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rPr>
      </w:pPr>
      <w:r>
        <w:rPr>
          <w:rFonts w:hint="eastAsia" w:ascii="仿宋_GB2312" w:hAnsi="宋体" w:eastAsia="仿宋_GB2312"/>
          <w:sz w:val="32"/>
          <w:szCs w:val="32"/>
        </w:rPr>
        <w:t>招标</w:t>
      </w:r>
      <w:bookmarkStart w:id="53" w:name="_GoBack"/>
      <w:r>
        <w:rPr>
          <w:rFonts w:ascii="仿宋_GB2312" w:hAnsi="宋体" w:eastAsia="仿宋_GB2312"/>
          <w:sz w:val="32"/>
          <w:szCs w:val="32"/>
        </w:rPr>
        <w:t>编号</w:t>
      </w:r>
      <w:bookmarkEnd w:id="53"/>
      <w:r>
        <w:rPr>
          <w:rFonts w:ascii="仿宋_GB2312" w:hAnsi="宋体" w:eastAsia="仿宋_GB2312"/>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202011005</w:t>
      </w:r>
      <w:r>
        <w:rPr>
          <w:rFonts w:hint="eastAsia" w:ascii="仿宋_GB2312" w:hAnsi="宋体" w:eastAsia="仿宋_GB2312"/>
          <w:sz w:val="32"/>
          <w:szCs w:val="32"/>
          <w:u w:val="single"/>
        </w:rPr>
        <w:t xml:space="preserve"> </w:t>
      </w:r>
    </w:p>
    <w:p>
      <w:pPr>
        <w:spacing w:line="360" w:lineRule="auto"/>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 xml:space="preserve"> 杭州第三固废处置中心一期项目液碱采购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二○二○年十一月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1"/>
          <w:rFonts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1"/>
          <w:rFonts w:hint="eastAsia" w:ascii="仿宋_GB2312" w:eastAsia="仿宋_GB2312"/>
          <w:sz w:val="32"/>
          <w:szCs w:val="32"/>
        </w:rPr>
        <w:t>第一部分  招标公告</w:t>
      </w:r>
      <w:bookmarkStart w:id="2" w:name="_Hlt509229879"/>
      <w:r>
        <w:rPr>
          <w:rStyle w:val="11"/>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1"/>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1"/>
          <w:rFonts w:hint="eastAsia" w:ascii="仿宋_GB2312" w:eastAsia="仿宋_GB2312"/>
          <w:sz w:val="32"/>
          <w:szCs w:val="32"/>
        </w:rPr>
        <w:t xml:space="preserve">第二部分  </w:t>
      </w:r>
      <w:bookmarkStart w:id="4" w:name="_Hlt509229880"/>
      <w:bookmarkStart w:id="5" w:name="_Hlt509230069"/>
      <w:r>
        <w:rPr>
          <w:rStyle w:val="11"/>
          <w:rFonts w:hint="eastAsia" w:ascii="仿宋_GB2312" w:eastAsia="仿宋_GB2312"/>
          <w:sz w:val="32"/>
          <w:szCs w:val="32"/>
        </w:rPr>
        <w:t>投标须知前附表及投标须知</w:t>
      </w:r>
      <w:bookmarkStart w:id="6" w:name="_Hlt3475374"/>
      <w:bookmarkStart w:id="7" w:name="_Hlt3475373"/>
      <w:r>
        <w:rPr>
          <w:rStyle w:val="11"/>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1"/>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1"/>
          <w:rFonts w:hint="eastAsia" w:ascii="仿宋_GB2312" w:eastAsia="仿宋_GB2312"/>
          <w:spacing w:val="-2"/>
          <w:sz w:val="32"/>
          <w:szCs w:val="32"/>
        </w:rPr>
        <w:t xml:space="preserve">第三部分  </w:t>
      </w:r>
      <w:bookmarkStart w:id="8" w:name="_Hlt509230077"/>
      <w:r>
        <w:rPr>
          <w:rStyle w:val="11"/>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1"/>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1"/>
          <w:rFonts w:hint="eastAsia" w:ascii="仿宋_GB2312" w:eastAsia="仿宋_GB2312"/>
          <w:sz w:val="32"/>
          <w:szCs w:val="32"/>
        </w:rPr>
        <w:t xml:space="preserve">第五部分  </w:t>
      </w:r>
      <w:bookmarkStart w:id="11" w:name="_Hlt509229877"/>
      <w:bookmarkStart w:id="12" w:name="_Hlt509229878"/>
      <w:bookmarkStart w:id="13" w:name="_Hlt509230090"/>
      <w:r>
        <w:rPr>
          <w:rStyle w:val="11"/>
          <w:rFonts w:hint="eastAsia" w:ascii="仿宋_GB2312" w:eastAsia="仿宋_GB2312"/>
          <w:sz w:val="32"/>
          <w:szCs w:val="32"/>
        </w:rPr>
        <w:t>投标文件部分格式范例</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4"/>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7"/>
        <w:spacing w:line="360" w:lineRule="auto"/>
        <w:rPr>
          <w:rFonts w:ascii="仿宋_GB2312" w:eastAsia="仿宋_GB2312"/>
        </w:rPr>
      </w:pPr>
      <w:bookmarkStart w:id="14" w:name="_Toc509229818"/>
      <w:bookmarkStart w:id="15" w:name="_Toc509228292"/>
      <w:bookmarkStart w:id="16" w:name="_Toc473012590"/>
      <w:r>
        <w:rPr>
          <w:rStyle w:val="12"/>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就杭州第三固废处置中心一期项目液碱采购进行公开招标，欢迎符合要求的投标人参加投标。</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1、货物名称：液碱。</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2、计划采购数量：11760吨。</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3、技术要求：本次采购的液碱为焚烧、水处理、物化、全厂除臭系统等单元生产药剂，NaOH&gt;30%,Fe2O3&lt;0.01%,Na2CO3&lt;0.3%,NaCL&lt;5%,密度&gt;1.335;</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4、送货要求：根据招标人生产计划，确定送货数量要求，分批次送货，中标人在接到招标人电话或书面通知后2个工作日内完成每批次供货。送货地点为杭州临江环境能源有限公司（杭州临江循环经济产业园内），投标人须将货物卸至招标人指定地点。</w:t>
      </w:r>
      <w:r>
        <w:rPr>
          <w:rFonts w:hint="eastAsia" w:ascii="仿宋_GB2312" w:hAnsi="宋体" w:eastAsia="仿宋_GB2312"/>
          <w:sz w:val="24"/>
        </w:rPr>
        <w:t>运输过程中，严禁抛洒滴漏</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5、最高限价：单价限价800元/吨。</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100万元（含）以上，且是有能力提供及运输招标文件所规定的货物及服务的产品制造商或代理商（投标人若为代理商，还须提供投标产品制造商针对本项目出具的唯一授权书原件）；</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2、投标人营业执照的经营范围须含液碱生产或销售等相关销售资质；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4、本项目不接受联合体投标。</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2020年</w:t>
      </w:r>
      <w:bookmarkEnd w:id="17"/>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日至2020年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 xml:space="preserve">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lang w:val="en-US" w:eastAsia="zh-CN"/>
        </w:rPr>
        <w:t>646269796</w:t>
      </w:r>
      <w:r>
        <w:rPr>
          <w:rFonts w:hint="eastAsia" w:ascii="仿宋_GB2312" w:hAnsi="仿宋_GB2312" w:eastAsia="仿宋_GB2312" w:cs="仿宋_GB2312"/>
          <w:b/>
          <w:sz w:val="24"/>
          <w:szCs w:val="24"/>
        </w:rPr>
        <w:t xml:space="preserve"> qq.com，同时和工作人员胡工（电话：</w:t>
      </w:r>
      <w:r>
        <w:rPr>
          <w:rFonts w:hint="eastAsia" w:ascii="仿宋_GB2312" w:hAnsi="仿宋_GB2312" w:eastAsia="仿宋_GB2312" w:cs="仿宋_GB2312"/>
          <w:b/>
          <w:sz w:val="24"/>
          <w:szCs w:val="24"/>
          <w:lang w:val="en-US" w:eastAsia="zh-CN"/>
        </w:rPr>
        <w:t>15700099079</w:t>
      </w:r>
      <w:r>
        <w:rPr>
          <w:rFonts w:hint="eastAsia" w:ascii="仿宋_GB2312" w:hAnsi="仿宋_GB2312" w:eastAsia="仿宋_GB2312" w:cs="仿宋_GB2312"/>
          <w:b/>
          <w:sz w:val="24"/>
          <w:szCs w:val="24"/>
        </w:rPr>
        <w:t>）联系、确认。</w:t>
      </w:r>
    </w:p>
    <w:p>
      <w:pPr>
        <w:pStyle w:val="3"/>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14</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p>
    <w:p>
      <w:pPr>
        <w:pStyle w:val="13"/>
        <w:spacing w:line="460" w:lineRule="exact"/>
        <w:ind w:firstLine="480" w:firstLineChars="200"/>
        <w:rPr>
          <w:rFonts w:ascii="仿宋_GB2312" w:hAnsi="仿宋_GB2312" w:eastAsia="仿宋_GB2312" w:cs="仿宋_GB2312"/>
          <w:szCs w:val="24"/>
        </w:rPr>
      </w:pPr>
      <w:r>
        <w:rPr>
          <w:rFonts w:hint="eastAsia" w:ascii="仿宋_GB2312" w:hAnsi="仿宋" w:eastAsia="仿宋_GB2312"/>
          <w:szCs w:val="24"/>
        </w:rPr>
        <w:t>2、投标地点：</w:t>
      </w:r>
      <w:r>
        <w:rPr>
          <w:rFonts w:hint="eastAsia" w:ascii="仿宋_GB2312" w:hAnsi="仿宋_GB2312" w:eastAsia="仿宋_GB2312" w:cs="仿宋_GB2312"/>
          <w:szCs w:val="24"/>
        </w:rPr>
        <w:t>杭州临江环境能源有限公司前期部（杭州临江循环经济产业园），杭州市钱塘新区</w:t>
      </w:r>
      <w:r>
        <w:rPr>
          <w:rFonts w:hint="eastAsia" w:ascii="仿宋_GB2312" w:hAnsi="仿宋_GB2312" w:eastAsia="仿宋_GB2312" w:cs="仿宋_GB2312"/>
          <w:szCs w:val="24"/>
          <w:lang w:eastAsia="zh-CN"/>
        </w:rPr>
        <w:t>临江街道</w:t>
      </w:r>
      <w:r>
        <w:rPr>
          <w:rFonts w:hint="eastAsia" w:ascii="仿宋_GB2312" w:hAnsi="仿宋_GB2312" w:eastAsia="仿宋_GB2312" w:cs="仿宋_GB2312"/>
          <w:szCs w:val="24"/>
        </w:rPr>
        <w:t>红十五线与观十五线交叉口。</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1、开标截止时间：</w:t>
      </w: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14</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p>
    <w:p>
      <w:pPr>
        <w:pStyle w:val="3"/>
        <w:spacing w:line="360" w:lineRule="auto"/>
        <w:ind w:firstLine="504" w:firstLineChars="210"/>
        <w:rPr>
          <w:rFonts w:ascii="仿宋_GB2312" w:hAnsi="仿宋_GB2312" w:eastAsia="仿宋_GB2312" w:cs="仿宋_GB2312"/>
          <w:color w:val="000000"/>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color w:val="000000"/>
          <w:sz w:val="24"/>
          <w:szCs w:val="24"/>
        </w:rPr>
        <w:t>：杭州市临江环境能源有限公司会议室（杭州临江循环经济产业园）。</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3、相关要求：为有效遏制新冠病毒的传播，做好疫情防控。谢绝疫情重点地区（湖北）人员参与开标活动。要求参与杭州临江环境能源有限公司招投标项目的投标单位</w:t>
      </w:r>
      <w:r>
        <w:rPr>
          <w:rFonts w:hint="eastAsia" w:ascii="仿宋_GB2312" w:hAnsi="仿宋_GB2312" w:eastAsia="仿宋_GB2312" w:cs="仿宋_GB2312"/>
          <w:b/>
          <w:color w:val="000000" w:themeColor="text1"/>
          <w:sz w:val="24"/>
          <w:szCs w:val="24"/>
        </w:rPr>
        <w:t>代表</w:t>
      </w:r>
      <w:r>
        <w:rPr>
          <w:rFonts w:hint="eastAsia" w:ascii="仿宋_GB2312" w:hAnsi="仿宋_GB2312" w:eastAsia="仿宋_GB2312" w:cs="仿宋_GB2312"/>
          <w:b/>
          <w:sz w:val="24"/>
          <w:szCs w:val="24"/>
        </w:rPr>
        <w:t>（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 xml:space="preserve">前期管理部：胡少杰         联系电话：15700099079                 </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邮箱：646269796@qq.com</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监督部门：黄灵   联系电话：15990092606</w:t>
      </w:r>
    </w:p>
    <w:p>
      <w:pPr>
        <w:pStyle w:val="3"/>
        <w:spacing w:line="360" w:lineRule="auto"/>
        <w:ind w:firstLine="0"/>
        <w:rPr>
          <w:rFonts w:ascii="仿宋_GB2312" w:hAnsi="宋体" w:eastAsia="仿宋_GB2312"/>
          <w:sz w:val="24"/>
          <w:szCs w:val="24"/>
        </w:rPr>
      </w:pP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r>
        <w:rPr>
          <w:rFonts w:ascii="仿宋_GB2312" w:hAnsi="宋体" w:eastAsia="仿宋_GB2312"/>
          <w:sz w:val="24"/>
          <w:szCs w:val="24"/>
        </w:rPr>
        <w:t xml:space="preserve">   </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2020</w:t>
      </w:r>
      <w:r>
        <w:rPr>
          <w:rFonts w:hint="eastAsia" w:ascii="仿宋_GB2312" w:hAnsi="宋体" w:eastAsia="仿宋_GB2312"/>
          <w:sz w:val="24"/>
          <w:szCs w:val="24"/>
        </w:rPr>
        <w:t>年</w:t>
      </w:r>
      <w:r>
        <w:rPr>
          <w:rFonts w:hint="eastAsia" w:ascii="仿宋_GB2312" w:hAnsi="宋体" w:eastAsia="仿宋_GB2312"/>
          <w:sz w:val="24"/>
          <w:szCs w:val="24"/>
          <w:lang w:val="en-US" w:eastAsia="zh-CN"/>
        </w:rPr>
        <w:t>11</w:t>
      </w:r>
      <w:r>
        <w:rPr>
          <w:rFonts w:hint="eastAsia" w:ascii="仿宋_GB2312" w:hAnsi="宋体" w:eastAsia="仿宋_GB2312"/>
          <w:sz w:val="24"/>
          <w:szCs w:val="24"/>
        </w:rPr>
        <w:t>月</w:t>
      </w:r>
      <w:r>
        <w:rPr>
          <w:rFonts w:hint="eastAsia" w:ascii="仿宋_GB2312" w:hAnsi="宋体" w:eastAsia="仿宋_GB2312"/>
          <w:sz w:val="24"/>
          <w:szCs w:val="24"/>
          <w:lang w:val="en-US" w:eastAsia="zh-CN"/>
        </w:rPr>
        <w:t>23</w:t>
      </w:r>
      <w:r>
        <w:rPr>
          <w:rFonts w:hint="eastAsia" w:ascii="仿宋_GB2312" w:hAnsi="宋体" w:eastAsia="仿宋_GB2312"/>
          <w:sz w:val="24"/>
          <w:szCs w:val="24"/>
        </w:rPr>
        <w:t>日</w:t>
      </w:r>
    </w:p>
    <w:p>
      <w:pPr>
        <w:widowControl/>
        <w:shd w:val="clear" w:color="auto" w:fill="FFFFFF"/>
        <w:jc w:val="left"/>
        <w:rPr>
          <w:rFonts w:ascii="黑体" w:hAnsi="黑体" w:eastAsia="黑体" w:cs="宋体"/>
          <w:b/>
          <w:color w:val="333333"/>
          <w:spacing w:val="8"/>
          <w:kern w:val="0"/>
          <w:sz w:val="32"/>
          <w:szCs w:val="32"/>
        </w:rPr>
      </w:pPr>
      <w:r>
        <w:rPr>
          <w:rFonts w:ascii="仿宋_GB2312" w:hAnsi="宋体" w:eastAsia="仿宋_GB2312"/>
          <w:sz w:val="24"/>
          <w:szCs w:val="24"/>
        </w:rPr>
        <w:br w:type="page"/>
      </w:r>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3"/>
        <w:spacing w:line="360" w:lineRule="auto"/>
        <w:ind w:firstLine="504" w:firstLineChars="210"/>
        <w:rPr>
          <w:rFonts w:ascii="仿宋_GB2312" w:hAnsi="宋体" w:eastAsia="仿宋_GB2312"/>
          <w:sz w:val="24"/>
          <w:szCs w:val="24"/>
        </w:rPr>
      </w:pP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7"/>
        <w:spacing w:line="360" w:lineRule="auto"/>
        <w:rPr>
          <w:rStyle w:val="12"/>
          <w:rFonts w:ascii="仿宋_GB2312" w:eastAsia="仿宋_GB2312"/>
          <w:b/>
          <w:spacing w:val="0"/>
          <w:sz w:val="44"/>
          <w:lang w:val="en-GB"/>
        </w:rPr>
      </w:pPr>
      <w:bookmarkStart w:id="19" w:name="page5"/>
      <w:bookmarkEnd w:id="19"/>
      <w:bookmarkStart w:id="20" w:name="_Toc509228318"/>
      <w:bookmarkStart w:id="21" w:name="_Toc509229844"/>
      <w:r>
        <w:rPr>
          <w:rStyle w:val="12"/>
          <w:rFonts w:ascii="仿宋_GB2312" w:eastAsia="仿宋_GB2312"/>
          <w:b w:val="0"/>
          <w:spacing w:val="0"/>
          <w:sz w:val="44"/>
        </w:rPr>
        <w:drawing>
          <wp:anchor distT="0" distB="0" distL="114300" distR="114300" simplePos="0" relativeHeight="251658240"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2"/>
          <w:rFonts w:ascii="仿宋_GB2312" w:eastAsia="仿宋_GB2312"/>
          <w:b/>
          <w:spacing w:val="0"/>
          <w:sz w:val="44"/>
          <w:lang w:val="en-GB"/>
        </w:rPr>
        <w:t>第二</w:t>
      </w:r>
      <w:r>
        <w:rPr>
          <w:rStyle w:val="12"/>
          <w:rFonts w:hint="eastAsia" w:ascii="仿宋_GB2312" w:eastAsia="仿宋_GB2312"/>
          <w:b/>
          <w:spacing w:val="0"/>
          <w:sz w:val="44"/>
          <w:lang w:val="en-GB"/>
        </w:rPr>
        <w:t xml:space="preserve">部分 </w:t>
      </w:r>
      <w:r>
        <w:rPr>
          <w:rStyle w:val="12"/>
          <w:rFonts w:ascii="仿宋_GB2312" w:eastAsia="仿宋_GB2312"/>
          <w:b/>
          <w:spacing w:val="0"/>
          <w:sz w:val="44"/>
          <w:lang w:val="en-GB"/>
        </w:rPr>
        <w:t xml:space="preserve"> </w:t>
      </w:r>
      <w:bookmarkEnd w:id="20"/>
      <w:bookmarkEnd w:id="21"/>
      <w:r>
        <w:rPr>
          <w:rStyle w:val="12"/>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8"/>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杭州第三固废处置中心一期项目液碱采购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lang w:val="en-US" w:eastAsia="zh-CN"/>
              </w:rPr>
              <w:t>202011005</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spacing w:line="360" w:lineRule="auto"/>
              <w:jc w:val="left"/>
              <w:outlineLvl w:val="1"/>
              <w:rPr>
                <w:rFonts w:ascii="仿宋_GB2312" w:eastAsia="仿宋_GB2312"/>
                <w:sz w:val="24"/>
                <w:szCs w:val="24"/>
              </w:rPr>
            </w:pPr>
            <w:bookmarkStart w:id="29" w:name="_Toc509228356"/>
            <w:r>
              <w:rPr>
                <w:rFonts w:hint="eastAsia" w:ascii="仿宋_GB2312" w:eastAsia="仿宋_GB2312"/>
                <w:sz w:val="24"/>
                <w:szCs w:val="24"/>
              </w:rPr>
              <w:t>单价限价为800元/</w:t>
            </w:r>
            <w:r>
              <w:rPr>
                <w:rFonts w:hint="eastAsia" w:ascii="仿宋_GB2312" w:hAnsi="仿宋_GB2312" w:eastAsia="仿宋_GB2312" w:cs="仿宋_GB2312"/>
                <w:sz w:val="24"/>
                <w:szCs w:val="24"/>
              </w:rPr>
              <w:t xml:space="preserve"> </w:t>
            </w:r>
            <w:bookmarkEnd w:id="29"/>
            <w:r>
              <w:rPr>
                <w:rFonts w:hint="eastAsia" w:ascii="仿宋_GB2312" w:hAnsi="仿宋_GB2312" w:eastAsia="仿宋_GB2312" w:cs="仿宋_GB2312"/>
                <w:sz w:val="24"/>
                <w:szCs w:val="24"/>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30" w:name="_Toc509228358"/>
            <w:r>
              <w:rPr>
                <w:rFonts w:hint="eastAsia" w:ascii="仿宋_GB2312" w:eastAsia="仿宋_GB2312"/>
                <w:sz w:val="24"/>
                <w:szCs w:val="24"/>
              </w:rPr>
              <w:t>投标</w:t>
            </w:r>
            <w:r>
              <w:rPr>
                <w:rFonts w:ascii="仿宋_GB2312" w:eastAsia="仿宋_GB2312"/>
                <w:sz w:val="24"/>
                <w:szCs w:val="24"/>
              </w:rPr>
              <w:t>保证金</w:t>
            </w:r>
            <w:bookmarkEnd w:id="30"/>
          </w:p>
        </w:tc>
        <w:tc>
          <w:tcPr>
            <w:tcW w:w="5906" w:type="dxa"/>
          </w:tcPr>
          <w:p>
            <w:pPr>
              <w:numPr>
                <w:ilvl w:val="0"/>
                <w:numId w:val="2"/>
              </w:numPr>
              <w:spacing w:line="360" w:lineRule="auto"/>
              <w:ind w:left="0" w:firstLine="0"/>
              <w:jc w:val="left"/>
              <w:rPr>
                <w:rFonts w:ascii="仿宋_GB2312" w:hAnsi="宋体" w:eastAsia="仿宋_GB2312"/>
                <w:sz w:val="24"/>
                <w:szCs w:val="24"/>
              </w:rPr>
            </w:pPr>
            <w:bookmarkStart w:id="31" w:name="_Toc509228359"/>
            <w:r>
              <w:rPr>
                <w:rFonts w:hint="eastAsia" w:ascii="仿宋_GB2312" w:hAnsi="宋体" w:eastAsia="仿宋_GB2312"/>
                <w:sz w:val="24"/>
                <w:szCs w:val="24"/>
              </w:rPr>
              <w:t>本招标项目投标保证金为20000元（大写</w:t>
            </w:r>
            <w:r>
              <w:rPr>
                <w:rFonts w:ascii="仿宋_GB2312" w:hAnsi="宋体" w:eastAsia="仿宋_GB2312"/>
                <w:sz w:val="24"/>
                <w:szCs w:val="24"/>
              </w:rPr>
              <w:t>：</w:t>
            </w:r>
            <w:r>
              <w:rPr>
                <w:rFonts w:hint="eastAsia" w:ascii="仿宋_GB2312" w:hAnsi="宋体" w:eastAsia="仿宋_GB2312"/>
                <w:sz w:val="24"/>
                <w:szCs w:val="24"/>
              </w:rPr>
              <w:t>贰万整），投标人应在投标截止日前以电汇或网银转账方式缴纳至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开户银行：中国工商银行股份有限公司杭州朝晖支行营业室</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w:t>
            </w:r>
            <w:bookmarkEnd w:id="31"/>
            <w:r>
              <w:rPr>
                <w:rFonts w:hint="eastAsia" w:ascii="仿宋_GB2312" w:eastAsia="仿宋_GB2312"/>
                <w:sz w:val="24"/>
                <w:szCs w:val="24"/>
              </w:rPr>
              <w:t>1202022119900221293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2" w:name="_Toc509228366"/>
            <w:r>
              <w:rPr>
                <w:rFonts w:hint="eastAsia" w:ascii="仿宋_GB2312" w:eastAsia="仿宋_GB2312"/>
                <w:sz w:val="24"/>
                <w:szCs w:val="24"/>
              </w:rPr>
              <w:t>投标截止</w:t>
            </w:r>
            <w:r>
              <w:rPr>
                <w:rFonts w:ascii="仿宋_GB2312" w:eastAsia="仿宋_GB2312"/>
                <w:sz w:val="24"/>
                <w:szCs w:val="24"/>
              </w:rPr>
              <w:t>时间及地点</w:t>
            </w:r>
            <w:bookmarkEnd w:id="32"/>
          </w:p>
        </w:tc>
        <w:tc>
          <w:tcPr>
            <w:tcW w:w="5906" w:type="dxa"/>
          </w:tcPr>
          <w:p>
            <w:pPr>
              <w:pStyle w:val="3"/>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14</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杭州市临江环境能源有限公司前期管理部（杭州临江循环经济产业园）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3" w:name="_Toc509228373"/>
            <w:r>
              <w:rPr>
                <w:rFonts w:hint="eastAsia" w:ascii="仿宋_GB2312" w:eastAsia="仿宋_GB2312"/>
                <w:sz w:val="24"/>
                <w:szCs w:val="24"/>
              </w:rPr>
              <w:t>投标文件的签署和份数</w:t>
            </w:r>
            <w:bookmarkEnd w:id="33"/>
          </w:p>
        </w:tc>
        <w:tc>
          <w:tcPr>
            <w:tcW w:w="5906" w:type="dxa"/>
          </w:tcPr>
          <w:p>
            <w:pPr>
              <w:numPr>
                <w:ilvl w:val="0"/>
                <w:numId w:val="3"/>
              </w:numPr>
              <w:spacing w:line="360" w:lineRule="auto"/>
              <w:ind w:left="0" w:firstLine="0"/>
              <w:jc w:val="left"/>
              <w:rPr>
                <w:rFonts w:ascii="仿宋_GB2312" w:hAnsi="宋体" w:eastAsia="仿宋_GB2312"/>
                <w:sz w:val="24"/>
                <w:szCs w:val="24"/>
              </w:rPr>
            </w:pPr>
            <w:bookmarkStart w:id="34"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4"/>
          </w:p>
          <w:p>
            <w:pPr>
              <w:numPr>
                <w:ilvl w:val="0"/>
                <w:numId w:val="3"/>
              </w:numPr>
              <w:spacing w:line="360" w:lineRule="auto"/>
              <w:ind w:left="0" w:firstLine="0"/>
              <w:jc w:val="left"/>
              <w:rPr>
                <w:rFonts w:ascii="仿宋_GB2312" w:eastAsia="仿宋_GB2312"/>
                <w:sz w:val="24"/>
                <w:szCs w:val="24"/>
              </w:rPr>
            </w:pPr>
            <w:bookmarkStart w:id="35" w:name="_Toc509228376"/>
            <w:r>
              <w:rPr>
                <w:rFonts w:hint="eastAsia" w:ascii="仿宋_GB2312" w:hAnsi="宋体" w:eastAsia="仿宋_GB2312"/>
                <w:sz w:val="24"/>
                <w:szCs w:val="24"/>
              </w:rPr>
              <w:t>投标人应按照招标文件格式要求制作投标文件封面，标书正本壹份，副本肆份。</w:t>
            </w:r>
            <w:bookmarkEnd w:id="3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rPr>
                <w:rFonts w:ascii="仿宋_GB2312" w:hAnsi="宋体" w:eastAsia="仿宋_GB2312"/>
                <w:sz w:val="24"/>
                <w:szCs w:val="24"/>
              </w:rPr>
            </w:pP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14</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r>
              <w:rPr>
                <w:rFonts w:hint="eastAsia" w:ascii="仿宋_GB2312" w:hAnsi="宋体" w:eastAsia="仿宋_GB2312"/>
                <w:sz w:val="24"/>
                <w:szCs w:val="24"/>
              </w:rPr>
              <w:t>，地点：</w:t>
            </w:r>
            <w:r>
              <w:rPr>
                <w:rFonts w:hint="eastAsia" w:ascii="仿宋_GB2312" w:hAnsi="仿宋_GB2312" w:eastAsia="仿宋_GB2312" w:cs="仿宋_GB2312"/>
                <w:sz w:val="24"/>
                <w:szCs w:val="24"/>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rPr>
              <w:t>（杭州临江循环经济产业园）</w:t>
            </w:r>
            <w:r>
              <w:rPr>
                <w:rFonts w:hint="eastAsia" w:ascii="仿宋_GB2312" w:hAnsi="宋体" w:eastAsia="仿宋_GB2312"/>
                <w:sz w:val="24"/>
                <w:szCs w:val="24"/>
              </w:rPr>
              <w:t>。</w:t>
            </w:r>
          </w:p>
          <w:p>
            <w:pPr>
              <w:spacing w:line="360" w:lineRule="auto"/>
              <w:rPr>
                <w:rFonts w:ascii="仿宋_GB2312" w:hAnsi="宋体" w:eastAsia="仿宋_GB2312"/>
                <w:b/>
                <w:sz w:val="28"/>
                <w:szCs w:val="28"/>
              </w:rPr>
            </w:pPr>
            <w:r>
              <w:rPr>
                <w:rFonts w:hint="eastAsia" w:ascii="仿宋_GB2312" w:hAnsi="仿宋_GB2312" w:eastAsia="仿宋_GB2312" w:cs="仿宋_GB2312"/>
                <w:sz w:val="24"/>
                <w:szCs w:val="24"/>
              </w:rPr>
              <w:t>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杭州第三固废处置中心一期项目液碱采购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杭州第三固废处置中心一期项目液碱采购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3.1本招标项目说明详见招标文件投标须知前附表。</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3.2供货期限：</w:t>
      </w:r>
      <w:r>
        <w:rPr>
          <w:rFonts w:hint="eastAsia" w:ascii="仿宋_GB2312" w:hAnsi="仿宋_GB2312" w:eastAsia="仿宋_GB2312" w:cs="仿宋_GB2312"/>
          <w:sz w:val="24"/>
          <w:szCs w:val="24"/>
        </w:rPr>
        <w:t>详见合同主要条款。</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投标文件部分格式范例</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投标文件由商务报价、企业资信等组成。（正本壹份/副本肆份）。</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color w:val="000000"/>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8.2.4相关的主要业绩证明：投标人提供至少1例合同金额100万元（含）以上的液碱合同或中标通知书等（复印件）；如投标人无法提供主要业绩的证明材料，视作投标无效。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5"/>
        <w:adjustRightInd w:val="0"/>
        <w:snapToGrid w:val="0"/>
        <w:spacing w:before="0"/>
        <w:ind w:firstLine="360" w:firstLineChars="150"/>
        <w:rPr>
          <w:rFonts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5"/>
        <w:adjustRightInd w:val="0"/>
        <w:snapToGrid w:val="0"/>
        <w:spacing w:before="0"/>
        <w:ind w:firstLine="480"/>
        <w:rPr>
          <w:rFonts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ascii="仿宋_GB2312" w:eastAsia="仿宋_GB2312"/>
          <w:color w:val="000000"/>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w:t>
      </w:r>
      <w:r>
        <w:rPr>
          <w:rFonts w:hint="eastAsia" w:ascii="仿宋_GB2312" w:hAnsi="宋体" w:eastAsia="仿宋_GB2312" w:cs="宋体"/>
          <w:b w:val="0"/>
          <w:bCs/>
          <w:color w:val="000000" w:themeColor="text1"/>
          <w:sz w:val="24"/>
          <w:szCs w:val="24"/>
        </w:rPr>
        <w:t>、撤销</w:t>
      </w:r>
      <w:r>
        <w:rPr>
          <w:rFonts w:hint="eastAsia" w:ascii="仿宋_GB2312" w:hAnsi="宋体" w:eastAsia="仿宋_GB2312" w:cs="宋体"/>
          <w:color w:val="000000"/>
          <w:sz w:val="24"/>
          <w:szCs w:val="24"/>
        </w:rPr>
        <w:t>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开户银行：中国工商银行股份有限公司杭州朝晖支行营业室</w:t>
      </w:r>
      <w:r>
        <w:rPr>
          <w:rFonts w:hint="eastAsia" w:ascii="仿宋_GB2312" w:hAnsi="宋体" w:eastAsia="仿宋_GB2312"/>
          <w:sz w:val="24"/>
          <w:szCs w:val="24"/>
        </w:rPr>
        <w:br w:type="textWrapping"/>
      </w:r>
      <w:r>
        <w:rPr>
          <w:rFonts w:hint="eastAsia" w:ascii="仿宋_GB2312" w:hAnsi="宋体" w:eastAsia="仿宋_GB2312"/>
          <w:sz w:val="24"/>
          <w:szCs w:val="24"/>
        </w:rPr>
        <w:t>账  号：1202022119900221293</w:t>
      </w:r>
    </w:p>
    <w:p>
      <w:pPr>
        <w:spacing w:line="360" w:lineRule="auto"/>
        <w:ind w:right="6"/>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b/>
          <w:color w:val="000000"/>
          <w:spacing w:val="4"/>
          <w:sz w:val="24"/>
          <w:szCs w:val="24"/>
        </w:rPr>
      </w:pPr>
      <w:r>
        <w:rPr>
          <w:rFonts w:hint="eastAsia" w:ascii="仿宋_GB2312" w:hAnsi="宋体" w:eastAsia="仿宋_GB2312" w:cs="宋体"/>
          <w:b/>
          <w:color w:val="000000"/>
          <w:spacing w:val="4"/>
          <w:sz w:val="24"/>
          <w:szCs w:val="24"/>
        </w:rPr>
        <w:t>21.14未按招标文件要求提供样品或者样品不符合招标文件要求的；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21.15未按招标文件要求制作投标文件的；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21.16根据招标文件要求，评标委员会认为应当作无效投标处理的其他情况。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562" w:firstLineChars="200"/>
        <w:rPr>
          <w:rFonts w:ascii="仿宋_GB2312" w:hAnsi="宋体" w:eastAsia="仿宋_GB2312" w:cs="宋体"/>
          <w:color w:val="000000"/>
          <w:sz w:val="24"/>
          <w:szCs w:val="24"/>
        </w:rPr>
      </w:pPr>
      <w:r>
        <w:rPr>
          <w:rFonts w:hint="eastAsia" w:ascii="仿宋_GB2312" w:hAnsi="宋体" w:eastAsia="仿宋_GB2312" w:cs="宋体"/>
          <w:b/>
          <w:color w:val="000000"/>
          <w:sz w:val="28"/>
          <w:szCs w:val="24"/>
        </w:rPr>
        <w:t>22.2 投标人须派全权代表参加。</w:t>
      </w:r>
      <w:r>
        <w:rPr>
          <w:rFonts w:hint="eastAsia" w:ascii="仿宋_GB2312" w:hAnsi="宋体" w:eastAsia="仿宋_GB2312"/>
          <w:b/>
          <w:sz w:val="28"/>
          <w:szCs w:val="28"/>
        </w:rPr>
        <w:t>开标前，投标人全权代表须出示《参与杭州临江环境能源有限公司物资招投标人员健康承诺书》及本人身份证，</w:t>
      </w:r>
      <w:r>
        <w:rPr>
          <w:rFonts w:hint="eastAsia" w:ascii="仿宋_GB2312" w:hAnsi="宋体" w:eastAsia="仿宋_GB2312" w:cs="宋体"/>
          <w:b/>
          <w:color w:val="000000"/>
          <w:sz w:val="28"/>
          <w:szCs w:val="24"/>
        </w:rPr>
        <w:t>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000000"/>
          <w:sz w:val="24"/>
          <w:szCs w:val="24"/>
        </w:rPr>
      </w:pPr>
      <w:bookmarkStart w:id="36" w:name="_Toc473012594"/>
      <w:bookmarkStart w:id="37" w:name="_Toc509229845"/>
      <w:bookmarkStart w:id="38" w:name="_Toc509228382"/>
      <w:bookmarkStart w:id="39" w:name="_Toc37911758"/>
      <w:bookmarkStart w:id="40" w:name="_Toc37815040"/>
      <w:bookmarkStart w:id="41" w:name="_Toc37912038"/>
      <w:bookmarkStart w:id="42" w:name="_Toc37911648"/>
      <w:r>
        <w:rPr>
          <w:rFonts w:hint="eastAsia" w:ascii="仿宋_GB2312" w:hAnsi="宋体" w:eastAsia="仿宋_GB2312" w:cs="宋体"/>
          <w:b/>
          <w:bCs/>
          <w:color w:val="000000"/>
          <w:sz w:val="24"/>
          <w:szCs w:val="24"/>
        </w:rPr>
        <w:t>26. 评标原则</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本项目采用经审核通过后最低价中标法推荐中标人；如出现两家或两家以上投标人最低报价相同情况时，则最低报价相同单位进行第二轮报价。如报价再相同，则由抽签决定中标</w:t>
      </w:r>
      <w:r>
        <w:rPr>
          <w:rFonts w:hint="eastAsia" w:ascii="仿宋_GB2312" w:hAnsi="仿宋" w:eastAsia="仿宋_GB2312"/>
          <w:b w:val="0"/>
          <w:bCs/>
          <w:color w:val="000000" w:themeColor="text1"/>
          <w:sz w:val="24"/>
          <w:szCs w:val="24"/>
        </w:rPr>
        <w:t>侯选</w:t>
      </w:r>
      <w:r>
        <w:rPr>
          <w:rFonts w:hint="eastAsia" w:ascii="仿宋_GB2312" w:hAnsi="仿宋" w:eastAsia="仿宋_GB2312"/>
          <w:sz w:val="24"/>
          <w:szCs w:val="24"/>
        </w:rPr>
        <w:t>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至3名中标人候选人。招标人发布预中标结果公示，公示3日后，报招标人招标工作领导小组经批准</w:t>
      </w:r>
      <w:r>
        <w:rPr>
          <w:rFonts w:hint="eastAsia" w:ascii="仿宋_GB2312" w:hAnsi="仿宋" w:eastAsia="仿宋_GB2312" w:cs="仿宋_GB2312"/>
          <w:b w:val="0"/>
          <w:bCs/>
          <w:color w:val="000000" w:themeColor="text1"/>
          <w:sz w:val="24"/>
          <w:szCs w:val="24"/>
          <w:lang w:val="zh-CN"/>
        </w:rPr>
        <w:t>确定一名中标人</w:t>
      </w:r>
      <w:r>
        <w:rPr>
          <w:rFonts w:hint="eastAsia" w:ascii="仿宋_GB2312" w:hAnsi="仿宋" w:eastAsia="仿宋_GB2312" w:cs="仿宋_GB2312"/>
          <w:sz w:val="24"/>
          <w:szCs w:val="24"/>
          <w:lang w:val="zh-CN"/>
        </w:rPr>
        <w:t>，最终发中标通知书。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确定下一家中标候选人为中标人。</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32.1凡涉及本次招标文件的解释权均属于杭州临江环境能源有限公司。</w:t>
      </w:r>
    </w:p>
    <w:p>
      <w:pPr>
        <w:pStyle w:val="7"/>
        <w:spacing w:line="360" w:lineRule="auto"/>
        <w:rPr>
          <w:rStyle w:val="12"/>
          <w:rFonts w:ascii="仿宋_GB2312" w:eastAsia="仿宋_GB2312"/>
          <w:b/>
          <w:spacing w:val="0"/>
          <w:sz w:val="44"/>
          <w:lang w:val="en-GB"/>
        </w:rPr>
      </w:pPr>
      <w:r>
        <w:rPr>
          <w:rFonts w:ascii="仿宋_GB2312" w:hAnsi="仿宋" w:eastAsia="仿宋_GB2312" w:cs="仿宋_GB2312"/>
          <w:sz w:val="24"/>
          <w:szCs w:val="24"/>
          <w:lang w:val="zh-CN"/>
        </w:rPr>
        <w:br w:type="page"/>
      </w:r>
      <w:r>
        <w:rPr>
          <w:rStyle w:val="12"/>
          <w:rFonts w:hint="eastAsia" w:ascii="仿宋_GB2312" w:eastAsia="仿宋_GB2312"/>
          <w:b/>
          <w:spacing w:val="0"/>
          <w:sz w:val="44"/>
          <w:lang w:val="en-GB"/>
        </w:rPr>
        <w:t>第三</w:t>
      </w:r>
      <w:bookmarkEnd w:id="36"/>
      <w:r>
        <w:rPr>
          <w:rStyle w:val="12"/>
          <w:rFonts w:hint="eastAsia" w:ascii="仿宋_GB2312" w:eastAsia="仿宋_GB2312"/>
          <w:b/>
          <w:spacing w:val="0"/>
          <w:sz w:val="44"/>
          <w:lang w:val="en-GB"/>
        </w:rPr>
        <w:t xml:space="preserve">部分  </w:t>
      </w:r>
      <w:bookmarkEnd w:id="37"/>
      <w:bookmarkEnd w:id="38"/>
      <w:r>
        <w:rPr>
          <w:rStyle w:val="12"/>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8"/>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27"/>
        <w:gridCol w:w="1503"/>
        <w:gridCol w:w="5136"/>
        <w:gridCol w:w="2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vAlign w:val="center"/>
          </w:tcPr>
          <w:p>
            <w:pPr>
              <w:spacing w:line="360" w:lineRule="auto"/>
              <w:jc w:val="center"/>
              <w:outlineLvl w:val="0"/>
              <w:rPr>
                <w:rFonts w:ascii="仿宋_GB2312" w:eastAsia="仿宋_GB2312"/>
                <w:sz w:val="24"/>
                <w:szCs w:val="24"/>
              </w:rPr>
            </w:pPr>
            <w:bookmarkStart w:id="43" w:name="_Toc509228383"/>
            <w:bookmarkStart w:id="44" w:name="_Toc509229846"/>
            <w:r>
              <w:rPr>
                <w:rFonts w:hint="eastAsia" w:ascii="仿宋_GB2312" w:eastAsia="仿宋_GB2312"/>
                <w:sz w:val="24"/>
                <w:szCs w:val="24"/>
              </w:rPr>
              <w:t>产品名称</w:t>
            </w:r>
            <w:bookmarkEnd w:id="43"/>
            <w:bookmarkEnd w:id="44"/>
          </w:p>
        </w:tc>
        <w:tc>
          <w:tcPr>
            <w:tcW w:w="85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计划采购数量</w:t>
            </w:r>
          </w:p>
        </w:tc>
        <w:tc>
          <w:tcPr>
            <w:tcW w:w="2265"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技术要求</w:t>
            </w:r>
          </w:p>
        </w:tc>
        <w:tc>
          <w:tcPr>
            <w:tcW w:w="1165"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液碱</w:t>
            </w:r>
          </w:p>
        </w:tc>
        <w:tc>
          <w:tcPr>
            <w:tcW w:w="853"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11760</w:t>
            </w:r>
            <w:r>
              <w:rPr>
                <w:rFonts w:hint="eastAsia" w:ascii="仿宋_GB2312" w:eastAsia="仿宋_GB2312"/>
                <w:sz w:val="24"/>
                <w:szCs w:val="24"/>
              </w:rPr>
              <w:t>吨</w:t>
            </w:r>
          </w:p>
        </w:tc>
        <w:tc>
          <w:tcPr>
            <w:tcW w:w="2265" w:type="pct"/>
            <w:vAlign w:val="center"/>
          </w:tcPr>
          <w:p>
            <w:pPr>
              <w:spacing w:line="360" w:lineRule="auto"/>
              <w:jc w:val="left"/>
              <w:outlineLvl w:val="0"/>
              <w:rPr>
                <w:rFonts w:ascii="仿宋_GB2312" w:eastAsia="仿宋_GB2312"/>
                <w:sz w:val="24"/>
                <w:szCs w:val="24"/>
              </w:rPr>
            </w:pPr>
            <w:r>
              <w:rPr>
                <w:rFonts w:hint="eastAsia" w:ascii="仿宋_GB2312" w:hAnsi="宋体" w:eastAsia="仿宋_GB2312"/>
                <w:sz w:val="24"/>
                <w:szCs w:val="24"/>
              </w:rPr>
              <w:t>本次采购的液碱为焚烧、水处理、物化、全厂除臭系统等单元生产药剂NaOH&gt;30%,Fe2O3&lt;0.01%,Na2CO3&lt;0.3%,NaCL&lt;5%,密度&gt;1.335</w:t>
            </w:r>
          </w:p>
        </w:tc>
        <w:tc>
          <w:tcPr>
            <w:tcW w:w="1165" w:type="pct"/>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单价限价800元/吨</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w:t>
      </w:r>
      <w:r>
        <w:rPr>
          <w:rFonts w:hint="eastAsia" w:ascii="仿宋_GB2312" w:hAnsi="宋体" w:eastAsia="仿宋_GB2312"/>
          <w:b w:val="0"/>
          <w:bCs/>
          <w:color w:val="000000" w:themeColor="text1"/>
          <w:sz w:val="24"/>
          <w:szCs w:val="24"/>
        </w:rPr>
        <w:t>供货</w:t>
      </w:r>
      <w:r>
        <w:rPr>
          <w:rFonts w:hint="eastAsia" w:ascii="仿宋_GB2312" w:hAnsi="宋体" w:eastAsia="仿宋_GB2312"/>
          <w:sz w:val="24"/>
          <w:szCs w:val="24"/>
        </w:rPr>
        <w:t>期限：自签订合同之日起1年，合同</w:t>
      </w:r>
      <w:r>
        <w:rPr>
          <w:rFonts w:hint="eastAsia" w:ascii="仿宋_GB2312" w:hAnsi="宋体" w:eastAsia="仿宋_GB2312"/>
          <w:b w:val="0"/>
          <w:bCs/>
          <w:color w:val="000000" w:themeColor="text1"/>
          <w:sz w:val="24"/>
          <w:szCs w:val="24"/>
        </w:rPr>
        <w:t>供货</w:t>
      </w:r>
      <w:r>
        <w:rPr>
          <w:rFonts w:hint="eastAsia" w:ascii="仿宋_GB2312" w:hAnsi="宋体" w:eastAsia="仿宋_GB2312"/>
          <w:sz w:val="24"/>
          <w:szCs w:val="24"/>
        </w:rPr>
        <w:t>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2、付款结算：中标人提供正规增值税专用发票。招标人按实际采购量，每</w:t>
      </w:r>
      <w:r>
        <w:rPr>
          <w:rFonts w:hint="eastAsia" w:ascii="仿宋_GB2312" w:hAnsi="宋体" w:eastAsia="仿宋_GB2312"/>
          <w:b w:val="0"/>
          <w:bCs/>
          <w:color w:val="000000" w:themeColor="text1"/>
          <w:sz w:val="24"/>
          <w:szCs w:val="24"/>
        </w:rPr>
        <w:t>月</w:t>
      </w:r>
      <w:r>
        <w:rPr>
          <w:rFonts w:hint="eastAsia" w:ascii="仿宋_GB2312" w:hAnsi="宋体" w:eastAsia="仿宋_GB2312"/>
          <w:sz w:val="24"/>
          <w:szCs w:val="24"/>
        </w:rPr>
        <w:t>与中标人结算。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9"/>
      <w:bookmarkEnd w:id="40"/>
      <w:bookmarkEnd w:id="41"/>
      <w:bookmarkEnd w:id="42"/>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1、NaOH&gt;30%,Fe2O3&lt;0.01%,Na2CO3&lt;0.3%,NaCL&lt;5%,密度&gt;1.335。</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（检验报告内容必须包括氢氧化钠含量）。</w:t>
      </w:r>
      <w:r>
        <w:rPr>
          <w:rFonts w:hint="eastAsia" w:ascii="仿宋_GB2312" w:hAnsi="宋体" w:eastAsia="仿宋_GB2312"/>
          <w:b/>
          <w:bCs/>
          <w:sz w:val="24"/>
          <w:szCs w:val="24"/>
        </w:rPr>
        <w:t>供货附带液碱的MSDS信息。</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w:t>
      </w:r>
      <w:r>
        <w:rPr>
          <w:rFonts w:hint="eastAsia" w:ascii="仿宋_GB2312" w:hAnsi="宋体" w:eastAsia="仿宋_GB2312"/>
          <w:b w:val="0"/>
          <w:bCs/>
          <w:color w:val="000000" w:themeColor="text1"/>
          <w:sz w:val="24"/>
          <w:szCs w:val="24"/>
        </w:rPr>
        <w:t>应</w:t>
      </w:r>
      <w:r>
        <w:rPr>
          <w:rFonts w:hint="eastAsia" w:ascii="仿宋_GB2312" w:hAnsi="宋体" w:eastAsia="仿宋_GB2312"/>
          <w:sz w:val="24"/>
          <w:szCs w:val="24"/>
        </w:rPr>
        <w:t>保证液碱的质量，招标人将对供货进行随机取样分析，由招标人进行质量检测。如对检测结果有异议，委托第三方检测机构进行质量检测，检测费用由中标人承担。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9、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pPr>
    </w:p>
    <w:p>
      <w:pPr>
        <w:pStyle w:val="7"/>
        <w:spacing w:line="360" w:lineRule="auto"/>
        <w:rPr>
          <w:rStyle w:val="12"/>
          <w:rFonts w:ascii="仿宋_GB2312" w:eastAsia="仿宋_GB2312"/>
          <w:b/>
          <w:spacing w:val="0"/>
          <w:sz w:val="44"/>
          <w:lang w:val="en-GB"/>
        </w:rPr>
      </w:pPr>
      <w:r>
        <w:rPr>
          <w:rFonts w:ascii="仿宋_GB2312" w:hAnsi="宋体" w:eastAsia="仿宋_GB2312"/>
          <w:bCs/>
          <w:sz w:val="28"/>
          <w:szCs w:val="28"/>
        </w:rPr>
        <w:br w:type="page"/>
      </w:r>
      <w:bookmarkStart w:id="45" w:name="_Toc509228412"/>
      <w:bookmarkStart w:id="46" w:name="_Toc473012596"/>
      <w:bookmarkStart w:id="47" w:name="_Toc509229875"/>
      <w:r>
        <w:rPr>
          <w:rStyle w:val="12"/>
          <w:rFonts w:hint="eastAsia" w:ascii="仿宋_GB2312" w:eastAsia="仿宋_GB2312"/>
          <w:b/>
          <w:spacing w:val="0"/>
          <w:sz w:val="44"/>
          <w:lang w:val="en-GB"/>
        </w:rPr>
        <w:t>第四部分  合同</w:t>
      </w:r>
      <w:bookmarkEnd w:id="45"/>
      <w:bookmarkEnd w:id="46"/>
      <w:bookmarkEnd w:id="47"/>
      <w:r>
        <w:rPr>
          <w:rStyle w:val="12"/>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根据《中华人民共和国合同法》等法律法规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cs="宋体"/>
          <w:b w:val="0"/>
          <w:bCs/>
          <w:color w:val="000000" w:themeColor="text1"/>
          <w:kern w:val="0"/>
          <w:sz w:val="24"/>
          <w:szCs w:val="24"/>
        </w:rPr>
        <w:t>就甲方向乙方采购</w:t>
      </w:r>
      <w:r>
        <w:rPr>
          <w:rFonts w:hint="eastAsia" w:ascii="仿宋_GB2312" w:hAnsi="宋体" w:eastAsia="仿宋_GB2312"/>
          <w:b w:val="0"/>
          <w:bCs/>
          <w:color w:val="000000" w:themeColor="text1"/>
          <w:sz w:val="24"/>
          <w:szCs w:val="24"/>
        </w:rPr>
        <w:t>液碱事宜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w:t>
      </w:r>
    </w:p>
    <w:tbl>
      <w:tblPr>
        <w:tblStyle w:val="8"/>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544"/>
        <w:gridCol w:w="1134"/>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559"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54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13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5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559" w:type="dxa"/>
            <w:vAlign w:val="center"/>
          </w:tcPr>
          <w:p>
            <w:pPr>
              <w:spacing w:line="360" w:lineRule="auto"/>
              <w:jc w:val="center"/>
              <w:outlineLvl w:val="0"/>
              <w:rPr>
                <w:rFonts w:ascii="仿宋_GB2312" w:eastAsia="仿宋_GB2312"/>
                <w:sz w:val="24"/>
                <w:szCs w:val="24"/>
              </w:rPr>
            </w:pPr>
            <w:r>
              <w:rPr>
                <w:rFonts w:hint="eastAsia" w:ascii="Arial" w:hAnsi="Arial" w:eastAsia="仿宋_GB2312" w:cs="Arial"/>
                <w:bCs/>
                <w:szCs w:val="21"/>
              </w:rPr>
              <w:t>液碱</w:t>
            </w:r>
          </w:p>
        </w:tc>
        <w:tc>
          <w:tcPr>
            <w:tcW w:w="3544"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本次采购的液碱为焚烧、水处理、物化、全厂除臭系统等单元生产药剂，NaOH&gt;30%,Fe2O3&lt;0.01%,Na2CO3&lt;0.3%,NaCL&lt;5%,密度&gt;1.335</w:t>
            </w:r>
          </w:p>
        </w:tc>
        <w:tc>
          <w:tcPr>
            <w:tcW w:w="1134" w:type="dxa"/>
            <w:vAlign w:val="center"/>
          </w:tcPr>
          <w:p>
            <w:pPr>
              <w:spacing w:line="360" w:lineRule="auto"/>
              <w:jc w:val="left"/>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11760</w:t>
            </w:r>
          </w:p>
        </w:tc>
        <w:tc>
          <w:tcPr>
            <w:tcW w:w="853" w:type="dxa"/>
            <w:vAlign w:val="center"/>
          </w:tcPr>
          <w:p>
            <w:pPr>
              <w:spacing w:line="360" w:lineRule="auto"/>
              <w:ind w:firstLine="520" w:firstLineChars="217"/>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 w:val="0"/>
          <w:bCs/>
          <w:color w:val="000000" w:themeColor="text1"/>
          <w:sz w:val="24"/>
          <w:szCs w:val="24"/>
        </w:rPr>
        <w:t>供货</w:t>
      </w:r>
      <w:r>
        <w:rPr>
          <w:rFonts w:hint="eastAsia" w:ascii="仿宋_GB2312" w:hAnsi="宋体" w:eastAsia="仿宋_GB2312"/>
          <w:sz w:val="24"/>
          <w:szCs w:val="24"/>
        </w:rPr>
        <w:t>期自签订之日起1年。乙方承诺在合同</w:t>
      </w:r>
      <w:r>
        <w:rPr>
          <w:rFonts w:hint="eastAsia" w:ascii="仿宋_GB2312" w:hAnsi="宋体" w:eastAsia="仿宋_GB2312"/>
          <w:b w:val="0"/>
          <w:bCs/>
          <w:color w:val="000000" w:themeColor="text1"/>
          <w:sz w:val="24"/>
          <w:szCs w:val="24"/>
        </w:rPr>
        <w:t>供货</w:t>
      </w:r>
      <w:r>
        <w:rPr>
          <w:rFonts w:hint="eastAsia" w:ascii="仿宋_GB2312" w:hAnsi="宋体" w:eastAsia="仿宋_GB2312"/>
          <w:sz w:val="24"/>
          <w:szCs w:val="24"/>
        </w:rPr>
        <w:t>期内，单价不变，甲方</w:t>
      </w:r>
      <w:r>
        <w:rPr>
          <w:rFonts w:hint="eastAsia" w:ascii="仿宋_GB2312" w:eastAsia="仿宋_GB2312"/>
          <w:sz w:val="24"/>
          <w:szCs w:val="24"/>
        </w:rPr>
        <w:t>可根据实际生产计划，调整采购数量</w:t>
      </w:r>
      <w:r>
        <w:rPr>
          <w:rFonts w:hint="eastAsia" w:ascii="仿宋_GB2312" w:hAnsi="宋体" w:eastAsia="仿宋_GB2312"/>
          <w:sz w:val="24"/>
          <w:szCs w:val="24"/>
        </w:rPr>
        <w:t xml:space="preserve">，最终按实际供货数量结算，且不承担任何责任。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对所供货物进行随机取样分析，进行质量检测。如对检测结果有异议，委托第三方检测机构进行质量检测，检测费用由乙方承担。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_GB2312" w:eastAsia="仿宋_GB2312"/>
          <w:sz w:val="24"/>
          <w:szCs w:val="24"/>
        </w:rPr>
      </w:pPr>
      <w:r>
        <w:rPr>
          <w:rFonts w:hint="eastAsia" w:ascii="仿宋_GB2312" w:hAnsi="宋体" w:eastAsia="仿宋_GB2312"/>
          <w:sz w:val="24"/>
          <w:szCs w:val="24"/>
        </w:rPr>
        <w:t>3</w:t>
      </w:r>
      <w:r>
        <w:rPr>
          <w:rFonts w:hint="eastAsia" w:ascii="仿宋_GB2312" w:eastAsia="仿宋_GB2312"/>
          <w:sz w:val="24"/>
          <w:szCs w:val="24"/>
        </w:rPr>
        <w:t>、如乙方所供货物与合同要求不符，甲方有权拒收或退货，由此产生的一切责任和后果由乙方承担。</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4、货物质保期：到货验收合格后一个月。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收到电话或书面通知后2个工作日内完成每批次供货（备注：乙方如在投标时承诺更短的交货时间，则签订合同时按有利于甲方的方式）。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cs="宋体"/>
          <w:b/>
          <w:color w:val="0070C0"/>
          <w:kern w:val="0"/>
          <w:sz w:val="24"/>
        </w:rPr>
      </w:pPr>
      <w:r>
        <w:rPr>
          <w:rFonts w:hint="eastAsia" w:ascii="仿宋_GB2312" w:hAnsi="宋体" w:eastAsia="仿宋_GB2312"/>
          <w:sz w:val="24"/>
          <w:szCs w:val="24"/>
        </w:rPr>
        <w:t>3、</w:t>
      </w:r>
      <w:r>
        <w:rPr>
          <w:rFonts w:hint="eastAsia" w:ascii="仿宋_GB2312" w:hAnsi="宋体" w:eastAsia="仿宋_GB2312" w:cs="宋体"/>
          <w:kern w:val="0"/>
          <w:sz w:val="24"/>
        </w:rPr>
        <w:t>甲方每季度抽样并送甲方指定第三方检测机构检测或甲方自行检测，</w:t>
      </w:r>
      <w:r>
        <w:rPr>
          <w:rFonts w:hint="eastAsia" w:ascii="仿宋_GB2312" w:hAnsi="宋体" w:eastAsia="仿宋_GB2312"/>
          <w:sz w:val="24"/>
          <w:szCs w:val="24"/>
        </w:rPr>
        <w:t>检测指标包括液碱（氢氧化钠）含量，如产生</w:t>
      </w:r>
      <w:r>
        <w:rPr>
          <w:rFonts w:hint="eastAsia" w:ascii="仿宋_GB2312" w:hAnsi="宋体" w:eastAsia="仿宋_GB2312" w:cs="宋体"/>
          <w:kern w:val="0"/>
          <w:sz w:val="24"/>
        </w:rPr>
        <w:t>检测费用先由甲方垫付，再从乙方货款中扣除。如果甲方抽检的批次检测不合格，甲方有权对下一批次货物再次抽样检测。</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2、本合同一式陆份，甲方、乙方各执叁份。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pPr>
        <w:pStyle w:val="7"/>
        <w:spacing w:line="360" w:lineRule="auto"/>
        <w:rPr>
          <w:rStyle w:val="12"/>
          <w:rFonts w:eastAsia="仿宋_GB2312"/>
          <w:b/>
          <w:spacing w:val="0"/>
          <w:sz w:val="44"/>
          <w:lang w:val="en-GB"/>
        </w:rPr>
      </w:pPr>
      <w:bookmarkStart w:id="48" w:name="_Toc509229876"/>
      <w:bookmarkStart w:id="49" w:name="_Toc473012597"/>
      <w:r>
        <w:rPr>
          <w:rStyle w:val="12"/>
          <w:rFonts w:eastAsia="黑体"/>
          <w:b/>
          <w:spacing w:val="0"/>
          <w:sz w:val="36"/>
        </w:rPr>
        <w:br w:type="page"/>
      </w:r>
      <w:r>
        <w:rPr>
          <w:rStyle w:val="12"/>
          <w:rFonts w:hint="eastAsia" w:ascii="仿宋_GB2312" w:eastAsia="仿宋_GB2312"/>
          <w:b/>
          <w:spacing w:val="0"/>
          <w:sz w:val="44"/>
          <w:lang w:val="en-GB"/>
        </w:rPr>
        <w:t xml:space="preserve">第五部分  </w:t>
      </w:r>
      <w:bookmarkEnd w:id="48"/>
      <w:bookmarkEnd w:id="49"/>
      <w:r>
        <w:rPr>
          <w:rStyle w:val="12"/>
          <w:rFonts w:hint="eastAsia" w:eastAsia="仿宋_GB2312"/>
          <w:b/>
          <w:spacing w:val="0"/>
          <w:sz w:val="44"/>
          <w:lang w:val="en-GB"/>
        </w:rPr>
        <w:t>投标文件部分格式范例</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一、投标人提交投标文件须知</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1、投标人应严格按照招标文件要求的顺序填写和提交规定的全部格式文件以及其他有关资料，混乱的编排导致投标文件被误读或评标委员会查找不到有效文件是投标人的风险。</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2、所附表格中要求填写的全部问题和/或信息都必须正面回答。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3、应保证金投标文件真实性和准确性。</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4、评标委员会将运用投标人提交的资料作出自己的判断。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5、投标人提交的材料将在一定期限内被保密保存，但不退还。</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6、全部文件应按投标人须知中规定的语言和份数提交。投标文件组成漏项或未按规定的格式编制或投标文件正、副本份数不足，内容不全或内容字迹模糊辨认不清的情况，将有可能被评标委员会认定为投标无效。</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二、投标文件编制格式及规范要求</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投标文件由商务报价、企业资信等组成。各投标人在编制投标文件时请按照以下顺序、格式进行，并装订成册。（正本壹份/副本肆份）。</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投标文件封面</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2.1提供有效的企业法人营业执照（复印件），</w:t>
      </w:r>
      <w:r>
        <w:rPr>
          <w:rFonts w:hint="eastAsia" w:ascii="仿宋_GB2312" w:hAnsi="宋体" w:eastAsia="仿宋_GB2312" w:cs="宋体"/>
          <w:color w:val="000000"/>
          <w:spacing w:val="4"/>
          <w:sz w:val="24"/>
          <w:szCs w:val="24"/>
        </w:rPr>
        <w:t>非</w:t>
      </w:r>
      <w:r>
        <w:rPr>
          <w:rFonts w:hint="eastAsia" w:ascii="仿宋_GB2312" w:hAnsi="宋体" w:eastAsia="仿宋_GB2312"/>
          <w:sz w:val="24"/>
          <w:szCs w:val="24"/>
        </w:rPr>
        <w:t>生产厂家提供原厂授权书或经销商证明以及</w:t>
      </w:r>
      <w:r>
        <w:rPr>
          <w:rFonts w:hint="eastAsia" w:ascii="仿宋_GB2312" w:hAnsi="宋体" w:eastAsia="仿宋_GB2312" w:cs="宋体"/>
          <w:sz w:val="24"/>
          <w:szCs w:val="24"/>
        </w:rPr>
        <w:t>生产厂家营业执照（复印件）</w:t>
      </w:r>
      <w:r>
        <w:rPr>
          <w:rFonts w:hint="eastAsia" w:ascii="仿宋_GB2312" w:hAnsi="宋体" w:eastAsia="仿宋_GB2312"/>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8" w:firstLineChars="200"/>
        <w:rPr>
          <w:rFonts w:ascii="仿宋_GB2312" w:hAnsi="宋体" w:eastAsia="仿宋_GB2312" w:cs="宋体"/>
          <w:color w:val="000000"/>
          <w:spacing w:val="4"/>
          <w:sz w:val="24"/>
          <w:szCs w:val="24"/>
        </w:rPr>
      </w:pPr>
      <w:r>
        <w:rPr>
          <w:rFonts w:hint="eastAsia" w:ascii="仿宋_GB2312" w:hAnsi="宋体" w:eastAsia="仿宋_GB2312" w:cs="宋体"/>
          <w:b/>
          <w:color w:val="000000"/>
          <w:spacing w:val="4"/>
          <w:sz w:val="24"/>
          <w:szCs w:val="24"/>
        </w:rPr>
        <w:t>2.4相关的主要业绩证明：投标人提供至少1例合同金额100万元（含）以上的液碱的合同或中标通知书等（复印件）</w:t>
      </w:r>
      <w:r>
        <w:rPr>
          <w:rFonts w:hint="eastAsia" w:ascii="仿宋_GB2312" w:hAnsi="宋体" w:eastAsia="仿宋_GB2312" w:cs="宋体"/>
          <w:color w:val="000000"/>
          <w:spacing w:val="4"/>
          <w:sz w:val="24"/>
          <w:szCs w:val="24"/>
        </w:rPr>
        <w:t>；如投标人无法提供主要业绩的证明材料，视作投标无效。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2.5招标文件中涉及到的或投标人认为需要提供的其它说明和资料。投标人需要说明的其他内容以及优惠承诺和特色服务等（如果有）。</w:t>
      </w:r>
    </w:p>
    <w:p>
      <w:pPr>
        <w:pStyle w:val="7"/>
        <w:spacing w:line="360" w:lineRule="auto"/>
        <w:rPr>
          <w:rStyle w:val="12"/>
          <w:rFonts w:eastAsia="仿宋_GB2312"/>
          <w:b/>
          <w:spacing w:val="0"/>
          <w:sz w:val="44"/>
        </w:rPr>
      </w:pPr>
    </w:p>
    <w:p>
      <w:pPr>
        <w:pStyle w:val="7"/>
        <w:spacing w:line="360" w:lineRule="auto"/>
        <w:rPr>
          <w:rStyle w:val="12"/>
          <w:rFonts w:ascii="仿宋_GB2312" w:eastAsia="仿宋_GB2312"/>
          <w:b/>
          <w:spacing w:val="0"/>
          <w:sz w:val="44"/>
          <w:lang w:val="en-GB"/>
        </w:rPr>
      </w:pPr>
      <w:r>
        <w:rPr>
          <w:rStyle w:val="12"/>
          <w:rFonts w:eastAsia="仿宋_GB2312"/>
          <w:b/>
          <w:spacing w:val="0"/>
          <w:sz w:val="44"/>
          <w:lang w:val="en-GB"/>
        </w:rPr>
        <w:br w:type="page"/>
      </w:r>
    </w:p>
    <w:p>
      <w:pPr>
        <w:spacing w:line="480" w:lineRule="auto"/>
        <w:jc w:val="left"/>
        <w:rPr>
          <w:sz w:val="32"/>
        </w:rPr>
      </w:pPr>
      <w:r>
        <w:rPr>
          <w:rStyle w:val="12"/>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ascii="仿宋_GB2312" w:hAnsi="仿宋" w:eastAsia="仿宋_GB2312"/>
          <w:sz w:val="40"/>
          <w:szCs w:val="48"/>
        </w:rPr>
      </w:pPr>
      <w:r>
        <w:rPr>
          <w:rFonts w:hint="eastAsia" w:ascii="仿宋_GB2312" w:hAnsi="仿宋" w:eastAsia="仿宋_GB2312"/>
          <w:sz w:val="40"/>
          <w:szCs w:val="48"/>
        </w:rPr>
        <w:t>招标编号：</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2020</w:t>
      </w:r>
      <w:r>
        <w:rPr>
          <w:rFonts w:hint="eastAsia" w:ascii="宋体" w:hAnsi="宋体"/>
          <w:sz w:val="36"/>
        </w:rPr>
        <w:t>年  月  日</w:t>
      </w:r>
    </w:p>
    <w:p>
      <w:pPr>
        <w:spacing w:line="480" w:lineRule="auto"/>
        <w:jc w:val="left"/>
        <w:rPr>
          <w:rStyle w:val="12"/>
          <w:sz w:val="30"/>
        </w:rPr>
      </w:pP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spacing w:line="600" w:lineRule="exact"/>
        <w:jc w:val="left"/>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 xml:space="preserve">                      </w:t>
      </w:r>
      <w:r>
        <w:rPr>
          <w:rFonts w:hint="eastAsia" w:ascii="仿宋_GB2312" w:eastAsia="仿宋_GB2312"/>
          <w:sz w:val="30"/>
        </w:rPr>
        <w:t>(投标人全称)授权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招标活动并投标。为此：</w:t>
      </w:r>
    </w:p>
    <w:p>
      <w:pPr>
        <w:spacing w:line="600" w:lineRule="exact"/>
        <w:ind w:left="540" w:firstLine="30"/>
        <w:jc w:val="left"/>
        <w:rPr>
          <w:rFonts w:ascii="仿宋_GB2312" w:eastAsia="仿宋_GB2312"/>
          <w:sz w:val="30"/>
        </w:rPr>
      </w:pPr>
      <w:r>
        <w:rPr>
          <w:rFonts w:hint="eastAsia" w:ascii="仿宋_GB2312" w:eastAsia="仿宋_GB2312"/>
          <w:sz w:val="30"/>
        </w:rPr>
        <w:t>1、我单位已详细审查全部招标文件，同意投标文件的各项要求。</w:t>
      </w:r>
    </w:p>
    <w:p>
      <w:pPr>
        <w:spacing w:line="600" w:lineRule="exact"/>
        <w:ind w:firstLine="600" w:firstLineChars="200"/>
        <w:jc w:val="left"/>
        <w:rPr>
          <w:rFonts w:ascii="仿宋_GB2312" w:eastAsia="仿宋_GB2312"/>
          <w:sz w:val="30"/>
        </w:rPr>
      </w:pPr>
      <w:r>
        <w:rPr>
          <w:rFonts w:hint="eastAsia" w:ascii="仿宋_GB2312" w:eastAsia="仿宋_GB2312"/>
          <w:sz w:val="30"/>
        </w:rPr>
        <w:t>2、我单位按贵单位招标文件要求制作并提交投标文件，并保证其真实性、合法性。</w:t>
      </w:r>
    </w:p>
    <w:p>
      <w:pPr>
        <w:spacing w:line="600" w:lineRule="exact"/>
        <w:ind w:firstLine="600" w:firstLineChars="200"/>
        <w:jc w:val="left"/>
        <w:rPr>
          <w:rFonts w:ascii="仿宋_GB2312" w:eastAsia="仿宋_GB2312"/>
          <w:sz w:val="30"/>
        </w:rPr>
      </w:pPr>
      <w:r>
        <w:rPr>
          <w:rFonts w:hint="eastAsia" w:ascii="仿宋_GB2312" w:eastAsia="仿宋_GB2312"/>
          <w:sz w:val="30"/>
        </w:rPr>
        <w:t>3、若中标，我单位将按招标文件规定履行合同责任和义务。</w:t>
      </w:r>
    </w:p>
    <w:p>
      <w:pPr>
        <w:spacing w:line="600" w:lineRule="exact"/>
        <w:ind w:left="540" w:firstLine="30"/>
        <w:jc w:val="left"/>
        <w:rPr>
          <w:rFonts w:ascii="仿宋_GB2312" w:eastAsia="仿宋_GB2312"/>
          <w:sz w:val="30"/>
        </w:rPr>
      </w:pPr>
      <w:r>
        <w:rPr>
          <w:rFonts w:hint="eastAsia" w:ascii="仿宋_GB2312" w:eastAsia="仿宋_GB2312"/>
          <w:sz w:val="30"/>
        </w:rPr>
        <w:t>4、我单位投标文件自开标日起有效期为</w:t>
      </w:r>
      <w:r>
        <w:rPr>
          <w:rFonts w:hint="eastAsia" w:ascii="仿宋_GB2312" w:eastAsia="仿宋_GB2312"/>
          <w:sz w:val="30"/>
          <w:u w:val="single"/>
        </w:rPr>
        <w:t xml:space="preserve"> 60 </w:t>
      </w:r>
      <w:r>
        <w:rPr>
          <w:rFonts w:hint="eastAsia" w:ascii="仿宋_GB2312" w:eastAsia="仿宋_GB2312"/>
          <w:sz w:val="30"/>
        </w:rPr>
        <w:t>日。</w:t>
      </w:r>
    </w:p>
    <w:p>
      <w:pPr>
        <w:spacing w:line="600" w:lineRule="exact"/>
        <w:ind w:firstLine="600" w:firstLineChars="200"/>
        <w:jc w:val="left"/>
        <w:rPr>
          <w:rFonts w:ascii="仿宋_GB2312" w:eastAsia="仿宋_GB2312"/>
          <w:sz w:val="30"/>
        </w:rPr>
      </w:pPr>
      <w:r>
        <w:rPr>
          <w:rFonts w:hint="eastAsia" w:ascii="仿宋_GB2312" w:eastAsia="仿宋_GB2312"/>
          <w:sz w:val="30"/>
        </w:rPr>
        <w:t>5、我方将严格遵守如下规定，有下列情形之一的，在一至三年内不参加杭州临江环境能源有限公司采购活动：</w:t>
      </w:r>
    </w:p>
    <w:p>
      <w:pPr>
        <w:spacing w:line="600" w:lineRule="exact"/>
        <w:ind w:left="540" w:firstLine="30"/>
        <w:jc w:val="left"/>
        <w:rPr>
          <w:rFonts w:ascii="仿宋_GB2312" w:eastAsia="仿宋_GB2312"/>
          <w:sz w:val="30"/>
        </w:rPr>
      </w:pPr>
      <w:r>
        <w:rPr>
          <w:rFonts w:hint="eastAsia" w:ascii="仿宋_GB2312" w:eastAsia="仿宋_GB2312"/>
          <w:sz w:val="30"/>
        </w:rPr>
        <w:t>（1）提供虚假材料谋取中标、成交的；</w:t>
      </w:r>
    </w:p>
    <w:p>
      <w:pPr>
        <w:spacing w:line="600" w:lineRule="exact"/>
        <w:ind w:left="540" w:firstLine="30"/>
        <w:jc w:val="left"/>
        <w:rPr>
          <w:rFonts w:ascii="仿宋_GB2312" w:eastAsia="仿宋_GB2312"/>
          <w:sz w:val="30"/>
        </w:rPr>
      </w:pPr>
      <w:r>
        <w:rPr>
          <w:rFonts w:hint="eastAsia" w:ascii="仿宋_GB2312" w:eastAsia="仿宋_GB2312"/>
          <w:sz w:val="30"/>
        </w:rPr>
        <w:t>（2）采取不正当手段诋毁、排挤其他供应商的；</w:t>
      </w:r>
    </w:p>
    <w:p>
      <w:pPr>
        <w:spacing w:line="600" w:lineRule="exact"/>
        <w:ind w:left="540" w:firstLine="30"/>
        <w:jc w:val="left"/>
        <w:rPr>
          <w:rFonts w:ascii="仿宋_GB2312" w:eastAsia="仿宋_GB2312"/>
          <w:sz w:val="30"/>
        </w:rPr>
      </w:pPr>
      <w:r>
        <w:rPr>
          <w:rFonts w:hint="eastAsia" w:ascii="仿宋_GB2312" w:eastAsia="仿宋_GB2312"/>
          <w:sz w:val="30"/>
        </w:rPr>
        <w:t>（3）与采购单位、其它供应商恶意串通的；</w:t>
      </w:r>
    </w:p>
    <w:p>
      <w:pPr>
        <w:spacing w:line="600" w:lineRule="exact"/>
        <w:ind w:left="540" w:firstLine="30"/>
        <w:jc w:val="left"/>
        <w:rPr>
          <w:rFonts w:ascii="仿宋_GB2312" w:eastAsia="仿宋_GB2312"/>
          <w:sz w:val="30"/>
        </w:rPr>
      </w:pPr>
      <w:r>
        <w:rPr>
          <w:rFonts w:hint="eastAsia" w:ascii="仿宋_GB2312" w:eastAsia="仿宋_GB2312"/>
          <w:sz w:val="30"/>
        </w:rPr>
        <w:t>（4）向采购单位行贿或者提供其他不正当利益的；</w:t>
      </w:r>
    </w:p>
    <w:p>
      <w:pPr>
        <w:spacing w:line="600" w:lineRule="exact"/>
        <w:ind w:left="540" w:firstLine="30"/>
        <w:jc w:val="left"/>
        <w:rPr>
          <w:rFonts w:ascii="仿宋_GB2312" w:eastAsia="仿宋_GB2312"/>
          <w:sz w:val="30"/>
        </w:rPr>
      </w:pPr>
      <w:r>
        <w:rPr>
          <w:rFonts w:hint="eastAsia" w:ascii="仿宋_GB2312" w:eastAsia="仿宋_GB2312"/>
          <w:sz w:val="30"/>
        </w:rPr>
        <w:t>（5）在招标采购过程中与采购单位进行私下沟通协商的</w:t>
      </w:r>
      <w:r>
        <w:rPr>
          <w:rFonts w:hint="eastAsia" w:ascii="仿宋_GB2312" w:eastAsia="仿宋_GB2312"/>
          <w:b w:val="0"/>
          <w:bCs/>
          <w:color w:val="000000" w:themeColor="text1"/>
          <w:sz w:val="30"/>
        </w:rPr>
        <w:t>。</w:t>
      </w:r>
    </w:p>
    <w:p>
      <w:pPr>
        <w:spacing w:line="600" w:lineRule="exact"/>
        <w:ind w:firstLine="600" w:firstLineChars="200"/>
        <w:jc w:val="left"/>
        <w:rPr>
          <w:rFonts w:ascii="仿宋_GB2312" w:eastAsia="仿宋_GB2312"/>
          <w:sz w:val="30"/>
        </w:rPr>
      </w:pPr>
      <w:r>
        <w:rPr>
          <w:rFonts w:hint="eastAsia" w:ascii="仿宋_GB2312" w:eastAsia="仿宋_GB2312"/>
          <w:sz w:val="30"/>
        </w:rPr>
        <w:t>6、我方承诺：单位负责人为同一人或者存在控股、管理关系的不同单位，不同时参加本项目投标。</w:t>
      </w:r>
    </w:p>
    <w:p>
      <w:pPr>
        <w:spacing w:line="600" w:lineRule="exact"/>
        <w:ind w:left="540" w:firstLine="30"/>
        <w:jc w:val="left"/>
        <w:rPr>
          <w:rFonts w:ascii="仿宋_GB2312" w:eastAsia="仿宋_GB2312"/>
          <w:sz w:val="30"/>
        </w:rPr>
      </w:pPr>
      <w:r>
        <w:rPr>
          <w:rFonts w:hint="eastAsia" w:ascii="仿宋_GB2312" w:eastAsia="仿宋_GB2312"/>
          <w:sz w:val="30"/>
        </w:rPr>
        <w:t>7、我单位与本项目有关的一切正式来往通讯请寄：</w:t>
      </w:r>
    </w:p>
    <w:p>
      <w:pPr>
        <w:spacing w:line="600" w:lineRule="exact"/>
        <w:ind w:left="540" w:firstLine="30"/>
        <w:jc w:val="left"/>
        <w:rPr>
          <w:rFonts w:ascii="仿宋_GB2312" w:eastAsia="仿宋_GB2312"/>
          <w:sz w:val="30"/>
        </w:rPr>
      </w:pPr>
      <w:r>
        <w:rPr>
          <w:rFonts w:hint="eastAsia" w:ascii="仿宋_GB2312" w:eastAsia="仿宋_GB2312"/>
          <w:sz w:val="30"/>
        </w:rPr>
        <w:t xml:space="preserve">       地址：</w:t>
      </w:r>
      <w:r>
        <w:rPr>
          <w:rFonts w:hint="eastAsia" w:ascii="仿宋_GB2312" w:eastAsia="仿宋_GB2312"/>
          <w:sz w:val="30"/>
          <w:u w:val="single"/>
        </w:rPr>
        <w:t xml:space="preserve">                  </w:t>
      </w:r>
      <w:r>
        <w:rPr>
          <w:rFonts w:hint="eastAsia" w:ascii="仿宋_GB2312" w:eastAsia="仿宋_GB2312"/>
          <w:sz w:val="30"/>
        </w:rPr>
        <w:t>邮编：</w:t>
      </w:r>
      <w:r>
        <w:rPr>
          <w:rFonts w:hint="eastAsia" w:ascii="仿宋_GB2312" w:eastAsia="仿宋_GB2312"/>
          <w:sz w:val="30"/>
          <w:u w:val="single"/>
        </w:rPr>
        <w:t xml:space="preserve">               </w:t>
      </w:r>
    </w:p>
    <w:p>
      <w:pPr>
        <w:spacing w:line="600" w:lineRule="exact"/>
        <w:ind w:left="540" w:firstLine="30"/>
        <w:jc w:val="left"/>
        <w:rPr>
          <w:rFonts w:ascii="仿宋_GB2312" w:eastAsia="仿宋_GB2312"/>
          <w:sz w:val="30"/>
        </w:rPr>
      </w:pPr>
      <w:r>
        <w:rPr>
          <w:rFonts w:hint="eastAsia" w:ascii="仿宋_GB2312" w:eastAsia="仿宋_GB2312"/>
          <w:sz w:val="30"/>
        </w:rPr>
        <w:t xml:space="preserve">       电话：</w:t>
      </w:r>
      <w:r>
        <w:rPr>
          <w:rFonts w:hint="eastAsia" w:ascii="仿宋_GB2312" w:eastAsia="仿宋_GB2312"/>
          <w:sz w:val="30"/>
          <w:u w:val="single"/>
        </w:rPr>
        <w:t xml:space="preserve">                  </w:t>
      </w:r>
      <w:r>
        <w:rPr>
          <w:rFonts w:hint="eastAsia" w:ascii="仿宋_GB2312" w:eastAsia="仿宋_GB2312"/>
          <w:sz w:val="30"/>
        </w:rPr>
        <w:t>传真：</w:t>
      </w:r>
      <w:r>
        <w:rPr>
          <w:rFonts w:hint="eastAsia" w:ascii="仿宋_GB2312" w:eastAsia="仿宋_GB2312"/>
          <w:sz w:val="30"/>
          <w:u w:val="single"/>
        </w:rPr>
        <w:t xml:space="preserve">               </w:t>
      </w:r>
      <w:r>
        <w:rPr>
          <w:rFonts w:hint="eastAsia" w:ascii="仿宋_GB2312" w:eastAsia="仿宋_GB2312"/>
          <w:sz w:val="30"/>
        </w:rPr>
        <w:t xml:space="preserve"> </w:t>
      </w:r>
    </w:p>
    <w:p>
      <w:pPr>
        <w:spacing w:line="600" w:lineRule="exact"/>
        <w:ind w:left="540" w:firstLine="30"/>
        <w:jc w:val="left"/>
        <w:rPr>
          <w:rFonts w:ascii="仿宋_GB2312" w:eastAsia="仿宋_GB2312"/>
          <w:sz w:val="30"/>
        </w:rPr>
      </w:pPr>
      <w:r>
        <w:rPr>
          <w:rFonts w:hint="eastAsia" w:ascii="仿宋_GB2312" w:eastAsia="仿宋_GB2312"/>
          <w:sz w:val="30"/>
        </w:rPr>
        <w:t>8、投标保证金请退回至我单位银行账户：</w:t>
      </w:r>
    </w:p>
    <w:p>
      <w:pPr>
        <w:spacing w:line="600" w:lineRule="exact"/>
        <w:ind w:left="540" w:firstLine="1050" w:firstLineChars="350"/>
        <w:jc w:val="left"/>
        <w:rPr>
          <w:rFonts w:ascii="仿宋_GB2312" w:eastAsia="仿宋_GB2312"/>
          <w:sz w:val="30"/>
        </w:rPr>
      </w:pPr>
      <w:r>
        <w:rPr>
          <w:rFonts w:hint="eastAsia" w:ascii="仿宋_GB2312" w:eastAsia="仿宋_GB2312"/>
          <w:sz w:val="30"/>
        </w:rPr>
        <w:t>账号：</w:t>
      </w:r>
      <w:r>
        <w:rPr>
          <w:rFonts w:hint="eastAsia" w:ascii="仿宋_GB2312" w:eastAsia="仿宋_GB2312"/>
          <w:sz w:val="30"/>
          <w:u w:val="single"/>
        </w:rPr>
        <w:t xml:space="preserve">                   </w:t>
      </w:r>
      <w:r>
        <w:rPr>
          <w:rFonts w:hint="eastAsia" w:ascii="仿宋_GB2312" w:eastAsia="仿宋_GB2312"/>
          <w:sz w:val="30"/>
        </w:rPr>
        <w:t>开户行：</w:t>
      </w:r>
      <w:r>
        <w:rPr>
          <w:rFonts w:hint="eastAsia" w:ascii="仿宋_GB2312" w:eastAsia="仿宋_GB2312"/>
          <w:sz w:val="30"/>
          <w:u w:val="single"/>
        </w:rPr>
        <w:t xml:space="preserve">              </w:t>
      </w:r>
    </w:p>
    <w:p>
      <w:pPr>
        <w:spacing w:line="600" w:lineRule="exact"/>
        <w:ind w:left="540" w:firstLine="30"/>
        <w:jc w:val="left"/>
        <w:rPr>
          <w:rFonts w:ascii="仿宋_GB2312" w:eastAsia="仿宋_GB2312"/>
          <w:sz w:val="30"/>
        </w:rPr>
      </w:pPr>
    </w:p>
    <w:p>
      <w:pPr>
        <w:spacing w:line="480" w:lineRule="auto"/>
        <w:ind w:left="540" w:firstLine="30"/>
        <w:jc w:val="left"/>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480" w:lineRule="auto"/>
        <w:ind w:left="540" w:leftChars="257" w:firstLine="1386" w:firstLineChars="462"/>
        <w:jc w:val="left"/>
        <w:rPr>
          <w:rFonts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600" w:lineRule="exact"/>
        <w:ind w:left="540" w:firstLine="30"/>
        <w:jc w:val="left"/>
        <w:rPr>
          <w:rFonts w:ascii="仿宋_GB2312" w:eastAsia="仿宋_GB2312"/>
          <w:sz w:val="30"/>
        </w:rPr>
      </w:pPr>
      <w:r>
        <w:rPr>
          <w:rFonts w:hint="eastAsia" w:ascii="仿宋_GB2312" w:eastAsia="仿宋_GB2312"/>
          <w:sz w:val="30"/>
        </w:rPr>
        <w:t xml:space="preserve">         投标日期：</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spacing w:line="480" w:lineRule="auto"/>
        <w:jc w:val="left"/>
        <w:rPr>
          <w:rStyle w:val="12"/>
          <w:rFonts w:ascii="仿宋_GB2312" w:eastAsia="仿宋_GB2312"/>
          <w:sz w:val="30"/>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2"/>
          <w:rFonts w:ascii="仿宋_GB2312" w:eastAsia="仿宋_GB2312"/>
          <w:sz w:val="30"/>
        </w:rPr>
      </w:pPr>
      <w:r>
        <w:rPr>
          <w:rStyle w:val="12"/>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2020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Fonts w:ascii="仿宋_GB2312" w:hAnsi="宋体" w:eastAsia="仿宋_GB2312"/>
          <w:b/>
          <w:color w:val="000000"/>
          <w:kern w:val="0"/>
          <w:sz w:val="32"/>
          <w:szCs w:val="32"/>
          <w:lang w:val="zh-CN"/>
        </w:rPr>
      </w:pPr>
      <w:r>
        <w:rPr>
          <w:rStyle w:val="12"/>
          <w:rFonts w:ascii="仿宋_GB2312" w:eastAsia="仿宋_GB2312"/>
          <w:sz w:val="30"/>
        </w:rPr>
        <w:br w:type="page"/>
      </w:r>
      <w:r>
        <w:rPr>
          <w:rStyle w:val="12"/>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6"/>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z w:val="30"/>
        </w:rPr>
        <w:t xml:space="preserve">                                                             </w:t>
      </w:r>
      <w:r>
        <w:rPr>
          <w:rFonts w:hint="eastAsia" w:ascii="仿宋_GB2312" w:eastAsia="仿宋_GB2312"/>
          <w:snapToGrid w:val="0"/>
          <w:sz w:val="30"/>
        </w:rPr>
        <w:t>（金额单位：元）</w:t>
      </w:r>
    </w:p>
    <w:tbl>
      <w:tblPr>
        <w:tblStyle w:val="8"/>
        <w:tblpPr w:leftFromText="180" w:rightFromText="180" w:vertAnchor="text" w:horzAnchor="margin" w:tblpXSpec="center" w:tblpY="15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1843"/>
        <w:gridCol w:w="850"/>
        <w:gridCol w:w="1176"/>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3544" w:type="dxa"/>
            <w:vAlign w:val="center"/>
          </w:tcPr>
          <w:p>
            <w:pPr>
              <w:spacing w:line="360" w:lineRule="auto"/>
              <w:ind w:left="1"/>
              <w:jc w:val="center"/>
              <w:rPr>
                <w:rFonts w:ascii="仿宋_GB2312" w:hAnsi="宋体" w:eastAsia="仿宋_GB2312"/>
                <w:sz w:val="28"/>
                <w:szCs w:val="28"/>
              </w:rPr>
            </w:pPr>
            <w:r>
              <w:rPr>
                <w:rFonts w:hint="eastAsia" w:ascii="仿宋_GB2312" w:hAnsi="宋体" w:eastAsia="仿宋_GB2312"/>
                <w:sz w:val="28"/>
                <w:szCs w:val="28"/>
              </w:rPr>
              <w:t>产品名称</w:t>
            </w:r>
          </w:p>
        </w:tc>
        <w:tc>
          <w:tcPr>
            <w:tcW w:w="184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生产厂家</w:t>
            </w:r>
          </w:p>
        </w:tc>
        <w:tc>
          <w:tcPr>
            <w:tcW w:w="850"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单价</w:t>
            </w:r>
          </w:p>
        </w:tc>
        <w:tc>
          <w:tcPr>
            <w:tcW w:w="1176"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数量</w:t>
            </w:r>
          </w:p>
        </w:tc>
        <w:tc>
          <w:tcPr>
            <w:tcW w:w="85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w:t>
            </w:r>
          </w:p>
        </w:tc>
        <w:tc>
          <w:tcPr>
            <w:tcW w:w="3544"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b w:val="0"/>
                <w:bCs/>
                <w:color w:val="000000" w:themeColor="text1"/>
                <w:sz w:val="28"/>
                <w:szCs w:val="28"/>
              </w:rPr>
              <w:t>液碱</w:t>
            </w:r>
            <w:r>
              <w:rPr>
                <w:rFonts w:hint="eastAsia" w:ascii="仿宋_GB2312" w:hAnsi="宋体" w:eastAsia="仿宋_GB2312"/>
                <w:sz w:val="24"/>
                <w:szCs w:val="24"/>
              </w:rPr>
              <w:t>NaOH&gt;30%,Fe2O3&lt;0.01%,Na2CO3&lt;0.3%,NaCL&lt;5%,密度&gt;1.335</w:t>
            </w:r>
          </w:p>
        </w:tc>
        <w:tc>
          <w:tcPr>
            <w:tcW w:w="1843" w:type="dxa"/>
          </w:tcPr>
          <w:p>
            <w:pPr>
              <w:spacing w:line="360" w:lineRule="auto"/>
              <w:ind w:firstLine="520" w:firstLineChars="217"/>
              <w:rPr>
                <w:rFonts w:ascii="仿宋_GB2312" w:hAnsi="宋体" w:eastAsia="仿宋_GB2312"/>
                <w:sz w:val="24"/>
                <w:szCs w:val="24"/>
              </w:rPr>
            </w:pPr>
          </w:p>
        </w:tc>
        <w:tc>
          <w:tcPr>
            <w:tcW w:w="850" w:type="dxa"/>
            <w:vAlign w:val="center"/>
          </w:tcPr>
          <w:p>
            <w:pPr>
              <w:spacing w:line="360" w:lineRule="auto"/>
              <w:ind w:firstLine="520" w:firstLineChars="217"/>
              <w:rPr>
                <w:rFonts w:ascii="仿宋_GB2312" w:hAnsi="宋体" w:eastAsia="仿宋_GB2312"/>
                <w:sz w:val="24"/>
                <w:szCs w:val="24"/>
              </w:rPr>
            </w:pPr>
          </w:p>
        </w:tc>
        <w:tc>
          <w:tcPr>
            <w:tcW w:w="117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11760吨</w:t>
            </w:r>
          </w:p>
        </w:tc>
        <w:tc>
          <w:tcPr>
            <w:tcW w:w="853" w:type="dxa"/>
            <w:vAlign w:val="center"/>
          </w:tcPr>
          <w:p>
            <w:pPr>
              <w:spacing w:line="360" w:lineRule="auto"/>
              <w:ind w:firstLine="607" w:firstLineChars="217"/>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83" w:type="dxa"/>
            <w:gridSpan w:val="6"/>
            <w:vAlign w:val="center"/>
          </w:tcPr>
          <w:p>
            <w:pPr>
              <w:spacing w:line="360" w:lineRule="auto"/>
              <w:ind w:firstLine="607" w:firstLineChars="217"/>
              <w:jc w:val="left"/>
              <w:rPr>
                <w:rFonts w:ascii="仿宋_GB2312" w:hAnsi="宋体" w:eastAsia="仿宋_GB2312"/>
                <w:sz w:val="28"/>
                <w:szCs w:val="28"/>
              </w:rPr>
            </w:pPr>
            <w:r>
              <w:rPr>
                <w:rFonts w:hint="eastAsia" w:ascii="仿宋_GB2312" w:hAnsi="宋体" w:eastAsia="仿宋_GB2312"/>
                <w:sz w:val="28"/>
                <w:szCs w:val="28"/>
              </w:rPr>
              <w:t>总价(人民币大写):</w:t>
            </w: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p>
    <w:p>
      <w:pPr>
        <w:spacing w:after="120" w:line="360" w:lineRule="auto"/>
        <w:ind w:firstLine="4080" w:firstLineChars="1700"/>
        <w:jc w:val="left"/>
        <w:rPr>
          <w:rFonts w:ascii="仿宋_GB2312" w:hAnsi="宋体" w:eastAsia="仿宋_GB2312"/>
          <w:color w:val="000000"/>
          <w:kern w:val="0"/>
          <w:sz w:val="24"/>
        </w:rPr>
      </w:pPr>
    </w:p>
    <w:p>
      <w:pPr>
        <w:spacing w:after="120" w:line="360" w:lineRule="auto"/>
        <w:ind w:firstLine="4080" w:firstLineChars="1700"/>
        <w:jc w:val="left"/>
        <w:rPr>
          <w:rFonts w:ascii="仿宋_GB2312" w:hAnsi="宋体" w:eastAsia="仿宋_GB2312"/>
          <w:color w:val="000000"/>
          <w:kern w:val="0"/>
          <w:sz w:val="24"/>
          <w:lang w:val="zh-CN"/>
        </w:rPr>
      </w:pPr>
    </w:p>
    <w:p>
      <w:pPr>
        <w:spacing w:after="120" w:line="360" w:lineRule="auto"/>
        <w:ind w:firstLine="4080" w:firstLineChars="1700"/>
        <w:jc w:val="left"/>
        <w:rPr>
          <w:rFonts w:ascii="仿宋_GB2312" w:hAnsi="宋体" w:eastAsia="仿宋_GB2312"/>
          <w:color w:val="000000"/>
          <w:kern w:val="0"/>
          <w:sz w:val="24"/>
          <w:lang w:val="zh-CN"/>
        </w:rPr>
      </w:pP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2020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ascii="仿宋_GB2312" w:eastAsia="仿宋_GB2312"/>
          <w:b/>
          <w:spacing w:val="-2"/>
          <w:sz w:val="30"/>
        </w:rPr>
      </w:pPr>
      <w:bookmarkStart w:id="50" w:name="_Toc108839328"/>
      <w:bookmarkStart w:id="51" w:name="_Toc103165678"/>
      <w:r>
        <w:rPr>
          <w:rStyle w:val="12"/>
          <w:rFonts w:hint="eastAsia" w:ascii="仿宋_GB2312" w:eastAsia="仿宋_GB2312"/>
          <w:sz w:val="30"/>
        </w:rPr>
        <w:t>附件</w:t>
      </w:r>
      <w:bookmarkEnd w:id="50"/>
      <w:bookmarkEnd w:id="51"/>
      <w:r>
        <w:rPr>
          <w:rStyle w:val="12"/>
          <w:rFonts w:hint="eastAsia" w:ascii="仿宋_GB2312" w:eastAsia="仿宋_GB2312"/>
          <w:sz w:val="30"/>
        </w:rPr>
        <w:t>五</w:t>
      </w:r>
    </w:p>
    <w:p>
      <w:pPr>
        <w:jc w:val="center"/>
        <w:rPr>
          <w:b/>
          <w:spacing w:val="40"/>
          <w:sz w:val="36"/>
        </w:rPr>
      </w:pPr>
      <w:bookmarkStart w:id="52" w:name="_Toc102529523"/>
      <w:r>
        <w:rPr>
          <w:rFonts w:hint="eastAsia"/>
          <w:b/>
          <w:spacing w:val="40"/>
          <w:sz w:val="36"/>
        </w:rPr>
        <w:t>招标要求偏离说明表</w:t>
      </w:r>
      <w:bookmarkEnd w:id="52"/>
    </w:p>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Lines="100" w:line="540" w:lineRule="exact"/>
        <w:ind w:left="539" w:firstLine="28"/>
        <w:rPr>
          <w:rFonts w:ascii="宋体" w:hAnsi="宋体"/>
          <w:sz w:val="24"/>
        </w:rPr>
      </w:pPr>
    </w:p>
    <w:p>
      <w:pPr>
        <w:spacing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rPr>
          <w:b/>
          <w:sz w:val="30"/>
        </w:rPr>
      </w:pPr>
    </w:p>
    <w:p>
      <w:pPr>
        <w:rPr>
          <w:b/>
          <w:sz w:val="30"/>
        </w:rPr>
      </w:pPr>
    </w:p>
    <w:p>
      <w:pPr>
        <w:tabs>
          <w:tab w:val="left" w:pos="5299"/>
        </w:tabs>
        <w:rPr>
          <w:b/>
          <w:sz w:val="30"/>
        </w:rPr>
      </w:pPr>
      <w:r>
        <w:rPr>
          <w:b/>
          <w:sz w:val="30"/>
        </w:rPr>
        <w:tab/>
      </w:r>
    </w:p>
    <w:p>
      <w:pPr>
        <w:rPr>
          <w:b/>
          <w:sz w:val="30"/>
        </w:rPr>
      </w:pPr>
    </w:p>
    <w:p>
      <w:pPr>
        <w:spacing w:line="480" w:lineRule="auto"/>
        <w:jc w:val="left"/>
        <w:rPr>
          <w:rFonts w:ascii="仿宋_GB2312" w:eastAsia="仿宋_GB2312"/>
          <w:b/>
          <w:spacing w:val="-2"/>
          <w:sz w:val="30"/>
        </w:rPr>
      </w:pPr>
      <w:r>
        <w:rPr>
          <w:rStyle w:val="12"/>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27</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D0A9B"/>
    <w:rsid w:val="00074CC3"/>
    <w:rsid w:val="00121B04"/>
    <w:rsid w:val="001438CA"/>
    <w:rsid w:val="00303584"/>
    <w:rsid w:val="003B1D49"/>
    <w:rsid w:val="00984E8B"/>
    <w:rsid w:val="00A77D61"/>
    <w:rsid w:val="00E3199F"/>
    <w:rsid w:val="00F72D46"/>
    <w:rsid w:val="00F93120"/>
    <w:rsid w:val="02CD5342"/>
    <w:rsid w:val="054D0A9B"/>
    <w:rsid w:val="22B16B47"/>
    <w:rsid w:val="3304730D"/>
    <w:rsid w:val="35F35394"/>
    <w:rsid w:val="3EAA738E"/>
    <w:rsid w:val="410F2273"/>
    <w:rsid w:val="534F34A1"/>
    <w:rsid w:val="7A88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标题 1 Char Char"/>
    <w:qFormat/>
    <w:uiPriority w:val="0"/>
    <w:rPr>
      <w:rFonts w:eastAsia="宋体"/>
      <w:b/>
      <w:spacing w:val="-2"/>
      <w:sz w:val="24"/>
      <w:lang w:val="en-US" w:eastAsia="zh-CN"/>
    </w:rPr>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5">
    <w:name w:val="正文2"/>
    <w:basedOn w:val="1"/>
    <w:qFormat/>
    <w:uiPriority w:val="0"/>
    <w:pPr>
      <w:spacing w:before="156" w:line="360" w:lineRule="auto"/>
      <w:ind w:firstLine="510" w:firstLineChars="200"/>
    </w:pPr>
    <w:rPr>
      <w:kern w:val="0"/>
      <w:sz w:val="24"/>
    </w:rPr>
  </w:style>
  <w:style w:type="paragraph" w:customStyle="1" w:styleId="16">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2377</Words>
  <Characters>13551</Characters>
  <Lines>112</Lines>
  <Paragraphs>31</Paragraphs>
  <TotalTime>9</TotalTime>
  <ScaleCrop>false</ScaleCrop>
  <LinksUpToDate>false</LinksUpToDate>
  <CharactersWithSpaces>15897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2020-11-13T14:22:00Z</dcterms:created>
  <dc:creator>test</dc:creator>
  <cp:lastModifiedBy>Echo</cp:lastModifiedBy>
  <dcterms:modified xsi:type="dcterms:W3CDTF">2020-11-21T05:40:58Z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