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bookmarkStart w:id="13" w:name="_GoBack"/>
      <w:bookmarkEnd w:id="13"/>
      <w:r>
        <w:rPr>
          <w:rFonts w:hint="eastAsia" w:ascii="仿宋_GB2312" w:eastAsia="仿宋_GB2312"/>
          <w:sz w:val="32"/>
          <w:szCs w:val="32"/>
          <w:u w:val="single"/>
          <w:lang w:val="en-US" w:eastAsia="zh-CN"/>
        </w:rPr>
        <w:t>202012003</w:t>
      </w:r>
    </w:p>
    <w:p>
      <w:pPr>
        <w:spacing w:line="360" w:lineRule="auto"/>
        <w:ind w:firstLine="80" w:firstLineChars="25"/>
        <w:jc w:val="center"/>
        <w:rPr>
          <w:rFonts w:hint="eastAsia" w:ascii="仿宋_GB2312" w:hAnsi="宋体" w:eastAsia="仿宋_GB2312"/>
          <w:sz w:val="44"/>
          <w:szCs w:val="44"/>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w:t>
      </w:r>
      <w:r>
        <w:rPr>
          <w:rFonts w:hint="eastAsia" w:ascii="仿宋_GB2312" w:eastAsia="仿宋_GB2312"/>
          <w:sz w:val="32"/>
          <w:szCs w:val="32"/>
          <w:u w:val="single"/>
          <w:lang w:val="en-US" w:eastAsia="zh-CN"/>
        </w:rPr>
        <w:t>20</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临江公司三固项目托盘采购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二○二○年</w:t>
      </w:r>
      <w:r>
        <w:rPr>
          <w:rFonts w:hint="eastAsia" w:ascii="仿宋_GB2312" w:hAnsi="宋体" w:eastAsia="仿宋_GB2312"/>
          <w:sz w:val="32"/>
          <w:szCs w:val="32"/>
          <w:lang w:eastAsia="zh-CN"/>
        </w:rPr>
        <w:t>十二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fldChar w:fldCharType="begin"/>
      </w:r>
      <w:r>
        <w:rPr>
          <w:rFonts w:hint="eastAsia" w:ascii="仿宋_GB2312" w:eastAsia="仿宋_GB2312"/>
          <w:b w:val="0"/>
          <w:sz w:val="36"/>
        </w:rPr>
        <w:instrText xml:space="preserve"> PAGEREF _Toc530583924 \h </w:instrText>
      </w:r>
      <w:r>
        <w:rPr>
          <w:rFonts w:hint="eastAsia" w:ascii="仿宋_GB2312" w:eastAsia="仿宋_GB2312"/>
          <w:b w:val="0"/>
          <w:sz w:val="36"/>
        </w:rPr>
        <w:fldChar w:fldCharType="separate"/>
      </w:r>
      <w:r>
        <w:rPr>
          <w:rFonts w:hint="eastAsia" w:ascii="仿宋_GB2312" w:eastAsia="仿宋_GB2312"/>
          <w:b w:val="0"/>
          <w:sz w:val="36"/>
        </w:rPr>
        <w:t>8</w:t>
      </w:r>
      <w:r>
        <w:rPr>
          <w:rFonts w:hint="eastAsia" w:ascii="仿宋_GB2312" w:eastAsia="仿宋_GB2312"/>
          <w:b w:val="0"/>
          <w:sz w:val="36"/>
        </w:rPr>
        <w:fldChar w:fldCharType="end"/>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木质托盘一批</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snapToGrid w:val="0"/>
        <w:ind w:left="585"/>
        <w:jc w:val="left"/>
        <w:rPr>
          <w:rFonts w:hint="eastAsia" w:ascii="仿宋_GB2312" w:eastAsia="仿宋_GB2312"/>
          <w:sz w:val="24"/>
          <w:szCs w:val="24"/>
        </w:rPr>
      </w:pPr>
      <w:r>
        <w:rPr>
          <w:rFonts w:hint="eastAsia" w:ascii="仿宋_GB2312" w:eastAsia="仿宋_GB2312"/>
          <w:sz w:val="24"/>
          <w:szCs w:val="24"/>
        </w:rPr>
        <w:t>1</w:t>
      </w:r>
      <w:r>
        <w:rPr>
          <w:rFonts w:ascii="仿宋_GB2312" w:eastAsia="仿宋_GB2312"/>
          <w:sz w:val="24"/>
          <w:szCs w:val="24"/>
        </w:rPr>
        <w:t>.</w:t>
      </w:r>
      <w:r>
        <w:rPr>
          <w:rFonts w:hint="eastAsia" w:ascii="仿宋_GB2312" w:eastAsia="仿宋_GB2312"/>
          <w:sz w:val="24"/>
          <w:szCs w:val="24"/>
        </w:rPr>
        <w:t>采购内容</w:t>
      </w:r>
      <w:r>
        <w:rPr>
          <w:rFonts w:hint="eastAsia" w:ascii="仿宋_GB2312" w:eastAsia="仿宋_GB2312"/>
          <w:sz w:val="24"/>
          <w:szCs w:val="24"/>
          <w:lang w:eastAsia="zh-CN"/>
        </w:rPr>
        <w:t>：</w:t>
      </w:r>
      <w:r>
        <w:rPr>
          <w:rFonts w:hint="eastAsia" w:ascii="仿宋_GB2312" w:eastAsia="仿宋_GB2312"/>
          <w:sz w:val="24"/>
          <w:szCs w:val="24"/>
        </w:rPr>
        <w:t>详见第三部分</w:t>
      </w:r>
    </w:p>
    <w:p>
      <w:pPr>
        <w:snapToGrid w:val="0"/>
        <w:ind w:firstLine="585"/>
        <w:jc w:val="left"/>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2.本项目最高限价</w:t>
      </w:r>
      <w:r>
        <w:rPr>
          <w:rFonts w:hint="eastAsia" w:ascii="仿宋_GB2312" w:eastAsia="仿宋_GB2312"/>
          <w:color w:val="000000" w:themeColor="text1"/>
          <w:sz w:val="24"/>
          <w:szCs w:val="24"/>
          <w:lang w:val="en-US" w:eastAsia="zh-CN"/>
          <w14:textFill>
            <w14:solidFill>
              <w14:schemeClr w14:val="tx1"/>
            </w14:solidFill>
          </w14:textFill>
        </w:rPr>
        <w:t>192000</w:t>
      </w:r>
      <w:r>
        <w:rPr>
          <w:rFonts w:hint="eastAsia" w:ascii="仿宋_GB2312" w:eastAsia="仿宋_GB2312"/>
          <w:color w:val="000000" w:themeColor="text1"/>
          <w:sz w:val="24"/>
          <w:szCs w:val="24"/>
          <w14:textFill>
            <w14:solidFill>
              <w14:schemeClr w14:val="tx1"/>
            </w14:solidFill>
          </w14:textFill>
        </w:rPr>
        <w:t>元。</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1.供应商必须是在中华人民共和国境内注册，注册资金50万元人民币（含）以上，营业执照经营范围具有</w:t>
      </w:r>
      <w:r>
        <w:rPr>
          <w:rFonts w:hint="eastAsia" w:ascii="仿宋_GB2312" w:eastAsia="仿宋_GB2312"/>
          <w:sz w:val="24"/>
          <w:szCs w:val="24"/>
          <w:lang w:eastAsia="zh-CN"/>
        </w:rPr>
        <w:t>招标文件所需货物</w:t>
      </w:r>
      <w:r>
        <w:rPr>
          <w:rFonts w:hint="eastAsia" w:ascii="仿宋_GB2312" w:eastAsia="仿宋_GB2312"/>
          <w:sz w:val="24"/>
          <w:szCs w:val="24"/>
        </w:rPr>
        <w:t>的</w:t>
      </w:r>
      <w:r>
        <w:rPr>
          <w:rFonts w:hint="eastAsia" w:ascii="仿宋_GB2312" w:eastAsia="仿宋_GB2312"/>
          <w:sz w:val="24"/>
          <w:szCs w:val="24"/>
          <w:lang w:eastAsia="zh-CN"/>
        </w:rPr>
        <w:t>生产、</w:t>
      </w:r>
      <w:r>
        <w:rPr>
          <w:rFonts w:hint="eastAsia" w:ascii="仿宋_GB2312" w:eastAsia="仿宋_GB2312"/>
          <w:sz w:val="24"/>
          <w:szCs w:val="24"/>
        </w:rPr>
        <w:t>销售资质，具有独立法人资格</w:t>
      </w:r>
      <w:r>
        <w:rPr>
          <w:rFonts w:hint="eastAsia" w:ascii="仿宋_GB2312" w:eastAsia="仿宋_GB2312"/>
          <w:sz w:val="24"/>
          <w:szCs w:val="24"/>
          <w:lang w:eastAsia="zh-CN"/>
        </w:rPr>
        <w:t>和独立承担民事责任的能力</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rPr>
        <w:t>3.本项目不接受联合体投标。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13</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2020</w:t>
      </w:r>
      <w:r>
        <w:rPr>
          <w:rFonts w:hint="eastAsia" w:ascii="仿宋_GB2312" w:eastAsia="仿宋_GB2312"/>
          <w:sz w:val="24"/>
          <w:szCs w:val="24"/>
        </w:rPr>
        <w:t>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16</w:t>
      </w:r>
      <w:r>
        <w:rPr>
          <w:rFonts w:hint="eastAsia" w:ascii="仿宋_GB2312" w:eastAsia="仿宋_GB2312"/>
          <w:sz w:val="24"/>
          <w:szCs w:val="24"/>
        </w:rPr>
        <w:t>日10:00</w:t>
      </w:r>
      <w:r>
        <w:rPr>
          <w:rFonts w:hint="eastAsia" w:ascii="仿宋_GB2312" w:eastAsia="仿宋_GB2312"/>
          <w:sz w:val="24"/>
          <w:szCs w:val="24"/>
          <w:lang w:eastAsia="zh-CN"/>
        </w:rPr>
        <w:t>（报价当天需带样品过来）。</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杭州市钱塘新区临江街道红十五线与观十五线交叉口（杭州临江环境能源有限公司前期部）</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24"/>
          <w:szCs w:val="24"/>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先生    联系电话：</w:t>
      </w:r>
      <w:r>
        <w:rPr>
          <w:rFonts w:hint="eastAsia" w:ascii="仿宋_GB2312" w:eastAsia="仿宋_GB2312"/>
          <w:sz w:val="24"/>
          <w:szCs w:val="24"/>
          <w:lang w:val="en-US" w:eastAsia="zh-CN"/>
        </w:rPr>
        <w:t>15700099079</w:t>
      </w:r>
      <w:r>
        <w:rPr>
          <w:rFonts w:hint="eastAsia" w:ascii="仿宋_GB2312" w:eastAsia="仿宋_GB2312"/>
          <w:sz w:val="24"/>
          <w:szCs w:val="24"/>
        </w:rPr>
        <w:t xml:space="preserve"> </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9</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四、保证金。</w:t>
      </w:r>
    </w:p>
    <w:p>
      <w:pPr>
        <w:snapToGrid w:val="0"/>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（一）参加报价的供应商应于报价截止时间前缴纳</w:t>
      </w:r>
      <w:r>
        <w:rPr>
          <w:rFonts w:hint="eastAsia" w:ascii="仿宋_GB2312" w:hAnsi="宋体" w:eastAsia="仿宋_GB2312"/>
          <w:color w:val="000000" w:themeColor="text1"/>
          <w:sz w:val="24"/>
          <w:szCs w:val="24"/>
          <w:lang w:val="en-US" w:eastAsia="zh-CN"/>
          <w14:textFill>
            <w14:solidFill>
              <w14:schemeClr w14:val="tx1"/>
            </w14:solidFill>
          </w14:textFill>
        </w:rPr>
        <w:t>38</w:t>
      </w:r>
      <w:r>
        <w:rPr>
          <w:rFonts w:hint="eastAsia" w:ascii="仿宋_GB2312" w:hAnsi="宋体" w:eastAsia="仿宋_GB2312"/>
          <w:color w:val="000000" w:themeColor="text1"/>
          <w:sz w:val="24"/>
          <w:szCs w:val="24"/>
          <w14:textFill>
            <w14:solidFill>
              <w14:schemeClr w14:val="tx1"/>
            </w14:solidFill>
          </w14:textFill>
        </w:rPr>
        <w:t>00 元（大写：</w:t>
      </w:r>
      <w:r>
        <w:rPr>
          <w:rFonts w:hint="eastAsia" w:ascii="仿宋_GB2312" w:hAnsi="宋体" w:eastAsia="仿宋_GB2312"/>
          <w:color w:val="000000" w:themeColor="text1"/>
          <w:sz w:val="24"/>
          <w:szCs w:val="24"/>
          <w:lang w:eastAsia="zh-CN"/>
          <w14:textFill>
            <w14:solidFill>
              <w14:schemeClr w14:val="tx1"/>
            </w14:solidFill>
          </w14:textFill>
        </w:rPr>
        <w:t>叁</w:t>
      </w:r>
      <w:r>
        <w:rPr>
          <w:rFonts w:hint="eastAsia" w:ascii="仿宋_GB2312" w:hAnsi="宋体" w:eastAsia="仿宋_GB2312"/>
          <w:color w:val="000000" w:themeColor="text1"/>
          <w:sz w:val="24"/>
          <w:szCs w:val="24"/>
          <w14:textFill>
            <w14:solidFill>
              <w14:schemeClr w14:val="tx1"/>
            </w14:solidFill>
          </w14:textFill>
        </w:rPr>
        <w:t>仟</w:t>
      </w:r>
      <w:r>
        <w:rPr>
          <w:rFonts w:hint="eastAsia" w:ascii="仿宋_GB2312" w:hAnsi="宋体" w:eastAsia="仿宋_GB2312"/>
          <w:color w:val="000000" w:themeColor="text1"/>
          <w:sz w:val="24"/>
          <w:szCs w:val="24"/>
          <w:lang w:eastAsia="zh-CN"/>
          <w14:textFill>
            <w14:solidFill>
              <w14:schemeClr w14:val="tx1"/>
            </w14:solidFill>
          </w14:textFill>
        </w:rPr>
        <w:t>捌佰</w:t>
      </w:r>
      <w:r>
        <w:rPr>
          <w:rFonts w:hint="eastAsia" w:ascii="仿宋_GB2312" w:hAnsi="宋体" w:eastAsia="仿宋_GB2312"/>
          <w:color w:val="000000" w:themeColor="text1"/>
          <w:sz w:val="24"/>
          <w:szCs w:val="24"/>
          <w14:textFill>
            <w14:solidFill>
              <w14:schemeClr w14:val="tx1"/>
            </w14:solidFill>
          </w14:textFill>
        </w:rPr>
        <w:t>元整）保证金。供应商凭银行汇款回单或加盖单位公章的网银汇款回单向采购人开具收据。汇款回单复印件作为报价文件组成部分，保证金交付和退回均以供应商单位名义，保证金实行统一管理，专户统一收退。保证金将在采购人与成交供应商签订合同后全额退还。退保证金前，供应商必须提供加财务专用章的收款收据。</w:t>
      </w:r>
    </w:p>
    <w:p>
      <w:pPr>
        <w:snapToGrid w:val="0"/>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缴纳户名：杭州</w:t>
      </w:r>
      <w:r>
        <w:rPr>
          <w:rFonts w:hint="eastAsia" w:ascii="仿宋_GB2312" w:hAnsi="宋体" w:eastAsia="仿宋_GB2312"/>
          <w:color w:val="000000" w:themeColor="text1"/>
          <w:sz w:val="24"/>
          <w:szCs w:val="24"/>
          <w:lang w:eastAsia="zh-CN"/>
          <w14:textFill>
            <w14:solidFill>
              <w14:schemeClr w14:val="tx1"/>
            </w14:solidFill>
          </w14:textFill>
        </w:rPr>
        <w:t>临江环境能源</w:t>
      </w:r>
      <w:r>
        <w:rPr>
          <w:rFonts w:hint="eastAsia" w:ascii="仿宋_GB2312" w:hAnsi="宋体" w:eastAsia="仿宋_GB2312"/>
          <w:color w:val="000000" w:themeColor="text1"/>
          <w:sz w:val="24"/>
          <w:szCs w:val="24"/>
          <w14:textFill>
            <w14:solidFill>
              <w14:schemeClr w14:val="tx1"/>
            </w14:solidFill>
          </w14:textFill>
        </w:rPr>
        <w:t>有限公司</w:t>
      </w:r>
    </w:p>
    <w:p>
      <w:pPr>
        <w:snapToGrid w:val="0"/>
        <w:ind w:firstLine="480" w:firstLineChars="200"/>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开户银行：</w:t>
      </w:r>
      <w:r>
        <w:rPr>
          <w:rFonts w:hint="eastAsia" w:ascii="仿宋_GB2312" w:hAnsi="宋体" w:eastAsia="仿宋_GB2312"/>
          <w:color w:val="000000" w:themeColor="text1"/>
          <w:sz w:val="24"/>
          <w:szCs w:val="24"/>
          <w:lang w:val="en-US" w:eastAsia="zh-CN"/>
          <w14:textFill>
            <w14:solidFill>
              <w14:schemeClr w14:val="tx1"/>
            </w14:solidFill>
          </w14:textFill>
        </w:rPr>
        <w:t>中国工商银行股份有限公司杭州朝晖支行营业室</w:t>
      </w:r>
    </w:p>
    <w:p>
      <w:pPr>
        <w:snapToGrid w:val="0"/>
        <w:ind w:firstLine="480" w:firstLineChars="200"/>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银行账号：</w:t>
      </w:r>
      <w:r>
        <w:rPr>
          <w:rFonts w:hint="eastAsia" w:ascii="仿宋_GB2312" w:hAnsi="宋体" w:eastAsia="仿宋_GB2312"/>
          <w:color w:val="000000" w:themeColor="text1"/>
          <w:sz w:val="24"/>
          <w:szCs w:val="24"/>
          <w:lang w:eastAsia="zh-CN"/>
          <w14:textFill>
            <w14:solidFill>
              <w14:schemeClr w14:val="tx1"/>
            </w14:solidFill>
          </w14:textFill>
        </w:rPr>
        <w:t>1202022119900221293</w:t>
      </w:r>
    </w:p>
    <w:p>
      <w:pPr>
        <w:snapToGrid w:val="0"/>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（二）报价截止时间后，供应商无故撤回报价文件或成交供应商未按规定与采购人签订合同的，采购人将没收保证金。</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五、报价有效期。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（二）特殊情况下，采购人可与供应商协商延缓报价有效期，这种要求和答复均以书面形式进行。在这种情况下，保证金的有效期也相应延长。</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（三）供应商可拒绝接受延期要求而不会导致保证金被没收，同意延长有效期的供应商不能修改报价文件。</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rPr>
        <w:t>六、报价文件的组成。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p>
    <w:p>
      <w:pPr>
        <w:snapToGrid w:val="0"/>
        <w:ind w:firstLine="427" w:firstLineChars="178"/>
        <w:jc w:val="left"/>
        <w:rPr>
          <w:rFonts w:hint="eastAsia" w:ascii="仿宋_GB2312" w:eastAsia="仿宋_GB2312"/>
          <w:bCs/>
          <w:sz w:val="24"/>
          <w:szCs w:val="24"/>
        </w:rPr>
      </w:pP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rPr>
        <w:t>七、报价文件的签署和份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rPr>
        <w:t>八、报价文件的递交。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left="601" w:leftChars="286"/>
        <w:rPr>
          <w:rFonts w:hint="eastAsia" w:ascii="仿宋_GB2312" w:eastAsia="仿宋_GB2312"/>
          <w:sz w:val="24"/>
          <w:szCs w:val="24"/>
        </w:rPr>
      </w:pPr>
      <w:r>
        <w:rPr>
          <w:rFonts w:hint="eastAsia" w:ascii="仿宋_GB2312" w:eastAsia="仿宋_GB2312"/>
          <w:b/>
          <w:sz w:val="24"/>
          <w:szCs w:val="24"/>
        </w:rPr>
        <w:t>（</w:t>
      </w: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ind w:firstLine="491" w:firstLineChars="205"/>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（四）未按规定缴纳保证金的。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（五）供应商法定代表人或全权代表未到询价报价现场或不能提供相应身份证明的。</w:t>
      </w:r>
    </w:p>
    <w:p>
      <w:pPr>
        <w:snapToGrid w:val="0"/>
        <w:jc w:val="left"/>
        <w:rPr>
          <w:rFonts w:hint="eastAsia" w:ascii="仿宋_GB2312" w:eastAsia="仿宋_GB2312"/>
          <w:sz w:val="24"/>
          <w:szCs w:val="24"/>
        </w:rPr>
      </w:pPr>
      <w:r>
        <w:rPr>
          <w:rFonts w:hint="eastAsia" w:ascii="仿宋_GB2312" w:eastAsia="仿宋_GB2312"/>
          <w:sz w:val="24"/>
          <w:szCs w:val="24"/>
        </w:rPr>
        <w:t xml:space="preserve">    （六）报价超过最高限价的。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（七）所提供的资料存在弄虚作假的。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（八）不符合法律、法规和本询价文件规定的其他要求的。</w:t>
      </w:r>
    </w:p>
    <w:p>
      <w:pPr>
        <w:snapToGrid w:val="0"/>
        <w:ind w:right="-176" w:rightChars="-84"/>
        <w:rPr>
          <w:rFonts w:hint="eastAsia" w:ascii="仿宋_GB2312" w:eastAsia="仿宋_GB2312"/>
          <w:sz w:val="24"/>
          <w:szCs w:val="24"/>
        </w:rPr>
      </w:pPr>
      <w:r>
        <w:rPr>
          <w:rFonts w:hint="eastAsia" w:ascii="仿宋_GB2312" w:eastAsia="仿宋_GB2312"/>
          <w:sz w:val="24"/>
          <w:szCs w:val="24"/>
        </w:rPr>
        <w:t>　　十、询价过程。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（二）采购人在询价文件规定的时间和地点公开询价。供应商的法定代表人或全权代表必须参加，负责解答有关事宜，并携带身份证。</w:t>
      </w:r>
    </w:p>
    <w:p>
      <w:pPr>
        <w:snapToGrid w:val="0"/>
        <w:jc w:val="left"/>
        <w:rPr>
          <w:rFonts w:hint="eastAsia" w:ascii="仿宋_GB2312" w:eastAsia="仿宋_GB2312"/>
          <w:sz w:val="24"/>
          <w:szCs w:val="24"/>
        </w:rPr>
      </w:pPr>
      <w:r>
        <w:rPr>
          <w:rFonts w:hint="eastAsia" w:ascii="仿宋_GB2312" w:eastAsia="仿宋_GB2312"/>
          <w:sz w:val="24"/>
          <w:szCs w:val="24"/>
        </w:rPr>
        <w:t>　　（三）询价时，采购人将查验报价文件密封情况，确认无误后公开拆封报价文件报价。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9"/>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2"/>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tbl>
      <w:tblPr>
        <w:tblStyle w:val="5"/>
        <w:tblW w:w="9087" w:type="dxa"/>
        <w:tblInd w:w="93" w:type="dxa"/>
        <w:tblLayout w:type="fixed"/>
        <w:tblCellMar>
          <w:top w:w="0" w:type="dxa"/>
          <w:left w:w="108" w:type="dxa"/>
          <w:bottom w:w="0" w:type="dxa"/>
          <w:right w:w="108" w:type="dxa"/>
        </w:tblCellMar>
      </w:tblPr>
      <w:tblGrid>
        <w:gridCol w:w="749"/>
        <w:gridCol w:w="1468"/>
        <w:gridCol w:w="3331"/>
        <w:gridCol w:w="555"/>
        <w:gridCol w:w="705"/>
        <w:gridCol w:w="2279"/>
      </w:tblGrid>
      <w:tr>
        <w:tblPrEx>
          <w:tblCellMar>
            <w:top w:w="0" w:type="dxa"/>
            <w:left w:w="108" w:type="dxa"/>
            <w:bottom w:w="0" w:type="dxa"/>
            <w:right w:w="108" w:type="dxa"/>
          </w:tblCellMar>
        </w:tblPrEx>
        <w:trPr>
          <w:trHeight w:val="702" w:hRule="atLeast"/>
        </w:trPr>
        <w:tc>
          <w:tcPr>
            <w:tcW w:w="74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4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3331"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555"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05"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2279"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1468"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木质托盘</w:t>
            </w:r>
          </w:p>
        </w:tc>
        <w:tc>
          <w:tcPr>
            <w:tcW w:w="3331"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规格：</w:t>
            </w:r>
            <w:r>
              <w:rPr>
                <w:rFonts w:hint="eastAsia" w:ascii="仿宋_GB2312" w:hAnsi="宋体" w:eastAsia="仿宋_GB2312" w:cs="宋体"/>
                <w:color w:val="000000"/>
                <w:sz w:val="24"/>
                <w:szCs w:val="24"/>
                <w:lang w:val="en-US" w:eastAsia="zh-CN"/>
              </w:rPr>
              <w:t>长*宽：1200mm*1000mm</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color w:val="000000"/>
                <w:sz w:val="24"/>
                <w:szCs w:val="24"/>
                <w:lang w:val="en-US"/>
              </w:rPr>
            </w:pPr>
            <w:r>
              <w:rPr>
                <w:rFonts w:hint="eastAsia" w:ascii="仿宋_GB2312" w:hAnsi="宋体" w:eastAsia="仿宋_GB2312" w:cs="宋体"/>
                <w:color w:val="000000"/>
                <w:sz w:val="24"/>
                <w:szCs w:val="24"/>
                <w:lang w:val="en-US" w:eastAsia="zh-CN"/>
              </w:rPr>
              <w:t>2400</w:t>
            </w:r>
          </w:p>
        </w:tc>
        <w:tc>
          <w:tcPr>
            <w:tcW w:w="2279" w:type="dxa"/>
            <w:tcBorders>
              <w:top w:val="nil"/>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材质：木质</w:t>
            </w:r>
          </w:p>
        </w:tc>
      </w:tr>
    </w:tbl>
    <w:p>
      <w:pPr>
        <w:pStyle w:val="9"/>
        <w:numPr>
          <w:ilvl w:val="0"/>
          <w:numId w:val="0"/>
        </w:numPr>
        <w:snapToGrid w:val="0"/>
        <w:spacing w:line="240" w:lineRule="auto"/>
        <w:ind w:firstLine="480" w:firstLineChars="200"/>
        <w:rPr>
          <w:rFonts w:hint="eastAsia" w:ascii="仿宋_GB2312" w:eastAsia="仿宋_GB2312"/>
          <w:color w:val="auto"/>
          <w:kern w:val="2"/>
          <w:sz w:val="24"/>
          <w:szCs w:val="24"/>
          <w:u w:val="none" w:color="auto"/>
          <w:lang w:eastAsia="zh-CN"/>
        </w:rPr>
      </w:pPr>
    </w:p>
    <w:p>
      <w:pPr>
        <w:pStyle w:val="9"/>
        <w:numPr>
          <w:ilvl w:val="0"/>
          <w:numId w:val="0"/>
        </w:numPr>
        <w:snapToGrid w:val="0"/>
        <w:spacing w:line="240" w:lineRule="auto"/>
        <w:ind w:firstLine="480" w:firstLineChars="200"/>
        <w:rPr>
          <w:rFonts w:hint="eastAsia" w:ascii="仿宋_GB2312" w:eastAsia="仿宋_GB2312"/>
          <w:color w:val="auto"/>
          <w:kern w:val="2"/>
          <w:sz w:val="24"/>
          <w:szCs w:val="24"/>
          <w:u w:val="none" w:color="auto"/>
          <w:lang w:val="en-US" w:eastAsia="zh-CN"/>
        </w:rPr>
      </w:pPr>
      <w:r>
        <w:rPr>
          <w:rFonts w:hint="eastAsia" w:ascii="仿宋_GB2312" w:eastAsia="仿宋_GB2312"/>
          <w:color w:val="auto"/>
          <w:kern w:val="2"/>
          <w:sz w:val="24"/>
          <w:szCs w:val="24"/>
          <w:u w:val="none" w:color="auto"/>
          <w:lang w:val="en-US" w:eastAsia="zh-CN"/>
        </w:rPr>
        <w:t>其他要求及相关说明：</w:t>
      </w:r>
    </w:p>
    <w:p>
      <w:pPr>
        <w:pStyle w:val="9"/>
        <w:numPr>
          <w:ilvl w:val="0"/>
          <w:numId w:val="0"/>
        </w:numPr>
        <w:snapToGrid w:val="0"/>
        <w:spacing w:line="240" w:lineRule="auto"/>
        <w:ind w:firstLine="480" w:firstLineChars="200"/>
        <w:rPr>
          <w:rFonts w:hint="eastAsia" w:ascii="仿宋_GB2312" w:eastAsia="仿宋_GB2312"/>
          <w:color w:val="auto"/>
          <w:kern w:val="2"/>
          <w:sz w:val="24"/>
          <w:szCs w:val="24"/>
          <w:u w:val="none" w:color="auto"/>
          <w:lang w:val="en-US" w:eastAsia="zh-CN"/>
        </w:rPr>
      </w:pPr>
      <w:r>
        <w:rPr>
          <w:rFonts w:hint="eastAsia" w:ascii="仿宋_GB2312" w:eastAsia="仿宋_GB2312"/>
          <w:color w:val="auto"/>
          <w:kern w:val="2"/>
          <w:sz w:val="24"/>
          <w:szCs w:val="24"/>
          <w:u w:val="none" w:color="auto"/>
          <w:lang w:val="en-US" w:eastAsia="zh-CN"/>
        </w:rPr>
        <w:t>1、木质托盘要求双向进叉要求，允许货叉仅从两个相反方向插入托盘，叉孔高度不小于100毫米（报价当天需带样品）；</w:t>
      </w:r>
    </w:p>
    <w:p>
      <w:pPr>
        <w:pStyle w:val="9"/>
        <w:numPr>
          <w:ilvl w:val="0"/>
          <w:numId w:val="0"/>
        </w:numPr>
        <w:snapToGrid w:val="0"/>
        <w:spacing w:line="240" w:lineRule="auto"/>
        <w:ind w:firstLine="480"/>
        <w:rPr>
          <w:rFonts w:hint="eastAsia" w:ascii="仿宋_GB2312" w:eastAsia="仿宋_GB2312"/>
          <w:color w:val="auto"/>
          <w:kern w:val="2"/>
          <w:sz w:val="24"/>
          <w:szCs w:val="24"/>
          <w:u w:val="none" w:color="auto"/>
          <w:lang w:val="en-US" w:eastAsia="zh-CN"/>
        </w:rPr>
      </w:pPr>
      <w:r>
        <w:rPr>
          <w:rFonts w:hint="eastAsia" w:ascii="仿宋_GB2312" w:eastAsia="仿宋_GB2312"/>
          <w:color w:val="auto"/>
          <w:kern w:val="2"/>
          <w:sz w:val="24"/>
          <w:szCs w:val="24"/>
          <w:u w:val="none" w:color="auto"/>
          <w:lang w:val="en-US" w:eastAsia="zh-CN"/>
        </w:rPr>
        <w:t>2、木质要求：不允许出现未经授权的木材防腐和色变处理痕迹。所有板材由单块木质材料构成，板面必须平整、无污染；</w:t>
      </w:r>
    </w:p>
    <w:p>
      <w:pPr>
        <w:pStyle w:val="9"/>
        <w:numPr>
          <w:ilvl w:val="0"/>
          <w:numId w:val="0"/>
        </w:numPr>
        <w:snapToGrid w:val="0"/>
        <w:spacing w:line="240" w:lineRule="auto"/>
        <w:ind w:firstLine="480"/>
        <w:rPr>
          <w:rFonts w:hint="eastAsia" w:ascii="仿宋_GB2312" w:eastAsia="仿宋_GB2312"/>
          <w:color w:val="auto"/>
          <w:kern w:val="2"/>
          <w:sz w:val="24"/>
          <w:szCs w:val="24"/>
          <w:highlight w:val="none"/>
          <w:u w:val="none" w:color="auto"/>
          <w:lang w:val="en-US" w:eastAsia="zh-CN"/>
        </w:rPr>
      </w:pPr>
      <w:r>
        <w:rPr>
          <w:rFonts w:hint="eastAsia" w:ascii="仿宋_GB2312" w:eastAsia="仿宋_GB2312"/>
          <w:color w:val="auto"/>
          <w:kern w:val="2"/>
          <w:sz w:val="24"/>
          <w:szCs w:val="24"/>
          <w:highlight w:val="none"/>
          <w:u w:val="none" w:color="auto"/>
          <w:lang w:val="en-US" w:eastAsia="zh-CN"/>
        </w:rPr>
        <w:t>3、额定静载荷不小于1500kg，额定动载荷不小于1000kg；</w:t>
      </w:r>
    </w:p>
    <w:p>
      <w:pPr>
        <w:pStyle w:val="9"/>
        <w:numPr>
          <w:ilvl w:val="0"/>
          <w:numId w:val="0"/>
        </w:numPr>
        <w:snapToGrid w:val="0"/>
        <w:spacing w:line="240" w:lineRule="auto"/>
        <w:ind w:firstLine="480"/>
        <w:rPr>
          <w:rFonts w:hint="eastAsia" w:ascii="仿宋_GB2312" w:eastAsia="仿宋_GB2312"/>
          <w:color w:val="auto"/>
          <w:kern w:val="2"/>
          <w:sz w:val="24"/>
          <w:szCs w:val="24"/>
          <w:u w:val="none" w:color="auto"/>
          <w:lang w:val="en-US" w:eastAsia="zh-CN"/>
        </w:rPr>
      </w:pPr>
      <w:r>
        <w:rPr>
          <w:rFonts w:hint="eastAsia" w:ascii="仿宋_GB2312" w:eastAsia="仿宋_GB2312"/>
          <w:color w:val="auto"/>
          <w:kern w:val="2"/>
          <w:sz w:val="24"/>
          <w:szCs w:val="24"/>
          <w:u w:val="none" w:color="auto"/>
          <w:lang w:val="en-US" w:eastAsia="zh-CN"/>
        </w:rPr>
        <w:t>4、其余要求须符合GB/T2934-2007；</w:t>
      </w:r>
    </w:p>
    <w:p>
      <w:pPr>
        <w:pStyle w:val="9"/>
        <w:numPr>
          <w:ilvl w:val="0"/>
          <w:numId w:val="0"/>
        </w:numPr>
        <w:snapToGrid w:val="0"/>
        <w:spacing w:line="240" w:lineRule="auto"/>
        <w:ind w:firstLine="480"/>
        <w:rPr>
          <w:rFonts w:hint="default" w:ascii="仿宋_GB2312" w:eastAsia="仿宋_GB2312"/>
          <w:color w:val="auto"/>
          <w:kern w:val="2"/>
          <w:sz w:val="24"/>
          <w:szCs w:val="24"/>
          <w:u w:val="none" w:color="auto"/>
          <w:lang w:val="en-US" w:eastAsia="zh-CN"/>
        </w:rPr>
      </w:pPr>
      <w:r>
        <w:rPr>
          <w:rFonts w:hint="eastAsia" w:ascii="仿宋_GB2312" w:eastAsia="仿宋_GB2312"/>
          <w:color w:val="auto"/>
          <w:kern w:val="2"/>
          <w:sz w:val="24"/>
          <w:szCs w:val="24"/>
          <w:u w:val="none" w:color="auto"/>
          <w:lang w:val="en-US" w:eastAsia="zh-CN"/>
        </w:rPr>
        <w:t>5、参考示意图（木材厚度根据示意图上标识）</w:t>
      </w: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r>
        <w:rPr>
          <w:rFonts w:hint="default" w:ascii="仿宋_GB2312" w:eastAsia="仿宋_GB2312"/>
          <w:color w:val="auto"/>
          <w:kern w:val="2"/>
          <w:sz w:val="24"/>
          <w:szCs w:val="24"/>
          <w:u w:val="none" w:color="auto"/>
          <w:lang w:val="en-US" w:eastAsia="zh-CN"/>
        </w:rPr>
        <w:drawing>
          <wp:inline distT="0" distB="0" distL="114300" distR="114300">
            <wp:extent cx="5494020" cy="3295015"/>
            <wp:effectExtent l="0" t="0" r="11430" b="635"/>
            <wp:docPr id="1" name="图片 1" descr="1606539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6539089(1)"/>
                    <pic:cNvPicPr>
                      <a:picLocks noChangeAspect="1"/>
                    </pic:cNvPicPr>
                  </pic:nvPicPr>
                  <pic:blipFill>
                    <a:blip r:embed="rId5"/>
                    <a:stretch>
                      <a:fillRect/>
                    </a:stretch>
                  </pic:blipFill>
                  <pic:spPr>
                    <a:xfrm>
                      <a:off x="0" y="0"/>
                      <a:ext cx="5494020" cy="3295015"/>
                    </a:xfrm>
                    <a:prstGeom prst="rect">
                      <a:avLst/>
                    </a:prstGeom>
                  </pic:spPr>
                </pic:pic>
              </a:graphicData>
            </a:graphic>
          </wp:inline>
        </w:drawing>
      </w: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r>
        <w:rPr>
          <w:rFonts w:hint="default" w:ascii="仿宋_GB2312" w:eastAsia="仿宋_GB2312"/>
          <w:color w:val="auto"/>
          <w:kern w:val="2"/>
          <w:sz w:val="24"/>
          <w:szCs w:val="24"/>
          <w:u w:val="none" w:color="auto"/>
          <w:lang w:val="en-US" w:eastAsia="zh-CN"/>
        </w:rPr>
        <w:drawing>
          <wp:inline distT="0" distB="0" distL="114300" distR="114300">
            <wp:extent cx="5010150" cy="666750"/>
            <wp:effectExtent l="0" t="0" r="0" b="0"/>
            <wp:docPr id="2" name="图片 2" descr="160653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6539101"/>
                    <pic:cNvPicPr>
                      <a:picLocks noChangeAspect="1"/>
                    </pic:cNvPicPr>
                  </pic:nvPicPr>
                  <pic:blipFill>
                    <a:blip r:embed="rId6"/>
                    <a:stretch>
                      <a:fillRect/>
                    </a:stretch>
                  </pic:blipFill>
                  <pic:spPr>
                    <a:xfrm>
                      <a:off x="0" y="0"/>
                      <a:ext cx="5010150" cy="666750"/>
                    </a:xfrm>
                    <a:prstGeom prst="rect">
                      <a:avLst/>
                    </a:prstGeom>
                  </pic:spPr>
                </pic:pic>
              </a:graphicData>
            </a:graphic>
          </wp:inline>
        </w:drawing>
      </w: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r>
        <w:rPr>
          <w:rFonts w:hint="default" w:ascii="仿宋_GB2312" w:eastAsia="仿宋_GB2312"/>
          <w:color w:val="auto"/>
          <w:kern w:val="2"/>
          <w:sz w:val="24"/>
          <w:szCs w:val="24"/>
          <w:u w:val="none" w:color="auto"/>
          <w:lang w:val="en-US" w:eastAsia="zh-CN"/>
        </w:rPr>
        <w:drawing>
          <wp:inline distT="0" distB="0" distL="114300" distR="114300">
            <wp:extent cx="5756910" cy="1003935"/>
            <wp:effectExtent l="0" t="0" r="15240" b="5715"/>
            <wp:docPr id="3" name="图片 3" descr="09e4a6e055a681d033fe97d28bceb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9e4a6e055a681d033fe97d28bcebdd"/>
                    <pic:cNvPicPr>
                      <a:picLocks noChangeAspect="1"/>
                    </pic:cNvPicPr>
                  </pic:nvPicPr>
                  <pic:blipFill>
                    <a:blip r:embed="rId7"/>
                    <a:stretch>
                      <a:fillRect/>
                    </a:stretch>
                  </pic:blipFill>
                  <pic:spPr>
                    <a:xfrm>
                      <a:off x="0" y="0"/>
                      <a:ext cx="5756910" cy="1003935"/>
                    </a:xfrm>
                    <a:prstGeom prst="rect">
                      <a:avLst/>
                    </a:prstGeom>
                  </pic:spPr>
                </pic:pic>
              </a:graphicData>
            </a:graphic>
          </wp:inline>
        </w:drawing>
      </w:r>
    </w:p>
    <w:p>
      <w:pPr>
        <w:pStyle w:val="9"/>
        <w:numPr>
          <w:ilvl w:val="0"/>
          <w:numId w:val="4"/>
        </w:numPr>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供货方式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分批次供货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5</w:t>
      </w:r>
      <w:r>
        <w:rPr>
          <w:rFonts w:hint="eastAsia" w:ascii="仿宋_GB2312" w:eastAsia="仿宋_GB2312"/>
          <w:color w:val="auto"/>
          <w:kern w:val="2"/>
          <w:sz w:val="24"/>
          <w:szCs w:val="24"/>
          <w:u w:val="none" w:color="auto"/>
        </w:rPr>
        <w:t>日内将货物如数送至采购人指定地点。采购人可根据实际使用情况调整采购总量。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9"/>
        <w:snapToGrid w:val="0"/>
        <w:spacing w:line="240" w:lineRule="auto"/>
        <w:ind w:firstLine="601"/>
        <w:rPr>
          <w:rFonts w:hint="eastAsia" w:ascii="仿宋_GB2312" w:eastAsia="仿宋_GB2312"/>
          <w:color w:val="000000" w:themeColor="text1"/>
          <w:kern w:val="2"/>
          <w:sz w:val="24"/>
          <w:szCs w:val="24"/>
          <w:u w:val="none" w:color="auto"/>
          <w14:textFill>
            <w14:solidFill>
              <w14:schemeClr w14:val="tx1"/>
            </w14:solidFill>
          </w14:textFill>
        </w:rPr>
      </w:pPr>
      <w:r>
        <w:rPr>
          <w:rFonts w:hint="eastAsia" w:ascii="仿宋_GB2312" w:eastAsia="仿宋_GB2312"/>
          <w:color w:val="000000" w:themeColor="text1"/>
          <w:kern w:val="2"/>
          <w:sz w:val="24"/>
          <w:szCs w:val="24"/>
          <w:u w:val="none" w:color="auto"/>
          <w:lang w:eastAsia="zh-CN"/>
          <w14:textFill>
            <w14:solidFill>
              <w14:schemeClr w14:val="tx1"/>
            </w14:solidFill>
          </w14:textFill>
        </w:rPr>
        <w:t>四、</w:t>
      </w:r>
      <w:r>
        <w:rPr>
          <w:rFonts w:hint="eastAsia" w:ascii="仿宋_GB2312" w:eastAsia="仿宋_GB2312"/>
          <w:color w:val="000000" w:themeColor="text1"/>
          <w:kern w:val="2"/>
          <w:sz w:val="24"/>
          <w:szCs w:val="24"/>
          <w:u w:val="none" w:color="auto"/>
          <w14:textFill>
            <w14:solidFill>
              <w14:schemeClr w14:val="tx1"/>
            </w14:solidFill>
          </w14:textFill>
        </w:rPr>
        <w:t>履约保证金</w:t>
      </w:r>
    </w:p>
    <w:p>
      <w:pPr>
        <w:pStyle w:val="9"/>
        <w:snapToGrid w:val="0"/>
        <w:spacing w:line="240" w:lineRule="auto"/>
        <w:ind w:firstLine="601"/>
        <w:rPr>
          <w:rFonts w:hint="eastAsia" w:ascii="仿宋_GB2312" w:eastAsia="仿宋_GB2312"/>
          <w:color w:val="000000" w:themeColor="text1"/>
          <w:kern w:val="2"/>
          <w:sz w:val="24"/>
          <w:szCs w:val="24"/>
          <w:u w:val="none" w:color="auto"/>
          <w:lang w:eastAsia="zh-CN"/>
          <w14:textFill>
            <w14:solidFill>
              <w14:schemeClr w14:val="tx1"/>
            </w14:solidFill>
          </w14:textFill>
        </w:rPr>
      </w:pPr>
      <w:r>
        <w:rPr>
          <w:rFonts w:hint="eastAsia" w:ascii="仿宋_GB2312" w:eastAsia="仿宋_GB2312"/>
          <w:color w:val="000000" w:themeColor="text1"/>
          <w:kern w:val="2"/>
          <w:sz w:val="24"/>
          <w:szCs w:val="24"/>
          <w:u w:val="none" w:color="auto"/>
          <w14:textFill>
            <w14:solidFill>
              <w14:schemeClr w14:val="tx1"/>
            </w14:solidFill>
          </w14:textFill>
        </w:rPr>
        <w:t xml:space="preserve">本合同签订的同时，乙方应向甲方缴纳 </w:t>
      </w:r>
      <w:r>
        <w:rPr>
          <w:rFonts w:hint="eastAsia" w:ascii="仿宋_GB2312" w:eastAsia="仿宋_GB2312"/>
          <w:color w:val="000000" w:themeColor="text1"/>
          <w:kern w:val="2"/>
          <w:sz w:val="24"/>
          <w:szCs w:val="24"/>
          <w:u w:val="single" w:color="auto"/>
          <w14:textFill>
            <w14:solidFill>
              <w14:schemeClr w14:val="tx1"/>
            </w14:solidFill>
          </w14:textFill>
        </w:rPr>
        <w:t xml:space="preserve">            </w:t>
      </w:r>
      <w:r>
        <w:rPr>
          <w:rFonts w:hint="eastAsia" w:ascii="仿宋_GB2312" w:eastAsia="仿宋_GB2312"/>
          <w:color w:val="000000" w:themeColor="text1"/>
          <w:kern w:val="2"/>
          <w:sz w:val="24"/>
          <w:szCs w:val="24"/>
          <w:u w:val="none" w:color="auto"/>
          <w14:textFill>
            <w14:solidFill>
              <w14:schemeClr w14:val="tx1"/>
            </w14:solidFill>
          </w14:textFill>
        </w:rPr>
        <w:t>元（约合同总价的</w:t>
      </w:r>
      <w:r>
        <w:rPr>
          <w:rFonts w:hint="eastAsia" w:ascii="仿宋_GB2312" w:eastAsia="仿宋_GB2312"/>
          <w:color w:val="000000" w:themeColor="text1"/>
          <w:kern w:val="2"/>
          <w:sz w:val="24"/>
          <w:szCs w:val="24"/>
          <w:u w:val="none" w:color="auto"/>
          <w:lang w:val="en-US" w:eastAsia="zh-CN"/>
          <w14:textFill>
            <w14:solidFill>
              <w14:schemeClr w14:val="tx1"/>
            </w14:solidFill>
          </w14:textFill>
        </w:rPr>
        <w:t>2</w:t>
      </w:r>
      <w:r>
        <w:rPr>
          <w:rFonts w:hint="eastAsia" w:ascii="仿宋_GB2312" w:eastAsia="仿宋_GB2312"/>
          <w:color w:val="000000" w:themeColor="text1"/>
          <w:kern w:val="2"/>
          <w:sz w:val="24"/>
          <w:szCs w:val="24"/>
          <w:u w:val="none" w:color="auto"/>
          <w14:textFill>
            <w14:solidFill>
              <w14:schemeClr w14:val="tx1"/>
            </w14:solidFill>
          </w14:textFill>
        </w:rPr>
        <w:t>%）作为履约保证金。待合同履行完毕后一月内，乙方售后服务良好，无质量和服务问题，甲方原额无息退还履约保证金。</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lang w:eastAsia="zh-CN"/>
        </w:rPr>
        <w:t>五、</w:t>
      </w:r>
      <w:r>
        <w:rPr>
          <w:rFonts w:hint="eastAsia" w:ascii="仿宋_GB2312" w:eastAsia="仿宋_GB2312"/>
          <w:color w:val="auto"/>
          <w:kern w:val="2"/>
          <w:sz w:val="24"/>
          <w:szCs w:val="24"/>
          <w:u w:val="none" w:color="auto"/>
        </w:rPr>
        <w:t>、售后服务</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9"/>
        <w:widowControl w:val="0"/>
        <w:snapToGrid w:val="0"/>
        <w:spacing w:line="360" w:lineRule="auto"/>
        <w:ind w:firstLine="0"/>
        <w:rPr>
          <w:rFonts w:hint="eastAsia" w:ascii="仿宋_GB2312" w:eastAsia="仿宋_GB2312"/>
          <w:color w:val="auto"/>
          <w:kern w:val="2"/>
          <w:sz w:val="28"/>
          <w:szCs w:val="30"/>
          <w:u w:val="none" w:color="auto"/>
        </w:rPr>
      </w:pPr>
    </w:p>
    <w:p>
      <w:pPr>
        <w:pStyle w:val="2"/>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0"/>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eastAsia"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20</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0"/>
          <w:rFonts w:hint="eastAsia" w:ascii="仿宋_GB2312" w:eastAsia="仿宋_GB2312"/>
          <w:sz w:val="30"/>
        </w:rPr>
      </w:pPr>
      <w:r>
        <w:rPr>
          <w:rStyle w:val="10"/>
          <w:rFonts w:ascii="仿宋_GB2312" w:eastAsia="仿宋_GB2312"/>
          <w:sz w:val="30"/>
        </w:rPr>
        <w:br w:type="page"/>
      </w:r>
      <w:r>
        <w:rPr>
          <w:rStyle w:val="10"/>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20</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0"/>
          <w:rFonts w:hint="eastAsia"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0"/>
          <w:rFonts w:hint="eastAsia" w:ascii="仿宋_GB2312" w:eastAsia="仿宋_GB2312"/>
          <w:sz w:val="30"/>
        </w:rPr>
      </w:pPr>
      <w:r>
        <w:rPr>
          <w:rStyle w:val="10"/>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1"/>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20</w:t>
      </w:r>
      <w:r>
        <w:rPr>
          <w:rFonts w:hint="eastAsia" w:ascii="仿宋_GB2312" w:eastAsia="仿宋_GB2312"/>
          <w:sz w:val="24"/>
          <w:szCs w:val="24"/>
          <w:u w:val="single"/>
          <w:lang w:val="en-US" w:eastAsia="zh-CN"/>
        </w:rPr>
        <w:t>20</w:t>
      </w:r>
      <w:r>
        <w:rPr>
          <w:rFonts w:hint="eastAsia" w:ascii="仿宋_GB2312" w:eastAsia="仿宋_GB2312"/>
          <w:sz w:val="24"/>
          <w:szCs w:val="24"/>
          <w:u w:val="single"/>
        </w:rPr>
        <w:t>年</w:t>
      </w:r>
      <w:r>
        <w:rPr>
          <w:rFonts w:hint="eastAsia" w:ascii="仿宋_GB2312" w:eastAsia="仿宋_GB2312"/>
          <w:sz w:val="24"/>
          <w:szCs w:val="24"/>
          <w:u w:val="single"/>
          <w:lang w:eastAsia="zh-CN"/>
        </w:rPr>
        <w:t>临江公司三固项目木质托盘</w:t>
      </w:r>
      <w:r>
        <w:rPr>
          <w:rFonts w:hint="eastAsia" w:ascii="仿宋_GB2312" w:eastAsia="仿宋_GB2312"/>
          <w:sz w:val="24"/>
          <w:szCs w:val="24"/>
          <w:u w:val="single"/>
        </w:rPr>
        <w:t>采购</w:t>
      </w:r>
      <w:r>
        <w:rPr>
          <w:rFonts w:hint="eastAsia" w:ascii="仿宋_GB2312" w:eastAsia="仿宋_GB2312"/>
          <w:sz w:val="24"/>
          <w:szCs w:val="24"/>
        </w:rPr>
        <w:t>，报价如下：（金额单位：元）</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tbl>
      <w:tblPr>
        <w:tblStyle w:val="5"/>
        <w:tblW w:w="9201" w:type="dxa"/>
        <w:tblInd w:w="93" w:type="dxa"/>
        <w:tblLayout w:type="fixed"/>
        <w:tblCellMar>
          <w:top w:w="0" w:type="dxa"/>
          <w:left w:w="108" w:type="dxa"/>
          <w:bottom w:w="0" w:type="dxa"/>
          <w:right w:w="108" w:type="dxa"/>
        </w:tblCellMar>
      </w:tblPr>
      <w:tblGrid>
        <w:gridCol w:w="650"/>
        <w:gridCol w:w="983"/>
        <w:gridCol w:w="1967"/>
        <w:gridCol w:w="767"/>
        <w:gridCol w:w="883"/>
        <w:gridCol w:w="1317"/>
        <w:gridCol w:w="1317"/>
        <w:gridCol w:w="1317"/>
      </w:tblGrid>
      <w:tr>
        <w:tblPrEx>
          <w:tblCellMar>
            <w:top w:w="0" w:type="dxa"/>
            <w:left w:w="108" w:type="dxa"/>
            <w:bottom w:w="0" w:type="dxa"/>
            <w:right w:w="108" w:type="dxa"/>
          </w:tblCellMar>
        </w:tblPrEx>
        <w:trPr>
          <w:trHeight w:val="702" w:hRule="atLeast"/>
        </w:trPr>
        <w:tc>
          <w:tcPr>
            <w:tcW w:w="65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983"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1967"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76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883"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31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单价（元）</w:t>
            </w:r>
          </w:p>
        </w:tc>
        <w:tc>
          <w:tcPr>
            <w:tcW w:w="131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总价（元）</w:t>
            </w:r>
          </w:p>
        </w:tc>
        <w:tc>
          <w:tcPr>
            <w:tcW w:w="131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270" w:hRule="atLeast"/>
        </w:trPr>
        <w:tc>
          <w:tcPr>
            <w:tcW w:w="650"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983"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木质托盘</w:t>
            </w:r>
          </w:p>
        </w:tc>
        <w:tc>
          <w:tcPr>
            <w:tcW w:w="1967"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规格：</w:t>
            </w:r>
            <w:r>
              <w:rPr>
                <w:rFonts w:hint="eastAsia" w:ascii="仿宋_GB2312" w:hAnsi="宋体" w:eastAsia="仿宋_GB2312" w:cs="宋体"/>
                <w:color w:val="000000"/>
                <w:sz w:val="24"/>
                <w:szCs w:val="24"/>
                <w:lang w:val="en-US" w:eastAsia="zh-CN"/>
              </w:rPr>
              <w:t>长*宽：1200mm*1000mm</w:t>
            </w:r>
          </w:p>
        </w:tc>
        <w:tc>
          <w:tcPr>
            <w:tcW w:w="767"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883"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color w:val="000000"/>
                <w:sz w:val="24"/>
                <w:szCs w:val="24"/>
                <w:lang w:val="en-US"/>
              </w:rPr>
            </w:pPr>
            <w:r>
              <w:rPr>
                <w:rFonts w:hint="eastAsia" w:ascii="仿宋_GB2312" w:hAnsi="宋体" w:eastAsia="仿宋_GB2312" w:cs="宋体"/>
                <w:color w:val="000000"/>
                <w:sz w:val="24"/>
                <w:szCs w:val="24"/>
                <w:lang w:val="en-US" w:eastAsia="zh-CN"/>
              </w:rPr>
              <w:t>2400</w:t>
            </w:r>
          </w:p>
        </w:tc>
        <w:tc>
          <w:tcPr>
            <w:tcW w:w="1317"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317"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317" w:type="dxa"/>
            <w:tcBorders>
              <w:top w:val="nil"/>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材质：木质</w:t>
            </w:r>
          </w:p>
        </w:tc>
      </w:tr>
    </w:tbl>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本项目报价为一次性报价，包含全部的工时费、运输费、装卸费、税费等一切费用。</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20</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3165678"/>
      <w:bookmarkStart w:id="12" w:name="_Toc108839328"/>
      <w:r>
        <w:rPr>
          <w:rStyle w:val="10"/>
          <w:rFonts w:hint="eastAsia" w:ascii="仿宋_GB2312" w:eastAsia="仿宋_GB2312"/>
          <w:sz w:val="30"/>
        </w:rPr>
        <w:t>附件</w:t>
      </w:r>
      <w:bookmarkEnd w:id="11"/>
      <w:bookmarkEnd w:id="12"/>
      <w:r>
        <w:rPr>
          <w:rStyle w:val="10"/>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rPr>
          <w:rFonts w:hint="eastAsia" w:ascii="仿宋_GB2312" w:eastAsia="仿宋_GB2312"/>
          <w:sz w:val="24"/>
          <w:szCs w:val="24"/>
        </w:rPr>
      </w:pPr>
      <w:r>
        <w:rPr>
          <w:rFonts w:hint="eastAsia" w:ascii="仿宋_GB2312" w:eastAsia="仿宋_GB2312"/>
          <w:sz w:val="24"/>
          <w:szCs w:val="24"/>
        </w:rPr>
        <w:t xml:space="preserve">    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u w:val="single"/>
        </w:rPr>
        <w:t>20</w:t>
      </w:r>
      <w:r>
        <w:rPr>
          <w:rFonts w:hint="eastAsia" w:ascii="仿宋_GB2312" w:eastAsia="仿宋_GB2312"/>
          <w:sz w:val="24"/>
          <w:szCs w:val="24"/>
          <w:u w:val="single"/>
          <w:lang w:val="en-US" w:eastAsia="zh-CN"/>
        </w:rPr>
        <w:t>20</w:t>
      </w:r>
      <w:r>
        <w:rPr>
          <w:rFonts w:hint="eastAsia" w:ascii="仿宋_GB2312" w:eastAsia="仿宋_GB2312"/>
          <w:sz w:val="24"/>
          <w:szCs w:val="24"/>
          <w:u w:val="single"/>
          <w:lang w:eastAsia="zh-CN"/>
        </w:rPr>
        <w:t>年临江公司三固项目木质托盘</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2E71"/>
    <w:multiLevelType w:val="singleLevel"/>
    <w:tmpl w:val="899A2E71"/>
    <w:lvl w:ilvl="0" w:tentative="0">
      <w:start w:val="2"/>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1DC4B91"/>
    <w:rsid w:val="020027C5"/>
    <w:rsid w:val="02B972E4"/>
    <w:rsid w:val="05D22118"/>
    <w:rsid w:val="0E886F26"/>
    <w:rsid w:val="1297576D"/>
    <w:rsid w:val="191821BE"/>
    <w:rsid w:val="1D89049A"/>
    <w:rsid w:val="24A21DE5"/>
    <w:rsid w:val="26CC0E72"/>
    <w:rsid w:val="2C76483D"/>
    <w:rsid w:val="38E54B42"/>
    <w:rsid w:val="3E16524F"/>
    <w:rsid w:val="4084333D"/>
    <w:rsid w:val="46433E6E"/>
    <w:rsid w:val="482E4D79"/>
    <w:rsid w:val="482F1CA6"/>
    <w:rsid w:val="57457CAD"/>
    <w:rsid w:val="6BB44EF0"/>
    <w:rsid w:val="6F2751F8"/>
    <w:rsid w:val="7055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39"/>
    <w:pPr>
      <w:spacing w:before="120" w:beforeLines="0" w:beforeAutospacing="0" w:after="120" w:afterLines="0" w:afterAutospacing="0"/>
      <w:jc w:val="left"/>
    </w:pPr>
    <w:rPr>
      <w:b/>
      <w:caps/>
    </w:rPr>
  </w:style>
  <w:style w:type="character" w:styleId="7">
    <w:name w:val="page number"/>
    <w:basedOn w:val="6"/>
    <w:qFormat/>
    <w:uiPriority w:val="0"/>
  </w:style>
  <w:style w:type="character" w:styleId="8">
    <w:name w:val="Hyperlink"/>
    <w:qFormat/>
    <w:uiPriority w:val="99"/>
    <w:rPr>
      <w:color w:val="0000FF"/>
      <w:u w:val="single"/>
    </w:rPr>
  </w:style>
  <w:style w:type="paragraph" w:customStyle="1" w:styleId="9">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0">
    <w:name w:val="标题 1 Char Char"/>
    <w:qFormat/>
    <w:uiPriority w:val="0"/>
    <w:rPr>
      <w:rFonts w:eastAsia="宋体"/>
      <w:b/>
      <w:spacing w:val="-2"/>
      <w:sz w:val="24"/>
      <w:lang w:val="en-US" w:eastAsia="zh-CN"/>
    </w:rPr>
  </w:style>
  <w:style w:type="paragraph" w:customStyle="1" w:styleId="11">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Echo</cp:lastModifiedBy>
  <cp:lastPrinted>2020-11-30T01:21:00Z</cp:lastPrinted>
  <dcterms:modified xsi:type="dcterms:W3CDTF">2020-12-09T05:48:36Z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