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sz w:val="72"/>
        </w:rPr>
      </w:pPr>
    </w:p>
    <w:p>
      <w:pPr>
        <w:jc w:val="center"/>
        <w:rPr>
          <w:rFonts w:ascii="仿宋_GB2312" w:eastAsia="仿宋_GB2312"/>
          <w:sz w:val="72"/>
        </w:rPr>
      </w:pPr>
    </w:p>
    <w:p>
      <w:pPr>
        <w:jc w:val="center"/>
        <w:rPr>
          <w:rFonts w:ascii="仿宋_GB2312" w:hAnsi="宋体" w:eastAsia="仿宋_GB2312"/>
          <w:b/>
          <w:sz w:val="72"/>
          <w:szCs w:val="72"/>
        </w:rPr>
      </w:pPr>
      <w:r>
        <w:rPr>
          <w:rFonts w:hint="eastAsia" w:ascii="仿宋_GB2312" w:hAnsi="宋体" w:eastAsia="仿宋_GB2312"/>
          <w:b/>
          <w:sz w:val="72"/>
          <w:szCs w:val="72"/>
        </w:rPr>
        <w:t>杭州临江环境能源有限公司</w:t>
      </w:r>
    </w:p>
    <w:p>
      <w:pPr>
        <w:jc w:val="center"/>
        <w:rPr>
          <w:rFonts w:ascii="仿宋_GB2312" w:hAnsi="宋体" w:eastAsia="仿宋_GB2312"/>
          <w:b/>
          <w:sz w:val="84"/>
          <w:szCs w:val="84"/>
        </w:rPr>
      </w:pPr>
      <w:r>
        <w:rPr>
          <w:rFonts w:hint="eastAsia" w:ascii="仿宋_GB2312" w:hAnsi="宋体" w:eastAsia="仿宋_GB2312"/>
          <w:b/>
          <w:sz w:val="72"/>
          <w:szCs w:val="72"/>
        </w:rPr>
        <w:t>询价文件</w:t>
      </w:r>
    </w:p>
    <w:p>
      <w:pPr>
        <w:jc w:val="center"/>
        <w:rPr>
          <w:rFonts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jc w:val="center"/>
        <w:rPr>
          <w:rFonts w:hint="default" w:ascii="仿宋_GB2312" w:eastAsia="仿宋_GB2312"/>
          <w:sz w:val="32"/>
          <w:szCs w:val="32"/>
          <w:u w:val="single"/>
          <w:lang w:val="en-US"/>
        </w:rPr>
      </w:pPr>
      <w:r>
        <w:rPr>
          <w:rFonts w:hint="eastAsia" w:ascii="仿宋_GB2312" w:hAnsi="宋体" w:eastAsia="仿宋_GB2312"/>
          <w:sz w:val="32"/>
          <w:szCs w:val="32"/>
        </w:rPr>
        <w:t>采购</w:t>
      </w:r>
      <w:r>
        <w:rPr>
          <w:rFonts w:ascii="仿宋_GB2312" w:hAnsi="宋体" w:eastAsia="仿宋_GB2312"/>
          <w:sz w:val="32"/>
          <w:szCs w:val="32"/>
        </w:rPr>
        <w:t>编号：</w:t>
      </w:r>
      <w:r>
        <w:rPr>
          <w:rFonts w:hint="eastAsia" w:ascii="仿宋_GB2312" w:hAnsi="宋体" w:eastAsia="仿宋_GB2312"/>
          <w:sz w:val="32"/>
          <w:szCs w:val="32"/>
          <w:highlight w:val="none"/>
          <w:u w:val="none"/>
        </w:rPr>
        <w:t>2021</w:t>
      </w:r>
      <w:r>
        <w:rPr>
          <w:rFonts w:hint="eastAsia" w:ascii="仿宋_GB2312" w:hAnsi="宋体" w:eastAsia="仿宋_GB2312"/>
          <w:sz w:val="32"/>
          <w:szCs w:val="32"/>
          <w:highlight w:val="none"/>
          <w:u w:val="none"/>
          <w:lang w:val="en-US" w:eastAsia="zh-CN"/>
        </w:rPr>
        <w:t>07001</w:t>
      </w:r>
    </w:p>
    <w:p>
      <w:pPr>
        <w:spacing w:line="360" w:lineRule="auto"/>
        <w:ind w:firstLine="80" w:firstLineChars="25"/>
        <w:jc w:val="center"/>
        <w:rPr>
          <w:rFonts w:hint="default" w:ascii="仿宋_GB2312" w:hAnsi="宋体" w:eastAsia="仿宋_GB2312"/>
          <w:sz w:val="32"/>
          <w:szCs w:val="32"/>
          <w:u w:val="single"/>
          <w:lang w:val="en-US"/>
        </w:rPr>
      </w:pPr>
      <w:bookmarkStart w:id="0" w:name="OLE_LINK53"/>
      <w:bookmarkStart w:id="1" w:name="OLE_LINK52"/>
      <w:r>
        <w:rPr>
          <w:rFonts w:hint="eastAsia" w:ascii="仿宋_GB2312" w:hAnsi="宋体" w:eastAsia="仿宋_GB2312"/>
          <w:sz w:val="32"/>
          <w:szCs w:val="32"/>
        </w:rPr>
        <w:t>项目名称：</w:t>
      </w:r>
      <w:bookmarkEnd w:id="0"/>
      <w:bookmarkEnd w:id="1"/>
      <w:r>
        <w:rPr>
          <w:rFonts w:hint="eastAsia" w:ascii="仿宋_GB2312" w:hAnsi="宋体" w:eastAsia="仿宋_GB2312"/>
          <w:sz w:val="32"/>
          <w:szCs w:val="32"/>
          <w:lang w:val="en-US" w:eastAsia="zh-CN"/>
        </w:rPr>
        <w:t>杭州临江环境能源有限公司安全生产标准化创建咨询服务项目</w:t>
      </w:r>
    </w:p>
    <w:p>
      <w:pPr>
        <w:rPr>
          <w:sz w:val="84"/>
        </w:rPr>
      </w:pPr>
    </w:p>
    <w:p>
      <w:pPr>
        <w:rPr>
          <w:sz w:val="84"/>
        </w:rPr>
      </w:pPr>
    </w:p>
    <w:p>
      <w:pPr>
        <w:rPr>
          <w:sz w:val="84"/>
        </w:rPr>
      </w:pPr>
    </w:p>
    <w:p>
      <w:pPr>
        <w:snapToGrid w:val="0"/>
        <w:spacing w:line="480" w:lineRule="auto"/>
        <w:jc w:val="center"/>
        <w:rPr>
          <w:rFonts w:ascii="仿宋_GB2312" w:hAnsi="宋体" w:eastAsia="仿宋_GB2312"/>
          <w:sz w:val="32"/>
          <w:szCs w:val="32"/>
        </w:rPr>
      </w:pPr>
      <w:r>
        <w:rPr>
          <w:rFonts w:hint="eastAsia" w:ascii="仿宋_GB2312" w:hAnsi="宋体" w:eastAsia="仿宋_GB2312"/>
          <w:sz w:val="32"/>
          <w:szCs w:val="32"/>
        </w:rPr>
        <w:t>杭州临江环境能源有限公司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rPr>
        <w:t>二○二一年</w:t>
      </w:r>
      <w:r>
        <w:rPr>
          <w:rFonts w:hint="eastAsia" w:ascii="仿宋_GB2312" w:hAnsi="宋体" w:eastAsia="仿宋_GB2312"/>
          <w:sz w:val="32"/>
          <w:szCs w:val="32"/>
          <w:lang w:val="en-US" w:eastAsia="zh-CN"/>
        </w:rPr>
        <w:t>七</w:t>
      </w:r>
      <w:r>
        <w:rPr>
          <w:rFonts w:hint="eastAsia" w:ascii="仿宋_GB2312" w:hAnsi="宋体" w:eastAsia="仿宋_GB2312"/>
          <w:sz w:val="32"/>
          <w:szCs w:val="32"/>
        </w:rPr>
        <w:t>月</w:t>
      </w:r>
    </w:p>
    <w:p>
      <w:pPr>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11"/>
        <w:tabs>
          <w:tab w:val="right" w:leader="dot" w:pos="9060"/>
        </w:tabs>
        <w:rPr>
          <w:rFonts w:ascii="仿宋_GB2312" w:hAnsi="Calibri" w:eastAsia="仿宋_GB2312"/>
          <w:b w:val="0"/>
          <w:caps w:val="0"/>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TOC \o "1-3" \h \z \u </w:instrText>
      </w:r>
      <w:r>
        <w:rPr>
          <w:rFonts w:hint="eastAsia" w:ascii="仿宋_GB2312" w:eastAsia="仿宋_GB2312"/>
          <w:sz w:val="32"/>
          <w:szCs w:val="32"/>
        </w:rPr>
        <w:fldChar w:fldCharType="separate"/>
      </w:r>
      <w:r>
        <w:rPr>
          <w:sz w:val="32"/>
          <w:szCs w:val="32"/>
        </w:rPr>
        <w:fldChar w:fldCharType="begin"/>
      </w:r>
      <w:r>
        <w:rPr>
          <w:sz w:val="32"/>
          <w:szCs w:val="32"/>
        </w:rPr>
        <w:instrText xml:space="preserve"> HYPERLINK \l "_Toc530583921" </w:instrText>
      </w:r>
      <w:r>
        <w:rPr>
          <w:sz w:val="32"/>
          <w:szCs w:val="32"/>
        </w:rPr>
        <w:fldChar w:fldCharType="separate"/>
      </w:r>
      <w:r>
        <w:rPr>
          <w:rStyle w:val="18"/>
          <w:rFonts w:hint="eastAsia" w:ascii="仿宋_GB2312" w:eastAsia="仿宋_GB2312"/>
          <w:b w:val="0"/>
          <w:snapToGrid w:val="0"/>
          <w:sz w:val="32"/>
          <w:szCs w:val="32"/>
        </w:rPr>
        <w:t>第一部分   询价公告</w:t>
      </w:r>
      <w:bookmarkStart w:id="2" w:name="_Hlt4078678"/>
      <w:bookmarkStart w:id="3" w:name="_Hlt4078679"/>
      <w:r>
        <w:rPr>
          <w:rFonts w:hint="eastAsia" w:ascii="仿宋_GB2312" w:eastAsia="仿宋_GB2312"/>
          <w:b w:val="0"/>
          <w:sz w:val="32"/>
          <w:szCs w:val="32"/>
        </w:rPr>
        <w:tab/>
      </w:r>
      <w:bookmarkEnd w:id="2"/>
      <w:bookmarkEnd w:id="3"/>
      <w:r>
        <w:rPr>
          <w:rFonts w:hint="eastAsia" w:ascii="仿宋_GB2312" w:eastAsia="仿宋_GB2312"/>
          <w:b w:val="0"/>
          <w:sz w:val="32"/>
          <w:szCs w:val="32"/>
        </w:rPr>
        <w:t>3</w:t>
      </w:r>
      <w:r>
        <w:rPr>
          <w:rFonts w:hint="eastAsia" w:ascii="仿宋_GB2312" w:eastAsia="仿宋_GB2312"/>
          <w:b w:val="0"/>
          <w:sz w:val="32"/>
          <w:szCs w:val="32"/>
        </w:rPr>
        <w:fldChar w:fldCharType="end"/>
      </w:r>
    </w:p>
    <w:p>
      <w:pPr>
        <w:pStyle w:val="11"/>
        <w:tabs>
          <w:tab w:val="right" w:leader="dot" w:pos="9060"/>
        </w:tabs>
        <w:rPr>
          <w:rFonts w:ascii="仿宋_GB2312" w:hAnsi="Calibri" w:eastAsia="仿宋_GB2312"/>
          <w:b w:val="0"/>
          <w:caps w:val="0"/>
          <w:sz w:val="32"/>
          <w:szCs w:val="32"/>
        </w:rPr>
      </w:pPr>
      <w:r>
        <w:rPr>
          <w:sz w:val="32"/>
          <w:szCs w:val="32"/>
        </w:rPr>
        <w:fldChar w:fldCharType="begin"/>
      </w:r>
      <w:r>
        <w:rPr>
          <w:sz w:val="32"/>
          <w:szCs w:val="32"/>
        </w:rPr>
        <w:instrText xml:space="preserve"> HYPERLINK \l "_Toc530583922" </w:instrText>
      </w:r>
      <w:r>
        <w:rPr>
          <w:sz w:val="32"/>
          <w:szCs w:val="32"/>
        </w:rPr>
        <w:fldChar w:fldCharType="separate"/>
      </w:r>
      <w:r>
        <w:rPr>
          <w:rStyle w:val="18"/>
          <w:rFonts w:hint="eastAsia" w:ascii="仿宋_GB2312" w:eastAsia="仿宋_GB2312"/>
          <w:b w:val="0"/>
          <w:snapToGrid w:val="0"/>
          <w:sz w:val="32"/>
          <w:szCs w:val="32"/>
        </w:rPr>
        <w:t>第二部分   采购须知</w:t>
      </w:r>
      <w:r>
        <w:rPr>
          <w:rFonts w:hint="eastAsia" w:ascii="仿宋_GB2312" w:eastAsia="仿宋_GB2312"/>
          <w:b w:val="0"/>
          <w:sz w:val="32"/>
          <w:szCs w:val="32"/>
        </w:rPr>
        <w:tab/>
      </w:r>
      <w:r>
        <w:rPr>
          <w:rFonts w:hint="eastAsia" w:ascii="仿宋_GB2312" w:eastAsia="仿宋_GB2312"/>
          <w:b w:val="0"/>
          <w:sz w:val="32"/>
          <w:szCs w:val="32"/>
        </w:rPr>
        <w:t>4</w:t>
      </w:r>
      <w:r>
        <w:rPr>
          <w:rFonts w:hint="eastAsia" w:ascii="仿宋_GB2312" w:eastAsia="仿宋_GB2312"/>
          <w:b w:val="0"/>
          <w:sz w:val="32"/>
          <w:szCs w:val="32"/>
        </w:rPr>
        <w:fldChar w:fldCharType="end"/>
      </w:r>
    </w:p>
    <w:p>
      <w:pPr>
        <w:pStyle w:val="11"/>
        <w:tabs>
          <w:tab w:val="right" w:leader="dot" w:pos="9060"/>
        </w:tabs>
        <w:rPr>
          <w:rFonts w:ascii="仿宋_GB2312" w:hAnsi="Calibri" w:eastAsia="仿宋_GB2312"/>
          <w:b w:val="0"/>
          <w:caps w:val="0"/>
          <w:sz w:val="32"/>
          <w:szCs w:val="32"/>
        </w:rPr>
      </w:pPr>
      <w:r>
        <w:rPr>
          <w:sz w:val="32"/>
          <w:szCs w:val="32"/>
        </w:rPr>
        <w:fldChar w:fldCharType="begin"/>
      </w:r>
      <w:r>
        <w:rPr>
          <w:sz w:val="32"/>
          <w:szCs w:val="32"/>
        </w:rPr>
        <w:instrText xml:space="preserve"> HYPERLINK \l "_Toc530583923" </w:instrText>
      </w:r>
      <w:r>
        <w:rPr>
          <w:sz w:val="32"/>
          <w:szCs w:val="32"/>
        </w:rPr>
        <w:fldChar w:fldCharType="separate"/>
      </w:r>
      <w:r>
        <w:rPr>
          <w:rStyle w:val="18"/>
          <w:rFonts w:hint="eastAsia" w:ascii="仿宋_GB2312" w:eastAsia="仿宋_GB2312"/>
          <w:b w:val="0"/>
          <w:snapToGrid w:val="0"/>
          <w:sz w:val="32"/>
          <w:szCs w:val="32"/>
        </w:rPr>
        <w:t>第三部分   询价内容</w:t>
      </w:r>
      <w:r>
        <w:rPr>
          <w:rFonts w:hint="eastAsia" w:ascii="仿宋_GB2312" w:eastAsia="仿宋_GB2312"/>
          <w:b w:val="0"/>
          <w:sz w:val="32"/>
          <w:szCs w:val="32"/>
        </w:rPr>
        <w:tab/>
      </w:r>
      <w:r>
        <w:rPr>
          <w:rFonts w:hint="eastAsia" w:ascii="仿宋_GB2312" w:eastAsia="仿宋_GB2312"/>
          <w:b w:val="0"/>
          <w:sz w:val="32"/>
          <w:szCs w:val="32"/>
        </w:rPr>
        <w:t>6</w:t>
      </w:r>
      <w:r>
        <w:rPr>
          <w:rFonts w:hint="eastAsia" w:ascii="仿宋_GB2312" w:eastAsia="仿宋_GB2312"/>
          <w:b w:val="0"/>
          <w:sz w:val="32"/>
          <w:szCs w:val="32"/>
        </w:rPr>
        <w:fldChar w:fldCharType="end"/>
      </w:r>
    </w:p>
    <w:p>
      <w:pPr>
        <w:pStyle w:val="11"/>
        <w:tabs>
          <w:tab w:val="right" w:leader="dot" w:pos="9060"/>
        </w:tabs>
        <w:rPr>
          <w:rFonts w:ascii="仿宋_GB2312" w:hAnsi="Calibri" w:eastAsia="仿宋_GB2312"/>
          <w:b w:val="0"/>
          <w:caps w:val="0"/>
          <w:sz w:val="32"/>
          <w:szCs w:val="32"/>
        </w:rPr>
      </w:pPr>
      <w:r>
        <w:rPr>
          <w:sz w:val="32"/>
          <w:szCs w:val="32"/>
        </w:rPr>
        <w:fldChar w:fldCharType="begin"/>
      </w:r>
      <w:r>
        <w:rPr>
          <w:sz w:val="32"/>
          <w:szCs w:val="32"/>
        </w:rPr>
        <w:instrText xml:space="preserve"> HYPERLINK \l "_Toc530583924" </w:instrText>
      </w:r>
      <w:r>
        <w:rPr>
          <w:sz w:val="32"/>
          <w:szCs w:val="32"/>
        </w:rPr>
        <w:fldChar w:fldCharType="separate"/>
      </w:r>
      <w:r>
        <w:rPr>
          <w:rStyle w:val="18"/>
          <w:rFonts w:hint="eastAsia" w:ascii="仿宋_GB2312" w:eastAsia="仿宋_GB2312"/>
          <w:b w:val="0"/>
          <w:snapToGrid w:val="0"/>
          <w:sz w:val="32"/>
          <w:szCs w:val="32"/>
        </w:rPr>
        <w:t>第四部分   报价文件格式</w:t>
      </w:r>
      <w:r>
        <w:rPr>
          <w:rFonts w:hint="eastAsia" w:ascii="仿宋_GB2312" w:eastAsia="仿宋_GB2312"/>
          <w:b w:val="0"/>
          <w:sz w:val="32"/>
          <w:szCs w:val="32"/>
        </w:rPr>
        <w:tab/>
      </w:r>
      <w:r>
        <w:rPr>
          <w:rFonts w:hint="eastAsia" w:ascii="仿宋_GB2312" w:eastAsia="仿宋_GB2312"/>
          <w:b w:val="0"/>
          <w:sz w:val="32"/>
          <w:szCs w:val="32"/>
        </w:rPr>
        <w:t>7</w:t>
      </w:r>
      <w:r>
        <w:rPr>
          <w:rFonts w:hint="eastAsia" w:ascii="仿宋_GB2312" w:eastAsia="仿宋_GB2312"/>
          <w:b w:val="0"/>
          <w:sz w:val="32"/>
          <w:szCs w:val="32"/>
        </w:rPr>
        <w:fldChar w:fldCharType="end"/>
      </w:r>
    </w:p>
    <w:p>
      <w:pPr>
        <w:pStyle w:val="11"/>
        <w:tabs>
          <w:tab w:val="right" w:leader="dot" w:pos="9060"/>
        </w:tabs>
        <w:rPr>
          <w:rFonts w:hint="eastAsia" w:ascii="仿宋_GB2312" w:hAnsi="Calibri" w:eastAsia="仿宋_GB2312"/>
          <w:b w:val="0"/>
          <w:caps w:val="0"/>
          <w:sz w:val="32"/>
          <w:szCs w:val="32"/>
          <w:lang w:val="en-US" w:eastAsia="zh-CN"/>
        </w:rPr>
      </w:pPr>
      <w:r>
        <w:rPr>
          <w:rFonts w:hint="eastAsia" w:ascii="仿宋_GB2312" w:eastAsia="仿宋_GB2312"/>
          <w:sz w:val="32"/>
          <w:szCs w:val="32"/>
        </w:rPr>
        <w:fldChar w:fldCharType="end"/>
      </w:r>
      <w:r>
        <w:rPr>
          <w:color w:val="auto"/>
          <w:sz w:val="32"/>
          <w:szCs w:val="32"/>
          <w:u w:val="none"/>
        </w:rPr>
        <w:fldChar w:fldCharType="begin"/>
      </w:r>
      <w:r>
        <w:rPr>
          <w:color w:val="auto"/>
          <w:sz w:val="32"/>
          <w:szCs w:val="32"/>
          <w:u w:val="none"/>
        </w:rPr>
        <w:instrText xml:space="preserve"> HYPERLINK \l "_Toc530583924" </w:instrText>
      </w:r>
      <w:r>
        <w:rPr>
          <w:color w:val="auto"/>
          <w:sz w:val="32"/>
          <w:szCs w:val="32"/>
          <w:u w:val="none"/>
        </w:rPr>
        <w:fldChar w:fldCharType="separate"/>
      </w:r>
      <w:r>
        <w:rPr>
          <w:rStyle w:val="18"/>
          <w:rFonts w:hint="eastAsia" w:ascii="仿宋_GB2312" w:eastAsia="仿宋_GB2312"/>
          <w:b w:val="0"/>
          <w:snapToGrid w:val="0"/>
          <w:color w:val="auto"/>
          <w:sz w:val="32"/>
          <w:szCs w:val="32"/>
          <w:u w:val="none"/>
        </w:rPr>
        <w:t>第</w:t>
      </w:r>
      <w:r>
        <w:rPr>
          <w:rStyle w:val="18"/>
          <w:rFonts w:hint="eastAsia" w:ascii="仿宋_GB2312" w:eastAsia="仿宋_GB2312"/>
          <w:b w:val="0"/>
          <w:snapToGrid w:val="0"/>
          <w:color w:val="auto"/>
          <w:sz w:val="32"/>
          <w:szCs w:val="32"/>
          <w:u w:val="none"/>
          <w:lang w:eastAsia="zh-CN"/>
        </w:rPr>
        <w:t>五</w:t>
      </w:r>
      <w:r>
        <w:rPr>
          <w:rStyle w:val="18"/>
          <w:rFonts w:hint="eastAsia" w:ascii="仿宋_GB2312" w:eastAsia="仿宋_GB2312"/>
          <w:b w:val="0"/>
          <w:snapToGrid w:val="0"/>
          <w:color w:val="auto"/>
          <w:sz w:val="32"/>
          <w:szCs w:val="32"/>
          <w:u w:val="none"/>
        </w:rPr>
        <w:t xml:space="preserve">部分   </w:t>
      </w:r>
      <w:r>
        <w:rPr>
          <w:rStyle w:val="18"/>
          <w:rFonts w:hint="eastAsia" w:ascii="仿宋_GB2312" w:eastAsia="仿宋_GB2312"/>
          <w:b w:val="0"/>
          <w:snapToGrid w:val="0"/>
          <w:color w:val="auto"/>
          <w:sz w:val="32"/>
          <w:szCs w:val="32"/>
          <w:u w:val="none"/>
          <w:lang w:eastAsia="zh-CN"/>
        </w:rPr>
        <w:t>合同条款</w:t>
      </w:r>
      <w:r>
        <w:rPr>
          <w:rFonts w:hint="eastAsia" w:ascii="仿宋_GB2312" w:eastAsia="仿宋_GB2312"/>
          <w:b w:val="0"/>
          <w:color w:val="auto"/>
          <w:sz w:val="32"/>
          <w:szCs w:val="32"/>
          <w:u w:val="none"/>
        </w:rPr>
        <w:tab/>
      </w:r>
      <w:r>
        <w:rPr>
          <w:rFonts w:hint="eastAsia" w:ascii="仿宋_GB2312" w:eastAsia="仿宋_GB2312"/>
          <w:b w:val="0"/>
          <w:color w:val="auto"/>
          <w:sz w:val="32"/>
          <w:szCs w:val="32"/>
          <w:u w:val="none"/>
          <w:lang w:val="en-US" w:eastAsia="zh-CN"/>
        </w:rPr>
        <w:t>1</w:t>
      </w:r>
      <w:r>
        <w:rPr>
          <w:rFonts w:hint="eastAsia" w:ascii="仿宋_GB2312" w:eastAsia="仿宋_GB2312"/>
          <w:b w:val="0"/>
          <w:color w:val="auto"/>
          <w:sz w:val="32"/>
          <w:szCs w:val="32"/>
          <w:u w:val="none"/>
        </w:rPr>
        <w:fldChar w:fldCharType="end"/>
      </w:r>
      <w:r>
        <w:rPr>
          <w:rFonts w:hint="eastAsia" w:ascii="仿宋_GB2312" w:eastAsia="仿宋_GB2312"/>
          <w:b w:val="0"/>
          <w:color w:val="auto"/>
          <w:sz w:val="32"/>
          <w:szCs w:val="32"/>
          <w:u w:val="none"/>
          <w:lang w:val="en-US" w:eastAsia="zh-CN"/>
        </w:rPr>
        <w:t>4</w:t>
      </w:r>
    </w:p>
    <w:p>
      <w:pPr>
        <w:rPr>
          <w:rFonts w:ascii="仿宋_GB2312" w:eastAsia="仿宋_GB2312"/>
          <w:sz w:val="36"/>
        </w:rPr>
      </w:pPr>
    </w:p>
    <w:p>
      <w:pPr>
        <w:rPr>
          <w:rFonts w:ascii="仿宋_GB2312" w:eastAsia="仿宋_GB2312"/>
          <w:sz w:val="36"/>
        </w:rPr>
      </w:pPr>
    </w:p>
    <w:p>
      <w:pPr>
        <w:snapToGrid w:val="0"/>
        <w:jc w:val="center"/>
        <w:rPr>
          <w:rFonts w:ascii="仿宋_GB2312" w:eastAsia="仿宋_GB2312"/>
          <w:snapToGrid w:val="0"/>
          <w:sz w:val="24"/>
          <w:szCs w:val="24"/>
        </w:rPr>
      </w:pPr>
      <w:r>
        <w:rPr>
          <w:rFonts w:ascii="仿宋_GB2312" w:hAnsi="宋体" w:eastAsia="仿宋_GB2312"/>
          <w:sz w:val="32"/>
          <w:szCs w:val="32"/>
        </w:rPr>
        <w:br w:type="page"/>
      </w:r>
      <w:bookmarkStart w:id="4" w:name="_Toc530583921"/>
      <w:bookmarkStart w:id="5" w:name="_Toc530583878"/>
      <w:r>
        <w:rPr>
          <w:rFonts w:hint="eastAsia" w:ascii="仿宋_GB2312" w:hAnsi="Arial" w:eastAsia="仿宋_GB2312" w:cs="Times New Roman"/>
          <w:b/>
          <w:snapToGrid w:val="0"/>
          <w:color w:val="000000"/>
          <w:kern w:val="44"/>
          <w:sz w:val="44"/>
          <w:szCs w:val="44"/>
          <w:lang w:val="en-US" w:eastAsia="zh-CN" w:bidi="ar-SA"/>
        </w:rPr>
        <w:t>第一部分   询价公告</w:t>
      </w:r>
      <w:bookmarkEnd w:id="4"/>
      <w:bookmarkEnd w:id="5"/>
    </w:p>
    <w:p>
      <w:pPr>
        <w:snapToGrid w:val="0"/>
        <w:ind w:left="0" w:leftChars="0" w:firstLine="480" w:firstLineChars="200"/>
        <w:jc w:val="left"/>
        <w:rPr>
          <w:rFonts w:ascii="仿宋_GB2312" w:hAnsi="宋体" w:eastAsia="仿宋_GB2312"/>
          <w:sz w:val="24"/>
          <w:szCs w:val="24"/>
        </w:rPr>
      </w:pPr>
      <w:r>
        <w:rPr>
          <w:rFonts w:hint="eastAsia" w:ascii="仿宋_GB2312" w:eastAsia="仿宋_GB2312"/>
          <w:sz w:val="24"/>
          <w:szCs w:val="24"/>
          <w:lang w:val="en-US" w:eastAsia="zh-CN"/>
        </w:rPr>
        <w:t>根据《企业安全生产标准化基本规范》GB/T33000-2016等要求。</w:t>
      </w:r>
      <w:r>
        <w:rPr>
          <w:rFonts w:hint="eastAsia" w:ascii="仿宋_GB2312" w:eastAsia="仿宋_GB2312"/>
          <w:sz w:val="24"/>
          <w:szCs w:val="24"/>
        </w:rPr>
        <w:t>需</w:t>
      </w:r>
      <w:r>
        <w:rPr>
          <w:rFonts w:hint="eastAsia" w:ascii="仿宋_GB2312" w:eastAsia="仿宋_GB2312"/>
          <w:sz w:val="24"/>
          <w:szCs w:val="24"/>
          <w:lang w:eastAsia="zh-CN"/>
        </w:rPr>
        <w:t>编制</w:t>
      </w:r>
      <w:r>
        <w:rPr>
          <w:rFonts w:hint="eastAsia" w:ascii="仿宋_GB2312" w:eastAsia="仿宋_GB2312"/>
          <w:sz w:val="24"/>
          <w:szCs w:val="24"/>
          <w:lang w:val="en-US" w:eastAsia="zh-CN"/>
        </w:rPr>
        <w:t>经营场所和管理活动的风险管控手册，完成安全生产标准化创建申报及评审和安全类应急预案评审备案。</w:t>
      </w:r>
      <w:r>
        <w:rPr>
          <w:rFonts w:hint="eastAsia" w:ascii="仿宋_GB2312" w:hAnsi="宋体" w:eastAsia="仿宋_GB2312"/>
          <w:sz w:val="24"/>
          <w:szCs w:val="24"/>
        </w:rPr>
        <w:t>欢迎符合要求的</w:t>
      </w:r>
      <w:r>
        <w:rPr>
          <w:rFonts w:hint="eastAsia" w:ascii="仿宋_GB2312" w:hAnsi="宋体" w:eastAsia="仿宋_GB2312"/>
          <w:sz w:val="24"/>
          <w:szCs w:val="24"/>
          <w:lang w:eastAsia="zh-CN"/>
        </w:rPr>
        <w:t>单位</w:t>
      </w:r>
      <w:r>
        <w:rPr>
          <w:rFonts w:hint="eastAsia" w:ascii="仿宋_GB2312" w:hAnsi="宋体" w:eastAsia="仿宋_GB2312"/>
          <w:sz w:val="24"/>
          <w:szCs w:val="24"/>
        </w:rPr>
        <w:t>积极参与。</w:t>
      </w:r>
    </w:p>
    <w:p>
      <w:pPr>
        <w:snapToGrid w:val="0"/>
        <w:ind w:firstLine="585"/>
        <w:jc w:val="left"/>
        <w:rPr>
          <w:rFonts w:hint="eastAsia" w:ascii="仿宋_GB2312" w:eastAsia="仿宋_GB2312"/>
          <w:sz w:val="24"/>
          <w:szCs w:val="24"/>
        </w:rPr>
      </w:pPr>
      <w:r>
        <w:rPr>
          <w:rFonts w:hint="eastAsia" w:ascii="仿宋_GB2312" w:eastAsia="仿宋_GB2312"/>
          <w:sz w:val="24"/>
          <w:szCs w:val="24"/>
          <w:lang w:val="en-US" w:eastAsia="zh-CN"/>
        </w:rPr>
        <w:t>一、</w:t>
      </w:r>
      <w:r>
        <w:rPr>
          <w:rFonts w:hint="eastAsia" w:ascii="仿宋_GB2312" w:eastAsia="仿宋_GB2312"/>
          <w:sz w:val="24"/>
          <w:szCs w:val="24"/>
        </w:rPr>
        <w:t>采购内容及相关说明。</w:t>
      </w:r>
    </w:p>
    <w:p>
      <w:pPr>
        <w:pStyle w:val="11"/>
        <w:ind w:left="600"/>
        <w:rPr>
          <w:rFonts w:hint="default" w:ascii="仿宋_GB2312" w:eastAsia="仿宋_GB2312"/>
          <w:b w:val="0"/>
          <w:caps w:val="0"/>
          <w:sz w:val="24"/>
          <w:szCs w:val="24"/>
          <w:lang w:val="en-US"/>
        </w:rPr>
      </w:pPr>
      <w:r>
        <w:rPr>
          <w:rFonts w:hint="eastAsia" w:ascii="仿宋_GB2312" w:eastAsia="仿宋_GB2312"/>
          <w:b w:val="0"/>
          <w:caps w:val="0"/>
          <w:sz w:val="24"/>
          <w:szCs w:val="24"/>
        </w:rPr>
        <w:t>1.</w:t>
      </w:r>
      <w:r>
        <w:rPr>
          <w:rFonts w:hint="eastAsia" w:ascii="仿宋_GB2312" w:eastAsia="仿宋_GB2312"/>
          <w:b w:val="0"/>
          <w:caps w:val="0"/>
          <w:sz w:val="24"/>
          <w:szCs w:val="24"/>
          <w:lang w:val="en-US" w:eastAsia="zh-CN"/>
        </w:rPr>
        <w:t>采购</w:t>
      </w:r>
      <w:r>
        <w:rPr>
          <w:rFonts w:hint="eastAsia" w:ascii="仿宋_GB2312" w:eastAsia="仿宋_GB2312"/>
          <w:b w:val="0"/>
          <w:caps w:val="0"/>
          <w:sz w:val="24"/>
          <w:szCs w:val="24"/>
        </w:rPr>
        <w:t>编号：2021</w:t>
      </w:r>
      <w:r>
        <w:rPr>
          <w:rFonts w:hint="eastAsia" w:ascii="仿宋_GB2312" w:eastAsia="仿宋_GB2312"/>
          <w:b w:val="0"/>
          <w:caps w:val="0"/>
          <w:sz w:val="24"/>
          <w:szCs w:val="24"/>
          <w:lang w:val="en-US" w:eastAsia="zh-CN"/>
        </w:rPr>
        <w:t>0</w:t>
      </w:r>
      <w:r>
        <w:rPr>
          <w:rFonts w:hint="eastAsia" w:ascii="仿宋_GB2312" w:eastAsia="仿宋_GB2312"/>
          <w:b w:val="0"/>
          <w:caps w:val="0"/>
          <w:sz w:val="24"/>
          <w:szCs w:val="24"/>
          <w:highlight w:val="none"/>
          <w:lang w:val="en-US" w:eastAsia="zh-CN"/>
        </w:rPr>
        <w:t>7001</w:t>
      </w:r>
    </w:p>
    <w:p>
      <w:pPr>
        <w:pStyle w:val="11"/>
        <w:ind w:left="600"/>
        <w:rPr>
          <w:rFonts w:hint="default" w:ascii="仿宋_GB2312" w:eastAsia="仿宋_GB2312"/>
          <w:b w:val="0"/>
          <w:caps w:val="0"/>
          <w:sz w:val="24"/>
          <w:szCs w:val="24"/>
          <w:lang w:val="en-US" w:eastAsia="zh-CN"/>
        </w:rPr>
      </w:pPr>
      <w:r>
        <w:rPr>
          <w:rFonts w:hint="eastAsia" w:ascii="仿宋_GB2312" w:eastAsia="仿宋_GB2312"/>
          <w:b w:val="0"/>
          <w:caps w:val="0"/>
          <w:sz w:val="24"/>
          <w:szCs w:val="24"/>
        </w:rPr>
        <w:t>2.采购内容：</w:t>
      </w:r>
      <w:r>
        <w:rPr>
          <w:rFonts w:hint="eastAsia" w:ascii="仿宋_GB2312" w:eastAsia="仿宋_GB2312"/>
          <w:b w:val="0"/>
          <w:caps w:val="0"/>
          <w:sz w:val="24"/>
          <w:szCs w:val="24"/>
          <w:lang w:val="en-US" w:eastAsia="zh-CN"/>
        </w:rPr>
        <w:t>杭州临江环境能源有限公司</w:t>
      </w:r>
      <w:r>
        <w:rPr>
          <w:rFonts w:hint="eastAsia" w:ascii="仿宋_GB2312" w:eastAsia="仿宋_GB2312" w:cs="Times New Roman"/>
          <w:b w:val="0"/>
          <w:caps w:val="0"/>
          <w:kern w:val="2"/>
          <w:sz w:val="24"/>
          <w:szCs w:val="24"/>
          <w:lang w:val="en-US" w:eastAsia="zh-CN" w:bidi="ar-SA"/>
        </w:rPr>
        <w:t>安全生产标准化创建咨询服务</w:t>
      </w:r>
      <w:bookmarkStart w:id="22" w:name="_GoBack"/>
      <w:bookmarkEnd w:id="22"/>
      <w:r>
        <w:rPr>
          <w:rFonts w:hint="eastAsia" w:ascii="仿宋_GB2312" w:eastAsia="仿宋_GB2312" w:cs="Times New Roman"/>
          <w:b w:val="0"/>
          <w:caps w:val="0"/>
          <w:kern w:val="2"/>
          <w:sz w:val="24"/>
          <w:szCs w:val="24"/>
          <w:lang w:val="en-US" w:eastAsia="zh-CN" w:bidi="ar-SA"/>
        </w:rPr>
        <w:t>项目</w:t>
      </w:r>
    </w:p>
    <w:p>
      <w:pPr>
        <w:pStyle w:val="11"/>
        <w:ind w:left="600"/>
        <w:rPr>
          <w:rFonts w:hint="default" w:eastAsia="仿宋_GB2312"/>
          <w:lang w:val="en-US" w:eastAsia="zh-CN"/>
        </w:rPr>
      </w:pPr>
      <w:r>
        <w:rPr>
          <w:rFonts w:hint="eastAsia" w:ascii="仿宋_GB2312" w:eastAsia="仿宋_GB2312"/>
          <w:b w:val="0"/>
          <w:caps w:val="0"/>
          <w:sz w:val="24"/>
          <w:szCs w:val="24"/>
        </w:rPr>
        <w:t>3.本项目采购总金额限价为</w:t>
      </w:r>
      <w:r>
        <w:rPr>
          <w:rFonts w:hint="eastAsia" w:ascii="仿宋_GB2312" w:eastAsia="仿宋_GB2312"/>
          <w:b w:val="0"/>
          <w:caps w:val="0"/>
          <w:sz w:val="24"/>
          <w:szCs w:val="24"/>
          <w:lang w:val="en-US" w:eastAsia="zh-CN"/>
        </w:rPr>
        <w:t>10万元。</w:t>
      </w:r>
    </w:p>
    <w:p>
      <w:pPr>
        <w:snapToGrid w:val="0"/>
        <w:ind w:firstLine="585"/>
        <w:jc w:val="left"/>
        <w:rPr>
          <w:rFonts w:ascii="仿宋_GB2312" w:eastAsia="仿宋_GB2312"/>
          <w:sz w:val="24"/>
          <w:szCs w:val="24"/>
        </w:rPr>
      </w:pPr>
      <w:r>
        <w:rPr>
          <w:rFonts w:hint="eastAsia" w:ascii="仿宋_GB2312" w:eastAsia="仿宋_GB2312"/>
          <w:sz w:val="24"/>
          <w:szCs w:val="24"/>
        </w:rPr>
        <w:t>二、</w:t>
      </w:r>
      <w:r>
        <w:rPr>
          <w:rFonts w:hint="eastAsia" w:ascii="仿宋_GB2312" w:eastAsia="仿宋_GB2312"/>
          <w:sz w:val="24"/>
          <w:szCs w:val="24"/>
          <w:lang w:eastAsia="zh-CN"/>
        </w:rPr>
        <w:t>企业资质</w:t>
      </w:r>
      <w:r>
        <w:rPr>
          <w:rFonts w:hint="eastAsia" w:ascii="仿宋_GB2312" w:eastAsia="仿宋_GB2312"/>
          <w:sz w:val="24"/>
          <w:szCs w:val="24"/>
        </w:rPr>
        <w:t>要求。</w:t>
      </w:r>
    </w:p>
    <w:p>
      <w:pPr>
        <w:keepNext w:val="0"/>
        <w:keepLines w:val="0"/>
        <w:pageBreakBefore w:val="0"/>
        <w:widowControl w:val="0"/>
        <w:kinsoku/>
        <w:wordWrap/>
        <w:overflowPunct/>
        <w:topLinePunct w:val="0"/>
        <w:autoSpaceDE/>
        <w:autoSpaceDN/>
        <w:bidi w:val="0"/>
        <w:adjustRightInd w:val="0"/>
        <w:snapToGrid/>
        <w:spacing w:line="240" w:lineRule="auto"/>
        <w:ind w:firstLine="480" w:firstLineChars="200"/>
        <w:textAlignment w:val="auto"/>
        <w:rPr>
          <w:rFonts w:hint="default" w:ascii="仿宋_GB2312" w:hAnsi="Times New Roman" w:eastAsia="仿宋_GB2312" w:cs="Times New Roman"/>
          <w:b w:val="0"/>
          <w:caps w:val="0"/>
          <w:kern w:val="2"/>
          <w:sz w:val="24"/>
          <w:szCs w:val="24"/>
          <w:lang w:val="en-US" w:eastAsia="zh-CN" w:bidi="ar-SA"/>
        </w:rPr>
      </w:pPr>
      <w:r>
        <w:rPr>
          <w:rFonts w:hint="eastAsia" w:ascii="仿宋_GB2312" w:hAnsi="Times New Roman" w:eastAsia="仿宋_GB2312" w:cs="Times New Roman"/>
          <w:b w:val="0"/>
          <w:caps w:val="0"/>
          <w:kern w:val="2"/>
          <w:sz w:val="24"/>
          <w:szCs w:val="24"/>
          <w:lang w:val="en-US" w:eastAsia="zh-CN" w:bidi="ar-SA"/>
        </w:rPr>
        <w:t>1</w:t>
      </w:r>
      <w:r>
        <w:rPr>
          <w:rFonts w:hint="eastAsia" w:ascii="仿宋_GB2312" w:eastAsia="仿宋_GB2312" w:cs="Times New Roman"/>
          <w:b w:val="0"/>
          <w:caps w:val="0"/>
          <w:kern w:val="2"/>
          <w:sz w:val="24"/>
          <w:szCs w:val="24"/>
          <w:lang w:val="en-US" w:eastAsia="zh-CN" w:bidi="ar-SA"/>
        </w:rPr>
        <w:t>.投标人必须是在杭州市应急管理局专业服务安全评价机构名录内。</w:t>
      </w:r>
    </w:p>
    <w:p>
      <w:pPr>
        <w:keepNext w:val="0"/>
        <w:keepLines w:val="0"/>
        <w:pageBreakBefore w:val="0"/>
        <w:widowControl w:val="0"/>
        <w:kinsoku/>
        <w:wordWrap/>
        <w:overflowPunct/>
        <w:topLinePunct w:val="0"/>
        <w:autoSpaceDE/>
        <w:autoSpaceDN/>
        <w:bidi w:val="0"/>
        <w:snapToGrid/>
        <w:spacing w:line="240" w:lineRule="auto"/>
        <w:ind w:firstLine="480" w:firstLineChars="200"/>
        <w:textAlignment w:val="auto"/>
        <w:outlineLvl w:val="0"/>
        <w:rPr>
          <w:rFonts w:hint="default" w:ascii="仿宋_GB2312" w:hAnsi="Times New Roman" w:eastAsia="仿宋_GB2312" w:cs="Times New Roman"/>
          <w:b w:val="0"/>
          <w:caps w:val="0"/>
          <w:kern w:val="2"/>
          <w:sz w:val="24"/>
          <w:szCs w:val="24"/>
          <w:highlight w:val="none"/>
          <w:lang w:val="en-US" w:eastAsia="zh-CN" w:bidi="ar-SA"/>
        </w:rPr>
      </w:pPr>
      <w:r>
        <w:rPr>
          <w:rFonts w:hint="eastAsia" w:ascii="仿宋_GB2312" w:eastAsia="仿宋_GB2312" w:cs="Times New Roman"/>
          <w:b w:val="0"/>
          <w:caps w:val="0"/>
          <w:kern w:val="2"/>
          <w:sz w:val="24"/>
          <w:szCs w:val="24"/>
          <w:highlight w:val="none"/>
          <w:lang w:val="en-US" w:eastAsia="zh-CN" w:bidi="ar-SA"/>
        </w:rPr>
        <w:t>2.</w:t>
      </w:r>
      <w:r>
        <w:rPr>
          <w:rFonts w:hint="eastAsia" w:ascii="仿宋_GB2312" w:hAnsi="Times New Roman" w:eastAsia="仿宋_GB2312" w:cs="Times New Roman"/>
          <w:b w:val="0"/>
          <w:caps w:val="0"/>
          <w:kern w:val="2"/>
          <w:sz w:val="24"/>
          <w:szCs w:val="24"/>
          <w:highlight w:val="none"/>
          <w:lang w:val="en-US" w:eastAsia="zh-CN" w:bidi="ar-SA"/>
        </w:rPr>
        <w:t>投标人</w:t>
      </w:r>
      <w:r>
        <w:rPr>
          <w:rFonts w:hint="eastAsia" w:ascii="仿宋_GB2312" w:eastAsia="仿宋_GB2312" w:cs="Times New Roman"/>
          <w:b w:val="0"/>
          <w:caps w:val="0"/>
          <w:kern w:val="2"/>
          <w:sz w:val="24"/>
          <w:szCs w:val="24"/>
          <w:highlight w:val="none"/>
          <w:lang w:val="en-US" w:eastAsia="zh-CN" w:bidi="ar-SA"/>
        </w:rPr>
        <w:t>近3年来完成过垃圾发电类或危废处置类项目①安全评价、②安全标准化咨询、③安全风险管控、④生产安全事故应急预案，其中至少1项咨询服务并提供相关业绩。</w:t>
      </w:r>
    </w:p>
    <w:p>
      <w:pPr>
        <w:keepNext w:val="0"/>
        <w:keepLines w:val="0"/>
        <w:pageBreakBefore w:val="0"/>
        <w:widowControl w:val="0"/>
        <w:kinsoku/>
        <w:wordWrap/>
        <w:overflowPunct/>
        <w:topLinePunct w:val="0"/>
        <w:autoSpaceDE/>
        <w:autoSpaceDN/>
        <w:bidi w:val="0"/>
        <w:snapToGrid/>
        <w:spacing w:line="240" w:lineRule="auto"/>
        <w:ind w:firstLine="480" w:firstLineChars="200"/>
        <w:textAlignment w:val="auto"/>
        <w:outlineLvl w:val="0"/>
        <w:rPr>
          <w:rFonts w:hint="eastAsia" w:ascii="仿宋_GB2312" w:eastAsia="仿宋_GB2312" w:cs="Times New Roman"/>
          <w:b w:val="0"/>
          <w:caps w:val="0"/>
          <w:kern w:val="2"/>
          <w:sz w:val="24"/>
          <w:szCs w:val="24"/>
          <w:highlight w:val="none"/>
          <w:lang w:val="en-US" w:eastAsia="zh-CN" w:bidi="ar-SA"/>
        </w:rPr>
      </w:pPr>
      <w:r>
        <w:rPr>
          <w:rFonts w:hint="eastAsia" w:ascii="仿宋_GB2312" w:eastAsia="仿宋_GB2312" w:cs="Times New Roman"/>
          <w:b w:val="0"/>
          <w:caps w:val="0"/>
          <w:kern w:val="2"/>
          <w:sz w:val="24"/>
          <w:szCs w:val="24"/>
          <w:highlight w:val="none"/>
          <w:lang w:val="en-US" w:eastAsia="zh-CN" w:bidi="ar-SA"/>
        </w:rPr>
        <w:t>3.投标人在“信用中国（www.creditchina.gov.cn）、中国政府采购网（www.ccgp.gov.cn）等其它官方网站没有被列入失信被执行人、重大税收违法案件当事人名单、政府采购严重违法失信行为记录名单、有责合同纠纷等不良记录；</w:t>
      </w:r>
    </w:p>
    <w:p>
      <w:pPr>
        <w:keepNext w:val="0"/>
        <w:keepLines w:val="0"/>
        <w:pageBreakBefore w:val="0"/>
        <w:widowControl w:val="0"/>
        <w:kinsoku/>
        <w:wordWrap/>
        <w:overflowPunct/>
        <w:topLinePunct w:val="0"/>
        <w:autoSpaceDE/>
        <w:autoSpaceDN/>
        <w:bidi w:val="0"/>
        <w:snapToGrid/>
        <w:spacing w:line="240" w:lineRule="auto"/>
        <w:ind w:firstLine="480" w:firstLineChars="200"/>
        <w:textAlignment w:val="auto"/>
        <w:outlineLvl w:val="0"/>
        <w:rPr>
          <w:rFonts w:hint="eastAsia" w:ascii="仿宋_GB2312" w:hAnsi="Times New Roman" w:eastAsia="仿宋_GB2312" w:cs="Times New Roman"/>
          <w:b w:val="0"/>
          <w:caps w:val="0"/>
          <w:kern w:val="2"/>
          <w:sz w:val="24"/>
          <w:szCs w:val="24"/>
          <w:lang w:val="en-US" w:eastAsia="zh-CN" w:bidi="ar-SA"/>
        </w:rPr>
      </w:pPr>
      <w:r>
        <w:rPr>
          <w:rFonts w:hint="eastAsia" w:ascii="仿宋_GB2312" w:eastAsia="仿宋_GB2312" w:cs="Times New Roman"/>
          <w:b w:val="0"/>
          <w:caps w:val="0"/>
          <w:kern w:val="2"/>
          <w:sz w:val="24"/>
          <w:szCs w:val="24"/>
          <w:lang w:val="en-US" w:eastAsia="zh-CN" w:bidi="ar-SA"/>
        </w:rPr>
        <w:t>4.</w:t>
      </w:r>
      <w:r>
        <w:rPr>
          <w:rFonts w:hint="eastAsia" w:ascii="仿宋_GB2312" w:hAnsi="Times New Roman" w:eastAsia="仿宋_GB2312" w:cs="Times New Roman"/>
          <w:b w:val="0"/>
          <w:caps w:val="0"/>
          <w:kern w:val="2"/>
          <w:sz w:val="24"/>
          <w:szCs w:val="24"/>
          <w:lang w:val="en-US" w:eastAsia="zh-CN" w:bidi="ar-SA"/>
        </w:rPr>
        <w:t>本次招标不允许分包。</w:t>
      </w:r>
    </w:p>
    <w:p>
      <w:pPr>
        <w:pStyle w:val="2"/>
        <w:rPr>
          <w:rFonts w:hint="eastAsia"/>
          <w:lang w:val="en-US" w:eastAsia="zh-CN"/>
        </w:rPr>
      </w:pPr>
      <w:r>
        <w:rPr>
          <w:rFonts w:hint="eastAsia" w:ascii="仿宋_GB2312" w:eastAsia="仿宋_GB2312" w:cs="Times New Roman"/>
          <w:b w:val="0"/>
          <w:caps w:val="0"/>
          <w:kern w:val="2"/>
          <w:sz w:val="24"/>
          <w:szCs w:val="24"/>
          <w:lang w:val="en-US" w:eastAsia="zh-CN" w:bidi="ar-SA"/>
        </w:rPr>
        <w:t xml:space="preserve">  5.投标人不得为临江公司不合格供应商、黑名单名录库。</w:t>
      </w:r>
    </w:p>
    <w:p>
      <w:pPr>
        <w:snapToGrid w:val="0"/>
        <w:ind w:firstLine="585"/>
        <w:jc w:val="left"/>
        <w:rPr>
          <w:rFonts w:ascii="仿宋_GB2312" w:eastAsia="仿宋_GB2312"/>
          <w:sz w:val="24"/>
          <w:szCs w:val="24"/>
        </w:rPr>
      </w:pPr>
      <w:r>
        <w:rPr>
          <w:rFonts w:hint="eastAsia" w:ascii="仿宋_GB2312" w:eastAsia="仿宋_GB2312"/>
          <w:sz w:val="24"/>
          <w:szCs w:val="24"/>
        </w:rPr>
        <w:t>三、报名方式：2021年</w:t>
      </w:r>
      <w:r>
        <w:rPr>
          <w:rFonts w:hint="eastAsia" w:ascii="仿宋_GB2312" w:eastAsia="仿宋_GB2312"/>
          <w:sz w:val="24"/>
          <w:szCs w:val="24"/>
          <w:lang w:val="en-US" w:eastAsia="zh-CN"/>
        </w:rPr>
        <w:t>7</w:t>
      </w:r>
      <w:r>
        <w:rPr>
          <w:rFonts w:hint="eastAsia" w:ascii="仿宋_GB2312" w:eastAsia="仿宋_GB2312"/>
          <w:sz w:val="24"/>
          <w:szCs w:val="24"/>
        </w:rPr>
        <w:t>月</w:t>
      </w:r>
      <w:r>
        <w:rPr>
          <w:rFonts w:hint="eastAsia" w:ascii="仿宋_GB2312" w:eastAsia="仿宋_GB2312"/>
          <w:sz w:val="24"/>
          <w:szCs w:val="24"/>
          <w:lang w:val="en-US" w:eastAsia="zh-CN"/>
        </w:rPr>
        <w:t>8</w:t>
      </w:r>
      <w:r>
        <w:rPr>
          <w:rFonts w:hint="eastAsia" w:ascii="仿宋_GB2312" w:eastAsia="仿宋_GB2312"/>
          <w:sz w:val="24"/>
          <w:szCs w:val="24"/>
        </w:rPr>
        <w:t>日前将企业营业执照、法人授权书、联系人、</w:t>
      </w:r>
      <w:r>
        <w:fldChar w:fldCharType="begin"/>
      </w:r>
      <w:r>
        <w:instrText xml:space="preserve"> HYPERLINK "mailto:联系方式发送至3202837964@qq.com" </w:instrText>
      </w:r>
      <w:r>
        <w:fldChar w:fldCharType="separate"/>
      </w:r>
      <w:r>
        <w:rPr>
          <w:rFonts w:hint="eastAsia" w:ascii="仿宋_GB2312" w:eastAsia="仿宋_GB2312"/>
          <w:sz w:val="24"/>
          <w:szCs w:val="24"/>
        </w:rPr>
        <w:t>联系方式发送至</w:t>
      </w:r>
      <w:r>
        <w:rPr>
          <w:rFonts w:hint="eastAsia" w:ascii="仿宋_GB2312" w:eastAsia="仿宋_GB2312"/>
          <w:sz w:val="24"/>
          <w:szCs w:val="24"/>
          <w:lang w:val="en-US" w:eastAsia="zh-CN"/>
        </w:rPr>
        <w:t>646269796</w:t>
      </w:r>
      <w:r>
        <w:rPr>
          <w:rFonts w:hint="eastAsia" w:ascii="仿宋_GB2312" w:eastAsia="仿宋_GB2312"/>
          <w:sz w:val="24"/>
          <w:szCs w:val="24"/>
        </w:rPr>
        <w:t>@qq.com</w:t>
      </w:r>
      <w:r>
        <w:rPr>
          <w:rFonts w:hint="eastAsia" w:ascii="仿宋_GB2312" w:eastAsia="仿宋_GB2312"/>
          <w:sz w:val="24"/>
          <w:szCs w:val="24"/>
        </w:rPr>
        <w:fldChar w:fldCharType="end"/>
      </w:r>
      <w:r>
        <w:rPr>
          <w:rFonts w:hint="eastAsia" w:ascii="仿宋_GB2312" w:eastAsia="仿宋_GB2312"/>
          <w:sz w:val="24"/>
          <w:szCs w:val="24"/>
        </w:rPr>
        <w:t>邮箱。</w:t>
      </w:r>
    </w:p>
    <w:p>
      <w:pPr>
        <w:snapToGrid w:val="0"/>
        <w:ind w:firstLine="585"/>
        <w:jc w:val="left"/>
        <w:rPr>
          <w:rFonts w:hint="eastAsia" w:ascii="仿宋_GB2312" w:eastAsia="仿宋_GB2312"/>
          <w:sz w:val="24"/>
          <w:szCs w:val="24"/>
        </w:rPr>
      </w:pPr>
      <w:r>
        <w:rPr>
          <w:rFonts w:hint="eastAsia" w:ascii="仿宋_GB2312" w:eastAsia="仿宋_GB2312"/>
          <w:sz w:val="24"/>
          <w:szCs w:val="24"/>
        </w:rPr>
        <w:t>四 、报价时间及地点。</w:t>
      </w:r>
    </w:p>
    <w:p>
      <w:pPr>
        <w:numPr>
          <w:ilvl w:val="0"/>
          <w:numId w:val="2"/>
        </w:numPr>
        <w:snapToGrid w:val="0"/>
        <w:jc w:val="left"/>
        <w:rPr>
          <w:rFonts w:ascii="仿宋_GB2312" w:eastAsia="仿宋_GB2312"/>
          <w:sz w:val="24"/>
          <w:szCs w:val="24"/>
        </w:rPr>
      </w:pPr>
      <w:r>
        <w:rPr>
          <w:rFonts w:hint="eastAsia" w:ascii="仿宋_GB2312" w:eastAsia="仿宋_GB2312"/>
          <w:sz w:val="24"/>
          <w:szCs w:val="24"/>
        </w:rPr>
        <w:t>报价时间：</w:t>
      </w:r>
      <w:r>
        <w:rPr>
          <w:rFonts w:hint="eastAsia" w:ascii="仿宋_GB2312" w:eastAsia="仿宋_GB2312"/>
          <w:sz w:val="24"/>
          <w:szCs w:val="24"/>
          <w:highlight w:val="none"/>
        </w:rPr>
        <w:t>2021年</w:t>
      </w:r>
      <w:r>
        <w:rPr>
          <w:rFonts w:hint="eastAsia" w:ascii="仿宋_GB2312" w:eastAsia="仿宋_GB2312"/>
          <w:sz w:val="24"/>
          <w:szCs w:val="24"/>
          <w:highlight w:val="none"/>
          <w:lang w:val="en-US" w:eastAsia="zh-CN"/>
        </w:rPr>
        <w:t>7</w:t>
      </w:r>
      <w:r>
        <w:rPr>
          <w:rFonts w:hint="eastAsia" w:ascii="仿宋_GB2312" w:eastAsia="仿宋_GB2312"/>
          <w:sz w:val="24"/>
          <w:szCs w:val="24"/>
          <w:highlight w:val="none"/>
        </w:rPr>
        <w:t>月</w:t>
      </w:r>
      <w:r>
        <w:rPr>
          <w:rFonts w:hint="eastAsia" w:ascii="仿宋_GB2312" w:eastAsia="仿宋_GB2312"/>
          <w:sz w:val="24"/>
          <w:szCs w:val="24"/>
          <w:highlight w:val="none"/>
          <w:lang w:val="en-US" w:eastAsia="zh-CN"/>
        </w:rPr>
        <w:t>15</w:t>
      </w:r>
      <w:r>
        <w:rPr>
          <w:rFonts w:hint="eastAsia" w:ascii="仿宋_GB2312" w:eastAsia="仿宋_GB2312"/>
          <w:sz w:val="24"/>
          <w:szCs w:val="24"/>
          <w:highlight w:val="none"/>
        </w:rPr>
        <w:t>日1</w:t>
      </w:r>
      <w:r>
        <w:rPr>
          <w:rFonts w:hint="eastAsia" w:ascii="仿宋_GB2312" w:eastAsia="仿宋_GB2312"/>
          <w:sz w:val="24"/>
          <w:szCs w:val="24"/>
          <w:highlight w:val="none"/>
          <w:lang w:val="en-US" w:eastAsia="zh-CN"/>
        </w:rPr>
        <w:t>0</w:t>
      </w:r>
      <w:r>
        <w:rPr>
          <w:rFonts w:hint="eastAsia" w:ascii="仿宋_GB2312" w:eastAsia="仿宋_GB2312"/>
          <w:sz w:val="24"/>
          <w:szCs w:val="24"/>
          <w:highlight w:val="none"/>
        </w:rPr>
        <w:t>:00。</w:t>
      </w:r>
    </w:p>
    <w:p>
      <w:pPr>
        <w:numPr>
          <w:ilvl w:val="0"/>
          <w:numId w:val="2"/>
        </w:numPr>
        <w:adjustRightInd w:val="0"/>
        <w:snapToGrid w:val="0"/>
        <w:ind w:left="482" w:firstLine="0"/>
        <w:jc w:val="left"/>
        <w:rPr>
          <w:rFonts w:ascii="仿宋_GB2312" w:eastAsia="仿宋_GB2312"/>
          <w:sz w:val="24"/>
          <w:szCs w:val="24"/>
        </w:rPr>
      </w:pPr>
      <w:r>
        <w:rPr>
          <w:rFonts w:hint="eastAsia" w:ascii="仿宋_GB2312" w:eastAsia="仿宋_GB2312"/>
          <w:sz w:val="24"/>
          <w:szCs w:val="24"/>
        </w:rPr>
        <w:t>报价地点：</w:t>
      </w:r>
      <w:r>
        <w:rPr>
          <w:rFonts w:hint="eastAsia" w:ascii="仿宋_GB2312" w:eastAsia="仿宋_GB2312"/>
          <w:sz w:val="24"/>
          <w:szCs w:val="24"/>
          <w:lang w:val="en-US" w:eastAsia="zh-CN"/>
        </w:rPr>
        <w:t>杭州市钱塘区临江街道杭州临江环境能源有限公司投资发展部</w:t>
      </w:r>
      <w:r>
        <w:rPr>
          <w:rFonts w:hint="eastAsia" w:ascii="仿宋_GB2312" w:eastAsia="仿宋_GB2312"/>
          <w:sz w:val="24"/>
          <w:szCs w:val="24"/>
        </w:rPr>
        <w:t>。</w:t>
      </w:r>
    </w:p>
    <w:p>
      <w:pPr>
        <w:snapToGrid w:val="0"/>
        <w:ind w:firstLine="585"/>
        <w:jc w:val="left"/>
        <w:rPr>
          <w:rFonts w:ascii="仿宋_GB2312" w:eastAsia="仿宋_GB2312"/>
          <w:sz w:val="24"/>
          <w:szCs w:val="24"/>
        </w:rPr>
      </w:pPr>
      <w:r>
        <w:rPr>
          <w:rFonts w:hint="eastAsia" w:ascii="仿宋_GB2312" w:eastAsia="仿宋_GB2312"/>
          <w:sz w:val="24"/>
          <w:szCs w:val="24"/>
        </w:rPr>
        <w:t>五、质疑。</w:t>
      </w:r>
    </w:p>
    <w:p>
      <w:pPr>
        <w:snapToGrid w:val="0"/>
        <w:ind w:firstLine="585"/>
        <w:jc w:val="left"/>
        <w:rPr>
          <w:rFonts w:ascii="仿宋_GB2312" w:eastAsia="仿宋_GB2312"/>
          <w:sz w:val="24"/>
          <w:szCs w:val="24"/>
        </w:rPr>
      </w:pPr>
      <w:r>
        <w:rPr>
          <w:rFonts w:hint="eastAsia" w:ascii="仿宋_GB2312" w:eastAsia="仿宋_GB2312"/>
          <w:sz w:val="24"/>
          <w:szCs w:val="24"/>
          <w:lang w:eastAsia="zh-CN"/>
        </w:rPr>
        <w:t>咨询服务单位</w:t>
      </w:r>
      <w:r>
        <w:rPr>
          <w:rFonts w:hint="eastAsia" w:ascii="仿宋_GB2312" w:eastAsia="仿宋_GB2312"/>
          <w:sz w:val="24"/>
          <w:szCs w:val="24"/>
        </w:rPr>
        <w:t>如认为询价文件使自身的合法权益受到损害的，应于自报名之日起1日内以书面形式向采购人提出质疑。逾期视作无异议。</w:t>
      </w:r>
    </w:p>
    <w:p>
      <w:pPr>
        <w:snapToGrid w:val="0"/>
        <w:ind w:firstLine="585"/>
        <w:jc w:val="left"/>
        <w:rPr>
          <w:rFonts w:hint="default" w:ascii="仿宋_GB2312" w:eastAsia="仿宋_GB2312"/>
          <w:sz w:val="24"/>
          <w:szCs w:val="24"/>
          <w:lang w:val="en-US" w:eastAsia="zh-CN"/>
        </w:rPr>
      </w:pPr>
      <w:r>
        <w:rPr>
          <w:rFonts w:hint="eastAsia" w:ascii="仿宋_GB2312" w:eastAsia="仿宋_GB2312"/>
          <w:sz w:val="24"/>
          <w:szCs w:val="24"/>
        </w:rPr>
        <w:t>六、联系人：</w:t>
      </w:r>
      <w:r>
        <w:rPr>
          <w:rFonts w:hint="eastAsia" w:ascii="仿宋_GB2312" w:eastAsia="仿宋_GB2312"/>
          <w:sz w:val="24"/>
          <w:szCs w:val="24"/>
          <w:lang w:eastAsia="zh-CN"/>
        </w:rPr>
        <w:t>胡</w:t>
      </w:r>
      <w:r>
        <w:rPr>
          <w:rFonts w:hint="eastAsia" w:ascii="仿宋_GB2312" w:eastAsia="仿宋_GB2312"/>
          <w:sz w:val="24"/>
          <w:szCs w:val="24"/>
        </w:rPr>
        <w:t>工    联系电话：</w:t>
      </w:r>
      <w:r>
        <w:rPr>
          <w:rFonts w:hint="eastAsia" w:ascii="仿宋_GB2312" w:eastAsia="仿宋_GB2312"/>
          <w:sz w:val="24"/>
          <w:szCs w:val="24"/>
          <w:lang w:val="en-US" w:eastAsia="zh-CN"/>
        </w:rPr>
        <w:t>15700099079</w:t>
      </w:r>
    </w:p>
    <w:p>
      <w:pPr>
        <w:snapToGrid w:val="0"/>
        <w:ind w:firstLine="585"/>
        <w:jc w:val="left"/>
        <w:rPr>
          <w:rFonts w:hint="eastAsia" w:ascii="仿宋_GB2312" w:eastAsia="仿宋_GB2312"/>
          <w:sz w:val="24"/>
          <w:szCs w:val="24"/>
          <w:lang w:val="en-US" w:eastAsia="zh-CN"/>
        </w:rPr>
      </w:pPr>
      <w:r>
        <w:rPr>
          <w:rFonts w:hint="eastAsia" w:ascii="仿宋_GB2312" w:eastAsia="仿宋_GB2312"/>
          <w:sz w:val="24"/>
          <w:szCs w:val="24"/>
          <w:lang w:val="en-US" w:eastAsia="zh-CN"/>
        </w:rPr>
        <w:t>七、监督部门：临江公司监察审计部</w:t>
      </w:r>
    </w:p>
    <w:p>
      <w:pPr>
        <w:pStyle w:val="2"/>
        <w:rPr>
          <w:rFonts w:hint="default"/>
          <w:lang w:val="en-US" w:eastAsia="zh-CN"/>
        </w:rPr>
      </w:pPr>
      <w:r>
        <w:rPr>
          <w:rFonts w:hint="eastAsia" w:ascii="仿宋_GB2312" w:eastAsia="仿宋_GB2312"/>
          <w:sz w:val="24"/>
          <w:szCs w:val="24"/>
          <w:lang w:val="en-US" w:eastAsia="zh-CN"/>
        </w:rPr>
        <w:t xml:space="preserve">       联系人：车越    联系电话：18301706681</w:t>
      </w:r>
    </w:p>
    <w:p>
      <w:pPr>
        <w:snapToGrid w:val="0"/>
        <w:ind w:firstLine="585"/>
        <w:jc w:val="left"/>
        <w:rPr>
          <w:rFonts w:hint="eastAsia" w:ascii="仿宋_GB2312" w:eastAsia="仿宋_GB2312"/>
          <w:sz w:val="24"/>
          <w:szCs w:val="24"/>
        </w:rPr>
      </w:pPr>
    </w:p>
    <w:p>
      <w:pPr>
        <w:snapToGrid w:val="0"/>
        <w:ind w:firstLine="585"/>
        <w:jc w:val="right"/>
        <w:rPr>
          <w:rFonts w:ascii="仿宋_GB2312" w:eastAsia="仿宋_GB2312"/>
          <w:sz w:val="24"/>
          <w:szCs w:val="24"/>
        </w:rPr>
      </w:pPr>
      <w:r>
        <w:rPr>
          <w:rFonts w:hint="eastAsia" w:ascii="仿宋_GB2312" w:eastAsia="仿宋_GB2312"/>
          <w:sz w:val="24"/>
          <w:szCs w:val="24"/>
        </w:rPr>
        <w:t>杭州临江环境能源有限公司</w:t>
      </w:r>
    </w:p>
    <w:p>
      <w:pPr>
        <w:snapToGrid w:val="0"/>
        <w:ind w:right="360" w:firstLine="585"/>
        <w:jc w:val="right"/>
        <w:rPr>
          <w:rFonts w:ascii="仿宋_GB2312" w:eastAsia="仿宋_GB2312"/>
          <w:sz w:val="24"/>
          <w:szCs w:val="24"/>
        </w:rPr>
      </w:pPr>
      <w:r>
        <w:rPr>
          <w:rFonts w:hint="eastAsia" w:ascii="仿宋_GB2312" w:eastAsia="仿宋_GB2312"/>
          <w:sz w:val="24"/>
          <w:szCs w:val="24"/>
        </w:rPr>
        <w:t>2021年</w:t>
      </w:r>
      <w:r>
        <w:rPr>
          <w:rFonts w:hint="eastAsia" w:ascii="仿宋_GB2312" w:eastAsia="仿宋_GB2312"/>
          <w:sz w:val="24"/>
          <w:szCs w:val="24"/>
          <w:lang w:val="en-US" w:eastAsia="zh-CN"/>
        </w:rPr>
        <w:t>7</w:t>
      </w:r>
      <w:r>
        <w:rPr>
          <w:rFonts w:hint="eastAsia" w:ascii="仿宋_GB2312" w:eastAsia="仿宋_GB2312"/>
          <w:sz w:val="24"/>
          <w:szCs w:val="24"/>
        </w:rPr>
        <w:t>月</w:t>
      </w:r>
      <w:r>
        <w:rPr>
          <w:rFonts w:hint="eastAsia" w:ascii="仿宋_GB2312" w:eastAsia="仿宋_GB2312"/>
          <w:sz w:val="24"/>
          <w:szCs w:val="24"/>
          <w:lang w:val="en-US" w:eastAsia="zh-CN"/>
        </w:rPr>
        <w:t>2</w:t>
      </w:r>
      <w:r>
        <w:rPr>
          <w:rFonts w:hint="eastAsia" w:ascii="仿宋_GB2312" w:eastAsia="仿宋_GB2312"/>
          <w:sz w:val="24"/>
          <w:szCs w:val="24"/>
        </w:rPr>
        <w:t>日</w:t>
      </w:r>
    </w:p>
    <w:p>
      <w:pPr>
        <w:snapToGrid w:val="0"/>
        <w:ind w:firstLine="585"/>
        <w:jc w:val="center"/>
        <w:rPr>
          <w:rFonts w:ascii="仿宋_GB2312" w:eastAsia="仿宋_GB2312"/>
          <w:snapToGrid w:val="0"/>
          <w:sz w:val="24"/>
          <w:szCs w:val="24"/>
        </w:rPr>
      </w:pPr>
      <w:r>
        <w:rPr>
          <w:rFonts w:hint="eastAsia" w:ascii="仿宋_GB2312" w:eastAsia="仿宋_GB2312"/>
          <w:sz w:val="24"/>
          <w:szCs w:val="24"/>
        </w:rPr>
        <w:br w:type="page"/>
      </w:r>
      <w:bookmarkStart w:id="6" w:name="_Toc530583879"/>
      <w:bookmarkStart w:id="7" w:name="_Toc530583922"/>
      <w:r>
        <w:rPr>
          <w:rFonts w:hint="eastAsia" w:ascii="仿宋_GB2312" w:hAnsi="Arial" w:eastAsia="仿宋_GB2312" w:cs="Times New Roman"/>
          <w:b/>
          <w:snapToGrid w:val="0"/>
          <w:color w:val="000000"/>
          <w:kern w:val="44"/>
          <w:sz w:val="44"/>
          <w:szCs w:val="44"/>
          <w:lang w:val="en-US" w:eastAsia="zh-CN" w:bidi="ar-SA"/>
        </w:rPr>
        <w:t>第二部分   采购须知</w:t>
      </w:r>
      <w:bookmarkEnd w:id="6"/>
      <w:bookmarkEnd w:id="7"/>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一、适用范围。</w:t>
      </w:r>
    </w:p>
    <w:p>
      <w:pPr>
        <w:snapToGrid w:val="0"/>
        <w:rPr>
          <w:rFonts w:ascii="仿宋_GB2312" w:hAnsi="宋体" w:eastAsia="仿宋_GB2312"/>
          <w:sz w:val="24"/>
          <w:szCs w:val="24"/>
        </w:rPr>
      </w:pPr>
      <w:r>
        <w:rPr>
          <w:rFonts w:hint="eastAsia" w:ascii="仿宋_GB2312" w:hAnsi="宋体" w:eastAsia="仿宋_GB2312"/>
          <w:sz w:val="24"/>
          <w:szCs w:val="24"/>
        </w:rPr>
        <w:t xml:space="preserve">    仅适用于本次询价采购所叙述的服务。</w:t>
      </w:r>
      <w:r>
        <w:rPr>
          <w:rFonts w:hint="eastAsia" w:ascii="仿宋_GB2312" w:eastAsia="仿宋_GB2312"/>
          <w:sz w:val="24"/>
          <w:szCs w:val="24"/>
        </w:rPr>
        <w:t>无论询价采购过程和结果如何，</w:t>
      </w:r>
      <w:r>
        <w:rPr>
          <w:rFonts w:hint="eastAsia" w:ascii="仿宋_GB2312" w:eastAsia="仿宋_GB2312"/>
          <w:sz w:val="24"/>
          <w:szCs w:val="24"/>
          <w:lang w:eastAsia="zh-CN"/>
        </w:rPr>
        <w:t>咨询服务单位</w:t>
      </w:r>
      <w:r>
        <w:rPr>
          <w:rFonts w:hint="eastAsia" w:ascii="仿宋_GB2312" w:eastAsia="仿宋_GB2312"/>
          <w:sz w:val="24"/>
          <w:szCs w:val="24"/>
        </w:rPr>
        <w:t>自行承担全部费用。</w:t>
      </w:r>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二、定义。</w:t>
      </w:r>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（一）“采购人”系指杭州临江环境能源有限公司。</w:t>
      </w:r>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（二）“</w:t>
      </w:r>
      <w:r>
        <w:rPr>
          <w:rFonts w:hint="eastAsia" w:ascii="仿宋_GB2312" w:hAnsi="宋体" w:eastAsia="仿宋_GB2312"/>
          <w:sz w:val="24"/>
          <w:szCs w:val="24"/>
          <w:lang w:eastAsia="zh-CN"/>
        </w:rPr>
        <w:t>咨询服务单位</w:t>
      </w:r>
      <w:r>
        <w:rPr>
          <w:rFonts w:hint="eastAsia" w:ascii="仿宋_GB2312" w:hAnsi="宋体" w:eastAsia="仿宋_GB2312"/>
          <w:sz w:val="24"/>
          <w:szCs w:val="24"/>
        </w:rPr>
        <w:t>”系指向采购人提交报价文件的商家。</w:t>
      </w:r>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（三）“服务”系指按询价文件要求的</w:t>
      </w:r>
      <w:r>
        <w:rPr>
          <w:rFonts w:hint="eastAsia" w:ascii="仿宋_GB2312" w:hAnsi="宋体" w:eastAsia="仿宋_GB2312"/>
          <w:sz w:val="24"/>
          <w:szCs w:val="24"/>
          <w:lang w:eastAsia="zh-CN"/>
        </w:rPr>
        <w:t>咨询</w:t>
      </w:r>
      <w:r>
        <w:rPr>
          <w:rFonts w:hint="eastAsia" w:ascii="仿宋_GB2312" w:hAnsi="宋体" w:eastAsia="仿宋_GB2312"/>
          <w:sz w:val="24"/>
          <w:szCs w:val="24"/>
        </w:rPr>
        <w:t>服务。</w:t>
      </w:r>
    </w:p>
    <w:p>
      <w:pPr>
        <w:snapToGrid w:val="0"/>
        <w:ind w:firstLine="520" w:firstLineChars="217"/>
        <w:rPr>
          <w:rFonts w:ascii="仿宋_GB2312" w:hAnsi="宋体" w:eastAsia="仿宋_GB2312"/>
          <w:sz w:val="24"/>
          <w:szCs w:val="24"/>
        </w:rPr>
      </w:pPr>
      <w:r>
        <w:rPr>
          <w:rFonts w:hint="eastAsia" w:ascii="仿宋_GB2312" w:eastAsia="仿宋_GB2312"/>
          <w:sz w:val="24"/>
          <w:szCs w:val="24"/>
        </w:rPr>
        <w:t>三、采购报价。</w:t>
      </w:r>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（一）本项目以人民币为结算货币。</w:t>
      </w:r>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（二）</w:t>
      </w:r>
      <w:r>
        <w:rPr>
          <w:rFonts w:hint="eastAsia" w:ascii="仿宋_GB2312" w:hAnsi="宋体" w:eastAsia="仿宋_GB2312"/>
          <w:sz w:val="24"/>
          <w:szCs w:val="24"/>
          <w:lang w:eastAsia="zh-CN"/>
        </w:rPr>
        <w:t>咨询服务单位</w:t>
      </w:r>
      <w:r>
        <w:rPr>
          <w:rFonts w:hint="eastAsia" w:ascii="仿宋_GB2312" w:hAnsi="宋体" w:eastAsia="仿宋_GB2312"/>
          <w:sz w:val="24"/>
          <w:szCs w:val="24"/>
        </w:rPr>
        <w:t>应按询价文件要求认真制作《报价一览表》，报价时，报价文件中的报价金额如有大写和小写不一致的，以大写金额为准；总价金额与按单价汇总金额不一致的，以单价金额计算结果为准。</w:t>
      </w:r>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（三）</w:t>
      </w:r>
      <w:r>
        <w:rPr>
          <w:rFonts w:hint="eastAsia" w:ascii="仿宋_GB2312" w:hAnsi="宋体" w:eastAsia="仿宋_GB2312"/>
          <w:sz w:val="24"/>
          <w:szCs w:val="24"/>
          <w:lang w:eastAsia="zh-CN"/>
        </w:rPr>
        <w:t>咨询服务单位</w:t>
      </w:r>
      <w:r>
        <w:rPr>
          <w:rFonts w:hint="eastAsia" w:ascii="仿宋_GB2312" w:hAnsi="宋体" w:eastAsia="仿宋_GB2312"/>
          <w:sz w:val="24"/>
          <w:szCs w:val="24"/>
        </w:rPr>
        <w:t>报价应为一次性报价。如果出现两个或两个以上报价，则报价无效。</w:t>
      </w:r>
      <w:r>
        <w:rPr>
          <w:rFonts w:hint="eastAsia" w:ascii="仿宋_GB2312" w:hAnsi="宋体" w:eastAsia="仿宋_GB2312"/>
          <w:sz w:val="24"/>
          <w:szCs w:val="24"/>
          <w:lang w:eastAsia="zh-CN"/>
        </w:rPr>
        <w:t>咨询服务单位</w:t>
      </w:r>
      <w:r>
        <w:rPr>
          <w:rFonts w:hint="eastAsia" w:ascii="仿宋_GB2312" w:hAnsi="宋体" w:eastAsia="仿宋_GB2312"/>
          <w:sz w:val="24"/>
          <w:szCs w:val="24"/>
        </w:rPr>
        <w:t>报价超过最高限价的，作无效报价处理。</w:t>
      </w:r>
      <w:r>
        <w:rPr>
          <w:rFonts w:hint="eastAsia" w:ascii="仿宋_GB2312" w:hAnsi="宋体" w:eastAsia="仿宋_GB2312"/>
          <w:sz w:val="24"/>
          <w:szCs w:val="24"/>
          <w:lang w:eastAsia="zh-CN"/>
        </w:rPr>
        <w:t>咨询服务单位</w:t>
      </w:r>
      <w:r>
        <w:rPr>
          <w:rFonts w:hint="eastAsia" w:ascii="仿宋_GB2312" w:hAnsi="宋体" w:eastAsia="仿宋_GB2312"/>
          <w:sz w:val="24"/>
          <w:szCs w:val="24"/>
        </w:rPr>
        <w:t>报价应包括人工费、</w:t>
      </w:r>
      <w:r>
        <w:rPr>
          <w:rFonts w:hint="eastAsia" w:ascii="仿宋_GB2312" w:hAnsi="宋体" w:eastAsia="仿宋_GB2312"/>
          <w:sz w:val="24"/>
          <w:szCs w:val="24"/>
          <w:lang w:eastAsia="zh-CN"/>
        </w:rPr>
        <w:t>差旅费、专家评审、会务、</w:t>
      </w:r>
      <w:r>
        <w:rPr>
          <w:rFonts w:hint="eastAsia" w:ascii="仿宋_GB2312" w:hAnsi="宋体" w:eastAsia="仿宋_GB2312"/>
          <w:sz w:val="24"/>
          <w:szCs w:val="24"/>
        </w:rPr>
        <w:t>税</w:t>
      </w:r>
      <w:r>
        <w:rPr>
          <w:rFonts w:hint="eastAsia" w:ascii="仿宋_GB2312" w:hAnsi="宋体" w:eastAsia="仿宋_GB2312"/>
          <w:sz w:val="24"/>
          <w:szCs w:val="24"/>
          <w:lang w:eastAsia="zh-CN"/>
        </w:rPr>
        <w:t>金</w:t>
      </w:r>
      <w:r>
        <w:rPr>
          <w:rFonts w:hint="eastAsia" w:ascii="仿宋_GB2312" w:hAnsi="宋体" w:eastAsia="仿宋_GB2312"/>
          <w:sz w:val="24"/>
          <w:szCs w:val="24"/>
        </w:rPr>
        <w:t>等</w:t>
      </w:r>
      <w:r>
        <w:rPr>
          <w:rFonts w:hint="eastAsia" w:ascii="仿宋_GB2312" w:hAnsi="宋体" w:eastAsia="仿宋_GB2312"/>
          <w:sz w:val="24"/>
          <w:szCs w:val="24"/>
          <w:lang w:eastAsia="zh-CN"/>
        </w:rPr>
        <w:t>一切费用</w:t>
      </w:r>
      <w:r>
        <w:rPr>
          <w:rFonts w:hint="eastAsia" w:ascii="仿宋_GB2312" w:hAnsi="宋体" w:eastAsia="仿宋_GB2312"/>
          <w:sz w:val="24"/>
          <w:szCs w:val="24"/>
        </w:rPr>
        <w:t>。</w:t>
      </w:r>
    </w:p>
    <w:p>
      <w:pPr>
        <w:snapToGrid w:val="0"/>
        <w:ind w:firstLine="480" w:firstLineChars="200"/>
        <w:jc w:val="left"/>
        <w:rPr>
          <w:rFonts w:ascii="仿宋_GB2312" w:eastAsia="仿宋_GB2312"/>
          <w:sz w:val="24"/>
          <w:szCs w:val="24"/>
        </w:rPr>
      </w:pPr>
      <w:r>
        <w:rPr>
          <w:rFonts w:hint="eastAsia" w:ascii="仿宋_GB2312" w:eastAsia="仿宋_GB2312"/>
          <w:sz w:val="24"/>
          <w:szCs w:val="24"/>
        </w:rPr>
        <w:t>四、报价有效期。</w:t>
      </w:r>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（一）从报价截止之日起，报价文件有效期为30日。</w:t>
      </w:r>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（二）特殊情况下，采购人可与</w:t>
      </w:r>
      <w:r>
        <w:rPr>
          <w:rFonts w:hint="eastAsia" w:ascii="仿宋_GB2312" w:hAnsi="宋体" w:eastAsia="仿宋_GB2312"/>
          <w:sz w:val="24"/>
          <w:szCs w:val="24"/>
          <w:lang w:eastAsia="zh-CN"/>
        </w:rPr>
        <w:t>咨询服务单位</w:t>
      </w:r>
      <w:r>
        <w:rPr>
          <w:rFonts w:hint="eastAsia" w:ascii="仿宋_GB2312" w:hAnsi="宋体" w:eastAsia="仿宋_GB2312"/>
          <w:sz w:val="24"/>
          <w:szCs w:val="24"/>
        </w:rPr>
        <w:t>协商延缓报价有效期，这种要求和答复均以书面形式进行。</w:t>
      </w:r>
    </w:p>
    <w:p>
      <w:pPr>
        <w:snapToGrid w:val="0"/>
        <w:ind w:firstLine="482" w:firstLineChars="200"/>
        <w:jc w:val="left"/>
        <w:rPr>
          <w:rFonts w:ascii="仿宋_GB2312" w:eastAsia="仿宋_GB2312"/>
          <w:b/>
          <w:bCs/>
          <w:sz w:val="24"/>
          <w:szCs w:val="24"/>
        </w:rPr>
      </w:pPr>
      <w:r>
        <w:rPr>
          <w:rFonts w:hint="eastAsia" w:ascii="仿宋_GB2312" w:eastAsia="仿宋_GB2312"/>
          <w:b/>
          <w:bCs/>
          <w:sz w:val="24"/>
          <w:szCs w:val="24"/>
        </w:rPr>
        <w:t>五、报价文件的组成。</w:t>
      </w:r>
    </w:p>
    <w:p>
      <w:pPr>
        <w:snapToGrid w:val="0"/>
        <w:ind w:firstLine="463" w:firstLineChars="192"/>
        <w:jc w:val="left"/>
        <w:rPr>
          <w:rFonts w:ascii="仿宋_GB2312" w:eastAsia="仿宋_GB2312"/>
          <w:b/>
          <w:bCs/>
          <w:sz w:val="24"/>
          <w:szCs w:val="24"/>
        </w:rPr>
      </w:pPr>
      <w:r>
        <w:rPr>
          <w:rFonts w:hint="eastAsia" w:ascii="仿宋_GB2312" w:eastAsia="仿宋_GB2312"/>
          <w:b/>
          <w:bCs/>
          <w:sz w:val="24"/>
          <w:szCs w:val="24"/>
        </w:rPr>
        <w:t>1.</w:t>
      </w:r>
      <w:r>
        <w:rPr>
          <w:rFonts w:hint="eastAsia" w:ascii="仿宋_GB2312" w:eastAsia="仿宋_GB2312"/>
          <w:b/>
          <w:bCs/>
          <w:sz w:val="24"/>
          <w:szCs w:val="24"/>
          <w:lang w:eastAsia="zh-CN"/>
        </w:rPr>
        <w:t>报价函</w:t>
      </w:r>
      <w:r>
        <w:rPr>
          <w:rFonts w:hint="eastAsia" w:ascii="仿宋_GB2312" w:eastAsia="仿宋_GB2312"/>
          <w:b/>
          <w:bCs/>
          <w:sz w:val="24"/>
          <w:szCs w:val="24"/>
        </w:rPr>
        <w:t>（附件一）；</w:t>
      </w:r>
    </w:p>
    <w:p>
      <w:pPr>
        <w:snapToGrid w:val="0"/>
        <w:ind w:firstLine="463" w:firstLineChars="192"/>
        <w:jc w:val="left"/>
        <w:rPr>
          <w:rFonts w:ascii="仿宋_GB2312" w:eastAsia="仿宋_GB2312"/>
          <w:b/>
          <w:bCs/>
          <w:sz w:val="24"/>
          <w:szCs w:val="24"/>
        </w:rPr>
      </w:pPr>
      <w:r>
        <w:rPr>
          <w:rFonts w:hint="eastAsia" w:ascii="仿宋_GB2312" w:eastAsia="仿宋_GB2312"/>
          <w:b/>
          <w:bCs/>
          <w:sz w:val="24"/>
          <w:szCs w:val="24"/>
        </w:rPr>
        <w:t>3.</w:t>
      </w:r>
      <w:r>
        <w:rPr>
          <w:rFonts w:hint="eastAsia" w:ascii="仿宋_GB2312" w:eastAsia="仿宋_GB2312"/>
          <w:b/>
          <w:bCs/>
          <w:sz w:val="24"/>
          <w:szCs w:val="24"/>
          <w:lang w:eastAsia="zh-CN"/>
        </w:rPr>
        <w:t>法定代表人授权委托书</w:t>
      </w:r>
      <w:r>
        <w:rPr>
          <w:rFonts w:hint="eastAsia" w:ascii="仿宋_GB2312" w:eastAsia="仿宋_GB2312"/>
          <w:b/>
          <w:bCs/>
          <w:sz w:val="24"/>
          <w:szCs w:val="24"/>
        </w:rPr>
        <w:t>（附件</w:t>
      </w:r>
      <w:r>
        <w:rPr>
          <w:rFonts w:hint="eastAsia" w:ascii="仿宋_GB2312" w:eastAsia="仿宋_GB2312"/>
          <w:b/>
          <w:bCs/>
          <w:sz w:val="24"/>
          <w:szCs w:val="24"/>
          <w:lang w:eastAsia="zh-CN"/>
        </w:rPr>
        <w:t>二</w:t>
      </w:r>
      <w:r>
        <w:rPr>
          <w:rFonts w:hint="eastAsia" w:ascii="仿宋_GB2312" w:eastAsia="仿宋_GB2312"/>
          <w:b/>
          <w:bCs/>
          <w:sz w:val="24"/>
          <w:szCs w:val="24"/>
        </w:rPr>
        <w:t>）；</w:t>
      </w:r>
    </w:p>
    <w:p>
      <w:pPr>
        <w:snapToGrid w:val="0"/>
        <w:ind w:firstLine="463" w:firstLineChars="192"/>
        <w:jc w:val="left"/>
        <w:rPr>
          <w:rFonts w:hint="eastAsia" w:ascii="仿宋_GB2312" w:hAnsi="Times New Roman" w:eastAsia="仿宋_GB2312" w:cs="Times New Roman"/>
          <w:b/>
          <w:bCs/>
          <w:caps/>
          <w:color w:val="auto"/>
          <w:kern w:val="2"/>
          <w:sz w:val="24"/>
          <w:szCs w:val="24"/>
          <w:lang w:val="en-US" w:eastAsia="zh-CN" w:bidi="ar-SA"/>
        </w:rPr>
      </w:pPr>
      <w:r>
        <w:rPr>
          <w:rFonts w:hint="eastAsia" w:ascii="仿宋_GB2312" w:hAnsi="Times New Roman" w:eastAsia="仿宋_GB2312" w:cs="Times New Roman"/>
          <w:b/>
          <w:bCs/>
          <w:caps/>
          <w:color w:val="auto"/>
          <w:kern w:val="2"/>
          <w:sz w:val="24"/>
          <w:szCs w:val="24"/>
          <w:lang w:val="en-US" w:eastAsia="zh-CN" w:bidi="ar-SA"/>
        </w:rPr>
        <w:t>4.基本情况表（附件三）；</w:t>
      </w:r>
    </w:p>
    <w:p>
      <w:pPr>
        <w:pStyle w:val="11"/>
        <w:ind w:firstLine="481"/>
        <w:rPr>
          <w:rFonts w:ascii="仿宋_GB2312" w:eastAsia="仿宋_GB2312"/>
          <w:b/>
          <w:bCs/>
          <w:sz w:val="24"/>
          <w:szCs w:val="24"/>
        </w:rPr>
      </w:pPr>
      <w:r>
        <w:rPr>
          <w:rFonts w:hint="eastAsia" w:ascii="仿宋_GB2312" w:eastAsia="仿宋_GB2312"/>
          <w:b/>
          <w:bCs/>
          <w:sz w:val="24"/>
          <w:szCs w:val="24"/>
          <w:lang w:val="en-US" w:eastAsia="zh-CN"/>
        </w:rPr>
        <w:t>5</w:t>
      </w:r>
      <w:r>
        <w:rPr>
          <w:rFonts w:hint="eastAsia" w:ascii="仿宋_GB2312" w:eastAsia="仿宋_GB2312"/>
          <w:b/>
          <w:bCs/>
          <w:sz w:val="24"/>
          <w:szCs w:val="24"/>
        </w:rPr>
        <w:t>.有效资质证明并加盖公章：通过年检的营业执照复印件。</w:t>
      </w:r>
      <w:r>
        <w:rPr>
          <w:rFonts w:hint="eastAsia" w:ascii="仿宋_GB2312" w:hAnsi="宋体" w:eastAsia="仿宋_GB2312"/>
          <w:b/>
          <w:bCs/>
          <w:sz w:val="24"/>
          <w:szCs w:val="24"/>
        </w:rPr>
        <w:t>报价文件装订密封，</w:t>
      </w:r>
      <w:r>
        <w:rPr>
          <w:rFonts w:hint="eastAsia" w:ascii="仿宋_GB2312" w:eastAsia="仿宋_GB2312"/>
          <w:b/>
          <w:bCs/>
          <w:sz w:val="24"/>
          <w:szCs w:val="24"/>
        </w:rPr>
        <w:t>并在封皮上注明：采购项目名称、采购项目编号、报价单位名称、</w:t>
      </w:r>
      <w:r>
        <w:rPr>
          <w:rFonts w:hint="eastAsia" w:ascii="仿宋_GB2312" w:eastAsia="仿宋_GB2312"/>
          <w:b/>
          <w:bCs/>
          <w:sz w:val="24"/>
          <w:szCs w:val="24"/>
          <w:lang w:val="en-US" w:eastAsia="zh-CN"/>
        </w:rPr>
        <w:t>授权</w:t>
      </w:r>
      <w:r>
        <w:rPr>
          <w:rFonts w:hint="eastAsia" w:ascii="仿宋_GB2312" w:eastAsia="仿宋_GB2312"/>
          <w:b/>
          <w:bCs/>
          <w:sz w:val="24"/>
          <w:szCs w:val="24"/>
        </w:rPr>
        <w:t>代表姓名。</w:t>
      </w:r>
    </w:p>
    <w:p>
      <w:pPr>
        <w:snapToGrid w:val="0"/>
        <w:ind w:firstLine="482" w:firstLineChars="200"/>
        <w:rPr>
          <w:rFonts w:ascii="仿宋_GB2312" w:eastAsia="仿宋_GB2312"/>
          <w:b/>
          <w:bCs/>
          <w:sz w:val="24"/>
          <w:szCs w:val="24"/>
        </w:rPr>
      </w:pPr>
      <w:r>
        <w:rPr>
          <w:rFonts w:hint="eastAsia" w:ascii="仿宋_GB2312" w:eastAsia="仿宋_GB2312"/>
          <w:b/>
          <w:bCs/>
          <w:sz w:val="24"/>
          <w:szCs w:val="24"/>
          <w:lang w:val="en-US" w:eastAsia="zh-CN"/>
        </w:rPr>
        <w:t>6</w:t>
      </w:r>
      <w:r>
        <w:rPr>
          <w:rFonts w:hint="eastAsia" w:ascii="仿宋_GB2312" w:eastAsia="仿宋_GB2312"/>
          <w:b/>
          <w:bCs/>
          <w:sz w:val="24"/>
          <w:szCs w:val="24"/>
        </w:rPr>
        <w:t>.承诺函（若有，报价单位代表因故不能到达现场开标的，须出具书面承诺函，不得对询价结果有异议）。若报价单位安排人员到达现场，此项不需要。</w:t>
      </w:r>
    </w:p>
    <w:p>
      <w:pPr>
        <w:snapToGrid w:val="0"/>
        <w:ind w:left="-178" w:leftChars="-85" w:firstLine="616" w:firstLineChars="257"/>
        <w:jc w:val="left"/>
        <w:rPr>
          <w:rFonts w:ascii="仿宋_GB2312" w:eastAsia="仿宋_GB2312"/>
          <w:sz w:val="24"/>
          <w:szCs w:val="24"/>
        </w:rPr>
      </w:pPr>
      <w:r>
        <w:rPr>
          <w:rFonts w:hint="eastAsia" w:ascii="仿宋_GB2312" w:eastAsia="仿宋_GB2312"/>
          <w:bCs/>
          <w:sz w:val="24"/>
          <w:szCs w:val="24"/>
        </w:rPr>
        <w:t>六、报价文件的签署和份</w:t>
      </w:r>
      <w:r>
        <w:rPr>
          <w:rFonts w:hint="eastAsia" w:ascii="仿宋_GB2312" w:eastAsia="仿宋_GB2312"/>
          <w:sz w:val="24"/>
          <w:szCs w:val="24"/>
        </w:rPr>
        <w:t>数。</w:t>
      </w:r>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（一）报价文件需打印或用不褪色的墨水填写。报价文件的装订顺序应按本章第六条所叙顺序装订。</w:t>
      </w:r>
    </w:p>
    <w:p>
      <w:pPr>
        <w:snapToGrid w:val="0"/>
        <w:ind w:firstLine="480" w:firstLineChars="200"/>
        <w:rPr>
          <w:rFonts w:ascii="仿宋_GB2312" w:eastAsia="仿宋_GB2312"/>
          <w:sz w:val="24"/>
          <w:szCs w:val="24"/>
        </w:rPr>
      </w:pPr>
      <w:r>
        <w:rPr>
          <w:rFonts w:hint="eastAsia" w:ascii="仿宋_GB2312" w:eastAsia="仿宋_GB2312"/>
          <w:sz w:val="24"/>
          <w:szCs w:val="24"/>
        </w:rPr>
        <w:t>（二）报价文件凡需要盖章处均须由报价单位盖公章，并由法定代表人或</w:t>
      </w:r>
      <w:r>
        <w:rPr>
          <w:rFonts w:hint="eastAsia" w:ascii="仿宋_GB2312" w:eastAsia="仿宋_GB2312"/>
          <w:sz w:val="24"/>
          <w:szCs w:val="24"/>
          <w:lang w:val="en-US" w:eastAsia="zh-CN"/>
        </w:rPr>
        <w:t>授权</w:t>
      </w:r>
      <w:r>
        <w:rPr>
          <w:rFonts w:hint="eastAsia" w:ascii="仿宋_GB2312" w:eastAsia="仿宋_GB2312"/>
          <w:sz w:val="24"/>
          <w:szCs w:val="24"/>
        </w:rPr>
        <w:t>代表签署，</w:t>
      </w:r>
      <w:r>
        <w:rPr>
          <w:rFonts w:hint="eastAsia" w:ascii="仿宋_GB2312" w:eastAsia="仿宋_GB2312"/>
          <w:sz w:val="24"/>
          <w:szCs w:val="24"/>
          <w:lang w:eastAsia="zh-CN"/>
        </w:rPr>
        <w:t>咨询服务单位</w:t>
      </w:r>
      <w:r>
        <w:rPr>
          <w:rFonts w:hint="eastAsia" w:ascii="仿宋_GB2312" w:eastAsia="仿宋_GB2312"/>
          <w:sz w:val="24"/>
          <w:szCs w:val="24"/>
        </w:rPr>
        <w:t>单位应写全称。</w:t>
      </w:r>
    </w:p>
    <w:p>
      <w:pPr>
        <w:snapToGrid w:val="0"/>
        <w:ind w:firstLine="491" w:firstLineChars="205"/>
        <w:jc w:val="left"/>
        <w:rPr>
          <w:rFonts w:ascii="仿宋_GB2312" w:eastAsia="仿宋_GB2312"/>
          <w:sz w:val="24"/>
          <w:szCs w:val="24"/>
        </w:rPr>
      </w:pPr>
      <w:r>
        <w:rPr>
          <w:rFonts w:hint="eastAsia" w:ascii="仿宋_GB2312" w:eastAsia="仿宋_GB2312"/>
          <w:sz w:val="24"/>
          <w:szCs w:val="24"/>
        </w:rPr>
        <w:t>（三）</w:t>
      </w:r>
      <w:r>
        <w:rPr>
          <w:rFonts w:hint="eastAsia" w:ascii="仿宋_GB2312" w:eastAsia="仿宋_GB2312"/>
          <w:sz w:val="24"/>
          <w:szCs w:val="24"/>
          <w:lang w:eastAsia="zh-CN"/>
        </w:rPr>
        <w:t>咨询服务单位</w:t>
      </w:r>
      <w:r>
        <w:rPr>
          <w:rFonts w:hint="eastAsia" w:ascii="仿宋_GB2312" w:eastAsia="仿宋_GB2312"/>
          <w:sz w:val="24"/>
          <w:szCs w:val="24"/>
        </w:rPr>
        <w:t>应按照询价文件的格式要求制作报价文件，报价文件正本1份，副本2份。</w:t>
      </w:r>
    </w:p>
    <w:p>
      <w:pPr>
        <w:snapToGrid w:val="0"/>
        <w:ind w:firstLine="544" w:firstLineChars="227"/>
        <w:jc w:val="left"/>
        <w:rPr>
          <w:rFonts w:ascii="仿宋_GB2312" w:eastAsia="仿宋_GB2312"/>
          <w:sz w:val="24"/>
          <w:szCs w:val="24"/>
        </w:rPr>
      </w:pPr>
      <w:r>
        <w:rPr>
          <w:rFonts w:hint="eastAsia" w:ascii="仿宋_GB2312" w:eastAsia="仿宋_GB2312"/>
          <w:sz w:val="24"/>
          <w:szCs w:val="24"/>
        </w:rPr>
        <w:t>七、报价文件的递交。</w:t>
      </w:r>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（一）如果</w:t>
      </w:r>
      <w:r>
        <w:rPr>
          <w:rFonts w:hint="eastAsia" w:ascii="仿宋_GB2312" w:hAnsi="宋体" w:eastAsia="仿宋_GB2312"/>
          <w:sz w:val="24"/>
          <w:szCs w:val="24"/>
          <w:lang w:eastAsia="zh-CN"/>
        </w:rPr>
        <w:t>咨询服务单位</w:t>
      </w:r>
      <w:r>
        <w:rPr>
          <w:rFonts w:hint="eastAsia" w:ascii="仿宋_GB2312" w:hAnsi="宋体" w:eastAsia="仿宋_GB2312"/>
          <w:sz w:val="24"/>
          <w:szCs w:val="24"/>
        </w:rPr>
        <w:t>未加写标记，采购人对报价文件的误投和提前启封不负责任。</w:t>
      </w:r>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（二）采购人接受</w:t>
      </w:r>
      <w:r>
        <w:rPr>
          <w:rFonts w:hint="eastAsia" w:ascii="仿宋_GB2312" w:hAnsi="宋体" w:eastAsia="仿宋_GB2312"/>
          <w:sz w:val="24"/>
          <w:szCs w:val="24"/>
          <w:lang w:eastAsia="zh-CN"/>
        </w:rPr>
        <w:t>咨询服务单位</w:t>
      </w:r>
      <w:r>
        <w:rPr>
          <w:rFonts w:hint="eastAsia" w:ascii="仿宋_GB2312" w:hAnsi="宋体" w:eastAsia="仿宋_GB2312"/>
          <w:sz w:val="24"/>
          <w:szCs w:val="24"/>
        </w:rPr>
        <w:t>报价文件时间：在报价截止时间前接受报价文件。</w:t>
      </w:r>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（三）报价截止时间前，</w:t>
      </w:r>
      <w:r>
        <w:rPr>
          <w:rFonts w:hint="eastAsia" w:ascii="仿宋_GB2312" w:hAnsi="宋体" w:eastAsia="仿宋_GB2312"/>
          <w:sz w:val="24"/>
          <w:szCs w:val="24"/>
          <w:lang w:eastAsia="zh-CN"/>
        </w:rPr>
        <w:t>咨询服务单位</w:t>
      </w:r>
      <w:r>
        <w:rPr>
          <w:rFonts w:hint="eastAsia" w:ascii="仿宋_GB2312" w:hAnsi="宋体" w:eastAsia="仿宋_GB2312"/>
          <w:sz w:val="24"/>
          <w:szCs w:val="24"/>
        </w:rPr>
        <w:t>可以书面形式向采购人已递交的报价文件提出补充和修改，采购人以最后的补充和修改为准。该书面材料应密封，由法定代表人或授权委托人签字并加盖公章。</w:t>
      </w:r>
    </w:p>
    <w:p>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（四）报价文件填写字迹必须清楚、工整，对不同文字文本报价文件的解释发生异议的，以中文文本为准。</w:t>
      </w:r>
    </w:p>
    <w:p>
      <w:pPr>
        <w:snapToGrid w:val="0"/>
        <w:ind w:left="1" w:firstLine="616" w:firstLineChars="257"/>
        <w:rPr>
          <w:rFonts w:ascii="仿宋_GB2312" w:eastAsia="仿宋_GB2312"/>
          <w:sz w:val="24"/>
          <w:szCs w:val="24"/>
        </w:rPr>
      </w:pPr>
      <w:r>
        <w:rPr>
          <w:rFonts w:hint="eastAsia" w:ascii="仿宋_GB2312" w:eastAsia="仿宋_GB2312"/>
          <w:sz w:val="24"/>
          <w:szCs w:val="24"/>
        </w:rPr>
        <w:t>九、无效报价</w:t>
      </w:r>
    </w:p>
    <w:p>
      <w:pPr>
        <w:snapToGrid w:val="0"/>
        <w:ind w:left="1" w:firstLine="616" w:firstLineChars="257"/>
        <w:rPr>
          <w:rFonts w:ascii="仿宋_GB2312" w:eastAsia="仿宋_GB2312"/>
          <w:sz w:val="24"/>
          <w:szCs w:val="24"/>
        </w:rPr>
      </w:pPr>
      <w:r>
        <w:rPr>
          <w:rFonts w:hint="eastAsia" w:ascii="仿宋_GB2312" w:eastAsia="仿宋_GB2312"/>
          <w:sz w:val="24"/>
          <w:szCs w:val="24"/>
        </w:rPr>
        <w:t>发生下列情况之一的，采购人可视情况作无效报价处理：</w:t>
      </w:r>
    </w:p>
    <w:p>
      <w:pPr>
        <w:snapToGrid w:val="0"/>
        <w:ind w:firstLine="489" w:firstLineChars="204"/>
        <w:rPr>
          <w:rFonts w:ascii="仿宋_GB2312" w:eastAsia="仿宋_GB2312"/>
          <w:sz w:val="24"/>
          <w:szCs w:val="24"/>
        </w:rPr>
      </w:pPr>
      <w:r>
        <w:rPr>
          <w:rFonts w:hint="eastAsia" w:ascii="仿宋_GB2312" w:eastAsia="仿宋_GB2312"/>
          <w:sz w:val="24"/>
          <w:szCs w:val="24"/>
        </w:rPr>
        <w:t>（一）在采购人规定的截止时间以后送达的报价文件。</w:t>
      </w:r>
    </w:p>
    <w:p>
      <w:pPr>
        <w:snapToGrid w:val="0"/>
        <w:ind w:firstLine="489" w:firstLineChars="204"/>
        <w:rPr>
          <w:rFonts w:ascii="仿宋_GB2312" w:eastAsia="仿宋_GB2312"/>
          <w:sz w:val="24"/>
          <w:szCs w:val="24"/>
        </w:rPr>
      </w:pPr>
      <w:r>
        <w:rPr>
          <w:rFonts w:hint="eastAsia" w:ascii="仿宋_GB2312" w:eastAsia="仿宋_GB2312"/>
          <w:sz w:val="24"/>
          <w:szCs w:val="24"/>
        </w:rPr>
        <w:t>（二）提供两个或两个以上报价方案的。</w:t>
      </w:r>
    </w:p>
    <w:p>
      <w:pPr>
        <w:snapToGrid w:val="0"/>
        <w:ind w:firstLine="491" w:firstLineChars="205"/>
        <w:rPr>
          <w:rFonts w:ascii="仿宋_GB2312" w:eastAsia="仿宋_GB2312"/>
          <w:sz w:val="24"/>
          <w:szCs w:val="24"/>
        </w:rPr>
      </w:pPr>
      <w:r>
        <w:rPr>
          <w:rFonts w:hint="eastAsia" w:ascii="仿宋_GB2312" w:eastAsia="仿宋_GB2312"/>
          <w:sz w:val="24"/>
          <w:szCs w:val="24"/>
        </w:rPr>
        <w:t>（三）报价文件应盖公章而未盖公章或盖非公司公章、未装订、未密封、未有效授权的。</w:t>
      </w:r>
    </w:p>
    <w:p>
      <w:pPr>
        <w:snapToGrid w:val="0"/>
        <w:jc w:val="left"/>
        <w:rPr>
          <w:rFonts w:ascii="仿宋_GB2312" w:eastAsia="仿宋_GB2312"/>
          <w:sz w:val="24"/>
          <w:szCs w:val="24"/>
        </w:rPr>
      </w:pPr>
      <w:r>
        <w:rPr>
          <w:rFonts w:hint="eastAsia" w:ascii="仿宋_GB2312" w:eastAsia="仿宋_GB2312"/>
          <w:sz w:val="24"/>
          <w:szCs w:val="24"/>
        </w:rPr>
        <w:t xml:space="preserve">    （四）报价超过最高限价的。</w:t>
      </w:r>
    </w:p>
    <w:p>
      <w:pPr>
        <w:snapToGrid w:val="0"/>
        <w:jc w:val="left"/>
        <w:rPr>
          <w:rFonts w:ascii="仿宋_GB2312" w:eastAsia="仿宋_GB2312"/>
          <w:sz w:val="24"/>
          <w:szCs w:val="24"/>
        </w:rPr>
      </w:pPr>
      <w:r>
        <w:rPr>
          <w:rFonts w:hint="eastAsia" w:ascii="仿宋_GB2312" w:eastAsia="仿宋_GB2312"/>
          <w:sz w:val="24"/>
          <w:szCs w:val="24"/>
        </w:rPr>
        <w:t xml:space="preserve">    （五）所提供的资料存在弄虚作假的。</w:t>
      </w:r>
    </w:p>
    <w:p>
      <w:pPr>
        <w:snapToGrid w:val="0"/>
        <w:jc w:val="left"/>
        <w:rPr>
          <w:rFonts w:ascii="仿宋_GB2312" w:eastAsia="仿宋_GB2312"/>
          <w:b/>
          <w:sz w:val="24"/>
          <w:szCs w:val="24"/>
        </w:rPr>
      </w:pPr>
      <w:r>
        <w:rPr>
          <w:rFonts w:hint="eastAsia" w:ascii="仿宋_GB2312" w:eastAsia="仿宋_GB2312"/>
          <w:sz w:val="24"/>
          <w:szCs w:val="24"/>
        </w:rPr>
        <w:t xml:space="preserve">    （六）不符合法律、法规和本询价文件规定的其他要求的。</w:t>
      </w:r>
    </w:p>
    <w:p>
      <w:pPr>
        <w:snapToGrid w:val="0"/>
        <w:ind w:right="-176" w:rightChars="-84" w:firstLine="240" w:firstLineChars="100"/>
        <w:rPr>
          <w:rFonts w:ascii="仿宋_GB2312" w:eastAsia="仿宋_GB2312"/>
          <w:sz w:val="24"/>
          <w:szCs w:val="24"/>
        </w:rPr>
      </w:pPr>
      <w:r>
        <w:rPr>
          <w:rFonts w:hint="eastAsia" w:ascii="仿宋_GB2312" w:eastAsia="仿宋_GB2312"/>
          <w:sz w:val="24"/>
          <w:szCs w:val="24"/>
        </w:rPr>
        <w:t>　十、询价过程。</w:t>
      </w:r>
    </w:p>
    <w:p>
      <w:pPr>
        <w:snapToGrid w:val="0"/>
        <w:jc w:val="left"/>
        <w:rPr>
          <w:rFonts w:ascii="仿宋_GB2312" w:eastAsia="仿宋_GB2312"/>
          <w:sz w:val="24"/>
          <w:szCs w:val="24"/>
        </w:rPr>
      </w:pPr>
      <w:r>
        <w:rPr>
          <w:rFonts w:hint="eastAsia" w:ascii="仿宋_GB2312" w:eastAsia="仿宋_GB2312"/>
          <w:sz w:val="24"/>
          <w:szCs w:val="24"/>
        </w:rPr>
        <w:t xml:space="preserve">    （一）采购人组织3人组成询价评审小组。</w:t>
      </w:r>
    </w:p>
    <w:p>
      <w:pPr>
        <w:snapToGrid w:val="0"/>
        <w:ind w:firstLine="480"/>
        <w:jc w:val="left"/>
        <w:rPr>
          <w:rFonts w:ascii="仿宋_GB2312" w:eastAsia="仿宋_GB2312"/>
          <w:sz w:val="24"/>
          <w:szCs w:val="24"/>
        </w:rPr>
      </w:pPr>
      <w:r>
        <w:rPr>
          <w:rFonts w:hint="eastAsia" w:ascii="仿宋_GB2312" w:eastAsia="仿宋_GB2312"/>
          <w:sz w:val="24"/>
          <w:szCs w:val="24"/>
        </w:rPr>
        <w:t>（二）采购人在询价文件规定的时间和地点公开询价。</w:t>
      </w:r>
    </w:p>
    <w:p>
      <w:pPr>
        <w:snapToGrid w:val="0"/>
        <w:ind w:firstLine="480"/>
        <w:jc w:val="left"/>
        <w:rPr>
          <w:rFonts w:ascii="仿宋_GB2312" w:eastAsia="仿宋_GB2312"/>
          <w:sz w:val="24"/>
          <w:szCs w:val="24"/>
        </w:rPr>
      </w:pPr>
      <w:r>
        <w:rPr>
          <w:rFonts w:hint="eastAsia" w:ascii="仿宋_GB2312" w:eastAsia="仿宋_GB2312"/>
          <w:sz w:val="24"/>
          <w:szCs w:val="24"/>
        </w:rPr>
        <w:t>（三）询价时，采购人将查验报价文件密封情况，确认无误后公开拆封报价文件报价。</w:t>
      </w:r>
    </w:p>
    <w:p>
      <w:pPr>
        <w:snapToGrid w:val="0"/>
        <w:ind w:right="-176" w:rightChars="-84"/>
        <w:rPr>
          <w:rFonts w:ascii="仿宋_GB2312" w:eastAsia="仿宋_GB2312"/>
          <w:sz w:val="24"/>
          <w:szCs w:val="24"/>
        </w:rPr>
      </w:pPr>
      <w:r>
        <w:rPr>
          <w:rFonts w:hint="eastAsia" w:ascii="仿宋_GB2312" w:eastAsia="仿宋_GB2312"/>
          <w:sz w:val="24"/>
          <w:szCs w:val="24"/>
        </w:rPr>
        <w:t>　　十一、成交原则与方法。</w:t>
      </w:r>
    </w:p>
    <w:p>
      <w:pPr>
        <w:snapToGrid w:val="0"/>
        <w:ind w:firstLine="480" w:firstLineChars="200"/>
        <w:jc w:val="left"/>
        <w:rPr>
          <w:rFonts w:ascii="仿宋_GB2312" w:eastAsia="仿宋_GB2312"/>
          <w:sz w:val="24"/>
          <w:szCs w:val="24"/>
        </w:rPr>
      </w:pPr>
      <w:r>
        <w:rPr>
          <w:rFonts w:hint="eastAsia" w:ascii="仿宋_GB2312" w:eastAsia="仿宋_GB2312"/>
          <w:sz w:val="24"/>
          <w:szCs w:val="24"/>
        </w:rPr>
        <w:t>（一）采购人组织评审小组对各单位的报价资料进行审核，在满足采购人要求的前提下，按经评审通过后总金额最低价成交的原则确定成交</w:t>
      </w:r>
      <w:r>
        <w:rPr>
          <w:rFonts w:hint="eastAsia" w:ascii="仿宋_GB2312" w:eastAsia="仿宋_GB2312"/>
          <w:sz w:val="24"/>
          <w:szCs w:val="24"/>
          <w:lang w:eastAsia="zh-CN"/>
        </w:rPr>
        <w:t>咨询服务单位</w:t>
      </w:r>
      <w:r>
        <w:rPr>
          <w:rFonts w:hint="eastAsia" w:ascii="仿宋_GB2312" w:eastAsia="仿宋_GB2312"/>
          <w:sz w:val="24"/>
          <w:szCs w:val="24"/>
        </w:rPr>
        <w:t>。如果出现相同总金额最低报价情况时，总金额最低报价相同的</w:t>
      </w:r>
      <w:r>
        <w:rPr>
          <w:rFonts w:hint="eastAsia" w:ascii="仿宋_GB2312" w:eastAsia="仿宋_GB2312"/>
          <w:sz w:val="24"/>
          <w:szCs w:val="24"/>
          <w:lang w:eastAsia="zh-CN"/>
        </w:rPr>
        <w:t>咨询服务单位</w:t>
      </w:r>
      <w:r>
        <w:rPr>
          <w:rFonts w:hint="eastAsia" w:ascii="仿宋_GB2312" w:eastAsia="仿宋_GB2312"/>
          <w:sz w:val="24"/>
          <w:szCs w:val="24"/>
        </w:rPr>
        <w:t>再进行一轮报价。如报价再相同，则由采购人抽签决定成交单位。</w:t>
      </w:r>
      <w:r>
        <w:rPr>
          <w:rFonts w:hint="eastAsia" w:ascii="仿宋_GB2312" w:eastAsia="仿宋_GB2312"/>
          <w:b/>
          <w:bCs/>
          <w:sz w:val="24"/>
          <w:szCs w:val="24"/>
        </w:rPr>
        <w:t>（若出现税率不一致的情况，以除税价相对比）</w:t>
      </w:r>
    </w:p>
    <w:p>
      <w:pPr>
        <w:snapToGrid w:val="0"/>
        <w:jc w:val="left"/>
        <w:rPr>
          <w:rFonts w:ascii="仿宋_GB2312" w:eastAsia="仿宋_GB2312"/>
          <w:sz w:val="24"/>
          <w:szCs w:val="24"/>
        </w:rPr>
      </w:pPr>
      <w:r>
        <w:rPr>
          <w:rFonts w:hint="eastAsia" w:ascii="仿宋_GB2312" w:eastAsia="仿宋_GB2312"/>
          <w:sz w:val="24"/>
          <w:szCs w:val="24"/>
        </w:rPr>
        <w:t xml:space="preserve">   （二）采购人不向未成交</w:t>
      </w:r>
      <w:r>
        <w:rPr>
          <w:rFonts w:hint="eastAsia" w:ascii="仿宋_GB2312" w:eastAsia="仿宋_GB2312"/>
          <w:sz w:val="24"/>
          <w:szCs w:val="24"/>
          <w:lang w:eastAsia="zh-CN"/>
        </w:rPr>
        <w:t>咨询服务单位</w:t>
      </w:r>
      <w:r>
        <w:rPr>
          <w:rFonts w:hint="eastAsia" w:ascii="仿宋_GB2312" w:eastAsia="仿宋_GB2312"/>
          <w:sz w:val="24"/>
          <w:szCs w:val="24"/>
        </w:rPr>
        <w:t>人解释未成交原因，不退还报价文件。</w:t>
      </w:r>
    </w:p>
    <w:p>
      <w:pPr>
        <w:pStyle w:val="20"/>
        <w:widowControl w:val="0"/>
        <w:snapToGrid w:val="0"/>
        <w:spacing w:line="240" w:lineRule="auto"/>
        <w:ind w:firstLine="601"/>
        <w:rPr>
          <w:rFonts w:ascii="仿宋_GB2312" w:eastAsia="仿宋_GB2312"/>
          <w:sz w:val="24"/>
          <w:szCs w:val="24"/>
        </w:rPr>
      </w:pPr>
      <w:r>
        <w:rPr>
          <w:rFonts w:hint="eastAsia" w:ascii="仿宋_GB2312" w:eastAsia="仿宋_GB2312"/>
          <w:sz w:val="24"/>
          <w:szCs w:val="24"/>
        </w:rPr>
        <w:t>十二、合同</w:t>
      </w:r>
    </w:p>
    <w:p>
      <w:pPr>
        <w:snapToGrid w:val="0"/>
        <w:ind w:firstLine="480" w:firstLineChars="200"/>
        <w:jc w:val="left"/>
        <w:rPr>
          <w:rFonts w:ascii="仿宋_GB2312" w:eastAsia="仿宋_GB2312"/>
          <w:sz w:val="24"/>
          <w:szCs w:val="24"/>
        </w:rPr>
      </w:pPr>
      <w:r>
        <w:rPr>
          <w:rFonts w:hint="eastAsia" w:ascii="仿宋_GB2312" w:eastAsia="仿宋_GB2312"/>
          <w:sz w:val="24"/>
          <w:szCs w:val="24"/>
        </w:rPr>
        <w:t>合同签订：采购人按照上述第十一条规定确定成交</w:t>
      </w:r>
      <w:r>
        <w:rPr>
          <w:rFonts w:hint="eastAsia" w:ascii="仿宋_GB2312" w:eastAsia="仿宋_GB2312"/>
          <w:sz w:val="24"/>
          <w:szCs w:val="24"/>
          <w:lang w:eastAsia="zh-CN"/>
        </w:rPr>
        <w:t>咨询服务单位</w:t>
      </w:r>
      <w:r>
        <w:rPr>
          <w:rFonts w:hint="eastAsia" w:ascii="仿宋_GB2312" w:eastAsia="仿宋_GB2312"/>
          <w:sz w:val="24"/>
          <w:szCs w:val="24"/>
        </w:rPr>
        <w:t>，并签订采购合同，签约单位为杭州临江环境能源有限公司。合同履行期间，采购人可根据实际需要，按照成交价格，调整采购数量。</w:t>
      </w:r>
    </w:p>
    <w:p>
      <w:pPr>
        <w:snapToGrid w:val="0"/>
        <w:ind w:firstLine="491" w:firstLineChars="205"/>
        <w:jc w:val="left"/>
        <w:rPr>
          <w:rFonts w:ascii="仿宋_GB2312" w:hAnsi="宋体" w:eastAsia="仿宋_GB2312"/>
          <w:sz w:val="24"/>
          <w:szCs w:val="24"/>
        </w:rPr>
      </w:pPr>
      <w:r>
        <w:rPr>
          <w:rFonts w:hint="eastAsia" w:ascii="仿宋_GB2312" w:hAnsi="宋体" w:eastAsia="仿宋_GB2312"/>
          <w:sz w:val="24"/>
          <w:szCs w:val="24"/>
        </w:rPr>
        <w:t>十三、其他。</w:t>
      </w:r>
    </w:p>
    <w:p>
      <w:pPr>
        <w:snapToGrid w:val="0"/>
        <w:ind w:firstLine="480" w:firstLineChars="200"/>
        <w:jc w:val="left"/>
        <w:rPr>
          <w:rFonts w:ascii="仿宋_GB2312" w:eastAsia="仿宋_GB2312"/>
          <w:sz w:val="24"/>
          <w:szCs w:val="24"/>
        </w:rPr>
      </w:pPr>
      <w:r>
        <w:rPr>
          <w:rFonts w:hint="eastAsia" w:ascii="仿宋_GB2312" w:eastAsia="仿宋_GB2312"/>
          <w:sz w:val="24"/>
          <w:szCs w:val="24"/>
        </w:rPr>
        <w:t>（一）如果有证据证明各</w:t>
      </w:r>
      <w:r>
        <w:rPr>
          <w:rFonts w:hint="eastAsia" w:ascii="仿宋_GB2312" w:eastAsia="仿宋_GB2312"/>
          <w:sz w:val="24"/>
          <w:szCs w:val="24"/>
          <w:lang w:eastAsia="zh-CN"/>
        </w:rPr>
        <w:t>咨询服务单位</w:t>
      </w:r>
      <w:r>
        <w:rPr>
          <w:rFonts w:hint="eastAsia" w:ascii="仿宋_GB2312" w:eastAsia="仿宋_GB2312"/>
          <w:sz w:val="24"/>
          <w:szCs w:val="24"/>
        </w:rPr>
        <w:t>之间存在串通等舞弊、违法行为，采购人有权拒绝存在此行为的</w:t>
      </w:r>
      <w:r>
        <w:rPr>
          <w:rFonts w:hint="eastAsia" w:ascii="仿宋_GB2312" w:eastAsia="仿宋_GB2312"/>
          <w:sz w:val="24"/>
          <w:szCs w:val="24"/>
          <w:lang w:eastAsia="zh-CN"/>
        </w:rPr>
        <w:t>咨询服务单位</w:t>
      </w:r>
      <w:r>
        <w:rPr>
          <w:rFonts w:hint="eastAsia" w:ascii="仿宋_GB2312" w:eastAsia="仿宋_GB2312"/>
          <w:sz w:val="24"/>
          <w:szCs w:val="24"/>
        </w:rPr>
        <w:t>报价。</w:t>
      </w:r>
    </w:p>
    <w:p>
      <w:pPr>
        <w:snapToGrid w:val="0"/>
        <w:ind w:firstLine="480" w:firstLineChars="200"/>
        <w:jc w:val="left"/>
        <w:rPr>
          <w:rFonts w:ascii="仿宋_GB2312" w:eastAsia="仿宋_GB2312"/>
          <w:sz w:val="24"/>
          <w:szCs w:val="24"/>
        </w:rPr>
      </w:pPr>
      <w:r>
        <w:rPr>
          <w:rFonts w:hint="eastAsia" w:ascii="仿宋_GB2312" w:eastAsia="仿宋_GB2312"/>
          <w:sz w:val="24"/>
          <w:szCs w:val="24"/>
        </w:rPr>
        <w:t>（二）本询价文件未及事项，在签订合同时双方友好商定。</w:t>
      </w:r>
    </w:p>
    <w:p>
      <w:pPr>
        <w:snapToGrid w:val="0"/>
        <w:ind w:firstLine="480" w:firstLineChars="200"/>
        <w:jc w:val="left"/>
        <w:rPr>
          <w:rFonts w:ascii="仿宋_GB2312" w:eastAsia="仿宋_GB2312"/>
          <w:sz w:val="24"/>
          <w:szCs w:val="24"/>
        </w:rPr>
      </w:pPr>
      <w:r>
        <w:rPr>
          <w:rFonts w:hint="eastAsia" w:ascii="仿宋_GB2312" w:eastAsia="仿宋_GB2312"/>
          <w:sz w:val="24"/>
          <w:szCs w:val="24"/>
        </w:rPr>
        <w:t>（三）凡涉及本次询价的解释权均属于杭州临江环境能源有限公司。</w:t>
      </w:r>
    </w:p>
    <w:p>
      <w:pPr>
        <w:pStyle w:val="4"/>
        <w:numPr>
          <w:ilvl w:val="0"/>
          <w:numId w:val="0"/>
        </w:numPr>
        <w:jc w:val="center"/>
        <w:rPr>
          <w:rFonts w:ascii="仿宋_GB2312" w:hAnsi="宋体" w:eastAsia="仿宋_GB2312"/>
          <w:b w:val="0"/>
          <w:bCs/>
          <w:snapToGrid w:val="0"/>
          <w:sz w:val="44"/>
        </w:rPr>
      </w:pPr>
      <w:r>
        <w:rPr>
          <w:rFonts w:ascii="仿宋_GB2312" w:hAnsi="宋体" w:eastAsia="仿宋_GB2312"/>
          <w:kern w:val="0"/>
          <w:sz w:val="28"/>
        </w:rPr>
        <w:br w:type="page"/>
      </w:r>
      <w:bookmarkStart w:id="8" w:name="_Toc530583923"/>
      <w:bookmarkStart w:id="9" w:name="_Toc530583880"/>
      <w:r>
        <w:rPr>
          <w:rFonts w:hint="eastAsia" w:ascii="仿宋_GB2312" w:eastAsia="仿宋_GB2312"/>
          <w:snapToGrid w:val="0"/>
          <w:sz w:val="44"/>
          <w:szCs w:val="44"/>
        </w:rPr>
        <w:t>第三部分   询价内容</w:t>
      </w:r>
      <w:bookmarkEnd w:id="8"/>
      <w:bookmarkEnd w:id="9"/>
    </w:p>
    <w:p>
      <w:pPr>
        <w:pStyle w:val="20"/>
        <w:snapToGrid w:val="0"/>
        <w:spacing w:line="240" w:lineRule="auto"/>
        <w:ind w:left="0" w:leftChars="0" w:firstLine="480" w:firstLineChars="200"/>
        <w:rPr>
          <w:rFonts w:hint="eastAsia" w:ascii="仿宋_GB2312" w:eastAsia="仿宋_GB2312"/>
          <w:color w:val="auto"/>
          <w:kern w:val="2"/>
          <w:sz w:val="24"/>
          <w:szCs w:val="24"/>
          <w:highlight w:val="none"/>
        </w:rPr>
      </w:pPr>
      <w:r>
        <w:rPr>
          <w:rFonts w:hint="eastAsia" w:ascii="仿宋_GB2312" w:eastAsia="仿宋_GB2312"/>
          <w:color w:val="auto"/>
          <w:kern w:val="2"/>
          <w:sz w:val="24"/>
          <w:szCs w:val="24"/>
          <w:highlight w:val="none"/>
          <w:lang w:eastAsia="zh-CN"/>
        </w:rPr>
        <w:t>一、</w:t>
      </w:r>
      <w:r>
        <w:rPr>
          <w:rFonts w:hint="eastAsia" w:ascii="仿宋_GB2312" w:eastAsia="仿宋_GB2312"/>
          <w:color w:val="auto"/>
          <w:kern w:val="2"/>
          <w:sz w:val="24"/>
          <w:szCs w:val="24"/>
          <w:highlight w:val="none"/>
        </w:rPr>
        <w:t>采购内容及相关说明：</w:t>
      </w:r>
    </w:p>
    <w:p>
      <w:pPr>
        <w:pStyle w:val="14"/>
        <w:spacing w:line="360" w:lineRule="auto"/>
        <w:ind w:firstLine="480" w:firstLineChars="200"/>
        <w:jc w:val="left"/>
        <w:rPr>
          <w:rFonts w:hint="eastAsia" w:ascii="仿宋_GB2312" w:eastAsia="仿宋_GB2312" w:cs="Times New Roman"/>
          <w:b w:val="0"/>
          <w:color w:val="auto"/>
          <w:kern w:val="2"/>
          <w:sz w:val="24"/>
          <w:szCs w:val="24"/>
          <w:highlight w:val="none"/>
          <w:u w:color="000000"/>
          <w:lang w:val="en-US" w:eastAsia="zh-CN" w:bidi="ar-SA"/>
        </w:rPr>
      </w:pPr>
      <w:bookmarkStart w:id="10" w:name="_Toc6944975"/>
      <w:r>
        <w:rPr>
          <w:rFonts w:hint="eastAsia" w:ascii="仿宋_GB2312" w:hAnsi="Times New Roman" w:eastAsia="仿宋_GB2312" w:cs="Times New Roman"/>
          <w:b w:val="0"/>
          <w:color w:val="auto"/>
          <w:kern w:val="2"/>
          <w:sz w:val="24"/>
          <w:szCs w:val="24"/>
          <w:highlight w:val="none"/>
          <w:u w:color="000000"/>
          <w:lang w:val="en-US" w:eastAsia="zh-CN" w:bidi="ar-SA"/>
        </w:rPr>
        <w:t>项目概况</w:t>
      </w:r>
      <w:bookmarkEnd w:id="10"/>
      <w:r>
        <w:rPr>
          <w:rFonts w:hint="eastAsia" w:ascii="仿宋_GB2312" w:eastAsia="仿宋_GB2312" w:cs="Times New Roman"/>
          <w:b w:val="0"/>
          <w:color w:val="auto"/>
          <w:kern w:val="2"/>
          <w:sz w:val="24"/>
          <w:szCs w:val="24"/>
          <w:highlight w:val="none"/>
          <w:u w:color="000000"/>
          <w:lang w:val="en-US" w:eastAsia="zh-CN" w:bidi="ar-SA"/>
        </w:rPr>
        <w:t>：</w:t>
      </w:r>
    </w:p>
    <w:p>
      <w:pPr>
        <w:pStyle w:val="14"/>
        <w:numPr>
          <w:ilvl w:val="0"/>
          <w:numId w:val="3"/>
        </w:numPr>
        <w:spacing w:line="360" w:lineRule="auto"/>
        <w:ind w:firstLine="480" w:firstLineChars="200"/>
        <w:jc w:val="left"/>
        <w:rPr>
          <w:rFonts w:hint="eastAsia" w:ascii="仿宋_GB2312" w:hAnsi="Times New Roman" w:eastAsia="仿宋_GB2312" w:cs="Times New Roman"/>
          <w:b w:val="0"/>
          <w:color w:val="auto"/>
          <w:kern w:val="2"/>
          <w:sz w:val="24"/>
          <w:szCs w:val="24"/>
          <w:highlight w:val="none"/>
          <w:u w:color="000000"/>
          <w:lang w:val="en-US" w:eastAsia="zh-CN" w:bidi="ar-SA"/>
        </w:rPr>
      </w:pPr>
      <w:r>
        <w:rPr>
          <w:rFonts w:hint="eastAsia" w:ascii="仿宋_GB2312" w:hAnsi="Times New Roman" w:eastAsia="仿宋_GB2312" w:cs="Times New Roman"/>
          <w:b w:val="0"/>
          <w:color w:val="auto"/>
          <w:kern w:val="2"/>
          <w:sz w:val="24"/>
          <w:szCs w:val="24"/>
          <w:highlight w:val="none"/>
          <w:u w:color="000000"/>
          <w:lang w:val="en-US" w:eastAsia="zh-CN" w:bidi="ar-SA"/>
        </w:rPr>
        <w:t>杭州临江环境能源工程是规模为日焚烧处理城市生活垃圾5200吨。建设6条870吨/日机械炉排炉焚烧生产线，配置3套50 MW次高压凝汽式汽轮机组，配套烟气净化系统、渗滤液处理站等。</w:t>
      </w:r>
    </w:p>
    <w:p>
      <w:pPr>
        <w:pStyle w:val="14"/>
        <w:numPr>
          <w:ilvl w:val="0"/>
          <w:numId w:val="0"/>
        </w:numPr>
        <w:spacing w:line="360" w:lineRule="auto"/>
        <w:ind w:firstLine="480" w:firstLineChars="200"/>
        <w:jc w:val="left"/>
        <w:rPr>
          <w:rFonts w:hint="eastAsia" w:ascii="仿宋_GB2312" w:hAnsi="Times New Roman" w:eastAsia="仿宋_GB2312" w:cs="Times New Roman"/>
          <w:b w:val="0"/>
          <w:color w:val="auto"/>
          <w:kern w:val="2"/>
          <w:sz w:val="24"/>
          <w:szCs w:val="24"/>
          <w:highlight w:val="none"/>
          <w:u w:color="000000"/>
          <w:lang w:val="en-US" w:eastAsia="zh-CN" w:bidi="ar-SA"/>
        </w:rPr>
      </w:pPr>
      <w:r>
        <w:rPr>
          <w:rFonts w:hint="eastAsia" w:ascii="仿宋_GB2312" w:hAnsi="Times New Roman" w:eastAsia="仿宋_GB2312" w:cs="Times New Roman"/>
          <w:b w:val="0"/>
          <w:color w:val="auto"/>
          <w:kern w:val="2"/>
          <w:sz w:val="24"/>
          <w:szCs w:val="24"/>
          <w:highlight w:val="none"/>
          <w:u w:color="000000"/>
          <w:lang w:val="en-US" w:eastAsia="zh-CN" w:bidi="ar-SA"/>
        </w:rPr>
        <w:t>（2）</w:t>
      </w:r>
      <w:r>
        <w:rPr>
          <w:rFonts w:hint="eastAsia" w:ascii="仿宋_GB2312" w:eastAsia="仿宋_GB2312" w:cs="Times New Roman"/>
          <w:b w:val="0"/>
          <w:color w:val="auto"/>
          <w:kern w:val="2"/>
          <w:sz w:val="24"/>
          <w:szCs w:val="24"/>
          <w:highlight w:val="none"/>
          <w:u w:color="000000"/>
          <w:lang w:val="en-US" w:eastAsia="zh-CN" w:bidi="ar-SA"/>
        </w:rPr>
        <w:t>杭州第三固废处置中心一期项目规模为处置源生危险废弃物13万吨/年（包含医废、物化、回转窑焚烧、安全填埋等工艺）。</w:t>
      </w:r>
    </w:p>
    <w:p>
      <w:pPr>
        <w:pStyle w:val="12"/>
        <w:spacing w:before="0" w:after="0" w:line="360" w:lineRule="auto"/>
        <w:ind w:firstLine="480" w:firstLineChars="200"/>
        <w:jc w:val="left"/>
        <w:rPr>
          <w:rFonts w:hint="eastAsia" w:ascii="仿宋_GB2312" w:hAnsi="Times New Roman" w:eastAsia="仿宋_GB2312" w:cs="Times New Roman"/>
          <w:b w:val="0"/>
          <w:color w:val="auto"/>
          <w:kern w:val="2"/>
          <w:sz w:val="24"/>
          <w:szCs w:val="24"/>
          <w:highlight w:val="none"/>
          <w:u w:color="000000"/>
          <w:lang w:val="en-US" w:eastAsia="zh-CN" w:bidi="ar-SA"/>
        </w:rPr>
      </w:pPr>
      <w:bookmarkStart w:id="11" w:name="_Toc6944978"/>
      <w:r>
        <w:rPr>
          <w:rFonts w:hint="eastAsia" w:ascii="仿宋_GB2312" w:hAnsi="Times New Roman" w:eastAsia="仿宋_GB2312" w:cs="Times New Roman"/>
          <w:b w:val="0"/>
          <w:color w:val="auto"/>
          <w:kern w:val="2"/>
          <w:sz w:val="24"/>
          <w:szCs w:val="24"/>
          <w:highlight w:val="none"/>
          <w:u w:color="000000"/>
          <w:lang w:val="en-US" w:eastAsia="zh-CN" w:bidi="ar-SA"/>
        </w:rPr>
        <w:t>二、服务要求</w:t>
      </w:r>
      <w:bookmarkEnd w:id="11"/>
    </w:p>
    <w:p>
      <w:pPr>
        <w:adjustRightInd w:val="0"/>
        <w:snapToGrid w:val="0"/>
        <w:spacing w:line="360" w:lineRule="auto"/>
        <w:ind w:firstLine="480" w:firstLineChars="200"/>
        <w:rPr>
          <w:rFonts w:hint="eastAsia" w:ascii="仿宋_GB2312" w:eastAsia="仿宋_GB2312" w:cs="Times New Roman"/>
          <w:b w:val="0"/>
          <w:color w:val="auto"/>
          <w:kern w:val="2"/>
          <w:sz w:val="24"/>
          <w:szCs w:val="24"/>
          <w:highlight w:val="none"/>
          <w:u w:color="000000"/>
          <w:lang w:val="en-US" w:eastAsia="zh-CN" w:bidi="ar-SA"/>
        </w:rPr>
      </w:pPr>
      <w:r>
        <w:rPr>
          <w:rFonts w:hint="eastAsia" w:ascii="仿宋_GB2312" w:eastAsia="仿宋_GB2312" w:cs="Times New Roman"/>
          <w:b w:val="0"/>
          <w:color w:val="auto"/>
          <w:kern w:val="2"/>
          <w:sz w:val="24"/>
          <w:szCs w:val="24"/>
          <w:highlight w:val="none"/>
          <w:u w:color="000000"/>
          <w:lang w:val="en-US" w:eastAsia="zh-CN" w:bidi="ar-SA"/>
        </w:rPr>
        <w:t>（1）安全生产标准化，依据《企业安全生产标准化基本规范》（GB/T33000-2016）等要求，实现临江公司本部及两个运营项目的体系运行标准化和现场基础管理标准化；协助完成三级安全标准化创建申报，并通过评审单位评审，具体以杭州市应急管理局发文为依据。</w:t>
      </w:r>
    </w:p>
    <w:p>
      <w:pPr>
        <w:adjustRightInd w:val="0"/>
        <w:snapToGrid w:val="0"/>
        <w:spacing w:line="360" w:lineRule="auto"/>
        <w:ind w:firstLine="480" w:firstLineChars="200"/>
        <w:rPr>
          <w:rFonts w:hint="eastAsia" w:ascii="仿宋_GB2312" w:hAnsi="Times New Roman" w:eastAsia="仿宋_GB2312" w:cs="Times New Roman"/>
          <w:b w:val="0"/>
          <w:color w:val="auto"/>
          <w:kern w:val="2"/>
          <w:sz w:val="24"/>
          <w:szCs w:val="24"/>
          <w:highlight w:val="none"/>
          <w:u w:color="000000"/>
          <w:lang w:val="en-US" w:eastAsia="zh-CN" w:bidi="ar-SA"/>
        </w:rPr>
      </w:pPr>
      <w:r>
        <w:rPr>
          <w:rFonts w:hint="eastAsia" w:ascii="仿宋_GB2312" w:eastAsia="仿宋_GB2312" w:cs="Times New Roman"/>
          <w:b w:val="0"/>
          <w:color w:val="auto"/>
          <w:kern w:val="2"/>
          <w:sz w:val="24"/>
          <w:szCs w:val="24"/>
          <w:highlight w:val="none"/>
          <w:u w:color="000000"/>
          <w:lang w:val="en-US" w:eastAsia="zh-CN" w:bidi="ar-SA"/>
        </w:rPr>
        <w:t>（2）编制公司所有经营场所和管理活动的风险管控手册，编制要求</w:t>
      </w:r>
      <w:r>
        <w:rPr>
          <w:rFonts w:hint="eastAsia" w:ascii="仿宋_GB2312" w:hAnsi="Times New Roman" w:eastAsia="仿宋_GB2312" w:cs="Times New Roman"/>
          <w:b w:val="0"/>
          <w:color w:val="auto"/>
          <w:kern w:val="2"/>
          <w:sz w:val="24"/>
          <w:szCs w:val="24"/>
          <w:highlight w:val="none"/>
          <w:u w:color="000000"/>
          <w:lang w:val="en-US" w:eastAsia="zh-CN" w:bidi="ar-SA"/>
        </w:rPr>
        <w:t>满足主管部门相关要求。</w:t>
      </w:r>
    </w:p>
    <w:p>
      <w:pPr>
        <w:adjustRightInd w:val="0"/>
        <w:snapToGrid w:val="0"/>
        <w:spacing w:line="360" w:lineRule="auto"/>
        <w:ind w:firstLine="480" w:firstLineChars="200"/>
        <w:rPr>
          <w:rFonts w:hint="eastAsia" w:ascii="仿宋_GB2312" w:eastAsia="仿宋_GB2312" w:cs="Times New Roman"/>
          <w:b w:val="0"/>
          <w:color w:val="auto"/>
          <w:kern w:val="2"/>
          <w:sz w:val="24"/>
          <w:szCs w:val="24"/>
          <w:highlight w:val="none"/>
          <w:u w:color="000000"/>
          <w:lang w:val="en-US" w:eastAsia="zh-CN" w:bidi="ar-SA"/>
        </w:rPr>
      </w:pPr>
      <w:r>
        <w:rPr>
          <w:rFonts w:hint="eastAsia" w:ascii="仿宋_GB2312" w:hAnsi="Times New Roman" w:eastAsia="仿宋_GB2312" w:cs="Times New Roman"/>
          <w:b w:val="0"/>
          <w:color w:val="auto"/>
          <w:kern w:val="2"/>
          <w:sz w:val="24"/>
          <w:szCs w:val="24"/>
          <w:highlight w:val="none"/>
          <w:u w:color="000000"/>
          <w:lang w:val="en-US" w:eastAsia="zh-CN" w:bidi="ar-SA"/>
        </w:rPr>
        <w:t>（</w:t>
      </w:r>
      <w:r>
        <w:rPr>
          <w:rFonts w:hint="eastAsia" w:ascii="仿宋_GB2312" w:eastAsia="仿宋_GB2312" w:cs="Times New Roman"/>
          <w:b w:val="0"/>
          <w:color w:val="auto"/>
          <w:kern w:val="2"/>
          <w:sz w:val="24"/>
          <w:szCs w:val="24"/>
          <w:highlight w:val="none"/>
          <w:u w:color="000000"/>
          <w:lang w:val="en-US" w:eastAsia="zh-CN" w:bidi="ar-SA"/>
        </w:rPr>
        <w:t>3</w:t>
      </w:r>
      <w:r>
        <w:rPr>
          <w:rFonts w:hint="eastAsia" w:ascii="仿宋_GB2312" w:hAnsi="Times New Roman" w:eastAsia="仿宋_GB2312" w:cs="Times New Roman"/>
          <w:b w:val="0"/>
          <w:color w:val="auto"/>
          <w:kern w:val="2"/>
          <w:sz w:val="24"/>
          <w:szCs w:val="24"/>
          <w:highlight w:val="none"/>
          <w:u w:color="000000"/>
          <w:lang w:val="en-US" w:eastAsia="zh-CN" w:bidi="ar-SA"/>
        </w:rPr>
        <w:t>）</w:t>
      </w:r>
      <w:r>
        <w:rPr>
          <w:rFonts w:hint="eastAsia" w:ascii="仿宋_GB2312" w:eastAsia="仿宋_GB2312" w:cs="Times New Roman"/>
          <w:b w:val="0"/>
          <w:color w:val="auto"/>
          <w:kern w:val="2"/>
          <w:sz w:val="24"/>
          <w:szCs w:val="24"/>
          <w:highlight w:val="none"/>
          <w:u w:color="000000"/>
          <w:lang w:val="en-US" w:eastAsia="zh-CN" w:bidi="ar-SA"/>
        </w:rPr>
        <w:t>根据《生产经营单位生产安全事故应急预案编制导则》（GB/T29639-2020）的要求，开展应急救援资源调查、事故风险评估，编制生产安全事故应急预案，通过评审并完成备案。</w:t>
      </w:r>
    </w:p>
    <w:p>
      <w:pPr>
        <w:pStyle w:val="12"/>
        <w:spacing w:before="0" w:after="0" w:line="360" w:lineRule="auto"/>
        <w:ind w:firstLine="480" w:firstLineChars="200"/>
        <w:jc w:val="left"/>
        <w:rPr>
          <w:rFonts w:hint="eastAsia" w:ascii="仿宋_GB2312" w:hAnsi="Times New Roman" w:eastAsia="仿宋_GB2312" w:cs="Times New Roman"/>
          <w:b w:val="0"/>
          <w:color w:val="auto"/>
          <w:kern w:val="2"/>
          <w:sz w:val="24"/>
          <w:szCs w:val="24"/>
          <w:highlight w:val="none"/>
          <w:u w:color="000000"/>
          <w:lang w:val="en-US" w:eastAsia="zh-CN" w:bidi="ar-SA"/>
        </w:rPr>
      </w:pPr>
      <w:r>
        <w:rPr>
          <w:rFonts w:hint="eastAsia" w:ascii="仿宋_GB2312" w:hAnsi="Times New Roman" w:eastAsia="仿宋_GB2312" w:cs="Times New Roman"/>
          <w:b w:val="0"/>
          <w:color w:val="auto"/>
          <w:kern w:val="2"/>
          <w:sz w:val="24"/>
          <w:szCs w:val="24"/>
          <w:highlight w:val="none"/>
          <w:u w:color="000000"/>
          <w:lang w:val="en-US" w:eastAsia="zh-CN" w:bidi="ar-SA"/>
        </w:rPr>
        <w:t>三、工期要求</w:t>
      </w:r>
    </w:p>
    <w:p>
      <w:pPr>
        <w:adjustRightInd w:val="0"/>
        <w:snapToGrid w:val="0"/>
        <w:spacing w:line="360" w:lineRule="auto"/>
        <w:ind w:firstLine="480" w:firstLineChars="200"/>
        <w:rPr>
          <w:rFonts w:hint="eastAsia" w:ascii="仿宋_GB2312" w:eastAsia="仿宋_GB2312" w:cs="Times New Roman"/>
          <w:b w:val="0"/>
          <w:color w:val="auto"/>
          <w:kern w:val="2"/>
          <w:sz w:val="24"/>
          <w:szCs w:val="24"/>
          <w:highlight w:val="none"/>
          <w:u w:color="000000"/>
          <w:lang w:val="en-US" w:eastAsia="zh-CN" w:bidi="ar-SA"/>
        </w:rPr>
      </w:pPr>
      <w:r>
        <w:rPr>
          <w:rFonts w:hint="eastAsia" w:ascii="仿宋_GB2312" w:eastAsia="仿宋_GB2312" w:cs="Times New Roman"/>
          <w:b w:val="0"/>
          <w:color w:val="auto"/>
          <w:kern w:val="2"/>
          <w:sz w:val="24"/>
          <w:szCs w:val="24"/>
          <w:highlight w:val="none"/>
          <w:u w:color="000000"/>
          <w:lang w:val="en-US" w:eastAsia="zh-CN" w:bidi="ar-SA"/>
        </w:rPr>
        <w:t>（1）在2021年9月30日之前完成风险管控手册和应急预案编辑并备案。</w:t>
      </w:r>
    </w:p>
    <w:p>
      <w:pPr>
        <w:adjustRightInd w:val="0"/>
        <w:snapToGrid w:val="0"/>
        <w:spacing w:line="360" w:lineRule="auto"/>
        <w:ind w:firstLine="480" w:firstLineChars="200"/>
        <w:rPr>
          <w:rFonts w:hint="eastAsia" w:ascii="仿宋_GB2312" w:eastAsia="仿宋_GB2312" w:cs="Times New Roman"/>
          <w:b w:val="0"/>
          <w:color w:val="auto"/>
          <w:kern w:val="2"/>
          <w:sz w:val="24"/>
          <w:szCs w:val="24"/>
          <w:highlight w:val="none"/>
          <w:u w:color="000000"/>
          <w:lang w:val="en-US" w:eastAsia="zh-CN" w:bidi="ar-SA"/>
        </w:rPr>
      </w:pPr>
      <w:r>
        <w:rPr>
          <w:rFonts w:hint="eastAsia" w:ascii="仿宋_GB2312" w:eastAsia="仿宋_GB2312" w:cs="Times New Roman"/>
          <w:b w:val="0"/>
          <w:color w:val="auto"/>
          <w:kern w:val="2"/>
          <w:sz w:val="24"/>
          <w:szCs w:val="24"/>
          <w:highlight w:val="none"/>
          <w:u w:color="000000"/>
          <w:lang w:val="en-US" w:eastAsia="zh-CN" w:bidi="ar-SA"/>
        </w:rPr>
        <w:t>（2）在2021年11月30日前完成三级安全标准化创建申报。</w:t>
      </w:r>
    </w:p>
    <w:p>
      <w:pPr>
        <w:adjustRightInd w:val="0"/>
        <w:snapToGrid w:val="0"/>
        <w:spacing w:line="360" w:lineRule="auto"/>
        <w:ind w:firstLine="480" w:firstLineChars="200"/>
        <w:rPr>
          <w:rFonts w:hint="default" w:ascii="仿宋_GB2312" w:hAnsi="Times New Roman" w:eastAsia="仿宋_GB2312" w:cs="Times New Roman"/>
          <w:b w:val="0"/>
          <w:color w:val="auto"/>
          <w:kern w:val="2"/>
          <w:sz w:val="24"/>
          <w:szCs w:val="24"/>
          <w:highlight w:val="none"/>
          <w:u w:color="000000"/>
          <w:lang w:val="en-US" w:eastAsia="zh-CN" w:bidi="ar-SA"/>
        </w:rPr>
      </w:pPr>
      <w:r>
        <w:rPr>
          <w:rFonts w:hint="eastAsia" w:ascii="仿宋_GB2312" w:eastAsia="仿宋_GB2312" w:cs="Times New Roman"/>
          <w:b w:val="0"/>
          <w:color w:val="auto"/>
          <w:kern w:val="2"/>
          <w:sz w:val="24"/>
          <w:szCs w:val="24"/>
          <w:highlight w:val="none"/>
          <w:u w:color="000000"/>
          <w:lang w:val="en-US" w:eastAsia="zh-CN" w:bidi="ar-SA"/>
        </w:rPr>
        <w:t>（3）后续若在一年内发生变更，咨询单位应根据我方要求进行预案和风控报告修订工作；三级安全标准化达标评审工作结束后，咨询单位应开展一次回访工作。</w:t>
      </w:r>
    </w:p>
    <w:p>
      <w:pPr>
        <w:pStyle w:val="2"/>
        <w:rPr>
          <w:rFonts w:hint="default"/>
          <w:lang w:val="en-US" w:eastAsia="zh-CN"/>
        </w:rPr>
      </w:pPr>
    </w:p>
    <w:p>
      <w:pPr>
        <w:adjustRightInd w:val="0"/>
        <w:snapToGrid w:val="0"/>
        <w:spacing w:line="360" w:lineRule="auto"/>
        <w:rPr>
          <w:rFonts w:hint="eastAsia" w:ascii="仿宋_GB2312" w:eastAsia="仿宋_GB2312" w:cs="Times New Roman"/>
          <w:b w:val="0"/>
          <w:color w:val="auto"/>
          <w:kern w:val="2"/>
          <w:sz w:val="24"/>
          <w:szCs w:val="24"/>
          <w:u w:color="000000"/>
          <w:lang w:val="en-US" w:eastAsia="zh-CN" w:bidi="ar-SA"/>
        </w:rPr>
      </w:pPr>
    </w:p>
    <w:p>
      <w:pPr>
        <w:pStyle w:val="20"/>
        <w:snapToGrid w:val="0"/>
        <w:spacing w:line="240" w:lineRule="auto"/>
        <w:ind w:firstLine="720" w:firstLineChars="300"/>
        <w:rPr>
          <w:rFonts w:hint="eastAsia" w:ascii="仿宋_GB2312" w:eastAsia="仿宋_GB2312"/>
          <w:color w:val="auto"/>
          <w:kern w:val="2"/>
          <w:sz w:val="24"/>
          <w:szCs w:val="24"/>
        </w:rPr>
      </w:pPr>
    </w:p>
    <w:p>
      <w:pPr>
        <w:pStyle w:val="20"/>
        <w:snapToGrid w:val="0"/>
        <w:spacing w:line="240" w:lineRule="auto"/>
        <w:ind w:firstLine="720" w:firstLineChars="300"/>
        <w:rPr>
          <w:rFonts w:hint="eastAsia" w:ascii="仿宋_GB2312" w:eastAsia="仿宋_GB2312"/>
          <w:color w:val="auto"/>
          <w:kern w:val="2"/>
          <w:sz w:val="24"/>
          <w:szCs w:val="24"/>
        </w:rPr>
      </w:pPr>
    </w:p>
    <w:p>
      <w:pPr>
        <w:pStyle w:val="20"/>
        <w:snapToGrid w:val="0"/>
        <w:spacing w:line="240" w:lineRule="auto"/>
        <w:ind w:firstLine="720" w:firstLineChars="300"/>
        <w:rPr>
          <w:rFonts w:hint="eastAsia" w:ascii="仿宋_GB2312" w:eastAsia="仿宋_GB2312"/>
          <w:color w:val="auto"/>
          <w:kern w:val="2"/>
          <w:sz w:val="24"/>
          <w:szCs w:val="24"/>
        </w:rPr>
      </w:pPr>
    </w:p>
    <w:p>
      <w:pPr>
        <w:pStyle w:val="4"/>
        <w:numPr>
          <w:ilvl w:val="0"/>
          <w:numId w:val="0"/>
        </w:numPr>
        <w:jc w:val="center"/>
        <w:rPr>
          <w:rFonts w:hint="eastAsia" w:ascii="仿宋_GB2312" w:eastAsia="仿宋_GB2312"/>
          <w:snapToGrid w:val="0"/>
          <w:sz w:val="44"/>
          <w:szCs w:val="44"/>
        </w:rPr>
      </w:pPr>
      <w:bookmarkStart w:id="12" w:name="_Toc530583924"/>
      <w:r>
        <w:rPr>
          <w:rFonts w:ascii="仿宋_GB2312" w:eastAsia="仿宋_GB2312"/>
          <w:snapToGrid w:val="0"/>
          <w:sz w:val="44"/>
          <w:szCs w:val="44"/>
        </w:rPr>
        <w:br w:type="page"/>
      </w:r>
      <w:r>
        <w:rPr>
          <w:rFonts w:hint="eastAsia" w:ascii="仿宋_GB2312" w:eastAsia="仿宋_GB2312"/>
          <w:snapToGrid w:val="0"/>
          <w:sz w:val="44"/>
          <w:szCs w:val="44"/>
        </w:rPr>
        <w:t xml:space="preserve">   报价文件格式</w:t>
      </w:r>
      <w:bookmarkEnd w:id="12"/>
    </w:p>
    <w:p>
      <w:pPr>
        <w:numPr>
          <w:ilvl w:val="0"/>
          <w:numId w:val="0"/>
        </w:numPr>
        <w:rPr>
          <w:rFonts w:hint="eastAsia" w:eastAsia="宋体"/>
          <w:b/>
          <w:bCs/>
          <w:lang w:eastAsia="zh-CN"/>
        </w:rPr>
      </w:pPr>
      <w:r>
        <w:rPr>
          <w:rFonts w:hint="eastAsia"/>
          <w:b/>
          <w:bCs/>
          <w:lang w:eastAsia="zh-CN"/>
        </w:rPr>
        <w:t>附件一</w:t>
      </w:r>
    </w:p>
    <w:p>
      <w:pPr>
        <w:pStyle w:val="7"/>
        <w:spacing w:line="360" w:lineRule="auto"/>
        <w:jc w:val="center"/>
        <w:rPr>
          <w:rFonts w:ascii="Times New Roman" w:hAnsi="Times New Roman"/>
          <w:b/>
          <w:sz w:val="44"/>
        </w:rPr>
      </w:pPr>
      <w:r>
        <w:rPr>
          <w:rFonts w:hint="eastAsia" w:ascii="Times New Roman" w:hAnsi="Times New Roman"/>
          <w:b/>
          <w:sz w:val="44"/>
          <w:lang w:eastAsia="zh-CN"/>
        </w:rPr>
        <w:t>报价</w:t>
      </w:r>
      <w:r>
        <w:rPr>
          <w:rFonts w:ascii="Times New Roman" w:hAnsi="Times New Roman"/>
          <w:b/>
          <w:sz w:val="44"/>
        </w:rPr>
        <w:t>函</w:t>
      </w:r>
    </w:p>
    <w:p>
      <w:pPr>
        <w:adjustRightInd w:val="0"/>
        <w:snapToGrid w:val="0"/>
        <w:spacing w:line="360" w:lineRule="auto"/>
        <w:rPr>
          <w:rFonts w:hint="eastAsia"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杭州临江环境能源有限公司：</w:t>
      </w:r>
    </w:p>
    <w:p>
      <w:pPr>
        <w:adjustRightInd w:val="0"/>
        <w:snapToGrid w:val="0"/>
        <w:spacing w:line="360" w:lineRule="auto"/>
        <w:ind w:firstLine="480" w:firstLineChars="200"/>
        <w:rPr>
          <w:rFonts w:hint="eastAsia"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我方已收到编号为  [           ]的询价文件，经研究上述询价文件及合同条件、技术规范的全部内容和其他有关文件。并承诺如下：</w:t>
      </w:r>
    </w:p>
    <w:p>
      <w:pPr>
        <w:adjustRightInd w:val="0"/>
        <w:snapToGrid w:val="0"/>
        <w:spacing w:line="360" w:lineRule="auto"/>
        <w:ind w:firstLine="480" w:firstLineChars="200"/>
        <w:rPr>
          <w:rFonts w:hint="eastAsia"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一、按询价文件及合同要求、技术规范承接本项目的编制工作及服务。我方报价为：人民币（大写）           元（RMB：¥            元）。</w:t>
      </w:r>
    </w:p>
    <w:p>
      <w:pPr>
        <w:adjustRightInd w:val="0"/>
        <w:snapToGrid w:val="0"/>
        <w:spacing w:line="360" w:lineRule="auto"/>
        <w:ind w:firstLine="480" w:firstLineChars="200"/>
        <w:rPr>
          <w:rFonts w:hint="eastAsia"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 xml:space="preserve">二、一旦本投标人中标，我方保证在合同签订后根据采购人要求及时完成杭州临江环境能源有限公司生产标准化创建咨询工作。 </w:t>
      </w:r>
    </w:p>
    <w:p>
      <w:pPr>
        <w:adjustRightInd w:val="0"/>
        <w:snapToGrid w:val="0"/>
        <w:spacing w:line="360" w:lineRule="auto"/>
        <w:ind w:firstLine="480" w:firstLineChars="200"/>
        <w:rPr>
          <w:rFonts w:hint="eastAsia"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三、本投标人承诺按建设单位、审查机构、评审专家的意见，对报告进行修改完善。</w:t>
      </w:r>
    </w:p>
    <w:p>
      <w:pPr>
        <w:adjustRightInd w:val="0"/>
        <w:snapToGrid w:val="0"/>
        <w:spacing w:line="360" w:lineRule="auto"/>
        <w:ind w:firstLine="480" w:firstLineChars="200"/>
        <w:rPr>
          <w:rFonts w:hint="eastAsia"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四、我方同意所递交的报价文件在询价文件规定的有效期内有效，我方将受此约束。除非另外达成协议并生效，采购人的询价文件和我方的报价文件、承诺书将构成约束我们双方的合同。</w:t>
      </w:r>
    </w:p>
    <w:p>
      <w:pPr>
        <w:adjustRightInd w:val="0"/>
        <w:snapToGrid w:val="0"/>
        <w:spacing w:line="360" w:lineRule="auto"/>
        <w:ind w:firstLine="480" w:firstLineChars="200"/>
        <w:rPr>
          <w:rFonts w:hint="eastAsia" w:ascii="仿宋_GB2312" w:eastAsia="仿宋_GB2312" w:cs="Times New Roman"/>
          <w:b w:val="0"/>
          <w:color w:val="auto"/>
          <w:kern w:val="2"/>
          <w:sz w:val="24"/>
          <w:szCs w:val="24"/>
          <w:u w:color="000000"/>
          <w:lang w:val="en-US" w:eastAsia="zh-CN" w:bidi="ar-SA"/>
        </w:rPr>
      </w:pPr>
    </w:p>
    <w:p>
      <w:pPr>
        <w:adjustRightInd w:val="0"/>
        <w:snapToGrid w:val="0"/>
        <w:spacing w:line="360" w:lineRule="auto"/>
        <w:ind w:firstLine="480" w:firstLineChars="200"/>
        <w:rPr>
          <w:rFonts w:hint="eastAsia" w:ascii="仿宋_GB2312" w:eastAsia="仿宋_GB2312" w:cs="Times New Roman"/>
          <w:b w:val="0"/>
          <w:color w:val="auto"/>
          <w:kern w:val="2"/>
          <w:sz w:val="24"/>
          <w:szCs w:val="24"/>
          <w:u w:color="000000"/>
          <w:lang w:val="en-US" w:eastAsia="zh-CN" w:bidi="ar-SA"/>
        </w:rPr>
      </w:pPr>
    </w:p>
    <w:p>
      <w:pPr>
        <w:adjustRightInd w:val="0"/>
        <w:snapToGrid w:val="0"/>
        <w:spacing w:line="360" w:lineRule="auto"/>
        <w:ind w:firstLine="480" w:firstLineChars="200"/>
        <w:rPr>
          <w:rFonts w:hint="eastAsia" w:ascii="仿宋_GB2312" w:eastAsia="仿宋_GB2312" w:cs="Times New Roman"/>
          <w:b w:val="0"/>
          <w:color w:val="auto"/>
          <w:kern w:val="2"/>
          <w:sz w:val="24"/>
          <w:szCs w:val="24"/>
          <w:u w:color="000000"/>
          <w:lang w:val="en-US" w:eastAsia="zh-CN" w:bidi="ar-SA"/>
        </w:rPr>
      </w:pPr>
    </w:p>
    <w:p>
      <w:pPr>
        <w:adjustRightInd w:val="0"/>
        <w:snapToGrid w:val="0"/>
        <w:spacing w:line="360" w:lineRule="auto"/>
        <w:ind w:firstLine="480" w:firstLineChars="200"/>
        <w:jc w:val="center"/>
        <w:rPr>
          <w:rFonts w:hint="eastAsia"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投标人（公章）：</w:t>
      </w:r>
    </w:p>
    <w:p>
      <w:pPr>
        <w:adjustRightInd w:val="0"/>
        <w:snapToGrid w:val="0"/>
        <w:spacing w:line="360" w:lineRule="auto"/>
        <w:ind w:firstLine="480" w:firstLineChars="200"/>
        <w:rPr>
          <w:rFonts w:hint="eastAsia" w:ascii="仿宋_GB2312" w:eastAsia="仿宋_GB2312" w:cs="Times New Roman"/>
          <w:b w:val="0"/>
          <w:color w:val="auto"/>
          <w:kern w:val="2"/>
          <w:sz w:val="24"/>
          <w:szCs w:val="24"/>
          <w:u w:color="000000"/>
          <w:lang w:val="en-US" w:eastAsia="zh-CN" w:bidi="ar-SA"/>
        </w:rPr>
      </w:pPr>
    </w:p>
    <w:p>
      <w:pPr>
        <w:adjustRightInd w:val="0"/>
        <w:snapToGrid w:val="0"/>
        <w:spacing w:line="360" w:lineRule="auto"/>
        <w:ind w:firstLine="480" w:firstLineChars="200"/>
        <w:rPr>
          <w:rFonts w:hint="eastAsia"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 xml:space="preserve">                           法定代表人或授权代表（签字或盖章）：</w:t>
      </w:r>
    </w:p>
    <w:p>
      <w:pPr>
        <w:adjustRightInd w:val="0"/>
        <w:snapToGrid w:val="0"/>
        <w:spacing w:line="360" w:lineRule="auto"/>
        <w:ind w:firstLine="480" w:firstLineChars="200"/>
        <w:rPr>
          <w:rFonts w:hint="eastAsia"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 xml:space="preserve">                     </w:t>
      </w:r>
    </w:p>
    <w:p>
      <w:pPr>
        <w:adjustRightInd w:val="0"/>
        <w:snapToGrid w:val="0"/>
        <w:spacing w:line="360" w:lineRule="auto"/>
        <w:ind w:firstLine="480" w:firstLineChars="200"/>
        <w:rPr>
          <w:rFonts w:hint="eastAsia"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 xml:space="preserve">                                     日期：    年   月   日</w:t>
      </w:r>
    </w:p>
    <w:p/>
    <w:p>
      <w:pPr>
        <w:spacing w:line="300" w:lineRule="auto"/>
        <w:rPr>
          <w:rFonts w:hint="eastAsia" w:eastAsia="宋体"/>
          <w:b/>
          <w:bCs/>
          <w:szCs w:val="21"/>
          <w:lang w:eastAsia="zh-CN"/>
        </w:rPr>
      </w:pPr>
      <w:r>
        <w:br w:type="page"/>
      </w:r>
      <w:r>
        <w:rPr>
          <w:b/>
          <w:bCs/>
        </w:rPr>
        <w:t>附件</w:t>
      </w:r>
      <w:r>
        <w:rPr>
          <w:rFonts w:hint="eastAsia"/>
          <w:b/>
          <w:bCs/>
          <w:lang w:eastAsia="zh-CN"/>
        </w:rPr>
        <w:t>二</w:t>
      </w:r>
    </w:p>
    <w:p>
      <w:pPr>
        <w:adjustRightInd w:val="0"/>
        <w:snapToGrid w:val="0"/>
        <w:spacing w:before="156" w:beforeLines="50" w:line="360" w:lineRule="auto"/>
        <w:jc w:val="center"/>
        <w:rPr>
          <w:sz w:val="44"/>
        </w:rPr>
      </w:pPr>
    </w:p>
    <w:p>
      <w:pPr>
        <w:adjustRightInd w:val="0"/>
        <w:snapToGrid w:val="0"/>
        <w:spacing w:line="360" w:lineRule="auto"/>
        <w:ind w:firstLine="2880" w:firstLineChars="1200"/>
        <w:rPr>
          <w:rFonts w:hint="eastAsia" w:ascii="仿宋_GB2312" w:eastAsia="仿宋_GB2312" w:cs="Times New Roman"/>
          <w:b w:val="0"/>
          <w:color w:val="auto"/>
          <w:kern w:val="2"/>
          <w:sz w:val="24"/>
          <w:szCs w:val="24"/>
          <w:u w:val="none" w:color="auto"/>
          <w:lang w:val="en-US" w:eastAsia="zh-CN" w:bidi="ar-SA"/>
        </w:rPr>
      </w:pPr>
      <w:r>
        <w:rPr>
          <w:rFonts w:hint="eastAsia" w:ascii="仿宋_GB2312" w:eastAsia="仿宋_GB2312" w:cs="Times New Roman"/>
          <w:b w:val="0"/>
          <w:color w:val="auto"/>
          <w:kern w:val="2"/>
          <w:sz w:val="24"/>
          <w:szCs w:val="24"/>
          <w:u w:val="none" w:color="auto"/>
          <w:lang w:val="en-US" w:eastAsia="zh-CN" w:bidi="ar-SA"/>
        </w:rPr>
        <w:t>法定代表人授权委托书</w:t>
      </w:r>
    </w:p>
    <w:p>
      <w:pPr>
        <w:adjustRightInd w:val="0"/>
        <w:snapToGrid w:val="0"/>
        <w:spacing w:before="156" w:beforeLines="50" w:line="360" w:lineRule="auto"/>
        <w:ind w:left="1079" w:leftChars="514" w:firstLine="560" w:firstLineChars="200"/>
        <w:rPr>
          <w:sz w:val="28"/>
        </w:rPr>
      </w:pPr>
    </w:p>
    <w:p>
      <w:pPr>
        <w:spacing w:line="400" w:lineRule="exact"/>
        <w:rPr>
          <w:bCs/>
          <w:spacing w:val="36"/>
          <w:sz w:val="36"/>
        </w:rPr>
      </w:pPr>
    </w:p>
    <w:p>
      <w:pPr>
        <w:adjustRightInd w:val="0"/>
        <w:snapToGrid w:val="0"/>
        <w:spacing w:line="360" w:lineRule="auto"/>
        <w:ind w:firstLine="480" w:firstLineChars="200"/>
        <w:rPr>
          <w:rFonts w:hint="eastAsia" w:ascii="仿宋_GB2312" w:eastAsia="仿宋_GB2312" w:cs="Times New Roman"/>
          <w:b w:val="0"/>
          <w:color w:val="auto"/>
          <w:kern w:val="2"/>
          <w:sz w:val="24"/>
          <w:szCs w:val="24"/>
          <w:u w:val="single" w:color="auto"/>
          <w:lang w:val="en-US" w:eastAsia="zh-CN" w:bidi="ar-SA"/>
        </w:rPr>
      </w:pPr>
      <w:r>
        <w:rPr>
          <w:rFonts w:hint="eastAsia" w:ascii="仿宋_GB2312" w:eastAsia="仿宋_GB2312" w:cs="Times New Roman"/>
          <w:b w:val="0"/>
          <w:color w:val="auto"/>
          <w:kern w:val="2"/>
          <w:sz w:val="24"/>
          <w:szCs w:val="24"/>
          <w:u w:val="single" w:color="auto"/>
          <w:lang w:val="en-US" w:eastAsia="zh-CN" w:bidi="ar-SA"/>
        </w:rPr>
        <w:t xml:space="preserve">                        ：</w:t>
      </w:r>
    </w:p>
    <w:p>
      <w:pPr>
        <w:adjustRightInd w:val="0"/>
        <w:snapToGrid w:val="0"/>
        <w:spacing w:line="360" w:lineRule="auto"/>
        <w:ind w:firstLine="480" w:firstLineChars="200"/>
        <w:rPr>
          <w:rFonts w:hint="eastAsia" w:ascii="仿宋_GB2312" w:eastAsia="仿宋_GB2312" w:cs="Times New Roman"/>
          <w:b w:val="0"/>
          <w:color w:val="auto"/>
          <w:kern w:val="2"/>
          <w:sz w:val="24"/>
          <w:szCs w:val="24"/>
          <w:u w:val="single" w:color="auto"/>
          <w:lang w:val="en-US" w:eastAsia="zh-CN" w:bidi="ar-SA"/>
        </w:rPr>
      </w:pPr>
      <w:r>
        <w:rPr>
          <w:rFonts w:hint="eastAsia" w:ascii="仿宋_GB2312" w:eastAsia="仿宋_GB2312" w:cs="Times New Roman"/>
          <w:b w:val="0"/>
          <w:color w:val="auto"/>
          <w:kern w:val="2"/>
          <w:sz w:val="24"/>
          <w:szCs w:val="24"/>
          <w:u w:val="single" w:color="auto"/>
          <w:lang w:val="en-US" w:eastAsia="zh-CN" w:bidi="ar-SA"/>
        </w:rPr>
        <w:t>我以                     （公司名称）法定代表人的身份授权               （姓名）、身份证号                ，为我单位的授权代表，以我单位的名义签署                 的询价文件及其它文件，参加开标、澄清、商签合同以及处理与之有关的其它事务，我单位均予承认。</w:t>
      </w:r>
    </w:p>
    <w:p>
      <w:pPr>
        <w:adjustRightInd w:val="0"/>
        <w:snapToGrid w:val="0"/>
        <w:spacing w:line="360" w:lineRule="auto"/>
        <w:ind w:firstLine="480" w:firstLineChars="200"/>
        <w:rPr>
          <w:rFonts w:hint="eastAsia" w:ascii="仿宋_GB2312" w:eastAsia="仿宋_GB2312" w:cs="Times New Roman"/>
          <w:b w:val="0"/>
          <w:color w:val="auto"/>
          <w:kern w:val="2"/>
          <w:sz w:val="24"/>
          <w:szCs w:val="24"/>
          <w:u w:val="single" w:color="auto"/>
          <w:lang w:val="en-US" w:eastAsia="zh-CN" w:bidi="ar-SA"/>
        </w:rPr>
      </w:pPr>
      <w:r>
        <w:rPr>
          <w:rFonts w:hint="eastAsia" w:ascii="仿宋_GB2312" w:eastAsia="仿宋_GB2312" w:cs="Times New Roman"/>
          <w:b w:val="0"/>
          <w:color w:val="auto"/>
          <w:kern w:val="2"/>
          <w:sz w:val="24"/>
          <w:szCs w:val="24"/>
          <w:u w:val="single" w:color="auto"/>
          <w:lang w:val="en-US" w:eastAsia="zh-CN" w:bidi="ar-SA"/>
        </w:rPr>
        <w:t>因该授权代表的行为所产生的责任，均由我公司承担。</w:t>
      </w:r>
    </w:p>
    <w:p>
      <w:pPr>
        <w:adjustRightInd w:val="0"/>
        <w:snapToGrid w:val="0"/>
        <w:spacing w:line="360" w:lineRule="auto"/>
        <w:ind w:firstLine="480" w:firstLineChars="200"/>
        <w:rPr>
          <w:rFonts w:hint="eastAsia" w:ascii="仿宋_GB2312" w:eastAsia="仿宋_GB2312" w:cs="Times New Roman"/>
          <w:b w:val="0"/>
          <w:color w:val="auto"/>
          <w:kern w:val="2"/>
          <w:sz w:val="24"/>
          <w:szCs w:val="24"/>
          <w:u w:val="single" w:color="auto"/>
          <w:lang w:val="en-US" w:eastAsia="zh-CN" w:bidi="ar-SA"/>
        </w:rPr>
      </w:pPr>
    </w:p>
    <w:p>
      <w:pPr>
        <w:adjustRightInd w:val="0"/>
        <w:snapToGrid w:val="0"/>
        <w:spacing w:line="360" w:lineRule="auto"/>
        <w:ind w:firstLine="480" w:firstLineChars="200"/>
        <w:rPr>
          <w:rFonts w:hint="eastAsia" w:ascii="仿宋_GB2312" w:eastAsia="仿宋_GB2312" w:cs="Times New Roman"/>
          <w:b w:val="0"/>
          <w:color w:val="auto"/>
          <w:kern w:val="2"/>
          <w:sz w:val="24"/>
          <w:szCs w:val="24"/>
          <w:u w:val="single" w:color="auto"/>
          <w:lang w:val="en-US" w:eastAsia="zh-CN" w:bidi="ar-SA"/>
        </w:rPr>
      </w:pPr>
    </w:p>
    <w:p>
      <w:pPr>
        <w:adjustRightInd w:val="0"/>
        <w:snapToGrid w:val="0"/>
        <w:spacing w:line="360" w:lineRule="auto"/>
        <w:ind w:firstLine="480" w:firstLineChars="200"/>
        <w:rPr>
          <w:rFonts w:hint="eastAsia" w:ascii="仿宋_GB2312" w:eastAsia="仿宋_GB2312" w:cs="Times New Roman"/>
          <w:b w:val="0"/>
          <w:color w:val="auto"/>
          <w:kern w:val="2"/>
          <w:sz w:val="24"/>
          <w:szCs w:val="24"/>
          <w:u w:val="single" w:color="auto"/>
          <w:lang w:val="en-US" w:eastAsia="zh-CN" w:bidi="ar-SA"/>
        </w:rPr>
      </w:pPr>
    </w:p>
    <w:p>
      <w:pPr>
        <w:adjustRightInd w:val="0"/>
        <w:snapToGrid w:val="0"/>
        <w:spacing w:line="360" w:lineRule="auto"/>
        <w:ind w:firstLine="480" w:firstLineChars="200"/>
        <w:rPr>
          <w:rFonts w:hint="eastAsia" w:ascii="仿宋_GB2312" w:eastAsia="仿宋_GB2312" w:cs="Times New Roman"/>
          <w:b w:val="0"/>
          <w:color w:val="auto"/>
          <w:kern w:val="2"/>
          <w:sz w:val="24"/>
          <w:szCs w:val="24"/>
          <w:u w:val="single" w:color="auto"/>
          <w:lang w:val="en-US" w:eastAsia="zh-CN" w:bidi="ar-SA"/>
        </w:rPr>
      </w:pPr>
      <w:r>
        <w:rPr>
          <w:rFonts w:hint="eastAsia" w:ascii="仿宋_GB2312" w:eastAsia="仿宋_GB2312" w:cs="Times New Roman"/>
          <w:b w:val="0"/>
          <w:color w:val="auto"/>
          <w:kern w:val="2"/>
          <w:sz w:val="24"/>
          <w:szCs w:val="24"/>
          <w:u w:val="single" w:color="auto"/>
          <w:lang w:val="en-US" w:eastAsia="zh-CN" w:bidi="ar-SA"/>
        </w:rPr>
        <w:t>投标人（盖公章）：</w:t>
      </w:r>
    </w:p>
    <w:p>
      <w:pPr>
        <w:adjustRightInd w:val="0"/>
        <w:snapToGrid w:val="0"/>
        <w:spacing w:line="360" w:lineRule="auto"/>
        <w:ind w:firstLine="480" w:firstLineChars="200"/>
        <w:rPr>
          <w:rFonts w:hint="eastAsia" w:ascii="仿宋_GB2312" w:eastAsia="仿宋_GB2312" w:cs="Times New Roman"/>
          <w:b w:val="0"/>
          <w:color w:val="auto"/>
          <w:kern w:val="2"/>
          <w:sz w:val="24"/>
          <w:szCs w:val="24"/>
          <w:u w:val="single" w:color="auto"/>
          <w:lang w:val="en-US" w:eastAsia="zh-CN" w:bidi="ar-SA"/>
        </w:rPr>
      </w:pPr>
    </w:p>
    <w:p>
      <w:pPr>
        <w:adjustRightInd w:val="0"/>
        <w:snapToGrid w:val="0"/>
        <w:spacing w:line="360" w:lineRule="auto"/>
        <w:ind w:firstLine="480" w:firstLineChars="200"/>
        <w:rPr>
          <w:rFonts w:hint="eastAsia" w:ascii="仿宋_GB2312" w:eastAsia="仿宋_GB2312" w:cs="Times New Roman"/>
          <w:b w:val="0"/>
          <w:color w:val="auto"/>
          <w:kern w:val="2"/>
          <w:sz w:val="24"/>
          <w:szCs w:val="24"/>
          <w:u w:val="single" w:color="auto"/>
          <w:lang w:val="en-US" w:eastAsia="zh-CN" w:bidi="ar-SA"/>
        </w:rPr>
      </w:pPr>
      <w:r>
        <w:rPr>
          <w:rFonts w:hint="eastAsia" w:ascii="仿宋_GB2312" w:eastAsia="仿宋_GB2312" w:cs="Times New Roman"/>
          <w:b w:val="0"/>
          <w:color w:val="auto"/>
          <w:kern w:val="2"/>
          <w:sz w:val="24"/>
          <w:szCs w:val="24"/>
          <w:u w:val="single" w:color="auto"/>
          <w:lang w:val="en-US" w:eastAsia="zh-CN" w:bidi="ar-SA"/>
        </w:rPr>
        <w:t>法定代表人（签字或盖章）：</w:t>
      </w:r>
    </w:p>
    <w:p>
      <w:pPr>
        <w:adjustRightInd w:val="0"/>
        <w:snapToGrid w:val="0"/>
        <w:spacing w:line="360" w:lineRule="auto"/>
        <w:ind w:firstLine="480" w:firstLineChars="200"/>
        <w:rPr>
          <w:rFonts w:hint="eastAsia" w:ascii="仿宋_GB2312" w:eastAsia="仿宋_GB2312" w:cs="Times New Roman"/>
          <w:b w:val="0"/>
          <w:color w:val="auto"/>
          <w:kern w:val="2"/>
          <w:sz w:val="24"/>
          <w:szCs w:val="24"/>
          <w:u w:val="single" w:color="auto"/>
          <w:lang w:val="en-US" w:eastAsia="zh-CN" w:bidi="ar-SA"/>
        </w:rPr>
      </w:pPr>
    </w:p>
    <w:p>
      <w:pPr>
        <w:adjustRightInd w:val="0"/>
        <w:snapToGrid w:val="0"/>
        <w:spacing w:line="360" w:lineRule="auto"/>
        <w:ind w:firstLine="480" w:firstLineChars="200"/>
        <w:rPr>
          <w:rFonts w:hint="eastAsia" w:ascii="仿宋_GB2312" w:eastAsia="仿宋_GB2312" w:cs="Times New Roman"/>
          <w:b w:val="0"/>
          <w:color w:val="auto"/>
          <w:kern w:val="2"/>
          <w:sz w:val="24"/>
          <w:szCs w:val="24"/>
          <w:u w:val="single" w:color="auto"/>
          <w:lang w:val="en-US" w:eastAsia="zh-CN" w:bidi="ar-SA"/>
        </w:rPr>
      </w:pPr>
      <w:r>
        <w:rPr>
          <w:rFonts w:hint="eastAsia" w:ascii="仿宋_GB2312" w:eastAsia="仿宋_GB2312" w:cs="Times New Roman"/>
          <w:b w:val="0"/>
          <w:color w:val="auto"/>
          <w:kern w:val="2"/>
          <w:sz w:val="24"/>
          <w:szCs w:val="24"/>
          <w:u w:val="single" w:color="auto"/>
          <w:lang w:val="en-US" w:eastAsia="zh-CN" w:bidi="ar-SA"/>
        </w:rPr>
        <w:t>电话：</w:t>
      </w:r>
    </w:p>
    <w:p>
      <w:pPr>
        <w:adjustRightInd w:val="0"/>
        <w:snapToGrid w:val="0"/>
        <w:spacing w:line="360" w:lineRule="auto"/>
        <w:ind w:firstLine="480" w:firstLineChars="200"/>
        <w:rPr>
          <w:rFonts w:hint="eastAsia" w:ascii="仿宋_GB2312" w:eastAsia="仿宋_GB2312" w:cs="Times New Roman"/>
          <w:b w:val="0"/>
          <w:color w:val="auto"/>
          <w:kern w:val="2"/>
          <w:sz w:val="24"/>
          <w:szCs w:val="24"/>
          <w:u w:val="single" w:color="auto"/>
          <w:lang w:val="en-US" w:eastAsia="zh-CN" w:bidi="ar-SA"/>
        </w:rPr>
      </w:pPr>
    </w:p>
    <w:p>
      <w:pPr>
        <w:adjustRightInd w:val="0"/>
        <w:snapToGrid w:val="0"/>
        <w:spacing w:line="360" w:lineRule="auto"/>
        <w:ind w:firstLine="480" w:firstLineChars="200"/>
        <w:rPr>
          <w:rFonts w:hint="eastAsia" w:ascii="仿宋_GB2312" w:eastAsia="仿宋_GB2312" w:cs="Times New Roman"/>
          <w:b w:val="0"/>
          <w:color w:val="auto"/>
          <w:kern w:val="2"/>
          <w:sz w:val="24"/>
          <w:szCs w:val="24"/>
          <w:u w:val="single" w:color="auto"/>
          <w:lang w:val="en-US" w:eastAsia="zh-CN" w:bidi="ar-SA"/>
        </w:rPr>
      </w:pPr>
      <w:r>
        <w:rPr>
          <w:rFonts w:hint="eastAsia" w:ascii="仿宋_GB2312" w:eastAsia="仿宋_GB2312" w:cs="Times New Roman"/>
          <w:b w:val="0"/>
          <w:color w:val="auto"/>
          <w:kern w:val="2"/>
          <w:sz w:val="24"/>
          <w:szCs w:val="24"/>
          <w:u w:val="single" w:color="auto"/>
          <w:lang w:val="en-US" w:eastAsia="zh-CN" w:bidi="ar-SA"/>
        </w:rPr>
        <w:t>日期：    年   月   日</w:t>
      </w:r>
    </w:p>
    <w:p>
      <w:pPr>
        <w:spacing w:line="400" w:lineRule="exact"/>
        <w:rPr>
          <w:spacing w:val="12"/>
          <w:sz w:val="24"/>
        </w:rPr>
      </w:pPr>
    </w:p>
    <w:p>
      <w:pPr>
        <w:spacing w:line="400" w:lineRule="exact"/>
        <w:rPr>
          <w:spacing w:val="12"/>
          <w:sz w:val="24"/>
        </w:rPr>
      </w:pPr>
    </w:p>
    <w:p>
      <w:pPr>
        <w:spacing w:line="400" w:lineRule="exact"/>
        <w:rPr>
          <w:spacing w:val="12"/>
          <w:sz w:val="24"/>
        </w:rPr>
      </w:pPr>
    </w:p>
    <w:p>
      <w:pPr>
        <w:spacing w:line="400" w:lineRule="exact"/>
        <w:rPr>
          <w:spacing w:val="12"/>
          <w:sz w:val="24"/>
        </w:rPr>
      </w:pPr>
    </w:p>
    <w:p>
      <w:pPr>
        <w:rPr>
          <w:spacing w:val="12"/>
          <w:sz w:val="24"/>
        </w:rPr>
      </w:pPr>
    </w:p>
    <w:p>
      <w:pPr>
        <w:rPr>
          <w:spacing w:val="12"/>
          <w:sz w:val="24"/>
        </w:rPr>
      </w:pPr>
    </w:p>
    <w:p>
      <w:pPr>
        <w:rPr>
          <w:spacing w:val="12"/>
          <w:sz w:val="24"/>
        </w:rPr>
      </w:pPr>
    </w:p>
    <w:p>
      <w:pPr>
        <w:rPr>
          <w:spacing w:val="12"/>
          <w:sz w:val="24"/>
        </w:rPr>
      </w:pPr>
    </w:p>
    <w:p>
      <w:pPr>
        <w:rPr>
          <w:spacing w:val="12"/>
          <w:sz w:val="24"/>
        </w:rPr>
      </w:pPr>
    </w:p>
    <w:p>
      <w:pPr>
        <w:rPr>
          <w:spacing w:val="12"/>
          <w:sz w:val="24"/>
        </w:rPr>
      </w:pPr>
    </w:p>
    <w:p>
      <w:pPr>
        <w:pStyle w:val="11"/>
        <w:rPr>
          <w:spacing w:val="12"/>
          <w:sz w:val="24"/>
        </w:rPr>
      </w:pPr>
    </w:p>
    <w:p>
      <w:pPr>
        <w:rPr>
          <w:spacing w:val="12"/>
          <w:sz w:val="24"/>
        </w:rPr>
      </w:pPr>
    </w:p>
    <w:p>
      <w:pPr>
        <w:pStyle w:val="11"/>
      </w:pPr>
    </w:p>
    <w:p>
      <w:pPr>
        <w:spacing w:line="300" w:lineRule="auto"/>
        <w:rPr>
          <w:b/>
          <w:bCs/>
          <w:szCs w:val="21"/>
        </w:rPr>
      </w:pPr>
    </w:p>
    <w:p>
      <w:pPr>
        <w:spacing w:line="300" w:lineRule="auto"/>
        <w:ind w:firstLine="422" w:firstLineChars="200"/>
        <w:rPr>
          <w:rFonts w:hint="eastAsia" w:eastAsia="宋体"/>
          <w:b/>
          <w:bCs/>
          <w:szCs w:val="21"/>
          <w:lang w:eastAsia="zh-CN"/>
        </w:rPr>
      </w:pPr>
      <w:r>
        <w:rPr>
          <w:b/>
          <w:bCs/>
        </w:rPr>
        <w:t>附件</w:t>
      </w:r>
      <w:r>
        <w:rPr>
          <w:rFonts w:hint="eastAsia"/>
          <w:b/>
          <w:bCs/>
          <w:lang w:eastAsia="zh-CN"/>
        </w:rPr>
        <w:t>三</w:t>
      </w:r>
    </w:p>
    <w:p>
      <w:pPr>
        <w:spacing w:line="300" w:lineRule="auto"/>
        <w:ind w:firstLine="422" w:firstLineChars="200"/>
        <w:rPr>
          <w:b/>
          <w:bCs/>
          <w:szCs w:val="21"/>
        </w:rPr>
      </w:pPr>
    </w:p>
    <w:p>
      <w:pPr>
        <w:jc w:val="center"/>
        <w:rPr>
          <w:sz w:val="30"/>
          <w:szCs w:val="30"/>
        </w:rPr>
      </w:pPr>
      <w:bookmarkStart w:id="13" w:name="_Toc355877114"/>
      <w:bookmarkStart w:id="14" w:name="_Toc413943311"/>
      <w:bookmarkStart w:id="15" w:name="_Toc413939394"/>
      <w:bookmarkStart w:id="16" w:name="_Toc413938876"/>
      <w:bookmarkStart w:id="17" w:name="_Toc413966573"/>
      <w:bookmarkStart w:id="18" w:name="_Toc414541440"/>
      <w:r>
        <w:rPr>
          <w:sz w:val="30"/>
          <w:szCs w:val="30"/>
        </w:rPr>
        <w:t>投标人基本情况表</w:t>
      </w:r>
      <w:bookmarkEnd w:id="13"/>
      <w:bookmarkEnd w:id="14"/>
      <w:bookmarkEnd w:id="15"/>
      <w:bookmarkEnd w:id="16"/>
      <w:bookmarkEnd w:id="17"/>
      <w:bookmarkEnd w:id="18"/>
    </w:p>
    <w:p>
      <w:pPr>
        <w:spacing w:line="360" w:lineRule="exact"/>
        <w:rPr>
          <w:szCs w:val="21"/>
        </w:rPr>
      </w:pP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3433"/>
        <w:gridCol w:w="1559"/>
        <w:gridCol w:w="1392"/>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4" w:hRule="atLeast"/>
        </w:trPr>
        <w:tc>
          <w:tcPr>
            <w:tcW w:w="8522" w:type="dxa"/>
            <w:gridSpan w:val="5"/>
            <w:noWrap w:val="0"/>
            <w:vAlign w:val="top"/>
          </w:tcPr>
          <w:p>
            <w:pPr>
              <w:pStyle w:val="13"/>
              <w:ind w:firstLine="0"/>
              <w:rPr>
                <w:rFonts w:ascii="Times New Roman" w:hAnsi="Times New Roman"/>
                <w:sz w:val="21"/>
                <w:szCs w:val="21"/>
              </w:rPr>
            </w:pPr>
            <w:r>
              <w:rPr>
                <w:rFonts w:ascii="Times New Roman" w:hAnsi="Times New Roman"/>
                <w:sz w:val="21"/>
                <w:szCs w:val="21"/>
              </w:rPr>
              <w:t>投标单位简介：（可另附页说明）</w:t>
            </w:r>
          </w:p>
          <w:p>
            <w:pPr>
              <w:pStyle w:val="13"/>
              <w:ind w:firstLine="0"/>
              <w:rPr>
                <w:rFonts w:ascii="Times New Roman" w:hAnsi="Times New Roman"/>
                <w:sz w:val="21"/>
                <w:szCs w:val="21"/>
              </w:rPr>
            </w:pPr>
          </w:p>
          <w:p>
            <w:pPr>
              <w:pStyle w:val="13"/>
              <w:ind w:firstLine="0"/>
              <w:rPr>
                <w:rFonts w:ascii="Times New Roman" w:hAnsi="Times New Roman"/>
                <w:sz w:val="21"/>
                <w:szCs w:val="21"/>
              </w:rPr>
            </w:pPr>
          </w:p>
          <w:p>
            <w:pPr>
              <w:pStyle w:val="13"/>
              <w:ind w:firstLine="0"/>
              <w:rPr>
                <w:rFonts w:ascii="Times New Roman" w:hAnsi="Times New Roman"/>
                <w:sz w:val="21"/>
                <w:szCs w:val="21"/>
              </w:rPr>
            </w:pPr>
          </w:p>
          <w:p>
            <w:pPr>
              <w:pStyle w:val="13"/>
              <w:ind w:firstLine="0"/>
              <w:rPr>
                <w:rFonts w:ascii="Times New Roman" w:hAnsi="Times New Roman"/>
                <w:sz w:val="21"/>
                <w:szCs w:val="21"/>
              </w:rPr>
            </w:pPr>
          </w:p>
          <w:p>
            <w:pPr>
              <w:pStyle w:val="13"/>
              <w:ind w:firstLine="0"/>
              <w:rPr>
                <w:rFonts w:ascii="Times New Roman" w:hAnsi="Times New Roman"/>
                <w:szCs w:val="24"/>
              </w:rPr>
            </w:pPr>
          </w:p>
          <w:p>
            <w:pPr>
              <w:pStyle w:val="13"/>
              <w:ind w:firstLine="0"/>
              <w:rPr>
                <w:rFonts w:ascii="Times New Roman" w:hAnsi="Times New Roman"/>
                <w:szCs w:val="24"/>
              </w:rPr>
            </w:pPr>
          </w:p>
          <w:p>
            <w:pPr>
              <w:pStyle w:val="13"/>
              <w:ind w:firstLine="0"/>
              <w:rPr>
                <w:rFonts w:ascii="Times New Roman" w:hAnsi="Times New Roman"/>
                <w:szCs w:val="24"/>
              </w:rPr>
            </w:pPr>
          </w:p>
          <w:p>
            <w:pPr>
              <w:pStyle w:val="13"/>
              <w:ind w:firstLine="0"/>
              <w:rPr>
                <w:rFonts w:ascii="Times New Roman" w:hAnsi="Times New Roman"/>
                <w:szCs w:val="24"/>
              </w:rPr>
            </w:pPr>
          </w:p>
          <w:p>
            <w:pPr>
              <w:pStyle w:val="13"/>
              <w:ind w:firstLine="0"/>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522" w:type="dxa"/>
            <w:gridSpan w:val="5"/>
            <w:noWrap w:val="0"/>
            <w:vAlign w:val="top"/>
          </w:tcPr>
          <w:p>
            <w:pPr>
              <w:pStyle w:val="13"/>
              <w:ind w:firstLine="0"/>
              <w:rPr>
                <w:rFonts w:ascii="Times New Roman" w:hAnsi="Times New Roman"/>
                <w:sz w:val="21"/>
                <w:szCs w:val="21"/>
              </w:rPr>
            </w:pPr>
            <w:r>
              <w:rPr>
                <w:rFonts w:ascii="Times New Roman" w:hAnsi="Times New Roman"/>
                <w:sz w:val="21"/>
                <w:szCs w:val="21"/>
              </w:rPr>
              <w:t>相关业绩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28" w:type="dxa"/>
            <w:noWrap w:val="0"/>
            <w:vAlign w:val="top"/>
          </w:tcPr>
          <w:p>
            <w:pPr>
              <w:pStyle w:val="13"/>
              <w:ind w:firstLine="0"/>
              <w:rPr>
                <w:rFonts w:ascii="Times New Roman" w:hAnsi="Times New Roman"/>
                <w:sz w:val="21"/>
                <w:szCs w:val="21"/>
              </w:rPr>
            </w:pPr>
            <w:r>
              <w:rPr>
                <w:rFonts w:ascii="Times New Roman" w:hAnsi="Times New Roman"/>
                <w:sz w:val="21"/>
                <w:szCs w:val="21"/>
              </w:rPr>
              <w:t>序号</w:t>
            </w:r>
          </w:p>
        </w:tc>
        <w:tc>
          <w:tcPr>
            <w:tcW w:w="3433" w:type="dxa"/>
            <w:noWrap w:val="0"/>
            <w:vAlign w:val="top"/>
          </w:tcPr>
          <w:p>
            <w:pPr>
              <w:pStyle w:val="13"/>
              <w:ind w:firstLine="1260" w:firstLineChars="600"/>
              <w:rPr>
                <w:rFonts w:ascii="Times New Roman" w:hAnsi="Times New Roman"/>
                <w:sz w:val="21"/>
                <w:szCs w:val="21"/>
              </w:rPr>
            </w:pPr>
            <w:r>
              <w:rPr>
                <w:rFonts w:ascii="Times New Roman" w:hAnsi="Times New Roman"/>
                <w:sz w:val="21"/>
                <w:szCs w:val="21"/>
              </w:rPr>
              <w:t>项目名称</w:t>
            </w:r>
          </w:p>
        </w:tc>
        <w:tc>
          <w:tcPr>
            <w:tcW w:w="1559" w:type="dxa"/>
            <w:noWrap w:val="0"/>
            <w:vAlign w:val="top"/>
          </w:tcPr>
          <w:p>
            <w:pPr>
              <w:pStyle w:val="13"/>
              <w:ind w:firstLine="210" w:firstLineChars="100"/>
              <w:rPr>
                <w:rFonts w:ascii="Times New Roman" w:hAnsi="Times New Roman"/>
                <w:sz w:val="21"/>
                <w:szCs w:val="21"/>
              </w:rPr>
            </w:pPr>
            <w:r>
              <w:rPr>
                <w:rFonts w:ascii="Times New Roman" w:hAnsi="Times New Roman"/>
                <w:sz w:val="21"/>
                <w:szCs w:val="21"/>
              </w:rPr>
              <w:t>编制时间</w:t>
            </w:r>
          </w:p>
        </w:tc>
        <w:tc>
          <w:tcPr>
            <w:tcW w:w="1392" w:type="dxa"/>
            <w:noWrap w:val="0"/>
            <w:vAlign w:val="top"/>
          </w:tcPr>
          <w:p>
            <w:pPr>
              <w:pStyle w:val="13"/>
              <w:ind w:firstLine="210" w:firstLineChars="100"/>
              <w:rPr>
                <w:rFonts w:ascii="Times New Roman" w:hAnsi="Times New Roman"/>
                <w:sz w:val="21"/>
                <w:szCs w:val="21"/>
              </w:rPr>
            </w:pPr>
            <w:r>
              <w:rPr>
                <w:rFonts w:ascii="Times New Roman" w:hAnsi="Times New Roman"/>
                <w:sz w:val="21"/>
                <w:szCs w:val="21"/>
              </w:rPr>
              <w:t>规模</w:t>
            </w:r>
          </w:p>
        </w:tc>
        <w:tc>
          <w:tcPr>
            <w:tcW w:w="1210" w:type="dxa"/>
            <w:noWrap w:val="0"/>
            <w:vAlign w:val="top"/>
          </w:tcPr>
          <w:p>
            <w:pPr>
              <w:pStyle w:val="13"/>
              <w:ind w:firstLine="0"/>
              <w:rPr>
                <w:rFonts w:ascii="Times New Roman" w:hAnsi="Times New Roman"/>
                <w:sz w:val="21"/>
                <w:szCs w:val="21"/>
              </w:rPr>
            </w:pPr>
            <w:r>
              <w:rPr>
                <w:rFonts w:ascii="Times New Roman" w:hAnsi="Times New Roman"/>
                <w:sz w:val="21"/>
                <w:szCs w:val="21"/>
              </w:rPr>
              <w:t>估算投资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928" w:type="dxa"/>
            <w:noWrap w:val="0"/>
            <w:vAlign w:val="top"/>
          </w:tcPr>
          <w:p>
            <w:pPr>
              <w:pStyle w:val="13"/>
              <w:rPr>
                <w:rFonts w:ascii="Times New Roman" w:hAnsi="Times New Roman"/>
                <w:sz w:val="21"/>
                <w:szCs w:val="21"/>
              </w:rPr>
            </w:pPr>
          </w:p>
        </w:tc>
        <w:tc>
          <w:tcPr>
            <w:tcW w:w="3433" w:type="dxa"/>
            <w:noWrap w:val="0"/>
            <w:vAlign w:val="top"/>
          </w:tcPr>
          <w:p>
            <w:pPr>
              <w:pStyle w:val="13"/>
              <w:rPr>
                <w:rFonts w:ascii="Times New Roman" w:hAnsi="Times New Roman"/>
                <w:sz w:val="21"/>
                <w:szCs w:val="21"/>
              </w:rPr>
            </w:pPr>
          </w:p>
        </w:tc>
        <w:tc>
          <w:tcPr>
            <w:tcW w:w="1559" w:type="dxa"/>
            <w:noWrap w:val="0"/>
            <w:vAlign w:val="top"/>
          </w:tcPr>
          <w:p>
            <w:pPr>
              <w:pStyle w:val="13"/>
              <w:rPr>
                <w:rFonts w:ascii="Times New Roman" w:hAnsi="Times New Roman"/>
                <w:sz w:val="21"/>
                <w:szCs w:val="21"/>
              </w:rPr>
            </w:pPr>
          </w:p>
        </w:tc>
        <w:tc>
          <w:tcPr>
            <w:tcW w:w="1392" w:type="dxa"/>
            <w:noWrap w:val="0"/>
            <w:vAlign w:val="top"/>
          </w:tcPr>
          <w:p>
            <w:pPr>
              <w:pStyle w:val="13"/>
              <w:rPr>
                <w:rFonts w:ascii="Times New Roman" w:hAnsi="Times New Roman"/>
                <w:sz w:val="21"/>
                <w:szCs w:val="21"/>
              </w:rPr>
            </w:pPr>
          </w:p>
        </w:tc>
        <w:tc>
          <w:tcPr>
            <w:tcW w:w="1210" w:type="dxa"/>
            <w:noWrap w:val="0"/>
            <w:vAlign w:val="top"/>
          </w:tcPr>
          <w:p>
            <w:pPr>
              <w:pStyle w:val="13"/>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28" w:type="dxa"/>
            <w:noWrap w:val="0"/>
            <w:vAlign w:val="top"/>
          </w:tcPr>
          <w:p>
            <w:pPr>
              <w:pStyle w:val="13"/>
              <w:rPr>
                <w:rFonts w:ascii="Times New Roman" w:hAnsi="Times New Roman"/>
                <w:szCs w:val="24"/>
              </w:rPr>
            </w:pPr>
          </w:p>
        </w:tc>
        <w:tc>
          <w:tcPr>
            <w:tcW w:w="3433" w:type="dxa"/>
            <w:noWrap w:val="0"/>
            <w:vAlign w:val="top"/>
          </w:tcPr>
          <w:p>
            <w:pPr>
              <w:pStyle w:val="13"/>
              <w:rPr>
                <w:rFonts w:ascii="Times New Roman" w:hAnsi="Times New Roman"/>
                <w:szCs w:val="24"/>
              </w:rPr>
            </w:pPr>
          </w:p>
        </w:tc>
        <w:tc>
          <w:tcPr>
            <w:tcW w:w="1559" w:type="dxa"/>
            <w:noWrap w:val="0"/>
            <w:vAlign w:val="top"/>
          </w:tcPr>
          <w:p>
            <w:pPr>
              <w:pStyle w:val="13"/>
              <w:rPr>
                <w:rFonts w:ascii="Times New Roman" w:hAnsi="Times New Roman"/>
                <w:szCs w:val="24"/>
              </w:rPr>
            </w:pPr>
          </w:p>
        </w:tc>
        <w:tc>
          <w:tcPr>
            <w:tcW w:w="1392" w:type="dxa"/>
            <w:noWrap w:val="0"/>
            <w:vAlign w:val="top"/>
          </w:tcPr>
          <w:p>
            <w:pPr>
              <w:pStyle w:val="13"/>
              <w:ind w:firstLine="0"/>
              <w:rPr>
                <w:rFonts w:ascii="Times New Roman" w:hAnsi="Times New Roman"/>
                <w:szCs w:val="24"/>
              </w:rPr>
            </w:pPr>
            <w:r>
              <w:rPr>
                <w:rFonts w:ascii="Times New Roman" w:hAnsi="Times New Roman"/>
                <w:szCs w:val="24"/>
              </w:rPr>
              <w:t xml:space="preserve">    </w:t>
            </w:r>
          </w:p>
        </w:tc>
        <w:tc>
          <w:tcPr>
            <w:tcW w:w="1210" w:type="dxa"/>
            <w:noWrap w:val="0"/>
            <w:vAlign w:val="top"/>
          </w:tcPr>
          <w:p>
            <w:pPr>
              <w:pStyle w:val="13"/>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28" w:type="dxa"/>
            <w:noWrap w:val="0"/>
            <w:vAlign w:val="top"/>
          </w:tcPr>
          <w:p>
            <w:pPr>
              <w:pStyle w:val="13"/>
              <w:rPr>
                <w:rFonts w:ascii="Times New Roman" w:hAnsi="Times New Roman"/>
                <w:szCs w:val="24"/>
              </w:rPr>
            </w:pPr>
          </w:p>
        </w:tc>
        <w:tc>
          <w:tcPr>
            <w:tcW w:w="3433" w:type="dxa"/>
            <w:noWrap w:val="0"/>
            <w:vAlign w:val="top"/>
          </w:tcPr>
          <w:p>
            <w:pPr>
              <w:pStyle w:val="13"/>
              <w:rPr>
                <w:rFonts w:ascii="Times New Roman" w:hAnsi="Times New Roman"/>
                <w:szCs w:val="24"/>
              </w:rPr>
            </w:pPr>
          </w:p>
        </w:tc>
        <w:tc>
          <w:tcPr>
            <w:tcW w:w="1559" w:type="dxa"/>
            <w:noWrap w:val="0"/>
            <w:vAlign w:val="top"/>
          </w:tcPr>
          <w:p>
            <w:pPr>
              <w:pStyle w:val="13"/>
              <w:rPr>
                <w:rFonts w:ascii="Times New Roman" w:hAnsi="Times New Roman"/>
                <w:szCs w:val="24"/>
              </w:rPr>
            </w:pPr>
          </w:p>
        </w:tc>
        <w:tc>
          <w:tcPr>
            <w:tcW w:w="1392" w:type="dxa"/>
            <w:noWrap w:val="0"/>
            <w:vAlign w:val="top"/>
          </w:tcPr>
          <w:p>
            <w:pPr>
              <w:pStyle w:val="13"/>
              <w:rPr>
                <w:rFonts w:ascii="Times New Roman" w:hAnsi="Times New Roman"/>
                <w:szCs w:val="24"/>
              </w:rPr>
            </w:pPr>
          </w:p>
        </w:tc>
        <w:tc>
          <w:tcPr>
            <w:tcW w:w="1210" w:type="dxa"/>
            <w:noWrap w:val="0"/>
            <w:vAlign w:val="top"/>
          </w:tcPr>
          <w:p>
            <w:pPr>
              <w:pStyle w:val="13"/>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28" w:type="dxa"/>
            <w:noWrap w:val="0"/>
            <w:vAlign w:val="top"/>
          </w:tcPr>
          <w:p>
            <w:pPr>
              <w:pStyle w:val="13"/>
              <w:rPr>
                <w:rFonts w:ascii="Times New Roman" w:hAnsi="Times New Roman"/>
                <w:szCs w:val="24"/>
              </w:rPr>
            </w:pPr>
          </w:p>
        </w:tc>
        <w:tc>
          <w:tcPr>
            <w:tcW w:w="3433" w:type="dxa"/>
            <w:noWrap w:val="0"/>
            <w:vAlign w:val="top"/>
          </w:tcPr>
          <w:p>
            <w:pPr>
              <w:pStyle w:val="13"/>
              <w:rPr>
                <w:rFonts w:ascii="Times New Roman" w:hAnsi="Times New Roman"/>
                <w:szCs w:val="24"/>
              </w:rPr>
            </w:pPr>
          </w:p>
        </w:tc>
        <w:tc>
          <w:tcPr>
            <w:tcW w:w="1559" w:type="dxa"/>
            <w:noWrap w:val="0"/>
            <w:vAlign w:val="top"/>
          </w:tcPr>
          <w:p>
            <w:pPr>
              <w:pStyle w:val="13"/>
              <w:rPr>
                <w:rFonts w:ascii="Times New Roman" w:hAnsi="Times New Roman"/>
                <w:szCs w:val="24"/>
              </w:rPr>
            </w:pPr>
          </w:p>
        </w:tc>
        <w:tc>
          <w:tcPr>
            <w:tcW w:w="1392" w:type="dxa"/>
            <w:noWrap w:val="0"/>
            <w:vAlign w:val="top"/>
          </w:tcPr>
          <w:p>
            <w:pPr>
              <w:pStyle w:val="13"/>
              <w:rPr>
                <w:rFonts w:ascii="Times New Roman" w:hAnsi="Times New Roman"/>
                <w:szCs w:val="24"/>
              </w:rPr>
            </w:pPr>
          </w:p>
        </w:tc>
        <w:tc>
          <w:tcPr>
            <w:tcW w:w="1210" w:type="dxa"/>
            <w:noWrap w:val="0"/>
            <w:vAlign w:val="top"/>
          </w:tcPr>
          <w:p>
            <w:pPr>
              <w:pStyle w:val="13"/>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28" w:type="dxa"/>
            <w:noWrap w:val="0"/>
            <w:vAlign w:val="top"/>
          </w:tcPr>
          <w:p>
            <w:pPr>
              <w:pStyle w:val="13"/>
              <w:rPr>
                <w:rFonts w:ascii="Times New Roman" w:hAnsi="Times New Roman"/>
                <w:szCs w:val="24"/>
              </w:rPr>
            </w:pPr>
          </w:p>
        </w:tc>
        <w:tc>
          <w:tcPr>
            <w:tcW w:w="3433" w:type="dxa"/>
            <w:noWrap w:val="0"/>
            <w:vAlign w:val="top"/>
          </w:tcPr>
          <w:p>
            <w:pPr>
              <w:pStyle w:val="13"/>
              <w:rPr>
                <w:rFonts w:ascii="Times New Roman" w:hAnsi="Times New Roman"/>
                <w:szCs w:val="24"/>
              </w:rPr>
            </w:pPr>
          </w:p>
        </w:tc>
        <w:tc>
          <w:tcPr>
            <w:tcW w:w="1559" w:type="dxa"/>
            <w:noWrap w:val="0"/>
            <w:vAlign w:val="top"/>
          </w:tcPr>
          <w:p>
            <w:pPr>
              <w:pStyle w:val="13"/>
              <w:rPr>
                <w:rFonts w:ascii="Times New Roman" w:hAnsi="Times New Roman"/>
                <w:szCs w:val="24"/>
              </w:rPr>
            </w:pPr>
          </w:p>
        </w:tc>
        <w:tc>
          <w:tcPr>
            <w:tcW w:w="1392" w:type="dxa"/>
            <w:noWrap w:val="0"/>
            <w:vAlign w:val="top"/>
          </w:tcPr>
          <w:p>
            <w:pPr>
              <w:pStyle w:val="13"/>
              <w:rPr>
                <w:rFonts w:ascii="Times New Roman" w:hAnsi="Times New Roman"/>
                <w:szCs w:val="24"/>
              </w:rPr>
            </w:pPr>
          </w:p>
        </w:tc>
        <w:tc>
          <w:tcPr>
            <w:tcW w:w="1210" w:type="dxa"/>
            <w:noWrap w:val="0"/>
            <w:vAlign w:val="top"/>
          </w:tcPr>
          <w:p>
            <w:pPr>
              <w:pStyle w:val="13"/>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928" w:type="dxa"/>
            <w:noWrap w:val="0"/>
            <w:vAlign w:val="top"/>
          </w:tcPr>
          <w:p>
            <w:pPr>
              <w:pStyle w:val="13"/>
              <w:rPr>
                <w:rFonts w:ascii="Times New Roman" w:hAnsi="Times New Roman"/>
                <w:szCs w:val="24"/>
              </w:rPr>
            </w:pPr>
          </w:p>
        </w:tc>
        <w:tc>
          <w:tcPr>
            <w:tcW w:w="3433" w:type="dxa"/>
            <w:noWrap w:val="0"/>
            <w:vAlign w:val="top"/>
          </w:tcPr>
          <w:p>
            <w:pPr>
              <w:pStyle w:val="13"/>
              <w:rPr>
                <w:rFonts w:ascii="Times New Roman" w:hAnsi="Times New Roman"/>
                <w:szCs w:val="24"/>
              </w:rPr>
            </w:pPr>
          </w:p>
        </w:tc>
        <w:tc>
          <w:tcPr>
            <w:tcW w:w="1559" w:type="dxa"/>
            <w:noWrap w:val="0"/>
            <w:vAlign w:val="top"/>
          </w:tcPr>
          <w:p>
            <w:pPr>
              <w:pStyle w:val="13"/>
              <w:rPr>
                <w:rFonts w:ascii="Times New Roman" w:hAnsi="Times New Roman"/>
                <w:szCs w:val="24"/>
              </w:rPr>
            </w:pPr>
          </w:p>
        </w:tc>
        <w:tc>
          <w:tcPr>
            <w:tcW w:w="1392" w:type="dxa"/>
            <w:noWrap w:val="0"/>
            <w:vAlign w:val="top"/>
          </w:tcPr>
          <w:p>
            <w:pPr>
              <w:pStyle w:val="13"/>
              <w:rPr>
                <w:rFonts w:ascii="Times New Roman" w:hAnsi="Times New Roman"/>
                <w:szCs w:val="24"/>
              </w:rPr>
            </w:pPr>
          </w:p>
        </w:tc>
        <w:tc>
          <w:tcPr>
            <w:tcW w:w="1210" w:type="dxa"/>
            <w:noWrap w:val="0"/>
            <w:vAlign w:val="top"/>
          </w:tcPr>
          <w:p>
            <w:pPr>
              <w:pStyle w:val="13"/>
              <w:rPr>
                <w:rFonts w:ascii="Times New Roman" w:hAnsi="Times New Roman"/>
                <w:szCs w:val="24"/>
              </w:rPr>
            </w:pPr>
          </w:p>
        </w:tc>
      </w:tr>
    </w:tbl>
    <w:p>
      <w:pPr>
        <w:spacing w:line="400" w:lineRule="exact"/>
        <w:ind w:firstLine="3570" w:firstLineChars="1700"/>
        <w:rPr>
          <w:szCs w:val="21"/>
        </w:rPr>
      </w:pPr>
    </w:p>
    <w:p>
      <w:pPr>
        <w:spacing w:line="340" w:lineRule="exact"/>
        <w:ind w:right="480" w:firstLine="3600" w:firstLineChars="1500"/>
        <w:rPr>
          <w:sz w:val="24"/>
        </w:rPr>
      </w:pPr>
    </w:p>
    <w:p>
      <w:pPr>
        <w:spacing w:line="360" w:lineRule="auto"/>
        <w:ind w:left="6015" w:leftChars="2350" w:hanging="1080" w:hangingChars="450"/>
        <w:rPr>
          <w:sz w:val="24"/>
        </w:rPr>
      </w:pPr>
      <w:r>
        <w:rPr>
          <w:sz w:val="24"/>
        </w:rPr>
        <w:t xml:space="preserve"> </w:t>
      </w:r>
    </w:p>
    <w:p>
      <w:pPr>
        <w:pStyle w:val="26"/>
        <w:ind w:firstLine="0" w:firstLineChars="0"/>
        <w:rPr>
          <w:rFonts w:ascii="Times New Roman"/>
        </w:rPr>
      </w:pPr>
      <w:r>
        <w:rPr>
          <w:rFonts w:ascii="Times New Roman"/>
        </w:rPr>
        <w:t>投标人（盖公章）：</w:t>
      </w:r>
    </w:p>
    <w:p>
      <w:pPr>
        <w:pStyle w:val="26"/>
        <w:ind w:firstLine="0" w:firstLineChars="0"/>
        <w:rPr>
          <w:rFonts w:ascii="Times New Roman"/>
        </w:rPr>
      </w:pPr>
      <w:r>
        <w:rPr>
          <w:rFonts w:ascii="Times New Roman"/>
          <w:szCs w:val="21"/>
        </w:rPr>
        <w:t>法定代表人或授权代表</w:t>
      </w:r>
      <w:r>
        <w:rPr>
          <w:rFonts w:ascii="Times New Roman"/>
        </w:rPr>
        <w:t>（签字或盖章）：</w:t>
      </w:r>
    </w:p>
    <w:p>
      <w:pPr>
        <w:spacing w:line="360" w:lineRule="auto"/>
        <w:rPr>
          <w:sz w:val="24"/>
        </w:rPr>
      </w:pPr>
      <w:r>
        <w:t>日期：    年</w:t>
      </w:r>
      <w:r>
        <w:rPr>
          <w:u w:val="single"/>
        </w:rPr>
        <w:t xml:space="preserve">   </w:t>
      </w:r>
      <w:r>
        <w:t>月</w:t>
      </w:r>
      <w:r>
        <w:rPr>
          <w:u w:val="single"/>
        </w:rPr>
        <w:t xml:space="preserve">   </w:t>
      </w:r>
      <w:r>
        <w:t>日</w:t>
      </w:r>
    </w:p>
    <w:p>
      <w:pPr>
        <w:pStyle w:val="11"/>
      </w:pPr>
    </w:p>
    <w:p/>
    <w:p>
      <w:pPr>
        <w:pStyle w:val="11"/>
      </w:pPr>
    </w:p>
    <w:p>
      <w:pPr>
        <w:jc w:val="left"/>
        <w:rPr>
          <w:rStyle w:val="21"/>
          <w:rFonts w:ascii="仿宋_GB2312" w:eastAsia="仿宋_GB2312"/>
          <w:sz w:val="30"/>
        </w:rPr>
      </w:pPr>
      <w:r>
        <w:rPr>
          <w:rStyle w:val="21"/>
          <w:rFonts w:hint="eastAsia" w:ascii="仿宋_GB2312" w:eastAsia="仿宋_GB2312"/>
          <w:sz w:val="30"/>
        </w:rPr>
        <w:t>附件</w:t>
      </w:r>
      <w:r>
        <w:rPr>
          <w:rStyle w:val="21"/>
          <w:rFonts w:hint="eastAsia" w:ascii="仿宋_GB2312" w:eastAsia="仿宋_GB2312"/>
          <w:sz w:val="30"/>
          <w:lang w:val="en-US"/>
        </w:rPr>
        <w:t>四</w:t>
      </w:r>
      <w:r>
        <w:rPr>
          <w:rStyle w:val="21"/>
          <w:rFonts w:hint="eastAsia" w:ascii="仿宋_GB2312" w:eastAsia="仿宋_GB2312"/>
          <w:sz w:val="30"/>
        </w:rPr>
        <w:t xml:space="preserve"> </w:t>
      </w:r>
    </w:p>
    <w:p>
      <w:pPr>
        <w:jc w:val="center"/>
        <w:rPr>
          <w:rFonts w:ascii="仿宋_GB2312" w:eastAsia="仿宋_GB2312"/>
          <w:b/>
          <w:sz w:val="44"/>
        </w:rPr>
      </w:pPr>
      <w:r>
        <w:rPr>
          <w:rFonts w:hint="eastAsia" w:ascii="仿宋_GB2312" w:eastAsia="仿宋_GB2312"/>
          <w:b/>
          <w:sz w:val="44"/>
        </w:rPr>
        <w:t>承诺书</w:t>
      </w:r>
    </w:p>
    <w:p>
      <w:pPr>
        <w:snapToGrid w:val="0"/>
        <w:ind w:firstLine="1926" w:firstLineChars="600"/>
        <w:jc w:val="left"/>
        <w:rPr>
          <w:rFonts w:ascii="仿宋_GB2312" w:eastAsia="仿宋_GB2312"/>
          <w:b/>
          <w:spacing w:val="40"/>
          <w:sz w:val="24"/>
          <w:szCs w:val="24"/>
        </w:rPr>
      </w:pPr>
    </w:p>
    <w:p>
      <w:pPr>
        <w:spacing w:line="360" w:lineRule="auto"/>
        <w:jc w:val="left"/>
        <w:rPr>
          <w:rFonts w:ascii="仿宋_GB2312" w:eastAsia="仿宋_GB2312"/>
          <w:sz w:val="30"/>
          <w:szCs w:val="22"/>
        </w:rPr>
      </w:pPr>
      <w:r>
        <w:rPr>
          <w:rFonts w:hint="eastAsia" w:ascii="仿宋_GB2312" w:eastAsia="仿宋_GB2312"/>
          <w:sz w:val="30"/>
          <w:szCs w:val="22"/>
        </w:rPr>
        <w:t>杭州临江环境能源有限公司：</w:t>
      </w:r>
    </w:p>
    <w:p>
      <w:pPr>
        <w:spacing w:line="360" w:lineRule="auto"/>
        <w:jc w:val="left"/>
        <w:rPr>
          <w:rFonts w:ascii="仿宋_GB2312" w:eastAsia="仿宋_GB2312"/>
          <w:sz w:val="30"/>
          <w:szCs w:val="22"/>
        </w:rPr>
      </w:pPr>
      <w:r>
        <w:rPr>
          <w:rFonts w:hint="eastAsia" w:ascii="仿宋_GB2312" w:eastAsia="仿宋_GB2312"/>
          <w:sz w:val="30"/>
          <w:szCs w:val="22"/>
        </w:rPr>
        <w:t xml:space="preserve">    因我公司自身原因不能参加贵公司组织的询价现场报价评审活动，报价单采用邮寄方式送达贵公司。我公司充分相信贵公司的询价评审结果，且我公司对任何结果都不会有异议。</w:t>
      </w:r>
    </w:p>
    <w:p>
      <w:pPr>
        <w:spacing w:line="360" w:lineRule="auto"/>
        <w:ind w:firstLine="600" w:firstLineChars="200"/>
        <w:jc w:val="left"/>
        <w:rPr>
          <w:rFonts w:ascii="仿宋_GB2312" w:eastAsia="仿宋_GB2312"/>
          <w:sz w:val="30"/>
          <w:szCs w:val="22"/>
        </w:rPr>
      </w:pPr>
      <w:r>
        <w:rPr>
          <w:rFonts w:hint="eastAsia" w:ascii="仿宋_GB2312" w:eastAsia="仿宋_GB2312"/>
          <w:sz w:val="30"/>
          <w:szCs w:val="22"/>
        </w:rPr>
        <w:t>特此承诺!</w:t>
      </w:r>
    </w:p>
    <w:p>
      <w:pPr>
        <w:spacing w:line="360" w:lineRule="auto"/>
        <w:jc w:val="left"/>
        <w:rPr>
          <w:rFonts w:ascii="仿宋_GB2312" w:eastAsia="仿宋_GB2312"/>
          <w:sz w:val="30"/>
          <w:szCs w:val="22"/>
        </w:rPr>
      </w:pPr>
    </w:p>
    <w:p>
      <w:pPr>
        <w:spacing w:line="360" w:lineRule="auto"/>
        <w:jc w:val="left"/>
        <w:rPr>
          <w:rFonts w:ascii="仿宋_GB2312" w:eastAsia="仿宋_GB2312"/>
          <w:sz w:val="30"/>
          <w:szCs w:val="22"/>
        </w:rPr>
      </w:pPr>
    </w:p>
    <w:p>
      <w:pPr>
        <w:spacing w:line="360" w:lineRule="auto"/>
        <w:jc w:val="left"/>
        <w:rPr>
          <w:rFonts w:ascii="仿宋_GB2312" w:eastAsia="仿宋_GB2312"/>
          <w:sz w:val="30"/>
          <w:szCs w:val="22"/>
        </w:rPr>
      </w:pPr>
    </w:p>
    <w:p>
      <w:pPr>
        <w:spacing w:line="360" w:lineRule="auto"/>
        <w:jc w:val="left"/>
        <w:rPr>
          <w:rFonts w:ascii="仿宋_GB2312" w:eastAsia="仿宋_GB2312"/>
          <w:sz w:val="30"/>
          <w:szCs w:val="22"/>
        </w:rPr>
      </w:pPr>
    </w:p>
    <w:p>
      <w:pPr>
        <w:spacing w:line="360" w:lineRule="auto"/>
        <w:ind w:left="4175" w:leftChars="1988"/>
        <w:jc w:val="left"/>
        <w:rPr>
          <w:rFonts w:ascii="仿宋_GB2312" w:eastAsia="仿宋_GB2312"/>
          <w:sz w:val="30"/>
          <w:szCs w:val="22"/>
        </w:rPr>
      </w:pPr>
      <w:r>
        <w:rPr>
          <w:rFonts w:hint="eastAsia" w:ascii="仿宋_GB2312" w:eastAsia="仿宋_GB2312"/>
          <w:sz w:val="30"/>
          <w:szCs w:val="22"/>
        </w:rPr>
        <w:t xml:space="preserve">  报价单位：                           2021年    月    日</w:t>
      </w:r>
    </w:p>
    <w:p>
      <w:pPr>
        <w:pStyle w:val="11"/>
        <w:rPr>
          <w:rFonts w:ascii="仿宋_GB2312" w:eastAsia="仿宋_GB2312"/>
          <w:b w:val="0"/>
          <w:caps w:val="0"/>
          <w:sz w:val="30"/>
          <w:szCs w:val="22"/>
        </w:rPr>
      </w:pPr>
    </w:p>
    <w:p>
      <w:pPr>
        <w:rPr>
          <w:rFonts w:ascii="仿宋_GB2312" w:eastAsia="仿宋_GB2312"/>
          <w:sz w:val="30"/>
          <w:szCs w:val="22"/>
        </w:rPr>
      </w:pPr>
    </w:p>
    <w:p>
      <w:pPr>
        <w:pStyle w:val="11"/>
        <w:rPr>
          <w:rFonts w:ascii="仿宋_GB2312" w:eastAsia="仿宋_GB2312"/>
          <w:b w:val="0"/>
          <w:caps w:val="0"/>
          <w:sz w:val="30"/>
          <w:szCs w:val="22"/>
        </w:rPr>
      </w:pPr>
    </w:p>
    <w:p>
      <w:pPr>
        <w:rPr>
          <w:rFonts w:ascii="仿宋_GB2312" w:eastAsia="仿宋_GB2312"/>
          <w:sz w:val="30"/>
          <w:szCs w:val="22"/>
        </w:rPr>
      </w:pPr>
    </w:p>
    <w:p>
      <w:pPr>
        <w:pStyle w:val="11"/>
        <w:rPr>
          <w:rFonts w:ascii="仿宋_GB2312" w:eastAsia="仿宋_GB2312"/>
          <w:b w:val="0"/>
          <w:caps w:val="0"/>
          <w:sz w:val="30"/>
          <w:szCs w:val="22"/>
        </w:rPr>
      </w:pPr>
    </w:p>
    <w:p>
      <w:pPr>
        <w:rPr>
          <w:rFonts w:ascii="仿宋_GB2312" w:eastAsia="仿宋_GB2312"/>
          <w:sz w:val="30"/>
          <w:szCs w:val="22"/>
        </w:rPr>
      </w:pPr>
    </w:p>
    <w:p>
      <w:pPr>
        <w:pStyle w:val="11"/>
        <w:rPr>
          <w:rFonts w:ascii="仿宋_GB2312" w:eastAsia="仿宋_GB2312"/>
          <w:b w:val="0"/>
          <w:caps w:val="0"/>
          <w:sz w:val="30"/>
          <w:szCs w:val="22"/>
        </w:rPr>
      </w:pPr>
    </w:p>
    <w:p>
      <w:pPr>
        <w:rPr>
          <w:rFonts w:ascii="仿宋_GB2312" w:eastAsia="仿宋_GB2312"/>
          <w:sz w:val="30"/>
          <w:szCs w:val="22"/>
        </w:rPr>
      </w:pPr>
    </w:p>
    <w:p>
      <w:pPr>
        <w:pStyle w:val="11"/>
        <w:rPr>
          <w:rFonts w:ascii="仿宋_GB2312" w:eastAsia="仿宋_GB2312"/>
          <w:b w:val="0"/>
          <w:caps w:val="0"/>
          <w:sz w:val="30"/>
          <w:szCs w:val="22"/>
        </w:rPr>
      </w:pPr>
    </w:p>
    <w:p>
      <w:pPr>
        <w:rPr>
          <w:rFonts w:ascii="仿宋_GB2312" w:eastAsia="仿宋_GB2312"/>
          <w:sz w:val="30"/>
          <w:szCs w:val="22"/>
        </w:rPr>
      </w:pPr>
    </w:p>
    <w:p>
      <w:pPr>
        <w:pStyle w:val="11"/>
        <w:rPr>
          <w:rFonts w:ascii="仿宋_GB2312" w:eastAsia="仿宋_GB2312"/>
          <w:b w:val="0"/>
          <w:caps w:val="0"/>
          <w:sz w:val="30"/>
          <w:szCs w:val="22"/>
        </w:rPr>
      </w:pPr>
    </w:p>
    <w:p/>
    <w:p>
      <w:pPr>
        <w:pStyle w:val="11"/>
      </w:pPr>
    </w:p>
    <w:p/>
    <w:p>
      <w:pPr>
        <w:pStyle w:val="11"/>
      </w:pPr>
    </w:p>
    <w:p/>
    <w:p>
      <w:pPr>
        <w:pStyle w:val="11"/>
      </w:pPr>
    </w:p>
    <w:p>
      <w:pPr>
        <w:jc w:val="center"/>
      </w:pPr>
      <w:r>
        <w:rPr>
          <w:rFonts w:hint="eastAsia" w:ascii="仿宋_GB2312" w:hAnsi="Arial" w:eastAsia="仿宋_GB2312" w:cs="Times New Roman"/>
          <w:b/>
          <w:snapToGrid w:val="0"/>
          <w:color w:val="000000"/>
          <w:kern w:val="44"/>
          <w:sz w:val="44"/>
          <w:szCs w:val="44"/>
          <w:lang w:val="en-US" w:eastAsia="zh-CN" w:bidi="ar-SA"/>
        </w:rPr>
        <w:t>第五部分   合同条款</w:t>
      </w:r>
    </w:p>
    <w:p>
      <w:pPr>
        <w:jc w:val="center"/>
        <w:rPr>
          <w:rStyle w:val="21"/>
          <w:rFonts w:hint="eastAsia" w:ascii="仿宋_GB2312" w:eastAsia="仿宋_GB2312"/>
          <w:b/>
          <w:spacing w:val="0"/>
          <w:sz w:val="44"/>
          <w:lang w:val="en-GB"/>
        </w:rPr>
      </w:pPr>
      <w:bookmarkStart w:id="19" w:name="_Toc509229875"/>
      <w:bookmarkStart w:id="20" w:name="_Toc509228412"/>
      <w:bookmarkStart w:id="21" w:name="_Toc473012596"/>
      <w:r>
        <w:rPr>
          <w:rStyle w:val="21"/>
          <w:rFonts w:hint="eastAsia" w:ascii="仿宋_GB2312" w:eastAsia="仿宋_GB2312"/>
          <w:b/>
          <w:spacing w:val="0"/>
          <w:sz w:val="44"/>
          <w:lang w:val="en-GB"/>
        </w:rPr>
        <w:t xml:space="preserve"> </w:t>
      </w:r>
      <w:bookmarkEnd w:id="19"/>
      <w:bookmarkEnd w:id="20"/>
      <w:bookmarkEnd w:id="21"/>
    </w:p>
    <w:p>
      <w:pPr>
        <w:jc w:val="center"/>
        <w:rPr>
          <w:rFonts w:hint="eastAsia" w:eastAsia="黑体"/>
          <w:b/>
          <w:bCs/>
          <w:sz w:val="52"/>
        </w:rPr>
      </w:pPr>
      <w:r>
        <w:rPr>
          <w:rFonts w:hint="eastAsia" w:eastAsia="黑体"/>
          <w:b/>
          <w:bCs/>
          <w:sz w:val="52"/>
          <w:lang w:val="en-US" w:eastAsia="zh-CN"/>
        </w:rPr>
        <w:t>临江公司安全生产标准化创建咨询</w:t>
      </w:r>
      <w:r>
        <w:rPr>
          <w:rFonts w:hint="eastAsia" w:eastAsia="黑体"/>
          <w:b/>
          <w:bCs/>
          <w:sz w:val="52"/>
        </w:rPr>
        <w:t>服务合同</w:t>
      </w:r>
    </w:p>
    <w:p>
      <w:pPr>
        <w:rPr>
          <w:rFonts w:hint="eastAsia"/>
        </w:rPr>
      </w:pPr>
    </w:p>
    <w:p>
      <w:pPr>
        <w:rPr>
          <w:rFonts w:hint="eastAsia"/>
        </w:rPr>
      </w:pPr>
    </w:p>
    <w:p>
      <w:pPr>
        <w:rPr>
          <w:rFonts w:hint="eastAsia"/>
        </w:rPr>
      </w:pPr>
    </w:p>
    <w:p>
      <w:pPr>
        <w:pStyle w:val="7"/>
        <w:adjustRightInd w:val="0"/>
        <w:snapToGrid w:val="0"/>
        <w:spacing w:line="440" w:lineRule="exact"/>
        <w:jc w:val="center"/>
        <w:rPr>
          <w:rFonts w:ascii="Arial" w:hAnsi="Arial" w:cs="Arial"/>
          <w:b/>
          <w:sz w:val="28"/>
          <w:szCs w:val="28"/>
        </w:rPr>
      </w:pPr>
      <w:r>
        <w:rPr>
          <w:rFonts w:ascii="Arial" w:hAnsi="Arial" w:cs="Arial"/>
          <w:b/>
          <w:sz w:val="28"/>
          <w:szCs w:val="28"/>
        </w:rPr>
        <w:t>（以实际签订为准）</w:t>
      </w:r>
    </w:p>
    <w:p>
      <w:pPr>
        <w:spacing w:line="440" w:lineRule="exact"/>
        <w:rPr>
          <w:rFonts w:ascii="Arial" w:hAnsi="Arial" w:cs="Arial"/>
          <w:szCs w:val="21"/>
          <w:u w:val="single"/>
        </w:rPr>
      </w:pPr>
      <w:r>
        <w:rPr>
          <w:rFonts w:ascii="Arial" w:hAnsi="Arial" w:cs="Arial"/>
          <w:szCs w:val="21"/>
        </w:rPr>
        <w:t>委托方（甲方）：</w:t>
      </w:r>
      <w:r>
        <w:rPr>
          <w:rFonts w:ascii="Arial" w:hAnsi="Arial" w:cs="Arial"/>
          <w:szCs w:val="21"/>
          <w:u w:val="single"/>
        </w:rPr>
        <w:t xml:space="preserve">                              </w:t>
      </w:r>
    </w:p>
    <w:p>
      <w:pPr>
        <w:spacing w:line="440" w:lineRule="exact"/>
        <w:rPr>
          <w:rFonts w:ascii="Arial" w:hAnsi="Arial" w:cs="Arial"/>
          <w:szCs w:val="21"/>
        </w:rPr>
      </w:pPr>
      <w:r>
        <w:rPr>
          <w:rFonts w:hint="eastAsia" w:ascii="Arial" w:hAnsi="Arial" w:cs="Arial"/>
          <w:szCs w:val="21"/>
        </w:rPr>
        <w:t>受托</w:t>
      </w:r>
      <w:r>
        <w:rPr>
          <w:rFonts w:ascii="Arial" w:hAnsi="Arial" w:cs="Arial"/>
          <w:szCs w:val="21"/>
        </w:rPr>
        <w:t>方（乙方）：</w:t>
      </w:r>
      <w:r>
        <w:rPr>
          <w:rFonts w:ascii="Arial" w:hAnsi="Arial" w:cs="Arial"/>
          <w:szCs w:val="21"/>
          <w:u w:val="single"/>
        </w:rPr>
        <w:t xml:space="preserve">                              </w:t>
      </w:r>
    </w:p>
    <w:p>
      <w:pPr>
        <w:spacing w:line="440" w:lineRule="exact"/>
        <w:rPr>
          <w:rFonts w:ascii="Arial" w:hAnsi="Arial" w:cs="Arial"/>
          <w:szCs w:val="21"/>
          <w:u w:val="single"/>
        </w:rPr>
      </w:pPr>
      <w:r>
        <w:rPr>
          <w:rFonts w:ascii="Arial" w:hAnsi="Arial" w:cs="Arial"/>
          <w:szCs w:val="21"/>
        </w:rPr>
        <w:t>合同签订地点：</w:t>
      </w:r>
      <w:r>
        <w:rPr>
          <w:rFonts w:ascii="Arial" w:hAnsi="Arial" w:cs="Arial"/>
          <w:szCs w:val="21"/>
          <w:u w:val="single"/>
        </w:rPr>
        <w:t xml:space="preserve">                               </w:t>
      </w:r>
    </w:p>
    <w:p>
      <w:pPr>
        <w:spacing w:line="440" w:lineRule="exact"/>
        <w:ind w:firstLine="420" w:firstLineChars="200"/>
        <w:rPr>
          <w:rFonts w:ascii="Arial" w:hAnsi="Arial" w:cs="Arial"/>
          <w:szCs w:val="21"/>
        </w:rPr>
      </w:pPr>
      <w:r>
        <w:rPr>
          <w:rFonts w:ascii="Arial" w:hAnsi="Arial" w:cs="Arial"/>
          <w:szCs w:val="21"/>
        </w:rPr>
        <w:t>根据《</w:t>
      </w:r>
      <w:r>
        <w:rPr>
          <w:rFonts w:hint="eastAsia" w:ascii="Arial" w:hAnsi="Arial" w:cs="Arial"/>
          <w:szCs w:val="21"/>
          <w:lang w:eastAsia="zh-CN"/>
        </w:rPr>
        <w:t>中华人名共和国民法典</w:t>
      </w:r>
      <w:r>
        <w:rPr>
          <w:rFonts w:ascii="Arial" w:hAnsi="Arial" w:cs="Arial"/>
          <w:szCs w:val="21"/>
        </w:rPr>
        <w:t>》</w:t>
      </w:r>
      <w:r>
        <w:rPr>
          <w:rFonts w:hint="eastAsia" w:ascii="Arial" w:hAnsi="Arial" w:cs="Arial"/>
          <w:szCs w:val="21"/>
          <w:lang w:eastAsia="zh-CN"/>
        </w:rPr>
        <w:t>、</w:t>
      </w:r>
      <w:r>
        <w:rPr>
          <w:rFonts w:hint="eastAsia" w:ascii="Arial" w:hAnsi="Arial" w:cs="Arial"/>
          <w:szCs w:val="21"/>
          <w:lang w:val="en-US" w:eastAsia="zh-CN"/>
        </w:rPr>
        <w:t>国家安全生产监督管理总局《企业安全生产标准化基本规范》</w:t>
      </w:r>
      <w:r>
        <w:rPr>
          <w:rFonts w:ascii="Arial" w:hAnsi="Arial" w:cs="Arial"/>
          <w:szCs w:val="21"/>
        </w:rPr>
        <w:t>和有关法规规定，结合本</w:t>
      </w:r>
      <w:r>
        <w:rPr>
          <w:rFonts w:hint="eastAsia" w:ascii="Arial" w:hAnsi="Arial" w:cs="Arial"/>
          <w:szCs w:val="21"/>
          <w:lang w:val="en-US" w:eastAsia="zh-CN"/>
        </w:rPr>
        <w:t>项目</w:t>
      </w:r>
      <w:r>
        <w:rPr>
          <w:rFonts w:ascii="Arial" w:hAnsi="Arial" w:cs="Arial"/>
          <w:szCs w:val="21"/>
        </w:rPr>
        <w:t>的具体情况</w:t>
      </w:r>
      <w:r>
        <w:rPr>
          <w:rFonts w:hint="eastAsia" w:ascii="Arial" w:hAnsi="Arial" w:cs="Arial"/>
          <w:szCs w:val="21"/>
          <w:lang w:eastAsia="zh-CN"/>
        </w:rPr>
        <w:t>。</w:t>
      </w:r>
      <w:r>
        <w:rPr>
          <w:rFonts w:hint="eastAsia" w:ascii="Arial" w:hAnsi="Arial" w:cs="Arial"/>
          <w:szCs w:val="21"/>
          <w:lang w:val="en-US" w:eastAsia="zh-CN"/>
        </w:rPr>
        <w:t>合同双方就甲方安全生产标准化企业创建咨询服务、现场评审技术服务等事宜</w:t>
      </w:r>
      <w:r>
        <w:rPr>
          <w:rFonts w:ascii="Arial" w:hAnsi="Arial" w:cs="Arial"/>
          <w:szCs w:val="21"/>
        </w:rPr>
        <w:t xml:space="preserve">协商一致，签订本合同，共同遵守。 </w:t>
      </w:r>
    </w:p>
    <w:p>
      <w:pPr>
        <w:tabs>
          <w:tab w:val="left" w:pos="180"/>
          <w:tab w:val="left" w:pos="720"/>
        </w:tabs>
        <w:spacing w:line="440" w:lineRule="exact"/>
        <w:contextualSpacing/>
        <w:rPr>
          <w:rFonts w:ascii="Arial" w:hAnsi="Arial" w:cs="Arial"/>
          <w:b/>
          <w:color w:val="000000"/>
          <w:szCs w:val="21"/>
        </w:rPr>
      </w:pPr>
      <w:r>
        <w:rPr>
          <w:rFonts w:hint="eastAsia" w:ascii="Arial" w:hAnsi="Arial" w:cs="Arial"/>
          <w:b/>
          <w:color w:val="000000"/>
          <w:szCs w:val="21"/>
        </w:rPr>
        <w:t>一、</w:t>
      </w:r>
      <w:r>
        <w:rPr>
          <w:rFonts w:ascii="Arial" w:hAnsi="Arial" w:cs="Arial"/>
          <w:b/>
          <w:color w:val="000000"/>
          <w:szCs w:val="21"/>
        </w:rPr>
        <w:t>咨询的内容、方式和要求：</w:t>
      </w:r>
    </w:p>
    <w:p>
      <w:pPr>
        <w:spacing w:line="440" w:lineRule="exact"/>
        <w:ind w:firstLine="420" w:firstLineChars="200"/>
        <w:rPr>
          <w:rFonts w:hint="eastAsia" w:ascii="Arial" w:hAnsi="Arial" w:cs="Arial"/>
          <w:color w:val="000000"/>
          <w:szCs w:val="21"/>
          <w:lang w:val="en-US" w:eastAsia="zh-CN"/>
        </w:rPr>
      </w:pPr>
      <w:r>
        <w:rPr>
          <w:rFonts w:hint="eastAsia" w:ascii="Arial" w:hAnsi="Arial" w:cs="Arial"/>
          <w:color w:val="000000"/>
          <w:szCs w:val="21"/>
          <w:lang w:val="en-US" w:eastAsia="zh-CN"/>
        </w:rPr>
        <w:t>1、建立企业安全生产标准化体系，并通过评审取得《国家安全生产标准化证书》；</w:t>
      </w:r>
    </w:p>
    <w:p>
      <w:pPr>
        <w:spacing w:line="440" w:lineRule="exact"/>
        <w:ind w:firstLine="420" w:firstLineChars="200"/>
        <w:rPr>
          <w:rFonts w:hint="default" w:ascii="Arial" w:hAnsi="Arial" w:cs="Arial"/>
          <w:color w:val="000000"/>
          <w:szCs w:val="21"/>
          <w:lang w:val="en-US" w:eastAsia="zh-CN"/>
        </w:rPr>
      </w:pPr>
      <w:r>
        <w:rPr>
          <w:rFonts w:hint="eastAsia" w:ascii="Arial" w:hAnsi="Arial" w:cs="Arial"/>
          <w:color w:val="000000"/>
          <w:szCs w:val="21"/>
          <w:lang w:val="en-US" w:eastAsia="zh-CN"/>
        </w:rPr>
        <w:t>2、编制企业安全生产标准化体系，2021年11月30日前协助完成三级安全标准化申报工作。</w:t>
      </w:r>
    </w:p>
    <w:p>
      <w:pPr>
        <w:spacing w:line="440" w:lineRule="exact"/>
        <w:ind w:firstLine="420" w:firstLineChars="200"/>
        <w:rPr>
          <w:rFonts w:ascii="Arial" w:hAnsi="Arial" w:cs="Arial"/>
          <w:color w:val="000000"/>
          <w:szCs w:val="21"/>
        </w:rPr>
      </w:pPr>
      <w:r>
        <w:rPr>
          <w:rFonts w:hint="eastAsia" w:ascii="Arial" w:hAnsi="Arial" w:cs="Arial"/>
          <w:color w:val="000000"/>
          <w:szCs w:val="21"/>
          <w:lang w:val="en-US" w:eastAsia="zh-CN"/>
        </w:rPr>
        <w:t>3</w:t>
      </w:r>
      <w:r>
        <w:rPr>
          <w:rFonts w:ascii="Arial" w:hAnsi="Arial" w:cs="Arial"/>
          <w:color w:val="000000"/>
          <w:szCs w:val="21"/>
        </w:rPr>
        <w:t>、</w:t>
      </w:r>
      <w:r>
        <w:rPr>
          <w:rFonts w:hint="eastAsia" w:ascii="Arial" w:hAnsi="Arial" w:cs="Arial"/>
          <w:szCs w:val="21"/>
          <w:lang w:val="en-US" w:eastAsia="zh-CN"/>
        </w:rPr>
        <w:t>根据国家《生产经营单位生产安全事故应急预案编制导则》</w:t>
      </w:r>
      <w:r>
        <w:rPr>
          <w:rFonts w:ascii="Arial" w:hAnsi="Arial" w:cs="Arial"/>
          <w:color w:val="000000"/>
          <w:szCs w:val="21"/>
        </w:rPr>
        <w:t>要求</w:t>
      </w:r>
      <w:r>
        <w:rPr>
          <w:rFonts w:hint="eastAsia" w:ascii="Arial" w:hAnsi="Arial" w:cs="Arial"/>
          <w:color w:val="000000"/>
          <w:szCs w:val="21"/>
          <w:lang w:eastAsia="zh-CN"/>
        </w:rPr>
        <w:t>，</w:t>
      </w:r>
      <w:r>
        <w:rPr>
          <w:rFonts w:hint="eastAsia" w:ascii="Arial" w:hAnsi="Arial" w:cs="Arial"/>
          <w:color w:val="000000"/>
          <w:szCs w:val="21"/>
          <w:lang w:val="en-US" w:eastAsia="zh-CN"/>
        </w:rPr>
        <w:t>在2021年9月30日之前完成生产安全事故应急预案编制及备案和风险管控手册</w:t>
      </w:r>
      <w:r>
        <w:rPr>
          <w:rFonts w:ascii="Arial" w:hAnsi="Arial" w:cs="Arial"/>
          <w:color w:val="000000"/>
          <w:szCs w:val="21"/>
        </w:rPr>
        <w:t>。</w:t>
      </w:r>
    </w:p>
    <w:p>
      <w:pPr>
        <w:tabs>
          <w:tab w:val="left" w:pos="180"/>
          <w:tab w:val="left" w:pos="720"/>
        </w:tabs>
        <w:spacing w:line="440" w:lineRule="exact"/>
        <w:contextualSpacing/>
        <w:rPr>
          <w:rFonts w:ascii="Arial" w:hAnsi="Arial" w:cs="Arial"/>
          <w:b/>
          <w:color w:val="000000"/>
          <w:szCs w:val="21"/>
        </w:rPr>
      </w:pPr>
      <w:r>
        <w:rPr>
          <w:rFonts w:hint="eastAsia" w:ascii="Arial" w:hAnsi="Arial" w:cs="Arial"/>
          <w:b/>
          <w:color w:val="000000"/>
          <w:szCs w:val="21"/>
        </w:rPr>
        <w:t>二、</w:t>
      </w:r>
      <w:r>
        <w:rPr>
          <w:rFonts w:ascii="Arial" w:hAnsi="Arial" w:cs="Arial"/>
          <w:b/>
          <w:color w:val="000000"/>
          <w:szCs w:val="21"/>
        </w:rPr>
        <w:t>合同双方责任和权利：</w:t>
      </w:r>
    </w:p>
    <w:p>
      <w:pPr>
        <w:tabs>
          <w:tab w:val="left" w:pos="180"/>
        </w:tabs>
        <w:spacing w:line="440" w:lineRule="exact"/>
        <w:ind w:firstLine="422" w:firstLineChars="200"/>
        <w:contextualSpacing/>
        <w:rPr>
          <w:rFonts w:ascii="Arial" w:hAnsi="Arial" w:cs="Arial"/>
          <w:b/>
          <w:color w:val="000000"/>
          <w:szCs w:val="21"/>
        </w:rPr>
      </w:pPr>
      <w:r>
        <w:rPr>
          <w:rFonts w:ascii="Arial" w:hAnsi="Arial" w:cs="Arial"/>
          <w:b/>
          <w:color w:val="000000"/>
          <w:szCs w:val="21"/>
        </w:rPr>
        <w:t>1、甲方：</w:t>
      </w:r>
    </w:p>
    <w:p>
      <w:pPr>
        <w:tabs>
          <w:tab w:val="left" w:pos="180"/>
        </w:tabs>
        <w:spacing w:line="440" w:lineRule="exact"/>
        <w:ind w:firstLine="420" w:firstLineChars="200"/>
        <w:contextualSpacing/>
        <w:rPr>
          <w:rFonts w:ascii="Arial" w:hAnsi="Arial" w:cs="Arial"/>
          <w:color w:val="000000"/>
          <w:szCs w:val="21"/>
        </w:rPr>
      </w:pPr>
      <w:r>
        <w:rPr>
          <w:rFonts w:ascii="Arial" w:hAnsi="Arial" w:cs="Arial"/>
          <w:color w:val="000000"/>
          <w:szCs w:val="21"/>
        </w:rPr>
        <w:t>1）</w:t>
      </w:r>
      <w:r>
        <w:rPr>
          <w:rFonts w:hint="eastAsia" w:ascii="Arial" w:hAnsi="Arial" w:cs="Arial"/>
          <w:color w:val="000000"/>
          <w:szCs w:val="21"/>
        </w:rPr>
        <w:t>甲方</w:t>
      </w:r>
      <w:r>
        <w:rPr>
          <w:rFonts w:hint="eastAsia" w:ascii="Arial" w:hAnsi="Arial" w:cs="Arial"/>
          <w:color w:val="000000"/>
          <w:szCs w:val="21"/>
          <w:lang w:val="en-US" w:eastAsia="zh-CN"/>
        </w:rPr>
        <w:t>必须提供与安全生产标准化相关的各类资料和文件，并对资料的真实、可靠性进行承诺，同时对因此引发的安全生产标准化的依据不足或失真造成的后果负责。</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2）</w:t>
      </w:r>
      <w:r>
        <w:rPr>
          <w:rFonts w:hint="eastAsia" w:ascii="Arial" w:hAnsi="Arial" w:cs="Arial"/>
          <w:color w:val="000000"/>
          <w:szCs w:val="21"/>
          <w:lang w:val="en-US" w:eastAsia="zh-CN"/>
        </w:rPr>
        <w:t>甲方负责规范各种安全制度、记录、台账，负责安全隐患整改，做好安全生产标准化运行工作</w:t>
      </w:r>
      <w:r>
        <w:rPr>
          <w:rFonts w:ascii="Arial" w:hAnsi="Arial" w:cs="Arial"/>
          <w:color w:val="000000"/>
          <w:szCs w:val="21"/>
        </w:rPr>
        <w:t xml:space="preserve">。 </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3）</w:t>
      </w:r>
      <w:r>
        <w:rPr>
          <w:rFonts w:hint="eastAsia" w:ascii="Arial" w:hAnsi="Arial" w:cs="Arial"/>
          <w:color w:val="000000"/>
          <w:szCs w:val="21"/>
          <w:lang w:val="en-US" w:eastAsia="zh-CN"/>
        </w:rPr>
        <w:t>甲方负责安全生产标准化达标申报工作，因甲方提供的资料不符合要求而导致安全生产标准化评审后修改、复制和提交材料所发生的费用有甲方负责</w:t>
      </w:r>
      <w:r>
        <w:rPr>
          <w:rFonts w:ascii="Arial" w:hAnsi="Arial" w:cs="Arial"/>
          <w:color w:val="000000"/>
          <w:szCs w:val="21"/>
        </w:rPr>
        <w:t xml:space="preserve"> </w:t>
      </w:r>
    </w:p>
    <w:p>
      <w:pPr>
        <w:tabs>
          <w:tab w:val="left" w:pos="180"/>
        </w:tabs>
        <w:spacing w:line="440" w:lineRule="exact"/>
        <w:ind w:firstLine="420" w:firstLineChars="200"/>
        <w:rPr>
          <w:rFonts w:ascii="Arial" w:hAnsi="Arial" w:cs="Arial"/>
          <w:color w:val="000000"/>
          <w:szCs w:val="21"/>
        </w:rPr>
      </w:pPr>
      <w:r>
        <w:rPr>
          <w:rFonts w:hint="eastAsia" w:ascii="Arial" w:hAnsi="Arial" w:cs="Arial"/>
          <w:color w:val="000000"/>
          <w:szCs w:val="21"/>
          <w:lang w:val="en-US" w:eastAsia="zh-CN"/>
        </w:rPr>
        <w:t>4</w:t>
      </w:r>
      <w:r>
        <w:rPr>
          <w:rFonts w:ascii="Arial" w:hAnsi="Arial" w:cs="Arial"/>
          <w:color w:val="000000"/>
          <w:szCs w:val="21"/>
        </w:rPr>
        <w:t>）在不违反有关国家法律规定和</w:t>
      </w:r>
      <w:r>
        <w:rPr>
          <w:rFonts w:hint="eastAsia" w:ascii="Arial" w:hAnsi="Arial" w:cs="Arial"/>
          <w:color w:val="000000"/>
          <w:szCs w:val="21"/>
        </w:rPr>
        <w:t>甲方</w:t>
      </w:r>
      <w:r>
        <w:rPr>
          <w:rFonts w:ascii="Arial" w:hAnsi="Arial" w:cs="Arial"/>
          <w:color w:val="000000"/>
          <w:szCs w:val="21"/>
        </w:rPr>
        <w:t>工作制度的前提下，</w:t>
      </w:r>
      <w:r>
        <w:rPr>
          <w:rFonts w:hint="eastAsia" w:ascii="Arial" w:hAnsi="Arial" w:cs="Arial"/>
          <w:color w:val="000000"/>
          <w:szCs w:val="21"/>
        </w:rPr>
        <w:t>甲方</w:t>
      </w:r>
      <w:r>
        <w:rPr>
          <w:rFonts w:ascii="Arial" w:hAnsi="Arial" w:cs="Arial"/>
          <w:color w:val="000000"/>
          <w:szCs w:val="21"/>
        </w:rPr>
        <w:t>对</w:t>
      </w:r>
      <w:r>
        <w:rPr>
          <w:rFonts w:hint="eastAsia" w:ascii="Arial" w:hAnsi="Arial" w:cs="Arial"/>
          <w:color w:val="000000"/>
          <w:szCs w:val="21"/>
        </w:rPr>
        <w:t>乙方</w:t>
      </w:r>
      <w:r>
        <w:rPr>
          <w:rFonts w:ascii="Arial" w:hAnsi="Arial" w:cs="Arial"/>
          <w:color w:val="000000"/>
          <w:szCs w:val="21"/>
        </w:rPr>
        <w:t xml:space="preserve">的服务工作提供配合。 </w:t>
      </w:r>
    </w:p>
    <w:p>
      <w:pPr>
        <w:tabs>
          <w:tab w:val="left" w:pos="180"/>
        </w:tabs>
        <w:spacing w:line="440" w:lineRule="exact"/>
        <w:ind w:firstLine="420" w:firstLineChars="200"/>
        <w:rPr>
          <w:rFonts w:ascii="Arial" w:hAnsi="Arial" w:cs="Arial"/>
          <w:szCs w:val="21"/>
        </w:rPr>
      </w:pPr>
      <w:r>
        <w:rPr>
          <w:rFonts w:hint="eastAsia" w:ascii="Arial" w:hAnsi="Arial" w:cs="Arial"/>
          <w:szCs w:val="21"/>
          <w:lang w:val="en-US" w:eastAsia="zh-CN"/>
        </w:rPr>
        <w:t>5</w:t>
      </w:r>
      <w:r>
        <w:rPr>
          <w:rFonts w:ascii="Arial" w:hAnsi="Arial" w:cs="Arial"/>
          <w:szCs w:val="21"/>
        </w:rPr>
        <w:t>）本项目进行过程中</w:t>
      </w:r>
      <w:r>
        <w:rPr>
          <w:rFonts w:hint="eastAsia" w:ascii="Arial" w:hAnsi="Arial" w:cs="Arial"/>
          <w:szCs w:val="21"/>
        </w:rPr>
        <w:t>甲方</w:t>
      </w:r>
      <w:r>
        <w:rPr>
          <w:rFonts w:ascii="Arial" w:hAnsi="Arial" w:cs="Arial"/>
          <w:szCs w:val="21"/>
        </w:rPr>
        <w:t>无需再向</w:t>
      </w:r>
      <w:r>
        <w:rPr>
          <w:rFonts w:hint="eastAsia" w:ascii="Arial" w:hAnsi="Arial" w:cs="Arial"/>
          <w:szCs w:val="21"/>
        </w:rPr>
        <w:t>乙方</w:t>
      </w:r>
      <w:r>
        <w:rPr>
          <w:rFonts w:ascii="Arial" w:hAnsi="Arial" w:cs="Arial"/>
          <w:szCs w:val="21"/>
        </w:rPr>
        <w:t>支付其他任何费用，</w:t>
      </w:r>
      <w:r>
        <w:rPr>
          <w:rFonts w:hint="eastAsia" w:ascii="Arial" w:hAnsi="Arial" w:cs="Arial"/>
          <w:szCs w:val="21"/>
        </w:rPr>
        <w:t>乙方</w:t>
      </w:r>
      <w:r>
        <w:rPr>
          <w:rFonts w:ascii="Arial" w:hAnsi="Arial" w:cs="Arial"/>
          <w:szCs w:val="21"/>
        </w:rPr>
        <w:t>应自行承担其工作人员的食、宿、交通</w:t>
      </w:r>
      <w:r>
        <w:rPr>
          <w:rFonts w:hint="eastAsia" w:ascii="Arial" w:hAnsi="Arial" w:cs="Arial"/>
          <w:szCs w:val="21"/>
        </w:rPr>
        <w:t>、保险</w:t>
      </w:r>
      <w:r>
        <w:rPr>
          <w:rFonts w:ascii="Arial" w:hAnsi="Arial" w:cs="Arial"/>
          <w:szCs w:val="21"/>
        </w:rPr>
        <w:t>费用以及服务中发生的</w:t>
      </w:r>
      <w:r>
        <w:rPr>
          <w:rFonts w:hint="eastAsia" w:ascii="Arial" w:hAnsi="Arial" w:cs="Arial"/>
          <w:szCs w:val="21"/>
        </w:rPr>
        <w:t>所有</w:t>
      </w:r>
      <w:r>
        <w:rPr>
          <w:rFonts w:ascii="Arial" w:hAnsi="Arial" w:cs="Arial"/>
          <w:szCs w:val="21"/>
        </w:rPr>
        <w:t>其他费用。</w:t>
      </w:r>
    </w:p>
    <w:p>
      <w:pPr>
        <w:tabs>
          <w:tab w:val="left" w:pos="180"/>
        </w:tabs>
        <w:spacing w:line="440" w:lineRule="exact"/>
        <w:ind w:firstLine="422" w:firstLineChars="200"/>
        <w:rPr>
          <w:rFonts w:ascii="Arial" w:hAnsi="Arial" w:cs="Arial"/>
          <w:b/>
          <w:color w:val="000000"/>
          <w:szCs w:val="21"/>
        </w:rPr>
      </w:pPr>
      <w:r>
        <w:rPr>
          <w:rFonts w:ascii="Arial" w:hAnsi="Arial" w:cs="Arial"/>
          <w:b/>
          <w:color w:val="000000"/>
          <w:szCs w:val="21"/>
        </w:rPr>
        <w:t>2、乙方：</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1）</w:t>
      </w:r>
      <w:r>
        <w:rPr>
          <w:rFonts w:hint="eastAsia" w:ascii="Arial" w:hAnsi="Arial" w:cs="Arial"/>
          <w:color w:val="000000"/>
          <w:szCs w:val="21"/>
          <w:lang w:val="en-US" w:eastAsia="zh-CN"/>
        </w:rPr>
        <w:t>指导甲方收集安全生产标准化所需法规、文件、资料，制定安全生产标准化工作计划和实施方案，保守甲方提供的资料、技术秘密</w:t>
      </w:r>
      <w:r>
        <w:rPr>
          <w:rFonts w:ascii="Arial" w:hAnsi="Arial" w:cs="Arial"/>
          <w:color w:val="000000"/>
          <w:szCs w:val="21"/>
        </w:rPr>
        <w:t xml:space="preserve">。 </w:t>
      </w:r>
    </w:p>
    <w:p>
      <w:pPr>
        <w:tabs>
          <w:tab w:val="left" w:pos="180"/>
        </w:tabs>
        <w:spacing w:line="440" w:lineRule="exact"/>
        <w:ind w:firstLine="420" w:firstLineChars="200"/>
        <w:rPr>
          <w:rFonts w:hint="default" w:ascii="Arial" w:hAnsi="Arial" w:cs="Arial"/>
          <w:color w:val="000000"/>
          <w:szCs w:val="21"/>
          <w:lang w:val="en-US" w:eastAsia="zh-CN"/>
        </w:rPr>
      </w:pPr>
      <w:r>
        <w:rPr>
          <w:rFonts w:ascii="Arial" w:hAnsi="Arial" w:cs="Arial"/>
          <w:color w:val="000000"/>
          <w:szCs w:val="21"/>
        </w:rPr>
        <w:t>2）</w:t>
      </w:r>
      <w:r>
        <w:rPr>
          <w:rFonts w:hint="eastAsia" w:ascii="Arial" w:hAnsi="Arial" w:cs="Arial"/>
          <w:color w:val="000000"/>
          <w:szCs w:val="21"/>
          <w:lang w:val="en-US" w:eastAsia="zh-CN"/>
        </w:rPr>
        <w:t>协助甲方完成安全生产标准化管理制度修订和申报工作。</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3）</w:t>
      </w:r>
      <w:r>
        <w:rPr>
          <w:rFonts w:hint="eastAsia" w:ascii="Arial" w:hAnsi="Arial" w:cs="Arial"/>
          <w:color w:val="000000"/>
          <w:szCs w:val="21"/>
        </w:rPr>
        <w:t>乙方</w:t>
      </w:r>
      <w:r>
        <w:rPr>
          <w:rFonts w:ascii="Arial" w:hAnsi="Arial" w:cs="Arial"/>
          <w:color w:val="000000"/>
          <w:szCs w:val="21"/>
        </w:rPr>
        <w:t>应按照约定时间和要求完成</w:t>
      </w:r>
      <w:r>
        <w:rPr>
          <w:rFonts w:hint="eastAsia" w:ascii="Arial" w:hAnsi="Arial" w:cs="Arial"/>
          <w:szCs w:val="21"/>
          <w:lang w:val="en-US" w:eastAsia="zh-CN"/>
        </w:rPr>
        <w:t>安全标准化咨询服务工作</w:t>
      </w:r>
      <w:r>
        <w:rPr>
          <w:rFonts w:ascii="Arial" w:hAnsi="Arial" w:cs="Arial"/>
          <w:color w:val="000000"/>
          <w:szCs w:val="21"/>
        </w:rPr>
        <w:t>。</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4）</w:t>
      </w:r>
      <w:r>
        <w:rPr>
          <w:rFonts w:hint="eastAsia" w:ascii="Arial" w:hAnsi="Arial" w:cs="Arial"/>
          <w:color w:val="000000"/>
          <w:szCs w:val="21"/>
        </w:rPr>
        <w:t>乙方</w:t>
      </w:r>
      <w:r>
        <w:rPr>
          <w:rFonts w:ascii="Arial" w:hAnsi="Arial" w:cs="Arial"/>
          <w:color w:val="000000"/>
          <w:szCs w:val="21"/>
        </w:rPr>
        <w:t>应积极配合</w:t>
      </w:r>
      <w:r>
        <w:rPr>
          <w:rFonts w:hint="eastAsia" w:ascii="Arial" w:hAnsi="Arial" w:cs="Arial"/>
          <w:color w:val="000000"/>
          <w:szCs w:val="21"/>
        </w:rPr>
        <w:t>甲方</w:t>
      </w:r>
      <w:r>
        <w:rPr>
          <w:rFonts w:ascii="Arial" w:hAnsi="Arial" w:cs="Arial"/>
          <w:color w:val="000000"/>
          <w:szCs w:val="21"/>
        </w:rPr>
        <w:t>的工作，发现问题及时上报</w:t>
      </w:r>
      <w:r>
        <w:rPr>
          <w:rFonts w:hint="eastAsia" w:ascii="Arial" w:hAnsi="Arial" w:cs="Arial"/>
          <w:color w:val="000000"/>
          <w:szCs w:val="21"/>
        </w:rPr>
        <w:t>甲方</w:t>
      </w:r>
      <w:r>
        <w:rPr>
          <w:rFonts w:ascii="Arial" w:hAnsi="Arial" w:cs="Arial"/>
          <w:color w:val="000000"/>
          <w:szCs w:val="21"/>
        </w:rPr>
        <w:t xml:space="preserve">负责人。 </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5）</w:t>
      </w:r>
      <w:r>
        <w:rPr>
          <w:rFonts w:hint="eastAsia" w:ascii="Arial" w:hAnsi="Arial" w:cs="Arial"/>
          <w:color w:val="000000"/>
          <w:szCs w:val="21"/>
        </w:rPr>
        <w:t>乙方</w:t>
      </w:r>
      <w:r>
        <w:rPr>
          <w:rFonts w:ascii="Arial" w:hAnsi="Arial" w:cs="Arial"/>
          <w:color w:val="000000"/>
          <w:szCs w:val="21"/>
        </w:rPr>
        <w:t>服务不符合国家及当地政府有关规定而导致</w:t>
      </w:r>
      <w:r>
        <w:rPr>
          <w:rFonts w:hint="eastAsia" w:ascii="Arial" w:hAnsi="Arial" w:cs="Arial"/>
          <w:color w:val="000000"/>
          <w:szCs w:val="21"/>
        </w:rPr>
        <w:t>甲方</w:t>
      </w:r>
      <w:r>
        <w:rPr>
          <w:rFonts w:ascii="Arial" w:hAnsi="Arial" w:cs="Arial"/>
          <w:color w:val="000000"/>
          <w:szCs w:val="21"/>
        </w:rPr>
        <w:t>遭受的损失，</w:t>
      </w:r>
      <w:r>
        <w:rPr>
          <w:rFonts w:hint="eastAsia" w:ascii="Arial" w:hAnsi="Arial" w:cs="Arial"/>
          <w:color w:val="000000"/>
          <w:szCs w:val="21"/>
        </w:rPr>
        <w:t>乙方</w:t>
      </w:r>
      <w:r>
        <w:rPr>
          <w:rFonts w:ascii="Arial" w:hAnsi="Arial" w:cs="Arial"/>
          <w:color w:val="000000"/>
          <w:szCs w:val="21"/>
        </w:rPr>
        <w:t>应负责赔偿。</w:t>
      </w:r>
    </w:p>
    <w:p>
      <w:pPr>
        <w:tabs>
          <w:tab w:val="left" w:pos="180"/>
        </w:tabs>
        <w:spacing w:line="440" w:lineRule="exact"/>
        <w:ind w:firstLine="420" w:firstLineChars="200"/>
        <w:rPr>
          <w:rFonts w:ascii="Arial" w:hAnsi="Arial" w:cs="Arial"/>
          <w:color w:val="000000"/>
          <w:szCs w:val="21"/>
        </w:rPr>
      </w:pPr>
      <w:r>
        <w:rPr>
          <w:rFonts w:hint="eastAsia" w:ascii="Arial" w:hAnsi="Arial" w:cs="Arial"/>
          <w:color w:val="000000"/>
          <w:szCs w:val="21"/>
          <w:lang w:val="en-US" w:eastAsia="zh-CN"/>
        </w:rPr>
        <w:t>6）</w:t>
      </w:r>
      <w:r>
        <w:rPr>
          <w:rFonts w:hint="eastAsia" w:ascii="Arial" w:hAnsi="Arial" w:cs="Arial"/>
          <w:color w:val="000000"/>
          <w:szCs w:val="21"/>
        </w:rPr>
        <w:t>乙方</w:t>
      </w:r>
      <w:r>
        <w:rPr>
          <w:rFonts w:ascii="Arial" w:hAnsi="Arial" w:cs="Arial"/>
          <w:color w:val="000000"/>
          <w:szCs w:val="21"/>
        </w:rPr>
        <w:t>应如实向</w:t>
      </w:r>
      <w:r>
        <w:rPr>
          <w:rFonts w:hint="eastAsia" w:ascii="Arial" w:hAnsi="Arial" w:cs="Arial"/>
          <w:color w:val="000000"/>
          <w:szCs w:val="21"/>
        </w:rPr>
        <w:t>甲方</w:t>
      </w:r>
      <w:r>
        <w:rPr>
          <w:rFonts w:ascii="Arial" w:hAnsi="Arial" w:cs="Arial"/>
          <w:color w:val="000000"/>
          <w:szCs w:val="21"/>
        </w:rPr>
        <w:t xml:space="preserve">提供服务人员详细资料。 </w:t>
      </w:r>
    </w:p>
    <w:p>
      <w:pPr>
        <w:tabs>
          <w:tab w:val="left" w:pos="180"/>
        </w:tabs>
        <w:spacing w:line="440" w:lineRule="exact"/>
        <w:ind w:firstLine="420" w:firstLineChars="200"/>
        <w:rPr>
          <w:rFonts w:ascii="Arial" w:hAnsi="Arial" w:cs="Arial"/>
          <w:color w:val="000000"/>
          <w:szCs w:val="21"/>
        </w:rPr>
      </w:pPr>
      <w:r>
        <w:rPr>
          <w:rFonts w:hint="eastAsia" w:ascii="Arial" w:hAnsi="Arial" w:cs="Arial"/>
          <w:color w:val="000000"/>
          <w:szCs w:val="21"/>
          <w:lang w:val="en-US" w:eastAsia="zh-CN"/>
        </w:rPr>
        <w:t>7</w:t>
      </w:r>
      <w:r>
        <w:rPr>
          <w:rFonts w:hint="eastAsia" w:ascii="Arial" w:hAnsi="Arial" w:cs="Arial"/>
          <w:color w:val="000000"/>
          <w:szCs w:val="21"/>
        </w:rPr>
        <w:t>）</w:t>
      </w:r>
      <w:r>
        <w:rPr>
          <w:rFonts w:ascii="Arial" w:hAnsi="Arial" w:cs="Arial"/>
          <w:color w:val="000000"/>
          <w:szCs w:val="21"/>
        </w:rPr>
        <w:t>未经</w:t>
      </w:r>
      <w:r>
        <w:rPr>
          <w:rFonts w:hint="eastAsia" w:ascii="Arial" w:hAnsi="Arial" w:cs="Arial"/>
          <w:color w:val="000000"/>
          <w:szCs w:val="21"/>
        </w:rPr>
        <w:t>甲方</w:t>
      </w:r>
      <w:r>
        <w:rPr>
          <w:rFonts w:ascii="Arial" w:hAnsi="Arial" w:cs="Arial"/>
          <w:color w:val="000000"/>
          <w:szCs w:val="21"/>
        </w:rPr>
        <w:t>书面同意，</w:t>
      </w:r>
      <w:r>
        <w:rPr>
          <w:rFonts w:hint="eastAsia" w:ascii="Arial" w:hAnsi="Arial" w:cs="Arial"/>
          <w:color w:val="000000"/>
          <w:szCs w:val="21"/>
        </w:rPr>
        <w:t>乙方</w:t>
      </w:r>
      <w:r>
        <w:rPr>
          <w:rFonts w:ascii="Arial" w:hAnsi="Arial" w:cs="Arial"/>
          <w:color w:val="000000"/>
          <w:szCs w:val="21"/>
        </w:rPr>
        <w:t>不得将本合同项下的工作全部或部分转委托给任何第三方。</w:t>
      </w:r>
    </w:p>
    <w:p>
      <w:pPr>
        <w:tabs>
          <w:tab w:val="left" w:pos="180"/>
          <w:tab w:val="left" w:pos="720"/>
        </w:tabs>
        <w:spacing w:line="440" w:lineRule="exact"/>
        <w:rPr>
          <w:rFonts w:ascii="Arial" w:hAnsi="Arial" w:cs="Arial"/>
          <w:b/>
          <w:color w:val="000000"/>
          <w:szCs w:val="21"/>
        </w:rPr>
      </w:pPr>
      <w:r>
        <w:rPr>
          <w:rFonts w:hint="eastAsia" w:ascii="Arial" w:hAnsi="Arial" w:cs="Arial"/>
          <w:b/>
          <w:color w:val="000000"/>
          <w:szCs w:val="21"/>
        </w:rPr>
        <w:t>三、</w:t>
      </w:r>
      <w:r>
        <w:rPr>
          <w:rFonts w:ascii="Arial" w:hAnsi="Arial" w:cs="Arial"/>
          <w:b/>
          <w:color w:val="000000"/>
          <w:szCs w:val="21"/>
        </w:rPr>
        <w:t>履行期限、地点和方式：</w:t>
      </w:r>
    </w:p>
    <w:p>
      <w:pPr>
        <w:keepNext w:val="0"/>
        <w:keepLines w:val="0"/>
        <w:pageBreakBefore w:val="0"/>
        <w:widowControl w:val="0"/>
        <w:tabs>
          <w:tab w:val="left" w:pos="180"/>
        </w:tabs>
        <w:kinsoku/>
        <w:wordWrap/>
        <w:overflowPunct/>
        <w:topLinePunct w:val="0"/>
        <w:autoSpaceDE/>
        <w:autoSpaceDN/>
        <w:bidi w:val="0"/>
        <w:adjustRightInd/>
        <w:snapToGrid/>
        <w:spacing w:line="440" w:lineRule="exact"/>
        <w:ind w:firstLine="420" w:firstLineChars="200"/>
        <w:textAlignment w:val="auto"/>
        <w:rPr>
          <w:rFonts w:hint="default" w:ascii="Arial" w:hAnsi="Arial" w:eastAsia="宋体" w:cs="Arial"/>
          <w:color w:val="000000"/>
          <w:szCs w:val="21"/>
          <w:lang w:val="en-US" w:eastAsia="zh-CN"/>
        </w:rPr>
      </w:pPr>
      <w:r>
        <w:rPr>
          <w:rFonts w:ascii="Arial" w:hAnsi="Arial" w:cs="Arial"/>
          <w:color w:val="000000"/>
          <w:szCs w:val="21"/>
        </w:rPr>
        <w:t>1、履行期限：</w:t>
      </w:r>
      <w:r>
        <w:rPr>
          <w:rFonts w:hint="eastAsia" w:ascii="Arial" w:hAnsi="Arial" w:cs="Arial"/>
          <w:color w:val="000000"/>
          <w:szCs w:val="21"/>
          <w:lang w:val="en-US" w:eastAsia="zh-CN"/>
        </w:rPr>
        <w:t>2021年  月   日-2021年   月  日</w:t>
      </w:r>
    </w:p>
    <w:p>
      <w:pPr>
        <w:pStyle w:val="2"/>
        <w:keepNext w:val="0"/>
        <w:keepLines w:val="0"/>
        <w:pageBreakBefore w:val="0"/>
        <w:widowControl w:val="0"/>
        <w:kinsoku/>
        <w:wordWrap/>
        <w:overflowPunct/>
        <w:topLinePunct w:val="0"/>
        <w:autoSpaceDE/>
        <w:autoSpaceDN/>
        <w:bidi w:val="0"/>
        <w:adjustRightInd/>
        <w:snapToGrid/>
        <w:spacing w:line="440" w:lineRule="exact"/>
        <w:ind w:firstLineChars="200"/>
        <w:textAlignment w:val="auto"/>
        <w:rPr>
          <w:rFonts w:hint="eastAsia" w:ascii="Arial" w:hAnsi="Arial" w:eastAsia="宋体" w:cs="Arial"/>
          <w:color w:val="000000"/>
          <w:szCs w:val="21"/>
          <w:lang w:eastAsia="zh-CN"/>
        </w:rPr>
      </w:pPr>
      <w:r>
        <w:rPr>
          <w:rFonts w:ascii="Arial" w:hAnsi="Arial" w:cs="Arial"/>
          <w:color w:val="000000"/>
          <w:szCs w:val="21"/>
        </w:rPr>
        <mc:AlternateContent>
          <mc:Choice Requires="wps">
            <w:drawing>
              <wp:anchor distT="0" distB="0" distL="114300" distR="114300" simplePos="0" relativeHeight="251659264" behindDoc="0" locked="0" layoutInCell="1" allowOverlap="1">
                <wp:simplePos x="0" y="0"/>
                <wp:positionH relativeFrom="column">
                  <wp:posOffset>4085590</wp:posOffset>
                </wp:positionH>
                <wp:positionV relativeFrom="paragraph">
                  <wp:posOffset>277495</wp:posOffset>
                </wp:positionV>
                <wp:extent cx="1485900" cy="289560"/>
                <wp:effectExtent l="0" t="0" r="0" b="0"/>
                <wp:wrapNone/>
                <wp:docPr id="2" name="矩形 2"/>
                <wp:cNvGraphicFramePr/>
                <a:graphic xmlns:a="http://schemas.openxmlformats.org/drawingml/2006/main">
                  <a:graphicData uri="http://schemas.microsoft.com/office/word/2010/wordprocessingShape">
                    <wps:wsp>
                      <wps:cNvSpPr/>
                      <wps:spPr>
                        <a:xfrm>
                          <a:off x="0" y="0"/>
                          <a:ext cx="1485900" cy="289560"/>
                        </a:xfrm>
                        <a:prstGeom prst="rect">
                          <a:avLst/>
                        </a:prstGeom>
                        <a:noFill/>
                        <a:ln>
                          <a:noFill/>
                        </a:ln>
                        <a:effectLst/>
                      </wps:spPr>
                      <wps:txbx>
                        <w:txbxContent>
                          <w:p/>
                        </w:txbxContent>
                      </wps:txbx>
                      <wps:bodyPr vert="horz" anchor="t" upright="1">
                        <a:spAutoFit/>
                      </wps:bodyPr>
                    </wps:wsp>
                  </a:graphicData>
                </a:graphic>
              </wp:anchor>
            </w:drawing>
          </mc:Choice>
          <mc:Fallback>
            <w:pict>
              <v:rect id="_x0000_s1026" o:spid="_x0000_s1026" o:spt="1" style="position:absolute;left:0pt;margin-left:321.7pt;margin-top:21.85pt;height:22.8pt;width:117pt;z-index:251659264;mso-width-relative:page;mso-height-relative:page;" filled="f" stroked="f" coordsize="21600,21600" o:gfxdata="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J9R0WdgAAAAJAQAA&#10;DwAAAAAAAAABACAAAAAiAAAAZHJzL2Rvd25yZXYueG1sUEsBAhQAFAAAAAgAh07iQMiePlmnAQAA&#10;MgMAAA4AAAAAAAAAAQAgAAAAJwEAAGRycy9lMm9Eb2MueG1sUEsFBgAAAAAGAAYAWQEAAEAFAAAA&#10;AA==&#10;">
                <v:fill on="f" focussize="0,0"/>
                <v:stroke on="f"/>
                <v:imagedata o:title=""/>
                <o:lock v:ext="edit" aspectratio="f"/>
                <v:textbox style="mso-fit-shape-to-text:t;">
                  <w:txbxContent>
                    <w:p/>
                  </w:txbxContent>
                </v:textbox>
              </v:rect>
            </w:pict>
          </mc:Fallback>
        </mc:AlternateContent>
      </w:r>
      <w:r>
        <w:rPr>
          <w:rFonts w:ascii="Arial" w:hAnsi="Arial" w:cs="Arial"/>
          <w:color w:val="000000"/>
          <w:szCs w:val="21"/>
        </w:rPr>
        <w:t>2、履行地点：</w:t>
      </w:r>
      <w:r>
        <w:rPr>
          <w:rFonts w:hint="eastAsia" w:ascii="Arial" w:hAnsi="Arial" w:cs="Arial"/>
          <w:color w:val="000000"/>
          <w:szCs w:val="21"/>
          <w:u w:val="single"/>
          <w:lang w:eastAsia="zh-CN"/>
        </w:rPr>
        <w:t>杭州市钱塘新区</w:t>
      </w:r>
    </w:p>
    <w:p>
      <w:pPr>
        <w:keepNext w:val="0"/>
        <w:keepLines w:val="0"/>
        <w:pageBreakBefore w:val="0"/>
        <w:widowControl w:val="0"/>
        <w:tabs>
          <w:tab w:val="left" w:pos="180"/>
        </w:tabs>
        <w:kinsoku/>
        <w:wordWrap/>
        <w:overflowPunct/>
        <w:topLinePunct w:val="0"/>
        <w:autoSpaceDE/>
        <w:autoSpaceDN/>
        <w:bidi w:val="0"/>
        <w:adjustRightInd/>
        <w:snapToGrid/>
        <w:spacing w:line="440" w:lineRule="exact"/>
        <w:ind w:firstLine="420" w:firstLineChars="200"/>
        <w:textAlignment w:val="auto"/>
        <w:rPr>
          <w:rFonts w:ascii="Arial" w:hAnsi="Arial" w:cs="Arial"/>
          <w:szCs w:val="21"/>
        </w:rPr>
      </w:pPr>
      <w:r>
        <w:rPr>
          <w:rFonts w:ascii="Arial" w:hAnsi="Arial" w:cs="Arial"/>
          <w:color w:val="000000"/>
          <w:szCs w:val="21"/>
        </w:rPr>
        <w:t>3、履行方式：技术服务。</w:t>
      </w:r>
    </w:p>
    <w:p>
      <w:pPr>
        <w:tabs>
          <w:tab w:val="left" w:pos="180"/>
        </w:tabs>
        <w:spacing w:line="440" w:lineRule="exact"/>
        <w:rPr>
          <w:rFonts w:ascii="Arial" w:hAnsi="Arial" w:cs="Arial"/>
          <w:b/>
          <w:color w:val="000000"/>
          <w:szCs w:val="21"/>
        </w:rPr>
      </w:pPr>
      <w:r>
        <w:rPr>
          <w:rFonts w:ascii="Arial" w:hAnsi="Arial" w:cs="Arial"/>
          <w:b/>
          <w:color w:val="000000"/>
          <w:szCs w:val="21"/>
        </w:rPr>
        <w:t>四、验收标准和方式：</w:t>
      </w:r>
    </w:p>
    <w:p>
      <w:pPr>
        <w:tabs>
          <w:tab w:val="left" w:pos="180"/>
        </w:tabs>
        <w:spacing w:line="440" w:lineRule="exact"/>
        <w:rPr>
          <w:rFonts w:ascii="Arial" w:hAnsi="Arial" w:cs="Arial"/>
          <w:color w:val="000000"/>
          <w:szCs w:val="21"/>
        </w:rPr>
      </w:pPr>
      <w:r>
        <w:rPr>
          <w:rFonts w:ascii="Arial" w:hAnsi="Arial" w:cs="Arial"/>
          <w:color w:val="000000"/>
          <w:szCs w:val="21"/>
        </w:rPr>
        <w:t xml:space="preserve">    </w:t>
      </w:r>
      <w:r>
        <w:rPr>
          <w:rFonts w:hint="eastAsia" w:ascii="Arial" w:hAnsi="Arial" w:cs="Arial"/>
          <w:color w:val="000000"/>
          <w:szCs w:val="21"/>
        </w:rPr>
        <w:t>本合同项下</w:t>
      </w:r>
      <w:r>
        <w:rPr>
          <w:rFonts w:ascii="Arial" w:hAnsi="Arial" w:cs="Arial"/>
          <w:color w:val="000000"/>
          <w:szCs w:val="21"/>
        </w:rPr>
        <w:t>技术服务以</w:t>
      </w:r>
      <w:r>
        <w:rPr>
          <w:rFonts w:hint="eastAsia" w:ascii="Arial" w:hAnsi="Arial" w:cs="Arial"/>
          <w:color w:val="000000"/>
          <w:szCs w:val="21"/>
          <w:lang w:val="en-US" w:eastAsia="zh-CN"/>
        </w:rPr>
        <w:t>杭州市应急管理局</w:t>
      </w:r>
      <w:r>
        <w:rPr>
          <w:rFonts w:hint="eastAsia" w:ascii="Arial" w:hAnsi="Arial" w:cs="Arial"/>
          <w:color w:val="000000"/>
          <w:szCs w:val="21"/>
        </w:rPr>
        <w:t>出具</w:t>
      </w:r>
      <w:r>
        <w:rPr>
          <w:rFonts w:hint="eastAsia" w:ascii="Arial" w:hAnsi="Arial" w:cs="Arial"/>
          <w:color w:val="000000"/>
          <w:szCs w:val="21"/>
          <w:lang w:val="en-US" w:eastAsia="zh-CN"/>
        </w:rPr>
        <w:t>达标</w:t>
      </w:r>
      <w:r>
        <w:rPr>
          <w:rFonts w:hint="eastAsia" w:ascii="Arial" w:hAnsi="Arial" w:cs="Arial"/>
          <w:color w:val="000000"/>
          <w:szCs w:val="21"/>
        </w:rPr>
        <w:t>的</w:t>
      </w:r>
      <w:r>
        <w:rPr>
          <w:rFonts w:hint="eastAsia" w:ascii="Arial" w:hAnsi="Arial" w:cs="Arial"/>
          <w:color w:val="000000"/>
          <w:szCs w:val="21"/>
          <w:lang w:val="en-US" w:eastAsia="zh-CN"/>
        </w:rPr>
        <w:t>文件</w:t>
      </w:r>
      <w:r>
        <w:rPr>
          <w:rFonts w:ascii="Arial" w:hAnsi="Arial" w:cs="Arial"/>
          <w:color w:val="000000"/>
          <w:szCs w:val="21"/>
        </w:rPr>
        <w:t>认定为验收标准。</w:t>
      </w:r>
    </w:p>
    <w:p>
      <w:pPr>
        <w:tabs>
          <w:tab w:val="left" w:pos="180"/>
        </w:tabs>
        <w:spacing w:line="440" w:lineRule="exact"/>
        <w:rPr>
          <w:rFonts w:ascii="Arial" w:hAnsi="Arial" w:cs="Arial"/>
          <w:b/>
          <w:color w:val="000000"/>
          <w:szCs w:val="21"/>
        </w:rPr>
      </w:pPr>
      <w:r>
        <w:rPr>
          <w:rFonts w:ascii="Arial" w:hAnsi="Arial" w:cs="Arial"/>
          <w:b/>
          <w:color w:val="000000"/>
          <w:szCs w:val="21"/>
        </w:rPr>
        <w:t>五、报酬及其支付方式：</w:t>
      </w:r>
    </w:p>
    <w:p>
      <w:pPr>
        <w:spacing w:line="440" w:lineRule="exact"/>
        <w:ind w:left="420"/>
        <w:rPr>
          <w:rFonts w:ascii="Arial" w:hAnsi="Arial" w:cs="Arial"/>
          <w:szCs w:val="21"/>
        </w:rPr>
      </w:pPr>
      <w:r>
        <w:rPr>
          <w:rFonts w:ascii="Arial" w:hAnsi="Arial" w:cs="Arial"/>
          <w:szCs w:val="21"/>
        </w:rPr>
        <w:t>1、取费依据</w:t>
      </w:r>
    </w:p>
    <w:p>
      <w:pPr>
        <w:adjustRightInd w:val="0"/>
        <w:snapToGrid w:val="0"/>
        <w:spacing w:line="360" w:lineRule="auto"/>
        <w:ind w:firstLine="420" w:firstLineChars="200"/>
        <w:rPr>
          <w:rFonts w:ascii="Arial" w:hAnsi="Arial" w:cs="Arial"/>
          <w:szCs w:val="21"/>
        </w:rPr>
      </w:pPr>
      <w:r>
        <w:rPr>
          <w:rFonts w:ascii="Arial" w:hAnsi="Arial" w:cs="Arial"/>
          <w:color w:val="000000"/>
          <w:szCs w:val="21"/>
        </w:rPr>
        <w:t>本次投标采用固定总价报价，中标价即合同价为（大写）</w:t>
      </w:r>
      <w:r>
        <w:rPr>
          <w:rFonts w:ascii="Arial" w:hAnsi="Arial" w:cs="Arial"/>
          <w:color w:val="000000"/>
          <w:szCs w:val="21"/>
          <w:u w:val="single"/>
        </w:rPr>
        <w:t xml:space="preserve">       </w:t>
      </w:r>
      <w:r>
        <w:rPr>
          <w:rFonts w:hint="eastAsia" w:ascii="Arial" w:hAnsi="Arial" w:cs="Arial"/>
          <w:color w:val="000000"/>
          <w:szCs w:val="21"/>
          <w:u w:val="single"/>
          <w:lang w:val="en-US" w:eastAsia="zh-CN"/>
        </w:rPr>
        <w:t>元</w:t>
      </w:r>
      <w:r>
        <w:rPr>
          <w:rFonts w:ascii="Arial" w:hAnsi="Arial" w:cs="Arial"/>
          <w:color w:val="000000"/>
          <w:szCs w:val="21"/>
          <w:u w:val="single"/>
        </w:rPr>
        <w:t xml:space="preserve"> </w:t>
      </w:r>
      <w:r>
        <w:rPr>
          <w:rFonts w:ascii="Arial" w:hAnsi="Arial" w:cs="Arial"/>
          <w:color w:val="000000"/>
          <w:szCs w:val="21"/>
        </w:rPr>
        <w:t>（¥：</w:t>
      </w:r>
      <w:r>
        <w:rPr>
          <w:rFonts w:ascii="Arial" w:hAnsi="Arial" w:cs="Arial"/>
          <w:color w:val="000000"/>
          <w:szCs w:val="21"/>
          <w:u w:val="single"/>
        </w:rPr>
        <w:t xml:space="preserve">    </w:t>
      </w:r>
      <w:r>
        <w:rPr>
          <w:rFonts w:hint="eastAsia" w:ascii="Arial" w:hAnsi="Arial" w:cs="Arial"/>
          <w:color w:val="000000"/>
          <w:szCs w:val="21"/>
          <w:u w:val="single"/>
          <w:lang w:val="en-US" w:eastAsia="zh-CN"/>
        </w:rPr>
        <w:t>元</w:t>
      </w:r>
      <w:r>
        <w:rPr>
          <w:rFonts w:ascii="Arial" w:hAnsi="Arial" w:cs="Arial"/>
          <w:color w:val="000000"/>
          <w:szCs w:val="21"/>
        </w:rPr>
        <w:t>）（包括</w:t>
      </w:r>
      <w:r>
        <w:rPr>
          <w:rFonts w:hint="eastAsia" w:ascii="Arial" w:hAnsi="Arial" w:cs="Arial"/>
          <w:color w:val="000000"/>
          <w:szCs w:val="21"/>
          <w:lang w:val="en-US" w:eastAsia="zh-CN"/>
        </w:rPr>
        <w:t>安全标准化咨询服务过程中咨询费、差旅费、专家评审费等</w:t>
      </w:r>
      <w:r>
        <w:rPr>
          <w:rFonts w:ascii="Arial" w:hAnsi="Arial" w:cs="Arial"/>
          <w:color w:val="000000"/>
          <w:szCs w:val="21"/>
        </w:rPr>
        <w:t>所有费用，乙方不得</w:t>
      </w:r>
      <w:r>
        <w:rPr>
          <w:rFonts w:hint="eastAsia" w:ascii="Arial" w:hAnsi="Arial" w:cs="Arial"/>
          <w:color w:val="000000"/>
          <w:szCs w:val="21"/>
        </w:rPr>
        <w:t>以</w:t>
      </w:r>
      <w:r>
        <w:rPr>
          <w:rFonts w:ascii="Arial" w:hAnsi="Arial" w:cs="Arial"/>
          <w:color w:val="000000"/>
          <w:szCs w:val="21"/>
        </w:rPr>
        <w:t>任何理由追加费用</w:t>
      </w:r>
      <w:r>
        <w:rPr>
          <w:rFonts w:ascii="Arial" w:hAnsi="Arial" w:cs="Arial"/>
          <w:szCs w:val="21"/>
        </w:rPr>
        <w:t>）</w:t>
      </w:r>
      <w:r>
        <w:rPr>
          <w:rFonts w:hint="eastAsia" w:ascii="Arial" w:hAnsi="Arial" w:cs="Arial"/>
          <w:bCs/>
          <w:szCs w:val="21"/>
        </w:rPr>
        <w:t>。</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Arial" w:hAnsi="Arial" w:cs="Arial"/>
          <w:szCs w:val="21"/>
        </w:rPr>
      </w:pPr>
      <w:r>
        <w:rPr>
          <w:rFonts w:hint="eastAsia" w:ascii="Arial" w:hAnsi="Arial" w:cs="Arial"/>
          <w:szCs w:val="21"/>
        </w:rPr>
        <w:t>2</w:t>
      </w:r>
      <w:r>
        <w:rPr>
          <w:rFonts w:ascii="Arial" w:hAnsi="Arial" w:cs="Arial"/>
          <w:szCs w:val="21"/>
        </w:rPr>
        <w:t>、付款方式：</w:t>
      </w:r>
    </w:p>
    <w:p>
      <w:pPr>
        <w:keepNext w:val="0"/>
        <w:keepLines w:val="0"/>
        <w:pageBreakBefore w:val="0"/>
        <w:widowControl w:val="0"/>
        <w:kinsoku/>
        <w:wordWrap/>
        <w:overflowPunct/>
        <w:topLinePunct w:val="0"/>
        <w:autoSpaceDE/>
        <w:autoSpaceDN/>
        <w:bidi w:val="0"/>
        <w:adjustRightInd/>
        <w:snapToGrid/>
        <w:spacing w:line="440" w:lineRule="exact"/>
        <w:ind w:left="420" w:leftChars="200" w:firstLine="0" w:firstLineChars="0"/>
        <w:textAlignment w:val="auto"/>
        <w:rPr>
          <w:rFonts w:hint="eastAsia" w:ascii="Arial" w:hAnsi="Arial" w:cs="Arial"/>
          <w:szCs w:val="21"/>
          <w:lang w:val="en-US" w:eastAsia="zh-CN"/>
        </w:rPr>
      </w:pPr>
      <w:r>
        <w:rPr>
          <w:rFonts w:hint="eastAsia" w:ascii="Arial" w:hAnsi="Arial" w:cs="Arial"/>
          <w:szCs w:val="21"/>
        </w:rPr>
        <w:t>1）</w:t>
      </w:r>
      <w:r>
        <w:rPr>
          <w:rFonts w:hint="eastAsia" w:ascii="Arial" w:hAnsi="Arial" w:cs="Arial"/>
          <w:szCs w:val="21"/>
          <w:lang w:val="en-US" w:eastAsia="zh-CN"/>
        </w:rPr>
        <w:t>合同签订之日甲方即向乙方支付咨询服务费总额的20%，即人民币   万元（小写：</w:t>
      </w:r>
      <w:r>
        <w:rPr>
          <w:rFonts w:hint="eastAsia" w:ascii="Arial" w:hAnsi="Arial" w:cs="Arial"/>
          <w:szCs w:val="21"/>
          <w:u w:val="single"/>
          <w:lang w:val="en-US" w:eastAsia="zh-CN"/>
        </w:rPr>
        <w:t xml:space="preserve">    </w:t>
      </w:r>
      <w:r>
        <w:rPr>
          <w:rFonts w:hint="eastAsia" w:ascii="Arial" w:hAnsi="Arial" w:cs="Arial"/>
          <w:szCs w:val="21"/>
          <w:lang w:val="en-US" w:eastAsia="zh-CN"/>
        </w:rPr>
        <w:t xml:space="preserve">元）2）提交风险管控手册及应急预案成果报告后甲方即向乙方支付咨询服务费总额的30%，即人民币   万元（小写：    元）         </w:t>
      </w:r>
    </w:p>
    <w:p>
      <w:pPr>
        <w:keepNext w:val="0"/>
        <w:keepLines w:val="0"/>
        <w:pageBreakBefore w:val="0"/>
        <w:widowControl w:val="0"/>
        <w:kinsoku/>
        <w:wordWrap/>
        <w:overflowPunct/>
        <w:topLinePunct w:val="0"/>
        <w:autoSpaceDE/>
        <w:autoSpaceDN/>
        <w:bidi w:val="0"/>
        <w:adjustRightInd/>
        <w:snapToGrid/>
        <w:spacing w:line="440" w:lineRule="exact"/>
        <w:ind w:left="420" w:leftChars="200" w:firstLine="0" w:firstLineChars="0"/>
        <w:textAlignment w:val="auto"/>
        <w:rPr>
          <w:rFonts w:hint="default" w:ascii="Arial" w:hAnsi="Arial" w:cs="Arial"/>
          <w:szCs w:val="21"/>
          <w:lang w:val="en-US" w:eastAsia="zh-CN"/>
        </w:rPr>
      </w:pPr>
      <w:r>
        <w:rPr>
          <w:rFonts w:hint="eastAsia" w:ascii="Arial" w:hAnsi="Arial" w:cs="Arial"/>
          <w:szCs w:val="21"/>
          <w:lang w:val="en-US" w:eastAsia="zh-CN"/>
        </w:rPr>
        <w:t>3）安全标准化评审通过（以杭州市应急管理局发布的通过文件为准）且完成应急预案备案后甲方即向乙方支付咨询服务费总额的50%，即人民币     万元（小写：</w:t>
      </w:r>
      <w:r>
        <w:rPr>
          <w:rFonts w:hint="eastAsia" w:ascii="Arial" w:hAnsi="Arial" w:cs="Arial"/>
          <w:szCs w:val="21"/>
          <w:u w:val="single"/>
          <w:lang w:val="en-US" w:eastAsia="zh-CN"/>
        </w:rPr>
        <w:t xml:space="preserve">    </w:t>
      </w:r>
      <w:r>
        <w:rPr>
          <w:rFonts w:hint="eastAsia" w:ascii="Arial" w:hAnsi="Arial" w:cs="Arial"/>
          <w:szCs w:val="21"/>
          <w:lang w:val="en-US" w:eastAsia="zh-CN"/>
        </w:rPr>
        <w:t>元）。</w:t>
      </w:r>
    </w:p>
    <w:p>
      <w:pPr>
        <w:tabs>
          <w:tab w:val="left" w:pos="180"/>
        </w:tabs>
        <w:spacing w:line="440" w:lineRule="exact"/>
        <w:rPr>
          <w:rFonts w:ascii="Arial" w:hAnsi="Arial" w:cs="Arial"/>
          <w:b/>
          <w:color w:val="000000"/>
          <w:szCs w:val="21"/>
        </w:rPr>
      </w:pPr>
      <w:r>
        <w:rPr>
          <w:rFonts w:ascii="Arial" w:hAnsi="Arial" w:cs="Arial"/>
          <w:b/>
          <w:color w:val="000000"/>
          <w:szCs w:val="21"/>
        </w:rPr>
        <w:t>六、违约责任：</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任何一方违反本合同的约定，违约方应按《</w:t>
      </w:r>
      <w:r>
        <w:rPr>
          <w:rFonts w:hint="eastAsia" w:ascii="Arial" w:hAnsi="Arial" w:cs="Arial"/>
          <w:color w:val="000000"/>
          <w:szCs w:val="21"/>
          <w:lang w:eastAsia="zh-CN"/>
        </w:rPr>
        <w:t>民法典</w:t>
      </w:r>
      <w:r>
        <w:rPr>
          <w:rFonts w:ascii="Arial" w:hAnsi="Arial" w:cs="Arial"/>
          <w:color w:val="000000"/>
          <w:szCs w:val="21"/>
        </w:rPr>
        <w:t>》</w:t>
      </w:r>
      <w:r>
        <w:rPr>
          <w:rFonts w:hint="eastAsia" w:ascii="Arial" w:hAnsi="Arial" w:cs="Arial"/>
          <w:color w:val="000000"/>
          <w:szCs w:val="21"/>
          <w:lang w:eastAsia="zh-CN"/>
        </w:rPr>
        <w:t>的规定</w:t>
      </w:r>
      <w:r>
        <w:rPr>
          <w:rFonts w:ascii="Arial" w:hAnsi="Arial" w:cs="Arial"/>
          <w:color w:val="000000"/>
          <w:szCs w:val="21"/>
        </w:rPr>
        <w:t>承担违约责任。</w:t>
      </w:r>
    </w:p>
    <w:p>
      <w:pPr>
        <w:numPr>
          <w:ilvl w:val="0"/>
          <w:numId w:val="4"/>
        </w:numPr>
        <w:tabs>
          <w:tab w:val="left" w:pos="180"/>
        </w:tabs>
        <w:spacing w:line="440" w:lineRule="exact"/>
        <w:ind w:firstLine="420" w:firstLineChars="200"/>
        <w:rPr>
          <w:rFonts w:hint="eastAsia" w:ascii="Arial" w:hAnsi="Arial" w:cs="Arial"/>
          <w:color w:val="000000"/>
          <w:szCs w:val="21"/>
          <w:lang w:val="en-US" w:eastAsia="zh-CN"/>
        </w:rPr>
      </w:pPr>
      <w:r>
        <w:rPr>
          <w:rFonts w:hint="eastAsia" w:ascii="Arial" w:hAnsi="Arial" w:cs="Arial"/>
          <w:color w:val="000000"/>
          <w:szCs w:val="21"/>
          <w:lang w:val="en-US" w:eastAsia="zh-CN"/>
        </w:rPr>
        <w:t>甲方</w:t>
      </w:r>
    </w:p>
    <w:p>
      <w:pPr>
        <w:numPr>
          <w:ilvl w:val="0"/>
          <w:numId w:val="0"/>
        </w:numPr>
        <w:tabs>
          <w:tab w:val="left" w:pos="180"/>
        </w:tabs>
        <w:spacing w:line="440" w:lineRule="exact"/>
        <w:ind w:firstLine="420" w:firstLineChars="200"/>
        <w:rPr>
          <w:rFonts w:hint="eastAsia" w:ascii="Arial" w:hAnsi="Arial" w:cs="Arial"/>
          <w:color w:val="000000"/>
          <w:szCs w:val="21"/>
          <w:lang w:val="en-US" w:eastAsia="zh-CN"/>
        </w:rPr>
      </w:pPr>
      <w:r>
        <w:rPr>
          <w:rFonts w:hint="eastAsia" w:ascii="Arial" w:hAnsi="Arial" w:cs="Arial"/>
          <w:color w:val="000000"/>
          <w:szCs w:val="21"/>
          <w:lang w:val="en-US" w:eastAsia="zh-CN"/>
        </w:rPr>
        <w:t>1）</w:t>
      </w:r>
      <w:r>
        <w:rPr>
          <w:rFonts w:ascii="Arial" w:hAnsi="Arial" w:cs="Arial"/>
          <w:color w:val="000000"/>
          <w:szCs w:val="21"/>
        </w:rPr>
        <w:t>甲方</w:t>
      </w:r>
      <w:r>
        <w:rPr>
          <w:rFonts w:hint="eastAsia" w:ascii="Arial" w:hAnsi="Arial" w:cs="Arial"/>
          <w:color w:val="000000"/>
          <w:szCs w:val="21"/>
          <w:lang w:val="en-US" w:eastAsia="zh-CN"/>
        </w:rPr>
        <w:t>必须认真履行其责任和义务，全面准时提供乙方咨询有关资料，按时交付各项费用，否则乙方有权终止合同并追究其经济损失。</w:t>
      </w:r>
    </w:p>
    <w:p>
      <w:pPr>
        <w:numPr>
          <w:ilvl w:val="0"/>
          <w:numId w:val="0"/>
        </w:num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2</w:t>
      </w:r>
      <w:r>
        <w:rPr>
          <w:rFonts w:hint="eastAsia" w:ascii="Arial" w:hAnsi="Arial" w:cs="Arial"/>
          <w:color w:val="000000"/>
          <w:szCs w:val="21"/>
        </w:rPr>
        <w:t>）</w:t>
      </w:r>
      <w:r>
        <w:rPr>
          <w:rFonts w:ascii="Arial" w:hAnsi="Arial" w:cs="Arial"/>
          <w:color w:val="000000"/>
          <w:szCs w:val="21"/>
        </w:rPr>
        <w:t>甲方由于计划变更或其它甲方原因不履行合同时，无权请求返还已付乙方款项</w:t>
      </w:r>
      <w:r>
        <w:rPr>
          <w:rFonts w:hint="eastAsia" w:ascii="Arial" w:hAnsi="Arial" w:cs="Arial"/>
          <w:color w:val="000000"/>
          <w:szCs w:val="21"/>
        </w:rPr>
        <w:t>；甲方已支付的款项</w:t>
      </w:r>
      <w:r>
        <w:rPr>
          <w:rFonts w:ascii="Arial" w:hAnsi="Arial" w:cs="Arial"/>
          <w:color w:val="000000"/>
          <w:szCs w:val="21"/>
        </w:rPr>
        <w:t>不能补偿乙方已完成工作的，乙方有权要求甲方继续补偿；</w:t>
      </w:r>
    </w:p>
    <w:p>
      <w:pPr>
        <w:tabs>
          <w:tab w:val="left" w:pos="180"/>
        </w:tabs>
        <w:spacing w:line="440" w:lineRule="exact"/>
        <w:ind w:firstLine="420" w:firstLineChars="200"/>
        <w:rPr>
          <w:rFonts w:ascii="Arial" w:hAnsi="Arial" w:cs="Arial"/>
          <w:color w:val="000000"/>
          <w:szCs w:val="21"/>
        </w:rPr>
      </w:pPr>
      <w:r>
        <w:rPr>
          <w:rFonts w:hint="eastAsia" w:ascii="Arial" w:hAnsi="Arial" w:cs="Arial"/>
          <w:color w:val="000000"/>
          <w:szCs w:val="21"/>
        </w:rPr>
        <w:t>2、</w:t>
      </w:r>
      <w:r>
        <w:rPr>
          <w:rFonts w:ascii="Arial" w:hAnsi="Arial" w:cs="Arial"/>
          <w:color w:val="000000"/>
          <w:szCs w:val="21"/>
        </w:rPr>
        <w:t>乙方</w:t>
      </w:r>
    </w:p>
    <w:p>
      <w:pPr>
        <w:tabs>
          <w:tab w:val="left" w:pos="180"/>
        </w:tabs>
        <w:spacing w:line="440" w:lineRule="exact"/>
        <w:ind w:firstLine="420" w:firstLineChars="200"/>
        <w:rPr>
          <w:rFonts w:ascii="Arial" w:hAnsi="Arial" w:cs="Arial"/>
          <w:color w:val="000000"/>
          <w:szCs w:val="21"/>
        </w:rPr>
      </w:pPr>
      <w:r>
        <w:rPr>
          <w:rFonts w:hint="eastAsia" w:ascii="Arial" w:hAnsi="Arial" w:cs="Arial"/>
          <w:color w:val="000000"/>
          <w:szCs w:val="21"/>
        </w:rPr>
        <w:t>1）</w:t>
      </w:r>
      <w:r>
        <w:rPr>
          <w:rFonts w:ascii="Arial" w:hAnsi="Arial" w:cs="Arial"/>
          <w:color w:val="000000"/>
          <w:szCs w:val="21"/>
        </w:rPr>
        <w:t>延期</w:t>
      </w:r>
      <w:r>
        <w:rPr>
          <w:rFonts w:hint="eastAsia" w:ascii="Arial" w:hAnsi="Arial" w:cs="Arial"/>
          <w:color w:val="000000"/>
          <w:szCs w:val="21"/>
        </w:rPr>
        <w:t>完成</w:t>
      </w:r>
      <w:r>
        <w:rPr>
          <w:rFonts w:hint="eastAsia" w:ascii="Arial" w:hAnsi="Arial" w:cs="Arial"/>
          <w:color w:val="000000"/>
          <w:szCs w:val="21"/>
          <w:lang w:val="en-US" w:eastAsia="zh-CN"/>
        </w:rPr>
        <w:t>项目评审及报告编制备案</w:t>
      </w:r>
      <w:r>
        <w:rPr>
          <w:rFonts w:ascii="Arial" w:hAnsi="Arial" w:cs="Arial"/>
          <w:color w:val="000000"/>
          <w:szCs w:val="21"/>
        </w:rPr>
        <w:t>（自然灾害和人力不可抗拒的因素除外）</w:t>
      </w:r>
      <w:r>
        <w:rPr>
          <w:rFonts w:hint="eastAsia" w:ascii="Arial" w:hAnsi="Arial" w:cs="Arial"/>
          <w:color w:val="000000"/>
          <w:szCs w:val="21"/>
          <w:lang w:eastAsia="zh-CN"/>
        </w:rPr>
        <w:t>的</w:t>
      </w:r>
      <w:r>
        <w:rPr>
          <w:rFonts w:ascii="Arial" w:hAnsi="Arial" w:cs="Arial"/>
          <w:color w:val="000000"/>
          <w:szCs w:val="21"/>
        </w:rPr>
        <w:t>，乙方应向甲方支付违约金，每延期一天，支付</w:t>
      </w:r>
      <w:r>
        <w:rPr>
          <w:rFonts w:hint="eastAsia" w:ascii="Arial" w:hAnsi="Arial" w:cs="Arial"/>
          <w:color w:val="000000"/>
          <w:szCs w:val="21"/>
          <w:lang w:val="en-US" w:eastAsia="zh-CN"/>
        </w:rPr>
        <w:t>咨询</w:t>
      </w:r>
      <w:r>
        <w:rPr>
          <w:rFonts w:ascii="Arial" w:hAnsi="Arial" w:cs="Arial"/>
          <w:color w:val="000000"/>
          <w:szCs w:val="21"/>
        </w:rPr>
        <w:t>费的百分之一，但违约金不超过</w:t>
      </w:r>
      <w:r>
        <w:rPr>
          <w:rFonts w:hint="eastAsia" w:ascii="Arial" w:hAnsi="Arial" w:cs="Arial"/>
          <w:color w:val="000000"/>
          <w:szCs w:val="21"/>
          <w:lang w:val="en-US" w:eastAsia="zh-CN"/>
        </w:rPr>
        <w:t>咨询费</w:t>
      </w:r>
      <w:r>
        <w:rPr>
          <w:rFonts w:ascii="Arial" w:hAnsi="Arial" w:cs="Arial"/>
          <w:color w:val="000000"/>
          <w:szCs w:val="21"/>
        </w:rPr>
        <w:t>总经费的100％。</w:t>
      </w:r>
    </w:p>
    <w:p>
      <w:pPr>
        <w:tabs>
          <w:tab w:val="left" w:pos="180"/>
        </w:tabs>
        <w:spacing w:line="440" w:lineRule="exact"/>
        <w:ind w:firstLine="420" w:firstLineChars="200"/>
        <w:rPr>
          <w:rFonts w:ascii="Arial" w:hAnsi="Arial" w:cs="Arial"/>
          <w:color w:val="000000"/>
          <w:szCs w:val="21"/>
        </w:rPr>
      </w:pPr>
      <w:r>
        <w:rPr>
          <w:rFonts w:hint="eastAsia" w:ascii="Arial" w:hAnsi="Arial" w:cs="Arial"/>
          <w:color w:val="000000"/>
          <w:szCs w:val="21"/>
        </w:rPr>
        <w:t>2）</w:t>
      </w:r>
      <w:r>
        <w:rPr>
          <w:rFonts w:ascii="Arial" w:hAnsi="Arial" w:cs="Arial"/>
          <w:color w:val="000000"/>
          <w:szCs w:val="21"/>
        </w:rPr>
        <w:t>若乙方提交的报告未一次通过评审和审批，造成返工发生的费用概由乙负责</w:t>
      </w:r>
      <w:r>
        <w:rPr>
          <w:rFonts w:hint="eastAsia" w:ascii="Arial" w:hAnsi="Arial" w:cs="Arial"/>
          <w:color w:val="000000"/>
          <w:szCs w:val="21"/>
        </w:rPr>
        <w:t>；</w:t>
      </w:r>
      <w:r>
        <w:rPr>
          <w:rFonts w:ascii="Arial" w:hAnsi="Arial" w:cs="Arial"/>
          <w:color w:val="000000"/>
          <w:szCs w:val="21"/>
        </w:rPr>
        <w:t>若因乙方原因使该</w:t>
      </w:r>
      <w:r>
        <w:rPr>
          <w:rFonts w:hint="eastAsia" w:ascii="Arial" w:hAnsi="Arial" w:cs="Arial"/>
          <w:color w:val="000000"/>
          <w:szCs w:val="21"/>
          <w:lang w:val="en-US" w:eastAsia="zh-CN"/>
        </w:rPr>
        <w:t>项目评审</w:t>
      </w:r>
      <w:r>
        <w:rPr>
          <w:rFonts w:ascii="Arial" w:hAnsi="Arial" w:cs="Arial"/>
          <w:color w:val="000000"/>
          <w:szCs w:val="21"/>
        </w:rPr>
        <w:t>不合格或需补充完善，乙方无偿补</w:t>
      </w:r>
      <w:r>
        <w:rPr>
          <w:rFonts w:hint="eastAsia" w:ascii="Arial" w:hAnsi="Arial" w:cs="Arial"/>
          <w:color w:val="000000"/>
          <w:szCs w:val="21"/>
          <w:lang w:val="en-US" w:eastAsia="zh-CN"/>
        </w:rPr>
        <w:t>做</w:t>
      </w:r>
      <w:r>
        <w:rPr>
          <w:rFonts w:ascii="Arial" w:hAnsi="Arial" w:cs="Arial"/>
          <w:color w:val="000000"/>
          <w:szCs w:val="21"/>
        </w:rPr>
        <w:t>，</w:t>
      </w:r>
      <w:r>
        <w:rPr>
          <w:rFonts w:hint="eastAsia" w:ascii="Arial" w:hAnsi="Arial" w:cs="Arial"/>
          <w:color w:val="000000"/>
          <w:szCs w:val="21"/>
          <w:lang w:val="en-US" w:eastAsia="zh-CN"/>
        </w:rPr>
        <w:t>直到评审</w:t>
      </w:r>
      <w:r>
        <w:rPr>
          <w:rFonts w:ascii="Arial" w:hAnsi="Arial" w:cs="Arial"/>
          <w:color w:val="000000"/>
          <w:szCs w:val="21"/>
        </w:rPr>
        <w:t>通过。</w:t>
      </w:r>
      <w:r>
        <w:rPr>
          <w:rFonts w:hint="eastAsia" w:ascii="Arial" w:hAnsi="Arial" w:cs="Arial"/>
          <w:color w:val="000000"/>
          <w:szCs w:val="21"/>
        </w:rPr>
        <w:t>因前述原因导致延期的，按本款第1）项承担违约责任。</w:t>
      </w:r>
    </w:p>
    <w:p>
      <w:pPr>
        <w:tabs>
          <w:tab w:val="left" w:pos="180"/>
        </w:tabs>
        <w:spacing w:line="440" w:lineRule="exact"/>
        <w:ind w:firstLine="420" w:firstLineChars="200"/>
        <w:rPr>
          <w:rFonts w:ascii="Arial" w:hAnsi="Arial" w:cs="Arial"/>
          <w:color w:val="000000"/>
          <w:szCs w:val="21"/>
        </w:rPr>
      </w:pPr>
      <w:r>
        <w:rPr>
          <w:rFonts w:hint="eastAsia" w:ascii="Arial" w:hAnsi="Arial" w:cs="Arial"/>
          <w:color w:val="000000"/>
          <w:szCs w:val="21"/>
        </w:rPr>
        <w:t>3、</w:t>
      </w:r>
      <w:r>
        <w:rPr>
          <w:rFonts w:ascii="Arial" w:hAnsi="Arial" w:cs="Arial"/>
          <w:color w:val="000000"/>
          <w:szCs w:val="21"/>
        </w:rPr>
        <w:t>其他原因</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若因不可预见原因或第三方原因造成拖延或工作内容、时间、要求等变动，由双方另行协商解决，可签订补充协议。</w:t>
      </w:r>
    </w:p>
    <w:p>
      <w:pPr>
        <w:tabs>
          <w:tab w:val="left" w:pos="180"/>
        </w:tabs>
        <w:spacing w:line="440" w:lineRule="exact"/>
        <w:rPr>
          <w:rFonts w:ascii="Arial" w:hAnsi="Arial" w:cs="Arial"/>
          <w:b/>
          <w:color w:val="000000"/>
          <w:szCs w:val="21"/>
        </w:rPr>
      </w:pPr>
      <w:r>
        <w:rPr>
          <w:rFonts w:hint="eastAsia" w:ascii="Arial" w:hAnsi="Arial" w:cs="Arial"/>
          <w:b/>
          <w:color w:val="000000"/>
          <w:szCs w:val="21"/>
          <w:lang w:val="en-US" w:eastAsia="zh-CN"/>
        </w:rPr>
        <w:t>七</w:t>
      </w:r>
      <w:r>
        <w:rPr>
          <w:rFonts w:ascii="Arial" w:hAnsi="Arial" w:cs="Arial"/>
          <w:b/>
          <w:color w:val="000000"/>
          <w:szCs w:val="21"/>
        </w:rPr>
        <w:t>、争议的解决办法：</w:t>
      </w:r>
    </w:p>
    <w:p>
      <w:pPr>
        <w:tabs>
          <w:tab w:val="left" w:pos="180"/>
        </w:tabs>
        <w:spacing w:line="440" w:lineRule="exact"/>
        <w:ind w:firstLine="420" w:firstLineChars="200"/>
        <w:rPr>
          <w:rFonts w:ascii="Arial" w:hAnsi="Arial" w:cs="Arial"/>
          <w:b/>
          <w:color w:val="0070C0"/>
          <w:szCs w:val="21"/>
        </w:rPr>
      </w:pPr>
      <w:r>
        <w:rPr>
          <w:rFonts w:ascii="Arial" w:hAnsi="Arial" w:cs="Arial"/>
          <w:color w:val="000000"/>
          <w:szCs w:val="21"/>
        </w:rPr>
        <w:t>在合同履行过程中发生争议，双方应当协商解决，也可以申请当地有关部门进行调解。 当事人双方不愿意协商、调解或者协商、调解不成的，双方商定</w:t>
      </w:r>
      <w:r>
        <w:rPr>
          <w:rFonts w:hint="eastAsia" w:ascii="Arial" w:hAnsi="Arial" w:cs="Arial"/>
          <w:color w:val="000000"/>
          <w:szCs w:val="21"/>
        </w:rPr>
        <w:t>由甲方住所地人民法院诉讼解决。</w:t>
      </w:r>
    </w:p>
    <w:p>
      <w:pPr>
        <w:spacing w:line="440" w:lineRule="exact"/>
        <w:rPr>
          <w:rFonts w:ascii="Arial" w:hAnsi="Arial" w:cs="Arial"/>
          <w:b/>
          <w:color w:val="000000"/>
          <w:szCs w:val="21"/>
        </w:rPr>
      </w:pPr>
      <w:r>
        <w:rPr>
          <w:rFonts w:hint="eastAsia" w:ascii="Arial" w:hAnsi="Arial" w:cs="Arial"/>
          <w:b/>
          <w:color w:val="000000"/>
          <w:szCs w:val="21"/>
          <w:lang w:val="en-US" w:eastAsia="zh-CN"/>
        </w:rPr>
        <w:t>八</w:t>
      </w:r>
      <w:r>
        <w:rPr>
          <w:rFonts w:ascii="Arial" w:hAnsi="Arial" w:cs="Arial"/>
          <w:b/>
          <w:color w:val="000000"/>
          <w:szCs w:val="21"/>
        </w:rPr>
        <w:t>、其它</w:t>
      </w:r>
    </w:p>
    <w:p>
      <w:pPr>
        <w:spacing w:line="440" w:lineRule="exact"/>
        <w:ind w:firstLine="420" w:firstLineChars="200"/>
        <w:rPr>
          <w:rFonts w:ascii="Arial" w:hAnsi="Arial" w:cs="Arial"/>
          <w:color w:val="000000"/>
          <w:szCs w:val="21"/>
        </w:rPr>
      </w:pPr>
      <w:r>
        <w:rPr>
          <w:rFonts w:ascii="Arial" w:hAnsi="Arial" w:cs="Arial"/>
          <w:color w:val="000000"/>
          <w:szCs w:val="21"/>
        </w:rPr>
        <w:t>1、本协议未尽事宜，双方友好协商解决</w:t>
      </w:r>
    </w:p>
    <w:p>
      <w:pPr>
        <w:spacing w:line="440" w:lineRule="exact"/>
        <w:rPr>
          <w:rFonts w:ascii="Arial" w:hAnsi="Arial" w:cs="Arial"/>
          <w:b/>
          <w:color w:val="000000"/>
          <w:szCs w:val="21"/>
        </w:rPr>
      </w:pPr>
      <w:r>
        <w:rPr>
          <w:rFonts w:hint="eastAsia" w:ascii="Arial" w:hAnsi="Arial" w:cs="Arial"/>
          <w:b/>
          <w:color w:val="000000"/>
          <w:szCs w:val="21"/>
          <w:lang w:val="en-US" w:eastAsia="zh-CN"/>
        </w:rPr>
        <w:t>九</w:t>
      </w:r>
      <w:r>
        <w:rPr>
          <w:rFonts w:ascii="Arial" w:hAnsi="Arial" w:cs="Arial"/>
          <w:b/>
          <w:color w:val="000000"/>
          <w:szCs w:val="21"/>
        </w:rPr>
        <w:t>、附则</w:t>
      </w:r>
    </w:p>
    <w:p>
      <w:pPr>
        <w:spacing w:line="440" w:lineRule="exact"/>
        <w:ind w:firstLine="420" w:firstLineChars="200"/>
        <w:rPr>
          <w:rFonts w:ascii="Arial" w:hAnsi="Arial" w:cs="Arial"/>
          <w:szCs w:val="21"/>
        </w:rPr>
      </w:pPr>
      <w:r>
        <w:rPr>
          <w:rFonts w:ascii="Arial" w:hAnsi="Arial" w:cs="Arial"/>
          <w:szCs w:val="21"/>
        </w:rPr>
        <w:t>1、本合同由双方代表签字，加盖双方公章或合同专用章即生效。全部成果交接完毕和服务费结算完成后，本合同终止。</w:t>
      </w:r>
    </w:p>
    <w:p>
      <w:pPr>
        <w:spacing w:line="440" w:lineRule="exact"/>
        <w:ind w:firstLine="420" w:firstLineChars="200"/>
      </w:pPr>
      <w:r>
        <w:rPr>
          <w:rFonts w:ascii="Arial" w:hAnsi="Arial" w:cs="Arial"/>
          <w:szCs w:val="21"/>
        </w:rPr>
        <w:t>2、本合同一式</w:t>
      </w:r>
      <w:r>
        <w:rPr>
          <w:rFonts w:ascii="Arial" w:hAnsi="Arial" w:cs="Arial"/>
          <w:szCs w:val="21"/>
          <w:u w:val="single"/>
        </w:rPr>
        <w:t xml:space="preserve">     </w:t>
      </w:r>
      <w:r>
        <w:rPr>
          <w:rFonts w:ascii="Arial" w:hAnsi="Arial" w:cs="Arial"/>
          <w:szCs w:val="21"/>
        </w:rPr>
        <w:t>份，甲方</w:t>
      </w:r>
      <w:r>
        <w:rPr>
          <w:rFonts w:ascii="Arial" w:hAnsi="Arial" w:cs="Arial"/>
          <w:szCs w:val="21"/>
          <w:u w:val="single"/>
        </w:rPr>
        <w:t xml:space="preserve">    </w:t>
      </w:r>
      <w:r>
        <w:rPr>
          <w:rFonts w:ascii="Arial" w:hAnsi="Arial" w:cs="Arial"/>
          <w:szCs w:val="21"/>
        </w:rPr>
        <w:t>份、乙方执</w:t>
      </w:r>
      <w:r>
        <w:rPr>
          <w:rFonts w:ascii="Arial" w:hAnsi="Arial" w:cs="Arial"/>
          <w:szCs w:val="21"/>
          <w:u w:val="single"/>
        </w:rPr>
        <w:t xml:space="preserve">    </w:t>
      </w:r>
      <w:r>
        <w:rPr>
          <w:rFonts w:ascii="Arial" w:hAnsi="Arial" w:cs="Arial"/>
          <w:szCs w:val="21"/>
        </w:rPr>
        <w:t>份。</w:t>
      </w:r>
    </w:p>
    <w:p>
      <w:pPr>
        <w:pStyle w:val="2"/>
        <w:ind w:firstLine="210"/>
      </w:pPr>
    </w:p>
    <w:p>
      <w:pPr>
        <w:spacing w:line="400" w:lineRule="exact"/>
        <w:rPr>
          <w:rFonts w:ascii="Arial" w:hAnsi="Arial" w:cs="Arial"/>
          <w:szCs w:val="21"/>
        </w:rPr>
      </w:pPr>
      <w:r>
        <w:rPr>
          <w:rFonts w:ascii="Arial" w:hAnsi="Arial" w:cs="Arial"/>
          <w:szCs w:val="21"/>
        </w:rPr>
        <w:t xml:space="preserve">委托方（甲方）：                           </w:t>
      </w:r>
      <w:r>
        <w:rPr>
          <w:rFonts w:hint="eastAsia" w:ascii="Arial" w:hAnsi="Arial" w:cs="Arial"/>
          <w:szCs w:val="21"/>
        </w:rPr>
        <w:t>受托</w:t>
      </w:r>
      <w:r>
        <w:rPr>
          <w:rFonts w:ascii="Arial" w:hAnsi="Arial" w:cs="Arial"/>
          <w:szCs w:val="21"/>
        </w:rPr>
        <w:t>方（乙方）：</w:t>
      </w:r>
    </w:p>
    <w:p>
      <w:pPr>
        <w:spacing w:line="400" w:lineRule="exact"/>
        <w:rPr>
          <w:rFonts w:ascii="Arial" w:hAnsi="Arial" w:cs="Arial"/>
          <w:szCs w:val="21"/>
        </w:rPr>
      </w:pPr>
    </w:p>
    <w:p>
      <w:pPr>
        <w:spacing w:line="400" w:lineRule="exact"/>
        <w:rPr>
          <w:rFonts w:ascii="Arial" w:hAnsi="Arial" w:cs="Arial"/>
          <w:szCs w:val="21"/>
        </w:rPr>
      </w:pPr>
      <w:r>
        <w:rPr>
          <w:rFonts w:ascii="Arial" w:hAnsi="Arial" w:cs="Arial"/>
          <w:szCs w:val="21"/>
        </w:rPr>
        <w:t>单位名称（盖章）                          单位名称（盖章）</w:t>
      </w:r>
    </w:p>
    <w:p>
      <w:pPr>
        <w:spacing w:line="400" w:lineRule="exact"/>
        <w:rPr>
          <w:rFonts w:ascii="Arial" w:hAnsi="Arial" w:cs="Arial"/>
          <w:szCs w:val="21"/>
        </w:rPr>
      </w:pPr>
      <w:r>
        <w:rPr>
          <w:rFonts w:ascii="Arial" w:hAnsi="Arial" w:cs="Arial"/>
          <w:szCs w:val="21"/>
        </w:rPr>
        <w:t xml:space="preserve">                        </w:t>
      </w:r>
    </w:p>
    <w:p>
      <w:pPr>
        <w:spacing w:line="400" w:lineRule="exact"/>
        <w:rPr>
          <w:rFonts w:ascii="Arial" w:hAnsi="Arial" w:cs="Arial"/>
          <w:szCs w:val="21"/>
        </w:rPr>
      </w:pPr>
    </w:p>
    <w:p>
      <w:pPr>
        <w:spacing w:line="400" w:lineRule="exact"/>
        <w:rPr>
          <w:rFonts w:ascii="Arial" w:hAnsi="Arial" w:cs="Arial"/>
          <w:szCs w:val="21"/>
        </w:rPr>
      </w:pPr>
      <w:r>
        <w:rPr>
          <w:rFonts w:ascii="Arial" w:hAnsi="Arial" w:cs="Arial"/>
          <w:szCs w:val="21"/>
        </w:rPr>
        <w:t>法定代表人：                              法定代表人：</w:t>
      </w:r>
    </w:p>
    <w:p>
      <w:pPr>
        <w:spacing w:line="400" w:lineRule="exact"/>
        <w:rPr>
          <w:rFonts w:ascii="Arial" w:hAnsi="Arial" w:cs="Arial"/>
          <w:szCs w:val="21"/>
        </w:rPr>
      </w:pPr>
      <w:r>
        <w:rPr>
          <w:rFonts w:ascii="Arial" w:hAnsi="Arial" w:cs="Arial"/>
          <w:szCs w:val="21"/>
        </w:rPr>
        <w:t>或委托代理人（签字）：                     或委托代理人（签字）：</w:t>
      </w:r>
    </w:p>
    <w:p>
      <w:pPr>
        <w:spacing w:line="400" w:lineRule="exact"/>
        <w:rPr>
          <w:rFonts w:ascii="Arial" w:hAnsi="Arial" w:cs="Arial"/>
          <w:szCs w:val="21"/>
        </w:rPr>
      </w:pPr>
    </w:p>
    <w:p>
      <w:pPr>
        <w:spacing w:line="400" w:lineRule="exact"/>
        <w:rPr>
          <w:rFonts w:ascii="Arial" w:hAnsi="Arial" w:cs="Arial"/>
          <w:szCs w:val="21"/>
        </w:rPr>
      </w:pPr>
      <w:r>
        <w:rPr>
          <w:rFonts w:ascii="Arial" w:hAnsi="Arial" w:cs="Arial"/>
          <w:szCs w:val="21"/>
        </w:rPr>
        <w:t>单位地址：                                单位地址：</w:t>
      </w:r>
    </w:p>
    <w:p>
      <w:pPr>
        <w:spacing w:line="400" w:lineRule="exact"/>
        <w:rPr>
          <w:rFonts w:ascii="Arial" w:hAnsi="Arial" w:cs="Arial"/>
          <w:szCs w:val="21"/>
        </w:rPr>
      </w:pPr>
    </w:p>
    <w:p>
      <w:pPr>
        <w:tabs>
          <w:tab w:val="left" w:pos="2996"/>
        </w:tabs>
        <w:spacing w:line="440" w:lineRule="exact"/>
        <w:rPr>
          <w:rFonts w:ascii="Arial" w:hAnsi="Arial" w:cs="Arial"/>
          <w:szCs w:val="21"/>
        </w:rPr>
      </w:pPr>
      <w:r>
        <w:rPr>
          <w:rFonts w:ascii="Arial" w:hAnsi="Arial" w:cs="Arial"/>
          <w:szCs w:val="21"/>
        </w:rPr>
        <w:t xml:space="preserve">合同订立时间： </w:t>
      </w:r>
    </w:p>
    <w:p>
      <w:pPr>
        <w:jc w:val="center"/>
        <w:rPr>
          <w:b/>
          <w:bCs/>
          <w:sz w:val="48"/>
        </w:rPr>
      </w:pPr>
    </w:p>
    <w:p>
      <w:pPr>
        <w:pStyle w:val="11"/>
      </w:pPr>
    </w:p>
    <w:sectPr>
      <w:footerReference r:id="rId3" w:type="default"/>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7"/>
      </w:rPr>
    </w:pPr>
    <w:r>
      <w:fldChar w:fldCharType="begin"/>
    </w:r>
    <w:r>
      <w:rPr>
        <w:rStyle w:val="17"/>
      </w:rPr>
      <w:instrText xml:space="preserve">PAGE  </w:instrText>
    </w:r>
    <w:r>
      <w:fldChar w:fldCharType="separate"/>
    </w:r>
    <w:r>
      <w:rPr>
        <w:rStyle w:val="17"/>
      </w:rPr>
      <w:t>10</w:t>
    </w:r>
    <w:r>
      <w:fldChar w:fldCharType="end"/>
    </w:r>
  </w:p>
  <w:p>
    <w:pPr>
      <w:pStyle w:val="9"/>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C9FBE4"/>
    <w:multiLevelType w:val="singleLevel"/>
    <w:tmpl w:val="81C9FBE4"/>
    <w:lvl w:ilvl="0" w:tentative="0">
      <w:start w:val="1"/>
      <w:numFmt w:val="decimal"/>
      <w:suff w:val="nothing"/>
      <w:lvlText w:val="（%1）"/>
      <w:lvlJc w:val="left"/>
    </w:lvl>
  </w:abstractNum>
  <w:abstractNum w:abstractNumId="1">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4E1378EF"/>
    <w:multiLevelType w:val="multilevel"/>
    <w:tmpl w:val="4E1378EF"/>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6E333526"/>
    <w:multiLevelType w:val="singleLevel"/>
    <w:tmpl w:val="6E333526"/>
    <w:lvl w:ilvl="0" w:tentative="0">
      <w:start w:val="1"/>
      <w:numFmt w:val="decimal"/>
      <w:suff w:val="nothing"/>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97576D"/>
    <w:rsid w:val="0029396E"/>
    <w:rsid w:val="003A657B"/>
    <w:rsid w:val="00517D5D"/>
    <w:rsid w:val="005926A3"/>
    <w:rsid w:val="008746A5"/>
    <w:rsid w:val="00B574EC"/>
    <w:rsid w:val="015050D6"/>
    <w:rsid w:val="01D22213"/>
    <w:rsid w:val="04605697"/>
    <w:rsid w:val="05D22118"/>
    <w:rsid w:val="06057AB3"/>
    <w:rsid w:val="0A0C6ADD"/>
    <w:rsid w:val="0A32752C"/>
    <w:rsid w:val="0BCC31F9"/>
    <w:rsid w:val="0C1B7428"/>
    <w:rsid w:val="0C283B0F"/>
    <w:rsid w:val="0DC35837"/>
    <w:rsid w:val="0DE61498"/>
    <w:rsid w:val="0E37759A"/>
    <w:rsid w:val="0FFC6464"/>
    <w:rsid w:val="110C39D4"/>
    <w:rsid w:val="1297576D"/>
    <w:rsid w:val="12BF4C87"/>
    <w:rsid w:val="12E70A09"/>
    <w:rsid w:val="189777BE"/>
    <w:rsid w:val="19840790"/>
    <w:rsid w:val="1A2B7D96"/>
    <w:rsid w:val="1BD33B78"/>
    <w:rsid w:val="1C836A5B"/>
    <w:rsid w:val="1E1A21EF"/>
    <w:rsid w:val="1E901817"/>
    <w:rsid w:val="1E91197C"/>
    <w:rsid w:val="203B090D"/>
    <w:rsid w:val="21135480"/>
    <w:rsid w:val="214D7086"/>
    <w:rsid w:val="23984212"/>
    <w:rsid w:val="24130D0C"/>
    <w:rsid w:val="247B46C0"/>
    <w:rsid w:val="26F76768"/>
    <w:rsid w:val="27333604"/>
    <w:rsid w:val="29F704EF"/>
    <w:rsid w:val="2AC220DE"/>
    <w:rsid w:val="2ADB5E21"/>
    <w:rsid w:val="2ADF08BA"/>
    <w:rsid w:val="2B221DDB"/>
    <w:rsid w:val="2EB2531B"/>
    <w:rsid w:val="2F3D045F"/>
    <w:rsid w:val="2F7D3F84"/>
    <w:rsid w:val="2F844FB7"/>
    <w:rsid w:val="34440C6B"/>
    <w:rsid w:val="3464504B"/>
    <w:rsid w:val="34D005D2"/>
    <w:rsid w:val="3D7933CA"/>
    <w:rsid w:val="3DAC3CC7"/>
    <w:rsid w:val="3DE071D3"/>
    <w:rsid w:val="3E16524F"/>
    <w:rsid w:val="3F2D02B4"/>
    <w:rsid w:val="401A7639"/>
    <w:rsid w:val="407E15A7"/>
    <w:rsid w:val="40AA3B81"/>
    <w:rsid w:val="411C5733"/>
    <w:rsid w:val="43B344E6"/>
    <w:rsid w:val="45530393"/>
    <w:rsid w:val="46330EAD"/>
    <w:rsid w:val="469F7AF8"/>
    <w:rsid w:val="478F3581"/>
    <w:rsid w:val="47B96D86"/>
    <w:rsid w:val="47D615F1"/>
    <w:rsid w:val="48034DA7"/>
    <w:rsid w:val="48D45CED"/>
    <w:rsid w:val="49197960"/>
    <w:rsid w:val="492E07D2"/>
    <w:rsid w:val="49E7480F"/>
    <w:rsid w:val="4A584C87"/>
    <w:rsid w:val="4C870D35"/>
    <w:rsid w:val="4E376DB9"/>
    <w:rsid w:val="4E4D75A0"/>
    <w:rsid w:val="4E716394"/>
    <w:rsid w:val="4F0A3ECF"/>
    <w:rsid w:val="502844C8"/>
    <w:rsid w:val="50AB7C6B"/>
    <w:rsid w:val="51D845E4"/>
    <w:rsid w:val="524E7723"/>
    <w:rsid w:val="533444FB"/>
    <w:rsid w:val="54F52B08"/>
    <w:rsid w:val="55C54FE9"/>
    <w:rsid w:val="55E07717"/>
    <w:rsid w:val="56463EB2"/>
    <w:rsid w:val="58080247"/>
    <w:rsid w:val="58934B0E"/>
    <w:rsid w:val="58C57576"/>
    <w:rsid w:val="5A0A05E5"/>
    <w:rsid w:val="5A1C766A"/>
    <w:rsid w:val="5B1E019C"/>
    <w:rsid w:val="5B5B09D4"/>
    <w:rsid w:val="5E1B782F"/>
    <w:rsid w:val="612A3DEE"/>
    <w:rsid w:val="63517433"/>
    <w:rsid w:val="63F34A26"/>
    <w:rsid w:val="649C599A"/>
    <w:rsid w:val="65DA0C2D"/>
    <w:rsid w:val="66B027B6"/>
    <w:rsid w:val="67B628F5"/>
    <w:rsid w:val="6B656B47"/>
    <w:rsid w:val="6C714475"/>
    <w:rsid w:val="6CDB032D"/>
    <w:rsid w:val="6D1F10D1"/>
    <w:rsid w:val="6E5526FF"/>
    <w:rsid w:val="6E7B7924"/>
    <w:rsid w:val="6F2B1820"/>
    <w:rsid w:val="710D0440"/>
    <w:rsid w:val="71C5585F"/>
    <w:rsid w:val="72CD32A2"/>
    <w:rsid w:val="73252A0A"/>
    <w:rsid w:val="75350255"/>
    <w:rsid w:val="77AF2B30"/>
    <w:rsid w:val="77D476E8"/>
    <w:rsid w:val="7A500C84"/>
    <w:rsid w:val="7AF96EC6"/>
    <w:rsid w:val="7BE9138F"/>
    <w:rsid w:val="7CD03426"/>
    <w:rsid w:val="7E4C46C5"/>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qFormat/>
    <w:uiPriority w:val="0"/>
    <w:pPr>
      <w:spacing w:after="120"/>
    </w:pPr>
  </w:style>
  <w:style w:type="paragraph" w:styleId="5">
    <w:name w:val="annotation text"/>
    <w:basedOn w:val="1"/>
    <w:qFormat/>
    <w:uiPriority w:val="0"/>
    <w:pPr>
      <w:jc w:val="left"/>
    </w:pPr>
  </w:style>
  <w:style w:type="paragraph" w:styleId="6">
    <w:name w:val="Body Text Indent"/>
    <w:basedOn w:val="1"/>
    <w:qFormat/>
    <w:uiPriority w:val="0"/>
    <w:pPr>
      <w:spacing w:line="480" w:lineRule="auto"/>
      <w:ind w:firstLine="600"/>
    </w:pPr>
    <w:rPr>
      <w:sz w:val="28"/>
    </w:rPr>
  </w:style>
  <w:style w:type="paragraph" w:styleId="7">
    <w:name w:val="Plain Text"/>
    <w:basedOn w:val="1"/>
    <w:qFormat/>
    <w:uiPriority w:val="0"/>
    <w:rPr>
      <w:rFonts w:ascii="宋体" w:hAnsi="Courier New"/>
    </w:rPr>
  </w:style>
  <w:style w:type="paragraph" w:styleId="8">
    <w:name w:val="Balloon Text"/>
    <w:basedOn w:val="1"/>
    <w:link w:val="25"/>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jc w:val="left"/>
    </w:pPr>
    <w:rPr>
      <w:b/>
      <w:caps/>
    </w:rPr>
  </w:style>
  <w:style w:type="paragraph" w:styleId="12">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3">
    <w:name w:val="Body Text Indent 3"/>
    <w:basedOn w:val="1"/>
    <w:qFormat/>
    <w:uiPriority w:val="0"/>
    <w:pPr>
      <w:ind w:firstLine="480"/>
    </w:pPr>
    <w:rPr>
      <w:rFonts w:ascii="宋体" w:hAnsi="宋体"/>
      <w:sz w:val="24"/>
    </w:rPr>
  </w:style>
  <w:style w:type="paragraph" w:styleId="14">
    <w:name w:val="Title"/>
    <w:basedOn w:val="1"/>
    <w:next w:val="1"/>
    <w:qFormat/>
    <w:uiPriority w:val="0"/>
    <w:pPr>
      <w:widowControl/>
      <w:overflowPunct w:val="0"/>
      <w:autoSpaceDE w:val="0"/>
      <w:autoSpaceDN w:val="0"/>
      <w:adjustRightInd w:val="0"/>
      <w:jc w:val="center"/>
      <w:textAlignment w:val="baseline"/>
    </w:pPr>
    <w:rPr>
      <w:b/>
      <w:kern w:val="0"/>
      <w:sz w:val="44"/>
      <w:lang w:val="en-GB"/>
    </w:rPr>
  </w:style>
  <w:style w:type="character" w:styleId="17">
    <w:name w:val="page number"/>
    <w:basedOn w:val="16"/>
    <w:qFormat/>
    <w:uiPriority w:val="0"/>
  </w:style>
  <w:style w:type="character" w:styleId="18">
    <w:name w:val="Hyperlink"/>
    <w:qFormat/>
    <w:uiPriority w:val="99"/>
    <w:rPr>
      <w:color w:val="0000FF"/>
      <w:u w:val="single"/>
    </w:rPr>
  </w:style>
  <w:style w:type="character" w:styleId="19">
    <w:name w:val="annotation reference"/>
    <w:basedOn w:val="16"/>
    <w:qFormat/>
    <w:uiPriority w:val="0"/>
    <w:rPr>
      <w:sz w:val="21"/>
      <w:szCs w:val="21"/>
    </w:rPr>
  </w:style>
  <w:style w:type="paragraph" w:customStyle="1" w:styleId="20">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21">
    <w:name w:val="标题 1 Char Char"/>
    <w:qFormat/>
    <w:uiPriority w:val="0"/>
    <w:rPr>
      <w:rFonts w:eastAsia="宋体"/>
      <w:b/>
      <w:spacing w:val="-2"/>
      <w:sz w:val="24"/>
      <w:lang w:val="en-US" w:eastAsia="zh-CN"/>
    </w:rPr>
  </w:style>
  <w:style w:type="paragraph" w:customStyle="1" w:styleId="22">
    <w:name w:val="一、标题"/>
    <w:basedOn w:val="1"/>
    <w:qFormat/>
    <w:uiPriority w:val="0"/>
    <w:rPr>
      <w:b/>
      <w:sz w:val="28"/>
    </w:rPr>
  </w:style>
  <w:style w:type="paragraph" w:styleId="23">
    <w:name w:val="List Paragraph"/>
    <w:basedOn w:val="1"/>
    <w:qFormat/>
    <w:uiPriority w:val="34"/>
    <w:pPr>
      <w:ind w:firstLine="420" w:firstLineChars="200"/>
    </w:pPr>
  </w:style>
  <w:style w:type="character" w:customStyle="1" w:styleId="24">
    <w:name w:val="页眉 Char"/>
    <w:basedOn w:val="16"/>
    <w:link w:val="10"/>
    <w:qFormat/>
    <w:uiPriority w:val="0"/>
    <w:rPr>
      <w:kern w:val="2"/>
      <w:sz w:val="18"/>
      <w:szCs w:val="18"/>
    </w:rPr>
  </w:style>
  <w:style w:type="character" w:customStyle="1" w:styleId="25">
    <w:name w:val="批注框文本 Char"/>
    <w:basedOn w:val="16"/>
    <w:link w:val="8"/>
    <w:qFormat/>
    <w:uiPriority w:val="0"/>
    <w:rPr>
      <w:kern w:val="2"/>
      <w:sz w:val="18"/>
      <w:szCs w:val="18"/>
    </w:rPr>
  </w:style>
  <w:style w:type="paragraph" w:customStyle="1" w:styleId="26">
    <w:name w:val="内文正文"/>
    <w:basedOn w:val="1"/>
    <w:qFormat/>
    <w:uiPriority w:val="0"/>
    <w:pPr>
      <w:adjustRightInd w:val="0"/>
      <w:snapToGrid w:val="0"/>
      <w:spacing w:line="400" w:lineRule="atLeast"/>
      <w:ind w:firstLine="420" w:firstLineChars="200"/>
    </w:pPr>
    <w:rPr>
      <w:rFonts w:ascii="宋体"/>
      <w:szCs w:val="24"/>
    </w:rPr>
  </w:style>
  <w:style w:type="paragraph" w:customStyle="1" w:styleId="27">
    <w:name w:val="正文001"/>
    <w:basedOn w:val="1"/>
    <w:qFormat/>
    <w:uiPriority w:val="0"/>
    <w:pPr>
      <w:spacing w:before="60" w:line="500" w:lineRule="atLeast"/>
      <w:ind w:firstLine="482"/>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1128</Words>
  <Characters>6432</Characters>
  <Lines>53</Lines>
  <Paragraphs>15</Paragraphs>
  <TotalTime>0</TotalTime>
  <ScaleCrop>false</ScaleCrop>
  <LinksUpToDate>false</LinksUpToDate>
  <CharactersWithSpaces>7545</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Echo</cp:lastModifiedBy>
  <cp:lastPrinted>2021-07-01T05:57:00Z</cp:lastPrinted>
  <dcterms:modified xsi:type="dcterms:W3CDTF">2021-07-02T06:54:18Z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26FF57FB0E14410EA6A4F6AE708F764A</vt:lpwstr>
  </property>
</Properties>
</file>