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0"/>
        </w:tabs>
        <w:adjustRightInd w:val="0"/>
        <w:snapToGrid w:val="0"/>
        <w:spacing w:line="300" w:lineRule="auto"/>
        <w:rPr>
          <w:rFonts w:ascii="Arial" w:hAnsi="Arial" w:eastAsia="黑体" w:cs="Arial"/>
          <w:b/>
          <w:color w:val="auto"/>
          <w:sz w:val="100"/>
          <w:szCs w:val="100"/>
        </w:rPr>
      </w:pPr>
    </w:p>
    <w:p>
      <w:pPr>
        <w:pStyle w:val="29"/>
        <w:rPr>
          <w:color w:val="auto"/>
        </w:rPr>
      </w:pPr>
    </w:p>
    <w:p>
      <w:pPr>
        <w:tabs>
          <w:tab w:val="left" w:pos="0"/>
        </w:tabs>
        <w:adjustRightInd w:val="0"/>
        <w:snapToGrid w:val="0"/>
        <w:jc w:val="center"/>
        <w:rPr>
          <w:rFonts w:ascii="Arial" w:hAnsi="Arial" w:eastAsia="黑体" w:cs="Arial"/>
          <w:b/>
          <w:color w:val="auto"/>
          <w:sz w:val="100"/>
          <w:szCs w:val="100"/>
        </w:rPr>
      </w:pPr>
      <w:r>
        <w:rPr>
          <w:rFonts w:ascii="Arial" w:hAnsi="Arial" w:eastAsia="黑体" w:cs="Arial"/>
          <w:b/>
          <w:color w:val="auto"/>
          <w:sz w:val="100"/>
          <w:szCs w:val="100"/>
        </w:rPr>
        <w:t>招标文件</w:t>
      </w:r>
    </w:p>
    <w:p>
      <w:pPr>
        <w:spacing w:line="360" w:lineRule="auto"/>
        <w:rPr>
          <w:rFonts w:ascii="Arial" w:hAnsi="Arial" w:cs="Arial"/>
          <w:b/>
          <w:color w:val="auto"/>
          <w:sz w:val="32"/>
          <w:szCs w:val="36"/>
        </w:rPr>
      </w:pPr>
    </w:p>
    <w:p>
      <w:pPr>
        <w:spacing w:line="360" w:lineRule="auto"/>
        <w:rPr>
          <w:rFonts w:ascii="Arial" w:hAnsi="Arial" w:cs="Arial"/>
          <w:b/>
          <w:color w:val="auto"/>
          <w:sz w:val="32"/>
          <w:szCs w:val="36"/>
        </w:rPr>
      </w:pPr>
    </w:p>
    <w:p>
      <w:pPr>
        <w:spacing w:line="360" w:lineRule="auto"/>
        <w:ind w:firstLine="1084" w:firstLineChars="300"/>
        <w:jc w:val="center"/>
        <w:rPr>
          <w:rFonts w:hint="default" w:ascii="Arial" w:hAnsi="Arial" w:cs="Arial"/>
          <w:b/>
          <w:color w:val="auto"/>
          <w:sz w:val="36"/>
          <w:szCs w:val="36"/>
          <w:lang w:val="en-US"/>
        </w:rPr>
      </w:pPr>
      <w:r>
        <w:rPr>
          <w:rFonts w:ascii="Arial" w:hAnsi="Arial" w:cs="Arial"/>
          <w:b/>
          <w:color w:val="auto"/>
          <w:sz w:val="36"/>
          <w:szCs w:val="36"/>
        </w:rPr>
        <w:t>招标编号：</w:t>
      </w:r>
      <w:r>
        <w:rPr>
          <w:rFonts w:hint="default" w:ascii="Arial" w:hAnsi="Arial" w:cs="Arial"/>
          <w:b/>
          <w:color w:val="auto"/>
          <w:sz w:val="36"/>
          <w:szCs w:val="36"/>
          <w:lang w:val="en-US"/>
        </w:rPr>
        <w:t>202109002</w:t>
      </w:r>
    </w:p>
    <w:p>
      <w:pPr>
        <w:spacing w:line="360" w:lineRule="auto"/>
        <w:jc w:val="center"/>
        <w:rPr>
          <w:rFonts w:hint="eastAsia" w:ascii="Arial" w:hAnsi="Arial" w:cs="Arial"/>
          <w:b/>
          <w:color w:val="auto"/>
          <w:sz w:val="36"/>
          <w:szCs w:val="36"/>
          <w:lang w:eastAsia="zh-CN"/>
        </w:rPr>
      </w:pPr>
      <w:r>
        <w:rPr>
          <w:rFonts w:ascii="Arial" w:hAnsi="Arial" w:cs="Arial"/>
          <w:b/>
          <w:color w:val="auto"/>
          <w:sz w:val="36"/>
          <w:szCs w:val="36"/>
        </w:rPr>
        <w:t>项目名称：</w:t>
      </w:r>
      <w:r>
        <w:rPr>
          <w:rFonts w:hint="eastAsia" w:ascii="Arial" w:hAnsi="Arial" w:cs="Arial"/>
          <w:b/>
          <w:color w:val="auto"/>
          <w:sz w:val="36"/>
          <w:szCs w:val="36"/>
        </w:rPr>
        <w:t>2021年临江公司三固项目履带反铲</w:t>
      </w:r>
      <w:r>
        <w:rPr>
          <w:rFonts w:hint="eastAsia" w:ascii="Arial" w:hAnsi="Arial" w:cs="Arial"/>
          <w:b/>
          <w:color w:val="auto"/>
          <w:sz w:val="36"/>
          <w:szCs w:val="36"/>
          <w:lang w:eastAsia="zh-CN"/>
        </w:rPr>
        <w:t>挖机</w:t>
      </w:r>
    </w:p>
    <w:p>
      <w:pPr>
        <w:spacing w:line="360" w:lineRule="auto"/>
        <w:jc w:val="center"/>
        <w:rPr>
          <w:rFonts w:ascii="Arial" w:hAnsi="Arial" w:cs="Arial"/>
          <w:b/>
          <w:color w:val="auto"/>
          <w:sz w:val="36"/>
          <w:szCs w:val="36"/>
        </w:rPr>
      </w:pPr>
      <w:r>
        <w:rPr>
          <w:rFonts w:ascii="Arial" w:hAnsi="Arial" w:cs="Arial"/>
          <w:b/>
          <w:color w:val="auto"/>
          <w:sz w:val="36"/>
          <w:szCs w:val="36"/>
        </w:rPr>
        <w:t>采购项目</w:t>
      </w:r>
    </w:p>
    <w:p>
      <w:pPr>
        <w:spacing w:line="900" w:lineRule="exact"/>
        <w:rPr>
          <w:rFonts w:ascii="Arial" w:hAnsi="Arial" w:eastAsia="黑体" w:cs="Arial"/>
          <w:b/>
          <w:color w:val="auto"/>
          <w:sz w:val="30"/>
          <w:szCs w:val="30"/>
        </w:rPr>
      </w:pPr>
    </w:p>
    <w:p>
      <w:pPr>
        <w:spacing w:line="900" w:lineRule="exact"/>
        <w:rPr>
          <w:rFonts w:ascii="Arial" w:hAnsi="Arial" w:eastAsia="黑体" w:cs="Arial"/>
          <w:b/>
          <w:color w:val="auto"/>
          <w:sz w:val="30"/>
          <w:szCs w:val="30"/>
        </w:rPr>
      </w:pPr>
    </w:p>
    <w:p>
      <w:pPr>
        <w:autoSpaceDE w:val="0"/>
        <w:autoSpaceDN w:val="0"/>
        <w:spacing w:line="480" w:lineRule="auto"/>
        <w:ind w:firstLine="643" w:firstLineChars="200"/>
        <w:textAlignment w:val="bottom"/>
        <w:rPr>
          <w:rFonts w:ascii="Arial" w:hAnsi="Arial" w:cs="Arial"/>
          <w:b/>
          <w:color w:val="auto"/>
          <w:sz w:val="32"/>
        </w:rPr>
      </w:pPr>
      <w:bookmarkStart w:id="0" w:name="_Toc515442523"/>
    </w:p>
    <w:p>
      <w:pPr>
        <w:pStyle w:val="29"/>
        <w:rPr>
          <w:color w:val="auto"/>
        </w:rPr>
      </w:pPr>
    </w:p>
    <w:p>
      <w:pPr>
        <w:pStyle w:val="29"/>
        <w:rPr>
          <w:color w:val="auto"/>
        </w:rPr>
      </w:pPr>
    </w:p>
    <w:p>
      <w:pPr>
        <w:pStyle w:val="29"/>
        <w:rPr>
          <w:color w:val="auto"/>
        </w:rPr>
      </w:pPr>
    </w:p>
    <w:p>
      <w:pPr>
        <w:pStyle w:val="29"/>
        <w:rPr>
          <w:color w:val="auto"/>
        </w:rPr>
      </w:pPr>
    </w:p>
    <w:p>
      <w:pPr>
        <w:pStyle w:val="29"/>
        <w:rPr>
          <w:color w:val="auto"/>
        </w:rPr>
      </w:pPr>
    </w:p>
    <w:p>
      <w:pPr>
        <w:pStyle w:val="29"/>
        <w:rPr>
          <w:color w:val="auto"/>
        </w:rPr>
      </w:pPr>
    </w:p>
    <w:p>
      <w:pPr>
        <w:autoSpaceDE w:val="0"/>
        <w:autoSpaceDN w:val="0"/>
        <w:spacing w:line="480" w:lineRule="auto"/>
        <w:ind w:firstLine="723" w:firstLineChars="200"/>
        <w:textAlignment w:val="bottom"/>
        <w:rPr>
          <w:rFonts w:ascii="Arial" w:hAnsi="Arial" w:cs="Arial"/>
          <w:b/>
          <w:color w:val="auto"/>
          <w:sz w:val="36"/>
        </w:rPr>
      </w:pPr>
      <w:r>
        <w:rPr>
          <w:rFonts w:ascii="Arial" w:hAnsi="Arial" w:cs="Arial"/>
          <w:b/>
          <w:color w:val="auto"/>
          <w:sz w:val="36"/>
        </w:rPr>
        <w:t>招   标   人：杭州临江环境能源有限公司</w:t>
      </w:r>
    </w:p>
    <w:p>
      <w:pPr>
        <w:pStyle w:val="12"/>
        <w:spacing w:line="300" w:lineRule="auto"/>
        <w:ind w:left="0" w:leftChars="0"/>
        <w:jc w:val="center"/>
        <w:rPr>
          <w:rFonts w:ascii="Arial" w:hAnsi="Arial" w:eastAsia="宋体" w:cs="Arial"/>
          <w:b/>
          <w:color w:val="auto"/>
          <w:kern w:val="2"/>
          <w:sz w:val="36"/>
        </w:rPr>
      </w:pPr>
    </w:p>
    <w:p>
      <w:pPr>
        <w:pStyle w:val="12"/>
        <w:spacing w:line="300" w:lineRule="auto"/>
        <w:ind w:left="0" w:leftChars="0"/>
        <w:jc w:val="center"/>
        <w:rPr>
          <w:rFonts w:ascii="宋体" w:hAnsi="宋体" w:eastAsia="宋体" w:cs="Arial"/>
          <w:b/>
          <w:color w:val="auto"/>
          <w:kern w:val="2"/>
          <w:sz w:val="36"/>
        </w:rPr>
      </w:pPr>
      <w:r>
        <w:rPr>
          <w:rFonts w:ascii="宋体" w:hAnsi="宋体" w:eastAsia="宋体" w:cs="Arial"/>
          <w:b/>
          <w:color w:val="auto"/>
          <w:kern w:val="2"/>
          <w:sz w:val="36"/>
        </w:rPr>
        <w:t>二</w:t>
      </w:r>
      <w:r>
        <w:rPr>
          <w:rFonts w:ascii="宋体" w:hAnsi="宋体" w:eastAsia="宋体" w:cs="Arial"/>
          <w:b/>
          <w:bCs/>
          <w:color w:val="auto"/>
          <w:sz w:val="36"/>
          <w:szCs w:val="36"/>
          <w:lang w:val="en-GB"/>
        </w:rPr>
        <w:t>〇</w:t>
      </w:r>
      <w:r>
        <w:rPr>
          <w:rFonts w:ascii="宋体" w:hAnsi="宋体" w:eastAsia="宋体" w:cs="Arial"/>
          <w:b/>
          <w:color w:val="auto"/>
          <w:kern w:val="2"/>
          <w:sz w:val="36"/>
        </w:rPr>
        <w:t>二</w:t>
      </w:r>
      <w:r>
        <w:rPr>
          <w:rFonts w:hint="eastAsia" w:ascii="宋体" w:hAnsi="宋体" w:eastAsia="宋体" w:cs="Arial"/>
          <w:b/>
          <w:bCs/>
          <w:color w:val="auto"/>
          <w:sz w:val="36"/>
          <w:szCs w:val="36"/>
          <w:lang w:val="en-GB"/>
        </w:rPr>
        <w:t>一</w:t>
      </w:r>
      <w:r>
        <w:rPr>
          <w:rFonts w:ascii="宋体" w:hAnsi="宋体" w:eastAsia="宋体" w:cs="Arial"/>
          <w:b/>
          <w:color w:val="auto"/>
          <w:kern w:val="2"/>
          <w:sz w:val="36"/>
        </w:rPr>
        <w:t>年</w:t>
      </w:r>
      <w:r>
        <w:rPr>
          <w:rFonts w:hint="eastAsia" w:ascii="宋体" w:hAnsi="宋体" w:eastAsia="宋体" w:cs="Arial"/>
          <w:b/>
          <w:color w:val="auto"/>
          <w:kern w:val="2"/>
          <w:sz w:val="36"/>
          <w:lang w:eastAsia="zh-CN"/>
        </w:rPr>
        <w:t>九</w:t>
      </w:r>
      <w:r>
        <w:rPr>
          <w:rFonts w:ascii="宋体" w:hAnsi="宋体" w:eastAsia="宋体" w:cs="Arial"/>
          <w:b/>
          <w:color w:val="auto"/>
          <w:kern w:val="2"/>
          <w:sz w:val="36"/>
        </w:rPr>
        <w:t>月</w:t>
      </w:r>
    </w:p>
    <w:p>
      <w:pPr>
        <w:rPr>
          <w:rFonts w:ascii="Arial" w:hAnsi="Arial" w:cs="Arial"/>
          <w:b/>
          <w:color w:val="auto"/>
          <w:sz w:val="36"/>
        </w:rPr>
      </w:pPr>
      <w:r>
        <w:rPr>
          <w:rFonts w:ascii="Arial" w:hAnsi="Arial" w:cs="Arial"/>
          <w:b/>
          <w:color w:val="auto"/>
          <w:sz w:val="36"/>
        </w:rPr>
        <w:br w:type="page"/>
      </w:r>
    </w:p>
    <w:p>
      <w:pPr>
        <w:rPr>
          <w:rFonts w:ascii="Arial" w:hAnsi="Arial" w:cs="Arial"/>
          <w:color w:val="auto"/>
        </w:rPr>
      </w:pPr>
    </w:p>
    <w:sdt>
      <w:sdtPr>
        <w:rPr>
          <w:rFonts w:ascii="Arial" w:hAnsi="Arial" w:eastAsia="楷体_GB2312" w:cs="Arial"/>
          <w:color w:val="auto"/>
          <w:sz w:val="48"/>
          <w:szCs w:val="56"/>
        </w:rPr>
        <w:id w:val="147478982"/>
      </w:sdtPr>
      <w:sdtEndPr>
        <w:rPr>
          <w:rFonts w:ascii="Arial" w:hAnsi="Arial" w:eastAsia="楷体_GB2312" w:cs="Arial"/>
          <w:color w:val="auto"/>
          <w:sz w:val="48"/>
          <w:szCs w:val="56"/>
        </w:rPr>
      </w:sdtEndPr>
      <w:sdtContent>
        <w:p>
          <w:pPr>
            <w:jc w:val="center"/>
            <w:rPr>
              <w:rFonts w:ascii="Arial" w:hAnsi="Arial" w:cs="Arial"/>
              <w:color w:val="auto"/>
              <w:sz w:val="48"/>
              <w:szCs w:val="56"/>
            </w:rPr>
          </w:pPr>
        </w:p>
        <w:p>
          <w:pPr>
            <w:jc w:val="center"/>
            <w:rPr>
              <w:rFonts w:ascii="Arial" w:hAnsi="Arial" w:cs="Arial"/>
              <w:b/>
              <w:color w:val="auto"/>
              <w:sz w:val="44"/>
              <w:szCs w:val="44"/>
            </w:rPr>
          </w:pPr>
          <w:r>
            <w:rPr>
              <w:rFonts w:ascii="Arial" w:hAnsi="Arial" w:cs="Arial"/>
              <w:b/>
              <w:color w:val="auto"/>
              <w:sz w:val="44"/>
              <w:szCs w:val="44"/>
            </w:rPr>
            <w:t>目录</w:t>
          </w:r>
        </w:p>
        <w:p>
          <w:pPr>
            <w:pStyle w:val="18"/>
            <w:tabs>
              <w:tab w:val="right" w:leader="dot" w:pos="8296"/>
            </w:tabs>
            <w:spacing w:line="480" w:lineRule="auto"/>
            <w:rPr>
              <w:rFonts w:ascii="Arial" w:hAnsi="Arial" w:cs="Arial" w:eastAsiaTheme="minorEastAsia"/>
              <w:color w:val="auto"/>
              <w:sz w:val="28"/>
              <w:szCs w:val="28"/>
            </w:rPr>
          </w:pPr>
          <w:r>
            <w:rPr>
              <w:rFonts w:ascii="Arial" w:hAnsi="Arial" w:cs="Arial"/>
              <w:bCs/>
              <w:color w:val="auto"/>
              <w:sz w:val="28"/>
              <w:szCs w:val="28"/>
            </w:rPr>
            <w:fldChar w:fldCharType="begin"/>
          </w:r>
          <w:r>
            <w:rPr>
              <w:rFonts w:ascii="Arial" w:hAnsi="Arial" w:cs="Arial"/>
              <w:bCs/>
              <w:color w:val="auto"/>
              <w:sz w:val="28"/>
              <w:szCs w:val="28"/>
            </w:rPr>
            <w:instrText xml:space="preserve">TOC \o "1-1" \h \u </w:instrText>
          </w:r>
          <w:r>
            <w:rPr>
              <w:rFonts w:ascii="Arial" w:hAnsi="Arial" w:cs="Arial"/>
              <w:bCs/>
              <w:color w:val="auto"/>
              <w:sz w:val="28"/>
              <w:szCs w:val="28"/>
            </w:rPr>
            <w:fldChar w:fldCharType="separate"/>
          </w:r>
          <w:r>
            <w:rPr>
              <w:color w:val="auto"/>
            </w:rPr>
            <w:fldChar w:fldCharType="begin"/>
          </w:r>
          <w:r>
            <w:rPr>
              <w:color w:val="auto"/>
            </w:rPr>
            <w:instrText xml:space="preserve"> HYPERLINK \l "_Toc524002995" </w:instrText>
          </w:r>
          <w:r>
            <w:rPr>
              <w:color w:val="auto"/>
            </w:rPr>
            <w:fldChar w:fldCharType="separate"/>
          </w:r>
          <w:r>
            <w:rPr>
              <w:rStyle w:val="27"/>
              <w:rFonts w:ascii="Arial" w:hAnsi="Arial" w:cs="Arial"/>
              <w:b/>
              <w:bCs/>
              <w:color w:val="auto"/>
              <w:sz w:val="28"/>
              <w:szCs w:val="28"/>
            </w:rPr>
            <w:t>第一章</w:t>
          </w:r>
          <w:r>
            <w:rPr>
              <w:rStyle w:val="27"/>
              <w:rFonts w:hint="eastAsia" w:ascii="Arial" w:hAnsi="Arial" w:cs="Arial"/>
              <w:b/>
              <w:bCs/>
              <w:color w:val="auto"/>
              <w:sz w:val="28"/>
              <w:szCs w:val="28"/>
            </w:rPr>
            <w:t xml:space="preserve"> </w:t>
          </w:r>
          <w:r>
            <w:rPr>
              <w:rStyle w:val="27"/>
              <w:rFonts w:ascii="Arial" w:hAnsi="Arial" w:cs="Arial"/>
              <w:b/>
              <w:bCs/>
              <w:color w:val="auto"/>
              <w:sz w:val="28"/>
              <w:szCs w:val="28"/>
            </w:rPr>
            <w:t>招标公告</w:t>
          </w:r>
          <w:r>
            <w:rPr>
              <w:rFonts w:ascii="Arial" w:hAnsi="Arial" w:cs="Arial"/>
              <w:color w:val="auto"/>
              <w:sz w:val="28"/>
              <w:szCs w:val="28"/>
            </w:rPr>
            <w:tab/>
          </w:r>
          <w:r>
            <w:rPr>
              <w:rFonts w:ascii="Arial" w:hAnsi="Arial" w:cs="Arial"/>
              <w:color w:val="auto"/>
              <w:sz w:val="28"/>
              <w:szCs w:val="28"/>
            </w:rPr>
            <w:fldChar w:fldCharType="begin"/>
          </w:r>
          <w:r>
            <w:rPr>
              <w:rFonts w:ascii="Arial" w:hAnsi="Arial" w:cs="Arial"/>
              <w:color w:val="auto"/>
              <w:sz w:val="28"/>
              <w:szCs w:val="28"/>
            </w:rPr>
            <w:instrText xml:space="preserve"> PAGEREF _Toc524002995 \h </w:instrText>
          </w:r>
          <w:r>
            <w:rPr>
              <w:rFonts w:ascii="Arial" w:hAnsi="Arial" w:cs="Arial"/>
              <w:color w:val="auto"/>
              <w:sz w:val="28"/>
              <w:szCs w:val="28"/>
            </w:rPr>
            <w:fldChar w:fldCharType="separate"/>
          </w:r>
          <w:r>
            <w:rPr>
              <w:rFonts w:ascii="Arial" w:hAnsi="Arial" w:cs="Arial"/>
              <w:color w:val="auto"/>
              <w:sz w:val="28"/>
              <w:szCs w:val="28"/>
            </w:rPr>
            <w:t>3</w:t>
          </w:r>
          <w:r>
            <w:rPr>
              <w:rFonts w:ascii="Arial" w:hAnsi="Arial" w:cs="Arial"/>
              <w:color w:val="auto"/>
              <w:sz w:val="28"/>
              <w:szCs w:val="28"/>
            </w:rPr>
            <w:fldChar w:fldCharType="end"/>
          </w:r>
          <w:r>
            <w:rPr>
              <w:rFonts w:ascii="Arial" w:hAnsi="Arial" w:cs="Arial"/>
              <w:color w:val="auto"/>
              <w:sz w:val="28"/>
              <w:szCs w:val="28"/>
            </w:rPr>
            <w:fldChar w:fldCharType="end"/>
          </w:r>
        </w:p>
        <w:p>
          <w:pPr>
            <w:pStyle w:val="18"/>
            <w:tabs>
              <w:tab w:val="right" w:leader="dot" w:pos="8296"/>
            </w:tabs>
            <w:spacing w:line="480" w:lineRule="auto"/>
            <w:rPr>
              <w:rFonts w:ascii="Arial" w:hAnsi="Arial" w:cs="Arial" w:eastAsiaTheme="minorEastAsia"/>
              <w:color w:val="auto"/>
              <w:sz w:val="28"/>
              <w:szCs w:val="28"/>
            </w:rPr>
          </w:pPr>
          <w:r>
            <w:rPr>
              <w:color w:val="auto"/>
            </w:rPr>
            <w:fldChar w:fldCharType="begin"/>
          </w:r>
          <w:r>
            <w:rPr>
              <w:color w:val="auto"/>
            </w:rPr>
            <w:instrText xml:space="preserve"> HYPERLINK \l "_Toc524002996" </w:instrText>
          </w:r>
          <w:r>
            <w:rPr>
              <w:color w:val="auto"/>
            </w:rPr>
            <w:fldChar w:fldCharType="separate"/>
          </w:r>
          <w:r>
            <w:rPr>
              <w:rStyle w:val="27"/>
              <w:rFonts w:ascii="Arial" w:hAnsi="Arial" w:cs="Arial"/>
              <w:b/>
              <w:bCs/>
              <w:color w:val="auto"/>
              <w:sz w:val="28"/>
              <w:szCs w:val="28"/>
            </w:rPr>
            <w:t>第二章</w:t>
          </w:r>
          <w:r>
            <w:rPr>
              <w:rStyle w:val="27"/>
              <w:rFonts w:hint="eastAsia" w:ascii="Arial" w:hAnsi="Arial" w:cs="Arial"/>
              <w:b/>
              <w:bCs/>
              <w:color w:val="auto"/>
              <w:sz w:val="28"/>
              <w:szCs w:val="28"/>
            </w:rPr>
            <w:t xml:space="preserve"> </w:t>
          </w:r>
          <w:r>
            <w:rPr>
              <w:rStyle w:val="27"/>
              <w:rFonts w:ascii="Arial" w:hAnsi="Arial" w:cs="Arial"/>
              <w:b/>
              <w:bCs/>
              <w:color w:val="auto"/>
              <w:sz w:val="28"/>
              <w:szCs w:val="28"/>
            </w:rPr>
            <w:t>投标人须知前附表</w:t>
          </w:r>
          <w:r>
            <w:rPr>
              <w:rFonts w:ascii="Arial" w:hAnsi="Arial" w:cs="Arial"/>
              <w:color w:val="auto"/>
              <w:sz w:val="28"/>
              <w:szCs w:val="28"/>
            </w:rPr>
            <w:tab/>
          </w:r>
          <w:r>
            <w:rPr>
              <w:rFonts w:ascii="Arial" w:hAnsi="Arial" w:cs="Arial"/>
              <w:color w:val="auto"/>
              <w:sz w:val="28"/>
              <w:szCs w:val="28"/>
            </w:rPr>
            <w:fldChar w:fldCharType="begin"/>
          </w:r>
          <w:r>
            <w:rPr>
              <w:rFonts w:ascii="Arial" w:hAnsi="Arial" w:cs="Arial"/>
              <w:color w:val="auto"/>
              <w:sz w:val="28"/>
              <w:szCs w:val="28"/>
            </w:rPr>
            <w:instrText xml:space="preserve"> PAGEREF _Toc524002996 \h </w:instrText>
          </w:r>
          <w:r>
            <w:rPr>
              <w:rFonts w:ascii="Arial" w:hAnsi="Arial" w:cs="Arial"/>
              <w:color w:val="auto"/>
              <w:sz w:val="28"/>
              <w:szCs w:val="28"/>
            </w:rPr>
            <w:fldChar w:fldCharType="separate"/>
          </w:r>
          <w:r>
            <w:rPr>
              <w:rFonts w:ascii="Arial" w:hAnsi="Arial" w:cs="Arial"/>
              <w:color w:val="auto"/>
              <w:sz w:val="28"/>
              <w:szCs w:val="28"/>
            </w:rPr>
            <w:t>5</w:t>
          </w:r>
          <w:r>
            <w:rPr>
              <w:rFonts w:ascii="Arial" w:hAnsi="Arial" w:cs="Arial"/>
              <w:color w:val="auto"/>
              <w:sz w:val="28"/>
              <w:szCs w:val="28"/>
            </w:rPr>
            <w:fldChar w:fldCharType="end"/>
          </w:r>
          <w:r>
            <w:rPr>
              <w:rFonts w:ascii="Arial" w:hAnsi="Arial" w:cs="Arial"/>
              <w:color w:val="auto"/>
              <w:sz w:val="28"/>
              <w:szCs w:val="28"/>
            </w:rPr>
            <w:fldChar w:fldCharType="end"/>
          </w:r>
        </w:p>
        <w:p>
          <w:pPr>
            <w:pStyle w:val="18"/>
            <w:tabs>
              <w:tab w:val="right" w:leader="dot" w:pos="8296"/>
            </w:tabs>
            <w:spacing w:line="480" w:lineRule="auto"/>
            <w:rPr>
              <w:rFonts w:ascii="Arial" w:hAnsi="Arial" w:cs="Arial" w:eastAsiaTheme="minorEastAsia"/>
              <w:color w:val="auto"/>
              <w:sz w:val="28"/>
              <w:szCs w:val="28"/>
            </w:rPr>
          </w:pPr>
          <w:r>
            <w:rPr>
              <w:color w:val="auto"/>
            </w:rPr>
            <w:fldChar w:fldCharType="begin"/>
          </w:r>
          <w:r>
            <w:rPr>
              <w:color w:val="auto"/>
            </w:rPr>
            <w:instrText xml:space="preserve"> HYPERLINK \l "_Toc524002997" </w:instrText>
          </w:r>
          <w:r>
            <w:rPr>
              <w:color w:val="auto"/>
            </w:rPr>
            <w:fldChar w:fldCharType="separate"/>
          </w:r>
          <w:r>
            <w:rPr>
              <w:rStyle w:val="27"/>
              <w:rFonts w:ascii="Arial" w:hAnsi="Arial" w:cs="Arial"/>
              <w:b/>
              <w:bCs/>
              <w:color w:val="auto"/>
              <w:sz w:val="28"/>
              <w:szCs w:val="28"/>
            </w:rPr>
            <w:t xml:space="preserve">第三章 </w:t>
          </w:r>
          <w:r>
            <w:rPr>
              <w:rStyle w:val="27"/>
              <w:rFonts w:ascii="Arial" w:hAnsi="Arial" w:cs="Arial"/>
              <w:b/>
              <w:color w:val="auto"/>
              <w:sz w:val="28"/>
              <w:szCs w:val="28"/>
            </w:rPr>
            <w:t>评标办法（经评审最低投标价法）</w:t>
          </w:r>
          <w:r>
            <w:rPr>
              <w:rFonts w:ascii="Arial" w:hAnsi="Arial" w:cs="Arial"/>
              <w:color w:val="auto"/>
              <w:sz w:val="28"/>
              <w:szCs w:val="28"/>
            </w:rPr>
            <w:tab/>
          </w:r>
          <w:r>
            <w:rPr>
              <w:rFonts w:ascii="Arial" w:hAnsi="Arial" w:cs="Arial"/>
              <w:color w:val="auto"/>
              <w:sz w:val="28"/>
              <w:szCs w:val="28"/>
            </w:rPr>
            <w:fldChar w:fldCharType="begin"/>
          </w:r>
          <w:r>
            <w:rPr>
              <w:rFonts w:ascii="Arial" w:hAnsi="Arial" w:cs="Arial"/>
              <w:color w:val="auto"/>
              <w:sz w:val="28"/>
              <w:szCs w:val="28"/>
            </w:rPr>
            <w:instrText xml:space="preserve"> PAGEREF _Toc524002997 \h </w:instrText>
          </w:r>
          <w:r>
            <w:rPr>
              <w:rFonts w:ascii="Arial" w:hAnsi="Arial" w:cs="Arial"/>
              <w:color w:val="auto"/>
              <w:sz w:val="28"/>
              <w:szCs w:val="28"/>
            </w:rPr>
            <w:fldChar w:fldCharType="separate"/>
          </w:r>
          <w:r>
            <w:rPr>
              <w:rFonts w:ascii="Arial" w:hAnsi="Arial" w:cs="Arial"/>
              <w:color w:val="auto"/>
              <w:sz w:val="28"/>
              <w:szCs w:val="28"/>
            </w:rPr>
            <w:t>16</w:t>
          </w:r>
          <w:r>
            <w:rPr>
              <w:rFonts w:ascii="Arial" w:hAnsi="Arial" w:cs="Arial"/>
              <w:color w:val="auto"/>
              <w:sz w:val="28"/>
              <w:szCs w:val="28"/>
            </w:rPr>
            <w:fldChar w:fldCharType="end"/>
          </w:r>
          <w:r>
            <w:rPr>
              <w:rFonts w:ascii="Arial" w:hAnsi="Arial" w:cs="Arial"/>
              <w:color w:val="auto"/>
              <w:sz w:val="28"/>
              <w:szCs w:val="28"/>
            </w:rPr>
            <w:fldChar w:fldCharType="end"/>
          </w:r>
        </w:p>
        <w:p>
          <w:pPr>
            <w:pStyle w:val="18"/>
            <w:tabs>
              <w:tab w:val="right" w:leader="dot" w:pos="8296"/>
            </w:tabs>
            <w:spacing w:line="480" w:lineRule="auto"/>
            <w:rPr>
              <w:rFonts w:ascii="Arial" w:hAnsi="Arial" w:cs="Arial" w:eastAsiaTheme="minorEastAsia"/>
              <w:color w:val="auto"/>
              <w:sz w:val="28"/>
              <w:szCs w:val="28"/>
            </w:rPr>
          </w:pPr>
          <w:r>
            <w:rPr>
              <w:color w:val="auto"/>
            </w:rPr>
            <w:fldChar w:fldCharType="begin"/>
          </w:r>
          <w:r>
            <w:rPr>
              <w:color w:val="auto"/>
            </w:rPr>
            <w:instrText xml:space="preserve"> HYPERLINK \l "_Toc524002998" </w:instrText>
          </w:r>
          <w:r>
            <w:rPr>
              <w:color w:val="auto"/>
            </w:rPr>
            <w:fldChar w:fldCharType="separate"/>
          </w:r>
          <w:r>
            <w:rPr>
              <w:rStyle w:val="27"/>
              <w:rFonts w:ascii="Arial" w:hAnsi="Arial" w:cs="Arial"/>
              <w:b/>
              <w:bCs/>
              <w:color w:val="auto"/>
              <w:sz w:val="28"/>
              <w:szCs w:val="28"/>
            </w:rPr>
            <w:t>第四章 技术规范和要求</w:t>
          </w:r>
          <w:r>
            <w:rPr>
              <w:rFonts w:ascii="Arial" w:hAnsi="Arial" w:cs="Arial"/>
              <w:color w:val="auto"/>
              <w:sz w:val="28"/>
              <w:szCs w:val="28"/>
            </w:rPr>
            <w:tab/>
          </w:r>
          <w:r>
            <w:rPr>
              <w:rFonts w:ascii="Arial" w:hAnsi="Arial" w:cs="Arial"/>
              <w:color w:val="auto"/>
              <w:sz w:val="28"/>
              <w:szCs w:val="28"/>
            </w:rPr>
            <w:fldChar w:fldCharType="begin"/>
          </w:r>
          <w:r>
            <w:rPr>
              <w:rFonts w:ascii="Arial" w:hAnsi="Arial" w:cs="Arial"/>
              <w:color w:val="auto"/>
              <w:sz w:val="28"/>
              <w:szCs w:val="28"/>
            </w:rPr>
            <w:instrText xml:space="preserve"> PAGEREF _Toc524002998 \h </w:instrText>
          </w:r>
          <w:r>
            <w:rPr>
              <w:rFonts w:ascii="Arial" w:hAnsi="Arial" w:cs="Arial"/>
              <w:color w:val="auto"/>
              <w:sz w:val="28"/>
              <w:szCs w:val="28"/>
            </w:rPr>
            <w:fldChar w:fldCharType="separate"/>
          </w:r>
          <w:r>
            <w:rPr>
              <w:rFonts w:ascii="Arial" w:hAnsi="Arial" w:cs="Arial"/>
              <w:color w:val="auto"/>
              <w:sz w:val="28"/>
              <w:szCs w:val="28"/>
            </w:rPr>
            <w:t>19</w:t>
          </w:r>
          <w:r>
            <w:rPr>
              <w:rFonts w:ascii="Arial" w:hAnsi="Arial" w:cs="Arial"/>
              <w:color w:val="auto"/>
              <w:sz w:val="28"/>
              <w:szCs w:val="28"/>
            </w:rPr>
            <w:fldChar w:fldCharType="end"/>
          </w:r>
          <w:r>
            <w:rPr>
              <w:rFonts w:ascii="Arial" w:hAnsi="Arial" w:cs="Arial"/>
              <w:color w:val="auto"/>
              <w:sz w:val="28"/>
              <w:szCs w:val="28"/>
            </w:rPr>
            <w:fldChar w:fldCharType="end"/>
          </w:r>
        </w:p>
        <w:p>
          <w:pPr>
            <w:pStyle w:val="18"/>
            <w:tabs>
              <w:tab w:val="right" w:leader="dot" w:pos="8296"/>
            </w:tabs>
            <w:spacing w:line="480" w:lineRule="auto"/>
            <w:rPr>
              <w:rFonts w:ascii="Arial" w:hAnsi="Arial" w:cs="Arial" w:eastAsiaTheme="minorEastAsia"/>
              <w:color w:val="auto"/>
              <w:sz w:val="28"/>
              <w:szCs w:val="28"/>
            </w:rPr>
          </w:pPr>
          <w:r>
            <w:rPr>
              <w:color w:val="auto"/>
            </w:rPr>
            <w:fldChar w:fldCharType="begin"/>
          </w:r>
          <w:r>
            <w:rPr>
              <w:color w:val="auto"/>
            </w:rPr>
            <w:instrText xml:space="preserve"> HYPERLINK \l "_Toc524002999" </w:instrText>
          </w:r>
          <w:r>
            <w:rPr>
              <w:color w:val="auto"/>
            </w:rPr>
            <w:fldChar w:fldCharType="separate"/>
          </w:r>
          <w:r>
            <w:rPr>
              <w:rStyle w:val="27"/>
              <w:rFonts w:ascii="Arial" w:hAnsi="Arial" w:cs="Arial"/>
              <w:b/>
              <w:bCs/>
              <w:color w:val="auto"/>
              <w:sz w:val="28"/>
              <w:szCs w:val="28"/>
            </w:rPr>
            <w:t>第五章 合同主要条款</w:t>
          </w:r>
          <w:r>
            <w:rPr>
              <w:rFonts w:ascii="Arial" w:hAnsi="Arial" w:cs="Arial"/>
              <w:color w:val="auto"/>
              <w:sz w:val="28"/>
              <w:szCs w:val="28"/>
            </w:rPr>
            <w:tab/>
          </w:r>
          <w:r>
            <w:rPr>
              <w:rFonts w:ascii="Arial" w:hAnsi="Arial" w:cs="Arial"/>
              <w:color w:val="auto"/>
              <w:sz w:val="28"/>
              <w:szCs w:val="28"/>
            </w:rPr>
            <w:fldChar w:fldCharType="begin"/>
          </w:r>
          <w:r>
            <w:rPr>
              <w:rFonts w:ascii="Arial" w:hAnsi="Arial" w:cs="Arial"/>
              <w:color w:val="auto"/>
              <w:sz w:val="28"/>
              <w:szCs w:val="28"/>
            </w:rPr>
            <w:instrText xml:space="preserve"> PAGEREF _Toc524002999 \h </w:instrText>
          </w:r>
          <w:r>
            <w:rPr>
              <w:rFonts w:ascii="Arial" w:hAnsi="Arial" w:cs="Arial"/>
              <w:color w:val="auto"/>
              <w:sz w:val="28"/>
              <w:szCs w:val="28"/>
            </w:rPr>
            <w:fldChar w:fldCharType="separate"/>
          </w:r>
          <w:r>
            <w:rPr>
              <w:rFonts w:ascii="Arial" w:hAnsi="Arial" w:cs="Arial"/>
              <w:color w:val="auto"/>
              <w:sz w:val="28"/>
              <w:szCs w:val="28"/>
            </w:rPr>
            <w:t>21</w:t>
          </w:r>
          <w:r>
            <w:rPr>
              <w:rFonts w:ascii="Arial" w:hAnsi="Arial" w:cs="Arial"/>
              <w:color w:val="auto"/>
              <w:sz w:val="28"/>
              <w:szCs w:val="28"/>
            </w:rPr>
            <w:fldChar w:fldCharType="end"/>
          </w:r>
          <w:r>
            <w:rPr>
              <w:rFonts w:ascii="Arial" w:hAnsi="Arial" w:cs="Arial"/>
              <w:color w:val="auto"/>
              <w:sz w:val="28"/>
              <w:szCs w:val="28"/>
            </w:rPr>
            <w:fldChar w:fldCharType="end"/>
          </w:r>
        </w:p>
        <w:p>
          <w:pPr>
            <w:pStyle w:val="18"/>
            <w:tabs>
              <w:tab w:val="right" w:leader="dot" w:pos="8296"/>
            </w:tabs>
            <w:spacing w:line="480" w:lineRule="auto"/>
            <w:rPr>
              <w:rFonts w:ascii="Arial" w:hAnsi="Arial" w:cs="Arial" w:eastAsiaTheme="minorEastAsia"/>
              <w:color w:val="auto"/>
              <w:sz w:val="28"/>
              <w:szCs w:val="28"/>
            </w:rPr>
          </w:pPr>
          <w:r>
            <w:rPr>
              <w:color w:val="auto"/>
            </w:rPr>
            <w:fldChar w:fldCharType="begin"/>
          </w:r>
          <w:r>
            <w:rPr>
              <w:color w:val="auto"/>
            </w:rPr>
            <w:instrText xml:space="preserve"> HYPERLINK \l "_Toc524003000" </w:instrText>
          </w:r>
          <w:r>
            <w:rPr>
              <w:color w:val="auto"/>
            </w:rPr>
            <w:fldChar w:fldCharType="separate"/>
          </w:r>
          <w:r>
            <w:rPr>
              <w:rStyle w:val="27"/>
              <w:rFonts w:ascii="Arial" w:hAnsi="Arial" w:cs="Arial"/>
              <w:b/>
              <w:bCs/>
              <w:color w:val="auto"/>
              <w:sz w:val="28"/>
              <w:szCs w:val="28"/>
            </w:rPr>
            <w:t>第六章 投标文件格式</w:t>
          </w:r>
          <w:r>
            <w:rPr>
              <w:rFonts w:ascii="Arial" w:hAnsi="Arial" w:cs="Arial"/>
              <w:color w:val="auto"/>
              <w:sz w:val="28"/>
              <w:szCs w:val="28"/>
            </w:rPr>
            <w:tab/>
          </w:r>
          <w:r>
            <w:rPr>
              <w:rFonts w:ascii="Arial" w:hAnsi="Arial" w:cs="Arial"/>
              <w:color w:val="auto"/>
              <w:sz w:val="28"/>
              <w:szCs w:val="28"/>
            </w:rPr>
            <w:fldChar w:fldCharType="begin"/>
          </w:r>
          <w:r>
            <w:rPr>
              <w:rFonts w:ascii="Arial" w:hAnsi="Arial" w:cs="Arial"/>
              <w:color w:val="auto"/>
              <w:sz w:val="28"/>
              <w:szCs w:val="28"/>
            </w:rPr>
            <w:instrText xml:space="preserve"> PAGEREF _Toc524003000 \h </w:instrText>
          </w:r>
          <w:r>
            <w:rPr>
              <w:rFonts w:ascii="Arial" w:hAnsi="Arial" w:cs="Arial"/>
              <w:color w:val="auto"/>
              <w:sz w:val="28"/>
              <w:szCs w:val="28"/>
            </w:rPr>
            <w:fldChar w:fldCharType="separate"/>
          </w:r>
          <w:r>
            <w:rPr>
              <w:rFonts w:ascii="Arial" w:hAnsi="Arial" w:cs="Arial"/>
              <w:color w:val="auto"/>
              <w:sz w:val="28"/>
              <w:szCs w:val="28"/>
            </w:rPr>
            <w:t>29</w:t>
          </w:r>
          <w:r>
            <w:rPr>
              <w:rFonts w:ascii="Arial" w:hAnsi="Arial" w:cs="Arial"/>
              <w:color w:val="auto"/>
              <w:sz w:val="28"/>
              <w:szCs w:val="28"/>
            </w:rPr>
            <w:fldChar w:fldCharType="end"/>
          </w:r>
          <w:r>
            <w:rPr>
              <w:rFonts w:ascii="Arial" w:hAnsi="Arial" w:cs="Arial"/>
              <w:color w:val="auto"/>
              <w:sz w:val="28"/>
              <w:szCs w:val="28"/>
            </w:rPr>
            <w:fldChar w:fldCharType="end"/>
          </w:r>
        </w:p>
        <w:p>
          <w:pPr>
            <w:pStyle w:val="8"/>
            <w:spacing w:after="0" w:line="480" w:lineRule="auto"/>
            <w:rPr>
              <w:rFonts w:ascii="Arial" w:hAnsi="Arial" w:cs="Arial"/>
              <w:color w:val="auto"/>
              <w:sz w:val="28"/>
              <w:szCs w:val="28"/>
            </w:rPr>
          </w:pPr>
          <w:r>
            <w:rPr>
              <w:rFonts w:ascii="Arial" w:hAnsi="Arial" w:cs="Arial"/>
              <w:color w:val="auto"/>
              <w:sz w:val="28"/>
              <w:szCs w:val="28"/>
            </w:rPr>
            <w:fldChar w:fldCharType="end"/>
          </w:r>
        </w:p>
        <w:p>
          <w:pPr>
            <w:pStyle w:val="9"/>
            <w:ind w:firstLine="960"/>
            <w:rPr>
              <w:rFonts w:ascii="Arial" w:hAnsi="Arial" w:cs="Arial"/>
              <w:color w:val="auto"/>
            </w:rPr>
          </w:pPr>
        </w:p>
      </w:sdtContent>
    </w:sdt>
    <w:p>
      <w:pPr>
        <w:pStyle w:val="9"/>
        <w:rPr>
          <w:rFonts w:ascii="Arial" w:hAnsi="Arial" w:cs="Arial"/>
          <w:color w:val="auto"/>
        </w:rPr>
      </w:pPr>
      <w:r>
        <w:rPr>
          <w:rFonts w:ascii="Arial" w:hAnsi="Arial" w:cs="Arial"/>
          <w:color w:val="auto"/>
        </w:rPr>
        <w:br w:type="page"/>
      </w:r>
    </w:p>
    <w:p>
      <w:pPr>
        <w:pStyle w:val="9"/>
        <w:spacing w:beforeLines="50" w:afterLines="100" w:line="520" w:lineRule="atLeast"/>
        <w:ind w:firstLine="0" w:firstLineChars="0"/>
        <w:jc w:val="center"/>
        <w:outlineLvl w:val="0"/>
        <w:rPr>
          <w:rFonts w:ascii="Arial" w:hAnsi="Arial" w:eastAsia="宋体" w:cs="Arial"/>
          <w:b/>
          <w:bCs/>
          <w:color w:val="auto"/>
          <w:sz w:val="44"/>
        </w:rPr>
      </w:pPr>
      <w:bookmarkStart w:id="1" w:name="_Toc21424"/>
      <w:bookmarkStart w:id="2" w:name="_Toc524002995"/>
      <w:r>
        <w:rPr>
          <w:rFonts w:ascii="Arial" w:hAnsi="Arial" w:eastAsia="宋体" w:cs="Arial"/>
          <w:b/>
          <w:bCs/>
          <w:color w:val="auto"/>
          <w:sz w:val="44"/>
        </w:rPr>
        <w:t>第一章</w:t>
      </w:r>
      <w:bookmarkStart w:id="3" w:name="_Toc31552"/>
      <w:bookmarkStart w:id="4" w:name="_Toc19982"/>
      <w:r>
        <w:rPr>
          <w:rFonts w:hint="eastAsia" w:ascii="Arial" w:hAnsi="Arial" w:eastAsia="宋体" w:cs="Arial"/>
          <w:b/>
          <w:bCs/>
          <w:color w:val="auto"/>
          <w:sz w:val="44"/>
        </w:rPr>
        <w:t xml:space="preserve"> </w:t>
      </w:r>
      <w:r>
        <w:rPr>
          <w:rFonts w:ascii="Arial" w:hAnsi="Arial" w:eastAsia="宋体" w:cs="Arial"/>
          <w:b/>
          <w:bCs/>
          <w:color w:val="auto"/>
          <w:sz w:val="44"/>
        </w:rPr>
        <w:t>招标公告</w:t>
      </w:r>
      <w:bookmarkEnd w:id="0"/>
      <w:bookmarkEnd w:id="1"/>
      <w:bookmarkEnd w:id="2"/>
      <w:bookmarkEnd w:id="3"/>
      <w:bookmarkEnd w:id="4"/>
    </w:p>
    <w:p>
      <w:pPr>
        <w:spacing w:line="360" w:lineRule="auto"/>
        <w:ind w:firstLine="482" w:firstLineChars="200"/>
        <w:jc w:val="center"/>
        <w:rPr>
          <w:rFonts w:ascii="Arial" w:hAnsi="Arial" w:cs="Arial"/>
          <w:b/>
          <w:color w:val="auto"/>
          <w:kern w:val="0"/>
          <w:sz w:val="24"/>
        </w:rPr>
      </w:pPr>
      <w:r>
        <w:rPr>
          <w:rFonts w:hint="eastAsia" w:ascii="Arial" w:hAnsi="Arial" w:cs="Arial"/>
          <w:b/>
          <w:color w:val="auto"/>
          <w:kern w:val="0"/>
          <w:sz w:val="24"/>
        </w:rPr>
        <w:t>2021年临江公司三固项目履带反铲</w:t>
      </w:r>
      <w:r>
        <w:rPr>
          <w:rFonts w:hint="eastAsia" w:ascii="Arial" w:hAnsi="Arial" w:cs="Arial"/>
          <w:b/>
          <w:bCs/>
          <w:color w:val="auto"/>
          <w:kern w:val="0"/>
          <w:sz w:val="24"/>
          <w:lang w:eastAsia="zh-CN"/>
        </w:rPr>
        <w:t>挖机</w:t>
      </w:r>
      <w:r>
        <w:rPr>
          <w:rFonts w:ascii="Arial" w:hAnsi="Arial" w:cs="Arial"/>
          <w:b/>
          <w:color w:val="auto"/>
          <w:kern w:val="0"/>
          <w:sz w:val="24"/>
        </w:rPr>
        <w:t>采购项目的公开招标公告</w:t>
      </w:r>
    </w:p>
    <w:p>
      <w:pPr>
        <w:spacing w:line="360" w:lineRule="auto"/>
        <w:jc w:val="center"/>
        <w:rPr>
          <w:rFonts w:ascii="Arial" w:hAnsi="Arial" w:cs="Arial"/>
          <w:b/>
          <w:color w:val="auto"/>
          <w:kern w:val="0"/>
          <w:sz w:val="24"/>
          <w:u w:val="single"/>
        </w:rPr>
      </w:pPr>
      <w:r>
        <w:rPr>
          <w:rFonts w:ascii="Arial" w:hAnsi="Arial" w:cs="Arial"/>
          <w:b/>
          <w:color w:val="auto"/>
          <w:kern w:val="0"/>
          <w:sz w:val="24"/>
          <w:u w:val="single"/>
        </w:rPr>
        <w:t>（招标编号：</w:t>
      </w:r>
      <w:r>
        <w:rPr>
          <w:rFonts w:hint="eastAsia" w:ascii="Arial" w:hAnsi="Arial" w:cs="Arial"/>
          <w:b/>
          <w:color w:val="auto"/>
          <w:kern w:val="0"/>
          <w:sz w:val="24"/>
          <w:u w:val="single"/>
          <w:lang w:val="en-US" w:eastAsia="zh-CN"/>
        </w:rPr>
        <w:t>202109002</w:t>
      </w:r>
      <w:r>
        <w:rPr>
          <w:rFonts w:ascii="Arial" w:hAnsi="Arial" w:cs="Arial"/>
          <w:b/>
          <w:color w:val="auto"/>
          <w:kern w:val="0"/>
          <w:sz w:val="24"/>
          <w:u w:val="single"/>
        </w:rPr>
        <w:t>）</w:t>
      </w:r>
    </w:p>
    <w:p>
      <w:pPr>
        <w:spacing w:line="460" w:lineRule="exact"/>
        <w:jc w:val="left"/>
        <w:rPr>
          <w:rFonts w:ascii="Arial" w:hAnsi="Arial" w:cs="Arial"/>
          <w:b/>
          <w:color w:val="auto"/>
          <w:kern w:val="0"/>
          <w:szCs w:val="21"/>
        </w:rPr>
      </w:pPr>
      <w:r>
        <w:rPr>
          <w:rFonts w:ascii="Arial" w:hAnsi="Arial" w:cs="Arial"/>
          <w:b/>
          <w:color w:val="auto"/>
          <w:kern w:val="0"/>
          <w:szCs w:val="21"/>
        </w:rPr>
        <w:t>项目所在地区：浙江省，杭州市</w:t>
      </w:r>
    </w:p>
    <w:p>
      <w:pPr>
        <w:spacing w:line="460" w:lineRule="exact"/>
        <w:rPr>
          <w:rFonts w:ascii="Arial" w:hAnsi="Arial" w:cs="Arial"/>
          <w:b/>
          <w:color w:val="auto"/>
          <w:kern w:val="0"/>
          <w:sz w:val="28"/>
          <w:szCs w:val="28"/>
        </w:rPr>
      </w:pPr>
      <w:r>
        <w:rPr>
          <w:rFonts w:ascii="Arial" w:hAnsi="Arial" w:cs="Arial"/>
          <w:b/>
          <w:color w:val="auto"/>
          <w:kern w:val="0"/>
          <w:sz w:val="28"/>
          <w:szCs w:val="28"/>
        </w:rPr>
        <w:t>一、招标条件</w:t>
      </w:r>
    </w:p>
    <w:p>
      <w:pPr>
        <w:pStyle w:val="13"/>
        <w:spacing w:line="460" w:lineRule="exact"/>
        <w:ind w:firstLine="420" w:firstLineChars="200"/>
        <w:rPr>
          <w:rFonts w:ascii="Arial" w:hAnsi="Arial" w:eastAsia="宋体" w:cs="Arial"/>
          <w:color w:val="auto"/>
          <w:sz w:val="21"/>
          <w:szCs w:val="21"/>
        </w:rPr>
      </w:pPr>
      <w:r>
        <w:rPr>
          <w:rFonts w:ascii="Arial" w:hAnsi="Arial" w:eastAsia="宋体" w:cs="Arial"/>
          <w:color w:val="auto"/>
          <w:sz w:val="21"/>
          <w:szCs w:val="21"/>
        </w:rPr>
        <w:t>本</w:t>
      </w:r>
      <w:r>
        <w:rPr>
          <w:rFonts w:hint="eastAsia" w:ascii="Arial" w:hAnsi="Arial" w:eastAsia="宋体" w:cs="Arial"/>
          <w:b/>
          <w:color w:val="auto"/>
          <w:sz w:val="21"/>
          <w:szCs w:val="21"/>
          <w:u w:val="single"/>
        </w:rPr>
        <w:t>2021年临江公司三固项目履带反铲</w:t>
      </w:r>
      <w:r>
        <w:rPr>
          <w:rFonts w:hint="eastAsia" w:ascii="Arial" w:hAnsi="Arial" w:eastAsia="宋体" w:cs="Arial"/>
          <w:b/>
          <w:bCs/>
          <w:color w:val="auto"/>
          <w:szCs w:val="21"/>
          <w:lang w:eastAsia="zh-CN"/>
        </w:rPr>
        <w:t>挖机</w:t>
      </w:r>
      <w:r>
        <w:rPr>
          <w:rFonts w:ascii="Arial" w:hAnsi="Arial" w:eastAsia="宋体" w:cs="Arial"/>
          <w:b/>
          <w:color w:val="auto"/>
          <w:sz w:val="21"/>
          <w:szCs w:val="21"/>
          <w:u w:val="single"/>
        </w:rPr>
        <w:t>采购项目</w:t>
      </w:r>
      <w:r>
        <w:rPr>
          <w:rFonts w:ascii="Arial" w:hAnsi="Arial" w:eastAsia="宋体" w:cs="Arial"/>
          <w:color w:val="auto"/>
          <w:sz w:val="21"/>
          <w:szCs w:val="21"/>
        </w:rPr>
        <w:t>已由</w:t>
      </w:r>
      <w:r>
        <w:rPr>
          <w:rFonts w:hint="eastAsia" w:ascii="Arial" w:hAnsi="Arial" w:eastAsia="宋体" w:cs="Arial"/>
          <w:color w:val="auto"/>
          <w:sz w:val="21"/>
          <w:szCs w:val="21"/>
        </w:rPr>
        <w:t>公司</w:t>
      </w:r>
      <w:r>
        <w:rPr>
          <w:rFonts w:ascii="Arial" w:hAnsi="Arial" w:eastAsia="宋体" w:cs="Arial"/>
          <w:color w:val="auto"/>
          <w:sz w:val="21"/>
          <w:szCs w:val="21"/>
        </w:rPr>
        <w:t>批准，项目资金为</w:t>
      </w:r>
      <w:r>
        <w:rPr>
          <w:rFonts w:ascii="Arial" w:hAnsi="Arial" w:eastAsia="宋体" w:cs="Arial"/>
          <w:b/>
          <w:color w:val="auto"/>
          <w:sz w:val="21"/>
          <w:szCs w:val="21"/>
          <w:u w:val="single"/>
        </w:rPr>
        <w:t>国有资金</w:t>
      </w:r>
      <w:r>
        <w:rPr>
          <w:rFonts w:hint="eastAsia" w:ascii="Arial" w:hAnsi="Arial" w:eastAsia="宋体" w:cs="Arial"/>
          <w:b/>
          <w:color w:val="auto"/>
          <w:sz w:val="21"/>
          <w:szCs w:val="21"/>
          <w:u w:val="single"/>
        </w:rPr>
        <w:t>40</w:t>
      </w:r>
      <w:r>
        <w:rPr>
          <w:rFonts w:ascii="Arial" w:hAnsi="Arial" w:eastAsia="宋体" w:cs="Arial"/>
          <w:b/>
          <w:color w:val="auto"/>
          <w:sz w:val="21"/>
          <w:szCs w:val="21"/>
          <w:u w:val="single"/>
        </w:rPr>
        <w:t>万元</w:t>
      </w:r>
      <w:r>
        <w:rPr>
          <w:rFonts w:ascii="Arial" w:hAnsi="Arial" w:eastAsia="宋体" w:cs="Arial"/>
          <w:color w:val="auto"/>
          <w:sz w:val="21"/>
          <w:szCs w:val="21"/>
        </w:rPr>
        <w:t>；招标人为</w:t>
      </w:r>
      <w:r>
        <w:rPr>
          <w:rFonts w:ascii="Arial" w:hAnsi="Arial" w:eastAsia="宋体" w:cs="Arial"/>
          <w:b/>
          <w:color w:val="auto"/>
          <w:sz w:val="21"/>
          <w:szCs w:val="21"/>
          <w:u w:val="single"/>
        </w:rPr>
        <w:t>杭州临江环境能源有限公司</w:t>
      </w:r>
      <w:r>
        <w:rPr>
          <w:rFonts w:ascii="Arial" w:hAnsi="Arial" w:eastAsia="宋体" w:cs="Arial"/>
          <w:color w:val="auto"/>
          <w:sz w:val="21"/>
          <w:szCs w:val="21"/>
        </w:rPr>
        <w:t>。本项目已具备招标条件，现招标方式为</w:t>
      </w:r>
      <w:r>
        <w:rPr>
          <w:rFonts w:ascii="Arial" w:hAnsi="Arial" w:eastAsia="宋体" w:cs="Arial"/>
          <w:b/>
          <w:color w:val="auto"/>
          <w:sz w:val="21"/>
          <w:szCs w:val="21"/>
          <w:u w:val="single"/>
        </w:rPr>
        <w:t>公开招标</w:t>
      </w:r>
      <w:r>
        <w:rPr>
          <w:rFonts w:ascii="Arial" w:hAnsi="Arial" w:eastAsia="宋体" w:cs="Arial"/>
          <w:color w:val="auto"/>
          <w:sz w:val="21"/>
          <w:szCs w:val="21"/>
        </w:rPr>
        <w:t>。</w:t>
      </w:r>
    </w:p>
    <w:p>
      <w:pPr>
        <w:spacing w:line="460" w:lineRule="exact"/>
        <w:rPr>
          <w:rFonts w:ascii="Arial" w:hAnsi="Arial" w:cs="Arial"/>
          <w:b/>
          <w:color w:val="auto"/>
          <w:kern w:val="0"/>
          <w:sz w:val="28"/>
          <w:szCs w:val="28"/>
        </w:rPr>
      </w:pPr>
      <w:r>
        <w:rPr>
          <w:rFonts w:ascii="Arial" w:hAnsi="Arial" w:cs="Arial"/>
          <w:b/>
          <w:color w:val="auto"/>
          <w:kern w:val="0"/>
          <w:sz w:val="28"/>
          <w:szCs w:val="28"/>
        </w:rPr>
        <w:t>二、项目概况和招标范围</w:t>
      </w:r>
    </w:p>
    <w:p>
      <w:pPr>
        <w:spacing w:line="460" w:lineRule="exact"/>
        <w:ind w:firstLine="422" w:firstLineChars="200"/>
        <w:rPr>
          <w:rFonts w:ascii="Arial" w:hAnsi="Arial" w:cs="Arial"/>
          <w:b/>
          <w:bCs/>
          <w:color w:val="auto"/>
          <w:kern w:val="0"/>
          <w:szCs w:val="21"/>
        </w:rPr>
      </w:pPr>
      <w:r>
        <w:rPr>
          <w:rFonts w:ascii="Arial" w:hAnsi="Arial" w:cs="Arial"/>
          <w:b/>
          <w:bCs/>
          <w:color w:val="auto"/>
          <w:kern w:val="0"/>
          <w:szCs w:val="21"/>
        </w:rPr>
        <w:t>规模：本次招标的货物为</w:t>
      </w:r>
      <w:r>
        <w:rPr>
          <w:rFonts w:hint="eastAsia" w:ascii="Arial" w:hAnsi="Arial" w:cs="Arial"/>
          <w:b/>
          <w:bCs/>
          <w:color w:val="auto"/>
          <w:kern w:val="0"/>
          <w:szCs w:val="21"/>
        </w:rPr>
        <w:t>履带反铲</w:t>
      </w:r>
      <w:r>
        <w:rPr>
          <w:rFonts w:hint="eastAsia" w:ascii="Arial" w:hAnsi="Arial" w:cs="Arial"/>
          <w:b/>
          <w:bCs/>
          <w:color w:val="auto"/>
          <w:kern w:val="0"/>
          <w:szCs w:val="21"/>
          <w:lang w:eastAsia="zh-CN"/>
        </w:rPr>
        <w:t>挖机</w:t>
      </w:r>
      <w:r>
        <w:rPr>
          <w:rFonts w:hint="eastAsia" w:ascii="Arial" w:hAnsi="Arial" w:cs="Arial"/>
          <w:b/>
          <w:bCs/>
          <w:color w:val="auto"/>
          <w:kern w:val="0"/>
          <w:szCs w:val="21"/>
        </w:rPr>
        <w:t>，</w:t>
      </w:r>
      <w:r>
        <w:rPr>
          <w:rFonts w:ascii="Arial" w:hAnsi="Arial" w:cs="Arial"/>
          <w:b/>
          <w:bCs/>
          <w:color w:val="auto"/>
          <w:kern w:val="0"/>
          <w:szCs w:val="21"/>
        </w:rPr>
        <w:t>采购数量为</w:t>
      </w:r>
      <w:r>
        <w:rPr>
          <w:rFonts w:hint="eastAsia" w:ascii="Arial" w:hAnsi="Arial" w:cs="Arial"/>
          <w:b/>
          <w:bCs/>
          <w:color w:val="auto"/>
          <w:kern w:val="0"/>
          <w:szCs w:val="21"/>
        </w:rPr>
        <w:t>1辆，具体</w:t>
      </w:r>
      <w:r>
        <w:rPr>
          <w:rFonts w:ascii="Arial" w:hAnsi="Arial" w:cs="Arial"/>
          <w:b/>
          <w:bCs/>
          <w:color w:val="auto"/>
          <w:kern w:val="0"/>
          <w:szCs w:val="21"/>
        </w:rPr>
        <w:t>规格型号详见</w:t>
      </w:r>
      <w:r>
        <w:rPr>
          <w:rFonts w:hint="eastAsia" w:ascii="Arial" w:hAnsi="Arial" w:cs="Arial"/>
          <w:b/>
          <w:bCs/>
          <w:color w:val="auto"/>
          <w:kern w:val="0"/>
          <w:szCs w:val="21"/>
        </w:rPr>
        <w:t>“第四章技术规范和要求”。</w:t>
      </w:r>
      <w:r>
        <w:rPr>
          <w:rFonts w:ascii="Arial" w:hAnsi="Arial" w:cs="Arial"/>
          <w:b/>
          <w:bCs/>
          <w:color w:val="auto"/>
          <w:kern w:val="0"/>
          <w:szCs w:val="21"/>
        </w:rPr>
        <w:t>投标人根据招标文件所提出的货物技术规格和服务要求，综合考虑货物的适应性，选择具有最佳性能价格比的货物前来投标。</w:t>
      </w:r>
    </w:p>
    <w:p>
      <w:pPr>
        <w:pStyle w:val="13"/>
        <w:numPr>
          <w:ilvl w:val="0"/>
          <w:numId w:val="1"/>
        </w:numPr>
        <w:spacing w:line="460" w:lineRule="exact"/>
        <w:rPr>
          <w:rFonts w:ascii="Arial" w:hAnsi="Arial" w:eastAsia="宋体" w:cs="Arial"/>
          <w:b/>
          <w:color w:val="auto"/>
          <w:sz w:val="28"/>
          <w:szCs w:val="28"/>
        </w:rPr>
      </w:pPr>
      <w:r>
        <w:rPr>
          <w:rFonts w:ascii="Arial" w:hAnsi="Arial" w:eastAsia="宋体" w:cs="Arial"/>
          <w:b/>
          <w:color w:val="auto"/>
          <w:sz w:val="28"/>
          <w:szCs w:val="28"/>
        </w:rPr>
        <w:t>投标人资格要求</w:t>
      </w:r>
    </w:p>
    <w:p>
      <w:pPr>
        <w:spacing w:line="460" w:lineRule="exact"/>
        <w:ind w:firstLine="420" w:firstLineChars="200"/>
        <w:rPr>
          <w:rFonts w:ascii="Arial" w:hAnsi="Arial" w:cs="Arial"/>
          <w:b/>
          <w:color w:val="auto"/>
          <w:szCs w:val="21"/>
          <w:u w:val="single"/>
        </w:rPr>
      </w:pPr>
      <w:r>
        <w:rPr>
          <w:rFonts w:hint="eastAsia" w:ascii="Arial" w:hAnsi="Arial" w:cs="Arial"/>
          <w:color w:val="auto"/>
          <w:kern w:val="0"/>
          <w:szCs w:val="21"/>
        </w:rPr>
        <w:t>2021年临江公司三固项目履带反铲</w:t>
      </w:r>
      <w:r>
        <w:rPr>
          <w:rFonts w:ascii="Arial" w:hAnsi="Arial" w:cs="Arial"/>
          <w:color w:val="auto"/>
          <w:kern w:val="0"/>
          <w:szCs w:val="21"/>
        </w:rPr>
        <w:t>采购项目</w:t>
      </w:r>
      <w:r>
        <w:rPr>
          <w:rFonts w:ascii="Arial" w:hAnsi="Arial" w:cs="Arial"/>
          <w:color w:val="auto"/>
          <w:szCs w:val="21"/>
        </w:rPr>
        <w:t>的投标人资格能力要求：</w:t>
      </w:r>
    </w:p>
    <w:p>
      <w:pPr>
        <w:numPr>
          <w:ilvl w:val="0"/>
          <w:numId w:val="2"/>
        </w:numPr>
        <w:spacing w:line="460" w:lineRule="exact"/>
        <w:ind w:firstLine="422" w:firstLineChars="200"/>
        <w:rPr>
          <w:rFonts w:ascii="Arial" w:hAnsi="Arial" w:cs="Arial"/>
          <w:b/>
          <w:color w:val="auto"/>
          <w:szCs w:val="21"/>
          <w:u w:val="single"/>
        </w:rPr>
      </w:pPr>
      <w:r>
        <w:rPr>
          <w:rFonts w:ascii="Arial" w:hAnsi="Arial" w:cs="Arial"/>
          <w:b/>
          <w:color w:val="auto"/>
          <w:szCs w:val="21"/>
          <w:u w:val="single"/>
        </w:rPr>
        <w:t>投标人须是在中华人民共和国境内注册，具有独立法人资格</w:t>
      </w:r>
      <w:r>
        <w:rPr>
          <w:rFonts w:hint="eastAsia" w:ascii="Arial" w:hAnsi="Arial" w:cs="Arial"/>
          <w:b/>
          <w:color w:val="auto"/>
          <w:szCs w:val="21"/>
          <w:u w:val="single"/>
        </w:rPr>
        <w:t>和独立承担民事责任的能力</w:t>
      </w:r>
      <w:r>
        <w:rPr>
          <w:rFonts w:ascii="Arial" w:hAnsi="Arial" w:cs="Arial"/>
          <w:b/>
          <w:color w:val="auto"/>
          <w:szCs w:val="21"/>
          <w:u w:val="single"/>
        </w:rPr>
        <w:t>，且是有能力提供招标文件所规定的货物及服务的产品制造商或</w:t>
      </w:r>
      <w:r>
        <w:rPr>
          <w:rFonts w:hint="eastAsia" w:ascii="Arial" w:hAnsi="Arial" w:cs="Arial"/>
          <w:b/>
          <w:color w:val="auto"/>
          <w:szCs w:val="21"/>
          <w:u w:val="single"/>
        </w:rPr>
        <w:t>销售商</w:t>
      </w:r>
      <w:r>
        <w:rPr>
          <w:rFonts w:ascii="Arial" w:hAnsi="Arial" w:cs="Arial"/>
          <w:b/>
          <w:color w:val="auto"/>
          <w:szCs w:val="21"/>
          <w:u w:val="single"/>
        </w:rPr>
        <w:t>；</w:t>
      </w:r>
      <w:r>
        <w:rPr>
          <w:rFonts w:hint="eastAsia" w:ascii="Arial" w:hAnsi="Arial" w:cs="Arial"/>
          <w:b/>
          <w:color w:val="auto"/>
          <w:szCs w:val="21"/>
          <w:u w:val="single"/>
        </w:rPr>
        <w:t>若是销售商需提供品牌授权书。</w:t>
      </w:r>
    </w:p>
    <w:p>
      <w:pPr>
        <w:numPr>
          <w:ilvl w:val="0"/>
          <w:numId w:val="2"/>
        </w:numPr>
        <w:spacing w:line="460" w:lineRule="exact"/>
        <w:ind w:firstLine="422" w:firstLineChars="200"/>
        <w:rPr>
          <w:rFonts w:ascii="Arial" w:hAnsi="Arial" w:cs="Arial"/>
          <w:b/>
          <w:color w:val="auto"/>
          <w:szCs w:val="21"/>
          <w:u w:val="single"/>
        </w:rPr>
      </w:pPr>
      <w:r>
        <w:rPr>
          <w:rFonts w:ascii="Arial" w:hAnsi="Arial" w:cs="Arial"/>
          <w:b/>
          <w:color w:val="auto"/>
          <w:szCs w:val="21"/>
          <w:u w:val="single"/>
        </w:rPr>
        <w:t>投标人注册资本金</w:t>
      </w:r>
      <w:r>
        <w:rPr>
          <w:rFonts w:hint="default" w:ascii="Arial" w:hAnsi="Arial" w:cs="Arial"/>
          <w:b/>
          <w:color w:val="auto"/>
          <w:szCs w:val="21"/>
          <w:u w:val="single"/>
          <w:lang w:val="en-US"/>
        </w:rPr>
        <w:t>1</w:t>
      </w:r>
      <w:r>
        <w:rPr>
          <w:rFonts w:ascii="Arial" w:hAnsi="Arial" w:cs="Arial"/>
          <w:b/>
          <w:color w:val="auto"/>
          <w:szCs w:val="21"/>
          <w:u w:val="single"/>
        </w:rPr>
        <w:t>00万元（含）以上</w:t>
      </w:r>
      <w:r>
        <w:rPr>
          <w:rFonts w:hint="eastAsia" w:ascii="Arial" w:hAnsi="Arial" w:cs="Arial"/>
          <w:b/>
          <w:color w:val="auto"/>
          <w:szCs w:val="21"/>
          <w:u w:val="single"/>
        </w:rPr>
        <w:t>；</w:t>
      </w:r>
    </w:p>
    <w:p>
      <w:pPr>
        <w:numPr>
          <w:ilvl w:val="0"/>
          <w:numId w:val="2"/>
        </w:numPr>
        <w:spacing w:line="460" w:lineRule="exact"/>
        <w:ind w:firstLine="422" w:firstLineChars="200"/>
        <w:rPr>
          <w:rFonts w:ascii="Arial" w:hAnsi="Arial" w:cs="Arial"/>
          <w:b/>
          <w:color w:val="auto"/>
          <w:szCs w:val="21"/>
          <w:u w:val="single"/>
        </w:rPr>
      </w:pPr>
      <w:r>
        <w:rPr>
          <w:rFonts w:hint="eastAsia" w:ascii="Arial" w:hAnsi="Arial" w:cs="Arial"/>
          <w:b/>
          <w:color w:val="auto"/>
          <w:szCs w:val="21"/>
          <w:u w:val="single"/>
        </w:rPr>
        <w:t>投标单位具有较强的本地化服务能力，在杭州市应设有投标产品的维修机构作为常驻服务和技术支持机构，并配有较强的专业技术队伍，提供快速的售后服务响应。</w:t>
      </w:r>
    </w:p>
    <w:p>
      <w:pPr>
        <w:numPr>
          <w:ilvl w:val="0"/>
          <w:numId w:val="2"/>
        </w:numPr>
        <w:spacing w:line="460" w:lineRule="exact"/>
        <w:ind w:firstLine="422" w:firstLineChars="200"/>
        <w:rPr>
          <w:rFonts w:ascii="Arial" w:hAnsi="Arial" w:cs="Arial"/>
          <w:b/>
          <w:color w:val="auto"/>
          <w:szCs w:val="21"/>
          <w:u w:val="single"/>
        </w:rPr>
      </w:pPr>
      <w:r>
        <w:rPr>
          <w:rFonts w:ascii="Arial" w:hAnsi="Arial" w:cs="Arial"/>
          <w:b/>
          <w:color w:val="auto"/>
          <w:szCs w:val="21"/>
          <w:u w:val="single"/>
        </w:rPr>
        <w:t>投标人近三年内在经营活动中没有重大违法记录，未被列入失信被执行人名单、重大税收违法案件当事人名单、政府采购严重违法失信行为记录名单</w:t>
      </w:r>
      <w:r>
        <w:rPr>
          <w:rFonts w:hint="eastAsia" w:ascii="Arial" w:hAnsi="Arial" w:cs="Arial"/>
          <w:b/>
          <w:color w:val="auto"/>
          <w:szCs w:val="21"/>
          <w:u w:val="single"/>
        </w:rPr>
        <w:t>、有责合同纠纷等不良记录</w:t>
      </w:r>
      <w:r>
        <w:rPr>
          <w:rFonts w:ascii="Arial" w:hAnsi="Arial" w:cs="Arial"/>
          <w:b/>
          <w:color w:val="auto"/>
          <w:szCs w:val="21"/>
          <w:u w:val="single"/>
        </w:rPr>
        <w:t>，信用信息以投标截止日信用中国网站（www.creditchina.gov.cn）、中国政府采购网（www.ccgp.gov.cn）公布为准；</w:t>
      </w:r>
    </w:p>
    <w:p>
      <w:pPr>
        <w:pStyle w:val="13"/>
        <w:spacing w:line="460" w:lineRule="exact"/>
        <w:ind w:firstLine="422" w:firstLineChars="200"/>
        <w:rPr>
          <w:rFonts w:ascii="Arial" w:hAnsi="Arial" w:eastAsia="宋体" w:cs="Arial"/>
          <w:b/>
          <w:color w:val="auto"/>
          <w:sz w:val="21"/>
          <w:szCs w:val="21"/>
        </w:rPr>
      </w:pPr>
      <w:r>
        <w:rPr>
          <w:rFonts w:hint="eastAsia" w:ascii="Arial" w:hAnsi="Arial" w:eastAsia="宋体" w:cs="Arial"/>
          <w:b/>
          <w:color w:val="auto"/>
          <w:sz w:val="21"/>
          <w:szCs w:val="21"/>
        </w:rPr>
        <w:t>（5）</w:t>
      </w:r>
      <w:r>
        <w:rPr>
          <w:rFonts w:ascii="Arial" w:hAnsi="Arial" w:eastAsia="宋体" w:cs="Arial"/>
          <w:b/>
          <w:color w:val="auto"/>
          <w:sz w:val="21"/>
          <w:szCs w:val="21"/>
        </w:rPr>
        <w:t>本项目</w:t>
      </w:r>
      <w:r>
        <w:rPr>
          <w:rFonts w:ascii="Arial" w:hAnsi="Arial" w:eastAsia="宋体" w:cs="Arial"/>
          <w:b/>
          <w:color w:val="auto"/>
          <w:sz w:val="21"/>
          <w:szCs w:val="21"/>
          <w:u w:val="single"/>
        </w:rPr>
        <w:t>不允许</w:t>
      </w:r>
      <w:r>
        <w:rPr>
          <w:rFonts w:ascii="Arial" w:hAnsi="Arial" w:eastAsia="宋体" w:cs="Arial"/>
          <w:b/>
          <w:color w:val="auto"/>
          <w:sz w:val="21"/>
          <w:szCs w:val="21"/>
        </w:rPr>
        <w:t>联合体投标。</w:t>
      </w:r>
    </w:p>
    <w:p>
      <w:pPr>
        <w:pStyle w:val="13"/>
        <w:spacing w:line="460" w:lineRule="exact"/>
        <w:rPr>
          <w:rFonts w:ascii="Arial" w:hAnsi="Arial" w:eastAsia="宋体" w:cs="Arial"/>
          <w:b/>
          <w:color w:val="auto"/>
          <w:sz w:val="28"/>
          <w:szCs w:val="28"/>
        </w:rPr>
      </w:pPr>
      <w:r>
        <w:rPr>
          <w:rFonts w:ascii="Arial" w:hAnsi="Arial" w:eastAsia="宋体" w:cs="Arial"/>
          <w:b/>
          <w:color w:val="auto"/>
          <w:sz w:val="28"/>
          <w:szCs w:val="28"/>
        </w:rPr>
        <w:t>四、</w:t>
      </w:r>
      <w:r>
        <w:rPr>
          <w:rFonts w:hint="eastAsia" w:ascii="Arial" w:hAnsi="Arial" w:eastAsia="宋体" w:cs="Arial"/>
          <w:b/>
          <w:color w:val="auto"/>
          <w:sz w:val="28"/>
          <w:szCs w:val="28"/>
        </w:rPr>
        <w:t>报名时间及</w:t>
      </w:r>
      <w:r>
        <w:rPr>
          <w:rFonts w:ascii="Arial" w:hAnsi="Arial" w:eastAsia="宋体" w:cs="Arial"/>
          <w:b/>
          <w:color w:val="auto"/>
          <w:sz w:val="28"/>
          <w:szCs w:val="28"/>
        </w:rPr>
        <w:t>招标文件的获取</w:t>
      </w:r>
    </w:p>
    <w:p>
      <w:pPr>
        <w:autoSpaceDE w:val="0"/>
        <w:autoSpaceDN w:val="0"/>
        <w:adjustRightInd w:val="0"/>
        <w:spacing w:line="460" w:lineRule="exact"/>
        <w:ind w:firstLine="420" w:firstLineChars="200"/>
        <w:jc w:val="left"/>
        <w:rPr>
          <w:rFonts w:hint="default" w:ascii="Arial" w:hAnsi="Arial" w:eastAsia="宋体" w:cs="Arial"/>
          <w:color w:val="auto"/>
          <w:kern w:val="0"/>
          <w:szCs w:val="21"/>
          <w:lang w:val="en-US" w:eastAsia="zh-CN"/>
        </w:rPr>
      </w:pPr>
      <w:r>
        <w:rPr>
          <w:rFonts w:hint="eastAsia" w:ascii="Arial" w:hAnsi="Arial" w:cs="Arial"/>
          <w:color w:val="auto"/>
          <w:kern w:val="0"/>
          <w:szCs w:val="21"/>
        </w:rPr>
        <w:t>报名</w:t>
      </w:r>
      <w:r>
        <w:rPr>
          <w:rFonts w:ascii="Arial" w:hAnsi="Arial" w:cs="Arial"/>
          <w:color w:val="auto"/>
          <w:kern w:val="0"/>
          <w:szCs w:val="21"/>
        </w:rPr>
        <w:t>时间：</w:t>
      </w:r>
      <w:r>
        <w:rPr>
          <w:rFonts w:ascii="Arial" w:hAnsi="Arial" w:cs="Arial"/>
          <w:b/>
          <w:color w:val="auto"/>
          <w:kern w:val="0"/>
          <w:szCs w:val="21"/>
          <w:u w:val="single"/>
        </w:rPr>
        <w:t>从202</w:t>
      </w:r>
      <w:r>
        <w:rPr>
          <w:rFonts w:hint="eastAsia" w:ascii="Arial" w:hAnsi="Arial" w:cs="Arial"/>
          <w:b/>
          <w:color w:val="auto"/>
          <w:kern w:val="0"/>
          <w:szCs w:val="21"/>
          <w:u w:val="single"/>
        </w:rPr>
        <w:t>1</w:t>
      </w:r>
      <w:r>
        <w:rPr>
          <w:rFonts w:ascii="Arial" w:hAnsi="Arial" w:cs="Arial"/>
          <w:b/>
          <w:color w:val="auto"/>
          <w:kern w:val="0"/>
          <w:szCs w:val="21"/>
          <w:u w:val="single"/>
        </w:rPr>
        <w:t>年</w:t>
      </w:r>
      <w:r>
        <w:rPr>
          <w:rFonts w:hint="eastAsia" w:ascii="Arial" w:hAnsi="Arial" w:cs="Arial"/>
          <w:b/>
          <w:color w:val="auto"/>
          <w:kern w:val="0"/>
          <w:szCs w:val="21"/>
          <w:u w:val="single"/>
          <w:lang w:val="en-US" w:eastAsia="zh-CN"/>
        </w:rPr>
        <w:t>9</w:t>
      </w:r>
      <w:r>
        <w:rPr>
          <w:rFonts w:ascii="Arial" w:hAnsi="Arial" w:cs="Arial"/>
          <w:b/>
          <w:color w:val="auto"/>
          <w:kern w:val="0"/>
          <w:szCs w:val="21"/>
          <w:u w:val="single"/>
        </w:rPr>
        <w:t>月</w:t>
      </w:r>
      <w:r>
        <w:rPr>
          <w:rFonts w:hint="eastAsia" w:ascii="Arial" w:hAnsi="Arial" w:cs="Arial"/>
          <w:b/>
          <w:color w:val="auto"/>
          <w:kern w:val="0"/>
          <w:szCs w:val="21"/>
          <w:u w:val="single"/>
        </w:rPr>
        <w:t xml:space="preserve"> </w:t>
      </w:r>
      <w:r>
        <w:rPr>
          <w:rFonts w:hint="eastAsia" w:ascii="Arial" w:hAnsi="Arial" w:cs="Arial"/>
          <w:b/>
          <w:color w:val="auto"/>
          <w:kern w:val="0"/>
          <w:szCs w:val="21"/>
          <w:u w:val="single"/>
          <w:lang w:val="en-US" w:eastAsia="zh-CN"/>
        </w:rPr>
        <w:t>24</w:t>
      </w:r>
      <w:r>
        <w:rPr>
          <w:rFonts w:ascii="Arial" w:hAnsi="Arial" w:cs="Arial"/>
          <w:b/>
          <w:color w:val="auto"/>
          <w:kern w:val="0"/>
          <w:szCs w:val="21"/>
          <w:u w:val="single"/>
        </w:rPr>
        <w:t>日到202</w:t>
      </w:r>
      <w:r>
        <w:rPr>
          <w:rFonts w:hint="eastAsia" w:ascii="Arial" w:hAnsi="Arial" w:cs="Arial"/>
          <w:b/>
          <w:color w:val="auto"/>
          <w:kern w:val="0"/>
          <w:szCs w:val="21"/>
          <w:u w:val="single"/>
        </w:rPr>
        <w:t>1</w:t>
      </w:r>
      <w:r>
        <w:rPr>
          <w:rFonts w:ascii="Arial" w:hAnsi="Arial" w:cs="Arial"/>
          <w:b/>
          <w:color w:val="auto"/>
          <w:kern w:val="0"/>
          <w:szCs w:val="21"/>
          <w:u w:val="single"/>
        </w:rPr>
        <w:t>年</w:t>
      </w:r>
      <w:r>
        <w:rPr>
          <w:rFonts w:hint="eastAsia" w:ascii="Arial" w:hAnsi="Arial" w:cs="Arial"/>
          <w:b/>
          <w:color w:val="auto"/>
          <w:kern w:val="0"/>
          <w:szCs w:val="21"/>
          <w:u w:val="single"/>
          <w:lang w:val="en-US" w:eastAsia="zh-CN"/>
        </w:rPr>
        <w:t>9</w:t>
      </w:r>
      <w:r>
        <w:rPr>
          <w:rFonts w:ascii="Arial" w:hAnsi="Arial" w:cs="Arial"/>
          <w:b/>
          <w:color w:val="auto"/>
          <w:kern w:val="0"/>
          <w:szCs w:val="21"/>
          <w:u w:val="single"/>
        </w:rPr>
        <w:t>月</w:t>
      </w:r>
      <w:r>
        <w:rPr>
          <w:rFonts w:hint="eastAsia" w:ascii="Arial" w:hAnsi="Arial" w:cs="Arial"/>
          <w:b/>
          <w:color w:val="auto"/>
          <w:kern w:val="0"/>
          <w:szCs w:val="21"/>
          <w:u w:val="single"/>
          <w:lang w:val="en-US" w:eastAsia="zh-CN"/>
        </w:rPr>
        <w:t>29</w:t>
      </w:r>
      <w:r>
        <w:rPr>
          <w:rFonts w:ascii="Arial" w:hAnsi="Arial" w:cs="Arial"/>
          <w:b/>
          <w:color w:val="auto"/>
          <w:kern w:val="0"/>
          <w:szCs w:val="21"/>
          <w:u w:val="single"/>
        </w:rPr>
        <w:t>日</w:t>
      </w:r>
    </w:p>
    <w:p>
      <w:pPr>
        <w:widowControl/>
        <w:tabs>
          <w:tab w:val="left" w:pos="360"/>
        </w:tabs>
        <w:adjustRightInd w:val="0"/>
        <w:snapToGrid w:val="0"/>
        <w:spacing w:line="400" w:lineRule="exact"/>
        <w:ind w:firstLine="420" w:firstLineChars="200"/>
        <w:rPr>
          <w:rFonts w:ascii="Arial" w:hAnsi="Arial" w:cs="Arial"/>
          <w:color w:val="auto"/>
          <w:kern w:val="0"/>
          <w:szCs w:val="21"/>
        </w:rPr>
      </w:pPr>
      <w:r>
        <w:rPr>
          <w:rFonts w:hint="eastAsia" w:ascii="Arial" w:hAnsi="Arial" w:cs="Arial"/>
          <w:color w:val="auto"/>
          <w:kern w:val="0"/>
          <w:szCs w:val="21"/>
        </w:rPr>
        <w:t>报名材料：法人授权书，企业资质证书复印件、营业执照复印件，复印件均需加盖公章，有效身份证。</w:t>
      </w:r>
    </w:p>
    <w:p>
      <w:pPr>
        <w:widowControl/>
        <w:tabs>
          <w:tab w:val="left" w:pos="360"/>
        </w:tabs>
        <w:adjustRightInd w:val="0"/>
        <w:snapToGrid w:val="0"/>
        <w:spacing w:line="400" w:lineRule="exact"/>
        <w:ind w:firstLine="420" w:firstLineChars="200"/>
        <w:rPr>
          <w:rFonts w:ascii="Arial" w:hAnsi="Arial" w:cs="Arial"/>
          <w:color w:val="auto"/>
          <w:kern w:val="0"/>
          <w:szCs w:val="21"/>
          <w:u w:val="single"/>
        </w:rPr>
      </w:pPr>
      <w:r>
        <w:rPr>
          <w:rFonts w:hint="eastAsia" w:ascii="Arial" w:hAnsi="Arial" w:cs="Arial"/>
          <w:color w:val="auto"/>
          <w:kern w:val="0"/>
          <w:szCs w:val="21"/>
        </w:rPr>
        <w:t>投标人将报名所需资料，传至邮箱：</w:t>
      </w:r>
      <w:r>
        <w:rPr>
          <w:color w:val="auto"/>
        </w:rPr>
        <w:fldChar w:fldCharType="begin"/>
      </w:r>
      <w:r>
        <w:rPr>
          <w:color w:val="auto"/>
        </w:rPr>
        <w:instrText xml:space="preserve"> HYPERLINK "mailto:646269796@qq.com，进行报名，同时和采购招标人胡工（电话：1" </w:instrText>
      </w:r>
      <w:r>
        <w:rPr>
          <w:color w:val="auto"/>
        </w:rPr>
        <w:fldChar w:fldCharType="separate"/>
      </w:r>
      <w:r>
        <w:rPr>
          <w:rFonts w:hint="eastAsia" w:ascii="Arial" w:hAnsi="Arial" w:cs="Arial"/>
          <w:color w:val="auto"/>
          <w:kern w:val="0"/>
          <w:szCs w:val="21"/>
        </w:rPr>
        <w:t>510183657@ qq.com，进行报名，同时和招标人叶工（电话：</w:t>
      </w:r>
      <w:r>
        <w:rPr>
          <w:rFonts w:hint="eastAsia" w:ascii="Arial" w:hAnsi="Arial" w:cs="Arial"/>
          <w:color w:val="auto"/>
          <w:kern w:val="0"/>
          <w:szCs w:val="21"/>
          <w:u w:val="single"/>
        </w:rPr>
        <w:t>1</w:t>
      </w:r>
      <w:r>
        <w:rPr>
          <w:rFonts w:hint="eastAsia" w:ascii="Arial" w:hAnsi="Arial" w:cs="Arial"/>
          <w:color w:val="auto"/>
          <w:kern w:val="0"/>
          <w:szCs w:val="21"/>
          <w:u w:val="single"/>
        </w:rPr>
        <w:fldChar w:fldCharType="end"/>
      </w:r>
      <w:r>
        <w:rPr>
          <w:rFonts w:hint="eastAsia" w:ascii="Arial" w:hAnsi="Arial" w:cs="Arial"/>
          <w:color w:val="auto"/>
          <w:kern w:val="0"/>
          <w:szCs w:val="21"/>
          <w:u w:val="single"/>
        </w:rPr>
        <w:t>8458245764）联系确认）。</w:t>
      </w:r>
    </w:p>
    <w:p>
      <w:pPr>
        <w:pStyle w:val="13"/>
        <w:spacing w:line="460" w:lineRule="exact"/>
        <w:ind w:firstLine="420" w:firstLineChars="200"/>
        <w:rPr>
          <w:rFonts w:ascii="Arial" w:hAnsi="Arial" w:eastAsia="宋体" w:cs="Arial"/>
          <w:color w:val="auto"/>
          <w:sz w:val="21"/>
          <w:szCs w:val="21"/>
          <w:u w:val="single"/>
        </w:rPr>
      </w:pPr>
      <w:r>
        <w:rPr>
          <w:rFonts w:hint="eastAsia" w:ascii="Arial" w:hAnsi="Arial" w:eastAsia="宋体" w:cs="Arial"/>
          <w:color w:val="auto"/>
          <w:sz w:val="21"/>
          <w:szCs w:val="21"/>
        </w:rPr>
        <w:t>招标文件</w:t>
      </w:r>
      <w:r>
        <w:rPr>
          <w:rFonts w:ascii="Arial" w:hAnsi="Arial" w:eastAsia="宋体" w:cs="Arial"/>
          <w:color w:val="auto"/>
          <w:sz w:val="21"/>
          <w:szCs w:val="21"/>
        </w:rPr>
        <w:t>获取方式：</w:t>
      </w:r>
      <w:r>
        <w:rPr>
          <w:rFonts w:hint="eastAsia" w:ascii="Arial" w:hAnsi="Arial" w:eastAsia="宋体" w:cs="Arial"/>
          <w:color w:val="auto"/>
          <w:sz w:val="21"/>
          <w:szCs w:val="21"/>
          <w:u w:val="single"/>
        </w:rPr>
        <w:t>杭州临江环境能源有限公司官网下载；</w:t>
      </w:r>
    </w:p>
    <w:p>
      <w:pPr>
        <w:autoSpaceDE w:val="0"/>
        <w:autoSpaceDN w:val="0"/>
        <w:adjustRightInd w:val="0"/>
        <w:spacing w:line="460" w:lineRule="exact"/>
        <w:jc w:val="left"/>
        <w:rPr>
          <w:rFonts w:ascii="Arial" w:hAnsi="Arial" w:cs="Arial"/>
          <w:b/>
          <w:color w:val="auto"/>
          <w:kern w:val="0"/>
          <w:sz w:val="28"/>
          <w:szCs w:val="28"/>
        </w:rPr>
      </w:pPr>
      <w:r>
        <w:rPr>
          <w:rFonts w:hint="eastAsia" w:ascii="Arial" w:hAnsi="Arial" w:cs="Arial"/>
          <w:b/>
          <w:color w:val="auto"/>
          <w:kern w:val="0"/>
          <w:sz w:val="28"/>
          <w:szCs w:val="28"/>
        </w:rPr>
        <w:t>五</w:t>
      </w:r>
      <w:r>
        <w:rPr>
          <w:rFonts w:ascii="Arial" w:hAnsi="Arial" w:cs="Arial"/>
          <w:b/>
          <w:color w:val="auto"/>
          <w:kern w:val="0"/>
          <w:sz w:val="28"/>
          <w:szCs w:val="28"/>
        </w:rPr>
        <w:t>、</w:t>
      </w:r>
      <w:r>
        <w:rPr>
          <w:rFonts w:hint="eastAsia" w:ascii="Arial" w:hAnsi="Arial" w:cs="Arial"/>
          <w:b/>
          <w:color w:val="auto"/>
          <w:kern w:val="0"/>
          <w:sz w:val="28"/>
          <w:szCs w:val="28"/>
        </w:rPr>
        <w:t>投标截止时间、</w:t>
      </w:r>
      <w:r>
        <w:rPr>
          <w:rFonts w:ascii="Arial" w:hAnsi="Arial" w:cs="Arial"/>
          <w:b/>
          <w:color w:val="auto"/>
          <w:kern w:val="0"/>
          <w:sz w:val="28"/>
          <w:szCs w:val="28"/>
        </w:rPr>
        <w:t>开标时间及地点</w:t>
      </w:r>
    </w:p>
    <w:p>
      <w:pPr>
        <w:autoSpaceDE w:val="0"/>
        <w:autoSpaceDN w:val="0"/>
        <w:adjustRightInd w:val="0"/>
        <w:spacing w:line="460" w:lineRule="exact"/>
        <w:ind w:firstLine="422" w:firstLineChars="200"/>
        <w:jc w:val="left"/>
        <w:rPr>
          <w:rFonts w:ascii="Arial" w:hAnsi="Arial" w:cs="Arial"/>
          <w:color w:val="auto"/>
          <w:szCs w:val="21"/>
        </w:rPr>
      </w:pPr>
      <w:r>
        <w:rPr>
          <w:rFonts w:hint="eastAsia" w:ascii="Arial" w:hAnsi="Arial" w:cs="Arial"/>
          <w:b/>
          <w:color w:val="auto"/>
          <w:szCs w:val="21"/>
        </w:rPr>
        <w:t>投标截止时间及</w:t>
      </w:r>
      <w:r>
        <w:rPr>
          <w:rFonts w:hint="eastAsia" w:ascii="Arial" w:hAnsi="Arial" w:cs="Arial"/>
          <w:color w:val="auto"/>
          <w:szCs w:val="21"/>
        </w:rPr>
        <w:t>开标时间：2021年</w:t>
      </w:r>
      <w:r>
        <w:rPr>
          <w:rFonts w:hint="eastAsia" w:ascii="Arial" w:hAnsi="Arial" w:cs="Arial"/>
          <w:color w:val="auto"/>
          <w:szCs w:val="21"/>
          <w:lang w:val="en-US" w:eastAsia="zh-CN"/>
        </w:rPr>
        <w:t>10</w:t>
      </w:r>
      <w:r>
        <w:rPr>
          <w:rFonts w:hint="eastAsia" w:ascii="Arial" w:hAnsi="Arial" w:cs="Arial"/>
          <w:color w:val="auto"/>
          <w:szCs w:val="21"/>
        </w:rPr>
        <w:t>月</w:t>
      </w:r>
      <w:r>
        <w:rPr>
          <w:rFonts w:hint="eastAsia" w:ascii="Arial" w:hAnsi="Arial" w:cs="Arial"/>
          <w:color w:val="auto"/>
          <w:szCs w:val="21"/>
          <w:lang w:val="en-US" w:eastAsia="zh-CN"/>
        </w:rPr>
        <w:t>14</w:t>
      </w:r>
      <w:r>
        <w:rPr>
          <w:rFonts w:hint="eastAsia" w:ascii="Arial" w:hAnsi="Arial" w:cs="Arial"/>
          <w:color w:val="auto"/>
          <w:szCs w:val="21"/>
        </w:rPr>
        <w:t>日</w:t>
      </w:r>
      <w:r>
        <w:rPr>
          <w:rFonts w:hint="eastAsia" w:ascii="Arial" w:hAnsi="Arial" w:cs="Arial"/>
          <w:color w:val="auto"/>
          <w:szCs w:val="21"/>
          <w:lang w:val="en-US" w:eastAsia="zh-CN"/>
        </w:rPr>
        <w:t>10</w:t>
      </w:r>
      <w:r>
        <w:rPr>
          <w:rFonts w:hint="eastAsia" w:ascii="Arial" w:hAnsi="Arial" w:cs="Arial"/>
          <w:color w:val="auto"/>
          <w:szCs w:val="21"/>
        </w:rPr>
        <w:t>时</w:t>
      </w:r>
      <w:r>
        <w:rPr>
          <w:rFonts w:hint="eastAsia" w:ascii="Arial" w:hAnsi="Arial" w:cs="Arial"/>
          <w:color w:val="auto"/>
          <w:szCs w:val="21"/>
          <w:lang w:val="en-US" w:eastAsia="zh-CN"/>
        </w:rPr>
        <w:t>30</w:t>
      </w:r>
      <w:r>
        <w:rPr>
          <w:rFonts w:hint="eastAsia" w:ascii="Arial" w:hAnsi="Arial" w:cs="Arial"/>
          <w:color w:val="auto"/>
          <w:szCs w:val="21"/>
        </w:rPr>
        <w:t>分</w:t>
      </w:r>
    </w:p>
    <w:p>
      <w:pPr>
        <w:autoSpaceDE w:val="0"/>
        <w:autoSpaceDN w:val="0"/>
        <w:adjustRightInd w:val="0"/>
        <w:spacing w:line="460" w:lineRule="exact"/>
        <w:ind w:firstLine="420" w:firstLineChars="200"/>
        <w:jc w:val="left"/>
        <w:rPr>
          <w:rFonts w:ascii="Arial" w:hAnsi="Arial" w:cs="Arial"/>
          <w:b/>
          <w:bCs/>
          <w:color w:val="auto"/>
          <w:kern w:val="0"/>
          <w:szCs w:val="21"/>
        </w:rPr>
      </w:pPr>
      <w:r>
        <w:rPr>
          <w:rFonts w:ascii="Arial" w:hAnsi="Arial" w:cs="Arial"/>
          <w:color w:val="auto"/>
          <w:szCs w:val="21"/>
        </w:rPr>
        <w:t>开标地点：</w:t>
      </w:r>
      <w:r>
        <w:rPr>
          <w:rFonts w:hint="eastAsia" w:ascii="Arial" w:hAnsi="Arial" w:cs="Arial"/>
          <w:color w:val="auto"/>
          <w:szCs w:val="21"/>
        </w:rPr>
        <w:t>杭州临江环境能源有限公司会议室</w:t>
      </w:r>
    </w:p>
    <w:p>
      <w:pPr>
        <w:autoSpaceDE w:val="0"/>
        <w:autoSpaceDN w:val="0"/>
        <w:adjustRightInd w:val="0"/>
        <w:spacing w:line="460" w:lineRule="exact"/>
        <w:jc w:val="left"/>
        <w:rPr>
          <w:rFonts w:ascii="Arial" w:hAnsi="Arial" w:cs="Arial"/>
          <w:b/>
          <w:color w:val="auto"/>
          <w:kern w:val="0"/>
          <w:sz w:val="28"/>
          <w:szCs w:val="28"/>
        </w:rPr>
      </w:pPr>
      <w:r>
        <w:rPr>
          <w:rFonts w:hint="eastAsia" w:ascii="Arial" w:hAnsi="Arial" w:cs="Arial"/>
          <w:b/>
          <w:color w:val="auto"/>
          <w:kern w:val="0"/>
          <w:sz w:val="28"/>
          <w:szCs w:val="28"/>
        </w:rPr>
        <w:t>六</w:t>
      </w:r>
      <w:r>
        <w:rPr>
          <w:rFonts w:ascii="Arial" w:hAnsi="Arial" w:cs="Arial"/>
          <w:b/>
          <w:color w:val="auto"/>
          <w:kern w:val="0"/>
          <w:sz w:val="28"/>
          <w:szCs w:val="28"/>
        </w:rPr>
        <w:t>、监督部门</w:t>
      </w:r>
    </w:p>
    <w:p>
      <w:pPr>
        <w:pStyle w:val="9"/>
        <w:spacing w:line="360" w:lineRule="auto"/>
        <w:ind w:firstLine="441" w:firstLineChars="210"/>
        <w:rPr>
          <w:rFonts w:ascii="Arial" w:hAnsi="Arial" w:eastAsia="宋体" w:cs="Arial"/>
          <w:color w:val="auto"/>
          <w:sz w:val="21"/>
          <w:szCs w:val="21"/>
        </w:rPr>
      </w:pPr>
      <w:r>
        <w:rPr>
          <w:rFonts w:hint="eastAsia" w:ascii="Arial" w:hAnsi="Arial" w:eastAsia="宋体" w:cs="Arial"/>
          <w:color w:val="auto"/>
          <w:sz w:val="21"/>
          <w:szCs w:val="21"/>
        </w:rPr>
        <w:t>本招标项目的监督部门为杭州临江环境能源有限公司审计部；</w:t>
      </w:r>
    </w:p>
    <w:p>
      <w:pPr>
        <w:pStyle w:val="9"/>
        <w:spacing w:line="360" w:lineRule="auto"/>
        <w:ind w:firstLine="441" w:firstLineChars="210"/>
        <w:rPr>
          <w:rFonts w:ascii="Arial" w:hAnsi="Arial" w:eastAsia="宋体" w:cs="Arial"/>
          <w:color w:val="auto"/>
          <w:sz w:val="21"/>
          <w:szCs w:val="21"/>
        </w:rPr>
      </w:pPr>
      <w:r>
        <w:rPr>
          <w:rFonts w:hint="eastAsia" w:ascii="Arial" w:hAnsi="Arial" w:eastAsia="宋体" w:cs="Arial"/>
          <w:color w:val="auto"/>
          <w:sz w:val="21"/>
          <w:szCs w:val="21"/>
        </w:rPr>
        <w:t>联系人：车越；联系电话：18301706681。</w:t>
      </w:r>
    </w:p>
    <w:p>
      <w:pPr>
        <w:pStyle w:val="13"/>
        <w:spacing w:line="460" w:lineRule="exact"/>
        <w:rPr>
          <w:rFonts w:ascii="Arial" w:hAnsi="Arial" w:eastAsia="宋体" w:cs="Arial"/>
          <w:b/>
          <w:color w:val="auto"/>
          <w:sz w:val="28"/>
          <w:szCs w:val="28"/>
        </w:rPr>
      </w:pPr>
      <w:r>
        <w:rPr>
          <w:rFonts w:hint="eastAsia" w:ascii="Arial" w:hAnsi="Arial" w:eastAsia="宋体" w:cs="Arial"/>
          <w:b/>
          <w:color w:val="auto"/>
          <w:sz w:val="28"/>
          <w:szCs w:val="28"/>
        </w:rPr>
        <w:t>七</w:t>
      </w:r>
      <w:r>
        <w:rPr>
          <w:rFonts w:ascii="Arial" w:hAnsi="Arial" w:eastAsia="宋体" w:cs="Arial"/>
          <w:b/>
          <w:color w:val="auto"/>
          <w:sz w:val="28"/>
          <w:szCs w:val="28"/>
        </w:rPr>
        <w:t>、联系方式</w:t>
      </w:r>
    </w:p>
    <w:p>
      <w:pPr>
        <w:autoSpaceDE w:val="0"/>
        <w:autoSpaceDN w:val="0"/>
        <w:adjustRightInd w:val="0"/>
        <w:snapToGrid w:val="0"/>
        <w:spacing w:line="360" w:lineRule="auto"/>
        <w:ind w:firstLine="420" w:firstLineChars="200"/>
        <w:jc w:val="left"/>
        <w:rPr>
          <w:rStyle w:val="49"/>
          <w:rFonts w:ascii="Arial" w:hAnsi="Arial" w:cs="Arial"/>
          <w:color w:val="auto"/>
          <w:szCs w:val="21"/>
        </w:rPr>
      </w:pPr>
      <w:r>
        <w:rPr>
          <w:rFonts w:ascii="Arial" w:hAnsi="Arial" w:cs="Arial"/>
          <w:color w:val="auto"/>
          <w:kern w:val="0"/>
          <w:szCs w:val="21"/>
        </w:rPr>
        <w:t>招 标 人：</w:t>
      </w:r>
      <w:r>
        <w:rPr>
          <w:rStyle w:val="49"/>
          <w:rFonts w:ascii="Arial" w:hAnsi="Arial" w:cs="Arial"/>
          <w:color w:val="auto"/>
          <w:szCs w:val="21"/>
        </w:rPr>
        <w:t>杭州临江环境能源有限公司</w:t>
      </w:r>
    </w:p>
    <w:p>
      <w:pPr>
        <w:autoSpaceDE w:val="0"/>
        <w:autoSpaceDN w:val="0"/>
        <w:adjustRightInd w:val="0"/>
        <w:snapToGrid w:val="0"/>
        <w:spacing w:line="360" w:lineRule="auto"/>
        <w:ind w:firstLine="420" w:firstLineChars="200"/>
        <w:jc w:val="left"/>
        <w:rPr>
          <w:rFonts w:ascii="Arial" w:hAnsi="Arial" w:cs="Arial"/>
          <w:color w:val="auto"/>
          <w:kern w:val="0"/>
          <w:szCs w:val="21"/>
        </w:rPr>
      </w:pPr>
      <w:r>
        <w:rPr>
          <w:rFonts w:ascii="Arial" w:hAnsi="Arial" w:cs="Arial"/>
          <w:color w:val="auto"/>
          <w:kern w:val="0"/>
          <w:szCs w:val="21"/>
        </w:rPr>
        <w:t>地 址：</w:t>
      </w:r>
      <w:r>
        <w:rPr>
          <w:rFonts w:ascii="Arial" w:hAnsi="Arial" w:cs="Arial"/>
          <w:color w:val="auto"/>
          <w:szCs w:val="21"/>
        </w:rPr>
        <w:t>杭州市</w:t>
      </w:r>
      <w:r>
        <w:rPr>
          <w:rFonts w:hint="eastAsia" w:ascii="Arial" w:hAnsi="Arial" w:cs="Arial"/>
          <w:color w:val="auto"/>
          <w:szCs w:val="21"/>
        </w:rPr>
        <w:t>钱塘区临江街道</w:t>
      </w:r>
      <w:r>
        <w:rPr>
          <w:rFonts w:ascii="Arial" w:hAnsi="Arial" w:cs="Arial"/>
          <w:color w:val="auto"/>
          <w:szCs w:val="21"/>
        </w:rPr>
        <w:t>红十五线与观十五线交叉口（</w:t>
      </w:r>
      <w:r>
        <w:rPr>
          <w:rFonts w:hint="eastAsia" w:ascii="Arial" w:hAnsi="Arial" w:cs="Arial"/>
          <w:color w:val="auto"/>
          <w:szCs w:val="21"/>
        </w:rPr>
        <w:t>杭州临江循环经济产业园</w:t>
      </w:r>
      <w:r>
        <w:rPr>
          <w:rFonts w:ascii="Arial" w:hAnsi="Arial" w:cs="Arial"/>
          <w:color w:val="auto"/>
          <w:szCs w:val="21"/>
        </w:rPr>
        <w:t>）</w:t>
      </w:r>
    </w:p>
    <w:p>
      <w:pPr>
        <w:autoSpaceDE w:val="0"/>
        <w:autoSpaceDN w:val="0"/>
        <w:adjustRightInd w:val="0"/>
        <w:snapToGrid w:val="0"/>
        <w:spacing w:line="360" w:lineRule="auto"/>
        <w:ind w:firstLine="420" w:firstLineChars="200"/>
        <w:jc w:val="left"/>
        <w:rPr>
          <w:rFonts w:ascii="Arial" w:hAnsi="Arial" w:cs="Arial"/>
          <w:color w:val="auto"/>
          <w:kern w:val="0"/>
          <w:szCs w:val="21"/>
        </w:rPr>
      </w:pPr>
      <w:r>
        <w:rPr>
          <w:rFonts w:ascii="Arial" w:hAnsi="Arial" w:cs="Arial"/>
          <w:color w:val="auto"/>
          <w:kern w:val="0"/>
          <w:szCs w:val="21"/>
        </w:rPr>
        <w:t>联 系 人：</w:t>
      </w:r>
      <w:r>
        <w:rPr>
          <w:rFonts w:hint="eastAsia" w:ascii="Arial" w:hAnsi="Arial" w:cs="Arial"/>
          <w:color w:val="auto"/>
          <w:szCs w:val="21"/>
        </w:rPr>
        <w:t>叶</w:t>
      </w:r>
      <w:r>
        <w:rPr>
          <w:rFonts w:ascii="Arial" w:hAnsi="Arial" w:cs="Arial"/>
          <w:color w:val="auto"/>
          <w:szCs w:val="21"/>
        </w:rPr>
        <w:t>工</w:t>
      </w:r>
    </w:p>
    <w:p>
      <w:pPr>
        <w:adjustRightInd w:val="0"/>
        <w:snapToGrid w:val="0"/>
        <w:spacing w:line="360" w:lineRule="auto"/>
        <w:ind w:firstLine="420" w:firstLineChars="200"/>
        <w:rPr>
          <w:rFonts w:ascii="Arial" w:hAnsi="Arial" w:cs="Arial"/>
          <w:color w:val="auto"/>
          <w:szCs w:val="21"/>
        </w:rPr>
      </w:pPr>
      <w:r>
        <w:rPr>
          <w:rFonts w:ascii="Arial" w:hAnsi="Arial" w:cs="Arial"/>
          <w:color w:val="auto"/>
          <w:kern w:val="0"/>
          <w:szCs w:val="21"/>
        </w:rPr>
        <w:t>电 话：</w:t>
      </w:r>
      <w:r>
        <w:rPr>
          <w:rFonts w:hint="eastAsia" w:ascii="Arial" w:hAnsi="Arial" w:cs="Arial"/>
          <w:color w:val="auto"/>
          <w:szCs w:val="21"/>
        </w:rPr>
        <w:t>18458245764</w:t>
      </w:r>
    </w:p>
    <w:p>
      <w:pPr>
        <w:autoSpaceDE w:val="0"/>
        <w:autoSpaceDN w:val="0"/>
        <w:adjustRightInd w:val="0"/>
        <w:snapToGrid w:val="0"/>
        <w:spacing w:line="360" w:lineRule="auto"/>
        <w:ind w:firstLine="420" w:firstLineChars="200"/>
        <w:jc w:val="left"/>
        <w:rPr>
          <w:rFonts w:ascii="Arial" w:hAnsi="Arial" w:cs="Arial"/>
          <w:color w:val="auto"/>
          <w:szCs w:val="21"/>
        </w:rPr>
      </w:pPr>
      <w:r>
        <w:rPr>
          <w:rFonts w:ascii="Arial" w:hAnsi="Arial" w:cs="Arial"/>
          <w:color w:val="auto"/>
          <w:szCs w:val="21"/>
        </w:rPr>
        <w:t>电子邮件：</w:t>
      </w:r>
      <w:r>
        <w:rPr>
          <w:rFonts w:hint="eastAsia" w:ascii="Arial" w:hAnsi="Arial" w:cs="Arial"/>
          <w:color w:val="auto"/>
          <w:szCs w:val="21"/>
        </w:rPr>
        <w:t>510183657</w:t>
      </w:r>
      <w:r>
        <w:rPr>
          <w:rStyle w:val="27"/>
          <w:rFonts w:hint="eastAsia" w:ascii="Arial" w:hAnsi="Arial" w:cs="Arial"/>
          <w:color w:val="auto"/>
        </w:rPr>
        <w:t>@qq.com</w:t>
      </w:r>
      <w:r>
        <w:rPr>
          <w:rFonts w:ascii="Arial" w:hAnsi="Arial" w:cs="Arial"/>
          <w:color w:val="auto"/>
          <w:szCs w:val="21"/>
        </w:rPr>
        <w:t xml:space="preserve"> </w:t>
      </w:r>
    </w:p>
    <w:p>
      <w:pPr>
        <w:autoSpaceDE w:val="0"/>
        <w:autoSpaceDN w:val="0"/>
        <w:adjustRightInd w:val="0"/>
        <w:snapToGrid w:val="0"/>
        <w:spacing w:line="360" w:lineRule="auto"/>
        <w:ind w:firstLine="420" w:firstLineChars="200"/>
        <w:jc w:val="right"/>
        <w:rPr>
          <w:rFonts w:ascii="Arial" w:hAnsi="Arial" w:cs="Arial"/>
          <w:color w:val="auto"/>
          <w:szCs w:val="21"/>
        </w:rPr>
      </w:pPr>
      <w:r>
        <w:rPr>
          <w:rFonts w:ascii="Arial" w:hAnsi="Arial" w:cs="Arial"/>
          <w:color w:val="auto"/>
          <w:szCs w:val="21"/>
        </w:rPr>
        <w:t xml:space="preserve">     杭州临江环境能源有限公司                                  </w:t>
      </w:r>
    </w:p>
    <w:p>
      <w:pPr>
        <w:autoSpaceDE w:val="0"/>
        <w:autoSpaceDN w:val="0"/>
        <w:adjustRightInd w:val="0"/>
        <w:snapToGrid w:val="0"/>
        <w:spacing w:line="360" w:lineRule="auto"/>
        <w:ind w:firstLine="420" w:firstLineChars="200"/>
        <w:jc w:val="right"/>
        <w:rPr>
          <w:rFonts w:ascii="Arial" w:hAnsi="Arial" w:cs="Arial"/>
          <w:color w:val="auto"/>
          <w:szCs w:val="21"/>
        </w:rPr>
      </w:pPr>
      <w:r>
        <w:rPr>
          <w:rFonts w:ascii="Arial" w:hAnsi="Arial" w:cs="Arial"/>
          <w:color w:val="auto"/>
          <w:szCs w:val="21"/>
        </w:rPr>
        <w:t xml:space="preserve">                                                        </w:t>
      </w:r>
      <w:r>
        <w:rPr>
          <w:rFonts w:hint="eastAsia" w:ascii="Arial" w:hAnsi="Arial" w:cs="Arial"/>
          <w:color w:val="auto"/>
          <w:szCs w:val="21"/>
        </w:rPr>
        <w:t xml:space="preserve">  </w:t>
      </w:r>
      <w:r>
        <w:rPr>
          <w:rFonts w:ascii="Arial" w:hAnsi="Arial" w:cs="Arial"/>
          <w:color w:val="auto"/>
          <w:szCs w:val="21"/>
        </w:rPr>
        <w:t xml:space="preserve">    </w:t>
      </w:r>
      <w:r>
        <w:rPr>
          <w:rFonts w:hint="eastAsia" w:ascii="Arial" w:hAnsi="Arial" w:cs="Arial"/>
          <w:color w:val="auto"/>
          <w:szCs w:val="21"/>
        </w:rPr>
        <w:t xml:space="preserve"> 2021</w:t>
      </w:r>
      <w:r>
        <w:rPr>
          <w:rFonts w:ascii="Arial" w:hAnsi="Arial" w:cs="Arial"/>
          <w:color w:val="auto"/>
          <w:szCs w:val="21"/>
        </w:rPr>
        <w:t>年</w:t>
      </w:r>
      <w:r>
        <w:rPr>
          <w:rFonts w:hint="eastAsia" w:ascii="Arial" w:hAnsi="Arial" w:cs="Arial"/>
          <w:color w:val="auto"/>
          <w:szCs w:val="21"/>
          <w:lang w:val="en-US" w:eastAsia="zh-CN"/>
        </w:rPr>
        <w:t>9</w:t>
      </w:r>
      <w:r>
        <w:rPr>
          <w:rFonts w:ascii="Arial" w:hAnsi="Arial" w:cs="Arial"/>
          <w:color w:val="auto"/>
          <w:szCs w:val="21"/>
        </w:rPr>
        <w:t>月</w:t>
      </w:r>
      <w:r>
        <w:rPr>
          <w:rFonts w:hint="eastAsia" w:ascii="Arial" w:hAnsi="Arial" w:cs="Arial"/>
          <w:color w:val="auto"/>
          <w:szCs w:val="21"/>
          <w:lang w:val="en-US" w:eastAsia="zh-CN"/>
        </w:rPr>
        <w:t>24</w:t>
      </w:r>
      <w:r>
        <w:rPr>
          <w:rFonts w:ascii="Arial" w:hAnsi="Arial" w:cs="Arial"/>
          <w:color w:val="auto"/>
          <w:szCs w:val="21"/>
        </w:rPr>
        <w:t>日</w:t>
      </w:r>
    </w:p>
    <w:p>
      <w:pPr>
        <w:jc w:val="center"/>
        <w:rPr>
          <w:rFonts w:ascii="Arial" w:hAnsi="Arial" w:cs="Arial"/>
          <w:b/>
          <w:bCs/>
          <w:color w:val="auto"/>
          <w:sz w:val="44"/>
        </w:rPr>
      </w:pPr>
      <w:r>
        <w:rPr>
          <w:rFonts w:ascii="Arial" w:hAnsi="Arial" w:cs="Arial"/>
          <w:color w:val="auto"/>
        </w:rPr>
        <w:br w:type="page"/>
      </w:r>
      <w:bookmarkStart w:id="5" w:name="_Toc524002996"/>
      <w:bookmarkStart w:id="6" w:name="_Toc515442524"/>
      <w:bookmarkStart w:id="7" w:name="_Toc4923"/>
      <w:r>
        <w:rPr>
          <w:rFonts w:ascii="Arial" w:hAnsi="Arial" w:cs="Arial"/>
          <w:b/>
          <w:bCs/>
          <w:color w:val="auto"/>
          <w:sz w:val="44"/>
        </w:rPr>
        <w:t>第二章</w:t>
      </w:r>
      <w:bookmarkStart w:id="8" w:name="_Toc152045528"/>
      <w:bookmarkStart w:id="9" w:name="_Toc144974496"/>
      <w:bookmarkStart w:id="10" w:name="_Toc152042304"/>
      <w:r>
        <w:rPr>
          <w:rFonts w:hint="eastAsia" w:ascii="Arial" w:hAnsi="Arial" w:cs="Arial"/>
          <w:b/>
          <w:bCs/>
          <w:color w:val="auto"/>
          <w:sz w:val="44"/>
        </w:rPr>
        <w:t xml:space="preserve"> </w:t>
      </w:r>
      <w:r>
        <w:rPr>
          <w:rFonts w:ascii="Arial" w:hAnsi="Arial" w:cs="Arial"/>
          <w:b/>
          <w:bCs/>
          <w:color w:val="auto"/>
          <w:sz w:val="44"/>
        </w:rPr>
        <w:t>投标人须知前附表</w:t>
      </w:r>
      <w:bookmarkEnd w:id="5"/>
      <w:bookmarkEnd w:id="6"/>
      <w:bookmarkEnd w:id="7"/>
      <w:bookmarkEnd w:id="8"/>
      <w:bookmarkEnd w:id="9"/>
      <w:bookmarkEnd w:id="10"/>
    </w:p>
    <w:tbl>
      <w:tblPr>
        <w:tblStyle w:val="24"/>
        <w:tblW w:w="9554" w:type="dxa"/>
        <w:jc w:val="center"/>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82"/>
        <w:gridCol w:w="2359"/>
        <w:gridCol w:w="6213"/>
      </w:tblGrid>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501" w:hRule="atLeast"/>
          <w:tblHeader/>
          <w:jc w:val="center"/>
        </w:trPr>
        <w:tc>
          <w:tcPr>
            <w:tcW w:w="982" w:type="dxa"/>
            <w:tcBorders>
              <w:top w:val="thinThickSmallGap" w:color="auto" w:sz="12" w:space="0"/>
            </w:tcBorders>
            <w:vAlign w:val="center"/>
          </w:tcPr>
          <w:p>
            <w:pPr>
              <w:spacing w:line="440" w:lineRule="exact"/>
              <w:jc w:val="center"/>
              <w:rPr>
                <w:rFonts w:ascii="Arial" w:hAnsi="Arial" w:cs="Arial"/>
                <w:b/>
                <w:color w:val="auto"/>
                <w:sz w:val="24"/>
              </w:rPr>
            </w:pPr>
            <w:r>
              <w:rPr>
                <w:rFonts w:ascii="Arial" w:hAnsi="Arial" w:cs="Arial"/>
                <w:b/>
                <w:color w:val="auto"/>
                <w:sz w:val="24"/>
              </w:rPr>
              <w:t>条款号</w:t>
            </w:r>
          </w:p>
        </w:tc>
        <w:tc>
          <w:tcPr>
            <w:tcW w:w="2359" w:type="dxa"/>
            <w:tcBorders>
              <w:top w:val="thinThickSmallGap" w:color="auto" w:sz="12" w:space="0"/>
            </w:tcBorders>
            <w:vAlign w:val="center"/>
          </w:tcPr>
          <w:p>
            <w:pPr>
              <w:spacing w:line="440" w:lineRule="exact"/>
              <w:jc w:val="center"/>
              <w:rPr>
                <w:rFonts w:ascii="Arial" w:hAnsi="Arial" w:cs="Arial"/>
                <w:b/>
                <w:color w:val="auto"/>
                <w:sz w:val="24"/>
              </w:rPr>
            </w:pPr>
            <w:r>
              <w:rPr>
                <w:rFonts w:ascii="Arial" w:hAnsi="Arial" w:cs="Arial"/>
                <w:b/>
                <w:color w:val="auto"/>
                <w:sz w:val="24"/>
              </w:rPr>
              <w:t>条款名称</w:t>
            </w:r>
          </w:p>
        </w:tc>
        <w:tc>
          <w:tcPr>
            <w:tcW w:w="6213" w:type="dxa"/>
            <w:tcBorders>
              <w:top w:val="thinThickSmallGap" w:color="auto" w:sz="12" w:space="0"/>
            </w:tcBorders>
            <w:vAlign w:val="center"/>
          </w:tcPr>
          <w:p>
            <w:pPr>
              <w:spacing w:line="440" w:lineRule="exact"/>
              <w:jc w:val="center"/>
              <w:rPr>
                <w:rFonts w:ascii="Arial" w:hAnsi="Arial" w:cs="Arial"/>
                <w:b/>
                <w:color w:val="auto"/>
                <w:sz w:val="24"/>
              </w:rPr>
            </w:pPr>
            <w:r>
              <w:rPr>
                <w:rFonts w:ascii="Arial" w:hAnsi="Arial" w:cs="Arial"/>
                <w:b/>
                <w:color w:val="auto"/>
                <w:sz w:val="24"/>
              </w:rPr>
              <w:t>编列内容</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1067" w:hRule="atLeast"/>
          <w:jc w:val="center"/>
        </w:trPr>
        <w:tc>
          <w:tcPr>
            <w:tcW w:w="982" w:type="dxa"/>
            <w:vAlign w:val="center"/>
          </w:tcPr>
          <w:p>
            <w:pPr>
              <w:spacing w:line="440" w:lineRule="exact"/>
              <w:jc w:val="center"/>
              <w:rPr>
                <w:rFonts w:ascii="Arial" w:hAnsi="Arial" w:cs="Arial"/>
                <w:color w:val="auto"/>
                <w:szCs w:val="21"/>
              </w:rPr>
            </w:pPr>
            <w:r>
              <w:rPr>
                <w:rFonts w:ascii="Arial" w:hAnsi="Arial" w:cs="Arial"/>
                <w:color w:val="auto"/>
                <w:szCs w:val="21"/>
              </w:rPr>
              <w:t>1.1.2</w:t>
            </w:r>
          </w:p>
        </w:tc>
        <w:tc>
          <w:tcPr>
            <w:tcW w:w="2359" w:type="dxa"/>
            <w:vAlign w:val="center"/>
          </w:tcPr>
          <w:p>
            <w:pPr>
              <w:spacing w:line="400" w:lineRule="exact"/>
              <w:jc w:val="center"/>
              <w:rPr>
                <w:rFonts w:ascii="Arial" w:hAnsi="Arial" w:cs="Arial"/>
                <w:color w:val="auto"/>
                <w:szCs w:val="21"/>
              </w:rPr>
            </w:pPr>
            <w:r>
              <w:rPr>
                <w:rFonts w:ascii="Arial" w:hAnsi="Arial" w:cs="Arial"/>
                <w:color w:val="auto"/>
                <w:szCs w:val="21"/>
              </w:rPr>
              <w:t>招标人</w:t>
            </w:r>
          </w:p>
        </w:tc>
        <w:tc>
          <w:tcPr>
            <w:tcW w:w="6213" w:type="dxa"/>
            <w:vAlign w:val="center"/>
          </w:tcPr>
          <w:p>
            <w:pPr>
              <w:autoSpaceDE w:val="0"/>
              <w:autoSpaceDN w:val="0"/>
              <w:adjustRightInd w:val="0"/>
              <w:spacing w:line="460" w:lineRule="exact"/>
              <w:jc w:val="left"/>
              <w:rPr>
                <w:rFonts w:ascii="Arial" w:hAnsi="Arial" w:cs="Arial"/>
                <w:color w:val="auto"/>
                <w:szCs w:val="21"/>
              </w:rPr>
            </w:pPr>
            <w:r>
              <w:rPr>
                <w:rFonts w:ascii="Arial" w:hAnsi="Arial" w:cs="Arial"/>
                <w:color w:val="auto"/>
                <w:szCs w:val="21"/>
              </w:rPr>
              <w:t>招 标 人：杭州临江环境能源有限公司</w:t>
            </w:r>
          </w:p>
          <w:p>
            <w:pPr>
              <w:autoSpaceDE w:val="0"/>
              <w:autoSpaceDN w:val="0"/>
              <w:adjustRightInd w:val="0"/>
              <w:spacing w:line="460" w:lineRule="exact"/>
              <w:jc w:val="left"/>
              <w:rPr>
                <w:rFonts w:ascii="Arial" w:hAnsi="Arial" w:cs="Arial"/>
                <w:color w:val="auto"/>
                <w:szCs w:val="21"/>
              </w:rPr>
            </w:pPr>
            <w:r>
              <w:rPr>
                <w:rFonts w:ascii="Arial" w:hAnsi="Arial" w:cs="Arial"/>
                <w:color w:val="auto"/>
                <w:szCs w:val="21"/>
              </w:rPr>
              <w:t>通讯地址：杭州市</w:t>
            </w:r>
            <w:r>
              <w:rPr>
                <w:rFonts w:hint="eastAsia" w:ascii="Arial" w:hAnsi="Arial" w:cs="Arial"/>
                <w:color w:val="auto"/>
                <w:szCs w:val="21"/>
              </w:rPr>
              <w:t>钱塘</w:t>
            </w:r>
            <w:r>
              <w:rPr>
                <w:rFonts w:ascii="Arial" w:hAnsi="Arial" w:cs="Arial"/>
                <w:color w:val="auto"/>
                <w:szCs w:val="21"/>
              </w:rPr>
              <w:t>区</w:t>
            </w:r>
            <w:r>
              <w:rPr>
                <w:rFonts w:hint="eastAsia" w:ascii="Arial" w:hAnsi="Arial" w:cs="Arial"/>
                <w:color w:val="auto"/>
                <w:szCs w:val="21"/>
                <w:lang w:eastAsia="zh-CN"/>
              </w:rPr>
              <w:t>临江街道</w:t>
            </w:r>
            <w:r>
              <w:rPr>
                <w:rFonts w:ascii="Arial" w:hAnsi="Arial" w:cs="Arial"/>
                <w:color w:val="auto"/>
                <w:szCs w:val="21"/>
              </w:rPr>
              <w:t>红十五线与观十五线交叉口（杭州江滨水产有限公司旁）</w:t>
            </w:r>
          </w:p>
          <w:p>
            <w:pPr>
              <w:autoSpaceDE w:val="0"/>
              <w:autoSpaceDN w:val="0"/>
              <w:adjustRightInd w:val="0"/>
              <w:spacing w:line="460" w:lineRule="exact"/>
              <w:jc w:val="left"/>
              <w:rPr>
                <w:rFonts w:ascii="Arial" w:hAnsi="Arial" w:cs="Arial"/>
                <w:color w:val="auto"/>
                <w:szCs w:val="21"/>
              </w:rPr>
            </w:pPr>
            <w:r>
              <w:rPr>
                <w:rFonts w:ascii="Arial" w:hAnsi="Arial" w:cs="Arial"/>
                <w:color w:val="auto"/>
                <w:szCs w:val="21"/>
              </w:rPr>
              <w:t>联 系 人：</w:t>
            </w:r>
            <w:r>
              <w:rPr>
                <w:rFonts w:hint="eastAsia" w:ascii="Arial" w:hAnsi="Arial" w:cs="Arial"/>
                <w:color w:val="auto"/>
                <w:szCs w:val="21"/>
              </w:rPr>
              <w:t>叶</w:t>
            </w:r>
            <w:r>
              <w:rPr>
                <w:rFonts w:ascii="Arial" w:hAnsi="Arial" w:cs="Arial"/>
                <w:color w:val="auto"/>
                <w:szCs w:val="21"/>
              </w:rPr>
              <w:t>工</w:t>
            </w:r>
          </w:p>
          <w:p>
            <w:pPr>
              <w:autoSpaceDE w:val="0"/>
              <w:autoSpaceDN w:val="0"/>
              <w:adjustRightInd w:val="0"/>
              <w:spacing w:line="460" w:lineRule="exact"/>
              <w:jc w:val="left"/>
              <w:rPr>
                <w:rFonts w:ascii="Arial" w:hAnsi="Arial" w:cs="Arial"/>
                <w:color w:val="auto"/>
                <w:szCs w:val="21"/>
              </w:rPr>
            </w:pPr>
            <w:r>
              <w:rPr>
                <w:rFonts w:ascii="Arial" w:hAnsi="Arial" w:cs="Arial"/>
                <w:color w:val="auto"/>
                <w:szCs w:val="21"/>
              </w:rPr>
              <w:t>电 话：</w:t>
            </w:r>
            <w:r>
              <w:rPr>
                <w:rFonts w:hint="eastAsia" w:ascii="Arial" w:hAnsi="Arial" w:cs="Arial"/>
                <w:color w:val="auto"/>
                <w:szCs w:val="21"/>
              </w:rPr>
              <w:t>18458245764</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617" w:hRule="atLeast"/>
          <w:jc w:val="center"/>
        </w:trPr>
        <w:tc>
          <w:tcPr>
            <w:tcW w:w="982" w:type="dxa"/>
            <w:vAlign w:val="center"/>
          </w:tcPr>
          <w:p>
            <w:pPr>
              <w:spacing w:line="440" w:lineRule="exact"/>
              <w:jc w:val="center"/>
              <w:rPr>
                <w:rFonts w:ascii="Arial" w:hAnsi="Arial" w:cs="Arial"/>
                <w:color w:val="auto"/>
                <w:szCs w:val="21"/>
              </w:rPr>
            </w:pPr>
            <w:r>
              <w:rPr>
                <w:rFonts w:ascii="Arial" w:hAnsi="Arial" w:cs="Arial"/>
                <w:color w:val="auto"/>
                <w:szCs w:val="21"/>
              </w:rPr>
              <w:t>1.1.4</w:t>
            </w:r>
          </w:p>
        </w:tc>
        <w:tc>
          <w:tcPr>
            <w:tcW w:w="2359" w:type="dxa"/>
            <w:vAlign w:val="center"/>
          </w:tcPr>
          <w:p>
            <w:pPr>
              <w:spacing w:line="400" w:lineRule="exact"/>
              <w:jc w:val="center"/>
              <w:rPr>
                <w:rFonts w:ascii="Arial" w:hAnsi="Arial" w:cs="Arial"/>
                <w:color w:val="auto"/>
                <w:szCs w:val="21"/>
              </w:rPr>
            </w:pPr>
            <w:r>
              <w:rPr>
                <w:rFonts w:ascii="Arial" w:hAnsi="Arial" w:cs="Arial"/>
                <w:color w:val="auto"/>
                <w:szCs w:val="21"/>
              </w:rPr>
              <w:t>项目名称</w:t>
            </w:r>
          </w:p>
        </w:tc>
        <w:tc>
          <w:tcPr>
            <w:tcW w:w="6213" w:type="dxa"/>
            <w:vAlign w:val="center"/>
          </w:tcPr>
          <w:p>
            <w:pPr>
              <w:pStyle w:val="21"/>
              <w:spacing w:before="0" w:beforeAutospacing="0" w:after="0" w:afterAutospacing="0" w:line="400" w:lineRule="exact"/>
              <w:rPr>
                <w:rFonts w:ascii="Arial" w:hAnsi="Arial" w:cs="Arial"/>
                <w:color w:val="auto"/>
                <w:kern w:val="2"/>
                <w:sz w:val="21"/>
                <w:szCs w:val="21"/>
              </w:rPr>
            </w:pPr>
            <w:r>
              <w:rPr>
                <w:rFonts w:hint="eastAsia" w:ascii="Arial" w:hAnsi="Arial" w:cs="Arial"/>
                <w:color w:val="auto"/>
                <w:kern w:val="2"/>
                <w:sz w:val="21"/>
                <w:szCs w:val="21"/>
              </w:rPr>
              <w:t>2021年临江公司三固项目履带反</w:t>
            </w:r>
            <w:r>
              <w:rPr>
                <w:rFonts w:hint="eastAsia" w:ascii="Arial" w:hAnsi="Arial" w:cs="Arial"/>
                <w:b w:val="0"/>
                <w:bCs w:val="0"/>
                <w:color w:val="auto"/>
                <w:kern w:val="2"/>
                <w:sz w:val="21"/>
                <w:szCs w:val="21"/>
              </w:rPr>
              <w:t>铲</w:t>
            </w:r>
            <w:r>
              <w:rPr>
                <w:rFonts w:hint="eastAsia" w:ascii="Arial" w:hAnsi="Arial" w:cs="Arial"/>
                <w:color w:val="auto"/>
                <w:kern w:val="2"/>
                <w:sz w:val="21"/>
                <w:szCs w:val="21"/>
                <w:lang w:eastAsia="zh-CN"/>
              </w:rPr>
              <w:t>挖机</w:t>
            </w:r>
            <w:r>
              <w:rPr>
                <w:rFonts w:ascii="Arial" w:hAnsi="Arial" w:cs="Arial"/>
                <w:color w:val="auto"/>
                <w:kern w:val="2"/>
                <w:sz w:val="21"/>
                <w:szCs w:val="21"/>
              </w:rPr>
              <w:t>采</w:t>
            </w:r>
            <w:r>
              <w:rPr>
                <w:rFonts w:ascii="Arial" w:hAnsi="Arial" w:cs="Arial"/>
                <w:b w:val="0"/>
                <w:bCs w:val="0"/>
                <w:color w:val="auto"/>
                <w:kern w:val="2"/>
                <w:sz w:val="21"/>
                <w:szCs w:val="21"/>
              </w:rPr>
              <w:t>购</w:t>
            </w:r>
            <w:r>
              <w:rPr>
                <w:rFonts w:ascii="Arial" w:hAnsi="Arial" w:cs="Arial"/>
                <w:color w:val="auto"/>
                <w:kern w:val="2"/>
                <w:sz w:val="21"/>
                <w:szCs w:val="21"/>
              </w:rPr>
              <w:t>项目</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685" w:hRule="atLeast"/>
          <w:jc w:val="center"/>
        </w:trPr>
        <w:tc>
          <w:tcPr>
            <w:tcW w:w="982" w:type="dxa"/>
            <w:vAlign w:val="center"/>
          </w:tcPr>
          <w:p>
            <w:pPr>
              <w:spacing w:line="440" w:lineRule="exact"/>
              <w:jc w:val="center"/>
              <w:rPr>
                <w:rFonts w:ascii="Arial" w:hAnsi="Arial" w:cs="Arial"/>
                <w:color w:val="auto"/>
                <w:szCs w:val="21"/>
              </w:rPr>
            </w:pPr>
            <w:r>
              <w:rPr>
                <w:rFonts w:ascii="Arial" w:hAnsi="Arial" w:cs="Arial"/>
                <w:color w:val="auto"/>
                <w:szCs w:val="21"/>
              </w:rPr>
              <w:t>1.1.5</w:t>
            </w:r>
          </w:p>
        </w:tc>
        <w:tc>
          <w:tcPr>
            <w:tcW w:w="2359" w:type="dxa"/>
            <w:vAlign w:val="center"/>
          </w:tcPr>
          <w:p>
            <w:pPr>
              <w:spacing w:line="400" w:lineRule="exact"/>
              <w:ind w:firstLine="630" w:firstLineChars="300"/>
              <w:rPr>
                <w:rFonts w:ascii="Arial" w:hAnsi="Arial" w:cs="Arial"/>
                <w:color w:val="auto"/>
                <w:szCs w:val="21"/>
              </w:rPr>
            </w:pPr>
            <w:r>
              <w:rPr>
                <w:rFonts w:ascii="Arial" w:hAnsi="Arial" w:cs="Arial"/>
                <w:color w:val="auto"/>
                <w:szCs w:val="21"/>
              </w:rPr>
              <w:t>到货地点</w:t>
            </w:r>
          </w:p>
        </w:tc>
        <w:tc>
          <w:tcPr>
            <w:tcW w:w="6213" w:type="dxa"/>
            <w:vAlign w:val="center"/>
          </w:tcPr>
          <w:p>
            <w:pPr>
              <w:spacing w:line="400" w:lineRule="exact"/>
              <w:rPr>
                <w:rFonts w:ascii="Arial" w:hAnsi="Arial" w:cs="Arial"/>
                <w:color w:val="auto"/>
                <w:szCs w:val="21"/>
              </w:rPr>
            </w:pPr>
            <w:r>
              <w:rPr>
                <w:rFonts w:ascii="Arial" w:hAnsi="Arial" w:cs="Arial"/>
                <w:color w:val="auto"/>
                <w:szCs w:val="21"/>
              </w:rPr>
              <w:t>招标人指定地点</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638" w:hRule="atLeast"/>
          <w:jc w:val="center"/>
        </w:trPr>
        <w:tc>
          <w:tcPr>
            <w:tcW w:w="982" w:type="dxa"/>
            <w:vAlign w:val="center"/>
          </w:tcPr>
          <w:p>
            <w:pPr>
              <w:spacing w:line="440" w:lineRule="exact"/>
              <w:jc w:val="center"/>
              <w:rPr>
                <w:rFonts w:ascii="Arial" w:hAnsi="Arial" w:cs="Arial"/>
                <w:color w:val="auto"/>
                <w:szCs w:val="21"/>
              </w:rPr>
            </w:pPr>
            <w:r>
              <w:rPr>
                <w:rFonts w:ascii="Arial" w:hAnsi="Arial" w:cs="Arial"/>
                <w:color w:val="auto"/>
                <w:szCs w:val="21"/>
              </w:rPr>
              <w:t>1.2.1</w:t>
            </w:r>
          </w:p>
        </w:tc>
        <w:tc>
          <w:tcPr>
            <w:tcW w:w="2359" w:type="dxa"/>
            <w:vAlign w:val="center"/>
          </w:tcPr>
          <w:p>
            <w:pPr>
              <w:spacing w:line="400" w:lineRule="exact"/>
              <w:jc w:val="center"/>
              <w:rPr>
                <w:rFonts w:ascii="Arial" w:hAnsi="Arial" w:cs="Arial"/>
                <w:b/>
                <w:color w:val="auto"/>
                <w:szCs w:val="21"/>
              </w:rPr>
            </w:pPr>
            <w:r>
              <w:rPr>
                <w:rFonts w:ascii="Arial" w:hAnsi="Arial" w:cs="Arial"/>
                <w:color w:val="auto"/>
                <w:szCs w:val="21"/>
              </w:rPr>
              <w:t>★</w:t>
            </w:r>
            <w:r>
              <w:rPr>
                <w:rFonts w:ascii="Arial" w:hAnsi="Arial" w:cs="Arial"/>
                <w:b/>
                <w:color w:val="auto"/>
                <w:szCs w:val="21"/>
              </w:rPr>
              <w:t>资金来源及最高限价</w:t>
            </w:r>
          </w:p>
        </w:tc>
        <w:tc>
          <w:tcPr>
            <w:tcW w:w="6213" w:type="dxa"/>
            <w:vAlign w:val="center"/>
          </w:tcPr>
          <w:p>
            <w:pPr>
              <w:spacing w:line="400" w:lineRule="exact"/>
              <w:rPr>
                <w:rFonts w:ascii="Arial" w:hAnsi="Arial" w:cs="Arial"/>
                <w:b/>
                <w:bCs/>
                <w:color w:val="auto"/>
                <w:szCs w:val="21"/>
                <w:lang w:val="zh-CN"/>
              </w:rPr>
            </w:pPr>
            <w:r>
              <w:rPr>
                <w:rFonts w:ascii="Arial" w:hAnsi="Arial" w:cs="Arial"/>
                <w:snapToGrid w:val="0"/>
                <w:color w:val="auto"/>
                <w:kern w:val="0"/>
                <w:szCs w:val="21"/>
              </w:rPr>
              <w:t>国有企业自有资金</w:t>
            </w:r>
            <w:r>
              <w:rPr>
                <w:rFonts w:ascii="Arial" w:hAnsi="Arial" w:cs="Arial"/>
                <w:color w:val="auto"/>
                <w:szCs w:val="21"/>
              </w:rPr>
              <w:t>，</w:t>
            </w:r>
            <w:r>
              <w:rPr>
                <w:rFonts w:ascii="Arial" w:hAnsi="Arial" w:cs="Arial"/>
                <w:b/>
                <w:color w:val="auto"/>
                <w:szCs w:val="21"/>
              </w:rPr>
              <w:t>本项目最高限价</w:t>
            </w:r>
            <w:r>
              <w:rPr>
                <w:rFonts w:hint="eastAsia" w:ascii="Arial" w:hAnsi="Arial" w:cs="Arial"/>
                <w:b/>
                <w:color w:val="auto"/>
                <w:szCs w:val="21"/>
              </w:rPr>
              <w:t>40</w:t>
            </w:r>
            <w:r>
              <w:rPr>
                <w:rFonts w:ascii="Arial" w:hAnsi="Arial" w:cs="Arial"/>
                <w:b/>
                <w:color w:val="auto"/>
                <w:szCs w:val="21"/>
              </w:rPr>
              <w:t>万元</w:t>
            </w:r>
            <w:r>
              <w:rPr>
                <w:rFonts w:hint="eastAsia" w:ascii="Arial" w:hAnsi="Arial" w:cs="Arial"/>
                <w:b/>
                <w:color w:val="auto"/>
                <w:szCs w:val="21"/>
              </w:rPr>
              <w:t>。</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653" w:hRule="atLeast"/>
          <w:jc w:val="center"/>
        </w:trPr>
        <w:tc>
          <w:tcPr>
            <w:tcW w:w="982" w:type="dxa"/>
            <w:vAlign w:val="center"/>
          </w:tcPr>
          <w:p>
            <w:pPr>
              <w:spacing w:line="440" w:lineRule="exact"/>
              <w:jc w:val="center"/>
              <w:rPr>
                <w:rFonts w:ascii="Arial" w:hAnsi="Arial" w:cs="Arial"/>
                <w:color w:val="auto"/>
                <w:szCs w:val="21"/>
              </w:rPr>
            </w:pPr>
            <w:r>
              <w:rPr>
                <w:rFonts w:ascii="Arial" w:hAnsi="Arial" w:cs="Arial"/>
                <w:color w:val="auto"/>
                <w:szCs w:val="21"/>
              </w:rPr>
              <w:t>1.2.2</w:t>
            </w:r>
          </w:p>
        </w:tc>
        <w:tc>
          <w:tcPr>
            <w:tcW w:w="2359" w:type="dxa"/>
            <w:vAlign w:val="center"/>
          </w:tcPr>
          <w:p>
            <w:pPr>
              <w:spacing w:line="400" w:lineRule="exact"/>
              <w:jc w:val="center"/>
              <w:rPr>
                <w:rFonts w:ascii="Arial" w:hAnsi="Arial" w:cs="Arial"/>
                <w:color w:val="auto"/>
                <w:szCs w:val="21"/>
              </w:rPr>
            </w:pPr>
            <w:r>
              <w:rPr>
                <w:rFonts w:ascii="Arial" w:hAnsi="Arial" w:cs="Arial"/>
                <w:color w:val="auto"/>
                <w:szCs w:val="21"/>
              </w:rPr>
              <w:t>资金落实情况</w:t>
            </w:r>
          </w:p>
        </w:tc>
        <w:tc>
          <w:tcPr>
            <w:tcW w:w="6213" w:type="dxa"/>
            <w:vAlign w:val="center"/>
          </w:tcPr>
          <w:p>
            <w:pPr>
              <w:spacing w:line="400" w:lineRule="exact"/>
              <w:rPr>
                <w:rFonts w:ascii="Arial" w:hAnsi="Arial" w:cs="Arial"/>
                <w:color w:val="auto"/>
                <w:szCs w:val="21"/>
              </w:rPr>
            </w:pPr>
            <w:r>
              <w:rPr>
                <w:rFonts w:ascii="Arial" w:hAnsi="Arial" w:cs="Arial"/>
                <w:color w:val="auto"/>
                <w:szCs w:val="21"/>
              </w:rPr>
              <w:t>已落实</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1057" w:hRule="atLeast"/>
          <w:jc w:val="center"/>
        </w:trPr>
        <w:tc>
          <w:tcPr>
            <w:tcW w:w="982" w:type="dxa"/>
            <w:vAlign w:val="center"/>
          </w:tcPr>
          <w:p>
            <w:pPr>
              <w:spacing w:line="440" w:lineRule="exact"/>
              <w:jc w:val="center"/>
              <w:rPr>
                <w:rFonts w:ascii="Arial" w:hAnsi="Arial" w:cs="Arial"/>
                <w:color w:val="auto"/>
                <w:szCs w:val="21"/>
              </w:rPr>
            </w:pPr>
            <w:r>
              <w:rPr>
                <w:rFonts w:ascii="Arial" w:hAnsi="Arial" w:cs="Arial"/>
                <w:color w:val="auto"/>
                <w:szCs w:val="21"/>
              </w:rPr>
              <w:t>1.3.1</w:t>
            </w:r>
          </w:p>
        </w:tc>
        <w:tc>
          <w:tcPr>
            <w:tcW w:w="2359" w:type="dxa"/>
            <w:vAlign w:val="center"/>
          </w:tcPr>
          <w:p>
            <w:pPr>
              <w:spacing w:line="400" w:lineRule="exact"/>
              <w:jc w:val="center"/>
              <w:rPr>
                <w:rFonts w:ascii="Arial" w:hAnsi="Arial" w:cs="Arial"/>
                <w:color w:val="auto"/>
                <w:szCs w:val="21"/>
              </w:rPr>
            </w:pPr>
            <w:r>
              <w:rPr>
                <w:rFonts w:ascii="Arial" w:hAnsi="Arial" w:cs="Arial"/>
                <w:color w:val="auto"/>
                <w:szCs w:val="21"/>
              </w:rPr>
              <w:t>招标范围</w:t>
            </w:r>
          </w:p>
        </w:tc>
        <w:tc>
          <w:tcPr>
            <w:tcW w:w="6213" w:type="dxa"/>
            <w:vAlign w:val="center"/>
          </w:tcPr>
          <w:p>
            <w:pPr>
              <w:spacing w:line="460" w:lineRule="exact"/>
              <w:ind w:firstLine="422" w:firstLineChars="200"/>
              <w:rPr>
                <w:rFonts w:ascii="Arial" w:hAnsi="Arial" w:cs="Arial"/>
                <w:b/>
                <w:color w:val="auto"/>
                <w:szCs w:val="21"/>
              </w:rPr>
            </w:pPr>
            <w:r>
              <w:rPr>
                <w:rFonts w:ascii="Arial" w:hAnsi="Arial" w:cs="Arial"/>
                <w:b/>
                <w:bCs/>
                <w:color w:val="auto"/>
                <w:kern w:val="0"/>
                <w:szCs w:val="21"/>
              </w:rPr>
              <w:t>本次招标的货物为</w:t>
            </w:r>
            <w:r>
              <w:rPr>
                <w:rFonts w:hint="eastAsia" w:ascii="Arial" w:hAnsi="Arial" w:cs="Arial"/>
                <w:b/>
                <w:bCs/>
                <w:color w:val="auto"/>
                <w:kern w:val="0"/>
                <w:szCs w:val="21"/>
              </w:rPr>
              <w:t>履带反铲</w:t>
            </w:r>
            <w:r>
              <w:rPr>
                <w:rFonts w:hint="eastAsia" w:ascii="Arial" w:hAnsi="Arial" w:cs="Arial"/>
                <w:b/>
                <w:bCs/>
                <w:color w:val="auto"/>
                <w:kern w:val="0"/>
                <w:szCs w:val="21"/>
                <w:lang w:eastAsia="zh-CN"/>
              </w:rPr>
              <w:t>挖机</w:t>
            </w:r>
            <w:r>
              <w:rPr>
                <w:rFonts w:hint="eastAsia" w:ascii="Arial" w:hAnsi="Arial" w:cs="Arial"/>
                <w:b/>
                <w:bCs/>
                <w:color w:val="auto"/>
                <w:kern w:val="0"/>
                <w:szCs w:val="21"/>
              </w:rPr>
              <w:t>，</w:t>
            </w:r>
            <w:r>
              <w:rPr>
                <w:rFonts w:ascii="Arial" w:hAnsi="Arial" w:cs="Arial"/>
                <w:b/>
                <w:bCs/>
                <w:color w:val="auto"/>
                <w:kern w:val="0"/>
                <w:szCs w:val="21"/>
              </w:rPr>
              <w:t>采购数量为</w:t>
            </w:r>
            <w:r>
              <w:rPr>
                <w:rFonts w:hint="eastAsia" w:ascii="Arial" w:hAnsi="Arial" w:cs="Arial"/>
                <w:b/>
                <w:bCs/>
                <w:color w:val="auto"/>
                <w:kern w:val="0"/>
                <w:szCs w:val="21"/>
              </w:rPr>
              <w:t>1辆，具体</w:t>
            </w:r>
            <w:r>
              <w:rPr>
                <w:rFonts w:ascii="Arial" w:hAnsi="Arial" w:cs="Arial"/>
                <w:b/>
                <w:bCs/>
                <w:color w:val="auto"/>
                <w:kern w:val="0"/>
                <w:szCs w:val="21"/>
              </w:rPr>
              <w:t>规格型号详见</w:t>
            </w:r>
            <w:r>
              <w:rPr>
                <w:rFonts w:hint="eastAsia" w:ascii="Arial" w:hAnsi="Arial" w:cs="Arial"/>
                <w:b/>
                <w:bCs/>
                <w:color w:val="auto"/>
                <w:kern w:val="0"/>
                <w:szCs w:val="21"/>
              </w:rPr>
              <w:t>“第四章技术规范和要求”。</w:t>
            </w:r>
            <w:r>
              <w:rPr>
                <w:rFonts w:ascii="Arial" w:hAnsi="Arial" w:cs="Arial"/>
                <w:b/>
                <w:bCs/>
                <w:color w:val="auto"/>
                <w:kern w:val="0"/>
                <w:szCs w:val="21"/>
              </w:rPr>
              <w:t>投标人根据招标文件所提出的货物技术规格和服务要求，综合考虑货物的适应性，选择具有最佳性能价格比的货物前来投标。</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982" w:type="dxa"/>
            <w:vAlign w:val="center"/>
          </w:tcPr>
          <w:p>
            <w:pPr>
              <w:spacing w:line="440" w:lineRule="exact"/>
              <w:jc w:val="center"/>
              <w:rPr>
                <w:rFonts w:ascii="Arial" w:hAnsi="Arial" w:cs="Arial"/>
                <w:color w:val="auto"/>
                <w:szCs w:val="21"/>
              </w:rPr>
            </w:pPr>
            <w:r>
              <w:rPr>
                <w:rFonts w:ascii="Arial" w:hAnsi="Arial" w:cs="Arial"/>
                <w:color w:val="auto"/>
                <w:szCs w:val="21"/>
              </w:rPr>
              <w:t>1.3.2</w:t>
            </w:r>
          </w:p>
        </w:tc>
        <w:tc>
          <w:tcPr>
            <w:tcW w:w="2359" w:type="dxa"/>
            <w:vAlign w:val="center"/>
          </w:tcPr>
          <w:p>
            <w:pPr>
              <w:spacing w:line="276" w:lineRule="auto"/>
              <w:jc w:val="center"/>
              <w:rPr>
                <w:rFonts w:ascii="Arial" w:hAnsi="Arial" w:cs="Arial"/>
                <w:color w:val="auto"/>
                <w:szCs w:val="21"/>
              </w:rPr>
            </w:pPr>
            <w:r>
              <w:rPr>
                <w:rFonts w:ascii="Arial" w:hAnsi="Arial" w:cs="Arial"/>
                <w:color w:val="auto"/>
                <w:szCs w:val="21"/>
              </w:rPr>
              <w:t>★供货周期</w:t>
            </w:r>
          </w:p>
        </w:tc>
        <w:tc>
          <w:tcPr>
            <w:tcW w:w="6213" w:type="dxa"/>
            <w:vAlign w:val="center"/>
          </w:tcPr>
          <w:p>
            <w:pPr>
              <w:pStyle w:val="11"/>
              <w:adjustRightInd w:val="0"/>
              <w:snapToGrid w:val="0"/>
              <w:spacing w:line="360" w:lineRule="auto"/>
              <w:rPr>
                <w:rFonts w:ascii="Arial" w:hAnsi="Arial" w:cs="Arial"/>
                <w:b/>
                <w:color w:val="auto"/>
                <w:szCs w:val="21"/>
              </w:rPr>
            </w:pPr>
            <w:r>
              <w:rPr>
                <w:rFonts w:hint="eastAsia" w:ascii="Arial" w:hAnsi="Arial" w:cs="Arial"/>
                <w:b/>
                <w:color w:val="auto"/>
                <w:szCs w:val="21"/>
              </w:rPr>
              <w:t>签订合同后，30个工作日内完成履带反铲</w:t>
            </w:r>
            <w:r>
              <w:rPr>
                <w:rFonts w:hint="eastAsia" w:ascii="Arial" w:hAnsi="Arial" w:cs="Arial"/>
                <w:b/>
                <w:bCs/>
                <w:color w:val="auto"/>
                <w:kern w:val="0"/>
                <w:szCs w:val="21"/>
                <w:lang w:eastAsia="zh-CN"/>
              </w:rPr>
              <w:t>挖机</w:t>
            </w:r>
            <w:r>
              <w:rPr>
                <w:rFonts w:hint="eastAsia" w:ascii="Arial" w:hAnsi="Arial" w:cs="Arial"/>
                <w:b/>
                <w:color w:val="auto"/>
                <w:szCs w:val="21"/>
              </w:rPr>
              <w:t>供货。</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635" w:hRule="atLeast"/>
          <w:jc w:val="center"/>
        </w:trPr>
        <w:tc>
          <w:tcPr>
            <w:tcW w:w="982" w:type="dxa"/>
            <w:tcBorders>
              <w:bottom w:val="single" w:color="auto" w:sz="4" w:space="0"/>
            </w:tcBorders>
            <w:vAlign w:val="center"/>
          </w:tcPr>
          <w:p>
            <w:pPr>
              <w:spacing w:line="440" w:lineRule="exact"/>
              <w:jc w:val="center"/>
              <w:rPr>
                <w:rFonts w:ascii="Arial" w:hAnsi="Arial" w:cs="Arial"/>
                <w:color w:val="auto"/>
                <w:szCs w:val="21"/>
              </w:rPr>
            </w:pPr>
            <w:r>
              <w:rPr>
                <w:rFonts w:ascii="Arial" w:hAnsi="Arial" w:cs="Arial"/>
                <w:color w:val="auto"/>
                <w:szCs w:val="21"/>
              </w:rPr>
              <w:t>1.3.3</w:t>
            </w:r>
          </w:p>
        </w:tc>
        <w:tc>
          <w:tcPr>
            <w:tcW w:w="2359" w:type="dxa"/>
            <w:vAlign w:val="center"/>
          </w:tcPr>
          <w:p>
            <w:pPr>
              <w:spacing w:line="400" w:lineRule="exact"/>
              <w:jc w:val="center"/>
              <w:rPr>
                <w:rFonts w:ascii="Arial" w:hAnsi="Arial" w:cs="Arial"/>
                <w:color w:val="auto"/>
                <w:szCs w:val="21"/>
              </w:rPr>
            </w:pPr>
            <w:r>
              <w:rPr>
                <w:rFonts w:ascii="Arial" w:hAnsi="Arial" w:cs="Arial"/>
                <w:color w:val="auto"/>
                <w:szCs w:val="21"/>
              </w:rPr>
              <w:t>★质量要求</w:t>
            </w:r>
          </w:p>
        </w:tc>
        <w:tc>
          <w:tcPr>
            <w:tcW w:w="6213" w:type="dxa"/>
            <w:vAlign w:val="center"/>
          </w:tcPr>
          <w:p>
            <w:pPr>
              <w:spacing w:line="400" w:lineRule="exact"/>
              <w:rPr>
                <w:rFonts w:ascii="Arial" w:hAnsi="Arial" w:cs="Arial"/>
                <w:color w:val="auto"/>
                <w:szCs w:val="21"/>
              </w:rPr>
            </w:pPr>
            <w:r>
              <w:rPr>
                <w:rFonts w:ascii="Arial" w:hAnsi="Arial" w:cs="Arial"/>
                <w:color w:val="auto"/>
              </w:rPr>
              <w:t>符合国家规范、规程和地方法规的要求和招标文件要求。</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711" w:hRule="atLeast"/>
          <w:jc w:val="center"/>
        </w:trPr>
        <w:tc>
          <w:tcPr>
            <w:tcW w:w="982" w:type="dxa"/>
            <w:tcBorders>
              <w:top w:val="single" w:color="auto" w:sz="4" w:space="0"/>
              <w:bottom w:val="single" w:color="auto" w:sz="4" w:space="0"/>
            </w:tcBorders>
            <w:vAlign w:val="center"/>
          </w:tcPr>
          <w:p>
            <w:pPr>
              <w:spacing w:line="440" w:lineRule="exact"/>
              <w:jc w:val="center"/>
              <w:rPr>
                <w:rFonts w:ascii="Arial" w:hAnsi="Arial" w:cs="Arial"/>
                <w:color w:val="auto"/>
                <w:szCs w:val="21"/>
              </w:rPr>
            </w:pPr>
            <w:r>
              <w:rPr>
                <w:rFonts w:ascii="Arial" w:hAnsi="Arial" w:cs="Arial"/>
                <w:color w:val="auto"/>
                <w:szCs w:val="21"/>
              </w:rPr>
              <w:t>1.4.1</w:t>
            </w:r>
          </w:p>
        </w:tc>
        <w:tc>
          <w:tcPr>
            <w:tcW w:w="2359" w:type="dxa"/>
            <w:vAlign w:val="center"/>
          </w:tcPr>
          <w:p>
            <w:pPr>
              <w:spacing w:line="400" w:lineRule="exact"/>
              <w:jc w:val="center"/>
              <w:rPr>
                <w:rFonts w:ascii="Arial" w:hAnsi="Arial" w:cs="Arial"/>
                <w:color w:val="auto"/>
                <w:szCs w:val="21"/>
              </w:rPr>
            </w:pPr>
            <w:r>
              <w:rPr>
                <w:rFonts w:ascii="Arial" w:hAnsi="Arial" w:cs="Arial"/>
                <w:color w:val="auto"/>
                <w:szCs w:val="21"/>
              </w:rPr>
              <w:t>★投标人资格条件</w:t>
            </w:r>
          </w:p>
        </w:tc>
        <w:tc>
          <w:tcPr>
            <w:tcW w:w="6213" w:type="dxa"/>
            <w:vAlign w:val="center"/>
          </w:tcPr>
          <w:p>
            <w:pPr>
              <w:numPr>
                <w:ilvl w:val="0"/>
                <w:numId w:val="2"/>
              </w:numPr>
              <w:spacing w:line="460" w:lineRule="exact"/>
              <w:ind w:firstLine="422" w:firstLineChars="200"/>
              <w:rPr>
                <w:rFonts w:ascii="Arial" w:hAnsi="Arial" w:cs="Arial"/>
                <w:b/>
                <w:color w:val="auto"/>
                <w:szCs w:val="21"/>
                <w:u w:val="single"/>
              </w:rPr>
            </w:pPr>
            <w:r>
              <w:rPr>
                <w:rFonts w:hint="eastAsia" w:ascii="Arial" w:hAnsi="Arial" w:cs="Arial"/>
                <w:b/>
                <w:color w:val="auto"/>
                <w:szCs w:val="21"/>
                <w:u w:val="single"/>
              </w:rPr>
              <w:t>（1）</w:t>
            </w:r>
            <w:r>
              <w:rPr>
                <w:rFonts w:ascii="Arial" w:hAnsi="Arial" w:cs="Arial"/>
                <w:b/>
                <w:color w:val="auto"/>
                <w:szCs w:val="21"/>
                <w:u w:val="single"/>
              </w:rPr>
              <w:t>投标人须是在中华人民共和国境内注册，具有独立法人资格</w:t>
            </w:r>
            <w:r>
              <w:rPr>
                <w:rFonts w:hint="eastAsia" w:ascii="Arial" w:hAnsi="Arial" w:cs="Arial"/>
                <w:b/>
                <w:color w:val="auto"/>
                <w:szCs w:val="21"/>
                <w:u w:val="single"/>
              </w:rPr>
              <w:t>和独立承担民事责任的能力</w:t>
            </w:r>
            <w:r>
              <w:rPr>
                <w:rFonts w:ascii="Arial" w:hAnsi="Arial" w:cs="Arial"/>
                <w:b/>
                <w:color w:val="auto"/>
                <w:szCs w:val="21"/>
                <w:u w:val="single"/>
              </w:rPr>
              <w:t>，且是有能力提供招标文件所规定的货物及服务的产品制造商或</w:t>
            </w:r>
            <w:r>
              <w:rPr>
                <w:rFonts w:hint="eastAsia" w:ascii="Arial" w:hAnsi="Arial" w:cs="Arial"/>
                <w:b/>
                <w:color w:val="auto"/>
                <w:szCs w:val="21"/>
                <w:u w:val="single"/>
              </w:rPr>
              <w:t>销售商</w:t>
            </w:r>
            <w:r>
              <w:rPr>
                <w:rFonts w:ascii="Arial" w:hAnsi="Arial" w:cs="Arial"/>
                <w:b/>
                <w:color w:val="auto"/>
                <w:szCs w:val="21"/>
                <w:u w:val="single"/>
              </w:rPr>
              <w:t>；</w:t>
            </w:r>
            <w:r>
              <w:rPr>
                <w:rFonts w:hint="eastAsia" w:ascii="Arial" w:hAnsi="Arial" w:cs="Arial"/>
                <w:b/>
                <w:color w:val="auto"/>
                <w:szCs w:val="21"/>
                <w:u w:val="single"/>
              </w:rPr>
              <w:t>若是销售商需提供品牌授权书。</w:t>
            </w:r>
          </w:p>
          <w:p>
            <w:pPr>
              <w:spacing w:line="460" w:lineRule="exact"/>
              <w:ind w:firstLine="422" w:firstLineChars="200"/>
              <w:rPr>
                <w:rFonts w:ascii="Arial" w:hAnsi="Arial" w:cs="Arial"/>
                <w:b/>
                <w:color w:val="auto"/>
                <w:szCs w:val="21"/>
                <w:u w:val="single"/>
              </w:rPr>
            </w:pPr>
            <w:r>
              <w:rPr>
                <w:rFonts w:hint="eastAsia" w:ascii="Arial" w:hAnsi="Arial" w:cs="Arial"/>
                <w:b/>
                <w:color w:val="auto"/>
                <w:szCs w:val="21"/>
                <w:u w:val="single"/>
              </w:rPr>
              <w:t>（2）</w:t>
            </w:r>
            <w:r>
              <w:rPr>
                <w:rFonts w:ascii="Arial" w:hAnsi="Arial" w:cs="Arial"/>
                <w:b/>
                <w:color w:val="auto"/>
                <w:szCs w:val="21"/>
                <w:u w:val="single"/>
              </w:rPr>
              <w:t>投标人注册资本金</w:t>
            </w:r>
            <w:r>
              <w:rPr>
                <w:rFonts w:hint="eastAsia" w:ascii="Arial" w:hAnsi="Arial" w:cs="Arial"/>
                <w:b/>
                <w:color w:val="auto"/>
                <w:szCs w:val="21"/>
                <w:u w:val="single"/>
                <w:lang w:val="en-US" w:eastAsia="zh-CN"/>
              </w:rPr>
              <w:t>1</w:t>
            </w:r>
            <w:r>
              <w:rPr>
                <w:rFonts w:ascii="Arial" w:hAnsi="Arial" w:cs="Arial"/>
                <w:b/>
                <w:color w:val="auto"/>
                <w:szCs w:val="21"/>
                <w:u w:val="single"/>
              </w:rPr>
              <w:t>00万元（含）以上</w:t>
            </w:r>
            <w:r>
              <w:rPr>
                <w:rFonts w:hint="eastAsia" w:ascii="Arial" w:hAnsi="Arial" w:cs="Arial"/>
                <w:b/>
                <w:color w:val="auto"/>
                <w:szCs w:val="21"/>
                <w:u w:val="single"/>
              </w:rPr>
              <w:t>；</w:t>
            </w:r>
          </w:p>
          <w:p>
            <w:pPr>
              <w:spacing w:line="460" w:lineRule="exact"/>
              <w:ind w:firstLine="422" w:firstLineChars="200"/>
              <w:rPr>
                <w:rFonts w:ascii="Arial" w:hAnsi="Arial" w:cs="Arial"/>
                <w:b/>
                <w:color w:val="auto"/>
                <w:szCs w:val="21"/>
                <w:u w:val="single"/>
              </w:rPr>
            </w:pPr>
            <w:r>
              <w:rPr>
                <w:rFonts w:hint="eastAsia" w:ascii="Arial" w:hAnsi="Arial" w:cs="Arial"/>
                <w:b/>
                <w:color w:val="auto"/>
                <w:szCs w:val="21"/>
                <w:u w:val="single"/>
              </w:rPr>
              <w:t>（3）</w:t>
            </w:r>
            <w:r>
              <w:rPr>
                <w:rFonts w:ascii="Arial" w:hAnsi="Arial" w:cs="Arial"/>
                <w:b/>
                <w:color w:val="auto"/>
                <w:szCs w:val="21"/>
                <w:u w:val="single"/>
              </w:rPr>
              <w:t>投标人近三年内在经营活动中没有重大违法记录，未被列入失信被执行人名单、重大税收违法案件当事人名单、政府采购严重违法失信行为记录名单</w:t>
            </w:r>
            <w:r>
              <w:rPr>
                <w:rFonts w:hint="eastAsia" w:ascii="Arial" w:hAnsi="Arial" w:cs="Arial"/>
                <w:b/>
                <w:color w:val="auto"/>
                <w:szCs w:val="21"/>
                <w:u w:val="single"/>
              </w:rPr>
              <w:t>、有责合同纠纷等不良记录</w:t>
            </w:r>
            <w:r>
              <w:rPr>
                <w:rFonts w:ascii="Arial" w:hAnsi="Arial" w:cs="Arial"/>
                <w:b/>
                <w:color w:val="auto"/>
                <w:szCs w:val="21"/>
                <w:u w:val="single"/>
              </w:rPr>
              <w:t>，信用信息以投标截止日信用中国网站（www.creditchina.gov.cn）、中国政府采购网（www.ccgp.gov.cn）公布为准；</w:t>
            </w:r>
          </w:p>
          <w:p>
            <w:pPr>
              <w:spacing w:line="460" w:lineRule="exact"/>
              <w:ind w:firstLine="422" w:firstLineChars="200"/>
              <w:rPr>
                <w:rFonts w:ascii="Arial" w:hAnsi="Arial" w:cs="Arial"/>
                <w:b/>
                <w:color w:val="auto"/>
                <w:szCs w:val="21"/>
                <w:u w:val="single"/>
              </w:rPr>
            </w:pPr>
            <w:r>
              <w:rPr>
                <w:rFonts w:hint="eastAsia" w:ascii="Arial" w:hAnsi="Arial" w:cs="Arial"/>
                <w:b/>
                <w:color w:val="auto"/>
                <w:szCs w:val="21"/>
                <w:u w:val="single"/>
              </w:rPr>
              <w:t>（4）投标单位具有较强的本地化服务能力，在杭州市应设有投标产品的维修机构作为常驻服务和技术支持机构，并配有较强的专业技术队伍，提供快速的售后服务响应。</w:t>
            </w:r>
          </w:p>
          <w:p>
            <w:pPr>
              <w:pStyle w:val="13"/>
              <w:spacing w:line="460" w:lineRule="exact"/>
              <w:ind w:firstLine="422" w:firstLineChars="200"/>
              <w:rPr>
                <w:rFonts w:ascii="Arial" w:hAnsi="Arial" w:eastAsia="宋体" w:cs="Arial"/>
                <w:b/>
                <w:color w:val="auto"/>
                <w:sz w:val="21"/>
                <w:szCs w:val="21"/>
              </w:rPr>
            </w:pPr>
            <w:r>
              <w:rPr>
                <w:rFonts w:hint="eastAsia" w:ascii="Arial" w:hAnsi="Arial" w:eastAsia="宋体" w:cs="Arial"/>
                <w:b/>
                <w:color w:val="auto"/>
                <w:sz w:val="21"/>
                <w:szCs w:val="21"/>
              </w:rPr>
              <w:t>（5）</w:t>
            </w:r>
            <w:r>
              <w:rPr>
                <w:rFonts w:ascii="Arial" w:hAnsi="Arial" w:eastAsia="宋体" w:cs="Arial"/>
                <w:b/>
                <w:color w:val="auto"/>
                <w:sz w:val="21"/>
                <w:szCs w:val="21"/>
              </w:rPr>
              <w:t>本项目</w:t>
            </w:r>
            <w:r>
              <w:rPr>
                <w:rFonts w:ascii="Arial" w:hAnsi="Arial" w:eastAsia="宋体" w:cs="Arial"/>
                <w:b/>
                <w:color w:val="auto"/>
                <w:sz w:val="21"/>
                <w:szCs w:val="21"/>
                <w:u w:val="single"/>
              </w:rPr>
              <w:t>不允许</w:t>
            </w:r>
            <w:r>
              <w:rPr>
                <w:rFonts w:ascii="Arial" w:hAnsi="Arial" w:eastAsia="宋体" w:cs="Arial"/>
                <w:b/>
                <w:color w:val="auto"/>
                <w:sz w:val="21"/>
                <w:szCs w:val="21"/>
              </w:rPr>
              <w:t>联合体投标。</w:t>
            </w:r>
          </w:p>
          <w:p>
            <w:pPr>
              <w:adjustRightInd w:val="0"/>
              <w:spacing w:line="400" w:lineRule="exact"/>
              <w:jc w:val="left"/>
              <w:rPr>
                <w:rFonts w:ascii="Arial" w:hAnsi="Arial" w:cs="Arial"/>
                <w:b/>
                <w:color w:val="auto"/>
                <w:szCs w:val="21"/>
                <w:u w:val="single"/>
              </w:rPr>
            </w:pPr>
            <w:r>
              <w:rPr>
                <w:rFonts w:ascii="Arial" w:hAnsi="Arial" w:cs="Arial"/>
                <w:b/>
                <w:color w:val="auto"/>
                <w:szCs w:val="21"/>
                <w:u w:val="single"/>
              </w:rPr>
              <w:t>注：投标人必须在投标文件中提供证明文件（若系复印件，须在复印件上盖上有效的投标人公章，原件备查）。</w:t>
            </w:r>
            <w:r>
              <w:rPr>
                <w:rFonts w:hint="eastAsia" w:ascii="Arial" w:hAnsi="Arial" w:cs="Arial"/>
                <w:b/>
                <w:color w:val="auto"/>
                <w:szCs w:val="21"/>
                <w:u w:val="single"/>
              </w:rPr>
              <w:t>招标人将对本项目投标人的信用信息进行查询。对列入失信被执行人、重大税收违法案件当事人名单、政府采购严重违法失信行为记录名单、有责合同纠纷等不良记录的投标人，将拒绝其参与本次招标采购活动。查询渠道为信用中国网站（www.creditchina.gov.cn）、中国政府采购网（www.ccgp.gov.cn）。信用信息截止时点为投标文件递交截止日。投标截止日当日网站显示的信用信息将作为资格审查的依据。</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178" w:hRule="atLeast"/>
          <w:jc w:val="center"/>
        </w:trPr>
        <w:tc>
          <w:tcPr>
            <w:tcW w:w="982" w:type="dxa"/>
            <w:vAlign w:val="center"/>
          </w:tcPr>
          <w:p>
            <w:pPr>
              <w:spacing w:line="440" w:lineRule="exact"/>
              <w:jc w:val="center"/>
              <w:rPr>
                <w:rFonts w:ascii="Arial" w:hAnsi="Arial" w:cs="Arial"/>
                <w:color w:val="auto"/>
                <w:szCs w:val="21"/>
              </w:rPr>
            </w:pPr>
            <w:r>
              <w:rPr>
                <w:rFonts w:ascii="Arial" w:hAnsi="Arial" w:cs="Arial"/>
                <w:color w:val="auto"/>
                <w:szCs w:val="21"/>
              </w:rPr>
              <w:t>1.9</w:t>
            </w:r>
          </w:p>
        </w:tc>
        <w:tc>
          <w:tcPr>
            <w:tcW w:w="2359" w:type="dxa"/>
            <w:vAlign w:val="center"/>
          </w:tcPr>
          <w:p>
            <w:pPr>
              <w:spacing w:line="400" w:lineRule="exact"/>
              <w:jc w:val="center"/>
              <w:rPr>
                <w:rFonts w:ascii="Arial" w:hAnsi="Arial" w:cs="Arial"/>
                <w:color w:val="auto"/>
                <w:szCs w:val="21"/>
              </w:rPr>
            </w:pPr>
            <w:r>
              <w:rPr>
                <w:rFonts w:ascii="Arial" w:hAnsi="Arial" w:cs="Arial"/>
                <w:color w:val="auto"/>
                <w:szCs w:val="21"/>
              </w:rPr>
              <w:t>踏勘现场</w:t>
            </w:r>
          </w:p>
        </w:tc>
        <w:tc>
          <w:tcPr>
            <w:tcW w:w="6213" w:type="dxa"/>
            <w:vAlign w:val="center"/>
          </w:tcPr>
          <w:p>
            <w:pPr>
              <w:spacing w:line="400" w:lineRule="exact"/>
              <w:rPr>
                <w:rFonts w:ascii="Arial" w:hAnsi="Arial" w:cs="Arial"/>
                <w:color w:val="auto"/>
                <w:szCs w:val="21"/>
              </w:rPr>
            </w:pPr>
            <w:r>
              <w:rPr>
                <w:rFonts w:ascii="Arial" w:hAnsi="Arial" w:cs="Arial"/>
                <w:color w:val="auto"/>
                <w:kern w:val="0"/>
                <w:szCs w:val="21"/>
              </w:rPr>
              <w:t>不组织，</w:t>
            </w:r>
            <w:r>
              <w:rPr>
                <w:rFonts w:ascii="Arial" w:hAnsi="Arial" w:cs="Arial"/>
                <w:color w:val="auto"/>
                <w:szCs w:val="21"/>
              </w:rPr>
              <w:t>投标人如有需要，经招标人同意后可自行前往，踏勘期间发生的费用或意外导致伤亡等一切责任和损失均由投标人自负。</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484" w:hRule="atLeast"/>
          <w:jc w:val="center"/>
        </w:trPr>
        <w:tc>
          <w:tcPr>
            <w:tcW w:w="982" w:type="dxa"/>
            <w:vAlign w:val="center"/>
          </w:tcPr>
          <w:p>
            <w:pPr>
              <w:spacing w:line="440" w:lineRule="exact"/>
              <w:jc w:val="center"/>
              <w:rPr>
                <w:rFonts w:ascii="Arial" w:hAnsi="Arial" w:cs="Arial"/>
                <w:color w:val="auto"/>
                <w:szCs w:val="21"/>
              </w:rPr>
            </w:pPr>
            <w:r>
              <w:rPr>
                <w:rFonts w:ascii="Arial" w:hAnsi="Arial" w:cs="Arial"/>
                <w:color w:val="auto"/>
                <w:szCs w:val="21"/>
              </w:rPr>
              <w:t>1.10.2</w:t>
            </w:r>
          </w:p>
        </w:tc>
        <w:tc>
          <w:tcPr>
            <w:tcW w:w="2359" w:type="dxa"/>
            <w:vAlign w:val="center"/>
          </w:tcPr>
          <w:p>
            <w:pPr>
              <w:spacing w:line="400" w:lineRule="exact"/>
              <w:jc w:val="center"/>
              <w:rPr>
                <w:rFonts w:ascii="Arial" w:hAnsi="Arial" w:cs="Arial"/>
                <w:color w:val="auto"/>
                <w:szCs w:val="21"/>
              </w:rPr>
            </w:pPr>
            <w:r>
              <w:rPr>
                <w:rFonts w:ascii="Arial" w:hAnsi="Arial" w:cs="Arial"/>
                <w:color w:val="auto"/>
                <w:szCs w:val="21"/>
              </w:rPr>
              <w:t>投标人提出问题的截止时间</w:t>
            </w:r>
          </w:p>
        </w:tc>
        <w:tc>
          <w:tcPr>
            <w:tcW w:w="6213" w:type="dxa"/>
            <w:vAlign w:val="center"/>
          </w:tcPr>
          <w:p>
            <w:pPr>
              <w:autoSpaceDE w:val="0"/>
              <w:autoSpaceDN w:val="0"/>
              <w:adjustRightInd w:val="0"/>
              <w:snapToGrid w:val="0"/>
              <w:spacing w:line="360" w:lineRule="auto"/>
              <w:rPr>
                <w:color w:val="auto"/>
              </w:rPr>
            </w:pPr>
            <w:r>
              <w:rPr>
                <w:color w:val="auto"/>
              </w:rPr>
              <w:t>202</w:t>
            </w:r>
            <w:r>
              <w:rPr>
                <w:rFonts w:hint="eastAsia"/>
                <w:color w:val="auto"/>
              </w:rPr>
              <w:t>1</w:t>
            </w:r>
            <w:r>
              <w:rPr>
                <w:color w:val="auto"/>
              </w:rPr>
              <w:t>年</w:t>
            </w:r>
            <w:r>
              <w:rPr>
                <w:rFonts w:hint="eastAsia"/>
                <w:color w:val="auto"/>
                <w:lang w:val="en-US" w:eastAsia="zh-CN"/>
              </w:rPr>
              <w:t>10</w:t>
            </w:r>
            <w:r>
              <w:rPr>
                <w:color w:val="auto"/>
              </w:rPr>
              <w:t>月</w:t>
            </w:r>
            <w:r>
              <w:rPr>
                <w:rFonts w:hint="eastAsia"/>
                <w:color w:val="auto"/>
                <w:lang w:val="en-US" w:eastAsia="zh-CN"/>
              </w:rPr>
              <w:t>9</w:t>
            </w:r>
            <w:r>
              <w:rPr>
                <w:color w:val="auto"/>
              </w:rPr>
              <w:t>日前以书面形式发送word电子版E-mail到以下邮箱：</w:t>
            </w:r>
          </w:p>
          <w:p>
            <w:pPr>
              <w:autoSpaceDE w:val="0"/>
              <w:autoSpaceDN w:val="0"/>
              <w:adjustRightInd w:val="0"/>
              <w:snapToGrid w:val="0"/>
              <w:spacing w:line="360" w:lineRule="auto"/>
              <w:rPr>
                <w:rFonts w:ascii="Arial" w:hAnsi="Arial" w:cs="Arial"/>
                <w:color w:val="auto"/>
                <w:szCs w:val="21"/>
              </w:rPr>
            </w:pPr>
            <w:r>
              <w:rPr>
                <w:rFonts w:ascii="Arial" w:hAnsi="Arial" w:cs="Arial"/>
                <w:color w:val="auto"/>
                <w:szCs w:val="21"/>
              </w:rPr>
              <w:t>邮箱：</w:t>
            </w:r>
            <w:r>
              <w:rPr>
                <w:rFonts w:hint="eastAsia" w:ascii="Arial" w:hAnsi="Arial" w:cs="Arial"/>
                <w:color w:val="auto"/>
                <w:szCs w:val="21"/>
              </w:rPr>
              <w:t>510183657@qq.com</w:t>
            </w:r>
          </w:p>
          <w:p>
            <w:pPr>
              <w:autoSpaceDE w:val="0"/>
              <w:autoSpaceDN w:val="0"/>
              <w:adjustRightInd w:val="0"/>
              <w:snapToGrid w:val="0"/>
              <w:spacing w:line="360" w:lineRule="auto"/>
              <w:rPr>
                <w:color w:val="auto"/>
              </w:rPr>
            </w:pPr>
            <w:r>
              <w:rPr>
                <w:color w:val="auto"/>
              </w:rPr>
              <w:t>联系人：</w:t>
            </w:r>
            <w:r>
              <w:rPr>
                <w:rFonts w:hint="eastAsia" w:ascii="Arial" w:hAnsi="Arial" w:cs="Arial"/>
                <w:color w:val="auto"/>
                <w:szCs w:val="21"/>
              </w:rPr>
              <w:t>叶</w:t>
            </w:r>
            <w:r>
              <w:rPr>
                <w:rFonts w:ascii="Arial" w:hAnsi="Arial" w:cs="Arial"/>
                <w:color w:val="auto"/>
                <w:szCs w:val="21"/>
              </w:rPr>
              <w:t>工</w:t>
            </w:r>
            <w:r>
              <w:rPr>
                <w:color w:val="auto"/>
              </w:rPr>
              <w:t>，</w:t>
            </w:r>
            <w:r>
              <w:rPr>
                <w:rFonts w:hint="eastAsia" w:ascii="Arial" w:hAnsi="Arial" w:cs="Arial"/>
                <w:color w:val="auto"/>
                <w:szCs w:val="21"/>
              </w:rPr>
              <w:t>18458245764</w:t>
            </w:r>
            <w:r>
              <w:rPr>
                <w:color w:val="auto"/>
              </w:rPr>
              <w:t>逾期不予受理，视为同意招标文件各条款。</w:t>
            </w:r>
          </w:p>
          <w:p>
            <w:pPr>
              <w:spacing w:line="360" w:lineRule="auto"/>
              <w:rPr>
                <w:rFonts w:ascii="Arial" w:hAnsi="Arial" w:cs="Arial"/>
                <w:color w:val="auto"/>
              </w:rPr>
            </w:pPr>
            <w:r>
              <w:rPr>
                <w:color w:val="auto"/>
              </w:rPr>
              <w:t>招标人将以书面形式统一答复受理的各投标人提出的问题。</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614" w:hRule="atLeast"/>
          <w:jc w:val="center"/>
        </w:trPr>
        <w:tc>
          <w:tcPr>
            <w:tcW w:w="982" w:type="dxa"/>
            <w:vAlign w:val="center"/>
          </w:tcPr>
          <w:p>
            <w:pPr>
              <w:spacing w:line="440" w:lineRule="exact"/>
              <w:jc w:val="center"/>
              <w:rPr>
                <w:rFonts w:ascii="Arial" w:hAnsi="Arial" w:cs="Arial"/>
                <w:color w:val="auto"/>
                <w:szCs w:val="21"/>
              </w:rPr>
            </w:pPr>
            <w:r>
              <w:rPr>
                <w:rFonts w:ascii="Arial" w:hAnsi="Arial" w:cs="Arial"/>
                <w:color w:val="auto"/>
                <w:szCs w:val="21"/>
              </w:rPr>
              <w:t>1.11</w:t>
            </w:r>
          </w:p>
        </w:tc>
        <w:tc>
          <w:tcPr>
            <w:tcW w:w="2359" w:type="dxa"/>
            <w:vAlign w:val="center"/>
          </w:tcPr>
          <w:p>
            <w:pPr>
              <w:spacing w:line="400" w:lineRule="exact"/>
              <w:jc w:val="center"/>
              <w:rPr>
                <w:rFonts w:ascii="Arial" w:hAnsi="Arial" w:cs="Arial"/>
                <w:color w:val="auto"/>
                <w:szCs w:val="21"/>
              </w:rPr>
            </w:pPr>
            <w:r>
              <w:rPr>
                <w:rFonts w:ascii="Arial" w:hAnsi="Arial" w:cs="Arial"/>
                <w:color w:val="auto"/>
                <w:szCs w:val="21"/>
              </w:rPr>
              <w:t>分包</w:t>
            </w:r>
          </w:p>
        </w:tc>
        <w:tc>
          <w:tcPr>
            <w:tcW w:w="6213" w:type="dxa"/>
            <w:vAlign w:val="center"/>
          </w:tcPr>
          <w:p>
            <w:pPr>
              <w:pStyle w:val="8"/>
              <w:topLinePunct/>
              <w:spacing w:after="0" w:line="400" w:lineRule="exact"/>
              <w:rPr>
                <w:rFonts w:ascii="Arial" w:hAnsi="Arial" w:cs="Arial"/>
                <w:color w:val="auto"/>
                <w:sz w:val="21"/>
                <w:szCs w:val="21"/>
              </w:rPr>
            </w:pPr>
            <w:r>
              <w:rPr>
                <w:rFonts w:ascii="Arial" w:hAnsi="Arial" w:cs="Arial"/>
                <w:b/>
                <w:color w:val="auto"/>
                <w:sz w:val="21"/>
                <w:szCs w:val="21"/>
              </w:rPr>
              <w:t>本项目不允许分包</w:t>
            </w:r>
            <w:r>
              <w:rPr>
                <w:rFonts w:hint="eastAsia" w:ascii="Arial" w:hAnsi="Arial" w:cs="Arial"/>
                <w:b/>
                <w:color w:val="auto"/>
                <w:sz w:val="21"/>
                <w:szCs w:val="21"/>
              </w:rPr>
              <w:t>。</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709" w:hRule="atLeast"/>
          <w:jc w:val="center"/>
        </w:trPr>
        <w:tc>
          <w:tcPr>
            <w:tcW w:w="982" w:type="dxa"/>
            <w:vAlign w:val="center"/>
          </w:tcPr>
          <w:p>
            <w:pPr>
              <w:spacing w:line="440" w:lineRule="exact"/>
              <w:jc w:val="center"/>
              <w:rPr>
                <w:rFonts w:ascii="Arial" w:hAnsi="Arial" w:cs="Arial"/>
                <w:color w:val="auto"/>
                <w:szCs w:val="21"/>
              </w:rPr>
            </w:pPr>
            <w:r>
              <w:rPr>
                <w:rFonts w:ascii="Arial" w:hAnsi="Arial" w:cs="Arial"/>
                <w:color w:val="auto"/>
                <w:szCs w:val="21"/>
              </w:rPr>
              <w:t>3.2.2</w:t>
            </w:r>
          </w:p>
        </w:tc>
        <w:tc>
          <w:tcPr>
            <w:tcW w:w="2359" w:type="dxa"/>
            <w:vAlign w:val="center"/>
          </w:tcPr>
          <w:p>
            <w:pPr>
              <w:spacing w:line="400" w:lineRule="exact"/>
              <w:jc w:val="center"/>
              <w:rPr>
                <w:rFonts w:ascii="Arial" w:hAnsi="Arial" w:cs="Arial"/>
                <w:color w:val="auto"/>
                <w:szCs w:val="21"/>
              </w:rPr>
            </w:pPr>
            <w:r>
              <w:rPr>
                <w:rFonts w:ascii="Arial" w:hAnsi="Arial" w:cs="Arial"/>
                <w:color w:val="auto"/>
                <w:szCs w:val="21"/>
              </w:rPr>
              <w:t>★报价方式</w:t>
            </w:r>
          </w:p>
        </w:tc>
        <w:tc>
          <w:tcPr>
            <w:tcW w:w="6213" w:type="dxa"/>
            <w:vAlign w:val="center"/>
          </w:tcPr>
          <w:p>
            <w:pPr>
              <w:autoSpaceDE w:val="0"/>
              <w:autoSpaceDN w:val="0"/>
              <w:adjustRightInd w:val="0"/>
              <w:snapToGrid w:val="0"/>
              <w:spacing w:line="360" w:lineRule="auto"/>
              <w:rPr>
                <w:rFonts w:ascii="Arial" w:hAnsi="Arial" w:cs="Arial"/>
                <w:b/>
                <w:color w:val="auto"/>
              </w:rPr>
            </w:pPr>
            <w:r>
              <w:rPr>
                <w:rFonts w:ascii="Arial" w:hAnsi="Arial" w:cs="Arial"/>
                <w:b/>
                <w:color w:val="auto"/>
              </w:rPr>
              <w:t>招标人项目现场指定地点</w:t>
            </w:r>
            <w:r>
              <w:rPr>
                <w:rFonts w:hint="eastAsia" w:ascii="Arial" w:hAnsi="Arial" w:cs="Arial"/>
                <w:b/>
                <w:color w:val="auto"/>
              </w:rPr>
              <w:t>交货</w:t>
            </w:r>
            <w:r>
              <w:rPr>
                <w:rFonts w:ascii="Arial" w:hAnsi="Arial" w:cs="Arial"/>
                <w:b/>
                <w:color w:val="auto"/>
              </w:rPr>
              <w:t>价。</w:t>
            </w:r>
          </w:p>
          <w:p>
            <w:pPr>
              <w:pStyle w:val="8"/>
              <w:topLinePunct/>
              <w:spacing w:after="0" w:line="400" w:lineRule="exact"/>
              <w:rPr>
                <w:rFonts w:ascii="Arial" w:hAnsi="Arial" w:cs="Arial"/>
                <w:b/>
                <w:color w:val="auto"/>
                <w:sz w:val="21"/>
                <w:szCs w:val="21"/>
              </w:rPr>
            </w:pPr>
            <w:r>
              <w:rPr>
                <w:rFonts w:ascii="Arial" w:hAnsi="Arial" w:cs="Arial"/>
                <w:b/>
                <w:color w:val="auto"/>
                <w:sz w:val="21"/>
                <w:szCs w:val="21"/>
              </w:rPr>
              <w:t>本次招标只允许有一个报价，有选择的报价将不予接受。</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554" w:hRule="atLeast"/>
          <w:jc w:val="center"/>
        </w:trPr>
        <w:tc>
          <w:tcPr>
            <w:tcW w:w="982" w:type="dxa"/>
            <w:vAlign w:val="center"/>
          </w:tcPr>
          <w:p>
            <w:pPr>
              <w:spacing w:line="440" w:lineRule="exact"/>
              <w:jc w:val="center"/>
              <w:rPr>
                <w:rFonts w:ascii="Arial" w:hAnsi="Arial" w:cs="Arial"/>
                <w:color w:val="auto"/>
                <w:szCs w:val="21"/>
              </w:rPr>
            </w:pPr>
            <w:r>
              <w:rPr>
                <w:rFonts w:ascii="Arial" w:hAnsi="Arial" w:cs="Arial"/>
                <w:color w:val="auto"/>
                <w:szCs w:val="21"/>
              </w:rPr>
              <w:t>3.3.1</w:t>
            </w:r>
          </w:p>
        </w:tc>
        <w:tc>
          <w:tcPr>
            <w:tcW w:w="2359" w:type="dxa"/>
            <w:vAlign w:val="center"/>
          </w:tcPr>
          <w:p>
            <w:pPr>
              <w:spacing w:line="400" w:lineRule="exact"/>
              <w:jc w:val="center"/>
              <w:rPr>
                <w:rFonts w:ascii="Arial" w:hAnsi="Arial" w:cs="Arial"/>
                <w:color w:val="auto"/>
                <w:szCs w:val="21"/>
              </w:rPr>
            </w:pPr>
            <w:r>
              <w:rPr>
                <w:rFonts w:ascii="Arial" w:hAnsi="Arial" w:cs="Arial"/>
                <w:color w:val="auto"/>
                <w:szCs w:val="21"/>
              </w:rPr>
              <w:t>★投标有效期</w:t>
            </w:r>
          </w:p>
        </w:tc>
        <w:tc>
          <w:tcPr>
            <w:tcW w:w="6213" w:type="dxa"/>
            <w:vAlign w:val="center"/>
          </w:tcPr>
          <w:p>
            <w:pPr>
              <w:spacing w:line="400" w:lineRule="exact"/>
              <w:rPr>
                <w:rFonts w:ascii="Arial" w:hAnsi="Arial" w:cs="Arial"/>
                <w:color w:val="auto"/>
                <w:szCs w:val="21"/>
              </w:rPr>
            </w:pPr>
            <w:r>
              <w:rPr>
                <w:rFonts w:ascii="Arial" w:hAnsi="Arial" w:cs="Arial"/>
                <w:color w:val="auto"/>
                <w:szCs w:val="21"/>
              </w:rPr>
              <w:t>投标截止之日起90天</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982" w:type="dxa"/>
            <w:vAlign w:val="center"/>
          </w:tcPr>
          <w:p>
            <w:pPr>
              <w:spacing w:line="440" w:lineRule="exact"/>
              <w:jc w:val="center"/>
              <w:rPr>
                <w:rFonts w:ascii="Arial" w:hAnsi="Arial" w:cs="Arial"/>
                <w:color w:val="auto"/>
                <w:szCs w:val="21"/>
              </w:rPr>
            </w:pPr>
            <w:r>
              <w:rPr>
                <w:rFonts w:ascii="Arial" w:hAnsi="Arial" w:cs="Arial"/>
                <w:color w:val="auto"/>
                <w:szCs w:val="21"/>
              </w:rPr>
              <w:t>3.4.1</w:t>
            </w:r>
          </w:p>
        </w:tc>
        <w:tc>
          <w:tcPr>
            <w:tcW w:w="2359" w:type="dxa"/>
            <w:vAlign w:val="center"/>
          </w:tcPr>
          <w:p>
            <w:pPr>
              <w:spacing w:line="400" w:lineRule="exact"/>
              <w:jc w:val="center"/>
              <w:rPr>
                <w:rFonts w:ascii="Arial" w:hAnsi="Arial" w:cs="Arial"/>
                <w:color w:val="auto"/>
                <w:szCs w:val="21"/>
              </w:rPr>
            </w:pPr>
            <w:r>
              <w:rPr>
                <w:rFonts w:ascii="Arial" w:hAnsi="Arial" w:cs="Arial"/>
                <w:color w:val="auto"/>
                <w:szCs w:val="21"/>
              </w:rPr>
              <w:t>投标保证金</w:t>
            </w:r>
          </w:p>
        </w:tc>
        <w:tc>
          <w:tcPr>
            <w:tcW w:w="6213" w:type="dxa"/>
            <w:vAlign w:val="center"/>
          </w:tcPr>
          <w:p>
            <w:pPr>
              <w:pStyle w:val="51"/>
              <w:snapToGrid w:val="0"/>
              <w:spacing w:before="0" w:beforeAutospacing="0" w:after="0" w:afterAutospacing="0"/>
              <w:rPr>
                <w:rFonts w:ascii="Arial" w:hAnsi="Arial" w:cs="Arial"/>
                <w:color w:val="auto"/>
                <w:kern w:val="2"/>
                <w:sz w:val="21"/>
                <w:szCs w:val="21"/>
              </w:rPr>
            </w:pPr>
            <w:r>
              <w:rPr>
                <w:rFonts w:hint="eastAsia" w:ascii="Arial" w:hAnsi="Arial" w:cs="Arial"/>
                <w:color w:val="auto"/>
                <w:kern w:val="2"/>
                <w:sz w:val="21"/>
                <w:szCs w:val="21"/>
              </w:rPr>
              <w:t>金    额：8000元。</w:t>
            </w:r>
          </w:p>
          <w:p>
            <w:pPr>
              <w:pStyle w:val="51"/>
              <w:snapToGrid w:val="0"/>
              <w:spacing w:before="0" w:beforeAutospacing="0" w:after="0" w:afterAutospacing="0"/>
              <w:rPr>
                <w:rFonts w:ascii="Arial" w:hAnsi="Arial" w:cs="Arial"/>
                <w:color w:val="auto"/>
                <w:kern w:val="2"/>
                <w:sz w:val="21"/>
                <w:szCs w:val="21"/>
              </w:rPr>
            </w:pPr>
            <w:r>
              <w:rPr>
                <w:rFonts w:hint="eastAsia" w:ascii="Arial" w:hAnsi="Arial" w:cs="Arial"/>
                <w:color w:val="auto"/>
                <w:kern w:val="2"/>
                <w:sz w:val="21"/>
                <w:szCs w:val="21"/>
              </w:rPr>
              <w:t>递交截止时间：</w:t>
            </w:r>
            <w:r>
              <w:rPr>
                <w:rFonts w:hint="eastAsia" w:ascii="Arial" w:hAnsi="Arial" w:cs="Arial"/>
                <w:b/>
                <w:color w:val="auto"/>
                <w:kern w:val="2"/>
                <w:sz w:val="21"/>
                <w:szCs w:val="21"/>
              </w:rPr>
              <w:t>投标截止时间之前。</w:t>
            </w:r>
          </w:p>
          <w:p>
            <w:pPr>
              <w:pStyle w:val="51"/>
              <w:snapToGrid w:val="0"/>
              <w:spacing w:before="0" w:beforeAutospacing="0" w:after="0" w:afterAutospacing="0"/>
              <w:rPr>
                <w:rFonts w:ascii="Arial" w:hAnsi="Arial" w:cs="Arial"/>
                <w:b/>
                <w:bCs/>
                <w:color w:val="auto"/>
                <w:kern w:val="2"/>
                <w:sz w:val="21"/>
                <w:szCs w:val="21"/>
              </w:rPr>
            </w:pPr>
            <w:r>
              <w:rPr>
                <w:rFonts w:ascii="Arial" w:hAnsi="Arial" w:cs="Arial"/>
                <w:color w:val="auto"/>
                <w:szCs w:val="21"/>
              </w:rPr>
              <w:t>★</w:t>
            </w:r>
            <w:r>
              <w:rPr>
                <w:rFonts w:hint="eastAsia" w:ascii="Arial" w:hAnsi="Arial" w:cs="Arial"/>
                <w:b/>
                <w:bCs/>
                <w:color w:val="auto"/>
                <w:kern w:val="2"/>
                <w:sz w:val="21"/>
                <w:szCs w:val="21"/>
              </w:rPr>
              <w:t>并注明2021年临江公司三固项目履带反铲</w:t>
            </w:r>
            <w:r>
              <w:rPr>
                <w:rFonts w:hint="eastAsia" w:ascii="Arial" w:hAnsi="Arial" w:cs="Arial"/>
                <w:b/>
                <w:bCs/>
                <w:color w:val="auto"/>
                <w:kern w:val="2"/>
                <w:sz w:val="21"/>
                <w:szCs w:val="21"/>
                <w:lang w:eastAsia="zh-CN"/>
              </w:rPr>
              <w:t>挖机</w:t>
            </w:r>
            <w:r>
              <w:rPr>
                <w:rFonts w:ascii="Arial" w:hAnsi="Arial" w:cs="Arial"/>
                <w:b/>
                <w:bCs/>
                <w:color w:val="auto"/>
                <w:kern w:val="2"/>
                <w:sz w:val="21"/>
                <w:szCs w:val="21"/>
              </w:rPr>
              <w:t>采购项目</w:t>
            </w:r>
            <w:r>
              <w:rPr>
                <w:rFonts w:hint="eastAsia" w:ascii="Arial" w:hAnsi="Arial" w:cs="Arial"/>
                <w:b/>
                <w:bCs/>
                <w:color w:val="auto"/>
                <w:kern w:val="2"/>
                <w:sz w:val="21"/>
                <w:szCs w:val="21"/>
              </w:rPr>
              <w:t>投标保证金及投标单位名称</w:t>
            </w:r>
          </w:p>
          <w:p>
            <w:pPr>
              <w:autoSpaceDE w:val="0"/>
              <w:autoSpaceDN w:val="0"/>
              <w:adjustRightInd w:val="0"/>
              <w:rPr>
                <w:rFonts w:ascii="Arial" w:hAnsi="Arial" w:cs="Arial"/>
                <w:color w:val="auto"/>
                <w:szCs w:val="21"/>
              </w:rPr>
            </w:pPr>
            <w:r>
              <w:rPr>
                <w:rFonts w:hint="eastAsia" w:ascii="Arial" w:hAnsi="Arial" w:cs="Arial"/>
                <w:color w:val="auto"/>
                <w:szCs w:val="21"/>
              </w:rPr>
              <w:t>户    名：杭州临江环境能源有限公司</w:t>
            </w:r>
          </w:p>
          <w:p>
            <w:pPr>
              <w:adjustRightInd w:val="0"/>
              <w:snapToGrid w:val="0"/>
              <w:rPr>
                <w:rFonts w:ascii="Arial" w:hAnsi="Arial" w:cs="Arial"/>
                <w:color w:val="auto"/>
                <w:szCs w:val="21"/>
              </w:rPr>
            </w:pPr>
            <w:r>
              <w:rPr>
                <w:rFonts w:hint="eastAsia" w:ascii="Arial" w:hAnsi="Arial" w:cs="Arial"/>
                <w:color w:val="auto"/>
                <w:szCs w:val="21"/>
              </w:rPr>
              <w:t xml:space="preserve">开户银行：招商银行杭州分行滨江支行  </w:t>
            </w:r>
            <w:r>
              <w:rPr>
                <w:rFonts w:ascii="Arial" w:hAnsi="Arial" w:cs="Arial"/>
                <w:color w:val="auto"/>
                <w:szCs w:val="21"/>
              </w:rPr>
              <w:t xml:space="preserve">   </w:t>
            </w:r>
          </w:p>
          <w:p>
            <w:pPr>
              <w:spacing w:line="400" w:lineRule="exact"/>
              <w:rPr>
                <w:rFonts w:ascii="Arial" w:hAnsi="Arial" w:cs="Arial"/>
                <w:color w:val="auto"/>
                <w:szCs w:val="21"/>
              </w:rPr>
            </w:pPr>
            <w:r>
              <w:rPr>
                <w:rFonts w:hint="eastAsia" w:ascii="Arial" w:hAnsi="Arial" w:cs="Arial"/>
                <w:color w:val="auto"/>
                <w:szCs w:val="21"/>
              </w:rPr>
              <w:t>帐号：571911871110866</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689" w:hRule="atLeast"/>
          <w:jc w:val="center"/>
        </w:trPr>
        <w:tc>
          <w:tcPr>
            <w:tcW w:w="982" w:type="dxa"/>
            <w:vAlign w:val="center"/>
          </w:tcPr>
          <w:p>
            <w:pPr>
              <w:spacing w:line="440" w:lineRule="exact"/>
              <w:jc w:val="center"/>
              <w:rPr>
                <w:rFonts w:ascii="Arial" w:hAnsi="Arial" w:cs="Arial"/>
                <w:color w:val="auto"/>
                <w:szCs w:val="21"/>
              </w:rPr>
            </w:pPr>
            <w:r>
              <w:rPr>
                <w:rFonts w:ascii="Arial" w:hAnsi="Arial" w:cs="Arial"/>
                <w:color w:val="auto"/>
                <w:szCs w:val="21"/>
              </w:rPr>
              <w:t>3.7.3</w:t>
            </w:r>
          </w:p>
        </w:tc>
        <w:tc>
          <w:tcPr>
            <w:tcW w:w="2359" w:type="dxa"/>
            <w:vAlign w:val="center"/>
          </w:tcPr>
          <w:p>
            <w:pPr>
              <w:spacing w:line="400" w:lineRule="exact"/>
              <w:jc w:val="center"/>
              <w:rPr>
                <w:rFonts w:ascii="Arial" w:hAnsi="Arial" w:cs="Arial"/>
                <w:color w:val="auto"/>
                <w:szCs w:val="21"/>
              </w:rPr>
            </w:pPr>
            <w:r>
              <w:rPr>
                <w:rFonts w:ascii="Arial" w:hAnsi="Arial" w:cs="Arial"/>
                <w:color w:val="auto"/>
                <w:szCs w:val="21"/>
              </w:rPr>
              <w:t>签字或盖章要求</w:t>
            </w:r>
          </w:p>
        </w:tc>
        <w:tc>
          <w:tcPr>
            <w:tcW w:w="6213" w:type="dxa"/>
            <w:vAlign w:val="center"/>
          </w:tcPr>
          <w:p>
            <w:pPr>
              <w:spacing w:line="400" w:lineRule="exact"/>
              <w:rPr>
                <w:rFonts w:ascii="Arial" w:hAnsi="Arial" w:cs="Arial"/>
                <w:color w:val="auto"/>
                <w:szCs w:val="21"/>
              </w:rPr>
            </w:pPr>
            <w:r>
              <w:rPr>
                <w:rFonts w:ascii="Arial" w:hAnsi="Arial" w:cs="Arial"/>
                <w:color w:val="auto"/>
                <w:szCs w:val="21"/>
              </w:rPr>
              <w:t>投标书封面、报价汇总表以及各类表式中明示需盖章处。</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605" w:hRule="atLeast"/>
          <w:jc w:val="center"/>
        </w:trPr>
        <w:tc>
          <w:tcPr>
            <w:tcW w:w="982" w:type="dxa"/>
            <w:vAlign w:val="center"/>
          </w:tcPr>
          <w:p>
            <w:pPr>
              <w:spacing w:line="440" w:lineRule="exact"/>
              <w:jc w:val="center"/>
              <w:rPr>
                <w:rFonts w:ascii="Arial" w:hAnsi="Arial" w:cs="Arial"/>
                <w:color w:val="auto"/>
                <w:szCs w:val="21"/>
              </w:rPr>
            </w:pPr>
            <w:r>
              <w:rPr>
                <w:rFonts w:ascii="Arial" w:hAnsi="Arial" w:cs="Arial"/>
                <w:color w:val="auto"/>
                <w:szCs w:val="21"/>
              </w:rPr>
              <w:t>3.7.4</w:t>
            </w:r>
          </w:p>
        </w:tc>
        <w:tc>
          <w:tcPr>
            <w:tcW w:w="2359" w:type="dxa"/>
            <w:vAlign w:val="center"/>
          </w:tcPr>
          <w:p>
            <w:pPr>
              <w:spacing w:line="400" w:lineRule="exact"/>
              <w:jc w:val="center"/>
              <w:rPr>
                <w:rFonts w:ascii="Arial" w:hAnsi="Arial" w:cs="Arial"/>
                <w:color w:val="auto"/>
                <w:szCs w:val="21"/>
              </w:rPr>
            </w:pPr>
            <w:r>
              <w:rPr>
                <w:rFonts w:ascii="Arial" w:hAnsi="Arial" w:cs="Arial"/>
                <w:color w:val="auto"/>
                <w:szCs w:val="21"/>
              </w:rPr>
              <w:t>投标文件份数</w:t>
            </w:r>
          </w:p>
        </w:tc>
        <w:tc>
          <w:tcPr>
            <w:tcW w:w="6213" w:type="dxa"/>
            <w:vAlign w:val="center"/>
          </w:tcPr>
          <w:p>
            <w:pPr>
              <w:spacing w:line="400" w:lineRule="exact"/>
              <w:rPr>
                <w:rFonts w:ascii="Arial" w:hAnsi="Arial" w:cs="Arial"/>
                <w:color w:val="auto"/>
                <w:szCs w:val="21"/>
              </w:rPr>
            </w:pPr>
            <w:r>
              <w:rPr>
                <w:rFonts w:ascii="Arial" w:hAnsi="Arial" w:cs="Arial"/>
                <w:color w:val="auto"/>
                <w:szCs w:val="21"/>
              </w:rPr>
              <w:t>一式</w:t>
            </w:r>
            <w:r>
              <w:rPr>
                <w:rFonts w:hint="eastAsia" w:ascii="Arial" w:hAnsi="Arial" w:cs="Arial"/>
                <w:color w:val="auto"/>
                <w:szCs w:val="21"/>
                <w:lang w:eastAsia="zh-CN"/>
              </w:rPr>
              <w:t>贰</w:t>
            </w:r>
            <w:r>
              <w:rPr>
                <w:rFonts w:ascii="Arial" w:hAnsi="Arial" w:cs="Arial"/>
                <w:color w:val="auto"/>
                <w:szCs w:val="21"/>
              </w:rPr>
              <w:t>份，正本</w:t>
            </w:r>
            <w:r>
              <w:rPr>
                <w:rFonts w:hint="eastAsia" w:ascii="Arial" w:hAnsi="Arial" w:cs="Arial"/>
                <w:color w:val="auto"/>
                <w:szCs w:val="21"/>
                <w:lang w:eastAsia="zh-CN"/>
              </w:rPr>
              <w:t>壹</w:t>
            </w:r>
            <w:r>
              <w:rPr>
                <w:rFonts w:ascii="Arial" w:hAnsi="Arial" w:cs="Arial"/>
                <w:color w:val="auto"/>
                <w:szCs w:val="21"/>
              </w:rPr>
              <w:t>份，副本</w:t>
            </w:r>
            <w:r>
              <w:rPr>
                <w:rFonts w:hint="eastAsia" w:ascii="Arial" w:hAnsi="Arial" w:cs="Arial"/>
                <w:color w:val="auto"/>
                <w:szCs w:val="21"/>
                <w:lang w:eastAsia="zh-CN"/>
              </w:rPr>
              <w:t>壹</w:t>
            </w:r>
            <w:r>
              <w:rPr>
                <w:rFonts w:ascii="Arial" w:hAnsi="Arial" w:cs="Arial"/>
                <w:color w:val="auto"/>
                <w:szCs w:val="21"/>
              </w:rPr>
              <w:t>份</w:t>
            </w:r>
            <w:r>
              <w:rPr>
                <w:rFonts w:ascii="Arial" w:hAnsi="Arial" w:cs="Arial"/>
                <w:b/>
                <w:color w:val="auto"/>
                <w:szCs w:val="21"/>
              </w:rPr>
              <w:t>。</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659" w:hRule="atLeast"/>
          <w:jc w:val="center"/>
        </w:trPr>
        <w:tc>
          <w:tcPr>
            <w:tcW w:w="982" w:type="dxa"/>
            <w:vAlign w:val="center"/>
          </w:tcPr>
          <w:p>
            <w:pPr>
              <w:spacing w:line="440" w:lineRule="exact"/>
              <w:jc w:val="center"/>
              <w:rPr>
                <w:rFonts w:ascii="Arial" w:hAnsi="Arial" w:cs="Arial"/>
                <w:color w:val="auto"/>
                <w:szCs w:val="21"/>
              </w:rPr>
            </w:pPr>
            <w:r>
              <w:rPr>
                <w:rFonts w:ascii="Arial" w:hAnsi="Arial" w:cs="Arial"/>
                <w:color w:val="auto"/>
                <w:szCs w:val="21"/>
              </w:rPr>
              <w:t>3.7.5</w:t>
            </w:r>
          </w:p>
        </w:tc>
        <w:tc>
          <w:tcPr>
            <w:tcW w:w="2359" w:type="dxa"/>
            <w:vAlign w:val="center"/>
          </w:tcPr>
          <w:p>
            <w:pPr>
              <w:spacing w:line="400" w:lineRule="exact"/>
              <w:jc w:val="center"/>
              <w:rPr>
                <w:rFonts w:ascii="Arial" w:hAnsi="Arial" w:cs="Arial"/>
                <w:color w:val="auto"/>
                <w:szCs w:val="21"/>
              </w:rPr>
            </w:pPr>
            <w:r>
              <w:rPr>
                <w:rFonts w:ascii="Arial" w:hAnsi="Arial" w:cs="Arial"/>
                <w:color w:val="auto"/>
                <w:szCs w:val="21"/>
              </w:rPr>
              <w:t>装订要求</w:t>
            </w:r>
          </w:p>
        </w:tc>
        <w:tc>
          <w:tcPr>
            <w:tcW w:w="6213" w:type="dxa"/>
            <w:vAlign w:val="center"/>
          </w:tcPr>
          <w:p>
            <w:pPr>
              <w:spacing w:line="400" w:lineRule="exact"/>
              <w:rPr>
                <w:rFonts w:ascii="Arial" w:hAnsi="Arial" w:cs="Arial"/>
                <w:color w:val="auto"/>
                <w:szCs w:val="21"/>
              </w:rPr>
            </w:pPr>
            <w:r>
              <w:rPr>
                <w:rFonts w:ascii="Arial" w:hAnsi="Arial" w:cs="Arial"/>
                <w:color w:val="auto"/>
                <w:szCs w:val="21"/>
              </w:rPr>
              <w:t>正本、副本应分别装订成册。</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347" w:hRule="atLeast"/>
          <w:jc w:val="center"/>
        </w:trPr>
        <w:tc>
          <w:tcPr>
            <w:tcW w:w="982" w:type="dxa"/>
            <w:vAlign w:val="center"/>
          </w:tcPr>
          <w:p>
            <w:pPr>
              <w:spacing w:line="440" w:lineRule="exact"/>
              <w:jc w:val="center"/>
              <w:rPr>
                <w:rFonts w:ascii="Arial" w:hAnsi="Arial" w:cs="Arial"/>
                <w:color w:val="auto"/>
                <w:szCs w:val="21"/>
              </w:rPr>
            </w:pPr>
            <w:r>
              <w:rPr>
                <w:rFonts w:ascii="Arial" w:hAnsi="Arial" w:cs="Arial"/>
                <w:color w:val="auto"/>
                <w:szCs w:val="21"/>
              </w:rPr>
              <w:t>4.2.2</w:t>
            </w:r>
          </w:p>
        </w:tc>
        <w:tc>
          <w:tcPr>
            <w:tcW w:w="2359" w:type="dxa"/>
            <w:vAlign w:val="center"/>
          </w:tcPr>
          <w:p>
            <w:pPr>
              <w:spacing w:line="400" w:lineRule="exact"/>
              <w:jc w:val="center"/>
              <w:rPr>
                <w:rFonts w:ascii="Arial" w:hAnsi="Arial" w:cs="Arial"/>
                <w:color w:val="auto"/>
                <w:szCs w:val="21"/>
              </w:rPr>
            </w:pPr>
            <w:r>
              <w:rPr>
                <w:rFonts w:ascii="Arial" w:hAnsi="Arial" w:cs="Arial"/>
                <w:color w:val="auto"/>
                <w:szCs w:val="21"/>
              </w:rPr>
              <w:t>投标书递交地点及</w:t>
            </w:r>
            <w:r>
              <w:rPr>
                <w:rFonts w:hint="eastAsia" w:ascii="Arial" w:hAnsi="Arial" w:cs="Arial"/>
                <w:color w:val="auto"/>
                <w:szCs w:val="21"/>
              </w:rPr>
              <w:t>投标</w:t>
            </w:r>
            <w:r>
              <w:rPr>
                <w:rFonts w:ascii="Arial" w:hAnsi="Arial" w:cs="Arial"/>
                <w:color w:val="auto"/>
                <w:szCs w:val="21"/>
              </w:rPr>
              <w:t>截止</w:t>
            </w:r>
            <w:r>
              <w:rPr>
                <w:rFonts w:hint="eastAsia" w:ascii="Arial" w:hAnsi="Arial" w:cs="Arial"/>
                <w:color w:val="auto"/>
                <w:szCs w:val="21"/>
              </w:rPr>
              <w:t>时间</w:t>
            </w:r>
          </w:p>
        </w:tc>
        <w:tc>
          <w:tcPr>
            <w:tcW w:w="6213" w:type="dxa"/>
            <w:vAlign w:val="center"/>
          </w:tcPr>
          <w:p>
            <w:pPr>
              <w:autoSpaceDE w:val="0"/>
              <w:autoSpaceDN w:val="0"/>
              <w:adjustRightInd w:val="0"/>
              <w:snapToGrid w:val="0"/>
              <w:spacing w:line="360" w:lineRule="auto"/>
              <w:rPr>
                <w:rFonts w:ascii="Arial" w:hAnsi="Arial" w:cs="Arial"/>
                <w:bCs/>
                <w:color w:val="auto"/>
                <w:szCs w:val="21"/>
              </w:rPr>
            </w:pPr>
            <w:r>
              <w:rPr>
                <w:rFonts w:ascii="Arial" w:hAnsi="Arial" w:cs="Arial"/>
                <w:bCs/>
                <w:color w:val="auto"/>
              </w:rPr>
              <w:t>地点：</w:t>
            </w:r>
            <w:r>
              <w:rPr>
                <w:rFonts w:ascii="Arial" w:hAnsi="Arial" w:cs="Arial"/>
                <w:bCs/>
                <w:color w:val="auto"/>
                <w:szCs w:val="21"/>
              </w:rPr>
              <w:t>杭州市</w:t>
            </w:r>
            <w:r>
              <w:rPr>
                <w:rFonts w:hint="eastAsia" w:ascii="Arial" w:hAnsi="Arial" w:cs="Arial"/>
                <w:bCs/>
                <w:color w:val="auto"/>
                <w:szCs w:val="21"/>
              </w:rPr>
              <w:t>钱塘</w:t>
            </w:r>
            <w:r>
              <w:rPr>
                <w:rFonts w:ascii="Arial" w:hAnsi="Arial" w:cs="Arial"/>
                <w:bCs/>
                <w:color w:val="auto"/>
                <w:szCs w:val="21"/>
              </w:rPr>
              <w:t>区</w:t>
            </w:r>
            <w:r>
              <w:rPr>
                <w:rFonts w:hint="eastAsia" w:ascii="Arial" w:hAnsi="Arial" w:cs="Arial"/>
                <w:bCs/>
                <w:color w:val="auto"/>
                <w:szCs w:val="21"/>
              </w:rPr>
              <w:t>临江街道</w:t>
            </w:r>
            <w:r>
              <w:rPr>
                <w:rFonts w:ascii="Arial" w:hAnsi="Arial" w:cs="Arial"/>
                <w:bCs/>
                <w:color w:val="auto"/>
                <w:szCs w:val="21"/>
              </w:rPr>
              <w:t>红十五线与观十五线交叉口（杭州江滨水产有限公司旁）</w:t>
            </w:r>
            <w:r>
              <w:rPr>
                <w:rFonts w:hint="eastAsia" w:ascii="Arial" w:hAnsi="Arial" w:cs="Arial"/>
                <w:bCs/>
                <w:color w:val="auto"/>
                <w:szCs w:val="21"/>
              </w:rPr>
              <w:t xml:space="preserve">杭州临江环境能源有限公司 会议室   </w:t>
            </w:r>
          </w:p>
          <w:p>
            <w:pPr>
              <w:spacing w:line="360" w:lineRule="auto"/>
              <w:rPr>
                <w:rFonts w:ascii="Arial" w:hAnsi="Arial" w:cs="Arial"/>
                <w:b/>
                <w:color w:val="auto"/>
                <w:szCs w:val="21"/>
              </w:rPr>
            </w:pPr>
            <w:r>
              <w:rPr>
                <w:rFonts w:ascii="Arial" w:hAnsi="Arial" w:cs="Arial"/>
                <w:bCs/>
                <w:color w:val="auto"/>
                <w:szCs w:val="21"/>
              </w:rPr>
              <w:t>时间：202</w:t>
            </w:r>
            <w:r>
              <w:rPr>
                <w:rFonts w:hint="eastAsia" w:ascii="Arial" w:hAnsi="Arial" w:cs="Arial"/>
                <w:bCs/>
                <w:color w:val="auto"/>
                <w:szCs w:val="21"/>
              </w:rPr>
              <w:t>1</w:t>
            </w:r>
            <w:r>
              <w:rPr>
                <w:rFonts w:ascii="Arial" w:hAnsi="Arial" w:cs="Arial"/>
                <w:bCs/>
                <w:color w:val="auto"/>
                <w:szCs w:val="21"/>
              </w:rPr>
              <w:t>年</w:t>
            </w:r>
            <w:r>
              <w:rPr>
                <w:rFonts w:hint="eastAsia" w:ascii="Arial" w:hAnsi="Arial" w:cs="Arial"/>
                <w:bCs/>
                <w:color w:val="auto"/>
                <w:szCs w:val="21"/>
                <w:lang w:val="en-US" w:eastAsia="zh-CN"/>
              </w:rPr>
              <w:t>10</w:t>
            </w:r>
            <w:r>
              <w:rPr>
                <w:rFonts w:ascii="Arial" w:hAnsi="Arial" w:cs="Arial"/>
                <w:bCs/>
                <w:color w:val="auto"/>
                <w:szCs w:val="21"/>
              </w:rPr>
              <w:t>月</w:t>
            </w:r>
            <w:r>
              <w:rPr>
                <w:rFonts w:hint="eastAsia" w:ascii="Arial" w:hAnsi="Arial" w:cs="Arial"/>
                <w:bCs/>
                <w:color w:val="auto"/>
                <w:szCs w:val="21"/>
                <w:lang w:val="en-US" w:eastAsia="zh-CN"/>
              </w:rPr>
              <w:t>14</w:t>
            </w:r>
            <w:r>
              <w:rPr>
                <w:rFonts w:ascii="Arial" w:hAnsi="Arial" w:cs="Arial"/>
                <w:bCs/>
                <w:color w:val="auto"/>
                <w:szCs w:val="21"/>
              </w:rPr>
              <w:t>日</w:t>
            </w:r>
            <w:r>
              <w:rPr>
                <w:rFonts w:hint="eastAsia" w:ascii="Arial" w:hAnsi="Arial" w:cs="Arial"/>
                <w:bCs/>
                <w:color w:val="auto"/>
                <w:szCs w:val="21"/>
              </w:rPr>
              <w:t>10</w:t>
            </w:r>
            <w:r>
              <w:rPr>
                <w:rFonts w:ascii="Arial" w:hAnsi="Arial" w:cs="Arial"/>
                <w:bCs/>
                <w:color w:val="auto"/>
                <w:szCs w:val="21"/>
              </w:rPr>
              <w:t>时</w:t>
            </w:r>
            <w:r>
              <w:rPr>
                <w:rFonts w:hint="eastAsia" w:ascii="Arial" w:hAnsi="Arial" w:cs="Arial"/>
                <w:bCs/>
                <w:color w:val="auto"/>
                <w:szCs w:val="21"/>
                <w:lang w:val="en-US" w:eastAsia="zh-CN"/>
              </w:rPr>
              <w:t>3</w:t>
            </w:r>
            <w:r>
              <w:rPr>
                <w:rFonts w:hint="eastAsia" w:ascii="Arial" w:hAnsi="Arial" w:cs="Arial"/>
                <w:bCs/>
                <w:color w:val="auto"/>
                <w:szCs w:val="21"/>
              </w:rPr>
              <w:t>0</w:t>
            </w:r>
            <w:r>
              <w:rPr>
                <w:rFonts w:ascii="Arial" w:hAnsi="Arial" w:cs="Arial"/>
                <w:bCs/>
                <w:color w:val="auto"/>
                <w:szCs w:val="21"/>
              </w:rPr>
              <w:t>分</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670" w:hRule="atLeast"/>
          <w:jc w:val="center"/>
        </w:trPr>
        <w:tc>
          <w:tcPr>
            <w:tcW w:w="982" w:type="dxa"/>
            <w:vAlign w:val="center"/>
          </w:tcPr>
          <w:p>
            <w:pPr>
              <w:spacing w:line="440" w:lineRule="exact"/>
              <w:jc w:val="center"/>
              <w:rPr>
                <w:rFonts w:ascii="Arial" w:hAnsi="Arial" w:cs="Arial"/>
                <w:color w:val="auto"/>
                <w:szCs w:val="21"/>
              </w:rPr>
            </w:pPr>
            <w:r>
              <w:rPr>
                <w:rFonts w:ascii="Arial" w:hAnsi="Arial" w:cs="Arial"/>
                <w:color w:val="auto"/>
                <w:szCs w:val="21"/>
              </w:rPr>
              <w:t>5.1</w:t>
            </w:r>
          </w:p>
        </w:tc>
        <w:tc>
          <w:tcPr>
            <w:tcW w:w="2359" w:type="dxa"/>
            <w:vAlign w:val="center"/>
          </w:tcPr>
          <w:p>
            <w:pPr>
              <w:spacing w:line="400" w:lineRule="exact"/>
              <w:jc w:val="center"/>
              <w:rPr>
                <w:rFonts w:ascii="Arial" w:hAnsi="Arial" w:cs="Arial"/>
                <w:color w:val="auto"/>
                <w:szCs w:val="21"/>
              </w:rPr>
            </w:pPr>
            <w:r>
              <w:rPr>
                <w:rFonts w:ascii="Arial" w:hAnsi="Arial" w:cs="Arial"/>
                <w:color w:val="auto"/>
                <w:szCs w:val="21"/>
              </w:rPr>
              <w:t>开标地点及时间</w:t>
            </w:r>
          </w:p>
        </w:tc>
        <w:tc>
          <w:tcPr>
            <w:tcW w:w="6213" w:type="dxa"/>
            <w:vAlign w:val="center"/>
          </w:tcPr>
          <w:p>
            <w:pPr>
              <w:spacing w:line="400" w:lineRule="exact"/>
              <w:rPr>
                <w:rFonts w:ascii="Arial" w:hAnsi="Arial" w:cs="Arial"/>
                <w:color w:val="auto"/>
                <w:szCs w:val="21"/>
              </w:rPr>
            </w:pPr>
            <w:r>
              <w:rPr>
                <w:rFonts w:ascii="Arial" w:hAnsi="Arial" w:cs="Arial"/>
                <w:color w:val="auto"/>
                <w:szCs w:val="21"/>
              </w:rPr>
              <w:t>同投标书递交地点及</w:t>
            </w:r>
            <w:r>
              <w:rPr>
                <w:rFonts w:hint="eastAsia" w:ascii="Arial" w:hAnsi="Arial" w:eastAsia="宋体" w:cs="Arial"/>
                <w:color w:val="auto"/>
                <w:kern w:val="2"/>
                <w:sz w:val="21"/>
                <w:szCs w:val="21"/>
                <w:lang w:val="en-US" w:eastAsia="zh-CN" w:bidi="ar-SA"/>
              </w:rPr>
              <w:t>投标截止时间。</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661" w:hRule="atLeast"/>
          <w:jc w:val="center"/>
        </w:trPr>
        <w:tc>
          <w:tcPr>
            <w:tcW w:w="982" w:type="dxa"/>
            <w:vAlign w:val="center"/>
          </w:tcPr>
          <w:p>
            <w:pPr>
              <w:spacing w:line="440" w:lineRule="exact"/>
              <w:jc w:val="center"/>
              <w:rPr>
                <w:rFonts w:ascii="Arial" w:hAnsi="Arial" w:cs="Arial"/>
                <w:color w:val="auto"/>
                <w:szCs w:val="21"/>
              </w:rPr>
            </w:pPr>
            <w:r>
              <w:rPr>
                <w:rFonts w:ascii="Arial" w:hAnsi="Arial" w:cs="Arial"/>
                <w:color w:val="auto"/>
                <w:szCs w:val="21"/>
              </w:rPr>
              <w:t>7.3.1</w:t>
            </w:r>
          </w:p>
        </w:tc>
        <w:tc>
          <w:tcPr>
            <w:tcW w:w="2359" w:type="dxa"/>
            <w:vAlign w:val="center"/>
          </w:tcPr>
          <w:p>
            <w:pPr>
              <w:spacing w:line="400" w:lineRule="exact"/>
              <w:ind w:firstLine="630" w:firstLineChars="300"/>
              <w:rPr>
                <w:rFonts w:ascii="Arial" w:hAnsi="Arial" w:cs="Arial"/>
                <w:color w:val="auto"/>
                <w:szCs w:val="21"/>
              </w:rPr>
            </w:pPr>
            <w:r>
              <w:rPr>
                <w:rFonts w:hint="eastAsia" w:ascii="Arial" w:hAnsi="Arial" w:cs="Arial"/>
                <w:color w:val="auto"/>
                <w:szCs w:val="21"/>
              </w:rPr>
              <w:t>质保金</w:t>
            </w:r>
          </w:p>
        </w:tc>
        <w:tc>
          <w:tcPr>
            <w:tcW w:w="6213" w:type="dxa"/>
            <w:vAlign w:val="center"/>
          </w:tcPr>
          <w:p>
            <w:pPr>
              <w:pStyle w:val="11"/>
              <w:adjustRightInd w:val="0"/>
              <w:snapToGrid w:val="0"/>
              <w:spacing w:line="400" w:lineRule="exact"/>
              <w:rPr>
                <w:rFonts w:ascii="Arial" w:hAnsi="Arial" w:cs="Arial"/>
                <w:b/>
                <w:color w:val="auto"/>
              </w:rPr>
            </w:pPr>
            <w:r>
              <w:rPr>
                <w:rFonts w:hint="eastAsia" w:ascii="Arial" w:hAnsi="Arial" w:cs="Arial"/>
                <w:color w:val="auto"/>
              </w:rPr>
              <w:t>质保金</w:t>
            </w:r>
            <w:r>
              <w:rPr>
                <w:rFonts w:ascii="Arial" w:hAnsi="Arial" w:cs="Arial"/>
                <w:color w:val="auto"/>
              </w:rPr>
              <w:t>：</w:t>
            </w:r>
            <w:r>
              <w:rPr>
                <w:rFonts w:ascii="Arial" w:hAnsi="Arial" w:cs="Arial"/>
                <w:bCs/>
                <w:color w:val="auto"/>
              </w:rPr>
              <w:t>合同总价的5%。</w:t>
            </w:r>
          </w:p>
          <w:p>
            <w:pPr>
              <w:pStyle w:val="21"/>
              <w:shd w:val="clear" w:color="auto" w:fill="FFFFFF"/>
              <w:spacing w:before="0" w:beforeAutospacing="0" w:after="0" w:afterAutospacing="0" w:line="400" w:lineRule="exact"/>
              <w:rPr>
                <w:rFonts w:ascii="Arial" w:hAnsi="Arial" w:cs="Arial"/>
                <w:color w:val="auto"/>
              </w:rPr>
            </w:pPr>
            <w:r>
              <w:rPr>
                <w:rFonts w:hint="eastAsia" w:ascii="Arial" w:hAnsi="Arial" w:cs="Arial"/>
                <w:color w:val="auto"/>
                <w:sz w:val="21"/>
                <w:szCs w:val="21"/>
              </w:rPr>
              <w:t>质保金</w:t>
            </w:r>
            <w:r>
              <w:rPr>
                <w:rFonts w:ascii="Arial" w:hAnsi="Arial" w:cs="Arial"/>
                <w:color w:val="auto"/>
                <w:sz w:val="21"/>
                <w:szCs w:val="21"/>
              </w:rPr>
              <w:t>的退还：本合同</w:t>
            </w:r>
            <w:r>
              <w:rPr>
                <w:rFonts w:hint="eastAsia" w:ascii="Arial" w:hAnsi="Arial" w:cs="Arial"/>
                <w:color w:val="auto"/>
                <w:sz w:val="21"/>
                <w:szCs w:val="21"/>
              </w:rPr>
              <w:t>质保期到期</w:t>
            </w:r>
            <w:r>
              <w:rPr>
                <w:rFonts w:ascii="Arial" w:hAnsi="Arial" w:cs="Arial"/>
                <w:color w:val="auto"/>
                <w:sz w:val="21"/>
                <w:szCs w:val="21"/>
              </w:rPr>
              <w:t>后30天内，双方不存在争议，扣除需支付的违约金后</w:t>
            </w:r>
            <w:r>
              <w:rPr>
                <w:rFonts w:hint="eastAsia" w:ascii="Arial" w:hAnsi="Arial" w:cs="Arial"/>
                <w:color w:val="auto"/>
                <w:sz w:val="21"/>
                <w:szCs w:val="21"/>
              </w:rPr>
              <w:t>（若有）</w:t>
            </w:r>
            <w:r>
              <w:rPr>
                <w:rFonts w:ascii="Arial" w:hAnsi="Arial" w:cs="Arial"/>
                <w:color w:val="auto"/>
                <w:sz w:val="21"/>
                <w:szCs w:val="21"/>
              </w:rPr>
              <w:t>，余额退还（无息）。</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860" w:hRule="atLeast"/>
          <w:jc w:val="center"/>
        </w:trPr>
        <w:tc>
          <w:tcPr>
            <w:tcW w:w="982" w:type="dxa"/>
            <w:vAlign w:val="center"/>
          </w:tcPr>
          <w:p>
            <w:pPr>
              <w:spacing w:line="440" w:lineRule="exact"/>
              <w:jc w:val="center"/>
              <w:rPr>
                <w:rFonts w:ascii="Arial" w:hAnsi="Arial" w:cs="Arial"/>
                <w:color w:val="auto"/>
                <w:szCs w:val="21"/>
              </w:rPr>
            </w:pPr>
            <w:r>
              <w:rPr>
                <w:rFonts w:ascii="Arial" w:hAnsi="Arial" w:cs="Arial"/>
                <w:color w:val="auto"/>
                <w:szCs w:val="21"/>
              </w:rPr>
              <w:t>8</w:t>
            </w:r>
          </w:p>
        </w:tc>
        <w:tc>
          <w:tcPr>
            <w:tcW w:w="2359" w:type="dxa"/>
            <w:vAlign w:val="center"/>
          </w:tcPr>
          <w:p>
            <w:pPr>
              <w:spacing w:line="400" w:lineRule="exact"/>
              <w:ind w:firstLine="630" w:firstLineChars="300"/>
              <w:rPr>
                <w:rFonts w:ascii="Arial" w:hAnsi="Arial" w:cs="Arial"/>
                <w:color w:val="auto"/>
                <w:szCs w:val="21"/>
              </w:rPr>
            </w:pPr>
            <w:r>
              <w:rPr>
                <w:rFonts w:ascii="Arial" w:hAnsi="Arial" w:cs="Arial"/>
                <w:color w:val="auto"/>
                <w:szCs w:val="21"/>
              </w:rPr>
              <w:t>评标办法</w:t>
            </w:r>
          </w:p>
        </w:tc>
        <w:tc>
          <w:tcPr>
            <w:tcW w:w="6213" w:type="dxa"/>
            <w:vAlign w:val="center"/>
          </w:tcPr>
          <w:p>
            <w:pPr>
              <w:spacing w:line="400" w:lineRule="exact"/>
              <w:rPr>
                <w:rFonts w:ascii="Arial" w:hAnsi="Arial" w:cs="Arial"/>
                <w:b/>
                <w:color w:val="auto"/>
                <w:szCs w:val="21"/>
              </w:rPr>
            </w:pPr>
            <w:r>
              <w:rPr>
                <w:rFonts w:ascii="Arial" w:hAnsi="Arial" w:cs="Arial"/>
                <w:b/>
                <w:color w:val="auto"/>
                <w:szCs w:val="21"/>
              </w:rPr>
              <w:t>经评审最低投标价法：</w:t>
            </w:r>
            <w:r>
              <w:rPr>
                <w:rFonts w:ascii="Arial" w:hAnsi="Arial" w:cs="Arial"/>
                <w:color w:val="auto"/>
                <w:kern w:val="0"/>
                <w:szCs w:val="21"/>
              </w:rPr>
              <w:t>详见第三章“评标方法（经评审最低投标价法）”</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398" w:hRule="atLeast"/>
          <w:jc w:val="center"/>
        </w:trPr>
        <w:tc>
          <w:tcPr>
            <w:tcW w:w="982" w:type="dxa"/>
            <w:tcBorders>
              <w:bottom w:val="thinThickSmallGap" w:color="auto" w:sz="12" w:space="0"/>
            </w:tcBorders>
            <w:vAlign w:val="center"/>
          </w:tcPr>
          <w:p>
            <w:pPr>
              <w:spacing w:line="440" w:lineRule="exact"/>
              <w:jc w:val="center"/>
              <w:rPr>
                <w:rFonts w:ascii="Arial" w:hAnsi="Arial" w:cs="Arial"/>
                <w:b/>
                <w:color w:val="auto"/>
                <w:szCs w:val="21"/>
              </w:rPr>
            </w:pPr>
            <w:r>
              <w:rPr>
                <w:rFonts w:ascii="Arial" w:hAnsi="Arial" w:cs="Arial"/>
                <w:b/>
                <w:color w:val="auto"/>
                <w:szCs w:val="21"/>
              </w:rPr>
              <w:t>备注</w:t>
            </w:r>
          </w:p>
        </w:tc>
        <w:tc>
          <w:tcPr>
            <w:tcW w:w="8572" w:type="dxa"/>
            <w:gridSpan w:val="2"/>
            <w:tcBorders>
              <w:bottom w:val="thinThickSmallGap" w:color="auto" w:sz="12" w:space="0"/>
            </w:tcBorders>
            <w:vAlign w:val="center"/>
          </w:tcPr>
          <w:p>
            <w:pPr>
              <w:pStyle w:val="11"/>
              <w:adjustRightInd w:val="0"/>
              <w:snapToGrid w:val="0"/>
              <w:spacing w:line="360" w:lineRule="auto"/>
              <w:ind w:firstLine="422" w:firstLineChars="200"/>
              <w:rPr>
                <w:rFonts w:ascii="Arial" w:hAnsi="Arial" w:cs="Arial"/>
                <w:b/>
                <w:color w:val="auto"/>
                <w:szCs w:val="21"/>
              </w:rPr>
            </w:pPr>
            <w:r>
              <w:rPr>
                <w:rFonts w:ascii="Arial" w:hAnsi="Arial" w:cs="Arial"/>
                <w:b/>
                <w:color w:val="auto"/>
                <w:szCs w:val="21"/>
              </w:rPr>
              <w:t>1、本投标须知前附表是对投标须知的具体补充和修改，如有矛盾，应以本投标须知前附表为准。</w:t>
            </w:r>
          </w:p>
          <w:p>
            <w:pPr>
              <w:pStyle w:val="11"/>
              <w:adjustRightInd w:val="0"/>
              <w:snapToGrid w:val="0"/>
              <w:spacing w:line="360" w:lineRule="auto"/>
              <w:ind w:firstLine="422" w:firstLineChars="200"/>
              <w:rPr>
                <w:rFonts w:ascii="Arial" w:hAnsi="Arial" w:cs="Arial"/>
                <w:b/>
                <w:color w:val="auto"/>
                <w:szCs w:val="21"/>
              </w:rPr>
            </w:pPr>
            <w:r>
              <w:rPr>
                <w:rFonts w:ascii="Arial" w:hAnsi="Arial" w:cs="Arial"/>
                <w:b/>
                <w:color w:val="auto"/>
                <w:szCs w:val="21"/>
              </w:rPr>
              <w:t>2、本招标文件中出现的时间均指北京时间。</w:t>
            </w:r>
          </w:p>
          <w:p>
            <w:pPr>
              <w:pStyle w:val="11"/>
              <w:adjustRightInd w:val="0"/>
              <w:snapToGrid w:val="0"/>
              <w:spacing w:line="360" w:lineRule="auto"/>
              <w:ind w:firstLine="422" w:firstLineChars="200"/>
              <w:rPr>
                <w:rFonts w:ascii="Arial" w:hAnsi="Arial" w:cs="Arial"/>
                <w:b/>
                <w:color w:val="auto"/>
                <w:szCs w:val="21"/>
              </w:rPr>
            </w:pPr>
            <w:r>
              <w:rPr>
                <w:rFonts w:ascii="Arial" w:hAnsi="Arial" w:cs="Arial"/>
                <w:b/>
                <w:color w:val="auto"/>
                <w:szCs w:val="21"/>
              </w:rPr>
              <w:t>3、本招标项目不接受未购买招标文件的单位投标。</w:t>
            </w:r>
          </w:p>
          <w:p>
            <w:pPr>
              <w:pStyle w:val="11"/>
              <w:adjustRightInd w:val="0"/>
              <w:snapToGrid w:val="0"/>
              <w:spacing w:line="360" w:lineRule="auto"/>
              <w:ind w:firstLine="422" w:firstLineChars="200"/>
              <w:rPr>
                <w:rFonts w:ascii="Arial" w:hAnsi="Arial" w:cs="Arial"/>
                <w:b/>
                <w:color w:val="auto"/>
                <w:szCs w:val="21"/>
              </w:rPr>
            </w:pPr>
            <w:r>
              <w:rPr>
                <w:rFonts w:ascii="Arial" w:hAnsi="Arial" w:cs="Arial"/>
                <w:b/>
                <w:color w:val="auto"/>
                <w:szCs w:val="21"/>
              </w:rPr>
              <w:t>4、如发现招标文件及其评标办法中存在含糊不清、相互矛盾、多种含义以及歧视性不公正条款或违法违规等内容时，请在</w:t>
            </w:r>
            <w:r>
              <w:rPr>
                <w:rFonts w:hint="eastAsia" w:ascii="Arial" w:hAnsi="Arial" w:cs="Arial"/>
                <w:b/>
                <w:color w:val="auto"/>
                <w:szCs w:val="21"/>
              </w:rPr>
              <w:t>规定的提疑截止时间</w:t>
            </w:r>
            <w:r>
              <w:rPr>
                <w:rFonts w:ascii="Arial" w:hAnsi="Arial" w:cs="Arial"/>
                <w:b/>
                <w:color w:val="auto"/>
                <w:szCs w:val="21"/>
              </w:rPr>
              <w:t>前同时向招标人书面反映，逾期不再受理对招标文件条款提出的质疑。</w:t>
            </w:r>
          </w:p>
          <w:p>
            <w:pPr>
              <w:pStyle w:val="11"/>
              <w:adjustRightInd w:val="0"/>
              <w:snapToGrid w:val="0"/>
              <w:spacing w:line="360" w:lineRule="auto"/>
              <w:ind w:firstLine="422" w:firstLineChars="200"/>
              <w:rPr>
                <w:rFonts w:ascii="Arial" w:hAnsi="Arial" w:cs="Arial"/>
                <w:b/>
                <w:color w:val="auto"/>
                <w:szCs w:val="21"/>
              </w:rPr>
            </w:pPr>
            <w:r>
              <w:rPr>
                <w:rFonts w:ascii="Arial" w:hAnsi="Arial" w:cs="Arial"/>
                <w:b/>
                <w:color w:val="auto"/>
                <w:szCs w:val="21"/>
              </w:rPr>
              <w:t>5、招标文件中部分带“★”的条款，为采购的实质性要求和条件，对招标文件中带“★”条款的投标响应必须满足招标文件注明的要求，否则经评标委员会认定后按无效投标处理。</w:t>
            </w:r>
          </w:p>
        </w:tc>
      </w:tr>
    </w:tbl>
    <w:p>
      <w:pPr>
        <w:rPr>
          <w:rFonts w:ascii="Arial" w:hAnsi="Arial" w:cs="Arial"/>
          <w:color w:val="auto"/>
        </w:rPr>
        <w:sectPr>
          <w:headerReference r:id="rId4" w:type="first"/>
          <w:footerReference r:id="rId7" w:type="first"/>
          <w:headerReference r:id="rId3" w:type="default"/>
          <w:footerReference r:id="rId5" w:type="default"/>
          <w:footerReference r:id="rId6" w:type="even"/>
          <w:pgSz w:w="11906" w:h="16838"/>
          <w:pgMar w:top="1440" w:right="1474" w:bottom="1440" w:left="1474" w:header="1021" w:footer="907" w:gutter="0"/>
          <w:pgNumType w:start="1"/>
          <w:cols w:space="0" w:num="1"/>
          <w:titlePg/>
          <w:docGrid w:linePitch="286" w:charSpace="0"/>
        </w:sectPr>
      </w:pPr>
    </w:p>
    <w:p>
      <w:pPr>
        <w:pStyle w:val="32"/>
        <w:jc w:val="center"/>
        <w:rPr>
          <w:rFonts w:ascii="Arial" w:hAnsi="Arial" w:cs="Arial"/>
          <w:color w:val="auto"/>
        </w:rPr>
      </w:pPr>
      <w:bookmarkStart w:id="11" w:name="_Toc515442525"/>
      <w:bookmarkStart w:id="12" w:name="_Toc388604286"/>
      <w:bookmarkStart w:id="13" w:name="_Toc21462"/>
      <w:bookmarkStart w:id="14" w:name="_Toc25798"/>
      <w:bookmarkStart w:id="15" w:name="_Toc511202258"/>
      <w:r>
        <w:rPr>
          <w:rFonts w:ascii="Arial" w:hAnsi="Arial" w:cs="Arial"/>
          <w:color w:val="auto"/>
        </w:rPr>
        <w:t>一、总则</w:t>
      </w:r>
      <w:bookmarkEnd w:id="11"/>
      <w:bookmarkEnd w:id="12"/>
      <w:bookmarkEnd w:id="13"/>
      <w:bookmarkEnd w:id="14"/>
      <w:bookmarkEnd w:id="15"/>
    </w:p>
    <w:p>
      <w:pPr>
        <w:pStyle w:val="33"/>
        <w:spacing w:line="440" w:lineRule="exact"/>
        <w:rPr>
          <w:rFonts w:ascii="Arial" w:hAnsi="Arial" w:cs="Arial"/>
          <w:color w:val="auto"/>
        </w:rPr>
      </w:pPr>
      <w:bookmarkStart w:id="16" w:name="_Toc301112478"/>
      <w:bookmarkStart w:id="17" w:name="_Toc16530"/>
      <w:bookmarkStart w:id="18" w:name="_Toc515442526"/>
      <w:bookmarkStart w:id="19" w:name="_Toc246392057"/>
      <w:bookmarkStart w:id="20" w:name="_Toc152045530"/>
      <w:bookmarkStart w:id="21" w:name="_Toc179632547"/>
      <w:bookmarkStart w:id="22" w:name="_Toc144974498"/>
      <w:bookmarkStart w:id="23" w:name="_Toc388604287"/>
      <w:bookmarkStart w:id="24" w:name="_Toc152042306"/>
      <w:bookmarkStart w:id="25" w:name="_Toc8867"/>
      <w:bookmarkStart w:id="26" w:name="_Toc511202259"/>
      <w:r>
        <w:rPr>
          <w:rFonts w:ascii="Arial" w:hAnsi="Arial" w:cs="Arial"/>
          <w:color w:val="auto"/>
        </w:rPr>
        <w:t>1.1 项目概况</w:t>
      </w:r>
      <w:bookmarkEnd w:id="16"/>
      <w:bookmarkEnd w:id="17"/>
      <w:bookmarkEnd w:id="18"/>
      <w:bookmarkEnd w:id="19"/>
      <w:bookmarkEnd w:id="20"/>
      <w:bookmarkEnd w:id="21"/>
      <w:bookmarkEnd w:id="22"/>
      <w:bookmarkEnd w:id="23"/>
      <w:bookmarkEnd w:id="24"/>
      <w:bookmarkEnd w:id="25"/>
      <w:bookmarkEnd w:id="26"/>
    </w:p>
    <w:p>
      <w:pPr>
        <w:spacing w:line="440" w:lineRule="exact"/>
        <w:ind w:firstLine="420" w:firstLineChars="200"/>
        <w:rPr>
          <w:rFonts w:ascii="Arial" w:hAnsi="Arial" w:cs="Arial"/>
          <w:color w:val="auto"/>
        </w:rPr>
      </w:pPr>
      <w:r>
        <w:rPr>
          <w:rFonts w:ascii="Arial" w:hAnsi="Arial" w:cs="Arial"/>
          <w:color w:val="auto"/>
        </w:rPr>
        <w:t>1.1.1 根据《中华人民共和国招标投标法》等有关法律、法规和规章的规定，本次招标项目已具备招标条件，现对本项目进行招标。</w:t>
      </w:r>
    </w:p>
    <w:p>
      <w:pPr>
        <w:spacing w:line="440" w:lineRule="exact"/>
        <w:ind w:firstLine="420" w:firstLineChars="200"/>
        <w:rPr>
          <w:rFonts w:ascii="Arial" w:hAnsi="Arial" w:cs="Arial"/>
          <w:color w:val="auto"/>
        </w:rPr>
      </w:pPr>
      <w:r>
        <w:rPr>
          <w:rFonts w:ascii="Arial" w:hAnsi="Arial" w:cs="Arial"/>
          <w:color w:val="auto"/>
        </w:rPr>
        <w:t>1.1.2 本招标项目招标人：见投标人须知前附表。</w:t>
      </w:r>
    </w:p>
    <w:p>
      <w:pPr>
        <w:spacing w:line="440" w:lineRule="exact"/>
        <w:ind w:firstLine="420" w:firstLineChars="200"/>
        <w:rPr>
          <w:rFonts w:ascii="Arial" w:hAnsi="Arial" w:cs="Arial"/>
          <w:color w:val="auto"/>
        </w:rPr>
      </w:pPr>
      <w:r>
        <w:rPr>
          <w:rFonts w:ascii="Arial" w:hAnsi="Arial" w:cs="Arial"/>
          <w:color w:val="auto"/>
        </w:rPr>
        <w:t>1.1.4 本招标项目名称：见投标人须知前附表。</w:t>
      </w:r>
    </w:p>
    <w:p>
      <w:pPr>
        <w:spacing w:line="440" w:lineRule="exact"/>
        <w:ind w:firstLine="420" w:firstLineChars="200"/>
        <w:rPr>
          <w:rFonts w:ascii="Arial" w:hAnsi="Arial" w:cs="Arial"/>
          <w:color w:val="auto"/>
        </w:rPr>
      </w:pPr>
      <w:r>
        <w:rPr>
          <w:rFonts w:ascii="Arial" w:hAnsi="Arial" w:cs="Arial"/>
          <w:color w:val="auto"/>
        </w:rPr>
        <w:t>1.1.5 本项目到货地点：见投标人须知前附表。</w:t>
      </w:r>
    </w:p>
    <w:p>
      <w:pPr>
        <w:pStyle w:val="33"/>
        <w:spacing w:line="440" w:lineRule="exact"/>
        <w:rPr>
          <w:rFonts w:ascii="Arial" w:hAnsi="Arial" w:cs="Arial"/>
          <w:color w:val="auto"/>
        </w:rPr>
      </w:pPr>
      <w:bookmarkStart w:id="27" w:name="_Toc152045531"/>
      <w:bookmarkStart w:id="28" w:name="_Toc179632548"/>
      <w:bookmarkStart w:id="29" w:name="_Toc246392058"/>
      <w:bookmarkStart w:id="30" w:name="_Toc301112479"/>
      <w:bookmarkStart w:id="31" w:name="_Toc152042307"/>
      <w:bookmarkStart w:id="32" w:name="_Toc30998"/>
      <w:bookmarkStart w:id="33" w:name="_Toc388604288"/>
      <w:bookmarkStart w:id="34" w:name="_Toc348"/>
      <w:bookmarkStart w:id="35" w:name="_Toc511202260"/>
      <w:bookmarkStart w:id="36" w:name="_Toc144974499"/>
      <w:bookmarkStart w:id="37" w:name="_Toc515442527"/>
      <w:r>
        <w:rPr>
          <w:rFonts w:ascii="Arial" w:hAnsi="Arial" w:cs="Arial"/>
          <w:color w:val="auto"/>
        </w:rPr>
        <w:t>1.2 资金来源和落实情况</w:t>
      </w:r>
      <w:bookmarkEnd w:id="27"/>
      <w:bookmarkEnd w:id="28"/>
      <w:bookmarkEnd w:id="29"/>
      <w:bookmarkEnd w:id="30"/>
      <w:bookmarkEnd w:id="31"/>
      <w:bookmarkEnd w:id="32"/>
      <w:bookmarkEnd w:id="33"/>
      <w:bookmarkEnd w:id="34"/>
      <w:bookmarkEnd w:id="35"/>
      <w:bookmarkEnd w:id="36"/>
      <w:bookmarkEnd w:id="37"/>
    </w:p>
    <w:p>
      <w:pPr>
        <w:spacing w:line="440" w:lineRule="exact"/>
        <w:ind w:firstLine="420" w:firstLineChars="200"/>
        <w:rPr>
          <w:rFonts w:ascii="Arial" w:hAnsi="Arial" w:cs="Arial"/>
          <w:color w:val="auto"/>
        </w:rPr>
      </w:pPr>
      <w:r>
        <w:rPr>
          <w:rFonts w:ascii="Arial" w:hAnsi="Arial" w:cs="Arial"/>
          <w:color w:val="auto"/>
        </w:rPr>
        <w:t>1.2.1 本招标项目的资金来源：见投标人须知前附表。</w:t>
      </w:r>
    </w:p>
    <w:p>
      <w:pPr>
        <w:spacing w:line="440" w:lineRule="exact"/>
        <w:ind w:firstLine="420" w:firstLineChars="200"/>
        <w:rPr>
          <w:rFonts w:ascii="Arial" w:hAnsi="Arial" w:cs="Arial"/>
          <w:color w:val="auto"/>
        </w:rPr>
      </w:pPr>
      <w:r>
        <w:rPr>
          <w:rFonts w:ascii="Arial" w:hAnsi="Arial" w:cs="Arial"/>
          <w:color w:val="auto"/>
        </w:rPr>
        <w:t>1.2.2本招标项目的资金落实情况：见投标人须知前附表。</w:t>
      </w:r>
    </w:p>
    <w:p>
      <w:pPr>
        <w:pStyle w:val="33"/>
        <w:spacing w:line="440" w:lineRule="exact"/>
        <w:rPr>
          <w:rFonts w:ascii="Arial" w:hAnsi="Arial" w:cs="Arial"/>
          <w:color w:val="auto"/>
        </w:rPr>
      </w:pPr>
      <w:bookmarkStart w:id="38" w:name="_Toc152042308"/>
      <w:bookmarkStart w:id="39" w:name="_Toc6979"/>
      <w:bookmarkStart w:id="40" w:name="_Toc144974500"/>
      <w:bookmarkStart w:id="41" w:name="_Toc29763"/>
      <w:bookmarkStart w:id="42" w:name="_Toc515442528"/>
      <w:bookmarkStart w:id="43" w:name="_Toc301112480"/>
      <w:bookmarkStart w:id="44" w:name="_Toc511202261"/>
      <w:bookmarkStart w:id="45" w:name="_Toc246392059"/>
      <w:bookmarkStart w:id="46" w:name="_Toc179632549"/>
      <w:bookmarkStart w:id="47" w:name="_Toc388604289"/>
      <w:bookmarkStart w:id="48" w:name="_Toc152045532"/>
      <w:r>
        <w:rPr>
          <w:rFonts w:ascii="Arial" w:hAnsi="Arial" w:cs="Arial"/>
          <w:color w:val="auto"/>
        </w:rPr>
        <w:t>1.3 招标范围、</w:t>
      </w:r>
      <w:r>
        <w:rPr>
          <w:rFonts w:hint="eastAsia" w:ascii="Arial" w:hAnsi="Arial" w:cs="Arial"/>
          <w:color w:val="auto"/>
        </w:rPr>
        <w:t>交货期限</w:t>
      </w:r>
      <w:r>
        <w:rPr>
          <w:rFonts w:ascii="Arial" w:hAnsi="Arial" w:cs="Arial"/>
          <w:color w:val="auto"/>
        </w:rPr>
        <w:t>和质量要求</w:t>
      </w:r>
      <w:bookmarkEnd w:id="38"/>
      <w:bookmarkEnd w:id="39"/>
      <w:bookmarkEnd w:id="40"/>
      <w:bookmarkEnd w:id="41"/>
      <w:bookmarkEnd w:id="42"/>
      <w:bookmarkEnd w:id="43"/>
      <w:bookmarkEnd w:id="44"/>
      <w:bookmarkEnd w:id="45"/>
      <w:bookmarkEnd w:id="46"/>
      <w:bookmarkEnd w:id="47"/>
      <w:bookmarkEnd w:id="48"/>
    </w:p>
    <w:p>
      <w:pPr>
        <w:spacing w:line="440" w:lineRule="exact"/>
        <w:ind w:firstLine="420" w:firstLineChars="200"/>
        <w:rPr>
          <w:rFonts w:ascii="Arial" w:hAnsi="Arial" w:cs="Arial"/>
          <w:color w:val="auto"/>
        </w:rPr>
      </w:pPr>
      <w:r>
        <w:rPr>
          <w:rFonts w:ascii="Arial" w:hAnsi="Arial" w:cs="Arial"/>
          <w:color w:val="auto"/>
        </w:rPr>
        <w:t>1.3.1 本次招标范围：见投标人须知前附表。</w:t>
      </w:r>
    </w:p>
    <w:p>
      <w:pPr>
        <w:spacing w:line="440" w:lineRule="exact"/>
        <w:ind w:firstLine="420" w:firstLineChars="200"/>
        <w:rPr>
          <w:rFonts w:ascii="Arial" w:hAnsi="Arial" w:cs="Arial"/>
          <w:color w:val="auto"/>
        </w:rPr>
      </w:pPr>
      <w:r>
        <w:rPr>
          <w:rFonts w:ascii="Arial" w:hAnsi="Arial" w:cs="Arial"/>
          <w:color w:val="auto"/>
        </w:rPr>
        <w:t>1.3.2 本标段的供货</w:t>
      </w:r>
      <w:r>
        <w:rPr>
          <w:rFonts w:hint="eastAsia" w:ascii="Arial" w:hAnsi="Arial" w:eastAsia="宋体" w:cs="Arial"/>
          <w:color w:val="auto"/>
          <w:kern w:val="2"/>
          <w:sz w:val="21"/>
          <w:szCs w:val="21"/>
          <w:lang w:val="en-US" w:eastAsia="zh-CN" w:bidi="ar-SA"/>
        </w:rPr>
        <w:t>期限：见</w:t>
      </w:r>
      <w:r>
        <w:rPr>
          <w:rFonts w:ascii="Arial" w:hAnsi="Arial" w:cs="Arial"/>
          <w:color w:val="auto"/>
        </w:rPr>
        <w:t>投标人须知前附表。</w:t>
      </w:r>
    </w:p>
    <w:p>
      <w:pPr>
        <w:spacing w:line="440" w:lineRule="exact"/>
        <w:ind w:firstLine="420" w:firstLineChars="200"/>
        <w:rPr>
          <w:rFonts w:ascii="Arial" w:hAnsi="Arial" w:cs="Arial"/>
          <w:color w:val="auto"/>
        </w:rPr>
      </w:pPr>
      <w:r>
        <w:rPr>
          <w:rFonts w:ascii="Arial" w:hAnsi="Arial" w:cs="Arial"/>
          <w:color w:val="auto"/>
        </w:rPr>
        <w:t>1.3.3 本标段的质量要求：见投标人须知前附表。</w:t>
      </w:r>
    </w:p>
    <w:p>
      <w:pPr>
        <w:pStyle w:val="33"/>
        <w:spacing w:line="440" w:lineRule="exact"/>
        <w:rPr>
          <w:rFonts w:ascii="Arial" w:hAnsi="Arial" w:cs="Arial"/>
          <w:color w:val="auto"/>
        </w:rPr>
      </w:pPr>
      <w:bookmarkStart w:id="49" w:name="_Toc152045534"/>
      <w:bookmarkStart w:id="50" w:name="_Toc388604290"/>
      <w:bookmarkStart w:id="51" w:name="_Toc152042310"/>
      <w:bookmarkStart w:id="52" w:name="_Toc179632551"/>
      <w:bookmarkStart w:id="53" w:name="_Toc144974502"/>
      <w:bookmarkStart w:id="54" w:name="_Toc301112481"/>
      <w:bookmarkStart w:id="55" w:name="_Toc511202262"/>
      <w:bookmarkStart w:id="56" w:name="_Toc246392060"/>
      <w:bookmarkStart w:id="57" w:name="_Toc15165"/>
      <w:bookmarkStart w:id="58" w:name="_Toc9478"/>
      <w:bookmarkStart w:id="59" w:name="_Toc515442529"/>
      <w:r>
        <w:rPr>
          <w:rFonts w:ascii="Arial" w:hAnsi="Arial" w:cs="Arial"/>
          <w:color w:val="auto"/>
        </w:rPr>
        <w:t>1.4 投标人资格要求</w:t>
      </w:r>
      <w:bookmarkEnd w:id="49"/>
      <w:bookmarkEnd w:id="50"/>
      <w:bookmarkEnd w:id="51"/>
      <w:bookmarkEnd w:id="52"/>
      <w:bookmarkEnd w:id="53"/>
      <w:bookmarkEnd w:id="54"/>
      <w:bookmarkEnd w:id="55"/>
      <w:bookmarkEnd w:id="56"/>
      <w:bookmarkEnd w:id="57"/>
      <w:bookmarkEnd w:id="58"/>
      <w:bookmarkEnd w:id="59"/>
    </w:p>
    <w:p>
      <w:pPr>
        <w:spacing w:line="440" w:lineRule="exact"/>
        <w:ind w:firstLine="420" w:firstLineChars="200"/>
        <w:rPr>
          <w:rFonts w:ascii="Arial" w:hAnsi="Arial" w:cs="Arial"/>
          <w:color w:val="auto"/>
        </w:rPr>
      </w:pPr>
      <w:r>
        <w:rPr>
          <w:rFonts w:ascii="Arial" w:hAnsi="Arial" w:cs="Arial"/>
          <w:color w:val="auto"/>
        </w:rPr>
        <w:t>1.4.1投标人应具备承担本项目的资格要求。</w:t>
      </w:r>
    </w:p>
    <w:p>
      <w:pPr>
        <w:spacing w:line="440" w:lineRule="exact"/>
        <w:ind w:firstLine="539" w:firstLineChars="257"/>
        <w:rPr>
          <w:rFonts w:ascii="Arial" w:hAnsi="Arial" w:cs="Arial"/>
          <w:color w:val="auto"/>
        </w:rPr>
      </w:pPr>
      <w:bookmarkStart w:id="60" w:name="_Toc144974503"/>
      <w:bookmarkStart w:id="61" w:name="_Toc246392061"/>
      <w:bookmarkStart w:id="62" w:name="_Toc179632552"/>
      <w:bookmarkStart w:id="63" w:name="_Toc152042311"/>
      <w:bookmarkStart w:id="64" w:name="_Toc511202263"/>
      <w:bookmarkStart w:id="65" w:name="_Toc388604291"/>
      <w:bookmarkStart w:id="66" w:name="_Toc21574"/>
      <w:bookmarkStart w:id="67" w:name="_Toc301112482"/>
      <w:bookmarkStart w:id="68" w:name="_Toc515442530"/>
      <w:bookmarkStart w:id="69" w:name="_Toc152045535"/>
      <w:r>
        <w:rPr>
          <w:rFonts w:ascii="Arial" w:hAnsi="Arial" w:cs="Arial"/>
          <w:color w:val="auto"/>
        </w:rPr>
        <w:t>资格要求：见投标公告</w:t>
      </w:r>
    </w:p>
    <w:p>
      <w:pPr>
        <w:pStyle w:val="33"/>
        <w:spacing w:line="440" w:lineRule="exact"/>
        <w:rPr>
          <w:rFonts w:ascii="Arial" w:hAnsi="Arial" w:cs="Arial"/>
          <w:color w:val="auto"/>
        </w:rPr>
      </w:pPr>
      <w:bookmarkStart w:id="70" w:name="_Toc2233"/>
      <w:r>
        <w:rPr>
          <w:rFonts w:ascii="Arial" w:hAnsi="Arial" w:cs="Arial"/>
          <w:color w:val="auto"/>
        </w:rPr>
        <w:t>1.5 费用承担</w:t>
      </w:r>
      <w:bookmarkEnd w:id="60"/>
      <w:bookmarkEnd w:id="61"/>
      <w:bookmarkEnd w:id="62"/>
      <w:bookmarkEnd w:id="63"/>
      <w:bookmarkEnd w:id="64"/>
      <w:bookmarkEnd w:id="65"/>
      <w:bookmarkEnd w:id="66"/>
      <w:bookmarkEnd w:id="67"/>
      <w:bookmarkEnd w:id="68"/>
      <w:bookmarkEnd w:id="69"/>
      <w:bookmarkEnd w:id="70"/>
    </w:p>
    <w:p>
      <w:pPr>
        <w:spacing w:line="440" w:lineRule="exact"/>
        <w:ind w:firstLine="420" w:firstLineChars="200"/>
        <w:rPr>
          <w:rFonts w:ascii="Arial" w:hAnsi="Arial" w:cs="Arial"/>
          <w:color w:val="auto"/>
        </w:rPr>
      </w:pPr>
      <w:r>
        <w:rPr>
          <w:rFonts w:ascii="Arial" w:hAnsi="Arial" w:cs="Arial"/>
          <w:color w:val="auto"/>
        </w:rPr>
        <w:t>投标人准备和参加投标活动发生的费用自理。</w:t>
      </w:r>
    </w:p>
    <w:p>
      <w:pPr>
        <w:pStyle w:val="33"/>
        <w:spacing w:line="440" w:lineRule="exact"/>
        <w:rPr>
          <w:rFonts w:ascii="Arial" w:hAnsi="Arial" w:cs="Arial"/>
          <w:color w:val="auto"/>
        </w:rPr>
      </w:pPr>
      <w:bookmarkStart w:id="71" w:name="_Toc179632553"/>
      <w:bookmarkStart w:id="72" w:name="_Toc152042312"/>
      <w:bookmarkStart w:id="73" w:name="_Toc152045536"/>
      <w:bookmarkStart w:id="74" w:name="_Toc515442531"/>
      <w:bookmarkStart w:id="75" w:name="_Toc511202264"/>
      <w:bookmarkStart w:id="76" w:name="_Toc301112483"/>
      <w:bookmarkStart w:id="77" w:name="_Toc388604292"/>
      <w:bookmarkStart w:id="78" w:name="_Toc10269"/>
      <w:bookmarkStart w:id="79" w:name="_Toc144974504"/>
      <w:bookmarkStart w:id="80" w:name="_Toc5435"/>
      <w:bookmarkStart w:id="81" w:name="_Toc246392062"/>
      <w:r>
        <w:rPr>
          <w:rFonts w:ascii="Arial" w:hAnsi="Arial" w:cs="Arial"/>
          <w:color w:val="auto"/>
        </w:rPr>
        <w:t>1.6 保密</w:t>
      </w:r>
      <w:bookmarkEnd w:id="71"/>
      <w:bookmarkEnd w:id="72"/>
      <w:bookmarkEnd w:id="73"/>
      <w:bookmarkEnd w:id="74"/>
      <w:bookmarkEnd w:id="75"/>
      <w:bookmarkEnd w:id="76"/>
      <w:bookmarkEnd w:id="77"/>
      <w:bookmarkEnd w:id="78"/>
      <w:bookmarkEnd w:id="79"/>
      <w:bookmarkEnd w:id="80"/>
      <w:bookmarkEnd w:id="81"/>
    </w:p>
    <w:p>
      <w:pPr>
        <w:spacing w:line="440" w:lineRule="exact"/>
        <w:ind w:firstLine="420" w:firstLineChars="200"/>
        <w:rPr>
          <w:rFonts w:ascii="Arial" w:hAnsi="Arial" w:cs="Arial"/>
          <w:color w:val="auto"/>
        </w:rPr>
      </w:pPr>
      <w:r>
        <w:rPr>
          <w:rFonts w:ascii="Arial" w:hAnsi="Arial" w:cs="Arial"/>
          <w:color w:val="auto"/>
        </w:rPr>
        <w:t>参与招标投标活动的各方应对招标文件和投标文件中的商业和技术等秘密保密，违者应对由此造成的后果承担法律责任。</w:t>
      </w:r>
    </w:p>
    <w:p>
      <w:pPr>
        <w:pStyle w:val="33"/>
        <w:spacing w:line="440" w:lineRule="exact"/>
        <w:rPr>
          <w:rFonts w:ascii="Arial" w:hAnsi="Arial" w:cs="Arial"/>
          <w:color w:val="auto"/>
        </w:rPr>
      </w:pPr>
      <w:bookmarkStart w:id="82" w:name="_Toc144974505"/>
      <w:bookmarkStart w:id="83" w:name="_Toc301112484"/>
      <w:bookmarkStart w:id="84" w:name="_Toc246392063"/>
      <w:bookmarkStart w:id="85" w:name="_Toc15430"/>
      <w:bookmarkStart w:id="86" w:name="_Toc29250"/>
      <w:bookmarkStart w:id="87" w:name="_Toc388604293"/>
      <w:bookmarkStart w:id="88" w:name="_Toc515442532"/>
      <w:bookmarkStart w:id="89" w:name="_Toc152042313"/>
      <w:bookmarkStart w:id="90" w:name="_Toc511202265"/>
      <w:bookmarkStart w:id="91" w:name="_Toc152045537"/>
      <w:bookmarkStart w:id="92" w:name="_Toc179632554"/>
      <w:r>
        <w:rPr>
          <w:rFonts w:ascii="Arial" w:hAnsi="Arial" w:cs="Arial"/>
          <w:color w:val="auto"/>
        </w:rPr>
        <w:t>1.7 语言</w:t>
      </w:r>
      <w:bookmarkEnd w:id="82"/>
      <w:r>
        <w:rPr>
          <w:rFonts w:ascii="Arial" w:hAnsi="Arial" w:cs="Arial"/>
          <w:color w:val="auto"/>
        </w:rPr>
        <w:t>文字</w:t>
      </w:r>
      <w:bookmarkEnd w:id="83"/>
      <w:bookmarkEnd w:id="84"/>
      <w:bookmarkEnd w:id="85"/>
      <w:bookmarkEnd w:id="86"/>
      <w:bookmarkEnd w:id="87"/>
      <w:bookmarkEnd w:id="88"/>
      <w:bookmarkEnd w:id="89"/>
      <w:bookmarkEnd w:id="90"/>
      <w:bookmarkEnd w:id="91"/>
      <w:bookmarkEnd w:id="92"/>
    </w:p>
    <w:p>
      <w:pPr>
        <w:spacing w:line="440" w:lineRule="exact"/>
        <w:ind w:firstLine="420" w:firstLineChars="200"/>
        <w:rPr>
          <w:rFonts w:ascii="Arial" w:hAnsi="Arial" w:cs="Arial"/>
          <w:color w:val="auto"/>
        </w:rPr>
      </w:pPr>
      <w:r>
        <w:rPr>
          <w:rFonts w:ascii="Arial" w:hAnsi="Arial" w:cs="Arial"/>
          <w:color w:val="auto"/>
        </w:rPr>
        <w:t>除专用术语外，与招标投标有关的语言均使用中文。必要时专用术语应附有中文注释。</w:t>
      </w:r>
    </w:p>
    <w:p>
      <w:pPr>
        <w:pStyle w:val="33"/>
        <w:spacing w:line="440" w:lineRule="exact"/>
        <w:rPr>
          <w:rFonts w:ascii="Arial" w:hAnsi="Arial" w:cs="Arial"/>
          <w:color w:val="auto"/>
        </w:rPr>
      </w:pPr>
      <w:bookmarkStart w:id="93" w:name="_Toc511202266"/>
      <w:bookmarkStart w:id="94" w:name="_Toc7962"/>
      <w:bookmarkStart w:id="95" w:name="_Toc152045538"/>
      <w:bookmarkStart w:id="96" w:name="_Toc388604294"/>
      <w:bookmarkStart w:id="97" w:name="_Toc301112485"/>
      <w:bookmarkStart w:id="98" w:name="_Toc152042314"/>
      <w:bookmarkStart w:id="99" w:name="_Toc246392064"/>
      <w:bookmarkStart w:id="100" w:name="_Toc17290"/>
      <w:bookmarkStart w:id="101" w:name="_Toc179632555"/>
      <w:bookmarkStart w:id="102" w:name="_Toc144974506"/>
      <w:bookmarkStart w:id="103" w:name="_Toc515442533"/>
      <w:r>
        <w:rPr>
          <w:rFonts w:ascii="Arial" w:hAnsi="Arial" w:cs="Arial"/>
          <w:color w:val="auto"/>
        </w:rPr>
        <w:t>1.8 计量单位</w:t>
      </w:r>
      <w:bookmarkEnd w:id="93"/>
      <w:bookmarkEnd w:id="94"/>
      <w:bookmarkEnd w:id="95"/>
      <w:bookmarkEnd w:id="96"/>
      <w:bookmarkEnd w:id="97"/>
      <w:bookmarkEnd w:id="98"/>
      <w:bookmarkEnd w:id="99"/>
      <w:bookmarkEnd w:id="100"/>
      <w:bookmarkEnd w:id="101"/>
      <w:bookmarkEnd w:id="102"/>
      <w:bookmarkEnd w:id="103"/>
    </w:p>
    <w:p>
      <w:pPr>
        <w:spacing w:line="440" w:lineRule="exact"/>
        <w:ind w:firstLine="420" w:firstLineChars="200"/>
        <w:rPr>
          <w:rFonts w:ascii="Arial" w:hAnsi="Arial" w:cs="Arial"/>
          <w:color w:val="auto"/>
        </w:rPr>
      </w:pPr>
      <w:r>
        <w:rPr>
          <w:rFonts w:ascii="Arial" w:hAnsi="Arial" w:cs="Arial"/>
          <w:color w:val="auto"/>
        </w:rPr>
        <w:t>所有计量均采用中华人民共和国法定计量单位。</w:t>
      </w:r>
    </w:p>
    <w:p>
      <w:pPr>
        <w:pStyle w:val="33"/>
        <w:spacing w:line="440" w:lineRule="exact"/>
        <w:rPr>
          <w:rFonts w:ascii="Arial" w:hAnsi="Arial" w:cs="Arial"/>
          <w:color w:val="auto"/>
        </w:rPr>
      </w:pPr>
      <w:bookmarkStart w:id="104" w:name="_Toc179632556"/>
      <w:bookmarkStart w:id="105" w:name="_Toc515442534"/>
      <w:bookmarkStart w:id="106" w:name="_Toc301112486"/>
      <w:bookmarkStart w:id="107" w:name="_Toc152042315"/>
      <w:bookmarkStart w:id="108" w:name="_Toc30128"/>
      <w:bookmarkStart w:id="109" w:name="_Toc144974507"/>
      <w:bookmarkStart w:id="110" w:name="_Toc152045539"/>
      <w:bookmarkStart w:id="111" w:name="_Toc388604295"/>
      <w:bookmarkStart w:id="112" w:name="_Toc511202267"/>
      <w:bookmarkStart w:id="113" w:name="_Toc246392065"/>
      <w:bookmarkStart w:id="114" w:name="_Toc32380"/>
      <w:r>
        <w:rPr>
          <w:rFonts w:ascii="Arial" w:hAnsi="Arial" w:cs="Arial"/>
          <w:color w:val="auto"/>
        </w:rPr>
        <w:t>1.9 踏勘现场</w:t>
      </w:r>
      <w:bookmarkEnd w:id="104"/>
      <w:bookmarkEnd w:id="105"/>
      <w:bookmarkEnd w:id="106"/>
      <w:bookmarkEnd w:id="107"/>
      <w:bookmarkEnd w:id="108"/>
      <w:bookmarkEnd w:id="109"/>
      <w:bookmarkEnd w:id="110"/>
      <w:bookmarkEnd w:id="111"/>
      <w:bookmarkEnd w:id="112"/>
      <w:bookmarkEnd w:id="113"/>
      <w:bookmarkEnd w:id="114"/>
    </w:p>
    <w:p>
      <w:pPr>
        <w:spacing w:line="440" w:lineRule="exact"/>
        <w:ind w:firstLine="420" w:firstLineChars="200"/>
        <w:rPr>
          <w:rFonts w:ascii="Arial" w:hAnsi="Arial" w:cs="Arial"/>
          <w:color w:val="auto"/>
        </w:rPr>
      </w:pPr>
      <w:bookmarkStart w:id="115" w:name="_Toc511202268"/>
      <w:bookmarkStart w:id="116" w:name="_Toc515442535"/>
      <w:bookmarkStart w:id="117" w:name="_Toc18292"/>
      <w:bookmarkStart w:id="118" w:name="_Toc388604296"/>
      <w:bookmarkStart w:id="119" w:name="_Toc246392066"/>
      <w:bookmarkStart w:id="120" w:name="_Toc179632557"/>
      <w:bookmarkStart w:id="121" w:name="_Toc144974508"/>
      <w:bookmarkStart w:id="122" w:name="_Toc301112487"/>
      <w:bookmarkStart w:id="123" w:name="_Toc152045540"/>
      <w:bookmarkStart w:id="124" w:name="_Toc152042316"/>
      <w:r>
        <w:rPr>
          <w:rFonts w:ascii="Arial" w:hAnsi="Arial" w:cs="Arial"/>
          <w:color w:val="auto"/>
        </w:rPr>
        <w:t>1.9.1 投标人须知前附表规定组织踏勘现场的，招标人按投标人须知前附表规定的时间、地点组织投标人踏勘项目现场。</w:t>
      </w:r>
    </w:p>
    <w:p>
      <w:pPr>
        <w:spacing w:line="440" w:lineRule="exact"/>
        <w:ind w:firstLine="420" w:firstLineChars="200"/>
        <w:rPr>
          <w:rFonts w:ascii="Arial" w:hAnsi="Arial" w:cs="Arial"/>
          <w:color w:val="auto"/>
        </w:rPr>
      </w:pPr>
      <w:r>
        <w:rPr>
          <w:rFonts w:ascii="Arial" w:hAnsi="Arial" w:cs="Arial"/>
          <w:color w:val="auto"/>
        </w:rPr>
        <w:t>1.9.2 投标人踏勘现场发生的费用自理。</w:t>
      </w:r>
    </w:p>
    <w:p>
      <w:pPr>
        <w:spacing w:line="440" w:lineRule="exact"/>
        <w:ind w:firstLine="420" w:firstLineChars="200"/>
        <w:rPr>
          <w:rFonts w:ascii="Arial" w:hAnsi="Arial" w:cs="Arial"/>
          <w:color w:val="auto"/>
        </w:rPr>
      </w:pPr>
      <w:r>
        <w:rPr>
          <w:rFonts w:ascii="Arial" w:hAnsi="Arial" w:cs="Arial"/>
          <w:color w:val="auto"/>
        </w:rPr>
        <w:t>1.9.3 除招标人的原因外，投标人自行负责在踏勘现场中所发生的人员伤亡和财产损失。</w:t>
      </w:r>
    </w:p>
    <w:p>
      <w:pPr>
        <w:spacing w:line="440" w:lineRule="exact"/>
        <w:ind w:firstLine="420" w:firstLineChars="200"/>
        <w:rPr>
          <w:rFonts w:ascii="Arial" w:hAnsi="Arial" w:cs="Arial"/>
          <w:color w:val="auto"/>
        </w:rPr>
      </w:pPr>
      <w:r>
        <w:rPr>
          <w:rFonts w:ascii="Arial" w:hAnsi="Arial" w:cs="Arial"/>
          <w:color w:val="auto"/>
        </w:rPr>
        <w:t>1.9.4 招标人在踏勘现场中介绍的项目场地和相关的周边环境情况，供投标人在编制投标文件时参考，招标人不对投标人据此作出的判断和决策负责。</w:t>
      </w:r>
    </w:p>
    <w:p>
      <w:pPr>
        <w:pStyle w:val="33"/>
        <w:spacing w:line="440" w:lineRule="exact"/>
        <w:rPr>
          <w:rFonts w:ascii="Arial" w:hAnsi="Arial" w:cs="Arial"/>
          <w:color w:val="auto"/>
        </w:rPr>
      </w:pPr>
      <w:bookmarkStart w:id="125" w:name="_Toc8170"/>
      <w:r>
        <w:rPr>
          <w:rFonts w:ascii="Arial" w:hAnsi="Arial" w:cs="Arial"/>
          <w:color w:val="auto"/>
        </w:rPr>
        <w:t>1.10 投标答疑会</w:t>
      </w:r>
      <w:bookmarkEnd w:id="115"/>
      <w:bookmarkEnd w:id="116"/>
      <w:bookmarkEnd w:id="117"/>
      <w:bookmarkEnd w:id="118"/>
      <w:bookmarkEnd w:id="119"/>
      <w:bookmarkEnd w:id="120"/>
      <w:bookmarkEnd w:id="121"/>
      <w:bookmarkEnd w:id="122"/>
      <w:bookmarkEnd w:id="123"/>
      <w:bookmarkEnd w:id="124"/>
      <w:bookmarkEnd w:id="125"/>
    </w:p>
    <w:p>
      <w:pPr>
        <w:spacing w:line="440" w:lineRule="exact"/>
        <w:ind w:firstLine="420" w:firstLineChars="200"/>
        <w:rPr>
          <w:rFonts w:ascii="Arial" w:hAnsi="Arial" w:cs="Arial"/>
          <w:color w:val="auto"/>
        </w:rPr>
      </w:pPr>
      <w:r>
        <w:rPr>
          <w:rFonts w:ascii="Arial" w:hAnsi="Arial" w:cs="Arial"/>
          <w:color w:val="auto"/>
        </w:rPr>
        <w:t>1.10.1本项目不召开投标答疑会。</w:t>
      </w:r>
    </w:p>
    <w:p>
      <w:pPr>
        <w:spacing w:line="440" w:lineRule="exact"/>
        <w:ind w:firstLine="420" w:firstLineChars="200"/>
        <w:rPr>
          <w:rFonts w:ascii="Arial" w:hAnsi="Arial" w:cs="Arial"/>
          <w:color w:val="auto"/>
        </w:rPr>
      </w:pPr>
      <w:r>
        <w:rPr>
          <w:rFonts w:ascii="Arial" w:hAnsi="Arial" w:cs="Arial"/>
          <w:color w:val="auto"/>
        </w:rPr>
        <w:t>1.10.2对投标人的书面疑问，招标人将最迟在投标截止时间前</w:t>
      </w:r>
      <w:r>
        <w:rPr>
          <w:rFonts w:hint="eastAsia" w:ascii="Arial" w:hAnsi="Arial" w:cs="Arial"/>
          <w:color w:val="auto"/>
        </w:rPr>
        <w:t>3</w:t>
      </w:r>
      <w:r>
        <w:rPr>
          <w:rFonts w:ascii="Arial" w:hAnsi="Arial" w:cs="Arial"/>
          <w:color w:val="auto"/>
        </w:rPr>
        <w:t>天，以书面方式通知所有购买招标文件的投标人。该澄清内容为招标文件的组成部分。</w:t>
      </w:r>
    </w:p>
    <w:p>
      <w:pPr>
        <w:pStyle w:val="33"/>
        <w:spacing w:line="440" w:lineRule="exact"/>
        <w:rPr>
          <w:rFonts w:ascii="Arial" w:hAnsi="Arial" w:cs="Arial"/>
          <w:color w:val="auto"/>
        </w:rPr>
      </w:pPr>
      <w:bookmarkStart w:id="126" w:name="_Toc21942"/>
      <w:bookmarkStart w:id="127" w:name="_Toc152042317"/>
      <w:bookmarkStart w:id="128" w:name="_Toc11413"/>
      <w:bookmarkStart w:id="129" w:name="_Toc515442536"/>
      <w:bookmarkStart w:id="130" w:name="_Toc144974509"/>
      <w:bookmarkStart w:id="131" w:name="_Toc511202269"/>
      <w:bookmarkStart w:id="132" w:name="_Toc246392067"/>
      <w:bookmarkStart w:id="133" w:name="_Toc179632558"/>
      <w:bookmarkStart w:id="134" w:name="_Toc301112488"/>
      <w:bookmarkStart w:id="135" w:name="_Toc152045541"/>
      <w:bookmarkStart w:id="136" w:name="_Toc388604297"/>
      <w:r>
        <w:rPr>
          <w:rFonts w:ascii="Arial" w:hAnsi="Arial" w:cs="Arial"/>
          <w:color w:val="auto"/>
        </w:rPr>
        <w:t>1.11 分包</w:t>
      </w:r>
      <w:bookmarkEnd w:id="126"/>
      <w:bookmarkEnd w:id="127"/>
      <w:bookmarkEnd w:id="128"/>
      <w:bookmarkEnd w:id="129"/>
      <w:bookmarkEnd w:id="130"/>
      <w:bookmarkEnd w:id="131"/>
      <w:bookmarkEnd w:id="132"/>
      <w:bookmarkEnd w:id="133"/>
      <w:bookmarkEnd w:id="134"/>
      <w:bookmarkEnd w:id="135"/>
      <w:bookmarkEnd w:id="136"/>
    </w:p>
    <w:p>
      <w:pPr>
        <w:spacing w:line="440" w:lineRule="exact"/>
        <w:ind w:firstLine="420" w:firstLineChars="200"/>
        <w:rPr>
          <w:rFonts w:ascii="Arial" w:hAnsi="Arial" w:cs="Arial"/>
          <w:color w:val="auto"/>
        </w:rPr>
      </w:pPr>
      <w:bookmarkStart w:id="137" w:name="_Toc179632559"/>
      <w:r>
        <w:rPr>
          <w:rFonts w:ascii="Arial" w:hAnsi="Arial" w:cs="Arial"/>
          <w:color w:val="auto"/>
        </w:rPr>
        <w:t>本项目不允许分包。</w:t>
      </w:r>
    </w:p>
    <w:bookmarkEnd w:id="137"/>
    <w:p>
      <w:pPr>
        <w:spacing w:line="440" w:lineRule="exact"/>
        <w:jc w:val="center"/>
        <w:rPr>
          <w:rFonts w:ascii="Arial" w:hAnsi="Arial" w:cs="Arial"/>
          <w:color w:val="auto"/>
        </w:rPr>
      </w:pPr>
    </w:p>
    <w:p>
      <w:pPr>
        <w:pStyle w:val="32"/>
        <w:spacing w:before="0" w:line="440" w:lineRule="exact"/>
        <w:jc w:val="center"/>
        <w:rPr>
          <w:rFonts w:ascii="Arial" w:hAnsi="Arial" w:cs="Arial"/>
          <w:color w:val="auto"/>
        </w:rPr>
      </w:pPr>
      <w:bookmarkStart w:id="138" w:name="_Toc511202270"/>
      <w:bookmarkStart w:id="139" w:name="_Toc29891"/>
      <w:bookmarkStart w:id="140" w:name="_Toc388604298"/>
      <w:bookmarkStart w:id="141" w:name="_Toc515442537"/>
      <w:bookmarkStart w:id="142" w:name="_Toc152042318"/>
      <w:bookmarkStart w:id="143" w:name="_Toc7064"/>
      <w:bookmarkStart w:id="144" w:name="_Toc152045542"/>
      <w:bookmarkStart w:id="145" w:name="_Toc144974510"/>
      <w:r>
        <w:rPr>
          <w:rFonts w:ascii="Arial" w:hAnsi="Arial" w:cs="Arial"/>
          <w:color w:val="auto"/>
        </w:rPr>
        <w:t>二. 招标文件</w:t>
      </w:r>
      <w:bookmarkEnd w:id="138"/>
      <w:bookmarkEnd w:id="139"/>
      <w:bookmarkEnd w:id="140"/>
      <w:bookmarkEnd w:id="141"/>
      <w:bookmarkEnd w:id="142"/>
      <w:bookmarkEnd w:id="143"/>
      <w:bookmarkEnd w:id="144"/>
      <w:bookmarkEnd w:id="145"/>
    </w:p>
    <w:p>
      <w:pPr>
        <w:pStyle w:val="33"/>
        <w:spacing w:line="440" w:lineRule="exact"/>
        <w:rPr>
          <w:rFonts w:ascii="Arial" w:hAnsi="Arial" w:cs="Arial"/>
          <w:color w:val="auto"/>
        </w:rPr>
      </w:pPr>
      <w:bookmarkStart w:id="146" w:name="_Toc144974511"/>
      <w:bookmarkStart w:id="147" w:name="_Toc179632561"/>
      <w:bookmarkStart w:id="148" w:name="_Toc152045543"/>
      <w:bookmarkStart w:id="149" w:name="_Toc388604299"/>
      <w:bookmarkStart w:id="150" w:name="_Toc20086"/>
      <w:bookmarkStart w:id="151" w:name="_Toc152042319"/>
      <w:bookmarkStart w:id="152" w:name="_Toc246392069"/>
      <w:bookmarkStart w:id="153" w:name="_Toc515442538"/>
      <w:bookmarkStart w:id="154" w:name="_Toc301112490"/>
      <w:bookmarkStart w:id="155" w:name="_Toc511202271"/>
      <w:bookmarkStart w:id="156" w:name="_Toc17942"/>
      <w:r>
        <w:rPr>
          <w:rFonts w:ascii="Arial" w:hAnsi="Arial" w:cs="Arial"/>
          <w:color w:val="auto"/>
        </w:rPr>
        <w:t>2.1 招标文件的组成</w:t>
      </w:r>
      <w:bookmarkEnd w:id="146"/>
      <w:bookmarkEnd w:id="147"/>
      <w:bookmarkEnd w:id="148"/>
      <w:bookmarkEnd w:id="149"/>
      <w:bookmarkEnd w:id="150"/>
      <w:bookmarkEnd w:id="151"/>
      <w:bookmarkEnd w:id="152"/>
      <w:bookmarkEnd w:id="153"/>
      <w:bookmarkEnd w:id="154"/>
      <w:bookmarkEnd w:id="155"/>
      <w:bookmarkEnd w:id="156"/>
    </w:p>
    <w:p>
      <w:pPr>
        <w:spacing w:line="440" w:lineRule="exact"/>
        <w:ind w:firstLine="405"/>
        <w:rPr>
          <w:rFonts w:ascii="Arial" w:hAnsi="Arial" w:cs="Arial"/>
          <w:color w:val="auto"/>
        </w:rPr>
      </w:pPr>
      <w:r>
        <w:rPr>
          <w:rFonts w:ascii="Arial" w:hAnsi="Arial" w:cs="Arial"/>
          <w:color w:val="auto"/>
        </w:rPr>
        <w:t>本招标文件包括：</w:t>
      </w:r>
    </w:p>
    <w:p>
      <w:pPr>
        <w:spacing w:line="440" w:lineRule="exact"/>
        <w:ind w:firstLine="359" w:firstLineChars="171"/>
        <w:rPr>
          <w:rFonts w:ascii="Arial" w:hAnsi="Arial" w:cs="Arial"/>
          <w:color w:val="auto"/>
        </w:rPr>
      </w:pPr>
      <w:r>
        <w:rPr>
          <w:rFonts w:ascii="Arial" w:hAnsi="Arial" w:cs="Arial"/>
          <w:color w:val="auto"/>
        </w:rPr>
        <w:t>（1）招标公告；</w:t>
      </w:r>
    </w:p>
    <w:p>
      <w:pPr>
        <w:spacing w:line="440" w:lineRule="exact"/>
        <w:ind w:firstLine="359" w:firstLineChars="171"/>
        <w:rPr>
          <w:rFonts w:ascii="Arial" w:hAnsi="Arial" w:cs="Arial"/>
          <w:color w:val="auto"/>
        </w:rPr>
      </w:pPr>
      <w:r>
        <w:rPr>
          <w:rFonts w:ascii="Arial" w:hAnsi="Arial" w:cs="Arial"/>
          <w:color w:val="auto"/>
        </w:rPr>
        <w:t>（2）投标人须知；</w:t>
      </w:r>
    </w:p>
    <w:p>
      <w:pPr>
        <w:spacing w:line="440" w:lineRule="exact"/>
        <w:ind w:firstLine="359" w:firstLineChars="171"/>
        <w:rPr>
          <w:rFonts w:ascii="Arial" w:hAnsi="Arial" w:cs="Arial"/>
          <w:color w:val="auto"/>
        </w:rPr>
      </w:pPr>
      <w:r>
        <w:rPr>
          <w:rFonts w:ascii="Arial" w:hAnsi="Arial" w:cs="Arial"/>
          <w:color w:val="auto"/>
        </w:rPr>
        <w:t>（3）评标办法；</w:t>
      </w:r>
    </w:p>
    <w:p>
      <w:pPr>
        <w:spacing w:line="440" w:lineRule="exact"/>
        <w:ind w:firstLine="359" w:firstLineChars="171"/>
        <w:rPr>
          <w:rFonts w:ascii="Arial" w:hAnsi="Arial" w:cs="Arial"/>
          <w:color w:val="auto"/>
        </w:rPr>
      </w:pPr>
      <w:r>
        <w:rPr>
          <w:rFonts w:ascii="Arial" w:hAnsi="Arial" w:cs="Arial"/>
          <w:color w:val="auto"/>
        </w:rPr>
        <w:t>（4）技术标准和要求；</w:t>
      </w:r>
    </w:p>
    <w:p>
      <w:pPr>
        <w:spacing w:line="440" w:lineRule="exact"/>
        <w:ind w:firstLine="359" w:firstLineChars="171"/>
        <w:rPr>
          <w:rFonts w:ascii="Arial" w:hAnsi="Arial" w:cs="Arial"/>
          <w:color w:val="auto"/>
        </w:rPr>
      </w:pPr>
      <w:r>
        <w:rPr>
          <w:rFonts w:ascii="Arial" w:hAnsi="Arial" w:cs="Arial"/>
          <w:color w:val="auto"/>
        </w:rPr>
        <w:t>（5）</w:t>
      </w:r>
      <w:r>
        <w:rPr>
          <w:rFonts w:hint="eastAsia" w:ascii="Arial" w:hAnsi="Arial" w:cs="Arial"/>
          <w:color w:val="auto"/>
        </w:rPr>
        <w:t>合同主要条款</w:t>
      </w:r>
      <w:r>
        <w:rPr>
          <w:rFonts w:ascii="Arial" w:hAnsi="Arial" w:cs="Arial"/>
          <w:color w:val="auto"/>
        </w:rPr>
        <w:t>；</w:t>
      </w:r>
    </w:p>
    <w:p>
      <w:pPr>
        <w:spacing w:line="440" w:lineRule="exact"/>
        <w:ind w:firstLine="359" w:firstLineChars="171"/>
        <w:rPr>
          <w:rFonts w:ascii="Arial" w:hAnsi="Arial" w:cs="Arial"/>
          <w:color w:val="auto"/>
        </w:rPr>
      </w:pPr>
      <w:r>
        <w:rPr>
          <w:rFonts w:ascii="Arial" w:hAnsi="Arial" w:cs="Arial"/>
          <w:color w:val="auto"/>
        </w:rPr>
        <w:t>（6）投标文件格式。</w:t>
      </w:r>
    </w:p>
    <w:p>
      <w:pPr>
        <w:spacing w:line="440" w:lineRule="exact"/>
        <w:ind w:firstLine="420" w:firstLineChars="200"/>
        <w:rPr>
          <w:rFonts w:ascii="Arial" w:hAnsi="Arial" w:cs="Arial"/>
          <w:color w:val="auto"/>
        </w:rPr>
      </w:pPr>
      <w:r>
        <w:rPr>
          <w:rFonts w:ascii="Arial" w:hAnsi="Arial" w:cs="Arial"/>
          <w:color w:val="auto"/>
        </w:rPr>
        <w:t>根据本章第1.10款、第2.2款和第2.3款对招标文件所作的澄清、修改，构成招标文件的组成部分。</w:t>
      </w:r>
    </w:p>
    <w:p>
      <w:pPr>
        <w:pStyle w:val="33"/>
        <w:spacing w:line="440" w:lineRule="exact"/>
        <w:rPr>
          <w:rFonts w:ascii="Arial" w:hAnsi="Arial" w:cs="Arial"/>
          <w:color w:val="auto"/>
        </w:rPr>
      </w:pPr>
      <w:bookmarkStart w:id="157" w:name="_Toc144974512"/>
      <w:bookmarkStart w:id="158" w:name="_Toc179632562"/>
      <w:bookmarkStart w:id="159" w:name="_Toc8153"/>
      <w:bookmarkStart w:id="160" w:name="_Toc511202272"/>
      <w:bookmarkStart w:id="161" w:name="_Toc301112491"/>
      <w:bookmarkStart w:id="162" w:name="_Toc515442539"/>
      <w:bookmarkStart w:id="163" w:name="_Toc31838"/>
      <w:bookmarkStart w:id="164" w:name="_Toc246392070"/>
      <w:bookmarkStart w:id="165" w:name="_Toc152045544"/>
      <w:bookmarkStart w:id="166" w:name="_Toc388604300"/>
      <w:bookmarkStart w:id="167" w:name="_Toc152042320"/>
      <w:r>
        <w:rPr>
          <w:rFonts w:ascii="Arial" w:hAnsi="Arial" w:cs="Arial"/>
          <w:color w:val="auto"/>
        </w:rPr>
        <w:t>2.2 招标文件的澄清</w:t>
      </w:r>
      <w:bookmarkEnd w:id="157"/>
      <w:bookmarkEnd w:id="158"/>
      <w:bookmarkEnd w:id="159"/>
      <w:bookmarkEnd w:id="160"/>
      <w:bookmarkEnd w:id="161"/>
      <w:bookmarkEnd w:id="162"/>
      <w:bookmarkEnd w:id="163"/>
      <w:bookmarkEnd w:id="164"/>
      <w:bookmarkEnd w:id="165"/>
      <w:bookmarkEnd w:id="166"/>
      <w:bookmarkEnd w:id="167"/>
    </w:p>
    <w:p>
      <w:pPr>
        <w:spacing w:line="440" w:lineRule="exact"/>
        <w:ind w:firstLine="420" w:firstLineChars="200"/>
        <w:rPr>
          <w:rFonts w:ascii="Arial" w:hAnsi="Arial" w:cs="Arial"/>
          <w:color w:val="auto"/>
        </w:rPr>
      </w:pPr>
      <w:r>
        <w:rPr>
          <w:rFonts w:ascii="Arial" w:hAnsi="Arial" w:cs="Arial"/>
          <w:color w:val="auto"/>
        </w:rPr>
        <w:t>2.2.1投标人应仔细阅读和检查招标文件的全部内容。</w:t>
      </w:r>
      <w:r>
        <w:rPr>
          <w:rFonts w:ascii="Arial" w:hAnsi="Arial" w:cs="Arial"/>
          <w:color w:val="auto"/>
          <w:szCs w:val="21"/>
        </w:rPr>
        <w:t>如发现缺页或附件不全，应及时向招标人提出，以便补齐。</w:t>
      </w:r>
      <w:r>
        <w:rPr>
          <w:rFonts w:ascii="Arial" w:hAnsi="Arial" w:cs="Arial"/>
          <w:color w:val="auto"/>
        </w:rPr>
        <w:t>如有疑问，应在投标人须知前附表规定的时间前以书面形式（包括信函、传真等可以有形地表现所载内容的形式，下同），要求招标人对招标文件予以澄清。</w:t>
      </w:r>
    </w:p>
    <w:p>
      <w:pPr>
        <w:spacing w:line="440" w:lineRule="exact"/>
        <w:ind w:firstLine="420" w:firstLineChars="200"/>
        <w:rPr>
          <w:rFonts w:ascii="Arial" w:hAnsi="Arial" w:cs="Arial"/>
          <w:color w:val="auto"/>
        </w:rPr>
      </w:pPr>
      <w:r>
        <w:rPr>
          <w:rFonts w:ascii="Arial" w:hAnsi="Arial" w:cs="Arial"/>
          <w:color w:val="auto"/>
        </w:rPr>
        <w:t>2.2.2 招标文件的澄清将在投标人须知前附表规定的投标截止时间</w:t>
      </w:r>
      <w:r>
        <w:rPr>
          <w:rFonts w:hint="eastAsia" w:ascii="Arial" w:hAnsi="Arial" w:cs="Arial"/>
          <w:color w:val="auto"/>
        </w:rPr>
        <w:t>3</w:t>
      </w:r>
      <w:r>
        <w:rPr>
          <w:rFonts w:ascii="Arial" w:hAnsi="Arial" w:cs="Arial"/>
          <w:color w:val="auto"/>
        </w:rPr>
        <w:t>天前以书面形式发给所有购买招标文件的投标人，但不指明澄清问题的来源。如果澄清发出的时间距投标截止时间不足7天，相应延长投标截止时间。</w:t>
      </w:r>
    </w:p>
    <w:p>
      <w:pPr>
        <w:spacing w:line="440" w:lineRule="exact"/>
        <w:ind w:firstLine="420" w:firstLineChars="200"/>
        <w:rPr>
          <w:rFonts w:ascii="Arial" w:hAnsi="Arial" w:cs="Arial"/>
          <w:color w:val="auto"/>
        </w:rPr>
      </w:pPr>
      <w:r>
        <w:rPr>
          <w:rFonts w:ascii="Arial" w:hAnsi="Arial" w:cs="Arial"/>
          <w:color w:val="auto"/>
        </w:rPr>
        <w:t>2.2.3 投标人在收到澄清后，应在投标人须知前附表规定的时间内以书面形式通知招标人，确认已收到该澄清。</w:t>
      </w:r>
    </w:p>
    <w:p>
      <w:pPr>
        <w:pStyle w:val="33"/>
        <w:spacing w:line="440" w:lineRule="exact"/>
        <w:rPr>
          <w:rFonts w:ascii="Arial" w:hAnsi="Arial" w:cs="Arial"/>
          <w:color w:val="auto"/>
        </w:rPr>
      </w:pPr>
      <w:bookmarkStart w:id="168" w:name="_Toc511202273"/>
      <w:bookmarkStart w:id="169" w:name="_Toc144974513"/>
      <w:bookmarkStart w:id="170" w:name="_Toc246392071"/>
      <w:bookmarkStart w:id="171" w:name="_Toc515442540"/>
      <w:bookmarkStart w:id="172" w:name="_Toc388604301"/>
      <w:bookmarkStart w:id="173" w:name="_Toc301112492"/>
      <w:bookmarkStart w:id="174" w:name="_Toc152045545"/>
      <w:bookmarkStart w:id="175" w:name="_Toc152042321"/>
      <w:bookmarkStart w:id="176" w:name="_Toc179632563"/>
      <w:bookmarkStart w:id="177" w:name="_Toc31153"/>
      <w:bookmarkStart w:id="178" w:name="_Toc28840"/>
      <w:r>
        <w:rPr>
          <w:rFonts w:ascii="Arial" w:hAnsi="Arial" w:cs="Arial"/>
          <w:color w:val="auto"/>
        </w:rPr>
        <w:t>2.3 招标文件的修改</w:t>
      </w:r>
      <w:bookmarkEnd w:id="168"/>
      <w:bookmarkEnd w:id="169"/>
      <w:bookmarkEnd w:id="170"/>
      <w:bookmarkEnd w:id="171"/>
      <w:bookmarkEnd w:id="172"/>
      <w:bookmarkEnd w:id="173"/>
      <w:bookmarkEnd w:id="174"/>
      <w:bookmarkEnd w:id="175"/>
      <w:bookmarkEnd w:id="176"/>
      <w:bookmarkEnd w:id="177"/>
      <w:bookmarkEnd w:id="178"/>
    </w:p>
    <w:p>
      <w:pPr>
        <w:spacing w:line="440" w:lineRule="exact"/>
        <w:ind w:firstLine="420" w:firstLineChars="200"/>
        <w:rPr>
          <w:rFonts w:ascii="Arial" w:hAnsi="Arial" w:cs="Arial"/>
          <w:color w:val="auto"/>
        </w:rPr>
      </w:pPr>
      <w:r>
        <w:rPr>
          <w:rFonts w:ascii="Arial" w:hAnsi="Arial" w:cs="Arial"/>
          <w:color w:val="auto"/>
        </w:rPr>
        <w:t>2.3.1 在投标截止时间</w:t>
      </w:r>
      <w:r>
        <w:rPr>
          <w:rFonts w:hint="eastAsia" w:ascii="Arial" w:hAnsi="Arial" w:cs="Arial"/>
          <w:color w:val="auto"/>
        </w:rPr>
        <w:t>3</w:t>
      </w:r>
      <w:r>
        <w:rPr>
          <w:rFonts w:ascii="Arial" w:hAnsi="Arial" w:cs="Arial"/>
          <w:color w:val="auto"/>
        </w:rPr>
        <w:t>天前，招标人可以书面形式修改招标文件，并通知所有已</w:t>
      </w:r>
      <w:r>
        <w:rPr>
          <w:rFonts w:hint="eastAsia" w:ascii="Arial" w:hAnsi="Arial" w:cs="Arial"/>
          <w:color w:val="auto"/>
        </w:rPr>
        <w:t>报名</w:t>
      </w:r>
      <w:r>
        <w:rPr>
          <w:rFonts w:ascii="Arial" w:hAnsi="Arial" w:cs="Arial"/>
          <w:color w:val="auto"/>
        </w:rPr>
        <w:t>的投标人。如果修改招标文件的时间距投标截止时间不足</w:t>
      </w:r>
      <w:r>
        <w:rPr>
          <w:rFonts w:hint="eastAsia" w:ascii="Arial" w:hAnsi="Arial" w:cs="Arial"/>
          <w:color w:val="auto"/>
        </w:rPr>
        <w:t>3</w:t>
      </w:r>
      <w:r>
        <w:rPr>
          <w:rFonts w:ascii="Arial" w:hAnsi="Arial" w:cs="Arial"/>
          <w:color w:val="auto"/>
        </w:rPr>
        <w:t>天，相应延长投标截止时间。</w:t>
      </w:r>
    </w:p>
    <w:p>
      <w:pPr>
        <w:spacing w:line="440" w:lineRule="exact"/>
        <w:ind w:firstLine="420" w:firstLineChars="200"/>
        <w:rPr>
          <w:rFonts w:ascii="Arial" w:hAnsi="Arial" w:cs="Arial"/>
          <w:color w:val="auto"/>
        </w:rPr>
      </w:pPr>
      <w:r>
        <w:rPr>
          <w:rFonts w:ascii="Arial" w:hAnsi="Arial" w:cs="Arial"/>
          <w:color w:val="auto"/>
        </w:rPr>
        <w:t>2.3.2 投标人收到修改内容后，应在</w:t>
      </w:r>
      <w:r>
        <w:rPr>
          <w:rFonts w:hint="eastAsia" w:ascii="Arial" w:hAnsi="Arial" w:cs="Arial"/>
          <w:color w:val="auto"/>
        </w:rPr>
        <w:t>1天</w:t>
      </w:r>
      <w:r>
        <w:rPr>
          <w:rFonts w:ascii="Arial" w:hAnsi="Arial" w:cs="Arial"/>
          <w:color w:val="auto"/>
        </w:rPr>
        <w:t>内以书面形式通知招标人，确认已收到该修改。</w:t>
      </w:r>
    </w:p>
    <w:p>
      <w:pPr>
        <w:pStyle w:val="29"/>
        <w:spacing w:line="440" w:lineRule="exact"/>
        <w:rPr>
          <w:color w:val="auto"/>
        </w:rPr>
      </w:pPr>
    </w:p>
    <w:p>
      <w:pPr>
        <w:pStyle w:val="32"/>
        <w:keepNext w:val="0"/>
        <w:spacing w:before="0" w:line="440" w:lineRule="exact"/>
        <w:jc w:val="center"/>
        <w:rPr>
          <w:rFonts w:ascii="Arial" w:hAnsi="Arial" w:cs="Arial"/>
          <w:color w:val="auto"/>
        </w:rPr>
      </w:pPr>
      <w:bookmarkStart w:id="179" w:name="_Toc152045546"/>
      <w:bookmarkStart w:id="180" w:name="_Toc388604302"/>
      <w:bookmarkStart w:id="181" w:name="_Toc511202274"/>
      <w:bookmarkStart w:id="182" w:name="_Toc7397"/>
      <w:bookmarkStart w:id="183" w:name="_Toc19973"/>
      <w:bookmarkStart w:id="184" w:name="_Toc152042322"/>
      <w:bookmarkStart w:id="185" w:name="_Toc144974514"/>
      <w:bookmarkStart w:id="186" w:name="_Toc515442541"/>
      <w:r>
        <w:rPr>
          <w:rFonts w:ascii="Arial" w:hAnsi="Arial" w:cs="Arial"/>
          <w:color w:val="auto"/>
        </w:rPr>
        <w:t>三. 投标文件</w:t>
      </w:r>
      <w:bookmarkEnd w:id="179"/>
      <w:bookmarkEnd w:id="180"/>
      <w:bookmarkEnd w:id="181"/>
      <w:bookmarkEnd w:id="182"/>
      <w:bookmarkEnd w:id="183"/>
      <w:bookmarkEnd w:id="184"/>
      <w:bookmarkEnd w:id="185"/>
      <w:bookmarkEnd w:id="186"/>
    </w:p>
    <w:p>
      <w:pPr>
        <w:pStyle w:val="33"/>
        <w:keepNext w:val="0"/>
        <w:spacing w:line="440" w:lineRule="exact"/>
        <w:rPr>
          <w:rFonts w:ascii="Arial" w:hAnsi="Arial" w:cs="Arial"/>
          <w:color w:val="auto"/>
        </w:rPr>
      </w:pPr>
      <w:bookmarkStart w:id="187" w:name="_Toc301112494"/>
      <w:bookmarkStart w:id="188" w:name="_Toc152045547"/>
      <w:bookmarkStart w:id="189" w:name="_Toc511202275"/>
      <w:bookmarkStart w:id="190" w:name="_Toc10886"/>
      <w:bookmarkStart w:id="191" w:name="_Toc388604303"/>
      <w:bookmarkStart w:id="192" w:name="_Toc179632565"/>
      <w:bookmarkStart w:id="193" w:name="_Toc144974515"/>
      <w:bookmarkStart w:id="194" w:name="_Toc152042323"/>
      <w:bookmarkStart w:id="195" w:name="_Toc11951"/>
      <w:bookmarkStart w:id="196" w:name="_Toc246392073"/>
      <w:bookmarkStart w:id="197" w:name="_Toc515442542"/>
      <w:r>
        <w:rPr>
          <w:rFonts w:ascii="Arial" w:hAnsi="Arial" w:cs="Arial"/>
          <w:color w:val="auto"/>
        </w:rPr>
        <w:t>3.1 投标文件的组成</w:t>
      </w:r>
      <w:bookmarkEnd w:id="187"/>
      <w:bookmarkEnd w:id="188"/>
      <w:bookmarkEnd w:id="189"/>
      <w:bookmarkEnd w:id="190"/>
      <w:bookmarkEnd w:id="191"/>
      <w:bookmarkEnd w:id="192"/>
      <w:bookmarkEnd w:id="193"/>
      <w:bookmarkEnd w:id="194"/>
      <w:bookmarkEnd w:id="195"/>
      <w:bookmarkEnd w:id="196"/>
      <w:bookmarkEnd w:id="197"/>
    </w:p>
    <w:p>
      <w:pPr>
        <w:spacing w:line="440" w:lineRule="exact"/>
        <w:ind w:firstLine="405"/>
        <w:rPr>
          <w:rFonts w:ascii="Arial" w:hAnsi="Arial" w:cs="Arial"/>
          <w:color w:val="auto"/>
        </w:rPr>
      </w:pPr>
      <w:r>
        <w:rPr>
          <w:rFonts w:ascii="Arial" w:hAnsi="Arial" w:cs="Arial"/>
          <w:color w:val="auto"/>
        </w:rPr>
        <w:t>投标文件由第一部分：商务标；第二部分：资信标；第三部分：技术标组成。</w:t>
      </w:r>
    </w:p>
    <w:p>
      <w:pPr>
        <w:autoSpaceDE w:val="0"/>
        <w:autoSpaceDN w:val="0"/>
        <w:spacing w:line="440" w:lineRule="exact"/>
        <w:ind w:firstLine="420" w:firstLineChars="200"/>
        <w:textAlignment w:val="bottom"/>
        <w:rPr>
          <w:rFonts w:ascii="Arial" w:hAnsi="Arial" w:cs="Arial"/>
          <w:b/>
          <w:bCs/>
          <w:color w:val="auto"/>
        </w:rPr>
      </w:pPr>
      <w:r>
        <w:rPr>
          <w:rFonts w:ascii="Arial" w:hAnsi="Arial" w:cs="Arial"/>
          <w:b/>
          <w:bCs/>
          <w:color w:val="auto"/>
        </w:rPr>
        <w:t>3.1.1商务标</w:t>
      </w:r>
    </w:p>
    <w:p>
      <w:pPr>
        <w:autoSpaceDE w:val="0"/>
        <w:autoSpaceDN w:val="0"/>
        <w:spacing w:line="440" w:lineRule="exact"/>
        <w:ind w:firstLine="420" w:firstLineChars="200"/>
        <w:textAlignment w:val="bottom"/>
        <w:rPr>
          <w:rFonts w:ascii="Arial" w:hAnsi="Arial" w:cs="Arial"/>
          <w:b/>
          <w:color w:val="auto"/>
          <w:u w:val="single"/>
        </w:rPr>
      </w:pPr>
      <w:r>
        <w:rPr>
          <w:rFonts w:ascii="Arial" w:hAnsi="Arial" w:cs="Arial"/>
          <w:b/>
          <w:color w:val="auto"/>
          <w:u w:val="single"/>
        </w:rPr>
        <w:t>（1）★投标函（格式见附件一）</w:t>
      </w:r>
      <w:r>
        <w:rPr>
          <w:rFonts w:hint="eastAsia" w:ascii="Arial" w:hAnsi="Arial" w:cs="Arial"/>
          <w:b/>
          <w:color w:val="auto"/>
          <w:u w:val="single"/>
        </w:rPr>
        <w:t>；</w:t>
      </w:r>
    </w:p>
    <w:p>
      <w:pPr>
        <w:autoSpaceDE w:val="0"/>
        <w:autoSpaceDN w:val="0"/>
        <w:spacing w:line="440" w:lineRule="exact"/>
        <w:ind w:firstLine="420" w:firstLineChars="200"/>
        <w:textAlignment w:val="bottom"/>
        <w:rPr>
          <w:rFonts w:ascii="Arial" w:hAnsi="Arial" w:cs="Arial"/>
          <w:b/>
          <w:color w:val="auto"/>
          <w:u w:val="single"/>
        </w:rPr>
      </w:pPr>
      <w:r>
        <w:rPr>
          <w:rFonts w:ascii="Arial" w:hAnsi="Arial" w:cs="Arial"/>
          <w:b/>
          <w:color w:val="auto"/>
          <w:u w:val="single"/>
        </w:rPr>
        <w:t>（2）★法定代表人资格证明书、法定代表人授权书（格式见附件二）</w:t>
      </w:r>
      <w:r>
        <w:rPr>
          <w:rFonts w:hint="eastAsia" w:ascii="Arial" w:hAnsi="Arial" w:cs="Arial"/>
          <w:b/>
          <w:color w:val="auto"/>
          <w:u w:val="single"/>
        </w:rPr>
        <w:t>；</w:t>
      </w:r>
    </w:p>
    <w:p>
      <w:pPr>
        <w:autoSpaceDE w:val="0"/>
        <w:autoSpaceDN w:val="0"/>
        <w:spacing w:line="440" w:lineRule="exact"/>
        <w:ind w:firstLine="420" w:firstLineChars="200"/>
        <w:textAlignment w:val="bottom"/>
        <w:rPr>
          <w:rFonts w:ascii="Arial" w:hAnsi="Arial" w:cs="Arial"/>
          <w:b/>
          <w:color w:val="auto"/>
          <w:u w:val="single"/>
        </w:rPr>
      </w:pPr>
      <w:r>
        <w:rPr>
          <w:rFonts w:ascii="Arial" w:hAnsi="Arial" w:cs="Arial"/>
          <w:b/>
          <w:color w:val="auto"/>
          <w:u w:val="single"/>
        </w:rPr>
        <w:t>（3）★投标货物报价汇总表（格式见附件三）</w:t>
      </w:r>
      <w:r>
        <w:rPr>
          <w:rFonts w:hint="eastAsia" w:ascii="Arial" w:hAnsi="Arial" w:cs="Arial"/>
          <w:b/>
          <w:color w:val="auto"/>
          <w:u w:val="single"/>
        </w:rPr>
        <w:t>；</w:t>
      </w:r>
    </w:p>
    <w:p>
      <w:pPr>
        <w:autoSpaceDE w:val="0"/>
        <w:autoSpaceDN w:val="0"/>
        <w:spacing w:line="440" w:lineRule="exact"/>
        <w:ind w:firstLine="420" w:firstLineChars="200"/>
        <w:textAlignment w:val="bottom"/>
        <w:rPr>
          <w:rFonts w:ascii="Arial" w:hAnsi="Arial" w:cs="Arial"/>
          <w:b/>
          <w:color w:val="auto"/>
          <w:u w:val="single"/>
        </w:rPr>
      </w:pPr>
      <w:r>
        <w:rPr>
          <w:rFonts w:ascii="Arial" w:hAnsi="Arial" w:cs="Arial"/>
          <w:b/>
          <w:color w:val="auto"/>
          <w:u w:val="single"/>
        </w:rPr>
        <w:t>（4）★投标货物报价</w:t>
      </w:r>
      <w:r>
        <w:rPr>
          <w:rFonts w:hint="eastAsia" w:ascii="Arial" w:hAnsi="Arial" w:cs="Arial"/>
          <w:b/>
          <w:color w:val="auto"/>
          <w:u w:val="single"/>
        </w:rPr>
        <w:t>明细</w:t>
      </w:r>
      <w:r>
        <w:rPr>
          <w:rFonts w:ascii="Arial" w:hAnsi="Arial" w:cs="Arial"/>
          <w:b/>
          <w:color w:val="auto"/>
          <w:u w:val="single"/>
        </w:rPr>
        <w:t>表（格式见附件四）</w:t>
      </w:r>
      <w:r>
        <w:rPr>
          <w:rFonts w:hint="eastAsia" w:ascii="Arial" w:hAnsi="Arial" w:cs="Arial"/>
          <w:b/>
          <w:color w:val="auto"/>
          <w:u w:val="single"/>
        </w:rPr>
        <w:t>；</w:t>
      </w:r>
    </w:p>
    <w:p>
      <w:pPr>
        <w:autoSpaceDE w:val="0"/>
        <w:autoSpaceDN w:val="0"/>
        <w:spacing w:line="440" w:lineRule="exact"/>
        <w:ind w:firstLine="420" w:firstLineChars="200"/>
        <w:textAlignment w:val="bottom"/>
        <w:rPr>
          <w:rFonts w:ascii="Arial" w:hAnsi="Arial" w:cs="Arial"/>
          <w:b/>
          <w:color w:val="auto"/>
          <w:u w:val="single"/>
        </w:rPr>
      </w:pPr>
      <w:r>
        <w:rPr>
          <w:rFonts w:ascii="Arial" w:hAnsi="Arial" w:cs="Arial"/>
          <w:b/>
          <w:color w:val="auto"/>
          <w:u w:val="single"/>
        </w:rPr>
        <w:t>（</w:t>
      </w:r>
      <w:r>
        <w:rPr>
          <w:rFonts w:hint="eastAsia" w:ascii="Arial" w:hAnsi="Arial" w:cs="Arial"/>
          <w:b/>
          <w:color w:val="auto"/>
          <w:u w:val="single"/>
        </w:rPr>
        <w:t>5</w:t>
      </w:r>
      <w:r>
        <w:rPr>
          <w:rFonts w:ascii="Arial" w:hAnsi="Arial" w:cs="Arial"/>
          <w:b/>
          <w:color w:val="auto"/>
          <w:u w:val="single"/>
        </w:rPr>
        <w:t>）★质保期内备品备件、专用工具一览表（格式见附件</w:t>
      </w:r>
      <w:r>
        <w:rPr>
          <w:rFonts w:hint="eastAsia" w:ascii="Arial" w:hAnsi="Arial" w:cs="Arial"/>
          <w:b/>
          <w:color w:val="auto"/>
          <w:u w:val="single"/>
        </w:rPr>
        <w:t>五</w:t>
      </w:r>
      <w:r>
        <w:rPr>
          <w:rFonts w:ascii="Arial" w:hAnsi="Arial" w:cs="Arial"/>
          <w:b/>
          <w:color w:val="auto"/>
          <w:u w:val="single"/>
        </w:rPr>
        <w:t>）</w:t>
      </w:r>
      <w:r>
        <w:rPr>
          <w:rFonts w:hint="eastAsia" w:ascii="Arial" w:hAnsi="Arial" w:cs="Arial"/>
          <w:b/>
          <w:color w:val="auto"/>
          <w:u w:val="single"/>
        </w:rPr>
        <w:t>；</w:t>
      </w:r>
    </w:p>
    <w:p>
      <w:pPr>
        <w:autoSpaceDE w:val="0"/>
        <w:autoSpaceDN w:val="0"/>
        <w:spacing w:line="440" w:lineRule="exact"/>
        <w:ind w:firstLine="420" w:firstLineChars="200"/>
        <w:textAlignment w:val="bottom"/>
        <w:rPr>
          <w:rFonts w:ascii="Arial" w:hAnsi="Arial" w:cs="Arial"/>
          <w:b/>
          <w:color w:val="auto"/>
          <w:u w:val="single"/>
        </w:rPr>
      </w:pPr>
      <w:r>
        <w:rPr>
          <w:rFonts w:ascii="Arial" w:hAnsi="Arial" w:cs="Arial"/>
          <w:b/>
          <w:color w:val="auto"/>
          <w:u w:val="single"/>
        </w:rPr>
        <w:t>（</w:t>
      </w:r>
      <w:r>
        <w:rPr>
          <w:rFonts w:hint="eastAsia" w:ascii="Arial" w:hAnsi="Arial" w:cs="Arial"/>
          <w:b/>
          <w:color w:val="auto"/>
          <w:u w:val="single"/>
        </w:rPr>
        <w:t>7</w:t>
      </w:r>
      <w:r>
        <w:rPr>
          <w:rFonts w:ascii="Arial" w:hAnsi="Arial" w:cs="Arial"/>
          <w:b/>
          <w:color w:val="auto"/>
          <w:u w:val="single"/>
        </w:rPr>
        <w:t>）★</w:t>
      </w:r>
      <w:r>
        <w:rPr>
          <w:rFonts w:hint="eastAsia" w:ascii="Arial" w:hAnsi="Arial" w:cs="Arial"/>
          <w:b/>
          <w:color w:val="auto"/>
          <w:u w:val="single"/>
        </w:rPr>
        <w:t>合同</w:t>
      </w:r>
      <w:r>
        <w:rPr>
          <w:rFonts w:ascii="Arial" w:hAnsi="Arial" w:cs="Arial"/>
          <w:b/>
          <w:color w:val="auto"/>
          <w:u w:val="single"/>
        </w:rPr>
        <w:t>条款偏离表（格式见附件</w:t>
      </w:r>
      <w:r>
        <w:rPr>
          <w:rFonts w:hint="eastAsia" w:ascii="Arial" w:hAnsi="Arial" w:cs="Arial"/>
          <w:b/>
          <w:color w:val="auto"/>
          <w:u w:val="single"/>
        </w:rPr>
        <w:t>六</w:t>
      </w:r>
      <w:r>
        <w:rPr>
          <w:rFonts w:ascii="Arial" w:hAnsi="Arial" w:cs="Arial"/>
          <w:b/>
          <w:color w:val="auto"/>
          <w:u w:val="single"/>
        </w:rPr>
        <w:t>）</w:t>
      </w:r>
      <w:r>
        <w:rPr>
          <w:rFonts w:hint="eastAsia" w:ascii="Arial" w:hAnsi="Arial" w:cs="Arial"/>
          <w:b/>
          <w:color w:val="auto"/>
          <w:u w:val="single"/>
        </w:rPr>
        <w:t>；</w:t>
      </w:r>
    </w:p>
    <w:p>
      <w:pPr>
        <w:autoSpaceDE w:val="0"/>
        <w:autoSpaceDN w:val="0"/>
        <w:spacing w:line="440" w:lineRule="exact"/>
        <w:ind w:firstLine="420" w:firstLineChars="200"/>
        <w:textAlignment w:val="bottom"/>
        <w:rPr>
          <w:rFonts w:ascii="Arial" w:hAnsi="Arial" w:cs="Arial"/>
          <w:color w:val="auto"/>
          <w:u w:val="single"/>
        </w:rPr>
      </w:pPr>
      <w:r>
        <w:rPr>
          <w:rFonts w:ascii="Arial" w:hAnsi="Arial" w:cs="Arial"/>
          <w:color w:val="auto"/>
          <w:u w:val="single"/>
        </w:rPr>
        <w:t>（</w:t>
      </w:r>
      <w:r>
        <w:rPr>
          <w:rFonts w:hint="eastAsia" w:ascii="Arial" w:hAnsi="Arial" w:cs="Arial"/>
          <w:color w:val="auto"/>
          <w:u w:val="single"/>
        </w:rPr>
        <w:t>8</w:t>
      </w:r>
      <w:r>
        <w:rPr>
          <w:rFonts w:ascii="Arial" w:hAnsi="Arial" w:cs="Arial"/>
          <w:color w:val="auto"/>
          <w:u w:val="single"/>
        </w:rPr>
        <w:t>）招标文件所要求的其它商务文件。</w:t>
      </w:r>
    </w:p>
    <w:p>
      <w:pPr>
        <w:autoSpaceDE w:val="0"/>
        <w:autoSpaceDN w:val="0"/>
        <w:spacing w:line="440" w:lineRule="exact"/>
        <w:ind w:firstLine="420" w:firstLineChars="200"/>
        <w:textAlignment w:val="bottom"/>
        <w:rPr>
          <w:rFonts w:ascii="Arial" w:hAnsi="Arial" w:cs="Arial"/>
          <w:b/>
          <w:bCs/>
          <w:color w:val="auto"/>
        </w:rPr>
      </w:pPr>
      <w:r>
        <w:rPr>
          <w:rFonts w:ascii="Arial" w:hAnsi="Arial" w:cs="Arial"/>
          <w:b/>
          <w:bCs/>
          <w:color w:val="auto"/>
        </w:rPr>
        <w:t>3.1.2 资信标</w:t>
      </w:r>
    </w:p>
    <w:p>
      <w:pPr>
        <w:autoSpaceDE w:val="0"/>
        <w:autoSpaceDN w:val="0"/>
        <w:spacing w:line="440" w:lineRule="exact"/>
        <w:ind w:firstLine="420" w:firstLineChars="200"/>
        <w:textAlignment w:val="bottom"/>
        <w:rPr>
          <w:rFonts w:ascii="Arial" w:hAnsi="Arial" w:cs="Arial"/>
          <w:b/>
          <w:color w:val="auto"/>
          <w:u w:val="single"/>
        </w:rPr>
      </w:pPr>
      <w:r>
        <w:rPr>
          <w:rFonts w:ascii="Arial" w:hAnsi="Arial" w:cs="Arial"/>
          <w:b/>
          <w:color w:val="auto"/>
          <w:u w:val="single"/>
        </w:rPr>
        <w:t>（1）★投标人营业执照副本（复印件）</w:t>
      </w:r>
      <w:r>
        <w:rPr>
          <w:rFonts w:hint="eastAsia" w:ascii="Arial" w:hAnsi="Arial" w:cs="Arial"/>
          <w:b/>
          <w:color w:val="auto"/>
          <w:u w:val="single"/>
        </w:rPr>
        <w:t>；</w:t>
      </w:r>
    </w:p>
    <w:p>
      <w:pPr>
        <w:adjustRightInd w:val="0"/>
        <w:spacing w:line="400" w:lineRule="exact"/>
        <w:ind w:firstLine="420" w:firstLineChars="200"/>
        <w:jc w:val="left"/>
        <w:rPr>
          <w:color w:val="auto"/>
        </w:rPr>
      </w:pPr>
      <w:r>
        <w:rPr>
          <w:rFonts w:hint="eastAsia" w:ascii="Arial" w:hAnsi="Arial" w:cs="Arial"/>
          <w:b/>
          <w:color w:val="auto"/>
          <w:szCs w:val="21"/>
          <w:u w:val="single"/>
        </w:rPr>
        <w:t>（2）</w:t>
      </w:r>
      <w:r>
        <w:rPr>
          <w:rFonts w:ascii="Arial" w:hAnsi="Arial" w:cs="Arial"/>
          <w:b/>
          <w:color w:val="auto"/>
          <w:u w:val="single"/>
        </w:rPr>
        <w:t>★</w:t>
      </w:r>
      <w:r>
        <w:rPr>
          <w:rFonts w:hint="eastAsia" w:ascii="Arial" w:hAnsi="Arial" w:cs="Arial"/>
          <w:b/>
          <w:color w:val="auto"/>
          <w:szCs w:val="21"/>
          <w:u w:val="single"/>
        </w:rPr>
        <w:t>投标人在经营活动中没有重大违法记录（承诺书格式自拟，须阐明企业是否介入诉讼，如有说明原因、金额、判决情况，是否有过投标资格被取消的不良记录、是否有过财产被冻结的情况、是否被政府或其相关部门处罚等）；</w:t>
      </w:r>
    </w:p>
    <w:p>
      <w:pPr>
        <w:autoSpaceDE w:val="0"/>
        <w:autoSpaceDN w:val="0"/>
        <w:spacing w:line="440" w:lineRule="exact"/>
        <w:ind w:firstLine="420" w:firstLineChars="200"/>
        <w:textAlignment w:val="bottom"/>
        <w:rPr>
          <w:color w:val="auto"/>
        </w:rPr>
      </w:pPr>
      <w:r>
        <w:rPr>
          <w:rFonts w:ascii="Arial" w:hAnsi="Arial" w:cs="Arial"/>
          <w:b/>
          <w:color w:val="auto"/>
          <w:u w:val="single"/>
        </w:rPr>
        <w:t>（</w:t>
      </w:r>
      <w:r>
        <w:rPr>
          <w:rFonts w:hint="eastAsia" w:ascii="Arial" w:hAnsi="Arial" w:cs="Arial"/>
          <w:b/>
          <w:color w:val="auto"/>
          <w:u w:val="single"/>
        </w:rPr>
        <w:t>3</w:t>
      </w:r>
      <w:r>
        <w:rPr>
          <w:rFonts w:ascii="Arial" w:hAnsi="Arial" w:cs="Arial"/>
          <w:b/>
          <w:color w:val="auto"/>
          <w:u w:val="single"/>
        </w:rPr>
        <w:t>）★业绩表（附件</w:t>
      </w:r>
      <w:r>
        <w:rPr>
          <w:rFonts w:hint="eastAsia" w:ascii="Arial" w:hAnsi="Arial" w:cs="Arial"/>
          <w:b/>
          <w:color w:val="auto"/>
          <w:u w:val="single"/>
        </w:rPr>
        <w:t>八</w:t>
      </w:r>
      <w:r>
        <w:rPr>
          <w:rFonts w:ascii="Arial" w:hAnsi="Arial" w:cs="Arial"/>
          <w:b/>
          <w:color w:val="auto"/>
          <w:u w:val="single"/>
        </w:rPr>
        <w:t>）</w:t>
      </w:r>
      <w:r>
        <w:rPr>
          <w:rFonts w:hint="eastAsia" w:ascii="Arial" w:hAnsi="Arial" w:cs="Arial"/>
          <w:b/>
          <w:color w:val="auto"/>
          <w:u w:val="single"/>
        </w:rPr>
        <w:t>；</w:t>
      </w:r>
    </w:p>
    <w:p>
      <w:pPr>
        <w:autoSpaceDE w:val="0"/>
        <w:autoSpaceDN w:val="0"/>
        <w:spacing w:line="440" w:lineRule="exact"/>
        <w:ind w:firstLine="420" w:firstLineChars="200"/>
        <w:textAlignment w:val="bottom"/>
        <w:rPr>
          <w:rFonts w:ascii="Arial" w:hAnsi="Arial" w:cs="Arial"/>
          <w:color w:val="auto"/>
          <w:u w:val="single"/>
        </w:rPr>
      </w:pPr>
      <w:r>
        <w:rPr>
          <w:rFonts w:ascii="Arial" w:hAnsi="Arial" w:cs="Arial"/>
          <w:color w:val="auto"/>
          <w:u w:val="single"/>
        </w:rPr>
        <w:t>（</w:t>
      </w:r>
      <w:r>
        <w:rPr>
          <w:rFonts w:hint="eastAsia" w:ascii="Arial" w:hAnsi="Arial" w:cs="Arial"/>
          <w:color w:val="auto"/>
          <w:u w:val="single"/>
        </w:rPr>
        <w:t>4</w:t>
      </w:r>
      <w:r>
        <w:rPr>
          <w:rFonts w:ascii="Arial" w:hAnsi="Arial" w:cs="Arial"/>
          <w:color w:val="auto"/>
          <w:u w:val="single"/>
        </w:rPr>
        <w:t>）投标产品生产</w:t>
      </w:r>
      <w:r>
        <w:rPr>
          <w:rFonts w:hint="eastAsia" w:ascii="Arial" w:hAnsi="Arial" w:cs="Arial"/>
          <w:color w:val="auto"/>
          <w:u w:val="single"/>
        </w:rPr>
        <w:t>/出厂</w:t>
      </w:r>
      <w:r>
        <w:rPr>
          <w:rFonts w:ascii="Arial" w:hAnsi="Arial" w:cs="Arial"/>
          <w:color w:val="auto"/>
          <w:u w:val="single"/>
        </w:rPr>
        <w:t>许可证、产品技术说明</w:t>
      </w:r>
      <w:r>
        <w:rPr>
          <w:rFonts w:hint="eastAsia" w:ascii="Arial" w:hAnsi="Arial" w:cs="Arial"/>
          <w:color w:val="auto"/>
          <w:u w:val="single"/>
        </w:rPr>
        <w:t>；</w:t>
      </w:r>
    </w:p>
    <w:p>
      <w:pPr>
        <w:autoSpaceDE w:val="0"/>
        <w:autoSpaceDN w:val="0"/>
        <w:spacing w:line="440" w:lineRule="exact"/>
        <w:ind w:firstLine="420" w:firstLineChars="200"/>
        <w:textAlignment w:val="bottom"/>
        <w:rPr>
          <w:rFonts w:ascii="Arial" w:hAnsi="Arial" w:cs="Arial"/>
          <w:color w:val="auto"/>
          <w:u w:val="single"/>
        </w:rPr>
      </w:pPr>
      <w:r>
        <w:rPr>
          <w:rFonts w:ascii="Arial" w:hAnsi="Arial" w:cs="Arial"/>
          <w:color w:val="auto"/>
          <w:u w:val="single"/>
        </w:rPr>
        <w:t>（</w:t>
      </w:r>
      <w:r>
        <w:rPr>
          <w:rFonts w:hint="eastAsia" w:ascii="Arial" w:hAnsi="Arial" w:cs="Arial"/>
          <w:color w:val="auto"/>
          <w:u w:val="single"/>
        </w:rPr>
        <w:t>5</w:t>
      </w:r>
      <w:r>
        <w:rPr>
          <w:rFonts w:ascii="Arial" w:hAnsi="Arial" w:cs="Arial"/>
          <w:color w:val="auto"/>
          <w:u w:val="single"/>
        </w:rPr>
        <w:t>）制造商企业简介（投标人为</w:t>
      </w:r>
      <w:r>
        <w:rPr>
          <w:rFonts w:hint="eastAsia" w:ascii="Arial" w:hAnsi="Arial" w:cs="Arial"/>
          <w:color w:val="auto"/>
          <w:u w:val="single"/>
        </w:rPr>
        <w:t>销售</w:t>
      </w:r>
      <w:r>
        <w:rPr>
          <w:rFonts w:ascii="Arial" w:hAnsi="Arial" w:cs="Arial"/>
          <w:color w:val="auto"/>
          <w:u w:val="single"/>
        </w:rPr>
        <w:t>商时提供）</w:t>
      </w:r>
      <w:r>
        <w:rPr>
          <w:rFonts w:hint="eastAsia" w:ascii="Arial" w:hAnsi="Arial" w:cs="Arial"/>
          <w:color w:val="auto"/>
          <w:u w:val="single"/>
        </w:rPr>
        <w:t>；若是销售商需提供品牌授权书。</w:t>
      </w:r>
    </w:p>
    <w:p>
      <w:pPr>
        <w:autoSpaceDE w:val="0"/>
        <w:autoSpaceDN w:val="0"/>
        <w:spacing w:line="440" w:lineRule="exact"/>
        <w:ind w:firstLine="420" w:firstLineChars="200"/>
        <w:textAlignment w:val="bottom"/>
        <w:rPr>
          <w:rFonts w:ascii="Arial" w:hAnsi="Arial" w:cs="Arial"/>
          <w:color w:val="auto"/>
          <w:u w:val="single"/>
        </w:rPr>
      </w:pPr>
      <w:r>
        <w:rPr>
          <w:rFonts w:ascii="Arial" w:hAnsi="Arial" w:cs="Arial"/>
          <w:color w:val="auto"/>
          <w:u w:val="single"/>
        </w:rPr>
        <w:t>（</w:t>
      </w:r>
      <w:r>
        <w:rPr>
          <w:rFonts w:hint="eastAsia" w:ascii="Arial" w:hAnsi="Arial" w:cs="Arial"/>
          <w:color w:val="auto"/>
          <w:u w:val="single"/>
        </w:rPr>
        <w:t>6</w:t>
      </w:r>
      <w:r>
        <w:rPr>
          <w:rFonts w:ascii="Arial" w:hAnsi="Arial" w:cs="Arial"/>
          <w:color w:val="auto"/>
          <w:u w:val="single"/>
        </w:rPr>
        <w:t>）招标文件所要求的其它资信文件。</w:t>
      </w:r>
    </w:p>
    <w:p>
      <w:pPr>
        <w:autoSpaceDE w:val="0"/>
        <w:autoSpaceDN w:val="0"/>
        <w:spacing w:line="440" w:lineRule="exact"/>
        <w:ind w:firstLine="420" w:firstLineChars="200"/>
        <w:textAlignment w:val="bottom"/>
        <w:rPr>
          <w:rFonts w:ascii="Arial" w:hAnsi="Arial" w:cs="Arial"/>
          <w:b/>
          <w:bCs/>
          <w:color w:val="auto"/>
        </w:rPr>
      </w:pPr>
      <w:r>
        <w:rPr>
          <w:rFonts w:ascii="Arial" w:hAnsi="Arial" w:cs="Arial"/>
          <w:b/>
          <w:bCs/>
          <w:color w:val="auto"/>
        </w:rPr>
        <w:t>3.1.3 技术标</w:t>
      </w:r>
    </w:p>
    <w:p>
      <w:pPr>
        <w:spacing w:line="440" w:lineRule="exact"/>
        <w:ind w:firstLine="420" w:firstLineChars="200"/>
        <w:rPr>
          <w:rFonts w:ascii="Arial" w:hAnsi="Arial" w:cs="Arial"/>
          <w:color w:val="auto"/>
          <w:u w:val="single"/>
        </w:rPr>
      </w:pPr>
      <w:r>
        <w:rPr>
          <w:rFonts w:ascii="Arial" w:hAnsi="Arial" w:cs="Arial"/>
          <w:color w:val="auto"/>
          <w:u w:val="single"/>
        </w:rPr>
        <w:t>（1）</w:t>
      </w:r>
      <w:r>
        <w:rPr>
          <w:rFonts w:ascii="Arial" w:hAnsi="Arial" w:cs="Arial"/>
          <w:b/>
          <w:color w:val="auto"/>
          <w:u w:val="single"/>
        </w:rPr>
        <w:t>★</w:t>
      </w:r>
      <w:r>
        <w:rPr>
          <w:rFonts w:ascii="Arial" w:hAnsi="Arial" w:cs="Arial"/>
          <w:color w:val="auto"/>
          <w:u w:val="single"/>
        </w:rPr>
        <w:t>技术规格性能响应表（须对招标文件第四章的技术</w:t>
      </w:r>
      <w:r>
        <w:rPr>
          <w:rFonts w:hint="eastAsia" w:ascii="Arial" w:hAnsi="Arial" w:cs="Arial"/>
          <w:color w:val="auto"/>
          <w:u w:val="single"/>
        </w:rPr>
        <w:t>规范和要求</w:t>
      </w:r>
      <w:r>
        <w:rPr>
          <w:rFonts w:ascii="Arial" w:hAnsi="Arial" w:cs="Arial"/>
          <w:color w:val="auto"/>
          <w:u w:val="single"/>
        </w:rPr>
        <w:t>作一对一应答）</w:t>
      </w:r>
      <w:r>
        <w:rPr>
          <w:rFonts w:hint="eastAsia" w:ascii="Arial" w:hAnsi="Arial" w:cs="Arial"/>
          <w:color w:val="auto"/>
          <w:u w:val="single"/>
        </w:rPr>
        <w:t>；</w:t>
      </w:r>
    </w:p>
    <w:p>
      <w:pPr>
        <w:spacing w:line="440" w:lineRule="exact"/>
        <w:ind w:firstLine="420" w:firstLineChars="200"/>
        <w:rPr>
          <w:rFonts w:ascii="Arial" w:hAnsi="Arial" w:cs="Arial"/>
          <w:color w:val="auto"/>
          <w:u w:val="single"/>
        </w:rPr>
      </w:pPr>
      <w:r>
        <w:rPr>
          <w:rFonts w:ascii="Arial" w:hAnsi="Arial" w:cs="Arial"/>
          <w:color w:val="auto"/>
          <w:u w:val="single"/>
        </w:rPr>
        <w:t>（2）投标人对货物的详细说明</w:t>
      </w:r>
      <w:r>
        <w:rPr>
          <w:rFonts w:hint="eastAsia" w:ascii="Arial" w:hAnsi="Arial" w:cs="Arial"/>
          <w:color w:val="auto"/>
          <w:u w:val="single"/>
        </w:rPr>
        <w:t>（设备的详细配置及零部件清单）；</w:t>
      </w:r>
    </w:p>
    <w:p>
      <w:pPr>
        <w:spacing w:line="440" w:lineRule="exact"/>
        <w:ind w:firstLine="420" w:firstLineChars="200"/>
        <w:rPr>
          <w:rFonts w:ascii="Arial" w:hAnsi="Arial" w:cs="Arial"/>
          <w:color w:val="auto"/>
          <w:u w:val="single"/>
        </w:rPr>
      </w:pPr>
      <w:r>
        <w:rPr>
          <w:rFonts w:ascii="Arial" w:hAnsi="Arial" w:cs="Arial"/>
          <w:color w:val="auto"/>
          <w:u w:val="single"/>
        </w:rPr>
        <w:t>（3）投标人提交技术资料【包括：详细技术特性和性能特点】以及技术支持资料证明其所提供货物符合招标文件技术规范的要求</w:t>
      </w:r>
      <w:r>
        <w:rPr>
          <w:rStyle w:val="36"/>
          <w:rFonts w:hint="eastAsia" w:ascii="Arial" w:hAnsi="Arial" w:cs="Arial"/>
          <w:b/>
          <w:bCs/>
          <w:color w:val="auto"/>
          <w:u w:val="single"/>
        </w:rPr>
        <w:t>；</w:t>
      </w:r>
    </w:p>
    <w:p>
      <w:pPr>
        <w:spacing w:line="440" w:lineRule="exact"/>
        <w:ind w:firstLine="420" w:firstLineChars="200"/>
        <w:rPr>
          <w:rFonts w:ascii="Arial" w:hAnsi="Arial" w:cs="Arial"/>
          <w:b/>
          <w:color w:val="auto"/>
          <w:u w:val="single"/>
        </w:rPr>
      </w:pPr>
      <w:r>
        <w:rPr>
          <w:rFonts w:ascii="Arial" w:hAnsi="Arial" w:cs="Arial"/>
          <w:b/>
          <w:color w:val="auto"/>
          <w:u w:val="single"/>
        </w:rPr>
        <w:t>（4）★技术规范及要求偏离表（附件</w:t>
      </w:r>
      <w:r>
        <w:rPr>
          <w:rFonts w:hint="eastAsia" w:ascii="Arial" w:hAnsi="Arial" w:cs="Arial"/>
          <w:b/>
          <w:color w:val="auto"/>
          <w:u w:val="single"/>
        </w:rPr>
        <w:t>七</w:t>
      </w:r>
      <w:r>
        <w:rPr>
          <w:rFonts w:ascii="Arial" w:hAnsi="Arial" w:cs="Arial"/>
          <w:b/>
          <w:color w:val="auto"/>
          <w:u w:val="single"/>
        </w:rPr>
        <w:t>）（表明对技术规格偏差或例外的说明）</w:t>
      </w:r>
      <w:r>
        <w:rPr>
          <w:rFonts w:hint="eastAsia" w:ascii="Arial" w:hAnsi="Arial" w:cs="Arial"/>
          <w:b/>
          <w:color w:val="auto"/>
          <w:u w:val="single"/>
        </w:rPr>
        <w:t>；</w:t>
      </w:r>
    </w:p>
    <w:p>
      <w:pPr>
        <w:spacing w:line="440" w:lineRule="exact"/>
        <w:ind w:firstLine="420" w:firstLineChars="200"/>
        <w:rPr>
          <w:rFonts w:ascii="Arial" w:hAnsi="Arial" w:cs="Arial"/>
          <w:color w:val="auto"/>
          <w:u w:val="single"/>
        </w:rPr>
      </w:pPr>
      <w:r>
        <w:rPr>
          <w:rFonts w:ascii="Arial" w:hAnsi="Arial" w:cs="Arial"/>
          <w:color w:val="auto"/>
          <w:u w:val="single"/>
        </w:rPr>
        <w:t>（</w:t>
      </w:r>
      <w:r>
        <w:rPr>
          <w:rFonts w:hint="eastAsia" w:ascii="Arial" w:hAnsi="Arial" w:cs="Arial"/>
          <w:color w:val="auto"/>
          <w:u w:val="single"/>
        </w:rPr>
        <w:t>5</w:t>
      </w:r>
      <w:r>
        <w:rPr>
          <w:rFonts w:ascii="Arial" w:hAnsi="Arial" w:cs="Arial"/>
          <w:color w:val="auto"/>
          <w:u w:val="single"/>
        </w:rPr>
        <w:t>）产品</w:t>
      </w:r>
      <w:r>
        <w:rPr>
          <w:rFonts w:hint="eastAsia" w:ascii="Arial" w:hAnsi="Arial" w:cs="Arial"/>
          <w:color w:val="auto"/>
          <w:u w:val="single"/>
        </w:rPr>
        <w:t>供货、</w:t>
      </w:r>
      <w:r>
        <w:rPr>
          <w:rFonts w:ascii="Arial" w:hAnsi="Arial" w:cs="Arial"/>
          <w:color w:val="auto"/>
          <w:u w:val="single"/>
        </w:rPr>
        <w:t>验收标准和验收方法</w:t>
      </w:r>
      <w:r>
        <w:rPr>
          <w:rFonts w:hint="eastAsia" w:ascii="Arial" w:hAnsi="Arial" w:cs="Arial"/>
          <w:color w:val="auto"/>
          <w:u w:val="single"/>
        </w:rPr>
        <w:t>；</w:t>
      </w:r>
    </w:p>
    <w:p>
      <w:pPr>
        <w:spacing w:line="440" w:lineRule="exact"/>
        <w:ind w:firstLine="420" w:firstLineChars="200"/>
        <w:rPr>
          <w:rFonts w:ascii="Arial" w:hAnsi="Arial" w:cs="Arial"/>
          <w:color w:val="auto"/>
          <w:u w:val="single"/>
        </w:rPr>
      </w:pPr>
      <w:r>
        <w:rPr>
          <w:rFonts w:hint="eastAsia" w:ascii="Arial" w:hAnsi="Arial" w:cs="Arial"/>
          <w:color w:val="auto"/>
          <w:u w:val="single"/>
        </w:rPr>
        <w:t>（6）售后服务承诺等；</w:t>
      </w:r>
    </w:p>
    <w:p>
      <w:pPr>
        <w:spacing w:line="440" w:lineRule="exact"/>
        <w:ind w:firstLine="420" w:firstLineChars="200"/>
        <w:rPr>
          <w:rFonts w:ascii="Arial" w:hAnsi="Arial" w:cs="Arial"/>
          <w:color w:val="auto"/>
          <w:u w:val="single"/>
        </w:rPr>
      </w:pPr>
      <w:r>
        <w:rPr>
          <w:rFonts w:ascii="Arial" w:hAnsi="Arial" w:cs="Arial"/>
          <w:color w:val="auto"/>
          <w:u w:val="single"/>
        </w:rPr>
        <w:t>（</w:t>
      </w:r>
      <w:r>
        <w:rPr>
          <w:rFonts w:hint="eastAsia" w:ascii="Arial" w:hAnsi="Arial" w:cs="Arial"/>
          <w:color w:val="auto"/>
          <w:u w:val="single"/>
        </w:rPr>
        <w:t>7</w:t>
      </w:r>
      <w:r>
        <w:rPr>
          <w:rFonts w:ascii="Arial" w:hAnsi="Arial" w:cs="Arial"/>
          <w:color w:val="auto"/>
          <w:u w:val="single"/>
        </w:rPr>
        <w:t>）投标人认为需要提供其它文件和资料。</w:t>
      </w:r>
    </w:p>
    <w:p>
      <w:pPr>
        <w:spacing w:line="440" w:lineRule="exact"/>
        <w:ind w:firstLine="514" w:firstLineChars="245"/>
        <w:rPr>
          <w:rFonts w:ascii="Arial" w:hAnsi="Arial" w:cs="Arial"/>
          <w:b/>
          <w:color w:val="auto"/>
          <w:u w:val="single"/>
        </w:rPr>
      </w:pPr>
      <w:r>
        <w:rPr>
          <w:rFonts w:ascii="Arial" w:hAnsi="Arial" w:cs="Arial"/>
          <w:b/>
          <w:color w:val="auto"/>
        </w:rPr>
        <w:t>以上所需的各种证书、证件、证明、执照若系复印件，须在复印件上盖上有效的投标人公章。</w:t>
      </w:r>
      <w:r>
        <w:rPr>
          <w:rFonts w:ascii="Arial" w:hAnsi="Arial" w:cs="Arial"/>
          <w:b/>
          <w:color w:val="auto"/>
          <w:u w:val="single"/>
        </w:rPr>
        <w:t>投标人应确认其提供的资料的真实性和有效性，如出现与事实不符等情况，招标人将根据招标文件规定，按“提供虚假材料谋取中标”处理。</w:t>
      </w:r>
    </w:p>
    <w:p>
      <w:pPr>
        <w:pStyle w:val="33"/>
        <w:spacing w:line="440" w:lineRule="exact"/>
        <w:rPr>
          <w:rFonts w:ascii="Arial" w:hAnsi="Arial" w:cs="Arial"/>
          <w:color w:val="auto"/>
        </w:rPr>
      </w:pPr>
      <w:bookmarkStart w:id="198" w:name="_Toc144974516"/>
      <w:bookmarkStart w:id="199" w:name="_Toc152045548"/>
      <w:bookmarkStart w:id="200" w:name="_Toc179632566"/>
      <w:bookmarkStart w:id="201" w:name="_Toc246392074"/>
      <w:bookmarkStart w:id="202" w:name="_Toc515442543"/>
      <w:bookmarkStart w:id="203" w:name="_Toc152042324"/>
      <w:bookmarkStart w:id="204" w:name="_Toc19309"/>
      <w:bookmarkStart w:id="205" w:name="_Toc388604304"/>
      <w:bookmarkStart w:id="206" w:name="_Toc24660"/>
      <w:bookmarkStart w:id="207" w:name="_Toc301112495"/>
      <w:bookmarkStart w:id="208" w:name="_Toc511202276"/>
      <w:r>
        <w:rPr>
          <w:rFonts w:ascii="Arial" w:hAnsi="Arial" w:cs="Arial"/>
          <w:color w:val="auto"/>
        </w:rPr>
        <w:t>3.2 投标报价</w:t>
      </w:r>
      <w:bookmarkEnd w:id="198"/>
      <w:bookmarkEnd w:id="199"/>
      <w:bookmarkEnd w:id="200"/>
      <w:bookmarkEnd w:id="201"/>
      <w:bookmarkEnd w:id="202"/>
      <w:bookmarkEnd w:id="203"/>
      <w:bookmarkEnd w:id="204"/>
      <w:bookmarkEnd w:id="205"/>
      <w:bookmarkEnd w:id="206"/>
      <w:bookmarkEnd w:id="207"/>
      <w:bookmarkEnd w:id="208"/>
    </w:p>
    <w:p>
      <w:pPr>
        <w:spacing w:line="440" w:lineRule="exact"/>
        <w:ind w:firstLine="437"/>
        <w:rPr>
          <w:rFonts w:ascii="Arial" w:hAnsi="Arial" w:cs="Arial"/>
          <w:b/>
          <w:color w:val="auto"/>
          <w:szCs w:val="21"/>
        </w:rPr>
      </w:pPr>
      <w:r>
        <w:rPr>
          <w:rFonts w:ascii="Arial" w:hAnsi="Arial" w:cs="Arial"/>
          <w:b/>
          <w:color w:val="auto"/>
        </w:rPr>
        <w:t>3.2.1</w:t>
      </w:r>
      <w:r>
        <w:rPr>
          <w:rFonts w:ascii="Arial" w:hAnsi="Arial" w:cs="Arial"/>
          <w:b/>
          <w:color w:val="auto"/>
          <w:szCs w:val="21"/>
        </w:rPr>
        <w:t>本次招标各投标</w:t>
      </w:r>
      <w:r>
        <w:rPr>
          <w:rFonts w:hint="eastAsia" w:ascii="Arial" w:hAnsi="Arial" w:cs="Arial"/>
          <w:b/>
          <w:color w:val="auto"/>
          <w:szCs w:val="21"/>
        </w:rPr>
        <w:t>人</w:t>
      </w:r>
      <w:r>
        <w:rPr>
          <w:rFonts w:ascii="Arial" w:hAnsi="Arial" w:cs="Arial"/>
          <w:b/>
          <w:color w:val="auto"/>
          <w:szCs w:val="21"/>
        </w:rPr>
        <w:t>须对标段内所有内容全部报价</w:t>
      </w:r>
      <w:r>
        <w:rPr>
          <w:rFonts w:hint="eastAsia" w:ascii="Arial" w:hAnsi="Arial" w:cs="Arial"/>
          <w:b/>
          <w:color w:val="auto"/>
          <w:szCs w:val="21"/>
        </w:rPr>
        <w:t>，</w:t>
      </w:r>
      <w:r>
        <w:rPr>
          <w:rFonts w:ascii="Arial" w:hAnsi="Arial" w:cs="Arial"/>
          <w:b/>
          <w:color w:val="auto"/>
          <w:szCs w:val="21"/>
        </w:rPr>
        <w:t>报价超过最高限价（最高限价见前附表）的将作废标处理。</w:t>
      </w:r>
    </w:p>
    <w:p>
      <w:pPr>
        <w:spacing w:line="440" w:lineRule="exact"/>
        <w:ind w:firstLine="210" w:firstLineChars="100"/>
        <w:rPr>
          <w:rFonts w:ascii="Arial" w:hAnsi="Arial" w:cs="Arial"/>
          <w:b/>
          <w:color w:val="auto"/>
        </w:rPr>
      </w:pPr>
      <w:r>
        <w:rPr>
          <w:rFonts w:ascii="Arial" w:hAnsi="Arial" w:cs="Arial"/>
          <w:b/>
          <w:color w:val="auto"/>
          <w:szCs w:val="21"/>
        </w:rPr>
        <w:t>★</w:t>
      </w:r>
      <w:r>
        <w:rPr>
          <w:rFonts w:ascii="Arial" w:hAnsi="Arial" w:cs="Arial"/>
          <w:b/>
          <w:color w:val="auto"/>
        </w:rPr>
        <w:t>3.2.2投标报价中的货物价格包括全部物品的供货、运输、装卸、</w:t>
      </w:r>
      <w:r>
        <w:rPr>
          <w:rFonts w:hint="eastAsia" w:ascii="Arial" w:hAnsi="Arial" w:cs="Arial"/>
          <w:b/>
          <w:color w:val="auto"/>
        </w:rPr>
        <w:t>调试、</w:t>
      </w:r>
      <w:r>
        <w:rPr>
          <w:rFonts w:ascii="Arial" w:hAnsi="Arial" w:cs="Arial"/>
          <w:b/>
          <w:color w:val="auto"/>
        </w:rPr>
        <w:t>验收、</w:t>
      </w:r>
      <w:r>
        <w:rPr>
          <w:rFonts w:hint="eastAsia" w:ascii="Arial" w:hAnsi="Arial" w:cs="Arial"/>
          <w:b/>
          <w:color w:val="auto"/>
        </w:rPr>
        <w:t>备品备件、专用工具、实施过程中的技术支持和服务、维护维保</w:t>
      </w:r>
      <w:r>
        <w:rPr>
          <w:rFonts w:ascii="Arial" w:hAnsi="Arial" w:cs="Arial"/>
          <w:b/>
          <w:color w:val="auto"/>
        </w:rPr>
        <w:t>、税金、利润、</w:t>
      </w:r>
      <w:r>
        <w:rPr>
          <w:rFonts w:hint="eastAsia" w:ascii="Arial" w:hAnsi="Arial" w:cs="Arial"/>
          <w:b/>
          <w:color w:val="auto"/>
        </w:rPr>
        <w:t>风险费</w:t>
      </w:r>
      <w:r>
        <w:rPr>
          <w:rFonts w:ascii="Arial" w:hAnsi="Arial" w:cs="Arial"/>
          <w:b/>
          <w:color w:val="auto"/>
        </w:rPr>
        <w:t>等所有费用。投标人未单独列明的分项价将视该项目的费用已包含在其他分项中，合同执行中不另予支付；本次招标只允许有一个报价，有选择的报价将不予接受</w:t>
      </w:r>
      <w:r>
        <w:rPr>
          <w:rFonts w:hint="eastAsia" w:ascii="Arial" w:hAnsi="Arial" w:cs="Arial"/>
          <w:b/>
          <w:color w:val="auto"/>
        </w:rPr>
        <w:t>。</w:t>
      </w:r>
    </w:p>
    <w:p>
      <w:pPr>
        <w:spacing w:line="440" w:lineRule="exact"/>
        <w:ind w:firstLine="437"/>
        <w:rPr>
          <w:rFonts w:ascii="Arial" w:hAnsi="Arial" w:cs="Arial"/>
          <w:b/>
          <w:color w:val="auto"/>
          <w:szCs w:val="21"/>
        </w:rPr>
      </w:pPr>
      <w:r>
        <w:rPr>
          <w:rFonts w:ascii="Arial" w:hAnsi="Arial" w:cs="Arial"/>
          <w:b/>
          <w:color w:val="auto"/>
        </w:rPr>
        <w:t>3.2.</w:t>
      </w:r>
      <w:r>
        <w:rPr>
          <w:rFonts w:hint="eastAsia" w:ascii="Arial" w:hAnsi="Arial" w:cs="Arial"/>
          <w:b/>
          <w:color w:val="auto"/>
        </w:rPr>
        <w:t>3</w:t>
      </w:r>
      <w:r>
        <w:rPr>
          <w:rFonts w:ascii="Arial" w:hAnsi="Arial" w:cs="Arial"/>
          <w:b/>
          <w:color w:val="auto"/>
          <w:szCs w:val="21"/>
        </w:rPr>
        <w:t>投标人所报的价格在合同执行过程中是固定的，除招标人原因引起的供货变更外，不得以任何理由予以变更。投标人提交变动价格的投标文件将作为非响应性投标而予以拒绝。</w:t>
      </w:r>
    </w:p>
    <w:p>
      <w:pPr>
        <w:pStyle w:val="33"/>
        <w:spacing w:line="440" w:lineRule="exact"/>
        <w:rPr>
          <w:rFonts w:ascii="Arial" w:hAnsi="Arial" w:cs="Arial"/>
          <w:color w:val="auto"/>
        </w:rPr>
      </w:pPr>
      <w:bookmarkStart w:id="209" w:name="_Toc179632567"/>
      <w:bookmarkStart w:id="210" w:name="_Toc18665"/>
      <w:bookmarkStart w:id="211" w:name="_Toc152042325"/>
      <w:bookmarkStart w:id="212" w:name="_Toc515442544"/>
      <w:bookmarkStart w:id="213" w:name="_Toc19149"/>
      <w:bookmarkStart w:id="214" w:name="_Toc152045549"/>
      <w:bookmarkStart w:id="215" w:name="_Toc301112496"/>
      <w:bookmarkStart w:id="216" w:name="_Toc388604305"/>
      <w:bookmarkStart w:id="217" w:name="_Toc511202277"/>
      <w:bookmarkStart w:id="218" w:name="_Toc246392075"/>
      <w:bookmarkStart w:id="219" w:name="_Toc144974517"/>
      <w:r>
        <w:rPr>
          <w:rFonts w:ascii="Arial" w:hAnsi="Arial" w:cs="Arial"/>
          <w:color w:val="auto"/>
        </w:rPr>
        <w:t>3.3 投标有效期</w:t>
      </w:r>
      <w:bookmarkEnd w:id="209"/>
      <w:bookmarkEnd w:id="210"/>
      <w:bookmarkEnd w:id="211"/>
      <w:bookmarkEnd w:id="212"/>
      <w:bookmarkEnd w:id="213"/>
      <w:bookmarkEnd w:id="214"/>
      <w:bookmarkEnd w:id="215"/>
      <w:bookmarkEnd w:id="216"/>
      <w:bookmarkEnd w:id="217"/>
      <w:bookmarkEnd w:id="218"/>
      <w:bookmarkEnd w:id="219"/>
    </w:p>
    <w:p>
      <w:pPr>
        <w:spacing w:line="440" w:lineRule="exact"/>
        <w:ind w:firstLine="420" w:firstLineChars="200"/>
        <w:rPr>
          <w:rFonts w:ascii="Arial" w:hAnsi="Arial" w:cs="Arial"/>
          <w:color w:val="auto"/>
        </w:rPr>
      </w:pPr>
      <w:r>
        <w:rPr>
          <w:rFonts w:ascii="Arial" w:hAnsi="Arial" w:cs="Arial"/>
          <w:color w:val="auto"/>
        </w:rPr>
        <w:t>3.3.1 在投标人须知前附表规定的投标有效期内，投标人不得要求撤销或修改其投标文件。</w:t>
      </w:r>
    </w:p>
    <w:p>
      <w:pPr>
        <w:spacing w:line="440" w:lineRule="exact"/>
        <w:ind w:firstLine="420" w:firstLineChars="200"/>
        <w:rPr>
          <w:rFonts w:ascii="Arial" w:hAnsi="Arial" w:cs="Arial"/>
          <w:color w:val="auto"/>
        </w:rPr>
      </w:pPr>
      <w:r>
        <w:rPr>
          <w:rFonts w:ascii="Arial" w:hAnsi="Arial" w:cs="Arial"/>
          <w:color w:val="auto"/>
        </w:rPr>
        <w:t>3.3.2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pPr>
        <w:pStyle w:val="33"/>
        <w:spacing w:line="440" w:lineRule="exact"/>
        <w:rPr>
          <w:rFonts w:ascii="Arial" w:hAnsi="Arial" w:cs="Arial"/>
          <w:color w:val="auto"/>
        </w:rPr>
      </w:pPr>
      <w:bookmarkStart w:id="220" w:name="_Toc12245"/>
      <w:bookmarkStart w:id="221" w:name="_Toc144974518"/>
      <w:bookmarkStart w:id="222" w:name="_Toc246392076"/>
      <w:bookmarkStart w:id="223" w:name="_Toc515442545"/>
      <w:bookmarkStart w:id="224" w:name="_Toc388604306"/>
      <w:bookmarkStart w:id="225" w:name="_Toc152042326"/>
      <w:bookmarkStart w:id="226" w:name="_Toc511202278"/>
      <w:bookmarkStart w:id="227" w:name="_Toc179632568"/>
      <w:bookmarkStart w:id="228" w:name="_Toc152045550"/>
      <w:bookmarkStart w:id="229" w:name="_Toc25999"/>
      <w:bookmarkStart w:id="230" w:name="_Toc301112497"/>
      <w:r>
        <w:rPr>
          <w:rFonts w:ascii="Arial" w:hAnsi="Arial" w:cs="Arial"/>
          <w:color w:val="auto"/>
        </w:rPr>
        <w:t>3.4 投标保证金</w:t>
      </w:r>
      <w:bookmarkEnd w:id="220"/>
      <w:bookmarkEnd w:id="221"/>
      <w:bookmarkEnd w:id="222"/>
      <w:bookmarkEnd w:id="223"/>
      <w:bookmarkEnd w:id="224"/>
      <w:bookmarkEnd w:id="225"/>
      <w:bookmarkEnd w:id="226"/>
      <w:bookmarkEnd w:id="227"/>
      <w:bookmarkEnd w:id="228"/>
      <w:bookmarkEnd w:id="229"/>
      <w:bookmarkEnd w:id="230"/>
    </w:p>
    <w:p>
      <w:pPr>
        <w:pStyle w:val="33"/>
        <w:spacing w:line="440" w:lineRule="exact"/>
        <w:rPr>
          <w:rFonts w:ascii="Arial" w:hAnsi="Arial" w:cs="Arial"/>
          <w:color w:val="auto"/>
        </w:rPr>
      </w:pPr>
      <w:r>
        <w:rPr>
          <w:rFonts w:hint="eastAsia" w:ascii="Arial" w:hAnsi="Arial" w:cs="Arial"/>
          <w:color w:val="auto"/>
        </w:rPr>
        <w:t xml:space="preserve">    </w:t>
      </w:r>
      <w:r>
        <w:rPr>
          <w:rFonts w:hint="eastAsia" w:ascii="Arial" w:hAnsi="Arial" w:eastAsia="宋体" w:cs="Arial"/>
          <w:color w:val="auto"/>
          <w:sz w:val="21"/>
          <w:szCs w:val="24"/>
        </w:rPr>
        <w:t xml:space="preserve">3.4.1 </w:t>
      </w:r>
      <w:r>
        <w:rPr>
          <w:rFonts w:ascii="Arial" w:hAnsi="Arial" w:eastAsia="宋体" w:cs="Arial"/>
          <w:color w:val="auto"/>
          <w:sz w:val="21"/>
          <w:szCs w:val="24"/>
        </w:rPr>
        <w:t>见投标人须知前附表</w:t>
      </w:r>
    </w:p>
    <w:p>
      <w:pPr>
        <w:pStyle w:val="33"/>
        <w:spacing w:line="440" w:lineRule="exact"/>
        <w:rPr>
          <w:rFonts w:ascii="Arial" w:hAnsi="Arial" w:cs="Arial"/>
          <w:color w:val="auto"/>
        </w:rPr>
      </w:pPr>
      <w:bookmarkStart w:id="231" w:name="_Toc144974520"/>
      <w:bookmarkStart w:id="232" w:name="_Toc152045552"/>
      <w:bookmarkStart w:id="233" w:name="_Toc152042328"/>
      <w:bookmarkStart w:id="234" w:name="_Toc511202279"/>
      <w:bookmarkStart w:id="235" w:name="_Toc27470"/>
      <w:bookmarkStart w:id="236" w:name="_Toc388604307"/>
      <w:bookmarkStart w:id="237" w:name="_Toc246392077"/>
      <w:bookmarkStart w:id="238" w:name="_Toc28475"/>
      <w:bookmarkStart w:id="239" w:name="_Toc515442546"/>
      <w:bookmarkStart w:id="240" w:name="_Toc301112498"/>
      <w:bookmarkStart w:id="241" w:name="_Toc179632570"/>
      <w:r>
        <w:rPr>
          <w:rFonts w:ascii="Arial" w:hAnsi="Arial" w:cs="Arial"/>
          <w:color w:val="auto"/>
        </w:rPr>
        <w:t>3.5 资质审查资料</w:t>
      </w:r>
      <w:bookmarkEnd w:id="231"/>
      <w:bookmarkEnd w:id="232"/>
      <w:bookmarkEnd w:id="233"/>
      <w:bookmarkEnd w:id="234"/>
      <w:bookmarkEnd w:id="235"/>
      <w:bookmarkEnd w:id="236"/>
      <w:bookmarkEnd w:id="237"/>
      <w:bookmarkEnd w:id="238"/>
      <w:bookmarkEnd w:id="239"/>
      <w:bookmarkEnd w:id="240"/>
      <w:bookmarkEnd w:id="241"/>
    </w:p>
    <w:p>
      <w:pPr>
        <w:spacing w:line="440" w:lineRule="exact"/>
        <w:ind w:firstLine="420" w:firstLineChars="200"/>
        <w:rPr>
          <w:rFonts w:ascii="Arial" w:hAnsi="Arial" w:cs="Arial"/>
          <w:color w:val="auto"/>
        </w:rPr>
      </w:pPr>
      <w:r>
        <w:rPr>
          <w:rFonts w:ascii="Arial" w:hAnsi="Arial" w:cs="Arial"/>
          <w:color w:val="auto"/>
        </w:rPr>
        <w:t>3.5.1“资格审查资料表”应附投标人营业执照副本、资质证书资料等需要资格审查的所有复印件。</w:t>
      </w:r>
    </w:p>
    <w:p>
      <w:pPr>
        <w:spacing w:line="440" w:lineRule="exact"/>
        <w:ind w:firstLine="420" w:firstLineChars="200"/>
        <w:rPr>
          <w:rFonts w:ascii="Arial" w:hAnsi="Arial" w:cs="Arial"/>
          <w:color w:val="auto"/>
        </w:rPr>
      </w:pPr>
      <w:r>
        <w:rPr>
          <w:rFonts w:ascii="Arial" w:hAnsi="Arial" w:cs="Arial"/>
          <w:color w:val="auto"/>
        </w:rPr>
        <w:t>3.5.2投标人在投标文件中提供的所有资料，均应清晰、准确、有效。否则，将按对投标人最不利原则处理，由此产生的一切责任由投标人承担。</w:t>
      </w:r>
    </w:p>
    <w:p>
      <w:pPr>
        <w:spacing w:line="440" w:lineRule="exact"/>
        <w:ind w:firstLine="420" w:firstLineChars="200"/>
        <w:rPr>
          <w:rFonts w:ascii="Arial" w:hAnsi="Arial" w:cs="Arial"/>
          <w:b/>
          <w:color w:val="auto"/>
        </w:rPr>
      </w:pPr>
      <w:bookmarkStart w:id="242" w:name="_Toc144974521"/>
      <w:bookmarkStart w:id="243" w:name="_Toc152042329"/>
      <w:bookmarkStart w:id="244" w:name="_Toc179632571"/>
      <w:bookmarkStart w:id="245" w:name="_Toc152045553"/>
      <w:r>
        <w:rPr>
          <w:rFonts w:ascii="Arial" w:hAnsi="Arial" w:cs="Arial"/>
          <w:b/>
          <w:color w:val="auto"/>
        </w:rPr>
        <w:t>3.5.3投标</w:t>
      </w:r>
      <w:r>
        <w:rPr>
          <w:rFonts w:hint="eastAsia" w:ascii="Arial" w:hAnsi="Arial" w:cs="Arial"/>
          <w:b/>
          <w:color w:val="auto"/>
        </w:rPr>
        <w:t>人</w:t>
      </w:r>
      <w:r>
        <w:rPr>
          <w:rFonts w:ascii="Arial" w:hAnsi="Arial" w:cs="Arial"/>
          <w:b/>
          <w:color w:val="auto"/>
        </w:rPr>
        <w:t>应本着诚实信用的原则，提供真实可信的资格审查资料。若投标</w:t>
      </w:r>
      <w:r>
        <w:rPr>
          <w:rFonts w:hint="eastAsia" w:ascii="Arial" w:hAnsi="Arial" w:cs="Arial"/>
          <w:b/>
          <w:color w:val="auto"/>
        </w:rPr>
        <w:t>人</w:t>
      </w:r>
      <w:r>
        <w:rPr>
          <w:rFonts w:ascii="Arial" w:hAnsi="Arial" w:cs="Arial"/>
          <w:b/>
          <w:color w:val="auto"/>
        </w:rPr>
        <w:t>提供虚假资料，一经查实，按废标处理。</w:t>
      </w:r>
    </w:p>
    <w:p>
      <w:pPr>
        <w:pStyle w:val="33"/>
        <w:spacing w:line="440" w:lineRule="exact"/>
        <w:rPr>
          <w:rFonts w:ascii="Arial" w:hAnsi="Arial" w:cs="Arial"/>
          <w:color w:val="auto"/>
        </w:rPr>
      </w:pPr>
      <w:bookmarkStart w:id="246" w:name="_Toc5770"/>
      <w:bookmarkStart w:id="247" w:name="_Toc246392078"/>
      <w:bookmarkStart w:id="248" w:name="_Toc301112499"/>
      <w:bookmarkStart w:id="249" w:name="_Toc511202280"/>
      <w:bookmarkStart w:id="250" w:name="_Toc388604308"/>
      <w:bookmarkStart w:id="251" w:name="_Toc12644"/>
      <w:bookmarkStart w:id="252" w:name="_Toc515442547"/>
      <w:r>
        <w:rPr>
          <w:rFonts w:ascii="Arial" w:hAnsi="Arial" w:cs="Arial"/>
          <w:color w:val="auto"/>
        </w:rPr>
        <w:t>3.6 备选投标方案</w:t>
      </w:r>
      <w:bookmarkEnd w:id="242"/>
      <w:bookmarkEnd w:id="243"/>
      <w:bookmarkEnd w:id="244"/>
      <w:bookmarkEnd w:id="245"/>
      <w:bookmarkEnd w:id="246"/>
      <w:bookmarkEnd w:id="247"/>
      <w:bookmarkEnd w:id="248"/>
      <w:bookmarkEnd w:id="249"/>
      <w:bookmarkEnd w:id="250"/>
      <w:bookmarkEnd w:id="251"/>
      <w:bookmarkEnd w:id="252"/>
    </w:p>
    <w:p>
      <w:pPr>
        <w:spacing w:line="440" w:lineRule="exact"/>
        <w:ind w:firstLine="420" w:firstLineChars="200"/>
        <w:rPr>
          <w:rFonts w:ascii="Arial" w:hAnsi="Arial" w:cs="Arial"/>
          <w:color w:val="auto"/>
        </w:rPr>
      </w:pPr>
      <w:r>
        <w:rPr>
          <w:rFonts w:ascii="Arial" w:hAnsi="Arial" w:cs="Arial"/>
          <w:color w:val="auto"/>
        </w:rPr>
        <w:t>本项目招标人不接受备选投标方案。</w:t>
      </w:r>
    </w:p>
    <w:p>
      <w:pPr>
        <w:pStyle w:val="33"/>
        <w:spacing w:line="440" w:lineRule="exact"/>
        <w:rPr>
          <w:rFonts w:ascii="Arial" w:hAnsi="Arial" w:cs="Arial"/>
          <w:color w:val="auto"/>
        </w:rPr>
      </w:pPr>
      <w:bookmarkStart w:id="253" w:name="_Toc515442548"/>
      <w:bookmarkStart w:id="254" w:name="_Toc246392079"/>
      <w:bookmarkStart w:id="255" w:name="_Toc152042330"/>
      <w:bookmarkStart w:id="256" w:name="_Toc27156"/>
      <w:bookmarkStart w:id="257" w:name="_Toc144974522"/>
      <w:bookmarkStart w:id="258" w:name="_Toc511202281"/>
      <w:bookmarkStart w:id="259" w:name="_Toc152045554"/>
      <w:bookmarkStart w:id="260" w:name="_Toc388604309"/>
      <w:bookmarkStart w:id="261" w:name="_Toc3349"/>
      <w:bookmarkStart w:id="262" w:name="_Toc301112500"/>
      <w:bookmarkStart w:id="263" w:name="_Toc179632572"/>
      <w:r>
        <w:rPr>
          <w:rFonts w:ascii="Arial" w:hAnsi="Arial" w:cs="Arial"/>
          <w:color w:val="auto"/>
        </w:rPr>
        <w:t>3.7 投标文件的编制</w:t>
      </w:r>
      <w:bookmarkEnd w:id="253"/>
      <w:bookmarkEnd w:id="254"/>
      <w:bookmarkEnd w:id="255"/>
      <w:bookmarkEnd w:id="256"/>
      <w:bookmarkEnd w:id="257"/>
      <w:bookmarkEnd w:id="258"/>
      <w:bookmarkEnd w:id="259"/>
      <w:bookmarkEnd w:id="260"/>
      <w:bookmarkEnd w:id="261"/>
      <w:bookmarkEnd w:id="262"/>
      <w:bookmarkEnd w:id="263"/>
    </w:p>
    <w:p>
      <w:pPr>
        <w:spacing w:line="440" w:lineRule="exact"/>
        <w:ind w:firstLine="420" w:firstLineChars="200"/>
        <w:rPr>
          <w:rFonts w:ascii="Arial" w:hAnsi="Arial" w:cs="Arial"/>
          <w:color w:val="auto"/>
        </w:rPr>
      </w:pPr>
      <w:r>
        <w:rPr>
          <w:rFonts w:ascii="Arial" w:hAnsi="Arial" w:cs="Arial"/>
          <w:color w:val="auto"/>
        </w:rPr>
        <w:t>3.7.1投标文件应按第六章“投标文件格式”进行编写，如有必要，可以增加附页，作为投标文件的组成部分。其中，投标函附录在满足招标文件实质性要求的基础上，可以提出比招标文件要求更有利于招标人的承诺。</w:t>
      </w:r>
    </w:p>
    <w:p>
      <w:pPr>
        <w:spacing w:line="440" w:lineRule="exact"/>
        <w:ind w:firstLine="420" w:firstLineChars="200"/>
        <w:rPr>
          <w:rFonts w:ascii="Arial" w:hAnsi="Arial" w:cs="Arial"/>
          <w:b/>
          <w:color w:val="auto"/>
          <w:szCs w:val="21"/>
        </w:rPr>
      </w:pPr>
      <w:r>
        <w:rPr>
          <w:rFonts w:ascii="Arial" w:hAnsi="Arial" w:cs="Arial"/>
          <w:b/>
          <w:color w:val="auto"/>
        </w:rPr>
        <w:t>3.7.2 投标文件应当对招标文件有关</w:t>
      </w:r>
      <w:r>
        <w:rPr>
          <w:rFonts w:hint="eastAsia" w:ascii="Arial" w:hAnsi="Arial" w:cs="Arial"/>
          <w:b/>
          <w:color w:val="auto"/>
          <w:szCs w:val="21"/>
        </w:rPr>
        <w:t>交货</w:t>
      </w:r>
      <w:r>
        <w:rPr>
          <w:rFonts w:ascii="Arial" w:hAnsi="Arial" w:cs="Arial"/>
          <w:b/>
          <w:color w:val="auto"/>
          <w:szCs w:val="21"/>
        </w:rPr>
        <w:t>时间、投标有效期、质量要求、技术标准和要求、招标范围等实质性内容作出响应。</w:t>
      </w:r>
    </w:p>
    <w:p>
      <w:pPr>
        <w:spacing w:line="440" w:lineRule="exact"/>
        <w:ind w:firstLine="420" w:firstLineChars="200"/>
        <w:rPr>
          <w:rFonts w:ascii="Arial" w:hAnsi="Arial" w:cs="Arial"/>
          <w:color w:val="auto"/>
        </w:rPr>
      </w:pPr>
      <w:r>
        <w:rPr>
          <w:rFonts w:ascii="Arial" w:hAnsi="Arial" w:cs="Arial"/>
          <w:color w:val="auto"/>
        </w:rPr>
        <w:t>3.7.3投标文件应用不褪色的材料书写或打印，并由投标人的法定代表人或其委托代理人签字或盖单位章。委托代理人签字的，投标文件应附法定代表人签署的授权委托书。投标文件应尽量避免涂改、行间插字或删除。如果出现上述情况，改动之处应加盖单位章或由投标人的法定代表人或其授权的代理人签字确认。签字或盖章的具体要求见投标人须知前附表。</w:t>
      </w:r>
    </w:p>
    <w:p>
      <w:pPr>
        <w:spacing w:line="440" w:lineRule="exact"/>
        <w:ind w:firstLine="420" w:firstLineChars="200"/>
        <w:rPr>
          <w:rFonts w:ascii="Arial" w:hAnsi="Arial" w:cs="Arial"/>
          <w:color w:val="auto"/>
        </w:rPr>
      </w:pPr>
      <w:r>
        <w:rPr>
          <w:rFonts w:ascii="Arial" w:hAnsi="Arial" w:cs="Arial"/>
          <w:color w:val="auto"/>
        </w:rPr>
        <w:t>3.7.4 投标文件正本一份, 副本份数见投标人须知前附表。正本和副本的封面上应清楚地标记“正本”或“副本”的字样。当副本和正本不一致时，以正本为准。</w:t>
      </w:r>
    </w:p>
    <w:p>
      <w:pPr>
        <w:spacing w:line="440" w:lineRule="exact"/>
        <w:ind w:firstLine="420" w:firstLineChars="200"/>
        <w:rPr>
          <w:rFonts w:ascii="Arial" w:hAnsi="Arial" w:cs="Arial"/>
          <w:color w:val="auto"/>
        </w:rPr>
      </w:pPr>
      <w:r>
        <w:rPr>
          <w:rFonts w:ascii="Arial" w:hAnsi="Arial" w:cs="Arial"/>
          <w:color w:val="auto"/>
        </w:rPr>
        <w:t>3.7.5 投标文件的正本与副本应分别装订成册，并编制目录，具体装订要求见投标人须知前附表规定。</w:t>
      </w:r>
    </w:p>
    <w:p>
      <w:pPr>
        <w:pStyle w:val="29"/>
        <w:spacing w:line="440" w:lineRule="exact"/>
        <w:rPr>
          <w:color w:val="auto"/>
        </w:rPr>
      </w:pPr>
    </w:p>
    <w:p>
      <w:pPr>
        <w:pStyle w:val="32"/>
        <w:keepNext w:val="0"/>
        <w:keepLines w:val="0"/>
        <w:spacing w:before="0" w:line="440" w:lineRule="exact"/>
        <w:jc w:val="center"/>
        <w:rPr>
          <w:rFonts w:ascii="Arial" w:hAnsi="Arial" w:cs="Arial"/>
          <w:color w:val="auto"/>
        </w:rPr>
      </w:pPr>
      <w:bookmarkStart w:id="264" w:name="_Toc388604310"/>
      <w:bookmarkStart w:id="265" w:name="_Toc152042331"/>
      <w:bookmarkStart w:id="266" w:name="_Toc152045555"/>
      <w:bookmarkStart w:id="267" w:name="_Toc515442549"/>
      <w:bookmarkStart w:id="268" w:name="_Toc144974523"/>
      <w:bookmarkStart w:id="269" w:name="_Toc4033"/>
      <w:bookmarkStart w:id="270" w:name="_Toc511202282"/>
      <w:bookmarkStart w:id="271" w:name="_Toc27096"/>
      <w:r>
        <w:rPr>
          <w:rFonts w:ascii="Arial" w:hAnsi="Arial" w:cs="Arial"/>
          <w:color w:val="auto"/>
        </w:rPr>
        <w:t>四. 投标</w:t>
      </w:r>
      <w:bookmarkEnd w:id="264"/>
      <w:bookmarkEnd w:id="265"/>
      <w:bookmarkEnd w:id="266"/>
      <w:bookmarkEnd w:id="267"/>
      <w:bookmarkEnd w:id="268"/>
      <w:bookmarkEnd w:id="269"/>
      <w:bookmarkEnd w:id="270"/>
      <w:bookmarkEnd w:id="271"/>
    </w:p>
    <w:p>
      <w:pPr>
        <w:pStyle w:val="33"/>
        <w:keepNext w:val="0"/>
        <w:spacing w:line="440" w:lineRule="exact"/>
        <w:rPr>
          <w:rFonts w:ascii="Arial" w:hAnsi="Arial" w:cs="Arial"/>
          <w:color w:val="auto"/>
        </w:rPr>
      </w:pPr>
      <w:bookmarkStart w:id="272" w:name="_Toc301112502"/>
      <w:bookmarkStart w:id="273" w:name="_Toc388604311"/>
      <w:bookmarkStart w:id="274" w:name="_Toc144974524"/>
      <w:bookmarkStart w:id="275" w:name="_Toc1998"/>
      <w:bookmarkStart w:id="276" w:name="_Toc515442550"/>
      <w:bookmarkStart w:id="277" w:name="_Toc246392081"/>
      <w:bookmarkStart w:id="278" w:name="_Toc22264"/>
      <w:bookmarkStart w:id="279" w:name="_Toc152042332"/>
      <w:bookmarkStart w:id="280" w:name="_Toc179632574"/>
      <w:bookmarkStart w:id="281" w:name="_Toc152045556"/>
      <w:bookmarkStart w:id="282" w:name="_Toc511202283"/>
      <w:r>
        <w:rPr>
          <w:rFonts w:ascii="Arial" w:hAnsi="Arial" w:cs="Arial"/>
          <w:color w:val="auto"/>
        </w:rPr>
        <w:t>4.1 投标文件的密封和标记</w:t>
      </w:r>
      <w:bookmarkEnd w:id="272"/>
      <w:bookmarkEnd w:id="273"/>
      <w:bookmarkEnd w:id="274"/>
      <w:bookmarkEnd w:id="275"/>
      <w:bookmarkEnd w:id="276"/>
      <w:bookmarkEnd w:id="277"/>
      <w:bookmarkEnd w:id="278"/>
      <w:bookmarkEnd w:id="279"/>
      <w:bookmarkEnd w:id="280"/>
      <w:bookmarkEnd w:id="281"/>
      <w:bookmarkEnd w:id="282"/>
    </w:p>
    <w:p>
      <w:pPr>
        <w:spacing w:line="440" w:lineRule="exact"/>
        <w:ind w:firstLine="420" w:firstLineChars="200"/>
        <w:rPr>
          <w:rFonts w:ascii="Arial" w:hAnsi="Arial" w:cs="Arial"/>
          <w:color w:val="auto"/>
        </w:rPr>
      </w:pPr>
      <w:r>
        <w:rPr>
          <w:rFonts w:ascii="Arial" w:hAnsi="Arial" w:cs="Arial"/>
          <w:color w:val="auto"/>
        </w:rPr>
        <w:t>4.1.1投标文件的正本与副本应密封包装，并在封套的封口处加盖投标人单位章。</w:t>
      </w:r>
    </w:p>
    <w:p>
      <w:pPr>
        <w:spacing w:line="440" w:lineRule="exact"/>
        <w:ind w:firstLine="420" w:firstLineChars="200"/>
        <w:rPr>
          <w:rFonts w:ascii="Arial" w:hAnsi="Arial" w:cs="Arial"/>
          <w:color w:val="auto"/>
        </w:rPr>
      </w:pPr>
      <w:r>
        <w:rPr>
          <w:rFonts w:ascii="Arial" w:hAnsi="Arial" w:cs="Arial"/>
          <w:color w:val="auto"/>
        </w:rPr>
        <w:t>4.1.2 投标文件的封套上应清楚地标记“正本”或“副本”字样，封套上应写明的其他内容见投标人须知前附表。</w:t>
      </w:r>
    </w:p>
    <w:p>
      <w:pPr>
        <w:spacing w:line="440" w:lineRule="exact"/>
        <w:ind w:firstLine="420" w:firstLineChars="200"/>
        <w:rPr>
          <w:rFonts w:ascii="Arial" w:hAnsi="Arial" w:cs="Arial"/>
          <w:color w:val="auto"/>
        </w:rPr>
      </w:pPr>
      <w:r>
        <w:rPr>
          <w:rFonts w:ascii="Arial" w:hAnsi="Arial" w:cs="Arial"/>
          <w:color w:val="auto"/>
        </w:rPr>
        <w:t>4.1.3 未按本章第4.1.1项或第4.1.2项要求密封和加写标记的投标文件，招标人可以不予受理。</w:t>
      </w:r>
    </w:p>
    <w:p>
      <w:pPr>
        <w:pStyle w:val="33"/>
        <w:keepNext w:val="0"/>
        <w:spacing w:line="440" w:lineRule="exact"/>
        <w:rPr>
          <w:rFonts w:ascii="Arial" w:hAnsi="Arial" w:cs="Arial"/>
          <w:color w:val="auto"/>
        </w:rPr>
      </w:pPr>
      <w:bookmarkStart w:id="283" w:name="_Toc301112503"/>
      <w:bookmarkStart w:id="284" w:name="_Toc511202284"/>
      <w:bookmarkStart w:id="285" w:name="_Toc152042333"/>
      <w:bookmarkStart w:id="286" w:name="_Toc246392082"/>
      <w:bookmarkStart w:id="287" w:name="_Toc152045557"/>
      <w:bookmarkStart w:id="288" w:name="_Toc18079"/>
      <w:bookmarkStart w:id="289" w:name="_Toc144974525"/>
      <w:bookmarkStart w:id="290" w:name="_Toc515442551"/>
      <w:bookmarkStart w:id="291" w:name="_Toc179632575"/>
      <w:bookmarkStart w:id="292" w:name="_Toc19600"/>
      <w:bookmarkStart w:id="293" w:name="_Toc388604312"/>
      <w:r>
        <w:rPr>
          <w:rFonts w:ascii="Arial" w:hAnsi="Arial" w:cs="Arial"/>
          <w:color w:val="auto"/>
        </w:rPr>
        <w:t>4.2 投标文件的递交</w:t>
      </w:r>
      <w:bookmarkEnd w:id="283"/>
      <w:bookmarkEnd w:id="284"/>
      <w:bookmarkEnd w:id="285"/>
      <w:bookmarkEnd w:id="286"/>
      <w:bookmarkEnd w:id="287"/>
      <w:bookmarkEnd w:id="288"/>
      <w:bookmarkEnd w:id="289"/>
      <w:bookmarkEnd w:id="290"/>
      <w:bookmarkEnd w:id="291"/>
      <w:bookmarkEnd w:id="292"/>
      <w:bookmarkEnd w:id="293"/>
    </w:p>
    <w:p>
      <w:pPr>
        <w:spacing w:line="440" w:lineRule="exact"/>
        <w:ind w:firstLine="420" w:firstLineChars="200"/>
        <w:rPr>
          <w:rFonts w:ascii="Arial" w:hAnsi="Arial" w:cs="Arial"/>
          <w:color w:val="auto"/>
        </w:rPr>
      </w:pPr>
      <w:r>
        <w:rPr>
          <w:rFonts w:ascii="Arial" w:hAnsi="Arial" w:cs="Arial"/>
          <w:color w:val="auto"/>
        </w:rPr>
        <w:t>4.2.1 投标人应在本招标文件规定的投标截止时间前递交投标文件。</w:t>
      </w:r>
    </w:p>
    <w:p>
      <w:pPr>
        <w:spacing w:line="440" w:lineRule="exact"/>
        <w:ind w:firstLine="420" w:firstLineChars="200"/>
        <w:rPr>
          <w:rFonts w:ascii="Arial" w:hAnsi="Arial" w:cs="Arial"/>
          <w:color w:val="auto"/>
        </w:rPr>
      </w:pPr>
      <w:r>
        <w:rPr>
          <w:rFonts w:ascii="Arial" w:hAnsi="Arial" w:cs="Arial"/>
          <w:color w:val="auto"/>
        </w:rPr>
        <w:t>4.2.2 投标人递交投标文件的地点：见投标人须知前附表。</w:t>
      </w:r>
    </w:p>
    <w:p>
      <w:pPr>
        <w:spacing w:line="440" w:lineRule="exact"/>
        <w:ind w:firstLine="420" w:firstLineChars="200"/>
        <w:rPr>
          <w:rFonts w:ascii="Arial" w:hAnsi="Arial" w:cs="Arial"/>
          <w:color w:val="auto"/>
        </w:rPr>
      </w:pPr>
      <w:r>
        <w:rPr>
          <w:rFonts w:ascii="Arial" w:hAnsi="Arial" w:cs="Arial"/>
          <w:color w:val="auto"/>
        </w:rPr>
        <w:t>4.2.3 除投标人须知前附表另有规定外，投标人所递交的投标文件不予退还。</w:t>
      </w:r>
    </w:p>
    <w:p>
      <w:pPr>
        <w:spacing w:line="440" w:lineRule="exact"/>
        <w:ind w:firstLine="420" w:firstLineChars="200"/>
        <w:rPr>
          <w:rFonts w:ascii="Arial" w:hAnsi="Arial" w:cs="Arial"/>
          <w:color w:val="auto"/>
        </w:rPr>
      </w:pPr>
      <w:r>
        <w:rPr>
          <w:rFonts w:ascii="Arial" w:hAnsi="Arial" w:cs="Arial"/>
          <w:color w:val="auto"/>
        </w:rPr>
        <w:t>4.2.4 逾期送达的或者未送达指定地点的投标文件，招标人不予受理。</w:t>
      </w:r>
    </w:p>
    <w:p>
      <w:pPr>
        <w:pStyle w:val="33"/>
        <w:spacing w:line="440" w:lineRule="exact"/>
        <w:rPr>
          <w:rFonts w:ascii="Arial" w:hAnsi="Arial" w:cs="Arial"/>
          <w:color w:val="auto"/>
        </w:rPr>
      </w:pPr>
      <w:bookmarkStart w:id="294" w:name="_Toc511202285"/>
      <w:bookmarkStart w:id="295" w:name="_Toc144974526"/>
      <w:bookmarkStart w:id="296" w:name="_Toc388604313"/>
      <w:bookmarkStart w:id="297" w:name="_Toc301112504"/>
      <w:bookmarkStart w:id="298" w:name="_Toc152042334"/>
      <w:bookmarkStart w:id="299" w:name="_Toc179632576"/>
      <w:bookmarkStart w:id="300" w:name="_Toc11956"/>
      <w:bookmarkStart w:id="301" w:name="_Toc246392083"/>
      <w:bookmarkStart w:id="302" w:name="_Toc515442552"/>
      <w:bookmarkStart w:id="303" w:name="_Toc8015"/>
      <w:bookmarkStart w:id="304" w:name="_Toc152045558"/>
      <w:r>
        <w:rPr>
          <w:rFonts w:ascii="Arial" w:hAnsi="Arial" w:cs="Arial"/>
          <w:color w:val="auto"/>
        </w:rPr>
        <w:t>4.3 投标文件的修改与撤回</w:t>
      </w:r>
      <w:bookmarkEnd w:id="294"/>
      <w:bookmarkEnd w:id="295"/>
      <w:bookmarkEnd w:id="296"/>
      <w:bookmarkEnd w:id="297"/>
      <w:bookmarkEnd w:id="298"/>
      <w:bookmarkEnd w:id="299"/>
      <w:bookmarkEnd w:id="300"/>
      <w:bookmarkEnd w:id="301"/>
      <w:bookmarkEnd w:id="302"/>
      <w:bookmarkEnd w:id="303"/>
      <w:bookmarkEnd w:id="304"/>
    </w:p>
    <w:p>
      <w:pPr>
        <w:spacing w:line="440" w:lineRule="exact"/>
        <w:ind w:left="2" w:firstLine="435"/>
        <w:rPr>
          <w:rFonts w:ascii="Arial" w:hAnsi="Arial" w:cs="Arial"/>
          <w:color w:val="auto"/>
        </w:rPr>
      </w:pPr>
      <w:r>
        <w:rPr>
          <w:rFonts w:ascii="Arial" w:hAnsi="Arial" w:cs="Arial"/>
          <w:color w:val="auto"/>
        </w:rPr>
        <w:t>4.3.1</w:t>
      </w:r>
      <w:r>
        <w:rPr>
          <w:rFonts w:ascii="Arial" w:hAnsi="Arial" w:cs="Arial"/>
          <w:color w:val="auto"/>
          <w:szCs w:val="21"/>
        </w:rPr>
        <w:t>投标人在标书送达以后如必须修改或撤回投标文件，必须在投标截止时间以前将书面的投标修改文件或撤标通知邮寄到达或送达招标人。</w:t>
      </w:r>
    </w:p>
    <w:p>
      <w:pPr>
        <w:spacing w:line="440" w:lineRule="exact"/>
        <w:ind w:left="2" w:firstLine="435"/>
        <w:rPr>
          <w:rFonts w:ascii="Arial" w:hAnsi="Arial" w:cs="Arial"/>
          <w:color w:val="auto"/>
        </w:rPr>
      </w:pPr>
      <w:r>
        <w:rPr>
          <w:rFonts w:ascii="Arial" w:hAnsi="Arial" w:cs="Arial"/>
          <w:color w:val="auto"/>
        </w:rPr>
        <w:t>4.3.2</w:t>
      </w:r>
      <w:r>
        <w:rPr>
          <w:rFonts w:ascii="Arial" w:hAnsi="Arial" w:cs="Arial"/>
          <w:color w:val="auto"/>
          <w:szCs w:val="21"/>
        </w:rPr>
        <w:t>投标修改文件必须密封，在密封袋上写明招标编号、招标项目名称、投标人名称、并注明“修改文件”、“开标时启封”字样。</w:t>
      </w:r>
    </w:p>
    <w:p>
      <w:pPr>
        <w:spacing w:line="440" w:lineRule="exact"/>
        <w:ind w:left="298" w:leftChars="1" w:hanging="296" w:hangingChars="141"/>
        <w:rPr>
          <w:rFonts w:ascii="Arial" w:hAnsi="Arial" w:cs="Arial"/>
          <w:color w:val="auto"/>
        </w:rPr>
      </w:pPr>
    </w:p>
    <w:p>
      <w:pPr>
        <w:pStyle w:val="32"/>
        <w:keepNext w:val="0"/>
        <w:keepLines w:val="0"/>
        <w:spacing w:before="0" w:line="440" w:lineRule="exact"/>
        <w:jc w:val="center"/>
        <w:rPr>
          <w:rFonts w:ascii="Arial" w:hAnsi="Arial" w:cs="Arial"/>
          <w:color w:val="auto"/>
        </w:rPr>
      </w:pPr>
      <w:bookmarkStart w:id="305" w:name="_Toc152045559"/>
      <w:bookmarkStart w:id="306" w:name="_Toc31881"/>
      <w:bookmarkStart w:id="307" w:name="_Toc144974527"/>
      <w:bookmarkStart w:id="308" w:name="_Toc515442553"/>
      <w:bookmarkStart w:id="309" w:name="_Toc511202286"/>
      <w:bookmarkStart w:id="310" w:name="_Toc388604314"/>
      <w:bookmarkStart w:id="311" w:name="_Toc3370"/>
      <w:bookmarkStart w:id="312" w:name="_Toc152042335"/>
      <w:r>
        <w:rPr>
          <w:rFonts w:ascii="Arial" w:hAnsi="Arial" w:cs="Arial"/>
          <w:color w:val="auto"/>
        </w:rPr>
        <w:t>五. 开标</w:t>
      </w:r>
      <w:bookmarkEnd w:id="305"/>
      <w:bookmarkEnd w:id="306"/>
      <w:bookmarkEnd w:id="307"/>
      <w:bookmarkEnd w:id="308"/>
      <w:bookmarkEnd w:id="309"/>
      <w:bookmarkEnd w:id="310"/>
      <w:bookmarkEnd w:id="311"/>
      <w:bookmarkEnd w:id="312"/>
    </w:p>
    <w:p>
      <w:pPr>
        <w:pStyle w:val="33"/>
        <w:keepNext w:val="0"/>
        <w:keepLines w:val="0"/>
        <w:spacing w:line="440" w:lineRule="exact"/>
        <w:rPr>
          <w:rFonts w:ascii="Arial" w:hAnsi="Arial" w:cs="Arial"/>
          <w:color w:val="auto"/>
        </w:rPr>
      </w:pPr>
      <w:bookmarkStart w:id="313" w:name="_Toc152045560"/>
      <w:bookmarkStart w:id="314" w:name="_Toc388604315"/>
      <w:bookmarkStart w:id="315" w:name="_Toc511202287"/>
      <w:bookmarkStart w:id="316" w:name="_Toc152042336"/>
      <w:bookmarkStart w:id="317" w:name="_Toc20294"/>
      <w:bookmarkStart w:id="318" w:name="_Toc144974528"/>
      <w:bookmarkStart w:id="319" w:name="_Toc26044"/>
      <w:bookmarkStart w:id="320" w:name="_Toc301112506"/>
      <w:bookmarkStart w:id="321" w:name="_Toc246392085"/>
      <w:bookmarkStart w:id="322" w:name="_Toc179632578"/>
      <w:bookmarkStart w:id="323" w:name="_Toc515442554"/>
      <w:r>
        <w:rPr>
          <w:rFonts w:ascii="Arial" w:hAnsi="Arial" w:cs="Arial"/>
          <w:color w:val="auto"/>
        </w:rPr>
        <w:t>5.1 开标时间和地点</w:t>
      </w:r>
      <w:bookmarkEnd w:id="313"/>
      <w:bookmarkEnd w:id="314"/>
      <w:bookmarkEnd w:id="315"/>
      <w:bookmarkEnd w:id="316"/>
      <w:bookmarkEnd w:id="317"/>
      <w:bookmarkEnd w:id="318"/>
      <w:bookmarkEnd w:id="319"/>
      <w:bookmarkEnd w:id="320"/>
      <w:bookmarkEnd w:id="321"/>
      <w:bookmarkEnd w:id="322"/>
      <w:bookmarkEnd w:id="323"/>
    </w:p>
    <w:p>
      <w:pPr>
        <w:spacing w:line="440" w:lineRule="exact"/>
        <w:ind w:firstLine="420" w:firstLineChars="200"/>
        <w:rPr>
          <w:rFonts w:ascii="Arial" w:hAnsi="Arial" w:cs="Arial"/>
          <w:color w:val="auto"/>
        </w:rPr>
      </w:pPr>
      <w:r>
        <w:rPr>
          <w:rFonts w:ascii="Arial" w:hAnsi="Arial" w:cs="Arial"/>
          <w:color w:val="auto"/>
        </w:rPr>
        <w:t>招标人在规定的投标截止时间（开标时间）和投标人须知前附表规定的地点公开开标，并公开所有投标人的法定代表人或其委托代理人带本人身份证及法人委托书原件准时参加。</w:t>
      </w:r>
    </w:p>
    <w:p>
      <w:pPr>
        <w:spacing w:line="440" w:lineRule="exact"/>
        <w:ind w:left="2" w:firstLine="210" w:firstLineChars="100"/>
        <w:rPr>
          <w:rFonts w:ascii="Arial" w:hAnsi="Arial" w:cs="Arial"/>
          <w:color w:val="auto"/>
        </w:rPr>
      </w:pPr>
      <w:bookmarkStart w:id="324" w:name="_Toc179632579"/>
      <w:bookmarkStart w:id="325" w:name="_Toc144974529"/>
      <w:bookmarkStart w:id="326" w:name="_Toc246392086"/>
      <w:bookmarkStart w:id="327" w:name="_Toc152045561"/>
      <w:bookmarkStart w:id="328" w:name="_Toc152042337"/>
      <w:bookmarkStart w:id="329" w:name="_Toc301112507"/>
      <w:r>
        <w:rPr>
          <w:rFonts w:ascii="Arial" w:hAnsi="Arial" w:cs="Arial"/>
          <w:color w:val="auto"/>
        </w:rPr>
        <w:t>★5.2</w:t>
      </w:r>
      <w:r>
        <w:rPr>
          <w:rFonts w:ascii="Arial" w:hAnsi="Arial" w:cs="Arial"/>
          <w:b/>
          <w:color w:val="auto"/>
          <w:szCs w:val="21"/>
          <w:u w:val="single"/>
        </w:rPr>
        <w:t>投标人的法定代表人或其授权代表（以下统称投标人代表）必须按招标文件规定的时间参加开标，开标前须出示本人有效身份证的原件，投标人授权代表还必须同时出示投标授权书原件（或说明投标授权书原件装订在投标文件内），以证明授权代表的身份和被授权范围，并由招标人验证确认。</w:t>
      </w:r>
    </w:p>
    <w:bookmarkEnd w:id="324"/>
    <w:bookmarkEnd w:id="325"/>
    <w:bookmarkEnd w:id="326"/>
    <w:bookmarkEnd w:id="327"/>
    <w:bookmarkEnd w:id="328"/>
    <w:bookmarkEnd w:id="329"/>
    <w:p>
      <w:pPr>
        <w:spacing w:line="440" w:lineRule="exact"/>
        <w:ind w:left="2" w:firstLine="420" w:firstLineChars="200"/>
        <w:rPr>
          <w:rFonts w:ascii="Arial" w:hAnsi="Arial" w:cs="Arial"/>
          <w:color w:val="auto"/>
          <w:szCs w:val="21"/>
        </w:rPr>
      </w:pPr>
      <w:r>
        <w:rPr>
          <w:rFonts w:ascii="Arial" w:hAnsi="Arial" w:cs="Arial"/>
          <w:color w:val="auto"/>
        </w:rPr>
        <w:t>5.3</w:t>
      </w:r>
      <w:r>
        <w:rPr>
          <w:rFonts w:ascii="Arial" w:hAnsi="Arial" w:cs="Arial"/>
          <w:color w:val="auto"/>
          <w:szCs w:val="21"/>
        </w:rPr>
        <w:t>开标时，按先到后开的顺序开标，首先由投标人的代表检查投标文件密封、完整情况，经确认无误后，招标人即当众拆封，核对投标人代表身份，宣读投标人名称、投标价格和投标文件的其它主要内容；开标后投标人代表当场对开标结果进行签字确认。</w:t>
      </w:r>
    </w:p>
    <w:p>
      <w:pPr>
        <w:spacing w:line="440" w:lineRule="exact"/>
        <w:ind w:left="2" w:firstLine="435"/>
        <w:rPr>
          <w:rFonts w:ascii="Arial" w:hAnsi="Arial" w:cs="Arial"/>
          <w:color w:val="auto"/>
          <w:szCs w:val="21"/>
        </w:rPr>
      </w:pPr>
      <w:r>
        <w:rPr>
          <w:rFonts w:ascii="Arial" w:hAnsi="Arial" w:cs="Arial"/>
          <w:color w:val="auto"/>
        </w:rPr>
        <w:t>5.4</w:t>
      </w:r>
      <w:r>
        <w:rPr>
          <w:rFonts w:ascii="Arial" w:hAnsi="Arial" w:cs="Arial"/>
          <w:color w:val="auto"/>
          <w:szCs w:val="21"/>
        </w:rPr>
        <w:t>投标人在投标截止时间前递交投标文件撤回函的，招标人应在开标时宣读撤回函，并将其投标文件及其投标保证金及时退还投标人。</w:t>
      </w:r>
    </w:p>
    <w:p>
      <w:pPr>
        <w:spacing w:line="440" w:lineRule="exact"/>
        <w:ind w:left="2" w:firstLine="420" w:firstLineChars="200"/>
        <w:rPr>
          <w:rFonts w:ascii="Arial" w:hAnsi="Arial" w:cs="Arial"/>
          <w:b/>
          <w:color w:val="auto"/>
          <w:szCs w:val="21"/>
        </w:rPr>
      </w:pPr>
      <w:r>
        <w:rPr>
          <w:rFonts w:ascii="Arial" w:hAnsi="Arial" w:cs="Arial"/>
          <w:color w:val="auto"/>
        </w:rPr>
        <w:t>5.5</w:t>
      </w:r>
      <w:r>
        <w:rPr>
          <w:rFonts w:ascii="Arial" w:hAnsi="Arial" w:cs="Arial"/>
          <w:b/>
          <w:color w:val="auto"/>
          <w:szCs w:val="21"/>
          <w:u w:val="single"/>
        </w:rPr>
        <w:t>开标时，如出现以下情况之一的，则投标文件不予启封或唱标，即使已启封或唱标的，其投标文件仍然无效：</w:t>
      </w:r>
    </w:p>
    <w:p>
      <w:pPr>
        <w:spacing w:line="440" w:lineRule="exact"/>
        <w:ind w:firstLine="315" w:firstLineChars="150"/>
        <w:rPr>
          <w:rFonts w:ascii="Arial" w:hAnsi="Arial" w:cs="Arial"/>
          <w:b/>
          <w:color w:val="auto"/>
          <w:szCs w:val="21"/>
          <w:u w:val="single"/>
        </w:rPr>
      </w:pPr>
      <w:r>
        <w:rPr>
          <w:rFonts w:ascii="Arial" w:hAnsi="Arial" w:cs="Arial"/>
          <w:b/>
          <w:color w:val="auto"/>
          <w:szCs w:val="21"/>
          <w:u w:val="single"/>
        </w:rPr>
        <w:t>（1）投标人代表未能在所投标段（包）开标结束前参加开标或未能出示本人有效证件原件的；</w:t>
      </w:r>
    </w:p>
    <w:p>
      <w:pPr>
        <w:spacing w:line="440" w:lineRule="exact"/>
        <w:ind w:left="312" w:leftChars="149" w:firstLine="2"/>
        <w:rPr>
          <w:rFonts w:ascii="Arial" w:hAnsi="Arial" w:cs="Arial"/>
          <w:b/>
          <w:color w:val="auto"/>
          <w:szCs w:val="21"/>
          <w:u w:val="single"/>
        </w:rPr>
      </w:pPr>
      <w:r>
        <w:rPr>
          <w:rFonts w:ascii="Arial" w:hAnsi="Arial" w:cs="Arial"/>
          <w:b/>
          <w:color w:val="auto"/>
          <w:szCs w:val="21"/>
          <w:u w:val="single"/>
        </w:rPr>
        <w:t>（2）投标人的授权代表在所投标段（包）开标结束前未能出示有效的投标授权书原件的；</w:t>
      </w:r>
    </w:p>
    <w:p>
      <w:pPr>
        <w:spacing w:line="440" w:lineRule="exact"/>
        <w:ind w:left="312" w:leftChars="149" w:firstLine="2"/>
        <w:rPr>
          <w:rFonts w:ascii="Arial" w:hAnsi="Arial" w:cs="Arial"/>
          <w:b/>
          <w:color w:val="auto"/>
          <w:szCs w:val="21"/>
          <w:u w:val="single"/>
        </w:rPr>
      </w:pPr>
      <w:r>
        <w:rPr>
          <w:rFonts w:ascii="Arial" w:hAnsi="Arial" w:cs="Arial"/>
          <w:b/>
          <w:color w:val="auto"/>
          <w:szCs w:val="21"/>
          <w:u w:val="single"/>
        </w:rPr>
        <w:t>（3）投标文件的投标报价或其它关键内容字迹模糊、无法辨认的；</w:t>
      </w:r>
    </w:p>
    <w:p>
      <w:pPr>
        <w:spacing w:line="440" w:lineRule="exact"/>
        <w:ind w:firstLine="315" w:firstLineChars="150"/>
        <w:rPr>
          <w:rFonts w:ascii="Arial" w:hAnsi="Arial" w:cs="Arial"/>
          <w:b/>
          <w:color w:val="auto"/>
          <w:szCs w:val="21"/>
        </w:rPr>
      </w:pPr>
      <w:r>
        <w:rPr>
          <w:rFonts w:ascii="Arial" w:hAnsi="Arial" w:cs="Arial"/>
          <w:b/>
          <w:color w:val="auto"/>
          <w:szCs w:val="21"/>
          <w:u w:val="single"/>
        </w:rPr>
        <w:t>（4）投标人在投标文件中对同一标段（包）有两个或多个报价，且未书面声明以哪个为最终报价的；</w:t>
      </w:r>
    </w:p>
    <w:p>
      <w:pPr>
        <w:spacing w:line="440" w:lineRule="exact"/>
        <w:ind w:left="312" w:leftChars="149" w:firstLine="2"/>
        <w:rPr>
          <w:rFonts w:ascii="Arial" w:hAnsi="Arial" w:cs="Arial"/>
          <w:b/>
          <w:color w:val="auto"/>
          <w:szCs w:val="21"/>
          <w:u w:val="single"/>
        </w:rPr>
      </w:pPr>
      <w:r>
        <w:rPr>
          <w:rFonts w:ascii="Arial" w:hAnsi="Arial" w:cs="Arial"/>
          <w:b/>
          <w:color w:val="auto"/>
          <w:szCs w:val="21"/>
          <w:u w:val="single"/>
        </w:rPr>
        <w:t>（5）投标人未按照招标文件的要求或不以自己的名义提供投标保证金；</w:t>
      </w:r>
    </w:p>
    <w:p>
      <w:pPr>
        <w:spacing w:line="440" w:lineRule="exact"/>
        <w:ind w:left="312" w:leftChars="149" w:firstLine="2"/>
        <w:rPr>
          <w:rFonts w:ascii="Arial" w:hAnsi="Arial" w:cs="Arial"/>
          <w:b/>
          <w:color w:val="auto"/>
          <w:szCs w:val="21"/>
          <w:u w:val="single"/>
        </w:rPr>
      </w:pPr>
      <w:r>
        <w:rPr>
          <w:rFonts w:ascii="Arial" w:hAnsi="Arial" w:cs="Arial"/>
          <w:b/>
          <w:color w:val="auto"/>
          <w:szCs w:val="21"/>
          <w:u w:val="single"/>
        </w:rPr>
        <w:t>（6）法律、法规、规章或招标文件规定的其它无效标情况的。</w:t>
      </w:r>
    </w:p>
    <w:p>
      <w:pPr>
        <w:spacing w:line="440" w:lineRule="exact"/>
        <w:ind w:firstLine="420"/>
        <w:jc w:val="left"/>
        <w:rPr>
          <w:rFonts w:ascii="Arial" w:hAnsi="Arial" w:cs="Arial"/>
          <w:b/>
          <w:color w:val="auto"/>
          <w:szCs w:val="21"/>
        </w:rPr>
      </w:pPr>
      <w:r>
        <w:rPr>
          <w:rFonts w:ascii="Arial" w:hAnsi="Arial" w:cs="Arial"/>
          <w:b/>
          <w:color w:val="auto"/>
          <w:szCs w:val="21"/>
        </w:rPr>
        <w:t>5.6投标截止时间止，如投标家数少于三家，招标人将按相关规定重新组织招标。</w:t>
      </w:r>
    </w:p>
    <w:p>
      <w:pPr>
        <w:spacing w:line="440" w:lineRule="exact"/>
        <w:ind w:firstLine="359" w:firstLineChars="171"/>
        <w:rPr>
          <w:rFonts w:ascii="Arial" w:hAnsi="Arial" w:cs="Arial"/>
          <w:color w:val="auto"/>
        </w:rPr>
      </w:pPr>
    </w:p>
    <w:p>
      <w:pPr>
        <w:pStyle w:val="32"/>
        <w:keepNext w:val="0"/>
        <w:spacing w:before="0" w:line="440" w:lineRule="exact"/>
        <w:jc w:val="center"/>
        <w:rPr>
          <w:rFonts w:ascii="Arial" w:hAnsi="Arial" w:cs="Arial"/>
          <w:color w:val="auto"/>
        </w:rPr>
      </w:pPr>
      <w:bookmarkStart w:id="330" w:name="_Toc152045562"/>
      <w:bookmarkStart w:id="331" w:name="_Toc144974530"/>
      <w:bookmarkStart w:id="332" w:name="_Toc511202288"/>
      <w:bookmarkStart w:id="333" w:name="_Toc388604316"/>
      <w:bookmarkStart w:id="334" w:name="_Toc152042338"/>
      <w:bookmarkStart w:id="335" w:name="_Toc27678"/>
      <w:bookmarkStart w:id="336" w:name="_Toc17211"/>
      <w:bookmarkStart w:id="337" w:name="_Toc515442555"/>
      <w:r>
        <w:rPr>
          <w:rFonts w:ascii="Arial" w:hAnsi="Arial" w:cs="Arial"/>
          <w:color w:val="auto"/>
        </w:rPr>
        <w:t>六. 评标</w:t>
      </w:r>
      <w:bookmarkEnd w:id="330"/>
      <w:bookmarkEnd w:id="331"/>
      <w:bookmarkEnd w:id="332"/>
      <w:bookmarkEnd w:id="333"/>
      <w:bookmarkEnd w:id="334"/>
      <w:bookmarkEnd w:id="335"/>
      <w:bookmarkEnd w:id="336"/>
      <w:bookmarkEnd w:id="337"/>
    </w:p>
    <w:p>
      <w:pPr>
        <w:pStyle w:val="33"/>
        <w:keepNext w:val="0"/>
        <w:spacing w:line="440" w:lineRule="exact"/>
        <w:rPr>
          <w:rFonts w:ascii="Arial" w:hAnsi="Arial" w:cs="Arial"/>
          <w:color w:val="auto"/>
        </w:rPr>
      </w:pPr>
      <w:bookmarkStart w:id="338" w:name="_Toc6529"/>
      <w:bookmarkStart w:id="339" w:name="_Toc152042339"/>
      <w:bookmarkStart w:id="340" w:name="_Toc179632581"/>
      <w:bookmarkStart w:id="341" w:name="_Toc27623"/>
      <w:bookmarkStart w:id="342" w:name="_Toc301112509"/>
      <w:bookmarkStart w:id="343" w:name="_Toc515442556"/>
      <w:bookmarkStart w:id="344" w:name="_Toc152045563"/>
      <w:bookmarkStart w:id="345" w:name="_Toc511202289"/>
      <w:bookmarkStart w:id="346" w:name="_Toc144974531"/>
      <w:bookmarkStart w:id="347" w:name="_Toc388604317"/>
      <w:bookmarkStart w:id="348" w:name="_Toc246392088"/>
      <w:r>
        <w:rPr>
          <w:rFonts w:ascii="Arial" w:hAnsi="Arial" w:cs="Arial"/>
          <w:color w:val="auto"/>
        </w:rPr>
        <w:t>6.1 评标委员会</w:t>
      </w:r>
      <w:bookmarkEnd w:id="338"/>
      <w:bookmarkEnd w:id="339"/>
      <w:bookmarkEnd w:id="340"/>
      <w:bookmarkEnd w:id="341"/>
      <w:bookmarkEnd w:id="342"/>
      <w:bookmarkEnd w:id="343"/>
      <w:bookmarkEnd w:id="344"/>
      <w:bookmarkEnd w:id="345"/>
      <w:bookmarkEnd w:id="346"/>
      <w:bookmarkEnd w:id="347"/>
      <w:bookmarkEnd w:id="348"/>
    </w:p>
    <w:p>
      <w:pPr>
        <w:spacing w:line="440" w:lineRule="exact"/>
        <w:ind w:firstLine="420" w:firstLineChars="200"/>
        <w:rPr>
          <w:rFonts w:ascii="Arial" w:hAnsi="Arial" w:cs="Arial"/>
          <w:color w:val="auto"/>
        </w:rPr>
      </w:pPr>
      <w:r>
        <w:rPr>
          <w:rFonts w:ascii="Arial" w:hAnsi="Arial" w:cs="Arial"/>
          <w:color w:val="auto"/>
        </w:rPr>
        <w:t>6.1.1 评标由招标人依法组建的</w:t>
      </w:r>
      <w:r>
        <w:rPr>
          <w:rFonts w:hint="eastAsia" w:ascii="Arial" w:hAnsi="Arial" w:cs="Arial"/>
          <w:bCs/>
          <w:color w:val="auto"/>
        </w:rPr>
        <w:t>由5人组成的</w:t>
      </w:r>
      <w:r>
        <w:rPr>
          <w:rFonts w:ascii="Arial" w:hAnsi="Arial" w:cs="Arial"/>
          <w:color w:val="auto"/>
        </w:rPr>
        <w:t>评标委员会负责。评标委员会由招标人代表，以及有关技术、经济等方面的专家组成。</w:t>
      </w:r>
    </w:p>
    <w:p>
      <w:pPr>
        <w:spacing w:line="440" w:lineRule="exact"/>
        <w:ind w:firstLine="420" w:firstLineChars="200"/>
        <w:rPr>
          <w:rFonts w:ascii="Arial" w:hAnsi="Arial" w:cs="Arial"/>
          <w:color w:val="auto"/>
        </w:rPr>
      </w:pPr>
      <w:r>
        <w:rPr>
          <w:rFonts w:ascii="Arial" w:hAnsi="Arial" w:cs="Arial"/>
          <w:color w:val="auto"/>
        </w:rPr>
        <w:t>6.1.2 评标委员会成员有下列情形之一的，应当回避：</w:t>
      </w:r>
    </w:p>
    <w:p>
      <w:pPr>
        <w:spacing w:line="440" w:lineRule="exact"/>
        <w:ind w:firstLine="359" w:firstLineChars="171"/>
        <w:rPr>
          <w:rFonts w:ascii="Arial" w:hAnsi="Arial" w:cs="Arial"/>
          <w:color w:val="auto"/>
        </w:rPr>
      </w:pPr>
      <w:r>
        <w:rPr>
          <w:rFonts w:ascii="Arial" w:hAnsi="Arial" w:cs="Arial"/>
          <w:color w:val="auto"/>
        </w:rPr>
        <w:t>（1）招标人或投标人的主要负责人的近亲属；</w:t>
      </w:r>
    </w:p>
    <w:p>
      <w:pPr>
        <w:spacing w:line="440" w:lineRule="exact"/>
        <w:ind w:firstLine="359" w:firstLineChars="171"/>
        <w:rPr>
          <w:rFonts w:ascii="Arial" w:hAnsi="Arial" w:cs="Arial"/>
          <w:color w:val="auto"/>
        </w:rPr>
      </w:pPr>
      <w:r>
        <w:rPr>
          <w:rFonts w:ascii="Arial" w:hAnsi="Arial" w:cs="Arial"/>
          <w:color w:val="auto"/>
        </w:rPr>
        <w:t>（2）项目主管部门或者行政监督部门的人员；</w:t>
      </w:r>
    </w:p>
    <w:p>
      <w:pPr>
        <w:spacing w:line="440" w:lineRule="exact"/>
        <w:ind w:firstLine="359" w:firstLineChars="171"/>
        <w:rPr>
          <w:rFonts w:ascii="Arial" w:hAnsi="Arial" w:cs="Arial"/>
          <w:color w:val="auto"/>
        </w:rPr>
      </w:pPr>
      <w:r>
        <w:rPr>
          <w:rFonts w:ascii="Arial" w:hAnsi="Arial" w:cs="Arial"/>
          <w:color w:val="auto"/>
        </w:rPr>
        <w:t>（3）与投标人有经济利益关系，可能影响对投标公正评审的；</w:t>
      </w:r>
    </w:p>
    <w:p>
      <w:pPr>
        <w:spacing w:line="440" w:lineRule="exact"/>
        <w:ind w:firstLine="359" w:firstLineChars="171"/>
        <w:rPr>
          <w:rFonts w:ascii="Arial" w:hAnsi="Arial" w:cs="Arial"/>
          <w:color w:val="auto"/>
        </w:rPr>
      </w:pPr>
      <w:r>
        <w:rPr>
          <w:rFonts w:ascii="Arial" w:hAnsi="Arial" w:cs="Arial"/>
          <w:color w:val="auto"/>
        </w:rPr>
        <w:t>（4）曾因在招标、评标以及其他与招标投标有关活动中从事违法行为而受过行政处罚或刑事处罚的。</w:t>
      </w:r>
    </w:p>
    <w:p>
      <w:pPr>
        <w:pStyle w:val="33"/>
        <w:tabs>
          <w:tab w:val="left" w:pos="2620"/>
        </w:tabs>
        <w:spacing w:line="440" w:lineRule="exact"/>
        <w:rPr>
          <w:rFonts w:ascii="Arial" w:hAnsi="Arial" w:cs="Arial"/>
          <w:color w:val="auto"/>
        </w:rPr>
      </w:pPr>
      <w:bookmarkStart w:id="349" w:name="_Toc15689"/>
      <w:bookmarkStart w:id="350" w:name="_Toc179632582"/>
      <w:bookmarkStart w:id="351" w:name="_Toc388604318"/>
      <w:bookmarkStart w:id="352" w:name="_Toc152045564"/>
      <w:bookmarkStart w:id="353" w:name="_Toc515442557"/>
      <w:bookmarkStart w:id="354" w:name="_Toc144974532"/>
      <w:bookmarkStart w:id="355" w:name="_Toc246392089"/>
      <w:bookmarkStart w:id="356" w:name="_Toc152042340"/>
      <w:bookmarkStart w:id="357" w:name="_Toc301112510"/>
      <w:bookmarkStart w:id="358" w:name="_Toc18719"/>
      <w:bookmarkStart w:id="359" w:name="_Toc511202290"/>
      <w:r>
        <w:rPr>
          <w:rFonts w:ascii="Arial" w:hAnsi="Arial" w:cs="Arial"/>
          <w:color w:val="auto"/>
        </w:rPr>
        <w:t>6.2 评标原则</w:t>
      </w:r>
      <w:bookmarkEnd w:id="349"/>
      <w:bookmarkEnd w:id="350"/>
      <w:bookmarkEnd w:id="351"/>
      <w:bookmarkEnd w:id="352"/>
      <w:bookmarkEnd w:id="353"/>
      <w:bookmarkEnd w:id="354"/>
      <w:bookmarkEnd w:id="355"/>
      <w:bookmarkEnd w:id="356"/>
      <w:bookmarkEnd w:id="357"/>
      <w:bookmarkEnd w:id="358"/>
      <w:bookmarkEnd w:id="359"/>
    </w:p>
    <w:p>
      <w:pPr>
        <w:spacing w:line="440" w:lineRule="exact"/>
        <w:ind w:firstLine="420" w:firstLineChars="200"/>
        <w:rPr>
          <w:rFonts w:ascii="Arial" w:hAnsi="Arial" w:cs="Arial"/>
          <w:color w:val="auto"/>
        </w:rPr>
      </w:pPr>
      <w:r>
        <w:rPr>
          <w:rFonts w:ascii="Arial" w:hAnsi="Arial" w:cs="Arial"/>
          <w:color w:val="auto"/>
        </w:rPr>
        <w:t>评标活动遵循公平、公正、科学和择优的原则。</w:t>
      </w:r>
    </w:p>
    <w:p>
      <w:pPr>
        <w:pStyle w:val="33"/>
        <w:spacing w:line="440" w:lineRule="exact"/>
        <w:rPr>
          <w:rFonts w:ascii="Arial" w:hAnsi="Arial" w:cs="Arial"/>
          <w:color w:val="auto"/>
        </w:rPr>
      </w:pPr>
      <w:bookmarkStart w:id="360" w:name="_Toc179632583"/>
      <w:bookmarkStart w:id="361" w:name="_Toc515442558"/>
      <w:bookmarkStart w:id="362" w:name="_Toc246392090"/>
      <w:bookmarkStart w:id="363" w:name="_Toc144974533"/>
      <w:bookmarkStart w:id="364" w:name="_Toc152042341"/>
      <w:bookmarkStart w:id="365" w:name="_Toc26379"/>
      <w:bookmarkStart w:id="366" w:name="_Toc7093"/>
      <w:bookmarkStart w:id="367" w:name="_Toc511202291"/>
      <w:bookmarkStart w:id="368" w:name="_Toc152045565"/>
      <w:bookmarkStart w:id="369" w:name="_Toc301112511"/>
      <w:bookmarkStart w:id="370" w:name="_Toc388604319"/>
      <w:r>
        <w:rPr>
          <w:rFonts w:ascii="Arial" w:hAnsi="Arial" w:cs="Arial"/>
          <w:color w:val="auto"/>
        </w:rPr>
        <w:t>6.3 评标</w:t>
      </w:r>
      <w:bookmarkEnd w:id="360"/>
      <w:bookmarkEnd w:id="361"/>
      <w:bookmarkEnd w:id="362"/>
      <w:bookmarkEnd w:id="363"/>
      <w:bookmarkEnd w:id="364"/>
      <w:bookmarkEnd w:id="365"/>
      <w:bookmarkEnd w:id="366"/>
      <w:bookmarkEnd w:id="367"/>
      <w:bookmarkEnd w:id="368"/>
      <w:bookmarkEnd w:id="369"/>
      <w:bookmarkEnd w:id="370"/>
    </w:p>
    <w:p>
      <w:pPr>
        <w:spacing w:line="440" w:lineRule="exact"/>
        <w:ind w:firstLine="420" w:firstLineChars="200"/>
        <w:rPr>
          <w:rFonts w:ascii="Arial" w:hAnsi="Arial" w:cs="Arial"/>
          <w:color w:val="auto"/>
        </w:rPr>
      </w:pPr>
      <w:r>
        <w:rPr>
          <w:rFonts w:ascii="Arial" w:hAnsi="Arial" w:cs="Arial"/>
          <w:color w:val="auto"/>
        </w:rPr>
        <w:t>6.3.1评标委员会按照第三章“评标办法”规定的方法、评审因素、标准和程序对投标文件进行评审。</w:t>
      </w:r>
    </w:p>
    <w:p>
      <w:pPr>
        <w:spacing w:line="440" w:lineRule="exact"/>
        <w:ind w:firstLine="420" w:firstLineChars="200"/>
        <w:rPr>
          <w:rFonts w:ascii="Arial" w:hAnsi="Arial" w:cs="Arial"/>
          <w:color w:val="auto"/>
        </w:rPr>
      </w:pPr>
      <w:r>
        <w:rPr>
          <w:rFonts w:ascii="Arial" w:hAnsi="Arial" w:cs="Arial"/>
          <w:color w:val="auto"/>
        </w:rPr>
        <w:t>6.3.2评标委员会应根据评标情况和结果，向招标人提交评标报告。在评标报告中推荐得分排序前一名为中标候选人。</w:t>
      </w:r>
    </w:p>
    <w:p>
      <w:pPr>
        <w:pStyle w:val="33"/>
        <w:spacing w:line="440" w:lineRule="exact"/>
        <w:rPr>
          <w:rFonts w:ascii="Arial" w:hAnsi="Arial" w:cs="Arial"/>
          <w:color w:val="auto"/>
        </w:rPr>
      </w:pPr>
      <w:bookmarkStart w:id="371" w:name="_Toc515442559"/>
      <w:bookmarkStart w:id="372" w:name="_Toc8099"/>
      <w:bookmarkStart w:id="373" w:name="_Toc511202292"/>
      <w:bookmarkStart w:id="374" w:name="_Toc388604320"/>
      <w:bookmarkStart w:id="375" w:name="_Toc21863"/>
      <w:r>
        <w:rPr>
          <w:rFonts w:ascii="Arial" w:hAnsi="Arial" w:cs="Arial"/>
          <w:color w:val="auto"/>
        </w:rPr>
        <w:t>6.4 错误修正原则</w:t>
      </w:r>
      <w:bookmarkEnd w:id="371"/>
      <w:bookmarkEnd w:id="372"/>
      <w:bookmarkEnd w:id="373"/>
      <w:bookmarkEnd w:id="374"/>
      <w:bookmarkEnd w:id="375"/>
    </w:p>
    <w:p>
      <w:pPr>
        <w:spacing w:line="440" w:lineRule="exact"/>
        <w:ind w:firstLine="420" w:firstLineChars="200"/>
        <w:rPr>
          <w:rFonts w:ascii="Arial" w:hAnsi="Arial" w:cs="Arial"/>
          <w:color w:val="auto"/>
        </w:rPr>
      </w:pPr>
      <w:r>
        <w:rPr>
          <w:rFonts w:ascii="Arial" w:hAnsi="Arial" w:cs="Arial"/>
          <w:color w:val="auto"/>
        </w:rPr>
        <w:t>6.4.1评标委员会将对确定为实质上响应招标文件要求的投标文件进行校核，看其是否有计算上、累计上或表达上的错误，修正错误的原则及顺序如下：</w:t>
      </w:r>
    </w:p>
    <w:p>
      <w:pPr>
        <w:spacing w:line="440" w:lineRule="exact"/>
        <w:ind w:left="417" w:leftChars="199" w:firstLine="2"/>
        <w:rPr>
          <w:rFonts w:ascii="Arial" w:hAnsi="Arial" w:cs="Arial"/>
          <w:color w:val="auto"/>
        </w:rPr>
      </w:pPr>
      <w:r>
        <w:rPr>
          <w:rFonts w:ascii="Arial" w:hAnsi="Arial" w:cs="Arial"/>
          <w:color w:val="auto"/>
        </w:rPr>
        <w:t>(1) 当正本与副本不一致时，以正本为准；</w:t>
      </w:r>
    </w:p>
    <w:p>
      <w:pPr>
        <w:spacing w:line="440" w:lineRule="exact"/>
        <w:ind w:firstLine="420" w:firstLineChars="200"/>
        <w:rPr>
          <w:rFonts w:ascii="Arial" w:hAnsi="Arial" w:cs="Arial"/>
          <w:color w:val="auto"/>
        </w:rPr>
      </w:pPr>
      <w:r>
        <w:rPr>
          <w:rFonts w:ascii="Arial" w:hAnsi="Arial" w:cs="Arial"/>
          <w:color w:val="auto"/>
        </w:rPr>
        <w:t>(2) 投标函中，如果用数字表示的数额和用文字表示的数额不一致时，应以文字表示的数额为准；</w:t>
      </w:r>
    </w:p>
    <w:p>
      <w:pPr>
        <w:spacing w:line="440" w:lineRule="exact"/>
        <w:ind w:firstLine="420" w:firstLineChars="200"/>
        <w:rPr>
          <w:rFonts w:ascii="Arial" w:hAnsi="Arial" w:cs="Arial"/>
          <w:color w:val="auto"/>
        </w:rPr>
      </w:pPr>
      <w:r>
        <w:rPr>
          <w:rFonts w:ascii="Arial" w:hAnsi="Arial" w:cs="Arial"/>
          <w:color w:val="auto"/>
        </w:rPr>
        <w:t>(3)当投标单价与数量相乘所得总价与投标总价不一致时，以单价金额为准，修改总价，除单价金额小数点有明显错误的；</w:t>
      </w:r>
    </w:p>
    <w:p>
      <w:pPr>
        <w:spacing w:line="440" w:lineRule="exact"/>
        <w:ind w:firstLine="420" w:firstLineChars="200"/>
        <w:rPr>
          <w:rFonts w:ascii="Arial" w:hAnsi="Arial" w:cs="Arial"/>
          <w:color w:val="auto"/>
        </w:rPr>
      </w:pPr>
      <w:r>
        <w:rPr>
          <w:rFonts w:ascii="Arial" w:hAnsi="Arial" w:cs="Arial"/>
          <w:color w:val="auto"/>
        </w:rPr>
        <w:t>(4) 如有不属重大偏差的漏报、少报，应视作已含在投标总价中，其投标总价在评标过程时不予调整。</w:t>
      </w:r>
    </w:p>
    <w:p>
      <w:pPr>
        <w:spacing w:line="440" w:lineRule="exact"/>
        <w:ind w:firstLine="420" w:firstLineChars="200"/>
        <w:rPr>
          <w:rFonts w:ascii="Arial" w:hAnsi="Arial" w:cs="Arial"/>
          <w:b/>
          <w:color w:val="auto"/>
          <w:szCs w:val="21"/>
        </w:rPr>
      </w:pPr>
      <w:r>
        <w:rPr>
          <w:rFonts w:ascii="Arial" w:hAnsi="Arial" w:cs="Arial"/>
          <w:b/>
          <w:bCs/>
          <w:color w:val="auto"/>
          <w:szCs w:val="21"/>
          <w:u w:val="thick"/>
        </w:rPr>
        <w:t>如投标人不接受上述修正错误的原则，其投标文件将被拒绝。</w:t>
      </w:r>
    </w:p>
    <w:p>
      <w:pPr>
        <w:pStyle w:val="33"/>
        <w:spacing w:line="440" w:lineRule="exact"/>
        <w:rPr>
          <w:rFonts w:ascii="Arial" w:hAnsi="Arial" w:cs="Arial"/>
          <w:color w:val="auto"/>
        </w:rPr>
      </w:pPr>
      <w:bookmarkStart w:id="376" w:name="_Toc511202293"/>
      <w:bookmarkStart w:id="377" w:name="_Toc388604321"/>
      <w:bookmarkStart w:id="378" w:name="_Toc515442560"/>
      <w:bookmarkStart w:id="379" w:name="_Toc273341496"/>
      <w:bookmarkStart w:id="380" w:name="_Toc13491"/>
      <w:bookmarkStart w:id="381" w:name="_Toc300761942"/>
      <w:bookmarkStart w:id="382" w:name="_Toc299123743"/>
      <w:bookmarkStart w:id="383" w:name="_Toc273466100"/>
      <w:bookmarkStart w:id="384" w:name="_Toc334534998"/>
      <w:bookmarkStart w:id="385" w:name="_Toc865"/>
      <w:bookmarkStart w:id="386" w:name="_Toc270599496"/>
      <w:bookmarkStart w:id="387" w:name="_Toc271302005"/>
      <w:r>
        <w:rPr>
          <w:rFonts w:ascii="Arial" w:hAnsi="Arial" w:cs="Arial"/>
          <w:color w:val="auto"/>
        </w:rPr>
        <w:t>6.5投标文件的澄清</w:t>
      </w:r>
      <w:bookmarkEnd w:id="376"/>
      <w:bookmarkEnd w:id="377"/>
      <w:bookmarkEnd w:id="378"/>
      <w:bookmarkEnd w:id="379"/>
      <w:bookmarkEnd w:id="380"/>
      <w:bookmarkEnd w:id="381"/>
      <w:bookmarkEnd w:id="382"/>
      <w:bookmarkEnd w:id="383"/>
      <w:bookmarkEnd w:id="384"/>
      <w:bookmarkEnd w:id="385"/>
      <w:bookmarkEnd w:id="386"/>
      <w:bookmarkEnd w:id="387"/>
    </w:p>
    <w:p>
      <w:pPr>
        <w:spacing w:line="440" w:lineRule="exact"/>
        <w:ind w:firstLine="420" w:firstLineChars="200"/>
        <w:rPr>
          <w:rFonts w:ascii="Arial" w:hAnsi="Arial" w:cs="Arial"/>
          <w:color w:val="auto"/>
        </w:rPr>
      </w:pPr>
      <w:r>
        <w:rPr>
          <w:rFonts w:ascii="Arial" w:hAnsi="Arial" w:cs="Arial"/>
          <w:color w:val="auto"/>
        </w:rPr>
        <w:t>6.5.1为有利于对投标文件的比较和评议，在必要时招标人可要求投标人对投标文件进行澄清，或作出书面答复。书面答复须有投标法人代表或授权代表签字并作为投标内容的一部分。</w:t>
      </w:r>
    </w:p>
    <w:p>
      <w:pPr>
        <w:spacing w:line="440" w:lineRule="exact"/>
        <w:ind w:firstLine="420" w:firstLineChars="200"/>
        <w:rPr>
          <w:rFonts w:ascii="Arial" w:hAnsi="Arial" w:cs="Arial"/>
          <w:color w:val="auto"/>
        </w:rPr>
      </w:pPr>
      <w:r>
        <w:rPr>
          <w:rFonts w:ascii="Arial" w:hAnsi="Arial" w:cs="Arial"/>
          <w:color w:val="auto"/>
        </w:rPr>
        <w:t>6.5.2投标人对投标文件的澄清不得改变投标价格及实质性内容。</w:t>
      </w:r>
    </w:p>
    <w:p>
      <w:pPr>
        <w:spacing w:line="440" w:lineRule="exact"/>
        <w:ind w:firstLine="420" w:firstLineChars="200"/>
        <w:rPr>
          <w:rFonts w:ascii="Arial" w:hAnsi="Arial" w:cs="Arial"/>
          <w:color w:val="auto"/>
        </w:rPr>
      </w:pPr>
    </w:p>
    <w:p>
      <w:pPr>
        <w:pStyle w:val="32"/>
        <w:keepNext w:val="0"/>
        <w:spacing w:before="0" w:line="440" w:lineRule="exact"/>
        <w:jc w:val="center"/>
        <w:rPr>
          <w:rFonts w:ascii="Arial" w:hAnsi="Arial" w:cs="Arial"/>
          <w:color w:val="auto"/>
        </w:rPr>
      </w:pPr>
      <w:bookmarkStart w:id="388" w:name="_Toc152042342"/>
      <w:bookmarkStart w:id="389" w:name="_Toc22444"/>
      <w:bookmarkStart w:id="390" w:name="_Toc23026"/>
      <w:bookmarkStart w:id="391" w:name="_Toc515442561"/>
      <w:bookmarkStart w:id="392" w:name="_Toc388604322"/>
      <w:bookmarkStart w:id="393" w:name="_Toc152045566"/>
      <w:bookmarkStart w:id="394" w:name="_Toc144974534"/>
      <w:bookmarkStart w:id="395" w:name="_Toc511202294"/>
      <w:r>
        <w:rPr>
          <w:rFonts w:ascii="Arial" w:hAnsi="Arial" w:cs="Arial"/>
          <w:color w:val="auto"/>
        </w:rPr>
        <w:t>七. 合同授予</w:t>
      </w:r>
      <w:bookmarkEnd w:id="388"/>
      <w:bookmarkEnd w:id="389"/>
      <w:bookmarkEnd w:id="390"/>
      <w:bookmarkEnd w:id="391"/>
      <w:bookmarkEnd w:id="392"/>
      <w:bookmarkEnd w:id="393"/>
      <w:bookmarkEnd w:id="394"/>
      <w:bookmarkEnd w:id="395"/>
    </w:p>
    <w:p>
      <w:pPr>
        <w:pStyle w:val="33"/>
        <w:keepNext w:val="0"/>
        <w:spacing w:line="440" w:lineRule="exact"/>
        <w:rPr>
          <w:rFonts w:ascii="Arial" w:hAnsi="Arial" w:cs="Arial"/>
          <w:color w:val="auto"/>
        </w:rPr>
      </w:pPr>
      <w:bookmarkStart w:id="396" w:name="_Toc388604323"/>
      <w:bookmarkStart w:id="397" w:name="_Toc511202295"/>
      <w:bookmarkStart w:id="398" w:name="_Toc152045567"/>
      <w:bookmarkStart w:id="399" w:name="_Toc301112513"/>
      <w:bookmarkStart w:id="400" w:name="_Toc144974535"/>
      <w:bookmarkStart w:id="401" w:name="_Toc11319"/>
      <w:bookmarkStart w:id="402" w:name="_Toc246392092"/>
      <w:bookmarkStart w:id="403" w:name="_Toc179632585"/>
      <w:bookmarkStart w:id="404" w:name="_Toc515442562"/>
      <w:bookmarkStart w:id="405" w:name="_Toc8117"/>
      <w:bookmarkStart w:id="406" w:name="_Toc152042343"/>
      <w:r>
        <w:rPr>
          <w:rFonts w:ascii="Arial" w:hAnsi="Arial" w:cs="Arial"/>
          <w:color w:val="auto"/>
        </w:rPr>
        <w:t>7.1定标方式</w:t>
      </w:r>
      <w:bookmarkEnd w:id="396"/>
      <w:bookmarkEnd w:id="397"/>
      <w:bookmarkEnd w:id="398"/>
      <w:bookmarkEnd w:id="399"/>
      <w:bookmarkEnd w:id="400"/>
      <w:bookmarkEnd w:id="401"/>
      <w:bookmarkEnd w:id="402"/>
      <w:bookmarkEnd w:id="403"/>
      <w:bookmarkEnd w:id="404"/>
      <w:bookmarkEnd w:id="405"/>
      <w:bookmarkEnd w:id="406"/>
    </w:p>
    <w:p>
      <w:pPr>
        <w:spacing w:line="440" w:lineRule="exact"/>
        <w:ind w:firstLine="420" w:firstLineChars="200"/>
        <w:rPr>
          <w:rFonts w:ascii="Arial" w:hAnsi="Arial" w:cs="Arial"/>
          <w:color w:val="auto"/>
        </w:rPr>
      </w:pPr>
      <w:r>
        <w:rPr>
          <w:rFonts w:ascii="Arial" w:hAnsi="Arial" w:cs="Arial"/>
          <w:color w:val="auto"/>
        </w:rPr>
        <w:t>评标结束后，根据评标委员会推荐，招标人按有关规定确定中标人。</w:t>
      </w:r>
    </w:p>
    <w:p>
      <w:pPr>
        <w:pStyle w:val="33"/>
        <w:spacing w:line="440" w:lineRule="exact"/>
        <w:rPr>
          <w:rFonts w:ascii="Arial" w:hAnsi="Arial" w:cs="Arial"/>
          <w:color w:val="auto"/>
        </w:rPr>
      </w:pPr>
      <w:bookmarkStart w:id="407" w:name="_Toc2657"/>
      <w:bookmarkStart w:id="408" w:name="_Toc246392093"/>
      <w:bookmarkStart w:id="409" w:name="_Toc515442563"/>
      <w:bookmarkStart w:id="410" w:name="_Toc388604324"/>
      <w:bookmarkStart w:id="411" w:name="_Toc511202296"/>
      <w:bookmarkStart w:id="412" w:name="_Toc152042344"/>
      <w:bookmarkStart w:id="413" w:name="_Toc28985"/>
      <w:bookmarkStart w:id="414" w:name="_Toc179632586"/>
      <w:bookmarkStart w:id="415" w:name="_Toc144974536"/>
      <w:bookmarkStart w:id="416" w:name="_Toc152045568"/>
      <w:bookmarkStart w:id="417" w:name="_Toc301112514"/>
      <w:r>
        <w:rPr>
          <w:rFonts w:ascii="Arial" w:hAnsi="Arial" w:cs="Arial"/>
          <w:color w:val="auto"/>
        </w:rPr>
        <w:t>7.2 中标通知</w:t>
      </w:r>
      <w:bookmarkEnd w:id="407"/>
      <w:bookmarkEnd w:id="408"/>
      <w:bookmarkEnd w:id="409"/>
      <w:bookmarkEnd w:id="410"/>
      <w:bookmarkEnd w:id="411"/>
      <w:bookmarkEnd w:id="412"/>
      <w:bookmarkEnd w:id="413"/>
      <w:bookmarkEnd w:id="414"/>
      <w:bookmarkEnd w:id="415"/>
      <w:bookmarkEnd w:id="416"/>
      <w:bookmarkEnd w:id="417"/>
    </w:p>
    <w:p>
      <w:pPr>
        <w:spacing w:line="440" w:lineRule="exact"/>
        <w:ind w:firstLine="420" w:firstLineChars="200"/>
        <w:rPr>
          <w:rFonts w:ascii="Arial" w:hAnsi="Arial" w:cs="Arial"/>
          <w:color w:val="auto"/>
        </w:rPr>
      </w:pPr>
      <w:r>
        <w:rPr>
          <w:rFonts w:ascii="Arial" w:hAnsi="Arial" w:cs="Arial"/>
          <w:color w:val="auto"/>
        </w:rPr>
        <w:t>决标后，招标人向中标人发出书面中标通知书。招标人对未中标的投标方不作未中标原因解释。</w:t>
      </w:r>
    </w:p>
    <w:p>
      <w:pPr>
        <w:pStyle w:val="33"/>
        <w:spacing w:line="440" w:lineRule="exact"/>
        <w:rPr>
          <w:rFonts w:ascii="Arial" w:hAnsi="Arial" w:cs="Arial"/>
          <w:color w:val="auto"/>
        </w:rPr>
      </w:pPr>
      <w:bookmarkStart w:id="418" w:name="_Toc179632588"/>
      <w:bookmarkStart w:id="419" w:name="_Toc388604326"/>
      <w:bookmarkStart w:id="420" w:name="_Toc246392095"/>
      <w:bookmarkStart w:id="421" w:name="_Toc4322"/>
      <w:bookmarkStart w:id="422" w:name="_Toc152042346"/>
      <w:bookmarkStart w:id="423" w:name="_Toc144974538"/>
      <w:bookmarkStart w:id="424" w:name="_Toc152045570"/>
      <w:bookmarkStart w:id="425" w:name="_Toc511202298"/>
      <w:bookmarkStart w:id="426" w:name="_Toc17586"/>
      <w:bookmarkStart w:id="427" w:name="_Toc301112516"/>
      <w:bookmarkStart w:id="428" w:name="_Toc515442565"/>
      <w:r>
        <w:rPr>
          <w:rFonts w:ascii="Arial" w:hAnsi="Arial" w:cs="Arial"/>
          <w:color w:val="auto"/>
        </w:rPr>
        <w:t>7.</w:t>
      </w:r>
      <w:r>
        <w:rPr>
          <w:rFonts w:hint="eastAsia" w:ascii="Arial" w:hAnsi="Arial" w:cs="Arial"/>
          <w:color w:val="auto"/>
          <w:lang w:val="en-US" w:eastAsia="zh-CN"/>
        </w:rPr>
        <w:t>3</w:t>
      </w:r>
      <w:r>
        <w:rPr>
          <w:rFonts w:ascii="Arial" w:hAnsi="Arial" w:cs="Arial"/>
          <w:color w:val="auto"/>
        </w:rPr>
        <w:t xml:space="preserve"> 签订合同</w:t>
      </w:r>
      <w:bookmarkEnd w:id="418"/>
      <w:bookmarkEnd w:id="419"/>
      <w:bookmarkEnd w:id="420"/>
      <w:bookmarkEnd w:id="421"/>
      <w:bookmarkEnd w:id="422"/>
      <w:bookmarkEnd w:id="423"/>
      <w:bookmarkEnd w:id="424"/>
      <w:bookmarkEnd w:id="425"/>
      <w:bookmarkEnd w:id="426"/>
      <w:bookmarkEnd w:id="427"/>
      <w:bookmarkEnd w:id="428"/>
    </w:p>
    <w:p>
      <w:pPr>
        <w:spacing w:line="440" w:lineRule="exact"/>
        <w:ind w:firstLine="420" w:firstLineChars="200"/>
        <w:rPr>
          <w:rFonts w:ascii="Arial" w:hAnsi="Arial" w:cs="Arial"/>
          <w:color w:val="auto"/>
        </w:rPr>
      </w:pPr>
      <w:r>
        <w:rPr>
          <w:rFonts w:ascii="Arial" w:hAnsi="Arial" w:cs="Arial"/>
          <w:color w:val="auto"/>
        </w:rPr>
        <w:t>7.</w:t>
      </w:r>
      <w:r>
        <w:rPr>
          <w:rFonts w:hint="eastAsia" w:ascii="Arial" w:hAnsi="Arial" w:cs="Arial"/>
          <w:color w:val="auto"/>
          <w:lang w:val="en-US" w:eastAsia="zh-CN"/>
        </w:rPr>
        <w:t>3</w:t>
      </w:r>
      <w:r>
        <w:rPr>
          <w:rFonts w:ascii="Arial" w:hAnsi="Arial" w:cs="Arial"/>
          <w:color w:val="auto"/>
        </w:rPr>
        <w:t>.1招标人和中标人应当自中标通知书发出之日起30天内，在中标人提交履约保证金后，招标人根据招标文件和中标人的投标文件订立书面合同。中标人无正当理由拒签合同的，招标人取消其中标资格，其投标保证金不予退还；给招标人造成的损失超过投标保证金数额的，中标人还应当对超过部分予以赔偿。</w:t>
      </w:r>
    </w:p>
    <w:p>
      <w:pPr>
        <w:spacing w:line="440" w:lineRule="exact"/>
        <w:ind w:firstLine="420" w:firstLineChars="200"/>
        <w:rPr>
          <w:rFonts w:ascii="Arial" w:hAnsi="Arial" w:cs="Arial"/>
          <w:color w:val="auto"/>
        </w:rPr>
      </w:pPr>
      <w:r>
        <w:rPr>
          <w:rFonts w:ascii="Arial" w:hAnsi="Arial" w:cs="Arial"/>
          <w:color w:val="auto"/>
        </w:rPr>
        <w:t>7.</w:t>
      </w:r>
      <w:r>
        <w:rPr>
          <w:rFonts w:hint="eastAsia" w:ascii="Arial" w:hAnsi="Arial" w:cs="Arial"/>
          <w:color w:val="auto"/>
          <w:lang w:val="en-US" w:eastAsia="zh-CN"/>
        </w:rPr>
        <w:t>3</w:t>
      </w:r>
      <w:r>
        <w:rPr>
          <w:rFonts w:ascii="Arial" w:hAnsi="Arial" w:cs="Arial"/>
          <w:color w:val="auto"/>
        </w:rPr>
        <w:t>.2 发出中标通知书后，招标人无正当理由拒签合同的，招标人向中标人退还投标保证金；给中标人造成损失的，还应当赔偿损失。</w:t>
      </w:r>
    </w:p>
    <w:p>
      <w:pPr>
        <w:spacing w:line="440" w:lineRule="exact"/>
        <w:ind w:firstLine="420" w:firstLineChars="200"/>
        <w:rPr>
          <w:rFonts w:ascii="Arial" w:hAnsi="Arial" w:cs="Arial"/>
          <w:color w:val="auto"/>
        </w:rPr>
      </w:pPr>
      <w:r>
        <w:rPr>
          <w:rFonts w:ascii="Arial" w:hAnsi="Arial" w:cs="Arial"/>
          <w:color w:val="auto"/>
        </w:rPr>
        <w:t>7.</w:t>
      </w:r>
      <w:r>
        <w:rPr>
          <w:rFonts w:hint="eastAsia" w:ascii="Arial" w:hAnsi="Arial" w:cs="Arial"/>
          <w:color w:val="auto"/>
          <w:lang w:val="en-US" w:eastAsia="zh-CN"/>
        </w:rPr>
        <w:t>3</w:t>
      </w:r>
      <w:r>
        <w:rPr>
          <w:rFonts w:ascii="Arial" w:hAnsi="Arial" w:cs="Arial"/>
          <w:color w:val="auto"/>
        </w:rPr>
        <w:t>.3招标文件、中标人的投标文件及投标修改文件、评标过程中有关澄清文件及经双方签字的询标纪要和中标通知书均作为合同附件。</w:t>
      </w:r>
    </w:p>
    <w:p>
      <w:pPr>
        <w:pStyle w:val="33"/>
        <w:keepNext w:val="0"/>
        <w:spacing w:line="440" w:lineRule="exact"/>
        <w:rPr>
          <w:rFonts w:ascii="Arial" w:hAnsi="Arial" w:cs="Arial"/>
          <w:color w:val="auto"/>
        </w:rPr>
      </w:pPr>
      <w:bookmarkStart w:id="429" w:name="_Toc1275"/>
      <w:bookmarkStart w:id="430" w:name="_Toc388604327"/>
      <w:bookmarkStart w:id="431" w:name="_Toc30833"/>
      <w:bookmarkStart w:id="432" w:name="_Toc511202299"/>
      <w:bookmarkStart w:id="433" w:name="_Toc301112528"/>
      <w:bookmarkStart w:id="434" w:name="_Toc515442566"/>
      <w:r>
        <w:rPr>
          <w:rFonts w:ascii="Arial" w:hAnsi="Arial" w:cs="Arial"/>
          <w:color w:val="auto"/>
        </w:rPr>
        <w:t>8. 未尽事宜</w:t>
      </w:r>
      <w:bookmarkEnd w:id="429"/>
      <w:bookmarkEnd w:id="430"/>
      <w:bookmarkEnd w:id="431"/>
      <w:bookmarkEnd w:id="432"/>
      <w:bookmarkEnd w:id="433"/>
      <w:bookmarkEnd w:id="434"/>
    </w:p>
    <w:p>
      <w:pPr>
        <w:spacing w:line="440" w:lineRule="exact"/>
        <w:ind w:firstLine="420" w:firstLineChars="200"/>
        <w:jc w:val="left"/>
        <w:rPr>
          <w:rFonts w:ascii="Arial" w:hAnsi="Arial" w:cs="Arial"/>
          <w:bCs/>
          <w:color w:val="auto"/>
          <w:szCs w:val="21"/>
        </w:rPr>
      </w:pPr>
      <w:r>
        <w:rPr>
          <w:rFonts w:ascii="Arial" w:hAnsi="Arial" w:cs="Arial"/>
          <w:bCs/>
          <w:color w:val="auto"/>
          <w:szCs w:val="21"/>
        </w:rPr>
        <w:t>8.</w:t>
      </w:r>
      <w:r>
        <w:rPr>
          <w:rFonts w:hint="eastAsia" w:ascii="Arial" w:hAnsi="Arial" w:cs="Arial"/>
          <w:bCs/>
          <w:color w:val="auto"/>
          <w:szCs w:val="21"/>
        </w:rPr>
        <w:t>1</w:t>
      </w:r>
      <w:r>
        <w:rPr>
          <w:rFonts w:ascii="Arial" w:hAnsi="Arial" w:cs="Arial"/>
          <w:bCs/>
          <w:color w:val="auto"/>
          <w:szCs w:val="21"/>
        </w:rPr>
        <w:t>本招标文件其他未尽事宜按现行招标投标的有关法律法规和规定执行。</w:t>
      </w:r>
    </w:p>
    <w:p>
      <w:pPr>
        <w:jc w:val="center"/>
        <w:rPr>
          <w:rFonts w:ascii="Arial" w:hAnsi="Arial" w:cs="Arial"/>
          <w:color w:val="auto"/>
        </w:rPr>
      </w:pPr>
      <w:r>
        <w:rPr>
          <w:rFonts w:ascii="Arial" w:hAnsi="Arial" w:cs="Arial"/>
          <w:color w:val="auto"/>
        </w:rPr>
        <w:br w:type="page"/>
      </w:r>
    </w:p>
    <w:p>
      <w:pPr>
        <w:pStyle w:val="11"/>
        <w:adjustRightInd w:val="0"/>
        <w:snapToGrid w:val="0"/>
        <w:spacing w:line="360" w:lineRule="auto"/>
        <w:jc w:val="center"/>
        <w:outlineLvl w:val="0"/>
        <w:rPr>
          <w:rFonts w:ascii="Arial" w:hAnsi="Arial" w:cs="Arial"/>
          <w:b/>
          <w:color w:val="auto"/>
          <w:sz w:val="36"/>
          <w:szCs w:val="36"/>
        </w:rPr>
      </w:pPr>
      <w:bookmarkStart w:id="435" w:name="_Toc388604328"/>
      <w:bookmarkStart w:id="436" w:name="_Toc15782"/>
      <w:bookmarkStart w:id="437" w:name="_Toc23506"/>
      <w:bookmarkStart w:id="438" w:name="_Toc524002997"/>
      <w:bookmarkStart w:id="439" w:name="_Toc515442567"/>
      <w:r>
        <w:rPr>
          <w:rFonts w:ascii="Arial" w:hAnsi="Arial" w:cs="Arial"/>
          <w:b/>
          <w:bCs/>
          <w:color w:val="auto"/>
          <w:sz w:val="36"/>
          <w:szCs w:val="36"/>
        </w:rPr>
        <w:t xml:space="preserve">第三章 </w:t>
      </w:r>
      <w:bookmarkEnd w:id="435"/>
      <w:bookmarkEnd w:id="436"/>
      <w:r>
        <w:rPr>
          <w:rFonts w:ascii="Arial" w:hAnsi="Arial" w:cs="Arial"/>
          <w:b/>
          <w:color w:val="auto"/>
          <w:sz w:val="36"/>
          <w:szCs w:val="36"/>
        </w:rPr>
        <w:t>评标办法（经评审最低投标价法）</w:t>
      </w:r>
      <w:bookmarkEnd w:id="437"/>
      <w:bookmarkEnd w:id="438"/>
      <w:bookmarkEnd w:id="439"/>
    </w:p>
    <w:p>
      <w:pPr>
        <w:spacing w:line="440" w:lineRule="exact"/>
        <w:ind w:firstLine="420" w:firstLineChars="200"/>
        <w:rPr>
          <w:rFonts w:ascii="Arial" w:hAnsi="Arial" w:cs="Arial"/>
          <w:b/>
          <w:bCs/>
          <w:color w:val="auto"/>
        </w:rPr>
      </w:pPr>
      <w:r>
        <w:rPr>
          <w:rFonts w:ascii="Arial" w:hAnsi="Arial" w:cs="Arial"/>
          <w:color w:val="auto"/>
          <w:szCs w:val="21"/>
        </w:rPr>
        <w:t>根据</w:t>
      </w:r>
      <w:bookmarkStart w:id="440" w:name="OLE_LINK19"/>
      <w:bookmarkStart w:id="441" w:name="OLE_LINK14"/>
      <w:r>
        <w:rPr>
          <w:rFonts w:ascii="Arial" w:hAnsi="Arial" w:cs="Arial"/>
          <w:color w:val="auto"/>
          <w:szCs w:val="21"/>
        </w:rPr>
        <w:t>《中华人民共和国招标投标法》</w:t>
      </w:r>
      <w:bookmarkEnd w:id="440"/>
      <w:bookmarkEnd w:id="441"/>
      <w:r>
        <w:rPr>
          <w:rFonts w:ascii="Arial" w:hAnsi="Arial" w:cs="Arial"/>
          <w:color w:val="auto"/>
          <w:szCs w:val="21"/>
        </w:rPr>
        <w:t>、《中华人民共和国招标投标法实施条例》、《评标委员会和评标方法暂行规定》（原国家发展计划委员会等七部委令 第12号）等有关规定，制定本办法。</w:t>
      </w:r>
    </w:p>
    <w:p>
      <w:pPr>
        <w:pStyle w:val="11"/>
        <w:tabs>
          <w:tab w:val="left" w:pos="1545"/>
        </w:tabs>
        <w:spacing w:line="440" w:lineRule="exact"/>
        <w:rPr>
          <w:rFonts w:ascii="Arial" w:hAnsi="Arial" w:cs="Arial"/>
          <w:b/>
          <w:bCs/>
          <w:color w:val="auto"/>
        </w:rPr>
      </w:pPr>
      <w:r>
        <w:rPr>
          <w:rFonts w:ascii="Arial" w:hAnsi="Arial" w:cs="Arial"/>
          <w:b/>
          <w:bCs/>
          <w:color w:val="auto"/>
        </w:rPr>
        <w:t>一 、评标原则</w:t>
      </w:r>
    </w:p>
    <w:p>
      <w:pPr>
        <w:pStyle w:val="11"/>
        <w:spacing w:line="440" w:lineRule="exact"/>
        <w:ind w:firstLine="420"/>
        <w:jc w:val="left"/>
        <w:rPr>
          <w:rFonts w:ascii="Arial" w:hAnsi="Arial" w:cs="Arial"/>
          <w:color w:val="auto"/>
        </w:rPr>
      </w:pPr>
      <w:r>
        <w:rPr>
          <w:rFonts w:ascii="Arial" w:hAnsi="Arial" w:cs="Arial"/>
          <w:bCs/>
          <w:color w:val="auto"/>
          <w:kern w:val="0"/>
          <w:szCs w:val="32"/>
        </w:rPr>
        <w:t>评标应遵循公平、公正、科学、择优的原则。</w:t>
      </w:r>
    </w:p>
    <w:p>
      <w:pPr>
        <w:pStyle w:val="11"/>
        <w:spacing w:line="440" w:lineRule="exact"/>
        <w:rPr>
          <w:rFonts w:ascii="Arial" w:hAnsi="Arial" w:cs="Arial"/>
          <w:b/>
          <w:bCs/>
          <w:color w:val="auto"/>
        </w:rPr>
      </w:pPr>
      <w:r>
        <w:rPr>
          <w:rFonts w:hint="eastAsia" w:ascii="Arial" w:hAnsi="Arial" w:cs="Arial"/>
          <w:b/>
          <w:bCs/>
          <w:color w:val="auto"/>
        </w:rPr>
        <w:t>1、评标委员会将确定每一份报价文件是否对标书的要求作出了实质性响应，而没有重大偏离。</w:t>
      </w:r>
    </w:p>
    <w:p>
      <w:pPr>
        <w:pStyle w:val="11"/>
        <w:spacing w:line="440" w:lineRule="exact"/>
        <w:rPr>
          <w:rFonts w:ascii="Arial" w:hAnsi="Arial" w:cs="Arial"/>
          <w:b/>
          <w:bCs/>
          <w:color w:val="auto"/>
        </w:rPr>
      </w:pPr>
      <w:r>
        <w:rPr>
          <w:rFonts w:hint="eastAsia" w:ascii="Arial" w:hAnsi="Arial" w:cs="Arial"/>
          <w:b/>
          <w:bCs/>
          <w:color w:val="auto"/>
        </w:rPr>
        <w:t>2、评标委员会允许修改报价文件中不构成重大偏离的微小的、非正规的、不一致的或者不规则的地方。</w:t>
      </w:r>
    </w:p>
    <w:p>
      <w:pPr>
        <w:pStyle w:val="11"/>
        <w:spacing w:line="440" w:lineRule="exact"/>
        <w:rPr>
          <w:rFonts w:ascii="Arial" w:hAnsi="Arial" w:cs="Arial"/>
          <w:b/>
          <w:bCs/>
          <w:color w:val="auto"/>
        </w:rPr>
      </w:pPr>
      <w:r>
        <w:rPr>
          <w:rFonts w:hint="eastAsia" w:ascii="Arial" w:hAnsi="Arial" w:cs="Arial"/>
          <w:b/>
          <w:bCs/>
          <w:color w:val="auto"/>
        </w:rPr>
        <w:t>3 、本项目采用经审核通过后最低价中标法推荐中标人（若出现不同税率的报价，以除税金额最低为准）</w:t>
      </w:r>
    </w:p>
    <w:p>
      <w:pPr>
        <w:pStyle w:val="11"/>
        <w:spacing w:line="440" w:lineRule="exact"/>
        <w:rPr>
          <w:rFonts w:ascii="Arial" w:hAnsi="Arial" w:cs="Arial"/>
          <w:b/>
          <w:bCs/>
          <w:color w:val="auto"/>
        </w:rPr>
      </w:pPr>
    </w:p>
    <w:p>
      <w:pPr>
        <w:pStyle w:val="11"/>
        <w:spacing w:line="440" w:lineRule="exact"/>
        <w:rPr>
          <w:rFonts w:ascii="Arial" w:hAnsi="Arial" w:cs="Arial"/>
          <w:b/>
          <w:bCs/>
          <w:color w:val="auto"/>
        </w:rPr>
      </w:pPr>
      <w:r>
        <w:rPr>
          <w:rFonts w:ascii="Arial" w:hAnsi="Arial" w:cs="Arial"/>
          <w:b/>
          <w:bCs/>
          <w:color w:val="auto"/>
        </w:rPr>
        <w:t>二、评标组织</w:t>
      </w:r>
    </w:p>
    <w:p>
      <w:pPr>
        <w:pStyle w:val="11"/>
        <w:spacing w:line="440" w:lineRule="exact"/>
        <w:ind w:firstLine="420"/>
        <w:jc w:val="left"/>
        <w:rPr>
          <w:rFonts w:ascii="Arial" w:hAnsi="Arial" w:cs="Arial"/>
          <w:bCs/>
          <w:color w:val="auto"/>
          <w:kern w:val="0"/>
          <w:szCs w:val="32"/>
        </w:rPr>
      </w:pPr>
      <w:r>
        <w:rPr>
          <w:rFonts w:ascii="Arial" w:hAnsi="Arial" w:cs="Arial"/>
          <w:bCs/>
          <w:color w:val="auto"/>
          <w:kern w:val="0"/>
          <w:szCs w:val="32"/>
        </w:rPr>
        <w:t>评标工作由评标委员会负责，评标委员会成员按有</w:t>
      </w:r>
      <w:bookmarkStart w:id="442" w:name="_Toc260927535"/>
      <w:r>
        <w:rPr>
          <w:rFonts w:ascii="Arial" w:hAnsi="Arial" w:cs="Arial"/>
          <w:bCs/>
          <w:color w:val="auto"/>
          <w:kern w:val="0"/>
          <w:szCs w:val="32"/>
        </w:rPr>
        <w:t>关规定</w:t>
      </w:r>
      <w:bookmarkEnd w:id="442"/>
      <w:r>
        <w:rPr>
          <w:rFonts w:ascii="Arial" w:hAnsi="Arial" w:cs="Arial"/>
          <w:bCs/>
          <w:color w:val="auto"/>
          <w:kern w:val="0"/>
          <w:szCs w:val="32"/>
        </w:rPr>
        <w:t>组成。</w:t>
      </w:r>
    </w:p>
    <w:p>
      <w:pPr>
        <w:pStyle w:val="11"/>
        <w:spacing w:line="440" w:lineRule="exact"/>
        <w:rPr>
          <w:rFonts w:ascii="Arial" w:hAnsi="Arial" w:cs="Arial"/>
          <w:b/>
          <w:bCs/>
          <w:color w:val="auto"/>
        </w:rPr>
      </w:pPr>
    </w:p>
    <w:p>
      <w:pPr>
        <w:pStyle w:val="11"/>
        <w:spacing w:line="440" w:lineRule="exact"/>
        <w:rPr>
          <w:rFonts w:ascii="Arial" w:hAnsi="Arial" w:cs="Arial"/>
          <w:b/>
          <w:bCs/>
          <w:color w:val="auto"/>
        </w:rPr>
      </w:pPr>
      <w:r>
        <w:rPr>
          <w:rFonts w:ascii="Arial" w:hAnsi="Arial" w:cs="Arial"/>
          <w:b/>
          <w:bCs/>
          <w:color w:val="auto"/>
        </w:rPr>
        <w:t>三、投标文件的评审</w:t>
      </w:r>
    </w:p>
    <w:p>
      <w:pPr>
        <w:pStyle w:val="11"/>
        <w:spacing w:line="440" w:lineRule="exact"/>
        <w:rPr>
          <w:rFonts w:ascii="Arial" w:hAnsi="Arial" w:cs="Arial"/>
          <w:b/>
          <w:color w:val="auto"/>
        </w:rPr>
      </w:pPr>
      <w:r>
        <w:rPr>
          <w:rFonts w:ascii="Arial" w:hAnsi="Arial" w:cs="Arial"/>
          <w:b/>
          <w:color w:val="auto"/>
        </w:rPr>
        <w:t>3.1 熟悉招标文件和评标办法</w:t>
      </w:r>
    </w:p>
    <w:p>
      <w:pPr>
        <w:pStyle w:val="11"/>
        <w:spacing w:line="440" w:lineRule="exact"/>
        <w:rPr>
          <w:rFonts w:ascii="Arial" w:hAnsi="Arial" w:cs="Arial"/>
          <w:b/>
          <w:color w:val="auto"/>
        </w:rPr>
      </w:pPr>
      <w:r>
        <w:rPr>
          <w:rFonts w:ascii="Arial" w:hAnsi="Arial" w:cs="Arial"/>
          <w:b/>
          <w:color w:val="auto"/>
        </w:rPr>
        <w:t>3.2 初步评审</w:t>
      </w:r>
    </w:p>
    <w:p>
      <w:pPr>
        <w:widowControl/>
        <w:tabs>
          <w:tab w:val="left" w:pos="709"/>
        </w:tabs>
        <w:snapToGrid w:val="0"/>
        <w:spacing w:line="440" w:lineRule="exact"/>
        <w:ind w:firstLine="420" w:firstLineChars="200"/>
        <w:rPr>
          <w:rFonts w:ascii="Arial" w:hAnsi="Arial" w:cs="Arial"/>
          <w:bCs/>
          <w:color w:val="auto"/>
          <w:kern w:val="0"/>
          <w:szCs w:val="32"/>
        </w:rPr>
      </w:pPr>
      <w:r>
        <w:rPr>
          <w:rFonts w:ascii="Arial" w:hAnsi="Arial" w:cs="Arial"/>
          <w:bCs/>
          <w:color w:val="auto"/>
          <w:kern w:val="0"/>
          <w:szCs w:val="32"/>
        </w:rPr>
        <w:t>评标委员会应依照招标文件的要求和规定首先对投标人的投标资格和投标文件进行</w:t>
      </w:r>
      <w:r>
        <w:rPr>
          <w:rFonts w:hint="eastAsia" w:ascii="Arial" w:hAnsi="Arial" w:cs="Arial"/>
          <w:bCs/>
          <w:color w:val="auto"/>
          <w:kern w:val="0"/>
          <w:szCs w:val="32"/>
        </w:rPr>
        <w:t>初步评审</w:t>
      </w:r>
      <w:r>
        <w:rPr>
          <w:rFonts w:ascii="Arial" w:hAnsi="Arial" w:cs="Arial"/>
          <w:bCs/>
          <w:color w:val="auto"/>
          <w:kern w:val="0"/>
          <w:szCs w:val="32"/>
        </w:rPr>
        <w:t>，</w:t>
      </w:r>
      <w:r>
        <w:rPr>
          <w:rFonts w:ascii="Arial" w:hAnsi="Arial" w:cs="Arial"/>
          <w:b/>
          <w:color w:val="auto"/>
          <w:kern w:val="0"/>
          <w:szCs w:val="32"/>
        </w:rPr>
        <w:t>审查过程中</w:t>
      </w:r>
      <w:r>
        <w:rPr>
          <w:rFonts w:ascii="Arial" w:hAnsi="Arial" w:cs="Arial"/>
          <w:b/>
          <w:color w:val="auto"/>
          <w:kern w:val="0"/>
          <w:szCs w:val="21"/>
        </w:rPr>
        <w:t>评标委员会可以要求投标人提交下列审查项所需的有关证明和证件的原件，以便核验。</w:t>
      </w:r>
      <w:r>
        <w:rPr>
          <w:rFonts w:ascii="Arial" w:hAnsi="Arial" w:cs="Arial"/>
          <w:bCs/>
          <w:color w:val="auto"/>
          <w:kern w:val="0"/>
          <w:szCs w:val="32"/>
        </w:rPr>
        <w:t>投标文件如存在以下情况之一的，经评标委员会三分之二以上的成员认定，</w:t>
      </w:r>
      <w:r>
        <w:rPr>
          <w:rFonts w:hint="eastAsia" w:ascii="Arial" w:hAnsi="Arial" w:cs="Arial"/>
          <w:bCs/>
          <w:color w:val="auto"/>
          <w:kern w:val="0"/>
          <w:szCs w:val="32"/>
        </w:rPr>
        <w:t>初步评审</w:t>
      </w:r>
      <w:r>
        <w:rPr>
          <w:rFonts w:ascii="Arial" w:hAnsi="Arial" w:cs="Arial"/>
          <w:bCs/>
          <w:color w:val="auto"/>
          <w:kern w:val="0"/>
          <w:szCs w:val="32"/>
        </w:rPr>
        <w:t>不予通过，</w:t>
      </w:r>
      <w:r>
        <w:rPr>
          <w:rFonts w:ascii="Arial" w:hAnsi="Arial" w:cs="Arial"/>
          <w:b/>
          <w:bCs/>
          <w:color w:val="auto"/>
          <w:kern w:val="0"/>
          <w:szCs w:val="32"/>
        </w:rPr>
        <w:t>作废标处理，</w:t>
      </w:r>
      <w:r>
        <w:rPr>
          <w:rFonts w:ascii="Arial" w:hAnsi="Arial" w:cs="Arial"/>
          <w:bCs/>
          <w:color w:val="auto"/>
          <w:kern w:val="0"/>
          <w:szCs w:val="32"/>
        </w:rPr>
        <w:t>不再进行后续评审：</w:t>
      </w:r>
    </w:p>
    <w:p>
      <w:pPr>
        <w:spacing w:line="440" w:lineRule="exact"/>
        <w:ind w:firstLine="449" w:firstLineChars="214"/>
        <w:rPr>
          <w:rFonts w:ascii="Arial" w:hAnsi="Arial" w:cs="Arial"/>
          <w:b/>
          <w:color w:val="auto"/>
          <w:u w:val="single"/>
        </w:rPr>
      </w:pPr>
      <w:r>
        <w:rPr>
          <w:rFonts w:ascii="Arial" w:hAnsi="Arial" w:cs="Arial"/>
          <w:b/>
          <w:color w:val="auto"/>
          <w:u w:val="single"/>
        </w:rPr>
        <w:t>1、</w:t>
      </w:r>
      <w:r>
        <w:rPr>
          <w:rFonts w:ascii="Arial" w:hAnsi="Arial" w:cs="Arial"/>
          <w:b/>
          <w:bCs/>
          <w:color w:val="auto"/>
          <w:kern w:val="0"/>
          <w:szCs w:val="32"/>
          <w:u w:val="single"/>
        </w:rPr>
        <w:t>投标人的投标资格不满足国家有关规定或招标文件载明的投标资格条件的；</w:t>
      </w:r>
    </w:p>
    <w:p>
      <w:pPr>
        <w:spacing w:line="440" w:lineRule="exact"/>
        <w:ind w:firstLine="449" w:firstLineChars="214"/>
        <w:rPr>
          <w:rFonts w:ascii="Arial" w:hAnsi="Arial" w:cs="Arial"/>
          <w:b/>
          <w:color w:val="auto"/>
          <w:u w:val="single"/>
        </w:rPr>
      </w:pPr>
      <w:r>
        <w:rPr>
          <w:rFonts w:ascii="Arial" w:hAnsi="Arial" w:cs="Arial"/>
          <w:b/>
          <w:color w:val="auto"/>
          <w:u w:val="single"/>
        </w:rPr>
        <w:t>2、未按招标文件的要求签署和盖章的（仅限于单位印章和法定代表人或其委托代理人签字或盖章）；</w:t>
      </w:r>
    </w:p>
    <w:p>
      <w:pPr>
        <w:spacing w:line="440" w:lineRule="exact"/>
        <w:ind w:firstLine="449" w:firstLineChars="214"/>
        <w:rPr>
          <w:rFonts w:ascii="Arial" w:hAnsi="Arial" w:cs="Arial"/>
          <w:b/>
          <w:color w:val="auto"/>
          <w:u w:val="single"/>
        </w:rPr>
      </w:pPr>
      <w:r>
        <w:rPr>
          <w:rFonts w:ascii="Arial" w:hAnsi="Arial" w:cs="Arial"/>
          <w:b/>
          <w:color w:val="auto"/>
          <w:u w:val="single"/>
        </w:rPr>
        <w:t>3、投标文件未按规定的格式填写，内容不全或关键字迹模糊、无法辨认的；</w:t>
      </w:r>
    </w:p>
    <w:p>
      <w:pPr>
        <w:spacing w:line="440" w:lineRule="exact"/>
        <w:ind w:firstLine="449" w:firstLineChars="214"/>
        <w:rPr>
          <w:rFonts w:ascii="Arial" w:hAnsi="Arial" w:cs="Arial"/>
          <w:b/>
          <w:color w:val="auto"/>
          <w:u w:val="single"/>
        </w:rPr>
      </w:pPr>
      <w:r>
        <w:rPr>
          <w:rFonts w:ascii="Arial" w:hAnsi="Arial" w:cs="Arial"/>
          <w:b/>
          <w:color w:val="auto"/>
          <w:u w:val="single"/>
        </w:rPr>
        <w:t>4、投标人递交两份或多份内容不同的投标文件，或在一份投标文件中对同一招标项目报有两个或多个报价，且未声明哪一个有效；</w:t>
      </w:r>
    </w:p>
    <w:p>
      <w:pPr>
        <w:widowControl/>
        <w:spacing w:line="440" w:lineRule="exact"/>
        <w:ind w:firstLine="449" w:firstLineChars="214"/>
        <w:rPr>
          <w:rFonts w:ascii="Arial" w:hAnsi="Arial" w:cs="Arial"/>
          <w:b/>
          <w:color w:val="auto"/>
          <w:szCs w:val="22"/>
          <w:u w:val="single"/>
        </w:rPr>
      </w:pPr>
      <w:r>
        <w:rPr>
          <w:rFonts w:ascii="Arial" w:hAnsi="Arial" w:cs="Arial"/>
          <w:b/>
          <w:color w:val="auto"/>
          <w:u w:val="single"/>
        </w:rPr>
        <w:t>5、投标报价超过相应最高限价的；</w:t>
      </w:r>
    </w:p>
    <w:p>
      <w:pPr>
        <w:widowControl/>
        <w:spacing w:line="440" w:lineRule="exact"/>
        <w:ind w:firstLine="449" w:firstLineChars="214"/>
        <w:rPr>
          <w:rFonts w:ascii="Arial" w:hAnsi="Arial" w:cs="Arial"/>
          <w:b/>
          <w:color w:val="auto"/>
          <w:szCs w:val="22"/>
          <w:u w:val="single"/>
        </w:rPr>
      </w:pPr>
      <w:r>
        <w:rPr>
          <w:rFonts w:ascii="Arial" w:hAnsi="Arial" w:cs="Arial"/>
          <w:b/>
          <w:color w:val="auto"/>
          <w:szCs w:val="22"/>
          <w:u w:val="single"/>
        </w:rPr>
        <w:t>6、不满足招标文件中标注“★”号的关键条款的或不符合招标文件规定的实质性要求的；</w:t>
      </w:r>
    </w:p>
    <w:p>
      <w:pPr>
        <w:widowControl/>
        <w:spacing w:line="440" w:lineRule="exact"/>
        <w:ind w:firstLine="449" w:firstLineChars="214"/>
        <w:rPr>
          <w:rFonts w:ascii="Arial" w:hAnsi="Arial" w:cs="Arial"/>
          <w:b/>
          <w:color w:val="auto"/>
          <w:szCs w:val="22"/>
          <w:u w:val="single"/>
        </w:rPr>
      </w:pPr>
      <w:r>
        <w:rPr>
          <w:rFonts w:ascii="Arial" w:hAnsi="Arial" w:cs="Arial"/>
          <w:b/>
          <w:color w:val="auto"/>
          <w:szCs w:val="22"/>
          <w:u w:val="single"/>
        </w:rPr>
        <w:t>7、对招标文件《第</w:t>
      </w:r>
      <w:r>
        <w:rPr>
          <w:rFonts w:hint="eastAsia" w:ascii="Arial" w:hAnsi="Arial" w:cs="Arial"/>
          <w:b/>
          <w:color w:val="auto"/>
          <w:szCs w:val="22"/>
          <w:u w:val="single"/>
        </w:rPr>
        <w:t>五</w:t>
      </w:r>
      <w:r>
        <w:rPr>
          <w:rFonts w:ascii="Arial" w:hAnsi="Arial" w:cs="Arial"/>
          <w:b/>
          <w:color w:val="auto"/>
          <w:szCs w:val="22"/>
          <w:u w:val="single"/>
        </w:rPr>
        <w:t>章</w:t>
      </w:r>
      <w:r>
        <w:rPr>
          <w:rFonts w:hint="eastAsia" w:ascii="Arial" w:hAnsi="Arial" w:cs="Arial"/>
          <w:b/>
          <w:color w:val="auto"/>
          <w:szCs w:val="22"/>
          <w:u w:val="single"/>
        </w:rPr>
        <w:t xml:space="preserve"> 合同主要条款</w:t>
      </w:r>
      <w:r>
        <w:rPr>
          <w:rFonts w:ascii="Arial" w:hAnsi="Arial" w:cs="Arial"/>
          <w:b/>
          <w:color w:val="auto"/>
          <w:szCs w:val="22"/>
          <w:u w:val="single"/>
        </w:rPr>
        <w:t>》中的所有条款有任何负偏离的；</w:t>
      </w:r>
    </w:p>
    <w:p>
      <w:pPr>
        <w:spacing w:line="440" w:lineRule="exact"/>
        <w:ind w:firstLine="449" w:firstLineChars="214"/>
        <w:rPr>
          <w:rFonts w:ascii="Arial" w:hAnsi="Arial" w:cs="Arial"/>
          <w:b/>
          <w:color w:val="auto"/>
          <w:u w:val="single"/>
        </w:rPr>
      </w:pPr>
      <w:r>
        <w:rPr>
          <w:rFonts w:hint="eastAsia" w:ascii="Arial" w:hAnsi="Arial" w:cs="Arial"/>
          <w:b/>
          <w:color w:val="auto"/>
          <w:u w:val="single"/>
        </w:rPr>
        <w:t>8</w:t>
      </w:r>
      <w:r>
        <w:rPr>
          <w:rFonts w:ascii="Arial" w:hAnsi="Arial" w:cs="Arial"/>
          <w:b/>
          <w:color w:val="auto"/>
          <w:u w:val="single"/>
        </w:rPr>
        <w:t>、投标人不以自己的名义或未按招标文件的要求提供投标保证金或提供的保证金有缺陷而不能接受的；</w:t>
      </w:r>
    </w:p>
    <w:p>
      <w:pPr>
        <w:pStyle w:val="11"/>
        <w:spacing w:line="440" w:lineRule="exact"/>
        <w:ind w:firstLine="420" w:firstLineChars="200"/>
        <w:rPr>
          <w:rFonts w:ascii="Arial" w:hAnsi="Arial" w:cs="Arial"/>
          <w:b/>
          <w:color w:val="auto"/>
          <w:u w:val="single"/>
        </w:rPr>
      </w:pPr>
      <w:r>
        <w:rPr>
          <w:rFonts w:hint="eastAsia" w:ascii="Arial" w:hAnsi="Arial" w:cs="Arial"/>
          <w:b/>
          <w:color w:val="auto"/>
          <w:u w:val="single"/>
        </w:rPr>
        <w:t>9</w:t>
      </w:r>
      <w:r>
        <w:rPr>
          <w:rFonts w:ascii="Arial" w:hAnsi="Arial" w:cs="Arial"/>
          <w:b/>
          <w:color w:val="auto"/>
          <w:u w:val="single"/>
        </w:rPr>
        <w:t>、投标人以他人名义投标、或与他人串通投标、或以行贿手段谋取中标，或弄虚作假的；</w:t>
      </w:r>
    </w:p>
    <w:p>
      <w:pPr>
        <w:pStyle w:val="11"/>
        <w:spacing w:line="440" w:lineRule="exact"/>
        <w:ind w:firstLine="420" w:firstLineChars="200"/>
        <w:rPr>
          <w:rFonts w:ascii="Arial" w:hAnsi="Arial" w:cs="Arial"/>
          <w:b/>
          <w:color w:val="auto"/>
          <w:u w:val="single"/>
        </w:rPr>
      </w:pPr>
      <w:r>
        <w:rPr>
          <w:rFonts w:hint="eastAsia" w:ascii="Arial" w:hAnsi="Arial" w:cs="Arial"/>
          <w:b/>
          <w:color w:val="auto"/>
          <w:u w:val="single"/>
        </w:rPr>
        <w:t>10</w:t>
      </w:r>
      <w:r>
        <w:rPr>
          <w:rFonts w:ascii="Arial" w:hAnsi="Arial" w:cs="Arial"/>
          <w:b/>
          <w:color w:val="auto"/>
          <w:u w:val="single"/>
        </w:rPr>
        <w:t>、存在法律、法规、规章规定的其它无效投标情况的。</w:t>
      </w:r>
    </w:p>
    <w:p>
      <w:pPr>
        <w:spacing w:line="440" w:lineRule="exact"/>
        <w:ind w:firstLine="420" w:firstLineChars="200"/>
        <w:rPr>
          <w:rFonts w:ascii="Arial" w:hAnsi="Arial" w:cs="Arial"/>
          <w:b/>
          <w:color w:val="auto"/>
        </w:rPr>
      </w:pPr>
      <w:r>
        <w:rPr>
          <w:rFonts w:ascii="Arial" w:hAnsi="Arial" w:cs="Arial"/>
          <w:b/>
          <w:color w:val="auto"/>
        </w:rPr>
        <w:t>初步评审予以废除的投标文件不再进入后续评审。</w:t>
      </w:r>
    </w:p>
    <w:p>
      <w:pPr>
        <w:pStyle w:val="11"/>
        <w:spacing w:line="440" w:lineRule="exact"/>
        <w:rPr>
          <w:rFonts w:ascii="Arial" w:hAnsi="Arial" w:cs="Arial"/>
          <w:b/>
          <w:color w:val="auto"/>
        </w:rPr>
      </w:pPr>
    </w:p>
    <w:p>
      <w:pPr>
        <w:pStyle w:val="11"/>
        <w:spacing w:line="440" w:lineRule="exact"/>
        <w:rPr>
          <w:rFonts w:ascii="Arial" w:hAnsi="Arial" w:cs="Arial"/>
          <w:b/>
          <w:color w:val="auto"/>
        </w:rPr>
      </w:pPr>
      <w:r>
        <w:rPr>
          <w:rFonts w:ascii="Arial" w:hAnsi="Arial" w:cs="Arial"/>
          <w:b/>
          <w:color w:val="auto"/>
        </w:rPr>
        <w:t>3.3 技术</w:t>
      </w:r>
      <w:r>
        <w:rPr>
          <w:rFonts w:ascii="Arial" w:hAnsi="Arial" w:cs="Arial"/>
          <w:b/>
          <w:color w:val="auto"/>
          <w:szCs w:val="22"/>
        </w:rPr>
        <w:t>响应性评审</w:t>
      </w:r>
    </w:p>
    <w:p>
      <w:pPr>
        <w:widowControl/>
        <w:snapToGrid w:val="0"/>
        <w:spacing w:line="440" w:lineRule="exact"/>
        <w:ind w:firstLine="420" w:firstLineChars="200"/>
        <w:jc w:val="left"/>
        <w:rPr>
          <w:bCs/>
          <w:color w:val="auto"/>
          <w:kern w:val="0"/>
          <w:szCs w:val="21"/>
        </w:rPr>
      </w:pPr>
      <w:r>
        <w:rPr>
          <w:bCs/>
          <w:color w:val="auto"/>
          <w:kern w:val="0"/>
          <w:szCs w:val="21"/>
        </w:rPr>
        <w:t>评标委员会应对通过初步评审的投标文件依次进行</w:t>
      </w:r>
      <w:r>
        <w:rPr>
          <w:rFonts w:ascii="Arial" w:hAnsi="Arial" w:cs="Arial"/>
          <w:b/>
          <w:color w:val="auto"/>
        </w:rPr>
        <w:t>技术</w:t>
      </w:r>
      <w:r>
        <w:rPr>
          <w:rFonts w:ascii="Arial" w:hAnsi="Arial" w:cs="Arial"/>
          <w:b/>
          <w:color w:val="auto"/>
          <w:szCs w:val="22"/>
        </w:rPr>
        <w:t>响应性评审</w:t>
      </w:r>
      <w:r>
        <w:rPr>
          <w:bCs/>
          <w:color w:val="auto"/>
          <w:kern w:val="0"/>
          <w:szCs w:val="21"/>
        </w:rPr>
        <w:t>，</w:t>
      </w:r>
      <w:r>
        <w:rPr>
          <w:rFonts w:ascii="Arial" w:hAnsi="Arial" w:cs="Arial"/>
          <w:b/>
          <w:color w:val="auto"/>
        </w:rPr>
        <w:t>技术</w:t>
      </w:r>
      <w:r>
        <w:rPr>
          <w:rFonts w:ascii="Arial" w:hAnsi="Arial" w:cs="Arial"/>
          <w:b/>
          <w:color w:val="auto"/>
          <w:szCs w:val="22"/>
        </w:rPr>
        <w:t>响应性评审</w:t>
      </w:r>
      <w:r>
        <w:rPr>
          <w:bCs/>
          <w:color w:val="auto"/>
          <w:kern w:val="0"/>
          <w:szCs w:val="21"/>
        </w:rPr>
        <w:t>采用通过制。投标文件有以下情况的，技术标评审不予通过：</w:t>
      </w:r>
    </w:p>
    <w:p>
      <w:pPr>
        <w:widowControl/>
        <w:snapToGrid w:val="0"/>
        <w:spacing w:line="440" w:lineRule="exact"/>
        <w:ind w:firstLine="420" w:firstLineChars="200"/>
        <w:jc w:val="left"/>
        <w:rPr>
          <w:b/>
          <w:color w:val="auto"/>
          <w:kern w:val="0"/>
          <w:szCs w:val="21"/>
          <w:u w:val="single"/>
        </w:rPr>
      </w:pPr>
      <w:r>
        <w:rPr>
          <w:rFonts w:hint="eastAsia"/>
          <w:b/>
          <w:color w:val="auto"/>
          <w:kern w:val="0"/>
          <w:szCs w:val="21"/>
          <w:u w:val="single"/>
        </w:rPr>
        <w:t>1、</w:t>
      </w:r>
      <w:r>
        <w:rPr>
          <w:b/>
          <w:color w:val="auto"/>
          <w:kern w:val="0"/>
          <w:szCs w:val="21"/>
          <w:u w:val="single"/>
        </w:rPr>
        <w:t>未</w:t>
      </w:r>
      <w:r>
        <w:rPr>
          <w:rFonts w:hint="eastAsia"/>
          <w:b/>
          <w:color w:val="auto"/>
          <w:kern w:val="0"/>
          <w:szCs w:val="21"/>
          <w:u w:val="single"/>
        </w:rPr>
        <w:t>具备为招标人提供货物及服务的能力</w:t>
      </w:r>
      <w:r>
        <w:rPr>
          <w:b/>
          <w:color w:val="auto"/>
          <w:kern w:val="0"/>
          <w:szCs w:val="21"/>
          <w:u w:val="single"/>
        </w:rPr>
        <w:t>或投标文件标明的响应或偏离与事实不符或虚假投标的；</w:t>
      </w:r>
    </w:p>
    <w:p>
      <w:pPr>
        <w:widowControl/>
        <w:snapToGrid w:val="0"/>
        <w:spacing w:line="440" w:lineRule="exact"/>
        <w:ind w:firstLine="420" w:firstLineChars="200"/>
        <w:jc w:val="left"/>
        <w:rPr>
          <w:rFonts w:ascii="Arial" w:hAnsi="Arial" w:cs="Arial"/>
          <w:color w:val="auto"/>
        </w:rPr>
      </w:pPr>
      <w:r>
        <w:rPr>
          <w:rFonts w:hint="eastAsia"/>
          <w:b/>
          <w:color w:val="auto"/>
          <w:kern w:val="0"/>
          <w:szCs w:val="21"/>
          <w:u w:val="single"/>
        </w:rPr>
        <w:t>2、</w:t>
      </w:r>
      <w:r>
        <w:rPr>
          <w:b/>
          <w:color w:val="auto"/>
          <w:kern w:val="0"/>
          <w:szCs w:val="21"/>
          <w:u w:val="single"/>
        </w:rPr>
        <w:t>对招标文件《第</w:t>
      </w:r>
      <w:r>
        <w:rPr>
          <w:rFonts w:hint="eastAsia"/>
          <w:b/>
          <w:color w:val="auto"/>
          <w:kern w:val="0"/>
          <w:szCs w:val="21"/>
          <w:u w:val="single"/>
        </w:rPr>
        <w:t>四</w:t>
      </w:r>
      <w:r>
        <w:rPr>
          <w:b/>
          <w:color w:val="auto"/>
          <w:kern w:val="0"/>
          <w:szCs w:val="21"/>
          <w:u w:val="single"/>
        </w:rPr>
        <w:t>章技术规范和要求》中的所有条款有任何负偏离的。</w:t>
      </w:r>
    </w:p>
    <w:p>
      <w:pPr>
        <w:pStyle w:val="11"/>
        <w:spacing w:line="440" w:lineRule="exact"/>
        <w:rPr>
          <w:rFonts w:ascii="Arial" w:hAnsi="Arial" w:cs="Arial"/>
          <w:b/>
          <w:color w:val="auto"/>
        </w:rPr>
      </w:pPr>
    </w:p>
    <w:p>
      <w:pPr>
        <w:pStyle w:val="11"/>
        <w:spacing w:line="440" w:lineRule="exact"/>
        <w:rPr>
          <w:rFonts w:ascii="Arial" w:hAnsi="Arial" w:cs="Arial"/>
          <w:b/>
          <w:color w:val="auto"/>
        </w:rPr>
      </w:pPr>
      <w:r>
        <w:rPr>
          <w:rFonts w:ascii="Arial" w:hAnsi="Arial" w:cs="Arial"/>
          <w:b/>
          <w:color w:val="auto"/>
        </w:rPr>
        <w:t>3.4 投标报价评审 </w:t>
      </w:r>
    </w:p>
    <w:p>
      <w:pPr>
        <w:widowControl/>
        <w:autoSpaceDE w:val="0"/>
        <w:autoSpaceDN w:val="0"/>
        <w:adjustRightInd w:val="0"/>
        <w:spacing w:line="440" w:lineRule="exact"/>
        <w:ind w:firstLine="420" w:firstLineChars="200"/>
        <w:rPr>
          <w:rFonts w:ascii="Arial" w:hAnsi="Arial" w:cs="Arial"/>
          <w:bCs/>
          <w:color w:val="auto"/>
          <w:kern w:val="0"/>
          <w:szCs w:val="21"/>
        </w:rPr>
      </w:pPr>
      <w:r>
        <w:rPr>
          <w:rFonts w:hint="eastAsia" w:ascii="Arial" w:hAnsi="Arial" w:cs="Arial"/>
          <w:bCs/>
          <w:color w:val="auto"/>
          <w:kern w:val="0"/>
          <w:szCs w:val="21"/>
        </w:rPr>
        <w:t>1、</w:t>
      </w:r>
      <w:r>
        <w:rPr>
          <w:rFonts w:ascii="Arial" w:hAnsi="Arial" w:cs="Arial"/>
          <w:bCs/>
          <w:color w:val="auto"/>
          <w:kern w:val="0"/>
          <w:szCs w:val="21"/>
        </w:rPr>
        <w:t>评标委员会应对</w:t>
      </w:r>
      <w:r>
        <w:rPr>
          <w:rFonts w:ascii="Arial" w:hAnsi="Arial" w:cs="Arial"/>
          <w:color w:val="auto"/>
        </w:rPr>
        <w:t>通过</w:t>
      </w:r>
      <w:r>
        <w:rPr>
          <w:rFonts w:ascii="Arial" w:hAnsi="Arial" w:cs="Arial"/>
          <w:bCs/>
          <w:color w:val="auto"/>
          <w:kern w:val="0"/>
          <w:szCs w:val="21"/>
        </w:rPr>
        <w:t>初步评</w:t>
      </w:r>
      <w:r>
        <w:rPr>
          <w:rFonts w:ascii="Arial" w:hAnsi="Arial" w:cs="Arial"/>
          <w:color w:val="auto"/>
          <w:szCs w:val="22"/>
        </w:rPr>
        <w:t>审和技术服务响应性评审</w:t>
      </w:r>
      <w:r>
        <w:rPr>
          <w:rFonts w:ascii="Arial" w:hAnsi="Arial" w:cs="Arial"/>
          <w:color w:val="auto"/>
        </w:rPr>
        <w:t>的各投标人</w:t>
      </w:r>
      <w:r>
        <w:rPr>
          <w:rFonts w:ascii="Arial" w:hAnsi="Arial" w:cs="Arial"/>
          <w:bCs/>
          <w:color w:val="auto"/>
          <w:kern w:val="0"/>
          <w:szCs w:val="21"/>
        </w:rPr>
        <w:t>投标报价的范围、数量、单价、费用组成和总价等进行全面审核和对比分析，找出报价差异的原因及存在的问题。</w:t>
      </w:r>
    </w:p>
    <w:p>
      <w:pPr>
        <w:autoSpaceDE w:val="0"/>
        <w:autoSpaceDN w:val="0"/>
        <w:adjustRightInd w:val="0"/>
        <w:spacing w:line="440" w:lineRule="exact"/>
        <w:ind w:right="-20" w:firstLine="424" w:firstLineChars="202"/>
        <w:jc w:val="left"/>
        <w:rPr>
          <w:rFonts w:ascii="Arial" w:hAnsi="Arial" w:cs="Arial"/>
          <w:bCs/>
          <w:color w:val="auto"/>
          <w:kern w:val="0"/>
          <w:szCs w:val="21"/>
        </w:rPr>
      </w:pPr>
      <w:r>
        <w:rPr>
          <w:rFonts w:ascii="Arial" w:hAnsi="Arial" w:cs="Arial"/>
          <w:bCs/>
          <w:color w:val="auto"/>
          <w:kern w:val="0"/>
          <w:szCs w:val="21"/>
        </w:rPr>
        <w:t>评标委员会将校核投标文件是否有计算上、累计上或表达上的错误，修正错误的原则如下：</w:t>
      </w:r>
    </w:p>
    <w:p>
      <w:pPr>
        <w:widowControl/>
        <w:spacing w:line="440" w:lineRule="exact"/>
        <w:ind w:left="643"/>
        <w:jc w:val="left"/>
        <w:rPr>
          <w:rFonts w:ascii="Arial" w:hAnsi="Arial" w:cs="Arial"/>
          <w:bCs/>
          <w:color w:val="auto"/>
          <w:kern w:val="0"/>
          <w:szCs w:val="21"/>
        </w:rPr>
      </w:pPr>
      <w:r>
        <w:rPr>
          <w:rFonts w:ascii="Arial" w:hAnsi="Arial" w:cs="Arial"/>
          <w:bCs/>
          <w:color w:val="auto"/>
          <w:kern w:val="0"/>
          <w:szCs w:val="21"/>
        </w:rPr>
        <w:t>◆如果用数字表示的数额和用文字表示的数额不一致时，应以文字表示的数额为准；</w:t>
      </w:r>
    </w:p>
    <w:p>
      <w:pPr>
        <w:widowControl/>
        <w:spacing w:line="440" w:lineRule="exact"/>
        <w:ind w:left="643"/>
        <w:jc w:val="left"/>
        <w:rPr>
          <w:rFonts w:ascii="Arial" w:hAnsi="Arial" w:cs="Arial"/>
          <w:bCs/>
          <w:color w:val="auto"/>
          <w:kern w:val="0"/>
          <w:szCs w:val="21"/>
        </w:rPr>
      </w:pPr>
      <w:r>
        <w:rPr>
          <w:rFonts w:ascii="Arial" w:hAnsi="Arial" w:cs="Arial"/>
          <w:bCs/>
          <w:color w:val="auto"/>
          <w:kern w:val="0"/>
          <w:szCs w:val="21"/>
        </w:rPr>
        <w:t>◆</w:t>
      </w:r>
      <w:r>
        <w:rPr>
          <w:rFonts w:ascii="Arial" w:hAnsi="Arial" w:cs="Arial"/>
          <w:color w:val="auto"/>
        </w:rPr>
        <w:t>若单价与总价不符时，则以单价为准，修改总价</w:t>
      </w:r>
      <w:r>
        <w:rPr>
          <w:rFonts w:ascii="Arial" w:hAnsi="Arial" w:cs="Arial"/>
          <w:bCs/>
          <w:color w:val="auto"/>
          <w:kern w:val="0"/>
          <w:szCs w:val="21"/>
        </w:rPr>
        <w:t>；</w:t>
      </w:r>
    </w:p>
    <w:p>
      <w:pPr>
        <w:widowControl/>
        <w:autoSpaceDE w:val="0"/>
        <w:autoSpaceDN w:val="0"/>
        <w:adjustRightInd w:val="0"/>
        <w:spacing w:line="440" w:lineRule="exact"/>
        <w:ind w:firstLine="630" w:firstLineChars="300"/>
        <w:rPr>
          <w:rFonts w:ascii="Arial" w:hAnsi="Arial" w:cs="Arial"/>
          <w:bCs/>
          <w:color w:val="auto"/>
          <w:kern w:val="0"/>
          <w:szCs w:val="21"/>
        </w:rPr>
      </w:pPr>
      <w:r>
        <w:rPr>
          <w:rFonts w:ascii="Arial" w:hAnsi="Arial" w:cs="Arial"/>
          <w:bCs/>
          <w:color w:val="auto"/>
          <w:kern w:val="0"/>
          <w:szCs w:val="21"/>
        </w:rPr>
        <w:t>◆当正本与副本不一致时，以正本为准。</w:t>
      </w:r>
    </w:p>
    <w:p>
      <w:pPr>
        <w:widowControl/>
        <w:autoSpaceDE w:val="0"/>
        <w:autoSpaceDN w:val="0"/>
        <w:adjustRightInd w:val="0"/>
        <w:spacing w:line="440" w:lineRule="exact"/>
        <w:ind w:firstLine="420" w:firstLineChars="200"/>
        <w:rPr>
          <w:rFonts w:ascii="Arial" w:hAnsi="Arial" w:cs="Arial"/>
          <w:color w:val="auto"/>
          <w:szCs w:val="21"/>
        </w:rPr>
      </w:pPr>
      <w:r>
        <w:rPr>
          <w:rFonts w:hint="eastAsia" w:ascii="Arial" w:hAnsi="Arial" w:cs="Arial"/>
          <w:color w:val="auto"/>
          <w:szCs w:val="21"/>
        </w:rPr>
        <w:t>2、</w:t>
      </w:r>
      <w:r>
        <w:rPr>
          <w:rFonts w:ascii="Arial" w:hAnsi="Arial" w:cs="Arial"/>
          <w:color w:val="auto"/>
          <w:szCs w:val="21"/>
        </w:rPr>
        <w:t>投标报价中有以下情况之一的，投标人的投标应予废除：</w:t>
      </w:r>
    </w:p>
    <w:p>
      <w:pPr>
        <w:widowControl/>
        <w:autoSpaceDE w:val="0"/>
        <w:autoSpaceDN w:val="0"/>
        <w:adjustRightInd w:val="0"/>
        <w:spacing w:line="440" w:lineRule="exact"/>
        <w:ind w:firstLine="420" w:firstLineChars="200"/>
        <w:rPr>
          <w:rFonts w:ascii="Arial" w:hAnsi="Arial" w:cs="Arial"/>
          <w:b/>
          <w:color w:val="auto"/>
          <w:szCs w:val="21"/>
          <w:u w:val="single"/>
        </w:rPr>
      </w:pPr>
      <w:r>
        <w:rPr>
          <w:rFonts w:hint="eastAsia" w:ascii="Arial" w:hAnsi="Arial" w:cs="Arial"/>
          <w:b/>
          <w:color w:val="auto"/>
          <w:szCs w:val="21"/>
          <w:u w:val="single"/>
        </w:rPr>
        <w:t xml:space="preserve">2.1 </w:t>
      </w:r>
      <w:r>
        <w:rPr>
          <w:rFonts w:ascii="Arial" w:hAnsi="Arial" w:cs="Arial"/>
          <w:b/>
          <w:bCs/>
          <w:color w:val="auto"/>
          <w:kern w:val="0"/>
          <w:szCs w:val="21"/>
          <w:u w:val="single"/>
        </w:rPr>
        <w:t>投标人未按招标文件实质性规定要求进行报价或拒绝修正不平衡报价或拒绝</w:t>
      </w:r>
      <w:r>
        <w:rPr>
          <w:rFonts w:ascii="Arial" w:hAnsi="Arial" w:cs="Arial"/>
          <w:b/>
          <w:color w:val="auto"/>
          <w:szCs w:val="21"/>
          <w:u w:val="single"/>
        </w:rPr>
        <w:t>按评标委员会要求</w:t>
      </w:r>
      <w:r>
        <w:rPr>
          <w:rFonts w:ascii="Arial" w:hAnsi="Arial" w:cs="Arial"/>
          <w:b/>
          <w:bCs/>
          <w:color w:val="auto"/>
          <w:kern w:val="0"/>
          <w:szCs w:val="21"/>
          <w:u w:val="single"/>
        </w:rPr>
        <w:t>提供报价分析说明和证明材料的</w:t>
      </w:r>
      <w:r>
        <w:rPr>
          <w:rFonts w:ascii="Arial" w:hAnsi="Arial" w:cs="Arial"/>
          <w:b/>
          <w:color w:val="auto"/>
          <w:szCs w:val="21"/>
          <w:u w:val="single"/>
        </w:rPr>
        <w:t>；</w:t>
      </w:r>
    </w:p>
    <w:p>
      <w:pPr>
        <w:widowControl/>
        <w:autoSpaceDE w:val="0"/>
        <w:autoSpaceDN w:val="0"/>
        <w:adjustRightInd w:val="0"/>
        <w:spacing w:line="440" w:lineRule="exact"/>
        <w:ind w:firstLine="420" w:firstLineChars="200"/>
        <w:rPr>
          <w:rFonts w:ascii="Arial" w:hAnsi="Arial" w:cs="Arial"/>
          <w:b/>
          <w:color w:val="auto"/>
          <w:szCs w:val="21"/>
          <w:u w:val="single"/>
        </w:rPr>
      </w:pPr>
      <w:r>
        <w:rPr>
          <w:rFonts w:hint="eastAsia" w:ascii="Arial" w:hAnsi="Arial" w:cs="Arial"/>
          <w:b/>
          <w:color w:val="auto"/>
          <w:szCs w:val="21"/>
          <w:u w:val="single"/>
        </w:rPr>
        <w:t xml:space="preserve">2.2 </w:t>
      </w:r>
      <w:r>
        <w:rPr>
          <w:rFonts w:ascii="Arial" w:hAnsi="Arial" w:cs="Arial"/>
          <w:b/>
          <w:color w:val="auto"/>
          <w:szCs w:val="21"/>
          <w:u w:val="single"/>
        </w:rPr>
        <w:t>经评标委员会认定投标人的投标报价低于成本价的；</w:t>
      </w:r>
    </w:p>
    <w:p>
      <w:pPr>
        <w:widowControl/>
        <w:autoSpaceDE w:val="0"/>
        <w:autoSpaceDN w:val="0"/>
        <w:adjustRightInd w:val="0"/>
        <w:spacing w:line="440" w:lineRule="exact"/>
        <w:ind w:firstLine="420" w:firstLineChars="200"/>
        <w:rPr>
          <w:rFonts w:ascii="Arial" w:hAnsi="Arial" w:cs="Arial"/>
          <w:b/>
          <w:bCs/>
          <w:color w:val="auto"/>
          <w:kern w:val="0"/>
          <w:szCs w:val="21"/>
          <w:u w:val="single"/>
        </w:rPr>
      </w:pPr>
      <w:r>
        <w:rPr>
          <w:rFonts w:hint="eastAsia" w:ascii="Arial" w:hAnsi="Arial" w:cs="Arial"/>
          <w:b/>
          <w:color w:val="auto"/>
          <w:szCs w:val="21"/>
          <w:u w:val="single"/>
        </w:rPr>
        <w:t xml:space="preserve">2.3 </w:t>
      </w:r>
      <w:r>
        <w:rPr>
          <w:rFonts w:ascii="Arial" w:hAnsi="Arial" w:cs="Arial"/>
          <w:b/>
          <w:bCs/>
          <w:color w:val="auto"/>
          <w:kern w:val="0"/>
          <w:szCs w:val="21"/>
          <w:u w:val="single"/>
        </w:rPr>
        <w:t>评标委员会认定属投标人自身原因有重大漏项的。</w:t>
      </w:r>
    </w:p>
    <w:p>
      <w:pPr>
        <w:widowControl/>
        <w:autoSpaceDE w:val="0"/>
        <w:autoSpaceDN w:val="0"/>
        <w:adjustRightInd w:val="0"/>
        <w:spacing w:line="440" w:lineRule="exact"/>
        <w:ind w:firstLine="420" w:firstLineChars="200"/>
        <w:rPr>
          <w:rFonts w:ascii="Arial" w:hAnsi="Arial" w:cs="Arial"/>
          <w:b/>
          <w:color w:val="auto"/>
          <w:szCs w:val="21"/>
          <w:u w:val="single"/>
        </w:rPr>
      </w:pPr>
      <w:r>
        <w:rPr>
          <w:rFonts w:hint="eastAsia" w:ascii="Arial" w:hAnsi="Arial" w:cs="Arial"/>
          <w:b/>
          <w:color w:val="auto"/>
          <w:szCs w:val="21"/>
          <w:u w:val="single"/>
        </w:rPr>
        <w:t xml:space="preserve">2.4 </w:t>
      </w:r>
      <w:r>
        <w:rPr>
          <w:rFonts w:ascii="Arial" w:hAnsi="Arial" w:cs="Arial"/>
          <w:b/>
          <w:color w:val="auto"/>
          <w:szCs w:val="21"/>
          <w:u w:val="single"/>
        </w:rPr>
        <w:t>法律、法规、规章及现行招投标管理规定必须废标的。</w:t>
      </w:r>
    </w:p>
    <w:p>
      <w:pPr>
        <w:pStyle w:val="29"/>
        <w:rPr>
          <w:color w:val="auto"/>
        </w:rPr>
      </w:pPr>
    </w:p>
    <w:p>
      <w:pPr>
        <w:pStyle w:val="34"/>
        <w:tabs>
          <w:tab w:val="left" w:pos="753"/>
        </w:tabs>
        <w:spacing w:line="440" w:lineRule="exact"/>
        <w:ind w:firstLine="0" w:firstLineChars="0"/>
        <w:rPr>
          <w:rFonts w:ascii="Arial" w:hAnsi="Arial" w:cs="Arial"/>
          <w:b/>
          <w:color w:val="auto"/>
        </w:rPr>
      </w:pPr>
      <w:r>
        <w:rPr>
          <w:rFonts w:ascii="Arial" w:hAnsi="Arial" w:cs="Arial"/>
          <w:b/>
          <w:color w:val="auto"/>
          <w:kern w:val="2"/>
          <w:szCs w:val="21"/>
        </w:rPr>
        <w:t xml:space="preserve">3.5 </w:t>
      </w:r>
      <w:r>
        <w:rPr>
          <w:rFonts w:ascii="Arial" w:hAnsi="Arial" w:cs="Arial"/>
          <w:b/>
          <w:color w:val="auto"/>
        </w:rPr>
        <w:t>经评审后的有效标少于三家时，评标委员会可否决所有投标，招标人将依法重新招标。</w:t>
      </w:r>
    </w:p>
    <w:p>
      <w:pPr>
        <w:pStyle w:val="11"/>
        <w:spacing w:line="440" w:lineRule="exact"/>
        <w:rPr>
          <w:rFonts w:ascii="Arial" w:hAnsi="Arial" w:cs="Arial"/>
          <w:b/>
          <w:color w:val="auto"/>
        </w:rPr>
      </w:pPr>
    </w:p>
    <w:p>
      <w:pPr>
        <w:pStyle w:val="11"/>
        <w:spacing w:line="440" w:lineRule="exact"/>
        <w:rPr>
          <w:rFonts w:ascii="Arial" w:hAnsi="Arial" w:cs="Arial"/>
          <w:b/>
          <w:color w:val="auto"/>
        </w:rPr>
      </w:pPr>
      <w:r>
        <w:rPr>
          <w:rFonts w:ascii="Arial" w:hAnsi="Arial" w:cs="Arial"/>
          <w:b/>
          <w:color w:val="auto"/>
        </w:rPr>
        <w:t>3.6 投标文件的澄清和补正</w:t>
      </w:r>
    </w:p>
    <w:p>
      <w:pPr>
        <w:pStyle w:val="11"/>
        <w:spacing w:line="440" w:lineRule="exact"/>
        <w:ind w:firstLine="420" w:firstLineChars="200"/>
        <w:rPr>
          <w:rFonts w:ascii="Arial" w:hAnsi="Arial" w:cs="Arial"/>
          <w:color w:val="auto"/>
        </w:rPr>
      </w:pPr>
      <w:r>
        <w:rPr>
          <w:rFonts w:ascii="Arial" w:hAnsi="Arial" w:cs="Arial"/>
          <w:color w:val="auto"/>
        </w:rPr>
        <w:t>1、在评标过程中，评标委员会可以书面形式要求投标人对所提交的投标文件中不明确的内容进行书面澄清、说明或者补正。评标委员会不接受投标人主动提出的澄清、说明或补正。</w:t>
      </w:r>
    </w:p>
    <w:p>
      <w:pPr>
        <w:pStyle w:val="11"/>
        <w:spacing w:line="440" w:lineRule="exact"/>
        <w:ind w:firstLine="420" w:firstLineChars="200"/>
        <w:rPr>
          <w:rFonts w:ascii="Arial" w:hAnsi="Arial" w:cs="Arial"/>
          <w:color w:val="auto"/>
        </w:rPr>
      </w:pPr>
      <w:r>
        <w:rPr>
          <w:rFonts w:ascii="Arial" w:hAnsi="Arial" w:cs="Arial"/>
          <w:color w:val="auto"/>
        </w:rPr>
        <w:t>2、澄清、说明和补正不得改变投标文件的实质性内容（算术性错误修正的除外）。投标人的书面澄清、说明和补正属于投标文件的组成部分。</w:t>
      </w:r>
    </w:p>
    <w:p>
      <w:pPr>
        <w:pStyle w:val="11"/>
        <w:spacing w:line="440" w:lineRule="exact"/>
        <w:ind w:firstLine="420" w:firstLineChars="200"/>
        <w:rPr>
          <w:rFonts w:ascii="Arial" w:hAnsi="Arial" w:cs="Arial"/>
          <w:color w:val="auto"/>
        </w:rPr>
      </w:pPr>
      <w:r>
        <w:rPr>
          <w:rFonts w:ascii="Arial" w:hAnsi="Arial" w:cs="Arial"/>
          <w:color w:val="auto"/>
        </w:rPr>
        <w:t>3、评标委员会对投标人提交的澄清、说明或补正有疑问的，可以要求投标人进一步澄清、说明或补正，直至满足评标委员会的要求。</w:t>
      </w:r>
    </w:p>
    <w:p>
      <w:pPr>
        <w:pStyle w:val="11"/>
        <w:spacing w:line="440" w:lineRule="exact"/>
        <w:rPr>
          <w:rFonts w:ascii="Arial" w:hAnsi="Arial" w:cs="Arial"/>
          <w:b/>
          <w:color w:val="auto"/>
        </w:rPr>
      </w:pPr>
    </w:p>
    <w:p>
      <w:pPr>
        <w:pStyle w:val="11"/>
        <w:spacing w:line="440" w:lineRule="exact"/>
        <w:rPr>
          <w:rFonts w:ascii="Arial" w:hAnsi="Arial" w:cs="Arial"/>
          <w:b/>
          <w:color w:val="auto"/>
        </w:rPr>
      </w:pPr>
      <w:r>
        <w:rPr>
          <w:rFonts w:ascii="Arial" w:hAnsi="Arial" w:cs="Arial"/>
          <w:b/>
          <w:color w:val="auto"/>
        </w:rPr>
        <w:t>3.7 推荐中标候选人</w:t>
      </w:r>
    </w:p>
    <w:p>
      <w:pPr>
        <w:spacing w:line="440" w:lineRule="exact"/>
        <w:ind w:firstLine="420" w:firstLineChars="200"/>
        <w:rPr>
          <w:rFonts w:ascii="Arial" w:hAnsi="Arial" w:cs="Arial"/>
          <w:b/>
          <w:color w:val="auto"/>
          <w:kern w:val="0"/>
        </w:rPr>
      </w:pPr>
      <w:r>
        <w:rPr>
          <w:rFonts w:ascii="Arial" w:hAnsi="Arial" w:cs="Arial"/>
          <w:color w:val="auto"/>
          <w:kern w:val="0"/>
        </w:rPr>
        <w:t>评标委员会对通过</w:t>
      </w:r>
      <w:r>
        <w:rPr>
          <w:rFonts w:ascii="Arial" w:hAnsi="Arial" w:cs="Arial"/>
          <w:bCs/>
          <w:color w:val="auto"/>
          <w:kern w:val="0"/>
          <w:szCs w:val="21"/>
        </w:rPr>
        <w:t>初步评审、技术响应性评审和</w:t>
      </w:r>
      <w:r>
        <w:rPr>
          <w:rFonts w:ascii="Arial" w:hAnsi="Arial" w:cs="Arial"/>
          <w:color w:val="auto"/>
          <w:kern w:val="0"/>
        </w:rPr>
        <w:t>投标报价评审的投标文件</w:t>
      </w:r>
      <w:r>
        <w:rPr>
          <w:rFonts w:ascii="Arial" w:hAnsi="Arial" w:cs="Arial"/>
          <w:b/>
          <w:color w:val="auto"/>
          <w:kern w:val="0"/>
        </w:rPr>
        <w:t>按投标报价从低到高进行排序</w:t>
      </w:r>
      <w:r>
        <w:rPr>
          <w:rFonts w:ascii="Arial" w:hAnsi="Arial" w:cs="Arial"/>
          <w:color w:val="auto"/>
          <w:kern w:val="0"/>
        </w:rPr>
        <w:t>；出现投标人投标报价完全相同时，由评标委员会集体讨论确定中标候选人的排序。</w:t>
      </w:r>
      <w:r>
        <w:rPr>
          <w:rFonts w:ascii="Arial" w:hAnsi="Arial" w:cs="Arial"/>
          <w:b/>
          <w:color w:val="auto"/>
        </w:rPr>
        <w:t>推荐经评委评审排名第一的投标人为第一中标候选人</w:t>
      </w:r>
      <w:r>
        <w:rPr>
          <w:rFonts w:ascii="Arial" w:hAnsi="Arial" w:cs="Arial"/>
          <w:b/>
          <w:color w:val="auto"/>
          <w:kern w:val="0"/>
        </w:rPr>
        <w:t>。</w:t>
      </w:r>
    </w:p>
    <w:p>
      <w:pPr>
        <w:pStyle w:val="11"/>
        <w:spacing w:line="440" w:lineRule="exact"/>
        <w:rPr>
          <w:rFonts w:ascii="Arial" w:hAnsi="Arial" w:cs="Arial"/>
          <w:b/>
          <w:color w:val="auto"/>
        </w:rPr>
      </w:pPr>
    </w:p>
    <w:p>
      <w:pPr>
        <w:pStyle w:val="11"/>
        <w:spacing w:line="440" w:lineRule="exact"/>
        <w:rPr>
          <w:rFonts w:ascii="Arial" w:hAnsi="Arial" w:cs="Arial"/>
          <w:b/>
          <w:color w:val="auto"/>
        </w:rPr>
      </w:pPr>
      <w:r>
        <w:rPr>
          <w:rFonts w:ascii="Arial" w:hAnsi="Arial" w:cs="Arial"/>
          <w:b/>
          <w:color w:val="auto"/>
        </w:rPr>
        <w:t>3.8 评标报告</w:t>
      </w:r>
    </w:p>
    <w:p>
      <w:pPr>
        <w:pStyle w:val="11"/>
        <w:spacing w:line="440" w:lineRule="exact"/>
        <w:ind w:firstLine="420" w:firstLineChars="200"/>
        <w:rPr>
          <w:rFonts w:ascii="Arial" w:hAnsi="Arial" w:cs="Arial"/>
          <w:color w:val="auto"/>
        </w:rPr>
      </w:pPr>
      <w:r>
        <w:rPr>
          <w:rFonts w:ascii="Arial" w:hAnsi="Arial" w:cs="Arial"/>
          <w:color w:val="auto"/>
        </w:rPr>
        <w:t>评标委员会完成评标后，应当向招标人提交书面评标报告。评标报告由评标委员会起草，评标委员会全体成员应在评标报告上签字认可，评标专家如有保留意见可以在评标报告中阐明。</w:t>
      </w:r>
    </w:p>
    <w:p>
      <w:pPr>
        <w:snapToGrid w:val="0"/>
        <w:spacing w:line="440" w:lineRule="exact"/>
        <w:ind w:firstLine="462" w:firstLineChars="220"/>
        <w:rPr>
          <w:rFonts w:ascii="Arial" w:hAnsi="Arial" w:cs="Arial"/>
          <w:color w:val="auto"/>
        </w:rPr>
      </w:pPr>
    </w:p>
    <w:p>
      <w:pPr>
        <w:snapToGrid w:val="0"/>
        <w:spacing w:line="360" w:lineRule="auto"/>
        <w:rPr>
          <w:rFonts w:hAnsi="宋体"/>
          <w:bCs/>
          <w:color w:val="auto"/>
          <w:kern w:val="0"/>
          <w:szCs w:val="21"/>
        </w:rPr>
      </w:pPr>
      <w:r>
        <w:rPr>
          <w:rFonts w:hint="eastAsia" w:hAnsi="宋体"/>
          <w:bCs/>
          <w:color w:val="auto"/>
          <w:kern w:val="0"/>
          <w:szCs w:val="21"/>
        </w:rPr>
        <w:t>四</w:t>
      </w:r>
      <w:r>
        <w:rPr>
          <w:rFonts w:hAnsi="宋体"/>
          <w:bCs/>
          <w:color w:val="auto"/>
          <w:kern w:val="0"/>
          <w:szCs w:val="21"/>
        </w:rPr>
        <w:t>、评标结果按照相关规定进行中标候选人公示，投标人如发现权益受到侵害，可以按照相关规定一次性向招标人提出异议。</w:t>
      </w:r>
    </w:p>
    <w:p>
      <w:pPr>
        <w:snapToGrid w:val="0"/>
        <w:spacing w:line="360" w:lineRule="auto"/>
        <w:ind w:firstLine="415" w:firstLineChars="198"/>
        <w:rPr>
          <w:rFonts w:hAnsi="宋体"/>
          <w:bCs/>
          <w:color w:val="auto"/>
          <w:kern w:val="0"/>
          <w:szCs w:val="21"/>
        </w:rPr>
      </w:pPr>
    </w:p>
    <w:p>
      <w:pPr>
        <w:snapToGrid w:val="0"/>
        <w:spacing w:line="360" w:lineRule="auto"/>
        <w:rPr>
          <w:color w:val="auto"/>
        </w:rPr>
      </w:pPr>
      <w:r>
        <w:rPr>
          <w:rFonts w:hint="eastAsia" w:hAnsi="宋体"/>
          <w:bCs/>
          <w:color w:val="auto"/>
          <w:kern w:val="0"/>
          <w:szCs w:val="21"/>
        </w:rPr>
        <w:t>五、招标人应当坚持确定排名第一的中标候选人为中标人的原则。排名第一中标候选人放弃中标、因不可抗力不能履行合同，或者被查实存在影响中标结果的违法行为等情形，不符合中标条件的，招标人可以重新招标。</w:t>
      </w:r>
    </w:p>
    <w:p>
      <w:pPr>
        <w:snapToGrid w:val="0"/>
        <w:spacing w:line="360" w:lineRule="auto"/>
        <w:ind w:firstLine="415" w:firstLineChars="198"/>
        <w:rPr>
          <w:color w:val="auto"/>
        </w:rPr>
      </w:pPr>
    </w:p>
    <w:p>
      <w:pPr>
        <w:snapToGrid w:val="0"/>
        <w:spacing w:line="360" w:lineRule="auto"/>
        <w:rPr>
          <w:color w:val="auto"/>
        </w:rPr>
      </w:pPr>
      <w:r>
        <w:rPr>
          <w:rFonts w:hAnsi="宋体"/>
          <w:color w:val="auto"/>
        </w:rPr>
        <w:t>六、在评标中发现有二份及以上投标文件的相互之间有特别相同或相似之处，且经询标澄清投标人无令人信服的理由和可靠证据证明其合理性的，经评标委员会半数以上成员确认有串通投标嫌疑的，其投标文件按无效标处理，予以废除，不再对其进行评审，也不影响招标项目继续评标。</w:t>
      </w:r>
    </w:p>
    <w:p>
      <w:pPr>
        <w:snapToGrid w:val="0"/>
        <w:spacing w:line="360" w:lineRule="auto"/>
        <w:ind w:firstLine="415" w:firstLineChars="198"/>
        <w:rPr>
          <w:bCs/>
          <w:color w:val="auto"/>
        </w:rPr>
      </w:pPr>
    </w:p>
    <w:p>
      <w:pPr>
        <w:snapToGrid w:val="0"/>
        <w:spacing w:line="360" w:lineRule="auto"/>
        <w:rPr>
          <w:b/>
          <w:bCs/>
          <w:color w:val="auto"/>
        </w:rPr>
      </w:pPr>
      <w:r>
        <w:rPr>
          <w:rFonts w:hAnsi="宋体"/>
          <w:b/>
          <w:bCs/>
          <w:color w:val="auto"/>
        </w:rPr>
        <w:t>七、注意事项</w:t>
      </w:r>
    </w:p>
    <w:p>
      <w:pPr>
        <w:snapToGrid w:val="0"/>
        <w:spacing w:line="360" w:lineRule="auto"/>
        <w:ind w:firstLine="462" w:firstLineChars="220"/>
        <w:rPr>
          <w:bCs/>
          <w:color w:val="auto"/>
        </w:rPr>
      </w:pPr>
      <w:r>
        <w:rPr>
          <w:bCs/>
          <w:color w:val="auto"/>
        </w:rPr>
        <w:t>1</w:t>
      </w:r>
      <w:r>
        <w:rPr>
          <w:rFonts w:hAnsi="宋体"/>
          <w:bCs/>
          <w:color w:val="auto"/>
        </w:rPr>
        <w:t>、投标文件中如有虚假内容者将导致废标或取消中标单位资格。</w:t>
      </w:r>
    </w:p>
    <w:p>
      <w:pPr>
        <w:snapToGrid w:val="0"/>
        <w:spacing w:line="440" w:lineRule="exact"/>
        <w:ind w:firstLine="462" w:firstLineChars="220"/>
        <w:rPr>
          <w:rFonts w:ascii="Arial" w:hAnsi="Arial" w:cs="Arial"/>
          <w:color w:val="auto"/>
        </w:rPr>
      </w:pPr>
    </w:p>
    <w:p>
      <w:pPr>
        <w:spacing w:line="440" w:lineRule="exact"/>
        <w:rPr>
          <w:rFonts w:ascii="Arial" w:hAnsi="Arial" w:cs="Arial"/>
          <w:color w:val="auto"/>
        </w:rPr>
      </w:pPr>
      <w:r>
        <w:rPr>
          <w:rFonts w:ascii="Arial" w:hAnsi="Arial" w:cs="Arial"/>
          <w:color w:val="auto"/>
        </w:rPr>
        <w:br w:type="page"/>
      </w:r>
    </w:p>
    <w:p>
      <w:pPr>
        <w:pStyle w:val="11"/>
        <w:adjustRightInd w:val="0"/>
        <w:snapToGrid w:val="0"/>
        <w:spacing w:line="360" w:lineRule="auto"/>
        <w:jc w:val="center"/>
        <w:outlineLvl w:val="0"/>
        <w:rPr>
          <w:rFonts w:ascii="Arial" w:hAnsi="Arial" w:cs="Arial"/>
          <w:b/>
          <w:bCs/>
          <w:color w:val="auto"/>
          <w:sz w:val="36"/>
          <w:szCs w:val="36"/>
        </w:rPr>
      </w:pPr>
      <w:bookmarkStart w:id="443" w:name="_Toc515442568"/>
      <w:bookmarkStart w:id="444" w:name="_Toc524002998"/>
      <w:bookmarkStart w:id="445" w:name="_Toc9892"/>
      <w:bookmarkStart w:id="446" w:name="_Toc30090"/>
      <w:r>
        <w:rPr>
          <w:rFonts w:ascii="Arial" w:hAnsi="Arial" w:cs="Arial"/>
          <w:b/>
          <w:bCs/>
          <w:color w:val="auto"/>
          <w:sz w:val="36"/>
          <w:szCs w:val="36"/>
        </w:rPr>
        <w:t xml:space="preserve">第四章 </w:t>
      </w:r>
      <w:bookmarkEnd w:id="443"/>
      <w:bookmarkEnd w:id="444"/>
      <w:bookmarkEnd w:id="445"/>
      <w:bookmarkEnd w:id="446"/>
      <w:r>
        <w:rPr>
          <w:rFonts w:ascii="Arial" w:hAnsi="Arial" w:cs="Arial"/>
          <w:b/>
          <w:bCs/>
          <w:color w:val="auto"/>
          <w:sz w:val="36"/>
          <w:szCs w:val="36"/>
        </w:rPr>
        <w:t>技术规范和要求</w:t>
      </w:r>
    </w:p>
    <w:p>
      <w:pPr>
        <w:spacing w:line="360" w:lineRule="auto"/>
        <w:rPr>
          <w:rFonts w:ascii="Arial" w:hAnsi="Arial" w:cs="Arial"/>
          <w:b/>
          <w:color w:val="auto"/>
          <w:sz w:val="24"/>
        </w:rPr>
      </w:pPr>
      <w:r>
        <w:rPr>
          <w:rFonts w:ascii="Arial" w:hAnsi="Arial" w:cs="Arial"/>
          <w:b/>
          <w:color w:val="auto"/>
          <w:sz w:val="24"/>
        </w:rPr>
        <w:t>一、概述</w:t>
      </w:r>
    </w:p>
    <w:p>
      <w:pPr>
        <w:spacing w:line="360" w:lineRule="auto"/>
        <w:ind w:firstLine="420" w:firstLineChars="200"/>
        <w:rPr>
          <w:rFonts w:ascii="Arial" w:hAnsi="Arial" w:cs="Arial"/>
          <w:bCs/>
          <w:color w:val="auto"/>
        </w:rPr>
      </w:pPr>
      <w:r>
        <w:rPr>
          <w:rFonts w:hint="eastAsia" w:ascii="Arial" w:hAnsi="Arial" w:cs="Arial"/>
          <w:bCs/>
          <w:color w:val="auto"/>
          <w:szCs w:val="21"/>
        </w:rPr>
        <w:t>本次招标的货物为履带反铲</w:t>
      </w:r>
      <w:r>
        <w:rPr>
          <w:rFonts w:hint="eastAsia" w:ascii="Arial" w:hAnsi="Arial" w:cs="Arial"/>
          <w:bCs/>
          <w:color w:val="auto"/>
          <w:szCs w:val="21"/>
          <w:lang w:eastAsia="zh-CN"/>
        </w:rPr>
        <w:t>挖机</w:t>
      </w:r>
      <w:r>
        <w:rPr>
          <w:rFonts w:hint="eastAsia" w:ascii="Arial" w:hAnsi="Arial" w:cs="Arial"/>
          <w:bCs/>
          <w:color w:val="auto"/>
          <w:szCs w:val="21"/>
        </w:rPr>
        <w:t>，采购数量为1辆。</w:t>
      </w:r>
    </w:p>
    <w:p>
      <w:pPr>
        <w:spacing w:line="360" w:lineRule="auto"/>
        <w:rPr>
          <w:rFonts w:ascii="Arial" w:hAnsi="Arial" w:cs="Arial"/>
          <w:b/>
          <w:color w:val="auto"/>
          <w:sz w:val="24"/>
        </w:rPr>
      </w:pPr>
      <w:r>
        <w:rPr>
          <w:rFonts w:ascii="Arial" w:hAnsi="Arial" w:cs="Arial"/>
          <w:b/>
          <w:color w:val="auto"/>
          <w:sz w:val="24"/>
        </w:rPr>
        <w:t>二、采购</w:t>
      </w:r>
      <w:r>
        <w:rPr>
          <w:rFonts w:hint="eastAsia" w:ascii="Arial" w:hAnsi="Arial" w:cs="Arial"/>
          <w:b/>
          <w:color w:val="auto"/>
          <w:sz w:val="24"/>
        </w:rPr>
        <w:t>参数</w:t>
      </w:r>
    </w:p>
    <w:tbl>
      <w:tblPr>
        <w:tblStyle w:val="24"/>
        <w:tblpPr w:leftFromText="180" w:rightFromText="180" w:vertAnchor="text" w:horzAnchor="page" w:tblpXSpec="center" w:tblpY="263"/>
        <w:tblOverlap w:val="never"/>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03"/>
        <w:gridCol w:w="3141"/>
        <w:gridCol w:w="489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903" w:type="dxa"/>
            <w:tcBorders>
              <w:tl2br w:val="nil"/>
              <w:tr2bl w:val="nil"/>
            </w:tcBorders>
            <w:noWrap/>
            <w:vAlign w:val="center"/>
          </w:tcPr>
          <w:p>
            <w:pPr>
              <w:spacing w:line="400" w:lineRule="exact"/>
              <w:jc w:val="center"/>
              <w:rPr>
                <w:rFonts w:ascii="宋体" w:hAnsi="宋体" w:cs="宋体"/>
                <w:b/>
                <w:bCs/>
                <w:color w:val="auto"/>
                <w:szCs w:val="21"/>
              </w:rPr>
            </w:pPr>
            <w:r>
              <w:rPr>
                <w:rFonts w:hint="eastAsia" w:ascii="宋体" w:hAnsi="宋体" w:cs="宋体"/>
                <w:b/>
                <w:bCs/>
                <w:color w:val="auto"/>
                <w:szCs w:val="21"/>
              </w:rPr>
              <w:t>序号</w:t>
            </w:r>
          </w:p>
        </w:tc>
        <w:tc>
          <w:tcPr>
            <w:tcW w:w="3141" w:type="dxa"/>
            <w:tcBorders>
              <w:tl2br w:val="nil"/>
              <w:tr2bl w:val="nil"/>
            </w:tcBorders>
            <w:noWrap/>
            <w:vAlign w:val="center"/>
          </w:tcPr>
          <w:p>
            <w:pPr>
              <w:spacing w:line="400" w:lineRule="exact"/>
              <w:jc w:val="center"/>
              <w:rPr>
                <w:rFonts w:ascii="宋体" w:hAnsi="宋体" w:cs="宋体"/>
                <w:b/>
                <w:bCs/>
                <w:color w:val="auto"/>
                <w:szCs w:val="21"/>
              </w:rPr>
            </w:pPr>
            <w:r>
              <w:rPr>
                <w:rFonts w:hint="eastAsia" w:ascii="宋体" w:hAnsi="宋体" w:cs="宋体"/>
                <w:b/>
                <w:bCs/>
                <w:color w:val="auto"/>
                <w:szCs w:val="21"/>
              </w:rPr>
              <w:t>项目</w:t>
            </w:r>
          </w:p>
        </w:tc>
        <w:tc>
          <w:tcPr>
            <w:tcW w:w="4899" w:type="dxa"/>
            <w:tcBorders>
              <w:tl2br w:val="nil"/>
              <w:tr2bl w:val="nil"/>
            </w:tcBorders>
            <w:noWrap/>
            <w:vAlign w:val="center"/>
          </w:tcPr>
          <w:p>
            <w:pPr>
              <w:spacing w:line="400" w:lineRule="exact"/>
              <w:jc w:val="center"/>
              <w:rPr>
                <w:rFonts w:ascii="宋体" w:hAnsi="宋体" w:cs="宋体"/>
                <w:b/>
                <w:bCs/>
                <w:color w:val="auto"/>
                <w:szCs w:val="21"/>
              </w:rPr>
            </w:pPr>
            <w:r>
              <w:rPr>
                <w:rFonts w:hint="eastAsia" w:ascii="宋体" w:hAnsi="宋体" w:cs="宋体"/>
                <w:b/>
                <w:bCs/>
                <w:color w:val="auto"/>
                <w:szCs w:val="21"/>
              </w:rPr>
              <w:t>招标参数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903" w:type="dxa"/>
            <w:tcBorders>
              <w:tl2br w:val="nil"/>
              <w:tr2bl w:val="nil"/>
            </w:tcBorders>
            <w:noWrap/>
            <w:vAlign w:val="center"/>
          </w:tcPr>
          <w:p>
            <w:pPr>
              <w:spacing w:line="400" w:lineRule="exact"/>
              <w:jc w:val="center"/>
              <w:rPr>
                <w:rFonts w:ascii="宋体" w:cs="宋体"/>
                <w:color w:val="auto"/>
                <w:szCs w:val="21"/>
              </w:rPr>
            </w:pPr>
            <w:r>
              <w:rPr>
                <w:rFonts w:ascii="宋体" w:cs="宋体"/>
                <w:color w:val="auto"/>
                <w:szCs w:val="21"/>
              </w:rPr>
              <w:t>1</w:t>
            </w:r>
          </w:p>
        </w:tc>
        <w:tc>
          <w:tcPr>
            <w:tcW w:w="3141" w:type="dxa"/>
            <w:tcBorders>
              <w:tl2br w:val="nil"/>
              <w:tr2bl w:val="nil"/>
            </w:tcBorders>
            <w:noWrap/>
            <w:vAlign w:val="center"/>
          </w:tcPr>
          <w:p>
            <w:pPr>
              <w:spacing w:line="400" w:lineRule="exact"/>
              <w:jc w:val="center"/>
              <w:rPr>
                <w:rFonts w:ascii="宋体" w:cs="宋体"/>
                <w:color w:val="auto"/>
                <w:szCs w:val="21"/>
              </w:rPr>
            </w:pPr>
            <w:r>
              <w:rPr>
                <w:rFonts w:ascii="Arial" w:hAnsi="Arial" w:cs="Arial"/>
                <w:bCs/>
                <w:color w:val="auto"/>
                <w:szCs w:val="21"/>
              </w:rPr>
              <w:t>★</w:t>
            </w:r>
            <w:r>
              <w:rPr>
                <w:rFonts w:hint="eastAsia" w:ascii="宋体" w:cs="宋体"/>
                <w:color w:val="auto"/>
                <w:szCs w:val="21"/>
              </w:rPr>
              <w:t>整车重量</w:t>
            </w:r>
          </w:p>
        </w:tc>
        <w:tc>
          <w:tcPr>
            <w:tcW w:w="4899" w:type="dxa"/>
            <w:tcBorders>
              <w:tl2br w:val="nil"/>
              <w:tr2bl w:val="nil"/>
            </w:tcBorders>
            <w:noWrap/>
            <w:vAlign w:val="center"/>
          </w:tcPr>
          <w:p>
            <w:pPr>
              <w:spacing w:line="400" w:lineRule="exact"/>
              <w:jc w:val="center"/>
              <w:rPr>
                <w:rFonts w:hint="eastAsia" w:ascii="宋体" w:cs="宋体"/>
                <w:color w:val="auto"/>
                <w:szCs w:val="21"/>
              </w:rPr>
            </w:pPr>
            <w:r>
              <w:rPr>
                <w:rFonts w:hint="eastAsia" w:ascii="宋体" w:cs="宋体"/>
                <w:color w:val="auto"/>
                <w:szCs w:val="21"/>
              </w:rPr>
              <w:t>≥13500 kg</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903" w:type="dxa"/>
            <w:tcBorders>
              <w:tl2br w:val="nil"/>
              <w:tr2bl w:val="nil"/>
            </w:tcBorders>
            <w:noWrap/>
            <w:vAlign w:val="center"/>
          </w:tcPr>
          <w:p>
            <w:pPr>
              <w:spacing w:line="400" w:lineRule="exact"/>
              <w:jc w:val="center"/>
              <w:rPr>
                <w:rFonts w:ascii="宋体" w:cs="宋体"/>
                <w:color w:val="auto"/>
                <w:szCs w:val="21"/>
              </w:rPr>
            </w:pPr>
            <w:r>
              <w:rPr>
                <w:rFonts w:ascii="宋体" w:cs="宋体"/>
                <w:color w:val="auto"/>
                <w:szCs w:val="21"/>
              </w:rPr>
              <w:t>2</w:t>
            </w:r>
          </w:p>
        </w:tc>
        <w:tc>
          <w:tcPr>
            <w:tcW w:w="3141" w:type="dxa"/>
            <w:tcBorders>
              <w:tl2br w:val="nil"/>
              <w:tr2bl w:val="nil"/>
            </w:tcBorders>
            <w:noWrap/>
            <w:vAlign w:val="center"/>
          </w:tcPr>
          <w:p>
            <w:pPr>
              <w:spacing w:line="400" w:lineRule="exact"/>
              <w:jc w:val="center"/>
              <w:rPr>
                <w:rFonts w:ascii="宋体" w:cs="宋体"/>
                <w:color w:val="auto"/>
                <w:szCs w:val="21"/>
              </w:rPr>
            </w:pPr>
            <w:r>
              <w:rPr>
                <w:rFonts w:ascii="Arial" w:hAnsi="Arial" w:cs="Arial"/>
                <w:bCs/>
                <w:color w:val="auto"/>
                <w:szCs w:val="21"/>
              </w:rPr>
              <w:t>★</w:t>
            </w:r>
            <w:r>
              <w:rPr>
                <w:rFonts w:hint="eastAsia" w:ascii="宋体" w:cs="宋体"/>
                <w:color w:val="auto"/>
                <w:szCs w:val="21"/>
              </w:rPr>
              <w:t>斗容</w:t>
            </w:r>
          </w:p>
        </w:tc>
        <w:tc>
          <w:tcPr>
            <w:tcW w:w="4899" w:type="dxa"/>
            <w:tcBorders>
              <w:tl2br w:val="nil"/>
              <w:tr2bl w:val="nil"/>
            </w:tcBorders>
            <w:noWrap/>
            <w:vAlign w:val="center"/>
          </w:tcPr>
          <w:p>
            <w:pPr>
              <w:spacing w:line="400" w:lineRule="exact"/>
              <w:jc w:val="center"/>
              <w:rPr>
                <w:rFonts w:hint="eastAsia" w:ascii="宋体" w:cs="宋体"/>
                <w:color w:val="auto"/>
                <w:szCs w:val="21"/>
              </w:rPr>
            </w:pPr>
            <w:r>
              <w:rPr>
                <w:rFonts w:hint="eastAsia" w:ascii="宋体" w:cs="宋体"/>
                <w:color w:val="auto"/>
                <w:szCs w:val="21"/>
              </w:rPr>
              <w:t>0.5-0.68m</w:t>
            </w:r>
            <w:r>
              <w:rPr>
                <w:rFonts w:hint="eastAsia" w:ascii="宋体" w:cs="宋体"/>
                <w:color w:val="auto"/>
                <w:szCs w:val="21"/>
                <w:vertAlign w:val="superscript"/>
              </w:rPr>
              <w:t>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903" w:type="dxa"/>
            <w:tcBorders>
              <w:tl2br w:val="nil"/>
              <w:tr2bl w:val="nil"/>
            </w:tcBorders>
            <w:noWrap/>
            <w:vAlign w:val="center"/>
          </w:tcPr>
          <w:p>
            <w:pPr>
              <w:spacing w:line="400" w:lineRule="exact"/>
              <w:jc w:val="center"/>
              <w:rPr>
                <w:rFonts w:ascii="宋体" w:cs="宋体"/>
                <w:color w:val="auto"/>
                <w:szCs w:val="21"/>
              </w:rPr>
            </w:pPr>
            <w:r>
              <w:rPr>
                <w:rFonts w:ascii="宋体" w:cs="宋体"/>
                <w:color w:val="auto"/>
                <w:szCs w:val="21"/>
              </w:rPr>
              <w:t>3</w:t>
            </w:r>
          </w:p>
        </w:tc>
        <w:tc>
          <w:tcPr>
            <w:tcW w:w="3141" w:type="dxa"/>
            <w:tcBorders>
              <w:tl2br w:val="nil"/>
              <w:tr2bl w:val="nil"/>
            </w:tcBorders>
            <w:noWrap/>
            <w:vAlign w:val="center"/>
          </w:tcPr>
          <w:p>
            <w:pPr>
              <w:spacing w:line="400" w:lineRule="exact"/>
              <w:jc w:val="center"/>
              <w:rPr>
                <w:rFonts w:ascii="宋体" w:cs="宋体"/>
                <w:color w:val="auto"/>
                <w:szCs w:val="21"/>
              </w:rPr>
            </w:pPr>
            <w:r>
              <w:rPr>
                <w:rFonts w:ascii="Arial" w:hAnsi="Arial" w:cs="Arial"/>
                <w:bCs/>
                <w:color w:val="auto"/>
                <w:szCs w:val="21"/>
              </w:rPr>
              <w:t>★</w:t>
            </w:r>
            <w:r>
              <w:rPr>
                <w:rFonts w:hint="eastAsia" w:ascii="宋体" w:hAnsi="宋体"/>
                <w:color w:val="auto"/>
                <w:kern w:val="0"/>
                <w:szCs w:val="21"/>
              </w:rPr>
              <w:t>发动机额定</w:t>
            </w:r>
            <w:r>
              <w:rPr>
                <w:rFonts w:hint="eastAsia" w:ascii="宋体" w:cs="宋体"/>
                <w:color w:val="auto"/>
                <w:szCs w:val="21"/>
              </w:rPr>
              <w:t>功率</w:t>
            </w:r>
          </w:p>
        </w:tc>
        <w:tc>
          <w:tcPr>
            <w:tcW w:w="4899" w:type="dxa"/>
            <w:tcBorders>
              <w:tl2br w:val="nil"/>
              <w:tr2bl w:val="nil"/>
            </w:tcBorders>
            <w:noWrap/>
            <w:vAlign w:val="center"/>
          </w:tcPr>
          <w:p>
            <w:pPr>
              <w:spacing w:line="400" w:lineRule="exact"/>
              <w:jc w:val="center"/>
              <w:rPr>
                <w:rFonts w:hint="eastAsia" w:ascii="宋体" w:cs="宋体"/>
                <w:color w:val="auto"/>
                <w:szCs w:val="21"/>
              </w:rPr>
            </w:pPr>
            <w:r>
              <w:rPr>
                <w:rFonts w:hint="eastAsia" w:ascii="宋体" w:cs="宋体"/>
                <w:color w:val="auto"/>
                <w:szCs w:val="21"/>
              </w:rPr>
              <w:t>≥73KW</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903" w:type="dxa"/>
            <w:tcBorders>
              <w:tl2br w:val="nil"/>
              <w:tr2bl w:val="nil"/>
            </w:tcBorders>
            <w:noWrap/>
            <w:vAlign w:val="center"/>
          </w:tcPr>
          <w:p>
            <w:pPr>
              <w:spacing w:line="400" w:lineRule="exact"/>
              <w:jc w:val="center"/>
              <w:rPr>
                <w:rFonts w:ascii="宋体" w:cs="宋体"/>
                <w:color w:val="auto"/>
                <w:szCs w:val="21"/>
              </w:rPr>
            </w:pPr>
            <w:r>
              <w:rPr>
                <w:rFonts w:ascii="宋体" w:cs="宋体"/>
                <w:color w:val="auto"/>
                <w:szCs w:val="21"/>
              </w:rPr>
              <w:t>4</w:t>
            </w:r>
          </w:p>
        </w:tc>
        <w:tc>
          <w:tcPr>
            <w:tcW w:w="3141" w:type="dxa"/>
            <w:tcBorders>
              <w:tl2br w:val="nil"/>
              <w:tr2bl w:val="nil"/>
            </w:tcBorders>
            <w:noWrap/>
            <w:vAlign w:val="center"/>
          </w:tcPr>
          <w:p>
            <w:pPr>
              <w:spacing w:line="400" w:lineRule="exact"/>
              <w:jc w:val="center"/>
              <w:rPr>
                <w:rFonts w:ascii="宋体" w:cs="宋体"/>
                <w:color w:val="auto"/>
                <w:szCs w:val="21"/>
              </w:rPr>
            </w:pPr>
            <w:r>
              <w:rPr>
                <w:rFonts w:hint="eastAsia" w:ascii="宋体" w:cs="宋体"/>
                <w:color w:val="auto"/>
                <w:szCs w:val="21"/>
              </w:rPr>
              <w:t>最大扭矩</w:t>
            </w:r>
          </w:p>
        </w:tc>
        <w:tc>
          <w:tcPr>
            <w:tcW w:w="4899" w:type="dxa"/>
            <w:tcBorders>
              <w:tl2br w:val="nil"/>
              <w:tr2bl w:val="nil"/>
            </w:tcBorders>
            <w:noWrap/>
            <w:vAlign w:val="center"/>
          </w:tcPr>
          <w:p>
            <w:pPr>
              <w:spacing w:line="400" w:lineRule="exact"/>
              <w:jc w:val="center"/>
              <w:rPr>
                <w:rFonts w:hint="eastAsia" w:ascii="宋体" w:cs="宋体"/>
                <w:color w:val="auto"/>
                <w:szCs w:val="21"/>
              </w:rPr>
            </w:pPr>
            <w:r>
              <w:rPr>
                <w:rFonts w:hint="eastAsia" w:ascii="宋体" w:cs="宋体"/>
                <w:color w:val="auto"/>
                <w:szCs w:val="21"/>
              </w:rPr>
              <w:t>≥365 Nm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903" w:type="dxa"/>
            <w:tcBorders>
              <w:tl2br w:val="nil"/>
              <w:tr2bl w:val="nil"/>
            </w:tcBorders>
            <w:noWrap/>
            <w:vAlign w:val="center"/>
          </w:tcPr>
          <w:p>
            <w:pPr>
              <w:spacing w:line="400" w:lineRule="exact"/>
              <w:jc w:val="center"/>
              <w:rPr>
                <w:rFonts w:ascii="宋体" w:cs="宋体"/>
                <w:color w:val="auto"/>
                <w:szCs w:val="21"/>
              </w:rPr>
            </w:pPr>
            <w:r>
              <w:rPr>
                <w:rFonts w:ascii="宋体" w:cs="宋体"/>
                <w:color w:val="auto"/>
                <w:szCs w:val="21"/>
              </w:rPr>
              <w:t>5</w:t>
            </w:r>
          </w:p>
        </w:tc>
        <w:tc>
          <w:tcPr>
            <w:tcW w:w="3141" w:type="dxa"/>
            <w:tcBorders>
              <w:tl2br w:val="nil"/>
              <w:tr2bl w:val="nil"/>
            </w:tcBorders>
            <w:noWrap/>
            <w:vAlign w:val="center"/>
          </w:tcPr>
          <w:p>
            <w:pPr>
              <w:spacing w:line="400" w:lineRule="exact"/>
              <w:jc w:val="center"/>
              <w:rPr>
                <w:rFonts w:ascii="宋体" w:cs="宋体"/>
                <w:color w:val="auto"/>
                <w:szCs w:val="21"/>
              </w:rPr>
            </w:pPr>
            <w:r>
              <w:rPr>
                <w:rFonts w:ascii="Arial" w:hAnsi="Arial" w:cs="Arial"/>
                <w:bCs/>
                <w:color w:val="auto"/>
                <w:szCs w:val="21"/>
              </w:rPr>
              <w:t>★</w:t>
            </w:r>
            <w:r>
              <w:rPr>
                <w:rFonts w:hint="eastAsia" w:ascii="宋体" w:hAnsi="宋体"/>
                <w:color w:val="auto"/>
                <w:kern w:val="0"/>
                <w:szCs w:val="21"/>
              </w:rPr>
              <w:t>发动机汽</w:t>
            </w:r>
            <w:r>
              <w:rPr>
                <w:rFonts w:hint="eastAsia" w:ascii="宋体" w:cs="宋体"/>
                <w:color w:val="auto"/>
                <w:szCs w:val="21"/>
              </w:rPr>
              <w:t>缸数量</w:t>
            </w:r>
          </w:p>
        </w:tc>
        <w:tc>
          <w:tcPr>
            <w:tcW w:w="4899" w:type="dxa"/>
            <w:tcBorders>
              <w:tl2br w:val="nil"/>
              <w:tr2bl w:val="nil"/>
            </w:tcBorders>
            <w:noWrap/>
            <w:vAlign w:val="center"/>
          </w:tcPr>
          <w:p>
            <w:pPr>
              <w:spacing w:line="400" w:lineRule="exact"/>
              <w:jc w:val="center"/>
              <w:rPr>
                <w:rFonts w:hint="eastAsia" w:ascii="宋体" w:cs="宋体"/>
                <w:color w:val="auto"/>
                <w:szCs w:val="21"/>
              </w:rPr>
            </w:pPr>
            <w:r>
              <w:rPr>
                <w:rFonts w:hint="eastAsia" w:ascii="宋体" w:cs="宋体"/>
                <w:color w:val="auto"/>
                <w:szCs w:val="21"/>
              </w:rPr>
              <w:t>≥4缸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903" w:type="dxa"/>
            <w:tcBorders>
              <w:tl2br w:val="nil"/>
              <w:tr2bl w:val="nil"/>
            </w:tcBorders>
            <w:noWrap/>
            <w:vAlign w:val="center"/>
          </w:tcPr>
          <w:p>
            <w:pPr>
              <w:spacing w:line="400" w:lineRule="exact"/>
              <w:jc w:val="center"/>
              <w:rPr>
                <w:rFonts w:ascii="宋体" w:cs="宋体"/>
                <w:color w:val="auto"/>
                <w:szCs w:val="21"/>
              </w:rPr>
            </w:pPr>
            <w:r>
              <w:rPr>
                <w:rFonts w:ascii="宋体" w:cs="宋体"/>
                <w:color w:val="auto"/>
                <w:szCs w:val="21"/>
              </w:rPr>
              <w:t>6</w:t>
            </w:r>
          </w:p>
        </w:tc>
        <w:tc>
          <w:tcPr>
            <w:tcW w:w="3141" w:type="dxa"/>
            <w:tcBorders>
              <w:tl2br w:val="nil"/>
              <w:tr2bl w:val="nil"/>
            </w:tcBorders>
            <w:noWrap/>
            <w:vAlign w:val="center"/>
          </w:tcPr>
          <w:p>
            <w:pPr>
              <w:spacing w:line="400" w:lineRule="exact"/>
              <w:jc w:val="center"/>
              <w:rPr>
                <w:rFonts w:hint="eastAsia" w:ascii="宋体" w:cs="宋体"/>
                <w:color w:val="auto"/>
                <w:szCs w:val="21"/>
              </w:rPr>
            </w:pPr>
            <w:r>
              <w:rPr>
                <w:rFonts w:hint="eastAsia" w:ascii="宋体" w:cs="宋体"/>
                <w:color w:val="auto"/>
                <w:szCs w:val="21"/>
              </w:rPr>
              <w:t>★整车</w:t>
            </w:r>
            <w:r>
              <w:rPr>
                <w:rFonts w:hint="eastAsia" w:ascii="宋体" w:cs="宋体"/>
                <w:color w:val="auto"/>
                <w:szCs w:val="21"/>
                <w:lang w:eastAsia="zh-CN"/>
              </w:rPr>
              <w:t>推荐</w:t>
            </w:r>
            <w:r>
              <w:rPr>
                <w:rFonts w:hint="eastAsia" w:ascii="宋体" w:cs="宋体"/>
                <w:color w:val="auto"/>
                <w:szCs w:val="21"/>
              </w:rPr>
              <w:t>品牌</w:t>
            </w:r>
          </w:p>
        </w:tc>
        <w:tc>
          <w:tcPr>
            <w:tcW w:w="4899" w:type="dxa"/>
            <w:tcBorders>
              <w:tl2br w:val="nil"/>
              <w:tr2bl w:val="nil"/>
            </w:tcBorders>
            <w:noWrap/>
            <w:vAlign w:val="center"/>
          </w:tcPr>
          <w:p>
            <w:pPr>
              <w:spacing w:line="400" w:lineRule="exact"/>
              <w:jc w:val="center"/>
              <w:rPr>
                <w:rFonts w:hint="eastAsia" w:ascii="宋体" w:cs="宋体"/>
                <w:color w:val="auto"/>
                <w:szCs w:val="21"/>
              </w:rPr>
            </w:pPr>
            <w:r>
              <w:rPr>
                <w:rFonts w:hint="eastAsia" w:ascii="宋体" w:cs="宋体"/>
                <w:color w:val="auto"/>
                <w:szCs w:val="21"/>
              </w:rPr>
              <w:t>徐工、三一、柳工、山东临工、小松、卡特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903" w:type="dxa"/>
            <w:tcBorders>
              <w:tl2br w:val="nil"/>
              <w:tr2bl w:val="nil"/>
            </w:tcBorders>
            <w:noWrap/>
            <w:vAlign w:val="center"/>
          </w:tcPr>
          <w:p>
            <w:pPr>
              <w:spacing w:line="400" w:lineRule="exact"/>
              <w:jc w:val="center"/>
              <w:rPr>
                <w:rFonts w:ascii="宋体" w:cs="宋体"/>
                <w:color w:val="auto"/>
                <w:szCs w:val="21"/>
              </w:rPr>
            </w:pPr>
            <w:r>
              <w:rPr>
                <w:rFonts w:ascii="宋体" w:cs="宋体"/>
                <w:color w:val="auto"/>
                <w:szCs w:val="21"/>
              </w:rPr>
              <w:t>7</w:t>
            </w:r>
          </w:p>
        </w:tc>
        <w:tc>
          <w:tcPr>
            <w:tcW w:w="3141" w:type="dxa"/>
            <w:tcBorders>
              <w:tl2br w:val="nil"/>
              <w:tr2bl w:val="nil"/>
            </w:tcBorders>
            <w:noWrap/>
            <w:vAlign w:val="center"/>
          </w:tcPr>
          <w:p>
            <w:pPr>
              <w:spacing w:line="400" w:lineRule="exact"/>
              <w:jc w:val="center"/>
              <w:rPr>
                <w:rFonts w:hint="eastAsia" w:ascii="宋体" w:cs="宋体"/>
                <w:color w:val="auto"/>
                <w:szCs w:val="21"/>
              </w:rPr>
            </w:pPr>
            <w:r>
              <w:rPr>
                <w:rFonts w:hint="eastAsia" w:ascii="宋体" w:cs="宋体"/>
                <w:color w:val="auto"/>
                <w:szCs w:val="21"/>
              </w:rPr>
              <w:t>履带板宽度</w:t>
            </w:r>
          </w:p>
        </w:tc>
        <w:tc>
          <w:tcPr>
            <w:tcW w:w="4899" w:type="dxa"/>
            <w:tcBorders>
              <w:tl2br w:val="nil"/>
              <w:tr2bl w:val="nil"/>
            </w:tcBorders>
            <w:noWrap/>
            <w:vAlign w:val="center"/>
          </w:tcPr>
          <w:p>
            <w:pPr>
              <w:spacing w:line="400" w:lineRule="exact"/>
              <w:jc w:val="center"/>
              <w:rPr>
                <w:rFonts w:hint="eastAsia" w:ascii="宋体" w:cs="宋体"/>
                <w:color w:val="auto"/>
                <w:szCs w:val="21"/>
              </w:rPr>
            </w:pPr>
            <w:r>
              <w:rPr>
                <w:rFonts w:hint="eastAsia" w:ascii="宋体" w:cs="宋体"/>
                <w:color w:val="auto"/>
                <w:szCs w:val="21"/>
              </w:rPr>
              <w:t>≥500  mm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903" w:type="dxa"/>
            <w:tcBorders>
              <w:tl2br w:val="nil"/>
              <w:tr2bl w:val="nil"/>
            </w:tcBorders>
            <w:noWrap/>
            <w:vAlign w:val="center"/>
          </w:tcPr>
          <w:p>
            <w:pPr>
              <w:spacing w:line="400" w:lineRule="exact"/>
              <w:jc w:val="center"/>
              <w:rPr>
                <w:rFonts w:ascii="宋体" w:cs="宋体"/>
                <w:color w:val="auto"/>
                <w:szCs w:val="21"/>
              </w:rPr>
            </w:pPr>
            <w:r>
              <w:rPr>
                <w:rFonts w:ascii="宋体" w:cs="宋体"/>
                <w:color w:val="auto"/>
                <w:szCs w:val="21"/>
              </w:rPr>
              <w:t>8</w:t>
            </w:r>
          </w:p>
        </w:tc>
        <w:tc>
          <w:tcPr>
            <w:tcW w:w="3141" w:type="dxa"/>
            <w:tcBorders>
              <w:tl2br w:val="nil"/>
              <w:tr2bl w:val="nil"/>
            </w:tcBorders>
            <w:noWrap/>
            <w:vAlign w:val="center"/>
          </w:tcPr>
          <w:p>
            <w:pPr>
              <w:spacing w:line="400" w:lineRule="exact"/>
              <w:jc w:val="center"/>
              <w:rPr>
                <w:rFonts w:ascii="宋体" w:cs="宋体"/>
                <w:color w:val="auto"/>
                <w:szCs w:val="21"/>
              </w:rPr>
            </w:pPr>
            <w:r>
              <w:rPr>
                <w:rFonts w:hint="eastAsia" w:ascii="宋体" w:cs="宋体"/>
                <w:color w:val="auto"/>
                <w:szCs w:val="21"/>
              </w:rPr>
              <w:t>液压主泵形式</w:t>
            </w:r>
          </w:p>
        </w:tc>
        <w:tc>
          <w:tcPr>
            <w:tcW w:w="4899" w:type="dxa"/>
            <w:tcBorders>
              <w:tl2br w:val="nil"/>
              <w:tr2bl w:val="nil"/>
            </w:tcBorders>
            <w:noWrap/>
            <w:vAlign w:val="center"/>
          </w:tcPr>
          <w:p>
            <w:pPr>
              <w:spacing w:line="400" w:lineRule="exact"/>
              <w:jc w:val="center"/>
              <w:rPr>
                <w:rFonts w:hint="eastAsia" w:ascii="宋体" w:cs="宋体"/>
                <w:color w:val="auto"/>
                <w:szCs w:val="21"/>
              </w:rPr>
            </w:pPr>
            <w:r>
              <w:rPr>
                <w:rFonts w:hint="eastAsia" w:ascii="宋体" w:cs="宋体"/>
                <w:color w:val="auto"/>
                <w:szCs w:val="21"/>
              </w:rPr>
              <w:t>双联变量轴向柱塞泵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903" w:type="dxa"/>
            <w:tcBorders>
              <w:tl2br w:val="nil"/>
              <w:tr2bl w:val="nil"/>
            </w:tcBorders>
            <w:noWrap/>
            <w:vAlign w:val="center"/>
          </w:tcPr>
          <w:p>
            <w:pPr>
              <w:spacing w:line="400" w:lineRule="exact"/>
              <w:jc w:val="center"/>
              <w:rPr>
                <w:rFonts w:ascii="宋体" w:cs="宋体"/>
                <w:color w:val="auto"/>
                <w:szCs w:val="21"/>
              </w:rPr>
            </w:pPr>
            <w:r>
              <w:rPr>
                <w:rFonts w:ascii="宋体" w:cs="宋体"/>
                <w:color w:val="auto"/>
                <w:szCs w:val="21"/>
              </w:rPr>
              <w:t>9</w:t>
            </w:r>
          </w:p>
        </w:tc>
        <w:tc>
          <w:tcPr>
            <w:tcW w:w="3141" w:type="dxa"/>
            <w:tcBorders>
              <w:tl2br w:val="nil"/>
              <w:tr2bl w:val="nil"/>
            </w:tcBorders>
            <w:noWrap/>
            <w:vAlign w:val="center"/>
          </w:tcPr>
          <w:p>
            <w:pPr>
              <w:spacing w:line="400" w:lineRule="exact"/>
              <w:jc w:val="center"/>
              <w:rPr>
                <w:rFonts w:ascii="宋体" w:cs="宋体"/>
                <w:color w:val="auto"/>
                <w:szCs w:val="21"/>
              </w:rPr>
            </w:pPr>
            <w:r>
              <w:rPr>
                <w:rFonts w:hint="eastAsia" w:ascii="宋体" w:cs="宋体"/>
                <w:color w:val="auto"/>
                <w:szCs w:val="21"/>
              </w:rPr>
              <w:t>行走液压马达</w:t>
            </w:r>
          </w:p>
        </w:tc>
        <w:tc>
          <w:tcPr>
            <w:tcW w:w="4899" w:type="dxa"/>
            <w:tcBorders>
              <w:tl2br w:val="nil"/>
              <w:tr2bl w:val="nil"/>
            </w:tcBorders>
            <w:noWrap/>
            <w:vAlign w:val="center"/>
          </w:tcPr>
          <w:p>
            <w:pPr>
              <w:spacing w:line="400" w:lineRule="exact"/>
              <w:jc w:val="center"/>
              <w:rPr>
                <w:rFonts w:hint="eastAsia" w:ascii="宋体" w:cs="宋体"/>
                <w:color w:val="auto"/>
                <w:szCs w:val="21"/>
              </w:rPr>
            </w:pPr>
            <w:r>
              <w:rPr>
                <w:rFonts w:hint="eastAsia" w:ascii="宋体" w:cs="宋体"/>
                <w:color w:val="auto"/>
                <w:szCs w:val="21"/>
              </w:rPr>
              <w:t>两台变量轴向柱塞马达</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903" w:type="dxa"/>
            <w:tcBorders>
              <w:tl2br w:val="nil"/>
              <w:tr2bl w:val="nil"/>
            </w:tcBorders>
            <w:noWrap/>
            <w:vAlign w:val="center"/>
          </w:tcPr>
          <w:p>
            <w:pPr>
              <w:spacing w:line="400" w:lineRule="exact"/>
              <w:jc w:val="center"/>
              <w:rPr>
                <w:rFonts w:ascii="宋体" w:cs="宋体"/>
                <w:color w:val="auto"/>
                <w:szCs w:val="21"/>
              </w:rPr>
            </w:pPr>
            <w:r>
              <w:rPr>
                <w:rFonts w:ascii="宋体" w:cs="宋体"/>
                <w:color w:val="auto"/>
                <w:szCs w:val="21"/>
              </w:rPr>
              <w:t>10</w:t>
            </w:r>
          </w:p>
        </w:tc>
        <w:tc>
          <w:tcPr>
            <w:tcW w:w="3141" w:type="dxa"/>
            <w:tcBorders>
              <w:tl2br w:val="nil"/>
              <w:tr2bl w:val="nil"/>
            </w:tcBorders>
            <w:noWrap/>
            <w:vAlign w:val="center"/>
          </w:tcPr>
          <w:p>
            <w:pPr>
              <w:spacing w:line="400" w:lineRule="exact"/>
              <w:jc w:val="center"/>
              <w:rPr>
                <w:rFonts w:ascii="宋体" w:cs="宋体"/>
                <w:color w:val="auto"/>
                <w:szCs w:val="21"/>
              </w:rPr>
            </w:pPr>
            <w:r>
              <w:rPr>
                <w:rFonts w:hint="eastAsia" w:ascii="宋体" w:cs="宋体"/>
                <w:color w:val="auto"/>
                <w:szCs w:val="21"/>
              </w:rPr>
              <w:t>回转液压马达</w:t>
            </w:r>
          </w:p>
        </w:tc>
        <w:tc>
          <w:tcPr>
            <w:tcW w:w="4899" w:type="dxa"/>
            <w:tcBorders>
              <w:tl2br w:val="nil"/>
              <w:tr2bl w:val="nil"/>
            </w:tcBorders>
            <w:noWrap/>
            <w:vAlign w:val="center"/>
          </w:tcPr>
          <w:p>
            <w:pPr>
              <w:spacing w:line="400" w:lineRule="exact"/>
              <w:jc w:val="center"/>
              <w:rPr>
                <w:rFonts w:hint="eastAsia" w:ascii="宋体" w:cs="宋体"/>
                <w:color w:val="auto"/>
                <w:szCs w:val="21"/>
              </w:rPr>
            </w:pPr>
            <w:r>
              <w:rPr>
                <w:rFonts w:hint="eastAsia" w:ascii="宋体" w:cs="宋体"/>
                <w:color w:val="auto"/>
                <w:szCs w:val="21"/>
              </w:rPr>
              <w:t>带机械制动的定量轴向柱塞液压马达</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903" w:type="dxa"/>
            <w:tcBorders>
              <w:tl2br w:val="nil"/>
              <w:tr2bl w:val="nil"/>
            </w:tcBorders>
            <w:noWrap/>
            <w:vAlign w:val="center"/>
          </w:tcPr>
          <w:p>
            <w:pPr>
              <w:spacing w:line="400" w:lineRule="exact"/>
              <w:jc w:val="center"/>
              <w:rPr>
                <w:rFonts w:ascii="宋体" w:cs="宋体"/>
                <w:color w:val="auto"/>
                <w:szCs w:val="21"/>
              </w:rPr>
            </w:pPr>
            <w:r>
              <w:rPr>
                <w:rFonts w:ascii="宋体" w:cs="宋体"/>
                <w:color w:val="auto"/>
                <w:szCs w:val="21"/>
              </w:rPr>
              <w:t>1</w:t>
            </w:r>
            <w:r>
              <w:rPr>
                <w:rFonts w:hint="eastAsia" w:ascii="宋体" w:cs="宋体"/>
                <w:color w:val="auto"/>
                <w:szCs w:val="21"/>
              </w:rPr>
              <w:t>1</w:t>
            </w:r>
          </w:p>
        </w:tc>
        <w:tc>
          <w:tcPr>
            <w:tcW w:w="3141" w:type="dxa"/>
            <w:tcBorders>
              <w:tl2br w:val="nil"/>
              <w:tr2bl w:val="nil"/>
            </w:tcBorders>
            <w:noWrap/>
            <w:vAlign w:val="center"/>
          </w:tcPr>
          <w:p>
            <w:pPr>
              <w:spacing w:line="400" w:lineRule="exact"/>
              <w:jc w:val="center"/>
              <w:rPr>
                <w:rFonts w:ascii="宋体" w:cs="宋体"/>
                <w:color w:val="auto"/>
                <w:szCs w:val="21"/>
              </w:rPr>
            </w:pPr>
            <w:r>
              <w:rPr>
                <w:rFonts w:hint="eastAsia" w:ascii="宋体" w:cs="宋体"/>
                <w:color w:val="auto"/>
                <w:szCs w:val="21"/>
              </w:rPr>
              <w:t>液压系统标准配置</w:t>
            </w:r>
          </w:p>
        </w:tc>
        <w:tc>
          <w:tcPr>
            <w:tcW w:w="4899" w:type="dxa"/>
            <w:tcBorders>
              <w:tl2br w:val="nil"/>
              <w:tr2bl w:val="nil"/>
            </w:tcBorders>
            <w:noWrap/>
            <w:vAlign w:val="center"/>
          </w:tcPr>
          <w:p>
            <w:pPr>
              <w:spacing w:line="400" w:lineRule="exact"/>
              <w:jc w:val="center"/>
              <w:rPr>
                <w:rFonts w:hint="eastAsia" w:ascii="宋体" w:cs="宋体"/>
                <w:color w:val="auto"/>
                <w:szCs w:val="21"/>
              </w:rPr>
            </w:pPr>
            <w:r>
              <w:rPr>
                <w:rFonts w:hint="eastAsia" w:ascii="宋体" w:cs="宋体"/>
                <w:color w:val="auto"/>
                <w:szCs w:val="21"/>
              </w:rPr>
              <w:t>必须标准配置：合流系统；</w:t>
            </w:r>
          </w:p>
          <w:p>
            <w:pPr>
              <w:spacing w:line="400" w:lineRule="exact"/>
              <w:jc w:val="center"/>
              <w:rPr>
                <w:rFonts w:hint="eastAsia" w:ascii="宋体" w:cs="宋体"/>
                <w:color w:val="auto"/>
                <w:szCs w:val="21"/>
              </w:rPr>
            </w:pPr>
            <w:r>
              <w:rPr>
                <w:rFonts w:hint="eastAsia" w:ascii="宋体" w:cs="宋体"/>
                <w:color w:val="auto"/>
                <w:szCs w:val="21"/>
              </w:rPr>
              <w:t>回转、小臂、大臂优先系统；</w:t>
            </w:r>
          </w:p>
          <w:p>
            <w:pPr>
              <w:spacing w:line="400" w:lineRule="exact"/>
              <w:jc w:val="center"/>
              <w:rPr>
                <w:rFonts w:hint="eastAsia" w:ascii="宋体" w:cs="宋体"/>
                <w:color w:val="auto"/>
                <w:szCs w:val="21"/>
              </w:rPr>
            </w:pPr>
            <w:r>
              <w:rPr>
                <w:rFonts w:hint="eastAsia" w:ascii="宋体" w:cs="宋体"/>
                <w:color w:val="auto"/>
                <w:szCs w:val="21"/>
              </w:rPr>
              <w:t>回油再生系统；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903" w:type="dxa"/>
            <w:tcBorders>
              <w:tl2br w:val="nil"/>
              <w:tr2bl w:val="nil"/>
            </w:tcBorders>
            <w:noWrap/>
            <w:vAlign w:val="center"/>
          </w:tcPr>
          <w:p>
            <w:pPr>
              <w:spacing w:line="400" w:lineRule="exact"/>
              <w:jc w:val="center"/>
              <w:rPr>
                <w:rFonts w:ascii="宋体" w:cs="宋体"/>
                <w:color w:val="auto"/>
                <w:szCs w:val="21"/>
              </w:rPr>
            </w:pPr>
            <w:r>
              <w:rPr>
                <w:rFonts w:hint="eastAsia" w:ascii="宋体" w:cs="宋体"/>
                <w:color w:val="auto"/>
                <w:szCs w:val="21"/>
              </w:rPr>
              <w:t>12</w:t>
            </w:r>
          </w:p>
        </w:tc>
        <w:tc>
          <w:tcPr>
            <w:tcW w:w="3141" w:type="dxa"/>
            <w:tcBorders>
              <w:tl2br w:val="nil"/>
              <w:tr2bl w:val="nil"/>
            </w:tcBorders>
            <w:noWrap/>
            <w:vAlign w:val="center"/>
          </w:tcPr>
          <w:p>
            <w:pPr>
              <w:pStyle w:val="52"/>
              <w:spacing w:line="419" w:lineRule="exact"/>
              <w:ind w:left="142"/>
              <w:jc w:val="center"/>
              <w:rPr>
                <w:rFonts w:ascii="宋体" w:hAnsi="Times New Roman" w:cs="宋体"/>
                <w:color w:val="auto"/>
                <w:kern w:val="2"/>
                <w:sz w:val="21"/>
                <w:szCs w:val="21"/>
                <w:lang w:eastAsia="zh-CN"/>
              </w:rPr>
            </w:pPr>
            <w:r>
              <w:rPr>
                <w:rFonts w:hint="eastAsia" w:ascii="宋体" w:hAnsi="Times New Roman" w:cs="宋体"/>
                <w:color w:val="auto"/>
                <w:kern w:val="2"/>
                <w:sz w:val="21"/>
                <w:szCs w:val="21"/>
                <w:lang w:eastAsia="zh-CN"/>
              </w:rPr>
              <w:t>标准配备</w:t>
            </w:r>
          </w:p>
        </w:tc>
        <w:tc>
          <w:tcPr>
            <w:tcW w:w="4899" w:type="dxa"/>
            <w:tcBorders>
              <w:tl2br w:val="nil"/>
              <w:tr2bl w:val="nil"/>
            </w:tcBorders>
            <w:noWrap/>
            <w:vAlign w:val="center"/>
          </w:tcPr>
          <w:p>
            <w:pPr>
              <w:pStyle w:val="52"/>
              <w:spacing w:line="419" w:lineRule="exact"/>
              <w:ind w:left="206" w:right="180"/>
              <w:jc w:val="center"/>
              <w:rPr>
                <w:rFonts w:hint="eastAsia" w:ascii="宋体" w:hAnsi="Times New Roman" w:eastAsia="宋体" w:cs="宋体"/>
                <w:color w:val="auto"/>
                <w:kern w:val="2"/>
                <w:sz w:val="21"/>
                <w:szCs w:val="21"/>
                <w:lang w:val="en-US" w:eastAsia="zh-CN" w:bidi="ar-SA"/>
              </w:rPr>
            </w:pPr>
            <w:r>
              <w:rPr>
                <w:rFonts w:hint="eastAsia" w:ascii="宋体" w:hAnsi="Times New Roman" w:eastAsia="宋体" w:cs="宋体"/>
                <w:color w:val="auto"/>
                <w:kern w:val="2"/>
                <w:sz w:val="21"/>
                <w:szCs w:val="21"/>
                <w:lang w:val="en-US" w:eastAsia="zh-CN" w:bidi="ar-SA"/>
              </w:rPr>
              <w:t>⾃动回转制动阀、防回弹阀</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903" w:type="dxa"/>
            <w:tcBorders>
              <w:tl2br w:val="nil"/>
              <w:tr2bl w:val="nil"/>
            </w:tcBorders>
            <w:noWrap/>
            <w:vAlign w:val="center"/>
          </w:tcPr>
          <w:p>
            <w:pPr>
              <w:spacing w:line="400" w:lineRule="exact"/>
              <w:jc w:val="center"/>
              <w:rPr>
                <w:rFonts w:ascii="宋体" w:cs="宋体"/>
                <w:color w:val="auto"/>
                <w:szCs w:val="21"/>
              </w:rPr>
            </w:pPr>
            <w:r>
              <w:rPr>
                <w:rFonts w:ascii="宋体" w:cs="宋体"/>
                <w:color w:val="auto"/>
                <w:szCs w:val="21"/>
              </w:rPr>
              <w:t>1</w:t>
            </w:r>
            <w:r>
              <w:rPr>
                <w:rFonts w:hint="eastAsia" w:ascii="宋体" w:cs="宋体"/>
                <w:color w:val="auto"/>
                <w:szCs w:val="21"/>
              </w:rPr>
              <w:t>3</w:t>
            </w:r>
          </w:p>
        </w:tc>
        <w:tc>
          <w:tcPr>
            <w:tcW w:w="3141" w:type="dxa"/>
            <w:tcBorders>
              <w:tl2br w:val="nil"/>
              <w:tr2bl w:val="nil"/>
            </w:tcBorders>
            <w:noWrap/>
            <w:vAlign w:val="center"/>
          </w:tcPr>
          <w:p>
            <w:pPr>
              <w:pStyle w:val="52"/>
              <w:spacing w:before="5"/>
              <w:ind w:left="142"/>
              <w:jc w:val="center"/>
              <w:rPr>
                <w:rFonts w:ascii="宋体" w:hAnsi="Times New Roman" w:cs="宋体"/>
                <w:color w:val="auto"/>
                <w:kern w:val="2"/>
                <w:sz w:val="21"/>
                <w:szCs w:val="21"/>
                <w:lang w:eastAsia="zh-CN"/>
              </w:rPr>
            </w:pPr>
            <w:r>
              <w:rPr>
                <w:rFonts w:hint="eastAsia" w:ascii="宋体" w:hAnsi="Times New Roman" w:cs="宋体"/>
                <w:color w:val="auto"/>
                <w:kern w:val="2"/>
                <w:sz w:val="21"/>
                <w:szCs w:val="21"/>
                <w:lang w:eastAsia="zh-CN"/>
              </w:rPr>
              <w:t>液压泵最大流量</w:t>
            </w:r>
          </w:p>
        </w:tc>
        <w:tc>
          <w:tcPr>
            <w:tcW w:w="4899" w:type="dxa"/>
            <w:tcBorders>
              <w:tl2br w:val="nil"/>
              <w:tr2bl w:val="nil"/>
            </w:tcBorders>
            <w:noWrap/>
            <w:vAlign w:val="center"/>
          </w:tcPr>
          <w:p>
            <w:pPr>
              <w:pStyle w:val="52"/>
              <w:spacing w:before="89"/>
              <w:ind w:left="205" w:right="180"/>
              <w:jc w:val="center"/>
              <w:rPr>
                <w:rFonts w:hint="eastAsia" w:ascii="宋体" w:hAnsi="Times New Roman" w:eastAsia="宋体" w:cs="宋体"/>
                <w:color w:val="auto"/>
                <w:kern w:val="2"/>
                <w:sz w:val="21"/>
                <w:szCs w:val="21"/>
                <w:lang w:val="en-US" w:eastAsia="zh-CN" w:bidi="ar-SA"/>
              </w:rPr>
            </w:pPr>
            <w:r>
              <w:rPr>
                <w:rFonts w:hint="eastAsia" w:ascii="宋体" w:hAnsi="Times New Roman" w:eastAsia="宋体" w:cs="宋体"/>
                <w:color w:val="auto"/>
                <w:kern w:val="2"/>
                <w:sz w:val="21"/>
                <w:szCs w:val="21"/>
                <w:lang w:val="en-US" w:eastAsia="zh-CN" w:bidi="ar-SA"/>
              </w:rPr>
              <w:t>≥200 l/min</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903" w:type="dxa"/>
            <w:tcBorders>
              <w:tl2br w:val="nil"/>
              <w:tr2bl w:val="nil"/>
            </w:tcBorders>
            <w:noWrap/>
            <w:vAlign w:val="center"/>
          </w:tcPr>
          <w:p>
            <w:pPr>
              <w:spacing w:line="400" w:lineRule="exact"/>
              <w:jc w:val="center"/>
              <w:rPr>
                <w:rFonts w:ascii="宋体" w:cs="宋体"/>
                <w:color w:val="auto"/>
                <w:szCs w:val="21"/>
              </w:rPr>
            </w:pPr>
            <w:r>
              <w:rPr>
                <w:rFonts w:hint="eastAsia" w:ascii="宋体" w:cs="宋体"/>
                <w:color w:val="auto"/>
                <w:szCs w:val="21"/>
              </w:rPr>
              <w:t>14</w:t>
            </w:r>
          </w:p>
        </w:tc>
        <w:tc>
          <w:tcPr>
            <w:tcW w:w="3141" w:type="dxa"/>
            <w:tcBorders>
              <w:tl2br w:val="nil"/>
              <w:tr2bl w:val="nil"/>
            </w:tcBorders>
            <w:noWrap/>
            <w:vAlign w:val="center"/>
          </w:tcPr>
          <w:p>
            <w:pPr>
              <w:pStyle w:val="52"/>
              <w:spacing w:before="3"/>
              <w:ind w:left="142"/>
              <w:jc w:val="center"/>
              <w:rPr>
                <w:rFonts w:ascii="宋体" w:hAnsi="Times New Roman" w:cs="宋体"/>
                <w:color w:val="auto"/>
                <w:kern w:val="2"/>
                <w:sz w:val="21"/>
                <w:szCs w:val="21"/>
                <w:lang w:eastAsia="zh-CN"/>
              </w:rPr>
            </w:pPr>
            <w:r>
              <w:rPr>
                <w:rFonts w:hint="eastAsia" w:ascii="宋体" w:hAnsi="Times New Roman" w:cs="宋体"/>
                <w:color w:val="auto"/>
                <w:kern w:val="2"/>
                <w:sz w:val="21"/>
                <w:szCs w:val="21"/>
                <w:lang w:eastAsia="zh-CN"/>
              </w:rPr>
              <w:t>最大回转速度</w:t>
            </w:r>
          </w:p>
        </w:tc>
        <w:tc>
          <w:tcPr>
            <w:tcW w:w="4899" w:type="dxa"/>
            <w:tcBorders>
              <w:tl2br w:val="nil"/>
              <w:tr2bl w:val="nil"/>
            </w:tcBorders>
            <w:noWrap/>
            <w:vAlign w:val="center"/>
          </w:tcPr>
          <w:p>
            <w:pPr>
              <w:pStyle w:val="52"/>
              <w:spacing w:before="86"/>
              <w:ind w:left="205" w:right="180"/>
              <w:jc w:val="center"/>
              <w:rPr>
                <w:rFonts w:hint="eastAsia" w:ascii="宋体" w:hAnsi="Times New Roman" w:eastAsia="宋体" w:cs="宋体"/>
                <w:color w:val="auto"/>
                <w:kern w:val="2"/>
                <w:sz w:val="21"/>
                <w:szCs w:val="21"/>
                <w:lang w:val="en-US" w:eastAsia="zh-CN" w:bidi="ar-SA"/>
              </w:rPr>
            </w:pPr>
            <w:r>
              <w:rPr>
                <w:rFonts w:hint="eastAsia" w:ascii="宋体" w:hAnsi="Times New Roman" w:eastAsia="宋体" w:cs="宋体"/>
                <w:color w:val="auto"/>
                <w:kern w:val="2"/>
                <w:sz w:val="21"/>
                <w:szCs w:val="21"/>
                <w:lang w:val="en-US" w:eastAsia="zh-CN" w:bidi="ar-SA"/>
              </w:rPr>
              <w:t>≥10r/min</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903" w:type="dxa"/>
            <w:tcBorders>
              <w:tl2br w:val="nil"/>
              <w:tr2bl w:val="nil"/>
            </w:tcBorders>
            <w:noWrap/>
            <w:vAlign w:val="center"/>
          </w:tcPr>
          <w:p>
            <w:pPr>
              <w:spacing w:line="400" w:lineRule="exact"/>
              <w:jc w:val="center"/>
              <w:rPr>
                <w:rFonts w:ascii="宋体" w:cs="宋体"/>
                <w:color w:val="auto"/>
                <w:szCs w:val="21"/>
              </w:rPr>
            </w:pPr>
            <w:r>
              <w:rPr>
                <w:rFonts w:hint="eastAsia" w:ascii="宋体" w:cs="宋体"/>
                <w:color w:val="auto"/>
                <w:szCs w:val="21"/>
              </w:rPr>
              <w:t>15</w:t>
            </w:r>
          </w:p>
        </w:tc>
        <w:tc>
          <w:tcPr>
            <w:tcW w:w="3141" w:type="dxa"/>
            <w:tcBorders>
              <w:tl2br w:val="nil"/>
              <w:tr2bl w:val="nil"/>
            </w:tcBorders>
            <w:noWrap/>
            <w:vAlign w:val="center"/>
          </w:tcPr>
          <w:p>
            <w:pPr>
              <w:pStyle w:val="52"/>
              <w:spacing w:before="5"/>
              <w:ind w:left="142"/>
              <w:jc w:val="center"/>
              <w:rPr>
                <w:rFonts w:ascii="宋体" w:hAnsi="Times New Roman" w:cs="宋体"/>
                <w:color w:val="auto"/>
                <w:kern w:val="2"/>
                <w:sz w:val="21"/>
                <w:szCs w:val="21"/>
                <w:lang w:eastAsia="zh-CN"/>
              </w:rPr>
            </w:pPr>
            <w:r>
              <w:rPr>
                <w:rFonts w:hint="eastAsia" w:ascii="宋体" w:hAnsi="Times New Roman" w:cs="宋体"/>
                <w:color w:val="auto"/>
                <w:kern w:val="2"/>
                <w:sz w:val="21"/>
                <w:szCs w:val="21"/>
                <w:lang w:eastAsia="zh-CN"/>
              </w:rPr>
              <w:t>⼩臂最大挖掘力⼒</w:t>
            </w:r>
          </w:p>
        </w:tc>
        <w:tc>
          <w:tcPr>
            <w:tcW w:w="4899" w:type="dxa"/>
            <w:tcBorders>
              <w:tl2br w:val="nil"/>
              <w:tr2bl w:val="nil"/>
            </w:tcBorders>
            <w:noWrap/>
            <w:vAlign w:val="center"/>
          </w:tcPr>
          <w:p>
            <w:pPr>
              <w:pStyle w:val="52"/>
              <w:spacing w:before="5"/>
              <w:ind w:left="142"/>
              <w:jc w:val="center"/>
              <w:rPr>
                <w:rFonts w:hint="eastAsia" w:ascii="宋体" w:hAnsi="Times New Roman" w:eastAsia="宋体" w:cs="宋体"/>
                <w:color w:val="auto"/>
                <w:kern w:val="2"/>
                <w:sz w:val="21"/>
                <w:szCs w:val="21"/>
                <w:lang w:val="en-US" w:eastAsia="zh-CN" w:bidi="ar-SA"/>
              </w:rPr>
            </w:pPr>
            <w:r>
              <w:rPr>
                <w:rFonts w:hint="eastAsia" w:ascii="宋体" w:hAnsi="Times New Roman" w:eastAsia="宋体" w:cs="宋体"/>
                <w:color w:val="auto"/>
                <w:kern w:val="2"/>
                <w:sz w:val="21"/>
                <w:szCs w:val="21"/>
                <w:lang w:val="en-US" w:eastAsia="zh-CN" w:bidi="ar-SA"/>
              </w:rPr>
              <w:t>≥58  KN</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903" w:type="dxa"/>
            <w:tcBorders>
              <w:tl2br w:val="nil"/>
              <w:tr2bl w:val="nil"/>
            </w:tcBorders>
            <w:noWrap/>
            <w:vAlign w:val="center"/>
          </w:tcPr>
          <w:p>
            <w:pPr>
              <w:spacing w:line="400" w:lineRule="exact"/>
              <w:jc w:val="center"/>
              <w:rPr>
                <w:rFonts w:ascii="宋体" w:cs="宋体"/>
                <w:color w:val="auto"/>
                <w:szCs w:val="21"/>
              </w:rPr>
            </w:pPr>
            <w:r>
              <w:rPr>
                <w:rFonts w:ascii="宋体" w:cs="宋体"/>
                <w:color w:val="auto"/>
                <w:szCs w:val="21"/>
              </w:rPr>
              <w:t>1</w:t>
            </w:r>
            <w:r>
              <w:rPr>
                <w:rFonts w:hint="eastAsia" w:ascii="宋体" w:cs="宋体"/>
                <w:color w:val="auto"/>
                <w:szCs w:val="21"/>
              </w:rPr>
              <w:t>6</w:t>
            </w:r>
          </w:p>
        </w:tc>
        <w:tc>
          <w:tcPr>
            <w:tcW w:w="3141" w:type="dxa"/>
            <w:tcBorders>
              <w:tl2br w:val="nil"/>
              <w:tr2bl w:val="nil"/>
            </w:tcBorders>
            <w:noWrap/>
            <w:vAlign w:val="center"/>
          </w:tcPr>
          <w:p>
            <w:pPr>
              <w:pStyle w:val="52"/>
              <w:spacing w:before="5"/>
              <w:ind w:left="142"/>
              <w:jc w:val="center"/>
              <w:rPr>
                <w:rFonts w:ascii="宋体" w:hAnsi="Times New Roman" w:cs="宋体"/>
                <w:color w:val="auto"/>
                <w:kern w:val="2"/>
                <w:sz w:val="21"/>
                <w:szCs w:val="21"/>
                <w:lang w:eastAsia="zh-CN"/>
              </w:rPr>
            </w:pPr>
            <w:r>
              <w:rPr>
                <w:rFonts w:hint="eastAsia" w:ascii="宋体" w:hAnsi="Times New Roman" w:cs="宋体"/>
                <w:color w:val="auto"/>
                <w:kern w:val="2"/>
                <w:sz w:val="21"/>
                <w:szCs w:val="21"/>
                <w:lang w:eastAsia="zh-CN"/>
              </w:rPr>
              <w:t>铲斗最大挖掘力⼒</w:t>
            </w:r>
          </w:p>
        </w:tc>
        <w:tc>
          <w:tcPr>
            <w:tcW w:w="4899" w:type="dxa"/>
            <w:tcBorders>
              <w:tl2br w:val="nil"/>
              <w:tr2bl w:val="nil"/>
            </w:tcBorders>
            <w:noWrap/>
            <w:vAlign w:val="center"/>
          </w:tcPr>
          <w:p>
            <w:pPr>
              <w:pStyle w:val="52"/>
              <w:spacing w:before="5"/>
              <w:ind w:left="142"/>
              <w:jc w:val="center"/>
              <w:rPr>
                <w:rFonts w:ascii="宋体" w:hAnsi="Times New Roman" w:cs="宋体"/>
                <w:color w:val="auto"/>
                <w:kern w:val="2"/>
                <w:sz w:val="21"/>
                <w:szCs w:val="21"/>
                <w:lang w:eastAsia="zh-CN"/>
              </w:rPr>
            </w:pPr>
            <w:r>
              <w:rPr>
                <w:rFonts w:hint="eastAsia" w:ascii="宋体" w:hAnsi="Times New Roman" w:cs="宋体"/>
                <w:color w:val="auto"/>
                <w:kern w:val="2"/>
                <w:sz w:val="21"/>
                <w:szCs w:val="21"/>
                <w:lang w:eastAsia="zh-CN"/>
              </w:rPr>
              <w:t>≥85 KN</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903" w:type="dxa"/>
            <w:tcBorders>
              <w:tl2br w:val="nil"/>
              <w:tr2bl w:val="nil"/>
            </w:tcBorders>
            <w:noWrap/>
            <w:vAlign w:val="center"/>
          </w:tcPr>
          <w:p>
            <w:pPr>
              <w:spacing w:line="400" w:lineRule="exact"/>
              <w:jc w:val="center"/>
              <w:rPr>
                <w:rFonts w:ascii="宋体" w:cs="宋体"/>
                <w:color w:val="auto"/>
                <w:szCs w:val="21"/>
              </w:rPr>
            </w:pPr>
            <w:r>
              <w:rPr>
                <w:rFonts w:ascii="宋体" w:cs="宋体"/>
                <w:color w:val="auto"/>
                <w:szCs w:val="21"/>
              </w:rPr>
              <w:t>1</w:t>
            </w:r>
            <w:r>
              <w:rPr>
                <w:rFonts w:hint="eastAsia" w:ascii="宋体" w:cs="宋体"/>
                <w:color w:val="auto"/>
                <w:szCs w:val="21"/>
              </w:rPr>
              <w:t>7</w:t>
            </w:r>
          </w:p>
        </w:tc>
        <w:tc>
          <w:tcPr>
            <w:tcW w:w="3141" w:type="dxa"/>
            <w:tcBorders>
              <w:tl2br w:val="nil"/>
              <w:tr2bl w:val="nil"/>
            </w:tcBorders>
            <w:noWrap/>
            <w:vAlign w:val="center"/>
          </w:tcPr>
          <w:p>
            <w:pPr>
              <w:pStyle w:val="52"/>
              <w:spacing w:line="389" w:lineRule="exact"/>
              <w:ind w:left="142"/>
              <w:jc w:val="center"/>
              <w:rPr>
                <w:rFonts w:ascii="宋体" w:hAnsi="Times New Roman" w:cs="宋体"/>
                <w:color w:val="auto"/>
                <w:kern w:val="2"/>
                <w:sz w:val="21"/>
                <w:szCs w:val="21"/>
                <w:lang w:eastAsia="zh-CN"/>
              </w:rPr>
            </w:pPr>
            <w:r>
              <w:rPr>
                <w:rFonts w:hint="eastAsia" w:ascii="宋体" w:hAnsi="Times New Roman" w:cs="宋体"/>
                <w:color w:val="auto"/>
                <w:kern w:val="2"/>
                <w:sz w:val="21"/>
                <w:szCs w:val="21"/>
                <w:lang w:eastAsia="zh-CN"/>
              </w:rPr>
              <w:t>最大水平挖掘距离</w:t>
            </w:r>
          </w:p>
        </w:tc>
        <w:tc>
          <w:tcPr>
            <w:tcW w:w="4899" w:type="dxa"/>
            <w:tcBorders>
              <w:tl2br w:val="nil"/>
              <w:tr2bl w:val="nil"/>
            </w:tcBorders>
            <w:noWrap/>
            <w:vAlign w:val="center"/>
          </w:tcPr>
          <w:p>
            <w:pPr>
              <w:pStyle w:val="52"/>
              <w:spacing w:before="51"/>
              <w:ind w:left="205" w:right="180"/>
              <w:jc w:val="center"/>
              <w:rPr>
                <w:rFonts w:ascii="宋体" w:hAnsi="Times New Roman" w:cs="宋体"/>
                <w:color w:val="auto"/>
                <w:kern w:val="2"/>
                <w:sz w:val="21"/>
                <w:szCs w:val="21"/>
                <w:lang w:eastAsia="zh-CN"/>
              </w:rPr>
            </w:pPr>
            <w:r>
              <w:rPr>
                <w:rFonts w:hint="eastAsia" w:ascii="宋体" w:hAnsi="Times New Roman" w:cs="宋体"/>
                <w:color w:val="auto"/>
                <w:kern w:val="2"/>
                <w:sz w:val="21"/>
                <w:szCs w:val="21"/>
                <w:lang w:eastAsia="zh-CN"/>
              </w:rPr>
              <w:t>≥7500mm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903" w:type="dxa"/>
            <w:tcBorders>
              <w:tl2br w:val="nil"/>
              <w:tr2bl w:val="nil"/>
            </w:tcBorders>
            <w:noWrap/>
            <w:vAlign w:val="center"/>
          </w:tcPr>
          <w:p>
            <w:pPr>
              <w:spacing w:line="400" w:lineRule="exact"/>
              <w:jc w:val="center"/>
              <w:rPr>
                <w:rFonts w:ascii="宋体" w:cs="宋体"/>
                <w:color w:val="auto"/>
                <w:szCs w:val="21"/>
              </w:rPr>
            </w:pPr>
            <w:r>
              <w:rPr>
                <w:rFonts w:ascii="宋体" w:cs="宋体"/>
                <w:color w:val="auto"/>
                <w:szCs w:val="21"/>
              </w:rPr>
              <w:t>1</w:t>
            </w:r>
            <w:r>
              <w:rPr>
                <w:rFonts w:hint="eastAsia" w:ascii="宋体" w:cs="宋体"/>
                <w:color w:val="auto"/>
                <w:szCs w:val="21"/>
              </w:rPr>
              <w:t>8</w:t>
            </w:r>
          </w:p>
        </w:tc>
        <w:tc>
          <w:tcPr>
            <w:tcW w:w="3141" w:type="dxa"/>
            <w:tcBorders>
              <w:tl2br w:val="nil"/>
              <w:tr2bl w:val="nil"/>
            </w:tcBorders>
            <w:noWrap/>
            <w:vAlign w:val="center"/>
          </w:tcPr>
          <w:p>
            <w:pPr>
              <w:pStyle w:val="52"/>
              <w:spacing w:line="419" w:lineRule="exact"/>
              <w:ind w:left="142"/>
              <w:jc w:val="center"/>
              <w:rPr>
                <w:rFonts w:ascii="宋体" w:hAnsi="Times New Roman" w:cs="宋体"/>
                <w:color w:val="auto"/>
                <w:kern w:val="2"/>
                <w:sz w:val="21"/>
                <w:szCs w:val="21"/>
                <w:lang w:eastAsia="zh-CN"/>
              </w:rPr>
            </w:pPr>
            <w:r>
              <w:rPr>
                <w:rFonts w:hint="eastAsia" w:ascii="宋体" w:hAnsi="Times New Roman" w:cs="宋体"/>
                <w:color w:val="auto"/>
                <w:kern w:val="2"/>
                <w:sz w:val="21"/>
                <w:szCs w:val="21"/>
                <w:lang w:eastAsia="zh-CN"/>
              </w:rPr>
              <w:t>最大挖掘深度</w:t>
            </w:r>
          </w:p>
        </w:tc>
        <w:tc>
          <w:tcPr>
            <w:tcW w:w="4899" w:type="dxa"/>
            <w:tcBorders>
              <w:tl2br w:val="nil"/>
              <w:tr2bl w:val="nil"/>
            </w:tcBorders>
            <w:noWrap/>
            <w:vAlign w:val="center"/>
          </w:tcPr>
          <w:p>
            <w:pPr>
              <w:pStyle w:val="52"/>
              <w:spacing w:before="77"/>
              <w:ind w:left="205" w:right="180"/>
              <w:jc w:val="center"/>
              <w:rPr>
                <w:rFonts w:ascii="宋体" w:hAnsi="Times New Roman" w:cs="宋体"/>
                <w:color w:val="auto"/>
                <w:kern w:val="2"/>
                <w:sz w:val="21"/>
                <w:szCs w:val="21"/>
                <w:lang w:eastAsia="zh-CN"/>
              </w:rPr>
            </w:pPr>
            <w:r>
              <w:rPr>
                <w:rFonts w:hint="eastAsia" w:ascii="宋体" w:hAnsi="Times New Roman" w:cs="宋体"/>
                <w:color w:val="auto"/>
                <w:kern w:val="2"/>
                <w:sz w:val="21"/>
                <w:szCs w:val="21"/>
                <w:lang w:eastAsia="zh-CN"/>
              </w:rPr>
              <w:t>≥ 4500mm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903" w:type="dxa"/>
            <w:tcBorders>
              <w:tl2br w:val="nil"/>
              <w:tr2bl w:val="nil"/>
            </w:tcBorders>
            <w:noWrap/>
            <w:vAlign w:val="center"/>
          </w:tcPr>
          <w:p>
            <w:pPr>
              <w:spacing w:line="400" w:lineRule="exact"/>
              <w:jc w:val="center"/>
              <w:rPr>
                <w:rFonts w:ascii="宋体" w:cs="宋体"/>
                <w:color w:val="auto"/>
                <w:szCs w:val="21"/>
              </w:rPr>
            </w:pPr>
            <w:r>
              <w:rPr>
                <w:rFonts w:hint="eastAsia" w:ascii="宋体" w:cs="宋体"/>
                <w:color w:val="auto"/>
                <w:szCs w:val="21"/>
              </w:rPr>
              <w:t>19</w:t>
            </w:r>
          </w:p>
        </w:tc>
        <w:tc>
          <w:tcPr>
            <w:tcW w:w="3141" w:type="dxa"/>
            <w:tcBorders>
              <w:tl2br w:val="nil"/>
              <w:tr2bl w:val="nil"/>
            </w:tcBorders>
            <w:noWrap/>
            <w:vAlign w:val="center"/>
          </w:tcPr>
          <w:p>
            <w:pPr>
              <w:pStyle w:val="52"/>
              <w:spacing w:line="419" w:lineRule="exact"/>
              <w:ind w:left="142"/>
              <w:jc w:val="center"/>
              <w:rPr>
                <w:rFonts w:ascii="宋体" w:hAnsi="Times New Roman" w:cs="宋体"/>
                <w:color w:val="auto"/>
                <w:kern w:val="2"/>
                <w:sz w:val="21"/>
                <w:szCs w:val="21"/>
                <w:lang w:eastAsia="zh-CN"/>
              </w:rPr>
            </w:pPr>
            <w:r>
              <w:rPr>
                <w:rFonts w:hint="eastAsia" w:ascii="宋体" w:hAnsi="Times New Roman" w:cs="宋体"/>
                <w:color w:val="auto"/>
                <w:kern w:val="2"/>
                <w:sz w:val="21"/>
                <w:szCs w:val="21"/>
                <w:lang w:eastAsia="zh-CN"/>
              </w:rPr>
              <w:t>最大挖掘高度</w:t>
            </w:r>
          </w:p>
        </w:tc>
        <w:tc>
          <w:tcPr>
            <w:tcW w:w="4899" w:type="dxa"/>
            <w:tcBorders>
              <w:tl2br w:val="nil"/>
              <w:tr2bl w:val="nil"/>
            </w:tcBorders>
            <w:noWrap/>
            <w:vAlign w:val="center"/>
          </w:tcPr>
          <w:p>
            <w:pPr>
              <w:pStyle w:val="52"/>
              <w:spacing w:before="77"/>
              <w:ind w:left="205" w:right="180"/>
              <w:jc w:val="center"/>
              <w:rPr>
                <w:rFonts w:ascii="宋体" w:hAnsi="Times New Roman" w:cs="宋体"/>
                <w:color w:val="auto"/>
                <w:kern w:val="2"/>
                <w:sz w:val="21"/>
                <w:szCs w:val="21"/>
                <w:lang w:eastAsia="zh-CN"/>
              </w:rPr>
            </w:pPr>
            <w:r>
              <w:rPr>
                <w:rFonts w:hint="eastAsia" w:ascii="宋体" w:hAnsi="Times New Roman" w:cs="宋体"/>
                <w:color w:val="auto"/>
                <w:kern w:val="2"/>
                <w:sz w:val="21"/>
                <w:szCs w:val="21"/>
                <w:lang w:eastAsia="zh-CN"/>
              </w:rPr>
              <w:t>≥7900mm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903" w:type="dxa"/>
            <w:tcBorders>
              <w:tl2br w:val="nil"/>
              <w:tr2bl w:val="nil"/>
            </w:tcBorders>
            <w:noWrap/>
            <w:vAlign w:val="center"/>
          </w:tcPr>
          <w:p>
            <w:pPr>
              <w:spacing w:line="400" w:lineRule="exact"/>
              <w:jc w:val="center"/>
              <w:rPr>
                <w:rFonts w:ascii="宋体" w:cs="宋体"/>
                <w:color w:val="auto"/>
                <w:szCs w:val="21"/>
              </w:rPr>
            </w:pPr>
            <w:r>
              <w:rPr>
                <w:rFonts w:hint="eastAsia" w:ascii="宋体" w:cs="宋体"/>
                <w:color w:val="auto"/>
                <w:szCs w:val="21"/>
              </w:rPr>
              <w:t>20</w:t>
            </w:r>
          </w:p>
        </w:tc>
        <w:tc>
          <w:tcPr>
            <w:tcW w:w="3141" w:type="dxa"/>
            <w:tcBorders>
              <w:tl2br w:val="nil"/>
              <w:tr2bl w:val="nil"/>
            </w:tcBorders>
            <w:noWrap/>
            <w:vAlign w:val="center"/>
          </w:tcPr>
          <w:p>
            <w:pPr>
              <w:pStyle w:val="52"/>
              <w:spacing w:line="419" w:lineRule="exact"/>
              <w:ind w:left="142"/>
              <w:jc w:val="center"/>
              <w:rPr>
                <w:rFonts w:ascii="宋体" w:hAnsi="Times New Roman" w:cs="宋体"/>
                <w:color w:val="auto"/>
                <w:kern w:val="2"/>
                <w:sz w:val="21"/>
                <w:szCs w:val="21"/>
                <w:lang w:eastAsia="zh-CN"/>
              </w:rPr>
            </w:pPr>
            <w:r>
              <w:rPr>
                <w:rFonts w:hint="eastAsia" w:ascii="宋体" w:hAnsi="Times New Roman" w:cs="宋体"/>
                <w:color w:val="auto"/>
                <w:kern w:val="2"/>
                <w:sz w:val="21"/>
                <w:szCs w:val="21"/>
                <w:lang w:eastAsia="zh-CN"/>
              </w:rPr>
              <w:t>最大卸载高度</w:t>
            </w:r>
          </w:p>
        </w:tc>
        <w:tc>
          <w:tcPr>
            <w:tcW w:w="4899" w:type="dxa"/>
            <w:tcBorders>
              <w:tl2br w:val="nil"/>
              <w:tr2bl w:val="nil"/>
            </w:tcBorders>
            <w:noWrap/>
            <w:vAlign w:val="center"/>
          </w:tcPr>
          <w:p>
            <w:pPr>
              <w:pStyle w:val="52"/>
              <w:spacing w:before="77"/>
              <w:ind w:left="205" w:right="180"/>
              <w:jc w:val="center"/>
              <w:rPr>
                <w:rFonts w:ascii="宋体" w:hAnsi="Times New Roman" w:cs="宋体"/>
                <w:color w:val="auto"/>
                <w:kern w:val="2"/>
                <w:sz w:val="21"/>
                <w:szCs w:val="21"/>
                <w:lang w:eastAsia="zh-CN"/>
              </w:rPr>
            </w:pPr>
            <w:r>
              <w:rPr>
                <w:rFonts w:hint="eastAsia" w:ascii="宋体" w:hAnsi="Times New Roman" w:cs="宋体"/>
                <w:color w:val="auto"/>
                <w:kern w:val="2"/>
                <w:sz w:val="21"/>
                <w:szCs w:val="21"/>
                <w:lang w:eastAsia="zh-CN"/>
              </w:rPr>
              <w:t>≥ 5500mm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903" w:type="dxa"/>
            <w:tcBorders>
              <w:tl2br w:val="nil"/>
              <w:tr2bl w:val="nil"/>
            </w:tcBorders>
            <w:noWrap/>
            <w:vAlign w:val="center"/>
          </w:tcPr>
          <w:p>
            <w:pPr>
              <w:spacing w:line="400" w:lineRule="exact"/>
              <w:jc w:val="center"/>
              <w:rPr>
                <w:rFonts w:ascii="宋体" w:cs="宋体"/>
                <w:color w:val="auto"/>
                <w:szCs w:val="21"/>
              </w:rPr>
            </w:pPr>
            <w:r>
              <w:rPr>
                <w:rFonts w:hint="eastAsia" w:ascii="宋体" w:cs="宋体"/>
                <w:color w:val="auto"/>
                <w:szCs w:val="21"/>
              </w:rPr>
              <w:t>21</w:t>
            </w:r>
          </w:p>
        </w:tc>
        <w:tc>
          <w:tcPr>
            <w:tcW w:w="3141" w:type="dxa"/>
            <w:tcBorders>
              <w:tl2br w:val="nil"/>
              <w:tr2bl w:val="nil"/>
            </w:tcBorders>
            <w:noWrap/>
            <w:vAlign w:val="center"/>
          </w:tcPr>
          <w:p>
            <w:pPr>
              <w:pStyle w:val="52"/>
              <w:spacing w:line="423" w:lineRule="exact"/>
              <w:ind w:left="142"/>
              <w:jc w:val="center"/>
              <w:rPr>
                <w:rFonts w:ascii="宋体" w:hAnsi="Times New Roman" w:cs="宋体"/>
                <w:color w:val="auto"/>
                <w:kern w:val="2"/>
                <w:sz w:val="21"/>
                <w:szCs w:val="21"/>
                <w:lang w:eastAsia="zh-CN"/>
              </w:rPr>
            </w:pPr>
            <w:r>
              <w:rPr>
                <w:rFonts w:ascii="Arial" w:hAnsi="Arial" w:cs="Arial"/>
                <w:b/>
                <w:color w:val="auto"/>
                <w:szCs w:val="21"/>
              </w:rPr>
              <w:t>★</w:t>
            </w:r>
            <w:r>
              <w:rPr>
                <w:rFonts w:hint="eastAsia" w:ascii="宋体" w:hAnsi="Times New Roman" w:cs="宋体"/>
                <w:color w:val="auto"/>
                <w:kern w:val="2"/>
                <w:sz w:val="21"/>
                <w:szCs w:val="21"/>
                <w:lang w:eastAsia="zh-CN"/>
              </w:rPr>
              <w:t>空调</w:t>
            </w:r>
          </w:p>
        </w:tc>
        <w:tc>
          <w:tcPr>
            <w:tcW w:w="4899" w:type="dxa"/>
            <w:tcBorders>
              <w:tl2br w:val="nil"/>
              <w:tr2bl w:val="nil"/>
            </w:tcBorders>
            <w:noWrap/>
            <w:vAlign w:val="center"/>
          </w:tcPr>
          <w:p>
            <w:pPr>
              <w:pStyle w:val="52"/>
              <w:spacing w:line="420" w:lineRule="exact"/>
              <w:ind w:left="206" w:right="180"/>
              <w:jc w:val="center"/>
              <w:rPr>
                <w:rFonts w:ascii="宋体" w:hAnsi="Times New Roman" w:cs="宋体"/>
                <w:color w:val="auto"/>
                <w:kern w:val="2"/>
                <w:sz w:val="21"/>
                <w:szCs w:val="21"/>
                <w:lang w:eastAsia="zh-CN"/>
              </w:rPr>
            </w:pPr>
            <w:r>
              <w:rPr>
                <w:rFonts w:hint="eastAsia" w:ascii="宋体" w:hAnsi="Times New Roman" w:cs="宋体"/>
                <w:color w:val="auto"/>
                <w:kern w:val="2"/>
                <w:sz w:val="21"/>
                <w:szCs w:val="21"/>
                <w:lang w:eastAsia="zh-CN"/>
              </w:rPr>
              <w:t>驾驶室必须配置冷暖空调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903" w:type="dxa"/>
            <w:tcBorders>
              <w:tl2br w:val="nil"/>
              <w:tr2bl w:val="nil"/>
            </w:tcBorders>
            <w:noWrap/>
            <w:vAlign w:val="center"/>
          </w:tcPr>
          <w:p>
            <w:pPr>
              <w:spacing w:line="400" w:lineRule="exact"/>
              <w:jc w:val="center"/>
              <w:rPr>
                <w:rFonts w:ascii="宋体" w:cs="宋体"/>
                <w:color w:val="auto"/>
                <w:szCs w:val="21"/>
              </w:rPr>
            </w:pPr>
            <w:r>
              <w:rPr>
                <w:rFonts w:hint="eastAsia" w:ascii="宋体" w:cs="宋体"/>
                <w:color w:val="auto"/>
                <w:szCs w:val="21"/>
              </w:rPr>
              <w:t>22</w:t>
            </w:r>
          </w:p>
        </w:tc>
        <w:tc>
          <w:tcPr>
            <w:tcW w:w="3141" w:type="dxa"/>
            <w:tcBorders>
              <w:tl2br w:val="nil"/>
              <w:tr2bl w:val="nil"/>
            </w:tcBorders>
            <w:noWrap/>
            <w:vAlign w:val="center"/>
          </w:tcPr>
          <w:p>
            <w:pPr>
              <w:spacing w:line="400" w:lineRule="exact"/>
              <w:jc w:val="center"/>
              <w:rPr>
                <w:rFonts w:ascii="宋体" w:hAnsi="宋体"/>
                <w:color w:val="auto"/>
                <w:kern w:val="0"/>
                <w:szCs w:val="21"/>
              </w:rPr>
            </w:pPr>
            <w:r>
              <w:rPr>
                <w:rFonts w:hint="eastAsia" w:ascii="宋体" w:hAnsi="宋体"/>
                <w:color w:val="auto"/>
                <w:kern w:val="0"/>
                <w:szCs w:val="21"/>
              </w:rPr>
              <w:t>铲斗</w:t>
            </w:r>
          </w:p>
        </w:tc>
        <w:tc>
          <w:tcPr>
            <w:tcW w:w="4899" w:type="dxa"/>
            <w:tcBorders>
              <w:tl2br w:val="nil"/>
              <w:tr2bl w:val="nil"/>
            </w:tcBorders>
            <w:noWrap/>
            <w:vAlign w:val="center"/>
          </w:tcPr>
          <w:p>
            <w:pPr>
              <w:spacing w:line="400" w:lineRule="exact"/>
              <w:jc w:val="center"/>
              <w:rPr>
                <w:rFonts w:ascii="宋体" w:cs="宋体"/>
                <w:color w:val="auto"/>
                <w:szCs w:val="21"/>
              </w:rPr>
            </w:pPr>
            <w:r>
              <w:rPr>
                <w:rFonts w:hint="eastAsia" w:ascii="宋体" w:cs="宋体"/>
                <w:color w:val="auto"/>
                <w:szCs w:val="21"/>
              </w:rPr>
              <w:t>必须为高耐磨斗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903" w:type="dxa"/>
            <w:tcBorders>
              <w:tl2br w:val="nil"/>
              <w:tr2bl w:val="nil"/>
            </w:tcBorders>
            <w:noWrap/>
            <w:vAlign w:val="center"/>
          </w:tcPr>
          <w:p>
            <w:pPr>
              <w:spacing w:line="400" w:lineRule="exact"/>
              <w:jc w:val="center"/>
              <w:rPr>
                <w:rFonts w:ascii="宋体" w:cs="宋体"/>
                <w:color w:val="auto"/>
                <w:szCs w:val="21"/>
              </w:rPr>
            </w:pPr>
            <w:r>
              <w:rPr>
                <w:rFonts w:hint="eastAsia" w:ascii="宋体" w:cs="宋体"/>
                <w:color w:val="auto"/>
                <w:szCs w:val="21"/>
              </w:rPr>
              <w:t>23</w:t>
            </w:r>
          </w:p>
        </w:tc>
        <w:tc>
          <w:tcPr>
            <w:tcW w:w="3141" w:type="dxa"/>
            <w:tcBorders>
              <w:tl2br w:val="nil"/>
              <w:tr2bl w:val="nil"/>
            </w:tcBorders>
            <w:noWrap/>
            <w:vAlign w:val="center"/>
          </w:tcPr>
          <w:p>
            <w:pPr>
              <w:spacing w:line="400" w:lineRule="exact"/>
              <w:jc w:val="center"/>
              <w:rPr>
                <w:rFonts w:ascii="宋体" w:hAnsi="宋体"/>
                <w:color w:val="auto"/>
                <w:kern w:val="0"/>
                <w:szCs w:val="21"/>
              </w:rPr>
            </w:pPr>
            <w:r>
              <w:rPr>
                <w:rFonts w:hint="eastAsia" w:ascii="宋体" w:hAnsi="宋体"/>
                <w:color w:val="auto"/>
                <w:kern w:val="0"/>
                <w:szCs w:val="21"/>
              </w:rPr>
              <w:t>环保要求</w:t>
            </w:r>
          </w:p>
        </w:tc>
        <w:tc>
          <w:tcPr>
            <w:tcW w:w="4899" w:type="dxa"/>
            <w:tcBorders>
              <w:tl2br w:val="nil"/>
              <w:tr2bl w:val="nil"/>
            </w:tcBorders>
            <w:noWrap/>
            <w:vAlign w:val="center"/>
          </w:tcPr>
          <w:p>
            <w:pPr>
              <w:spacing w:line="400" w:lineRule="exact"/>
              <w:jc w:val="center"/>
              <w:rPr>
                <w:rFonts w:ascii="宋体" w:cs="宋体"/>
                <w:color w:val="auto"/>
                <w:szCs w:val="21"/>
              </w:rPr>
            </w:pPr>
            <w:r>
              <w:rPr>
                <w:rFonts w:hint="eastAsia" w:ascii="宋体" w:cs="宋体"/>
                <w:color w:val="auto"/>
                <w:szCs w:val="21"/>
              </w:rPr>
              <w:t>满足国三排放标准，并提供证明文件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903" w:type="dxa"/>
            <w:tcBorders>
              <w:tl2br w:val="nil"/>
              <w:tr2bl w:val="nil"/>
            </w:tcBorders>
            <w:noWrap/>
            <w:vAlign w:val="center"/>
          </w:tcPr>
          <w:p>
            <w:pPr>
              <w:spacing w:line="400" w:lineRule="exact"/>
              <w:jc w:val="center"/>
              <w:rPr>
                <w:rFonts w:ascii="宋体" w:cs="宋体"/>
                <w:color w:val="auto"/>
                <w:szCs w:val="21"/>
              </w:rPr>
            </w:pPr>
            <w:r>
              <w:rPr>
                <w:rFonts w:hint="eastAsia" w:ascii="宋体" w:cs="宋体"/>
                <w:color w:val="auto"/>
                <w:szCs w:val="21"/>
              </w:rPr>
              <w:t>24</w:t>
            </w:r>
          </w:p>
        </w:tc>
        <w:tc>
          <w:tcPr>
            <w:tcW w:w="3141" w:type="dxa"/>
            <w:tcBorders>
              <w:tl2br w:val="nil"/>
              <w:tr2bl w:val="nil"/>
            </w:tcBorders>
            <w:noWrap/>
            <w:vAlign w:val="center"/>
          </w:tcPr>
          <w:p>
            <w:pPr>
              <w:spacing w:line="400" w:lineRule="exact"/>
              <w:jc w:val="center"/>
              <w:rPr>
                <w:rFonts w:ascii="宋体" w:hAnsi="宋体"/>
                <w:color w:val="auto"/>
                <w:kern w:val="0"/>
                <w:szCs w:val="21"/>
              </w:rPr>
            </w:pPr>
            <w:r>
              <w:rPr>
                <w:rFonts w:hint="eastAsia" w:ascii="宋体" w:hAnsi="宋体"/>
                <w:color w:val="auto"/>
                <w:kern w:val="0"/>
                <w:szCs w:val="21"/>
              </w:rPr>
              <w:t>其他要求</w:t>
            </w:r>
          </w:p>
        </w:tc>
        <w:tc>
          <w:tcPr>
            <w:tcW w:w="4899" w:type="dxa"/>
            <w:tcBorders>
              <w:tl2br w:val="nil"/>
              <w:tr2bl w:val="nil"/>
            </w:tcBorders>
            <w:noWrap/>
            <w:vAlign w:val="center"/>
          </w:tcPr>
          <w:p>
            <w:pPr>
              <w:spacing w:line="400" w:lineRule="exact"/>
              <w:jc w:val="center"/>
              <w:rPr>
                <w:rFonts w:ascii="宋体" w:cs="宋体"/>
                <w:color w:val="auto"/>
                <w:szCs w:val="21"/>
              </w:rPr>
            </w:pPr>
            <w:r>
              <w:rPr>
                <w:rFonts w:hint="eastAsia" w:ascii="宋体" w:cs="宋体"/>
                <w:b/>
                <w:bCs/>
                <w:color w:val="auto"/>
                <w:szCs w:val="21"/>
              </w:rPr>
              <w:t>防腐措施，耐酸碱处理</w:t>
            </w:r>
          </w:p>
        </w:tc>
      </w:tr>
    </w:tbl>
    <w:p>
      <w:pPr>
        <w:spacing w:line="500" w:lineRule="exact"/>
        <w:rPr>
          <w:rFonts w:ascii="Arial" w:hAnsi="Arial" w:cs="Arial"/>
          <w:b/>
          <w:color w:val="auto"/>
          <w:szCs w:val="21"/>
        </w:rPr>
      </w:pPr>
      <w:r>
        <w:rPr>
          <w:rFonts w:hint="eastAsia" w:ascii="Arial" w:hAnsi="Arial" w:cs="Arial"/>
          <w:b/>
          <w:color w:val="auto"/>
          <w:szCs w:val="21"/>
        </w:rPr>
        <w:t>注：</w:t>
      </w:r>
      <w:r>
        <w:rPr>
          <w:rFonts w:ascii="Arial" w:hAnsi="Arial" w:cs="Arial"/>
          <w:b/>
          <w:color w:val="auto"/>
          <w:szCs w:val="21"/>
        </w:rPr>
        <w:t>★</w:t>
      </w:r>
      <w:r>
        <w:rPr>
          <w:rFonts w:hint="eastAsia" w:ascii="Arial" w:hAnsi="Arial" w:cs="Arial"/>
          <w:b/>
          <w:color w:val="auto"/>
          <w:szCs w:val="21"/>
        </w:rPr>
        <w:t>为必须满足项，否则将被废标。</w:t>
      </w:r>
    </w:p>
    <w:p>
      <w:pPr>
        <w:spacing w:line="360" w:lineRule="auto"/>
        <w:rPr>
          <w:rFonts w:ascii="Arial" w:hAnsi="Arial" w:cs="Arial"/>
          <w:b/>
          <w:color w:val="auto"/>
          <w:sz w:val="24"/>
        </w:rPr>
      </w:pPr>
      <w:r>
        <w:rPr>
          <w:rFonts w:hint="eastAsia" w:ascii="Arial" w:hAnsi="Arial" w:cs="Arial"/>
          <w:b/>
          <w:color w:val="auto"/>
          <w:sz w:val="24"/>
        </w:rPr>
        <w:t>三、服务要求</w:t>
      </w:r>
    </w:p>
    <w:p>
      <w:pPr>
        <w:spacing w:line="360" w:lineRule="auto"/>
        <w:ind w:firstLine="420" w:firstLineChars="200"/>
        <w:rPr>
          <w:rFonts w:ascii="Arial" w:hAnsi="Arial" w:cs="Arial"/>
          <w:bCs/>
          <w:color w:val="auto"/>
          <w:szCs w:val="21"/>
        </w:rPr>
      </w:pPr>
      <w:r>
        <w:rPr>
          <w:rFonts w:hint="eastAsia" w:ascii="Arial" w:hAnsi="Arial" w:cs="Arial"/>
          <w:bCs/>
          <w:color w:val="auto"/>
          <w:szCs w:val="21"/>
        </w:rPr>
        <w:t>1、投标人免费提供交机安装调试及培训服务，免费为招标人完成挖掘机首保（含人工与配件）及质保期内其他付费保养；</w:t>
      </w:r>
    </w:p>
    <w:p>
      <w:pPr>
        <w:spacing w:line="360" w:lineRule="auto"/>
        <w:ind w:firstLine="420" w:firstLineChars="200"/>
        <w:rPr>
          <w:rFonts w:ascii="Arial" w:hAnsi="Arial" w:cs="Arial"/>
          <w:bCs/>
          <w:color w:val="auto"/>
          <w:szCs w:val="21"/>
        </w:rPr>
      </w:pPr>
      <w:r>
        <w:rPr>
          <w:rFonts w:hint="eastAsia" w:ascii="Arial" w:hAnsi="Arial" w:cs="Arial"/>
          <w:bCs/>
          <w:color w:val="auto"/>
          <w:szCs w:val="21"/>
        </w:rPr>
        <w:t>2、投标人根据招标人使用单位的需要，不定期的对设备的操作人员进行免费培训，以不断提高操作人员的业务能力和水平。</w:t>
      </w:r>
    </w:p>
    <w:p>
      <w:pPr>
        <w:spacing w:line="360" w:lineRule="auto"/>
        <w:ind w:firstLine="420" w:firstLineChars="200"/>
        <w:rPr>
          <w:color w:val="auto"/>
        </w:rPr>
      </w:pPr>
      <w:r>
        <w:rPr>
          <w:rFonts w:hint="eastAsia" w:ascii="Arial" w:hAnsi="Arial" w:cs="Arial"/>
          <w:bCs/>
          <w:color w:val="auto"/>
          <w:szCs w:val="21"/>
        </w:rPr>
        <w:t>3、应明确保修期内的免费保养内容及时限,以及说明保修期限和超过保修期后可免费维修的故障范围</w:t>
      </w:r>
    </w:p>
    <w:p>
      <w:pPr>
        <w:spacing w:line="360" w:lineRule="auto"/>
        <w:rPr>
          <w:rFonts w:ascii="Arial" w:hAnsi="Arial" w:cs="Arial"/>
          <w:b/>
          <w:color w:val="auto"/>
          <w:sz w:val="24"/>
        </w:rPr>
      </w:pPr>
      <w:r>
        <w:rPr>
          <w:rFonts w:hint="eastAsia" w:ascii="Arial" w:hAnsi="Arial" w:cs="Arial"/>
          <w:b/>
          <w:color w:val="auto"/>
          <w:sz w:val="24"/>
        </w:rPr>
        <w:t>四、质保及售后服务</w:t>
      </w:r>
    </w:p>
    <w:p>
      <w:pPr>
        <w:spacing w:line="360" w:lineRule="auto"/>
        <w:ind w:firstLine="420" w:firstLineChars="200"/>
        <w:rPr>
          <w:rFonts w:ascii="Arial" w:hAnsi="Arial" w:cs="Arial"/>
          <w:bCs/>
          <w:color w:val="auto"/>
          <w:szCs w:val="21"/>
        </w:rPr>
      </w:pPr>
      <w:r>
        <w:rPr>
          <w:rFonts w:hint="eastAsia" w:ascii="Arial" w:hAnsi="Arial" w:cs="Arial"/>
          <w:bCs/>
          <w:color w:val="auto"/>
          <w:szCs w:val="21"/>
        </w:rPr>
        <w:t>1、产品的整车质量保证期为1年（不限工作时间），大部件享受2年质保（不限工作时间）。</w:t>
      </w:r>
    </w:p>
    <w:p>
      <w:pPr>
        <w:spacing w:line="360" w:lineRule="auto"/>
        <w:ind w:firstLine="420" w:firstLineChars="200"/>
        <w:rPr>
          <w:rFonts w:ascii="Arial" w:hAnsi="Arial" w:cs="Arial"/>
          <w:bCs/>
          <w:color w:val="auto"/>
          <w:szCs w:val="21"/>
        </w:rPr>
      </w:pPr>
      <w:r>
        <w:rPr>
          <w:rFonts w:hint="eastAsia" w:ascii="Arial" w:hAnsi="Arial" w:cs="Arial"/>
          <w:bCs/>
          <w:color w:val="auto"/>
          <w:szCs w:val="21"/>
        </w:rPr>
        <w:t>2、投标车辆在质保期内如出现2次以上严重质量问题，投标人应当予以更换重要零部件，并进行全面检修，重新验收，并</w:t>
      </w:r>
      <w:r>
        <w:rPr>
          <w:rFonts w:hint="eastAsia" w:ascii="Arial" w:hAnsi="Arial" w:cs="Arial"/>
          <w:color w:val="auto"/>
          <w:szCs w:val="21"/>
        </w:rPr>
        <w:t>再</w:t>
      </w:r>
      <w:r>
        <w:rPr>
          <w:rFonts w:hint="eastAsia" w:ascii="Arial" w:hAnsi="Arial" w:cs="Arial"/>
          <w:bCs/>
          <w:color w:val="auto"/>
          <w:szCs w:val="21"/>
        </w:rPr>
        <w:t>延长一年质保。</w:t>
      </w:r>
    </w:p>
    <w:p>
      <w:pPr>
        <w:spacing w:line="360" w:lineRule="auto"/>
        <w:ind w:firstLine="420" w:firstLineChars="200"/>
        <w:rPr>
          <w:rFonts w:ascii="Arial" w:hAnsi="Arial" w:cs="Arial"/>
          <w:bCs/>
          <w:color w:val="auto"/>
          <w:szCs w:val="21"/>
        </w:rPr>
      </w:pPr>
      <w:r>
        <w:rPr>
          <w:rFonts w:hint="eastAsia" w:ascii="Arial" w:hAnsi="Arial" w:cs="Arial"/>
          <w:bCs/>
          <w:color w:val="auto"/>
          <w:szCs w:val="21"/>
        </w:rPr>
        <w:t>3、在质保期内，投标人应有24小时服务热线，投标人在接到货物故障通知后，保证在2小时内做出响应，在24小时内到达故障现场并在48小时内修复；在质保期外，投标人在接到货物故障通知后，保证在2小时内做出响应，在48小时内到达故障现场并在48小时内修复。投标人保证对所供产品提供终身维修服务。</w:t>
      </w:r>
    </w:p>
    <w:p>
      <w:pPr>
        <w:spacing w:line="360" w:lineRule="auto"/>
        <w:ind w:firstLine="420" w:firstLineChars="200"/>
        <w:rPr>
          <w:rFonts w:ascii="Arial" w:hAnsi="Arial" w:cs="Arial"/>
          <w:bCs/>
          <w:color w:val="auto"/>
          <w:szCs w:val="21"/>
        </w:rPr>
      </w:pPr>
      <w:r>
        <w:rPr>
          <w:rFonts w:hint="eastAsia" w:ascii="Arial" w:hAnsi="Arial" w:cs="Arial"/>
          <w:bCs/>
          <w:color w:val="auto"/>
          <w:szCs w:val="21"/>
        </w:rPr>
        <w:t>4、质保期内，非人为原因损坏、失效或已达到报废标准的零部件除无偿更换外，对更换过的零部件相应重新计算质保期。</w:t>
      </w:r>
    </w:p>
    <w:p>
      <w:pPr>
        <w:spacing w:line="360" w:lineRule="auto"/>
        <w:ind w:firstLine="420" w:firstLineChars="200"/>
        <w:rPr>
          <w:rFonts w:ascii="Arial" w:hAnsi="Arial" w:cs="Arial"/>
          <w:bCs/>
          <w:color w:val="auto"/>
          <w:szCs w:val="21"/>
        </w:rPr>
      </w:pPr>
      <w:r>
        <w:rPr>
          <w:rFonts w:hint="eastAsia" w:ascii="Arial" w:hAnsi="Arial" w:cs="Arial"/>
          <w:bCs/>
          <w:color w:val="auto"/>
          <w:szCs w:val="21"/>
        </w:rPr>
        <w:t>5、投标人需委派经过专业培训的专门人员（固定人员）负责产品的售后服务，以提高服务质量。</w:t>
      </w:r>
    </w:p>
    <w:p>
      <w:pPr>
        <w:spacing w:line="360" w:lineRule="auto"/>
        <w:rPr>
          <w:rFonts w:ascii="Arial" w:hAnsi="Arial" w:cs="Arial"/>
          <w:b/>
          <w:color w:val="auto"/>
          <w:sz w:val="24"/>
        </w:rPr>
      </w:pPr>
      <w:r>
        <w:rPr>
          <w:rFonts w:hint="eastAsia" w:ascii="Arial" w:hAnsi="Arial" w:cs="Arial"/>
          <w:b/>
          <w:color w:val="auto"/>
          <w:sz w:val="24"/>
        </w:rPr>
        <w:t>五、其他要求</w:t>
      </w:r>
    </w:p>
    <w:p>
      <w:pPr>
        <w:spacing w:line="360" w:lineRule="auto"/>
        <w:ind w:firstLine="420" w:firstLineChars="200"/>
        <w:rPr>
          <w:rFonts w:ascii="Arial" w:hAnsi="Arial" w:cs="Arial"/>
          <w:bCs/>
          <w:color w:val="auto"/>
          <w:szCs w:val="21"/>
        </w:rPr>
      </w:pPr>
      <w:r>
        <w:rPr>
          <w:rFonts w:hint="eastAsia" w:ascii="Arial" w:hAnsi="Arial" w:cs="Arial"/>
          <w:bCs/>
          <w:color w:val="auto"/>
          <w:szCs w:val="21"/>
        </w:rPr>
        <w:t>1、资料提交要求：提供车辆配件图表手册正本一套；提供中文操作说明书一份；提供车辆设备的维修保养手册；列出主要易损件、耗材的价格等。</w:t>
      </w:r>
    </w:p>
    <w:p>
      <w:pPr>
        <w:spacing w:line="360" w:lineRule="auto"/>
        <w:ind w:firstLine="420" w:firstLineChars="200"/>
        <w:rPr>
          <w:rFonts w:ascii="Arial" w:hAnsi="Arial" w:cs="Arial"/>
          <w:bCs/>
          <w:color w:val="auto"/>
          <w:szCs w:val="21"/>
        </w:rPr>
      </w:pPr>
      <w:r>
        <w:rPr>
          <w:rFonts w:hint="eastAsia" w:ascii="Arial" w:hAnsi="Arial" w:cs="Arial"/>
          <w:bCs/>
          <w:color w:val="auto"/>
          <w:szCs w:val="21"/>
        </w:rPr>
        <w:t>2</w:t>
      </w:r>
      <w:r>
        <w:rPr>
          <w:rFonts w:ascii="Arial" w:hAnsi="Arial" w:cs="Arial"/>
          <w:bCs/>
          <w:color w:val="auto"/>
          <w:szCs w:val="21"/>
        </w:rPr>
        <w:t>、</w:t>
      </w:r>
      <w:r>
        <w:rPr>
          <w:rFonts w:hint="eastAsia" w:ascii="Arial" w:hAnsi="Arial" w:cs="Arial"/>
          <w:bCs/>
          <w:color w:val="auto"/>
          <w:szCs w:val="21"/>
        </w:rPr>
        <w:t>招标人根据质量标准、质保要求验收</w:t>
      </w:r>
      <w:r>
        <w:rPr>
          <w:rFonts w:hint="eastAsia" w:ascii="Arial" w:hAnsi="Arial" w:cs="Arial"/>
          <w:color w:val="auto"/>
          <w:szCs w:val="21"/>
        </w:rPr>
        <w:t>货物，</w:t>
      </w:r>
      <w:r>
        <w:rPr>
          <w:rFonts w:hint="eastAsia" w:ascii="Arial" w:hAnsi="Arial" w:cs="Arial"/>
          <w:bCs/>
          <w:color w:val="auto"/>
          <w:szCs w:val="21"/>
        </w:rPr>
        <w:t>验收合格的招标人应予以签收；若在验收过程中发现</w:t>
      </w:r>
      <w:r>
        <w:rPr>
          <w:rFonts w:hint="eastAsia" w:ascii="Arial" w:hAnsi="Arial" w:cs="Arial"/>
          <w:color w:val="auto"/>
          <w:szCs w:val="21"/>
        </w:rPr>
        <w:t>货物</w:t>
      </w:r>
      <w:r>
        <w:rPr>
          <w:rFonts w:hint="eastAsia" w:ascii="Arial" w:hAnsi="Arial" w:cs="Arial"/>
          <w:bCs/>
          <w:color w:val="auto"/>
          <w:szCs w:val="21"/>
        </w:rPr>
        <w:t>不符合质量要求或有破损、残次、凹陷等现象，有权要求免费更换。</w:t>
      </w:r>
    </w:p>
    <w:p>
      <w:pPr>
        <w:spacing w:line="360" w:lineRule="auto"/>
        <w:ind w:firstLine="420" w:firstLineChars="200"/>
        <w:rPr>
          <w:rFonts w:ascii="Arial" w:hAnsi="Arial" w:cs="Arial"/>
          <w:bCs/>
          <w:color w:val="auto"/>
          <w:szCs w:val="21"/>
        </w:rPr>
      </w:pPr>
      <w:bookmarkStart w:id="447" w:name="_Toc21721"/>
      <w:bookmarkStart w:id="448" w:name="_Toc524002999"/>
      <w:bookmarkStart w:id="449" w:name="_Toc17728"/>
      <w:bookmarkStart w:id="450" w:name="_Toc515442569"/>
      <w:r>
        <w:rPr>
          <w:rFonts w:hint="eastAsia" w:ascii="Arial" w:hAnsi="Arial" w:cs="Arial"/>
          <w:bCs/>
          <w:color w:val="auto"/>
          <w:szCs w:val="21"/>
        </w:rPr>
        <w:t>3、</w:t>
      </w:r>
      <w:r>
        <w:rPr>
          <w:rFonts w:ascii="Arial" w:hAnsi="Arial" w:cs="Arial"/>
          <w:bCs/>
          <w:color w:val="auto"/>
          <w:szCs w:val="21"/>
        </w:rPr>
        <w:t>保密服务要求：投标人对招标人提供的所有业务技术资料、文档，有责任对第三方保密；中标人在供货过程中涉及第三方产品（中标人提供的），若出现技术、经济或法律上的纠纷，应由中标人全面承担并全权解决，确保不影响项目的进度</w:t>
      </w:r>
      <w:r>
        <w:rPr>
          <w:rFonts w:hint="eastAsia" w:ascii="Arial" w:hAnsi="Arial" w:cs="Arial"/>
          <w:bCs/>
          <w:color w:val="auto"/>
          <w:szCs w:val="21"/>
        </w:rPr>
        <w:t>；</w:t>
      </w:r>
      <w:r>
        <w:rPr>
          <w:rFonts w:ascii="Arial" w:hAnsi="Arial" w:cs="Arial"/>
          <w:bCs/>
          <w:color w:val="auto"/>
          <w:szCs w:val="21"/>
        </w:rPr>
        <w:t>投标人应严格遵守招标人关于保密方面的规定，自觉保守招标人的商业秘密。招标人为方便项目实施所提供给投标人的工作流程、管理模式、规程、程序等相关文档资料、文档、数据均属于招标人所有。未经招标人授权同意，投标人不得另作他用。因投标人原因导致上述资料、文档、数据或招标</w:t>
      </w:r>
      <w:r>
        <w:rPr>
          <w:rFonts w:hint="eastAsia" w:ascii="Arial" w:hAnsi="Arial" w:cs="Arial"/>
          <w:bCs/>
          <w:color w:val="auto"/>
          <w:szCs w:val="21"/>
        </w:rPr>
        <w:t>人</w:t>
      </w:r>
      <w:r>
        <w:rPr>
          <w:rFonts w:ascii="Arial" w:hAnsi="Arial" w:cs="Arial"/>
          <w:bCs/>
          <w:color w:val="auto"/>
          <w:szCs w:val="21"/>
        </w:rPr>
        <w:t>商业秘密泄露的，招标人有权要求投标人采取措施消除影响并赔偿招标</w:t>
      </w:r>
      <w:r>
        <w:rPr>
          <w:rFonts w:hint="eastAsia" w:ascii="Arial" w:hAnsi="Arial" w:cs="Arial"/>
          <w:bCs/>
          <w:color w:val="auto"/>
          <w:szCs w:val="21"/>
        </w:rPr>
        <w:t>人</w:t>
      </w:r>
      <w:r>
        <w:rPr>
          <w:rFonts w:ascii="Arial" w:hAnsi="Arial" w:cs="Arial"/>
          <w:bCs/>
          <w:color w:val="auto"/>
          <w:szCs w:val="21"/>
        </w:rPr>
        <w:t>损失。</w:t>
      </w:r>
    </w:p>
    <w:p>
      <w:pPr>
        <w:spacing w:line="360" w:lineRule="auto"/>
        <w:ind w:firstLine="420" w:firstLineChars="200"/>
        <w:rPr>
          <w:rFonts w:ascii="Arial" w:hAnsi="Arial" w:cs="Arial"/>
          <w:b/>
          <w:color w:val="auto"/>
          <w:szCs w:val="21"/>
        </w:rPr>
      </w:pPr>
      <w:r>
        <w:rPr>
          <w:rFonts w:hint="eastAsia" w:ascii="Arial" w:hAnsi="Arial" w:cs="Arial"/>
          <w:b/>
          <w:color w:val="auto"/>
          <w:szCs w:val="21"/>
        </w:rPr>
        <w:t>4、生产日期要求为2020年1月1日以后。</w:t>
      </w:r>
    </w:p>
    <w:p>
      <w:pPr>
        <w:spacing w:line="360" w:lineRule="auto"/>
        <w:ind w:firstLine="420" w:firstLineChars="200"/>
        <w:rPr>
          <w:rFonts w:ascii="Arial" w:hAnsi="Arial" w:cs="Arial"/>
          <w:b/>
          <w:bCs/>
          <w:color w:val="auto"/>
          <w:szCs w:val="21"/>
          <w:u w:val="single"/>
        </w:rPr>
      </w:pPr>
    </w:p>
    <w:p>
      <w:pPr>
        <w:spacing w:line="360" w:lineRule="auto"/>
        <w:ind w:firstLine="420" w:firstLineChars="200"/>
        <w:rPr>
          <w:rFonts w:ascii="Arial" w:hAnsi="Arial" w:cs="Arial"/>
          <w:b/>
          <w:bCs/>
          <w:color w:val="auto"/>
          <w:szCs w:val="21"/>
          <w:u w:val="single"/>
        </w:rPr>
      </w:pPr>
      <w:r>
        <w:rPr>
          <w:rFonts w:ascii="Arial" w:hAnsi="Arial" w:cs="Arial"/>
          <w:b/>
          <w:bCs/>
          <w:color w:val="auto"/>
          <w:szCs w:val="21"/>
          <w:u w:val="single"/>
        </w:rPr>
        <w:t>特别说明：本章《技术规范和要求》的所有条款均为采购的实质性要求和条件，各投标人应对招标文件《技术规范和要求》中的条款全部响应，如有偏离（包括正偏离和负偏离）需在技术规范和要求偏离表中注明，对本章任何条款的任何负偏离均将导致其技术评审不予通过。</w:t>
      </w:r>
    </w:p>
    <w:p>
      <w:pPr>
        <w:spacing w:line="360" w:lineRule="auto"/>
        <w:ind w:firstLine="720" w:firstLineChars="200"/>
        <w:rPr>
          <w:rFonts w:ascii="Arial" w:hAnsi="Arial" w:cs="Arial"/>
          <w:b/>
          <w:color w:val="auto"/>
          <w:sz w:val="24"/>
          <w:u w:val="single"/>
        </w:rPr>
      </w:pPr>
      <w:r>
        <w:rPr>
          <w:rFonts w:ascii="Arial" w:hAnsi="Arial" w:cs="Arial"/>
          <w:b/>
          <w:bCs/>
          <w:color w:val="auto"/>
          <w:sz w:val="36"/>
          <w:szCs w:val="36"/>
        </w:rPr>
        <w:br w:type="page"/>
      </w:r>
    </w:p>
    <w:p>
      <w:pPr>
        <w:pStyle w:val="11"/>
        <w:numPr>
          <w:ilvl w:val="0"/>
          <w:numId w:val="3"/>
        </w:numPr>
        <w:adjustRightInd w:val="0"/>
        <w:snapToGrid w:val="0"/>
        <w:spacing w:line="360" w:lineRule="auto"/>
        <w:jc w:val="center"/>
        <w:outlineLvl w:val="0"/>
        <w:rPr>
          <w:rFonts w:ascii="Arial" w:hAnsi="Arial" w:cs="Arial"/>
          <w:b/>
          <w:bCs/>
          <w:color w:val="auto"/>
          <w:sz w:val="36"/>
          <w:szCs w:val="36"/>
        </w:rPr>
      </w:pPr>
      <w:r>
        <w:rPr>
          <w:rFonts w:ascii="Arial" w:hAnsi="Arial" w:cs="Arial"/>
          <w:b/>
          <w:bCs/>
          <w:color w:val="auto"/>
          <w:sz w:val="36"/>
          <w:szCs w:val="36"/>
        </w:rPr>
        <w:t>合同主要条款</w:t>
      </w:r>
      <w:bookmarkEnd w:id="447"/>
      <w:bookmarkEnd w:id="448"/>
      <w:bookmarkEnd w:id="449"/>
      <w:bookmarkEnd w:id="450"/>
    </w:p>
    <w:p>
      <w:pPr>
        <w:jc w:val="center"/>
        <w:rPr>
          <w:rFonts w:ascii="Arial" w:hAnsi="Arial" w:cs="Arial"/>
          <w:b/>
          <w:color w:val="auto"/>
          <w:kern w:val="0"/>
          <w:sz w:val="24"/>
        </w:rPr>
      </w:pPr>
      <w:r>
        <w:rPr>
          <w:rFonts w:ascii="Arial" w:hAnsi="Arial" w:cs="Arial"/>
          <w:b/>
          <w:color w:val="auto"/>
          <w:kern w:val="0"/>
          <w:sz w:val="24"/>
        </w:rPr>
        <w:t>（具体条款以最终合同为准）</w:t>
      </w:r>
    </w:p>
    <w:p>
      <w:pPr>
        <w:rPr>
          <w:color w:val="auto"/>
        </w:rPr>
      </w:pPr>
    </w:p>
    <w:p>
      <w:pPr>
        <w:snapToGrid w:val="0"/>
        <w:spacing w:line="440" w:lineRule="exact"/>
        <w:ind w:firstLine="420" w:firstLineChars="200"/>
        <w:rPr>
          <w:rFonts w:ascii="Arial" w:hAnsi="Arial" w:cs="Arial"/>
          <w:color w:val="auto"/>
          <w:u w:val="single"/>
        </w:rPr>
      </w:pPr>
      <w:r>
        <w:rPr>
          <w:rFonts w:ascii="Arial" w:hAnsi="Arial" w:cs="Arial"/>
          <w:color w:val="auto"/>
        </w:rPr>
        <w:t>甲方：</w:t>
      </w:r>
      <w:r>
        <w:rPr>
          <w:rFonts w:ascii="Arial" w:hAnsi="Arial" w:cs="Arial"/>
          <w:color w:val="auto"/>
          <w:u w:val="single"/>
        </w:rPr>
        <w:t>杭州临江环境能源有限公司</w:t>
      </w:r>
    </w:p>
    <w:p>
      <w:pPr>
        <w:snapToGrid w:val="0"/>
        <w:spacing w:line="440" w:lineRule="exact"/>
        <w:ind w:firstLine="420" w:firstLineChars="200"/>
        <w:rPr>
          <w:rFonts w:ascii="Arial" w:hAnsi="Arial" w:cs="Arial"/>
          <w:color w:val="auto"/>
          <w:u w:val="single"/>
        </w:rPr>
      </w:pPr>
      <w:r>
        <w:rPr>
          <w:rFonts w:ascii="Arial" w:hAnsi="Arial" w:cs="Arial"/>
          <w:color w:val="auto"/>
        </w:rPr>
        <w:t>乙方：</w:t>
      </w:r>
    </w:p>
    <w:p>
      <w:pPr>
        <w:spacing w:line="440" w:lineRule="exact"/>
        <w:ind w:firstLine="420" w:firstLineChars="200"/>
        <w:rPr>
          <w:rFonts w:ascii="Arial" w:hAnsi="Arial" w:cs="Arial"/>
          <w:color w:val="auto"/>
        </w:rPr>
      </w:pPr>
      <w:r>
        <w:rPr>
          <w:rFonts w:ascii="Arial" w:hAnsi="Arial" w:cs="Arial"/>
          <w:color w:val="auto"/>
        </w:rPr>
        <w:t>根据202</w:t>
      </w:r>
      <w:r>
        <w:rPr>
          <w:rFonts w:hint="eastAsia" w:ascii="Arial" w:hAnsi="Arial" w:cs="Arial"/>
          <w:color w:val="auto"/>
        </w:rPr>
        <w:t>1</w:t>
      </w:r>
      <w:r>
        <w:rPr>
          <w:rFonts w:ascii="Arial" w:hAnsi="Arial" w:cs="Arial"/>
          <w:color w:val="auto"/>
        </w:rPr>
        <w:t>年</w:t>
      </w:r>
      <w:r>
        <w:rPr>
          <w:rFonts w:hint="eastAsia" w:ascii="Arial" w:hAnsi="Arial" w:cs="Arial"/>
          <w:color w:val="auto"/>
        </w:rPr>
        <w:t xml:space="preserve">   </w:t>
      </w:r>
      <w:r>
        <w:rPr>
          <w:rFonts w:ascii="Arial" w:hAnsi="Arial" w:cs="Arial"/>
          <w:color w:val="auto"/>
        </w:rPr>
        <w:t>月</w:t>
      </w:r>
      <w:r>
        <w:rPr>
          <w:rFonts w:hint="eastAsia" w:ascii="Arial" w:hAnsi="Arial" w:cs="Arial"/>
          <w:color w:val="auto"/>
        </w:rPr>
        <w:t xml:space="preserve">      </w:t>
      </w:r>
      <w:r>
        <w:rPr>
          <w:rFonts w:ascii="Arial" w:hAnsi="Arial" w:cs="Arial"/>
          <w:color w:val="auto"/>
        </w:rPr>
        <w:t>日</w:t>
      </w:r>
      <w:r>
        <w:rPr>
          <w:rFonts w:hint="eastAsia" w:ascii="Arial" w:hAnsi="Arial" w:cs="Arial"/>
          <w:color w:val="auto"/>
          <w:u w:val="single"/>
        </w:rPr>
        <w:t>2021年临江公司三固项目履带反铲</w:t>
      </w:r>
      <w:r>
        <w:rPr>
          <w:rFonts w:hint="eastAsia" w:ascii="Arial" w:hAnsi="Arial" w:cs="Arial"/>
          <w:color w:val="auto"/>
          <w:u w:val="single"/>
          <w:lang w:eastAsia="zh-CN"/>
        </w:rPr>
        <w:t>挖机</w:t>
      </w:r>
      <w:r>
        <w:rPr>
          <w:rFonts w:ascii="Arial" w:hAnsi="Arial" w:cs="Arial"/>
          <w:color w:val="auto"/>
          <w:u w:val="single"/>
        </w:rPr>
        <w:t>采购项目</w:t>
      </w:r>
      <w:r>
        <w:rPr>
          <w:rFonts w:ascii="Arial" w:hAnsi="Arial" w:cs="Arial"/>
          <w:color w:val="auto"/>
        </w:rPr>
        <w:t>（招标编号：</w:t>
      </w:r>
      <w:r>
        <w:rPr>
          <w:rFonts w:hint="eastAsia" w:ascii="Arial" w:hAnsi="Arial" w:cs="Arial"/>
          <w:color w:val="auto"/>
          <w:u w:val="single"/>
        </w:rPr>
        <w:t xml:space="preserve">      </w:t>
      </w:r>
      <w:r>
        <w:rPr>
          <w:rFonts w:ascii="Arial" w:hAnsi="Arial" w:cs="Arial"/>
          <w:color w:val="auto"/>
        </w:rPr>
        <w:t>）招标结果和招标文件的要求，并依照《中华人民共和国</w:t>
      </w:r>
      <w:r>
        <w:rPr>
          <w:rFonts w:hint="eastAsia" w:ascii="Arial" w:hAnsi="Arial" w:cs="Arial"/>
          <w:color w:val="auto"/>
        </w:rPr>
        <w:t>民法典</w:t>
      </w:r>
      <w:r>
        <w:rPr>
          <w:rFonts w:ascii="Arial" w:hAnsi="Arial" w:cs="Arial"/>
          <w:color w:val="auto"/>
        </w:rPr>
        <w:t>》、《中华人民共和国产品质量法》等有关法律、法规的规定，同时在平等、公平、诚实和信用的原则下，经双方协商一致，订立本合同。</w:t>
      </w:r>
    </w:p>
    <w:p>
      <w:pPr>
        <w:pStyle w:val="9"/>
        <w:tabs>
          <w:tab w:val="left" w:pos="1545"/>
        </w:tabs>
        <w:spacing w:line="440" w:lineRule="exact"/>
        <w:ind w:firstLineChars="0"/>
        <w:rPr>
          <w:rFonts w:ascii="Arial" w:hAnsi="Arial" w:cs="Arial"/>
          <w:color w:val="auto"/>
        </w:rPr>
      </w:pPr>
      <w:r>
        <w:rPr>
          <w:rFonts w:ascii="Arial" w:hAnsi="Arial" w:eastAsia="宋体" w:cs="Arial"/>
          <w:b/>
          <w:color w:val="auto"/>
          <w:sz w:val="21"/>
        </w:rPr>
        <w:t>一</w:t>
      </w:r>
      <w:r>
        <w:rPr>
          <w:rFonts w:ascii="Arial" w:hAnsi="Arial" w:cs="Arial"/>
          <w:b/>
          <w:color w:val="auto"/>
        </w:rPr>
        <w:t>、</w:t>
      </w:r>
      <w:r>
        <w:rPr>
          <w:rFonts w:ascii="Arial" w:hAnsi="Arial" w:eastAsia="宋体" w:cs="Arial"/>
          <w:b/>
          <w:color w:val="auto"/>
          <w:sz w:val="21"/>
        </w:rPr>
        <w:t>合同文件：</w:t>
      </w:r>
      <w:r>
        <w:rPr>
          <w:rFonts w:ascii="Arial" w:hAnsi="Arial" w:eastAsia="宋体" w:cs="Arial"/>
          <w:color w:val="auto"/>
          <w:kern w:val="0"/>
          <w:sz w:val="21"/>
          <w:szCs w:val="28"/>
        </w:rPr>
        <w:t>招标文件、招标答疑、投标文件、技术澄清、询标答复和中标通知书的所有内容是构成合同不可分割的部份，与本合同具有同等法律效力，当文件有矛盾之处，以时间后者为准。</w:t>
      </w:r>
    </w:p>
    <w:p>
      <w:pPr>
        <w:snapToGrid w:val="0"/>
        <w:spacing w:line="440" w:lineRule="exact"/>
        <w:ind w:firstLine="420" w:firstLineChars="200"/>
        <w:rPr>
          <w:rFonts w:ascii="Arial" w:hAnsi="Arial" w:cs="Arial"/>
          <w:b/>
          <w:color w:val="auto"/>
        </w:rPr>
      </w:pPr>
    </w:p>
    <w:p>
      <w:pPr>
        <w:snapToGrid w:val="0"/>
        <w:spacing w:line="440" w:lineRule="exact"/>
        <w:ind w:firstLine="420" w:firstLineChars="200"/>
        <w:rPr>
          <w:rFonts w:ascii="Arial" w:hAnsi="Arial" w:cs="Arial"/>
          <w:b/>
          <w:color w:val="auto"/>
        </w:rPr>
      </w:pPr>
      <w:r>
        <w:rPr>
          <w:rFonts w:ascii="Arial" w:hAnsi="Arial" w:cs="Arial"/>
          <w:b/>
          <w:color w:val="auto"/>
        </w:rPr>
        <w:t>二、型号规格等技术要求：</w:t>
      </w:r>
    </w:p>
    <w:p>
      <w:pPr>
        <w:snapToGrid w:val="0"/>
        <w:spacing w:line="440" w:lineRule="exact"/>
        <w:ind w:firstLine="420" w:firstLineChars="200"/>
        <w:rPr>
          <w:rFonts w:ascii="Arial" w:hAnsi="Arial" w:cs="Arial"/>
          <w:color w:val="auto"/>
        </w:rPr>
      </w:pPr>
      <w:r>
        <w:rPr>
          <w:rFonts w:ascii="Arial" w:hAnsi="Arial" w:cs="Arial"/>
          <w:color w:val="auto"/>
          <w:kern w:val="0"/>
          <w:szCs w:val="28"/>
        </w:rPr>
        <w:t>按招标文件第四章《技术规范和要求》和乙方的投标文件技术正偏离项填写。</w:t>
      </w:r>
    </w:p>
    <w:p>
      <w:pPr>
        <w:snapToGrid w:val="0"/>
        <w:spacing w:line="440" w:lineRule="exact"/>
        <w:rPr>
          <w:rFonts w:ascii="Arial" w:hAnsi="Arial" w:cs="Arial"/>
          <w:b/>
          <w:color w:val="auto"/>
        </w:rPr>
      </w:pPr>
    </w:p>
    <w:p>
      <w:pPr>
        <w:snapToGrid w:val="0"/>
        <w:spacing w:line="440" w:lineRule="exact"/>
        <w:ind w:firstLine="420" w:firstLineChars="200"/>
        <w:rPr>
          <w:rFonts w:ascii="Arial" w:hAnsi="Arial" w:cs="Arial"/>
          <w:b/>
          <w:color w:val="auto"/>
        </w:rPr>
      </w:pPr>
      <w:r>
        <w:rPr>
          <w:rFonts w:ascii="Arial" w:hAnsi="Arial" w:cs="Arial"/>
          <w:b/>
          <w:color w:val="auto"/>
        </w:rPr>
        <w:t>三、货物名称、数量、合同金额</w:t>
      </w:r>
      <w:r>
        <w:rPr>
          <w:rFonts w:ascii="Arial" w:hAnsi="Arial" w:cs="Arial"/>
          <w:b/>
          <w:color w:val="auto"/>
          <w:szCs w:val="21"/>
        </w:rPr>
        <w:t>：</w:t>
      </w:r>
    </w:p>
    <w:p>
      <w:pPr>
        <w:snapToGrid w:val="0"/>
        <w:spacing w:line="440" w:lineRule="exact"/>
        <w:ind w:firstLine="420" w:firstLineChars="200"/>
        <w:rPr>
          <w:rFonts w:ascii="Arial" w:hAnsi="Arial" w:cs="Arial"/>
          <w:color w:val="auto"/>
          <w:szCs w:val="21"/>
        </w:rPr>
      </w:pPr>
      <w:r>
        <w:rPr>
          <w:rFonts w:ascii="Arial" w:hAnsi="Arial" w:cs="Arial"/>
          <w:color w:val="auto"/>
        </w:rPr>
        <w:t>1、</w:t>
      </w:r>
      <w:r>
        <w:rPr>
          <w:rFonts w:ascii="Arial" w:hAnsi="Arial" w:cs="Arial"/>
          <w:color w:val="auto"/>
          <w:kern w:val="0"/>
          <w:szCs w:val="21"/>
        </w:rPr>
        <w:t>本合同总价为人民币（大写） 元（¥ 元）</w:t>
      </w:r>
      <w:r>
        <w:rPr>
          <w:rFonts w:hint="eastAsia" w:ascii="Arial" w:hAnsi="Arial" w:cs="Arial"/>
          <w:color w:val="auto"/>
          <w:kern w:val="0"/>
          <w:szCs w:val="21"/>
        </w:rPr>
        <w:t>，</w:t>
      </w:r>
      <w:r>
        <w:rPr>
          <w:rFonts w:ascii="Arial" w:hAnsi="Arial" w:cs="Arial"/>
          <w:color w:val="auto"/>
          <w:kern w:val="0"/>
          <w:szCs w:val="21"/>
        </w:rPr>
        <w:t>本合同约定的不含税价金额不因国家税率调整而调整。</w:t>
      </w:r>
    </w:p>
    <w:p>
      <w:pPr>
        <w:snapToGrid w:val="0"/>
        <w:spacing w:line="440" w:lineRule="exact"/>
        <w:ind w:firstLine="420" w:firstLineChars="200"/>
        <w:rPr>
          <w:rFonts w:ascii="Arial" w:hAnsi="Arial" w:cs="Arial"/>
          <w:color w:val="auto"/>
        </w:rPr>
      </w:pPr>
      <w:r>
        <w:rPr>
          <w:rFonts w:ascii="Arial" w:hAnsi="Arial" w:cs="Arial"/>
          <w:color w:val="auto"/>
        </w:rPr>
        <w:t>2、甲方向乙方购买</w:t>
      </w:r>
      <w:r>
        <w:rPr>
          <w:rFonts w:hint="eastAsia" w:ascii="Arial" w:hAnsi="Arial" w:cs="Arial"/>
          <w:color w:val="auto"/>
        </w:rPr>
        <w:t>履带反铲</w:t>
      </w:r>
      <w:r>
        <w:rPr>
          <w:rFonts w:hint="eastAsia" w:ascii="Arial" w:hAnsi="Arial" w:cs="Arial"/>
          <w:color w:val="auto"/>
          <w:lang w:eastAsia="zh-CN"/>
        </w:rPr>
        <w:t>挖机</w:t>
      </w:r>
      <w:r>
        <w:rPr>
          <w:rFonts w:ascii="Arial" w:hAnsi="Arial" w:cs="Arial"/>
          <w:color w:val="auto"/>
        </w:rPr>
        <w:t>，具体型号、规格、数量详见经双方认可的清单。</w:t>
      </w:r>
    </w:p>
    <w:tbl>
      <w:tblPr>
        <w:tblStyle w:val="24"/>
        <w:tblpPr w:leftFromText="180" w:rightFromText="180" w:vertAnchor="text" w:horzAnchor="page" w:tblpXSpec="center" w:tblpY="263"/>
        <w:tblOverlap w:val="never"/>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03"/>
        <w:gridCol w:w="3141"/>
        <w:gridCol w:w="489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903" w:type="dxa"/>
            <w:tcBorders>
              <w:tl2br w:val="nil"/>
              <w:tr2bl w:val="nil"/>
            </w:tcBorders>
            <w:noWrap/>
            <w:vAlign w:val="center"/>
          </w:tcPr>
          <w:p>
            <w:pPr>
              <w:spacing w:line="400" w:lineRule="exact"/>
              <w:jc w:val="center"/>
              <w:rPr>
                <w:rFonts w:ascii="宋体" w:hAnsi="宋体" w:cs="宋体"/>
                <w:b/>
                <w:bCs/>
                <w:color w:val="auto"/>
                <w:szCs w:val="21"/>
              </w:rPr>
            </w:pPr>
            <w:r>
              <w:rPr>
                <w:rFonts w:hint="eastAsia" w:ascii="宋体" w:hAnsi="宋体" w:cs="宋体"/>
                <w:b/>
                <w:bCs/>
                <w:color w:val="auto"/>
                <w:szCs w:val="21"/>
              </w:rPr>
              <w:t>序号</w:t>
            </w:r>
          </w:p>
        </w:tc>
        <w:tc>
          <w:tcPr>
            <w:tcW w:w="3141" w:type="dxa"/>
            <w:tcBorders>
              <w:tl2br w:val="nil"/>
              <w:tr2bl w:val="nil"/>
            </w:tcBorders>
            <w:noWrap/>
            <w:vAlign w:val="center"/>
          </w:tcPr>
          <w:p>
            <w:pPr>
              <w:spacing w:line="400" w:lineRule="exact"/>
              <w:jc w:val="center"/>
              <w:rPr>
                <w:rFonts w:ascii="宋体" w:hAnsi="宋体" w:cs="宋体"/>
                <w:b/>
                <w:bCs/>
                <w:color w:val="auto"/>
                <w:szCs w:val="21"/>
              </w:rPr>
            </w:pPr>
            <w:r>
              <w:rPr>
                <w:rFonts w:hint="eastAsia" w:ascii="宋体" w:hAnsi="宋体" w:cs="宋体"/>
                <w:b/>
                <w:bCs/>
                <w:color w:val="auto"/>
                <w:szCs w:val="21"/>
              </w:rPr>
              <w:t>项目</w:t>
            </w:r>
          </w:p>
        </w:tc>
        <w:tc>
          <w:tcPr>
            <w:tcW w:w="4899" w:type="dxa"/>
            <w:tcBorders>
              <w:tl2br w:val="nil"/>
              <w:tr2bl w:val="nil"/>
            </w:tcBorders>
            <w:noWrap/>
            <w:vAlign w:val="center"/>
          </w:tcPr>
          <w:p>
            <w:pPr>
              <w:spacing w:line="400" w:lineRule="exact"/>
              <w:jc w:val="center"/>
              <w:rPr>
                <w:rFonts w:ascii="宋体" w:hAnsi="宋体" w:cs="宋体"/>
                <w:b/>
                <w:bCs/>
                <w:color w:val="auto"/>
                <w:szCs w:val="21"/>
              </w:rPr>
            </w:pPr>
            <w:r>
              <w:rPr>
                <w:rFonts w:hint="eastAsia" w:ascii="宋体" w:hAnsi="宋体" w:cs="宋体"/>
                <w:b/>
                <w:bCs/>
                <w:color w:val="auto"/>
                <w:szCs w:val="21"/>
              </w:rPr>
              <w:t>招标参数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903" w:type="dxa"/>
            <w:tcBorders>
              <w:tl2br w:val="nil"/>
              <w:tr2bl w:val="nil"/>
            </w:tcBorders>
            <w:noWrap/>
            <w:vAlign w:val="center"/>
          </w:tcPr>
          <w:p>
            <w:pPr>
              <w:spacing w:line="400" w:lineRule="exact"/>
              <w:jc w:val="center"/>
              <w:rPr>
                <w:rFonts w:ascii="宋体" w:cs="宋体"/>
                <w:color w:val="auto"/>
                <w:szCs w:val="21"/>
              </w:rPr>
            </w:pPr>
            <w:r>
              <w:rPr>
                <w:rFonts w:ascii="宋体" w:cs="宋体"/>
                <w:color w:val="auto"/>
                <w:szCs w:val="21"/>
              </w:rPr>
              <w:t>1</w:t>
            </w:r>
          </w:p>
        </w:tc>
        <w:tc>
          <w:tcPr>
            <w:tcW w:w="3141" w:type="dxa"/>
            <w:tcBorders>
              <w:tl2br w:val="nil"/>
              <w:tr2bl w:val="nil"/>
            </w:tcBorders>
            <w:noWrap/>
            <w:vAlign w:val="center"/>
          </w:tcPr>
          <w:p>
            <w:pPr>
              <w:spacing w:line="400" w:lineRule="exact"/>
              <w:jc w:val="center"/>
              <w:rPr>
                <w:rFonts w:ascii="宋体" w:cs="宋体"/>
                <w:color w:val="auto"/>
                <w:szCs w:val="21"/>
              </w:rPr>
            </w:pPr>
            <w:r>
              <w:rPr>
                <w:rFonts w:ascii="Arial" w:hAnsi="Arial" w:cs="Arial"/>
                <w:bCs/>
                <w:color w:val="auto"/>
                <w:szCs w:val="21"/>
              </w:rPr>
              <w:t>★</w:t>
            </w:r>
            <w:r>
              <w:rPr>
                <w:rFonts w:hint="eastAsia" w:ascii="宋体" w:cs="宋体"/>
                <w:color w:val="auto"/>
                <w:szCs w:val="21"/>
              </w:rPr>
              <w:t>整车重量</w:t>
            </w:r>
          </w:p>
        </w:tc>
        <w:tc>
          <w:tcPr>
            <w:tcW w:w="4899" w:type="dxa"/>
            <w:tcBorders>
              <w:tl2br w:val="nil"/>
              <w:tr2bl w:val="nil"/>
            </w:tcBorders>
            <w:noWrap/>
            <w:vAlign w:val="center"/>
          </w:tcPr>
          <w:p>
            <w:pPr>
              <w:spacing w:line="400" w:lineRule="exact"/>
              <w:jc w:val="center"/>
              <w:rPr>
                <w:rFonts w:hint="eastAsia" w:ascii="宋体" w:cs="宋体"/>
                <w:color w:val="auto"/>
                <w:szCs w:val="21"/>
              </w:rPr>
            </w:pPr>
            <w:r>
              <w:rPr>
                <w:rFonts w:hint="eastAsia" w:ascii="宋体" w:cs="宋体"/>
                <w:color w:val="auto"/>
                <w:szCs w:val="21"/>
              </w:rPr>
              <w:t>≥13500 kg</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903" w:type="dxa"/>
            <w:tcBorders>
              <w:tl2br w:val="nil"/>
              <w:tr2bl w:val="nil"/>
            </w:tcBorders>
            <w:noWrap/>
            <w:vAlign w:val="center"/>
          </w:tcPr>
          <w:p>
            <w:pPr>
              <w:spacing w:line="400" w:lineRule="exact"/>
              <w:jc w:val="center"/>
              <w:rPr>
                <w:rFonts w:ascii="宋体" w:cs="宋体"/>
                <w:color w:val="auto"/>
                <w:szCs w:val="21"/>
              </w:rPr>
            </w:pPr>
            <w:r>
              <w:rPr>
                <w:rFonts w:ascii="宋体" w:cs="宋体"/>
                <w:color w:val="auto"/>
                <w:szCs w:val="21"/>
              </w:rPr>
              <w:t>2</w:t>
            </w:r>
          </w:p>
        </w:tc>
        <w:tc>
          <w:tcPr>
            <w:tcW w:w="3141" w:type="dxa"/>
            <w:tcBorders>
              <w:tl2br w:val="nil"/>
              <w:tr2bl w:val="nil"/>
            </w:tcBorders>
            <w:noWrap/>
            <w:vAlign w:val="center"/>
          </w:tcPr>
          <w:p>
            <w:pPr>
              <w:spacing w:line="400" w:lineRule="exact"/>
              <w:jc w:val="center"/>
              <w:rPr>
                <w:rFonts w:ascii="宋体" w:cs="宋体"/>
                <w:color w:val="auto"/>
                <w:szCs w:val="21"/>
              </w:rPr>
            </w:pPr>
            <w:r>
              <w:rPr>
                <w:rFonts w:ascii="Arial" w:hAnsi="Arial" w:cs="Arial"/>
                <w:bCs/>
                <w:color w:val="auto"/>
                <w:szCs w:val="21"/>
              </w:rPr>
              <w:t>★</w:t>
            </w:r>
            <w:r>
              <w:rPr>
                <w:rFonts w:hint="eastAsia" w:ascii="宋体" w:cs="宋体"/>
                <w:color w:val="auto"/>
                <w:szCs w:val="21"/>
              </w:rPr>
              <w:t>斗容</w:t>
            </w:r>
          </w:p>
        </w:tc>
        <w:tc>
          <w:tcPr>
            <w:tcW w:w="4899" w:type="dxa"/>
            <w:tcBorders>
              <w:tl2br w:val="nil"/>
              <w:tr2bl w:val="nil"/>
            </w:tcBorders>
            <w:noWrap/>
            <w:vAlign w:val="center"/>
          </w:tcPr>
          <w:p>
            <w:pPr>
              <w:spacing w:line="400" w:lineRule="exact"/>
              <w:jc w:val="center"/>
              <w:rPr>
                <w:rFonts w:hint="eastAsia" w:ascii="宋体" w:cs="宋体"/>
                <w:color w:val="auto"/>
                <w:szCs w:val="21"/>
              </w:rPr>
            </w:pPr>
            <w:r>
              <w:rPr>
                <w:rFonts w:hint="eastAsia" w:ascii="宋体" w:cs="宋体"/>
                <w:color w:val="auto"/>
                <w:szCs w:val="21"/>
              </w:rPr>
              <w:t>0.5-0.68m</w:t>
            </w:r>
            <w:r>
              <w:rPr>
                <w:rFonts w:hint="eastAsia" w:ascii="宋体" w:cs="宋体"/>
                <w:color w:val="auto"/>
                <w:szCs w:val="21"/>
                <w:vertAlign w:val="superscript"/>
              </w:rPr>
              <w:t>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903" w:type="dxa"/>
            <w:tcBorders>
              <w:tl2br w:val="nil"/>
              <w:tr2bl w:val="nil"/>
            </w:tcBorders>
            <w:noWrap/>
            <w:vAlign w:val="center"/>
          </w:tcPr>
          <w:p>
            <w:pPr>
              <w:spacing w:line="400" w:lineRule="exact"/>
              <w:jc w:val="center"/>
              <w:rPr>
                <w:rFonts w:ascii="宋体" w:cs="宋体"/>
                <w:color w:val="auto"/>
                <w:szCs w:val="21"/>
              </w:rPr>
            </w:pPr>
            <w:r>
              <w:rPr>
                <w:rFonts w:ascii="宋体" w:cs="宋体"/>
                <w:color w:val="auto"/>
                <w:szCs w:val="21"/>
              </w:rPr>
              <w:t>3</w:t>
            </w:r>
          </w:p>
        </w:tc>
        <w:tc>
          <w:tcPr>
            <w:tcW w:w="3141" w:type="dxa"/>
            <w:tcBorders>
              <w:tl2br w:val="nil"/>
              <w:tr2bl w:val="nil"/>
            </w:tcBorders>
            <w:noWrap/>
            <w:vAlign w:val="center"/>
          </w:tcPr>
          <w:p>
            <w:pPr>
              <w:spacing w:line="400" w:lineRule="exact"/>
              <w:jc w:val="center"/>
              <w:rPr>
                <w:rFonts w:ascii="宋体" w:cs="宋体"/>
                <w:color w:val="auto"/>
                <w:szCs w:val="21"/>
              </w:rPr>
            </w:pPr>
            <w:r>
              <w:rPr>
                <w:rFonts w:ascii="Arial" w:hAnsi="Arial" w:cs="Arial"/>
                <w:bCs/>
                <w:color w:val="auto"/>
                <w:szCs w:val="21"/>
              </w:rPr>
              <w:t>★</w:t>
            </w:r>
            <w:r>
              <w:rPr>
                <w:rFonts w:hint="eastAsia" w:ascii="宋体" w:hAnsi="宋体"/>
                <w:color w:val="auto"/>
                <w:kern w:val="0"/>
                <w:szCs w:val="21"/>
              </w:rPr>
              <w:t>发动机额定</w:t>
            </w:r>
            <w:r>
              <w:rPr>
                <w:rFonts w:hint="eastAsia" w:ascii="宋体" w:cs="宋体"/>
                <w:color w:val="auto"/>
                <w:szCs w:val="21"/>
              </w:rPr>
              <w:t>功率</w:t>
            </w:r>
          </w:p>
        </w:tc>
        <w:tc>
          <w:tcPr>
            <w:tcW w:w="4899" w:type="dxa"/>
            <w:tcBorders>
              <w:tl2br w:val="nil"/>
              <w:tr2bl w:val="nil"/>
            </w:tcBorders>
            <w:noWrap/>
            <w:vAlign w:val="center"/>
          </w:tcPr>
          <w:p>
            <w:pPr>
              <w:spacing w:line="400" w:lineRule="exact"/>
              <w:jc w:val="center"/>
              <w:rPr>
                <w:rFonts w:hint="eastAsia" w:ascii="宋体" w:cs="宋体"/>
                <w:color w:val="auto"/>
                <w:szCs w:val="21"/>
              </w:rPr>
            </w:pPr>
            <w:r>
              <w:rPr>
                <w:rFonts w:hint="eastAsia" w:ascii="宋体" w:cs="宋体"/>
                <w:color w:val="auto"/>
                <w:szCs w:val="21"/>
              </w:rPr>
              <w:t>≥73KW</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903" w:type="dxa"/>
            <w:tcBorders>
              <w:tl2br w:val="nil"/>
              <w:tr2bl w:val="nil"/>
            </w:tcBorders>
            <w:noWrap/>
            <w:vAlign w:val="center"/>
          </w:tcPr>
          <w:p>
            <w:pPr>
              <w:spacing w:line="400" w:lineRule="exact"/>
              <w:jc w:val="center"/>
              <w:rPr>
                <w:rFonts w:ascii="宋体" w:cs="宋体"/>
                <w:color w:val="auto"/>
                <w:szCs w:val="21"/>
              </w:rPr>
            </w:pPr>
            <w:r>
              <w:rPr>
                <w:rFonts w:ascii="宋体" w:cs="宋体"/>
                <w:color w:val="auto"/>
                <w:szCs w:val="21"/>
              </w:rPr>
              <w:t>4</w:t>
            </w:r>
          </w:p>
        </w:tc>
        <w:tc>
          <w:tcPr>
            <w:tcW w:w="3141" w:type="dxa"/>
            <w:tcBorders>
              <w:tl2br w:val="nil"/>
              <w:tr2bl w:val="nil"/>
            </w:tcBorders>
            <w:noWrap/>
            <w:vAlign w:val="center"/>
          </w:tcPr>
          <w:p>
            <w:pPr>
              <w:spacing w:line="400" w:lineRule="exact"/>
              <w:jc w:val="center"/>
              <w:rPr>
                <w:rFonts w:ascii="宋体" w:cs="宋体"/>
                <w:color w:val="auto"/>
                <w:szCs w:val="21"/>
              </w:rPr>
            </w:pPr>
            <w:r>
              <w:rPr>
                <w:rFonts w:hint="eastAsia" w:ascii="宋体" w:cs="宋体"/>
                <w:color w:val="auto"/>
                <w:szCs w:val="21"/>
              </w:rPr>
              <w:t>最大扭矩</w:t>
            </w:r>
          </w:p>
        </w:tc>
        <w:tc>
          <w:tcPr>
            <w:tcW w:w="4899" w:type="dxa"/>
            <w:tcBorders>
              <w:tl2br w:val="nil"/>
              <w:tr2bl w:val="nil"/>
            </w:tcBorders>
            <w:noWrap/>
            <w:vAlign w:val="center"/>
          </w:tcPr>
          <w:p>
            <w:pPr>
              <w:spacing w:line="400" w:lineRule="exact"/>
              <w:jc w:val="center"/>
              <w:rPr>
                <w:rFonts w:hint="eastAsia" w:ascii="宋体" w:cs="宋体"/>
                <w:color w:val="auto"/>
                <w:szCs w:val="21"/>
              </w:rPr>
            </w:pPr>
            <w:r>
              <w:rPr>
                <w:rFonts w:hint="eastAsia" w:ascii="宋体" w:cs="宋体"/>
                <w:color w:val="auto"/>
                <w:szCs w:val="21"/>
              </w:rPr>
              <w:t>≥365 Nm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903" w:type="dxa"/>
            <w:tcBorders>
              <w:tl2br w:val="nil"/>
              <w:tr2bl w:val="nil"/>
            </w:tcBorders>
            <w:noWrap/>
            <w:vAlign w:val="center"/>
          </w:tcPr>
          <w:p>
            <w:pPr>
              <w:spacing w:line="400" w:lineRule="exact"/>
              <w:jc w:val="center"/>
              <w:rPr>
                <w:rFonts w:ascii="宋体" w:cs="宋体"/>
                <w:color w:val="auto"/>
                <w:szCs w:val="21"/>
              </w:rPr>
            </w:pPr>
            <w:r>
              <w:rPr>
                <w:rFonts w:ascii="宋体" w:cs="宋体"/>
                <w:color w:val="auto"/>
                <w:szCs w:val="21"/>
              </w:rPr>
              <w:t>5</w:t>
            </w:r>
          </w:p>
        </w:tc>
        <w:tc>
          <w:tcPr>
            <w:tcW w:w="3141" w:type="dxa"/>
            <w:tcBorders>
              <w:tl2br w:val="nil"/>
              <w:tr2bl w:val="nil"/>
            </w:tcBorders>
            <w:noWrap/>
            <w:vAlign w:val="center"/>
          </w:tcPr>
          <w:p>
            <w:pPr>
              <w:spacing w:line="400" w:lineRule="exact"/>
              <w:jc w:val="center"/>
              <w:rPr>
                <w:rFonts w:hint="eastAsia" w:ascii="宋体" w:cs="宋体"/>
                <w:color w:val="auto"/>
                <w:szCs w:val="21"/>
              </w:rPr>
            </w:pPr>
            <w:r>
              <w:rPr>
                <w:rFonts w:hint="eastAsia" w:ascii="宋体" w:cs="宋体"/>
                <w:color w:val="auto"/>
                <w:szCs w:val="21"/>
              </w:rPr>
              <w:t>★发动机汽缸数量</w:t>
            </w:r>
          </w:p>
        </w:tc>
        <w:tc>
          <w:tcPr>
            <w:tcW w:w="4899" w:type="dxa"/>
            <w:tcBorders>
              <w:tl2br w:val="nil"/>
              <w:tr2bl w:val="nil"/>
            </w:tcBorders>
            <w:noWrap/>
            <w:vAlign w:val="center"/>
          </w:tcPr>
          <w:p>
            <w:pPr>
              <w:spacing w:line="400" w:lineRule="exact"/>
              <w:jc w:val="center"/>
              <w:rPr>
                <w:rFonts w:hint="eastAsia" w:ascii="宋体" w:cs="宋体"/>
                <w:color w:val="auto"/>
                <w:szCs w:val="21"/>
              </w:rPr>
            </w:pPr>
            <w:r>
              <w:rPr>
                <w:rFonts w:hint="eastAsia" w:ascii="宋体" w:cs="宋体"/>
                <w:color w:val="auto"/>
                <w:szCs w:val="21"/>
              </w:rPr>
              <w:t>≥4缸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903" w:type="dxa"/>
            <w:tcBorders>
              <w:tl2br w:val="nil"/>
              <w:tr2bl w:val="nil"/>
            </w:tcBorders>
            <w:noWrap/>
            <w:vAlign w:val="center"/>
          </w:tcPr>
          <w:p>
            <w:pPr>
              <w:spacing w:line="400" w:lineRule="exact"/>
              <w:jc w:val="center"/>
              <w:rPr>
                <w:rFonts w:ascii="宋体" w:cs="宋体"/>
                <w:color w:val="auto"/>
                <w:szCs w:val="21"/>
              </w:rPr>
            </w:pPr>
            <w:r>
              <w:rPr>
                <w:rFonts w:ascii="宋体" w:cs="宋体"/>
                <w:color w:val="auto"/>
                <w:szCs w:val="21"/>
              </w:rPr>
              <w:t>6</w:t>
            </w:r>
          </w:p>
        </w:tc>
        <w:tc>
          <w:tcPr>
            <w:tcW w:w="3141" w:type="dxa"/>
            <w:tcBorders>
              <w:tl2br w:val="nil"/>
              <w:tr2bl w:val="nil"/>
            </w:tcBorders>
            <w:noWrap/>
            <w:vAlign w:val="center"/>
          </w:tcPr>
          <w:p>
            <w:pPr>
              <w:spacing w:line="400" w:lineRule="exact"/>
              <w:jc w:val="center"/>
              <w:rPr>
                <w:rFonts w:hint="eastAsia" w:ascii="宋体" w:cs="宋体"/>
                <w:color w:val="auto"/>
                <w:szCs w:val="21"/>
              </w:rPr>
            </w:pPr>
            <w:r>
              <w:rPr>
                <w:rFonts w:hint="eastAsia" w:ascii="宋体" w:cs="宋体"/>
                <w:color w:val="auto"/>
                <w:szCs w:val="21"/>
              </w:rPr>
              <w:t>★整车品牌</w:t>
            </w:r>
          </w:p>
        </w:tc>
        <w:tc>
          <w:tcPr>
            <w:tcW w:w="4899" w:type="dxa"/>
            <w:tcBorders>
              <w:tl2br w:val="nil"/>
              <w:tr2bl w:val="nil"/>
            </w:tcBorders>
            <w:noWrap/>
            <w:vAlign w:val="center"/>
          </w:tcPr>
          <w:p>
            <w:pPr>
              <w:spacing w:line="400" w:lineRule="exact"/>
              <w:jc w:val="center"/>
              <w:rPr>
                <w:rFonts w:ascii="宋体" w:cs="宋体"/>
                <w:color w:val="auto"/>
                <w:szCs w:val="21"/>
              </w:rPr>
            </w:pPr>
            <w:r>
              <w:rPr>
                <w:rFonts w:hint="eastAsia" w:ascii="宋体" w:cs="宋体"/>
                <w:color w:val="auto"/>
                <w:szCs w:val="21"/>
              </w:rPr>
              <w:t>徐工、三一、柳工、山东临工、小松、卡特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903" w:type="dxa"/>
            <w:tcBorders>
              <w:tl2br w:val="nil"/>
              <w:tr2bl w:val="nil"/>
            </w:tcBorders>
            <w:noWrap/>
            <w:vAlign w:val="center"/>
          </w:tcPr>
          <w:p>
            <w:pPr>
              <w:spacing w:line="400" w:lineRule="exact"/>
              <w:jc w:val="center"/>
              <w:rPr>
                <w:rFonts w:ascii="宋体" w:cs="宋体"/>
                <w:color w:val="auto"/>
                <w:szCs w:val="21"/>
              </w:rPr>
            </w:pPr>
            <w:r>
              <w:rPr>
                <w:rFonts w:ascii="宋体" w:cs="宋体"/>
                <w:color w:val="auto"/>
                <w:szCs w:val="21"/>
              </w:rPr>
              <w:t>7</w:t>
            </w:r>
          </w:p>
        </w:tc>
        <w:tc>
          <w:tcPr>
            <w:tcW w:w="3141" w:type="dxa"/>
            <w:tcBorders>
              <w:tl2br w:val="nil"/>
              <w:tr2bl w:val="nil"/>
            </w:tcBorders>
            <w:noWrap/>
            <w:vAlign w:val="center"/>
          </w:tcPr>
          <w:p>
            <w:pPr>
              <w:spacing w:line="400" w:lineRule="exact"/>
              <w:jc w:val="center"/>
              <w:rPr>
                <w:rFonts w:hint="eastAsia" w:ascii="宋体" w:cs="宋体"/>
                <w:color w:val="auto"/>
                <w:szCs w:val="21"/>
              </w:rPr>
            </w:pPr>
            <w:r>
              <w:rPr>
                <w:rFonts w:hint="eastAsia" w:ascii="宋体" w:cs="宋体"/>
                <w:color w:val="auto"/>
                <w:szCs w:val="21"/>
              </w:rPr>
              <w:t>履带板宽度</w:t>
            </w:r>
          </w:p>
        </w:tc>
        <w:tc>
          <w:tcPr>
            <w:tcW w:w="4899" w:type="dxa"/>
            <w:tcBorders>
              <w:tl2br w:val="nil"/>
              <w:tr2bl w:val="nil"/>
            </w:tcBorders>
            <w:noWrap/>
            <w:vAlign w:val="center"/>
          </w:tcPr>
          <w:p>
            <w:pPr>
              <w:spacing w:line="400" w:lineRule="exact"/>
              <w:jc w:val="center"/>
              <w:rPr>
                <w:rFonts w:ascii="宋体" w:cs="宋体"/>
                <w:color w:val="auto"/>
                <w:szCs w:val="21"/>
              </w:rPr>
            </w:pPr>
            <w:r>
              <w:rPr>
                <w:rFonts w:hint="eastAsia" w:ascii="宋体" w:hAnsi="宋体" w:cs="宋体"/>
                <w:color w:val="auto"/>
                <w:sz w:val="24"/>
              </w:rPr>
              <w:t>≥500  mm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903" w:type="dxa"/>
            <w:tcBorders>
              <w:tl2br w:val="nil"/>
              <w:tr2bl w:val="nil"/>
            </w:tcBorders>
            <w:noWrap/>
            <w:vAlign w:val="center"/>
          </w:tcPr>
          <w:p>
            <w:pPr>
              <w:spacing w:line="400" w:lineRule="exact"/>
              <w:jc w:val="center"/>
              <w:rPr>
                <w:rFonts w:ascii="宋体" w:cs="宋体"/>
                <w:color w:val="auto"/>
                <w:szCs w:val="21"/>
              </w:rPr>
            </w:pPr>
            <w:r>
              <w:rPr>
                <w:rFonts w:ascii="宋体" w:cs="宋体"/>
                <w:color w:val="auto"/>
                <w:szCs w:val="21"/>
              </w:rPr>
              <w:t>8</w:t>
            </w:r>
          </w:p>
        </w:tc>
        <w:tc>
          <w:tcPr>
            <w:tcW w:w="3141" w:type="dxa"/>
            <w:tcBorders>
              <w:tl2br w:val="nil"/>
              <w:tr2bl w:val="nil"/>
            </w:tcBorders>
            <w:noWrap/>
            <w:vAlign w:val="center"/>
          </w:tcPr>
          <w:p>
            <w:pPr>
              <w:spacing w:line="400" w:lineRule="exact"/>
              <w:jc w:val="center"/>
              <w:rPr>
                <w:rFonts w:ascii="宋体" w:cs="宋体"/>
                <w:color w:val="auto"/>
                <w:szCs w:val="21"/>
              </w:rPr>
            </w:pPr>
            <w:r>
              <w:rPr>
                <w:rFonts w:hint="eastAsia" w:ascii="宋体" w:cs="宋体"/>
                <w:color w:val="auto"/>
                <w:szCs w:val="21"/>
              </w:rPr>
              <w:t>液压主泵形式</w:t>
            </w:r>
          </w:p>
        </w:tc>
        <w:tc>
          <w:tcPr>
            <w:tcW w:w="4899" w:type="dxa"/>
            <w:tcBorders>
              <w:tl2br w:val="nil"/>
              <w:tr2bl w:val="nil"/>
            </w:tcBorders>
            <w:noWrap/>
            <w:vAlign w:val="center"/>
          </w:tcPr>
          <w:p>
            <w:pPr>
              <w:spacing w:line="400" w:lineRule="exact"/>
              <w:jc w:val="center"/>
              <w:rPr>
                <w:rFonts w:ascii="宋体" w:cs="宋体"/>
                <w:color w:val="auto"/>
                <w:szCs w:val="21"/>
              </w:rPr>
            </w:pPr>
            <w:r>
              <w:rPr>
                <w:rFonts w:hint="eastAsia" w:ascii="宋体" w:cs="宋体"/>
                <w:color w:val="auto"/>
                <w:szCs w:val="21"/>
              </w:rPr>
              <w:t>双联变量轴向柱塞泵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903" w:type="dxa"/>
            <w:tcBorders>
              <w:tl2br w:val="nil"/>
              <w:tr2bl w:val="nil"/>
            </w:tcBorders>
            <w:noWrap/>
            <w:vAlign w:val="center"/>
          </w:tcPr>
          <w:p>
            <w:pPr>
              <w:spacing w:line="400" w:lineRule="exact"/>
              <w:jc w:val="center"/>
              <w:rPr>
                <w:rFonts w:ascii="宋体" w:cs="宋体"/>
                <w:color w:val="auto"/>
                <w:szCs w:val="21"/>
              </w:rPr>
            </w:pPr>
            <w:r>
              <w:rPr>
                <w:rFonts w:ascii="宋体" w:cs="宋体"/>
                <w:color w:val="auto"/>
                <w:szCs w:val="21"/>
              </w:rPr>
              <w:t>9</w:t>
            </w:r>
          </w:p>
        </w:tc>
        <w:tc>
          <w:tcPr>
            <w:tcW w:w="3141" w:type="dxa"/>
            <w:tcBorders>
              <w:tl2br w:val="nil"/>
              <w:tr2bl w:val="nil"/>
            </w:tcBorders>
            <w:noWrap/>
            <w:vAlign w:val="center"/>
          </w:tcPr>
          <w:p>
            <w:pPr>
              <w:spacing w:line="400" w:lineRule="exact"/>
              <w:jc w:val="center"/>
              <w:rPr>
                <w:rFonts w:ascii="宋体" w:cs="宋体"/>
                <w:color w:val="auto"/>
                <w:szCs w:val="21"/>
              </w:rPr>
            </w:pPr>
            <w:r>
              <w:rPr>
                <w:rFonts w:hint="eastAsia" w:ascii="宋体" w:cs="宋体"/>
                <w:color w:val="auto"/>
                <w:szCs w:val="21"/>
              </w:rPr>
              <w:t>行走液压马达</w:t>
            </w:r>
          </w:p>
        </w:tc>
        <w:tc>
          <w:tcPr>
            <w:tcW w:w="4899" w:type="dxa"/>
            <w:tcBorders>
              <w:tl2br w:val="nil"/>
              <w:tr2bl w:val="nil"/>
            </w:tcBorders>
            <w:noWrap/>
            <w:vAlign w:val="center"/>
          </w:tcPr>
          <w:p>
            <w:pPr>
              <w:spacing w:line="400" w:lineRule="exact"/>
              <w:jc w:val="center"/>
              <w:rPr>
                <w:rFonts w:ascii="宋体" w:cs="宋体"/>
                <w:color w:val="auto"/>
                <w:szCs w:val="21"/>
              </w:rPr>
            </w:pPr>
            <w:r>
              <w:rPr>
                <w:rFonts w:hint="eastAsia" w:ascii="宋体" w:cs="宋体"/>
                <w:color w:val="auto"/>
                <w:szCs w:val="21"/>
              </w:rPr>
              <w:t>两台变量轴向柱塞马达</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903" w:type="dxa"/>
            <w:tcBorders>
              <w:tl2br w:val="nil"/>
              <w:tr2bl w:val="nil"/>
            </w:tcBorders>
            <w:noWrap/>
            <w:vAlign w:val="center"/>
          </w:tcPr>
          <w:p>
            <w:pPr>
              <w:spacing w:line="400" w:lineRule="exact"/>
              <w:jc w:val="center"/>
              <w:rPr>
                <w:rFonts w:ascii="宋体" w:cs="宋体"/>
                <w:color w:val="auto"/>
                <w:szCs w:val="21"/>
              </w:rPr>
            </w:pPr>
            <w:r>
              <w:rPr>
                <w:rFonts w:ascii="宋体" w:cs="宋体"/>
                <w:color w:val="auto"/>
                <w:szCs w:val="21"/>
              </w:rPr>
              <w:t>10</w:t>
            </w:r>
          </w:p>
        </w:tc>
        <w:tc>
          <w:tcPr>
            <w:tcW w:w="3141" w:type="dxa"/>
            <w:tcBorders>
              <w:tl2br w:val="nil"/>
              <w:tr2bl w:val="nil"/>
            </w:tcBorders>
            <w:noWrap/>
            <w:vAlign w:val="center"/>
          </w:tcPr>
          <w:p>
            <w:pPr>
              <w:spacing w:line="400" w:lineRule="exact"/>
              <w:jc w:val="center"/>
              <w:rPr>
                <w:rFonts w:ascii="宋体" w:cs="宋体"/>
                <w:color w:val="auto"/>
                <w:szCs w:val="21"/>
              </w:rPr>
            </w:pPr>
            <w:r>
              <w:rPr>
                <w:rFonts w:hint="eastAsia" w:ascii="宋体" w:cs="宋体"/>
                <w:color w:val="auto"/>
                <w:szCs w:val="21"/>
              </w:rPr>
              <w:t>回转液压马达</w:t>
            </w:r>
          </w:p>
        </w:tc>
        <w:tc>
          <w:tcPr>
            <w:tcW w:w="4899" w:type="dxa"/>
            <w:tcBorders>
              <w:tl2br w:val="nil"/>
              <w:tr2bl w:val="nil"/>
            </w:tcBorders>
            <w:noWrap/>
            <w:vAlign w:val="center"/>
          </w:tcPr>
          <w:p>
            <w:pPr>
              <w:spacing w:line="400" w:lineRule="exact"/>
              <w:jc w:val="center"/>
              <w:rPr>
                <w:rFonts w:ascii="宋体" w:cs="宋体"/>
                <w:color w:val="auto"/>
                <w:szCs w:val="21"/>
              </w:rPr>
            </w:pPr>
            <w:r>
              <w:rPr>
                <w:rFonts w:hint="eastAsia" w:ascii="宋体" w:cs="宋体"/>
                <w:color w:val="auto"/>
                <w:szCs w:val="21"/>
              </w:rPr>
              <w:t>带机械制动的定量轴向柱塞液压马达</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903" w:type="dxa"/>
            <w:tcBorders>
              <w:tl2br w:val="nil"/>
              <w:tr2bl w:val="nil"/>
            </w:tcBorders>
            <w:noWrap/>
            <w:vAlign w:val="center"/>
          </w:tcPr>
          <w:p>
            <w:pPr>
              <w:spacing w:line="400" w:lineRule="exact"/>
              <w:jc w:val="center"/>
              <w:rPr>
                <w:rFonts w:ascii="宋体" w:cs="宋体"/>
                <w:color w:val="auto"/>
                <w:szCs w:val="21"/>
              </w:rPr>
            </w:pPr>
            <w:r>
              <w:rPr>
                <w:rFonts w:ascii="宋体" w:cs="宋体"/>
                <w:color w:val="auto"/>
                <w:szCs w:val="21"/>
              </w:rPr>
              <w:t>1</w:t>
            </w:r>
            <w:r>
              <w:rPr>
                <w:rFonts w:hint="eastAsia" w:ascii="宋体" w:cs="宋体"/>
                <w:color w:val="auto"/>
                <w:szCs w:val="21"/>
              </w:rPr>
              <w:t>1</w:t>
            </w:r>
          </w:p>
        </w:tc>
        <w:tc>
          <w:tcPr>
            <w:tcW w:w="3141" w:type="dxa"/>
            <w:tcBorders>
              <w:tl2br w:val="nil"/>
              <w:tr2bl w:val="nil"/>
            </w:tcBorders>
            <w:noWrap/>
            <w:vAlign w:val="center"/>
          </w:tcPr>
          <w:p>
            <w:pPr>
              <w:spacing w:line="400" w:lineRule="exact"/>
              <w:jc w:val="center"/>
              <w:rPr>
                <w:rFonts w:ascii="宋体" w:cs="宋体"/>
                <w:color w:val="auto"/>
                <w:szCs w:val="21"/>
              </w:rPr>
            </w:pPr>
            <w:r>
              <w:rPr>
                <w:rFonts w:hint="eastAsia" w:ascii="宋体" w:cs="宋体"/>
                <w:color w:val="auto"/>
                <w:szCs w:val="21"/>
              </w:rPr>
              <w:t>液压系统标准配置</w:t>
            </w:r>
          </w:p>
        </w:tc>
        <w:tc>
          <w:tcPr>
            <w:tcW w:w="4899" w:type="dxa"/>
            <w:tcBorders>
              <w:tl2br w:val="nil"/>
              <w:tr2bl w:val="nil"/>
            </w:tcBorders>
            <w:noWrap/>
            <w:vAlign w:val="center"/>
          </w:tcPr>
          <w:p>
            <w:pPr>
              <w:spacing w:line="400" w:lineRule="exact"/>
              <w:jc w:val="center"/>
              <w:rPr>
                <w:rFonts w:ascii="宋体" w:cs="宋体"/>
                <w:color w:val="auto"/>
                <w:szCs w:val="21"/>
              </w:rPr>
            </w:pPr>
            <w:r>
              <w:rPr>
                <w:rFonts w:hint="eastAsia" w:ascii="宋体" w:cs="宋体"/>
                <w:color w:val="auto"/>
                <w:szCs w:val="21"/>
              </w:rPr>
              <w:t>必须标准配置：合流系统；</w:t>
            </w:r>
          </w:p>
          <w:p>
            <w:pPr>
              <w:spacing w:line="400" w:lineRule="exact"/>
              <w:jc w:val="center"/>
              <w:rPr>
                <w:rFonts w:ascii="宋体" w:cs="宋体"/>
                <w:color w:val="auto"/>
                <w:szCs w:val="21"/>
              </w:rPr>
            </w:pPr>
            <w:r>
              <w:rPr>
                <w:rFonts w:hint="eastAsia" w:ascii="宋体" w:cs="宋体"/>
                <w:color w:val="auto"/>
                <w:szCs w:val="21"/>
              </w:rPr>
              <w:t>回转、小臂、大臂优先系统；</w:t>
            </w:r>
          </w:p>
          <w:p>
            <w:pPr>
              <w:spacing w:line="400" w:lineRule="exact"/>
              <w:jc w:val="center"/>
              <w:rPr>
                <w:rFonts w:ascii="宋体" w:cs="宋体"/>
                <w:color w:val="auto"/>
                <w:szCs w:val="21"/>
              </w:rPr>
            </w:pPr>
            <w:r>
              <w:rPr>
                <w:rFonts w:hint="eastAsia" w:ascii="宋体" w:cs="宋体"/>
                <w:color w:val="auto"/>
                <w:szCs w:val="21"/>
              </w:rPr>
              <w:t>回油再生系统；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903" w:type="dxa"/>
            <w:tcBorders>
              <w:tl2br w:val="nil"/>
              <w:tr2bl w:val="nil"/>
            </w:tcBorders>
            <w:noWrap/>
            <w:vAlign w:val="center"/>
          </w:tcPr>
          <w:p>
            <w:pPr>
              <w:spacing w:line="400" w:lineRule="exact"/>
              <w:jc w:val="center"/>
              <w:rPr>
                <w:rFonts w:ascii="宋体" w:cs="宋体"/>
                <w:color w:val="auto"/>
                <w:szCs w:val="21"/>
              </w:rPr>
            </w:pPr>
            <w:r>
              <w:rPr>
                <w:rFonts w:hint="eastAsia" w:ascii="宋体" w:cs="宋体"/>
                <w:color w:val="auto"/>
                <w:szCs w:val="21"/>
              </w:rPr>
              <w:t>12</w:t>
            </w:r>
          </w:p>
        </w:tc>
        <w:tc>
          <w:tcPr>
            <w:tcW w:w="3141" w:type="dxa"/>
            <w:tcBorders>
              <w:tl2br w:val="nil"/>
              <w:tr2bl w:val="nil"/>
            </w:tcBorders>
            <w:noWrap/>
            <w:vAlign w:val="center"/>
          </w:tcPr>
          <w:p>
            <w:pPr>
              <w:pStyle w:val="52"/>
              <w:spacing w:line="419" w:lineRule="exact"/>
              <w:ind w:left="142"/>
              <w:jc w:val="center"/>
              <w:rPr>
                <w:rFonts w:ascii="宋体" w:hAnsi="Times New Roman" w:cs="宋体"/>
                <w:color w:val="auto"/>
                <w:kern w:val="2"/>
                <w:sz w:val="21"/>
                <w:szCs w:val="21"/>
                <w:lang w:eastAsia="zh-CN"/>
              </w:rPr>
            </w:pPr>
            <w:r>
              <w:rPr>
                <w:rFonts w:hint="eastAsia" w:ascii="宋体" w:hAnsi="Times New Roman" w:cs="宋体"/>
                <w:color w:val="auto"/>
                <w:kern w:val="2"/>
                <w:sz w:val="21"/>
                <w:szCs w:val="21"/>
                <w:lang w:eastAsia="zh-CN"/>
              </w:rPr>
              <w:t>标准配备</w:t>
            </w:r>
          </w:p>
        </w:tc>
        <w:tc>
          <w:tcPr>
            <w:tcW w:w="4899" w:type="dxa"/>
            <w:tcBorders>
              <w:tl2br w:val="nil"/>
              <w:tr2bl w:val="nil"/>
            </w:tcBorders>
            <w:noWrap/>
            <w:vAlign w:val="center"/>
          </w:tcPr>
          <w:p>
            <w:pPr>
              <w:pStyle w:val="52"/>
              <w:spacing w:line="419" w:lineRule="exact"/>
              <w:ind w:left="206" w:right="180"/>
              <w:jc w:val="center"/>
              <w:rPr>
                <w:rFonts w:ascii="宋体" w:hAnsi="Times New Roman" w:cs="宋体"/>
                <w:color w:val="auto"/>
                <w:kern w:val="2"/>
                <w:sz w:val="21"/>
                <w:szCs w:val="21"/>
                <w:lang w:eastAsia="zh-CN"/>
              </w:rPr>
            </w:pPr>
            <w:r>
              <w:rPr>
                <w:rFonts w:hint="eastAsia" w:ascii="宋体" w:hAnsi="Times New Roman" w:cs="宋体"/>
                <w:color w:val="auto"/>
                <w:kern w:val="2"/>
                <w:sz w:val="21"/>
                <w:szCs w:val="21"/>
                <w:lang w:eastAsia="zh-CN"/>
              </w:rPr>
              <w:t>⾃动回转制动阀、防回弹阀</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903" w:type="dxa"/>
            <w:tcBorders>
              <w:tl2br w:val="nil"/>
              <w:tr2bl w:val="nil"/>
            </w:tcBorders>
            <w:noWrap/>
            <w:vAlign w:val="center"/>
          </w:tcPr>
          <w:p>
            <w:pPr>
              <w:spacing w:line="400" w:lineRule="exact"/>
              <w:jc w:val="center"/>
              <w:rPr>
                <w:rFonts w:ascii="宋体" w:cs="宋体"/>
                <w:color w:val="auto"/>
                <w:szCs w:val="21"/>
              </w:rPr>
            </w:pPr>
            <w:r>
              <w:rPr>
                <w:rFonts w:ascii="宋体" w:cs="宋体"/>
                <w:color w:val="auto"/>
                <w:szCs w:val="21"/>
              </w:rPr>
              <w:t>1</w:t>
            </w:r>
            <w:r>
              <w:rPr>
                <w:rFonts w:hint="eastAsia" w:ascii="宋体" w:cs="宋体"/>
                <w:color w:val="auto"/>
                <w:szCs w:val="21"/>
              </w:rPr>
              <w:t>3</w:t>
            </w:r>
          </w:p>
        </w:tc>
        <w:tc>
          <w:tcPr>
            <w:tcW w:w="3141" w:type="dxa"/>
            <w:tcBorders>
              <w:tl2br w:val="nil"/>
              <w:tr2bl w:val="nil"/>
            </w:tcBorders>
            <w:noWrap/>
            <w:vAlign w:val="center"/>
          </w:tcPr>
          <w:p>
            <w:pPr>
              <w:pStyle w:val="52"/>
              <w:spacing w:before="5"/>
              <w:ind w:left="142"/>
              <w:jc w:val="center"/>
              <w:rPr>
                <w:rFonts w:ascii="宋体" w:hAnsi="Times New Roman" w:cs="宋体"/>
                <w:color w:val="auto"/>
                <w:kern w:val="2"/>
                <w:sz w:val="21"/>
                <w:szCs w:val="21"/>
                <w:lang w:eastAsia="zh-CN"/>
              </w:rPr>
            </w:pPr>
            <w:r>
              <w:rPr>
                <w:rFonts w:hint="eastAsia" w:ascii="宋体" w:hAnsi="Times New Roman" w:cs="宋体"/>
                <w:color w:val="auto"/>
                <w:kern w:val="2"/>
                <w:sz w:val="21"/>
                <w:szCs w:val="21"/>
                <w:lang w:eastAsia="zh-CN"/>
              </w:rPr>
              <w:t>液压泵最⼤流量</w:t>
            </w:r>
          </w:p>
        </w:tc>
        <w:tc>
          <w:tcPr>
            <w:tcW w:w="4899" w:type="dxa"/>
            <w:tcBorders>
              <w:tl2br w:val="nil"/>
              <w:tr2bl w:val="nil"/>
            </w:tcBorders>
            <w:noWrap/>
            <w:vAlign w:val="center"/>
          </w:tcPr>
          <w:p>
            <w:pPr>
              <w:pStyle w:val="52"/>
              <w:spacing w:before="89"/>
              <w:ind w:left="205" w:right="180"/>
              <w:jc w:val="center"/>
              <w:rPr>
                <w:rFonts w:ascii="宋体" w:hAnsi="Times New Roman" w:cs="宋体"/>
                <w:color w:val="auto"/>
                <w:kern w:val="2"/>
                <w:sz w:val="21"/>
                <w:szCs w:val="21"/>
                <w:lang w:eastAsia="zh-CN"/>
              </w:rPr>
            </w:pPr>
            <w:r>
              <w:rPr>
                <w:rFonts w:hint="eastAsia" w:ascii="宋体" w:hAnsi="Times New Roman" w:cs="宋体"/>
                <w:color w:val="auto"/>
                <w:kern w:val="2"/>
                <w:sz w:val="21"/>
                <w:szCs w:val="21"/>
                <w:lang w:eastAsia="zh-CN"/>
              </w:rPr>
              <w:t>≥200 l/min</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903" w:type="dxa"/>
            <w:tcBorders>
              <w:tl2br w:val="nil"/>
              <w:tr2bl w:val="nil"/>
            </w:tcBorders>
            <w:noWrap/>
            <w:vAlign w:val="center"/>
          </w:tcPr>
          <w:p>
            <w:pPr>
              <w:spacing w:line="400" w:lineRule="exact"/>
              <w:jc w:val="center"/>
              <w:rPr>
                <w:rFonts w:ascii="宋体" w:cs="宋体"/>
                <w:color w:val="auto"/>
                <w:szCs w:val="21"/>
              </w:rPr>
            </w:pPr>
            <w:r>
              <w:rPr>
                <w:rFonts w:hint="eastAsia" w:ascii="宋体" w:cs="宋体"/>
                <w:color w:val="auto"/>
                <w:szCs w:val="21"/>
              </w:rPr>
              <w:t>14</w:t>
            </w:r>
          </w:p>
        </w:tc>
        <w:tc>
          <w:tcPr>
            <w:tcW w:w="3141" w:type="dxa"/>
            <w:tcBorders>
              <w:tl2br w:val="nil"/>
              <w:tr2bl w:val="nil"/>
            </w:tcBorders>
            <w:noWrap/>
            <w:vAlign w:val="center"/>
          </w:tcPr>
          <w:p>
            <w:pPr>
              <w:pStyle w:val="52"/>
              <w:spacing w:before="3"/>
              <w:ind w:left="142"/>
              <w:jc w:val="center"/>
              <w:rPr>
                <w:rFonts w:ascii="宋体" w:hAnsi="Times New Roman" w:cs="宋体"/>
                <w:color w:val="auto"/>
                <w:kern w:val="2"/>
                <w:sz w:val="21"/>
                <w:szCs w:val="21"/>
                <w:lang w:eastAsia="zh-CN"/>
              </w:rPr>
            </w:pPr>
            <w:r>
              <w:rPr>
                <w:rFonts w:hint="eastAsia" w:ascii="宋体" w:hAnsi="Times New Roman" w:cs="宋体"/>
                <w:color w:val="auto"/>
                <w:kern w:val="2"/>
                <w:sz w:val="21"/>
                <w:szCs w:val="21"/>
                <w:lang w:eastAsia="zh-CN"/>
              </w:rPr>
              <w:t>最⼤回转速度</w:t>
            </w:r>
          </w:p>
        </w:tc>
        <w:tc>
          <w:tcPr>
            <w:tcW w:w="4899" w:type="dxa"/>
            <w:tcBorders>
              <w:tl2br w:val="nil"/>
              <w:tr2bl w:val="nil"/>
            </w:tcBorders>
            <w:noWrap/>
            <w:vAlign w:val="center"/>
          </w:tcPr>
          <w:p>
            <w:pPr>
              <w:pStyle w:val="52"/>
              <w:spacing w:before="86"/>
              <w:ind w:left="205" w:right="180"/>
              <w:jc w:val="center"/>
              <w:rPr>
                <w:rFonts w:ascii="宋体" w:hAnsi="Times New Roman" w:cs="宋体"/>
                <w:color w:val="auto"/>
                <w:kern w:val="2"/>
                <w:sz w:val="21"/>
                <w:szCs w:val="21"/>
                <w:lang w:eastAsia="zh-CN"/>
              </w:rPr>
            </w:pPr>
            <w:r>
              <w:rPr>
                <w:rFonts w:hint="eastAsia" w:ascii="宋体" w:hAnsi="Times New Roman" w:cs="宋体"/>
                <w:color w:val="auto"/>
                <w:kern w:val="2"/>
                <w:sz w:val="21"/>
                <w:szCs w:val="21"/>
                <w:lang w:eastAsia="zh-CN"/>
              </w:rPr>
              <w:t>≥10r/min</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903" w:type="dxa"/>
            <w:tcBorders>
              <w:tl2br w:val="nil"/>
              <w:tr2bl w:val="nil"/>
            </w:tcBorders>
            <w:noWrap/>
            <w:vAlign w:val="center"/>
          </w:tcPr>
          <w:p>
            <w:pPr>
              <w:spacing w:line="400" w:lineRule="exact"/>
              <w:jc w:val="center"/>
              <w:rPr>
                <w:rFonts w:ascii="宋体" w:cs="宋体"/>
                <w:color w:val="auto"/>
                <w:szCs w:val="21"/>
              </w:rPr>
            </w:pPr>
            <w:r>
              <w:rPr>
                <w:rFonts w:hint="eastAsia" w:ascii="宋体" w:cs="宋体"/>
                <w:color w:val="auto"/>
                <w:szCs w:val="21"/>
              </w:rPr>
              <w:t>15</w:t>
            </w:r>
          </w:p>
        </w:tc>
        <w:tc>
          <w:tcPr>
            <w:tcW w:w="3141" w:type="dxa"/>
            <w:tcBorders>
              <w:tl2br w:val="nil"/>
              <w:tr2bl w:val="nil"/>
            </w:tcBorders>
            <w:noWrap/>
            <w:vAlign w:val="center"/>
          </w:tcPr>
          <w:p>
            <w:pPr>
              <w:pStyle w:val="52"/>
              <w:spacing w:before="5"/>
              <w:ind w:left="142"/>
              <w:jc w:val="center"/>
              <w:rPr>
                <w:rFonts w:ascii="宋体" w:hAnsi="Times New Roman" w:cs="宋体"/>
                <w:color w:val="auto"/>
                <w:kern w:val="2"/>
                <w:sz w:val="21"/>
                <w:szCs w:val="21"/>
                <w:lang w:eastAsia="zh-CN"/>
              </w:rPr>
            </w:pPr>
            <w:r>
              <w:rPr>
                <w:rFonts w:hint="eastAsia" w:ascii="宋体" w:hAnsi="Times New Roman" w:cs="宋体"/>
                <w:color w:val="auto"/>
                <w:kern w:val="2"/>
                <w:sz w:val="21"/>
                <w:szCs w:val="21"/>
                <w:lang w:eastAsia="zh-CN"/>
              </w:rPr>
              <w:t>⼩臂最⼤挖掘⼒</w:t>
            </w:r>
          </w:p>
        </w:tc>
        <w:tc>
          <w:tcPr>
            <w:tcW w:w="4899" w:type="dxa"/>
            <w:tcBorders>
              <w:tl2br w:val="nil"/>
              <w:tr2bl w:val="nil"/>
            </w:tcBorders>
            <w:noWrap/>
            <w:vAlign w:val="center"/>
          </w:tcPr>
          <w:p>
            <w:pPr>
              <w:pStyle w:val="52"/>
              <w:spacing w:before="5"/>
              <w:ind w:left="142"/>
              <w:jc w:val="center"/>
              <w:rPr>
                <w:rFonts w:ascii="宋体" w:hAnsi="Times New Roman" w:cs="宋体"/>
                <w:color w:val="auto"/>
                <w:kern w:val="2"/>
                <w:sz w:val="21"/>
                <w:szCs w:val="21"/>
                <w:lang w:eastAsia="zh-CN"/>
              </w:rPr>
            </w:pPr>
            <w:r>
              <w:rPr>
                <w:rFonts w:hint="eastAsia" w:ascii="宋体" w:hAnsi="Times New Roman" w:cs="宋体"/>
                <w:color w:val="auto"/>
                <w:kern w:val="2"/>
                <w:sz w:val="21"/>
                <w:szCs w:val="21"/>
                <w:lang w:eastAsia="zh-CN"/>
              </w:rPr>
              <w:t>≥58  KN</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903" w:type="dxa"/>
            <w:tcBorders>
              <w:tl2br w:val="nil"/>
              <w:tr2bl w:val="nil"/>
            </w:tcBorders>
            <w:noWrap/>
            <w:vAlign w:val="center"/>
          </w:tcPr>
          <w:p>
            <w:pPr>
              <w:spacing w:line="400" w:lineRule="exact"/>
              <w:jc w:val="center"/>
              <w:rPr>
                <w:rFonts w:ascii="宋体" w:cs="宋体"/>
                <w:color w:val="auto"/>
                <w:szCs w:val="21"/>
              </w:rPr>
            </w:pPr>
            <w:r>
              <w:rPr>
                <w:rFonts w:ascii="宋体" w:cs="宋体"/>
                <w:color w:val="auto"/>
                <w:szCs w:val="21"/>
              </w:rPr>
              <w:t>1</w:t>
            </w:r>
            <w:r>
              <w:rPr>
                <w:rFonts w:hint="eastAsia" w:ascii="宋体" w:cs="宋体"/>
                <w:color w:val="auto"/>
                <w:szCs w:val="21"/>
              </w:rPr>
              <w:t>6</w:t>
            </w:r>
          </w:p>
        </w:tc>
        <w:tc>
          <w:tcPr>
            <w:tcW w:w="3141" w:type="dxa"/>
            <w:tcBorders>
              <w:tl2br w:val="nil"/>
              <w:tr2bl w:val="nil"/>
            </w:tcBorders>
            <w:noWrap/>
            <w:vAlign w:val="center"/>
          </w:tcPr>
          <w:p>
            <w:pPr>
              <w:pStyle w:val="52"/>
              <w:spacing w:before="5"/>
              <w:ind w:left="142"/>
              <w:jc w:val="center"/>
              <w:rPr>
                <w:rFonts w:ascii="宋体" w:hAnsi="Times New Roman" w:cs="宋体"/>
                <w:color w:val="auto"/>
                <w:kern w:val="2"/>
                <w:sz w:val="21"/>
                <w:szCs w:val="21"/>
                <w:lang w:eastAsia="zh-CN"/>
              </w:rPr>
            </w:pPr>
            <w:r>
              <w:rPr>
                <w:rFonts w:hint="eastAsia" w:ascii="宋体" w:hAnsi="Times New Roman" w:cs="宋体"/>
                <w:color w:val="auto"/>
                <w:kern w:val="2"/>
                <w:sz w:val="21"/>
                <w:szCs w:val="21"/>
                <w:lang w:eastAsia="zh-CN"/>
              </w:rPr>
              <w:t>铲⽃最⼤挖掘⼒</w:t>
            </w:r>
          </w:p>
        </w:tc>
        <w:tc>
          <w:tcPr>
            <w:tcW w:w="4899" w:type="dxa"/>
            <w:tcBorders>
              <w:tl2br w:val="nil"/>
              <w:tr2bl w:val="nil"/>
            </w:tcBorders>
            <w:noWrap/>
            <w:vAlign w:val="center"/>
          </w:tcPr>
          <w:p>
            <w:pPr>
              <w:pStyle w:val="52"/>
              <w:spacing w:before="5"/>
              <w:ind w:left="142"/>
              <w:jc w:val="center"/>
              <w:rPr>
                <w:rFonts w:ascii="宋体" w:hAnsi="Times New Roman" w:cs="宋体"/>
                <w:color w:val="auto"/>
                <w:kern w:val="2"/>
                <w:sz w:val="21"/>
                <w:szCs w:val="21"/>
                <w:lang w:eastAsia="zh-CN"/>
              </w:rPr>
            </w:pPr>
            <w:r>
              <w:rPr>
                <w:rFonts w:hint="eastAsia" w:ascii="宋体" w:hAnsi="Times New Roman" w:cs="宋体"/>
                <w:color w:val="auto"/>
                <w:kern w:val="2"/>
                <w:sz w:val="21"/>
                <w:szCs w:val="21"/>
                <w:lang w:eastAsia="zh-CN"/>
              </w:rPr>
              <w:t>≥85 KN</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903" w:type="dxa"/>
            <w:tcBorders>
              <w:tl2br w:val="nil"/>
              <w:tr2bl w:val="nil"/>
            </w:tcBorders>
            <w:noWrap/>
            <w:vAlign w:val="center"/>
          </w:tcPr>
          <w:p>
            <w:pPr>
              <w:spacing w:line="400" w:lineRule="exact"/>
              <w:jc w:val="center"/>
              <w:rPr>
                <w:rFonts w:ascii="宋体" w:cs="宋体"/>
                <w:color w:val="auto"/>
                <w:szCs w:val="21"/>
              </w:rPr>
            </w:pPr>
            <w:r>
              <w:rPr>
                <w:rFonts w:ascii="宋体" w:cs="宋体"/>
                <w:color w:val="auto"/>
                <w:szCs w:val="21"/>
              </w:rPr>
              <w:t>1</w:t>
            </w:r>
            <w:r>
              <w:rPr>
                <w:rFonts w:hint="eastAsia" w:ascii="宋体" w:cs="宋体"/>
                <w:color w:val="auto"/>
                <w:szCs w:val="21"/>
              </w:rPr>
              <w:t>7</w:t>
            </w:r>
          </w:p>
        </w:tc>
        <w:tc>
          <w:tcPr>
            <w:tcW w:w="3141" w:type="dxa"/>
            <w:tcBorders>
              <w:tl2br w:val="nil"/>
              <w:tr2bl w:val="nil"/>
            </w:tcBorders>
            <w:noWrap/>
            <w:vAlign w:val="center"/>
          </w:tcPr>
          <w:p>
            <w:pPr>
              <w:pStyle w:val="52"/>
              <w:spacing w:line="389" w:lineRule="exact"/>
              <w:ind w:left="142"/>
              <w:jc w:val="center"/>
              <w:rPr>
                <w:rFonts w:ascii="宋体" w:hAnsi="Times New Roman" w:cs="宋体"/>
                <w:color w:val="auto"/>
                <w:kern w:val="2"/>
                <w:sz w:val="21"/>
                <w:szCs w:val="21"/>
                <w:lang w:eastAsia="zh-CN"/>
              </w:rPr>
            </w:pPr>
            <w:r>
              <w:rPr>
                <w:rFonts w:hint="eastAsia" w:ascii="宋体" w:hAnsi="Times New Roman" w:cs="宋体"/>
                <w:color w:val="auto"/>
                <w:kern w:val="2"/>
                <w:sz w:val="21"/>
                <w:szCs w:val="21"/>
                <w:lang w:eastAsia="zh-CN"/>
              </w:rPr>
              <w:t>最⼤⽔平挖掘距离</w:t>
            </w:r>
          </w:p>
        </w:tc>
        <w:tc>
          <w:tcPr>
            <w:tcW w:w="4899" w:type="dxa"/>
            <w:tcBorders>
              <w:tl2br w:val="nil"/>
              <w:tr2bl w:val="nil"/>
            </w:tcBorders>
            <w:noWrap/>
            <w:vAlign w:val="center"/>
          </w:tcPr>
          <w:p>
            <w:pPr>
              <w:pStyle w:val="52"/>
              <w:spacing w:before="51"/>
              <w:ind w:left="205" w:right="180"/>
              <w:jc w:val="center"/>
              <w:rPr>
                <w:rFonts w:ascii="宋体" w:hAnsi="Times New Roman" w:cs="宋体"/>
                <w:color w:val="auto"/>
                <w:kern w:val="2"/>
                <w:sz w:val="21"/>
                <w:szCs w:val="21"/>
                <w:lang w:eastAsia="zh-CN"/>
              </w:rPr>
            </w:pPr>
            <w:r>
              <w:rPr>
                <w:rFonts w:hint="eastAsia" w:ascii="宋体" w:hAnsi="Times New Roman" w:cs="宋体"/>
                <w:color w:val="auto"/>
                <w:kern w:val="2"/>
                <w:sz w:val="21"/>
                <w:szCs w:val="21"/>
                <w:lang w:eastAsia="zh-CN"/>
              </w:rPr>
              <w:t>≥7500mm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903" w:type="dxa"/>
            <w:tcBorders>
              <w:tl2br w:val="nil"/>
              <w:tr2bl w:val="nil"/>
            </w:tcBorders>
            <w:noWrap/>
            <w:vAlign w:val="center"/>
          </w:tcPr>
          <w:p>
            <w:pPr>
              <w:spacing w:line="400" w:lineRule="exact"/>
              <w:jc w:val="center"/>
              <w:rPr>
                <w:rFonts w:ascii="宋体" w:cs="宋体"/>
                <w:color w:val="auto"/>
                <w:szCs w:val="21"/>
              </w:rPr>
            </w:pPr>
            <w:r>
              <w:rPr>
                <w:rFonts w:ascii="宋体" w:cs="宋体"/>
                <w:color w:val="auto"/>
                <w:szCs w:val="21"/>
              </w:rPr>
              <w:t>1</w:t>
            </w:r>
            <w:r>
              <w:rPr>
                <w:rFonts w:hint="eastAsia" w:ascii="宋体" w:cs="宋体"/>
                <w:color w:val="auto"/>
                <w:szCs w:val="21"/>
              </w:rPr>
              <w:t>8</w:t>
            </w:r>
          </w:p>
        </w:tc>
        <w:tc>
          <w:tcPr>
            <w:tcW w:w="3141" w:type="dxa"/>
            <w:tcBorders>
              <w:tl2br w:val="nil"/>
              <w:tr2bl w:val="nil"/>
            </w:tcBorders>
            <w:noWrap/>
            <w:vAlign w:val="center"/>
          </w:tcPr>
          <w:p>
            <w:pPr>
              <w:pStyle w:val="52"/>
              <w:spacing w:line="419" w:lineRule="exact"/>
              <w:ind w:left="142"/>
              <w:jc w:val="center"/>
              <w:rPr>
                <w:rFonts w:ascii="宋体" w:hAnsi="Times New Roman" w:cs="宋体"/>
                <w:color w:val="auto"/>
                <w:kern w:val="2"/>
                <w:sz w:val="21"/>
                <w:szCs w:val="21"/>
                <w:lang w:eastAsia="zh-CN"/>
              </w:rPr>
            </w:pPr>
            <w:r>
              <w:rPr>
                <w:rFonts w:hint="eastAsia" w:ascii="宋体" w:hAnsi="Times New Roman" w:cs="宋体"/>
                <w:color w:val="auto"/>
                <w:kern w:val="2"/>
                <w:sz w:val="21"/>
                <w:szCs w:val="21"/>
                <w:lang w:eastAsia="zh-CN"/>
              </w:rPr>
              <w:t>最⼤挖掘深度</w:t>
            </w:r>
          </w:p>
        </w:tc>
        <w:tc>
          <w:tcPr>
            <w:tcW w:w="4899" w:type="dxa"/>
            <w:tcBorders>
              <w:tl2br w:val="nil"/>
              <w:tr2bl w:val="nil"/>
            </w:tcBorders>
            <w:noWrap/>
            <w:vAlign w:val="center"/>
          </w:tcPr>
          <w:p>
            <w:pPr>
              <w:pStyle w:val="52"/>
              <w:spacing w:before="77"/>
              <w:ind w:left="205" w:right="180"/>
              <w:jc w:val="center"/>
              <w:rPr>
                <w:rFonts w:ascii="宋体" w:hAnsi="Times New Roman" w:cs="宋体"/>
                <w:color w:val="auto"/>
                <w:kern w:val="2"/>
                <w:sz w:val="21"/>
                <w:szCs w:val="21"/>
                <w:lang w:eastAsia="zh-CN"/>
              </w:rPr>
            </w:pPr>
            <w:r>
              <w:rPr>
                <w:rFonts w:hint="eastAsia" w:ascii="宋体" w:hAnsi="Times New Roman" w:cs="宋体"/>
                <w:color w:val="auto"/>
                <w:kern w:val="2"/>
                <w:sz w:val="21"/>
                <w:szCs w:val="21"/>
                <w:lang w:eastAsia="zh-CN"/>
              </w:rPr>
              <w:t>≥ 4500mm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903" w:type="dxa"/>
            <w:tcBorders>
              <w:tl2br w:val="nil"/>
              <w:tr2bl w:val="nil"/>
            </w:tcBorders>
            <w:noWrap/>
            <w:vAlign w:val="center"/>
          </w:tcPr>
          <w:p>
            <w:pPr>
              <w:spacing w:line="400" w:lineRule="exact"/>
              <w:jc w:val="center"/>
              <w:rPr>
                <w:rFonts w:ascii="宋体" w:cs="宋体"/>
                <w:color w:val="auto"/>
                <w:szCs w:val="21"/>
              </w:rPr>
            </w:pPr>
            <w:r>
              <w:rPr>
                <w:rFonts w:hint="eastAsia" w:ascii="宋体" w:cs="宋体"/>
                <w:color w:val="auto"/>
                <w:szCs w:val="21"/>
              </w:rPr>
              <w:t>19</w:t>
            </w:r>
          </w:p>
        </w:tc>
        <w:tc>
          <w:tcPr>
            <w:tcW w:w="3141" w:type="dxa"/>
            <w:tcBorders>
              <w:tl2br w:val="nil"/>
              <w:tr2bl w:val="nil"/>
            </w:tcBorders>
            <w:noWrap/>
            <w:vAlign w:val="center"/>
          </w:tcPr>
          <w:p>
            <w:pPr>
              <w:pStyle w:val="52"/>
              <w:spacing w:line="419" w:lineRule="exact"/>
              <w:ind w:left="142"/>
              <w:jc w:val="center"/>
              <w:rPr>
                <w:rFonts w:ascii="宋体" w:hAnsi="Times New Roman" w:cs="宋体"/>
                <w:color w:val="auto"/>
                <w:kern w:val="2"/>
                <w:sz w:val="21"/>
                <w:szCs w:val="21"/>
                <w:lang w:eastAsia="zh-CN"/>
              </w:rPr>
            </w:pPr>
            <w:r>
              <w:rPr>
                <w:rFonts w:hint="eastAsia" w:ascii="宋体" w:hAnsi="Times New Roman" w:cs="宋体"/>
                <w:color w:val="auto"/>
                <w:kern w:val="2"/>
                <w:sz w:val="21"/>
                <w:szCs w:val="21"/>
                <w:lang w:eastAsia="zh-CN"/>
              </w:rPr>
              <w:t>最⼤挖掘⾼度</w:t>
            </w:r>
          </w:p>
        </w:tc>
        <w:tc>
          <w:tcPr>
            <w:tcW w:w="4899" w:type="dxa"/>
            <w:tcBorders>
              <w:tl2br w:val="nil"/>
              <w:tr2bl w:val="nil"/>
            </w:tcBorders>
            <w:noWrap/>
            <w:vAlign w:val="center"/>
          </w:tcPr>
          <w:p>
            <w:pPr>
              <w:pStyle w:val="52"/>
              <w:spacing w:before="77"/>
              <w:ind w:left="205" w:right="180"/>
              <w:jc w:val="center"/>
              <w:rPr>
                <w:rFonts w:ascii="宋体" w:hAnsi="Times New Roman" w:cs="宋体"/>
                <w:color w:val="auto"/>
                <w:kern w:val="2"/>
                <w:sz w:val="21"/>
                <w:szCs w:val="21"/>
                <w:lang w:eastAsia="zh-CN"/>
              </w:rPr>
            </w:pPr>
            <w:r>
              <w:rPr>
                <w:rFonts w:hint="eastAsia" w:ascii="宋体" w:hAnsi="Times New Roman" w:cs="宋体"/>
                <w:color w:val="auto"/>
                <w:kern w:val="2"/>
                <w:sz w:val="21"/>
                <w:szCs w:val="21"/>
                <w:lang w:eastAsia="zh-CN"/>
              </w:rPr>
              <w:t>≥7900mm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903" w:type="dxa"/>
            <w:tcBorders>
              <w:tl2br w:val="nil"/>
              <w:tr2bl w:val="nil"/>
            </w:tcBorders>
            <w:noWrap/>
            <w:vAlign w:val="center"/>
          </w:tcPr>
          <w:p>
            <w:pPr>
              <w:spacing w:line="400" w:lineRule="exact"/>
              <w:jc w:val="center"/>
              <w:rPr>
                <w:rFonts w:ascii="宋体" w:cs="宋体"/>
                <w:color w:val="auto"/>
                <w:szCs w:val="21"/>
              </w:rPr>
            </w:pPr>
            <w:r>
              <w:rPr>
                <w:rFonts w:hint="eastAsia" w:ascii="宋体" w:cs="宋体"/>
                <w:color w:val="auto"/>
                <w:szCs w:val="21"/>
              </w:rPr>
              <w:t>20</w:t>
            </w:r>
          </w:p>
        </w:tc>
        <w:tc>
          <w:tcPr>
            <w:tcW w:w="3141" w:type="dxa"/>
            <w:tcBorders>
              <w:tl2br w:val="nil"/>
              <w:tr2bl w:val="nil"/>
            </w:tcBorders>
            <w:noWrap/>
            <w:vAlign w:val="center"/>
          </w:tcPr>
          <w:p>
            <w:pPr>
              <w:pStyle w:val="52"/>
              <w:spacing w:line="419" w:lineRule="exact"/>
              <w:ind w:left="142"/>
              <w:jc w:val="center"/>
              <w:rPr>
                <w:rFonts w:ascii="宋体" w:hAnsi="Times New Roman" w:cs="宋体"/>
                <w:color w:val="auto"/>
                <w:kern w:val="2"/>
                <w:sz w:val="21"/>
                <w:szCs w:val="21"/>
                <w:lang w:eastAsia="zh-CN"/>
              </w:rPr>
            </w:pPr>
            <w:r>
              <w:rPr>
                <w:rFonts w:hint="eastAsia" w:ascii="宋体" w:hAnsi="Times New Roman" w:cs="宋体"/>
                <w:color w:val="auto"/>
                <w:kern w:val="2"/>
                <w:sz w:val="21"/>
                <w:szCs w:val="21"/>
                <w:lang w:eastAsia="zh-CN"/>
              </w:rPr>
              <w:t>最⼤卸载⾼度</w:t>
            </w:r>
          </w:p>
        </w:tc>
        <w:tc>
          <w:tcPr>
            <w:tcW w:w="4899" w:type="dxa"/>
            <w:tcBorders>
              <w:tl2br w:val="nil"/>
              <w:tr2bl w:val="nil"/>
            </w:tcBorders>
            <w:noWrap/>
            <w:vAlign w:val="center"/>
          </w:tcPr>
          <w:p>
            <w:pPr>
              <w:pStyle w:val="52"/>
              <w:spacing w:before="77"/>
              <w:ind w:left="205" w:right="180"/>
              <w:jc w:val="center"/>
              <w:rPr>
                <w:rFonts w:ascii="宋体" w:hAnsi="Times New Roman" w:cs="宋体"/>
                <w:color w:val="auto"/>
                <w:kern w:val="2"/>
                <w:sz w:val="21"/>
                <w:szCs w:val="21"/>
                <w:lang w:eastAsia="zh-CN"/>
              </w:rPr>
            </w:pPr>
            <w:r>
              <w:rPr>
                <w:rFonts w:hint="eastAsia" w:ascii="宋体" w:hAnsi="Times New Roman" w:cs="宋体"/>
                <w:color w:val="auto"/>
                <w:kern w:val="2"/>
                <w:sz w:val="21"/>
                <w:szCs w:val="21"/>
                <w:lang w:eastAsia="zh-CN"/>
              </w:rPr>
              <w:t>≥ 5500mm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903" w:type="dxa"/>
            <w:tcBorders>
              <w:tl2br w:val="nil"/>
              <w:tr2bl w:val="nil"/>
            </w:tcBorders>
            <w:noWrap/>
            <w:vAlign w:val="center"/>
          </w:tcPr>
          <w:p>
            <w:pPr>
              <w:spacing w:line="400" w:lineRule="exact"/>
              <w:jc w:val="center"/>
              <w:rPr>
                <w:rFonts w:ascii="宋体" w:cs="宋体"/>
                <w:color w:val="auto"/>
                <w:szCs w:val="21"/>
              </w:rPr>
            </w:pPr>
            <w:r>
              <w:rPr>
                <w:rFonts w:hint="eastAsia" w:ascii="宋体" w:cs="宋体"/>
                <w:color w:val="auto"/>
                <w:szCs w:val="21"/>
              </w:rPr>
              <w:t>21</w:t>
            </w:r>
          </w:p>
        </w:tc>
        <w:tc>
          <w:tcPr>
            <w:tcW w:w="3141" w:type="dxa"/>
            <w:tcBorders>
              <w:tl2br w:val="nil"/>
              <w:tr2bl w:val="nil"/>
            </w:tcBorders>
            <w:noWrap/>
            <w:vAlign w:val="center"/>
          </w:tcPr>
          <w:p>
            <w:pPr>
              <w:pStyle w:val="52"/>
              <w:spacing w:line="423" w:lineRule="exact"/>
              <w:ind w:left="142"/>
              <w:jc w:val="center"/>
              <w:rPr>
                <w:rFonts w:ascii="宋体" w:hAnsi="Times New Roman" w:cs="宋体"/>
                <w:color w:val="auto"/>
                <w:kern w:val="2"/>
                <w:sz w:val="21"/>
                <w:szCs w:val="21"/>
                <w:lang w:eastAsia="zh-CN"/>
              </w:rPr>
            </w:pPr>
            <w:r>
              <w:rPr>
                <w:rFonts w:hint="eastAsia" w:ascii="宋体" w:hAnsi="Times New Roman" w:cs="宋体"/>
                <w:color w:val="auto"/>
                <w:kern w:val="2"/>
                <w:sz w:val="21"/>
                <w:szCs w:val="21"/>
                <w:lang w:eastAsia="zh-CN"/>
              </w:rPr>
              <w:t>▲空调</w:t>
            </w:r>
          </w:p>
        </w:tc>
        <w:tc>
          <w:tcPr>
            <w:tcW w:w="4899" w:type="dxa"/>
            <w:tcBorders>
              <w:tl2br w:val="nil"/>
              <w:tr2bl w:val="nil"/>
            </w:tcBorders>
            <w:noWrap/>
            <w:vAlign w:val="center"/>
          </w:tcPr>
          <w:p>
            <w:pPr>
              <w:pStyle w:val="52"/>
              <w:spacing w:line="420" w:lineRule="exact"/>
              <w:ind w:left="206" w:right="180"/>
              <w:jc w:val="center"/>
              <w:rPr>
                <w:rFonts w:ascii="宋体" w:hAnsi="Times New Roman" w:cs="宋体"/>
                <w:color w:val="auto"/>
                <w:kern w:val="2"/>
                <w:sz w:val="21"/>
                <w:szCs w:val="21"/>
                <w:lang w:eastAsia="zh-CN"/>
              </w:rPr>
            </w:pPr>
            <w:r>
              <w:rPr>
                <w:rFonts w:hint="eastAsia" w:ascii="宋体" w:hAnsi="Times New Roman" w:cs="宋体"/>
                <w:color w:val="auto"/>
                <w:kern w:val="2"/>
                <w:sz w:val="21"/>
                <w:szCs w:val="21"/>
                <w:lang w:eastAsia="zh-CN"/>
              </w:rPr>
              <w:t>驾驶室必须配置冷暖空调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903" w:type="dxa"/>
            <w:tcBorders>
              <w:tl2br w:val="nil"/>
              <w:tr2bl w:val="nil"/>
            </w:tcBorders>
            <w:noWrap/>
            <w:vAlign w:val="center"/>
          </w:tcPr>
          <w:p>
            <w:pPr>
              <w:spacing w:line="400" w:lineRule="exact"/>
              <w:jc w:val="center"/>
              <w:rPr>
                <w:rFonts w:ascii="宋体" w:cs="宋体"/>
                <w:color w:val="auto"/>
                <w:szCs w:val="21"/>
              </w:rPr>
            </w:pPr>
            <w:r>
              <w:rPr>
                <w:rFonts w:hint="eastAsia" w:ascii="宋体" w:cs="宋体"/>
                <w:color w:val="auto"/>
                <w:szCs w:val="21"/>
              </w:rPr>
              <w:t>22</w:t>
            </w:r>
          </w:p>
        </w:tc>
        <w:tc>
          <w:tcPr>
            <w:tcW w:w="3141" w:type="dxa"/>
            <w:tcBorders>
              <w:tl2br w:val="nil"/>
              <w:tr2bl w:val="nil"/>
            </w:tcBorders>
            <w:noWrap/>
            <w:vAlign w:val="center"/>
          </w:tcPr>
          <w:p>
            <w:pPr>
              <w:spacing w:line="400" w:lineRule="exact"/>
              <w:jc w:val="center"/>
              <w:rPr>
                <w:rFonts w:ascii="宋体" w:hAnsi="宋体"/>
                <w:color w:val="auto"/>
                <w:kern w:val="0"/>
                <w:szCs w:val="21"/>
              </w:rPr>
            </w:pPr>
            <w:r>
              <w:rPr>
                <w:rFonts w:hint="eastAsia" w:ascii="宋体" w:hAnsi="宋体"/>
                <w:color w:val="auto"/>
                <w:kern w:val="0"/>
                <w:szCs w:val="21"/>
              </w:rPr>
              <w:t>铲斗</w:t>
            </w:r>
          </w:p>
        </w:tc>
        <w:tc>
          <w:tcPr>
            <w:tcW w:w="4899" w:type="dxa"/>
            <w:tcBorders>
              <w:tl2br w:val="nil"/>
              <w:tr2bl w:val="nil"/>
            </w:tcBorders>
            <w:noWrap/>
            <w:vAlign w:val="center"/>
          </w:tcPr>
          <w:p>
            <w:pPr>
              <w:spacing w:line="400" w:lineRule="exact"/>
              <w:jc w:val="center"/>
              <w:rPr>
                <w:rFonts w:ascii="宋体" w:cs="宋体"/>
                <w:color w:val="auto"/>
                <w:szCs w:val="21"/>
              </w:rPr>
            </w:pPr>
            <w:r>
              <w:rPr>
                <w:rFonts w:hint="eastAsia" w:ascii="宋体" w:cs="宋体"/>
                <w:color w:val="auto"/>
                <w:szCs w:val="21"/>
              </w:rPr>
              <w:t>必须为高耐磨斗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903" w:type="dxa"/>
            <w:tcBorders>
              <w:tl2br w:val="nil"/>
              <w:tr2bl w:val="nil"/>
            </w:tcBorders>
            <w:noWrap/>
            <w:vAlign w:val="center"/>
          </w:tcPr>
          <w:p>
            <w:pPr>
              <w:spacing w:line="400" w:lineRule="exact"/>
              <w:jc w:val="center"/>
              <w:rPr>
                <w:rFonts w:ascii="宋体" w:cs="宋体"/>
                <w:color w:val="auto"/>
                <w:szCs w:val="21"/>
              </w:rPr>
            </w:pPr>
            <w:r>
              <w:rPr>
                <w:rFonts w:hint="eastAsia" w:ascii="宋体" w:cs="宋体"/>
                <w:color w:val="auto"/>
                <w:szCs w:val="21"/>
              </w:rPr>
              <w:t>23</w:t>
            </w:r>
          </w:p>
        </w:tc>
        <w:tc>
          <w:tcPr>
            <w:tcW w:w="3141" w:type="dxa"/>
            <w:tcBorders>
              <w:tl2br w:val="nil"/>
              <w:tr2bl w:val="nil"/>
            </w:tcBorders>
            <w:noWrap/>
            <w:vAlign w:val="center"/>
          </w:tcPr>
          <w:p>
            <w:pPr>
              <w:spacing w:line="400" w:lineRule="exact"/>
              <w:jc w:val="center"/>
              <w:rPr>
                <w:rFonts w:ascii="宋体" w:hAnsi="宋体"/>
                <w:color w:val="auto"/>
                <w:kern w:val="0"/>
                <w:szCs w:val="21"/>
              </w:rPr>
            </w:pPr>
            <w:r>
              <w:rPr>
                <w:rFonts w:hint="eastAsia" w:ascii="宋体" w:hAnsi="宋体"/>
                <w:color w:val="auto"/>
                <w:kern w:val="0"/>
                <w:szCs w:val="21"/>
              </w:rPr>
              <w:t>环保要求</w:t>
            </w:r>
          </w:p>
        </w:tc>
        <w:tc>
          <w:tcPr>
            <w:tcW w:w="4899" w:type="dxa"/>
            <w:tcBorders>
              <w:tl2br w:val="nil"/>
              <w:tr2bl w:val="nil"/>
            </w:tcBorders>
            <w:noWrap/>
            <w:vAlign w:val="center"/>
          </w:tcPr>
          <w:p>
            <w:pPr>
              <w:spacing w:line="400" w:lineRule="exact"/>
              <w:jc w:val="center"/>
              <w:rPr>
                <w:rFonts w:ascii="宋体" w:cs="宋体"/>
                <w:color w:val="auto"/>
                <w:szCs w:val="21"/>
              </w:rPr>
            </w:pPr>
            <w:r>
              <w:rPr>
                <w:rFonts w:hint="eastAsia" w:ascii="宋体" w:cs="宋体"/>
                <w:color w:val="auto"/>
                <w:szCs w:val="21"/>
              </w:rPr>
              <w:t>满足国三排放标准，并提供证明文件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903" w:type="dxa"/>
            <w:tcBorders>
              <w:tl2br w:val="nil"/>
              <w:tr2bl w:val="nil"/>
            </w:tcBorders>
            <w:noWrap/>
            <w:vAlign w:val="center"/>
          </w:tcPr>
          <w:p>
            <w:pPr>
              <w:spacing w:line="400" w:lineRule="exact"/>
              <w:jc w:val="center"/>
              <w:rPr>
                <w:rFonts w:ascii="宋体" w:cs="宋体"/>
                <w:color w:val="auto"/>
                <w:szCs w:val="21"/>
              </w:rPr>
            </w:pPr>
            <w:r>
              <w:rPr>
                <w:rFonts w:hint="eastAsia" w:ascii="宋体" w:cs="宋体"/>
                <w:color w:val="auto"/>
                <w:szCs w:val="21"/>
              </w:rPr>
              <w:t>24</w:t>
            </w:r>
          </w:p>
        </w:tc>
        <w:tc>
          <w:tcPr>
            <w:tcW w:w="3141" w:type="dxa"/>
            <w:tcBorders>
              <w:tl2br w:val="nil"/>
              <w:tr2bl w:val="nil"/>
            </w:tcBorders>
            <w:noWrap/>
            <w:vAlign w:val="center"/>
          </w:tcPr>
          <w:p>
            <w:pPr>
              <w:spacing w:line="400" w:lineRule="exact"/>
              <w:jc w:val="center"/>
              <w:rPr>
                <w:rFonts w:ascii="宋体" w:hAnsi="宋体"/>
                <w:color w:val="auto"/>
                <w:kern w:val="0"/>
                <w:szCs w:val="21"/>
              </w:rPr>
            </w:pPr>
            <w:r>
              <w:rPr>
                <w:rFonts w:hint="eastAsia" w:ascii="宋体" w:hAnsi="宋体"/>
                <w:color w:val="auto"/>
                <w:kern w:val="0"/>
                <w:szCs w:val="21"/>
              </w:rPr>
              <w:t>其他要求</w:t>
            </w:r>
          </w:p>
        </w:tc>
        <w:tc>
          <w:tcPr>
            <w:tcW w:w="4899" w:type="dxa"/>
            <w:tcBorders>
              <w:tl2br w:val="nil"/>
              <w:tr2bl w:val="nil"/>
            </w:tcBorders>
            <w:noWrap/>
            <w:vAlign w:val="center"/>
          </w:tcPr>
          <w:p>
            <w:pPr>
              <w:spacing w:line="400" w:lineRule="exact"/>
              <w:jc w:val="center"/>
              <w:rPr>
                <w:rFonts w:ascii="宋体" w:cs="宋体"/>
                <w:color w:val="auto"/>
                <w:szCs w:val="21"/>
              </w:rPr>
            </w:pPr>
            <w:r>
              <w:rPr>
                <w:rFonts w:hint="eastAsia" w:ascii="宋体" w:cs="宋体"/>
                <w:b/>
                <w:bCs/>
                <w:color w:val="auto"/>
                <w:szCs w:val="21"/>
              </w:rPr>
              <w:t>防腐措施，耐酸碱处理；质保期内的所有保养</w:t>
            </w:r>
          </w:p>
        </w:tc>
      </w:tr>
    </w:tbl>
    <w:p>
      <w:pPr>
        <w:snapToGrid w:val="0"/>
        <w:spacing w:line="440" w:lineRule="exact"/>
        <w:ind w:firstLine="420" w:firstLineChars="200"/>
        <w:rPr>
          <w:rFonts w:ascii="Arial" w:hAnsi="Arial" w:cs="Arial"/>
          <w:b/>
          <w:color w:val="auto"/>
        </w:rPr>
      </w:pPr>
    </w:p>
    <w:p>
      <w:pPr>
        <w:snapToGrid w:val="0"/>
        <w:spacing w:line="440" w:lineRule="exact"/>
        <w:ind w:firstLine="420" w:firstLineChars="200"/>
        <w:rPr>
          <w:rFonts w:ascii="Arial" w:hAnsi="Arial" w:cs="Arial"/>
          <w:b/>
          <w:color w:val="auto"/>
          <w:szCs w:val="21"/>
        </w:rPr>
      </w:pPr>
      <w:r>
        <w:rPr>
          <w:rFonts w:ascii="Arial" w:hAnsi="Arial" w:cs="Arial"/>
          <w:b/>
          <w:color w:val="auto"/>
        </w:rPr>
        <w:t>四、货物质量要求及乙方对质量负责条件和期限：</w:t>
      </w:r>
    </w:p>
    <w:p>
      <w:pPr>
        <w:spacing w:line="440" w:lineRule="exact"/>
        <w:ind w:firstLine="420" w:firstLineChars="200"/>
        <w:rPr>
          <w:rFonts w:ascii="Arial" w:hAnsi="Arial" w:cs="Arial"/>
          <w:bCs/>
          <w:color w:val="auto"/>
          <w:szCs w:val="21"/>
        </w:rPr>
      </w:pPr>
      <w:r>
        <w:rPr>
          <w:rFonts w:ascii="Arial" w:hAnsi="Arial" w:cs="Arial"/>
          <w:bCs/>
          <w:color w:val="auto"/>
        </w:rPr>
        <w:t>1、</w:t>
      </w:r>
      <w:r>
        <w:rPr>
          <w:rFonts w:ascii="Arial" w:hAnsi="Arial" w:cs="Arial"/>
          <w:bCs/>
          <w:color w:val="auto"/>
          <w:szCs w:val="21"/>
        </w:rPr>
        <w:t>乙方提供的产品必须是符合招标文件内容、技术条件中的规格型号和技术性能。产品的质量\技术标准如在</w:t>
      </w:r>
      <w:r>
        <w:rPr>
          <w:rFonts w:hint="eastAsia" w:ascii="Arial" w:hAnsi="Arial" w:cs="Arial"/>
          <w:color w:val="auto"/>
          <w:szCs w:val="21"/>
        </w:rPr>
        <w:t>招标</w:t>
      </w:r>
      <w:r>
        <w:rPr>
          <w:rFonts w:ascii="Arial" w:hAnsi="Arial" w:cs="Arial"/>
          <w:bCs/>
          <w:color w:val="auto"/>
          <w:szCs w:val="21"/>
        </w:rPr>
        <w:t>文件中无相应说明，则按中华人民共和国有关部门颁发的最新国家标准执行，无国家标准的，按普遍认可的国内行业标准或甲方认可的其它国家的权威标准。</w:t>
      </w:r>
    </w:p>
    <w:p>
      <w:pPr>
        <w:spacing w:line="360" w:lineRule="auto"/>
        <w:ind w:firstLine="420" w:firstLineChars="200"/>
        <w:rPr>
          <w:rFonts w:hint="eastAsia" w:ascii="Arial" w:hAnsi="Arial" w:cs="Arial"/>
          <w:bCs/>
          <w:color w:val="auto"/>
          <w:szCs w:val="21"/>
        </w:rPr>
      </w:pPr>
      <w:r>
        <w:rPr>
          <w:rFonts w:ascii="Arial" w:hAnsi="Arial" w:cs="Arial"/>
          <w:bCs/>
          <w:color w:val="auto"/>
        </w:rPr>
        <w:t>2、</w:t>
      </w:r>
      <w:r>
        <w:rPr>
          <w:rFonts w:hint="eastAsia" w:ascii="Arial" w:hAnsi="Arial" w:cs="Arial"/>
          <w:bCs/>
          <w:color w:val="auto"/>
          <w:szCs w:val="21"/>
        </w:rPr>
        <w:t>产品质量责任</w:t>
      </w:r>
    </w:p>
    <w:p>
      <w:pPr>
        <w:spacing w:line="360" w:lineRule="auto"/>
        <w:ind w:firstLine="420" w:firstLineChars="200"/>
        <w:rPr>
          <w:rFonts w:hint="eastAsia" w:ascii="Arial" w:hAnsi="Arial" w:cs="Arial"/>
          <w:bCs/>
          <w:color w:val="auto"/>
          <w:szCs w:val="21"/>
        </w:rPr>
      </w:pPr>
      <w:r>
        <w:rPr>
          <w:rFonts w:hint="eastAsia" w:ascii="Arial" w:hAnsi="Arial" w:cs="Arial"/>
          <w:bCs/>
          <w:color w:val="auto"/>
          <w:szCs w:val="21"/>
        </w:rPr>
        <w:t>2.1 产品的整车质量保证期为1年（不限工作时间），大部件享受2年质保（不限工作时间），自验收合格之日起算。</w:t>
      </w:r>
    </w:p>
    <w:p>
      <w:pPr>
        <w:spacing w:line="360" w:lineRule="auto"/>
        <w:ind w:firstLine="420" w:firstLineChars="200"/>
        <w:rPr>
          <w:rFonts w:hint="eastAsia" w:ascii="Arial" w:hAnsi="Arial" w:cs="Arial"/>
          <w:bCs/>
          <w:color w:val="auto"/>
          <w:szCs w:val="21"/>
        </w:rPr>
      </w:pPr>
      <w:r>
        <w:rPr>
          <w:rFonts w:hint="eastAsia" w:ascii="Arial" w:hAnsi="Arial" w:cs="Arial"/>
          <w:bCs/>
          <w:color w:val="auto"/>
          <w:szCs w:val="21"/>
        </w:rPr>
        <w:t>2.2车辆在质保期内如出现2次以上严重质量问题，乙方应当予以更换重要零部件，并进行全面检修，重新验收，并再延长一年质保。</w:t>
      </w:r>
    </w:p>
    <w:p>
      <w:pPr>
        <w:spacing w:line="360" w:lineRule="auto"/>
        <w:ind w:firstLine="420" w:firstLineChars="200"/>
        <w:rPr>
          <w:rFonts w:hint="eastAsia" w:ascii="Arial" w:hAnsi="Arial" w:cs="Arial"/>
          <w:bCs/>
          <w:color w:val="auto"/>
          <w:szCs w:val="21"/>
        </w:rPr>
      </w:pPr>
      <w:r>
        <w:rPr>
          <w:rFonts w:hint="eastAsia" w:ascii="Arial" w:hAnsi="Arial" w:cs="Arial"/>
          <w:bCs/>
          <w:color w:val="auto"/>
          <w:szCs w:val="21"/>
        </w:rPr>
        <w:t>2.3在质保期内，乙方应有24小时服务热线，乙方在接到货物故障通知后，保证在2小时内做出响应，在24小时内到达故障现场并在48小时内修复；在质保期外，乙方在接到货物故障通知后，保证在2小时内做出响应，在48小时内到达故障现场并在48小时内修复。乙方保证对所供产品提供终身维修服务。</w:t>
      </w:r>
    </w:p>
    <w:p>
      <w:pPr>
        <w:spacing w:line="360" w:lineRule="auto"/>
        <w:ind w:firstLine="420" w:firstLineChars="200"/>
        <w:rPr>
          <w:rFonts w:ascii="Arial" w:hAnsi="Arial" w:cs="Arial"/>
          <w:bCs/>
          <w:color w:val="auto"/>
          <w:szCs w:val="21"/>
        </w:rPr>
      </w:pPr>
      <w:r>
        <w:rPr>
          <w:rFonts w:hint="eastAsia" w:ascii="Arial" w:hAnsi="Arial" w:cs="Arial"/>
          <w:bCs/>
          <w:color w:val="auto"/>
          <w:szCs w:val="21"/>
        </w:rPr>
        <w:t>2.4质保期内，非人为原因损坏、失效或已达到报废标准的零部件除无偿更换外，对更换过的零部件相应重新计算质保期。</w:t>
      </w:r>
    </w:p>
    <w:p>
      <w:pPr>
        <w:spacing w:line="360" w:lineRule="auto"/>
        <w:ind w:firstLine="420" w:firstLineChars="200"/>
        <w:rPr>
          <w:rFonts w:ascii="Arial" w:hAnsi="Arial" w:cs="Arial"/>
          <w:bCs/>
          <w:color w:val="auto"/>
          <w:szCs w:val="21"/>
        </w:rPr>
      </w:pPr>
      <w:r>
        <w:rPr>
          <w:rFonts w:hint="eastAsia" w:ascii="Arial" w:hAnsi="Arial" w:cs="Arial"/>
          <w:bCs/>
          <w:color w:val="auto"/>
          <w:szCs w:val="21"/>
        </w:rPr>
        <w:t>2.5乙方需委派经过专业培训的专门人员（固定人员）负责产品的售后服务，以提高服务质量。</w:t>
      </w:r>
    </w:p>
    <w:p>
      <w:pPr>
        <w:spacing w:line="360" w:lineRule="auto"/>
        <w:ind w:firstLine="420" w:firstLineChars="200"/>
        <w:rPr>
          <w:rFonts w:ascii="Arial" w:hAnsi="Arial" w:cs="Arial"/>
          <w:bCs/>
          <w:color w:val="auto"/>
        </w:rPr>
      </w:pPr>
      <w:r>
        <w:rPr>
          <w:rFonts w:hint="eastAsia" w:ascii="Arial" w:hAnsi="Arial" w:cs="Arial"/>
          <w:bCs/>
          <w:color w:val="auto"/>
        </w:rPr>
        <w:t>2.6</w:t>
      </w:r>
      <w:r>
        <w:rPr>
          <w:rFonts w:ascii="Arial" w:hAnsi="Arial" w:cs="Arial"/>
          <w:bCs/>
          <w:color w:val="auto"/>
        </w:rPr>
        <w:t>在产品质量保证期内，</w:t>
      </w:r>
      <w:r>
        <w:rPr>
          <w:rFonts w:hint="eastAsia" w:ascii="Arial" w:hAnsi="Arial" w:cs="Arial"/>
          <w:bCs/>
          <w:color w:val="auto"/>
        </w:rPr>
        <w:t>乙方对由于产品设计、工艺、材料、配套件的缺陷而造成的任何产品质量问题或故障负责，甲方概不负责。产品质量保证期内非因甲方的人为原因而出现货物质量问题的，由乙方负责（包括易耗品的更换）包修、包换或者包退，并承担修理、调换或退货的实际费用。乙方不能及时修理或不能及时调换，按违约处理。质量保证期外，如因甲方使用不当造成故障，乙方负责包修、包换或者包退，费用双方另行协商。</w:t>
      </w:r>
    </w:p>
    <w:p>
      <w:pPr>
        <w:spacing w:line="360" w:lineRule="auto"/>
        <w:ind w:firstLine="420" w:firstLineChars="200"/>
        <w:rPr>
          <w:rFonts w:hint="eastAsia" w:ascii="Arial" w:hAnsi="Arial" w:cs="Arial"/>
          <w:bCs/>
          <w:color w:val="auto"/>
        </w:rPr>
      </w:pPr>
      <w:r>
        <w:rPr>
          <w:rFonts w:hint="eastAsia" w:ascii="Arial" w:hAnsi="Arial" w:cs="Arial"/>
          <w:bCs/>
          <w:color w:val="auto"/>
        </w:rPr>
        <w:t>2.7在质保期内货物故障时间累计超过1个月，甲方有向乙方索赔的权利。</w:t>
      </w:r>
    </w:p>
    <w:p>
      <w:pPr>
        <w:spacing w:line="360" w:lineRule="auto"/>
        <w:ind w:firstLine="420" w:firstLineChars="200"/>
        <w:rPr>
          <w:rFonts w:hint="eastAsia" w:ascii="Arial" w:hAnsi="Arial" w:cs="Arial"/>
          <w:bCs/>
          <w:color w:val="auto"/>
        </w:rPr>
      </w:pPr>
      <w:r>
        <w:rPr>
          <w:rFonts w:hint="eastAsia" w:ascii="Arial" w:hAnsi="Arial" w:cs="Arial"/>
          <w:bCs/>
          <w:color w:val="auto"/>
        </w:rPr>
        <w:t>2.8当货物质保期满之后，乙方依然能提供全面的技术支持及备件供应，费用双方另行协商。</w:t>
      </w:r>
    </w:p>
    <w:p>
      <w:pPr>
        <w:spacing w:line="360" w:lineRule="auto"/>
        <w:ind w:firstLine="420" w:firstLineChars="200"/>
        <w:rPr>
          <w:rFonts w:hint="eastAsia" w:ascii="Arial" w:hAnsi="Arial" w:cs="Arial"/>
          <w:bCs/>
          <w:color w:val="auto"/>
        </w:rPr>
      </w:pPr>
      <w:r>
        <w:rPr>
          <w:rFonts w:hint="eastAsia" w:ascii="Arial" w:hAnsi="Arial" w:cs="Arial"/>
          <w:bCs/>
          <w:color w:val="auto"/>
        </w:rPr>
        <w:t>2.9乙方免费提供车辆安装调试及培训服务，免费为甲方完成车辆首保（含人工与配件）；</w:t>
      </w:r>
    </w:p>
    <w:p>
      <w:pPr>
        <w:spacing w:line="360" w:lineRule="auto"/>
        <w:ind w:firstLine="420" w:firstLineChars="200"/>
        <w:rPr>
          <w:rFonts w:hint="eastAsia" w:ascii="Arial" w:hAnsi="Arial" w:cs="Arial"/>
          <w:bCs/>
          <w:color w:val="auto"/>
        </w:rPr>
      </w:pPr>
      <w:r>
        <w:rPr>
          <w:rFonts w:hint="eastAsia" w:ascii="Arial" w:hAnsi="Arial" w:cs="Arial"/>
          <w:bCs/>
          <w:color w:val="auto"/>
        </w:rPr>
        <w:t>2.10乙方根据甲方使用单位的需要，不定期的对设备的操作人员进行免费培训，以不断提高操作人员的业务能力和水平。</w:t>
      </w:r>
    </w:p>
    <w:p>
      <w:pPr>
        <w:pStyle w:val="29"/>
        <w:rPr>
          <w:color w:val="auto"/>
        </w:rPr>
      </w:pPr>
    </w:p>
    <w:p>
      <w:pPr>
        <w:spacing w:line="440" w:lineRule="exact"/>
        <w:ind w:firstLine="420" w:firstLineChars="200"/>
        <w:rPr>
          <w:rFonts w:ascii="Arial" w:hAnsi="Arial" w:cs="Arial"/>
          <w:b/>
          <w:bCs/>
          <w:color w:val="auto"/>
        </w:rPr>
      </w:pPr>
      <w:r>
        <w:rPr>
          <w:rFonts w:ascii="Arial" w:hAnsi="Arial" w:cs="Arial"/>
          <w:b/>
          <w:bCs/>
          <w:color w:val="auto"/>
        </w:rPr>
        <w:t>五、</w:t>
      </w:r>
      <w:r>
        <w:rPr>
          <w:rFonts w:hint="eastAsia" w:ascii="Arial" w:hAnsi="Arial" w:cs="Arial"/>
          <w:b/>
          <w:bCs/>
          <w:color w:val="auto"/>
        </w:rPr>
        <w:t>供货</w:t>
      </w:r>
      <w:r>
        <w:rPr>
          <w:rFonts w:ascii="Arial" w:hAnsi="Arial" w:cs="Arial"/>
          <w:b/>
          <w:bCs/>
          <w:color w:val="auto"/>
        </w:rPr>
        <w:t>时间、地点和方式及安全责任：</w:t>
      </w:r>
    </w:p>
    <w:p>
      <w:pPr>
        <w:spacing w:line="440" w:lineRule="exact"/>
        <w:ind w:firstLine="480"/>
        <w:rPr>
          <w:rFonts w:ascii="Arial" w:hAnsi="Arial" w:cs="Arial"/>
          <w:bCs/>
          <w:color w:val="auto"/>
        </w:rPr>
      </w:pPr>
      <w:r>
        <w:rPr>
          <w:rFonts w:ascii="Arial" w:hAnsi="Arial" w:cs="Arial"/>
          <w:bCs/>
          <w:color w:val="auto"/>
        </w:rPr>
        <w:t>1、</w:t>
      </w:r>
      <w:r>
        <w:rPr>
          <w:rFonts w:hint="eastAsia" w:ascii="Arial" w:hAnsi="Arial" w:cs="Arial"/>
          <w:bCs/>
          <w:color w:val="auto"/>
        </w:rPr>
        <w:t>供货</w:t>
      </w:r>
      <w:r>
        <w:rPr>
          <w:rFonts w:ascii="Arial" w:hAnsi="Arial" w:cs="Arial"/>
          <w:bCs/>
          <w:color w:val="auto"/>
        </w:rPr>
        <w:t>时间：</w:t>
      </w:r>
      <w:r>
        <w:rPr>
          <w:rFonts w:hint="eastAsia" w:ascii="Arial" w:hAnsi="Arial" w:cs="Arial"/>
          <w:bCs/>
          <w:color w:val="auto"/>
          <w:szCs w:val="21"/>
        </w:rPr>
        <w:t>签订合同后，30个工作日内完成履带反铲</w:t>
      </w:r>
      <w:r>
        <w:rPr>
          <w:rFonts w:hint="eastAsia" w:ascii="Arial" w:hAnsi="Arial" w:cs="Arial"/>
          <w:bCs/>
          <w:color w:val="auto"/>
          <w:szCs w:val="21"/>
          <w:lang w:eastAsia="zh-CN"/>
        </w:rPr>
        <w:t>挖机</w:t>
      </w:r>
      <w:r>
        <w:rPr>
          <w:rFonts w:hint="eastAsia" w:ascii="Arial" w:hAnsi="Arial" w:cs="Arial"/>
          <w:bCs/>
          <w:color w:val="auto"/>
          <w:szCs w:val="21"/>
        </w:rPr>
        <w:t>供货。</w:t>
      </w:r>
    </w:p>
    <w:p>
      <w:pPr>
        <w:spacing w:line="440" w:lineRule="exact"/>
        <w:ind w:firstLine="480"/>
        <w:rPr>
          <w:rFonts w:ascii="Arial" w:hAnsi="Arial" w:cs="Arial"/>
          <w:color w:val="auto"/>
        </w:rPr>
      </w:pPr>
      <w:r>
        <w:rPr>
          <w:rFonts w:hint="eastAsia" w:ascii="Arial" w:hAnsi="Arial" w:cs="Arial"/>
          <w:bCs/>
          <w:color w:val="auto"/>
        </w:rPr>
        <w:t>2、交货地点：杭州临江环境能源有限公司（杭州临江循环经济（静脉）产业园内），</w:t>
      </w:r>
      <w:r>
        <w:rPr>
          <w:rFonts w:hint="eastAsia" w:ascii="Arial" w:hAnsi="Arial" w:cs="Arial"/>
          <w:color w:val="auto"/>
        </w:rPr>
        <w:t>乙方须将货物卸至甲方指定地点。</w:t>
      </w:r>
    </w:p>
    <w:p>
      <w:pPr>
        <w:spacing w:line="440" w:lineRule="exact"/>
        <w:ind w:firstLine="480"/>
        <w:rPr>
          <w:rFonts w:ascii="Arial" w:hAnsi="Arial" w:cs="Arial"/>
          <w:bCs/>
          <w:color w:val="auto"/>
        </w:rPr>
      </w:pPr>
      <w:r>
        <w:rPr>
          <w:rFonts w:ascii="Arial" w:hAnsi="Arial" w:cs="Arial"/>
          <w:bCs/>
          <w:color w:val="auto"/>
        </w:rPr>
        <w:t>3、交货方式：本次招标货物无论采用何种送货方式，采用何种运输方式，采取何种包装，均须完整安全按时送达甲方项目现场指定地点并负责卸货（在运送过程中，须办理道路通行证或须夜间运送的由乙方办理和承担）</w:t>
      </w:r>
    </w:p>
    <w:p>
      <w:pPr>
        <w:spacing w:line="440" w:lineRule="exact"/>
        <w:ind w:firstLine="480"/>
        <w:rPr>
          <w:rFonts w:ascii="Arial" w:hAnsi="Arial" w:cs="Arial"/>
          <w:bCs/>
          <w:color w:val="auto"/>
        </w:rPr>
      </w:pPr>
      <w:r>
        <w:rPr>
          <w:rFonts w:hint="eastAsia" w:ascii="Arial" w:hAnsi="Arial" w:cs="Arial"/>
          <w:color w:val="auto"/>
          <w:szCs w:val="21"/>
        </w:rPr>
        <w:t>4</w:t>
      </w:r>
      <w:r>
        <w:rPr>
          <w:rFonts w:ascii="Arial" w:hAnsi="Arial" w:cs="Arial"/>
          <w:color w:val="auto"/>
          <w:szCs w:val="21"/>
        </w:rPr>
        <w:t>、</w:t>
      </w:r>
      <w:r>
        <w:rPr>
          <w:rFonts w:ascii="Arial" w:hAnsi="Arial" w:cs="Arial"/>
          <w:color w:val="auto"/>
        </w:rPr>
        <w:t>安全责任：乙方承担</w:t>
      </w:r>
      <w:r>
        <w:rPr>
          <w:rFonts w:ascii="Arial" w:hAnsi="Arial" w:cs="Arial"/>
          <w:color w:val="auto"/>
          <w:szCs w:val="21"/>
        </w:rPr>
        <w:t>货物在送达指定地点前及运输过程（包括卸装期间）中货物的毁损、</w:t>
      </w:r>
      <w:r>
        <w:rPr>
          <w:rFonts w:hint="eastAsia" w:ascii="Arial" w:hAnsi="Arial" w:cs="Arial"/>
          <w:color w:val="auto"/>
          <w:szCs w:val="21"/>
        </w:rPr>
        <w:t>凹陷</w:t>
      </w:r>
      <w:r>
        <w:rPr>
          <w:rFonts w:ascii="Arial" w:hAnsi="Arial" w:cs="Arial"/>
          <w:color w:val="auto"/>
          <w:szCs w:val="21"/>
        </w:rPr>
        <w:t>等风险和安全责任</w:t>
      </w:r>
      <w:r>
        <w:rPr>
          <w:rFonts w:ascii="Arial" w:hAnsi="Arial" w:cs="Arial"/>
          <w:color w:val="auto"/>
        </w:rPr>
        <w:t>，</w:t>
      </w:r>
      <w:r>
        <w:rPr>
          <w:rFonts w:ascii="Arial" w:hAnsi="Arial" w:cs="Arial"/>
          <w:color w:val="auto"/>
          <w:szCs w:val="21"/>
        </w:rPr>
        <w:t>并承担一切经济损失和法律责任</w:t>
      </w:r>
      <w:r>
        <w:rPr>
          <w:rFonts w:ascii="Arial" w:hAnsi="Arial" w:cs="Arial"/>
          <w:color w:val="auto"/>
        </w:rPr>
        <w:t>。</w:t>
      </w:r>
      <w:r>
        <w:rPr>
          <w:rFonts w:ascii="Arial" w:hAnsi="Arial" w:cs="Arial"/>
          <w:bCs/>
          <w:color w:val="auto"/>
          <w:szCs w:val="21"/>
        </w:rPr>
        <w:t>货物在交货过程中，发生意外事故和故障损失，如撞、刮、裂、损、折等事故，乙方应承担由此发生的一切损失和费用，包括：检验费、医疗费、护理费、交通费及工程建设误工费等。</w:t>
      </w:r>
    </w:p>
    <w:p>
      <w:pPr>
        <w:spacing w:line="440" w:lineRule="exact"/>
        <w:ind w:firstLine="480"/>
        <w:rPr>
          <w:rFonts w:ascii="Arial" w:hAnsi="Arial" w:cs="Arial"/>
          <w:color w:val="auto"/>
        </w:rPr>
      </w:pPr>
    </w:p>
    <w:p>
      <w:pPr>
        <w:spacing w:line="440" w:lineRule="exact"/>
        <w:rPr>
          <w:rFonts w:ascii="Arial" w:hAnsi="Arial" w:cs="Arial"/>
          <w:b/>
          <w:color w:val="auto"/>
        </w:rPr>
      </w:pPr>
    </w:p>
    <w:p>
      <w:pPr>
        <w:spacing w:line="440" w:lineRule="exact"/>
        <w:ind w:firstLine="411" w:firstLineChars="196"/>
        <w:rPr>
          <w:rFonts w:ascii="Arial" w:hAnsi="Arial" w:cs="Arial"/>
          <w:b/>
          <w:color w:val="auto"/>
        </w:rPr>
      </w:pPr>
      <w:r>
        <w:rPr>
          <w:rFonts w:ascii="Arial" w:hAnsi="Arial" w:cs="Arial"/>
          <w:b/>
          <w:color w:val="auto"/>
        </w:rPr>
        <w:t>六、货物检验</w:t>
      </w:r>
      <w:r>
        <w:rPr>
          <w:rFonts w:ascii="Arial" w:hAnsi="Arial" w:cs="Arial"/>
          <w:b/>
          <w:bCs/>
          <w:color w:val="auto"/>
        </w:rPr>
        <w:t>：</w:t>
      </w:r>
    </w:p>
    <w:p>
      <w:pPr>
        <w:spacing w:line="440" w:lineRule="exact"/>
        <w:ind w:firstLine="420" w:firstLineChars="200"/>
        <w:rPr>
          <w:rFonts w:ascii="Arial" w:hAnsi="Arial" w:cs="Arial"/>
          <w:bCs/>
          <w:color w:val="auto"/>
          <w:szCs w:val="21"/>
        </w:rPr>
      </w:pPr>
      <w:r>
        <w:rPr>
          <w:rFonts w:ascii="Arial" w:hAnsi="Arial" w:cs="Arial"/>
          <w:bCs/>
          <w:color w:val="auto"/>
          <w:szCs w:val="21"/>
        </w:rPr>
        <w:t>1、到货验收：产品到货时，乙方应通知甲方，</w:t>
      </w:r>
      <w:r>
        <w:rPr>
          <w:rFonts w:hint="eastAsia" w:ascii="Arial" w:hAnsi="Arial" w:cs="Arial"/>
          <w:bCs/>
          <w:color w:val="auto"/>
          <w:szCs w:val="21"/>
        </w:rPr>
        <w:t>货物验收应当由甲方在交货现场进行。</w:t>
      </w:r>
    </w:p>
    <w:p>
      <w:pPr>
        <w:spacing w:line="360" w:lineRule="auto"/>
        <w:ind w:firstLine="420" w:firstLineChars="200"/>
        <w:rPr>
          <w:rFonts w:ascii="Arial" w:hAnsi="Arial" w:cs="Arial"/>
          <w:bCs/>
          <w:color w:val="auto"/>
          <w:szCs w:val="21"/>
        </w:rPr>
      </w:pPr>
      <w:r>
        <w:rPr>
          <w:rFonts w:hint="eastAsia" w:ascii="Arial" w:hAnsi="Arial" w:cs="Arial"/>
          <w:bCs/>
          <w:color w:val="auto"/>
          <w:szCs w:val="21"/>
        </w:rPr>
        <w:t>2、甲方根据质量标准、质保要求验收</w:t>
      </w:r>
      <w:r>
        <w:rPr>
          <w:rFonts w:hint="eastAsia" w:ascii="Arial" w:hAnsi="Arial" w:cs="Arial"/>
          <w:color w:val="auto"/>
          <w:szCs w:val="21"/>
        </w:rPr>
        <w:t>货物。</w:t>
      </w:r>
      <w:r>
        <w:rPr>
          <w:rFonts w:hint="eastAsia" w:ascii="Arial" w:hAnsi="Arial" w:cs="Arial"/>
          <w:bCs/>
          <w:color w:val="auto"/>
          <w:szCs w:val="21"/>
        </w:rPr>
        <w:t>若在验收过程中发现</w:t>
      </w:r>
      <w:r>
        <w:rPr>
          <w:rFonts w:hint="eastAsia" w:ascii="Arial" w:hAnsi="Arial" w:cs="Arial"/>
          <w:color w:val="auto"/>
          <w:szCs w:val="21"/>
        </w:rPr>
        <w:t>货物</w:t>
      </w:r>
      <w:r>
        <w:rPr>
          <w:rFonts w:hint="eastAsia" w:ascii="Arial" w:hAnsi="Arial" w:cs="Arial"/>
          <w:bCs/>
          <w:color w:val="auto"/>
          <w:szCs w:val="21"/>
        </w:rPr>
        <w:t>不符合质量要求或有破损、残次、凹陷等现象，有权要求免费更换。</w:t>
      </w:r>
    </w:p>
    <w:p>
      <w:pPr>
        <w:pStyle w:val="29"/>
        <w:spacing w:line="360" w:lineRule="auto"/>
        <w:rPr>
          <w:rFonts w:ascii="Arial" w:hAnsi="Arial" w:cs="Arial"/>
          <w:b/>
          <w:color w:val="auto"/>
        </w:rPr>
      </w:pPr>
      <w:r>
        <w:rPr>
          <w:rFonts w:hint="eastAsia"/>
          <w:bCs/>
          <w:color w:val="auto"/>
        </w:rPr>
        <w:t>3、</w:t>
      </w:r>
      <w:r>
        <w:rPr>
          <w:rFonts w:ascii="Arial" w:hAnsi="Arial" w:cs="Arial"/>
          <w:bCs/>
          <w:color w:val="auto"/>
          <w:szCs w:val="21"/>
        </w:rPr>
        <w:t>货物经</w:t>
      </w:r>
      <w:r>
        <w:rPr>
          <w:rFonts w:hint="eastAsia" w:ascii="Arial" w:hAnsi="Arial" w:cs="Arial"/>
          <w:bCs/>
          <w:color w:val="auto"/>
          <w:szCs w:val="21"/>
        </w:rPr>
        <w:t>甲方验收</w:t>
      </w:r>
      <w:r>
        <w:rPr>
          <w:rFonts w:ascii="Arial" w:hAnsi="Arial" w:cs="Arial"/>
          <w:bCs/>
          <w:color w:val="auto"/>
          <w:szCs w:val="21"/>
        </w:rPr>
        <w:t>合格后，签</w:t>
      </w:r>
      <w:r>
        <w:rPr>
          <w:rFonts w:hint="eastAsia" w:ascii="Arial" w:hAnsi="Arial" w:cs="Arial"/>
          <w:bCs/>
          <w:color w:val="auto"/>
          <w:szCs w:val="21"/>
        </w:rPr>
        <w:t>署</w:t>
      </w:r>
      <w:r>
        <w:rPr>
          <w:rFonts w:ascii="Arial" w:hAnsi="Arial" w:cs="Arial"/>
          <w:bCs/>
          <w:color w:val="auto"/>
          <w:szCs w:val="21"/>
        </w:rPr>
        <w:t>货物验收合格证书</w:t>
      </w:r>
      <w:r>
        <w:rPr>
          <w:rFonts w:hint="eastAsia" w:ascii="Arial" w:hAnsi="Arial" w:cs="Arial"/>
          <w:bCs/>
          <w:color w:val="auto"/>
          <w:szCs w:val="21"/>
        </w:rPr>
        <w:t>。</w:t>
      </w:r>
    </w:p>
    <w:p>
      <w:pPr>
        <w:spacing w:line="440" w:lineRule="exact"/>
        <w:ind w:firstLine="420" w:firstLineChars="200"/>
        <w:rPr>
          <w:rFonts w:ascii="Arial" w:hAnsi="Arial" w:cs="Arial"/>
          <w:b/>
          <w:color w:val="auto"/>
        </w:rPr>
      </w:pPr>
      <w:r>
        <w:rPr>
          <w:rFonts w:ascii="Arial" w:hAnsi="Arial" w:cs="Arial"/>
          <w:b/>
          <w:color w:val="auto"/>
        </w:rPr>
        <w:t>七、合同转让和分包：</w:t>
      </w:r>
    </w:p>
    <w:p>
      <w:pPr>
        <w:spacing w:line="440" w:lineRule="exact"/>
        <w:ind w:firstLine="420" w:firstLineChars="200"/>
        <w:rPr>
          <w:rFonts w:ascii="Arial" w:hAnsi="Arial" w:cs="Arial"/>
          <w:color w:val="auto"/>
        </w:rPr>
      </w:pPr>
      <w:r>
        <w:rPr>
          <w:rFonts w:ascii="Arial" w:hAnsi="Arial" w:cs="Arial"/>
          <w:bCs/>
          <w:color w:val="auto"/>
        </w:rPr>
        <w:t>未经甲方书面同意，乙方不得将合同</w:t>
      </w:r>
      <w:r>
        <w:rPr>
          <w:rFonts w:hint="eastAsia" w:ascii="Arial" w:hAnsi="Arial" w:cs="Arial"/>
          <w:color w:val="auto"/>
        </w:rPr>
        <w:t>义务</w:t>
      </w:r>
      <w:r>
        <w:rPr>
          <w:rFonts w:ascii="Arial" w:hAnsi="Arial" w:eastAsia="宋体" w:cs="Arial"/>
          <w:bCs/>
          <w:color w:val="auto"/>
          <w:kern w:val="2"/>
          <w:sz w:val="21"/>
          <w:szCs w:val="21"/>
          <w:lang w:val="en-US" w:eastAsia="zh-CN" w:bidi="ar-SA"/>
        </w:rPr>
        <w:t>转包</w:t>
      </w:r>
      <w:r>
        <w:rPr>
          <w:rFonts w:hint="eastAsia" w:ascii="Arial" w:hAnsi="Arial" w:eastAsia="宋体" w:cs="Arial"/>
          <w:bCs/>
          <w:color w:val="auto"/>
          <w:kern w:val="2"/>
          <w:sz w:val="21"/>
          <w:szCs w:val="21"/>
          <w:lang w:val="en-US" w:eastAsia="zh-CN" w:bidi="ar-SA"/>
        </w:rPr>
        <w:t>及分包</w:t>
      </w:r>
      <w:r>
        <w:rPr>
          <w:rFonts w:ascii="Arial" w:hAnsi="Arial" w:eastAsia="宋体" w:cs="Arial"/>
          <w:bCs/>
          <w:color w:val="auto"/>
          <w:kern w:val="2"/>
          <w:sz w:val="21"/>
          <w:szCs w:val="21"/>
          <w:lang w:val="en-US" w:eastAsia="zh-CN" w:bidi="ar-SA"/>
        </w:rPr>
        <w:t>给第三方。</w:t>
      </w:r>
    </w:p>
    <w:p>
      <w:pPr>
        <w:spacing w:line="440" w:lineRule="exact"/>
        <w:ind w:firstLine="420" w:firstLineChars="200"/>
        <w:rPr>
          <w:rFonts w:ascii="Arial" w:hAnsi="Arial" w:cs="Arial"/>
          <w:b/>
          <w:color w:val="auto"/>
        </w:rPr>
      </w:pPr>
      <w:r>
        <w:rPr>
          <w:rFonts w:hint="eastAsia" w:ascii="Arial" w:hAnsi="Arial" w:cs="Arial"/>
          <w:b/>
          <w:color w:val="auto"/>
          <w:lang w:eastAsia="zh-CN"/>
        </w:rPr>
        <w:t>八、合同履约保证金及</w:t>
      </w:r>
      <w:r>
        <w:rPr>
          <w:rFonts w:hint="eastAsia" w:ascii="Arial" w:hAnsi="Arial" w:cs="Arial"/>
          <w:b/>
          <w:color w:val="auto"/>
        </w:rPr>
        <w:t>货款</w:t>
      </w:r>
      <w:r>
        <w:rPr>
          <w:rFonts w:ascii="Arial" w:hAnsi="Arial" w:cs="Arial"/>
          <w:b/>
          <w:color w:val="auto"/>
        </w:rPr>
        <w:t>结算方式:</w:t>
      </w:r>
    </w:p>
    <w:p>
      <w:pPr>
        <w:spacing w:line="440" w:lineRule="exact"/>
        <w:ind w:firstLine="420" w:firstLineChars="200"/>
        <w:rPr>
          <w:rFonts w:hint="eastAsia" w:ascii="Arial" w:hAnsi="Arial" w:cs="Arial"/>
          <w:b w:val="0"/>
          <w:bCs/>
          <w:color w:val="auto"/>
          <w:lang w:val="en-US" w:eastAsia="zh-CN"/>
        </w:rPr>
      </w:pPr>
      <w:r>
        <w:rPr>
          <w:rFonts w:hint="eastAsia" w:ascii="Arial" w:hAnsi="Arial" w:cs="Arial"/>
          <w:b w:val="0"/>
          <w:bCs/>
          <w:color w:val="auto"/>
          <w:lang w:val="en-US" w:eastAsia="zh-CN"/>
        </w:rPr>
        <w:t xml:space="preserve">1、本合同签订的同时，乙方应向甲方缴纳 </w:t>
      </w:r>
      <w:r>
        <w:rPr>
          <w:rFonts w:hint="eastAsia" w:ascii="Arial" w:hAnsi="Arial" w:cs="Arial"/>
          <w:b w:val="0"/>
          <w:bCs/>
          <w:color w:val="auto"/>
          <w:u w:val="single"/>
          <w:lang w:val="en-US" w:eastAsia="zh-CN"/>
        </w:rPr>
        <w:t xml:space="preserve">       </w:t>
      </w:r>
      <w:r>
        <w:rPr>
          <w:rFonts w:hint="eastAsia" w:ascii="Arial" w:hAnsi="Arial" w:cs="Arial"/>
          <w:b w:val="0"/>
          <w:bCs/>
          <w:color w:val="auto"/>
          <w:lang w:val="en-US" w:eastAsia="zh-CN"/>
        </w:rPr>
        <w:t>元（约合同总价的5%）作为履约保证金。</w:t>
      </w:r>
    </w:p>
    <w:p>
      <w:pPr>
        <w:spacing w:line="440" w:lineRule="exact"/>
        <w:ind w:firstLine="420" w:firstLineChars="200"/>
        <w:rPr>
          <w:rFonts w:hint="eastAsia" w:ascii="Arial" w:hAnsi="Arial" w:cs="Arial"/>
          <w:b w:val="0"/>
          <w:bCs/>
          <w:color w:val="auto"/>
          <w:lang w:val="en-US" w:eastAsia="zh-CN"/>
        </w:rPr>
      </w:pPr>
      <w:r>
        <w:rPr>
          <w:rFonts w:hint="eastAsia" w:ascii="Arial" w:hAnsi="Arial" w:cs="Arial"/>
          <w:b w:val="0"/>
          <w:bCs/>
          <w:color w:val="auto"/>
          <w:lang w:val="en-US" w:eastAsia="zh-CN"/>
        </w:rPr>
        <w:t>2、货物经甲方验收合格，乙方提供有效发票后15个工作日内，支付货款总金额的100%；乙方缴纳的履约保证金自动转化成合同质保金，质保期满后反铲如无质量问题及服务问题，30日内无息付清。</w:t>
      </w:r>
    </w:p>
    <w:p>
      <w:pPr>
        <w:spacing w:line="440" w:lineRule="exact"/>
        <w:ind w:firstLine="420" w:firstLineChars="200"/>
        <w:rPr>
          <w:rFonts w:hint="eastAsia" w:ascii="Arial" w:hAnsi="Arial" w:cs="Arial"/>
          <w:b w:val="0"/>
          <w:bCs/>
          <w:color w:val="auto"/>
          <w:lang w:val="en-US" w:eastAsia="zh-CN"/>
        </w:rPr>
      </w:pPr>
      <w:r>
        <w:rPr>
          <w:rFonts w:hint="eastAsia" w:ascii="Arial" w:hAnsi="Arial" w:cs="Arial"/>
          <w:b w:val="0"/>
          <w:bCs/>
          <w:color w:val="auto"/>
          <w:lang w:val="en-US" w:eastAsia="zh-CN"/>
        </w:rPr>
        <w:t>3、车辆保养费用按实结算，保养结束乙方提供专用发票后，甲方在15个工作日内支付保养费用。</w:t>
      </w:r>
    </w:p>
    <w:p>
      <w:pPr>
        <w:spacing w:line="440" w:lineRule="exact"/>
        <w:ind w:firstLine="420" w:firstLineChars="200"/>
        <w:rPr>
          <w:rFonts w:ascii="Arial" w:hAnsi="Arial" w:cs="Arial"/>
          <w:b/>
          <w:color w:val="auto"/>
        </w:rPr>
      </w:pPr>
      <w:r>
        <w:rPr>
          <w:rFonts w:hint="eastAsia" w:ascii="Arial" w:hAnsi="Arial" w:cs="Arial"/>
          <w:bCs/>
          <w:color w:val="auto"/>
        </w:rPr>
        <w:t>3</w:t>
      </w:r>
      <w:r>
        <w:rPr>
          <w:rFonts w:ascii="Arial" w:hAnsi="Arial" w:cs="Arial"/>
          <w:bCs/>
          <w:color w:val="auto"/>
        </w:rPr>
        <w:t>、乙方应在甲方支付费用前依据甲方核实的对应金额，先行向甲方提供足额合法且符合税法规定的增值专用发票，在发票开具后的5天内送达甲方。甲方在规定时间内把费用转账到乙方指定的账户。</w:t>
      </w:r>
    </w:p>
    <w:p>
      <w:pPr>
        <w:snapToGrid w:val="0"/>
        <w:spacing w:line="440" w:lineRule="exact"/>
        <w:ind w:firstLine="420" w:firstLineChars="200"/>
        <w:rPr>
          <w:rFonts w:ascii="Arial" w:hAnsi="Arial" w:cs="Arial"/>
          <w:b/>
          <w:color w:val="auto"/>
        </w:rPr>
      </w:pPr>
      <w:r>
        <w:rPr>
          <w:rFonts w:ascii="Arial" w:hAnsi="Arial" w:cs="Arial"/>
          <w:b/>
          <w:color w:val="auto"/>
        </w:rPr>
        <w:t>九、违约责任和赔偿：</w:t>
      </w:r>
    </w:p>
    <w:p>
      <w:pPr>
        <w:spacing w:line="440" w:lineRule="exact"/>
        <w:ind w:firstLine="420"/>
        <w:rPr>
          <w:rFonts w:ascii="Arial" w:hAnsi="Arial" w:cs="Arial"/>
          <w:color w:val="auto"/>
          <w:szCs w:val="21"/>
        </w:rPr>
      </w:pPr>
      <w:r>
        <w:rPr>
          <w:rFonts w:ascii="Arial" w:hAnsi="Arial" w:cs="Arial"/>
          <w:color w:val="auto"/>
          <w:szCs w:val="21"/>
        </w:rPr>
        <w:t>1、乙方逾期交货的,每逾期</w:t>
      </w:r>
      <w:r>
        <w:rPr>
          <w:rFonts w:hint="eastAsia" w:ascii="Arial" w:hAnsi="Arial" w:cs="Arial"/>
          <w:color w:val="auto"/>
          <w:szCs w:val="21"/>
        </w:rPr>
        <w:t>24</w:t>
      </w:r>
      <w:r>
        <w:rPr>
          <w:rFonts w:ascii="Arial" w:hAnsi="Arial" w:cs="Arial"/>
          <w:color w:val="auto"/>
          <w:szCs w:val="21"/>
        </w:rPr>
        <w:t>小时，向甲方偿付合同价款2‰的违约金；逾期</w:t>
      </w:r>
      <w:r>
        <w:rPr>
          <w:rFonts w:hint="eastAsia" w:ascii="Arial" w:hAnsi="Arial" w:cs="Arial"/>
          <w:color w:val="auto"/>
          <w:szCs w:val="21"/>
        </w:rPr>
        <w:t>48</w:t>
      </w:r>
      <w:r>
        <w:rPr>
          <w:rFonts w:ascii="Arial" w:hAnsi="Arial" w:cs="Arial"/>
          <w:color w:val="auto"/>
          <w:szCs w:val="21"/>
        </w:rPr>
        <w:t>小时</w:t>
      </w:r>
      <w:r>
        <w:rPr>
          <w:rFonts w:hint="eastAsia" w:ascii="Arial" w:hAnsi="Arial" w:cs="Arial"/>
          <w:bCs/>
          <w:color w:val="auto"/>
          <w:szCs w:val="21"/>
        </w:rPr>
        <w:t>的</w:t>
      </w:r>
      <w:r>
        <w:rPr>
          <w:rFonts w:ascii="Arial" w:hAnsi="Arial" w:cs="Arial"/>
          <w:color w:val="auto"/>
          <w:szCs w:val="21"/>
        </w:rPr>
        <w:t>，向甲方偿付合同价款5‰的违约金；乙方逾期</w:t>
      </w:r>
      <w:r>
        <w:rPr>
          <w:rFonts w:hint="eastAsia" w:ascii="Arial" w:hAnsi="Arial" w:cs="Arial"/>
          <w:color w:val="auto"/>
          <w:szCs w:val="21"/>
        </w:rPr>
        <w:t>36</w:t>
      </w:r>
      <w:r>
        <w:rPr>
          <w:rFonts w:ascii="Arial" w:hAnsi="Arial" w:cs="Arial"/>
          <w:color w:val="auto"/>
          <w:szCs w:val="21"/>
        </w:rPr>
        <w:t>小时不能交付的，应向甲方偿付合同总价5%的违约金，同时甲方有权终止合同，</w:t>
      </w:r>
      <w:r>
        <w:rPr>
          <w:rFonts w:hint="eastAsia" w:ascii="Arial" w:hAnsi="Arial" w:cs="Arial"/>
          <w:color w:val="auto"/>
          <w:szCs w:val="21"/>
        </w:rPr>
        <w:t>并没收</w:t>
      </w:r>
      <w:r>
        <w:rPr>
          <w:rFonts w:ascii="Arial" w:hAnsi="Arial" w:cs="Arial"/>
          <w:color w:val="auto"/>
          <w:szCs w:val="21"/>
        </w:rPr>
        <w:t>履约保证金。</w:t>
      </w:r>
    </w:p>
    <w:p>
      <w:pPr>
        <w:spacing w:line="440" w:lineRule="exact"/>
        <w:ind w:firstLine="420"/>
        <w:rPr>
          <w:rFonts w:hint="eastAsia" w:ascii="Arial" w:hAnsi="Arial" w:cs="Arial"/>
          <w:color w:val="auto"/>
          <w:szCs w:val="21"/>
        </w:rPr>
      </w:pPr>
      <w:r>
        <w:rPr>
          <w:rFonts w:ascii="Arial" w:hAnsi="Arial" w:cs="Arial"/>
          <w:color w:val="auto"/>
          <w:szCs w:val="21"/>
        </w:rPr>
        <w:t>2、</w:t>
      </w:r>
      <w:r>
        <w:rPr>
          <w:rFonts w:hint="eastAsia" w:ascii="Arial" w:hAnsi="Arial" w:cs="Arial"/>
          <w:color w:val="auto"/>
          <w:szCs w:val="21"/>
        </w:rPr>
        <w:t>乙方交付的货物经甲方验收不合格的，应当及时更换，因此延误交货期的，按逾期交货承担违约责任。</w:t>
      </w:r>
    </w:p>
    <w:p>
      <w:pPr>
        <w:spacing w:line="440" w:lineRule="exact"/>
        <w:ind w:firstLine="420"/>
        <w:rPr>
          <w:rFonts w:hint="eastAsia" w:ascii="Arial" w:hAnsi="Arial" w:cs="Arial"/>
          <w:color w:val="auto"/>
          <w:szCs w:val="21"/>
        </w:rPr>
      </w:pPr>
      <w:r>
        <w:rPr>
          <w:rFonts w:hint="eastAsia" w:ascii="Arial" w:hAnsi="Arial" w:cs="Arial"/>
          <w:color w:val="auto"/>
          <w:szCs w:val="21"/>
        </w:rPr>
        <w:t>3、乙方违反合同约定的质保义务，每次应向甲方承担1000元的违约金；超过三次的，甲方有权没收质保金，且乙方仍应承担质保责任。</w:t>
      </w:r>
    </w:p>
    <w:p>
      <w:pPr>
        <w:spacing w:line="440" w:lineRule="exact"/>
        <w:ind w:firstLine="420" w:firstLineChars="200"/>
        <w:rPr>
          <w:rFonts w:ascii="Arial" w:hAnsi="Arial" w:cs="Arial"/>
          <w:bCs/>
          <w:color w:val="auto"/>
          <w:szCs w:val="21"/>
        </w:rPr>
      </w:pPr>
      <w:r>
        <w:rPr>
          <w:rFonts w:hint="eastAsia" w:ascii="Arial" w:hAnsi="Arial" w:cs="Arial"/>
          <w:bCs/>
          <w:color w:val="auto"/>
          <w:szCs w:val="21"/>
        </w:rPr>
        <w:t>4</w:t>
      </w:r>
      <w:r>
        <w:rPr>
          <w:rFonts w:ascii="Arial" w:hAnsi="Arial" w:cs="Arial"/>
          <w:bCs/>
          <w:color w:val="auto"/>
          <w:szCs w:val="21"/>
        </w:rPr>
        <w:t>、</w:t>
      </w:r>
      <w:r>
        <w:rPr>
          <w:rFonts w:hint="eastAsia" w:ascii="Arial" w:hAnsi="Arial" w:cs="Arial"/>
          <w:bCs/>
          <w:color w:val="auto"/>
          <w:szCs w:val="21"/>
        </w:rPr>
        <w:t>本合同中约定乙方应承担的违约金，甲方有权在尚未支付的合同金额中扣除</w:t>
      </w:r>
      <w:r>
        <w:rPr>
          <w:rFonts w:ascii="Arial" w:hAnsi="Arial" w:cs="Arial"/>
          <w:bCs/>
          <w:color w:val="auto"/>
          <w:szCs w:val="21"/>
        </w:rPr>
        <w:t>。</w:t>
      </w:r>
    </w:p>
    <w:p>
      <w:pPr>
        <w:spacing w:line="440" w:lineRule="exact"/>
        <w:ind w:firstLine="420"/>
        <w:rPr>
          <w:rFonts w:ascii="Arial" w:hAnsi="Arial" w:cs="Arial"/>
          <w:b/>
          <w:color w:val="auto"/>
        </w:rPr>
      </w:pPr>
      <w:r>
        <w:rPr>
          <w:rFonts w:hint="eastAsia" w:ascii="Arial" w:hAnsi="Arial" w:cs="Arial"/>
          <w:bCs/>
          <w:color w:val="auto"/>
          <w:szCs w:val="21"/>
        </w:rPr>
        <w:t>5</w:t>
      </w:r>
      <w:r>
        <w:rPr>
          <w:rFonts w:ascii="Arial" w:hAnsi="Arial" w:cs="Arial"/>
          <w:bCs/>
          <w:color w:val="auto"/>
          <w:szCs w:val="21"/>
        </w:rPr>
        <w:t>、</w:t>
      </w:r>
      <w:r>
        <w:rPr>
          <w:rFonts w:ascii="Arial" w:hAnsi="Arial" w:cs="Arial"/>
          <w:color w:val="auto"/>
          <w:szCs w:val="21"/>
        </w:rPr>
        <w:t>乙方必须遵守有关法律法规及甲方的规章制度。否则，乙方应承担相应责任。</w:t>
      </w:r>
    </w:p>
    <w:p>
      <w:pPr>
        <w:spacing w:line="440" w:lineRule="exact"/>
        <w:ind w:firstLine="411" w:firstLineChars="196"/>
        <w:rPr>
          <w:rFonts w:ascii="Arial" w:hAnsi="Arial" w:cs="Arial"/>
          <w:b/>
          <w:color w:val="auto"/>
        </w:rPr>
      </w:pPr>
      <w:r>
        <w:rPr>
          <w:rFonts w:ascii="Arial" w:hAnsi="Arial" w:cs="Arial"/>
          <w:b/>
          <w:color w:val="auto"/>
        </w:rPr>
        <w:t>十、争议解决方式</w:t>
      </w:r>
    </w:p>
    <w:p>
      <w:pPr>
        <w:spacing w:line="440" w:lineRule="exact"/>
        <w:ind w:firstLine="420" w:firstLineChars="200"/>
        <w:rPr>
          <w:rFonts w:ascii="Arial" w:hAnsi="Arial" w:cs="Arial"/>
          <w:color w:val="auto"/>
        </w:rPr>
      </w:pPr>
      <w:r>
        <w:rPr>
          <w:rFonts w:ascii="Arial" w:hAnsi="Arial" w:cs="Arial"/>
          <w:color w:val="auto"/>
        </w:rPr>
        <w:t>1、凡有关本合同或执行本合同中发生的争端，甲乙双方应通过友好协商妥善解决。如通过协商仍不能解决时，可向甲方</w:t>
      </w:r>
      <w:r>
        <w:rPr>
          <w:rFonts w:hint="eastAsia" w:ascii="Arial" w:hAnsi="Arial" w:cs="Arial"/>
          <w:bCs/>
          <w:color w:val="auto"/>
        </w:rPr>
        <w:t>住</w:t>
      </w:r>
      <w:r>
        <w:rPr>
          <w:rFonts w:ascii="Arial" w:hAnsi="Arial" w:cs="Arial"/>
          <w:color w:val="auto"/>
        </w:rPr>
        <w:t>所地的人民法院提起诉讼。</w:t>
      </w:r>
    </w:p>
    <w:p>
      <w:pPr>
        <w:spacing w:line="440" w:lineRule="exact"/>
        <w:ind w:firstLine="420" w:firstLineChars="200"/>
        <w:rPr>
          <w:rFonts w:ascii="Arial" w:hAnsi="Arial" w:cs="Arial"/>
          <w:color w:val="auto"/>
        </w:rPr>
      </w:pPr>
      <w:r>
        <w:rPr>
          <w:rFonts w:ascii="Arial" w:hAnsi="Arial" w:cs="Arial"/>
          <w:color w:val="auto"/>
        </w:rPr>
        <w:t>2、起诉费用除另有裁决外，由败诉方承担。</w:t>
      </w:r>
    </w:p>
    <w:p>
      <w:pPr>
        <w:spacing w:line="440" w:lineRule="exact"/>
        <w:ind w:firstLine="420" w:firstLineChars="200"/>
        <w:rPr>
          <w:rFonts w:ascii="Arial" w:hAnsi="Arial" w:cs="Arial"/>
          <w:b/>
          <w:color w:val="auto"/>
        </w:rPr>
      </w:pPr>
      <w:r>
        <w:rPr>
          <w:rFonts w:ascii="Arial" w:hAnsi="Arial" w:cs="Arial"/>
          <w:color w:val="auto"/>
        </w:rPr>
        <w:t>3、在起诉期间，除正在进行起诉的部分外，本合同其他部分应继续执行。</w:t>
      </w:r>
    </w:p>
    <w:p>
      <w:pPr>
        <w:spacing w:line="440" w:lineRule="exact"/>
        <w:ind w:firstLine="420" w:firstLineChars="200"/>
        <w:rPr>
          <w:rFonts w:ascii="Arial" w:hAnsi="Arial" w:cs="Arial"/>
          <w:color w:val="auto"/>
        </w:rPr>
      </w:pPr>
      <w:r>
        <w:rPr>
          <w:rFonts w:ascii="Arial" w:hAnsi="Arial" w:cs="Arial"/>
          <w:color w:val="auto"/>
        </w:rPr>
        <w:t>4、因货物的质量问题发生争议，由杭州市质量技术监督局或其指定的技术单位进行质量鉴定，该鉴定结论为终局鉴定，鉴定费用由责任方承担。</w:t>
      </w:r>
    </w:p>
    <w:p>
      <w:pPr>
        <w:spacing w:line="440" w:lineRule="exact"/>
        <w:ind w:firstLine="420" w:firstLineChars="200"/>
        <w:rPr>
          <w:rFonts w:ascii="Arial" w:hAnsi="Arial" w:cs="Arial"/>
          <w:b/>
          <w:color w:val="auto"/>
        </w:rPr>
      </w:pPr>
      <w:r>
        <w:rPr>
          <w:rFonts w:ascii="Arial" w:hAnsi="Arial" w:cs="Arial"/>
          <w:b/>
          <w:bCs/>
          <w:color w:val="auto"/>
        </w:rPr>
        <w:t>十</w:t>
      </w:r>
      <w:r>
        <w:rPr>
          <w:rFonts w:hint="eastAsia" w:ascii="Arial" w:hAnsi="Arial" w:cs="Arial"/>
          <w:b/>
          <w:bCs/>
          <w:color w:val="auto"/>
          <w:lang w:eastAsia="zh-CN"/>
        </w:rPr>
        <w:t>一</w:t>
      </w:r>
      <w:r>
        <w:rPr>
          <w:rFonts w:ascii="Arial" w:hAnsi="Arial" w:cs="Arial"/>
          <w:b/>
          <w:bCs/>
          <w:color w:val="auto"/>
        </w:rPr>
        <w:t>、保密服务要求：</w:t>
      </w:r>
      <w:r>
        <w:rPr>
          <w:rFonts w:ascii="Arial" w:hAnsi="Arial" w:cs="Arial"/>
          <w:color w:val="auto"/>
        </w:rPr>
        <w:t>乙方对甲方提供的所有业务技术资料、文档，有责任对第三方保密；乙方在供货过程中涉及第三方产品（乙方提供的），若出现技术、经济或法律上的纠纷，应由乙方全面承担并全权解决，确保不影响</w:t>
      </w:r>
      <w:r>
        <w:rPr>
          <w:rFonts w:hint="eastAsia" w:ascii="Arial" w:hAnsi="Arial" w:cs="Arial"/>
          <w:color w:val="auto"/>
        </w:rPr>
        <w:t>本合同的履行</w:t>
      </w:r>
      <w:r>
        <w:rPr>
          <w:rFonts w:ascii="Arial" w:hAnsi="Arial" w:cs="Arial"/>
          <w:color w:val="auto"/>
        </w:rPr>
        <w:t>。乙方应严格遵守甲方关于保密方面的规定，自觉保守甲方的商业秘密。甲方为方便</w:t>
      </w:r>
      <w:r>
        <w:rPr>
          <w:rFonts w:hint="eastAsia" w:ascii="Arial" w:hAnsi="Arial" w:cs="Arial"/>
          <w:color w:val="auto"/>
        </w:rPr>
        <w:t>本合同</w:t>
      </w:r>
      <w:r>
        <w:rPr>
          <w:rFonts w:ascii="Arial" w:hAnsi="Arial" w:cs="Arial"/>
          <w:color w:val="auto"/>
        </w:rPr>
        <w:t>实施所提供给乙方的工作流程、管理模式、规程、程序等相关文档资料、文档、数据均属于甲方所有。未经甲方授权同意，乙方不得另作他用。因乙方原因导致上述资料、文档、数据或甲方商业秘密泄露的，甲方有权要求乙方采取措施消除影响并赔偿甲方损失。</w:t>
      </w:r>
    </w:p>
    <w:p>
      <w:pPr>
        <w:pStyle w:val="19"/>
        <w:spacing w:line="440" w:lineRule="exact"/>
        <w:ind w:left="0" w:firstLine="411" w:firstLineChars="196"/>
        <w:rPr>
          <w:rFonts w:hint="eastAsia" w:ascii="Arial" w:hAnsi="Arial" w:eastAsia="宋体" w:cs="Arial"/>
          <w:b/>
          <w:color w:val="auto"/>
          <w:lang w:eastAsia="zh-CN"/>
        </w:rPr>
      </w:pPr>
      <w:r>
        <w:rPr>
          <w:rFonts w:ascii="Arial" w:hAnsi="Arial" w:cs="Arial"/>
          <w:b/>
          <w:color w:val="auto"/>
        </w:rPr>
        <w:t>十三、</w:t>
      </w:r>
      <w:r>
        <w:rPr>
          <w:rFonts w:ascii="Arial" w:hAnsi="Arial" w:cs="Arial"/>
          <w:color w:val="auto"/>
        </w:rPr>
        <w:t>在执行本合同过程中，根据中国税法以及本合同所规定的交货方式，产品至杭州交货地税务机关向乙方征收的所有税金由乙方支付</w:t>
      </w:r>
      <w:r>
        <w:rPr>
          <w:rFonts w:hint="eastAsia" w:ascii="Arial" w:hAnsi="Arial" w:cs="Arial"/>
          <w:color w:val="auto"/>
          <w:lang w:eastAsia="zh-CN"/>
        </w:rPr>
        <w:t>。</w:t>
      </w:r>
    </w:p>
    <w:p>
      <w:pPr>
        <w:pStyle w:val="19"/>
        <w:spacing w:line="440" w:lineRule="exact"/>
        <w:ind w:left="0" w:firstLine="411" w:firstLineChars="196"/>
        <w:rPr>
          <w:rFonts w:ascii="Arial" w:hAnsi="Arial" w:cs="Arial"/>
          <w:b/>
          <w:color w:val="auto"/>
        </w:rPr>
      </w:pPr>
      <w:r>
        <w:rPr>
          <w:rFonts w:ascii="Arial" w:hAnsi="Arial" w:cs="Arial"/>
          <w:b/>
          <w:color w:val="auto"/>
        </w:rPr>
        <w:t>十四、</w:t>
      </w:r>
      <w:r>
        <w:rPr>
          <w:rFonts w:ascii="Arial" w:hAnsi="Arial" w:cs="Arial"/>
          <w:color w:val="auto"/>
        </w:rPr>
        <w:t>本合同未尽事宜，双方可以补充协议的形式加以补充。补充协议与本合同具有相同的法律效力。</w:t>
      </w:r>
    </w:p>
    <w:p>
      <w:pPr>
        <w:spacing w:line="440" w:lineRule="exact"/>
        <w:ind w:firstLine="420" w:firstLineChars="200"/>
        <w:rPr>
          <w:rFonts w:ascii="Arial" w:hAnsi="Arial" w:cs="Arial"/>
          <w:b/>
          <w:color w:val="auto"/>
        </w:rPr>
      </w:pPr>
      <w:r>
        <w:rPr>
          <w:rFonts w:ascii="Arial" w:hAnsi="Arial" w:cs="Arial"/>
          <w:b/>
          <w:color w:val="auto"/>
        </w:rPr>
        <w:t>十五、合同</w:t>
      </w:r>
      <w:r>
        <w:rPr>
          <w:rFonts w:ascii="Arial" w:hAnsi="Arial" w:cs="Arial"/>
          <w:b/>
          <w:bCs/>
          <w:color w:val="auto"/>
          <w:szCs w:val="28"/>
        </w:rPr>
        <w:t>生效及其他</w:t>
      </w:r>
    </w:p>
    <w:p>
      <w:pPr>
        <w:spacing w:line="440" w:lineRule="exact"/>
        <w:ind w:firstLine="420" w:firstLineChars="200"/>
        <w:rPr>
          <w:rFonts w:ascii="Arial" w:hAnsi="Arial" w:cs="Arial"/>
          <w:color w:val="auto"/>
        </w:rPr>
      </w:pPr>
      <w:r>
        <w:rPr>
          <w:rFonts w:ascii="Arial" w:hAnsi="Arial" w:cs="Arial"/>
          <w:color w:val="auto"/>
        </w:rPr>
        <w:t>1、本合同经</w:t>
      </w:r>
      <w:r>
        <w:rPr>
          <w:rFonts w:hint="eastAsia" w:ascii="Arial" w:hAnsi="Arial" w:cs="Arial"/>
          <w:bCs/>
          <w:color w:val="auto"/>
        </w:rPr>
        <w:t>甲乙</w:t>
      </w:r>
      <w:r>
        <w:rPr>
          <w:rFonts w:ascii="Arial" w:hAnsi="Arial" w:cs="Arial"/>
          <w:color w:val="auto"/>
        </w:rPr>
        <w:t>双方签字盖章后生效。</w:t>
      </w:r>
    </w:p>
    <w:p>
      <w:pPr>
        <w:spacing w:line="440" w:lineRule="exact"/>
        <w:ind w:firstLine="420" w:firstLineChars="200"/>
        <w:rPr>
          <w:rFonts w:ascii="Arial" w:hAnsi="Arial" w:cs="Arial"/>
          <w:color w:val="auto"/>
        </w:rPr>
      </w:pPr>
      <w:r>
        <w:rPr>
          <w:rFonts w:ascii="Arial" w:hAnsi="Arial" w:cs="Arial"/>
          <w:color w:val="auto"/>
        </w:rPr>
        <w:t>2、本合同正本一式</w:t>
      </w:r>
      <w:r>
        <w:rPr>
          <w:rFonts w:hint="eastAsia" w:ascii="Arial" w:hAnsi="Arial" w:cs="Arial"/>
          <w:color w:val="auto"/>
          <w:u w:val="single"/>
        </w:rPr>
        <w:t>捌</w:t>
      </w:r>
      <w:r>
        <w:rPr>
          <w:rFonts w:ascii="Arial" w:hAnsi="Arial" w:cs="Arial"/>
          <w:color w:val="auto"/>
        </w:rPr>
        <w:t>份，甲方执</w:t>
      </w:r>
      <w:r>
        <w:rPr>
          <w:rFonts w:hint="eastAsia" w:ascii="Arial" w:hAnsi="Arial" w:cs="Arial"/>
          <w:color w:val="auto"/>
          <w:u w:val="single"/>
        </w:rPr>
        <w:t>肆</w:t>
      </w:r>
      <w:r>
        <w:rPr>
          <w:rFonts w:ascii="Arial" w:hAnsi="Arial" w:cs="Arial"/>
          <w:color w:val="auto"/>
        </w:rPr>
        <w:t>份，乙方执</w:t>
      </w:r>
      <w:r>
        <w:rPr>
          <w:rFonts w:hint="eastAsia" w:ascii="Arial" w:hAnsi="Arial" w:cs="Arial"/>
          <w:color w:val="auto"/>
        </w:rPr>
        <w:t>肆</w:t>
      </w:r>
      <w:r>
        <w:rPr>
          <w:rFonts w:ascii="Arial" w:hAnsi="Arial" w:cs="Arial"/>
          <w:color w:val="auto"/>
        </w:rPr>
        <w:t>份。</w:t>
      </w:r>
    </w:p>
    <w:p>
      <w:pPr>
        <w:spacing w:line="440" w:lineRule="exact"/>
        <w:ind w:firstLine="420" w:firstLineChars="200"/>
        <w:rPr>
          <w:rFonts w:ascii="Arial" w:hAnsi="Arial" w:cs="Arial"/>
          <w:color w:val="auto"/>
        </w:rPr>
      </w:pPr>
      <w:r>
        <w:rPr>
          <w:rFonts w:hint="eastAsia" w:ascii="Arial" w:hAnsi="Arial" w:cs="Arial"/>
          <w:color w:val="auto"/>
        </w:rPr>
        <w:t>3</w:t>
      </w:r>
      <w:r>
        <w:rPr>
          <w:rFonts w:ascii="Arial" w:hAnsi="Arial" w:cs="Arial"/>
          <w:color w:val="auto"/>
        </w:rPr>
        <w:t>、本合同适用中国法律。</w:t>
      </w:r>
    </w:p>
    <w:p>
      <w:pPr>
        <w:snapToGrid w:val="0"/>
        <w:spacing w:line="440" w:lineRule="exact"/>
        <w:ind w:firstLine="210" w:firstLineChars="100"/>
        <w:rPr>
          <w:rFonts w:ascii="Arial" w:hAnsi="Arial" w:cs="Arial"/>
          <w:color w:val="auto"/>
        </w:rPr>
      </w:pPr>
    </w:p>
    <w:p>
      <w:pPr>
        <w:snapToGrid w:val="0"/>
        <w:spacing w:line="440" w:lineRule="exact"/>
        <w:ind w:firstLine="210" w:firstLineChars="100"/>
        <w:rPr>
          <w:rFonts w:ascii="Arial" w:hAnsi="Arial" w:cs="Arial"/>
          <w:color w:val="auto"/>
          <w:u w:val="single"/>
        </w:rPr>
      </w:pPr>
      <w:r>
        <w:rPr>
          <w:rFonts w:ascii="Arial" w:hAnsi="Arial" w:cs="Arial"/>
          <w:color w:val="auto"/>
        </w:rPr>
        <w:t>甲方：                                     乙方：</w:t>
      </w:r>
    </w:p>
    <w:p>
      <w:pPr>
        <w:snapToGrid w:val="0"/>
        <w:spacing w:line="440" w:lineRule="exact"/>
        <w:ind w:firstLine="210" w:firstLineChars="100"/>
        <w:rPr>
          <w:rFonts w:ascii="Arial" w:hAnsi="Arial" w:cs="Arial"/>
          <w:color w:val="auto"/>
        </w:rPr>
      </w:pPr>
      <w:r>
        <w:rPr>
          <w:rFonts w:ascii="Arial" w:hAnsi="Arial" w:cs="Arial"/>
          <w:color w:val="auto"/>
        </w:rPr>
        <w:t>地址：                                     地址：</w:t>
      </w:r>
    </w:p>
    <w:p>
      <w:pPr>
        <w:snapToGrid w:val="0"/>
        <w:spacing w:line="440" w:lineRule="exact"/>
        <w:ind w:firstLine="210" w:firstLineChars="100"/>
        <w:rPr>
          <w:rFonts w:ascii="Arial" w:hAnsi="Arial" w:cs="Arial"/>
          <w:color w:val="auto"/>
        </w:rPr>
      </w:pPr>
      <w:r>
        <w:rPr>
          <w:rFonts w:ascii="Arial" w:hAnsi="Arial" w:cs="Arial"/>
          <w:color w:val="auto"/>
        </w:rPr>
        <w:t>法定代表：                                 法定代表：</w:t>
      </w:r>
    </w:p>
    <w:p>
      <w:pPr>
        <w:snapToGrid w:val="0"/>
        <w:spacing w:line="440" w:lineRule="exact"/>
        <w:ind w:firstLine="210" w:firstLineChars="100"/>
        <w:rPr>
          <w:rFonts w:ascii="Arial" w:hAnsi="Arial" w:cs="Arial"/>
          <w:color w:val="auto"/>
        </w:rPr>
      </w:pPr>
      <w:r>
        <w:rPr>
          <w:rFonts w:ascii="Arial" w:hAnsi="Arial" w:cs="Arial"/>
          <w:color w:val="auto"/>
        </w:rPr>
        <w:t>委托代理人：                               委托代理人：</w:t>
      </w:r>
    </w:p>
    <w:p>
      <w:pPr>
        <w:snapToGrid w:val="0"/>
        <w:spacing w:line="440" w:lineRule="exact"/>
        <w:ind w:firstLine="210" w:firstLineChars="100"/>
        <w:rPr>
          <w:rFonts w:ascii="Arial" w:hAnsi="Arial" w:cs="Arial"/>
          <w:color w:val="auto"/>
        </w:rPr>
      </w:pPr>
      <w:r>
        <w:rPr>
          <w:rFonts w:ascii="Arial" w:hAnsi="Arial" w:cs="Arial"/>
          <w:color w:val="auto"/>
        </w:rPr>
        <w:t>电话：                                     电话：</w:t>
      </w:r>
    </w:p>
    <w:p>
      <w:pPr>
        <w:snapToGrid w:val="0"/>
        <w:spacing w:line="440" w:lineRule="exact"/>
        <w:ind w:firstLine="210" w:firstLineChars="100"/>
        <w:rPr>
          <w:rFonts w:ascii="Arial" w:hAnsi="Arial" w:cs="Arial"/>
          <w:color w:val="auto"/>
        </w:rPr>
      </w:pPr>
      <w:r>
        <w:rPr>
          <w:rFonts w:ascii="Arial" w:hAnsi="Arial" w:cs="Arial"/>
          <w:color w:val="auto"/>
        </w:rPr>
        <w:t>开户银行：                                 开户银行：</w:t>
      </w:r>
    </w:p>
    <w:p>
      <w:pPr>
        <w:snapToGrid w:val="0"/>
        <w:spacing w:line="440" w:lineRule="exact"/>
        <w:ind w:firstLine="210" w:firstLineChars="100"/>
        <w:rPr>
          <w:rFonts w:ascii="Arial" w:hAnsi="Arial" w:cs="Arial"/>
          <w:color w:val="auto"/>
        </w:rPr>
      </w:pPr>
      <w:r>
        <w:rPr>
          <w:rFonts w:ascii="Arial" w:hAnsi="Arial" w:cs="Arial"/>
          <w:color w:val="auto"/>
        </w:rPr>
        <w:t>帐号：                                     帐号：</w:t>
      </w:r>
    </w:p>
    <w:p>
      <w:pPr>
        <w:spacing w:line="440" w:lineRule="exact"/>
        <w:ind w:firstLine="210" w:firstLineChars="100"/>
        <w:rPr>
          <w:rFonts w:ascii="Arial" w:hAnsi="Arial" w:cs="Arial"/>
          <w:color w:val="auto"/>
        </w:rPr>
      </w:pPr>
    </w:p>
    <w:p>
      <w:pPr>
        <w:spacing w:line="440" w:lineRule="exact"/>
        <w:ind w:firstLine="210" w:firstLineChars="100"/>
        <w:rPr>
          <w:rFonts w:ascii="Arial" w:hAnsi="Arial" w:cs="Arial"/>
          <w:b/>
          <w:bCs/>
          <w:color w:val="auto"/>
          <w:szCs w:val="21"/>
          <w:u w:val="single"/>
        </w:rPr>
      </w:pPr>
      <w:r>
        <w:rPr>
          <w:rFonts w:ascii="Arial" w:hAnsi="Arial" w:cs="Arial"/>
          <w:color w:val="auto"/>
        </w:rPr>
        <w:t>签订日期：202</w:t>
      </w:r>
      <w:r>
        <w:rPr>
          <w:rFonts w:hint="eastAsia" w:ascii="Arial" w:hAnsi="Arial" w:cs="Arial"/>
          <w:color w:val="auto"/>
        </w:rPr>
        <w:t>1</w:t>
      </w:r>
      <w:r>
        <w:rPr>
          <w:rFonts w:ascii="Arial" w:hAnsi="Arial" w:cs="Arial"/>
          <w:color w:val="auto"/>
          <w:u w:val="single"/>
        </w:rPr>
        <w:t>年      月     日</w:t>
      </w:r>
      <w:r>
        <w:rPr>
          <w:rFonts w:ascii="Arial" w:hAnsi="Arial" w:cs="Arial"/>
          <w:color w:val="auto"/>
        </w:rPr>
        <w:t xml:space="preserve">         签订地址：</w:t>
      </w:r>
      <w:r>
        <w:rPr>
          <w:rFonts w:ascii="Arial" w:hAnsi="Arial" w:cs="Arial"/>
          <w:color w:val="auto"/>
          <w:szCs w:val="21"/>
          <w:u w:val="single"/>
        </w:rPr>
        <w:t>杭州临江环境能源有限公司</w:t>
      </w:r>
    </w:p>
    <w:p>
      <w:pPr>
        <w:spacing w:line="500" w:lineRule="exact"/>
        <w:ind w:firstLine="420" w:firstLineChars="200"/>
        <w:rPr>
          <w:rFonts w:ascii="Arial" w:hAnsi="Arial" w:cs="Arial"/>
          <w:b/>
          <w:bCs/>
          <w:color w:val="auto"/>
          <w:szCs w:val="21"/>
          <w:u w:val="single"/>
        </w:rPr>
      </w:pPr>
    </w:p>
    <w:p>
      <w:pPr>
        <w:spacing w:line="500" w:lineRule="exact"/>
        <w:ind w:firstLine="420" w:firstLineChars="200"/>
        <w:rPr>
          <w:rFonts w:ascii="Arial" w:hAnsi="Arial" w:cs="Arial"/>
          <w:b/>
          <w:bCs/>
          <w:color w:val="auto"/>
          <w:szCs w:val="21"/>
          <w:u w:val="single"/>
        </w:rPr>
      </w:pPr>
    </w:p>
    <w:p>
      <w:pPr>
        <w:spacing w:line="500" w:lineRule="exact"/>
        <w:ind w:firstLine="420" w:firstLineChars="200"/>
        <w:rPr>
          <w:rFonts w:ascii="Arial" w:hAnsi="Arial" w:cs="Arial"/>
          <w:bCs/>
          <w:color w:val="auto"/>
        </w:rPr>
        <w:sectPr>
          <w:headerReference r:id="rId8" w:type="first"/>
          <w:footerReference r:id="rId9" w:type="default"/>
          <w:footerReference r:id="rId10" w:type="even"/>
          <w:pgSz w:w="11906" w:h="16838"/>
          <w:pgMar w:top="1440" w:right="1587" w:bottom="1304" w:left="1587" w:header="1021" w:footer="907" w:gutter="0"/>
          <w:cols w:space="0" w:num="1"/>
          <w:docGrid w:type="linesAndChars" w:linePitch="312" w:charSpace="0"/>
        </w:sectPr>
      </w:pPr>
      <w:r>
        <w:rPr>
          <w:rFonts w:ascii="Arial" w:hAnsi="Arial" w:cs="Arial"/>
          <w:b/>
          <w:bCs/>
          <w:color w:val="auto"/>
          <w:szCs w:val="21"/>
          <w:u w:val="single"/>
        </w:rPr>
        <w:t>特别说明：</w:t>
      </w:r>
      <w:r>
        <w:rPr>
          <w:rFonts w:ascii="Arial" w:hAnsi="Arial" w:cs="Arial"/>
          <w:b/>
          <w:color w:val="auto"/>
          <w:u w:val="single"/>
        </w:rPr>
        <w:t>本章《合同主要条款》的所有条款均为采购的实质性要求和条件，</w:t>
      </w:r>
      <w:r>
        <w:rPr>
          <w:rFonts w:ascii="Arial" w:hAnsi="Arial" w:cs="Arial"/>
          <w:b/>
          <w:bCs/>
          <w:color w:val="auto"/>
          <w:u w:val="single"/>
        </w:rPr>
        <w:t>各投标人应对招标文件《合同主要条款》中的条款全部响应，如有偏离（包括正偏离和负偏离）需在合同条款偏离表中注明，</w:t>
      </w:r>
      <w:r>
        <w:rPr>
          <w:rFonts w:ascii="Arial" w:hAnsi="Arial" w:cs="Arial"/>
          <w:b/>
          <w:color w:val="auto"/>
          <w:u w:val="single"/>
        </w:rPr>
        <w:t>对本章任何条款的任何负偏离均将导致其初步评审不予通过。</w:t>
      </w:r>
    </w:p>
    <w:p>
      <w:pPr>
        <w:pStyle w:val="11"/>
        <w:numPr>
          <w:ilvl w:val="0"/>
          <w:numId w:val="4"/>
        </w:numPr>
        <w:adjustRightInd w:val="0"/>
        <w:snapToGrid w:val="0"/>
        <w:spacing w:line="360" w:lineRule="auto"/>
        <w:jc w:val="center"/>
        <w:outlineLvl w:val="0"/>
        <w:rPr>
          <w:rFonts w:ascii="Arial" w:hAnsi="Arial" w:cs="Arial"/>
          <w:b/>
          <w:bCs/>
          <w:color w:val="auto"/>
          <w:sz w:val="36"/>
          <w:szCs w:val="36"/>
        </w:rPr>
      </w:pPr>
      <w:bookmarkStart w:id="451" w:name="_Toc26670"/>
      <w:bookmarkStart w:id="452" w:name="_Toc524003000"/>
      <w:r>
        <w:rPr>
          <w:rFonts w:ascii="Arial" w:hAnsi="Arial" w:cs="Arial"/>
          <w:b/>
          <w:bCs/>
          <w:color w:val="auto"/>
          <w:sz w:val="36"/>
          <w:szCs w:val="36"/>
        </w:rPr>
        <w:t>投标文件格式</w:t>
      </w:r>
      <w:bookmarkEnd w:id="451"/>
      <w:bookmarkEnd w:id="452"/>
    </w:p>
    <w:p>
      <w:pPr>
        <w:pStyle w:val="4"/>
        <w:spacing w:before="0" w:after="0"/>
        <w:rPr>
          <w:rFonts w:eastAsia="宋体" w:cs="Arial"/>
          <w:b w:val="0"/>
          <w:bCs w:val="0"/>
          <w:color w:val="auto"/>
          <w:sz w:val="28"/>
        </w:rPr>
      </w:pPr>
      <w:bookmarkStart w:id="453" w:name="_Toc221"/>
      <w:bookmarkStart w:id="454" w:name="_Toc24895"/>
      <w:bookmarkStart w:id="455" w:name="_Toc363139976"/>
      <w:bookmarkStart w:id="456" w:name="_Toc13957"/>
      <w:bookmarkStart w:id="457" w:name="_Toc363575347"/>
      <w:r>
        <w:rPr>
          <w:rFonts w:eastAsia="宋体" w:cs="Arial"/>
          <w:b w:val="0"/>
          <w:bCs w:val="0"/>
          <w:color w:val="auto"/>
          <w:sz w:val="28"/>
        </w:rPr>
        <w:t>附</w:t>
      </w:r>
      <w:bookmarkStart w:id="458" w:name="_Toc152149128"/>
      <w:r>
        <w:rPr>
          <w:rFonts w:eastAsia="宋体" w:cs="Arial"/>
          <w:b w:val="0"/>
          <w:bCs w:val="0"/>
          <w:color w:val="auto"/>
          <w:sz w:val="28"/>
        </w:rPr>
        <w:t>件一</w:t>
      </w:r>
      <w:bookmarkEnd w:id="453"/>
      <w:bookmarkEnd w:id="454"/>
      <w:bookmarkEnd w:id="455"/>
      <w:bookmarkEnd w:id="456"/>
      <w:bookmarkEnd w:id="457"/>
    </w:p>
    <w:p>
      <w:pPr>
        <w:pStyle w:val="11"/>
        <w:adjustRightInd w:val="0"/>
        <w:snapToGrid w:val="0"/>
        <w:spacing w:line="400" w:lineRule="exact"/>
        <w:jc w:val="center"/>
        <w:rPr>
          <w:rFonts w:ascii="Arial" w:hAnsi="Arial" w:cs="Arial"/>
          <w:b/>
          <w:color w:val="auto"/>
          <w:sz w:val="30"/>
          <w:szCs w:val="30"/>
        </w:rPr>
      </w:pPr>
      <w:r>
        <w:rPr>
          <w:rFonts w:ascii="Arial" w:hAnsi="Arial" w:cs="Arial"/>
          <w:b/>
          <w:color w:val="auto"/>
          <w:sz w:val="30"/>
          <w:szCs w:val="30"/>
        </w:rPr>
        <w:t>投  标  函</w:t>
      </w:r>
    </w:p>
    <w:bookmarkEnd w:id="458"/>
    <w:p>
      <w:pPr>
        <w:pStyle w:val="11"/>
        <w:spacing w:line="400" w:lineRule="atLeast"/>
        <w:jc w:val="left"/>
        <w:rPr>
          <w:rFonts w:ascii="Arial" w:hAnsi="Arial" w:cs="Arial"/>
          <w:color w:val="auto"/>
          <w:u w:val="single"/>
        </w:rPr>
      </w:pPr>
      <w:r>
        <w:rPr>
          <w:rFonts w:ascii="Arial" w:hAnsi="Arial" w:cs="Arial"/>
          <w:color w:val="auto"/>
          <w:szCs w:val="24"/>
          <w:u w:val="single"/>
        </w:rPr>
        <w:t>杭州临江环境能源有限公司</w:t>
      </w:r>
      <w:r>
        <w:rPr>
          <w:rFonts w:ascii="Arial" w:hAnsi="Arial" w:cs="Arial"/>
          <w:color w:val="auto"/>
          <w:szCs w:val="24"/>
        </w:rPr>
        <w:t>：</w:t>
      </w:r>
    </w:p>
    <w:p>
      <w:pPr>
        <w:spacing w:line="400" w:lineRule="exact"/>
        <w:ind w:firstLine="420" w:firstLineChars="200"/>
        <w:rPr>
          <w:rFonts w:ascii="Arial" w:hAnsi="Arial" w:cs="Arial"/>
          <w:color w:val="auto"/>
        </w:rPr>
      </w:pPr>
      <w:r>
        <w:rPr>
          <w:rFonts w:ascii="Arial" w:hAnsi="Arial" w:cs="Arial"/>
          <w:color w:val="auto"/>
        </w:rPr>
        <w:t>我方已全面阅读和研究了招标文件和招标补充文件（如有），并经过现场踏勘，澄清疑问，充分理解并掌握了本项目招标的全部情况。经我方认真分析研究，同意接受招标文件的全部要约条件，并按此确定本项目投标的各项承诺内容，以本投标文件向你方发包的进行投标，</w:t>
      </w:r>
      <w:r>
        <w:rPr>
          <w:rFonts w:ascii="Arial" w:hAnsi="Arial" w:cs="Arial"/>
          <w:b/>
          <w:color w:val="auto"/>
        </w:rPr>
        <w:t>投标总报价人民币（大写）元</w:t>
      </w:r>
      <w:r>
        <w:rPr>
          <w:rFonts w:ascii="Arial" w:hAnsi="Arial" w:cs="Arial"/>
          <w:b/>
          <w:color w:val="auto"/>
          <w:szCs w:val="21"/>
        </w:rPr>
        <w:t>整</w:t>
      </w:r>
      <w:r>
        <w:rPr>
          <w:rFonts w:ascii="Arial" w:hAnsi="Arial" w:cs="Arial"/>
          <w:b/>
          <w:color w:val="auto"/>
        </w:rPr>
        <w:t>（小写）</w:t>
      </w:r>
      <w:r>
        <w:rPr>
          <w:rFonts w:ascii="Arial" w:hAnsi="Arial" w:cs="Arial"/>
          <w:b/>
          <w:color w:val="auto"/>
          <w:szCs w:val="21"/>
        </w:rPr>
        <w:t>，具体</w:t>
      </w:r>
      <w:r>
        <w:rPr>
          <w:rFonts w:hint="eastAsia" w:ascii="Arial" w:hAnsi="Arial" w:cs="Arial"/>
          <w:b/>
          <w:color w:val="auto"/>
          <w:szCs w:val="21"/>
        </w:rPr>
        <w:t>详见投标货物报价汇总表</w:t>
      </w:r>
      <w:r>
        <w:rPr>
          <w:rFonts w:ascii="Arial" w:hAnsi="Arial" w:cs="Arial"/>
          <w:b/>
          <w:color w:val="auto"/>
          <w:szCs w:val="21"/>
        </w:rPr>
        <w:t>，</w:t>
      </w:r>
      <w:r>
        <w:rPr>
          <w:rFonts w:ascii="Arial" w:hAnsi="Arial" w:cs="Arial"/>
          <w:b/>
          <w:color w:val="auto"/>
        </w:rPr>
        <w:t>供货周期为</w:t>
      </w:r>
      <w:r>
        <w:rPr>
          <w:rFonts w:hint="eastAsia" w:ascii="Arial" w:hAnsi="Arial" w:cs="Arial"/>
          <w:b/>
          <w:color w:val="auto"/>
        </w:rPr>
        <w:t>：</w:t>
      </w:r>
      <w:r>
        <w:rPr>
          <w:rFonts w:hint="eastAsia" w:ascii="Arial" w:hAnsi="Arial" w:cs="Arial"/>
          <w:b/>
          <w:color w:val="auto"/>
          <w:u w:val="single"/>
        </w:rPr>
        <w:t>双方签订合同后，30个工作日内完成履带反铲</w:t>
      </w:r>
      <w:r>
        <w:rPr>
          <w:rFonts w:hint="eastAsia" w:ascii="Arial" w:hAnsi="Arial" w:cs="Arial"/>
          <w:b/>
          <w:color w:val="auto"/>
          <w:u w:val="single"/>
          <w:lang w:eastAsia="zh-CN"/>
        </w:rPr>
        <w:t>挖机</w:t>
      </w:r>
      <w:r>
        <w:rPr>
          <w:rFonts w:hint="eastAsia" w:ascii="Arial" w:hAnsi="Arial" w:cs="Arial"/>
          <w:b/>
          <w:color w:val="auto"/>
          <w:u w:val="single"/>
        </w:rPr>
        <w:t>供货。</w:t>
      </w:r>
      <w:r>
        <w:rPr>
          <w:rFonts w:ascii="Arial" w:hAnsi="Arial" w:cs="Arial"/>
          <w:color w:val="auto"/>
        </w:rPr>
        <w:t>我方将严格按照有关招标法规及招标文件规定参加投标，并理解贵方不一定接受最低标价的投标，对决标结果也没有解释的义务。如我方中标，在接到你方发出的中标通知书起</w:t>
      </w:r>
      <w:r>
        <w:rPr>
          <w:rFonts w:ascii="Arial" w:hAnsi="Arial" w:cs="Arial"/>
          <w:color w:val="auto"/>
          <w:u w:val="single"/>
        </w:rPr>
        <w:t xml:space="preserve"> 30</w:t>
      </w:r>
      <w:r>
        <w:rPr>
          <w:rFonts w:ascii="Arial" w:hAnsi="Arial" w:cs="Arial"/>
          <w:color w:val="auto"/>
        </w:rPr>
        <w:t>天内，按中标通知书、招标文件和本投标文件的约定与你方签订</w:t>
      </w:r>
      <w:r>
        <w:rPr>
          <w:rFonts w:hint="eastAsia" w:ascii="Arial" w:hAnsi="Arial" w:cs="Arial"/>
          <w:color w:val="auto"/>
        </w:rPr>
        <w:t>买卖</w:t>
      </w:r>
      <w:r>
        <w:rPr>
          <w:rFonts w:ascii="Arial" w:hAnsi="Arial" w:cs="Arial"/>
          <w:color w:val="auto"/>
        </w:rPr>
        <w:t>合同，并提交履约保证金，履行规定的一切责任和义务。</w:t>
      </w:r>
    </w:p>
    <w:p>
      <w:pPr>
        <w:pStyle w:val="11"/>
        <w:spacing w:line="400" w:lineRule="exact"/>
        <w:ind w:firstLine="420" w:firstLineChars="200"/>
        <w:rPr>
          <w:rFonts w:ascii="Arial" w:hAnsi="Arial" w:cs="Arial"/>
          <w:color w:val="auto"/>
        </w:rPr>
      </w:pPr>
      <w:r>
        <w:rPr>
          <w:rFonts w:ascii="Arial" w:hAnsi="Arial" w:cs="Arial"/>
          <w:color w:val="auto"/>
        </w:rPr>
        <w:t>本投标文件自投标截止之日起 90 天有效期内，全部条款内容对我方具有约束力。在此有效期内，我方如出现以下行为之一者，即无条件支付投标保证金。（1）撤</w:t>
      </w:r>
      <w:r>
        <w:rPr>
          <w:rFonts w:hint="eastAsia" w:ascii="Arial" w:hAnsi="Arial" w:cs="Arial"/>
          <w:bCs/>
          <w:color w:val="auto"/>
        </w:rPr>
        <w:t>销</w:t>
      </w:r>
      <w:r>
        <w:rPr>
          <w:rFonts w:ascii="Arial" w:hAnsi="Arial" w:cs="Arial"/>
          <w:color w:val="auto"/>
        </w:rPr>
        <w:t>投标文件；（2）拒绝接受已经承诺确认的条款；（3）在规定的时间内拒签合同、拒付履约保证金。</w:t>
      </w:r>
    </w:p>
    <w:p>
      <w:pPr>
        <w:pStyle w:val="11"/>
        <w:spacing w:line="400" w:lineRule="exact"/>
        <w:ind w:firstLine="420" w:firstLineChars="200"/>
        <w:rPr>
          <w:rFonts w:ascii="Arial" w:hAnsi="Arial" w:cs="Arial"/>
          <w:color w:val="auto"/>
        </w:rPr>
      </w:pPr>
      <w:r>
        <w:rPr>
          <w:rFonts w:ascii="Arial" w:hAnsi="Arial" w:cs="Arial"/>
          <w:color w:val="auto"/>
        </w:rPr>
        <w:t>与本投标有关的一切往来通讯请寄：</w:t>
      </w:r>
    </w:p>
    <w:p>
      <w:pPr>
        <w:pStyle w:val="11"/>
        <w:spacing w:line="400" w:lineRule="exact"/>
        <w:ind w:firstLine="480"/>
        <w:rPr>
          <w:rFonts w:ascii="Arial" w:hAnsi="Arial" w:cs="Arial"/>
          <w:color w:val="auto"/>
        </w:rPr>
      </w:pPr>
    </w:p>
    <w:p>
      <w:pPr>
        <w:pStyle w:val="11"/>
        <w:spacing w:line="400" w:lineRule="exact"/>
        <w:rPr>
          <w:rFonts w:ascii="Arial" w:hAnsi="Arial" w:cs="Arial"/>
          <w:color w:val="auto"/>
          <w:u w:val="single" w:color="000000"/>
        </w:rPr>
      </w:pPr>
      <w:r>
        <w:rPr>
          <w:rFonts w:ascii="Arial" w:hAnsi="Arial" w:cs="Arial"/>
          <w:color w:val="auto"/>
        </w:rPr>
        <w:t>地址：</w:t>
      </w:r>
    </w:p>
    <w:p>
      <w:pPr>
        <w:pStyle w:val="11"/>
        <w:spacing w:line="400" w:lineRule="exact"/>
        <w:rPr>
          <w:rFonts w:ascii="Arial" w:hAnsi="Arial" w:cs="Arial"/>
          <w:color w:val="auto"/>
          <w:u w:val="single"/>
        </w:rPr>
      </w:pPr>
    </w:p>
    <w:p>
      <w:pPr>
        <w:pStyle w:val="11"/>
        <w:spacing w:line="400" w:lineRule="exact"/>
        <w:rPr>
          <w:rFonts w:ascii="Arial" w:hAnsi="Arial" w:cs="Arial"/>
          <w:color w:val="auto"/>
        </w:rPr>
      </w:pPr>
      <w:r>
        <w:rPr>
          <w:rFonts w:ascii="Arial" w:hAnsi="Arial" w:cs="Arial"/>
          <w:color w:val="auto"/>
        </w:rPr>
        <w:t>邮编：电话：传真：</w:t>
      </w:r>
      <w:r>
        <w:rPr>
          <w:rFonts w:ascii="Arial" w:hAnsi="Arial" w:cs="Arial"/>
          <w:color w:val="auto"/>
        </w:rPr>
        <w:cr/>
      </w:r>
    </w:p>
    <w:p>
      <w:pPr>
        <w:pStyle w:val="11"/>
        <w:spacing w:line="400" w:lineRule="exact"/>
        <w:rPr>
          <w:rFonts w:ascii="Arial" w:hAnsi="Arial" w:cs="Arial"/>
          <w:color w:val="auto"/>
        </w:rPr>
      </w:pPr>
      <w:r>
        <w:rPr>
          <w:rFonts w:ascii="Arial" w:hAnsi="Arial" w:cs="Arial"/>
          <w:color w:val="auto"/>
        </w:rPr>
        <w:t>投 标 人（盖章）：</w:t>
      </w:r>
      <w:r>
        <w:rPr>
          <w:rFonts w:ascii="Arial" w:hAnsi="Arial" w:cs="Arial"/>
          <w:color w:val="auto"/>
        </w:rPr>
        <w:cr/>
      </w:r>
      <w:r>
        <w:rPr>
          <w:rFonts w:ascii="Arial" w:hAnsi="Arial" w:cs="Arial"/>
          <w:color w:val="auto"/>
        </w:rPr>
        <w:t>法定代表人或授权代表人（签字或盖章）：</w:t>
      </w:r>
    </w:p>
    <w:p>
      <w:pPr>
        <w:pStyle w:val="11"/>
        <w:spacing w:line="400" w:lineRule="exact"/>
        <w:rPr>
          <w:rFonts w:ascii="Arial" w:hAnsi="Arial" w:cs="Arial"/>
          <w:color w:val="auto"/>
        </w:rPr>
      </w:pPr>
      <w:r>
        <w:rPr>
          <w:rFonts w:ascii="Arial" w:hAnsi="Arial" w:cs="Arial"/>
          <w:color w:val="auto"/>
        </w:rPr>
        <w:t>日    期：</w:t>
      </w:r>
    </w:p>
    <w:p>
      <w:pPr>
        <w:pStyle w:val="4"/>
        <w:spacing w:before="0" w:after="0" w:line="400" w:lineRule="exact"/>
        <w:rPr>
          <w:rFonts w:eastAsia="宋体" w:cs="Arial"/>
          <w:b w:val="0"/>
          <w:bCs w:val="0"/>
          <w:color w:val="auto"/>
          <w:sz w:val="28"/>
        </w:rPr>
      </w:pPr>
      <w:r>
        <w:rPr>
          <w:rFonts w:cs="Arial"/>
          <w:color w:val="auto"/>
        </w:rPr>
        <w:br w:type="page"/>
      </w:r>
      <w:bookmarkStart w:id="459" w:name="_Toc363575348"/>
      <w:bookmarkStart w:id="460" w:name="_Toc19118"/>
      <w:bookmarkStart w:id="461" w:name="_Toc363139977"/>
      <w:bookmarkStart w:id="462" w:name="_Toc11074"/>
      <w:bookmarkStart w:id="463" w:name="_Toc19434"/>
      <w:r>
        <w:rPr>
          <w:rFonts w:eastAsia="宋体" w:cs="Arial"/>
          <w:b w:val="0"/>
          <w:bCs w:val="0"/>
          <w:color w:val="auto"/>
          <w:sz w:val="28"/>
        </w:rPr>
        <w:t xml:space="preserve">附件二 </w:t>
      </w:r>
      <w:bookmarkEnd w:id="459"/>
      <w:bookmarkEnd w:id="460"/>
      <w:bookmarkEnd w:id="461"/>
      <w:bookmarkEnd w:id="462"/>
      <w:bookmarkEnd w:id="463"/>
    </w:p>
    <w:p>
      <w:pPr>
        <w:pStyle w:val="11"/>
        <w:adjustRightInd w:val="0"/>
        <w:snapToGrid w:val="0"/>
        <w:spacing w:line="400" w:lineRule="exact"/>
        <w:jc w:val="center"/>
        <w:rPr>
          <w:rFonts w:ascii="Arial" w:hAnsi="Arial" w:cs="Arial"/>
          <w:color w:val="auto"/>
          <w:sz w:val="36"/>
        </w:rPr>
      </w:pPr>
    </w:p>
    <w:p>
      <w:pPr>
        <w:pStyle w:val="11"/>
        <w:adjustRightInd w:val="0"/>
        <w:snapToGrid w:val="0"/>
        <w:spacing w:line="400" w:lineRule="exact"/>
        <w:jc w:val="center"/>
        <w:rPr>
          <w:rFonts w:ascii="Arial" w:hAnsi="Arial" w:cs="Arial"/>
          <w:b/>
          <w:color w:val="auto"/>
          <w:sz w:val="30"/>
          <w:szCs w:val="30"/>
        </w:rPr>
      </w:pPr>
      <w:r>
        <w:rPr>
          <w:rFonts w:ascii="Arial" w:hAnsi="Arial" w:cs="Arial"/>
          <w:b/>
          <w:color w:val="auto"/>
          <w:sz w:val="30"/>
          <w:szCs w:val="30"/>
        </w:rPr>
        <w:t>法定代表人资格证明书</w:t>
      </w:r>
    </w:p>
    <w:p>
      <w:pPr>
        <w:spacing w:line="360" w:lineRule="auto"/>
        <w:contextualSpacing/>
        <w:rPr>
          <w:rFonts w:ascii="Arial" w:hAnsi="Arial" w:cs="Arial"/>
          <w:b/>
          <w:bCs/>
          <w:color w:val="auto"/>
          <w:sz w:val="30"/>
        </w:rPr>
      </w:pPr>
    </w:p>
    <w:p>
      <w:pPr>
        <w:spacing w:line="360" w:lineRule="auto"/>
        <w:ind w:left="359" w:leftChars="171"/>
        <w:contextualSpacing/>
        <w:rPr>
          <w:rFonts w:ascii="Arial" w:hAnsi="Arial" w:cs="Arial"/>
          <w:color w:val="auto"/>
          <w:sz w:val="24"/>
        </w:rPr>
      </w:pPr>
      <w:r>
        <w:rPr>
          <w:rFonts w:ascii="Arial" w:hAnsi="Arial" w:cs="Arial"/>
          <w:color w:val="auto"/>
          <w:sz w:val="24"/>
        </w:rPr>
        <w:t>单位名称：</w:t>
      </w:r>
    </w:p>
    <w:p>
      <w:pPr>
        <w:spacing w:line="360" w:lineRule="auto"/>
        <w:ind w:left="359" w:leftChars="171"/>
        <w:contextualSpacing/>
        <w:rPr>
          <w:rFonts w:ascii="Arial" w:hAnsi="Arial" w:cs="Arial"/>
          <w:color w:val="auto"/>
          <w:sz w:val="24"/>
        </w:rPr>
      </w:pPr>
    </w:p>
    <w:p>
      <w:pPr>
        <w:spacing w:line="360" w:lineRule="auto"/>
        <w:ind w:left="359" w:leftChars="171"/>
        <w:contextualSpacing/>
        <w:rPr>
          <w:rFonts w:ascii="Arial" w:hAnsi="Arial" w:cs="Arial"/>
          <w:color w:val="auto"/>
          <w:sz w:val="24"/>
        </w:rPr>
      </w:pPr>
      <w:r>
        <w:rPr>
          <w:rFonts w:ascii="Arial" w:hAnsi="Arial" w:cs="Arial"/>
          <w:color w:val="auto"/>
          <w:sz w:val="24"/>
        </w:rPr>
        <w:t>地址：</w:t>
      </w:r>
    </w:p>
    <w:p>
      <w:pPr>
        <w:spacing w:line="360" w:lineRule="auto"/>
        <w:ind w:left="359" w:leftChars="171"/>
        <w:contextualSpacing/>
        <w:rPr>
          <w:rFonts w:ascii="Arial" w:hAnsi="Arial" w:cs="Arial"/>
          <w:color w:val="auto"/>
          <w:sz w:val="24"/>
        </w:rPr>
      </w:pPr>
    </w:p>
    <w:p>
      <w:pPr>
        <w:spacing w:line="360" w:lineRule="auto"/>
        <w:ind w:left="359" w:leftChars="171"/>
        <w:contextualSpacing/>
        <w:rPr>
          <w:rFonts w:ascii="Arial" w:hAnsi="Arial" w:cs="Arial"/>
          <w:color w:val="auto"/>
          <w:sz w:val="24"/>
        </w:rPr>
      </w:pPr>
      <w:r>
        <w:rPr>
          <w:rFonts w:ascii="Arial" w:hAnsi="Arial" w:cs="Arial"/>
          <w:color w:val="auto"/>
          <w:sz w:val="24"/>
        </w:rPr>
        <w:t>姓名：性别</w:t>
      </w:r>
      <w:r>
        <w:rPr>
          <w:rFonts w:ascii="Arial" w:hAnsi="Arial" w:cs="Arial"/>
          <w:color w:val="auto"/>
          <w:sz w:val="24"/>
          <w:u w:val="single"/>
        </w:rPr>
        <w:t xml:space="preserve">：     </w:t>
      </w:r>
      <w:r>
        <w:rPr>
          <w:rFonts w:ascii="Arial" w:hAnsi="Arial" w:cs="Arial"/>
          <w:color w:val="auto"/>
          <w:sz w:val="24"/>
        </w:rPr>
        <w:t>年龄：职务：系的法定代表人。为签署项目的投标文件，进行合同谈判、签署合同和处理与之有关的一切事务。</w:t>
      </w:r>
    </w:p>
    <w:p>
      <w:pPr>
        <w:spacing w:line="360" w:lineRule="auto"/>
        <w:ind w:left="359" w:leftChars="171"/>
        <w:contextualSpacing/>
        <w:rPr>
          <w:rFonts w:ascii="Arial" w:hAnsi="Arial" w:cs="Arial"/>
          <w:color w:val="auto"/>
          <w:sz w:val="24"/>
        </w:rPr>
      </w:pPr>
    </w:p>
    <w:p>
      <w:pPr>
        <w:spacing w:line="360" w:lineRule="auto"/>
        <w:ind w:left="359" w:leftChars="171"/>
        <w:contextualSpacing/>
        <w:rPr>
          <w:rFonts w:ascii="Arial" w:hAnsi="Arial" w:cs="Arial"/>
          <w:color w:val="auto"/>
          <w:sz w:val="24"/>
        </w:rPr>
      </w:pPr>
      <w:r>
        <w:rPr>
          <w:rFonts w:ascii="Arial" w:hAnsi="Arial" w:cs="Arial"/>
          <w:color w:val="auto"/>
          <w:sz w:val="24"/>
        </w:rPr>
        <w:t>特此证明。</w:t>
      </w:r>
    </w:p>
    <w:p>
      <w:pPr>
        <w:spacing w:line="360" w:lineRule="auto"/>
        <w:ind w:left="359" w:leftChars="171"/>
        <w:contextualSpacing/>
        <w:rPr>
          <w:rFonts w:ascii="Arial" w:hAnsi="Arial" w:cs="Arial"/>
          <w:color w:val="auto"/>
          <w:sz w:val="24"/>
        </w:rPr>
      </w:pPr>
    </w:p>
    <w:p>
      <w:pPr>
        <w:spacing w:line="360" w:lineRule="auto"/>
        <w:ind w:left="359" w:leftChars="171"/>
        <w:contextualSpacing/>
        <w:rPr>
          <w:rFonts w:ascii="Arial" w:hAnsi="Arial" w:cs="Arial"/>
          <w:color w:val="auto"/>
          <w:sz w:val="24"/>
        </w:rPr>
      </w:pPr>
    </w:p>
    <w:p>
      <w:pPr>
        <w:adjustRightInd w:val="0"/>
        <w:snapToGrid w:val="0"/>
        <w:spacing w:line="360" w:lineRule="auto"/>
        <w:ind w:firstLine="360" w:firstLineChars="150"/>
        <w:rPr>
          <w:rFonts w:ascii="Arial" w:hAnsi="Arial" w:cs="Arial"/>
          <w:color w:val="auto"/>
          <w:sz w:val="24"/>
        </w:rPr>
      </w:pPr>
      <w:r>
        <w:rPr>
          <w:rFonts w:ascii="Arial" w:hAnsi="Arial" w:cs="Arial"/>
          <w:color w:val="auto"/>
          <w:sz w:val="24"/>
        </w:rPr>
        <w:t>投标人（盖章）：</w:t>
      </w:r>
    </w:p>
    <w:p>
      <w:pPr>
        <w:spacing w:line="360" w:lineRule="auto"/>
        <w:ind w:left="359" w:leftChars="171"/>
        <w:contextualSpacing/>
        <w:rPr>
          <w:rFonts w:ascii="Arial" w:hAnsi="Arial" w:cs="Arial"/>
          <w:color w:val="auto"/>
          <w:sz w:val="24"/>
        </w:rPr>
      </w:pPr>
      <w:r>
        <w:rPr>
          <w:rFonts w:ascii="Arial" w:hAnsi="Arial" w:cs="Arial"/>
          <w:color w:val="auto"/>
          <w:sz w:val="24"/>
        </w:rPr>
        <w:t xml:space="preserve">日  期： </w:t>
      </w:r>
    </w:p>
    <w:p>
      <w:pPr>
        <w:spacing w:line="360" w:lineRule="auto"/>
        <w:ind w:left="359" w:leftChars="171"/>
        <w:contextualSpacing/>
        <w:rPr>
          <w:rFonts w:ascii="Arial" w:hAnsi="Arial" w:cs="Arial"/>
          <w:color w:val="auto"/>
          <w:sz w:val="24"/>
        </w:rPr>
      </w:pPr>
    </w:p>
    <w:p>
      <w:pPr>
        <w:spacing w:line="360" w:lineRule="auto"/>
        <w:ind w:left="359" w:leftChars="171"/>
        <w:contextualSpacing/>
        <w:rPr>
          <w:rFonts w:ascii="Arial" w:hAnsi="Arial" w:cs="Arial"/>
          <w:color w:val="auto"/>
          <w:sz w:val="24"/>
        </w:rPr>
      </w:pPr>
    </w:p>
    <w:p>
      <w:pPr>
        <w:spacing w:line="360" w:lineRule="auto"/>
        <w:ind w:left="359" w:leftChars="171"/>
        <w:contextualSpacing/>
        <w:rPr>
          <w:rFonts w:ascii="Arial" w:hAnsi="Arial" w:cs="Arial"/>
          <w:color w:val="auto"/>
          <w:sz w:val="24"/>
        </w:rPr>
      </w:pPr>
    </w:p>
    <w:p>
      <w:pPr>
        <w:rPr>
          <w:rFonts w:ascii="Arial" w:hAnsi="Arial" w:cs="Arial"/>
          <w:color w:val="auto"/>
        </w:rPr>
      </w:pPr>
      <w:r>
        <w:rPr>
          <w:rFonts w:ascii="Arial" w:hAnsi="Arial" w:cs="Arial"/>
          <w:color w:val="auto"/>
          <w:kern w:val="0"/>
          <w:sz w:val="24"/>
          <w:lang w:val="zh-CN"/>
        </w:rPr>
        <w:t>此页须附法定投标人代表人有效证件复印件</w:t>
      </w:r>
    </w:p>
    <w:p>
      <w:pPr>
        <w:widowControl/>
        <w:jc w:val="left"/>
        <w:rPr>
          <w:rFonts w:ascii="Arial" w:hAnsi="Arial" w:cs="Arial"/>
          <w:color w:val="auto"/>
          <w:sz w:val="36"/>
          <w:szCs w:val="20"/>
        </w:rPr>
      </w:pPr>
    </w:p>
    <w:p>
      <w:pPr>
        <w:widowControl/>
        <w:jc w:val="left"/>
        <w:rPr>
          <w:rFonts w:ascii="Arial" w:hAnsi="Arial" w:cs="Arial"/>
          <w:color w:val="auto"/>
          <w:sz w:val="36"/>
          <w:szCs w:val="20"/>
        </w:rPr>
      </w:pPr>
      <w:r>
        <w:rPr>
          <w:rFonts w:ascii="Arial" w:hAnsi="Arial" w:cs="Arial"/>
          <w:color w:val="auto"/>
          <w:sz w:val="36"/>
        </w:rPr>
        <w:br w:type="page"/>
      </w:r>
    </w:p>
    <w:p>
      <w:pPr>
        <w:pStyle w:val="11"/>
        <w:adjustRightInd w:val="0"/>
        <w:snapToGrid w:val="0"/>
        <w:spacing w:line="400" w:lineRule="exact"/>
        <w:jc w:val="center"/>
        <w:rPr>
          <w:rFonts w:ascii="Arial" w:hAnsi="Arial" w:cs="Arial"/>
          <w:b/>
          <w:color w:val="auto"/>
          <w:sz w:val="30"/>
          <w:szCs w:val="30"/>
        </w:rPr>
      </w:pPr>
      <w:r>
        <w:rPr>
          <w:rFonts w:ascii="Arial" w:hAnsi="Arial" w:cs="Arial"/>
          <w:b/>
          <w:color w:val="auto"/>
          <w:sz w:val="30"/>
          <w:szCs w:val="30"/>
        </w:rPr>
        <w:t>法定代表人授权委托书</w:t>
      </w:r>
    </w:p>
    <w:p>
      <w:pPr>
        <w:pStyle w:val="11"/>
        <w:spacing w:line="400" w:lineRule="exact"/>
        <w:rPr>
          <w:rFonts w:ascii="Arial" w:hAnsi="Arial" w:cs="Arial"/>
          <w:b/>
          <w:bCs/>
          <w:color w:val="auto"/>
        </w:rPr>
      </w:pPr>
    </w:p>
    <w:p>
      <w:pPr>
        <w:pStyle w:val="11"/>
        <w:spacing w:line="400" w:lineRule="exact"/>
        <w:rPr>
          <w:rFonts w:ascii="Arial" w:hAnsi="Arial" w:cs="Arial"/>
          <w:color w:val="auto"/>
        </w:rPr>
      </w:pPr>
      <w:r>
        <w:rPr>
          <w:rFonts w:ascii="Arial" w:hAnsi="Arial" w:cs="Arial"/>
          <w:b/>
          <w:color w:val="auto"/>
          <w:szCs w:val="24"/>
          <w:u w:val="single"/>
        </w:rPr>
        <w:t>杭州临江环境能源有限公司</w:t>
      </w:r>
      <w:r>
        <w:rPr>
          <w:rFonts w:ascii="Arial" w:hAnsi="Arial" w:cs="Arial"/>
          <w:color w:val="auto"/>
        </w:rPr>
        <w:t>：</w:t>
      </w:r>
    </w:p>
    <w:p>
      <w:pPr>
        <w:pStyle w:val="11"/>
        <w:spacing w:line="400" w:lineRule="exact"/>
        <w:ind w:firstLine="630" w:firstLineChars="300"/>
        <w:rPr>
          <w:rFonts w:ascii="Arial" w:hAnsi="Arial" w:cs="Arial"/>
          <w:color w:val="auto"/>
        </w:rPr>
      </w:pPr>
      <w:r>
        <w:rPr>
          <w:rFonts w:ascii="Arial" w:hAnsi="Arial" w:cs="Arial"/>
          <w:color w:val="auto"/>
        </w:rPr>
        <w:t>我以（投标人全称）法定代表人的身份授权</w:t>
      </w:r>
      <w:r>
        <w:rPr>
          <w:rFonts w:ascii="Arial" w:hAnsi="Arial" w:cs="Arial"/>
          <w:color w:val="auto"/>
          <w:u w:val="single"/>
        </w:rPr>
        <w:t>（授权代表姓名）</w:t>
      </w:r>
      <w:r>
        <w:rPr>
          <w:rFonts w:ascii="Arial" w:hAnsi="Arial" w:cs="Arial"/>
          <w:color w:val="auto"/>
        </w:rPr>
        <w:t>、身份证号</w:t>
      </w:r>
      <w:r>
        <w:rPr>
          <w:rFonts w:ascii="Arial" w:hAnsi="Arial" w:cs="Arial"/>
          <w:color w:val="auto"/>
          <w:u w:val="single"/>
        </w:rPr>
        <w:tab/>
      </w:r>
      <w:r>
        <w:rPr>
          <w:rFonts w:ascii="Arial" w:hAnsi="Arial" w:cs="Arial"/>
          <w:color w:val="auto"/>
          <w:u w:val="single"/>
        </w:rPr>
        <w:tab/>
      </w:r>
      <w:r>
        <w:rPr>
          <w:rFonts w:ascii="Arial" w:hAnsi="Arial" w:cs="Arial"/>
          <w:color w:val="auto"/>
        </w:rPr>
        <w:t>，为我单位的授权代表，参加贵处组织的</w:t>
      </w:r>
      <w:r>
        <w:rPr>
          <w:rFonts w:ascii="Arial" w:hAnsi="Arial" w:cs="Arial"/>
          <w:color w:val="auto"/>
          <w:szCs w:val="24"/>
        </w:rPr>
        <w:t>项目</w:t>
      </w:r>
      <w:r>
        <w:rPr>
          <w:rFonts w:ascii="Arial" w:hAnsi="Arial" w:cs="Arial"/>
          <w:color w:val="auto"/>
        </w:rPr>
        <w:t>（招标编号：）的招标，全权处理招标投标活动中的一切事宜，我单位均予承认。</w:t>
      </w:r>
    </w:p>
    <w:p>
      <w:pPr>
        <w:pStyle w:val="11"/>
        <w:spacing w:line="400" w:lineRule="exact"/>
        <w:ind w:firstLine="630" w:firstLineChars="300"/>
        <w:rPr>
          <w:rFonts w:ascii="Arial" w:hAnsi="Arial" w:cs="Arial"/>
          <w:color w:val="auto"/>
        </w:rPr>
      </w:pPr>
    </w:p>
    <w:p>
      <w:pPr>
        <w:pStyle w:val="11"/>
        <w:spacing w:line="400" w:lineRule="atLeast"/>
        <w:rPr>
          <w:rFonts w:ascii="Arial" w:hAnsi="Arial" w:cs="Arial"/>
          <w:color w:val="auto"/>
        </w:rPr>
      </w:pPr>
      <w:r>
        <w:rPr>
          <w:rFonts w:ascii="Arial" w:hAnsi="Arial" w:cs="Arial"/>
          <w:color w:val="auto"/>
        </w:rPr>
        <w:t>投 标 人（盖章）：</w:t>
      </w:r>
      <w:r>
        <w:rPr>
          <w:rFonts w:ascii="Arial" w:hAnsi="Arial" w:cs="Arial"/>
          <w:color w:val="auto"/>
        </w:rPr>
        <w:cr/>
      </w:r>
      <w:r>
        <w:rPr>
          <w:rFonts w:ascii="Arial" w:hAnsi="Arial" w:cs="Arial"/>
          <w:color w:val="auto"/>
        </w:rPr>
        <w:t>法定代表人或授权代表人（签字或盖章）：</w:t>
      </w:r>
    </w:p>
    <w:p>
      <w:pPr>
        <w:pStyle w:val="11"/>
        <w:spacing w:line="400" w:lineRule="atLeast"/>
        <w:rPr>
          <w:rFonts w:ascii="Arial" w:hAnsi="Arial" w:cs="Arial"/>
          <w:color w:val="auto"/>
        </w:rPr>
      </w:pPr>
      <w:r>
        <w:rPr>
          <w:rFonts w:ascii="Arial" w:hAnsi="Arial" w:cs="Arial"/>
          <w:color w:val="auto"/>
        </w:rPr>
        <w:t>日    期：</w:t>
      </w:r>
    </w:p>
    <w:p>
      <w:pPr>
        <w:pStyle w:val="11"/>
        <w:spacing w:line="400" w:lineRule="exact"/>
        <w:rPr>
          <w:rFonts w:ascii="Arial" w:hAnsi="Arial" w:cs="Arial"/>
          <w:color w:val="auto"/>
        </w:rPr>
      </w:pPr>
      <w:r>
        <w:rPr>
          <w:rFonts w:ascii="Arial" w:hAnsi="Arial" w:cs="Arial"/>
          <w:color w:val="auto"/>
        </w:rPr>
        <w:t>电话：</w:t>
      </w:r>
    </w:p>
    <w:p>
      <w:pPr>
        <w:pStyle w:val="11"/>
        <w:spacing w:line="400" w:lineRule="exact"/>
        <w:rPr>
          <w:rFonts w:ascii="Arial" w:hAnsi="Arial" w:cs="Arial"/>
          <w:color w:val="auto"/>
        </w:rPr>
      </w:pPr>
      <w:r>
        <w:rPr>
          <w:rFonts w:ascii="Arial" w:hAnsi="Arial" w:cs="Arial"/>
          <w:color w:val="auto"/>
        </w:rPr>
        <w:t>日期：</w:t>
      </w:r>
    </w:p>
    <w:p>
      <w:pPr>
        <w:pStyle w:val="11"/>
        <w:spacing w:line="400" w:lineRule="exact"/>
        <w:rPr>
          <w:rFonts w:ascii="Arial" w:hAnsi="Arial" w:cs="Arial"/>
          <w:color w:val="auto"/>
        </w:rPr>
      </w:pPr>
    </w:p>
    <w:p>
      <w:pPr>
        <w:pStyle w:val="11"/>
        <w:spacing w:line="400" w:lineRule="exact"/>
        <w:rPr>
          <w:rFonts w:ascii="Arial" w:hAnsi="Arial" w:cs="Arial"/>
          <w:color w:val="auto"/>
        </w:rPr>
      </w:pPr>
      <w:r>
        <w:rPr>
          <w:rFonts w:ascii="Arial" w:hAnsi="Arial" w:cs="Arial"/>
          <w:color w:val="auto"/>
        </w:rPr>
        <w:t>附：</w:t>
      </w:r>
    </w:p>
    <w:p>
      <w:pPr>
        <w:pStyle w:val="11"/>
        <w:spacing w:line="400" w:lineRule="exact"/>
        <w:rPr>
          <w:rFonts w:ascii="Arial" w:hAnsi="Arial" w:cs="Arial"/>
          <w:color w:val="auto"/>
        </w:rPr>
      </w:pPr>
      <w:r>
        <w:rPr>
          <w:rFonts w:ascii="Arial" w:hAnsi="Arial" w:cs="Arial"/>
          <w:color w:val="auto"/>
        </w:rPr>
        <w:t>授权代表姓名：</w:t>
      </w:r>
    </w:p>
    <w:p>
      <w:pPr>
        <w:pStyle w:val="11"/>
        <w:spacing w:line="400" w:lineRule="exact"/>
        <w:rPr>
          <w:rFonts w:ascii="Arial" w:hAnsi="Arial" w:cs="Arial"/>
          <w:color w:val="auto"/>
        </w:rPr>
      </w:pPr>
      <w:r>
        <w:rPr>
          <w:rFonts w:ascii="Arial" w:hAnsi="Arial" w:cs="Arial"/>
          <w:color w:val="auto"/>
        </w:rPr>
        <w:t>身份证号码：</w:t>
      </w:r>
    </w:p>
    <w:p>
      <w:pPr>
        <w:pStyle w:val="11"/>
        <w:spacing w:line="400" w:lineRule="exact"/>
        <w:rPr>
          <w:rFonts w:ascii="Arial" w:hAnsi="Arial" w:cs="Arial"/>
          <w:color w:val="auto"/>
        </w:rPr>
      </w:pPr>
      <w:r>
        <w:rPr>
          <w:rFonts w:ascii="Arial" w:hAnsi="Arial" w:cs="Arial"/>
          <w:color w:val="auto"/>
        </w:rPr>
        <w:t>职务：</w:t>
      </w:r>
    </w:p>
    <w:p>
      <w:pPr>
        <w:pStyle w:val="11"/>
        <w:spacing w:line="400" w:lineRule="exact"/>
        <w:rPr>
          <w:rFonts w:ascii="Arial" w:hAnsi="Arial" w:cs="Arial"/>
          <w:color w:val="auto"/>
        </w:rPr>
      </w:pPr>
      <w:r>
        <w:rPr>
          <w:rFonts w:ascii="Arial" w:hAnsi="Arial" w:cs="Arial"/>
          <w:color w:val="auto"/>
        </w:rPr>
        <w:t>详细通讯地址：</w:t>
      </w:r>
    </w:p>
    <w:p>
      <w:pPr>
        <w:pStyle w:val="11"/>
        <w:spacing w:line="400" w:lineRule="exact"/>
        <w:rPr>
          <w:rFonts w:ascii="Arial" w:hAnsi="Arial" w:cs="Arial"/>
          <w:color w:val="auto"/>
        </w:rPr>
      </w:pPr>
      <w:r>
        <w:rPr>
          <w:rFonts w:ascii="Arial" w:hAnsi="Arial" w:cs="Arial"/>
          <w:color w:val="auto"/>
        </w:rPr>
        <w:t>传真：</w:t>
      </w:r>
    </w:p>
    <w:p>
      <w:pPr>
        <w:pStyle w:val="11"/>
        <w:spacing w:line="400" w:lineRule="exact"/>
        <w:rPr>
          <w:rFonts w:ascii="Arial" w:hAnsi="Arial" w:cs="Arial"/>
          <w:color w:val="auto"/>
        </w:rPr>
      </w:pPr>
      <w:r>
        <w:rPr>
          <w:rFonts w:ascii="Arial" w:hAnsi="Arial" w:cs="Arial"/>
          <w:color w:val="auto"/>
        </w:rPr>
        <w:t>电话：</w:t>
      </w:r>
    </w:p>
    <w:p>
      <w:pPr>
        <w:pStyle w:val="11"/>
        <w:spacing w:line="400" w:lineRule="exact"/>
        <w:rPr>
          <w:rFonts w:ascii="Arial" w:hAnsi="Arial" w:cs="Arial"/>
          <w:color w:val="auto"/>
        </w:rPr>
      </w:pPr>
      <w:r>
        <w:rPr>
          <w:rFonts w:ascii="Arial" w:hAnsi="Arial" w:cs="Arial"/>
          <w:color w:val="auto"/>
        </w:rPr>
        <w:t>邮政编码：</w:t>
      </w:r>
    </w:p>
    <w:p>
      <w:pPr>
        <w:pStyle w:val="11"/>
        <w:spacing w:line="400" w:lineRule="exact"/>
        <w:rPr>
          <w:rFonts w:ascii="Arial" w:hAnsi="Arial" w:cs="Arial"/>
          <w:color w:val="auto"/>
        </w:rPr>
      </w:pPr>
    </w:p>
    <w:p>
      <w:pPr>
        <w:pStyle w:val="11"/>
        <w:spacing w:line="400" w:lineRule="exact"/>
        <w:rPr>
          <w:rFonts w:ascii="Arial" w:hAnsi="Arial" w:cs="Arial"/>
          <w:b/>
          <w:color w:val="auto"/>
        </w:rPr>
      </w:pPr>
      <w:r>
        <w:rPr>
          <w:rFonts w:ascii="Arial" w:hAnsi="Arial" w:cs="Arial"/>
          <w:b/>
          <w:color w:val="auto"/>
        </w:rPr>
        <w:t>授权代表身份证复印件：</w:t>
      </w:r>
    </w:p>
    <w:p>
      <w:pPr>
        <w:adjustRightInd w:val="0"/>
        <w:snapToGrid w:val="0"/>
        <w:jc w:val="center"/>
        <w:rPr>
          <w:rFonts w:ascii="Arial" w:hAnsi="Arial" w:cs="Arial"/>
          <w:color w:val="auto"/>
          <w:sz w:val="24"/>
        </w:rPr>
      </w:pPr>
    </w:p>
    <w:p>
      <w:pPr>
        <w:adjustRightInd w:val="0"/>
        <w:snapToGrid w:val="0"/>
        <w:jc w:val="center"/>
        <w:rPr>
          <w:rFonts w:ascii="Arial" w:hAnsi="Arial" w:cs="Arial"/>
          <w:color w:val="auto"/>
          <w:sz w:val="24"/>
        </w:rPr>
      </w:pPr>
    </w:p>
    <w:p>
      <w:pPr>
        <w:adjustRightInd w:val="0"/>
        <w:snapToGrid w:val="0"/>
        <w:jc w:val="center"/>
        <w:rPr>
          <w:rFonts w:ascii="Arial" w:hAnsi="Arial" w:cs="Arial"/>
          <w:color w:val="auto"/>
          <w:sz w:val="24"/>
        </w:rPr>
      </w:pPr>
    </w:p>
    <w:p>
      <w:pPr>
        <w:adjustRightInd w:val="0"/>
        <w:snapToGrid w:val="0"/>
        <w:jc w:val="center"/>
        <w:rPr>
          <w:rFonts w:ascii="Arial" w:hAnsi="Arial" w:cs="Arial"/>
          <w:color w:val="auto"/>
          <w:sz w:val="24"/>
        </w:rPr>
      </w:pPr>
    </w:p>
    <w:p>
      <w:pPr>
        <w:adjustRightInd w:val="0"/>
        <w:snapToGrid w:val="0"/>
        <w:jc w:val="center"/>
        <w:rPr>
          <w:rFonts w:ascii="Arial" w:hAnsi="Arial" w:cs="Arial"/>
          <w:color w:val="auto"/>
          <w:sz w:val="24"/>
        </w:rPr>
      </w:pPr>
    </w:p>
    <w:p>
      <w:pPr>
        <w:adjustRightInd w:val="0"/>
        <w:snapToGrid w:val="0"/>
        <w:jc w:val="center"/>
        <w:rPr>
          <w:rFonts w:ascii="Arial" w:hAnsi="Arial" w:cs="Arial"/>
          <w:color w:val="auto"/>
          <w:sz w:val="24"/>
        </w:rPr>
      </w:pPr>
    </w:p>
    <w:p>
      <w:pPr>
        <w:adjustRightInd w:val="0"/>
        <w:snapToGrid w:val="0"/>
        <w:jc w:val="center"/>
        <w:rPr>
          <w:rFonts w:ascii="Arial" w:hAnsi="Arial" w:cs="Arial"/>
          <w:color w:val="auto"/>
          <w:sz w:val="24"/>
        </w:rPr>
      </w:pPr>
    </w:p>
    <w:p>
      <w:pPr>
        <w:adjustRightInd w:val="0"/>
        <w:snapToGrid w:val="0"/>
        <w:jc w:val="center"/>
        <w:rPr>
          <w:rFonts w:ascii="Arial" w:hAnsi="Arial" w:cs="Arial"/>
          <w:color w:val="auto"/>
          <w:sz w:val="24"/>
        </w:rPr>
      </w:pPr>
    </w:p>
    <w:p>
      <w:pPr>
        <w:adjustRightInd w:val="0"/>
        <w:snapToGrid w:val="0"/>
        <w:jc w:val="center"/>
        <w:rPr>
          <w:rFonts w:ascii="Arial" w:hAnsi="Arial" w:cs="Arial"/>
          <w:color w:val="auto"/>
          <w:sz w:val="24"/>
        </w:rPr>
      </w:pPr>
    </w:p>
    <w:p>
      <w:pPr>
        <w:adjustRightInd w:val="0"/>
        <w:snapToGrid w:val="0"/>
        <w:jc w:val="center"/>
        <w:rPr>
          <w:rFonts w:ascii="Arial" w:hAnsi="Arial" w:cs="Arial"/>
          <w:color w:val="auto"/>
          <w:sz w:val="24"/>
        </w:rPr>
      </w:pPr>
    </w:p>
    <w:p>
      <w:pPr>
        <w:adjustRightInd w:val="0"/>
        <w:snapToGrid w:val="0"/>
        <w:jc w:val="center"/>
        <w:rPr>
          <w:rFonts w:ascii="Arial" w:hAnsi="Arial" w:cs="Arial"/>
          <w:color w:val="auto"/>
          <w:sz w:val="24"/>
        </w:rPr>
      </w:pPr>
    </w:p>
    <w:p>
      <w:pPr>
        <w:adjustRightInd w:val="0"/>
        <w:snapToGrid w:val="0"/>
        <w:jc w:val="center"/>
        <w:rPr>
          <w:rFonts w:ascii="Arial" w:hAnsi="Arial" w:cs="Arial"/>
          <w:color w:val="auto"/>
          <w:sz w:val="24"/>
        </w:rPr>
      </w:pPr>
    </w:p>
    <w:p>
      <w:pPr>
        <w:widowControl/>
        <w:jc w:val="left"/>
        <w:rPr>
          <w:rFonts w:ascii="Arial" w:hAnsi="Arial" w:cs="Arial"/>
          <w:color w:val="auto"/>
          <w:sz w:val="28"/>
          <w:szCs w:val="32"/>
        </w:rPr>
      </w:pPr>
      <w:bookmarkStart w:id="464" w:name="_Toc32304"/>
      <w:bookmarkStart w:id="465" w:name="_Toc363575349"/>
      <w:r>
        <w:rPr>
          <w:rFonts w:ascii="Arial" w:hAnsi="Arial" w:cs="Arial"/>
          <w:b/>
          <w:bCs/>
          <w:color w:val="auto"/>
          <w:sz w:val="28"/>
        </w:rPr>
        <w:br w:type="page"/>
      </w:r>
    </w:p>
    <w:p>
      <w:pPr>
        <w:pStyle w:val="4"/>
        <w:spacing w:before="0" w:after="0" w:line="415" w:lineRule="auto"/>
        <w:rPr>
          <w:rFonts w:eastAsia="宋体" w:cs="Arial"/>
          <w:b w:val="0"/>
          <w:bCs w:val="0"/>
          <w:color w:val="auto"/>
          <w:sz w:val="28"/>
        </w:rPr>
      </w:pPr>
      <w:r>
        <w:rPr>
          <w:rFonts w:eastAsia="宋体" w:cs="Arial"/>
          <w:b w:val="0"/>
          <w:bCs w:val="0"/>
          <w:color w:val="auto"/>
          <w:sz w:val="28"/>
        </w:rPr>
        <w:t>附件三</w:t>
      </w:r>
      <w:bookmarkEnd w:id="464"/>
      <w:bookmarkEnd w:id="465"/>
    </w:p>
    <w:p>
      <w:pPr>
        <w:pStyle w:val="11"/>
        <w:adjustRightInd w:val="0"/>
        <w:snapToGrid w:val="0"/>
        <w:spacing w:line="400" w:lineRule="exact"/>
        <w:jc w:val="center"/>
        <w:rPr>
          <w:rFonts w:ascii="Arial" w:hAnsi="Arial" w:cs="Arial"/>
          <w:b/>
          <w:color w:val="auto"/>
          <w:sz w:val="30"/>
          <w:szCs w:val="30"/>
        </w:rPr>
      </w:pPr>
      <w:r>
        <w:rPr>
          <w:rFonts w:ascii="Arial" w:hAnsi="Arial" w:cs="Arial"/>
          <w:b/>
          <w:color w:val="auto"/>
          <w:sz w:val="30"/>
          <w:szCs w:val="30"/>
        </w:rPr>
        <w:t>投标货物报价汇总表</w:t>
      </w:r>
    </w:p>
    <w:p>
      <w:pPr>
        <w:spacing w:line="360" w:lineRule="auto"/>
        <w:rPr>
          <w:rFonts w:ascii="Arial" w:hAnsi="Arial" w:cs="Arial"/>
          <w:color w:val="auto"/>
          <w:szCs w:val="18"/>
        </w:rPr>
      </w:pPr>
      <w:r>
        <w:rPr>
          <w:rFonts w:ascii="Arial" w:hAnsi="Arial" w:cs="Arial"/>
          <w:color w:val="auto"/>
        </w:rPr>
        <w:t>项目名称：</w:t>
      </w:r>
      <w:r>
        <w:rPr>
          <w:rFonts w:hint="eastAsia" w:ascii="Arial" w:hAnsi="Arial" w:cs="Arial"/>
          <w:color w:val="auto"/>
        </w:rPr>
        <w:t>2021年临江公司三固</w:t>
      </w:r>
      <w:r>
        <w:rPr>
          <w:rFonts w:ascii="Arial" w:hAnsi="Arial" w:cs="Arial"/>
          <w:color w:val="auto"/>
        </w:rPr>
        <w:t>项目</w:t>
      </w:r>
      <w:r>
        <w:rPr>
          <w:rFonts w:hint="eastAsia" w:ascii="Arial" w:hAnsi="Arial" w:cs="Arial"/>
          <w:color w:val="auto"/>
        </w:rPr>
        <w:t>履带反铲</w:t>
      </w:r>
      <w:r>
        <w:rPr>
          <w:rFonts w:ascii="Arial" w:hAnsi="Arial" w:cs="Arial"/>
          <w:color w:val="auto"/>
        </w:rPr>
        <w:t>采购项目</w:t>
      </w:r>
    </w:p>
    <w:p>
      <w:pPr>
        <w:spacing w:line="360" w:lineRule="auto"/>
        <w:rPr>
          <w:rFonts w:ascii="Arial" w:hAnsi="Arial" w:cs="Arial"/>
          <w:color w:val="auto"/>
        </w:rPr>
      </w:pPr>
      <w:r>
        <w:rPr>
          <w:rFonts w:ascii="Arial" w:hAnsi="Arial" w:cs="Arial"/>
          <w:color w:val="auto"/>
        </w:rPr>
        <w:t>招标编</w:t>
      </w:r>
      <w:r>
        <w:rPr>
          <w:rFonts w:ascii="Arial" w:hAnsi="Arial" w:cs="Arial"/>
          <w:color w:val="auto"/>
          <w:szCs w:val="22"/>
        </w:rPr>
        <w:t>号：</w:t>
      </w:r>
    </w:p>
    <w:tbl>
      <w:tblPr>
        <w:tblStyle w:val="24"/>
        <w:tblW w:w="995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09"/>
        <w:gridCol w:w="978"/>
        <w:gridCol w:w="1007"/>
        <w:gridCol w:w="1078"/>
        <w:gridCol w:w="764"/>
        <w:gridCol w:w="1134"/>
        <w:gridCol w:w="1276"/>
        <w:gridCol w:w="301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75" w:hRule="atLeast"/>
          <w:jc w:val="center"/>
        </w:trPr>
        <w:tc>
          <w:tcPr>
            <w:tcW w:w="709" w:type="dxa"/>
            <w:shd w:val="clear" w:color="auto" w:fill="auto"/>
            <w:vAlign w:val="center"/>
          </w:tcPr>
          <w:p>
            <w:pPr>
              <w:widowControl/>
              <w:spacing w:line="400" w:lineRule="exact"/>
              <w:jc w:val="center"/>
              <w:rPr>
                <w:rFonts w:ascii="宋体" w:hAnsi="宋体" w:cs="宋体"/>
                <w:b/>
                <w:bCs/>
                <w:color w:val="auto"/>
                <w:kern w:val="0"/>
                <w:sz w:val="22"/>
              </w:rPr>
            </w:pPr>
            <w:r>
              <w:rPr>
                <w:rFonts w:hint="eastAsia" w:ascii="宋体" w:hAnsi="宋体" w:cs="宋体"/>
                <w:b/>
                <w:bCs/>
                <w:color w:val="auto"/>
                <w:kern w:val="0"/>
                <w:sz w:val="22"/>
              </w:rPr>
              <w:t>序号</w:t>
            </w:r>
          </w:p>
        </w:tc>
        <w:tc>
          <w:tcPr>
            <w:tcW w:w="978" w:type="dxa"/>
            <w:shd w:val="clear" w:color="auto" w:fill="auto"/>
            <w:vAlign w:val="center"/>
          </w:tcPr>
          <w:p>
            <w:pPr>
              <w:widowControl/>
              <w:spacing w:line="400" w:lineRule="exact"/>
              <w:jc w:val="center"/>
              <w:rPr>
                <w:rFonts w:ascii="宋体" w:hAnsi="宋体" w:cs="宋体"/>
                <w:b/>
                <w:bCs/>
                <w:color w:val="auto"/>
                <w:kern w:val="0"/>
                <w:sz w:val="22"/>
              </w:rPr>
            </w:pPr>
            <w:r>
              <w:rPr>
                <w:rFonts w:hint="eastAsia" w:ascii="宋体" w:hAnsi="宋体" w:cs="宋体"/>
                <w:b/>
                <w:bCs/>
                <w:color w:val="auto"/>
                <w:kern w:val="0"/>
                <w:sz w:val="22"/>
              </w:rPr>
              <w:t xml:space="preserve"> 货物名称</w:t>
            </w:r>
          </w:p>
        </w:tc>
        <w:tc>
          <w:tcPr>
            <w:tcW w:w="1007" w:type="dxa"/>
            <w:shd w:val="clear" w:color="auto" w:fill="auto"/>
            <w:vAlign w:val="center"/>
          </w:tcPr>
          <w:p>
            <w:pPr>
              <w:widowControl/>
              <w:spacing w:line="400" w:lineRule="exact"/>
              <w:jc w:val="center"/>
              <w:rPr>
                <w:rFonts w:ascii="宋体" w:hAnsi="宋体" w:cs="宋体"/>
                <w:b/>
                <w:bCs/>
                <w:color w:val="auto"/>
                <w:kern w:val="0"/>
                <w:sz w:val="22"/>
              </w:rPr>
            </w:pPr>
            <w:r>
              <w:rPr>
                <w:rFonts w:hint="eastAsia" w:ascii="宋体" w:hAnsi="宋体" w:cs="宋体"/>
                <w:b/>
                <w:bCs/>
                <w:color w:val="auto"/>
                <w:kern w:val="0"/>
                <w:sz w:val="22"/>
              </w:rPr>
              <w:t>制造商</w:t>
            </w:r>
          </w:p>
        </w:tc>
        <w:tc>
          <w:tcPr>
            <w:tcW w:w="1078" w:type="dxa"/>
            <w:shd w:val="clear" w:color="auto" w:fill="auto"/>
            <w:vAlign w:val="center"/>
          </w:tcPr>
          <w:p>
            <w:pPr>
              <w:widowControl/>
              <w:spacing w:line="400" w:lineRule="exact"/>
              <w:jc w:val="center"/>
              <w:rPr>
                <w:rFonts w:ascii="宋体" w:hAnsi="宋体" w:cs="宋体"/>
                <w:b/>
                <w:bCs/>
                <w:color w:val="auto"/>
                <w:kern w:val="0"/>
                <w:sz w:val="22"/>
              </w:rPr>
            </w:pPr>
            <w:r>
              <w:rPr>
                <w:rFonts w:hint="eastAsia" w:ascii="宋体" w:hAnsi="宋体" w:cs="宋体"/>
                <w:b/>
                <w:bCs/>
                <w:color w:val="auto"/>
                <w:kern w:val="0"/>
                <w:sz w:val="22"/>
              </w:rPr>
              <w:t>型号</w:t>
            </w:r>
          </w:p>
        </w:tc>
        <w:tc>
          <w:tcPr>
            <w:tcW w:w="764" w:type="dxa"/>
            <w:shd w:val="clear" w:color="auto" w:fill="auto"/>
            <w:vAlign w:val="center"/>
          </w:tcPr>
          <w:p>
            <w:pPr>
              <w:widowControl/>
              <w:spacing w:line="400" w:lineRule="exact"/>
              <w:jc w:val="center"/>
              <w:rPr>
                <w:rFonts w:ascii="宋体" w:hAnsi="宋体" w:cs="宋体"/>
                <w:b/>
                <w:bCs/>
                <w:color w:val="auto"/>
                <w:kern w:val="0"/>
                <w:sz w:val="22"/>
              </w:rPr>
            </w:pPr>
            <w:r>
              <w:rPr>
                <w:rFonts w:hint="eastAsia" w:ascii="宋体" w:hAnsi="宋体" w:cs="宋体"/>
                <w:b/>
                <w:bCs/>
                <w:color w:val="auto"/>
                <w:kern w:val="0"/>
                <w:sz w:val="22"/>
              </w:rPr>
              <w:t>数量</w:t>
            </w:r>
          </w:p>
        </w:tc>
        <w:tc>
          <w:tcPr>
            <w:tcW w:w="1134" w:type="dxa"/>
            <w:vAlign w:val="center"/>
          </w:tcPr>
          <w:p>
            <w:pPr>
              <w:widowControl/>
              <w:spacing w:line="400" w:lineRule="exact"/>
              <w:jc w:val="center"/>
              <w:rPr>
                <w:b/>
                <w:color w:val="auto"/>
                <w:sz w:val="22"/>
              </w:rPr>
            </w:pPr>
            <w:r>
              <w:rPr>
                <w:rFonts w:ascii="Arial" w:hAnsi="Arial" w:cs="Arial"/>
                <w:b/>
                <w:color w:val="auto"/>
                <w:sz w:val="22"/>
              </w:rPr>
              <w:t>综合单价</w:t>
            </w:r>
          </w:p>
        </w:tc>
        <w:tc>
          <w:tcPr>
            <w:tcW w:w="1276" w:type="dxa"/>
            <w:vAlign w:val="center"/>
          </w:tcPr>
          <w:p>
            <w:pPr>
              <w:widowControl/>
              <w:spacing w:line="400" w:lineRule="exact"/>
              <w:jc w:val="center"/>
              <w:rPr>
                <w:b/>
                <w:color w:val="auto"/>
                <w:sz w:val="22"/>
              </w:rPr>
            </w:pPr>
            <w:r>
              <w:rPr>
                <w:rFonts w:ascii="Arial" w:hAnsi="Arial" w:cs="Arial"/>
                <w:b/>
                <w:color w:val="auto"/>
                <w:sz w:val="22"/>
              </w:rPr>
              <w:t>总价</w:t>
            </w:r>
          </w:p>
        </w:tc>
        <w:tc>
          <w:tcPr>
            <w:tcW w:w="3013" w:type="dxa"/>
            <w:vAlign w:val="center"/>
          </w:tcPr>
          <w:p>
            <w:pPr>
              <w:widowControl/>
              <w:spacing w:line="400" w:lineRule="exact"/>
              <w:jc w:val="center"/>
              <w:rPr>
                <w:rFonts w:ascii="Arial" w:hAnsi="Arial" w:cs="Arial"/>
                <w:b/>
                <w:color w:val="auto"/>
                <w:sz w:val="22"/>
              </w:rPr>
            </w:pPr>
            <w:r>
              <w:rPr>
                <w:rFonts w:ascii="Arial" w:hAnsi="Arial" w:cs="Arial"/>
                <w:b/>
                <w:color w:val="auto"/>
                <w:sz w:val="22"/>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49" w:hRule="exact"/>
          <w:jc w:val="center"/>
        </w:trPr>
        <w:tc>
          <w:tcPr>
            <w:tcW w:w="709" w:type="dxa"/>
            <w:shd w:val="clear" w:color="auto" w:fill="auto"/>
            <w:vAlign w:val="center"/>
          </w:tcPr>
          <w:p>
            <w:pPr>
              <w:widowControl/>
              <w:jc w:val="center"/>
              <w:rPr>
                <w:rFonts w:ascii="仿宋_GB2312" w:hAnsi="宋体" w:eastAsia="仿宋_GB2312" w:cs="宋体"/>
                <w:color w:val="auto"/>
                <w:kern w:val="0"/>
                <w:sz w:val="22"/>
              </w:rPr>
            </w:pPr>
            <w:r>
              <w:rPr>
                <w:rFonts w:hint="eastAsia" w:ascii="仿宋_GB2312" w:hAnsi="宋体" w:eastAsia="仿宋_GB2312" w:cs="宋体"/>
                <w:color w:val="auto"/>
                <w:kern w:val="0"/>
                <w:sz w:val="22"/>
              </w:rPr>
              <w:t>1</w:t>
            </w:r>
          </w:p>
        </w:tc>
        <w:tc>
          <w:tcPr>
            <w:tcW w:w="978" w:type="dxa"/>
            <w:shd w:val="clear" w:color="auto" w:fill="auto"/>
            <w:vAlign w:val="center"/>
          </w:tcPr>
          <w:p>
            <w:pPr>
              <w:widowControl/>
              <w:jc w:val="center"/>
              <w:rPr>
                <w:rFonts w:hint="eastAsia" w:ascii="宋体" w:hAnsi="宋体" w:eastAsia="宋体" w:cs="宋体"/>
                <w:color w:val="auto"/>
                <w:kern w:val="0"/>
                <w:sz w:val="22"/>
                <w:lang w:eastAsia="zh-CN"/>
              </w:rPr>
            </w:pPr>
            <w:r>
              <w:rPr>
                <w:rFonts w:hint="eastAsia" w:ascii="宋体" w:hAnsi="宋体" w:cs="宋体"/>
                <w:color w:val="auto"/>
                <w:kern w:val="0"/>
                <w:sz w:val="22"/>
              </w:rPr>
              <w:t>履带反铲</w:t>
            </w:r>
            <w:r>
              <w:rPr>
                <w:rFonts w:hint="eastAsia" w:ascii="宋体" w:hAnsi="宋体" w:cs="宋体"/>
                <w:color w:val="auto"/>
                <w:kern w:val="0"/>
                <w:sz w:val="22"/>
                <w:lang w:eastAsia="zh-CN"/>
              </w:rPr>
              <w:t>挖机</w:t>
            </w:r>
          </w:p>
        </w:tc>
        <w:tc>
          <w:tcPr>
            <w:tcW w:w="1007" w:type="dxa"/>
            <w:shd w:val="clear" w:color="auto" w:fill="auto"/>
            <w:vAlign w:val="center"/>
          </w:tcPr>
          <w:p>
            <w:pPr>
              <w:widowControl/>
              <w:jc w:val="center"/>
              <w:rPr>
                <w:rFonts w:ascii="宋体" w:hAnsi="宋体" w:cs="宋体"/>
                <w:color w:val="auto"/>
                <w:kern w:val="0"/>
                <w:sz w:val="22"/>
              </w:rPr>
            </w:pPr>
          </w:p>
        </w:tc>
        <w:tc>
          <w:tcPr>
            <w:tcW w:w="1078" w:type="dxa"/>
            <w:shd w:val="clear" w:color="auto" w:fill="auto"/>
            <w:vAlign w:val="center"/>
          </w:tcPr>
          <w:p>
            <w:pPr>
              <w:widowControl/>
              <w:jc w:val="center"/>
              <w:rPr>
                <w:rFonts w:ascii="宋体" w:hAnsi="宋体" w:cs="宋体"/>
                <w:color w:val="auto"/>
                <w:kern w:val="0"/>
                <w:sz w:val="22"/>
              </w:rPr>
            </w:pPr>
          </w:p>
        </w:tc>
        <w:tc>
          <w:tcPr>
            <w:tcW w:w="764" w:type="dxa"/>
            <w:shd w:val="clear" w:color="auto" w:fill="auto"/>
            <w:vAlign w:val="center"/>
          </w:tcPr>
          <w:p>
            <w:pPr>
              <w:widowControl/>
              <w:jc w:val="center"/>
              <w:rPr>
                <w:rFonts w:ascii="宋体" w:hAnsi="宋体" w:cs="宋体"/>
                <w:color w:val="auto"/>
                <w:kern w:val="0"/>
                <w:sz w:val="22"/>
              </w:rPr>
            </w:pPr>
            <w:r>
              <w:rPr>
                <w:rFonts w:hint="eastAsia" w:ascii="宋体" w:hAnsi="宋体" w:cs="宋体"/>
                <w:color w:val="auto"/>
                <w:kern w:val="0"/>
                <w:sz w:val="22"/>
              </w:rPr>
              <w:t>1</w:t>
            </w:r>
          </w:p>
        </w:tc>
        <w:tc>
          <w:tcPr>
            <w:tcW w:w="1134" w:type="dxa"/>
          </w:tcPr>
          <w:p>
            <w:pPr>
              <w:widowControl/>
              <w:jc w:val="center"/>
              <w:rPr>
                <w:rFonts w:ascii="宋体" w:hAnsi="宋体" w:cs="宋体"/>
                <w:color w:val="auto"/>
                <w:kern w:val="0"/>
                <w:sz w:val="22"/>
              </w:rPr>
            </w:pPr>
          </w:p>
        </w:tc>
        <w:tc>
          <w:tcPr>
            <w:tcW w:w="1276" w:type="dxa"/>
          </w:tcPr>
          <w:p>
            <w:pPr>
              <w:widowControl/>
              <w:jc w:val="center"/>
              <w:rPr>
                <w:rFonts w:ascii="宋体" w:hAnsi="宋体" w:cs="宋体"/>
                <w:color w:val="auto"/>
                <w:kern w:val="0"/>
                <w:sz w:val="22"/>
              </w:rPr>
            </w:pPr>
          </w:p>
        </w:tc>
        <w:tc>
          <w:tcPr>
            <w:tcW w:w="3013" w:type="dxa"/>
          </w:tcPr>
          <w:p>
            <w:pPr>
              <w:widowControl/>
              <w:jc w:val="center"/>
              <w:rPr>
                <w:rFonts w:ascii="宋体" w:hAnsi="宋体" w:cs="宋体"/>
                <w:color w:val="auto"/>
                <w:kern w:val="0"/>
                <w:sz w:val="22"/>
              </w:rPr>
            </w:pPr>
            <w:r>
              <w:rPr>
                <w:rFonts w:hint="eastAsia" w:ascii="宋体" w:hAnsi="宋体" w:cs="宋体"/>
                <w:color w:val="auto"/>
                <w:kern w:val="0"/>
                <w:sz w:val="22"/>
              </w:rPr>
              <w:t>含运费、装卸费、人工费、首保费用；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12" w:hRule="exact"/>
          <w:jc w:val="center"/>
        </w:trPr>
        <w:tc>
          <w:tcPr>
            <w:tcW w:w="709" w:type="dxa"/>
            <w:shd w:val="clear" w:color="auto" w:fill="auto"/>
            <w:vAlign w:val="center"/>
          </w:tcPr>
          <w:p>
            <w:pPr>
              <w:widowControl/>
              <w:jc w:val="center"/>
              <w:rPr>
                <w:rFonts w:ascii="仿宋_GB2312" w:hAnsi="宋体" w:eastAsia="仿宋_GB2312" w:cs="宋体"/>
                <w:color w:val="auto"/>
                <w:kern w:val="0"/>
                <w:sz w:val="22"/>
              </w:rPr>
            </w:pPr>
            <w:r>
              <w:rPr>
                <w:rFonts w:hint="eastAsia" w:ascii="仿宋_GB2312" w:hAnsi="宋体" w:eastAsia="仿宋_GB2312" w:cs="宋体"/>
                <w:color w:val="auto"/>
                <w:kern w:val="0"/>
                <w:sz w:val="22"/>
              </w:rPr>
              <w:t>2</w:t>
            </w:r>
          </w:p>
        </w:tc>
        <w:tc>
          <w:tcPr>
            <w:tcW w:w="978" w:type="dxa"/>
            <w:shd w:val="clear" w:color="auto" w:fill="auto"/>
            <w:vAlign w:val="center"/>
          </w:tcPr>
          <w:p>
            <w:pPr>
              <w:widowControl/>
              <w:jc w:val="center"/>
              <w:rPr>
                <w:rFonts w:ascii="宋体" w:hAnsi="宋体" w:cs="宋体"/>
                <w:color w:val="auto"/>
                <w:kern w:val="0"/>
                <w:sz w:val="22"/>
              </w:rPr>
            </w:pPr>
            <w:r>
              <w:rPr>
                <w:rFonts w:hint="eastAsia" w:ascii="宋体" w:hAnsi="宋体" w:cs="宋体"/>
                <w:color w:val="auto"/>
                <w:kern w:val="0"/>
                <w:sz w:val="22"/>
              </w:rPr>
              <w:t>质保期其他保养</w:t>
            </w:r>
          </w:p>
        </w:tc>
        <w:tc>
          <w:tcPr>
            <w:tcW w:w="1007" w:type="dxa"/>
            <w:shd w:val="clear" w:color="auto" w:fill="auto"/>
            <w:vAlign w:val="center"/>
          </w:tcPr>
          <w:p>
            <w:pPr>
              <w:widowControl/>
              <w:jc w:val="center"/>
              <w:rPr>
                <w:rFonts w:ascii="宋体" w:hAnsi="宋体" w:cs="宋体"/>
                <w:color w:val="auto"/>
                <w:kern w:val="0"/>
                <w:sz w:val="22"/>
              </w:rPr>
            </w:pPr>
            <w:r>
              <w:rPr>
                <w:rFonts w:hint="eastAsia" w:ascii="宋体" w:hAnsi="宋体" w:cs="宋体"/>
                <w:color w:val="auto"/>
                <w:kern w:val="0"/>
                <w:sz w:val="22"/>
              </w:rPr>
              <w:t>/</w:t>
            </w:r>
          </w:p>
        </w:tc>
        <w:tc>
          <w:tcPr>
            <w:tcW w:w="1078" w:type="dxa"/>
            <w:shd w:val="clear" w:color="auto" w:fill="auto"/>
            <w:vAlign w:val="center"/>
          </w:tcPr>
          <w:p>
            <w:pPr>
              <w:widowControl/>
              <w:jc w:val="center"/>
              <w:rPr>
                <w:rFonts w:ascii="宋体" w:hAnsi="宋体" w:cs="宋体"/>
                <w:color w:val="auto"/>
                <w:kern w:val="0"/>
                <w:sz w:val="22"/>
              </w:rPr>
            </w:pPr>
            <w:r>
              <w:rPr>
                <w:rFonts w:hint="eastAsia" w:ascii="宋体" w:hAnsi="宋体" w:cs="宋体"/>
                <w:color w:val="auto"/>
                <w:kern w:val="0"/>
                <w:sz w:val="22"/>
              </w:rPr>
              <w:t>/</w:t>
            </w:r>
          </w:p>
        </w:tc>
        <w:tc>
          <w:tcPr>
            <w:tcW w:w="764" w:type="dxa"/>
            <w:shd w:val="clear" w:color="auto" w:fill="auto"/>
            <w:vAlign w:val="center"/>
          </w:tcPr>
          <w:p>
            <w:pPr>
              <w:widowControl/>
              <w:jc w:val="center"/>
              <w:rPr>
                <w:rFonts w:ascii="宋体" w:hAnsi="宋体" w:cs="宋体"/>
                <w:color w:val="auto"/>
                <w:kern w:val="0"/>
                <w:sz w:val="22"/>
              </w:rPr>
            </w:pPr>
          </w:p>
        </w:tc>
        <w:tc>
          <w:tcPr>
            <w:tcW w:w="1134" w:type="dxa"/>
          </w:tcPr>
          <w:p>
            <w:pPr>
              <w:widowControl/>
              <w:rPr>
                <w:rFonts w:ascii="宋体" w:hAnsi="宋体" w:cs="宋体"/>
                <w:color w:val="auto"/>
                <w:kern w:val="0"/>
                <w:sz w:val="22"/>
              </w:rPr>
            </w:pPr>
          </w:p>
        </w:tc>
        <w:tc>
          <w:tcPr>
            <w:tcW w:w="1276" w:type="dxa"/>
          </w:tcPr>
          <w:p>
            <w:pPr>
              <w:widowControl/>
              <w:rPr>
                <w:rFonts w:ascii="宋体" w:hAnsi="宋体" w:cs="宋体"/>
                <w:color w:val="auto"/>
                <w:kern w:val="0"/>
                <w:sz w:val="22"/>
              </w:rPr>
            </w:pPr>
          </w:p>
        </w:tc>
        <w:tc>
          <w:tcPr>
            <w:tcW w:w="3013" w:type="dxa"/>
          </w:tcPr>
          <w:p>
            <w:pPr>
              <w:widowControl/>
              <w:rPr>
                <w:rFonts w:ascii="宋体" w:hAnsi="宋体" w:cs="宋体"/>
                <w:color w:val="auto"/>
                <w:kern w:val="0"/>
                <w:sz w:val="22"/>
              </w:rPr>
            </w:pPr>
            <w:r>
              <w:rPr>
                <w:rFonts w:hint="eastAsia" w:ascii="宋体" w:hAnsi="宋体" w:cs="宋体"/>
                <w:color w:val="auto"/>
                <w:kern w:val="0"/>
                <w:sz w:val="22"/>
              </w:rPr>
              <w:t>按质保内总次数报价，含人工、机械工具、材料费用的综合费用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709" w:type="dxa"/>
            <w:shd w:val="clear" w:color="auto" w:fill="auto"/>
            <w:vAlign w:val="center"/>
          </w:tcPr>
          <w:p>
            <w:pPr>
              <w:widowControl/>
              <w:jc w:val="center"/>
              <w:rPr>
                <w:rFonts w:ascii="仿宋_GB2312" w:hAnsi="宋体" w:eastAsia="仿宋_GB2312" w:cs="宋体"/>
                <w:color w:val="auto"/>
                <w:kern w:val="0"/>
                <w:sz w:val="22"/>
              </w:rPr>
            </w:pPr>
          </w:p>
        </w:tc>
        <w:tc>
          <w:tcPr>
            <w:tcW w:w="978" w:type="dxa"/>
            <w:shd w:val="clear" w:color="auto" w:fill="auto"/>
            <w:vAlign w:val="center"/>
          </w:tcPr>
          <w:p>
            <w:pPr>
              <w:widowControl/>
              <w:jc w:val="center"/>
              <w:rPr>
                <w:rFonts w:ascii="宋体" w:hAnsi="宋体" w:cs="宋体"/>
                <w:color w:val="auto"/>
                <w:kern w:val="0"/>
                <w:sz w:val="22"/>
              </w:rPr>
            </w:pPr>
          </w:p>
        </w:tc>
        <w:tc>
          <w:tcPr>
            <w:tcW w:w="1007" w:type="dxa"/>
            <w:shd w:val="clear" w:color="auto" w:fill="auto"/>
            <w:vAlign w:val="center"/>
          </w:tcPr>
          <w:p>
            <w:pPr>
              <w:widowControl/>
              <w:jc w:val="center"/>
              <w:rPr>
                <w:rFonts w:ascii="宋体" w:hAnsi="宋体" w:cs="宋体"/>
                <w:color w:val="auto"/>
                <w:kern w:val="0"/>
                <w:sz w:val="22"/>
              </w:rPr>
            </w:pPr>
          </w:p>
        </w:tc>
        <w:tc>
          <w:tcPr>
            <w:tcW w:w="1078" w:type="dxa"/>
            <w:shd w:val="clear" w:color="auto" w:fill="auto"/>
            <w:vAlign w:val="center"/>
          </w:tcPr>
          <w:p>
            <w:pPr>
              <w:widowControl/>
              <w:jc w:val="center"/>
              <w:rPr>
                <w:rFonts w:ascii="宋体" w:hAnsi="宋体" w:cs="宋体"/>
                <w:color w:val="auto"/>
                <w:kern w:val="0"/>
                <w:sz w:val="22"/>
              </w:rPr>
            </w:pPr>
          </w:p>
        </w:tc>
        <w:tc>
          <w:tcPr>
            <w:tcW w:w="764" w:type="dxa"/>
            <w:shd w:val="clear" w:color="auto" w:fill="auto"/>
            <w:vAlign w:val="center"/>
          </w:tcPr>
          <w:p>
            <w:pPr>
              <w:widowControl/>
              <w:jc w:val="center"/>
              <w:rPr>
                <w:rFonts w:ascii="宋体" w:hAnsi="宋体" w:cs="宋体"/>
                <w:color w:val="auto"/>
                <w:kern w:val="0"/>
                <w:sz w:val="22"/>
              </w:rPr>
            </w:pPr>
          </w:p>
        </w:tc>
        <w:tc>
          <w:tcPr>
            <w:tcW w:w="1134" w:type="dxa"/>
          </w:tcPr>
          <w:p>
            <w:pPr>
              <w:widowControl/>
              <w:jc w:val="center"/>
              <w:rPr>
                <w:rFonts w:ascii="宋体" w:hAnsi="宋体" w:cs="宋体"/>
                <w:color w:val="auto"/>
                <w:kern w:val="0"/>
                <w:sz w:val="22"/>
              </w:rPr>
            </w:pPr>
          </w:p>
        </w:tc>
        <w:tc>
          <w:tcPr>
            <w:tcW w:w="1276" w:type="dxa"/>
          </w:tcPr>
          <w:p>
            <w:pPr>
              <w:widowControl/>
              <w:jc w:val="center"/>
              <w:rPr>
                <w:rFonts w:ascii="宋体" w:hAnsi="宋体" w:cs="宋体"/>
                <w:color w:val="auto"/>
                <w:kern w:val="0"/>
                <w:sz w:val="22"/>
              </w:rPr>
            </w:pPr>
          </w:p>
        </w:tc>
        <w:tc>
          <w:tcPr>
            <w:tcW w:w="3013" w:type="dxa"/>
          </w:tcPr>
          <w:p>
            <w:pPr>
              <w:widowControl/>
              <w:jc w:val="center"/>
              <w:rPr>
                <w:rFonts w:ascii="宋体" w:hAnsi="宋体" w:cs="宋体"/>
                <w:color w:val="auto"/>
                <w:kern w:val="0"/>
                <w:sz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709" w:type="dxa"/>
            <w:shd w:val="clear" w:color="auto" w:fill="auto"/>
            <w:vAlign w:val="center"/>
          </w:tcPr>
          <w:p>
            <w:pPr>
              <w:widowControl/>
              <w:jc w:val="center"/>
              <w:rPr>
                <w:rFonts w:ascii="仿宋_GB2312" w:hAnsi="宋体" w:eastAsia="仿宋_GB2312" w:cs="宋体"/>
                <w:color w:val="auto"/>
                <w:kern w:val="0"/>
                <w:sz w:val="22"/>
              </w:rPr>
            </w:pPr>
          </w:p>
        </w:tc>
        <w:tc>
          <w:tcPr>
            <w:tcW w:w="978" w:type="dxa"/>
            <w:shd w:val="clear" w:color="auto" w:fill="auto"/>
            <w:vAlign w:val="center"/>
          </w:tcPr>
          <w:p>
            <w:pPr>
              <w:widowControl/>
              <w:jc w:val="center"/>
              <w:rPr>
                <w:rFonts w:ascii="宋体" w:hAnsi="宋体" w:cs="宋体"/>
                <w:color w:val="auto"/>
                <w:kern w:val="0"/>
                <w:sz w:val="22"/>
              </w:rPr>
            </w:pPr>
          </w:p>
        </w:tc>
        <w:tc>
          <w:tcPr>
            <w:tcW w:w="1007" w:type="dxa"/>
            <w:shd w:val="clear" w:color="auto" w:fill="auto"/>
            <w:vAlign w:val="center"/>
          </w:tcPr>
          <w:p>
            <w:pPr>
              <w:widowControl/>
              <w:jc w:val="center"/>
              <w:rPr>
                <w:rFonts w:ascii="宋体" w:hAnsi="宋体" w:cs="宋体"/>
                <w:color w:val="auto"/>
                <w:kern w:val="0"/>
                <w:sz w:val="22"/>
              </w:rPr>
            </w:pPr>
          </w:p>
        </w:tc>
        <w:tc>
          <w:tcPr>
            <w:tcW w:w="1078" w:type="dxa"/>
            <w:shd w:val="clear" w:color="auto" w:fill="auto"/>
            <w:vAlign w:val="center"/>
          </w:tcPr>
          <w:p>
            <w:pPr>
              <w:widowControl/>
              <w:jc w:val="center"/>
              <w:rPr>
                <w:rFonts w:ascii="宋体" w:hAnsi="宋体" w:cs="宋体"/>
                <w:color w:val="auto"/>
                <w:kern w:val="0"/>
                <w:sz w:val="22"/>
              </w:rPr>
            </w:pPr>
          </w:p>
        </w:tc>
        <w:tc>
          <w:tcPr>
            <w:tcW w:w="764" w:type="dxa"/>
            <w:shd w:val="clear" w:color="auto" w:fill="auto"/>
            <w:vAlign w:val="center"/>
          </w:tcPr>
          <w:p>
            <w:pPr>
              <w:widowControl/>
              <w:jc w:val="center"/>
              <w:rPr>
                <w:rFonts w:ascii="宋体" w:hAnsi="宋体" w:cs="宋体"/>
                <w:color w:val="auto"/>
                <w:kern w:val="0"/>
                <w:sz w:val="22"/>
              </w:rPr>
            </w:pPr>
          </w:p>
        </w:tc>
        <w:tc>
          <w:tcPr>
            <w:tcW w:w="1134" w:type="dxa"/>
          </w:tcPr>
          <w:p>
            <w:pPr>
              <w:widowControl/>
              <w:jc w:val="center"/>
              <w:rPr>
                <w:rFonts w:ascii="宋体" w:hAnsi="宋体" w:cs="宋体"/>
                <w:color w:val="auto"/>
                <w:kern w:val="0"/>
                <w:sz w:val="22"/>
              </w:rPr>
            </w:pPr>
          </w:p>
        </w:tc>
        <w:tc>
          <w:tcPr>
            <w:tcW w:w="1276" w:type="dxa"/>
          </w:tcPr>
          <w:p>
            <w:pPr>
              <w:widowControl/>
              <w:jc w:val="center"/>
              <w:rPr>
                <w:rFonts w:ascii="宋体" w:hAnsi="宋体" w:cs="宋体"/>
                <w:color w:val="auto"/>
                <w:kern w:val="0"/>
                <w:sz w:val="22"/>
              </w:rPr>
            </w:pPr>
          </w:p>
        </w:tc>
        <w:tc>
          <w:tcPr>
            <w:tcW w:w="3013" w:type="dxa"/>
            <w:vAlign w:val="center"/>
          </w:tcPr>
          <w:p>
            <w:pPr>
              <w:widowControl/>
              <w:jc w:val="center"/>
              <w:rPr>
                <w:rFonts w:ascii="宋体" w:hAnsi="宋体" w:cs="宋体"/>
                <w:color w:val="auto"/>
                <w:kern w:val="0"/>
                <w:sz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709" w:type="dxa"/>
            <w:shd w:val="clear" w:color="auto" w:fill="auto"/>
            <w:vAlign w:val="center"/>
          </w:tcPr>
          <w:p>
            <w:pPr>
              <w:widowControl/>
              <w:jc w:val="center"/>
              <w:rPr>
                <w:rFonts w:ascii="仿宋_GB2312" w:hAnsi="宋体" w:eastAsia="仿宋_GB2312" w:cs="宋体"/>
                <w:color w:val="auto"/>
                <w:kern w:val="0"/>
                <w:sz w:val="22"/>
              </w:rPr>
            </w:pPr>
          </w:p>
        </w:tc>
        <w:tc>
          <w:tcPr>
            <w:tcW w:w="978" w:type="dxa"/>
            <w:shd w:val="clear" w:color="auto" w:fill="auto"/>
            <w:vAlign w:val="center"/>
          </w:tcPr>
          <w:p>
            <w:pPr>
              <w:widowControl/>
              <w:jc w:val="center"/>
              <w:rPr>
                <w:rFonts w:ascii="宋体" w:hAnsi="宋体" w:cs="宋体"/>
                <w:color w:val="auto"/>
                <w:kern w:val="0"/>
                <w:sz w:val="22"/>
              </w:rPr>
            </w:pPr>
          </w:p>
        </w:tc>
        <w:tc>
          <w:tcPr>
            <w:tcW w:w="1007" w:type="dxa"/>
            <w:shd w:val="clear" w:color="auto" w:fill="auto"/>
            <w:vAlign w:val="center"/>
          </w:tcPr>
          <w:p>
            <w:pPr>
              <w:widowControl/>
              <w:jc w:val="center"/>
              <w:rPr>
                <w:rFonts w:ascii="宋体" w:hAnsi="宋体" w:cs="宋体"/>
                <w:color w:val="auto"/>
                <w:kern w:val="0"/>
                <w:sz w:val="22"/>
              </w:rPr>
            </w:pPr>
          </w:p>
        </w:tc>
        <w:tc>
          <w:tcPr>
            <w:tcW w:w="1078" w:type="dxa"/>
            <w:shd w:val="clear" w:color="auto" w:fill="auto"/>
            <w:vAlign w:val="center"/>
          </w:tcPr>
          <w:p>
            <w:pPr>
              <w:widowControl/>
              <w:jc w:val="center"/>
              <w:rPr>
                <w:rFonts w:ascii="宋体" w:hAnsi="宋体" w:cs="宋体"/>
                <w:color w:val="auto"/>
                <w:kern w:val="0"/>
                <w:sz w:val="22"/>
              </w:rPr>
            </w:pPr>
          </w:p>
        </w:tc>
        <w:tc>
          <w:tcPr>
            <w:tcW w:w="764" w:type="dxa"/>
            <w:shd w:val="clear" w:color="auto" w:fill="auto"/>
            <w:vAlign w:val="center"/>
          </w:tcPr>
          <w:p>
            <w:pPr>
              <w:widowControl/>
              <w:jc w:val="center"/>
              <w:rPr>
                <w:rFonts w:ascii="宋体" w:hAnsi="宋体" w:cs="宋体"/>
                <w:color w:val="auto"/>
                <w:kern w:val="0"/>
                <w:sz w:val="22"/>
              </w:rPr>
            </w:pPr>
          </w:p>
        </w:tc>
        <w:tc>
          <w:tcPr>
            <w:tcW w:w="1134" w:type="dxa"/>
          </w:tcPr>
          <w:p>
            <w:pPr>
              <w:widowControl/>
              <w:jc w:val="center"/>
              <w:rPr>
                <w:rFonts w:ascii="宋体" w:hAnsi="宋体" w:cs="宋体"/>
                <w:color w:val="auto"/>
                <w:kern w:val="0"/>
                <w:sz w:val="22"/>
              </w:rPr>
            </w:pPr>
          </w:p>
        </w:tc>
        <w:tc>
          <w:tcPr>
            <w:tcW w:w="1276" w:type="dxa"/>
          </w:tcPr>
          <w:p>
            <w:pPr>
              <w:widowControl/>
              <w:jc w:val="center"/>
              <w:rPr>
                <w:rFonts w:ascii="宋体" w:hAnsi="宋体" w:cs="宋体"/>
                <w:color w:val="auto"/>
                <w:kern w:val="0"/>
                <w:sz w:val="22"/>
              </w:rPr>
            </w:pPr>
          </w:p>
        </w:tc>
        <w:tc>
          <w:tcPr>
            <w:tcW w:w="3013" w:type="dxa"/>
            <w:vAlign w:val="center"/>
          </w:tcPr>
          <w:p>
            <w:pPr>
              <w:widowControl/>
              <w:jc w:val="center"/>
              <w:rPr>
                <w:rFonts w:ascii="宋体" w:hAnsi="宋体" w:cs="宋体"/>
                <w:color w:val="auto"/>
                <w:kern w:val="0"/>
                <w:sz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709" w:type="dxa"/>
            <w:shd w:val="clear" w:color="auto" w:fill="auto"/>
            <w:vAlign w:val="center"/>
          </w:tcPr>
          <w:p>
            <w:pPr>
              <w:widowControl/>
              <w:jc w:val="center"/>
              <w:rPr>
                <w:rFonts w:ascii="仿宋_GB2312" w:hAnsi="宋体" w:eastAsia="仿宋_GB2312" w:cs="宋体"/>
                <w:color w:val="auto"/>
                <w:kern w:val="0"/>
                <w:sz w:val="22"/>
              </w:rPr>
            </w:pPr>
          </w:p>
        </w:tc>
        <w:tc>
          <w:tcPr>
            <w:tcW w:w="978" w:type="dxa"/>
            <w:shd w:val="clear" w:color="auto" w:fill="auto"/>
            <w:vAlign w:val="center"/>
          </w:tcPr>
          <w:p>
            <w:pPr>
              <w:widowControl/>
              <w:jc w:val="center"/>
              <w:rPr>
                <w:rFonts w:ascii="宋体" w:hAnsi="宋体" w:cs="宋体"/>
                <w:color w:val="auto"/>
                <w:kern w:val="0"/>
                <w:sz w:val="22"/>
              </w:rPr>
            </w:pPr>
          </w:p>
        </w:tc>
        <w:tc>
          <w:tcPr>
            <w:tcW w:w="1007" w:type="dxa"/>
            <w:shd w:val="clear" w:color="auto" w:fill="auto"/>
            <w:vAlign w:val="center"/>
          </w:tcPr>
          <w:p>
            <w:pPr>
              <w:widowControl/>
              <w:jc w:val="center"/>
              <w:rPr>
                <w:rFonts w:ascii="宋体" w:hAnsi="宋体" w:cs="宋体"/>
                <w:color w:val="auto"/>
                <w:kern w:val="0"/>
                <w:sz w:val="22"/>
              </w:rPr>
            </w:pPr>
          </w:p>
        </w:tc>
        <w:tc>
          <w:tcPr>
            <w:tcW w:w="1078" w:type="dxa"/>
            <w:shd w:val="clear" w:color="auto" w:fill="auto"/>
            <w:vAlign w:val="center"/>
          </w:tcPr>
          <w:p>
            <w:pPr>
              <w:widowControl/>
              <w:jc w:val="center"/>
              <w:rPr>
                <w:rFonts w:ascii="宋体" w:hAnsi="宋体" w:cs="宋体"/>
                <w:color w:val="auto"/>
                <w:kern w:val="0"/>
                <w:sz w:val="22"/>
              </w:rPr>
            </w:pPr>
          </w:p>
        </w:tc>
        <w:tc>
          <w:tcPr>
            <w:tcW w:w="764" w:type="dxa"/>
            <w:shd w:val="clear" w:color="auto" w:fill="auto"/>
            <w:vAlign w:val="center"/>
          </w:tcPr>
          <w:p>
            <w:pPr>
              <w:widowControl/>
              <w:jc w:val="center"/>
              <w:rPr>
                <w:rFonts w:ascii="宋体" w:hAnsi="宋体" w:cs="宋体"/>
                <w:color w:val="auto"/>
                <w:kern w:val="0"/>
                <w:sz w:val="22"/>
              </w:rPr>
            </w:pPr>
          </w:p>
        </w:tc>
        <w:tc>
          <w:tcPr>
            <w:tcW w:w="1134" w:type="dxa"/>
          </w:tcPr>
          <w:p>
            <w:pPr>
              <w:widowControl/>
              <w:jc w:val="center"/>
              <w:rPr>
                <w:rFonts w:ascii="宋体" w:hAnsi="宋体" w:cs="宋体"/>
                <w:color w:val="auto"/>
                <w:kern w:val="0"/>
                <w:sz w:val="22"/>
              </w:rPr>
            </w:pPr>
          </w:p>
        </w:tc>
        <w:tc>
          <w:tcPr>
            <w:tcW w:w="1276" w:type="dxa"/>
          </w:tcPr>
          <w:p>
            <w:pPr>
              <w:widowControl/>
              <w:jc w:val="center"/>
              <w:rPr>
                <w:rFonts w:ascii="宋体" w:hAnsi="宋体" w:cs="宋体"/>
                <w:color w:val="auto"/>
                <w:kern w:val="0"/>
                <w:sz w:val="22"/>
              </w:rPr>
            </w:pPr>
          </w:p>
        </w:tc>
        <w:tc>
          <w:tcPr>
            <w:tcW w:w="3013" w:type="dxa"/>
            <w:vAlign w:val="center"/>
          </w:tcPr>
          <w:p>
            <w:pPr>
              <w:widowControl/>
              <w:jc w:val="center"/>
              <w:rPr>
                <w:rFonts w:ascii="宋体" w:hAnsi="宋体" w:cs="宋体"/>
                <w:color w:val="auto"/>
                <w:kern w:val="0"/>
                <w:sz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709" w:type="dxa"/>
            <w:shd w:val="clear" w:color="auto" w:fill="auto"/>
            <w:vAlign w:val="center"/>
          </w:tcPr>
          <w:p>
            <w:pPr>
              <w:widowControl/>
              <w:jc w:val="center"/>
              <w:rPr>
                <w:rFonts w:ascii="仿宋_GB2312" w:hAnsi="宋体" w:eastAsia="仿宋_GB2312" w:cs="宋体"/>
                <w:color w:val="auto"/>
                <w:kern w:val="0"/>
                <w:sz w:val="22"/>
              </w:rPr>
            </w:pPr>
          </w:p>
        </w:tc>
        <w:tc>
          <w:tcPr>
            <w:tcW w:w="978" w:type="dxa"/>
            <w:shd w:val="clear" w:color="auto" w:fill="auto"/>
            <w:vAlign w:val="center"/>
          </w:tcPr>
          <w:p>
            <w:pPr>
              <w:widowControl/>
              <w:jc w:val="center"/>
              <w:rPr>
                <w:rFonts w:ascii="宋体" w:hAnsi="宋体" w:cs="宋体"/>
                <w:color w:val="auto"/>
                <w:kern w:val="0"/>
                <w:sz w:val="22"/>
              </w:rPr>
            </w:pPr>
          </w:p>
        </w:tc>
        <w:tc>
          <w:tcPr>
            <w:tcW w:w="1007" w:type="dxa"/>
            <w:shd w:val="clear" w:color="auto" w:fill="auto"/>
            <w:vAlign w:val="center"/>
          </w:tcPr>
          <w:p>
            <w:pPr>
              <w:widowControl/>
              <w:jc w:val="center"/>
              <w:rPr>
                <w:rFonts w:ascii="宋体" w:hAnsi="宋体" w:cs="宋体"/>
                <w:color w:val="auto"/>
                <w:kern w:val="0"/>
                <w:sz w:val="22"/>
              </w:rPr>
            </w:pPr>
          </w:p>
        </w:tc>
        <w:tc>
          <w:tcPr>
            <w:tcW w:w="1078" w:type="dxa"/>
            <w:shd w:val="clear" w:color="auto" w:fill="auto"/>
            <w:vAlign w:val="center"/>
          </w:tcPr>
          <w:p>
            <w:pPr>
              <w:widowControl/>
              <w:jc w:val="center"/>
              <w:rPr>
                <w:rFonts w:ascii="宋体" w:hAnsi="宋体" w:cs="宋体"/>
                <w:color w:val="auto"/>
                <w:kern w:val="0"/>
                <w:sz w:val="22"/>
              </w:rPr>
            </w:pPr>
          </w:p>
        </w:tc>
        <w:tc>
          <w:tcPr>
            <w:tcW w:w="764" w:type="dxa"/>
            <w:shd w:val="clear" w:color="auto" w:fill="auto"/>
            <w:vAlign w:val="center"/>
          </w:tcPr>
          <w:p>
            <w:pPr>
              <w:widowControl/>
              <w:jc w:val="center"/>
              <w:rPr>
                <w:rFonts w:ascii="宋体" w:hAnsi="宋体" w:cs="宋体"/>
                <w:color w:val="auto"/>
                <w:kern w:val="0"/>
                <w:sz w:val="22"/>
              </w:rPr>
            </w:pPr>
          </w:p>
        </w:tc>
        <w:tc>
          <w:tcPr>
            <w:tcW w:w="1134" w:type="dxa"/>
          </w:tcPr>
          <w:p>
            <w:pPr>
              <w:widowControl/>
              <w:jc w:val="center"/>
              <w:rPr>
                <w:rFonts w:ascii="宋体" w:hAnsi="宋体" w:cs="宋体"/>
                <w:color w:val="auto"/>
                <w:kern w:val="0"/>
                <w:sz w:val="22"/>
              </w:rPr>
            </w:pPr>
          </w:p>
        </w:tc>
        <w:tc>
          <w:tcPr>
            <w:tcW w:w="1276" w:type="dxa"/>
          </w:tcPr>
          <w:p>
            <w:pPr>
              <w:widowControl/>
              <w:jc w:val="center"/>
              <w:rPr>
                <w:rFonts w:ascii="宋体" w:hAnsi="宋体" w:cs="宋体"/>
                <w:color w:val="auto"/>
                <w:kern w:val="0"/>
                <w:sz w:val="22"/>
              </w:rPr>
            </w:pPr>
          </w:p>
        </w:tc>
        <w:tc>
          <w:tcPr>
            <w:tcW w:w="3013" w:type="dxa"/>
            <w:vAlign w:val="center"/>
          </w:tcPr>
          <w:p>
            <w:pPr>
              <w:widowControl/>
              <w:jc w:val="center"/>
              <w:rPr>
                <w:rFonts w:ascii="宋体" w:hAnsi="宋体" w:cs="宋体"/>
                <w:color w:val="auto"/>
                <w:kern w:val="0"/>
                <w:sz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21" w:hRule="atLeast"/>
          <w:jc w:val="center"/>
        </w:trPr>
        <w:tc>
          <w:tcPr>
            <w:tcW w:w="3772" w:type="dxa"/>
            <w:gridSpan w:val="4"/>
            <w:shd w:val="clear" w:color="auto" w:fill="auto"/>
            <w:vAlign w:val="center"/>
          </w:tcPr>
          <w:p>
            <w:pPr>
              <w:widowControl/>
              <w:spacing w:line="400" w:lineRule="exact"/>
              <w:jc w:val="center"/>
              <w:rPr>
                <w:rFonts w:ascii="宋体" w:hAnsi="宋体" w:cs="宋体"/>
                <w:color w:val="auto"/>
                <w:kern w:val="0"/>
                <w:sz w:val="22"/>
              </w:rPr>
            </w:pPr>
            <w:r>
              <w:rPr>
                <w:rFonts w:hint="eastAsia" w:ascii="宋体" w:hAnsi="宋体" w:cs="宋体"/>
                <w:color w:val="auto"/>
                <w:kern w:val="0"/>
                <w:sz w:val="22"/>
              </w:rPr>
              <w:t>投标报价</w:t>
            </w:r>
          </w:p>
        </w:tc>
        <w:tc>
          <w:tcPr>
            <w:tcW w:w="6187" w:type="dxa"/>
            <w:gridSpan w:val="4"/>
            <w:shd w:val="clear" w:color="auto" w:fill="auto"/>
            <w:vAlign w:val="center"/>
          </w:tcPr>
          <w:p>
            <w:pPr>
              <w:widowControl/>
              <w:spacing w:line="400" w:lineRule="exact"/>
              <w:rPr>
                <w:rFonts w:ascii="宋体" w:hAnsi="宋体" w:cs="宋体"/>
                <w:b/>
                <w:color w:val="auto"/>
                <w:kern w:val="0"/>
                <w:sz w:val="22"/>
              </w:rPr>
            </w:pPr>
            <w:r>
              <w:rPr>
                <w:rFonts w:hint="eastAsia" w:ascii="宋体" w:hAnsi="宋体" w:cs="宋体"/>
                <w:b/>
                <w:color w:val="auto"/>
                <w:kern w:val="0"/>
                <w:sz w:val="22"/>
              </w:rPr>
              <w:t>大写：</w:t>
            </w:r>
          </w:p>
          <w:p>
            <w:pPr>
              <w:pStyle w:val="18"/>
              <w:spacing w:line="400" w:lineRule="exact"/>
              <w:rPr>
                <w:color w:val="auto"/>
              </w:rPr>
            </w:pPr>
            <w:r>
              <w:rPr>
                <w:rFonts w:hint="eastAsia"/>
                <w:b/>
                <w:color w:val="auto"/>
              </w:rPr>
              <w:t>小写：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4" w:hRule="atLeast"/>
          <w:jc w:val="center"/>
        </w:trPr>
        <w:tc>
          <w:tcPr>
            <w:tcW w:w="3772" w:type="dxa"/>
            <w:gridSpan w:val="4"/>
            <w:shd w:val="clear" w:color="auto" w:fill="auto"/>
            <w:vAlign w:val="center"/>
          </w:tcPr>
          <w:p>
            <w:pPr>
              <w:adjustRightInd w:val="0"/>
              <w:snapToGrid w:val="0"/>
              <w:spacing w:line="400" w:lineRule="exact"/>
              <w:jc w:val="center"/>
              <w:rPr>
                <w:rFonts w:ascii="Arial" w:hAnsi="Arial" w:cs="Arial"/>
                <w:color w:val="auto"/>
                <w:szCs w:val="21"/>
              </w:rPr>
            </w:pPr>
            <w:r>
              <w:rPr>
                <w:rFonts w:ascii="Arial" w:hAnsi="Arial" w:cs="Arial"/>
                <w:color w:val="auto"/>
                <w:szCs w:val="21"/>
              </w:rPr>
              <w:t>供货期</w:t>
            </w:r>
          </w:p>
        </w:tc>
        <w:tc>
          <w:tcPr>
            <w:tcW w:w="6187" w:type="dxa"/>
            <w:gridSpan w:val="4"/>
            <w:shd w:val="clear" w:color="auto" w:fill="auto"/>
            <w:vAlign w:val="center"/>
          </w:tcPr>
          <w:p>
            <w:pPr>
              <w:adjustRightInd w:val="0"/>
              <w:snapToGrid w:val="0"/>
              <w:spacing w:line="400" w:lineRule="exact"/>
              <w:rPr>
                <w:rFonts w:ascii="Arial" w:hAnsi="Arial" w:cs="Arial"/>
                <w:color w:val="auto"/>
                <w:szCs w:val="21"/>
              </w:rPr>
            </w:pPr>
            <w:r>
              <w:rPr>
                <w:rFonts w:hint="eastAsia" w:ascii="Arial" w:hAnsi="Arial" w:cs="Arial"/>
                <w:color w:val="auto"/>
                <w:szCs w:val="21"/>
              </w:rPr>
              <w:t>双方签订合同后， 30个工作日内完成履带反铲</w:t>
            </w:r>
            <w:r>
              <w:rPr>
                <w:rFonts w:hint="eastAsia" w:ascii="Arial" w:hAnsi="Arial" w:cs="Arial"/>
                <w:b/>
                <w:color w:val="auto"/>
                <w:szCs w:val="21"/>
              </w:rPr>
              <w:t>车</w:t>
            </w:r>
            <w:r>
              <w:rPr>
                <w:rFonts w:hint="eastAsia" w:ascii="Arial" w:hAnsi="Arial" w:cs="Arial"/>
                <w:color w:val="auto"/>
                <w:szCs w:val="21"/>
              </w:rPr>
              <w:t>供货。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4" w:hRule="atLeast"/>
          <w:jc w:val="center"/>
        </w:trPr>
        <w:tc>
          <w:tcPr>
            <w:tcW w:w="3772" w:type="dxa"/>
            <w:gridSpan w:val="4"/>
            <w:shd w:val="clear" w:color="auto" w:fill="auto"/>
            <w:vAlign w:val="center"/>
          </w:tcPr>
          <w:p>
            <w:pPr>
              <w:adjustRightInd w:val="0"/>
              <w:snapToGrid w:val="0"/>
              <w:spacing w:line="400" w:lineRule="exact"/>
              <w:jc w:val="center"/>
              <w:rPr>
                <w:rFonts w:ascii="Arial" w:hAnsi="Arial" w:cs="Arial"/>
                <w:color w:val="auto"/>
                <w:szCs w:val="21"/>
              </w:rPr>
            </w:pPr>
            <w:r>
              <w:rPr>
                <w:rFonts w:ascii="Arial" w:hAnsi="Arial" w:cs="Arial"/>
                <w:color w:val="auto"/>
                <w:szCs w:val="21"/>
              </w:rPr>
              <w:t>质保期</w:t>
            </w:r>
          </w:p>
        </w:tc>
        <w:tc>
          <w:tcPr>
            <w:tcW w:w="6187" w:type="dxa"/>
            <w:gridSpan w:val="4"/>
            <w:shd w:val="clear" w:color="auto" w:fill="auto"/>
            <w:vAlign w:val="center"/>
          </w:tcPr>
          <w:p>
            <w:pPr>
              <w:adjustRightInd w:val="0"/>
              <w:snapToGrid w:val="0"/>
              <w:spacing w:line="400" w:lineRule="exact"/>
              <w:jc w:val="left"/>
              <w:rPr>
                <w:rFonts w:ascii="Arial" w:hAnsi="Arial" w:cs="Arial"/>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4" w:hRule="atLeast"/>
          <w:jc w:val="center"/>
        </w:trPr>
        <w:tc>
          <w:tcPr>
            <w:tcW w:w="3772" w:type="dxa"/>
            <w:gridSpan w:val="4"/>
            <w:shd w:val="clear" w:color="auto" w:fill="auto"/>
            <w:vAlign w:val="center"/>
          </w:tcPr>
          <w:p>
            <w:pPr>
              <w:adjustRightInd w:val="0"/>
              <w:snapToGrid w:val="0"/>
              <w:spacing w:line="400" w:lineRule="exact"/>
              <w:jc w:val="center"/>
              <w:rPr>
                <w:rFonts w:ascii="Arial" w:hAnsi="Arial" w:cs="Arial"/>
                <w:color w:val="auto"/>
                <w:szCs w:val="21"/>
              </w:rPr>
            </w:pPr>
            <w:r>
              <w:rPr>
                <w:rFonts w:ascii="Arial" w:hAnsi="Arial" w:cs="Arial"/>
                <w:color w:val="auto"/>
                <w:szCs w:val="21"/>
              </w:rPr>
              <w:t>交货地点</w:t>
            </w:r>
          </w:p>
        </w:tc>
        <w:tc>
          <w:tcPr>
            <w:tcW w:w="6187" w:type="dxa"/>
            <w:gridSpan w:val="4"/>
            <w:shd w:val="clear" w:color="auto" w:fill="auto"/>
            <w:vAlign w:val="center"/>
          </w:tcPr>
          <w:p>
            <w:pPr>
              <w:adjustRightInd w:val="0"/>
              <w:snapToGrid w:val="0"/>
              <w:spacing w:line="400" w:lineRule="exact"/>
              <w:jc w:val="center"/>
              <w:rPr>
                <w:rFonts w:ascii="Arial" w:hAnsi="Arial" w:cs="Arial"/>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4" w:hRule="atLeast"/>
          <w:jc w:val="center"/>
        </w:trPr>
        <w:tc>
          <w:tcPr>
            <w:tcW w:w="3772" w:type="dxa"/>
            <w:gridSpan w:val="4"/>
            <w:shd w:val="clear" w:color="auto" w:fill="auto"/>
            <w:vAlign w:val="center"/>
          </w:tcPr>
          <w:p>
            <w:pPr>
              <w:adjustRightInd w:val="0"/>
              <w:snapToGrid w:val="0"/>
              <w:spacing w:line="400" w:lineRule="exact"/>
              <w:jc w:val="center"/>
              <w:rPr>
                <w:rFonts w:ascii="Arial" w:hAnsi="Arial" w:cs="Arial"/>
                <w:color w:val="auto"/>
              </w:rPr>
            </w:pPr>
            <w:r>
              <w:rPr>
                <w:rFonts w:ascii="Arial" w:hAnsi="Arial" w:cs="Arial"/>
                <w:color w:val="auto"/>
              </w:rPr>
              <w:t>付款方式</w:t>
            </w:r>
          </w:p>
        </w:tc>
        <w:tc>
          <w:tcPr>
            <w:tcW w:w="6187" w:type="dxa"/>
            <w:gridSpan w:val="4"/>
            <w:shd w:val="clear" w:color="auto" w:fill="auto"/>
            <w:vAlign w:val="center"/>
          </w:tcPr>
          <w:p>
            <w:pPr>
              <w:adjustRightInd w:val="0"/>
              <w:snapToGrid w:val="0"/>
              <w:spacing w:line="400" w:lineRule="exact"/>
              <w:jc w:val="left"/>
              <w:rPr>
                <w:rFonts w:ascii="Arial" w:hAnsi="Arial" w:cs="Arial"/>
                <w:color w:val="auto"/>
              </w:rPr>
            </w:pPr>
            <w:r>
              <w:rPr>
                <w:rFonts w:hint="eastAsia" w:ascii="Arial" w:hAnsi="Arial" w:cs="Arial"/>
                <w:color w:val="auto"/>
              </w:rPr>
              <w:t>响应招标文件</w:t>
            </w:r>
          </w:p>
        </w:tc>
      </w:tr>
    </w:tbl>
    <w:p>
      <w:pPr>
        <w:adjustRightInd w:val="0"/>
        <w:snapToGrid w:val="0"/>
        <w:spacing w:line="360" w:lineRule="auto"/>
        <w:rPr>
          <w:rFonts w:ascii="Arial" w:hAnsi="Arial" w:cs="Arial"/>
          <w:color w:val="auto"/>
        </w:rPr>
      </w:pPr>
    </w:p>
    <w:p>
      <w:pPr>
        <w:adjustRightInd w:val="0"/>
        <w:spacing w:line="360" w:lineRule="auto"/>
        <w:rPr>
          <w:rFonts w:ascii="Arial" w:hAnsi="Arial" w:cs="Arial"/>
          <w:color w:val="auto"/>
        </w:rPr>
      </w:pPr>
      <w:r>
        <w:rPr>
          <w:rFonts w:ascii="Arial" w:hAnsi="Arial" w:cs="Arial"/>
          <w:color w:val="auto"/>
        </w:rPr>
        <w:t xml:space="preserve">投标人：（盖章）       </w:t>
      </w:r>
    </w:p>
    <w:p>
      <w:pPr>
        <w:adjustRightInd w:val="0"/>
        <w:spacing w:line="360" w:lineRule="auto"/>
        <w:rPr>
          <w:rFonts w:ascii="Arial" w:hAnsi="Arial" w:cs="Arial"/>
          <w:color w:val="auto"/>
        </w:rPr>
      </w:pPr>
      <w:r>
        <w:rPr>
          <w:rFonts w:ascii="Arial" w:hAnsi="Arial" w:cs="Arial"/>
          <w:color w:val="auto"/>
        </w:rPr>
        <w:t>法定代表人或其授权代表：（签字或盖章）</w:t>
      </w:r>
    </w:p>
    <w:p>
      <w:pPr>
        <w:spacing w:line="360" w:lineRule="auto"/>
        <w:rPr>
          <w:rFonts w:ascii="Arial" w:hAnsi="Arial" w:cs="Arial"/>
          <w:color w:val="auto"/>
        </w:rPr>
      </w:pPr>
      <w:r>
        <w:rPr>
          <w:rFonts w:ascii="Arial" w:hAnsi="Arial" w:cs="Arial"/>
          <w:color w:val="auto"/>
        </w:rPr>
        <w:t>日期：</w:t>
      </w:r>
    </w:p>
    <w:p>
      <w:pPr>
        <w:rPr>
          <w:rFonts w:ascii="Arial" w:hAnsi="Arial" w:cs="Arial"/>
          <w:color w:val="auto"/>
          <w:sz w:val="28"/>
        </w:rPr>
      </w:pPr>
      <w:r>
        <w:rPr>
          <w:rFonts w:ascii="Arial" w:hAnsi="Arial" w:cs="Arial"/>
          <w:color w:val="auto"/>
          <w:sz w:val="28"/>
        </w:rPr>
        <w:br w:type="page"/>
      </w:r>
    </w:p>
    <w:p>
      <w:pPr>
        <w:pStyle w:val="2"/>
        <w:rPr>
          <w:rFonts w:ascii="Arial" w:hAnsi="Arial" w:cs="Arial"/>
          <w:color w:val="auto"/>
          <w:sz w:val="28"/>
        </w:rPr>
      </w:pPr>
    </w:p>
    <w:p>
      <w:pPr>
        <w:pStyle w:val="3"/>
        <w:jc w:val="center"/>
        <w:rPr>
          <w:rFonts w:ascii="Arial" w:hAnsi="Arial" w:eastAsia="宋体" w:cs="Arial"/>
          <w:b/>
          <w:color w:val="auto"/>
          <w:kern w:val="2"/>
          <w:sz w:val="30"/>
          <w:szCs w:val="30"/>
          <w:lang w:val="en-US" w:eastAsia="zh-CN" w:bidi="ar-SA"/>
        </w:rPr>
      </w:pPr>
      <w:r>
        <w:rPr>
          <w:rFonts w:hint="eastAsia" w:ascii="Arial" w:hAnsi="Arial" w:eastAsia="宋体" w:cs="Arial"/>
          <w:b/>
          <w:color w:val="auto"/>
          <w:kern w:val="2"/>
          <w:sz w:val="30"/>
          <w:szCs w:val="30"/>
          <w:lang w:val="en-US" w:eastAsia="zh-CN" w:bidi="ar-SA"/>
        </w:rPr>
        <w:t>质保期其他保养</w:t>
      </w:r>
      <w:r>
        <w:rPr>
          <w:rFonts w:hint="eastAsia" w:ascii="Arial" w:hAnsi="Arial" w:cs="Arial"/>
          <w:b/>
          <w:color w:val="auto"/>
          <w:kern w:val="2"/>
          <w:sz w:val="30"/>
          <w:szCs w:val="30"/>
          <w:lang w:val="en-US" w:eastAsia="zh-CN" w:bidi="ar-SA"/>
        </w:rPr>
        <w:t>节点表</w:t>
      </w:r>
    </w:p>
    <w:p>
      <w:pPr>
        <w:pStyle w:val="3"/>
        <w:rPr>
          <w:rFonts w:ascii="Arial" w:hAnsi="Arial" w:cs="Arial"/>
          <w:color w:val="auto"/>
          <w:sz w:val="28"/>
        </w:rPr>
      </w:pPr>
    </w:p>
    <w:tbl>
      <w:tblPr>
        <w:tblStyle w:val="24"/>
        <w:tblW w:w="819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06"/>
        <w:gridCol w:w="1713"/>
        <w:gridCol w:w="2225"/>
        <w:gridCol w:w="315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75" w:hRule="atLeast"/>
          <w:jc w:val="center"/>
        </w:trPr>
        <w:tc>
          <w:tcPr>
            <w:tcW w:w="1106" w:type="dxa"/>
            <w:shd w:val="clear" w:color="auto" w:fill="auto"/>
            <w:vAlign w:val="center"/>
          </w:tcPr>
          <w:p>
            <w:pPr>
              <w:widowControl/>
              <w:spacing w:line="400" w:lineRule="exact"/>
              <w:jc w:val="center"/>
              <w:rPr>
                <w:rFonts w:ascii="宋体" w:hAnsi="宋体" w:cs="宋体"/>
                <w:b/>
                <w:bCs/>
                <w:color w:val="auto"/>
                <w:kern w:val="0"/>
                <w:sz w:val="22"/>
              </w:rPr>
            </w:pPr>
            <w:r>
              <w:rPr>
                <w:rFonts w:hint="eastAsia" w:ascii="宋体" w:hAnsi="宋体" w:cs="宋体"/>
                <w:b/>
                <w:bCs/>
                <w:color w:val="auto"/>
                <w:kern w:val="0"/>
                <w:sz w:val="22"/>
              </w:rPr>
              <w:t>序号</w:t>
            </w:r>
          </w:p>
        </w:tc>
        <w:tc>
          <w:tcPr>
            <w:tcW w:w="1713" w:type="dxa"/>
            <w:shd w:val="clear" w:color="auto" w:fill="auto"/>
            <w:vAlign w:val="center"/>
          </w:tcPr>
          <w:p>
            <w:pPr>
              <w:widowControl/>
              <w:spacing w:line="400" w:lineRule="exact"/>
              <w:jc w:val="center"/>
              <w:rPr>
                <w:rFonts w:hint="eastAsia" w:ascii="宋体" w:hAnsi="宋体" w:eastAsia="宋体" w:cs="宋体"/>
                <w:b/>
                <w:bCs/>
                <w:color w:val="auto"/>
                <w:kern w:val="0"/>
                <w:sz w:val="22"/>
                <w:lang w:eastAsia="zh-CN"/>
              </w:rPr>
            </w:pPr>
            <w:r>
              <w:rPr>
                <w:rFonts w:hint="eastAsia" w:ascii="宋体" w:hAnsi="宋体" w:cs="宋体"/>
                <w:b/>
                <w:bCs/>
                <w:color w:val="auto"/>
                <w:kern w:val="0"/>
                <w:sz w:val="22"/>
                <w:lang w:eastAsia="zh-CN"/>
              </w:rPr>
              <w:t>保养次数</w:t>
            </w:r>
          </w:p>
        </w:tc>
        <w:tc>
          <w:tcPr>
            <w:tcW w:w="2225" w:type="dxa"/>
            <w:vAlign w:val="center"/>
          </w:tcPr>
          <w:p>
            <w:pPr>
              <w:widowControl/>
              <w:spacing w:line="400" w:lineRule="exact"/>
              <w:jc w:val="center"/>
              <w:rPr>
                <w:rFonts w:hint="eastAsia" w:eastAsia="宋体"/>
                <w:b/>
                <w:color w:val="auto"/>
                <w:sz w:val="22"/>
                <w:lang w:eastAsia="zh-CN"/>
              </w:rPr>
            </w:pPr>
            <w:r>
              <w:rPr>
                <w:rFonts w:hint="eastAsia"/>
                <w:b/>
                <w:color w:val="auto"/>
                <w:sz w:val="22"/>
                <w:lang w:eastAsia="zh-CN"/>
              </w:rPr>
              <w:t>时间节点</w:t>
            </w:r>
          </w:p>
        </w:tc>
        <w:tc>
          <w:tcPr>
            <w:tcW w:w="3154" w:type="dxa"/>
            <w:vAlign w:val="center"/>
          </w:tcPr>
          <w:p>
            <w:pPr>
              <w:widowControl/>
              <w:spacing w:line="400" w:lineRule="exact"/>
              <w:jc w:val="center"/>
              <w:rPr>
                <w:rFonts w:hint="eastAsia" w:ascii="Arial" w:hAnsi="Arial" w:eastAsia="宋体" w:cs="Arial"/>
                <w:b/>
                <w:color w:val="auto"/>
                <w:sz w:val="22"/>
                <w:lang w:eastAsia="zh-CN"/>
              </w:rPr>
            </w:pPr>
            <w:r>
              <w:rPr>
                <w:rFonts w:hint="eastAsia" w:ascii="Arial" w:hAnsi="Arial" w:cs="Arial"/>
                <w:b/>
                <w:color w:val="auto"/>
                <w:sz w:val="22"/>
                <w:lang w:eastAsia="zh-CN"/>
              </w:rPr>
              <w:t>保养内容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49" w:hRule="exact"/>
          <w:jc w:val="center"/>
        </w:trPr>
        <w:tc>
          <w:tcPr>
            <w:tcW w:w="1106" w:type="dxa"/>
            <w:shd w:val="clear" w:color="auto" w:fill="auto"/>
            <w:vAlign w:val="center"/>
          </w:tcPr>
          <w:p>
            <w:pPr>
              <w:widowControl/>
              <w:jc w:val="center"/>
              <w:rPr>
                <w:rFonts w:ascii="仿宋_GB2312" w:hAnsi="宋体" w:eastAsia="仿宋_GB2312" w:cs="宋体"/>
                <w:color w:val="auto"/>
                <w:kern w:val="0"/>
                <w:sz w:val="22"/>
              </w:rPr>
            </w:pPr>
            <w:r>
              <w:rPr>
                <w:rFonts w:hint="eastAsia" w:ascii="仿宋_GB2312" w:hAnsi="宋体" w:eastAsia="仿宋_GB2312" w:cs="宋体"/>
                <w:color w:val="auto"/>
                <w:kern w:val="0"/>
                <w:sz w:val="22"/>
              </w:rPr>
              <w:t>1</w:t>
            </w:r>
          </w:p>
        </w:tc>
        <w:tc>
          <w:tcPr>
            <w:tcW w:w="1713" w:type="dxa"/>
            <w:shd w:val="clear" w:color="auto" w:fill="auto"/>
            <w:vAlign w:val="center"/>
          </w:tcPr>
          <w:p>
            <w:pPr>
              <w:widowControl/>
              <w:jc w:val="center"/>
              <w:rPr>
                <w:rFonts w:hint="eastAsia" w:ascii="宋体" w:hAnsi="宋体" w:eastAsia="宋体" w:cs="宋体"/>
                <w:color w:val="auto"/>
                <w:kern w:val="0"/>
                <w:sz w:val="22"/>
                <w:lang w:eastAsia="zh-CN"/>
              </w:rPr>
            </w:pPr>
          </w:p>
        </w:tc>
        <w:tc>
          <w:tcPr>
            <w:tcW w:w="2225" w:type="dxa"/>
          </w:tcPr>
          <w:p>
            <w:pPr>
              <w:widowControl/>
              <w:jc w:val="center"/>
              <w:rPr>
                <w:rFonts w:ascii="宋体" w:hAnsi="宋体" w:cs="宋体"/>
                <w:color w:val="auto"/>
                <w:kern w:val="0"/>
                <w:sz w:val="22"/>
              </w:rPr>
            </w:pPr>
          </w:p>
        </w:tc>
        <w:tc>
          <w:tcPr>
            <w:tcW w:w="3154" w:type="dxa"/>
          </w:tcPr>
          <w:p>
            <w:pPr>
              <w:widowControl/>
              <w:jc w:val="center"/>
              <w:rPr>
                <w:rFonts w:ascii="宋体" w:hAnsi="宋体" w:cs="宋体"/>
                <w:color w:val="auto"/>
                <w:kern w:val="0"/>
                <w:sz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12" w:hRule="exact"/>
          <w:jc w:val="center"/>
        </w:trPr>
        <w:tc>
          <w:tcPr>
            <w:tcW w:w="1106" w:type="dxa"/>
            <w:shd w:val="clear" w:color="auto" w:fill="auto"/>
            <w:vAlign w:val="center"/>
          </w:tcPr>
          <w:p>
            <w:pPr>
              <w:widowControl/>
              <w:jc w:val="center"/>
              <w:rPr>
                <w:rFonts w:ascii="仿宋_GB2312" w:hAnsi="宋体" w:eastAsia="仿宋_GB2312" w:cs="宋体"/>
                <w:color w:val="auto"/>
                <w:kern w:val="0"/>
                <w:sz w:val="22"/>
              </w:rPr>
            </w:pPr>
            <w:r>
              <w:rPr>
                <w:rFonts w:hint="eastAsia" w:ascii="仿宋_GB2312" w:hAnsi="宋体" w:eastAsia="仿宋_GB2312" w:cs="宋体"/>
                <w:color w:val="auto"/>
                <w:kern w:val="0"/>
                <w:sz w:val="22"/>
              </w:rPr>
              <w:t>2</w:t>
            </w:r>
          </w:p>
        </w:tc>
        <w:tc>
          <w:tcPr>
            <w:tcW w:w="1713" w:type="dxa"/>
            <w:shd w:val="clear" w:color="auto" w:fill="auto"/>
            <w:vAlign w:val="center"/>
          </w:tcPr>
          <w:p>
            <w:pPr>
              <w:widowControl/>
              <w:jc w:val="center"/>
              <w:rPr>
                <w:rFonts w:ascii="宋体" w:hAnsi="宋体" w:cs="宋体"/>
                <w:color w:val="auto"/>
                <w:kern w:val="0"/>
                <w:sz w:val="22"/>
              </w:rPr>
            </w:pPr>
          </w:p>
        </w:tc>
        <w:tc>
          <w:tcPr>
            <w:tcW w:w="2225" w:type="dxa"/>
          </w:tcPr>
          <w:p>
            <w:pPr>
              <w:widowControl/>
              <w:rPr>
                <w:rFonts w:ascii="宋体" w:hAnsi="宋体" w:cs="宋体"/>
                <w:color w:val="auto"/>
                <w:kern w:val="0"/>
                <w:sz w:val="22"/>
              </w:rPr>
            </w:pPr>
          </w:p>
        </w:tc>
        <w:tc>
          <w:tcPr>
            <w:tcW w:w="3154" w:type="dxa"/>
          </w:tcPr>
          <w:p>
            <w:pPr>
              <w:widowControl/>
              <w:rPr>
                <w:rFonts w:ascii="宋体" w:hAnsi="宋体" w:cs="宋体"/>
                <w:color w:val="auto"/>
                <w:kern w:val="0"/>
                <w:sz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77" w:hRule="exact"/>
          <w:jc w:val="center"/>
        </w:trPr>
        <w:tc>
          <w:tcPr>
            <w:tcW w:w="1106" w:type="dxa"/>
            <w:shd w:val="clear" w:color="auto" w:fill="auto"/>
            <w:vAlign w:val="center"/>
          </w:tcPr>
          <w:p>
            <w:pPr>
              <w:widowControl/>
              <w:jc w:val="center"/>
              <w:rPr>
                <w:rFonts w:hint="eastAsia" w:ascii="仿宋_GB2312" w:hAnsi="宋体" w:eastAsia="仿宋_GB2312" w:cs="宋体"/>
                <w:color w:val="auto"/>
                <w:kern w:val="0"/>
                <w:sz w:val="22"/>
                <w:lang w:val="en-US" w:eastAsia="zh-CN"/>
              </w:rPr>
            </w:pPr>
            <w:r>
              <w:rPr>
                <w:rFonts w:hint="eastAsia" w:ascii="仿宋_GB2312" w:hAnsi="宋体" w:eastAsia="仿宋_GB2312" w:cs="宋体"/>
                <w:color w:val="auto"/>
                <w:kern w:val="0"/>
                <w:sz w:val="22"/>
                <w:lang w:val="en-US" w:eastAsia="zh-CN"/>
              </w:rPr>
              <w:t>3</w:t>
            </w:r>
          </w:p>
        </w:tc>
        <w:tc>
          <w:tcPr>
            <w:tcW w:w="1713" w:type="dxa"/>
            <w:shd w:val="clear" w:color="auto" w:fill="auto"/>
            <w:vAlign w:val="center"/>
          </w:tcPr>
          <w:p>
            <w:pPr>
              <w:widowControl/>
              <w:jc w:val="center"/>
              <w:rPr>
                <w:rFonts w:ascii="宋体" w:hAnsi="宋体" w:cs="宋体"/>
                <w:color w:val="auto"/>
                <w:kern w:val="0"/>
                <w:sz w:val="22"/>
              </w:rPr>
            </w:pPr>
          </w:p>
        </w:tc>
        <w:tc>
          <w:tcPr>
            <w:tcW w:w="2225" w:type="dxa"/>
          </w:tcPr>
          <w:p>
            <w:pPr>
              <w:widowControl/>
              <w:jc w:val="center"/>
              <w:rPr>
                <w:rFonts w:ascii="宋体" w:hAnsi="宋体" w:cs="宋体"/>
                <w:color w:val="auto"/>
                <w:kern w:val="0"/>
                <w:sz w:val="22"/>
              </w:rPr>
            </w:pPr>
          </w:p>
        </w:tc>
        <w:tc>
          <w:tcPr>
            <w:tcW w:w="3154" w:type="dxa"/>
          </w:tcPr>
          <w:p>
            <w:pPr>
              <w:widowControl/>
              <w:jc w:val="center"/>
              <w:rPr>
                <w:rFonts w:ascii="宋体" w:hAnsi="宋体" w:cs="宋体"/>
                <w:color w:val="auto"/>
                <w:kern w:val="0"/>
                <w:sz w:val="22"/>
              </w:rPr>
            </w:pPr>
          </w:p>
        </w:tc>
      </w:tr>
    </w:tbl>
    <w:p>
      <w:pPr>
        <w:pStyle w:val="3"/>
        <w:rPr>
          <w:rFonts w:ascii="Arial" w:hAnsi="Arial" w:cs="Arial"/>
          <w:color w:val="auto"/>
          <w:sz w:val="28"/>
        </w:rPr>
      </w:pPr>
    </w:p>
    <w:p>
      <w:pPr>
        <w:pStyle w:val="3"/>
        <w:rPr>
          <w:rFonts w:hint="eastAsia" w:ascii="Arial" w:hAnsi="Arial" w:eastAsia="宋体" w:cs="Arial"/>
          <w:color w:val="auto"/>
          <w:kern w:val="2"/>
          <w:sz w:val="21"/>
          <w:szCs w:val="24"/>
          <w:lang w:val="en-US" w:eastAsia="zh-CN" w:bidi="ar-SA"/>
        </w:rPr>
      </w:pPr>
      <w:r>
        <w:rPr>
          <w:rFonts w:hint="eastAsia" w:ascii="Arial" w:hAnsi="Arial" w:eastAsia="宋体" w:cs="Arial"/>
          <w:color w:val="auto"/>
          <w:kern w:val="2"/>
          <w:sz w:val="21"/>
          <w:szCs w:val="24"/>
          <w:lang w:val="en-US" w:eastAsia="zh-CN" w:bidi="ar-SA"/>
        </w:rPr>
        <w:t>备注：投标人根据</w:t>
      </w:r>
      <w:r>
        <w:rPr>
          <w:rFonts w:hint="eastAsia" w:ascii="Arial" w:hAnsi="Arial" w:cs="Arial"/>
          <w:color w:val="auto"/>
          <w:kern w:val="2"/>
          <w:sz w:val="21"/>
          <w:szCs w:val="24"/>
          <w:lang w:val="en-US" w:eastAsia="zh-CN" w:bidi="ar-SA"/>
        </w:rPr>
        <w:t>挖机设备</w:t>
      </w:r>
      <w:r>
        <w:rPr>
          <w:rFonts w:hint="eastAsia" w:ascii="Arial" w:hAnsi="Arial" w:eastAsia="宋体" w:cs="Arial"/>
          <w:color w:val="auto"/>
          <w:kern w:val="2"/>
          <w:sz w:val="21"/>
          <w:szCs w:val="24"/>
          <w:lang w:val="en-US" w:eastAsia="zh-CN" w:bidi="ar-SA"/>
        </w:rPr>
        <w:t>要求自行添加</w:t>
      </w:r>
      <w:r>
        <w:rPr>
          <w:rFonts w:hint="eastAsia" w:ascii="Arial" w:hAnsi="Arial" w:cs="Arial"/>
          <w:color w:val="auto"/>
          <w:kern w:val="2"/>
          <w:sz w:val="21"/>
          <w:szCs w:val="24"/>
          <w:lang w:val="en-US" w:eastAsia="zh-CN" w:bidi="ar-SA"/>
        </w:rPr>
        <w:t>。</w:t>
      </w:r>
    </w:p>
    <w:p>
      <w:pPr>
        <w:pStyle w:val="3"/>
        <w:rPr>
          <w:rFonts w:ascii="Arial" w:hAnsi="Arial" w:cs="Arial"/>
          <w:color w:val="auto"/>
          <w:sz w:val="28"/>
        </w:rPr>
      </w:pPr>
    </w:p>
    <w:p>
      <w:pPr>
        <w:pStyle w:val="3"/>
        <w:rPr>
          <w:rFonts w:ascii="Arial" w:hAnsi="Arial" w:cs="Arial"/>
          <w:color w:val="auto"/>
          <w:sz w:val="28"/>
        </w:rPr>
      </w:pPr>
    </w:p>
    <w:p>
      <w:pPr>
        <w:pStyle w:val="3"/>
        <w:rPr>
          <w:rFonts w:ascii="Arial" w:hAnsi="Arial" w:cs="Arial"/>
          <w:color w:val="auto"/>
          <w:sz w:val="28"/>
        </w:rPr>
      </w:pPr>
    </w:p>
    <w:p>
      <w:pPr>
        <w:pStyle w:val="3"/>
        <w:rPr>
          <w:rFonts w:ascii="Arial" w:hAnsi="Arial" w:cs="Arial"/>
          <w:color w:val="auto"/>
          <w:sz w:val="28"/>
        </w:rPr>
      </w:pPr>
    </w:p>
    <w:p>
      <w:pPr>
        <w:adjustRightInd w:val="0"/>
        <w:spacing w:line="360" w:lineRule="auto"/>
        <w:rPr>
          <w:rFonts w:ascii="Arial" w:hAnsi="Arial" w:cs="Arial"/>
          <w:color w:val="auto"/>
        </w:rPr>
      </w:pPr>
      <w:r>
        <w:rPr>
          <w:rFonts w:ascii="Arial" w:hAnsi="Arial" w:cs="Arial"/>
          <w:color w:val="auto"/>
        </w:rPr>
        <w:t xml:space="preserve">投标人：（盖章）       </w:t>
      </w:r>
    </w:p>
    <w:p>
      <w:pPr>
        <w:adjustRightInd w:val="0"/>
        <w:spacing w:line="360" w:lineRule="auto"/>
        <w:rPr>
          <w:rFonts w:ascii="Arial" w:hAnsi="Arial" w:cs="Arial"/>
          <w:color w:val="auto"/>
        </w:rPr>
      </w:pPr>
      <w:r>
        <w:rPr>
          <w:rFonts w:ascii="Arial" w:hAnsi="Arial" w:cs="Arial"/>
          <w:color w:val="auto"/>
        </w:rPr>
        <w:t>法定代表人或其授权代表：（签字或盖章）</w:t>
      </w:r>
    </w:p>
    <w:p>
      <w:pPr>
        <w:spacing w:line="360" w:lineRule="auto"/>
        <w:rPr>
          <w:rFonts w:ascii="Arial" w:hAnsi="Arial" w:cs="Arial"/>
          <w:color w:val="auto"/>
        </w:rPr>
      </w:pPr>
      <w:r>
        <w:rPr>
          <w:rFonts w:ascii="Arial" w:hAnsi="Arial" w:cs="Arial"/>
          <w:color w:val="auto"/>
        </w:rPr>
        <w:t>日期：</w:t>
      </w:r>
    </w:p>
    <w:p>
      <w:pPr>
        <w:pStyle w:val="3"/>
        <w:rPr>
          <w:rFonts w:ascii="Arial" w:hAnsi="Arial" w:cs="Arial"/>
          <w:color w:val="auto"/>
          <w:sz w:val="28"/>
        </w:rPr>
      </w:pPr>
    </w:p>
    <w:p>
      <w:pPr>
        <w:pStyle w:val="3"/>
        <w:rPr>
          <w:rFonts w:ascii="Arial" w:hAnsi="Arial" w:cs="Arial"/>
          <w:color w:val="auto"/>
          <w:sz w:val="28"/>
        </w:rPr>
      </w:pPr>
    </w:p>
    <w:p>
      <w:pPr>
        <w:pStyle w:val="3"/>
        <w:rPr>
          <w:rFonts w:ascii="Arial" w:hAnsi="Arial" w:cs="Arial"/>
          <w:color w:val="auto"/>
          <w:sz w:val="28"/>
        </w:rPr>
      </w:pPr>
    </w:p>
    <w:p>
      <w:pPr>
        <w:pStyle w:val="3"/>
        <w:rPr>
          <w:rFonts w:ascii="Arial" w:hAnsi="Arial" w:cs="Arial"/>
          <w:color w:val="auto"/>
          <w:sz w:val="28"/>
        </w:rPr>
      </w:pPr>
    </w:p>
    <w:p>
      <w:pPr>
        <w:pStyle w:val="3"/>
        <w:rPr>
          <w:rFonts w:ascii="Arial" w:hAnsi="Arial" w:cs="Arial"/>
          <w:color w:val="auto"/>
          <w:sz w:val="28"/>
        </w:rPr>
      </w:pPr>
    </w:p>
    <w:p>
      <w:pPr>
        <w:pStyle w:val="3"/>
        <w:ind w:left="0" w:leftChars="0" w:firstLine="0" w:firstLineChars="0"/>
        <w:rPr>
          <w:rFonts w:ascii="Arial" w:hAnsi="Arial" w:cs="Arial"/>
          <w:color w:val="auto"/>
          <w:sz w:val="28"/>
        </w:rPr>
      </w:pPr>
    </w:p>
    <w:p>
      <w:pPr>
        <w:pStyle w:val="4"/>
        <w:spacing w:before="0" w:after="0"/>
        <w:rPr>
          <w:rFonts w:eastAsia="宋体" w:cs="Arial"/>
          <w:b w:val="0"/>
          <w:bCs w:val="0"/>
          <w:color w:val="auto"/>
          <w:sz w:val="28"/>
        </w:rPr>
      </w:pPr>
      <w:r>
        <w:rPr>
          <w:rFonts w:eastAsia="宋体" w:cs="Arial"/>
          <w:b w:val="0"/>
          <w:bCs w:val="0"/>
          <w:color w:val="auto"/>
          <w:sz w:val="28"/>
        </w:rPr>
        <w:t xml:space="preserve">附件四  </w:t>
      </w:r>
    </w:p>
    <w:p>
      <w:pPr>
        <w:pStyle w:val="11"/>
        <w:adjustRightInd w:val="0"/>
        <w:snapToGrid w:val="0"/>
        <w:spacing w:line="400" w:lineRule="exact"/>
        <w:jc w:val="center"/>
        <w:rPr>
          <w:rFonts w:ascii="Arial" w:hAnsi="Arial" w:cs="Arial"/>
          <w:b/>
          <w:color w:val="auto"/>
          <w:sz w:val="30"/>
          <w:szCs w:val="30"/>
        </w:rPr>
      </w:pPr>
      <w:bookmarkStart w:id="466" w:name="_Toc29936"/>
      <w:r>
        <w:rPr>
          <w:rFonts w:ascii="Arial" w:hAnsi="Arial" w:cs="Arial"/>
          <w:b/>
          <w:color w:val="auto"/>
          <w:sz w:val="30"/>
          <w:szCs w:val="30"/>
        </w:rPr>
        <w:t>投</w:t>
      </w:r>
      <w:bookmarkStart w:id="474" w:name="_GoBack"/>
      <w:bookmarkEnd w:id="474"/>
      <w:r>
        <w:rPr>
          <w:rFonts w:ascii="Arial" w:hAnsi="Arial" w:cs="Arial"/>
          <w:b/>
          <w:color w:val="auto"/>
          <w:sz w:val="30"/>
          <w:szCs w:val="30"/>
        </w:rPr>
        <w:t>标货物报价</w:t>
      </w:r>
      <w:r>
        <w:rPr>
          <w:rFonts w:hint="eastAsia" w:ascii="Arial" w:hAnsi="Arial" w:cs="Arial"/>
          <w:b/>
          <w:color w:val="auto"/>
          <w:sz w:val="30"/>
          <w:szCs w:val="30"/>
        </w:rPr>
        <w:t>明细</w:t>
      </w:r>
      <w:r>
        <w:rPr>
          <w:rFonts w:ascii="Arial" w:hAnsi="Arial" w:cs="Arial"/>
          <w:b/>
          <w:color w:val="auto"/>
          <w:sz w:val="30"/>
          <w:szCs w:val="30"/>
        </w:rPr>
        <w:t>表</w:t>
      </w:r>
    </w:p>
    <w:p>
      <w:pPr>
        <w:spacing w:line="360" w:lineRule="auto"/>
        <w:rPr>
          <w:rFonts w:ascii="Arial" w:hAnsi="Arial" w:cs="Arial"/>
          <w:color w:val="auto"/>
          <w:szCs w:val="18"/>
        </w:rPr>
      </w:pPr>
      <w:r>
        <w:rPr>
          <w:rFonts w:ascii="Arial" w:hAnsi="Arial" w:cs="Arial"/>
          <w:color w:val="auto"/>
        </w:rPr>
        <w:t>项目名称：</w:t>
      </w:r>
      <w:r>
        <w:rPr>
          <w:rFonts w:hint="eastAsia" w:ascii="Arial" w:hAnsi="Arial" w:cs="Arial"/>
          <w:color w:val="auto"/>
        </w:rPr>
        <w:t>2021年临江公司三固</w:t>
      </w:r>
      <w:r>
        <w:rPr>
          <w:rFonts w:ascii="Arial" w:hAnsi="Arial" w:cs="Arial"/>
          <w:color w:val="auto"/>
        </w:rPr>
        <w:t>项目</w:t>
      </w:r>
      <w:r>
        <w:rPr>
          <w:rFonts w:hint="eastAsia" w:ascii="Arial" w:hAnsi="Arial" w:cs="Arial"/>
          <w:color w:val="auto"/>
        </w:rPr>
        <w:t>履带反铲</w:t>
      </w:r>
      <w:r>
        <w:rPr>
          <w:rFonts w:hint="eastAsia" w:ascii="Arial" w:hAnsi="Arial" w:cs="Arial"/>
          <w:color w:val="auto"/>
          <w:lang w:eastAsia="zh-CN"/>
        </w:rPr>
        <w:t>挖机</w:t>
      </w:r>
      <w:r>
        <w:rPr>
          <w:rFonts w:hint="eastAsia" w:ascii="Arial" w:hAnsi="Arial" w:cs="Arial"/>
          <w:color w:val="auto"/>
        </w:rPr>
        <w:t>采</w:t>
      </w:r>
      <w:r>
        <w:rPr>
          <w:rFonts w:ascii="Arial" w:hAnsi="Arial" w:cs="Arial"/>
          <w:color w:val="auto"/>
        </w:rPr>
        <w:t>购项目</w:t>
      </w:r>
    </w:p>
    <w:p>
      <w:pPr>
        <w:spacing w:line="360" w:lineRule="auto"/>
        <w:rPr>
          <w:rFonts w:ascii="Arial" w:hAnsi="Arial" w:cs="Arial"/>
          <w:color w:val="auto"/>
        </w:rPr>
      </w:pPr>
      <w:r>
        <w:rPr>
          <w:rFonts w:ascii="Arial" w:hAnsi="Arial" w:cs="Arial"/>
          <w:color w:val="auto"/>
        </w:rPr>
        <w:t>招标编</w:t>
      </w:r>
      <w:r>
        <w:rPr>
          <w:rFonts w:ascii="Arial" w:hAnsi="Arial" w:cs="Arial"/>
          <w:color w:val="auto"/>
          <w:szCs w:val="22"/>
        </w:rPr>
        <w:t>号：</w:t>
      </w:r>
    </w:p>
    <w:tbl>
      <w:tblPr>
        <w:tblStyle w:val="24"/>
        <w:tblW w:w="5331" w:type="pct"/>
        <w:tblInd w:w="-18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73"/>
        <w:gridCol w:w="1181"/>
        <w:gridCol w:w="547"/>
        <w:gridCol w:w="505"/>
        <w:gridCol w:w="1164"/>
        <w:gridCol w:w="1156"/>
        <w:gridCol w:w="973"/>
        <w:gridCol w:w="937"/>
        <w:gridCol w:w="589"/>
        <w:gridCol w:w="787"/>
        <w:gridCol w:w="421"/>
        <w:gridCol w:w="72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99" w:type="pct"/>
            <w:tcBorders>
              <w:tl2br w:val="nil"/>
              <w:tr2bl w:val="nil"/>
            </w:tcBorders>
            <w:noWrap/>
            <w:vAlign w:val="center"/>
          </w:tcPr>
          <w:p>
            <w:pPr>
              <w:spacing w:line="360" w:lineRule="auto"/>
              <w:jc w:val="center"/>
              <w:rPr>
                <w:rFonts w:ascii="宋体" w:hAnsi="宋体"/>
                <w:color w:val="auto"/>
              </w:rPr>
            </w:pPr>
            <w:r>
              <w:rPr>
                <w:rFonts w:hint="eastAsia" w:ascii="宋体" w:hAnsi="宋体"/>
                <w:color w:val="auto"/>
              </w:rPr>
              <w:t>序号</w:t>
            </w:r>
          </w:p>
        </w:tc>
        <w:tc>
          <w:tcPr>
            <w:tcW w:w="616" w:type="pct"/>
            <w:tcBorders>
              <w:tl2br w:val="nil"/>
              <w:tr2bl w:val="nil"/>
            </w:tcBorders>
            <w:noWrap/>
            <w:vAlign w:val="center"/>
          </w:tcPr>
          <w:p>
            <w:pPr>
              <w:spacing w:line="360" w:lineRule="auto"/>
              <w:rPr>
                <w:rFonts w:ascii="宋体" w:hAnsi="宋体"/>
                <w:color w:val="auto"/>
              </w:rPr>
            </w:pPr>
            <w:r>
              <w:rPr>
                <w:rFonts w:hint="eastAsia" w:ascii="宋体" w:hAnsi="宋体"/>
                <w:color w:val="auto"/>
              </w:rPr>
              <w:t>货物名称</w:t>
            </w:r>
          </w:p>
          <w:p>
            <w:pPr>
              <w:spacing w:line="360" w:lineRule="auto"/>
              <w:rPr>
                <w:rFonts w:ascii="宋体" w:hAnsi="宋体"/>
                <w:color w:val="auto"/>
              </w:rPr>
            </w:pPr>
            <w:r>
              <w:rPr>
                <w:rFonts w:hint="eastAsia" w:ascii="宋体" w:hAnsi="宋体"/>
                <w:color w:val="auto"/>
              </w:rPr>
              <w:t>型号规格</w:t>
            </w:r>
          </w:p>
        </w:tc>
        <w:tc>
          <w:tcPr>
            <w:tcW w:w="286" w:type="pct"/>
            <w:tcBorders>
              <w:tl2br w:val="nil"/>
              <w:tr2bl w:val="nil"/>
            </w:tcBorders>
            <w:noWrap/>
            <w:vAlign w:val="center"/>
          </w:tcPr>
          <w:p>
            <w:pPr>
              <w:spacing w:line="360" w:lineRule="auto"/>
              <w:rPr>
                <w:rFonts w:ascii="宋体" w:hAnsi="宋体"/>
                <w:color w:val="auto"/>
              </w:rPr>
            </w:pPr>
            <w:r>
              <w:rPr>
                <w:rFonts w:hint="eastAsia" w:ascii="宋体" w:hAnsi="宋体"/>
                <w:color w:val="auto"/>
              </w:rPr>
              <w:t>产地</w:t>
            </w:r>
          </w:p>
        </w:tc>
        <w:tc>
          <w:tcPr>
            <w:tcW w:w="264" w:type="pct"/>
            <w:tcBorders>
              <w:tl2br w:val="nil"/>
              <w:tr2bl w:val="nil"/>
            </w:tcBorders>
            <w:noWrap/>
            <w:vAlign w:val="center"/>
          </w:tcPr>
          <w:p>
            <w:pPr>
              <w:spacing w:line="360" w:lineRule="auto"/>
              <w:rPr>
                <w:rFonts w:ascii="宋体" w:hAnsi="宋体"/>
                <w:color w:val="auto"/>
              </w:rPr>
            </w:pPr>
            <w:r>
              <w:rPr>
                <w:rFonts w:hint="eastAsia" w:ascii="宋体" w:hAnsi="宋体"/>
                <w:color w:val="auto"/>
              </w:rPr>
              <w:t>数量</w:t>
            </w:r>
          </w:p>
        </w:tc>
        <w:tc>
          <w:tcPr>
            <w:tcW w:w="608" w:type="pct"/>
            <w:tcBorders>
              <w:tl2br w:val="nil"/>
              <w:tr2bl w:val="nil"/>
            </w:tcBorders>
            <w:noWrap/>
            <w:vAlign w:val="center"/>
          </w:tcPr>
          <w:p>
            <w:pPr>
              <w:spacing w:line="360" w:lineRule="auto"/>
              <w:jc w:val="center"/>
              <w:rPr>
                <w:rFonts w:ascii="宋体" w:hAnsi="宋体"/>
                <w:color w:val="auto"/>
              </w:rPr>
            </w:pPr>
            <w:r>
              <w:rPr>
                <w:rFonts w:hint="eastAsia" w:ascii="宋体" w:hAnsi="宋体"/>
                <w:color w:val="auto"/>
              </w:rPr>
              <w:t>出厂单价</w:t>
            </w:r>
          </w:p>
          <w:p>
            <w:pPr>
              <w:spacing w:line="360" w:lineRule="auto"/>
              <w:jc w:val="center"/>
              <w:rPr>
                <w:rFonts w:ascii="宋体" w:hAnsi="宋体"/>
                <w:color w:val="auto"/>
              </w:rPr>
            </w:pPr>
            <w:r>
              <w:rPr>
                <w:rFonts w:hint="eastAsia" w:ascii="宋体" w:hAnsi="宋体"/>
                <w:color w:val="auto"/>
              </w:rPr>
              <w:t>(含税)</w:t>
            </w:r>
          </w:p>
        </w:tc>
        <w:tc>
          <w:tcPr>
            <w:tcW w:w="604" w:type="pct"/>
            <w:tcBorders>
              <w:tl2br w:val="nil"/>
              <w:tr2bl w:val="nil"/>
            </w:tcBorders>
            <w:noWrap/>
            <w:vAlign w:val="center"/>
          </w:tcPr>
          <w:p>
            <w:pPr>
              <w:spacing w:line="360" w:lineRule="auto"/>
              <w:rPr>
                <w:rFonts w:ascii="宋体" w:hAnsi="宋体"/>
                <w:color w:val="auto"/>
              </w:rPr>
            </w:pPr>
            <w:r>
              <w:rPr>
                <w:rFonts w:hint="eastAsia" w:ascii="宋体" w:hAnsi="宋体"/>
                <w:color w:val="auto"/>
              </w:rPr>
              <w:t>运杂费(含卸车、保险)</w:t>
            </w:r>
          </w:p>
        </w:tc>
        <w:tc>
          <w:tcPr>
            <w:tcW w:w="508" w:type="pct"/>
            <w:tcBorders>
              <w:tl2br w:val="nil"/>
              <w:tr2bl w:val="nil"/>
            </w:tcBorders>
            <w:noWrap/>
            <w:vAlign w:val="center"/>
          </w:tcPr>
          <w:p>
            <w:pPr>
              <w:spacing w:line="360" w:lineRule="auto"/>
              <w:rPr>
                <w:rFonts w:ascii="宋体" w:hAnsi="宋体"/>
                <w:color w:val="auto"/>
              </w:rPr>
            </w:pPr>
            <w:r>
              <w:rPr>
                <w:rFonts w:hint="eastAsia" w:ascii="宋体" w:hAnsi="宋体"/>
                <w:color w:val="auto"/>
              </w:rPr>
              <w:t>技术服务、培训费</w:t>
            </w:r>
          </w:p>
        </w:tc>
        <w:tc>
          <w:tcPr>
            <w:tcW w:w="490" w:type="pct"/>
            <w:tcBorders>
              <w:tl2br w:val="nil"/>
              <w:tr2bl w:val="nil"/>
            </w:tcBorders>
            <w:noWrap/>
            <w:vAlign w:val="center"/>
          </w:tcPr>
          <w:p>
            <w:pPr>
              <w:spacing w:line="360" w:lineRule="auto"/>
              <w:rPr>
                <w:rFonts w:ascii="宋体" w:hAnsi="宋体"/>
                <w:color w:val="auto"/>
              </w:rPr>
            </w:pPr>
            <w:r>
              <w:rPr>
                <w:rFonts w:hint="eastAsia" w:ascii="宋体" w:hAnsi="宋体"/>
                <w:color w:val="auto"/>
              </w:rPr>
              <w:t>设备调试、检验</w:t>
            </w:r>
          </w:p>
        </w:tc>
        <w:tc>
          <w:tcPr>
            <w:tcW w:w="308" w:type="pct"/>
            <w:tcBorders>
              <w:tl2br w:val="nil"/>
              <w:tr2bl w:val="nil"/>
            </w:tcBorders>
            <w:noWrap/>
            <w:vAlign w:val="center"/>
          </w:tcPr>
          <w:p>
            <w:pPr>
              <w:spacing w:line="360" w:lineRule="auto"/>
              <w:rPr>
                <w:rFonts w:ascii="宋体" w:hAnsi="宋体"/>
                <w:color w:val="auto"/>
              </w:rPr>
            </w:pPr>
            <w:r>
              <w:rPr>
                <w:rFonts w:hint="eastAsia" w:ascii="宋体" w:hAnsi="宋体"/>
                <w:color w:val="auto"/>
              </w:rPr>
              <w:t>其他</w:t>
            </w:r>
          </w:p>
        </w:tc>
        <w:tc>
          <w:tcPr>
            <w:tcW w:w="412" w:type="pct"/>
            <w:tcBorders>
              <w:tl2br w:val="nil"/>
              <w:tr2bl w:val="nil"/>
            </w:tcBorders>
            <w:noWrap/>
            <w:vAlign w:val="center"/>
          </w:tcPr>
          <w:p>
            <w:pPr>
              <w:spacing w:line="360" w:lineRule="auto"/>
              <w:rPr>
                <w:rFonts w:ascii="宋体" w:hAnsi="宋体"/>
                <w:color w:val="auto"/>
              </w:rPr>
            </w:pPr>
            <w:r>
              <w:rPr>
                <w:rFonts w:hint="eastAsia" w:ascii="宋体" w:hAnsi="宋体"/>
                <w:color w:val="auto"/>
              </w:rPr>
              <w:t>综合单价</w:t>
            </w:r>
          </w:p>
        </w:tc>
        <w:tc>
          <w:tcPr>
            <w:tcW w:w="220" w:type="pct"/>
            <w:tcBorders>
              <w:tl2br w:val="nil"/>
              <w:tr2bl w:val="nil"/>
            </w:tcBorders>
            <w:noWrap/>
            <w:vAlign w:val="center"/>
          </w:tcPr>
          <w:p>
            <w:pPr>
              <w:spacing w:line="360" w:lineRule="auto"/>
              <w:jc w:val="center"/>
              <w:rPr>
                <w:rFonts w:ascii="宋体" w:hAnsi="宋体"/>
                <w:color w:val="auto"/>
              </w:rPr>
            </w:pPr>
            <w:r>
              <w:rPr>
                <w:rFonts w:hint="eastAsia" w:ascii="宋体" w:hAnsi="宋体"/>
                <w:color w:val="auto"/>
              </w:rPr>
              <w:t>总价</w:t>
            </w:r>
          </w:p>
        </w:tc>
        <w:tc>
          <w:tcPr>
            <w:tcW w:w="379" w:type="pct"/>
            <w:tcBorders>
              <w:tl2br w:val="nil"/>
              <w:tr2bl w:val="nil"/>
            </w:tcBorders>
            <w:noWrap/>
            <w:vAlign w:val="center"/>
          </w:tcPr>
          <w:p>
            <w:pPr>
              <w:spacing w:line="360" w:lineRule="auto"/>
              <w:jc w:val="center"/>
              <w:rPr>
                <w:rFonts w:ascii="宋体" w:hAnsi="宋体"/>
                <w:color w:val="auto"/>
              </w:rPr>
            </w:pPr>
            <w:r>
              <w:rPr>
                <w:rFonts w:hint="eastAsia" w:ascii="宋体" w:hAnsi="宋体"/>
                <w:color w:val="auto"/>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99" w:type="pct"/>
            <w:tcBorders>
              <w:tl2br w:val="nil"/>
              <w:tr2bl w:val="nil"/>
            </w:tcBorders>
            <w:noWrap/>
          </w:tcPr>
          <w:p>
            <w:pPr>
              <w:spacing w:line="500" w:lineRule="exact"/>
              <w:rPr>
                <w:rFonts w:ascii="宋体" w:hAnsi="宋体"/>
                <w:color w:val="auto"/>
              </w:rPr>
            </w:pPr>
          </w:p>
        </w:tc>
        <w:tc>
          <w:tcPr>
            <w:tcW w:w="616" w:type="pct"/>
            <w:tcBorders>
              <w:tl2br w:val="nil"/>
              <w:tr2bl w:val="nil"/>
            </w:tcBorders>
            <w:noWrap/>
          </w:tcPr>
          <w:p>
            <w:pPr>
              <w:spacing w:line="500" w:lineRule="exact"/>
              <w:rPr>
                <w:rFonts w:ascii="宋体" w:hAnsi="宋体"/>
                <w:color w:val="auto"/>
              </w:rPr>
            </w:pPr>
          </w:p>
        </w:tc>
        <w:tc>
          <w:tcPr>
            <w:tcW w:w="286" w:type="pct"/>
            <w:tcBorders>
              <w:tl2br w:val="nil"/>
              <w:tr2bl w:val="nil"/>
            </w:tcBorders>
            <w:noWrap/>
          </w:tcPr>
          <w:p>
            <w:pPr>
              <w:spacing w:line="500" w:lineRule="exact"/>
              <w:rPr>
                <w:rFonts w:ascii="宋体" w:hAnsi="宋体"/>
                <w:color w:val="auto"/>
              </w:rPr>
            </w:pPr>
          </w:p>
        </w:tc>
        <w:tc>
          <w:tcPr>
            <w:tcW w:w="264" w:type="pct"/>
            <w:tcBorders>
              <w:tl2br w:val="nil"/>
              <w:tr2bl w:val="nil"/>
            </w:tcBorders>
            <w:noWrap/>
          </w:tcPr>
          <w:p>
            <w:pPr>
              <w:spacing w:line="500" w:lineRule="exact"/>
              <w:rPr>
                <w:rFonts w:ascii="宋体" w:hAnsi="宋体"/>
                <w:color w:val="auto"/>
              </w:rPr>
            </w:pPr>
          </w:p>
        </w:tc>
        <w:tc>
          <w:tcPr>
            <w:tcW w:w="608" w:type="pct"/>
            <w:tcBorders>
              <w:tl2br w:val="nil"/>
              <w:tr2bl w:val="nil"/>
            </w:tcBorders>
            <w:noWrap/>
          </w:tcPr>
          <w:p>
            <w:pPr>
              <w:spacing w:line="500" w:lineRule="exact"/>
              <w:rPr>
                <w:rFonts w:ascii="宋体" w:hAnsi="宋体"/>
                <w:color w:val="auto"/>
              </w:rPr>
            </w:pPr>
          </w:p>
        </w:tc>
        <w:tc>
          <w:tcPr>
            <w:tcW w:w="604" w:type="pct"/>
            <w:tcBorders>
              <w:tl2br w:val="nil"/>
              <w:tr2bl w:val="nil"/>
            </w:tcBorders>
            <w:noWrap/>
          </w:tcPr>
          <w:p>
            <w:pPr>
              <w:spacing w:line="500" w:lineRule="exact"/>
              <w:rPr>
                <w:rFonts w:ascii="宋体" w:hAnsi="宋体"/>
                <w:color w:val="auto"/>
              </w:rPr>
            </w:pPr>
          </w:p>
        </w:tc>
        <w:tc>
          <w:tcPr>
            <w:tcW w:w="508" w:type="pct"/>
            <w:tcBorders>
              <w:tl2br w:val="nil"/>
              <w:tr2bl w:val="nil"/>
            </w:tcBorders>
            <w:noWrap/>
          </w:tcPr>
          <w:p>
            <w:pPr>
              <w:spacing w:line="500" w:lineRule="exact"/>
              <w:rPr>
                <w:rFonts w:ascii="宋体" w:hAnsi="宋体"/>
                <w:color w:val="auto"/>
              </w:rPr>
            </w:pPr>
          </w:p>
        </w:tc>
        <w:tc>
          <w:tcPr>
            <w:tcW w:w="490" w:type="pct"/>
            <w:tcBorders>
              <w:tl2br w:val="nil"/>
              <w:tr2bl w:val="nil"/>
            </w:tcBorders>
            <w:noWrap/>
          </w:tcPr>
          <w:p>
            <w:pPr>
              <w:spacing w:line="500" w:lineRule="exact"/>
              <w:rPr>
                <w:rFonts w:ascii="宋体" w:hAnsi="宋体"/>
                <w:color w:val="auto"/>
              </w:rPr>
            </w:pPr>
          </w:p>
        </w:tc>
        <w:tc>
          <w:tcPr>
            <w:tcW w:w="308" w:type="pct"/>
            <w:tcBorders>
              <w:tl2br w:val="nil"/>
              <w:tr2bl w:val="nil"/>
            </w:tcBorders>
            <w:noWrap/>
          </w:tcPr>
          <w:p>
            <w:pPr>
              <w:spacing w:line="500" w:lineRule="exact"/>
              <w:rPr>
                <w:rFonts w:ascii="宋体" w:hAnsi="宋体"/>
                <w:color w:val="auto"/>
              </w:rPr>
            </w:pPr>
          </w:p>
        </w:tc>
        <w:tc>
          <w:tcPr>
            <w:tcW w:w="412" w:type="pct"/>
            <w:tcBorders>
              <w:tl2br w:val="nil"/>
              <w:tr2bl w:val="nil"/>
            </w:tcBorders>
            <w:noWrap/>
          </w:tcPr>
          <w:p>
            <w:pPr>
              <w:spacing w:line="500" w:lineRule="exact"/>
              <w:rPr>
                <w:rFonts w:ascii="宋体" w:hAnsi="宋体"/>
                <w:color w:val="auto"/>
              </w:rPr>
            </w:pPr>
          </w:p>
        </w:tc>
        <w:tc>
          <w:tcPr>
            <w:tcW w:w="220" w:type="pct"/>
            <w:tcBorders>
              <w:tl2br w:val="nil"/>
              <w:tr2bl w:val="nil"/>
            </w:tcBorders>
            <w:noWrap/>
          </w:tcPr>
          <w:p>
            <w:pPr>
              <w:spacing w:line="500" w:lineRule="exact"/>
              <w:rPr>
                <w:rFonts w:ascii="宋体" w:hAnsi="宋体"/>
                <w:color w:val="auto"/>
              </w:rPr>
            </w:pPr>
          </w:p>
        </w:tc>
        <w:tc>
          <w:tcPr>
            <w:tcW w:w="379" w:type="pct"/>
            <w:tcBorders>
              <w:tl2br w:val="nil"/>
              <w:tr2bl w:val="nil"/>
            </w:tcBorders>
            <w:noWrap/>
          </w:tcPr>
          <w:p>
            <w:pPr>
              <w:spacing w:line="500" w:lineRule="exact"/>
              <w:rPr>
                <w:rFonts w:ascii="宋体" w:hAnsi="宋体"/>
                <w:color w:val="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99" w:type="pct"/>
            <w:tcBorders>
              <w:tl2br w:val="nil"/>
              <w:tr2bl w:val="nil"/>
            </w:tcBorders>
            <w:noWrap/>
          </w:tcPr>
          <w:p>
            <w:pPr>
              <w:spacing w:line="500" w:lineRule="exact"/>
              <w:rPr>
                <w:rFonts w:ascii="宋体" w:hAnsi="宋体"/>
                <w:color w:val="auto"/>
              </w:rPr>
            </w:pPr>
          </w:p>
        </w:tc>
        <w:tc>
          <w:tcPr>
            <w:tcW w:w="616" w:type="pct"/>
            <w:tcBorders>
              <w:tl2br w:val="nil"/>
              <w:tr2bl w:val="nil"/>
            </w:tcBorders>
            <w:noWrap/>
          </w:tcPr>
          <w:p>
            <w:pPr>
              <w:spacing w:line="500" w:lineRule="exact"/>
              <w:rPr>
                <w:rFonts w:ascii="宋体" w:hAnsi="宋体"/>
                <w:color w:val="auto"/>
              </w:rPr>
            </w:pPr>
          </w:p>
        </w:tc>
        <w:tc>
          <w:tcPr>
            <w:tcW w:w="286" w:type="pct"/>
            <w:tcBorders>
              <w:tl2br w:val="nil"/>
              <w:tr2bl w:val="nil"/>
            </w:tcBorders>
            <w:noWrap/>
          </w:tcPr>
          <w:p>
            <w:pPr>
              <w:spacing w:line="500" w:lineRule="exact"/>
              <w:rPr>
                <w:rFonts w:ascii="宋体" w:hAnsi="宋体"/>
                <w:color w:val="auto"/>
              </w:rPr>
            </w:pPr>
          </w:p>
        </w:tc>
        <w:tc>
          <w:tcPr>
            <w:tcW w:w="264" w:type="pct"/>
            <w:tcBorders>
              <w:tl2br w:val="nil"/>
              <w:tr2bl w:val="nil"/>
            </w:tcBorders>
            <w:noWrap/>
          </w:tcPr>
          <w:p>
            <w:pPr>
              <w:spacing w:line="500" w:lineRule="exact"/>
              <w:rPr>
                <w:rFonts w:ascii="宋体" w:hAnsi="宋体"/>
                <w:color w:val="auto"/>
              </w:rPr>
            </w:pPr>
          </w:p>
        </w:tc>
        <w:tc>
          <w:tcPr>
            <w:tcW w:w="608" w:type="pct"/>
            <w:tcBorders>
              <w:tl2br w:val="nil"/>
              <w:tr2bl w:val="nil"/>
            </w:tcBorders>
            <w:noWrap/>
          </w:tcPr>
          <w:p>
            <w:pPr>
              <w:spacing w:line="500" w:lineRule="exact"/>
              <w:rPr>
                <w:rFonts w:ascii="宋体" w:hAnsi="宋体"/>
                <w:color w:val="auto"/>
              </w:rPr>
            </w:pPr>
          </w:p>
        </w:tc>
        <w:tc>
          <w:tcPr>
            <w:tcW w:w="604" w:type="pct"/>
            <w:tcBorders>
              <w:tl2br w:val="nil"/>
              <w:tr2bl w:val="nil"/>
            </w:tcBorders>
            <w:noWrap/>
          </w:tcPr>
          <w:p>
            <w:pPr>
              <w:spacing w:line="500" w:lineRule="exact"/>
              <w:rPr>
                <w:rFonts w:ascii="宋体" w:hAnsi="宋体"/>
                <w:color w:val="auto"/>
              </w:rPr>
            </w:pPr>
          </w:p>
        </w:tc>
        <w:tc>
          <w:tcPr>
            <w:tcW w:w="508" w:type="pct"/>
            <w:tcBorders>
              <w:tl2br w:val="nil"/>
              <w:tr2bl w:val="nil"/>
            </w:tcBorders>
            <w:noWrap/>
          </w:tcPr>
          <w:p>
            <w:pPr>
              <w:spacing w:line="500" w:lineRule="exact"/>
              <w:rPr>
                <w:rFonts w:ascii="宋体" w:hAnsi="宋体"/>
                <w:color w:val="auto"/>
              </w:rPr>
            </w:pPr>
          </w:p>
        </w:tc>
        <w:tc>
          <w:tcPr>
            <w:tcW w:w="490" w:type="pct"/>
            <w:tcBorders>
              <w:tl2br w:val="nil"/>
              <w:tr2bl w:val="nil"/>
            </w:tcBorders>
            <w:noWrap/>
          </w:tcPr>
          <w:p>
            <w:pPr>
              <w:spacing w:line="500" w:lineRule="exact"/>
              <w:rPr>
                <w:rFonts w:ascii="宋体" w:hAnsi="宋体"/>
                <w:color w:val="auto"/>
              </w:rPr>
            </w:pPr>
          </w:p>
        </w:tc>
        <w:tc>
          <w:tcPr>
            <w:tcW w:w="308" w:type="pct"/>
            <w:tcBorders>
              <w:tl2br w:val="nil"/>
              <w:tr2bl w:val="nil"/>
            </w:tcBorders>
            <w:noWrap/>
          </w:tcPr>
          <w:p>
            <w:pPr>
              <w:spacing w:line="500" w:lineRule="exact"/>
              <w:rPr>
                <w:rFonts w:ascii="宋体" w:hAnsi="宋体"/>
                <w:color w:val="auto"/>
              </w:rPr>
            </w:pPr>
          </w:p>
        </w:tc>
        <w:tc>
          <w:tcPr>
            <w:tcW w:w="412" w:type="pct"/>
            <w:tcBorders>
              <w:tl2br w:val="nil"/>
              <w:tr2bl w:val="nil"/>
            </w:tcBorders>
            <w:noWrap/>
          </w:tcPr>
          <w:p>
            <w:pPr>
              <w:spacing w:line="500" w:lineRule="exact"/>
              <w:rPr>
                <w:rFonts w:ascii="宋体" w:hAnsi="宋体"/>
                <w:color w:val="auto"/>
              </w:rPr>
            </w:pPr>
          </w:p>
        </w:tc>
        <w:tc>
          <w:tcPr>
            <w:tcW w:w="220" w:type="pct"/>
            <w:tcBorders>
              <w:tl2br w:val="nil"/>
              <w:tr2bl w:val="nil"/>
            </w:tcBorders>
            <w:noWrap/>
          </w:tcPr>
          <w:p>
            <w:pPr>
              <w:spacing w:line="500" w:lineRule="exact"/>
              <w:rPr>
                <w:rFonts w:ascii="宋体" w:hAnsi="宋体"/>
                <w:color w:val="auto"/>
              </w:rPr>
            </w:pPr>
          </w:p>
        </w:tc>
        <w:tc>
          <w:tcPr>
            <w:tcW w:w="379" w:type="pct"/>
            <w:tcBorders>
              <w:tl2br w:val="nil"/>
              <w:tr2bl w:val="nil"/>
            </w:tcBorders>
            <w:noWrap/>
          </w:tcPr>
          <w:p>
            <w:pPr>
              <w:spacing w:line="500" w:lineRule="exact"/>
              <w:rPr>
                <w:rFonts w:ascii="宋体" w:hAnsi="宋体"/>
                <w:color w:val="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99" w:type="pct"/>
            <w:tcBorders>
              <w:tl2br w:val="nil"/>
              <w:tr2bl w:val="nil"/>
            </w:tcBorders>
            <w:noWrap/>
          </w:tcPr>
          <w:p>
            <w:pPr>
              <w:spacing w:line="500" w:lineRule="exact"/>
              <w:rPr>
                <w:rFonts w:ascii="宋体" w:hAnsi="宋体"/>
                <w:color w:val="auto"/>
              </w:rPr>
            </w:pPr>
          </w:p>
        </w:tc>
        <w:tc>
          <w:tcPr>
            <w:tcW w:w="616" w:type="pct"/>
            <w:tcBorders>
              <w:tl2br w:val="nil"/>
              <w:tr2bl w:val="nil"/>
            </w:tcBorders>
            <w:noWrap/>
          </w:tcPr>
          <w:p>
            <w:pPr>
              <w:spacing w:line="500" w:lineRule="exact"/>
              <w:rPr>
                <w:rFonts w:ascii="宋体" w:hAnsi="宋体"/>
                <w:color w:val="auto"/>
              </w:rPr>
            </w:pPr>
          </w:p>
        </w:tc>
        <w:tc>
          <w:tcPr>
            <w:tcW w:w="286" w:type="pct"/>
            <w:tcBorders>
              <w:tl2br w:val="nil"/>
              <w:tr2bl w:val="nil"/>
            </w:tcBorders>
            <w:noWrap/>
          </w:tcPr>
          <w:p>
            <w:pPr>
              <w:spacing w:line="500" w:lineRule="exact"/>
              <w:rPr>
                <w:rFonts w:ascii="宋体" w:hAnsi="宋体"/>
                <w:color w:val="auto"/>
              </w:rPr>
            </w:pPr>
          </w:p>
        </w:tc>
        <w:tc>
          <w:tcPr>
            <w:tcW w:w="264" w:type="pct"/>
            <w:tcBorders>
              <w:tl2br w:val="nil"/>
              <w:tr2bl w:val="nil"/>
            </w:tcBorders>
            <w:noWrap/>
          </w:tcPr>
          <w:p>
            <w:pPr>
              <w:spacing w:line="500" w:lineRule="exact"/>
              <w:rPr>
                <w:rFonts w:ascii="宋体" w:hAnsi="宋体"/>
                <w:color w:val="auto"/>
              </w:rPr>
            </w:pPr>
          </w:p>
        </w:tc>
        <w:tc>
          <w:tcPr>
            <w:tcW w:w="608" w:type="pct"/>
            <w:tcBorders>
              <w:tl2br w:val="nil"/>
              <w:tr2bl w:val="nil"/>
            </w:tcBorders>
            <w:noWrap/>
          </w:tcPr>
          <w:p>
            <w:pPr>
              <w:spacing w:line="500" w:lineRule="exact"/>
              <w:rPr>
                <w:rFonts w:ascii="宋体" w:hAnsi="宋体"/>
                <w:color w:val="auto"/>
              </w:rPr>
            </w:pPr>
          </w:p>
        </w:tc>
        <w:tc>
          <w:tcPr>
            <w:tcW w:w="604" w:type="pct"/>
            <w:tcBorders>
              <w:tl2br w:val="nil"/>
              <w:tr2bl w:val="nil"/>
            </w:tcBorders>
            <w:noWrap/>
          </w:tcPr>
          <w:p>
            <w:pPr>
              <w:spacing w:line="500" w:lineRule="exact"/>
              <w:rPr>
                <w:rFonts w:ascii="宋体" w:hAnsi="宋体"/>
                <w:color w:val="auto"/>
              </w:rPr>
            </w:pPr>
          </w:p>
        </w:tc>
        <w:tc>
          <w:tcPr>
            <w:tcW w:w="508" w:type="pct"/>
            <w:tcBorders>
              <w:tl2br w:val="nil"/>
              <w:tr2bl w:val="nil"/>
            </w:tcBorders>
            <w:noWrap/>
          </w:tcPr>
          <w:p>
            <w:pPr>
              <w:spacing w:line="500" w:lineRule="exact"/>
              <w:rPr>
                <w:rFonts w:ascii="宋体" w:hAnsi="宋体"/>
                <w:color w:val="auto"/>
              </w:rPr>
            </w:pPr>
          </w:p>
        </w:tc>
        <w:tc>
          <w:tcPr>
            <w:tcW w:w="490" w:type="pct"/>
            <w:tcBorders>
              <w:tl2br w:val="nil"/>
              <w:tr2bl w:val="nil"/>
            </w:tcBorders>
            <w:noWrap/>
          </w:tcPr>
          <w:p>
            <w:pPr>
              <w:spacing w:line="500" w:lineRule="exact"/>
              <w:rPr>
                <w:rFonts w:ascii="宋体" w:hAnsi="宋体"/>
                <w:color w:val="auto"/>
              </w:rPr>
            </w:pPr>
          </w:p>
        </w:tc>
        <w:tc>
          <w:tcPr>
            <w:tcW w:w="308" w:type="pct"/>
            <w:tcBorders>
              <w:tl2br w:val="nil"/>
              <w:tr2bl w:val="nil"/>
            </w:tcBorders>
            <w:noWrap/>
          </w:tcPr>
          <w:p>
            <w:pPr>
              <w:spacing w:line="500" w:lineRule="exact"/>
              <w:rPr>
                <w:rFonts w:ascii="宋体" w:hAnsi="宋体"/>
                <w:color w:val="auto"/>
              </w:rPr>
            </w:pPr>
          </w:p>
        </w:tc>
        <w:tc>
          <w:tcPr>
            <w:tcW w:w="412" w:type="pct"/>
            <w:tcBorders>
              <w:tl2br w:val="nil"/>
              <w:tr2bl w:val="nil"/>
            </w:tcBorders>
            <w:noWrap/>
          </w:tcPr>
          <w:p>
            <w:pPr>
              <w:spacing w:line="500" w:lineRule="exact"/>
              <w:rPr>
                <w:rFonts w:ascii="宋体" w:hAnsi="宋体"/>
                <w:color w:val="auto"/>
              </w:rPr>
            </w:pPr>
          </w:p>
        </w:tc>
        <w:tc>
          <w:tcPr>
            <w:tcW w:w="220" w:type="pct"/>
            <w:tcBorders>
              <w:tl2br w:val="nil"/>
              <w:tr2bl w:val="nil"/>
            </w:tcBorders>
            <w:noWrap/>
          </w:tcPr>
          <w:p>
            <w:pPr>
              <w:spacing w:line="500" w:lineRule="exact"/>
              <w:rPr>
                <w:rFonts w:ascii="宋体" w:hAnsi="宋体"/>
                <w:color w:val="auto"/>
              </w:rPr>
            </w:pPr>
          </w:p>
        </w:tc>
        <w:tc>
          <w:tcPr>
            <w:tcW w:w="379" w:type="pct"/>
            <w:tcBorders>
              <w:tl2br w:val="nil"/>
              <w:tr2bl w:val="nil"/>
            </w:tcBorders>
            <w:noWrap/>
          </w:tcPr>
          <w:p>
            <w:pPr>
              <w:spacing w:line="500" w:lineRule="exact"/>
              <w:rPr>
                <w:rFonts w:ascii="宋体" w:hAnsi="宋体"/>
                <w:color w:val="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99" w:type="pct"/>
            <w:tcBorders>
              <w:tl2br w:val="nil"/>
              <w:tr2bl w:val="nil"/>
            </w:tcBorders>
            <w:noWrap/>
          </w:tcPr>
          <w:p>
            <w:pPr>
              <w:spacing w:line="500" w:lineRule="exact"/>
              <w:rPr>
                <w:rFonts w:ascii="宋体" w:hAnsi="宋体"/>
                <w:color w:val="auto"/>
              </w:rPr>
            </w:pPr>
          </w:p>
        </w:tc>
        <w:tc>
          <w:tcPr>
            <w:tcW w:w="616" w:type="pct"/>
            <w:tcBorders>
              <w:tl2br w:val="nil"/>
              <w:tr2bl w:val="nil"/>
            </w:tcBorders>
            <w:noWrap/>
          </w:tcPr>
          <w:p>
            <w:pPr>
              <w:spacing w:line="500" w:lineRule="exact"/>
              <w:rPr>
                <w:rFonts w:ascii="宋体" w:hAnsi="宋体"/>
                <w:color w:val="auto"/>
              </w:rPr>
            </w:pPr>
          </w:p>
        </w:tc>
        <w:tc>
          <w:tcPr>
            <w:tcW w:w="286" w:type="pct"/>
            <w:tcBorders>
              <w:tl2br w:val="nil"/>
              <w:tr2bl w:val="nil"/>
            </w:tcBorders>
            <w:noWrap/>
          </w:tcPr>
          <w:p>
            <w:pPr>
              <w:spacing w:line="500" w:lineRule="exact"/>
              <w:rPr>
                <w:rFonts w:ascii="宋体" w:hAnsi="宋体"/>
                <w:color w:val="auto"/>
              </w:rPr>
            </w:pPr>
          </w:p>
        </w:tc>
        <w:tc>
          <w:tcPr>
            <w:tcW w:w="264" w:type="pct"/>
            <w:tcBorders>
              <w:tl2br w:val="nil"/>
              <w:tr2bl w:val="nil"/>
            </w:tcBorders>
            <w:noWrap/>
          </w:tcPr>
          <w:p>
            <w:pPr>
              <w:spacing w:line="500" w:lineRule="exact"/>
              <w:rPr>
                <w:rFonts w:ascii="宋体" w:hAnsi="宋体"/>
                <w:color w:val="auto"/>
              </w:rPr>
            </w:pPr>
          </w:p>
        </w:tc>
        <w:tc>
          <w:tcPr>
            <w:tcW w:w="608" w:type="pct"/>
            <w:tcBorders>
              <w:tl2br w:val="nil"/>
              <w:tr2bl w:val="nil"/>
            </w:tcBorders>
            <w:noWrap/>
          </w:tcPr>
          <w:p>
            <w:pPr>
              <w:spacing w:line="500" w:lineRule="exact"/>
              <w:rPr>
                <w:rFonts w:ascii="宋体" w:hAnsi="宋体"/>
                <w:color w:val="auto"/>
              </w:rPr>
            </w:pPr>
          </w:p>
        </w:tc>
        <w:tc>
          <w:tcPr>
            <w:tcW w:w="604" w:type="pct"/>
            <w:tcBorders>
              <w:tl2br w:val="nil"/>
              <w:tr2bl w:val="nil"/>
            </w:tcBorders>
            <w:noWrap/>
          </w:tcPr>
          <w:p>
            <w:pPr>
              <w:spacing w:line="500" w:lineRule="exact"/>
              <w:rPr>
                <w:rFonts w:ascii="宋体" w:hAnsi="宋体"/>
                <w:color w:val="auto"/>
              </w:rPr>
            </w:pPr>
          </w:p>
        </w:tc>
        <w:tc>
          <w:tcPr>
            <w:tcW w:w="508" w:type="pct"/>
            <w:tcBorders>
              <w:tl2br w:val="nil"/>
              <w:tr2bl w:val="nil"/>
            </w:tcBorders>
            <w:noWrap/>
          </w:tcPr>
          <w:p>
            <w:pPr>
              <w:spacing w:line="500" w:lineRule="exact"/>
              <w:rPr>
                <w:rFonts w:ascii="宋体" w:hAnsi="宋体"/>
                <w:color w:val="auto"/>
              </w:rPr>
            </w:pPr>
          </w:p>
        </w:tc>
        <w:tc>
          <w:tcPr>
            <w:tcW w:w="490" w:type="pct"/>
            <w:tcBorders>
              <w:tl2br w:val="nil"/>
              <w:tr2bl w:val="nil"/>
            </w:tcBorders>
            <w:noWrap/>
          </w:tcPr>
          <w:p>
            <w:pPr>
              <w:spacing w:line="500" w:lineRule="exact"/>
              <w:rPr>
                <w:rFonts w:ascii="宋体" w:hAnsi="宋体"/>
                <w:color w:val="auto"/>
              </w:rPr>
            </w:pPr>
          </w:p>
        </w:tc>
        <w:tc>
          <w:tcPr>
            <w:tcW w:w="308" w:type="pct"/>
            <w:tcBorders>
              <w:tl2br w:val="nil"/>
              <w:tr2bl w:val="nil"/>
            </w:tcBorders>
            <w:noWrap/>
          </w:tcPr>
          <w:p>
            <w:pPr>
              <w:spacing w:line="500" w:lineRule="exact"/>
              <w:rPr>
                <w:rFonts w:ascii="宋体" w:hAnsi="宋体"/>
                <w:color w:val="auto"/>
              </w:rPr>
            </w:pPr>
          </w:p>
        </w:tc>
        <w:tc>
          <w:tcPr>
            <w:tcW w:w="412" w:type="pct"/>
            <w:tcBorders>
              <w:tl2br w:val="nil"/>
              <w:tr2bl w:val="nil"/>
            </w:tcBorders>
            <w:noWrap/>
          </w:tcPr>
          <w:p>
            <w:pPr>
              <w:spacing w:line="500" w:lineRule="exact"/>
              <w:rPr>
                <w:rFonts w:ascii="宋体" w:hAnsi="宋体"/>
                <w:color w:val="auto"/>
              </w:rPr>
            </w:pPr>
          </w:p>
        </w:tc>
        <w:tc>
          <w:tcPr>
            <w:tcW w:w="220" w:type="pct"/>
            <w:tcBorders>
              <w:tl2br w:val="nil"/>
              <w:tr2bl w:val="nil"/>
            </w:tcBorders>
            <w:noWrap/>
          </w:tcPr>
          <w:p>
            <w:pPr>
              <w:spacing w:line="500" w:lineRule="exact"/>
              <w:rPr>
                <w:rFonts w:ascii="宋体" w:hAnsi="宋体"/>
                <w:color w:val="auto"/>
              </w:rPr>
            </w:pPr>
          </w:p>
        </w:tc>
        <w:tc>
          <w:tcPr>
            <w:tcW w:w="379" w:type="pct"/>
            <w:tcBorders>
              <w:tl2br w:val="nil"/>
              <w:tr2bl w:val="nil"/>
            </w:tcBorders>
            <w:noWrap/>
          </w:tcPr>
          <w:p>
            <w:pPr>
              <w:spacing w:line="500" w:lineRule="exact"/>
              <w:rPr>
                <w:rFonts w:ascii="宋体" w:hAnsi="宋体"/>
                <w:color w:val="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99" w:type="pct"/>
            <w:tcBorders>
              <w:tl2br w:val="nil"/>
              <w:tr2bl w:val="nil"/>
            </w:tcBorders>
            <w:noWrap/>
          </w:tcPr>
          <w:p>
            <w:pPr>
              <w:spacing w:line="500" w:lineRule="exact"/>
              <w:rPr>
                <w:rFonts w:ascii="宋体" w:hAnsi="宋体"/>
                <w:color w:val="auto"/>
              </w:rPr>
            </w:pPr>
          </w:p>
        </w:tc>
        <w:tc>
          <w:tcPr>
            <w:tcW w:w="616" w:type="pct"/>
            <w:tcBorders>
              <w:tl2br w:val="nil"/>
              <w:tr2bl w:val="nil"/>
            </w:tcBorders>
            <w:noWrap/>
          </w:tcPr>
          <w:p>
            <w:pPr>
              <w:spacing w:line="500" w:lineRule="exact"/>
              <w:rPr>
                <w:rFonts w:ascii="宋体" w:hAnsi="宋体"/>
                <w:color w:val="auto"/>
              </w:rPr>
            </w:pPr>
          </w:p>
        </w:tc>
        <w:tc>
          <w:tcPr>
            <w:tcW w:w="286" w:type="pct"/>
            <w:tcBorders>
              <w:tl2br w:val="nil"/>
              <w:tr2bl w:val="nil"/>
            </w:tcBorders>
            <w:noWrap/>
          </w:tcPr>
          <w:p>
            <w:pPr>
              <w:spacing w:line="500" w:lineRule="exact"/>
              <w:rPr>
                <w:rFonts w:ascii="宋体" w:hAnsi="宋体"/>
                <w:color w:val="auto"/>
              </w:rPr>
            </w:pPr>
          </w:p>
        </w:tc>
        <w:tc>
          <w:tcPr>
            <w:tcW w:w="264" w:type="pct"/>
            <w:tcBorders>
              <w:tl2br w:val="nil"/>
              <w:tr2bl w:val="nil"/>
            </w:tcBorders>
            <w:noWrap/>
          </w:tcPr>
          <w:p>
            <w:pPr>
              <w:spacing w:line="500" w:lineRule="exact"/>
              <w:rPr>
                <w:rFonts w:ascii="宋体" w:hAnsi="宋体"/>
                <w:color w:val="auto"/>
              </w:rPr>
            </w:pPr>
          </w:p>
        </w:tc>
        <w:tc>
          <w:tcPr>
            <w:tcW w:w="608" w:type="pct"/>
            <w:tcBorders>
              <w:tl2br w:val="nil"/>
              <w:tr2bl w:val="nil"/>
            </w:tcBorders>
            <w:noWrap/>
          </w:tcPr>
          <w:p>
            <w:pPr>
              <w:spacing w:line="500" w:lineRule="exact"/>
              <w:rPr>
                <w:rFonts w:ascii="宋体" w:hAnsi="宋体"/>
                <w:color w:val="auto"/>
              </w:rPr>
            </w:pPr>
          </w:p>
        </w:tc>
        <w:tc>
          <w:tcPr>
            <w:tcW w:w="604" w:type="pct"/>
            <w:tcBorders>
              <w:tl2br w:val="nil"/>
              <w:tr2bl w:val="nil"/>
            </w:tcBorders>
            <w:noWrap/>
          </w:tcPr>
          <w:p>
            <w:pPr>
              <w:spacing w:line="500" w:lineRule="exact"/>
              <w:rPr>
                <w:rFonts w:ascii="宋体" w:hAnsi="宋体"/>
                <w:color w:val="auto"/>
              </w:rPr>
            </w:pPr>
          </w:p>
        </w:tc>
        <w:tc>
          <w:tcPr>
            <w:tcW w:w="508" w:type="pct"/>
            <w:tcBorders>
              <w:tl2br w:val="nil"/>
              <w:tr2bl w:val="nil"/>
            </w:tcBorders>
            <w:noWrap/>
          </w:tcPr>
          <w:p>
            <w:pPr>
              <w:spacing w:line="500" w:lineRule="exact"/>
              <w:rPr>
                <w:rFonts w:ascii="宋体" w:hAnsi="宋体"/>
                <w:color w:val="auto"/>
              </w:rPr>
            </w:pPr>
          </w:p>
        </w:tc>
        <w:tc>
          <w:tcPr>
            <w:tcW w:w="490" w:type="pct"/>
            <w:tcBorders>
              <w:tl2br w:val="nil"/>
              <w:tr2bl w:val="nil"/>
            </w:tcBorders>
            <w:noWrap/>
          </w:tcPr>
          <w:p>
            <w:pPr>
              <w:spacing w:line="500" w:lineRule="exact"/>
              <w:rPr>
                <w:rFonts w:ascii="宋体" w:hAnsi="宋体"/>
                <w:color w:val="auto"/>
              </w:rPr>
            </w:pPr>
          </w:p>
        </w:tc>
        <w:tc>
          <w:tcPr>
            <w:tcW w:w="308" w:type="pct"/>
            <w:tcBorders>
              <w:tl2br w:val="nil"/>
              <w:tr2bl w:val="nil"/>
            </w:tcBorders>
            <w:noWrap/>
          </w:tcPr>
          <w:p>
            <w:pPr>
              <w:spacing w:line="500" w:lineRule="exact"/>
              <w:rPr>
                <w:rFonts w:ascii="宋体" w:hAnsi="宋体"/>
                <w:color w:val="auto"/>
              </w:rPr>
            </w:pPr>
          </w:p>
        </w:tc>
        <w:tc>
          <w:tcPr>
            <w:tcW w:w="412" w:type="pct"/>
            <w:tcBorders>
              <w:tl2br w:val="nil"/>
              <w:tr2bl w:val="nil"/>
            </w:tcBorders>
            <w:noWrap/>
          </w:tcPr>
          <w:p>
            <w:pPr>
              <w:spacing w:line="500" w:lineRule="exact"/>
              <w:rPr>
                <w:rFonts w:ascii="宋体" w:hAnsi="宋体"/>
                <w:color w:val="auto"/>
              </w:rPr>
            </w:pPr>
          </w:p>
        </w:tc>
        <w:tc>
          <w:tcPr>
            <w:tcW w:w="220" w:type="pct"/>
            <w:tcBorders>
              <w:tl2br w:val="nil"/>
              <w:tr2bl w:val="nil"/>
            </w:tcBorders>
            <w:noWrap/>
          </w:tcPr>
          <w:p>
            <w:pPr>
              <w:spacing w:line="500" w:lineRule="exact"/>
              <w:rPr>
                <w:rFonts w:ascii="宋体" w:hAnsi="宋体"/>
                <w:color w:val="auto"/>
              </w:rPr>
            </w:pPr>
          </w:p>
        </w:tc>
        <w:tc>
          <w:tcPr>
            <w:tcW w:w="379" w:type="pct"/>
            <w:tcBorders>
              <w:tl2br w:val="nil"/>
              <w:tr2bl w:val="nil"/>
            </w:tcBorders>
            <w:noWrap/>
          </w:tcPr>
          <w:p>
            <w:pPr>
              <w:spacing w:line="500" w:lineRule="exact"/>
              <w:rPr>
                <w:rFonts w:ascii="宋体" w:hAnsi="宋体"/>
                <w:color w:val="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916" w:type="pct"/>
            <w:gridSpan w:val="2"/>
            <w:tcBorders>
              <w:tl2br w:val="nil"/>
              <w:tr2bl w:val="nil"/>
            </w:tcBorders>
            <w:noWrap/>
          </w:tcPr>
          <w:p>
            <w:pPr>
              <w:spacing w:line="500" w:lineRule="exact"/>
              <w:rPr>
                <w:rFonts w:ascii="宋体" w:hAnsi="宋体"/>
                <w:color w:val="auto"/>
              </w:rPr>
            </w:pPr>
            <w:r>
              <w:rPr>
                <w:rFonts w:hint="eastAsia" w:ascii="宋体" w:hAnsi="宋体" w:cs="宋体"/>
                <w:color w:val="auto"/>
                <w:kern w:val="0"/>
                <w:sz w:val="22"/>
              </w:rPr>
              <w:t>投标报价</w:t>
            </w:r>
            <w:r>
              <w:rPr>
                <w:rFonts w:hint="eastAsia" w:ascii="宋体" w:hAnsi="宋体"/>
                <w:color w:val="auto"/>
              </w:rPr>
              <w:t>合计</w:t>
            </w:r>
          </w:p>
        </w:tc>
        <w:tc>
          <w:tcPr>
            <w:tcW w:w="286" w:type="pct"/>
            <w:tcBorders>
              <w:tl2br w:val="nil"/>
              <w:tr2bl w:val="nil"/>
            </w:tcBorders>
            <w:noWrap/>
          </w:tcPr>
          <w:p>
            <w:pPr>
              <w:spacing w:line="500" w:lineRule="exact"/>
              <w:rPr>
                <w:rFonts w:ascii="宋体" w:hAnsi="宋体"/>
                <w:color w:val="auto"/>
              </w:rPr>
            </w:pPr>
          </w:p>
        </w:tc>
        <w:tc>
          <w:tcPr>
            <w:tcW w:w="264" w:type="pct"/>
            <w:tcBorders>
              <w:tl2br w:val="nil"/>
              <w:tr2bl w:val="nil"/>
            </w:tcBorders>
            <w:noWrap/>
          </w:tcPr>
          <w:p>
            <w:pPr>
              <w:spacing w:line="500" w:lineRule="exact"/>
              <w:rPr>
                <w:rFonts w:ascii="宋体" w:hAnsi="宋体"/>
                <w:color w:val="auto"/>
              </w:rPr>
            </w:pPr>
          </w:p>
        </w:tc>
        <w:tc>
          <w:tcPr>
            <w:tcW w:w="608" w:type="pct"/>
            <w:tcBorders>
              <w:tl2br w:val="nil"/>
              <w:tr2bl w:val="nil"/>
            </w:tcBorders>
            <w:noWrap/>
          </w:tcPr>
          <w:p>
            <w:pPr>
              <w:spacing w:line="500" w:lineRule="exact"/>
              <w:rPr>
                <w:rFonts w:ascii="宋体" w:hAnsi="宋体"/>
                <w:color w:val="auto"/>
              </w:rPr>
            </w:pPr>
          </w:p>
        </w:tc>
        <w:tc>
          <w:tcPr>
            <w:tcW w:w="604" w:type="pct"/>
            <w:tcBorders>
              <w:tl2br w:val="nil"/>
              <w:tr2bl w:val="nil"/>
            </w:tcBorders>
            <w:noWrap/>
          </w:tcPr>
          <w:p>
            <w:pPr>
              <w:spacing w:line="500" w:lineRule="exact"/>
              <w:rPr>
                <w:rFonts w:ascii="宋体" w:hAnsi="宋体"/>
                <w:color w:val="auto"/>
              </w:rPr>
            </w:pPr>
          </w:p>
        </w:tc>
        <w:tc>
          <w:tcPr>
            <w:tcW w:w="508" w:type="pct"/>
            <w:tcBorders>
              <w:tl2br w:val="nil"/>
              <w:tr2bl w:val="nil"/>
            </w:tcBorders>
            <w:noWrap/>
          </w:tcPr>
          <w:p>
            <w:pPr>
              <w:spacing w:line="500" w:lineRule="exact"/>
              <w:rPr>
                <w:rFonts w:ascii="宋体" w:hAnsi="宋体"/>
                <w:color w:val="auto"/>
              </w:rPr>
            </w:pPr>
          </w:p>
        </w:tc>
        <w:tc>
          <w:tcPr>
            <w:tcW w:w="490" w:type="pct"/>
            <w:tcBorders>
              <w:tl2br w:val="nil"/>
              <w:tr2bl w:val="nil"/>
            </w:tcBorders>
            <w:noWrap/>
          </w:tcPr>
          <w:p>
            <w:pPr>
              <w:spacing w:line="500" w:lineRule="exact"/>
              <w:rPr>
                <w:rFonts w:ascii="宋体" w:hAnsi="宋体"/>
                <w:color w:val="auto"/>
              </w:rPr>
            </w:pPr>
          </w:p>
        </w:tc>
        <w:tc>
          <w:tcPr>
            <w:tcW w:w="308" w:type="pct"/>
            <w:tcBorders>
              <w:tl2br w:val="nil"/>
              <w:tr2bl w:val="nil"/>
            </w:tcBorders>
            <w:noWrap/>
          </w:tcPr>
          <w:p>
            <w:pPr>
              <w:spacing w:line="500" w:lineRule="exact"/>
              <w:rPr>
                <w:rFonts w:ascii="宋体" w:hAnsi="宋体"/>
                <w:color w:val="auto"/>
              </w:rPr>
            </w:pPr>
          </w:p>
        </w:tc>
        <w:tc>
          <w:tcPr>
            <w:tcW w:w="412" w:type="pct"/>
            <w:tcBorders>
              <w:tl2br w:val="nil"/>
              <w:tr2bl w:val="nil"/>
            </w:tcBorders>
            <w:noWrap/>
          </w:tcPr>
          <w:p>
            <w:pPr>
              <w:spacing w:line="500" w:lineRule="exact"/>
              <w:rPr>
                <w:rFonts w:ascii="宋体" w:hAnsi="宋体"/>
                <w:color w:val="auto"/>
              </w:rPr>
            </w:pPr>
          </w:p>
        </w:tc>
        <w:tc>
          <w:tcPr>
            <w:tcW w:w="220" w:type="pct"/>
            <w:tcBorders>
              <w:tl2br w:val="nil"/>
              <w:tr2bl w:val="nil"/>
            </w:tcBorders>
            <w:noWrap/>
          </w:tcPr>
          <w:p>
            <w:pPr>
              <w:spacing w:line="500" w:lineRule="exact"/>
              <w:rPr>
                <w:rFonts w:ascii="宋体" w:hAnsi="宋体"/>
                <w:color w:val="auto"/>
              </w:rPr>
            </w:pPr>
          </w:p>
        </w:tc>
        <w:tc>
          <w:tcPr>
            <w:tcW w:w="379" w:type="pct"/>
            <w:tcBorders>
              <w:tl2br w:val="nil"/>
              <w:tr2bl w:val="nil"/>
            </w:tcBorders>
            <w:noWrap/>
          </w:tcPr>
          <w:p>
            <w:pPr>
              <w:spacing w:line="500" w:lineRule="exact"/>
              <w:rPr>
                <w:rFonts w:ascii="宋体" w:hAnsi="宋体"/>
                <w:color w:val="auto"/>
              </w:rPr>
            </w:pPr>
          </w:p>
        </w:tc>
      </w:tr>
    </w:tbl>
    <w:p>
      <w:pPr>
        <w:spacing w:line="360" w:lineRule="auto"/>
        <w:rPr>
          <w:rFonts w:ascii="宋体" w:hAnsi="宋体"/>
          <w:color w:val="auto"/>
        </w:rPr>
      </w:pPr>
      <w:r>
        <w:rPr>
          <w:rFonts w:hint="eastAsia" w:ascii="宋体" w:hAnsi="宋体"/>
          <w:color w:val="auto"/>
        </w:rPr>
        <w:t>注：1、总价=综合单价*数量；</w:t>
      </w:r>
    </w:p>
    <w:p>
      <w:pPr>
        <w:spacing w:line="360" w:lineRule="auto"/>
        <w:rPr>
          <w:rFonts w:ascii="宋体" w:hAnsi="宋体"/>
          <w:color w:val="auto"/>
        </w:rPr>
      </w:pPr>
      <w:r>
        <w:rPr>
          <w:rFonts w:hint="eastAsia" w:ascii="宋体" w:hAnsi="宋体"/>
          <w:color w:val="auto"/>
        </w:rPr>
        <w:t>2、综合单价=出厂单价(含税)+运杂费(含卸车、保险)+安装、技术服务、培训费+设备调试、检验+其他；</w:t>
      </w:r>
    </w:p>
    <w:p>
      <w:pPr>
        <w:spacing w:line="360" w:lineRule="auto"/>
        <w:rPr>
          <w:rFonts w:ascii="宋体" w:hAnsi="宋体"/>
          <w:color w:val="auto"/>
        </w:rPr>
      </w:pPr>
      <w:r>
        <w:rPr>
          <w:rFonts w:hint="eastAsia" w:ascii="宋体" w:hAnsi="宋体"/>
          <w:color w:val="auto"/>
        </w:rPr>
        <w:t>3、</w:t>
      </w:r>
      <w:r>
        <w:rPr>
          <w:rFonts w:hint="eastAsia"/>
          <w:color w:val="auto"/>
        </w:rPr>
        <w:t>填写报价表格时，各项费用应如实填写，如已含在综合单价中，则填“含”，如免费则填“免”，如无此项内容则填“无”，不允许空白。</w:t>
      </w:r>
    </w:p>
    <w:p>
      <w:pPr>
        <w:adjustRightInd w:val="0"/>
        <w:snapToGrid w:val="0"/>
        <w:spacing w:line="360" w:lineRule="auto"/>
        <w:rPr>
          <w:rFonts w:ascii="Arial" w:hAnsi="Arial" w:cs="Arial"/>
          <w:color w:val="auto"/>
        </w:rPr>
      </w:pPr>
    </w:p>
    <w:p>
      <w:pPr>
        <w:adjustRightInd w:val="0"/>
        <w:spacing w:line="360" w:lineRule="auto"/>
        <w:rPr>
          <w:rFonts w:ascii="Arial" w:hAnsi="Arial" w:cs="Arial"/>
          <w:color w:val="auto"/>
        </w:rPr>
      </w:pPr>
      <w:r>
        <w:rPr>
          <w:rFonts w:ascii="Arial" w:hAnsi="Arial" w:cs="Arial"/>
          <w:color w:val="auto"/>
        </w:rPr>
        <w:t xml:space="preserve">投标人：（盖章）       </w:t>
      </w:r>
    </w:p>
    <w:p>
      <w:pPr>
        <w:adjustRightInd w:val="0"/>
        <w:spacing w:line="360" w:lineRule="auto"/>
        <w:rPr>
          <w:rFonts w:ascii="Arial" w:hAnsi="Arial" w:cs="Arial"/>
          <w:color w:val="auto"/>
        </w:rPr>
      </w:pPr>
      <w:r>
        <w:rPr>
          <w:rFonts w:ascii="Arial" w:hAnsi="Arial" w:cs="Arial"/>
          <w:color w:val="auto"/>
        </w:rPr>
        <w:t>法定代表人或其授权代表：（签字或盖章）</w:t>
      </w:r>
    </w:p>
    <w:p>
      <w:pPr>
        <w:spacing w:line="360" w:lineRule="auto"/>
        <w:rPr>
          <w:rFonts w:ascii="Arial" w:hAnsi="Arial" w:cs="Arial"/>
          <w:color w:val="auto"/>
        </w:rPr>
      </w:pPr>
      <w:r>
        <w:rPr>
          <w:rFonts w:ascii="Arial" w:hAnsi="Arial" w:cs="Arial"/>
          <w:color w:val="auto"/>
        </w:rPr>
        <w:t>日期：</w:t>
      </w:r>
    </w:p>
    <w:p>
      <w:pPr>
        <w:widowControl/>
        <w:jc w:val="left"/>
        <w:rPr>
          <w:rFonts w:ascii="Arial" w:hAnsi="Arial" w:cs="Arial"/>
          <w:color w:val="auto"/>
          <w:sz w:val="28"/>
          <w:szCs w:val="32"/>
        </w:rPr>
      </w:pPr>
      <w:r>
        <w:rPr>
          <w:rFonts w:cs="Arial"/>
          <w:b/>
          <w:bCs/>
          <w:color w:val="auto"/>
          <w:sz w:val="28"/>
        </w:rPr>
        <w:br w:type="page"/>
      </w:r>
    </w:p>
    <w:p>
      <w:pPr>
        <w:spacing w:line="360" w:lineRule="auto"/>
        <w:jc w:val="left"/>
        <w:rPr>
          <w:b/>
          <w:color w:val="auto"/>
          <w:sz w:val="32"/>
          <w:szCs w:val="32"/>
        </w:rPr>
      </w:pPr>
      <w:r>
        <w:rPr>
          <w:rFonts w:cs="Arial"/>
          <w:color w:val="auto"/>
          <w:sz w:val="28"/>
        </w:rPr>
        <w:t>附件</w:t>
      </w:r>
      <w:r>
        <w:rPr>
          <w:rFonts w:hint="eastAsia" w:cs="Arial"/>
          <w:color w:val="auto"/>
          <w:sz w:val="28"/>
        </w:rPr>
        <w:t>五</w:t>
      </w:r>
    </w:p>
    <w:p>
      <w:pPr>
        <w:pStyle w:val="11"/>
        <w:adjustRightInd w:val="0"/>
        <w:snapToGrid w:val="0"/>
        <w:spacing w:line="400" w:lineRule="exact"/>
        <w:jc w:val="center"/>
        <w:rPr>
          <w:rFonts w:ascii="Arial" w:hAnsi="Arial" w:cs="Arial"/>
          <w:b/>
          <w:color w:val="auto"/>
          <w:sz w:val="30"/>
          <w:szCs w:val="30"/>
        </w:rPr>
      </w:pPr>
      <w:r>
        <w:rPr>
          <w:rFonts w:ascii="Arial" w:hAnsi="Arial" w:cs="Arial"/>
          <w:b/>
          <w:color w:val="auto"/>
          <w:sz w:val="30"/>
          <w:szCs w:val="30"/>
        </w:rPr>
        <w:t>质保期内备品备件、专用工具一览表</w:t>
      </w:r>
    </w:p>
    <w:p>
      <w:pPr>
        <w:spacing w:line="360" w:lineRule="auto"/>
        <w:rPr>
          <w:rFonts w:ascii="Arial" w:hAnsi="Arial" w:cs="Arial"/>
          <w:color w:val="auto"/>
          <w:szCs w:val="18"/>
        </w:rPr>
      </w:pPr>
      <w:r>
        <w:rPr>
          <w:rFonts w:ascii="Arial" w:hAnsi="Arial" w:cs="Arial"/>
          <w:color w:val="auto"/>
        </w:rPr>
        <w:t>项目名称：</w:t>
      </w:r>
      <w:r>
        <w:rPr>
          <w:rFonts w:hint="eastAsia" w:ascii="Arial" w:hAnsi="Arial" w:cs="Arial"/>
          <w:color w:val="auto"/>
        </w:rPr>
        <w:t>2021年临江公司三固</w:t>
      </w:r>
      <w:r>
        <w:rPr>
          <w:rFonts w:ascii="Arial" w:hAnsi="Arial" w:cs="Arial"/>
          <w:color w:val="auto"/>
        </w:rPr>
        <w:t>项目</w:t>
      </w:r>
      <w:r>
        <w:rPr>
          <w:rFonts w:hint="eastAsia" w:ascii="Arial" w:hAnsi="Arial" w:cs="Arial"/>
          <w:color w:val="auto"/>
        </w:rPr>
        <w:t>履带反铲</w:t>
      </w:r>
      <w:r>
        <w:rPr>
          <w:rFonts w:hint="eastAsia" w:ascii="Arial" w:hAnsi="Arial" w:cs="Arial"/>
          <w:color w:val="auto"/>
          <w:lang w:eastAsia="zh-CN"/>
        </w:rPr>
        <w:t>挖机</w:t>
      </w:r>
      <w:r>
        <w:rPr>
          <w:rFonts w:ascii="Arial" w:hAnsi="Arial" w:cs="Arial"/>
          <w:color w:val="auto"/>
        </w:rPr>
        <w:t>采购项目</w:t>
      </w:r>
    </w:p>
    <w:p>
      <w:pPr>
        <w:spacing w:line="360" w:lineRule="auto"/>
        <w:rPr>
          <w:color w:val="auto"/>
          <w:spacing w:val="20"/>
        </w:rPr>
      </w:pPr>
      <w:r>
        <w:rPr>
          <w:rFonts w:ascii="Arial" w:hAnsi="Arial" w:cs="Arial"/>
          <w:color w:val="auto"/>
        </w:rPr>
        <w:t>招标编</w:t>
      </w:r>
      <w:r>
        <w:rPr>
          <w:rFonts w:ascii="Arial" w:hAnsi="Arial" w:cs="Arial"/>
          <w:color w:val="auto"/>
          <w:szCs w:val="22"/>
        </w:rPr>
        <w:t>号：</w:t>
      </w:r>
    </w:p>
    <w:tbl>
      <w:tblPr>
        <w:tblStyle w:val="24"/>
        <w:tblW w:w="0" w:type="auto"/>
        <w:tblInd w:w="-25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94"/>
        <w:gridCol w:w="1321"/>
        <w:gridCol w:w="834"/>
        <w:gridCol w:w="834"/>
        <w:gridCol w:w="834"/>
        <w:gridCol w:w="1743"/>
        <w:gridCol w:w="130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0" w:hRule="atLeast"/>
        </w:trPr>
        <w:tc>
          <w:tcPr>
            <w:tcW w:w="1994" w:type="dxa"/>
            <w:noWrap/>
            <w:vAlign w:val="center"/>
          </w:tcPr>
          <w:p>
            <w:pPr>
              <w:jc w:val="center"/>
              <w:rPr>
                <w:color w:val="auto"/>
                <w:spacing w:val="20"/>
              </w:rPr>
            </w:pPr>
            <w:r>
              <w:rPr>
                <w:color w:val="auto"/>
                <w:spacing w:val="20"/>
              </w:rPr>
              <w:t>设备名称</w:t>
            </w:r>
          </w:p>
        </w:tc>
        <w:tc>
          <w:tcPr>
            <w:tcW w:w="1321" w:type="dxa"/>
            <w:noWrap/>
            <w:vAlign w:val="center"/>
          </w:tcPr>
          <w:p>
            <w:pPr>
              <w:jc w:val="center"/>
              <w:rPr>
                <w:color w:val="auto"/>
                <w:spacing w:val="20"/>
              </w:rPr>
            </w:pPr>
            <w:r>
              <w:rPr>
                <w:color w:val="auto"/>
                <w:spacing w:val="20"/>
              </w:rPr>
              <w:t>备件名称</w:t>
            </w:r>
          </w:p>
        </w:tc>
        <w:tc>
          <w:tcPr>
            <w:tcW w:w="834" w:type="dxa"/>
            <w:noWrap/>
            <w:vAlign w:val="center"/>
          </w:tcPr>
          <w:p>
            <w:pPr>
              <w:snapToGrid w:val="0"/>
              <w:jc w:val="center"/>
              <w:rPr>
                <w:color w:val="auto"/>
                <w:spacing w:val="20"/>
                <w:kern w:val="0"/>
              </w:rPr>
            </w:pPr>
            <w:r>
              <w:rPr>
                <w:color w:val="auto"/>
                <w:spacing w:val="20"/>
                <w:kern w:val="0"/>
              </w:rPr>
              <w:t>产地</w:t>
            </w:r>
          </w:p>
        </w:tc>
        <w:tc>
          <w:tcPr>
            <w:tcW w:w="834" w:type="dxa"/>
            <w:noWrap/>
            <w:vAlign w:val="center"/>
          </w:tcPr>
          <w:p>
            <w:pPr>
              <w:jc w:val="center"/>
              <w:rPr>
                <w:color w:val="auto"/>
                <w:spacing w:val="20"/>
              </w:rPr>
            </w:pPr>
            <w:r>
              <w:rPr>
                <w:color w:val="auto"/>
                <w:spacing w:val="20"/>
              </w:rPr>
              <w:t>数量</w:t>
            </w:r>
          </w:p>
        </w:tc>
        <w:tc>
          <w:tcPr>
            <w:tcW w:w="834" w:type="dxa"/>
            <w:noWrap/>
            <w:vAlign w:val="center"/>
          </w:tcPr>
          <w:p>
            <w:pPr>
              <w:jc w:val="center"/>
              <w:rPr>
                <w:color w:val="auto"/>
                <w:spacing w:val="20"/>
              </w:rPr>
            </w:pPr>
            <w:r>
              <w:rPr>
                <w:color w:val="auto"/>
                <w:spacing w:val="20"/>
              </w:rPr>
              <w:t>单位</w:t>
            </w:r>
          </w:p>
        </w:tc>
        <w:tc>
          <w:tcPr>
            <w:tcW w:w="1743" w:type="dxa"/>
            <w:noWrap/>
            <w:vAlign w:val="center"/>
          </w:tcPr>
          <w:p>
            <w:pPr>
              <w:jc w:val="center"/>
              <w:rPr>
                <w:color w:val="auto"/>
                <w:spacing w:val="20"/>
              </w:rPr>
            </w:pPr>
            <w:r>
              <w:rPr>
                <w:color w:val="auto"/>
                <w:spacing w:val="20"/>
              </w:rPr>
              <w:t>单价（元）</w:t>
            </w:r>
          </w:p>
        </w:tc>
        <w:tc>
          <w:tcPr>
            <w:tcW w:w="1305" w:type="dxa"/>
            <w:noWrap/>
            <w:vAlign w:val="center"/>
          </w:tcPr>
          <w:p>
            <w:pPr>
              <w:jc w:val="center"/>
              <w:rPr>
                <w:color w:val="auto"/>
                <w:spacing w:val="20"/>
              </w:rPr>
            </w:pPr>
            <w:r>
              <w:rPr>
                <w:color w:val="auto"/>
                <w:spacing w:val="20"/>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0" w:hRule="atLeast"/>
        </w:trPr>
        <w:tc>
          <w:tcPr>
            <w:tcW w:w="1994" w:type="dxa"/>
            <w:vMerge w:val="restart"/>
            <w:noWrap/>
            <w:vAlign w:val="center"/>
          </w:tcPr>
          <w:p>
            <w:pPr>
              <w:spacing w:afterLines="50" w:line="360" w:lineRule="auto"/>
              <w:jc w:val="center"/>
              <w:rPr>
                <w:color w:val="auto"/>
                <w:spacing w:val="20"/>
              </w:rPr>
            </w:pPr>
          </w:p>
        </w:tc>
        <w:tc>
          <w:tcPr>
            <w:tcW w:w="1321" w:type="dxa"/>
            <w:noWrap/>
            <w:vAlign w:val="center"/>
          </w:tcPr>
          <w:p>
            <w:pPr>
              <w:spacing w:afterLines="50" w:line="360" w:lineRule="auto"/>
              <w:jc w:val="center"/>
              <w:rPr>
                <w:color w:val="auto"/>
                <w:spacing w:val="20"/>
              </w:rPr>
            </w:pPr>
          </w:p>
        </w:tc>
        <w:tc>
          <w:tcPr>
            <w:tcW w:w="834" w:type="dxa"/>
            <w:noWrap/>
            <w:vAlign w:val="center"/>
          </w:tcPr>
          <w:p>
            <w:pPr>
              <w:spacing w:afterLines="50" w:line="360" w:lineRule="auto"/>
              <w:jc w:val="center"/>
              <w:rPr>
                <w:color w:val="auto"/>
                <w:spacing w:val="20"/>
              </w:rPr>
            </w:pPr>
          </w:p>
        </w:tc>
        <w:tc>
          <w:tcPr>
            <w:tcW w:w="834" w:type="dxa"/>
            <w:noWrap/>
            <w:vAlign w:val="center"/>
          </w:tcPr>
          <w:p>
            <w:pPr>
              <w:spacing w:afterLines="50" w:line="360" w:lineRule="auto"/>
              <w:jc w:val="center"/>
              <w:rPr>
                <w:color w:val="auto"/>
                <w:spacing w:val="20"/>
              </w:rPr>
            </w:pPr>
          </w:p>
        </w:tc>
        <w:tc>
          <w:tcPr>
            <w:tcW w:w="834" w:type="dxa"/>
            <w:noWrap/>
            <w:vAlign w:val="center"/>
          </w:tcPr>
          <w:p>
            <w:pPr>
              <w:spacing w:afterLines="50" w:line="360" w:lineRule="auto"/>
              <w:jc w:val="center"/>
              <w:rPr>
                <w:color w:val="auto"/>
                <w:spacing w:val="20"/>
              </w:rPr>
            </w:pPr>
          </w:p>
        </w:tc>
        <w:tc>
          <w:tcPr>
            <w:tcW w:w="1743" w:type="dxa"/>
            <w:noWrap/>
            <w:vAlign w:val="center"/>
          </w:tcPr>
          <w:p>
            <w:pPr>
              <w:spacing w:afterLines="50" w:line="360" w:lineRule="auto"/>
              <w:jc w:val="center"/>
              <w:rPr>
                <w:color w:val="auto"/>
                <w:spacing w:val="20"/>
              </w:rPr>
            </w:pPr>
          </w:p>
        </w:tc>
        <w:tc>
          <w:tcPr>
            <w:tcW w:w="1305" w:type="dxa"/>
            <w:noWrap/>
            <w:vAlign w:val="center"/>
          </w:tcPr>
          <w:p>
            <w:pPr>
              <w:spacing w:afterLines="50" w:line="360" w:lineRule="auto"/>
              <w:jc w:val="center"/>
              <w:rPr>
                <w:color w:val="auto"/>
                <w:spacing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0" w:hRule="atLeast"/>
        </w:trPr>
        <w:tc>
          <w:tcPr>
            <w:tcW w:w="1994" w:type="dxa"/>
            <w:vMerge w:val="continue"/>
            <w:noWrap/>
            <w:vAlign w:val="center"/>
          </w:tcPr>
          <w:p>
            <w:pPr>
              <w:spacing w:afterLines="50" w:line="360" w:lineRule="auto"/>
              <w:jc w:val="center"/>
              <w:rPr>
                <w:color w:val="auto"/>
                <w:spacing w:val="20"/>
              </w:rPr>
            </w:pPr>
          </w:p>
        </w:tc>
        <w:tc>
          <w:tcPr>
            <w:tcW w:w="1321" w:type="dxa"/>
            <w:noWrap/>
            <w:vAlign w:val="center"/>
          </w:tcPr>
          <w:p>
            <w:pPr>
              <w:spacing w:afterLines="50" w:line="360" w:lineRule="auto"/>
              <w:jc w:val="center"/>
              <w:rPr>
                <w:color w:val="auto"/>
                <w:spacing w:val="20"/>
              </w:rPr>
            </w:pPr>
          </w:p>
        </w:tc>
        <w:tc>
          <w:tcPr>
            <w:tcW w:w="834" w:type="dxa"/>
            <w:noWrap/>
            <w:vAlign w:val="center"/>
          </w:tcPr>
          <w:p>
            <w:pPr>
              <w:spacing w:afterLines="50" w:line="360" w:lineRule="auto"/>
              <w:jc w:val="center"/>
              <w:rPr>
                <w:color w:val="auto"/>
                <w:spacing w:val="20"/>
              </w:rPr>
            </w:pPr>
          </w:p>
        </w:tc>
        <w:tc>
          <w:tcPr>
            <w:tcW w:w="834" w:type="dxa"/>
            <w:noWrap/>
            <w:vAlign w:val="center"/>
          </w:tcPr>
          <w:p>
            <w:pPr>
              <w:spacing w:afterLines="50" w:line="360" w:lineRule="auto"/>
              <w:jc w:val="center"/>
              <w:rPr>
                <w:color w:val="auto"/>
                <w:spacing w:val="20"/>
              </w:rPr>
            </w:pPr>
          </w:p>
        </w:tc>
        <w:tc>
          <w:tcPr>
            <w:tcW w:w="834" w:type="dxa"/>
            <w:noWrap/>
            <w:vAlign w:val="center"/>
          </w:tcPr>
          <w:p>
            <w:pPr>
              <w:spacing w:afterLines="50" w:line="360" w:lineRule="auto"/>
              <w:jc w:val="center"/>
              <w:rPr>
                <w:color w:val="auto"/>
                <w:spacing w:val="20"/>
              </w:rPr>
            </w:pPr>
          </w:p>
        </w:tc>
        <w:tc>
          <w:tcPr>
            <w:tcW w:w="1743" w:type="dxa"/>
            <w:noWrap/>
            <w:vAlign w:val="center"/>
          </w:tcPr>
          <w:p>
            <w:pPr>
              <w:spacing w:afterLines="50" w:line="360" w:lineRule="auto"/>
              <w:jc w:val="center"/>
              <w:rPr>
                <w:color w:val="auto"/>
                <w:spacing w:val="20"/>
              </w:rPr>
            </w:pPr>
          </w:p>
        </w:tc>
        <w:tc>
          <w:tcPr>
            <w:tcW w:w="1305" w:type="dxa"/>
            <w:noWrap/>
            <w:vAlign w:val="center"/>
          </w:tcPr>
          <w:p>
            <w:pPr>
              <w:spacing w:afterLines="50" w:line="360" w:lineRule="auto"/>
              <w:jc w:val="center"/>
              <w:rPr>
                <w:color w:val="auto"/>
                <w:spacing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0" w:hRule="atLeast"/>
        </w:trPr>
        <w:tc>
          <w:tcPr>
            <w:tcW w:w="1994" w:type="dxa"/>
            <w:vMerge w:val="continue"/>
            <w:noWrap/>
            <w:vAlign w:val="center"/>
          </w:tcPr>
          <w:p>
            <w:pPr>
              <w:spacing w:afterLines="50" w:line="360" w:lineRule="auto"/>
              <w:jc w:val="center"/>
              <w:rPr>
                <w:color w:val="auto"/>
                <w:spacing w:val="20"/>
              </w:rPr>
            </w:pPr>
          </w:p>
        </w:tc>
        <w:tc>
          <w:tcPr>
            <w:tcW w:w="1321" w:type="dxa"/>
            <w:noWrap/>
            <w:vAlign w:val="center"/>
          </w:tcPr>
          <w:p>
            <w:pPr>
              <w:spacing w:afterLines="50" w:line="360" w:lineRule="auto"/>
              <w:jc w:val="center"/>
              <w:rPr>
                <w:color w:val="auto"/>
                <w:szCs w:val="21"/>
              </w:rPr>
            </w:pPr>
          </w:p>
        </w:tc>
        <w:tc>
          <w:tcPr>
            <w:tcW w:w="834" w:type="dxa"/>
            <w:noWrap/>
            <w:vAlign w:val="center"/>
          </w:tcPr>
          <w:p>
            <w:pPr>
              <w:spacing w:afterLines="50" w:line="360" w:lineRule="auto"/>
              <w:jc w:val="center"/>
              <w:rPr>
                <w:color w:val="auto"/>
                <w:spacing w:val="20"/>
              </w:rPr>
            </w:pPr>
          </w:p>
        </w:tc>
        <w:tc>
          <w:tcPr>
            <w:tcW w:w="834" w:type="dxa"/>
            <w:noWrap/>
            <w:vAlign w:val="center"/>
          </w:tcPr>
          <w:p>
            <w:pPr>
              <w:spacing w:afterLines="50" w:line="360" w:lineRule="auto"/>
              <w:jc w:val="center"/>
              <w:rPr>
                <w:color w:val="auto"/>
                <w:spacing w:val="20"/>
              </w:rPr>
            </w:pPr>
          </w:p>
        </w:tc>
        <w:tc>
          <w:tcPr>
            <w:tcW w:w="834" w:type="dxa"/>
            <w:noWrap/>
            <w:vAlign w:val="center"/>
          </w:tcPr>
          <w:p>
            <w:pPr>
              <w:spacing w:afterLines="50" w:line="360" w:lineRule="auto"/>
              <w:jc w:val="center"/>
              <w:rPr>
                <w:color w:val="auto"/>
                <w:spacing w:val="20"/>
              </w:rPr>
            </w:pPr>
          </w:p>
        </w:tc>
        <w:tc>
          <w:tcPr>
            <w:tcW w:w="1743" w:type="dxa"/>
            <w:noWrap/>
            <w:vAlign w:val="center"/>
          </w:tcPr>
          <w:p>
            <w:pPr>
              <w:spacing w:afterLines="50" w:line="360" w:lineRule="auto"/>
              <w:jc w:val="center"/>
              <w:rPr>
                <w:color w:val="auto"/>
                <w:spacing w:val="20"/>
              </w:rPr>
            </w:pPr>
          </w:p>
        </w:tc>
        <w:tc>
          <w:tcPr>
            <w:tcW w:w="1305" w:type="dxa"/>
            <w:noWrap/>
            <w:vAlign w:val="center"/>
          </w:tcPr>
          <w:p>
            <w:pPr>
              <w:spacing w:afterLines="50" w:line="360" w:lineRule="auto"/>
              <w:jc w:val="center"/>
              <w:rPr>
                <w:color w:val="auto"/>
                <w:spacing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0" w:hRule="atLeast"/>
        </w:trPr>
        <w:tc>
          <w:tcPr>
            <w:tcW w:w="1994" w:type="dxa"/>
            <w:vMerge w:val="continue"/>
            <w:noWrap/>
            <w:vAlign w:val="center"/>
          </w:tcPr>
          <w:p>
            <w:pPr>
              <w:spacing w:afterLines="50" w:line="360" w:lineRule="auto"/>
              <w:jc w:val="center"/>
              <w:rPr>
                <w:color w:val="auto"/>
                <w:spacing w:val="20"/>
              </w:rPr>
            </w:pPr>
          </w:p>
        </w:tc>
        <w:tc>
          <w:tcPr>
            <w:tcW w:w="1321" w:type="dxa"/>
            <w:noWrap/>
            <w:vAlign w:val="center"/>
          </w:tcPr>
          <w:p>
            <w:pPr>
              <w:spacing w:afterLines="50" w:line="360" w:lineRule="auto"/>
              <w:jc w:val="center"/>
              <w:rPr>
                <w:color w:val="auto"/>
                <w:szCs w:val="21"/>
              </w:rPr>
            </w:pPr>
          </w:p>
        </w:tc>
        <w:tc>
          <w:tcPr>
            <w:tcW w:w="834" w:type="dxa"/>
            <w:noWrap/>
            <w:vAlign w:val="center"/>
          </w:tcPr>
          <w:p>
            <w:pPr>
              <w:spacing w:afterLines="50" w:line="360" w:lineRule="auto"/>
              <w:jc w:val="center"/>
              <w:rPr>
                <w:color w:val="auto"/>
                <w:spacing w:val="20"/>
              </w:rPr>
            </w:pPr>
          </w:p>
        </w:tc>
        <w:tc>
          <w:tcPr>
            <w:tcW w:w="834" w:type="dxa"/>
            <w:noWrap/>
            <w:vAlign w:val="center"/>
          </w:tcPr>
          <w:p>
            <w:pPr>
              <w:spacing w:afterLines="50" w:line="360" w:lineRule="auto"/>
              <w:jc w:val="center"/>
              <w:rPr>
                <w:color w:val="auto"/>
                <w:spacing w:val="20"/>
              </w:rPr>
            </w:pPr>
          </w:p>
        </w:tc>
        <w:tc>
          <w:tcPr>
            <w:tcW w:w="834" w:type="dxa"/>
            <w:noWrap/>
            <w:vAlign w:val="center"/>
          </w:tcPr>
          <w:p>
            <w:pPr>
              <w:spacing w:afterLines="50" w:line="360" w:lineRule="auto"/>
              <w:jc w:val="center"/>
              <w:rPr>
                <w:color w:val="auto"/>
                <w:spacing w:val="20"/>
              </w:rPr>
            </w:pPr>
          </w:p>
        </w:tc>
        <w:tc>
          <w:tcPr>
            <w:tcW w:w="1743" w:type="dxa"/>
            <w:noWrap/>
            <w:vAlign w:val="center"/>
          </w:tcPr>
          <w:p>
            <w:pPr>
              <w:spacing w:afterLines="50" w:line="360" w:lineRule="auto"/>
              <w:jc w:val="center"/>
              <w:rPr>
                <w:color w:val="auto"/>
                <w:spacing w:val="20"/>
              </w:rPr>
            </w:pPr>
          </w:p>
        </w:tc>
        <w:tc>
          <w:tcPr>
            <w:tcW w:w="1305" w:type="dxa"/>
            <w:noWrap/>
            <w:vAlign w:val="center"/>
          </w:tcPr>
          <w:p>
            <w:pPr>
              <w:spacing w:afterLines="50" w:line="360" w:lineRule="auto"/>
              <w:jc w:val="center"/>
              <w:rPr>
                <w:color w:val="auto"/>
                <w:spacing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0" w:hRule="atLeast"/>
        </w:trPr>
        <w:tc>
          <w:tcPr>
            <w:tcW w:w="1994" w:type="dxa"/>
            <w:vMerge w:val="continue"/>
            <w:noWrap/>
            <w:vAlign w:val="center"/>
          </w:tcPr>
          <w:p>
            <w:pPr>
              <w:spacing w:afterLines="50" w:line="360" w:lineRule="auto"/>
              <w:jc w:val="center"/>
              <w:rPr>
                <w:color w:val="auto"/>
                <w:spacing w:val="20"/>
              </w:rPr>
            </w:pPr>
          </w:p>
        </w:tc>
        <w:tc>
          <w:tcPr>
            <w:tcW w:w="1321" w:type="dxa"/>
            <w:noWrap/>
            <w:vAlign w:val="center"/>
          </w:tcPr>
          <w:p>
            <w:pPr>
              <w:spacing w:afterLines="50" w:line="360" w:lineRule="auto"/>
              <w:jc w:val="center"/>
              <w:rPr>
                <w:color w:val="auto"/>
                <w:spacing w:val="20"/>
              </w:rPr>
            </w:pPr>
          </w:p>
        </w:tc>
        <w:tc>
          <w:tcPr>
            <w:tcW w:w="834" w:type="dxa"/>
            <w:noWrap/>
            <w:vAlign w:val="center"/>
          </w:tcPr>
          <w:p>
            <w:pPr>
              <w:spacing w:afterLines="50" w:line="360" w:lineRule="auto"/>
              <w:jc w:val="center"/>
              <w:rPr>
                <w:color w:val="auto"/>
                <w:spacing w:val="20"/>
              </w:rPr>
            </w:pPr>
          </w:p>
        </w:tc>
        <w:tc>
          <w:tcPr>
            <w:tcW w:w="834" w:type="dxa"/>
            <w:noWrap/>
            <w:vAlign w:val="center"/>
          </w:tcPr>
          <w:p>
            <w:pPr>
              <w:spacing w:afterLines="50" w:line="360" w:lineRule="auto"/>
              <w:jc w:val="center"/>
              <w:rPr>
                <w:color w:val="auto"/>
                <w:spacing w:val="20"/>
              </w:rPr>
            </w:pPr>
          </w:p>
        </w:tc>
        <w:tc>
          <w:tcPr>
            <w:tcW w:w="834" w:type="dxa"/>
            <w:noWrap/>
            <w:vAlign w:val="center"/>
          </w:tcPr>
          <w:p>
            <w:pPr>
              <w:spacing w:afterLines="50" w:line="360" w:lineRule="auto"/>
              <w:jc w:val="center"/>
              <w:rPr>
                <w:color w:val="auto"/>
                <w:spacing w:val="20"/>
              </w:rPr>
            </w:pPr>
          </w:p>
        </w:tc>
        <w:tc>
          <w:tcPr>
            <w:tcW w:w="1743" w:type="dxa"/>
            <w:noWrap/>
            <w:vAlign w:val="center"/>
          </w:tcPr>
          <w:p>
            <w:pPr>
              <w:spacing w:afterLines="50" w:line="360" w:lineRule="auto"/>
              <w:jc w:val="center"/>
              <w:rPr>
                <w:color w:val="auto"/>
                <w:spacing w:val="20"/>
              </w:rPr>
            </w:pPr>
          </w:p>
        </w:tc>
        <w:tc>
          <w:tcPr>
            <w:tcW w:w="1305" w:type="dxa"/>
            <w:noWrap/>
            <w:vAlign w:val="center"/>
          </w:tcPr>
          <w:p>
            <w:pPr>
              <w:spacing w:afterLines="50" w:line="360" w:lineRule="auto"/>
              <w:jc w:val="center"/>
              <w:rPr>
                <w:color w:val="auto"/>
                <w:spacing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0" w:hRule="atLeast"/>
        </w:trPr>
        <w:tc>
          <w:tcPr>
            <w:tcW w:w="1994" w:type="dxa"/>
            <w:vMerge w:val="restart"/>
            <w:noWrap/>
            <w:vAlign w:val="center"/>
          </w:tcPr>
          <w:p>
            <w:pPr>
              <w:spacing w:afterLines="50" w:line="360" w:lineRule="auto"/>
              <w:jc w:val="center"/>
              <w:rPr>
                <w:color w:val="auto"/>
                <w:spacing w:val="20"/>
              </w:rPr>
            </w:pPr>
          </w:p>
        </w:tc>
        <w:tc>
          <w:tcPr>
            <w:tcW w:w="1321" w:type="dxa"/>
            <w:noWrap/>
            <w:vAlign w:val="center"/>
          </w:tcPr>
          <w:p>
            <w:pPr>
              <w:spacing w:afterLines="50" w:line="360" w:lineRule="auto"/>
              <w:jc w:val="center"/>
              <w:rPr>
                <w:color w:val="auto"/>
                <w:spacing w:val="20"/>
              </w:rPr>
            </w:pPr>
          </w:p>
        </w:tc>
        <w:tc>
          <w:tcPr>
            <w:tcW w:w="834" w:type="dxa"/>
            <w:noWrap/>
          </w:tcPr>
          <w:p>
            <w:pPr>
              <w:spacing w:afterLines="50" w:line="360" w:lineRule="auto"/>
              <w:jc w:val="center"/>
              <w:rPr>
                <w:color w:val="auto"/>
                <w:spacing w:val="20"/>
              </w:rPr>
            </w:pPr>
          </w:p>
        </w:tc>
        <w:tc>
          <w:tcPr>
            <w:tcW w:w="834" w:type="dxa"/>
            <w:noWrap/>
            <w:vAlign w:val="center"/>
          </w:tcPr>
          <w:p>
            <w:pPr>
              <w:spacing w:afterLines="50" w:line="360" w:lineRule="auto"/>
              <w:jc w:val="center"/>
              <w:rPr>
                <w:color w:val="auto"/>
                <w:spacing w:val="20"/>
              </w:rPr>
            </w:pPr>
          </w:p>
        </w:tc>
        <w:tc>
          <w:tcPr>
            <w:tcW w:w="834" w:type="dxa"/>
            <w:noWrap/>
            <w:vAlign w:val="center"/>
          </w:tcPr>
          <w:p>
            <w:pPr>
              <w:spacing w:afterLines="50" w:line="360" w:lineRule="auto"/>
              <w:jc w:val="center"/>
              <w:rPr>
                <w:color w:val="auto"/>
                <w:spacing w:val="20"/>
              </w:rPr>
            </w:pPr>
          </w:p>
        </w:tc>
        <w:tc>
          <w:tcPr>
            <w:tcW w:w="1743" w:type="dxa"/>
            <w:noWrap/>
            <w:vAlign w:val="center"/>
          </w:tcPr>
          <w:p>
            <w:pPr>
              <w:spacing w:afterLines="50" w:line="360" w:lineRule="auto"/>
              <w:jc w:val="center"/>
              <w:rPr>
                <w:color w:val="auto"/>
                <w:spacing w:val="20"/>
              </w:rPr>
            </w:pPr>
          </w:p>
        </w:tc>
        <w:tc>
          <w:tcPr>
            <w:tcW w:w="1305" w:type="dxa"/>
            <w:noWrap/>
            <w:vAlign w:val="center"/>
          </w:tcPr>
          <w:p>
            <w:pPr>
              <w:spacing w:afterLines="50" w:line="360" w:lineRule="auto"/>
              <w:jc w:val="center"/>
              <w:rPr>
                <w:color w:val="auto"/>
                <w:spacing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0" w:hRule="atLeast"/>
        </w:trPr>
        <w:tc>
          <w:tcPr>
            <w:tcW w:w="1994" w:type="dxa"/>
            <w:vMerge w:val="continue"/>
            <w:noWrap/>
            <w:vAlign w:val="center"/>
          </w:tcPr>
          <w:p>
            <w:pPr>
              <w:spacing w:afterLines="50" w:line="360" w:lineRule="auto"/>
              <w:jc w:val="center"/>
              <w:rPr>
                <w:color w:val="auto"/>
                <w:spacing w:val="20"/>
              </w:rPr>
            </w:pPr>
          </w:p>
        </w:tc>
        <w:tc>
          <w:tcPr>
            <w:tcW w:w="1321" w:type="dxa"/>
            <w:noWrap/>
            <w:vAlign w:val="center"/>
          </w:tcPr>
          <w:p>
            <w:pPr>
              <w:spacing w:afterLines="50" w:line="360" w:lineRule="auto"/>
              <w:jc w:val="center"/>
              <w:rPr>
                <w:color w:val="auto"/>
                <w:spacing w:val="20"/>
              </w:rPr>
            </w:pPr>
          </w:p>
        </w:tc>
        <w:tc>
          <w:tcPr>
            <w:tcW w:w="834" w:type="dxa"/>
            <w:noWrap/>
          </w:tcPr>
          <w:p>
            <w:pPr>
              <w:spacing w:afterLines="50" w:line="360" w:lineRule="auto"/>
              <w:jc w:val="center"/>
              <w:rPr>
                <w:color w:val="auto"/>
                <w:spacing w:val="20"/>
              </w:rPr>
            </w:pPr>
          </w:p>
        </w:tc>
        <w:tc>
          <w:tcPr>
            <w:tcW w:w="834" w:type="dxa"/>
            <w:noWrap/>
            <w:vAlign w:val="center"/>
          </w:tcPr>
          <w:p>
            <w:pPr>
              <w:spacing w:afterLines="50" w:line="360" w:lineRule="auto"/>
              <w:jc w:val="center"/>
              <w:rPr>
                <w:color w:val="auto"/>
                <w:spacing w:val="20"/>
              </w:rPr>
            </w:pPr>
          </w:p>
        </w:tc>
        <w:tc>
          <w:tcPr>
            <w:tcW w:w="834" w:type="dxa"/>
            <w:noWrap/>
            <w:vAlign w:val="center"/>
          </w:tcPr>
          <w:p>
            <w:pPr>
              <w:spacing w:afterLines="50" w:line="360" w:lineRule="auto"/>
              <w:jc w:val="center"/>
              <w:rPr>
                <w:color w:val="auto"/>
                <w:spacing w:val="20"/>
              </w:rPr>
            </w:pPr>
          </w:p>
        </w:tc>
        <w:tc>
          <w:tcPr>
            <w:tcW w:w="1743" w:type="dxa"/>
            <w:noWrap/>
            <w:vAlign w:val="center"/>
          </w:tcPr>
          <w:p>
            <w:pPr>
              <w:spacing w:afterLines="50" w:line="360" w:lineRule="auto"/>
              <w:jc w:val="center"/>
              <w:rPr>
                <w:color w:val="auto"/>
                <w:spacing w:val="20"/>
              </w:rPr>
            </w:pPr>
          </w:p>
        </w:tc>
        <w:tc>
          <w:tcPr>
            <w:tcW w:w="1305" w:type="dxa"/>
            <w:noWrap/>
            <w:vAlign w:val="center"/>
          </w:tcPr>
          <w:p>
            <w:pPr>
              <w:spacing w:afterLines="50" w:line="360" w:lineRule="auto"/>
              <w:jc w:val="center"/>
              <w:rPr>
                <w:color w:val="auto"/>
                <w:spacing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0" w:hRule="atLeast"/>
        </w:trPr>
        <w:tc>
          <w:tcPr>
            <w:tcW w:w="1994" w:type="dxa"/>
            <w:vMerge w:val="continue"/>
            <w:noWrap/>
            <w:vAlign w:val="center"/>
          </w:tcPr>
          <w:p>
            <w:pPr>
              <w:spacing w:afterLines="50" w:line="360" w:lineRule="auto"/>
              <w:jc w:val="center"/>
              <w:rPr>
                <w:color w:val="auto"/>
                <w:spacing w:val="20"/>
              </w:rPr>
            </w:pPr>
          </w:p>
        </w:tc>
        <w:tc>
          <w:tcPr>
            <w:tcW w:w="1321" w:type="dxa"/>
            <w:noWrap/>
            <w:vAlign w:val="center"/>
          </w:tcPr>
          <w:p>
            <w:pPr>
              <w:spacing w:afterLines="50" w:line="360" w:lineRule="auto"/>
              <w:jc w:val="center"/>
              <w:rPr>
                <w:color w:val="auto"/>
                <w:spacing w:val="20"/>
              </w:rPr>
            </w:pPr>
          </w:p>
        </w:tc>
        <w:tc>
          <w:tcPr>
            <w:tcW w:w="834" w:type="dxa"/>
            <w:noWrap/>
            <w:vAlign w:val="center"/>
          </w:tcPr>
          <w:p>
            <w:pPr>
              <w:spacing w:afterLines="50" w:line="360" w:lineRule="auto"/>
              <w:jc w:val="center"/>
              <w:rPr>
                <w:color w:val="auto"/>
                <w:spacing w:val="20"/>
              </w:rPr>
            </w:pPr>
          </w:p>
        </w:tc>
        <w:tc>
          <w:tcPr>
            <w:tcW w:w="834" w:type="dxa"/>
            <w:noWrap/>
            <w:vAlign w:val="center"/>
          </w:tcPr>
          <w:p>
            <w:pPr>
              <w:spacing w:afterLines="50" w:line="360" w:lineRule="auto"/>
              <w:jc w:val="center"/>
              <w:rPr>
                <w:color w:val="auto"/>
                <w:spacing w:val="20"/>
              </w:rPr>
            </w:pPr>
          </w:p>
        </w:tc>
        <w:tc>
          <w:tcPr>
            <w:tcW w:w="834" w:type="dxa"/>
            <w:noWrap/>
            <w:vAlign w:val="center"/>
          </w:tcPr>
          <w:p>
            <w:pPr>
              <w:spacing w:afterLines="50" w:line="360" w:lineRule="auto"/>
              <w:jc w:val="center"/>
              <w:rPr>
                <w:color w:val="auto"/>
                <w:spacing w:val="20"/>
              </w:rPr>
            </w:pPr>
          </w:p>
        </w:tc>
        <w:tc>
          <w:tcPr>
            <w:tcW w:w="1743" w:type="dxa"/>
            <w:noWrap/>
            <w:vAlign w:val="center"/>
          </w:tcPr>
          <w:p>
            <w:pPr>
              <w:spacing w:afterLines="50" w:line="360" w:lineRule="auto"/>
              <w:jc w:val="center"/>
              <w:rPr>
                <w:color w:val="auto"/>
                <w:spacing w:val="20"/>
              </w:rPr>
            </w:pPr>
          </w:p>
        </w:tc>
        <w:tc>
          <w:tcPr>
            <w:tcW w:w="1305" w:type="dxa"/>
            <w:noWrap/>
            <w:vAlign w:val="center"/>
          </w:tcPr>
          <w:p>
            <w:pPr>
              <w:spacing w:afterLines="50" w:line="360" w:lineRule="auto"/>
              <w:jc w:val="center"/>
              <w:rPr>
                <w:color w:val="auto"/>
                <w:spacing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0" w:hRule="atLeast"/>
        </w:trPr>
        <w:tc>
          <w:tcPr>
            <w:tcW w:w="1994" w:type="dxa"/>
            <w:vMerge w:val="continue"/>
            <w:noWrap/>
            <w:vAlign w:val="center"/>
          </w:tcPr>
          <w:p>
            <w:pPr>
              <w:spacing w:afterLines="50" w:line="360" w:lineRule="auto"/>
              <w:jc w:val="center"/>
              <w:rPr>
                <w:color w:val="auto"/>
                <w:spacing w:val="20"/>
              </w:rPr>
            </w:pPr>
          </w:p>
        </w:tc>
        <w:tc>
          <w:tcPr>
            <w:tcW w:w="1321" w:type="dxa"/>
            <w:noWrap/>
            <w:vAlign w:val="center"/>
          </w:tcPr>
          <w:p>
            <w:pPr>
              <w:spacing w:afterLines="50" w:line="360" w:lineRule="auto"/>
              <w:jc w:val="center"/>
              <w:rPr>
                <w:color w:val="auto"/>
                <w:spacing w:val="20"/>
              </w:rPr>
            </w:pPr>
          </w:p>
        </w:tc>
        <w:tc>
          <w:tcPr>
            <w:tcW w:w="834" w:type="dxa"/>
            <w:noWrap/>
          </w:tcPr>
          <w:p>
            <w:pPr>
              <w:spacing w:afterLines="50" w:line="360" w:lineRule="auto"/>
              <w:jc w:val="center"/>
              <w:rPr>
                <w:color w:val="auto"/>
                <w:spacing w:val="20"/>
              </w:rPr>
            </w:pPr>
          </w:p>
        </w:tc>
        <w:tc>
          <w:tcPr>
            <w:tcW w:w="834" w:type="dxa"/>
            <w:noWrap/>
            <w:vAlign w:val="center"/>
          </w:tcPr>
          <w:p>
            <w:pPr>
              <w:spacing w:afterLines="50" w:line="360" w:lineRule="auto"/>
              <w:jc w:val="center"/>
              <w:rPr>
                <w:color w:val="auto"/>
                <w:spacing w:val="20"/>
              </w:rPr>
            </w:pPr>
          </w:p>
        </w:tc>
        <w:tc>
          <w:tcPr>
            <w:tcW w:w="834" w:type="dxa"/>
            <w:noWrap/>
            <w:vAlign w:val="center"/>
          </w:tcPr>
          <w:p>
            <w:pPr>
              <w:spacing w:afterLines="50" w:line="360" w:lineRule="auto"/>
              <w:jc w:val="center"/>
              <w:rPr>
                <w:color w:val="auto"/>
                <w:spacing w:val="20"/>
              </w:rPr>
            </w:pPr>
          </w:p>
        </w:tc>
        <w:tc>
          <w:tcPr>
            <w:tcW w:w="1743" w:type="dxa"/>
            <w:noWrap/>
            <w:vAlign w:val="center"/>
          </w:tcPr>
          <w:p>
            <w:pPr>
              <w:spacing w:afterLines="50" w:line="360" w:lineRule="auto"/>
              <w:jc w:val="center"/>
              <w:rPr>
                <w:color w:val="auto"/>
                <w:spacing w:val="20"/>
              </w:rPr>
            </w:pPr>
          </w:p>
        </w:tc>
        <w:tc>
          <w:tcPr>
            <w:tcW w:w="1305" w:type="dxa"/>
            <w:noWrap/>
            <w:vAlign w:val="center"/>
          </w:tcPr>
          <w:p>
            <w:pPr>
              <w:spacing w:afterLines="50" w:line="360" w:lineRule="auto"/>
              <w:jc w:val="center"/>
              <w:rPr>
                <w:color w:val="auto"/>
                <w:spacing w:val="20"/>
              </w:rPr>
            </w:pPr>
          </w:p>
        </w:tc>
      </w:tr>
    </w:tbl>
    <w:p>
      <w:pPr>
        <w:spacing w:line="360" w:lineRule="auto"/>
        <w:rPr>
          <w:color w:val="auto"/>
        </w:rPr>
      </w:pPr>
      <w:r>
        <w:rPr>
          <w:color w:val="auto"/>
          <w:spacing w:val="20"/>
        </w:rPr>
        <w:t>注：</w:t>
      </w:r>
      <w:r>
        <w:rPr>
          <w:color w:val="auto"/>
        </w:rPr>
        <w:t>1. 本表所列为</w:t>
      </w:r>
      <w:r>
        <w:rPr>
          <w:rFonts w:hint="eastAsia"/>
          <w:color w:val="auto"/>
        </w:rPr>
        <w:t>1年</w:t>
      </w:r>
      <w:r>
        <w:rPr>
          <w:color w:val="auto"/>
        </w:rPr>
        <w:t>质保期内所需的备品备件（含易损易耗件、润滑油），包括但不限于上表所列的备品备件，投标人应根据需要自行增补填入。</w:t>
      </w:r>
      <w:r>
        <w:rPr>
          <w:color w:val="auto"/>
          <w:spacing w:val="4"/>
        </w:rPr>
        <w:t>若</w:t>
      </w:r>
      <w:r>
        <w:rPr>
          <w:rFonts w:hint="eastAsia"/>
          <w:b/>
          <w:color w:val="auto"/>
        </w:rPr>
        <w:t>1年</w:t>
      </w:r>
      <w:r>
        <w:rPr>
          <w:color w:val="auto"/>
          <w:spacing w:val="4"/>
        </w:rPr>
        <w:t>质保期内在正常使用状况下需增补备品备件，中标人应在收到招标人通知后二周内免费提供。</w:t>
      </w:r>
    </w:p>
    <w:p>
      <w:pPr>
        <w:spacing w:line="360" w:lineRule="auto"/>
        <w:ind w:firstLine="420" w:firstLineChars="200"/>
        <w:rPr>
          <w:color w:val="auto"/>
        </w:rPr>
      </w:pPr>
      <w:r>
        <w:rPr>
          <w:color w:val="auto"/>
        </w:rPr>
        <w:t>2.本表中所列价格计入投标总价。</w:t>
      </w:r>
    </w:p>
    <w:p>
      <w:pPr>
        <w:spacing w:line="360" w:lineRule="auto"/>
        <w:ind w:firstLine="420" w:firstLineChars="200"/>
        <w:rPr>
          <w:color w:val="auto"/>
        </w:rPr>
      </w:pPr>
      <w:r>
        <w:rPr>
          <w:color w:val="auto"/>
        </w:rPr>
        <w:t>3.此表仅提供了表格形式，投标人应可根据需要自行扩展。</w:t>
      </w:r>
    </w:p>
    <w:p>
      <w:pPr>
        <w:autoSpaceDE w:val="0"/>
        <w:autoSpaceDN w:val="0"/>
        <w:adjustRightInd w:val="0"/>
        <w:snapToGrid w:val="0"/>
        <w:spacing w:line="360" w:lineRule="auto"/>
        <w:textAlignment w:val="bottom"/>
        <w:rPr>
          <w:color w:val="auto"/>
        </w:rPr>
      </w:pPr>
      <w:r>
        <w:rPr>
          <w:color w:val="auto"/>
        </w:rPr>
        <w:t>投标人（盖章）：</w:t>
      </w:r>
    </w:p>
    <w:p>
      <w:pPr>
        <w:autoSpaceDE w:val="0"/>
        <w:autoSpaceDN w:val="0"/>
        <w:adjustRightInd w:val="0"/>
        <w:snapToGrid w:val="0"/>
        <w:spacing w:line="360" w:lineRule="auto"/>
        <w:textAlignment w:val="bottom"/>
        <w:rPr>
          <w:color w:val="auto"/>
        </w:rPr>
      </w:pPr>
      <w:r>
        <w:rPr>
          <w:color w:val="auto"/>
        </w:rPr>
        <w:t>法定代表人或授权代表（签字）：</w:t>
      </w:r>
    </w:p>
    <w:p>
      <w:pPr>
        <w:spacing w:line="360" w:lineRule="auto"/>
        <w:rPr>
          <w:color w:val="auto"/>
        </w:rPr>
        <w:sectPr>
          <w:pgSz w:w="11906" w:h="16838"/>
          <w:pgMar w:top="1440" w:right="1361" w:bottom="1304" w:left="1797" w:header="1021" w:footer="907" w:gutter="0"/>
          <w:cols w:space="720" w:num="1"/>
          <w:docGrid w:type="linesAndChars" w:linePitch="312" w:charSpace="0"/>
        </w:sectPr>
      </w:pPr>
      <w:r>
        <w:rPr>
          <w:color w:val="auto"/>
        </w:rPr>
        <w:t>日期：</w:t>
      </w:r>
      <w:r>
        <w:rPr>
          <w:color w:val="auto"/>
        </w:rPr>
        <w:br w:type="page"/>
      </w:r>
    </w:p>
    <w:p>
      <w:pPr>
        <w:pStyle w:val="4"/>
        <w:spacing w:before="0" w:after="0"/>
        <w:rPr>
          <w:rFonts w:eastAsia="宋体" w:cs="Arial"/>
          <w:b w:val="0"/>
          <w:bCs w:val="0"/>
          <w:color w:val="auto"/>
          <w:sz w:val="28"/>
        </w:rPr>
      </w:pPr>
      <w:r>
        <w:rPr>
          <w:rFonts w:eastAsia="宋体" w:cs="Arial"/>
          <w:b w:val="0"/>
          <w:bCs w:val="0"/>
          <w:color w:val="auto"/>
          <w:sz w:val="28"/>
        </w:rPr>
        <w:t>附件</w:t>
      </w:r>
      <w:bookmarkEnd w:id="466"/>
      <w:r>
        <w:rPr>
          <w:rFonts w:hint="eastAsia" w:eastAsia="宋体" w:cs="Arial"/>
          <w:b w:val="0"/>
          <w:bCs w:val="0"/>
          <w:color w:val="auto"/>
          <w:sz w:val="28"/>
        </w:rPr>
        <w:t>六</w:t>
      </w:r>
    </w:p>
    <w:p>
      <w:pPr>
        <w:spacing w:line="360" w:lineRule="auto"/>
        <w:jc w:val="center"/>
        <w:rPr>
          <w:rFonts w:ascii="Arial" w:hAnsi="Arial" w:cs="Arial"/>
          <w:b/>
          <w:color w:val="auto"/>
          <w:sz w:val="30"/>
          <w:szCs w:val="30"/>
        </w:rPr>
      </w:pPr>
      <w:r>
        <w:rPr>
          <w:rFonts w:ascii="Arial" w:hAnsi="Arial" w:cs="Arial"/>
          <w:b/>
          <w:color w:val="auto"/>
          <w:sz w:val="30"/>
          <w:szCs w:val="30"/>
        </w:rPr>
        <w:t>合同条款偏离表</w:t>
      </w:r>
    </w:p>
    <w:p>
      <w:pPr>
        <w:spacing w:line="360" w:lineRule="auto"/>
        <w:rPr>
          <w:rFonts w:ascii="Arial" w:hAnsi="Arial" w:cs="Arial"/>
          <w:color w:val="auto"/>
          <w:szCs w:val="18"/>
        </w:rPr>
      </w:pPr>
      <w:r>
        <w:rPr>
          <w:rFonts w:ascii="Arial" w:hAnsi="Arial" w:cs="Arial"/>
          <w:color w:val="auto"/>
        </w:rPr>
        <w:t>项目名称：</w:t>
      </w:r>
      <w:r>
        <w:rPr>
          <w:rFonts w:hint="eastAsia" w:ascii="Arial" w:hAnsi="Arial" w:cs="Arial"/>
          <w:color w:val="auto"/>
        </w:rPr>
        <w:t>2021临江公司三固</w:t>
      </w:r>
      <w:r>
        <w:rPr>
          <w:rFonts w:ascii="Arial" w:hAnsi="Arial" w:cs="Arial"/>
          <w:color w:val="auto"/>
        </w:rPr>
        <w:t>项目</w:t>
      </w:r>
      <w:r>
        <w:rPr>
          <w:rFonts w:hint="eastAsia" w:ascii="Arial" w:hAnsi="Arial" w:cs="Arial"/>
          <w:color w:val="auto"/>
        </w:rPr>
        <w:t>履带反铲</w:t>
      </w:r>
      <w:r>
        <w:rPr>
          <w:rFonts w:hint="eastAsia" w:ascii="Arial" w:hAnsi="Arial" w:cs="Arial"/>
          <w:color w:val="auto"/>
          <w:lang w:eastAsia="zh-CN"/>
        </w:rPr>
        <w:t>挖机</w:t>
      </w:r>
      <w:r>
        <w:rPr>
          <w:rFonts w:ascii="Arial" w:hAnsi="Arial" w:cs="Arial"/>
          <w:color w:val="auto"/>
        </w:rPr>
        <w:t>采购项目</w:t>
      </w:r>
    </w:p>
    <w:p>
      <w:pPr>
        <w:spacing w:line="360" w:lineRule="auto"/>
        <w:rPr>
          <w:rFonts w:ascii="Arial" w:hAnsi="Arial" w:cs="Arial"/>
          <w:color w:val="auto"/>
        </w:rPr>
      </w:pPr>
      <w:r>
        <w:rPr>
          <w:rFonts w:ascii="Arial" w:hAnsi="Arial" w:cs="Arial"/>
          <w:color w:val="auto"/>
        </w:rPr>
        <w:t>招标编</w:t>
      </w:r>
      <w:r>
        <w:rPr>
          <w:rFonts w:ascii="Arial" w:hAnsi="Arial" w:cs="Arial"/>
          <w:color w:val="auto"/>
          <w:szCs w:val="22"/>
        </w:rPr>
        <w:t>号：</w:t>
      </w:r>
    </w:p>
    <w:tbl>
      <w:tblPr>
        <w:tblStyle w:val="24"/>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934"/>
        <w:gridCol w:w="1578"/>
        <w:gridCol w:w="1168"/>
        <w:gridCol w:w="1103"/>
        <w:gridCol w:w="206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96" w:type="pct"/>
            <w:noWrap/>
            <w:vAlign w:val="center"/>
          </w:tcPr>
          <w:p>
            <w:pPr>
              <w:spacing w:line="360" w:lineRule="auto"/>
              <w:jc w:val="center"/>
              <w:rPr>
                <w:rFonts w:ascii="Arial" w:hAnsi="Arial" w:cs="Arial"/>
                <w:color w:val="auto"/>
              </w:rPr>
            </w:pPr>
            <w:r>
              <w:rPr>
                <w:rFonts w:ascii="Arial" w:hAnsi="Arial" w:cs="Arial"/>
                <w:color w:val="auto"/>
              </w:rPr>
              <w:t>序号</w:t>
            </w:r>
          </w:p>
        </w:tc>
        <w:tc>
          <w:tcPr>
            <w:tcW w:w="1134" w:type="pct"/>
            <w:noWrap/>
            <w:vAlign w:val="center"/>
          </w:tcPr>
          <w:p>
            <w:pPr>
              <w:spacing w:line="360" w:lineRule="auto"/>
              <w:jc w:val="center"/>
              <w:rPr>
                <w:rFonts w:ascii="Arial" w:hAnsi="Arial" w:cs="Arial"/>
                <w:color w:val="auto"/>
              </w:rPr>
            </w:pPr>
            <w:r>
              <w:rPr>
                <w:rFonts w:ascii="Arial" w:hAnsi="Arial" w:cs="Arial"/>
                <w:color w:val="auto"/>
              </w:rPr>
              <w:t>招标文件条目号</w:t>
            </w:r>
          </w:p>
        </w:tc>
        <w:tc>
          <w:tcPr>
            <w:tcW w:w="925" w:type="pct"/>
            <w:noWrap/>
            <w:vAlign w:val="center"/>
          </w:tcPr>
          <w:p>
            <w:pPr>
              <w:spacing w:line="360" w:lineRule="auto"/>
              <w:jc w:val="center"/>
              <w:rPr>
                <w:rFonts w:ascii="Arial" w:hAnsi="Arial" w:cs="Arial"/>
                <w:color w:val="auto"/>
              </w:rPr>
            </w:pPr>
            <w:r>
              <w:rPr>
                <w:rFonts w:ascii="Arial" w:hAnsi="Arial" w:cs="Arial"/>
                <w:color w:val="auto"/>
              </w:rPr>
              <w:t>招标文件的条款</w:t>
            </w:r>
          </w:p>
        </w:tc>
        <w:tc>
          <w:tcPr>
            <w:tcW w:w="685" w:type="pct"/>
            <w:noWrap/>
            <w:vAlign w:val="center"/>
          </w:tcPr>
          <w:p>
            <w:pPr>
              <w:spacing w:line="360" w:lineRule="auto"/>
              <w:jc w:val="center"/>
              <w:rPr>
                <w:rFonts w:ascii="Arial" w:hAnsi="Arial" w:cs="Arial"/>
                <w:color w:val="auto"/>
              </w:rPr>
            </w:pPr>
            <w:r>
              <w:rPr>
                <w:rFonts w:ascii="Arial" w:hAnsi="Arial" w:cs="Arial"/>
                <w:color w:val="auto"/>
              </w:rPr>
              <w:t>投标文件的条款</w:t>
            </w:r>
          </w:p>
        </w:tc>
        <w:tc>
          <w:tcPr>
            <w:tcW w:w="647" w:type="pct"/>
            <w:noWrap/>
            <w:vAlign w:val="center"/>
          </w:tcPr>
          <w:p>
            <w:pPr>
              <w:spacing w:line="300" w:lineRule="auto"/>
              <w:jc w:val="center"/>
              <w:rPr>
                <w:rFonts w:ascii="Arial" w:hAnsi="Arial" w:cs="Arial"/>
                <w:color w:val="auto"/>
              </w:rPr>
            </w:pPr>
            <w:r>
              <w:rPr>
                <w:rFonts w:ascii="Arial" w:hAnsi="Arial" w:cs="Arial"/>
                <w:color w:val="auto"/>
              </w:rPr>
              <w:t>偏离</w:t>
            </w:r>
          </w:p>
        </w:tc>
        <w:tc>
          <w:tcPr>
            <w:tcW w:w="1210" w:type="pct"/>
            <w:noWrap/>
            <w:vAlign w:val="center"/>
          </w:tcPr>
          <w:p>
            <w:pPr>
              <w:spacing w:line="300" w:lineRule="auto"/>
              <w:jc w:val="center"/>
              <w:rPr>
                <w:rFonts w:ascii="Arial" w:hAnsi="Arial" w:cs="Arial"/>
                <w:color w:val="auto"/>
              </w:rPr>
            </w:pPr>
            <w:r>
              <w:rPr>
                <w:rFonts w:ascii="Arial" w:hAnsi="Arial" w:cs="Arial"/>
                <w:color w:val="auto"/>
              </w:rPr>
              <w:t>说明</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96" w:type="pct"/>
            <w:noWrap/>
            <w:vAlign w:val="center"/>
          </w:tcPr>
          <w:p>
            <w:pPr>
              <w:spacing w:line="360" w:lineRule="auto"/>
              <w:jc w:val="center"/>
              <w:rPr>
                <w:rFonts w:ascii="Arial" w:hAnsi="Arial" w:cs="Arial"/>
                <w:color w:val="auto"/>
              </w:rPr>
            </w:pPr>
            <w:r>
              <w:rPr>
                <w:rFonts w:ascii="Arial" w:hAnsi="Arial" w:cs="Arial"/>
                <w:color w:val="auto"/>
              </w:rPr>
              <w:t>1</w:t>
            </w:r>
          </w:p>
        </w:tc>
        <w:tc>
          <w:tcPr>
            <w:tcW w:w="1134" w:type="pct"/>
            <w:noWrap/>
            <w:vAlign w:val="center"/>
          </w:tcPr>
          <w:p>
            <w:pPr>
              <w:spacing w:line="360" w:lineRule="auto"/>
              <w:jc w:val="center"/>
              <w:rPr>
                <w:rFonts w:ascii="Arial" w:hAnsi="Arial" w:cs="Arial"/>
                <w:color w:val="auto"/>
              </w:rPr>
            </w:pPr>
            <w:r>
              <w:rPr>
                <w:rFonts w:ascii="Arial" w:hAnsi="Arial" w:cs="Arial"/>
                <w:color w:val="auto"/>
              </w:rPr>
              <w:t>招标文件所有合同条款的条目号</w:t>
            </w:r>
          </w:p>
        </w:tc>
        <w:tc>
          <w:tcPr>
            <w:tcW w:w="925" w:type="pct"/>
            <w:noWrap/>
            <w:vAlign w:val="center"/>
          </w:tcPr>
          <w:p>
            <w:pPr>
              <w:spacing w:line="360" w:lineRule="auto"/>
              <w:jc w:val="center"/>
              <w:rPr>
                <w:rFonts w:ascii="Arial" w:hAnsi="Arial" w:cs="Arial"/>
                <w:color w:val="auto"/>
              </w:rPr>
            </w:pPr>
            <w:r>
              <w:rPr>
                <w:rFonts w:ascii="Arial" w:hAnsi="Arial" w:cs="Arial"/>
                <w:color w:val="auto"/>
              </w:rPr>
              <w:t>招标文件所有合同条款</w:t>
            </w:r>
          </w:p>
        </w:tc>
        <w:tc>
          <w:tcPr>
            <w:tcW w:w="685" w:type="pct"/>
            <w:noWrap/>
            <w:vAlign w:val="center"/>
          </w:tcPr>
          <w:p>
            <w:pPr>
              <w:spacing w:line="360" w:lineRule="auto"/>
              <w:jc w:val="center"/>
              <w:rPr>
                <w:rFonts w:ascii="Arial" w:hAnsi="Arial" w:cs="Arial"/>
                <w:color w:val="auto"/>
              </w:rPr>
            </w:pPr>
            <w:r>
              <w:rPr>
                <w:rFonts w:ascii="Arial" w:hAnsi="Arial" w:cs="Arial"/>
                <w:color w:val="auto"/>
              </w:rPr>
              <w:t>按招标文件要求</w:t>
            </w:r>
          </w:p>
        </w:tc>
        <w:tc>
          <w:tcPr>
            <w:tcW w:w="647" w:type="pct"/>
            <w:noWrap/>
            <w:vAlign w:val="center"/>
          </w:tcPr>
          <w:p>
            <w:pPr>
              <w:spacing w:line="360" w:lineRule="auto"/>
              <w:jc w:val="center"/>
              <w:rPr>
                <w:rFonts w:ascii="Arial" w:hAnsi="Arial" w:cs="Arial"/>
                <w:color w:val="auto"/>
              </w:rPr>
            </w:pPr>
            <w:r>
              <w:rPr>
                <w:rFonts w:ascii="Arial" w:hAnsi="Arial" w:cs="Arial"/>
                <w:color w:val="auto"/>
              </w:rPr>
              <w:t>无偏离</w:t>
            </w:r>
          </w:p>
        </w:tc>
        <w:tc>
          <w:tcPr>
            <w:tcW w:w="1210" w:type="pct"/>
            <w:noWrap/>
            <w:vAlign w:val="center"/>
          </w:tcPr>
          <w:p>
            <w:pPr>
              <w:spacing w:line="360" w:lineRule="auto"/>
              <w:jc w:val="center"/>
              <w:rPr>
                <w:rFonts w:ascii="Arial" w:hAnsi="Arial" w:cs="Arial"/>
                <w:b/>
                <w:color w:val="auto"/>
              </w:rPr>
            </w:pPr>
            <w:r>
              <w:rPr>
                <w:rFonts w:ascii="Arial" w:hAnsi="Arial" w:cs="Arial"/>
                <w:b/>
                <w:color w:val="auto"/>
              </w:rPr>
              <w:t>（若无偏离，可参考此行内容并填写）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96" w:type="pct"/>
            <w:noWrap/>
          </w:tcPr>
          <w:p>
            <w:pPr>
              <w:spacing w:line="360" w:lineRule="auto"/>
              <w:rPr>
                <w:rFonts w:ascii="Arial" w:hAnsi="Arial" w:cs="Arial"/>
                <w:color w:val="auto"/>
              </w:rPr>
            </w:pPr>
          </w:p>
        </w:tc>
        <w:tc>
          <w:tcPr>
            <w:tcW w:w="1134" w:type="pct"/>
            <w:noWrap/>
          </w:tcPr>
          <w:p>
            <w:pPr>
              <w:spacing w:line="360" w:lineRule="auto"/>
              <w:rPr>
                <w:rFonts w:ascii="Arial" w:hAnsi="Arial" w:cs="Arial"/>
                <w:color w:val="auto"/>
              </w:rPr>
            </w:pPr>
          </w:p>
        </w:tc>
        <w:tc>
          <w:tcPr>
            <w:tcW w:w="925" w:type="pct"/>
            <w:noWrap/>
          </w:tcPr>
          <w:p>
            <w:pPr>
              <w:spacing w:line="360" w:lineRule="auto"/>
              <w:rPr>
                <w:rFonts w:ascii="Arial" w:hAnsi="Arial" w:cs="Arial"/>
                <w:color w:val="auto"/>
              </w:rPr>
            </w:pPr>
          </w:p>
        </w:tc>
        <w:tc>
          <w:tcPr>
            <w:tcW w:w="685" w:type="pct"/>
            <w:noWrap/>
          </w:tcPr>
          <w:p>
            <w:pPr>
              <w:spacing w:line="360" w:lineRule="auto"/>
              <w:rPr>
                <w:rFonts w:ascii="Arial" w:hAnsi="Arial" w:cs="Arial"/>
                <w:color w:val="auto"/>
              </w:rPr>
            </w:pPr>
          </w:p>
        </w:tc>
        <w:tc>
          <w:tcPr>
            <w:tcW w:w="647" w:type="pct"/>
            <w:noWrap/>
          </w:tcPr>
          <w:p>
            <w:pPr>
              <w:spacing w:line="360" w:lineRule="auto"/>
              <w:rPr>
                <w:rFonts w:ascii="Arial" w:hAnsi="Arial" w:cs="Arial"/>
                <w:color w:val="auto"/>
              </w:rPr>
            </w:pPr>
          </w:p>
        </w:tc>
        <w:tc>
          <w:tcPr>
            <w:tcW w:w="1210" w:type="pct"/>
            <w:noWrap/>
          </w:tcPr>
          <w:p>
            <w:pPr>
              <w:spacing w:line="360" w:lineRule="auto"/>
              <w:rPr>
                <w:rFonts w:ascii="Arial" w:hAnsi="Arial" w:cs="Arial"/>
                <w:color w:val="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96" w:type="pct"/>
            <w:noWrap/>
          </w:tcPr>
          <w:p>
            <w:pPr>
              <w:spacing w:line="360" w:lineRule="auto"/>
              <w:rPr>
                <w:rFonts w:ascii="Arial" w:hAnsi="Arial" w:cs="Arial"/>
                <w:color w:val="auto"/>
              </w:rPr>
            </w:pPr>
          </w:p>
        </w:tc>
        <w:tc>
          <w:tcPr>
            <w:tcW w:w="1134" w:type="pct"/>
            <w:noWrap/>
          </w:tcPr>
          <w:p>
            <w:pPr>
              <w:spacing w:line="360" w:lineRule="auto"/>
              <w:rPr>
                <w:rFonts w:ascii="Arial" w:hAnsi="Arial" w:cs="Arial"/>
                <w:color w:val="auto"/>
              </w:rPr>
            </w:pPr>
          </w:p>
        </w:tc>
        <w:tc>
          <w:tcPr>
            <w:tcW w:w="925" w:type="pct"/>
            <w:noWrap/>
          </w:tcPr>
          <w:p>
            <w:pPr>
              <w:spacing w:line="360" w:lineRule="auto"/>
              <w:rPr>
                <w:rFonts w:ascii="Arial" w:hAnsi="Arial" w:cs="Arial"/>
                <w:color w:val="auto"/>
              </w:rPr>
            </w:pPr>
          </w:p>
        </w:tc>
        <w:tc>
          <w:tcPr>
            <w:tcW w:w="685" w:type="pct"/>
            <w:noWrap/>
          </w:tcPr>
          <w:p>
            <w:pPr>
              <w:spacing w:line="360" w:lineRule="auto"/>
              <w:rPr>
                <w:rFonts w:ascii="Arial" w:hAnsi="Arial" w:cs="Arial"/>
                <w:color w:val="auto"/>
              </w:rPr>
            </w:pPr>
          </w:p>
        </w:tc>
        <w:tc>
          <w:tcPr>
            <w:tcW w:w="647" w:type="pct"/>
            <w:noWrap/>
          </w:tcPr>
          <w:p>
            <w:pPr>
              <w:spacing w:line="360" w:lineRule="auto"/>
              <w:rPr>
                <w:rFonts w:ascii="Arial" w:hAnsi="Arial" w:cs="Arial"/>
                <w:color w:val="auto"/>
              </w:rPr>
            </w:pPr>
          </w:p>
        </w:tc>
        <w:tc>
          <w:tcPr>
            <w:tcW w:w="1210" w:type="pct"/>
            <w:noWrap/>
          </w:tcPr>
          <w:p>
            <w:pPr>
              <w:spacing w:line="360" w:lineRule="auto"/>
              <w:rPr>
                <w:rFonts w:ascii="Arial" w:hAnsi="Arial" w:cs="Arial"/>
                <w:color w:val="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96" w:type="pct"/>
            <w:noWrap/>
          </w:tcPr>
          <w:p>
            <w:pPr>
              <w:spacing w:line="360" w:lineRule="auto"/>
              <w:rPr>
                <w:rFonts w:ascii="Arial" w:hAnsi="Arial" w:cs="Arial"/>
                <w:color w:val="auto"/>
              </w:rPr>
            </w:pPr>
          </w:p>
        </w:tc>
        <w:tc>
          <w:tcPr>
            <w:tcW w:w="1134" w:type="pct"/>
            <w:noWrap/>
          </w:tcPr>
          <w:p>
            <w:pPr>
              <w:spacing w:line="360" w:lineRule="auto"/>
              <w:rPr>
                <w:rFonts w:ascii="Arial" w:hAnsi="Arial" w:cs="Arial"/>
                <w:color w:val="auto"/>
              </w:rPr>
            </w:pPr>
          </w:p>
        </w:tc>
        <w:tc>
          <w:tcPr>
            <w:tcW w:w="925" w:type="pct"/>
            <w:noWrap/>
          </w:tcPr>
          <w:p>
            <w:pPr>
              <w:spacing w:line="360" w:lineRule="auto"/>
              <w:rPr>
                <w:rFonts w:ascii="Arial" w:hAnsi="Arial" w:cs="Arial"/>
                <w:color w:val="auto"/>
              </w:rPr>
            </w:pPr>
          </w:p>
        </w:tc>
        <w:tc>
          <w:tcPr>
            <w:tcW w:w="685" w:type="pct"/>
            <w:noWrap/>
          </w:tcPr>
          <w:p>
            <w:pPr>
              <w:spacing w:line="360" w:lineRule="auto"/>
              <w:rPr>
                <w:rFonts w:ascii="Arial" w:hAnsi="Arial" w:cs="Arial"/>
                <w:color w:val="auto"/>
              </w:rPr>
            </w:pPr>
          </w:p>
        </w:tc>
        <w:tc>
          <w:tcPr>
            <w:tcW w:w="647" w:type="pct"/>
            <w:noWrap/>
          </w:tcPr>
          <w:p>
            <w:pPr>
              <w:spacing w:line="360" w:lineRule="auto"/>
              <w:rPr>
                <w:rFonts w:ascii="Arial" w:hAnsi="Arial" w:cs="Arial"/>
                <w:color w:val="auto"/>
              </w:rPr>
            </w:pPr>
          </w:p>
        </w:tc>
        <w:tc>
          <w:tcPr>
            <w:tcW w:w="1210" w:type="pct"/>
            <w:noWrap/>
          </w:tcPr>
          <w:p>
            <w:pPr>
              <w:spacing w:line="360" w:lineRule="auto"/>
              <w:rPr>
                <w:rFonts w:ascii="Arial" w:hAnsi="Arial" w:cs="Arial"/>
                <w:color w:val="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96" w:type="pct"/>
            <w:noWrap/>
          </w:tcPr>
          <w:p>
            <w:pPr>
              <w:spacing w:line="360" w:lineRule="auto"/>
              <w:rPr>
                <w:rFonts w:ascii="Arial" w:hAnsi="Arial" w:cs="Arial"/>
                <w:color w:val="auto"/>
              </w:rPr>
            </w:pPr>
          </w:p>
        </w:tc>
        <w:tc>
          <w:tcPr>
            <w:tcW w:w="1134" w:type="pct"/>
            <w:noWrap/>
          </w:tcPr>
          <w:p>
            <w:pPr>
              <w:spacing w:line="360" w:lineRule="auto"/>
              <w:rPr>
                <w:rFonts w:ascii="Arial" w:hAnsi="Arial" w:cs="Arial"/>
                <w:color w:val="auto"/>
              </w:rPr>
            </w:pPr>
          </w:p>
        </w:tc>
        <w:tc>
          <w:tcPr>
            <w:tcW w:w="925" w:type="pct"/>
            <w:noWrap/>
          </w:tcPr>
          <w:p>
            <w:pPr>
              <w:spacing w:line="360" w:lineRule="auto"/>
              <w:rPr>
                <w:rFonts w:ascii="Arial" w:hAnsi="Arial" w:cs="Arial"/>
                <w:color w:val="auto"/>
              </w:rPr>
            </w:pPr>
          </w:p>
        </w:tc>
        <w:tc>
          <w:tcPr>
            <w:tcW w:w="685" w:type="pct"/>
            <w:noWrap/>
          </w:tcPr>
          <w:p>
            <w:pPr>
              <w:spacing w:line="360" w:lineRule="auto"/>
              <w:rPr>
                <w:rFonts w:ascii="Arial" w:hAnsi="Arial" w:cs="Arial"/>
                <w:color w:val="auto"/>
              </w:rPr>
            </w:pPr>
          </w:p>
        </w:tc>
        <w:tc>
          <w:tcPr>
            <w:tcW w:w="647" w:type="pct"/>
            <w:noWrap/>
          </w:tcPr>
          <w:p>
            <w:pPr>
              <w:spacing w:line="360" w:lineRule="auto"/>
              <w:rPr>
                <w:rFonts w:ascii="Arial" w:hAnsi="Arial" w:cs="Arial"/>
                <w:color w:val="auto"/>
              </w:rPr>
            </w:pPr>
          </w:p>
        </w:tc>
        <w:tc>
          <w:tcPr>
            <w:tcW w:w="1210" w:type="pct"/>
            <w:noWrap/>
          </w:tcPr>
          <w:p>
            <w:pPr>
              <w:spacing w:line="360" w:lineRule="auto"/>
              <w:rPr>
                <w:rFonts w:ascii="Arial" w:hAnsi="Arial" w:cs="Arial"/>
                <w:color w:val="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96" w:type="pct"/>
            <w:noWrap/>
          </w:tcPr>
          <w:p>
            <w:pPr>
              <w:spacing w:line="360" w:lineRule="auto"/>
              <w:rPr>
                <w:rFonts w:ascii="Arial" w:hAnsi="Arial" w:cs="Arial"/>
                <w:color w:val="auto"/>
              </w:rPr>
            </w:pPr>
          </w:p>
        </w:tc>
        <w:tc>
          <w:tcPr>
            <w:tcW w:w="1134" w:type="pct"/>
            <w:noWrap/>
          </w:tcPr>
          <w:p>
            <w:pPr>
              <w:spacing w:line="360" w:lineRule="auto"/>
              <w:rPr>
                <w:rFonts w:ascii="Arial" w:hAnsi="Arial" w:cs="Arial"/>
                <w:color w:val="auto"/>
              </w:rPr>
            </w:pPr>
          </w:p>
        </w:tc>
        <w:tc>
          <w:tcPr>
            <w:tcW w:w="925" w:type="pct"/>
            <w:noWrap/>
          </w:tcPr>
          <w:p>
            <w:pPr>
              <w:spacing w:line="360" w:lineRule="auto"/>
              <w:rPr>
                <w:rFonts w:ascii="Arial" w:hAnsi="Arial" w:cs="Arial"/>
                <w:color w:val="auto"/>
              </w:rPr>
            </w:pPr>
          </w:p>
        </w:tc>
        <w:tc>
          <w:tcPr>
            <w:tcW w:w="685" w:type="pct"/>
            <w:noWrap/>
          </w:tcPr>
          <w:p>
            <w:pPr>
              <w:spacing w:line="360" w:lineRule="auto"/>
              <w:rPr>
                <w:rFonts w:ascii="Arial" w:hAnsi="Arial" w:cs="Arial"/>
                <w:color w:val="auto"/>
              </w:rPr>
            </w:pPr>
          </w:p>
        </w:tc>
        <w:tc>
          <w:tcPr>
            <w:tcW w:w="647" w:type="pct"/>
            <w:noWrap/>
          </w:tcPr>
          <w:p>
            <w:pPr>
              <w:spacing w:line="360" w:lineRule="auto"/>
              <w:rPr>
                <w:rFonts w:ascii="Arial" w:hAnsi="Arial" w:cs="Arial"/>
                <w:color w:val="auto"/>
              </w:rPr>
            </w:pPr>
          </w:p>
        </w:tc>
        <w:tc>
          <w:tcPr>
            <w:tcW w:w="1210" w:type="pct"/>
            <w:noWrap/>
          </w:tcPr>
          <w:p>
            <w:pPr>
              <w:spacing w:line="360" w:lineRule="auto"/>
              <w:rPr>
                <w:rFonts w:ascii="Arial" w:hAnsi="Arial" w:cs="Arial"/>
                <w:color w:val="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96" w:type="pct"/>
            <w:noWrap/>
          </w:tcPr>
          <w:p>
            <w:pPr>
              <w:spacing w:line="360" w:lineRule="auto"/>
              <w:rPr>
                <w:rFonts w:ascii="Arial" w:hAnsi="Arial" w:cs="Arial"/>
                <w:color w:val="auto"/>
              </w:rPr>
            </w:pPr>
          </w:p>
        </w:tc>
        <w:tc>
          <w:tcPr>
            <w:tcW w:w="1134" w:type="pct"/>
            <w:noWrap/>
          </w:tcPr>
          <w:p>
            <w:pPr>
              <w:spacing w:line="360" w:lineRule="auto"/>
              <w:rPr>
                <w:rFonts w:ascii="Arial" w:hAnsi="Arial" w:cs="Arial"/>
                <w:color w:val="auto"/>
              </w:rPr>
            </w:pPr>
          </w:p>
        </w:tc>
        <w:tc>
          <w:tcPr>
            <w:tcW w:w="925" w:type="pct"/>
            <w:noWrap/>
          </w:tcPr>
          <w:p>
            <w:pPr>
              <w:spacing w:line="360" w:lineRule="auto"/>
              <w:rPr>
                <w:rFonts w:ascii="Arial" w:hAnsi="Arial" w:cs="Arial"/>
                <w:color w:val="auto"/>
              </w:rPr>
            </w:pPr>
          </w:p>
        </w:tc>
        <w:tc>
          <w:tcPr>
            <w:tcW w:w="685" w:type="pct"/>
            <w:noWrap/>
          </w:tcPr>
          <w:p>
            <w:pPr>
              <w:spacing w:line="360" w:lineRule="auto"/>
              <w:rPr>
                <w:rFonts w:ascii="Arial" w:hAnsi="Arial" w:cs="Arial"/>
                <w:color w:val="auto"/>
              </w:rPr>
            </w:pPr>
          </w:p>
        </w:tc>
        <w:tc>
          <w:tcPr>
            <w:tcW w:w="647" w:type="pct"/>
            <w:noWrap/>
          </w:tcPr>
          <w:p>
            <w:pPr>
              <w:spacing w:line="360" w:lineRule="auto"/>
              <w:rPr>
                <w:rFonts w:ascii="Arial" w:hAnsi="Arial" w:cs="Arial"/>
                <w:color w:val="auto"/>
              </w:rPr>
            </w:pPr>
          </w:p>
        </w:tc>
        <w:tc>
          <w:tcPr>
            <w:tcW w:w="1210" w:type="pct"/>
            <w:noWrap/>
          </w:tcPr>
          <w:p>
            <w:pPr>
              <w:spacing w:line="360" w:lineRule="auto"/>
              <w:rPr>
                <w:rFonts w:ascii="Arial" w:hAnsi="Arial" w:cs="Arial"/>
                <w:color w:val="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96" w:type="pct"/>
            <w:noWrap/>
          </w:tcPr>
          <w:p>
            <w:pPr>
              <w:spacing w:line="360" w:lineRule="auto"/>
              <w:rPr>
                <w:rFonts w:ascii="Arial" w:hAnsi="Arial" w:cs="Arial"/>
                <w:color w:val="auto"/>
              </w:rPr>
            </w:pPr>
          </w:p>
        </w:tc>
        <w:tc>
          <w:tcPr>
            <w:tcW w:w="1134" w:type="pct"/>
            <w:noWrap/>
          </w:tcPr>
          <w:p>
            <w:pPr>
              <w:spacing w:line="360" w:lineRule="auto"/>
              <w:rPr>
                <w:rFonts w:ascii="Arial" w:hAnsi="Arial" w:cs="Arial"/>
                <w:color w:val="auto"/>
              </w:rPr>
            </w:pPr>
          </w:p>
        </w:tc>
        <w:tc>
          <w:tcPr>
            <w:tcW w:w="925" w:type="pct"/>
            <w:noWrap/>
          </w:tcPr>
          <w:p>
            <w:pPr>
              <w:spacing w:line="360" w:lineRule="auto"/>
              <w:rPr>
                <w:rFonts w:ascii="Arial" w:hAnsi="Arial" w:cs="Arial"/>
                <w:color w:val="auto"/>
              </w:rPr>
            </w:pPr>
          </w:p>
        </w:tc>
        <w:tc>
          <w:tcPr>
            <w:tcW w:w="685" w:type="pct"/>
            <w:noWrap/>
          </w:tcPr>
          <w:p>
            <w:pPr>
              <w:spacing w:line="360" w:lineRule="auto"/>
              <w:rPr>
                <w:rFonts w:ascii="Arial" w:hAnsi="Arial" w:cs="Arial"/>
                <w:color w:val="auto"/>
              </w:rPr>
            </w:pPr>
          </w:p>
        </w:tc>
        <w:tc>
          <w:tcPr>
            <w:tcW w:w="647" w:type="pct"/>
            <w:noWrap/>
          </w:tcPr>
          <w:p>
            <w:pPr>
              <w:spacing w:line="360" w:lineRule="auto"/>
              <w:rPr>
                <w:rFonts w:ascii="Arial" w:hAnsi="Arial" w:cs="Arial"/>
                <w:color w:val="auto"/>
              </w:rPr>
            </w:pPr>
          </w:p>
        </w:tc>
        <w:tc>
          <w:tcPr>
            <w:tcW w:w="1210" w:type="pct"/>
            <w:noWrap/>
          </w:tcPr>
          <w:p>
            <w:pPr>
              <w:spacing w:line="360" w:lineRule="auto"/>
              <w:rPr>
                <w:rFonts w:ascii="Arial" w:hAnsi="Arial" w:cs="Arial"/>
                <w:color w:val="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96" w:type="pct"/>
            <w:noWrap/>
          </w:tcPr>
          <w:p>
            <w:pPr>
              <w:spacing w:line="360" w:lineRule="auto"/>
              <w:rPr>
                <w:rFonts w:ascii="Arial" w:hAnsi="Arial" w:cs="Arial"/>
                <w:color w:val="auto"/>
              </w:rPr>
            </w:pPr>
          </w:p>
        </w:tc>
        <w:tc>
          <w:tcPr>
            <w:tcW w:w="1134" w:type="pct"/>
            <w:noWrap/>
          </w:tcPr>
          <w:p>
            <w:pPr>
              <w:spacing w:line="360" w:lineRule="auto"/>
              <w:rPr>
                <w:rFonts w:ascii="Arial" w:hAnsi="Arial" w:cs="Arial"/>
                <w:color w:val="auto"/>
              </w:rPr>
            </w:pPr>
          </w:p>
        </w:tc>
        <w:tc>
          <w:tcPr>
            <w:tcW w:w="925" w:type="pct"/>
            <w:noWrap/>
          </w:tcPr>
          <w:p>
            <w:pPr>
              <w:spacing w:line="360" w:lineRule="auto"/>
              <w:rPr>
                <w:rFonts w:ascii="Arial" w:hAnsi="Arial" w:cs="Arial"/>
                <w:color w:val="auto"/>
              </w:rPr>
            </w:pPr>
          </w:p>
        </w:tc>
        <w:tc>
          <w:tcPr>
            <w:tcW w:w="685" w:type="pct"/>
            <w:noWrap/>
          </w:tcPr>
          <w:p>
            <w:pPr>
              <w:spacing w:line="360" w:lineRule="auto"/>
              <w:rPr>
                <w:rFonts w:ascii="Arial" w:hAnsi="Arial" w:cs="Arial"/>
                <w:color w:val="auto"/>
              </w:rPr>
            </w:pPr>
          </w:p>
        </w:tc>
        <w:tc>
          <w:tcPr>
            <w:tcW w:w="647" w:type="pct"/>
            <w:noWrap/>
          </w:tcPr>
          <w:p>
            <w:pPr>
              <w:spacing w:line="360" w:lineRule="auto"/>
              <w:rPr>
                <w:rFonts w:ascii="Arial" w:hAnsi="Arial" w:cs="Arial"/>
                <w:color w:val="auto"/>
              </w:rPr>
            </w:pPr>
          </w:p>
        </w:tc>
        <w:tc>
          <w:tcPr>
            <w:tcW w:w="1210" w:type="pct"/>
            <w:noWrap/>
          </w:tcPr>
          <w:p>
            <w:pPr>
              <w:spacing w:line="360" w:lineRule="auto"/>
              <w:rPr>
                <w:rFonts w:ascii="Arial" w:hAnsi="Arial" w:cs="Arial"/>
                <w:color w:val="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96" w:type="pct"/>
            <w:noWrap/>
          </w:tcPr>
          <w:p>
            <w:pPr>
              <w:spacing w:line="360" w:lineRule="auto"/>
              <w:rPr>
                <w:rFonts w:ascii="Arial" w:hAnsi="Arial" w:cs="Arial"/>
                <w:color w:val="auto"/>
              </w:rPr>
            </w:pPr>
          </w:p>
        </w:tc>
        <w:tc>
          <w:tcPr>
            <w:tcW w:w="1134" w:type="pct"/>
            <w:noWrap/>
          </w:tcPr>
          <w:p>
            <w:pPr>
              <w:spacing w:line="360" w:lineRule="auto"/>
              <w:rPr>
                <w:rFonts w:ascii="Arial" w:hAnsi="Arial" w:cs="Arial"/>
                <w:color w:val="auto"/>
              </w:rPr>
            </w:pPr>
          </w:p>
        </w:tc>
        <w:tc>
          <w:tcPr>
            <w:tcW w:w="925" w:type="pct"/>
            <w:noWrap/>
          </w:tcPr>
          <w:p>
            <w:pPr>
              <w:spacing w:line="360" w:lineRule="auto"/>
              <w:rPr>
                <w:rFonts w:ascii="Arial" w:hAnsi="Arial" w:cs="Arial"/>
                <w:color w:val="auto"/>
              </w:rPr>
            </w:pPr>
          </w:p>
        </w:tc>
        <w:tc>
          <w:tcPr>
            <w:tcW w:w="685" w:type="pct"/>
            <w:noWrap/>
          </w:tcPr>
          <w:p>
            <w:pPr>
              <w:spacing w:line="360" w:lineRule="auto"/>
              <w:rPr>
                <w:rFonts w:ascii="Arial" w:hAnsi="Arial" w:cs="Arial"/>
                <w:color w:val="auto"/>
              </w:rPr>
            </w:pPr>
          </w:p>
        </w:tc>
        <w:tc>
          <w:tcPr>
            <w:tcW w:w="647" w:type="pct"/>
            <w:noWrap/>
          </w:tcPr>
          <w:p>
            <w:pPr>
              <w:spacing w:line="360" w:lineRule="auto"/>
              <w:rPr>
                <w:rFonts w:ascii="Arial" w:hAnsi="Arial" w:cs="Arial"/>
                <w:color w:val="auto"/>
              </w:rPr>
            </w:pPr>
          </w:p>
        </w:tc>
        <w:tc>
          <w:tcPr>
            <w:tcW w:w="1210" w:type="pct"/>
            <w:noWrap/>
          </w:tcPr>
          <w:p>
            <w:pPr>
              <w:spacing w:line="360" w:lineRule="auto"/>
              <w:rPr>
                <w:rFonts w:ascii="Arial" w:hAnsi="Arial" w:cs="Arial"/>
                <w:color w:val="auto"/>
              </w:rPr>
            </w:pPr>
          </w:p>
        </w:tc>
      </w:tr>
    </w:tbl>
    <w:p>
      <w:pPr>
        <w:spacing w:line="300" w:lineRule="auto"/>
        <w:ind w:firstLine="422" w:firstLineChars="200"/>
        <w:rPr>
          <w:rFonts w:ascii="Arial" w:hAnsi="Arial" w:cs="Arial"/>
          <w:b/>
          <w:color w:val="auto"/>
          <w:u w:val="single"/>
        </w:rPr>
      </w:pPr>
      <w:r>
        <w:rPr>
          <w:rFonts w:ascii="Arial" w:hAnsi="Arial" w:cs="Arial"/>
          <w:b/>
          <w:color w:val="auto"/>
          <w:u w:val="single"/>
        </w:rPr>
        <w:t>注：投标人递交的投标文件中与招标文件的合同条款要求有不同时，应逐条列在合同条款偏离表中，否则将认为投标人接受招标文件的要求。</w:t>
      </w:r>
    </w:p>
    <w:p>
      <w:pPr>
        <w:spacing w:line="300" w:lineRule="auto"/>
        <w:ind w:left="420" w:hanging="420" w:hangingChars="200"/>
        <w:rPr>
          <w:rFonts w:ascii="Arial" w:hAnsi="Arial" w:cs="Arial"/>
          <w:color w:val="auto"/>
        </w:rPr>
      </w:pPr>
    </w:p>
    <w:p>
      <w:pPr>
        <w:adjustRightInd w:val="0"/>
        <w:snapToGrid w:val="0"/>
        <w:spacing w:line="360" w:lineRule="auto"/>
        <w:rPr>
          <w:rFonts w:ascii="Arial" w:hAnsi="Arial" w:cs="Arial"/>
          <w:color w:val="auto"/>
        </w:rPr>
      </w:pPr>
      <w:r>
        <w:rPr>
          <w:rFonts w:ascii="Arial" w:hAnsi="Arial" w:cs="Arial"/>
          <w:color w:val="auto"/>
        </w:rPr>
        <w:t xml:space="preserve">投标人：（盖章）       </w:t>
      </w:r>
    </w:p>
    <w:p>
      <w:pPr>
        <w:adjustRightInd w:val="0"/>
        <w:snapToGrid w:val="0"/>
        <w:spacing w:line="360" w:lineRule="auto"/>
        <w:rPr>
          <w:rFonts w:ascii="Arial" w:hAnsi="Arial" w:cs="Arial"/>
          <w:color w:val="auto"/>
        </w:rPr>
      </w:pPr>
      <w:r>
        <w:rPr>
          <w:rFonts w:ascii="Arial" w:hAnsi="Arial" w:cs="Arial"/>
          <w:color w:val="auto"/>
        </w:rPr>
        <w:t>法定代表人或其授权代表：（签字或盖章）</w:t>
      </w:r>
    </w:p>
    <w:p>
      <w:pPr>
        <w:spacing w:line="500" w:lineRule="exact"/>
        <w:jc w:val="left"/>
        <w:rPr>
          <w:rFonts w:ascii="Arial" w:hAnsi="Arial" w:cs="Arial"/>
          <w:color w:val="auto"/>
        </w:rPr>
      </w:pPr>
      <w:r>
        <w:rPr>
          <w:rFonts w:ascii="Arial" w:hAnsi="Arial" w:cs="Arial"/>
          <w:color w:val="auto"/>
        </w:rPr>
        <w:t>日期：</w:t>
      </w:r>
    </w:p>
    <w:p>
      <w:pPr>
        <w:tabs>
          <w:tab w:val="left" w:pos="6915"/>
        </w:tabs>
        <w:spacing w:line="300" w:lineRule="auto"/>
        <w:rPr>
          <w:rFonts w:ascii="Arial" w:hAnsi="Arial" w:cs="Arial"/>
          <w:color w:val="auto"/>
        </w:rPr>
      </w:pPr>
    </w:p>
    <w:p>
      <w:pPr>
        <w:pStyle w:val="11"/>
        <w:spacing w:line="400" w:lineRule="atLeast"/>
        <w:rPr>
          <w:rFonts w:ascii="Arial" w:hAnsi="Arial" w:cs="Arial"/>
          <w:b/>
          <w:bCs/>
          <w:color w:val="auto"/>
          <w:sz w:val="28"/>
        </w:rPr>
      </w:pPr>
    </w:p>
    <w:p>
      <w:pPr>
        <w:rPr>
          <w:rFonts w:ascii="Arial" w:hAnsi="Arial" w:cs="Arial"/>
          <w:color w:val="auto"/>
          <w:sz w:val="28"/>
        </w:rPr>
      </w:pPr>
      <w:bookmarkStart w:id="467" w:name="_Toc31017"/>
      <w:r>
        <w:rPr>
          <w:rFonts w:ascii="Arial" w:hAnsi="Arial" w:cs="Arial"/>
          <w:color w:val="auto"/>
          <w:sz w:val="28"/>
        </w:rPr>
        <w:br w:type="page"/>
      </w:r>
    </w:p>
    <w:p>
      <w:pPr>
        <w:pStyle w:val="4"/>
        <w:spacing w:before="0" w:after="0" w:line="360" w:lineRule="auto"/>
        <w:rPr>
          <w:rFonts w:eastAsia="宋体" w:cs="Arial"/>
          <w:b w:val="0"/>
          <w:bCs w:val="0"/>
          <w:color w:val="auto"/>
          <w:sz w:val="28"/>
        </w:rPr>
      </w:pPr>
      <w:r>
        <w:rPr>
          <w:rFonts w:eastAsia="宋体" w:cs="Arial"/>
          <w:b w:val="0"/>
          <w:bCs w:val="0"/>
          <w:color w:val="auto"/>
          <w:sz w:val="28"/>
        </w:rPr>
        <w:t>附件</w:t>
      </w:r>
      <w:bookmarkEnd w:id="467"/>
      <w:r>
        <w:rPr>
          <w:rFonts w:hint="eastAsia" w:eastAsia="宋体" w:cs="Arial"/>
          <w:b w:val="0"/>
          <w:bCs w:val="0"/>
          <w:color w:val="auto"/>
          <w:sz w:val="28"/>
        </w:rPr>
        <w:t>七</w:t>
      </w:r>
    </w:p>
    <w:p>
      <w:pPr>
        <w:spacing w:line="360" w:lineRule="auto"/>
        <w:jc w:val="center"/>
        <w:rPr>
          <w:rFonts w:ascii="Arial" w:hAnsi="Arial" w:cs="Arial"/>
          <w:b/>
          <w:color w:val="auto"/>
          <w:sz w:val="30"/>
          <w:szCs w:val="30"/>
        </w:rPr>
      </w:pPr>
      <w:r>
        <w:rPr>
          <w:rFonts w:ascii="Arial" w:hAnsi="Arial" w:cs="Arial"/>
          <w:b/>
          <w:color w:val="auto"/>
          <w:sz w:val="30"/>
          <w:szCs w:val="30"/>
        </w:rPr>
        <w:t>技术规范及要求偏离表</w:t>
      </w:r>
    </w:p>
    <w:p>
      <w:pPr>
        <w:spacing w:line="360" w:lineRule="auto"/>
        <w:rPr>
          <w:rFonts w:ascii="Arial" w:hAnsi="Arial" w:cs="Arial"/>
          <w:color w:val="auto"/>
          <w:szCs w:val="18"/>
        </w:rPr>
      </w:pPr>
      <w:r>
        <w:rPr>
          <w:rFonts w:ascii="Arial" w:hAnsi="Arial" w:cs="Arial"/>
          <w:color w:val="auto"/>
        </w:rPr>
        <w:t>项目名称：</w:t>
      </w:r>
      <w:r>
        <w:rPr>
          <w:rFonts w:hint="eastAsia" w:ascii="Arial" w:hAnsi="Arial" w:cs="Arial"/>
          <w:color w:val="auto"/>
        </w:rPr>
        <w:t>2021年临江公司三固</w:t>
      </w:r>
      <w:r>
        <w:rPr>
          <w:rFonts w:ascii="Arial" w:hAnsi="Arial" w:cs="Arial"/>
          <w:color w:val="auto"/>
        </w:rPr>
        <w:t>项目</w:t>
      </w:r>
      <w:r>
        <w:rPr>
          <w:rFonts w:hint="eastAsia" w:ascii="Arial" w:hAnsi="Arial" w:cs="Arial"/>
          <w:color w:val="auto"/>
        </w:rPr>
        <w:t>履带反铲</w:t>
      </w:r>
      <w:r>
        <w:rPr>
          <w:rFonts w:hint="eastAsia" w:ascii="Arial" w:hAnsi="Arial" w:cs="Arial"/>
          <w:color w:val="auto"/>
          <w:lang w:eastAsia="zh-CN"/>
        </w:rPr>
        <w:t>挖机</w:t>
      </w:r>
      <w:r>
        <w:rPr>
          <w:rFonts w:ascii="Arial" w:hAnsi="Arial" w:cs="Arial"/>
          <w:color w:val="auto"/>
        </w:rPr>
        <w:t>采购项目</w:t>
      </w:r>
    </w:p>
    <w:p>
      <w:pPr>
        <w:spacing w:line="360" w:lineRule="auto"/>
        <w:rPr>
          <w:rFonts w:ascii="Arial" w:hAnsi="Arial" w:cs="Arial"/>
          <w:color w:val="auto"/>
        </w:rPr>
      </w:pPr>
      <w:r>
        <w:rPr>
          <w:rFonts w:ascii="Arial" w:hAnsi="Arial" w:cs="Arial"/>
          <w:color w:val="auto"/>
        </w:rPr>
        <w:t>招标编</w:t>
      </w:r>
      <w:r>
        <w:rPr>
          <w:rFonts w:ascii="Arial" w:hAnsi="Arial" w:cs="Arial"/>
          <w:color w:val="auto"/>
          <w:szCs w:val="22"/>
        </w:rPr>
        <w:t>号：</w:t>
      </w:r>
    </w:p>
    <w:tbl>
      <w:tblPr>
        <w:tblStyle w:val="24"/>
        <w:tblW w:w="8592" w:type="dxa"/>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89"/>
        <w:gridCol w:w="1330"/>
        <w:gridCol w:w="1811"/>
        <w:gridCol w:w="1169"/>
        <w:gridCol w:w="1481"/>
        <w:gridCol w:w="1009"/>
        <w:gridCol w:w="110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80" w:hRule="atLeast"/>
        </w:trPr>
        <w:tc>
          <w:tcPr>
            <w:tcW w:w="689" w:type="dxa"/>
            <w:vAlign w:val="center"/>
          </w:tcPr>
          <w:p>
            <w:pPr>
              <w:spacing w:line="400" w:lineRule="exact"/>
              <w:jc w:val="center"/>
              <w:rPr>
                <w:rFonts w:ascii="Arial" w:hAnsi="Arial" w:cs="Arial"/>
                <w:color w:val="auto"/>
              </w:rPr>
            </w:pPr>
            <w:r>
              <w:rPr>
                <w:rFonts w:ascii="Arial" w:hAnsi="Arial" w:cs="Arial"/>
                <w:color w:val="auto"/>
              </w:rPr>
              <w:t>序号</w:t>
            </w:r>
          </w:p>
        </w:tc>
        <w:tc>
          <w:tcPr>
            <w:tcW w:w="1330" w:type="dxa"/>
            <w:vAlign w:val="center"/>
          </w:tcPr>
          <w:p>
            <w:pPr>
              <w:spacing w:line="400" w:lineRule="exact"/>
              <w:jc w:val="center"/>
              <w:rPr>
                <w:rFonts w:ascii="Arial" w:hAnsi="Arial" w:cs="Arial"/>
                <w:color w:val="auto"/>
              </w:rPr>
            </w:pPr>
            <w:r>
              <w:rPr>
                <w:rFonts w:ascii="Arial" w:hAnsi="Arial" w:cs="Arial"/>
                <w:color w:val="auto"/>
              </w:rPr>
              <w:t>货物名称</w:t>
            </w:r>
          </w:p>
        </w:tc>
        <w:tc>
          <w:tcPr>
            <w:tcW w:w="1811" w:type="dxa"/>
            <w:vAlign w:val="center"/>
          </w:tcPr>
          <w:p>
            <w:pPr>
              <w:spacing w:line="400" w:lineRule="exact"/>
              <w:jc w:val="center"/>
              <w:rPr>
                <w:rFonts w:ascii="Arial" w:hAnsi="Arial" w:cs="Arial"/>
                <w:color w:val="auto"/>
              </w:rPr>
            </w:pPr>
            <w:r>
              <w:rPr>
                <w:rFonts w:ascii="Arial" w:hAnsi="Arial" w:cs="Arial"/>
                <w:color w:val="auto"/>
              </w:rPr>
              <w:t>招标文件条目号</w:t>
            </w:r>
          </w:p>
        </w:tc>
        <w:tc>
          <w:tcPr>
            <w:tcW w:w="1169" w:type="dxa"/>
            <w:vAlign w:val="center"/>
          </w:tcPr>
          <w:p>
            <w:pPr>
              <w:spacing w:line="400" w:lineRule="exact"/>
              <w:jc w:val="center"/>
              <w:rPr>
                <w:rFonts w:ascii="Arial" w:hAnsi="Arial" w:cs="Arial"/>
                <w:color w:val="auto"/>
              </w:rPr>
            </w:pPr>
            <w:r>
              <w:rPr>
                <w:rFonts w:ascii="Arial" w:hAnsi="Arial" w:cs="Arial"/>
                <w:color w:val="auto"/>
              </w:rPr>
              <w:t>招标要求</w:t>
            </w:r>
          </w:p>
        </w:tc>
        <w:tc>
          <w:tcPr>
            <w:tcW w:w="1481" w:type="dxa"/>
            <w:vAlign w:val="center"/>
          </w:tcPr>
          <w:p>
            <w:pPr>
              <w:spacing w:line="400" w:lineRule="exact"/>
              <w:jc w:val="center"/>
              <w:rPr>
                <w:rFonts w:ascii="Arial" w:hAnsi="Arial" w:cs="Arial"/>
                <w:color w:val="auto"/>
              </w:rPr>
            </w:pPr>
            <w:r>
              <w:rPr>
                <w:rFonts w:ascii="Arial" w:hAnsi="Arial" w:cs="Arial"/>
                <w:color w:val="auto"/>
              </w:rPr>
              <w:t>投标响应规范</w:t>
            </w:r>
          </w:p>
        </w:tc>
        <w:tc>
          <w:tcPr>
            <w:tcW w:w="1009" w:type="dxa"/>
            <w:vAlign w:val="center"/>
          </w:tcPr>
          <w:p>
            <w:pPr>
              <w:spacing w:line="400" w:lineRule="exact"/>
              <w:jc w:val="center"/>
              <w:rPr>
                <w:rFonts w:ascii="Arial" w:hAnsi="Arial" w:cs="Arial"/>
                <w:color w:val="auto"/>
              </w:rPr>
            </w:pPr>
            <w:r>
              <w:rPr>
                <w:rFonts w:ascii="Arial" w:hAnsi="Arial" w:cs="Arial"/>
                <w:color w:val="auto"/>
              </w:rPr>
              <w:t>偏离</w:t>
            </w:r>
          </w:p>
        </w:tc>
        <w:tc>
          <w:tcPr>
            <w:tcW w:w="1103" w:type="dxa"/>
            <w:vAlign w:val="center"/>
          </w:tcPr>
          <w:p>
            <w:pPr>
              <w:spacing w:line="400" w:lineRule="exact"/>
              <w:jc w:val="center"/>
              <w:rPr>
                <w:rFonts w:ascii="Arial" w:hAnsi="Arial" w:cs="Arial"/>
                <w:color w:val="auto"/>
              </w:rPr>
            </w:pPr>
            <w:r>
              <w:rPr>
                <w:rFonts w:ascii="Arial" w:hAnsi="Arial" w:cs="Arial"/>
                <w:color w:val="auto"/>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689" w:type="dxa"/>
            <w:vAlign w:val="center"/>
          </w:tcPr>
          <w:p>
            <w:pPr>
              <w:spacing w:line="400" w:lineRule="exact"/>
              <w:jc w:val="center"/>
              <w:rPr>
                <w:rFonts w:ascii="Arial" w:hAnsi="Arial" w:cs="Arial"/>
                <w:color w:val="auto"/>
              </w:rPr>
            </w:pPr>
          </w:p>
        </w:tc>
        <w:tc>
          <w:tcPr>
            <w:tcW w:w="1330" w:type="dxa"/>
            <w:vAlign w:val="center"/>
          </w:tcPr>
          <w:p>
            <w:pPr>
              <w:spacing w:line="400" w:lineRule="exact"/>
              <w:jc w:val="center"/>
              <w:rPr>
                <w:rFonts w:ascii="Arial" w:hAnsi="Arial" w:cs="Arial"/>
                <w:color w:val="auto"/>
              </w:rPr>
            </w:pPr>
          </w:p>
        </w:tc>
        <w:tc>
          <w:tcPr>
            <w:tcW w:w="1811" w:type="dxa"/>
            <w:vAlign w:val="center"/>
          </w:tcPr>
          <w:p>
            <w:pPr>
              <w:spacing w:line="400" w:lineRule="exact"/>
              <w:jc w:val="center"/>
              <w:rPr>
                <w:rFonts w:ascii="Arial" w:hAnsi="Arial" w:cs="Arial"/>
                <w:color w:val="auto"/>
              </w:rPr>
            </w:pPr>
          </w:p>
        </w:tc>
        <w:tc>
          <w:tcPr>
            <w:tcW w:w="1169" w:type="dxa"/>
            <w:vAlign w:val="center"/>
          </w:tcPr>
          <w:p>
            <w:pPr>
              <w:spacing w:line="400" w:lineRule="exact"/>
              <w:jc w:val="center"/>
              <w:rPr>
                <w:rFonts w:ascii="Arial" w:hAnsi="Arial" w:cs="Arial"/>
                <w:color w:val="auto"/>
              </w:rPr>
            </w:pPr>
          </w:p>
        </w:tc>
        <w:tc>
          <w:tcPr>
            <w:tcW w:w="1481" w:type="dxa"/>
            <w:vAlign w:val="center"/>
          </w:tcPr>
          <w:p>
            <w:pPr>
              <w:spacing w:line="400" w:lineRule="exact"/>
              <w:jc w:val="center"/>
              <w:rPr>
                <w:rFonts w:ascii="Arial" w:hAnsi="Arial" w:cs="Arial"/>
                <w:color w:val="auto"/>
              </w:rPr>
            </w:pPr>
          </w:p>
        </w:tc>
        <w:tc>
          <w:tcPr>
            <w:tcW w:w="1009" w:type="dxa"/>
            <w:vAlign w:val="center"/>
          </w:tcPr>
          <w:p>
            <w:pPr>
              <w:spacing w:line="400" w:lineRule="exact"/>
              <w:jc w:val="center"/>
              <w:rPr>
                <w:rFonts w:ascii="Arial" w:hAnsi="Arial" w:cs="Arial"/>
                <w:color w:val="auto"/>
              </w:rPr>
            </w:pPr>
          </w:p>
        </w:tc>
        <w:tc>
          <w:tcPr>
            <w:tcW w:w="1103" w:type="dxa"/>
            <w:vAlign w:val="center"/>
          </w:tcPr>
          <w:p>
            <w:pPr>
              <w:spacing w:line="400" w:lineRule="exact"/>
              <w:jc w:val="center"/>
              <w:rPr>
                <w:rFonts w:ascii="Arial" w:hAnsi="Arial" w:cs="Arial"/>
                <w:color w:val="auto"/>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689" w:type="dxa"/>
            <w:vAlign w:val="center"/>
          </w:tcPr>
          <w:p>
            <w:pPr>
              <w:spacing w:line="400" w:lineRule="exact"/>
              <w:jc w:val="center"/>
              <w:rPr>
                <w:rFonts w:ascii="Arial" w:hAnsi="Arial" w:cs="Arial"/>
                <w:color w:val="auto"/>
              </w:rPr>
            </w:pPr>
          </w:p>
        </w:tc>
        <w:tc>
          <w:tcPr>
            <w:tcW w:w="1330" w:type="dxa"/>
            <w:vAlign w:val="center"/>
          </w:tcPr>
          <w:p>
            <w:pPr>
              <w:spacing w:line="400" w:lineRule="exact"/>
              <w:jc w:val="center"/>
              <w:rPr>
                <w:rFonts w:ascii="Arial" w:hAnsi="Arial" w:cs="Arial"/>
                <w:color w:val="auto"/>
              </w:rPr>
            </w:pPr>
          </w:p>
        </w:tc>
        <w:tc>
          <w:tcPr>
            <w:tcW w:w="1811" w:type="dxa"/>
            <w:vAlign w:val="center"/>
          </w:tcPr>
          <w:p>
            <w:pPr>
              <w:spacing w:line="400" w:lineRule="exact"/>
              <w:jc w:val="center"/>
              <w:rPr>
                <w:rFonts w:ascii="Arial" w:hAnsi="Arial" w:cs="Arial"/>
                <w:color w:val="auto"/>
              </w:rPr>
            </w:pPr>
          </w:p>
        </w:tc>
        <w:tc>
          <w:tcPr>
            <w:tcW w:w="1169" w:type="dxa"/>
            <w:vAlign w:val="center"/>
          </w:tcPr>
          <w:p>
            <w:pPr>
              <w:spacing w:line="400" w:lineRule="exact"/>
              <w:jc w:val="center"/>
              <w:rPr>
                <w:rFonts w:ascii="Arial" w:hAnsi="Arial" w:cs="Arial"/>
                <w:color w:val="auto"/>
              </w:rPr>
            </w:pPr>
          </w:p>
        </w:tc>
        <w:tc>
          <w:tcPr>
            <w:tcW w:w="1481" w:type="dxa"/>
            <w:vAlign w:val="center"/>
          </w:tcPr>
          <w:p>
            <w:pPr>
              <w:spacing w:line="400" w:lineRule="exact"/>
              <w:jc w:val="center"/>
              <w:rPr>
                <w:rFonts w:ascii="Arial" w:hAnsi="Arial" w:cs="Arial"/>
                <w:color w:val="auto"/>
              </w:rPr>
            </w:pPr>
          </w:p>
        </w:tc>
        <w:tc>
          <w:tcPr>
            <w:tcW w:w="1009" w:type="dxa"/>
            <w:vAlign w:val="center"/>
          </w:tcPr>
          <w:p>
            <w:pPr>
              <w:spacing w:line="400" w:lineRule="exact"/>
              <w:jc w:val="center"/>
              <w:rPr>
                <w:rFonts w:ascii="Arial" w:hAnsi="Arial" w:cs="Arial"/>
                <w:color w:val="auto"/>
              </w:rPr>
            </w:pPr>
          </w:p>
        </w:tc>
        <w:tc>
          <w:tcPr>
            <w:tcW w:w="1103" w:type="dxa"/>
            <w:vAlign w:val="center"/>
          </w:tcPr>
          <w:p>
            <w:pPr>
              <w:spacing w:line="400" w:lineRule="exact"/>
              <w:jc w:val="center"/>
              <w:rPr>
                <w:rFonts w:ascii="Arial" w:hAnsi="Arial" w:cs="Arial"/>
                <w:color w:val="auto"/>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689" w:type="dxa"/>
            <w:vAlign w:val="center"/>
          </w:tcPr>
          <w:p>
            <w:pPr>
              <w:spacing w:line="400" w:lineRule="exact"/>
              <w:jc w:val="center"/>
              <w:rPr>
                <w:rFonts w:ascii="Arial" w:hAnsi="Arial" w:cs="Arial"/>
                <w:color w:val="auto"/>
              </w:rPr>
            </w:pPr>
          </w:p>
        </w:tc>
        <w:tc>
          <w:tcPr>
            <w:tcW w:w="1330" w:type="dxa"/>
            <w:vAlign w:val="center"/>
          </w:tcPr>
          <w:p>
            <w:pPr>
              <w:spacing w:line="400" w:lineRule="exact"/>
              <w:jc w:val="center"/>
              <w:rPr>
                <w:rFonts w:ascii="Arial" w:hAnsi="Arial" w:cs="Arial"/>
                <w:color w:val="auto"/>
              </w:rPr>
            </w:pPr>
          </w:p>
        </w:tc>
        <w:tc>
          <w:tcPr>
            <w:tcW w:w="1811" w:type="dxa"/>
            <w:vAlign w:val="center"/>
          </w:tcPr>
          <w:p>
            <w:pPr>
              <w:spacing w:line="400" w:lineRule="exact"/>
              <w:jc w:val="center"/>
              <w:rPr>
                <w:rFonts w:ascii="Arial" w:hAnsi="Arial" w:cs="Arial"/>
                <w:color w:val="auto"/>
              </w:rPr>
            </w:pPr>
          </w:p>
        </w:tc>
        <w:tc>
          <w:tcPr>
            <w:tcW w:w="1169" w:type="dxa"/>
            <w:vAlign w:val="center"/>
          </w:tcPr>
          <w:p>
            <w:pPr>
              <w:spacing w:line="400" w:lineRule="exact"/>
              <w:jc w:val="center"/>
              <w:rPr>
                <w:rFonts w:ascii="Arial" w:hAnsi="Arial" w:cs="Arial"/>
                <w:color w:val="auto"/>
              </w:rPr>
            </w:pPr>
          </w:p>
        </w:tc>
        <w:tc>
          <w:tcPr>
            <w:tcW w:w="1481" w:type="dxa"/>
            <w:vAlign w:val="center"/>
          </w:tcPr>
          <w:p>
            <w:pPr>
              <w:spacing w:line="400" w:lineRule="exact"/>
              <w:jc w:val="center"/>
              <w:rPr>
                <w:rFonts w:ascii="Arial" w:hAnsi="Arial" w:cs="Arial"/>
                <w:color w:val="auto"/>
              </w:rPr>
            </w:pPr>
          </w:p>
        </w:tc>
        <w:tc>
          <w:tcPr>
            <w:tcW w:w="1009" w:type="dxa"/>
            <w:vAlign w:val="center"/>
          </w:tcPr>
          <w:p>
            <w:pPr>
              <w:spacing w:line="400" w:lineRule="exact"/>
              <w:jc w:val="center"/>
              <w:rPr>
                <w:rFonts w:ascii="Arial" w:hAnsi="Arial" w:cs="Arial"/>
                <w:color w:val="auto"/>
              </w:rPr>
            </w:pPr>
          </w:p>
        </w:tc>
        <w:tc>
          <w:tcPr>
            <w:tcW w:w="1103" w:type="dxa"/>
            <w:vAlign w:val="center"/>
          </w:tcPr>
          <w:p>
            <w:pPr>
              <w:spacing w:line="400" w:lineRule="exact"/>
              <w:jc w:val="center"/>
              <w:rPr>
                <w:rFonts w:ascii="Arial" w:hAnsi="Arial" w:cs="Arial"/>
                <w:color w:val="auto"/>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689" w:type="dxa"/>
            <w:vAlign w:val="center"/>
          </w:tcPr>
          <w:p>
            <w:pPr>
              <w:spacing w:line="400" w:lineRule="exact"/>
              <w:jc w:val="center"/>
              <w:rPr>
                <w:rFonts w:ascii="Arial" w:hAnsi="Arial" w:cs="Arial"/>
                <w:color w:val="auto"/>
              </w:rPr>
            </w:pPr>
          </w:p>
        </w:tc>
        <w:tc>
          <w:tcPr>
            <w:tcW w:w="1330" w:type="dxa"/>
            <w:vAlign w:val="center"/>
          </w:tcPr>
          <w:p>
            <w:pPr>
              <w:spacing w:line="400" w:lineRule="exact"/>
              <w:jc w:val="center"/>
              <w:rPr>
                <w:rFonts w:ascii="Arial" w:hAnsi="Arial" w:cs="Arial"/>
                <w:color w:val="auto"/>
              </w:rPr>
            </w:pPr>
          </w:p>
        </w:tc>
        <w:tc>
          <w:tcPr>
            <w:tcW w:w="1811" w:type="dxa"/>
            <w:vAlign w:val="center"/>
          </w:tcPr>
          <w:p>
            <w:pPr>
              <w:spacing w:line="400" w:lineRule="exact"/>
              <w:jc w:val="center"/>
              <w:rPr>
                <w:rFonts w:ascii="Arial" w:hAnsi="Arial" w:cs="Arial"/>
                <w:color w:val="auto"/>
              </w:rPr>
            </w:pPr>
          </w:p>
        </w:tc>
        <w:tc>
          <w:tcPr>
            <w:tcW w:w="1169" w:type="dxa"/>
            <w:vAlign w:val="center"/>
          </w:tcPr>
          <w:p>
            <w:pPr>
              <w:spacing w:line="400" w:lineRule="exact"/>
              <w:jc w:val="center"/>
              <w:rPr>
                <w:rFonts w:ascii="Arial" w:hAnsi="Arial" w:cs="Arial"/>
                <w:color w:val="auto"/>
              </w:rPr>
            </w:pPr>
          </w:p>
        </w:tc>
        <w:tc>
          <w:tcPr>
            <w:tcW w:w="1481" w:type="dxa"/>
            <w:vAlign w:val="center"/>
          </w:tcPr>
          <w:p>
            <w:pPr>
              <w:spacing w:line="400" w:lineRule="exact"/>
              <w:jc w:val="center"/>
              <w:rPr>
                <w:rFonts w:ascii="Arial" w:hAnsi="Arial" w:cs="Arial"/>
                <w:color w:val="auto"/>
              </w:rPr>
            </w:pPr>
          </w:p>
        </w:tc>
        <w:tc>
          <w:tcPr>
            <w:tcW w:w="1009" w:type="dxa"/>
            <w:vAlign w:val="center"/>
          </w:tcPr>
          <w:p>
            <w:pPr>
              <w:spacing w:line="400" w:lineRule="exact"/>
              <w:jc w:val="center"/>
              <w:rPr>
                <w:rFonts w:ascii="Arial" w:hAnsi="Arial" w:cs="Arial"/>
                <w:color w:val="auto"/>
              </w:rPr>
            </w:pPr>
          </w:p>
        </w:tc>
        <w:tc>
          <w:tcPr>
            <w:tcW w:w="1103" w:type="dxa"/>
            <w:vAlign w:val="center"/>
          </w:tcPr>
          <w:p>
            <w:pPr>
              <w:spacing w:line="400" w:lineRule="exact"/>
              <w:jc w:val="center"/>
              <w:rPr>
                <w:rFonts w:ascii="Arial" w:hAnsi="Arial" w:cs="Arial"/>
                <w:color w:val="auto"/>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689" w:type="dxa"/>
            <w:vAlign w:val="center"/>
          </w:tcPr>
          <w:p>
            <w:pPr>
              <w:spacing w:line="400" w:lineRule="exact"/>
              <w:jc w:val="center"/>
              <w:rPr>
                <w:rFonts w:ascii="Arial" w:hAnsi="Arial" w:cs="Arial"/>
                <w:color w:val="auto"/>
              </w:rPr>
            </w:pPr>
          </w:p>
        </w:tc>
        <w:tc>
          <w:tcPr>
            <w:tcW w:w="1330" w:type="dxa"/>
            <w:vAlign w:val="center"/>
          </w:tcPr>
          <w:p>
            <w:pPr>
              <w:spacing w:line="400" w:lineRule="exact"/>
              <w:jc w:val="center"/>
              <w:rPr>
                <w:rFonts w:ascii="Arial" w:hAnsi="Arial" w:cs="Arial"/>
                <w:color w:val="auto"/>
              </w:rPr>
            </w:pPr>
          </w:p>
        </w:tc>
        <w:tc>
          <w:tcPr>
            <w:tcW w:w="1811" w:type="dxa"/>
            <w:vAlign w:val="center"/>
          </w:tcPr>
          <w:p>
            <w:pPr>
              <w:spacing w:line="400" w:lineRule="exact"/>
              <w:jc w:val="center"/>
              <w:rPr>
                <w:rFonts w:ascii="Arial" w:hAnsi="Arial" w:cs="Arial"/>
                <w:color w:val="auto"/>
              </w:rPr>
            </w:pPr>
          </w:p>
        </w:tc>
        <w:tc>
          <w:tcPr>
            <w:tcW w:w="1169" w:type="dxa"/>
            <w:vAlign w:val="center"/>
          </w:tcPr>
          <w:p>
            <w:pPr>
              <w:spacing w:line="400" w:lineRule="exact"/>
              <w:jc w:val="center"/>
              <w:rPr>
                <w:rFonts w:ascii="Arial" w:hAnsi="Arial" w:cs="Arial"/>
                <w:color w:val="auto"/>
              </w:rPr>
            </w:pPr>
          </w:p>
        </w:tc>
        <w:tc>
          <w:tcPr>
            <w:tcW w:w="1481" w:type="dxa"/>
            <w:vAlign w:val="center"/>
          </w:tcPr>
          <w:p>
            <w:pPr>
              <w:spacing w:line="400" w:lineRule="exact"/>
              <w:jc w:val="center"/>
              <w:rPr>
                <w:rFonts w:ascii="Arial" w:hAnsi="Arial" w:cs="Arial"/>
                <w:color w:val="auto"/>
              </w:rPr>
            </w:pPr>
          </w:p>
        </w:tc>
        <w:tc>
          <w:tcPr>
            <w:tcW w:w="1009" w:type="dxa"/>
            <w:vAlign w:val="center"/>
          </w:tcPr>
          <w:p>
            <w:pPr>
              <w:spacing w:line="400" w:lineRule="exact"/>
              <w:jc w:val="center"/>
              <w:rPr>
                <w:rFonts w:ascii="Arial" w:hAnsi="Arial" w:cs="Arial"/>
                <w:color w:val="auto"/>
              </w:rPr>
            </w:pPr>
          </w:p>
        </w:tc>
        <w:tc>
          <w:tcPr>
            <w:tcW w:w="1103" w:type="dxa"/>
            <w:vAlign w:val="center"/>
          </w:tcPr>
          <w:p>
            <w:pPr>
              <w:spacing w:line="400" w:lineRule="exact"/>
              <w:jc w:val="center"/>
              <w:rPr>
                <w:rFonts w:ascii="Arial" w:hAnsi="Arial" w:cs="Arial"/>
                <w:color w:val="auto"/>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689" w:type="dxa"/>
            <w:vAlign w:val="center"/>
          </w:tcPr>
          <w:p>
            <w:pPr>
              <w:spacing w:line="400" w:lineRule="exact"/>
              <w:jc w:val="center"/>
              <w:rPr>
                <w:rFonts w:ascii="Arial" w:hAnsi="Arial" w:cs="Arial"/>
                <w:color w:val="auto"/>
              </w:rPr>
            </w:pPr>
          </w:p>
        </w:tc>
        <w:tc>
          <w:tcPr>
            <w:tcW w:w="1330" w:type="dxa"/>
            <w:vAlign w:val="center"/>
          </w:tcPr>
          <w:p>
            <w:pPr>
              <w:spacing w:line="400" w:lineRule="exact"/>
              <w:jc w:val="center"/>
              <w:rPr>
                <w:rFonts w:ascii="Arial" w:hAnsi="Arial" w:cs="Arial"/>
                <w:color w:val="auto"/>
              </w:rPr>
            </w:pPr>
          </w:p>
        </w:tc>
        <w:tc>
          <w:tcPr>
            <w:tcW w:w="1811" w:type="dxa"/>
            <w:vAlign w:val="center"/>
          </w:tcPr>
          <w:p>
            <w:pPr>
              <w:spacing w:line="400" w:lineRule="exact"/>
              <w:jc w:val="center"/>
              <w:rPr>
                <w:rFonts w:ascii="Arial" w:hAnsi="Arial" w:cs="Arial"/>
                <w:color w:val="auto"/>
              </w:rPr>
            </w:pPr>
          </w:p>
        </w:tc>
        <w:tc>
          <w:tcPr>
            <w:tcW w:w="1169" w:type="dxa"/>
            <w:vAlign w:val="center"/>
          </w:tcPr>
          <w:p>
            <w:pPr>
              <w:spacing w:line="400" w:lineRule="exact"/>
              <w:jc w:val="center"/>
              <w:rPr>
                <w:rFonts w:ascii="Arial" w:hAnsi="Arial" w:cs="Arial"/>
                <w:color w:val="auto"/>
              </w:rPr>
            </w:pPr>
          </w:p>
        </w:tc>
        <w:tc>
          <w:tcPr>
            <w:tcW w:w="1481" w:type="dxa"/>
            <w:vAlign w:val="center"/>
          </w:tcPr>
          <w:p>
            <w:pPr>
              <w:spacing w:line="400" w:lineRule="exact"/>
              <w:jc w:val="center"/>
              <w:rPr>
                <w:rFonts w:ascii="Arial" w:hAnsi="Arial" w:cs="Arial"/>
                <w:color w:val="auto"/>
              </w:rPr>
            </w:pPr>
          </w:p>
        </w:tc>
        <w:tc>
          <w:tcPr>
            <w:tcW w:w="1009" w:type="dxa"/>
            <w:vAlign w:val="center"/>
          </w:tcPr>
          <w:p>
            <w:pPr>
              <w:spacing w:line="400" w:lineRule="exact"/>
              <w:jc w:val="center"/>
              <w:rPr>
                <w:rFonts w:ascii="Arial" w:hAnsi="Arial" w:cs="Arial"/>
                <w:color w:val="auto"/>
              </w:rPr>
            </w:pPr>
          </w:p>
        </w:tc>
        <w:tc>
          <w:tcPr>
            <w:tcW w:w="1103" w:type="dxa"/>
            <w:vAlign w:val="center"/>
          </w:tcPr>
          <w:p>
            <w:pPr>
              <w:spacing w:line="400" w:lineRule="exact"/>
              <w:jc w:val="center"/>
              <w:rPr>
                <w:rFonts w:ascii="Arial" w:hAnsi="Arial" w:cs="Arial"/>
                <w:color w:val="auto"/>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689" w:type="dxa"/>
            <w:vAlign w:val="center"/>
          </w:tcPr>
          <w:p>
            <w:pPr>
              <w:spacing w:line="400" w:lineRule="exact"/>
              <w:jc w:val="center"/>
              <w:rPr>
                <w:rFonts w:ascii="Arial" w:hAnsi="Arial" w:cs="Arial"/>
                <w:color w:val="auto"/>
              </w:rPr>
            </w:pPr>
          </w:p>
        </w:tc>
        <w:tc>
          <w:tcPr>
            <w:tcW w:w="1330" w:type="dxa"/>
            <w:vAlign w:val="center"/>
          </w:tcPr>
          <w:p>
            <w:pPr>
              <w:spacing w:line="400" w:lineRule="exact"/>
              <w:jc w:val="center"/>
              <w:rPr>
                <w:rFonts w:ascii="Arial" w:hAnsi="Arial" w:cs="Arial"/>
                <w:color w:val="auto"/>
              </w:rPr>
            </w:pPr>
          </w:p>
        </w:tc>
        <w:tc>
          <w:tcPr>
            <w:tcW w:w="1811" w:type="dxa"/>
            <w:vAlign w:val="center"/>
          </w:tcPr>
          <w:p>
            <w:pPr>
              <w:spacing w:line="400" w:lineRule="exact"/>
              <w:jc w:val="center"/>
              <w:rPr>
                <w:rFonts w:ascii="Arial" w:hAnsi="Arial" w:cs="Arial"/>
                <w:color w:val="auto"/>
              </w:rPr>
            </w:pPr>
          </w:p>
        </w:tc>
        <w:tc>
          <w:tcPr>
            <w:tcW w:w="1169" w:type="dxa"/>
            <w:vAlign w:val="center"/>
          </w:tcPr>
          <w:p>
            <w:pPr>
              <w:spacing w:line="400" w:lineRule="exact"/>
              <w:jc w:val="center"/>
              <w:rPr>
                <w:rFonts w:ascii="Arial" w:hAnsi="Arial" w:cs="Arial"/>
                <w:color w:val="auto"/>
              </w:rPr>
            </w:pPr>
          </w:p>
        </w:tc>
        <w:tc>
          <w:tcPr>
            <w:tcW w:w="1481" w:type="dxa"/>
            <w:vAlign w:val="center"/>
          </w:tcPr>
          <w:p>
            <w:pPr>
              <w:spacing w:line="400" w:lineRule="exact"/>
              <w:jc w:val="center"/>
              <w:rPr>
                <w:rFonts w:ascii="Arial" w:hAnsi="Arial" w:cs="Arial"/>
                <w:color w:val="auto"/>
              </w:rPr>
            </w:pPr>
          </w:p>
        </w:tc>
        <w:tc>
          <w:tcPr>
            <w:tcW w:w="1009" w:type="dxa"/>
            <w:vAlign w:val="center"/>
          </w:tcPr>
          <w:p>
            <w:pPr>
              <w:spacing w:line="400" w:lineRule="exact"/>
              <w:jc w:val="center"/>
              <w:rPr>
                <w:rFonts w:ascii="Arial" w:hAnsi="Arial" w:cs="Arial"/>
                <w:color w:val="auto"/>
              </w:rPr>
            </w:pPr>
          </w:p>
        </w:tc>
        <w:tc>
          <w:tcPr>
            <w:tcW w:w="1103" w:type="dxa"/>
            <w:vAlign w:val="center"/>
          </w:tcPr>
          <w:p>
            <w:pPr>
              <w:spacing w:line="400" w:lineRule="exact"/>
              <w:jc w:val="center"/>
              <w:rPr>
                <w:rFonts w:ascii="Arial" w:hAnsi="Arial" w:cs="Arial"/>
                <w:color w:val="auto"/>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689" w:type="dxa"/>
            <w:vAlign w:val="center"/>
          </w:tcPr>
          <w:p>
            <w:pPr>
              <w:spacing w:line="400" w:lineRule="exact"/>
              <w:jc w:val="center"/>
              <w:rPr>
                <w:rFonts w:ascii="Arial" w:hAnsi="Arial" w:cs="Arial"/>
                <w:color w:val="auto"/>
              </w:rPr>
            </w:pPr>
          </w:p>
        </w:tc>
        <w:tc>
          <w:tcPr>
            <w:tcW w:w="1330" w:type="dxa"/>
            <w:vAlign w:val="center"/>
          </w:tcPr>
          <w:p>
            <w:pPr>
              <w:spacing w:line="400" w:lineRule="exact"/>
              <w:jc w:val="center"/>
              <w:rPr>
                <w:rFonts w:ascii="Arial" w:hAnsi="Arial" w:cs="Arial"/>
                <w:color w:val="auto"/>
              </w:rPr>
            </w:pPr>
          </w:p>
        </w:tc>
        <w:tc>
          <w:tcPr>
            <w:tcW w:w="1811" w:type="dxa"/>
            <w:vAlign w:val="center"/>
          </w:tcPr>
          <w:p>
            <w:pPr>
              <w:spacing w:line="400" w:lineRule="exact"/>
              <w:jc w:val="center"/>
              <w:rPr>
                <w:rFonts w:ascii="Arial" w:hAnsi="Arial" w:cs="Arial"/>
                <w:color w:val="auto"/>
              </w:rPr>
            </w:pPr>
          </w:p>
        </w:tc>
        <w:tc>
          <w:tcPr>
            <w:tcW w:w="1169" w:type="dxa"/>
            <w:vAlign w:val="center"/>
          </w:tcPr>
          <w:p>
            <w:pPr>
              <w:spacing w:line="400" w:lineRule="exact"/>
              <w:jc w:val="center"/>
              <w:rPr>
                <w:rFonts w:ascii="Arial" w:hAnsi="Arial" w:cs="Arial"/>
                <w:color w:val="auto"/>
              </w:rPr>
            </w:pPr>
          </w:p>
        </w:tc>
        <w:tc>
          <w:tcPr>
            <w:tcW w:w="1481" w:type="dxa"/>
            <w:vAlign w:val="center"/>
          </w:tcPr>
          <w:p>
            <w:pPr>
              <w:spacing w:line="400" w:lineRule="exact"/>
              <w:jc w:val="center"/>
              <w:rPr>
                <w:rFonts w:ascii="Arial" w:hAnsi="Arial" w:cs="Arial"/>
                <w:color w:val="auto"/>
              </w:rPr>
            </w:pPr>
          </w:p>
        </w:tc>
        <w:tc>
          <w:tcPr>
            <w:tcW w:w="1009" w:type="dxa"/>
            <w:vAlign w:val="center"/>
          </w:tcPr>
          <w:p>
            <w:pPr>
              <w:spacing w:line="400" w:lineRule="exact"/>
              <w:jc w:val="center"/>
              <w:rPr>
                <w:rFonts w:ascii="Arial" w:hAnsi="Arial" w:cs="Arial"/>
                <w:color w:val="auto"/>
              </w:rPr>
            </w:pPr>
          </w:p>
        </w:tc>
        <w:tc>
          <w:tcPr>
            <w:tcW w:w="1103" w:type="dxa"/>
            <w:vAlign w:val="center"/>
          </w:tcPr>
          <w:p>
            <w:pPr>
              <w:spacing w:line="400" w:lineRule="exact"/>
              <w:jc w:val="center"/>
              <w:rPr>
                <w:rFonts w:ascii="Arial" w:hAnsi="Arial" w:cs="Arial"/>
                <w:color w:val="auto"/>
              </w:rPr>
            </w:pPr>
          </w:p>
        </w:tc>
      </w:tr>
    </w:tbl>
    <w:p>
      <w:pPr>
        <w:pStyle w:val="11"/>
        <w:spacing w:line="400" w:lineRule="exact"/>
        <w:rPr>
          <w:rFonts w:ascii="Arial" w:hAnsi="Arial" w:cs="Arial"/>
          <w:color w:val="auto"/>
        </w:rPr>
      </w:pPr>
      <w:r>
        <w:rPr>
          <w:rFonts w:ascii="Arial" w:hAnsi="Arial" w:cs="Arial"/>
          <w:color w:val="auto"/>
          <w:szCs w:val="21"/>
        </w:rPr>
        <w:t>注:投标人应根据招标文件技术要求表，在“投标响应情况”栏对投标货物的性能指标作一对一应答，并在“是否响应”栏注明“正偏离”、“负偏离”或“无偏离”。如此表不填的视为“无偏离”</w:t>
      </w:r>
    </w:p>
    <w:p>
      <w:pPr>
        <w:pStyle w:val="11"/>
        <w:spacing w:line="400" w:lineRule="exact"/>
        <w:rPr>
          <w:rFonts w:ascii="Arial" w:hAnsi="Arial" w:cs="Arial"/>
          <w:color w:val="auto"/>
        </w:rPr>
      </w:pPr>
    </w:p>
    <w:p>
      <w:pPr>
        <w:pStyle w:val="11"/>
        <w:spacing w:line="400" w:lineRule="exact"/>
        <w:rPr>
          <w:rFonts w:ascii="Arial" w:hAnsi="Arial" w:cs="Arial"/>
          <w:color w:val="auto"/>
        </w:rPr>
      </w:pPr>
    </w:p>
    <w:p>
      <w:pPr>
        <w:pStyle w:val="11"/>
        <w:spacing w:line="400" w:lineRule="atLeast"/>
        <w:rPr>
          <w:rFonts w:ascii="Arial" w:hAnsi="Arial" w:cs="Arial"/>
          <w:color w:val="auto"/>
        </w:rPr>
      </w:pPr>
      <w:r>
        <w:rPr>
          <w:rFonts w:ascii="Arial" w:hAnsi="Arial" w:cs="Arial"/>
          <w:color w:val="auto"/>
        </w:rPr>
        <w:t>投 标 人（盖章）：</w:t>
      </w:r>
      <w:r>
        <w:rPr>
          <w:rFonts w:ascii="Arial" w:hAnsi="Arial" w:cs="Arial"/>
          <w:color w:val="auto"/>
        </w:rPr>
        <w:cr/>
      </w:r>
      <w:r>
        <w:rPr>
          <w:rFonts w:ascii="Arial" w:hAnsi="Arial" w:cs="Arial"/>
          <w:color w:val="auto"/>
        </w:rPr>
        <w:t>法定代表人或授权代表人（签字或盖章）：</w:t>
      </w:r>
    </w:p>
    <w:p>
      <w:pPr>
        <w:pStyle w:val="11"/>
        <w:spacing w:line="400" w:lineRule="atLeast"/>
        <w:rPr>
          <w:rFonts w:ascii="Arial" w:hAnsi="Arial" w:cs="Arial"/>
          <w:color w:val="auto"/>
        </w:rPr>
      </w:pPr>
      <w:r>
        <w:rPr>
          <w:rFonts w:ascii="Arial" w:hAnsi="Arial" w:cs="Arial"/>
          <w:color w:val="auto"/>
        </w:rPr>
        <w:t>日    期：</w:t>
      </w:r>
    </w:p>
    <w:p>
      <w:pPr>
        <w:pStyle w:val="11"/>
        <w:spacing w:line="400" w:lineRule="exact"/>
        <w:rPr>
          <w:rFonts w:ascii="Arial" w:hAnsi="Arial" w:cs="Arial"/>
          <w:color w:val="auto"/>
        </w:rPr>
      </w:pPr>
    </w:p>
    <w:p>
      <w:pPr>
        <w:pStyle w:val="4"/>
        <w:spacing w:before="0" w:after="0"/>
        <w:rPr>
          <w:rFonts w:eastAsia="宋体" w:cs="Arial"/>
          <w:b w:val="0"/>
          <w:bCs w:val="0"/>
          <w:color w:val="auto"/>
          <w:sz w:val="28"/>
        </w:rPr>
      </w:pPr>
      <w:r>
        <w:rPr>
          <w:rFonts w:cs="Arial"/>
          <w:color w:val="auto"/>
        </w:rPr>
        <w:br w:type="page"/>
      </w:r>
      <w:bookmarkStart w:id="468" w:name="_Toc343586618"/>
      <w:bookmarkStart w:id="469" w:name="_Toc20274"/>
      <w:bookmarkStart w:id="470" w:name="_Toc16260"/>
      <w:bookmarkStart w:id="471" w:name="_Toc21648"/>
      <w:bookmarkStart w:id="472" w:name="_Toc363139981"/>
      <w:bookmarkStart w:id="473" w:name="_Toc363575353"/>
      <w:r>
        <w:rPr>
          <w:rFonts w:eastAsia="宋体" w:cs="Arial"/>
          <w:b w:val="0"/>
          <w:bCs w:val="0"/>
          <w:color w:val="auto"/>
          <w:sz w:val="28"/>
        </w:rPr>
        <w:t>附件</w:t>
      </w:r>
      <w:bookmarkEnd w:id="468"/>
      <w:bookmarkEnd w:id="469"/>
      <w:bookmarkEnd w:id="470"/>
      <w:bookmarkEnd w:id="471"/>
      <w:bookmarkEnd w:id="472"/>
      <w:bookmarkEnd w:id="473"/>
      <w:r>
        <w:rPr>
          <w:rFonts w:hint="eastAsia" w:eastAsia="宋体" w:cs="Arial"/>
          <w:b w:val="0"/>
          <w:bCs w:val="0"/>
          <w:color w:val="auto"/>
          <w:sz w:val="28"/>
        </w:rPr>
        <w:t>八</w:t>
      </w:r>
    </w:p>
    <w:p>
      <w:pPr>
        <w:spacing w:line="360" w:lineRule="auto"/>
        <w:jc w:val="center"/>
        <w:rPr>
          <w:rFonts w:ascii="Arial" w:hAnsi="Arial" w:cs="Arial"/>
          <w:b/>
          <w:color w:val="auto"/>
          <w:sz w:val="30"/>
          <w:szCs w:val="30"/>
        </w:rPr>
      </w:pPr>
      <w:r>
        <w:rPr>
          <w:rFonts w:ascii="Arial" w:hAnsi="Arial" w:cs="Arial"/>
          <w:b/>
          <w:color w:val="auto"/>
          <w:sz w:val="30"/>
          <w:szCs w:val="30"/>
        </w:rPr>
        <w:t>投标人类似业绩表</w:t>
      </w:r>
    </w:p>
    <w:p>
      <w:pPr>
        <w:spacing w:line="360" w:lineRule="auto"/>
        <w:rPr>
          <w:rFonts w:ascii="Arial" w:hAnsi="Arial" w:cs="Arial"/>
          <w:color w:val="auto"/>
          <w:szCs w:val="18"/>
        </w:rPr>
      </w:pPr>
      <w:r>
        <w:rPr>
          <w:rFonts w:ascii="Arial" w:hAnsi="Arial" w:cs="Arial"/>
          <w:color w:val="auto"/>
        </w:rPr>
        <w:t>项目名称：</w:t>
      </w:r>
      <w:r>
        <w:rPr>
          <w:rFonts w:hint="eastAsia" w:ascii="Arial" w:hAnsi="Arial" w:cs="Arial"/>
          <w:color w:val="auto"/>
        </w:rPr>
        <w:t>2021年临江公司三固</w:t>
      </w:r>
      <w:r>
        <w:rPr>
          <w:rFonts w:ascii="Arial" w:hAnsi="Arial" w:cs="Arial"/>
          <w:color w:val="auto"/>
        </w:rPr>
        <w:t>项目</w:t>
      </w:r>
      <w:r>
        <w:rPr>
          <w:rFonts w:hint="eastAsia" w:ascii="Arial" w:hAnsi="Arial" w:cs="Arial"/>
          <w:color w:val="auto"/>
        </w:rPr>
        <w:t>履带反铲</w:t>
      </w:r>
      <w:r>
        <w:rPr>
          <w:rFonts w:hint="eastAsia" w:ascii="Arial" w:hAnsi="Arial" w:cs="Arial"/>
          <w:color w:val="auto"/>
          <w:lang w:eastAsia="zh-CN"/>
        </w:rPr>
        <w:t>挖机</w:t>
      </w:r>
      <w:r>
        <w:rPr>
          <w:rFonts w:hint="eastAsia" w:ascii="Arial" w:hAnsi="Arial" w:cs="Arial"/>
          <w:color w:val="auto"/>
        </w:rPr>
        <w:t>采</w:t>
      </w:r>
      <w:r>
        <w:rPr>
          <w:rFonts w:ascii="Arial" w:hAnsi="Arial" w:cs="Arial"/>
          <w:color w:val="auto"/>
        </w:rPr>
        <w:t>购项目</w:t>
      </w:r>
    </w:p>
    <w:p>
      <w:pPr>
        <w:spacing w:line="360" w:lineRule="auto"/>
        <w:rPr>
          <w:rFonts w:ascii="Arial" w:hAnsi="Arial" w:cs="Arial"/>
          <w:color w:val="auto"/>
          <w:sz w:val="28"/>
          <w:szCs w:val="32"/>
        </w:rPr>
      </w:pPr>
      <w:r>
        <w:rPr>
          <w:rFonts w:ascii="Arial" w:hAnsi="Arial" w:cs="Arial"/>
          <w:color w:val="auto"/>
        </w:rPr>
        <w:t>招标编</w:t>
      </w:r>
      <w:r>
        <w:rPr>
          <w:rFonts w:ascii="Arial" w:hAnsi="Arial" w:cs="Arial"/>
          <w:color w:val="auto"/>
          <w:szCs w:val="22"/>
        </w:rPr>
        <w:t>号：</w:t>
      </w:r>
    </w:p>
    <w:tbl>
      <w:tblPr>
        <w:tblStyle w:val="24"/>
        <w:tblW w:w="8857"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939"/>
        <w:gridCol w:w="2788"/>
        <w:gridCol w:w="976"/>
        <w:gridCol w:w="1083"/>
        <w:gridCol w:w="1317"/>
        <w:gridCol w:w="175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00" w:hRule="atLeast"/>
        </w:trPr>
        <w:tc>
          <w:tcPr>
            <w:tcW w:w="939" w:type="dxa"/>
            <w:noWrap/>
            <w:tcMar>
              <w:top w:w="20" w:type="dxa"/>
              <w:left w:w="20" w:type="dxa"/>
              <w:bottom w:w="0" w:type="dxa"/>
              <w:right w:w="20" w:type="dxa"/>
            </w:tcMar>
            <w:vAlign w:val="center"/>
          </w:tcPr>
          <w:p>
            <w:pPr>
              <w:jc w:val="center"/>
              <w:rPr>
                <w:rFonts w:ascii="Arial" w:hAnsi="Arial" w:cs="Arial"/>
                <w:color w:val="auto"/>
                <w:szCs w:val="21"/>
              </w:rPr>
            </w:pPr>
            <w:r>
              <w:rPr>
                <w:rFonts w:ascii="Arial" w:hAnsi="Arial" w:cs="Arial"/>
                <w:color w:val="auto"/>
                <w:szCs w:val="21"/>
              </w:rPr>
              <w:t>序号</w:t>
            </w:r>
          </w:p>
        </w:tc>
        <w:tc>
          <w:tcPr>
            <w:tcW w:w="2788" w:type="dxa"/>
            <w:noWrap/>
            <w:tcMar>
              <w:top w:w="20" w:type="dxa"/>
              <w:left w:w="20" w:type="dxa"/>
              <w:bottom w:w="0" w:type="dxa"/>
              <w:right w:w="20" w:type="dxa"/>
            </w:tcMar>
            <w:vAlign w:val="center"/>
          </w:tcPr>
          <w:p>
            <w:pPr>
              <w:jc w:val="center"/>
              <w:rPr>
                <w:rFonts w:ascii="Arial" w:hAnsi="Arial" w:cs="Arial"/>
                <w:color w:val="auto"/>
                <w:szCs w:val="21"/>
              </w:rPr>
            </w:pPr>
            <w:r>
              <w:rPr>
                <w:rFonts w:ascii="Arial" w:hAnsi="Arial" w:cs="Arial"/>
                <w:color w:val="auto"/>
                <w:szCs w:val="21"/>
              </w:rPr>
              <w:t>项目名称</w:t>
            </w:r>
          </w:p>
        </w:tc>
        <w:tc>
          <w:tcPr>
            <w:tcW w:w="976" w:type="dxa"/>
            <w:noWrap/>
            <w:tcMar>
              <w:top w:w="20" w:type="dxa"/>
              <w:left w:w="20" w:type="dxa"/>
              <w:bottom w:w="0" w:type="dxa"/>
              <w:right w:w="20" w:type="dxa"/>
            </w:tcMar>
            <w:vAlign w:val="center"/>
          </w:tcPr>
          <w:p>
            <w:pPr>
              <w:jc w:val="center"/>
              <w:rPr>
                <w:rFonts w:ascii="Arial" w:hAnsi="Arial" w:cs="Arial"/>
                <w:color w:val="auto"/>
                <w:szCs w:val="21"/>
              </w:rPr>
            </w:pPr>
            <w:r>
              <w:rPr>
                <w:rFonts w:ascii="Arial" w:hAnsi="Arial" w:cs="Arial"/>
                <w:color w:val="auto"/>
                <w:szCs w:val="21"/>
              </w:rPr>
              <w:t>期限</w:t>
            </w:r>
          </w:p>
        </w:tc>
        <w:tc>
          <w:tcPr>
            <w:tcW w:w="1083" w:type="dxa"/>
            <w:noWrap/>
            <w:tcMar>
              <w:top w:w="20" w:type="dxa"/>
              <w:left w:w="20" w:type="dxa"/>
              <w:bottom w:w="0" w:type="dxa"/>
              <w:right w:w="20" w:type="dxa"/>
            </w:tcMar>
            <w:vAlign w:val="center"/>
          </w:tcPr>
          <w:p>
            <w:pPr>
              <w:jc w:val="center"/>
              <w:rPr>
                <w:rFonts w:ascii="Arial" w:hAnsi="Arial" w:cs="Arial"/>
                <w:color w:val="auto"/>
                <w:szCs w:val="21"/>
              </w:rPr>
            </w:pPr>
            <w:r>
              <w:rPr>
                <w:rFonts w:ascii="Arial" w:hAnsi="Arial" w:cs="Arial"/>
                <w:color w:val="auto"/>
                <w:szCs w:val="21"/>
              </w:rPr>
              <w:t>规模</w:t>
            </w:r>
          </w:p>
        </w:tc>
        <w:tc>
          <w:tcPr>
            <w:tcW w:w="1317" w:type="dxa"/>
            <w:noWrap/>
            <w:tcMar>
              <w:top w:w="20" w:type="dxa"/>
              <w:left w:w="20" w:type="dxa"/>
              <w:bottom w:w="0" w:type="dxa"/>
              <w:right w:w="20" w:type="dxa"/>
            </w:tcMar>
            <w:vAlign w:val="center"/>
          </w:tcPr>
          <w:p>
            <w:pPr>
              <w:jc w:val="center"/>
              <w:rPr>
                <w:rFonts w:ascii="Arial" w:hAnsi="Arial" w:cs="Arial"/>
                <w:color w:val="auto"/>
                <w:szCs w:val="21"/>
              </w:rPr>
            </w:pPr>
            <w:r>
              <w:rPr>
                <w:rFonts w:ascii="Arial" w:hAnsi="Arial" w:cs="Arial"/>
                <w:color w:val="auto"/>
                <w:szCs w:val="21"/>
              </w:rPr>
              <w:t>委托单位</w:t>
            </w:r>
          </w:p>
        </w:tc>
        <w:tc>
          <w:tcPr>
            <w:tcW w:w="1754" w:type="dxa"/>
            <w:noWrap/>
            <w:tcMar>
              <w:top w:w="20" w:type="dxa"/>
              <w:left w:w="20" w:type="dxa"/>
              <w:bottom w:w="0" w:type="dxa"/>
              <w:right w:w="20" w:type="dxa"/>
            </w:tcMar>
            <w:vAlign w:val="center"/>
          </w:tcPr>
          <w:p>
            <w:pPr>
              <w:jc w:val="center"/>
              <w:rPr>
                <w:rFonts w:ascii="Arial" w:hAnsi="Arial" w:cs="Arial"/>
                <w:color w:val="auto"/>
                <w:szCs w:val="21"/>
              </w:rPr>
            </w:pPr>
            <w:r>
              <w:rPr>
                <w:rFonts w:ascii="Arial" w:hAnsi="Arial" w:cs="Arial"/>
                <w:color w:val="auto"/>
              </w:rPr>
              <w:t>其他</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00" w:hRule="atLeast"/>
        </w:trPr>
        <w:tc>
          <w:tcPr>
            <w:tcW w:w="939" w:type="dxa"/>
            <w:noWrap/>
            <w:tcMar>
              <w:top w:w="20" w:type="dxa"/>
              <w:left w:w="20" w:type="dxa"/>
              <w:bottom w:w="0" w:type="dxa"/>
              <w:right w:w="20" w:type="dxa"/>
            </w:tcMar>
            <w:vAlign w:val="center"/>
          </w:tcPr>
          <w:p>
            <w:pPr>
              <w:jc w:val="center"/>
              <w:rPr>
                <w:rFonts w:ascii="Arial" w:hAnsi="Arial" w:cs="Arial"/>
                <w:color w:val="auto"/>
                <w:szCs w:val="21"/>
              </w:rPr>
            </w:pPr>
            <w:r>
              <w:rPr>
                <w:rFonts w:ascii="Arial" w:hAnsi="Arial" w:cs="Arial"/>
                <w:color w:val="auto"/>
                <w:szCs w:val="21"/>
              </w:rPr>
              <w:t>1</w:t>
            </w:r>
          </w:p>
        </w:tc>
        <w:tc>
          <w:tcPr>
            <w:tcW w:w="2788" w:type="dxa"/>
            <w:noWrap/>
            <w:tcMar>
              <w:top w:w="20" w:type="dxa"/>
              <w:left w:w="20" w:type="dxa"/>
              <w:bottom w:w="0" w:type="dxa"/>
              <w:right w:w="20" w:type="dxa"/>
            </w:tcMar>
            <w:vAlign w:val="center"/>
          </w:tcPr>
          <w:p>
            <w:pPr>
              <w:jc w:val="center"/>
              <w:rPr>
                <w:rFonts w:ascii="Arial" w:hAnsi="Arial" w:cs="Arial"/>
                <w:color w:val="auto"/>
                <w:szCs w:val="21"/>
              </w:rPr>
            </w:pPr>
            <w:r>
              <w:rPr>
                <w:rFonts w:ascii="Arial" w:hAnsi="Arial" w:cs="Arial"/>
                <w:color w:val="auto"/>
                <w:szCs w:val="21"/>
              </w:rPr>
              <w:t>　</w:t>
            </w:r>
          </w:p>
        </w:tc>
        <w:tc>
          <w:tcPr>
            <w:tcW w:w="976" w:type="dxa"/>
            <w:noWrap/>
            <w:tcMar>
              <w:top w:w="20" w:type="dxa"/>
              <w:left w:w="20" w:type="dxa"/>
              <w:bottom w:w="0" w:type="dxa"/>
              <w:right w:w="20" w:type="dxa"/>
            </w:tcMar>
            <w:vAlign w:val="center"/>
          </w:tcPr>
          <w:p>
            <w:pPr>
              <w:jc w:val="center"/>
              <w:rPr>
                <w:rFonts w:ascii="Arial" w:hAnsi="Arial" w:cs="Arial"/>
                <w:color w:val="auto"/>
                <w:szCs w:val="21"/>
              </w:rPr>
            </w:pPr>
            <w:r>
              <w:rPr>
                <w:rFonts w:ascii="Arial" w:hAnsi="Arial" w:cs="Arial"/>
                <w:color w:val="auto"/>
                <w:szCs w:val="21"/>
              </w:rPr>
              <w:t>　</w:t>
            </w:r>
          </w:p>
        </w:tc>
        <w:tc>
          <w:tcPr>
            <w:tcW w:w="1083" w:type="dxa"/>
            <w:noWrap/>
            <w:tcMar>
              <w:top w:w="20" w:type="dxa"/>
              <w:left w:w="20" w:type="dxa"/>
              <w:bottom w:w="0" w:type="dxa"/>
              <w:right w:w="20" w:type="dxa"/>
            </w:tcMar>
            <w:vAlign w:val="center"/>
          </w:tcPr>
          <w:p>
            <w:pPr>
              <w:jc w:val="center"/>
              <w:rPr>
                <w:rFonts w:ascii="Arial" w:hAnsi="Arial" w:cs="Arial"/>
                <w:color w:val="auto"/>
                <w:szCs w:val="21"/>
              </w:rPr>
            </w:pPr>
            <w:r>
              <w:rPr>
                <w:rFonts w:ascii="Arial" w:hAnsi="Arial" w:cs="Arial"/>
                <w:color w:val="auto"/>
                <w:szCs w:val="21"/>
              </w:rPr>
              <w:t>　</w:t>
            </w:r>
          </w:p>
        </w:tc>
        <w:tc>
          <w:tcPr>
            <w:tcW w:w="1317" w:type="dxa"/>
            <w:noWrap/>
            <w:tcMar>
              <w:top w:w="20" w:type="dxa"/>
              <w:left w:w="20" w:type="dxa"/>
              <w:bottom w:w="0" w:type="dxa"/>
              <w:right w:w="20" w:type="dxa"/>
            </w:tcMar>
            <w:vAlign w:val="center"/>
          </w:tcPr>
          <w:p>
            <w:pPr>
              <w:jc w:val="center"/>
              <w:rPr>
                <w:rFonts w:ascii="Arial" w:hAnsi="Arial" w:cs="Arial"/>
                <w:color w:val="auto"/>
                <w:szCs w:val="21"/>
              </w:rPr>
            </w:pPr>
            <w:r>
              <w:rPr>
                <w:rFonts w:ascii="Arial" w:hAnsi="Arial" w:cs="Arial"/>
                <w:color w:val="auto"/>
                <w:szCs w:val="21"/>
              </w:rPr>
              <w:t>　</w:t>
            </w:r>
          </w:p>
        </w:tc>
        <w:tc>
          <w:tcPr>
            <w:tcW w:w="1754" w:type="dxa"/>
            <w:noWrap/>
            <w:tcMar>
              <w:top w:w="20" w:type="dxa"/>
              <w:left w:w="20" w:type="dxa"/>
              <w:bottom w:w="0" w:type="dxa"/>
              <w:right w:w="20" w:type="dxa"/>
            </w:tcMar>
            <w:vAlign w:val="bottom"/>
          </w:tcPr>
          <w:p>
            <w:pPr>
              <w:rPr>
                <w:rFonts w:ascii="Arial" w:hAnsi="Arial" w:cs="Arial"/>
                <w:color w:val="auto"/>
                <w:szCs w:val="21"/>
              </w:rPr>
            </w:pPr>
            <w:r>
              <w:rPr>
                <w:rFonts w:ascii="Arial" w:hAnsi="Arial" w:cs="Arial"/>
                <w:color w:val="auto"/>
                <w:szCs w:val="21"/>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00" w:hRule="atLeast"/>
        </w:trPr>
        <w:tc>
          <w:tcPr>
            <w:tcW w:w="939" w:type="dxa"/>
            <w:noWrap/>
            <w:tcMar>
              <w:top w:w="20" w:type="dxa"/>
              <w:left w:w="20" w:type="dxa"/>
              <w:bottom w:w="0" w:type="dxa"/>
              <w:right w:w="20" w:type="dxa"/>
            </w:tcMar>
            <w:vAlign w:val="center"/>
          </w:tcPr>
          <w:p>
            <w:pPr>
              <w:jc w:val="center"/>
              <w:rPr>
                <w:rFonts w:ascii="Arial" w:hAnsi="Arial" w:cs="Arial"/>
                <w:color w:val="auto"/>
                <w:szCs w:val="21"/>
              </w:rPr>
            </w:pPr>
            <w:r>
              <w:rPr>
                <w:rFonts w:ascii="Arial" w:hAnsi="Arial" w:cs="Arial"/>
                <w:color w:val="auto"/>
                <w:szCs w:val="21"/>
              </w:rPr>
              <w:t>2</w:t>
            </w:r>
          </w:p>
        </w:tc>
        <w:tc>
          <w:tcPr>
            <w:tcW w:w="2788" w:type="dxa"/>
            <w:noWrap/>
            <w:tcMar>
              <w:top w:w="20" w:type="dxa"/>
              <w:left w:w="20" w:type="dxa"/>
              <w:bottom w:w="0" w:type="dxa"/>
              <w:right w:w="20" w:type="dxa"/>
            </w:tcMar>
            <w:vAlign w:val="center"/>
          </w:tcPr>
          <w:p>
            <w:pPr>
              <w:jc w:val="center"/>
              <w:rPr>
                <w:rFonts w:ascii="Arial" w:hAnsi="Arial" w:cs="Arial"/>
                <w:color w:val="auto"/>
                <w:szCs w:val="21"/>
              </w:rPr>
            </w:pPr>
            <w:r>
              <w:rPr>
                <w:rFonts w:ascii="Arial" w:hAnsi="Arial" w:cs="Arial"/>
                <w:color w:val="auto"/>
                <w:szCs w:val="21"/>
              </w:rPr>
              <w:t>　</w:t>
            </w:r>
          </w:p>
        </w:tc>
        <w:tc>
          <w:tcPr>
            <w:tcW w:w="976" w:type="dxa"/>
            <w:noWrap/>
            <w:tcMar>
              <w:top w:w="20" w:type="dxa"/>
              <w:left w:w="20" w:type="dxa"/>
              <w:bottom w:w="0" w:type="dxa"/>
              <w:right w:w="20" w:type="dxa"/>
            </w:tcMar>
            <w:vAlign w:val="center"/>
          </w:tcPr>
          <w:p>
            <w:pPr>
              <w:jc w:val="center"/>
              <w:rPr>
                <w:rFonts w:ascii="Arial" w:hAnsi="Arial" w:cs="Arial"/>
                <w:color w:val="auto"/>
                <w:szCs w:val="21"/>
              </w:rPr>
            </w:pPr>
            <w:r>
              <w:rPr>
                <w:rFonts w:ascii="Arial" w:hAnsi="Arial" w:cs="Arial"/>
                <w:color w:val="auto"/>
                <w:szCs w:val="21"/>
              </w:rPr>
              <w:t>　</w:t>
            </w:r>
          </w:p>
        </w:tc>
        <w:tc>
          <w:tcPr>
            <w:tcW w:w="1083" w:type="dxa"/>
            <w:noWrap/>
            <w:tcMar>
              <w:top w:w="20" w:type="dxa"/>
              <w:left w:w="20" w:type="dxa"/>
              <w:bottom w:w="0" w:type="dxa"/>
              <w:right w:w="20" w:type="dxa"/>
            </w:tcMar>
            <w:vAlign w:val="center"/>
          </w:tcPr>
          <w:p>
            <w:pPr>
              <w:jc w:val="center"/>
              <w:rPr>
                <w:rFonts w:ascii="Arial" w:hAnsi="Arial" w:cs="Arial"/>
                <w:color w:val="auto"/>
                <w:szCs w:val="21"/>
              </w:rPr>
            </w:pPr>
            <w:r>
              <w:rPr>
                <w:rFonts w:ascii="Arial" w:hAnsi="Arial" w:cs="Arial"/>
                <w:color w:val="auto"/>
                <w:szCs w:val="21"/>
              </w:rPr>
              <w:t>　</w:t>
            </w:r>
          </w:p>
        </w:tc>
        <w:tc>
          <w:tcPr>
            <w:tcW w:w="1317" w:type="dxa"/>
            <w:noWrap/>
            <w:tcMar>
              <w:top w:w="20" w:type="dxa"/>
              <w:left w:w="20" w:type="dxa"/>
              <w:bottom w:w="0" w:type="dxa"/>
              <w:right w:w="20" w:type="dxa"/>
            </w:tcMar>
            <w:vAlign w:val="center"/>
          </w:tcPr>
          <w:p>
            <w:pPr>
              <w:jc w:val="center"/>
              <w:rPr>
                <w:rFonts w:ascii="Arial" w:hAnsi="Arial" w:cs="Arial"/>
                <w:color w:val="auto"/>
                <w:szCs w:val="21"/>
              </w:rPr>
            </w:pPr>
            <w:r>
              <w:rPr>
                <w:rFonts w:ascii="Arial" w:hAnsi="Arial" w:cs="Arial"/>
                <w:color w:val="auto"/>
                <w:szCs w:val="21"/>
              </w:rPr>
              <w:t>　</w:t>
            </w:r>
          </w:p>
        </w:tc>
        <w:tc>
          <w:tcPr>
            <w:tcW w:w="1754" w:type="dxa"/>
            <w:noWrap/>
            <w:tcMar>
              <w:top w:w="20" w:type="dxa"/>
              <w:left w:w="20" w:type="dxa"/>
              <w:bottom w:w="0" w:type="dxa"/>
              <w:right w:w="20" w:type="dxa"/>
            </w:tcMar>
            <w:vAlign w:val="bottom"/>
          </w:tcPr>
          <w:p>
            <w:pPr>
              <w:rPr>
                <w:rFonts w:ascii="Arial" w:hAnsi="Arial" w:cs="Arial"/>
                <w:color w:val="auto"/>
                <w:szCs w:val="21"/>
              </w:rPr>
            </w:pPr>
            <w:r>
              <w:rPr>
                <w:rFonts w:ascii="Arial" w:hAnsi="Arial" w:cs="Arial"/>
                <w:color w:val="auto"/>
                <w:szCs w:val="21"/>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00" w:hRule="atLeast"/>
        </w:trPr>
        <w:tc>
          <w:tcPr>
            <w:tcW w:w="939" w:type="dxa"/>
            <w:noWrap/>
            <w:tcMar>
              <w:top w:w="20" w:type="dxa"/>
              <w:left w:w="20" w:type="dxa"/>
              <w:bottom w:w="0" w:type="dxa"/>
              <w:right w:w="20" w:type="dxa"/>
            </w:tcMar>
            <w:vAlign w:val="center"/>
          </w:tcPr>
          <w:p>
            <w:pPr>
              <w:jc w:val="center"/>
              <w:rPr>
                <w:rFonts w:ascii="Arial" w:hAnsi="Arial" w:cs="Arial"/>
                <w:color w:val="auto"/>
                <w:szCs w:val="21"/>
              </w:rPr>
            </w:pPr>
            <w:r>
              <w:rPr>
                <w:rFonts w:ascii="Arial" w:hAnsi="Arial" w:cs="Arial"/>
                <w:color w:val="auto"/>
                <w:szCs w:val="21"/>
              </w:rPr>
              <w:t>3</w:t>
            </w:r>
          </w:p>
        </w:tc>
        <w:tc>
          <w:tcPr>
            <w:tcW w:w="2788" w:type="dxa"/>
            <w:noWrap/>
            <w:tcMar>
              <w:top w:w="20" w:type="dxa"/>
              <w:left w:w="20" w:type="dxa"/>
              <w:bottom w:w="0" w:type="dxa"/>
              <w:right w:w="20" w:type="dxa"/>
            </w:tcMar>
            <w:vAlign w:val="center"/>
          </w:tcPr>
          <w:p>
            <w:pPr>
              <w:jc w:val="center"/>
              <w:rPr>
                <w:rFonts w:ascii="Arial" w:hAnsi="Arial" w:cs="Arial"/>
                <w:color w:val="auto"/>
                <w:szCs w:val="21"/>
              </w:rPr>
            </w:pPr>
            <w:r>
              <w:rPr>
                <w:rFonts w:ascii="Arial" w:hAnsi="Arial" w:cs="Arial"/>
                <w:color w:val="auto"/>
                <w:szCs w:val="21"/>
              </w:rPr>
              <w:t>　</w:t>
            </w:r>
          </w:p>
        </w:tc>
        <w:tc>
          <w:tcPr>
            <w:tcW w:w="976" w:type="dxa"/>
            <w:noWrap/>
            <w:tcMar>
              <w:top w:w="20" w:type="dxa"/>
              <w:left w:w="20" w:type="dxa"/>
              <w:bottom w:w="0" w:type="dxa"/>
              <w:right w:w="20" w:type="dxa"/>
            </w:tcMar>
            <w:vAlign w:val="center"/>
          </w:tcPr>
          <w:p>
            <w:pPr>
              <w:jc w:val="center"/>
              <w:rPr>
                <w:rFonts w:ascii="Arial" w:hAnsi="Arial" w:cs="Arial"/>
                <w:color w:val="auto"/>
                <w:szCs w:val="21"/>
              </w:rPr>
            </w:pPr>
            <w:r>
              <w:rPr>
                <w:rFonts w:ascii="Arial" w:hAnsi="Arial" w:cs="Arial"/>
                <w:color w:val="auto"/>
                <w:szCs w:val="21"/>
              </w:rPr>
              <w:t>　</w:t>
            </w:r>
          </w:p>
        </w:tc>
        <w:tc>
          <w:tcPr>
            <w:tcW w:w="1083" w:type="dxa"/>
            <w:noWrap/>
            <w:tcMar>
              <w:top w:w="20" w:type="dxa"/>
              <w:left w:w="20" w:type="dxa"/>
              <w:bottom w:w="0" w:type="dxa"/>
              <w:right w:w="20" w:type="dxa"/>
            </w:tcMar>
            <w:vAlign w:val="center"/>
          </w:tcPr>
          <w:p>
            <w:pPr>
              <w:jc w:val="center"/>
              <w:rPr>
                <w:rFonts w:ascii="Arial" w:hAnsi="Arial" w:cs="Arial"/>
                <w:color w:val="auto"/>
                <w:szCs w:val="21"/>
              </w:rPr>
            </w:pPr>
            <w:r>
              <w:rPr>
                <w:rFonts w:ascii="Arial" w:hAnsi="Arial" w:cs="Arial"/>
                <w:color w:val="auto"/>
                <w:szCs w:val="21"/>
              </w:rPr>
              <w:t>　</w:t>
            </w:r>
          </w:p>
        </w:tc>
        <w:tc>
          <w:tcPr>
            <w:tcW w:w="1317" w:type="dxa"/>
            <w:noWrap/>
            <w:tcMar>
              <w:top w:w="20" w:type="dxa"/>
              <w:left w:w="20" w:type="dxa"/>
              <w:bottom w:w="0" w:type="dxa"/>
              <w:right w:w="20" w:type="dxa"/>
            </w:tcMar>
            <w:vAlign w:val="center"/>
          </w:tcPr>
          <w:p>
            <w:pPr>
              <w:jc w:val="center"/>
              <w:rPr>
                <w:rFonts w:ascii="Arial" w:hAnsi="Arial" w:cs="Arial"/>
                <w:color w:val="auto"/>
                <w:szCs w:val="21"/>
              </w:rPr>
            </w:pPr>
            <w:r>
              <w:rPr>
                <w:rFonts w:ascii="Arial" w:hAnsi="Arial" w:cs="Arial"/>
                <w:color w:val="auto"/>
                <w:szCs w:val="21"/>
              </w:rPr>
              <w:t>　</w:t>
            </w:r>
          </w:p>
        </w:tc>
        <w:tc>
          <w:tcPr>
            <w:tcW w:w="1754" w:type="dxa"/>
            <w:noWrap/>
            <w:tcMar>
              <w:top w:w="20" w:type="dxa"/>
              <w:left w:w="20" w:type="dxa"/>
              <w:bottom w:w="0" w:type="dxa"/>
              <w:right w:w="20" w:type="dxa"/>
            </w:tcMar>
            <w:vAlign w:val="bottom"/>
          </w:tcPr>
          <w:p>
            <w:pPr>
              <w:rPr>
                <w:rFonts w:ascii="Arial" w:hAnsi="Arial" w:cs="Arial"/>
                <w:color w:val="auto"/>
                <w:szCs w:val="21"/>
              </w:rPr>
            </w:pPr>
            <w:r>
              <w:rPr>
                <w:rFonts w:ascii="Arial" w:hAnsi="Arial" w:cs="Arial"/>
                <w:color w:val="auto"/>
                <w:szCs w:val="21"/>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00" w:hRule="atLeast"/>
        </w:trPr>
        <w:tc>
          <w:tcPr>
            <w:tcW w:w="939" w:type="dxa"/>
            <w:noWrap/>
            <w:tcMar>
              <w:top w:w="20" w:type="dxa"/>
              <w:left w:w="20" w:type="dxa"/>
              <w:bottom w:w="0" w:type="dxa"/>
              <w:right w:w="20" w:type="dxa"/>
            </w:tcMar>
            <w:vAlign w:val="center"/>
          </w:tcPr>
          <w:p>
            <w:pPr>
              <w:jc w:val="center"/>
              <w:rPr>
                <w:rFonts w:ascii="Arial" w:hAnsi="Arial" w:cs="Arial"/>
                <w:color w:val="auto"/>
                <w:szCs w:val="21"/>
              </w:rPr>
            </w:pPr>
            <w:r>
              <w:rPr>
                <w:rFonts w:ascii="Arial" w:hAnsi="Arial" w:cs="Arial"/>
                <w:color w:val="auto"/>
                <w:szCs w:val="21"/>
              </w:rPr>
              <w:t>4</w:t>
            </w:r>
          </w:p>
        </w:tc>
        <w:tc>
          <w:tcPr>
            <w:tcW w:w="2788" w:type="dxa"/>
            <w:noWrap/>
            <w:tcMar>
              <w:top w:w="20" w:type="dxa"/>
              <w:left w:w="20" w:type="dxa"/>
              <w:bottom w:w="0" w:type="dxa"/>
              <w:right w:w="20" w:type="dxa"/>
            </w:tcMar>
            <w:vAlign w:val="center"/>
          </w:tcPr>
          <w:p>
            <w:pPr>
              <w:jc w:val="center"/>
              <w:rPr>
                <w:rFonts w:ascii="Arial" w:hAnsi="Arial" w:cs="Arial"/>
                <w:color w:val="auto"/>
                <w:szCs w:val="21"/>
              </w:rPr>
            </w:pPr>
            <w:r>
              <w:rPr>
                <w:rFonts w:ascii="Arial" w:hAnsi="Arial" w:cs="Arial"/>
                <w:color w:val="auto"/>
                <w:szCs w:val="21"/>
              </w:rPr>
              <w:t>　</w:t>
            </w:r>
          </w:p>
        </w:tc>
        <w:tc>
          <w:tcPr>
            <w:tcW w:w="976" w:type="dxa"/>
            <w:noWrap/>
            <w:tcMar>
              <w:top w:w="20" w:type="dxa"/>
              <w:left w:w="20" w:type="dxa"/>
              <w:bottom w:w="0" w:type="dxa"/>
              <w:right w:w="20" w:type="dxa"/>
            </w:tcMar>
            <w:vAlign w:val="center"/>
          </w:tcPr>
          <w:p>
            <w:pPr>
              <w:jc w:val="center"/>
              <w:rPr>
                <w:rFonts w:ascii="Arial" w:hAnsi="Arial" w:cs="Arial"/>
                <w:color w:val="auto"/>
                <w:szCs w:val="21"/>
              </w:rPr>
            </w:pPr>
            <w:r>
              <w:rPr>
                <w:rFonts w:ascii="Arial" w:hAnsi="Arial" w:cs="Arial"/>
                <w:color w:val="auto"/>
                <w:szCs w:val="21"/>
              </w:rPr>
              <w:t>　</w:t>
            </w:r>
          </w:p>
        </w:tc>
        <w:tc>
          <w:tcPr>
            <w:tcW w:w="1083" w:type="dxa"/>
            <w:noWrap/>
            <w:tcMar>
              <w:top w:w="20" w:type="dxa"/>
              <w:left w:w="20" w:type="dxa"/>
              <w:bottom w:w="0" w:type="dxa"/>
              <w:right w:w="20" w:type="dxa"/>
            </w:tcMar>
            <w:vAlign w:val="center"/>
          </w:tcPr>
          <w:p>
            <w:pPr>
              <w:jc w:val="center"/>
              <w:rPr>
                <w:rFonts w:ascii="Arial" w:hAnsi="Arial" w:cs="Arial"/>
                <w:color w:val="auto"/>
                <w:szCs w:val="21"/>
              </w:rPr>
            </w:pPr>
            <w:r>
              <w:rPr>
                <w:rFonts w:ascii="Arial" w:hAnsi="Arial" w:cs="Arial"/>
                <w:color w:val="auto"/>
                <w:szCs w:val="21"/>
              </w:rPr>
              <w:t>　</w:t>
            </w:r>
          </w:p>
        </w:tc>
        <w:tc>
          <w:tcPr>
            <w:tcW w:w="1317" w:type="dxa"/>
            <w:noWrap/>
            <w:tcMar>
              <w:top w:w="20" w:type="dxa"/>
              <w:left w:w="20" w:type="dxa"/>
              <w:bottom w:w="0" w:type="dxa"/>
              <w:right w:w="20" w:type="dxa"/>
            </w:tcMar>
            <w:vAlign w:val="center"/>
          </w:tcPr>
          <w:p>
            <w:pPr>
              <w:jc w:val="center"/>
              <w:rPr>
                <w:rFonts w:ascii="Arial" w:hAnsi="Arial" w:cs="Arial"/>
                <w:color w:val="auto"/>
                <w:szCs w:val="21"/>
              </w:rPr>
            </w:pPr>
            <w:r>
              <w:rPr>
                <w:rFonts w:ascii="Arial" w:hAnsi="Arial" w:cs="Arial"/>
                <w:color w:val="auto"/>
                <w:szCs w:val="21"/>
              </w:rPr>
              <w:t>　</w:t>
            </w:r>
          </w:p>
        </w:tc>
        <w:tc>
          <w:tcPr>
            <w:tcW w:w="1754" w:type="dxa"/>
            <w:noWrap/>
            <w:tcMar>
              <w:top w:w="20" w:type="dxa"/>
              <w:left w:w="20" w:type="dxa"/>
              <w:bottom w:w="0" w:type="dxa"/>
              <w:right w:w="20" w:type="dxa"/>
            </w:tcMar>
            <w:vAlign w:val="bottom"/>
          </w:tcPr>
          <w:p>
            <w:pPr>
              <w:rPr>
                <w:rFonts w:ascii="Arial" w:hAnsi="Arial" w:cs="Arial"/>
                <w:color w:val="auto"/>
                <w:szCs w:val="21"/>
              </w:rPr>
            </w:pPr>
            <w:r>
              <w:rPr>
                <w:rFonts w:ascii="Arial" w:hAnsi="Arial" w:cs="Arial"/>
                <w:color w:val="auto"/>
                <w:szCs w:val="21"/>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00" w:hRule="atLeast"/>
        </w:trPr>
        <w:tc>
          <w:tcPr>
            <w:tcW w:w="939" w:type="dxa"/>
            <w:noWrap/>
            <w:tcMar>
              <w:top w:w="20" w:type="dxa"/>
              <w:left w:w="20" w:type="dxa"/>
              <w:bottom w:w="0" w:type="dxa"/>
              <w:right w:w="20" w:type="dxa"/>
            </w:tcMar>
            <w:vAlign w:val="center"/>
          </w:tcPr>
          <w:p>
            <w:pPr>
              <w:jc w:val="center"/>
              <w:rPr>
                <w:rFonts w:ascii="Arial" w:hAnsi="Arial" w:cs="Arial"/>
                <w:color w:val="auto"/>
                <w:szCs w:val="21"/>
              </w:rPr>
            </w:pPr>
            <w:r>
              <w:rPr>
                <w:rFonts w:ascii="Arial" w:hAnsi="Arial" w:cs="Arial"/>
                <w:color w:val="auto"/>
                <w:szCs w:val="21"/>
              </w:rPr>
              <w:t>5</w:t>
            </w:r>
          </w:p>
        </w:tc>
        <w:tc>
          <w:tcPr>
            <w:tcW w:w="2788" w:type="dxa"/>
            <w:noWrap/>
            <w:tcMar>
              <w:top w:w="20" w:type="dxa"/>
              <w:left w:w="20" w:type="dxa"/>
              <w:bottom w:w="0" w:type="dxa"/>
              <w:right w:w="20" w:type="dxa"/>
            </w:tcMar>
            <w:vAlign w:val="center"/>
          </w:tcPr>
          <w:p>
            <w:pPr>
              <w:jc w:val="center"/>
              <w:rPr>
                <w:rFonts w:ascii="Arial" w:hAnsi="Arial" w:cs="Arial"/>
                <w:color w:val="auto"/>
                <w:szCs w:val="21"/>
              </w:rPr>
            </w:pPr>
            <w:r>
              <w:rPr>
                <w:rFonts w:ascii="Arial" w:hAnsi="Arial" w:cs="Arial"/>
                <w:color w:val="auto"/>
                <w:szCs w:val="21"/>
              </w:rPr>
              <w:t>　</w:t>
            </w:r>
          </w:p>
        </w:tc>
        <w:tc>
          <w:tcPr>
            <w:tcW w:w="976" w:type="dxa"/>
            <w:noWrap/>
            <w:tcMar>
              <w:top w:w="20" w:type="dxa"/>
              <w:left w:w="20" w:type="dxa"/>
              <w:bottom w:w="0" w:type="dxa"/>
              <w:right w:w="20" w:type="dxa"/>
            </w:tcMar>
            <w:vAlign w:val="center"/>
          </w:tcPr>
          <w:p>
            <w:pPr>
              <w:jc w:val="center"/>
              <w:rPr>
                <w:rFonts w:ascii="Arial" w:hAnsi="Arial" w:cs="Arial"/>
                <w:color w:val="auto"/>
                <w:szCs w:val="21"/>
              </w:rPr>
            </w:pPr>
            <w:r>
              <w:rPr>
                <w:rFonts w:ascii="Arial" w:hAnsi="Arial" w:cs="Arial"/>
                <w:color w:val="auto"/>
                <w:szCs w:val="21"/>
              </w:rPr>
              <w:t>　</w:t>
            </w:r>
          </w:p>
        </w:tc>
        <w:tc>
          <w:tcPr>
            <w:tcW w:w="1083" w:type="dxa"/>
            <w:noWrap/>
            <w:tcMar>
              <w:top w:w="20" w:type="dxa"/>
              <w:left w:w="20" w:type="dxa"/>
              <w:bottom w:w="0" w:type="dxa"/>
              <w:right w:w="20" w:type="dxa"/>
            </w:tcMar>
            <w:vAlign w:val="center"/>
          </w:tcPr>
          <w:p>
            <w:pPr>
              <w:jc w:val="center"/>
              <w:rPr>
                <w:rFonts w:ascii="Arial" w:hAnsi="Arial" w:cs="Arial"/>
                <w:color w:val="auto"/>
                <w:szCs w:val="21"/>
              </w:rPr>
            </w:pPr>
            <w:r>
              <w:rPr>
                <w:rFonts w:ascii="Arial" w:hAnsi="Arial" w:cs="Arial"/>
                <w:color w:val="auto"/>
                <w:szCs w:val="21"/>
              </w:rPr>
              <w:t>　</w:t>
            </w:r>
          </w:p>
        </w:tc>
        <w:tc>
          <w:tcPr>
            <w:tcW w:w="1317" w:type="dxa"/>
            <w:noWrap/>
            <w:tcMar>
              <w:top w:w="20" w:type="dxa"/>
              <w:left w:w="20" w:type="dxa"/>
              <w:bottom w:w="0" w:type="dxa"/>
              <w:right w:w="20" w:type="dxa"/>
            </w:tcMar>
            <w:vAlign w:val="center"/>
          </w:tcPr>
          <w:p>
            <w:pPr>
              <w:jc w:val="center"/>
              <w:rPr>
                <w:rFonts w:ascii="Arial" w:hAnsi="Arial" w:cs="Arial"/>
                <w:color w:val="auto"/>
                <w:szCs w:val="21"/>
              </w:rPr>
            </w:pPr>
            <w:r>
              <w:rPr>
                <w:rFonts w:ascii="Arial" w:hAnsi="Arial" w:cs="Arial"/>
                <w:color w:val="auto"/>
                <w:szCs w:val="21"/>
              </w:rPr>
              <w:t>　</w:t>
            </w:r>
          </w:p>
        </w:tc>
        <w:tc>
          <w:tcPr>
            <w:tcW w:w="1754" w:type="dxa"/>
            <w:noWrap/>
            <w:tcMar>
              <w:top w:w="20" w:type="dxa"/>
              <w:left w:w="20" w:type="dxa"/>
              <w:bottom w:w="0" w:type="dxa"/>
              <w:right w:w="20" w:type="dxa"/>
            </w:tcMar>
            <w:vAlign w:val="bottom"/>
          </w:tcPr>
          <w:p>
            <w:pPr>
              <w:rPr>
                <w:rFonts w:ascii="Arial" w:hAnsi="Arial" w:cs="Arial"/>
                <w:color w:val="auto"/>
                <w:szCs w:val="21"/>
              </w:rPr>
            </w:pPr>
            <w:r>
              <w:rPr>
                <w:rFonts w:ascii="Arial" w:hAnsi="Arial" w:cs="Arial"/>
                <w:color w:val="auto"/>
                <w:szCs w:val="21"/>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00" w:hRule="atLeast"/>
        </w:trPr>
        <w:tc>
          <w:tcPr>
            <w:tcW w:w="939" w:type="dxa"/>
            <w:noWrap/>
            <w:tcMar>
              <w:top w:w="20" w:type="dxa"/>
              <w:left w:w="20" w:type="dxa"/>
              <w:bottom w:w="0" w:type="dxa"/>
              <w:right w:w="20" w:type="dxa"/>
            </w:tcMar>
            <w:vAlign w:val="center"/>
          </w:tcPr>
          <w:p>
            <w:pPr>
              <w:jc w:val="center"/>
              <w:rPr>
                <w:rFonts w:ascii="Arial" w:hAnsi="Arial" w:cs="Arial"/>
                <w:color w:val="auto"/>
                <w:szCs w:val="21"/>
              </w:rPr>
            </w:pPr>
            <w:r>
              <w:rPr>
                <w:rFonts w:ascii="Arial" w:hAnsi="Arial" w:cs="Arial"/>
                <w:color w:val="auto"/>
                <w:szCs w:val="21"/>
              </w:rPr>
              <w:t>6</w:t>
            </w:r>
          </w:p>
        </w:tc>
        <w:tc>
          <w:tcPr>
            <w:tcW w:w="2788" w:type="dxa"/>
            <w:noWrap/>
            <w:tcMar>
              <w:top w:w="20" w:type="dxa"/>
              <w:left w:w="20" w:type="dxa"/>
              <w:bottom w:w="0" w:type="dxa"/>
              <w:right w:w="20" w:type="dxa"/>
            </w:tcMar>
            <w:vAlign w:val="center"/>
          </w:tcPr>
          <w:p>
            <w:pPr>
              <w:jc w:val="center"/>
              <w:rPr>
                <w:rFonts w:ascii="Arial" w:hAnsi="Arial" w:cs="Arial"/>
                <w:color w:val="auto"/>
                <w:szCs w:val="21"/>
              </w:rPr>
            </w:pPr>
            <w:r>
              <w:rPr>
                <w:rFonts w:ascii="Arial" w:hAnsi="Arial" w:cs="Arial"/>
                <w:color w:val="auto"/>
                <w:szCs w:val="21"/>
              </w:rPr>
              <w:t>　</w:t>
            </w:r>
          </w:p>
        </w:tc>
        <w:tc>
          <w:tcPr>
            <w:tcW w:w="976" w:type="dxa"/>
            <w:noWrap/>
            <w:tcMar>
              <w:top w:w="20" w:type="dxa"/>
              <w:left w:w="20" w:type="dxa"/>
              <w:bottom w:w="0" w:type="dxa"/>
              <w:right w:w="20" w:type="dxa"/>
            </w:tcMar>
            <w:vAlign w:val="center"/>
          </w:tcPr>
          <w:p>
            <w:pPr>
              <w:jc w:val="center"/>
              <w:rPr>
                <w:rFonts w:ascii="Arial" w:hAnsi="Arial" w:cs="Arial"/>
                <w:color w:val="auto"/>
                <w:szCs w:val="21"/>
              </w:rPr>
            </w:pPr>
            <w:r>
              <w:rPr>
                <w:rFonts w:ascii="Arial" w:hAnsi="Arial" w:cs="Arial"/>
                <w:color w:val="auto"/>
                <w:szCs w:val="21"/>
              </w:rPr>
              <w:t>　</w:t>
            </w:r>
          </w:p>
        </w:tc>
        <w:tc>
          <w:tcPr>
            <w:tcW w:w="1083" w:type="dxa"/>
            <w:noWrap/>
            <w:tcMar>
              <w:top w:w="20" w:type="dxa"/>
              <w:left w:w="20" w:type="dxa"/>
              <w:bottom w:w="0" w:type="dxa"/>
              <w:right w:w="20" w:type="dxa"/>
            </w:tcMar>
            <w:vAlign w:val="center"/>
          </w:tcPr>
          <w:p>
            <w:pPr>
              <w:jc w:val="center"/>
              <w:rPr>
                <w:rFonts w:ascii="Arial" w:hAnsi="Arial" w:cs="Arial"/>
                <w:color w:val="auto"/>
                <w:szCs w:val="21"/>
              </w:rPr>
            </w:pPr>
            <w:r>
              <w:rPr>
                <w:rFonts w:ascii="Arial" w:hAnsi="Arial" w:cs="Arial"/>
                <w:color w:val="auto"/>
                <w:szCs w:val="21"/>
              </w:rPr>
              <w:t>　</w:t>
            </w:r>
          </w:p>
        </w:tc>
        <w:tc>
          <w:tcPr>
            <w:tcW w:w="1317" w:type="dxa"/>
            <w:noWrap/>
            <w:tcMar>
              <w:top w:w="20" w:type="dxa"/>
              <w:left w:w="20" w:type="dxa"/>
              <w:bottom w:w="0" w:type="dxa"/>
              <w:right w:w="20" w:type="dxa"/>
            </w:tcMar>
            <w:vAlign w:val="center"/>
          </w:tcPr>
          <w:p>
            <w:pPr>
              <w:jc w:val="center"/>
              <w:rPr>
                <w:rFonts w:ascii="Arial" w:hAnsi="Arial" w:cs="Arial"/>
                <w:color w:val="auto"/>
                <w:szCs w:val="21"/>
              </w:rPr>
            </w:pPr>
            <w:r>
              <w:rPr>
                <w:rFonts w:ascii="Arial" w:hAnsi="Arial" w:cs="Arial"/>
                <w:color w:val="auto"/>
                <w:szCs w:val="21"/>
              </w:rPr>
              <w:t>　</w:t>
            </w:r>
          </w:p>
        </w:tc>
        <w:tc>
          <w:tcPr>
            <w:tcW w:w="1754" w:type="dxa"/>
            <w:noWrap/>
            <w:tcMar>
              <w:top w:w="20" w:type="dxa"/>
              <w:left w:w="20" w:type="dxa"/>
              <w:bottom w:w="0" w:type="dxa"/>
              <w:right w:w="20" w:type="dxa"/>
            </w:tcMar>
            <w:vAlign w:val="bottom"/>
          </w:tcPr>
          <w:p>
            <w:pPr>
              <w:rPr>
                <w:rFonts w:ascii="Arial" w:hAnsi="Arial" w:cs="Arial"/>
                <w:color w:val="auto"/>
                <w:szCs w:val="21"/>
              </w:rPr>
            </w:pPr>
            <w:r>
              <w:rPr>
                <w:rFonts w:ascii="Arial" w:hAnsi="Arial" w:cs="Arial"/>
                <w:color w:val="auto"/>
                <w:szCs w:val="21"/>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00" w:hRule="atLeast"/>
        </w:trPr>
        <w:tc>
          <w:tcPr>
            <w:tcW w:w="939" w:type="dxa"/>
            <w:noWrap/>
            <w:tcMar>
              <w:top w:w="20" w:type="dxa"/>
              <w:left w:w="20" w:type="dxa"/>
              <w:bottom w:w="0" w:type="dxa"/>
              <w:right w:w="20" w:type="dxa"/>
            </w:tcMar>
            <w:vAlign w:val="center"/>
          </w:tcPr>
          <w:p>
            <w:pPr>
              <w:jc w:val="center"/>
              <w:rPr>
                <w:rFonts w:ascii="Arial" w:hAnsi="Arial" w:cs="Arial"/>
                <w:color w:val="auto"/>
                <w:szCs w:val="21"/>
              </w:rPr>
            </w:pPr>
            <w:r>
              <w:rPr>
                <w:rFonts w:ascii="Arial" w:hAnsi="Arial" w:cs="Arial"/>
                <w:color w:val="auto"/>
                <w:szCs w:val="21"/>
              </w:rPr>
              <w:t>7</w:t>
            </w:r>
          </w:p>
        </w:tc>
        <w:tc>
          <w:tcPr>
            <w:tcW w:w="2788" w:type="dxa"/>
            <w:noWrap/>
            <w:tcMar>
              <w:top w:w="20" w:type="dxa"/>
              <w:left w:w="20" w:type="dxa"/>
              <w:bottom w:w="0" w:type="dxa"/>
              <w:right w:w="20" w:type="dxa"/>
            </w:tcMar>
            <w:vAlign w:val="center"/>
          </w:tcPr>
          <w:p>
            <w:pPr>
              <w:jc w:val="center"/>
              <w:rPr>
                <w:rFonts w:ascii="Arial" w:hAnsi="Arial" w:cs="Arial"/>
                <w:color w:val="auto"/>
                <w:szCs w:val="21"/>
              </w:rPr>
            </w:pPr>
            <w:r>
              <w:rPr>
                <w:rFonts w:ascii="Arial" w:hAnsi="Arial" w:cs="Arial"/>
                <w:color w:val="auto"/>
                <w:szCs w:val="21"/>
              </w:rPr>
              <w:t>　</w:t>
            </w:r>
          </w:p>
        </w:tc>
        <w:tc>
          <w:tcPr>
            <w:tcW w:w="976" w:type="dxa"/>
            <w:noWrap/>
            <w:tcMar>
              <w:top w:w="20" w:type="dxa"/>
              <w:left w:w="20" w:type="dxa"/>
              <w:bottom w:w="0" w:type="dxa"/>
              <w:right w:w="20" w:type="dxa"/>
            </w:tcMar>
            <w:vAlign w:val="center"/>
          </w:tcPr>
          <w:p>
            <w:pPr>
              <w:jc w:val="center"/>
              <w:rPr>
                <w:rFonts w:ascii="Arial" w:hAnsi="Arial" w:cs="Arial"/>
                <w:color w:val="auto"/>
                <w:szCs w:val="21"/>
              </w:rPr>
            </w:pPr>
            <w:r>
              <w:rPr>
                <w:rFonts w:ascii="Arial" w:hAnsi="Arial" w:cs="Arial"/>
                <w:color w:val="auto"/>
                <w:szCs w:val="21"/>
              </w:rPr>
              <w:t>　</w:t>
            </w:r>
          </w:p>
        </w:tc>
        <w:tc>
          <w:tcPr>
            <w:tcW w:w="1083" w:type="dxa"/>
            <w:noWrap/>
            <w:tcMar>
              <w:top w:w="20" w:type="dxa"/>
              <w:left w:w="20" w:type="dxa"/>
              <w:bottom w:w="0" w:type="dxa"/>
              <w:right w:w="20" w:type="dxa"/>
            </w:tcMar>
            <w:vAlign w:val="center"/>
          </w:tcPr>
          <w:p>
            <w:pPr>
              <w:jc w:val="center"/>
              <w:rPr>
                <w:rFonts w:ascii="Arial" w:hAnsi="Arial" w:cs="Arial"/>
                <w:color w:val="auto"/>
                <w:szCs w:val="21"/>
              </w:rPr>
            </w:pPr>
            <w:r>
              <w:rPr>
                <w:rFonts w:ascii="Arial" w:hAnsi="Arial" w:cs="Arial"/>
                <w:color w:val="auto"/>
                <w:szCs w:val="21"/>
              </w:rPr>
              <w:t>　</w:t>
            </w:r>
          </w:p>
        </w:tc>
        <w:tc>
          <w:tcPr>
            <w:tcW w:w="1317" w:type="dxa"/>
            <w:noWrap/>
            <w:tcMar>
              <w:top w:w="20" w:type="dxa"/>
              <w:left w:w="20" w:type="dxa"/>
              <w:bottom w:w="0" w:type="dxa"/>
              <w:right w:w="20" w:type="dxa"/>
            </w:tcMar>
            <w:vAlign w:val="center"/>
          </w:tcPr>
          <w:p>
            <w:pPr>
              <w:jc w:val="center"/>
              <w:rPr>
                <w:rFonts w:ascii="Arial" w:hAnsi="Arial" w:cs="Arial"/>
                <w:color w:val="auto"/>
                <w:szCs w:val="21"/>
              </w:rPr>
            </w:pPr>
            <w:r>
              <w:rPr>
                <w:rFonts w:ascii="Arial" w:hAnsi="Arial" w:cs="Arial"/>
                <w:color w:val="auto"/>
                <w:szCs w:val="21"/>
              </w:rPr>
              <w:t>　</w:t>
            </w:r>
          </w:p>
        </w:tc>
        <w:tc>
          <w:tcPr>
            <w:tcW w:w="1754" w:type="dxa"/>
            <w:noWrap/>
            <w:tcMar>
              <w:top w:w="20" w:type="dxa"/>
              <w:left w:w="20" w:type="dxa"/>
              <w:bottom w:w="0" w:type="dxa"/>
              <w:right w:w="20" w:type="dxa"/>
            </w:tcMar>
            <w:vAlign w:val="bottom"/>
          </w:tcPr>
          <w:p>
            <w:pPr>
              <w:rPr>
                <w:rFonts w:ascii="Arial" w:hAnsi="Arial" w:cs="Arial"/>
                <w:color w:val="auto"/>
                <w:szCs w:val="21"/>
              </w:rPr>
            </w:pPr>
            <w:r>
              <w:rPr>
                <w:rFonts w:ascii="Arial" w:hAnsi="Arial" w:cs="Arial"/>
                <w:color w:val="auto"/>
                <w:szCs w:val="21"/>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00" w:hRule="atLeast"/>
        </w:trPr>
        <w:tc>
          <w:tcPr>
            <w:tcW w:w="939" w:type="dxa"/>
            <w:noWrap/>
            <w:tcMar>
              <w:top w:w="20" w:type="dxa"/>
              <w:left w:w="20" w:type="dxa"/>
              <w:bottom w:w="0" w:type="dxa"/>
              <w:right w:w="20" w:type="dxa"/>
            </w:tcMar>
            <w:vAlign w:val="center"/>
          </w:tcPr>
          <w:p>
            <w:pPr>
              <w:jc w:val="center"/>
              <w:rPr>
                <w:rFonts w:ascii="Arial" w:hAnsi="Arial" w:cs="Arial"/>
                <w:color w:val="auto"/>
                <w:szCs w:val="21"/>
              </w:rPr>
            </w:pPr>
            <w:r>
              <w:rPr>
                <w:rFonts w:ascii="Arial" w:hAnsi="Arial" w:cs="Arial"/>
                <w:color w:val="auto"/>
                <w:szCs w:val="21"/>
              </w:rPr>
              <w:t>8</w:t>
            </w:r>
          </w:p>
        </w:tc>
        <w:tc>
          <w:tcPr>
            <w:tcW w:w="2788" w:type="dxa"/>
            <w:noWrap/>
            <w:tcMar>
              <w:top w:w="20" w:type="dxa"/>
              <w:left w:w="20" w:type="dxa"/>
              <w:bottom w:w="0" w:type="dxa"/>
              <w:right w:w="20" w:type="dxa"/>
            </w:tcMar>
            <w:vAlign w:val="center"/>
          </w:tcPr>
          <w:p>
            <w:pPr>
              <w:jc w:val="center"/>
              <w:rPr>
                <w:rFonts w:ascii="Arial" w:hAnsi="Arial" w:cs="Arial"/>
                <w:color w:val="auto"/>
                <w:szCs w:val="21"/>
              </w:rPr>
            </w:pPr>
            <w:r>
              <w:rPr>
                <w:rFonts w:ascii="Arial" w:hAnsi="Arial" w:cs="Arial"/>
                <w:color w:val="auto"/>
                <w:szCs w:val="21"/>
              </w:rPr>
              <w:t>　</w:t>
            </w:r>
          </w:p>
        </w:tc>
        <w:tc>
          <w:tcPr>
            <w:tcW w:w="976" w:type="dxa"/>
            <w:noWrap/>
            <w:tcMar>
              <w:top w:w="20" w:type="dxa"/>
              <w:left w:w="20" w:type="dxa"/>
              <w:bottom w:w="0" w:type="dxa"/>
              <w:right w:w="20" w:type="dxa"/>
            </w:tcMar>
            <w:vAlign w:val="center"/>
          </w:tcPr>
          <w:p>
            <w:pPr>
              <w:jc w:val="center"/>
              <w:rPr>
                <w:rFonts w:ascii="Arial" w:hAnsi="Arial" w:cs="Arial"/>
                <w:color w:val="auto"/>
                <w:szCs w:val="21"/>
              </w:rPr>
            </w:pPr>
            <w:r>
              <w:rPr>
                <w:rFonts w:ascii="Arial" w:hAnsi="Arial" w:cs="Arial"/>
                <w:color w:val="auto"/>
                <w:szCs w:val="21"/>
              </w:rPr>
              <w:t>　</w:t>
            </w:r>
          </w:p>
        </w:tc>
        <w:tc>
          <w:tcPr>
            <w:tcW w:w="1083" w:type="dxa"/>
            <w:noWrap/>
            <w:tcMar>
              <w:top w:w="20" w:type="dxa"/>
              <w:left w:w="20" w:type="dxa"/>
              <w:bottom w:w="0" w:type="dxa"/>
              <w:right w:w="20" w:type="dxa"/>
            </w:tcMar>
            <w:vAlign w:val="center"/>
          </w:tcPr>
          <w:p>
            <w:pPr>
              <w:jc w:val="center"/>
              <w:rPr>
                <w:rFonts w:ascii="Arial" w:hAnsi="Arial" w:cs="Arial"/>
                <w:color w:val="auto"/>
                <w:szCs w:val="21"/>
              </w:rPr>
            </w:pPr>
            <w:r>
              <w:rPr>
                <w:rFonts w:ascii="Arial" w:hAnsi="Arial" w:cs="Arial"/>
                <w:color w:val="auto"/>
                <w:szCs w:val="21"/>
              </w:rPr>
              <w:t>　</w:t>
            </w:r>
          </w:p>
        </w:tc>
        <w:tc>
          <w:tcPr>
            <w:tcW w:w="1317" w:type="dxa"/>
            <w:noWrap/>
            <w:tcMar>
              <w:top w:w="20" w:type="dxa"/>
              <w:left w:w="20" w:type="dxa"/>
              <w:bottom w:w="0" w:type="dxa"/>
              <w:right w:w="20" w:type="dxa"/>
            </w:tcMar>
            <w:vAlign w:val="center"/>
          </w:tcPr>
          <w:p>
            <w:pPr>
              <w:jc w:val="center"/>
              <w:rPr>
                <w:rFonts w:ascii="Arial" w:hAnsi="Arial" w:cs="Arial"/>
                <w:color w:val="auto"/>
                <w:szCs w:val="21"/>
              </w:rPr>
            </w:pPr>
            <w:r>
              <w:rPr>
                <w:rFonts w:ascii="Arial" w:hAnsi="Arial" w:cs="Arial"/>
                <w:color w:val="auto"/>
                <w:szCs w:val="21"/>
              </w:rPr>
              <w:t>　</w:t>
            </w:r>
          </w:p>
        </w:tc>
        <w:tc>
          <w:tcPr>
            <w:tcW w:w="1754" w:type="dxa"/>
            <w:noWrap/>
            <w:tcMar>
              <w:top w:w="20" w:type="dxa"/>
              <w:left w:w="20" w:type="dxa"/>
              <w:bottom w:w="0" w:type="dxa"/>
              <w:right w:w="20" w:type="dxa"/>
            </w:tcMar>
            <w:vAlign w:val="bottom"/>
          </w:tcPr>
          <w:p>
            <w:pPr>
              <w:rPr>
                <w:rFonts w:ascii="Arial" w:hAnsi="Arial" w:cs="Arial"/>
                <w:color w:val="auto"/>
                <w:szCs w:val="21"/>
              </w:rPr>
            </w:pPr>
            <w:r>
              <w:rPr>
                <w:rFonts w:ascii="Arial" w:hAnsi="Arial" w:cs="Arial"/>
                <w:color w:val="auto"/>
                <w:szCs w:val="21"/>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00" w:hRule="atLeast"/>
        </w:trPr>
        <w:tc>
          <w:tcPr>
            <w:tcW w:w="939" w:type="dxa"/>
            <w:noWrap/>
            <w:tcMar>
              <w:top w:w="20" w:type="dxa"/>
              <w:left w:w="20" w:type="dxa"/>
              <w:bottom w:w="0" w:type="dxa"/>
              <w:right w:w="20" w:type="dxa"/>
            </w:tcMar>
            <w:vAlign w:val="center"/>
          </w:tcPr>
          <w:p>
            <w:pPr>
              <w:jc w:val="center"/>
              <w:rPr>
                <w:rFonts w:ascii="Arial" w:hAnsi="Arial" w:cs="Arial"/>
                <w:color w:val="auto"/>
                <w:szCs w:val="21"/>
              </w:rPr>
            </w:pPr>
            <w:r>
              <w:rPr>
                <w:rFonts w:ascii="Arial" w:hAnsi="Arial" w:cs="Arial"/>
                <w:color w:val="auto"/>
                <w:szCs w:val="21"/>
              </w:rPr>
              <w:t>9</w:t>
            </w:r>
          </w:p>
        </w:tc>
        <w:tc>
          <w:tcPr>
            <w:tcW w:w="2788" w:type="dxa"/>
            <w:noWrap/>
            <w:tcMar>
              <w:top w:w="20" w:type="dxa"/>
              <w:left w:w="20" w:type="dxa"/>
              <w:bottom w:w="0" w:type="dxa"/>
              <w:right w:w="20" w:type="dxa"/>
            </w:tcMar>
            <w:vAlign w:val="center"/>
          </w:tcPr>
          <w:p>
            <w:pPr>
              <w:jc w:val="center"/>
              <w:rPr>
                <w:rFonts w:ascii="Arial" w:hAnsi="Arial" w:cs="Arial"/>
                <w:color w:val="auto"/>
                <w:szCs w:val="21"/>
              </w:rPr>
            </w:pPr>
            <w:r>
              <w:rPr>
                <w:rFonts w:ascii="Arial" w:hAnsi="Arial" w:cs="Arial"/>
                <w:color w:val="auto"/>
                <w:szCs w:val="21"/>
              </w:rPr>
              <w:t>　</w:t>
            </w:r>
          </w:p>
        </w:tc>
        <w:tc>
          <w:tcPr>
            <w:tcW w:w="976" w:type="dxa"/>
            <w:noWrap/>
            <w:tcMar>
              <w:top w:w="20" w:type="dxa"/>
              <w:left w:w="20" w:type="dxa"/>
              <w:bottom w:w="0" w:type="dxa"/>
              <w:right w:w="20" w:type="dxa"/>
            </w:tcMar>
            <w:vAlign w:val="center"/>
          </w:tcPr>
          <w:p>
            <w:pPr>
              <w:jc w:val="center"/>
              <w:rPr>
                <w:rFonts w:ascii="Arial" w:hAnsi="Arial" w:cs="Arial"/>
                <w:color w:val="auto"/>
                <w:szCs w:val="21"/>
              </w:rPr>
            </w:pPr>
            <w:r>
              <w:rPr>
                <w:rFonts w:ascii="Arial" w:hAnsi="Arial" w:cs="Arial"/>
                <w:color w:val="auto"/>
                <w:szCs w:val="21"/>
              </w:rPr>
              <w:t>　</w:t>
            </w:r>
          </w:p>
        </w:tc>
        <w:tc>
          <w:tcPr>
            <w:tcW w:w="1083" w:type="dxa"/>
            <w:noWrap/>
            <w:tcMar>
              <w:top w:w="20" w:type="dxa"/>
              <w:left w:w="20" w:type="dxa"/>
              <w:bottom w:w="0" w:type="dxa"/>
              <w:right w:w="20" w:type="dxa"/>
            </w:tcMar>
            <w:vAlign w:val="center"/>
          </w:tcPr>
          <w:p>
            <w:pPr>
              <w:jc w:val="center"/>
              <w:rPr>
                <w:rFonts w:ascii="Arial" w:hAnsi="Arial" w:cs="Arial"/>
                <w:color w:val="auto"/>
                <w:szCs w:val="21"/>
              </w:rPr>
            </w:pPr>
            <w:r>
              <w:rPr>
                <w:rFonts w:ascii="Arial" w:hAnsi="Arial" w:cs="Arial"/>
                <w:color w:val="auto"/>
                <w:szCs w:val="21"/>
              </w:rPr>
              <w:t>　</w:t>
            </w:r>
          </w:p>
        </w:tc>
        <w:tc>
          <w:tcPr>
            <w:tcW w:w="1317" w:type="dxa"/>
            <w:noWrap/>
            <w:tcMar>
              <w:top w:w="20" w:type="dxa"/>
              <w:left w:w="20" w:type="dxa"/>
              <w:bottom w:w="0" w:type="dxa"/>
              <w:right w:w="20" w:type="dxa"/>
            </w:tcMar>
            <w:vAlign w:val="center"/>
          </w:tcPr>
          <w:p>
            <w:pPr>
              <w:jc w:val="center"/>
              <w:rPr>
                <w:rFonts w:ascii="Arial" w:hAnsi="Arial" w:cs="Arial"/>
                <w:color w:val="auto"/>
                <w:szCs w:val="21"/>
              </w:rPr>
            </w:pPr>
            <w:r>
              <w:rPr>
                <w:rFonts w:ascii="Arial" w:hAnsi="Arial" w:cs="Arial"/>
                <w:color w:val="auto"/>
                <w:szCs w:val="21"/>
              </w:rPr>
              <w:t>　</w:t>
            </w:r>
          </w:p>
        </w:tc>
        <w:tc>
          <w:tcPr>
            <w:tcW w:w="1754" w:type="dxa"/>
            <w:noWrap/>
            <w:tcMar>
              <w:top w:w="20" w:type="dxa"/>
              <w:left w:w="20" w:type="dxa"/>
              <w:bottom w:w="0" w:type="dxa"/>
              <w:right w:w="20" w:type="dxa"/>
            </w:tcMar>
            <w:vAlign w:val="bottom"/>
          </w:tcPr>
          <w:p>
            <w:pPr>
              <w:rPr>
                <w:rFonts w:ascii="Arial" w:hAnsi="Arial" w:cs="Arial"/>
                <w:color w:val="auto"/>
                <w:szCs w:val="21"/>
              </w:rPr>
            </w:pPr>
            <w:r>
              <w:rPr>
                <w:rFonts w:ascii="Arial" w:hAnsi="Arial" w:cs="Arial"/>
                <w:color w:val="auto"/>
                <w:szCs w:val="21"/>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00" w:hRule="atLeast"/>
        </w:trPr>
        <w:tc>
          <w:tcPr>
            <w:tcW w:w="939" w:type="dxa"/>
            <w:noWrap/>
            <w:tcMar>
              <w:top w:w="20" w:type="dxa"/>
              <w:left w:w="20" w:type="dxa"/>
              <w:bottom w:w="0" w:type="dxa"/>
              <w:right w:w="20" w:type="dxa"/>
            </w:tcMar>
            <w:vAlign w:val="center"/>
          </w:tcPr>
          <w:p>
            <w:pPr>
              <w:jc w:val="center"/>
              <w:rPr>
                <w:rFonts w:ascii="Arial" w:hAnsi="Arial" w:cs="Arial"/>
                <w:color w:val="auto"/>
                <w:szCs w:val="21"/>
              </w:rPr>
            </w:pPr>
            <w:r>
              <w:rPr>
                <w:rFonts w:ascii="Arial" w:hAnsi="Arial" w:cs="Arial"/>
                <w:color w:val="auto"/>
                <w:szCs w:val="21"/>
              </w:rPr>
              <w:t>……</w:t>
            </w:r>
          </w:p>
        </w:tc>
        <w:tc>
          <w:tcPr>
            <w:tcW w:w="2788" w:type="dxa"/>
            <w:noWrap/>
            <w:tcMar>
              <w:top w:w="20" w:type="dxa"/>
              <w:left w:w="20" w:type="dxa"/>
              <w:bottom w:w="0" w:type="dxa"/>
              <w:right w:w="20" w:type="dxa"/>
            </w:tcMar>
            <w:vAlign w:val="center"/>
          </w:tcPr>
          <w:p>
            <w:pPr>
              <w:jc w:val="center"/>
              <w:rPr>
                <w:rFonts w:ascii="Arial" w:hAnsi="Arial" w:cs="Arial"/>
                <w:color w:val="auto"/>
                <w:szCs w:val="21"/>
              </w:rPr>
            </w:pPr>
            <w:r>
              <w:rPr>
                <w:rFonts w:ascii="Arial" w:hAnsi="Arial" w:cs="Arial"/>
                <w:color w:val="auto"/>
                <w:szCs w:val="21"/>
              </w:rPr>
              <w:t>　</w:t>
            </w:r>
          </w:p>
        </w:tc>
        <w:tc>
          <w:tcPr>
            <w:tcW w:w="976" w:type="dxa"/>
            <w:noWrap/>
            <w:tcMar>
              <w:top w:w="20" w:type="dxa"/>
              <w:left w:w="20" w:type="dxa"/>
              <w:bottom w:w="0" w:type="dxa"/>
              <w:right w:w="20" w:type="dxa"/>
            </w:tcMar>
            <w:vAlign w:val="center"/>
          </w:tcPr>
          <w:p>
            <w:pPr>
              <w:jc w:val="center"/>
              <w:rPr>
                <w:rFonts w:ascii="Arial" w:hAnsi="Arial" w:cs="Arial"/>
                <w:color w:val="auto"/>
                <w:szCs w:val="21"/>
              </w:rPr>
            </w:pPr>
            <w:r>
              <w:rPr>
                <w:rFonts w:ascii="Arial" w:hAnsi="Arial" w:cs="Arial"/>
                <w:color w:val="auto"/>
                <w:szCs w:val="21"/>
              </w:rPr>
              <w:t>　</w:t>
            </w:r>
          </w:p>
        </w:tc>
        <w:tc>
          <w:tcPr>
            <w:tcW w:w="1083" w:type="dxa"/>
            <w:noWrap/>
            <w:tcMar>
              <w:top w:w="20" w:type="dxa"/>
              <w:left w:w="20" w:type="dxa"/>
              <w:bottom w:w="0" w:type="dxa"/>
              <w:right w:w="20" w:type="dxa"/>
            </w:tcMar>
            <w:vAlign w:val="center"/>
          </w:tcPr>
          <w:p>
            <w:pPr>
              <w:jc w:val="center"/>
              <w:rPr>
                <w:rFonts w:ascii="Arial" w:hAnsi="Arial" w:cs="Arial"/>
                <w:color w:val="auto"/>
                <w:szCs w:val="21"/>
              </w:rPr>
            </w:pPr>
            <w:r>
              <w:rPr>
                <w:rFonts w:ascii="Arial" w:hAnsi="Arial" w:cs="Arial"/>
                <w:color w:val="auto"/>
                <w:szCs w:val="21"/>
              </w:rPr>
              <w:t>　</w:t>
            </w:r>
          </w:p>
        </w:tc>
        <w:tc>
          <w:tcPr>
            <w:tcW w:w="1317" w:type="dxa"/>
            <w:noWrap/>
            <w:tcMar>
              <w:top w:w="20" w:type="dxa"/>
              <w:left w:w="20" w:type="dxa"/>
              <w:bottom w:w="0" w:type="dxa"/>
              <w:right w:w="20" w:type="dxa"/>
            </w:tcMar>
            <w:vAlign w:val="center"/>
          </w:tcPr>
          <w:p>
            <w:pPr>
              <w:jc w:val="center"/>
              <w:rPr>
                <w:rFonts w:ascii="Arial" w:hAnsi="Arial" w:cs="Arial"/>
                <w:color w:val="auto"/>
                <w:szCs w:val="21"/>
              </w:rPr>
            </w:pPr>
            <w:r>
              <w:rPr>
                <w:rFonts w:ascii="Arial" w:hAnsi="Arial" w:cs="Arial"/>
                <w:color w:val="auto"/>
                <w:szCs w:val="21"/>
              </w:rPr>
              <w:t>　</w:t>
            </w:r>
          </w:p>
        </w:tc>
        <w:tc>
          <w:tcPr>
            <w:tcW w:w="1754" w:type="dxa"/>
            <w:noWrap/>
            <w:tcMar>
              <w:top w:w="20" w:type="dxa"/>
              <w:left w:w="20" w:type="dxa"/>
              <w:bottom w:w="0" w:type="dxa"/>
              <w:right w:w="20" w:type="dxa"/>
            </w:tcMar>
            <w:vAlign w:val="bottom"/>
          </w:tcPr>
          <w:p>
            <w:pPr>
              <w:rPr>
                <w:rFonts w:ascii="Arial" w:hAnsi="Arial" w:cs="Arial"/>
                <w:color w:val="auto"/>
                <w:szCs w:val="21"/>
              </w:rPr>
            </w:pPr>
            <w:r>
              <w:rPr>
                <w:rFonts w:ascii="Arial" w:hAnsi="Arial" w:cs="Arial"/>
                <w:color w:val="auto"/>
                <w:szCs w:val="21"/>
              </w:rPr>
              <w:t>　</w:t>
            </w:r>
          </w:p>
        </w:tc>
      </w:tr>
    </w:tbl>
    <w:p>
      <w:pPr>
        <w:rPr>
          <w:rFonts w:ascii="Arial" w:hAnsi="Arial" w:cs="Arial"/>
          <w:color w:val="auto"/>
        </w:rPr>
      </w:pPr>
    </w:p>
    <w:p>
      <w:pPr>
        <w:adjustRightInd w:val="0"/>
        <w:snapToGrid w:val="0"/>
        <w:spacing w:line="500" w:lineRule="exact"/>
        <w:rPr>
          <w:rFonts w:ascii="Arial" w:hAnsi="Arial" w:cs="Arial"/>
          <w:color w:val="auto"/>
        </w:rPr>
      </w:pPr>
      <w:r>
        <w:rPr>
          <w:rFonts w:ascii="Arial" w:hAnsi="Arial" w:cs="Arial"/>
          <w:color w:val="auto"/>
        </w:rPr>
        <w:t xml:space="preserve">投标人：（盖章）       </w:t>
      </w:r>
    </w:p>
    <w:p>
      <w:pPr>
        <w:adjustRightInd w:val="0"/>
        <w:snapToGrid w:val="0"/>
        <w:spacing w:line="500" w:lineRule="exact"/>
        <w:rPr>
          <w:rFonts w:ascii="Arial" w:hAnsi="Arial" w:cs="Arial"/>
          <w:color w:val="auto"/>
        </w:rPr>
      </w:pPr>
      <w:r>
        <w:rPr>
          <w:rFonts w:ascii="Arial" w:hAnsi="Arial" w:cs="Arial"/>
          <w:color w:val="auto"/>
        </w:rPr>
        <w:t>法定代表人或其授权代表：（签字或盖章）</w:t>
      </w:r>
    </w:p>
    <w:p>
      <w:pPr>
        <w:adjustRightInd w:val="0"/>
        <w:snapToGrid w:val="0"/>
        <w:spacing w:line="500" w:lineRule="exact"/>
        <w:rPr>
          <w:rFonts w:ascii="Arial" w:hAnsi="Arial" w:cs="Arial"/>
          <w:color w:val="auto"/>
          <w:sz w:val="24"/>
        </w:rPr>
      </w:pPr>
      <w:r>
        <w:rPr>
          <w:rFonts w:ascii="Arial" w:hAnsi="Arial" w:cs="Arial"/>
          <w:color w:val="auto"/>
        </w:rPr>
        <w:t>日期：</w:t>
      </w:r>
    </w:p>
    <w:p>
      <w:pPr>
        <w:rPr>
          <w:rFonts w:ascii="Arial" w:hAnsi="Arial" w:cs="Arial"/>
          <w:color w:val="auto"/>
        </w:rPr>
      </w:pPr>
    </w:p>
    <w:p>
      <w:pPr>
        <w:pStyle w:val="29"/>
        <w:ind w:firstLine="0" w:firstLineChars="0"/>
        <w:rPr>
          <w:rFonts w:hint="eastAsia" w:ascii="宋体" w:hAnsi="宋体"/>
          <w:b/>
          <w:color w:val="auto"/>
          <w:sz w:val="28"/>
          <w:szCs w:val="28"/>
        </w:rPr>
      </w:pPr>
    </w:p>
    <w:p>
      <w:pPr>
        <w:pStyle w:val="29"/>
        <w:ind w:firstLine="570" w:firstLineChars="0"/>
        <w:rPr>
          <w:rFonts w:ascii="宋体" w:hAnsi="宋体"/>
          <w:b/>
          <w:color w:val="auto"/>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CS?o｡ﾀ?">
    <w:altName w:val="MS PGothic"/>
    <w:panose1 w:val="00000000000000000000"/>
    <w:charset w:val="80"/>
    <w:family w:val="auto"/>
    <w:pitch w:val="default"/>
    <w:sig w:usb0="00000000" w:usb1="00000000" w:usb2="00000010" w:usb3="00000000" w:csb0="00020000" w:csb1="00000000"/>
  </w:font>
  <w:font w:name="MS PGothic">
    <w:panose1 w:val="020B0600070205080204"/>
    <w:charset w:val="80"/>
    <w:family w:val="auto"/>
    <w:pitch w:val="default"/>
    <w:sig w:usb0="E00002FF" w:usb1="6AC7FDFB" w:usb2="00000012" w:usb3="00000000" w:csb0="4002009F" w:csb1="DFD70000"/>
  </w:font>
  <w:font w:name="Calibri Light">
    <w:panose1 w:val="020F0302020204030204"/>
    <w:charset w:val="00"/>
    <w:family w:val="swiss"/>
    <w:pitch w:val="default"/>
    <w:sig w:usb0="A00002EF" w:usb1="4000207B" w:usb2="00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top w:val="single" w:color="auto" w:sz="4" w:space="0"/>
      </w:pBdr>
    </w:pPr>
    <w:r>
      <w:pict>
        <v:shape id="_x0000_s1027" o:spid="_x0000_s1027"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SJGuwyAgAAY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jB5loWN&#10;3loeoaM83i4PAXImlaMonRLoTjxg9lKfLnsSh/vPc4p6+m9YPA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NIka7DICAABjBAAADgAAAAAAAAABACAAAAAfAQAAZHJzL2Uyb0RvYy54bWxQSwUG&#10;AAAAAAYABgBZAQAAwwUAAAAA&#10;">
          <v:path/>
          <v:fill on="f" focussize="0,0"/>
          <v:stroke on="f" weight="0.5pt" joinstyle="miter"/>
          <v:imagedata o:title=""/>
          <o:lock v:ext="edit"/>
          <v:textbox inset="0mm,0mm,0mm,0mm" style="mso-fit-shape-to-text:t;">
            <w:txbxContent>
              <w:p>
                <w:pPr>
                  <w:pStyle w:val="16"/>
                </w:pPr>
                <w:r>
                  <w:fldChar w:fldCharType="begin"/>
                </w:r>
                <w:r>
                  <w:instrText xml:space="preserve">PAGE  \* MERGEFORMAT </w:instrText>
                </w:r>
                <w:r>
                  <w:fldChar w:fldCharType="separate"/>
                </w:r>
                <w:r>
                  <w:t>7</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26"/>
      </w:rPr>
    </w:pPr>
    <w:r>
      <w:fldChar w:fldCharType="begin"/>
    </w:r>
    <w:r>
      <w:rPr>
        <w:rStyle w:val="26"/>
      </w:rPr>
      <w:instrText xml:space="preserve">PAGE  </w:instrText>
    </w:r>
    <w:r>
      <w:fldChar w:fldCharType="end"/>
    </w:r>
  </w:p>
  <w:p>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vk47wyAgAAY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TjvDICAABjBAAADgAAAAAAAAABACAAAAAfAQAAZHJzL2Uyb0RvYy54bWxQSwUG&#10;AAAAAAYABgBZAQAAwwUAAAAA&#10;">
          <v:path/>
          <v:fill on="f" focussize="0,0"/>
          <v:stroke on="f" weight="0.5pt" joinstyle="miter"/>
          <v:imagedata o:title=""/>
          <o:lock v:ext="edit"/>
          <v:textbox inset="0mm,0mm,0mm,0mm" style="mso-fit-shape-to-text:t;">
            <w:txbxContent>
              <w:p>
                <w:pPr>
                  <w:pStyle w:val="16"/>
                </w:pPr>
                <w:r>
                  <w:fldChar w:fldCharType="begin"/>
                </w:r>
                <w:r>
                  <w:instrText xml:space="preserve"> PAGE  \* MERGEFORMAT </w:instrText>
                </w:r>
                <w:r>
                  <w:fldChar w:fldCharType="separate"/>
                </w:r>
                <w:r>
                  <w:t>1</w:t>
                </w:r>
                <w: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rPr>
        <w:sz w:val="18"/>
        <w:szCs w:val="18"/>
      </w:rPr>
      <w:fldChar w:fldCharType="begin"/>
    </w:r>
    <w:r>
      <w:rPr>
        <w:rStyle w:val="26"/>
        <w:sz w:val="18"/>
        <w:szCs w:val="18"/>
      </w:rPr>
      <w:instrText xml:space="preserve"> PAGE </w:instrText>
    </w:r>
    <w:r>
      <w:rPr>
        <w:sz w:val="18"/>
        <w:szCs w:val="18"/>
      </w:rPr>
      <w:fldChar w:fldCharType="separate"/>
    </w:r>
    <w:r>
      <w:rPr>
        <w:rStyle w:val="26"/>
        <w:sz w:val="18"/>
        <w:szCs w:val="18"/>
      </w:rPr>
      <w:t>36</w:t>
    </w:r>
    <w:r>
      <w:rPr>
        <w:sz w:val="18"/>
        <w:szCs w:val="18"/>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26"/>
      </w:rPr>
    </w:pPr>
    <w:r>
      <w:fldChar w:fldCharType="begin"/>
    </w:r>
    <w:r>
      <w:rPr>
        <w:rStyle w:val="26"/>
      </w:rPr>
      <w:instrText xml:space="preserve">PAGE  </w:instrText>
    </w:r>
    <w:r>
      <w:fldChar w:fldCharType="end"/>
    </w:r>
  </w:p>
  <w:p>
    <w:pPr>
      <w:pStyle w:val="1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right" w:pos="11700"/>
        <w:tab w:val="clear" w:pos="8306"/>
      </w:tabs>
      <w:jc w:val="right"/>
    </w:pPr>
    <w:r>
      <w:rPr>
        <w:rFonts w:hint="eastAsia"/>
      </w:rPr>
      <w:t>2021年临江公司三固项目履带反铲采购项目招标文件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left"/>
    </w:pPr>
    <w:r>
      <w:rPr>
        <w:rFonts w:hint="eastAsia"/>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D9D349"/>
    <w:multiLevelType w:val="singleLevel"/>
    <w:tmpl w:val="95D9D349"/>
    <w:lvl w:ilvl="0" w:tentative="0">
      <w:start w:val="3"/>
      <w:numFmt w:val="chineseCounting"/>
      <w:suff w:val="nothing"/>
      <w:lvlText w:val="%1、"/>
      <w:lvlJc w:val="left"/>
      <w:rPr>
        <w:rFonts w:hint="eastAsia"/>
      </w:rPr>
    </w:lvl>
  </w:abstractNum>
  <w:abstractNum w:abstractNumId="1">
    <w:nsid w:val="B45DC064"/>
    <w:multiLevelType w:val="singleLevel"/>
    <w:tmpl w:val="B45DC064"/>
    <w:lvl w:ilvl="0" w:tentative="0">
      <w:start w:val="6"/>
      <w:numFmt w:val="chineseCounting"/>
      <w:suff w:val="space"/>
      <w:lvlText w:val="第%1章"/>
      <w:lvlJc w:val="left"/>
      <w:rPr>
        <w:rFonts w:hint="eastAsia"/>
      </w:rPr>
    </w:lvl>
  </w:abstractNum>
  <w:abstractNum w:abstractNumId="2">
    <w:nsid w:val="DD710B4B"/>
    <w:multiLevelType w:val="singleLevel"/>
    <w:tmpl w:val="DD710B4B"/>
    <w:lvl w:ilvl="0" w:tentative="0">
      <w:start w:val="1"/>
      <w:numFmt w:val="decimal"/>
      <w:suff w:val="nothing"/>
      <w:lvlText w:val="（%1）"/>
      <w:lvlJc w:val="left"/>
    </w:lvl>
  </w:abstractNum>
  <w:abstractNum w:abstractNumId="3">
    <w:nsid w:val="0E184BA2"/>
    <w:multiLevelType w:val="singleLevel"/>
    <w:tmpl w:val="0E184BA2"/>
    <w:lvl w:ilvl="0" w:tentative="0">
      <w:start w:val="5"/>
      <w:numFmt w:val="chineseCounting"/>
      <w:suff w:val="space"/>
      <w:lvlText w:val="第%1章"/>
      <w:lvlJc w:val="left"/>
      <w:rPr>
        <w:rFonts w:hint="eastAsia"/>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attachedTemplate r:id="rId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10F87784"/>
    <w:rsid w:val="00000F55"/>
    <w:rsid w:val="00011F09"/>
    <w:rsid w:val="0001548D"/>
    <w:rsid w:val="0001553B"/>
    <w:rsid w:val="00023638"/>
    <w:rsid w:val="00032249"/>
    <w:rsid w:val="000338E3"/>
    <w:rsid w:val="0003463A"/>
    <w:rsid w:val="000375B6"/>
    <w:rsid w:val="00040099"/>
    <w:rsid w:val="00067DAA"/>
    <w:rsid w:val="0007129D"/>
    <w:rsid w:val="00075AF5"/>
    <w:rsid w:val="00077C69"/>
    <w:rsid w:val="000932CC"/>
    <w:rsid w:val="00094081"/>
    <w:rsid w:val="000944FD"/>
    <w:rsid w:val="000A19B0"/>
    <w:rsid w:val="000A20A9"/>
    <w:rsid w:val="000B04FD"/>
    <w:rsid w:val="000B5118"/>
    <w:rsid w:val="000B51E3"/>
    <w:rsid w:val="000B6A03"/>
    <w:rsid w:val="000C5135"/>
    <w:rsid w:val="000E7DA1"/>
    <w:rsid w:val="00102DBD"/>
    <w:rsid w:val="0010740E"/>
    <w:rsid w:val="00112612"/>
    <w:rsid w:val="0011430F"/>
    <w:rsid w:val="00115900"/>
    <w:rsid w:val="001429CF"/>
    <w:rsid w:val="0015163F"/>
    <w:rsid w:val="00155F4D"/>
    <w:rsid w:val="001565F2"/>
    <w:rsid w:val="00157002"/>
    <w:rsid w:val="001625F7"/>
    <w:rsid w:val="0016709E"/>
    <w:rsid w:val="001867C1"/>
    <w:rsid w:val="001875AA"/>
    <w:rsid w:val="001B3B2E"/>
    <w:rsid w:val="001B61DC"/>
    <w:rsid w:val="001B6CE4"/>
    <w:rsid w:val="001B751A"/>
    <w:rsid w:val="001C2B63"/>
    <w:rsid w:val="001D3720"/>
    <w:rsid w:val="001D7E01"/>
    <w:rsid w:val="001E0579"/>
    <w:rsid w:val="001F1D19"/>
    <w:rsid w:val="001F403C"/>
    <w:rsid w:val="001F6330"/>
    <w:rsid w:val="00212641"/>
    <w:rsid w:val="002136C8"/>
    <w:rsid w:val="00226317"/>
    <w:rsid w:val="00226956"/>
    <w:rsid w:val="00230D61"/>
    <w:rsid w:val="00232EC8"/>
    <w:rsid w:val="00233D04"/>
    <w:rsid w:val="00235D8B"/>
    <w:rsid w:val="002430EC"/>
    <w:rsid w:val="00252102"/>
    <w:rsid w:val="0026756A"/>
    <w:rsid w:val="00273073"/>
    <w:rsid w:val="00280D55"/>
    <w:rsid w:val="00290EE8"/>
    <w:rsid w:val="002931F4"/>
    <w:rsid w:val="002A0482"/>
    <w:rsid w:val="002C74BB"/>
    <w:rsid w:val="002E1707"/>
    <w:rsid w:val="002E4AAF"/>
    <w:rsid w:val="00313B03"/>
    <w:rsid w:val="00316901"/>
    <w:rsid w:val="00326CFE"/>
    <w:rsid w:val="00342272"/>
    <w:rsid w:val="003639FD"/>
    <w:rsid w:val="00394C41"/>
    <w:rsid w:val="003B0EEB"/>
    <w:rsid w:val="003B1F0C"/>
    <w:rsid w:val="003D3A5F"/>
    <w:rsid w:val="003E3774"/>
    <w:rsid w:val="003E3EF6"/>
    <w:rsid w:val="004067B7"/>
    <w:rsid w:val="0040769B"/>
    <w:rsid w:val="00407A0A"/>
    <w:rsid w:val="0043411A"/>
    <w:rsid w:val="004358BE"/>
    <w:rsid w:val="00437D7B"/>
    <w:rsid w:val="00444AF2"/>
    <w:rsid w:val="00451BC9"/>
    <w:rsid w:val="00456461"/>
    <w:rsid w:val="00463EF5"/>
    <w:rsid w:val="004734CB"/>
    <w:rsid w:val="004735B3"/>
    <w:rsid w:val="00482A39"/>
    <w:rsid w:val="00485988"/>
    <w:rsid w:val="00492E7B"/>
    <w:rsid w:val="00493FA0"/>
    <w:rsid w:val="0049609F"/>
    <w:rsid w:val="004A0342"/>
    <w:rsid w:val="004A4A14"/>
    <w:rsid w:val="004B556F"/>
    <w:rsid w:val="004B64B3"/>
    <w:rsid w:val="004C18F4"/>
    <w:rsid w:val="004D05E7"/>
    <w:rsid w:val="004D7EE7"/>
    <w:rsid w:val="004F5FC2"/>
    <w:rsid w:val="00505C67"/>
    <w:rsid w:val="00526F3C"/>
    <w:rsid w:val="005314AE"/>
    <w:rsid w:val="00532EFC"/>
    <w:rsid w:val="00532F30"/>
    <w:rsid w:val="00533A97"/>
    <w:rsid w:val="0054179E"/>
    <w:rsid w:val="00546F61"/>
    <w:rsid w:val="005544F3"/>
    <w:rsid w:val="0055562B"/>
    <w:rsid w:val="005610CD"/>
    <w:rsid w:val="00561EFB"/>
    <w:rsid w:val="00562380"/>
    <w:rsid w:val="0059320F"/>
    <w:rsid w:val="00594759"/>
    <w:rsid w:val="005A577C"/>
    <w:rsid w:val="005A6920"/>
    <w:rsid w:val="005A7F5E"/>
    <w:rsid w:val="005B2061"/>
    <w:rsid w:val="005C2E99"/>
    <w:rsid w:val="005C7B53"/>
    <w:rsid w:val="005D0472"/>
    <w:rsid w:val="005D279C"/>
    <w:rsid w:val="005D6F04"/>
    <w:rsid w:val="005E173A"/>
    <w:rsid w:val="005E24EE"/>
    <w:rsid w:val="005E48BC"/>
    <w:rsid w:val="005E67EA"/>
    <w:rsid w:val="005E7122"/>
    <w:rsid w:val="005E7C76"/>
    <w:rsid w:val="005F1DFE"/>
    <w:rsid w:val="005F335C"/>
    <w:rsid w:val="005F73BA"/>
    <w:rsid w:val="00600307"/>
    <w:rsid w:val="00600C64"/>
    <w:rsid w:val="006141E5"/>
    <w:rsid w:val="00617508"/>
    <w:rsid w:val="00621C96"/>
    <w:rsid w:val="00625717"/>
    <w:rsid w:val="0063776C"/>
    <w:rsid w:val="006379A7"/>
    <w:rsid w:val="00640862"/>
    <w:rsid w:val="00661454"/>
    <w:rsid w:val="00681340"/>
    <w:rsid w:val="00683AC2"/>
    <w:rsid w:val="00686638"/>
    <w:rsid w:val="006868E7"/>
    <w:rsid w:val="00691D73"/>
    <w:rsid w:val="006925A0"/>
    <w:rsid w:val="006A6AC8"/>
    <w:rsid w:val="006B209A"/>
    <w:rsid w:val="006B2E54"/>
    <w:rsid w:val="006C4BF9"/>
    <w:rsid w:val="006C51FA"/>
    <w:rsid w:val="006C7DF6"/>
    <w:rsid w:val="006F2657"/>
    <w:rsid w:val="006F64A4"/>
    <w:rsid w:val="006F6E50"/>
    <w:rsid w:val="00701105"/>
    <w:rsid w:val="00702C63"/>
    <w:rsid w:val="007079A6"/>
    <w:rsid w:val="00711086"/>
    <w:rsid w:val="0071684D"/>
    <w:rsid w:val="00745D47"/>
    <w:rsid w:val="00752B3C"/>
    <w:rsid w:val="00753006"/>
    <w:rsid w:val="00757EAC"/>
    <w:rsid w:val="007622DB"/>
    <w:rsid w:val="0076552D"/>
    <w:rsid w:val="00771722"/>
    <w:rsid w:val="00772CFC"/>
    <w:rsid w:val="00780E38"/>
    <w:rsid w:val="00786A09"/>
    <w:rsid w:val="00790316"/>
    <w:rsid w:val="007A133C"/>
    <w:rsid w:val="007B1A90"/>
    <w:rsid w:val="007C156A"/>
    <w:rsid w:val="007C1F97"/>
    <w:rsid w:val="007C459F"/>
    <w:rsid w:val="007E6BC3"/>
    <w:rsid w:val="007F5770"/>
    <w:rsid w:val="008002D3"/>
    <w:rsid w:val="00814358"/>
    <w:rsid w:val="008155BA"/>
    <w:rsid w:val="00841F04"/>
    <w:rsid w:val="008432CC"/>
    <w:rsid w:val="00844E52"/>
    <w:rsid w:val="00845FAE"/>
    <w:rsid w:val="00846662"/>
    <w:rsid w:val="00847507"/>
    <w:rsid w:val="00861DA9"/>
    <w:rsid w:val="008720AA"/>
    <w:rsid w:val="0087480B"/>
    <w:rsid w:val="008764E6"/>
    <w:rsid w:val="00883E85"/>
    <w:rsid w:val="00896536"/>
    <w:rsid w:val="008B575D"/>
    <w:rsid w:val="008C2EBF"/>
    <w:rsid w:val="008C4D49"/>
    <w:rsid w:val="008D68D4"/>
    <w:rsid w:val="008D6FF5"/>
    <w:rsid w:val="008E5705"/>
    <w:rsid w:val="008E6598"/>
    <w:rsid w:val="00901BEB"/>
    <w:rsid w:val="00904F6E"/>
    <w:rsid w:val="00914FCD"/>
    <w:rsid w:val="00921688"/>
    <w:rsid w:val="009369F9"/>
    <w:rsid w:val="00941171"/>
    <w:rsid w:val="00943385"/>
    <w:rsid w:val="00943747"/>
    <w:rsid w:val="00945DD1"/>
    <w:rsid w:val="00954923"/>
    <w:rsid w:val="00956205"/>
    <w:rsid w:val="009564A1"/>
    <w:rsid w:val="00957653"/>
    <w:rsid w:val="00960073"/>
    <w:rsid w:val="00960A35"/>
    <w:rsid w:val="0096157C"/>
    <w:rsid w:val="00962083"/>
    <w:rsid w:val="00965C31"/>
    <w:rsid w:val="00967257"/>
    <w:rsid w:val="00974FCA"/>
    <w:rsid w:val="009826C3"/>
    <w:rsid w:val="00986CA9"/>
    <w:rsid w:val="009A24E9"/>
    <w:rsid w:val="009A6D1F"/>
    <w:rsid w:val="009B7AFE"/>
    <w:rsid w:val="009D33A4"/>
    <w:rsid w:val="009D3B70"/>
    <w:rsid w:val="009E0176"/>
    <w:rsid w:val="009F4B70"/>
    <w:rsid w:val="009F580A"/>
    <w:rsid w:val="00A032E7"/>
    <w:rsid w:val="00A20DB9"/>
    <w:rsid w:val="00A21407"/>
    <w:rsid w:val="00A22B25"/>
    <w:rsid w:val="00A251B3"/>
    <w:rsid w:val="00A33A7A"/>
    <w:rsid w:val="00A36B49"/>
    <w:rsid w:val="00A65ACB"/>
    <w:rsid w:val="00A744D5"/>
    <w:rsid w:val="00A76B43"/>
    <w:rsid w:val="00A82472"/>
    <w:rsid w:val="00A84429"/>
    <w:rsid w:val="00A97D3D"/>
    <w:rsid w:val="00AA2728"/>
    <w:rsid w:val="00AA412D"/>
    <w:rsid w:val="00AA77F5"/>
    <w:rsid w:val="00AB34A1"/>
    <w:rsid w:val="00AB4248"/>
    <w:rsid w:val="00AB52C8"/>
    <w:rsid w:val="00AB69FE"/>
    <w:rsid w:val="00AC2E76"/>
    <w:rsid w:val="00AC79F2"/>
    <w:rsid w:val="00AE23AB"/>
    <w:rsid w:val="00AE4FC4"/>
    <w:rsid w:val="00AE6B27"/>
    <w:rsid w:val="00AE7CF9"/>
    <w:rsid w:val="00AF171C"/>
    <w:rsid w:val="00AF22C6"/>
    <w:rsid w:val="00B01890"/>
    <w:rsid w:val="00B03B1F"/>
    <w:rsid w:val="00B108E2"/>
    <w:rsid w:val="00B22CDB"/>
    <w:rsid w:val="00B23286"/>
    <w:rsid w:val="00B2670F"/>
    <w:rsid w:val="00B304D6"/>
    <w:rsid w:val="00B44E05"/>
    <w:rsid w:val="00B50D54"/>
    <w:rsid w:val="00B51C28"/>
    <w:rsid w:val="00B523A8"/>
    <w:rsid w:val="00B53B7B"/>
    <w:rsid w:val="00B7009A"/>
    <w:rsid w:val="00B73DE6"/>
    <w:rsid w:val="00B753ED"/>
    <w:rsid w:val="00B853A7"/>
    <w:rsid w:val="00BB2AB1"/>
    <w:rsid w:val="00BB5890"/>
    <w:rsid w:val="00BD3C44"/>
    <w:rsid w:val="00BD7099"/>
    <w:rsid w:val="00BD7753"/>
    <w:rsid w:val="00C0275D"/>
    <w:rsid w:val="00C10755"/>
    <w:rsid w:val="00C117D3"/>
    <w:rsid w:val="00C2277A"/>
    <w:rsid w:val="00C36385"/>
    <w:rsid w:val="00C450BB"/>
    <w:rsid w:val="00C45F99"/>
    <w:rsid w:val="00C52228"/>
    <w:rsid w:val="00C52C81"/>
    <w:rsid w:val="00C55B4B"/>
    <w:rsid w:val="00C71516"/>
    <w:rsid w:val="00C73E0C"/>
    <w:rsid w:val="00C77B17"/>
    <w:rsid w:val="00C85884"/>
    <w:rsid w:val="00C87B32"/>
    <w:rsid w:val="00C90F2A"/>
    <w:rsid w:val="00CA074C"/>
    <w:rsid w:val="00CA674E"/>
    <w:rsid w:val="00CB50DF"/>
    <w:rsid w:val="00CC1406"/>
    <w:rsid w:val="00CC440F"/>
    <w:rsid w:val="00CC5A6F"/>
    <w:rsid w:val="00CD55DD"/>
    <w:rsid w:val="00CE1216"/>
    <w:rsid w:val="00CF1D1C"/>
    <w:rsid w:val="00D041BE"/>
    <w:rsid w:val="00D1145C"/>
    <w:rsid w:val="00D21855"/>
    <w:rsid w:val="00D27F6F"/>
    <w:rsid w:val="00D31632"/>
    <w:rsid w:val="00D34178"/>
    <w:rsid w:val="00D436C2"/>
    <w:rsid w:val="00D43965"/>
    <w:rsid w:val="00D52121"/>
    <w:rsid w:val="00D55066"/>
    <w:rsid w:val="00D615DA"/>
    <w:rsid w:val="00D617BA"/>
    <w:rsid w:val="00D644E6"/>
    <w:rsid w:val="00D64650"/>
    <w:rsid w:val="00D65B18"/>
    <w:rsid w:val="00D66559"/>
    <w:rsid w:val="00D66810"/>
    <w:rsid w:val="00D97D5A"/>
    <w:rsid w:val="00DA5137"/>
    <w:rsid w:val="00DA559F"/>
    <w:rsid w:val="00DB0976"/>
    <w:rsid w:val="00DB1665"/>
    <w:rsid w:val="00DB3B90"/>
    <w:rsid w:val="00DB5F8D"/>
    <w:rsid w:val="00DC4BF7"/>
    <w:rsid w:val="00DC5713"/>
    <w:rsid w:val="00DE5546"/>
    <w:rsid w:val="00DF42F8"/>
    <w:rsid w:val="00E00B4A"/>
    <w:rsid w:val="00E06D7B"/>
    <w:rsid w:val="00E1353A"/>
    <w:rsid w:val="00E15B49"/>
    <w:rsid w:val="00E16A9E"/>
    <w:rsid w:val="00E27508"/>
    <w:rsid w:val="00E275F2"/>
    <w:rsid w:val="00E42A51"/>
    <w:rsid w:val="00E508A9"/>
    <w:rsid w:val="00E51B0D"/>
    <w:rsid w:val="00E54D86"/>
    <w:rsid w:val="00E602B9"/>
    <w:rsid w:val="00E63054"/>
    <w:rsid w:val="00E6490E"/>
    <w:rsid w:val="00E6790A"/>
    <w:rsid w:val="00E72EBC"/>
    <w:rsid w:val="00E84A22"/>
    <w:rsid w:val="00E853EE"/>
    <w:rsid w:val="00E85AF4"/>
    <w:rsid w:val="00E86FDB"/>
    <w:rsid w:val="00E908D4"/>
    <w:rsid w:val="00E92A76"/>
    <w:rsid w:val="00EA12EB"/>
    <w:rsid w:val="00EA2351"/>
    <w:rsid w:val="00EA280B"/>
    <w:rsid w:val="00EB3883"/>
    <w:rsid w:val="00ED0E63"/>
    <w:rsid w:val="00ED1195"/>
    <w:rsid w:val="00EE0110"/>
    <w:rsid w:val="00EE1351"/>
    <w:rsid w:val="00EE2D19"/>
    <w:rsid w:val="00EF3BC5"/>
    <w:rsid w:val="00EF65D4"/>
    <w:rsid w:val="00F00806"/>
    <w:rsid w:val="00F020C5"/>
    <w:rsid w:val="00F2182D"/>
    <w:rsid w:val="00F53A1F"/>
    <w:rsid w:val="00F53E68"/>
    <w:rsid w:val="00F62EE1"/>
    <w:rsid w:val="00F714F3"/>
    <w:rsid w:val="00F71DA0"/>
    <w:rsid w:val="00F74E4A"/>
    <w:rsid w:val="00F81246"/>
    <w:rsid w:val="00FA22A6"/>
    <w:rsid w:val="00FB5A8E"/>
    <w:rsid w:val="00FB5F54"/>
    <w:rsid w:val="00FB718C"/>
    <w:rsid w:val="00FC6FEA"/>
    <w:rsid w:val="00FE47DB"/>
    <w:rsid w:val="00FF0D66"/>
    <w:rsid w:val="00FF2B7E"/>
    <w:rsid w:val="00FF495E"/>
    <w:rsid w:val="00FF54E5"/>
    <w:rsid w:val="00FF75B1"/>
    <w:rsid w:val="0149010A"/>
    <w:rsid w:val="01516528"/>
    <w:rsid w:val="016A4DDF"/>
    <w:rsid w:val="016E7897"/>
    <w:rsid w:val="02435123"/>
    <w:rsid w:val="038F7190"/>
    <w:rsid w:val="047C287A"/>
    <w:rsid w:val="04B13C15"/>
    <w:rsid w:val="054454C5"/>
    <w:rsid w:val="06A1799B"/>
    <w:rsid w:val="08A118B6"/>
    <w:rsid w:val="09BE6254"/>
    <w:rsid w:val="0AA93C3E"/>
    <w:rsid w:val="0ACB5349"/>
    <w:rsid w:val="0BA86B54"/>
    <w:rsid w:val="0C3C22E5"/>
    <w:rsid w:val="0D88143B"/>
    <w:rsid w:val="0DBC54A8"/>
    <w:rsid w:val="0E8D11C3"/>
    <w:rsid w:val="0FE04E06"/>
    <w:rsid w:val="10964DEA"/>
    <w:rsid w:val="10F87784"/>
    <w:rsid w:val="11652DAE"/>
    <w:rsid w:val="119979C3"/>
    <w:rsid w:val="1324539E"/>
    <w:rsid w:val="144235BE"/>
    <w:rsid w:val="14A46A79"/>
    <w:rsid w:val="14CC20C8"/>
    <w:rsid w:val="15276815"/>
    <w:rsid w:val="15381D4E"/>
    <w:rsid w:val="16FF06CC"/>
    <w:rsid w:val="18B0413F"/>
    <w:rsid w:val="190B2416"/>
    <w:rsid w:val="1B5B76B0"/>
    <w:rsid w:val="20281D96"/>
    <w:rsid w:val="20A92A16"/>
    <w:rsid w:val="243F0773"/>
    <w:rsid w:val="24890990"/>
    <w:rsid w:val="253D5BF8"/>
    <w:rsid w:val="25834710"/>
    <w:rsid w:val="259B5A80"/>
    <w:rsid w:val="27A060AC"/>
    <w:rsid w:val="288A4F7E"/>
    <w:rsid w:val="28A9010C"/>
    <w:rsid w:val="2ACA0F76"/>
    <w:rsid w:val="2D0C48A9"/>
    <w:rsid w:val="2D414D51"/>
    <w:rsid w:val="2D683428"/>
    <w:rsid w:val="2DBC60EF"/>
    <w:rsid w:val="2F157332"/>
    <w:rsid w:val="305C6474"/>
    <w:rsid w:val="30B07150"/>
    <w:rsid w:val="33B34E0F"/>
    <w:rsid w:val="33D85E7C"/>
    <w:rsid w:val="34E030B5"/>
    <w:rsid w:val="371050F6"/>
    <w:rsid w:val="38EB18C3"/>
    <w:rsid w:val="3A482444"/>
    <w:rsid w:val="3A944EE0"/>
    <w:rsid w:val="3AA87021"/>
    <w:rsid w:val="3B0004D1"/>
    <w:rsid w:val="3B1731F7"/>
    <w:rsid w:val="3BC6181D"/>
    <w:rsid w:val="3DED0ECE"/>
    <w:rsid w:val="3F5A52DA"/>
    <w:rsid w:val="3FD21771"/>
    <w:rsid w:val="41A12E3A"/>
    <w:rsid w:val="430E1005"/>
    <w:rsid w:val="45AE5D70"/>
    <w:rsid w:val="467D6D7A"/>
    <w:rsid w:val="4A8E3D21"/>
    <w:rsid w:val="4B93119D"/>
    <w:rsid w:val="4D0B77F9"/>
    <w:rsid w:val="4D3032F3"/>
    <w:rsid w:val="4F484E2B"/>
    <w:rsid w:val="5569064B"/>
    <w:rsid w:val="5621784D"/>
    <w:rsid w:val="562625F8"/>
    <w:rsid w:val="57F72B6A"/>
    <w:rsid w:val="58B25F04"/>
    <w:rsid w:val="59515A5A"/>
    <w:rsid w:val="5B3C374F"/>
    <w:rsid w:val="5CBD3C80"/>
    <w:rsid w:val="5CFC74E5"/>
    <w:rsid w:val="5DEF196A"/>
    <w:rsid w:val="5E3536FF"/>
    <w:rsid w:val="5EC95672"/>
    <w:rsid w:val="60525505"/>
    <w:rsid w:val="62506795"/>
    <w:rsid w:val="62A61884"/>
    <w:rsid w:val="62E824CE"/>
    <w:rsid w:val="63733099"/>
    <w:rsid w:val="648A61E3"/>
    <w:rsid w:val="64BE23D1"/>
    <w:rsid w:val="65931F75"/>
    <w:rsid w:val="67F951EC"/>
    <w:rsid w:val="68D7033B"/>
    <w:rsid w:val="695C20EF"/>
    <w:rsid w:val="69E46E18"/>
    <w:rsid w:val="6A5A387C"/>
    <w:rsid w:val="6B5829B0"/>
    <w:rsid w:val="6BD03468"/>
    <w:rsid w:val="6C2C4A40"/>
    <w:rsid w:val="6CC85050"/>
    <w:rsid w:val="6D535020"/>
    <w:rsid w:val="706C718B"/>
    <w:rsid w:val="713B20C6"/>
    <w:rsid w:val="716F026B"/>
    <w:rsid w:val="7182759A"/>
    <w:rsid w:val="73795D4A"/>
    <w:rsid w:val="739626C5"/>
    <w:rsid w:val="74871B4D"/>
    <w:rsid w:val="75FA6CAA"/>
    <w:rsid w:val="7F4325A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character" w:default="1" w:styleId="25">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rPr>
      <w:sz w:val="28"/>
    </w:rPr>
  </w:style>
  <w:style w:type="paragraph" w:styleId="3">
    <w:name w:val="Body Text First Indent"/>
    <w:basedOn w:val="2"/>
    <w:qFormat/>
    <w:uiPriority w:val="0"/>
    <w:pPr>
      <w:ind w:firstLine="420" w:firstLineChars="100"/>
    </w:pPr>
    <w:rPr>
      <w:sz w:val="21"/>
    </w:rPr>
  </w:style>
  <w:style w:type="paragraph" w:styleId="6">
    <w:name w:val="Document Map"/>
    <w:basedOn w:val="1"/>
    <w:link w:val="41"/>
    <w:qFormat/>
    <w:uiPriority w:val="0"/>
    <w:rPr>
      <w:rFonts w:ascii="宋体"/>
      <w:sz w:val="18"/>
      <w:szCs w:val="18"/>
    </w:rPr>
  </w:style>
  <w:style w:type="paragraph" w:styleId="7">
    <w:name w:val="annotation text"/>
    <w:basedOn w:val="1"/>
    <w:link w:val="42"/>
    <w:qFormat/>
    <w:uiPriority w:val="0"/>
    <w:pPr>
      <w:jc w:val="left"/>
    </w:pPr>
  </w:style>
  <w:style w:type="paragraph" w:styleId="8">
    <w:name w:val="Body Text 3"/>
    <w:basedOn w:val="1"/>
    <w:qFormat/>
    <w:uiPriority w:val="0"/>
    <w:pPr>
      <w:spacing w:after="120"/>
    </w:pPr>
    <w:rPr>
      <w:sz w:val="16"/>
      <w:szCs w:val="16"/>
    </w:rPr>
  </w:style>
  <w:style w:type="paragraph" w:styleId="9">
    <w:name w:val="Body Text Indent"/>
    <w:basedOn w:val="1"/>
    <w:qFormat/>
    <w:uiPriority w:val="0"/>
    <w:pPr>
      <w:spacing w:line="460" w:lineRule="atLeast"/>
      <w:ind w:firstLine="480" w:firstLineChars="200"/>
    </w:pPr>
    <w:rPr>
      <w:rFonts w:ascii="楷体_GB2312" w:eastAsia="楷体_GB2312"/>
      <w:sz w:val="24"/>
    </w:rPr>
  </w:style>
  <w:style w:type="paragraph" w:styleId="10">
    <w:name w:val="toc 3"/>
    <w:basedOn w:val="1"/>
    <w:next w:val="1"/>
    <w:qFormat/>
    <w:uiPriority w:val="0"/>
    <w:pPr>
      <w:ind w:left="840" w:leftChars="400"/>
    </w:pPr>
  </w:style>
  <w:style w:type="paragraph" w:styleId="11">
    <w:name w:val="Plain Text"/>
    <w:basedOn w:val="1"/>
    <w:link w:val="40"/>
    <w:qFormat/>
    <w:uiPriority w:val="0"/>
    <w:rPr>
      <w:rFonts w:ascii="宋体" w:hAnsi="Courier New"/>
      <w:szCs w:val="20"/>
    </w:rPr>
  </w:style>
  <w:style w:type="paragraph" w:styleId="12">
    <w:name w:val="Date"/>
    <w:basedOn w:val="13"/>
    <w:next w:val="13"/>
    <w:qFormat/>
    <w:uiPriority w:val="0"/>
    <w:pPr>
      <w:ind w:left="100" w:leftChars="2500"/>
    </w:pPr>
    <w:rPr>
      <w:rFonts w:ascii="楷体_GB2312" w:eastAsia="楷体_GB2312"/>
    </w:rPr>
  </w:style>
  <w:style w:type="paragraph" w:customStyle="1" w:styleId="13">
    <w:name w:val="Default"/>
    <w:qFormat/>
    <w:uiPriority w:val="0"/>
    <w:pPr>
      <w:widowControl w:val="0"/>
      <w:autoSpaceDE w:val="0"/>
      <w:autoSpaceDN w:val="0"/>
      <w:adjustRightInd w:val="0"/>
    </w:pPr>
    <w:rPr>
      <w:rFonts w:ascii="黑体" w:hAnsi="Times New Roman" w:eastAsia="黑体" w:cs="Times New Roman"/>
      <w:color w:val="000000"/>
      <w:sz w:val="24"/>
      <w:lang w:val="en-US" w:eastAsia="zh-CN" w:bidi="ar-SA"/>
    </w:rPr>
  </w:style>
  <w:style w:type="paragraph" w:styleId="14">
    <w:name w:val="Body Text Indent 2"/>
    <w:basedOn w:val="1"/>
    <w:link w:val="44"/>
    <w:qFormat/>
    <w:uiPriority w:val="0"/>
    <w:pPr>
      <w:spacing w:after="120" w:line="480" w:lineRule="auto"/>
      <w:ind w:left="420" w:leftChars="200"/>
    </w:pPr>
  </w:style>
  <w:style w:type="paragraph" w:styleId="15">
    <w:name w:val="Balloon Text"/>
    <w:basedOn w:val="1"/>
    <w:link w:val="38"/>
    <w:qFormat/>
    <w:uiPriority w:val="0"/>
    <w:rPr>
      <w:sz w:val="18"/>
      <w:szCs w:val="18"/>
    </w:rPr>
  </w:style>
  <w:style w:type="paragraph" w:styleId="16">
    <w:name w:val="footer"/>
    <w:basedOn w:val="1"/>
    <w:qFormat/>
    <w:uiPriority w:val="0"/>
    <w:pPr>
      <w:tabs>
        <w:tab w:val="center" w:pos="4153"/>
        <w:tab w:val="right" w:pos="8306"/>
      </w:tabs>
      <w:snapToGrid w:val="0"/>
      <w:jc w:val="left"/>
    </w:pPr>
    <w:rPr>
      <w:sz w:val="18"/>
      <w:szCs w:val="18"/>
    </w:rPr>
  </w:style>
  <w:style w:type="paragraph" w:styleId="1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qFormat/>
    <w:uiPriority w:val="39"/>
  </w:style>
  <w:style w:type="paragraph" w:styleId="19">
    <w:name w:val="Body Text Indent 3"/>
    <w:basedOn w:val="1"/>
    <w:qFormat/>
    <w:uiPriority w:val="0"/>
    <w:pPr>
      <w:spacing w:line="360" w:lineRule="auto"/>
      <w:ind w:left="960" w:hanging="480"/>
      <w:jc w:val="left"/>
    </w:pPr>
    <w:rPr>
      <w:rFonts w:ascii="宋体" w:hAnsi="宋体"/>
    </w:rPr>
  </w:style>
  <w:style w:type="paragraph" w:styleId="20">
    <w:name w:val="toc 2"/>
    <w:basedOn w:val="1"/>
    <w:next w:val="1"/>
    <w:qFormat/>
    <w:uiPriority w:val="0"/>
    <w:pPr>
      <w:ind w:left="420" w:leftChars="200"/>
    </w:pPr>
  </w:style>
  <w:style w:type="paragraph" w:styleId="21">
    <w:name w:val="Normal (Web)"/>
    <w:basedOn w:val="1"/>
    <w:qFormat/>
    <w:uiPriority w:val="0"/>
    <w:pPr>
      <w:widowControl/>
      <w:spacing w:before="100" w:beforeAutospacing="1" w:after="100" w:afterAutospacing="1"/>
      <w:jc w:val="left"/>
    </w:pPr>
    <w:rPr>
      <w:rFonts w:ascii="宋体" w:hAnsi="宋体"/>
      <w:kern w:val="0"/>
      <w:sz w:val="24"/>
    </w:rPr>
  </w:style>
  <w:style w:type="paragraph" w:styleId="22">
    <w:name w:val="Title"/>
    <w:basedOn w:val="1"/>
    <w:next w:val="1"/>
    <w:link w:val="47"/>
    <w:qFormat/>
    <w:uiPriority w:val="0"/>
    <w:pPr>
      <w:spacing w:before="240" w:after="60"/>
      <w:jc w:val="center"/>
      <w:outlineLvl w:val="0"/>
    </w:pPr>
    <w:rPr>
      <w:rFonts w:ascii="Cambria" w:hAnsi="Cambria"/>
      <w:b/>
      <w:bCs/>
      <w:sz w:val="32"/>
      <w:szCs w:val="32"/>
    </w:rPr>
  </w:style>
  <w:style w:type="paragraph" w:styleId="23">
    <w:name w:val="annotation subject"/>
    <w:basedOn w:val="7"/>
    <w:next w:val="7"/>
    <w:link w:val="43"/>
    <w:qFormat/>
    <w:uiPriority w:val="0"/>
    <w:rPr>
      <w:b/>
      <w:bCs/>
    </w:rPr>
  </w:style>
  <w:style w:type="character" w:styleId="26">
    <w:name w:val="page number"/>
    <w:basedOn w:val="25"/>
    <w:qFormat/>
    <w:uiPriority w:val="0"/>
  </w:style>
  <w:style w:type="character" w:styleId="27">
    <w:name w:val="Hyperlink"/>
    <w:qFormat/>
    <w:uiPriority w:val="99"/>
    <w:rPr>
      <w:color w:val="333333"/>
      <w:u w:val="none"/>
    </w:rPr>
  </w:style>
  <w:style w:type="character" w:styleId="28">
    <w:name w:val="annotation reference"/>
    <w:basedOn w:val="25"/>
    <w:qFormat/>
    <w:uiPriority w:val="0"/>
    <w:rPr>
      <w:sz w:val="21"/>
      <w:szCs w:val="21"/>
    </w:rPr>
  </w:style>
  <w:style w:type="paragraph" w:customStyle="1" w:styleId="29">
    <w:name w:val="Normal Indent1"/>
    <w:basedOn w:val="1"/>
    <w:qFormat/>
    <w:uiPriority w:val="0"/>
    <w:pPr>
      <w:ind w:firstLine="420" w:firstLineChars="200"/>
    </w:pPr>
  </w:style>
  <w:style w:type="paragraph" w:customStyle="1" w:styleId="30">
    <w:name w:val="+▲"/>
    <w:basedOn w:val="31"/>
    <w:qFormat/>
    <w:uiPriority w:val="0"/>
    <w:pPr>
      <w:ind w:firstLine="0" w:firstLineChars="0"/>
    </w:pPr>
  </w:style>
  <w:style w:type="paragraph" w:customStyle="1" w:styleId="31">
    <w:name w:val="+正文"/>
    <w:basedOn w:val="1"/>
    <w:qFormat/>
    <w:uiPriority w:val="0"/>
    <w:pPr>
      <w:spacing w:line="360" w:lineRule="auto"/>
      <w:ind w:firstLine="200" w:firstLineChars="200"/>
    </w:pPr>
    <w:rPr>
      <w:kern w:val="0"/>
      <w:sz w:val="24"/>
    </w:rPr>
  </w:style>
  <w:style w:type="paragraph" w:customStyle="1" w:styleId="32">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 w:val="0"/>
      <w:bCs w:val="0"/>
      <w:sz w:val="28"/>
      <w:szCs w:val="20"/>
    </w:rPr>
  </w:style>
  <w:style w:type="paragraph" w:customStyle="1" w:styleId="33">
    <w:name w:val="样式 标题 3 + (中文) 黑体 小四 非加粗 段前: 7.8 磅 段后: 0 磅 行距: 固定值 20 磅"/>
    <w:basedOn w:val="5"/>
    <w:qFormat/>
    <w:uiPriority w:val="0"/>
    <w:pPr>
      <w:spacing w:before="0" w:after="0" w:line="400" w:lineRule="exact"/>
    </w:pPr>
    <w:rPr>
      <w:rFonts w:eastAsia="黑体" w:cs="宋体"/>
      <w:b w:val="0"/>
      <w:bCs w:val="0"/>
      <w:sz w:val="24"/>
      <w:szCs w:val="20"/>
    </w:rPr>
  </w:style>
  <w:style w:type="paragraph" w:customStyle="1" w:styleId="34">
    <w:name w:val="内文正文"/>
    <w:qFormat/>
    <w:uiPriority w:val="0"/>
    <w:pPr>
      <w:autoSpaceDE w:val="0"/>
      <w:autoSpaceDN w:val="0"/>
      <w:spacing w:line="400" w:lineRule="exact"/>
      <w:ind w:firstLine="200" w:firstLineChars="200"/>
      <w:jc w:val="both"/>
      <w:textAlignment w:val="bottom"/>
    </w:pPr>
    <w:rPr>
      <w:rFonts w:ascii="宋体" w:hAnsi="???|CS?o｡ﾀ?" w:eastAsia="宋体" w:cs="Times New Roman"/>
      <w:sz w:val="21"/>
      <w:lang w:val="en-US" w:eastAsia="zh-CN" w:bidi="ar-SA"/>
    </w:rPr>
  </w:style>
  <w:style w:type="paragraph" w:customStyle="1" w:styleId="35">
    <w:name w:val="样式 正文文本"/>
    <w:basedOn w:val="1"/>
    <w:qFormat/>
    <w:uiPriority w:val="0"/>
    <w:pPr>
      <w:adjustRightInd w:val="0"/>
      <w:snapToGrid w:val="0"/>
      <w:spacing w:line="400" w:lineRule="exact"/>
      <w:ind w:firstLine="200" w:firstLineChars="200"/>
    </w:pPr>
    <w:rPr>
      <w:rFonts w:ascii="Arial" w:hAnsi="Arial"/>
      <w:color w:val="000000"/>
      <w:szCs w:val="20"/>
    </w:rPr>
  </w:style>
  <w:style w:type="character" w:customStyle="1" w:styleId="36">
    <w:name w:val="zbggmain style9"/>
    <w:basedOn w:val="25"/>
    <w:qFormat/>
    <w:uiPriority w:val="0"/>
  </w:style>
  <w:style w:type="paragraph" w:customStyle="1" w:styleId="37">
    <w:name w:val="正文2"/>
    <w:basedOn w:val="1"/>
    <w:qFormat/>
    <w:uiPriority w:val="0"/>
    <w:pPr>
      <w:spacing w:before="156" w:line="360" w:lineRule="auto"/>
      <w:ind w:firstLine="510" w:firstLineChars="200"/>
    </w:pPr>
    <w:rPr>
      <w:sz w:val="24"/>
      <w:szCs w:val="20"/>
    </w:rPr>
  </w:style>
  <w:style w:type="character" w:customStyle="1" w:styleId="38">
    <w:name w:val="批注框文本 Char"/>
    <w:basedOn w:val="25"/>
    <w:link w:val="15"/>
    <w:qFormat/>
    <w:uiPriority w:val="0"/>
    <w:rPr>
      <w:kern w:val="2"/>
      <w:sz w:val="18"/>
      <w:szCs w:val="18"/>
    </w:rPr>
  </w:style>
  <w:style w:type="paragraph" w:customStyle="1" w:styleId="39">
    <w:name w:val="列出段落1"/>
    <w:basedOn w:val="1"/>
    <w:unhideWhenUsed/>
    <w:qFormat/>
    <w:uiPriority w:val="34"/>
    <w:pPr>
      <w:ind w:firstLine="420" w:firstLineChars="200"/>
    </w:pPr>
  </w:style>
  <w:style w:type="character" w:customStyle="1" w:styleId="40">
    <w:name w:val="纯文本 Char"/>
    <w:link w:val="11"/>
    <w:qFormat/>
    <w:uiPriority w:val="0"/>
    <w:rPr>
      <w:rFonts w:ascii="宋体" w:hAnsi="Courier New"/>
      <w:kern w:val="2"/>
      <w:sz w:val="21"/>
    </w:rPr>
  </w:style>
  <w:style w:type="character" w:customStyle="1" w:styleId="41">
    <w:name w:val="文档结构图 Char"/>
    <w:basedOn w:val="25"/>
    <w:link w:val="6"/>
    <w:qFormat/>
    <w:uiPriority w:val="0"/>
    <w:rPr>
      <w:rFonts w:ascii="宋体"/>
      <w:kern w:val="2"/>
      <w:sz w:val="18"/>
      <w:szCs w:val="18"/>
    </w:rPr>
  </w:style>
  <w:style w:type="character" w:customStyle="1" w:styleId="42">
    <w:name w:val="批注文字 Char"/>
    <w:basedOn w:val="25"/>
    <w:link w:val="7"/>
    <w:qFormat/>
    <w:uiPriority w:val="0"/>
    <w:rPr>
      <w:kern w:val="2"/>
      <w:sz w:val="21"/>
      <w:szCs w:val="24"/>
    </w:rPr>
  </w:style>
  <w:style w:type="character" w:customStyle="1" w:styleId="43">
    <w:name w:val="批注主题 Char"/>
    <w:basedOn w:val="42"/>
    <w:link w:val="23"/>
    <w:qFormat/>
    <w:uiPriority w:val="0"/>
    <w:rPr>
      <w:b/>
      <w:bCs/>
      <w:kern w:val="2"/>
      <w:sz w:val="21"/>
      <w:szCs w:val="24"/>
    </w:rPr>
  </w:style>
  <w:style w:type="character" w:customStyle="1" w:styleId="44">
    <w:name w:val="正文文本缩进 2 Char"/>
    <w:basedOn w:val="25"/>
    <w:link w:val="14"/>
    <w:qFormat/>
    <w:uiPriority w:val="0"/>
    <w:rPr>
      <w:kern w:val="2"/>
      <w:sz w:val="21"/>
      <w:szCs w:val="24"/>
    </w:rPr>
  </w:style>
  <w:style w:type="paragraph" w:customStyle="1" w:styleId="45">
    <w:name w:val="修订1"/>
    <w:hidden/>
    <w:unhideWhenUsed/>
    <w:qFormat/>
    <w:uiPriority w:val="99"/>
    <w:rPr>
      <w:rFonts w:ascii="Times New Roman" w:hAnsi="Times New Roman" w:eastAsia="宋体" w:cs="Times New Roman"/>
      <w:kern w:val="2"/>
      <w:sz w:val="21"/>
      <w:szCs w:val="24"/>
      <w:lang w:val="en-US" w:eastAsia="zh-CN" w:bidi="ar-SA"/>
    </w:rPr>
  </w:style>
  <w:style w:type="character" w:customStyle="1" w:styleId="46">
    <w:name w:val="标题 Char"/>
    <w:qFormat/>
    <w:uiPriority w:val="0"/>
    <w:rPr>
      <w:rFonts w:ascii="Cambria" w:hAnsi="Cambria"/>
      <w:b/>
      <w:bCs/>
      <w:kern w:val="2"/>
      <w:sz w:val="32"/>
      <w:szCs w:val="32"/>
    </w:rPr>
  </w:style>
  <w:style w:type="character" w:customStyle="1" w:styleId="47">
    <w:name w:val="标题 Char1"/>
    <w:basedOn w:val="25"/>
    <w:link w:val="22"/>
    <w:qFormat/>
    <w:uiPriority w:val="0"/>
    <w:rPr>
      <w:rFonts w:asciiTheme="majorHAnsi" w:hAnsiTheme="majorHAnsi" w:cstheme="majorBidi"/>
      <w:b/>
      <w:bCs/>
      <w:kern w:val="2"/>
      <w:sz w:val="32"/>
      <w:szCs w:val="32"/>
    </w:rPr>
  </w:style>
  <w:style w:type="paragraph" w:customStyle="1" w:styleId="48">
    <w:name w:val="列出段落2"/>
    <w:basedOn w:val="1"/>
    <w:unhideWhenUsed/>
    <w:qFormat/>
    <w:uiPriority w:val="99"/>
    <w:pPr>
      <w:ind w:firstLine="420" w:firstLineChars="200"/>
    </w:pPr>
  </w:style>
  <w:style w:type="character" w:customStyle="1" w:styleId="49">
    <w:name w:val="style9"/>
    <w:basedOn w:val="25"/>
    <w:qFormat/>
    <w:uiPriority w:val="0"/>
  </w:style>
  <w:style w:type="paragraph" w:styleId="50">
    <w:name w:val="List Paragraph"/>
    <w:basedOn w:val="1"/>
    <w:qFormat/>
    <w:uiPriority w:val="34"/>
    <w:pPr>
      <w:ind w:firstLine="420" w:firstLineChars="200"/>
    </w:pPr>
  </w:style>
  <w:style w:type="paragraph" w:customStyle="1" w:styleId="51">
    <w:name w:val="普通(网站)1"/>
    <w:basedOn w:val="1"/>
    <w:qFormat/>
    <w:uiPriority w:val="99"/>
    <w:pPr>
      <w:widowControl/>
      <w:spacing w:before="100" w:beforeAutospacing="1" w:after="100" w:afterAutospacing="1"/>
      <w:jc w:val="left"/>
    </w:pPr>
    <w:rPr>
      <w:rFonts w:ascii="宋体" w:hAnsi="宋体"/>
      <w:kern w:val="0"/>
      <w:sz w:val="24"/>
    </w:rPr>
  </w:style>
  <w:style w:type="paragraph" w:customStyle="1" w:styleId="52">
    <w:name w:val="Table Paragraph"/>
    <w:basedOn w:val="1"/>
    <w:qFormat/>
    <w:uiPriority w:val="0"/>
    <w:pPr>
      <w:jc w:val="left"/>
    </w:pPr>
    <w:rPr>
      <w:rFonts w:ascii="Calibri" w:hAnsi="Calibri"/>
      <w:kern w:val="0"/>
      <w:sz w:val="22"/>
      <w:szCs w:val="22"/>
      <w:lang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7"/>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B6D6107-9DC8-4107-8445-EFAD05B6AA93}">
  <ds:schemaRefs/>
</ds:datastoreItem>
</file>

<file path=docProps/app.xml><?xml version="1.0" encoding="utf-8"?>
<Properties xmlns="http://schemas.openxmlformats.org/officeDocument/2006/extended-properties" xmlns:vt="http://schemas.openxmlformats.org/officeDocument/2006/docPropsVTypes">
  <Template>0</Template>
  <Company>微软中国</Company>
  <Pages>36</Pages>
  <Words>3138</Words>
  <Characters>17892</Characters>
  <Lines>149</Lines>
  <Paragraphs>41</Paragraphs>
  <TotalTime>4</TotalTime>
  <ScaleCrop>false</ScaleCrop>
  <LinksUpToDate>false</LinksUpToDate>
  <CharactersWithSpaces>20989</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2019-12-05T01:03:00Z</dcterms:created>
  <dc:creator>浙江省成套招标代理有限公司</dc:creator>
  <cp:lastModifiedBy>叶钐湖</cp:lastModifiedBy>
  <cp:lastPrinted>2019-06-21T01:44:00Z</cp:lastPrinted>
  <dcterms:modified xsi:type="dcterms:W3CDTF">2021-09-24T00:28:39Z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534F1F900519422496A99E868B75CE0A</vt:lpwstr>
  </property>
</Properties>
</file>