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20210</w:t>
      </w:r>
      <w:r>
        <w:rPr>
          <w:rFonts w:hint="default" w:ascii="仿宋_GB2312" w:hAnsi="宋体" w:eastAsia="仿宋_GB2312"/>
          <w:sz w:val="32"/>
          <w:szCs w:val="32"/>
          <w:u w:val="single"/>
          <w:lang w:val="en-US" w:eastAsia="zh-CN"/>
        </w:rPr>
        <w:t>9001</w:t>
      </w:r>
      <w:r>
        <w:rPr>
          <w:rFonts w:hint="eastAsia" w:ascii="仿宋_GB2312" w:hAnsi="宋体" w:eastAsia="仿宋_GB2312"/>
          <w:sz w:val="32"/>
          <w:szCs w:val="32"/>
          <w:u w:val="single"/>
          <w:lang w:val="en-US" w:eastAsia="zh-CN"/>
        </w:rPr>
        <w:t>-1</w:t>
      </w:r>
      <w:r>
        <w:rPr>
          <w:rFonts w:hint="default" w:ascii="仿宋_GB2312" w:hAnsi="宋体" w:eastAsia="仿宋_GB2312"/>
          <w:sz w:val="32"/>
          <w:szCs w:val="32"/>
          <w:u w:val="single"/>
          <w:lang w:val="en-US" w:eastAsia="zh-CN"/>
        </w:rPr>
        <w:t xml:space="preserve"> </w:t>
      </w:r>
    </w:p>
    <w:p>
      <w:pPr>
        <w:spacing w:line="360" w:lineRule="auto"/>
        <w:ind w:firstLine="80" w:firstLineChars="25"/>
        <w:jc w:val="center"/>
        <w:rPr>
          <w:rFonts w:hint="eastAsia" w:ascii="仿宋_GB2312"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2021年临江公司</w:t>
      </w:r>
      <w:r>
        <w:rPr>
          <w:rFonts w:hint="eastAsia" w:ascii="仿宋_GB2312" w:eastAsia="仿宋_GB2312"/>
          <w:sz w:val="32"/>
          <w:szCs w:val="32"/>
          <w:u w:val="single"/>
          <w:lang w:eastAsia="zh-CN"/>
        </w:rPr>
        <w:t>三固项目</w:t>
      </w:r>
      <w:r>
        <w:rPr>
          <w:rFonts w:hint="default" w:ascii="仿宋_GB2312" w:eastAsia="仿宋_GB2312"/>
          <w:sz w:val="32"/>
          <w:szCs w:val="32"/>
          <w:u w:val="single"/>
          <w:lang w:val="en-US" w:eastAsia="zh-CN"/>
        </w:rPr>
        <w:t>水质检测设备</w:t>
      </w:r>
      <w:r>
        <w:rPr>
          <w:rFonts w:hint="eastAsia" w:ascii="仿宋_GB2312" w:eastAsia="仿宋_GB2312"/>
          <w:sz w:val="32"/>
          <w:szCs w:val="32"/>
          <w:u w:val="single"/>
        </w:rPr>
        <w:t>采购</w:t>
      </w:r>
    </w:p>
    <w:p>
      <w:pPr>
        <w:spacing w:line="360" w:lineRule="auto"/>
        <w:ind w:firstLine="80" w:firstLineChars="25"/>
        <w:jc w:val="center"/>
        <w:rPr>
          <w:rFonts w:hint="eastAsia" w:ascii="仿宋_GB2312" w:hAnsi="宋体" w:eastAsia="仿宋_GB2312"/>
          <w:sz w:val="32"/>
          <w:szCs w:val="32"/>
          <w:u w:val="single"/>
          <w:lang w:eastAsia="zh-CN"/>
        </w:rPr>
      </w:pPr>
      <w:r>
        <w:rPr>
          <w:rFonts w:hint="eastAsia" w:ascii="仿宋_GB2312" w:eastAsia="仿宋_GB2312"/>
          <w:sz w:val="32"/>
          <w:szCs w:val="32"/>
          <w:u w:val="single"/>
          <w:lang w:eastAsia="zh-CN"/>
        </w:rPr>
        <w:t>（重新询价）</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eastAsia="zh-CN"/>
        </w:rPr>
        <w:t>九</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6"/>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6"/>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6"/>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6"/>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ascii="仿宋_GB2312" w:eastAsia="仿宋_GB2312"/>
          <w:snapToGrid w:val="0"/>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eastAsia="zh-CN"/>
        </w:rPr>
        <w:t>三固项目</w:t>
      </w:r>
      <w:r>
        <w:rPr>
          <w:rFonts w:hint="eastAsia" w:ascii="仿宋_GB2312" w:eastAsia="仿宋_GB2312"/>
          <w:sz w:val="30"/>
          <w:szCs w:val="30"/>
        </w:rPr>
        <w:t>因日常生产需要，需采购</w:t>
      </w:r>
      <w:r>
        <w:rPr>
          <w:rFonts w:hint="default" w:ascii="仿宋_GB2312" w:eastAsia="仿宋_GB2312"/>
          <w:sz w:val="30"/>
          <w:szCs w:val="30"/>
          <w:lang w:val="en-US" w:eastAsia="zh-CN"/>
        </w:rPr>
        <w:t>水质检测</w:t>
      </w:r>
      <w:r>
        <w:rPr>
          <w:rFonts w:hint="eastAsia" w:ascii="仿宋_GB2312" w:eastAsia="仿宋_GB2312"/>
          <w:sz w:val="30"/>
          <w:szCs w:val="30"/>
          <w:lang w:val="en-US" w:eastAsia="zh-CN"/>
        </w:rPr>
        <w:t>设备（多参数水质测定仪1台及配套的智能双温区消解仪1台</w:t>
      </w:r>
      <w:r>
        <w:rPr>
          <w:rFonts w:hint="eastAsia" w:ascii="仿宋_GB2312" w:eastAsia="仿宋_GB2312"/>
          <w:sz w:val="30"/>
          <w:szCs w:val="30"/>
        </w:rPr>
        <w:t>，</w:t>
      </w:r>
      <w:r>
        <w:rPr>
          <w:rFonts w:hint="eastAsia" w:ascii="仿宋_GB2312" w:hAnsi="宋体" w:eastAsia="仿宋_GB2312"/>
          <w:sz w:val="30"/>
          <w:szCs w:val="30"/>
        </w:rPr>
        <w:t>欢迎符合要求的供应商积极参与。</w:t>
      </w:r>
    </w:p>
    <w:p>
      <w:pPr>
        <w:numPr>
          <w:ilvl w:val="0"/>
          <w:numId w:val="0"/>
        </w:numPr>
        <w:adjustRightInd w:val="0"/>
        <w:snapToGrid w:val="0"/>
        <w:jc w:val="left"/>
        <w:textAlignment w:val="baseline"/>
        <w:rPr>
          <w:rFonts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pStyle w:val="2"/>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rPr>
        <w:t>1.项目编号：</w:t>
      </w:r>
      <w:r>
        <w:rPr>
          <w:rFonts w:hint="eastAsia" w:ascii="仿宋_GB2312" w:eastAsia="仿宋_GB2312"/>
          <w:b w:val="0"/>
          <w:caps w:val="0"/>
          <w:sz w:val="30"/>
          <w:szCs w:val="30"/>
          <w:lang w:val="en-US" w:eastAsia="zh-CN"/>
        </w:rPr>
        <w:t>202109001-1</w:t>
      </w:r>
    </w:p>
    <w:p>
      <w:pPr>
        <w:pStyle w:val="2"/>
        <w:ind w:firstLine="600" w:firstLineChars="200"/>
        <w:rPr>
          <w:rFonts w:ascii="仿宋_GB2312" w:eastAsia="仿宋_GB2312"/>
          <w:b w:val="0"/>
          <w:caps w:val="0"/>
          <w:sz w:val="30"/>
          <w:szCs w:val="30"/>
        </w:rPr>
      </w:pPr>
      <w:r>
        <w:rPr>
          <w:rFonts w:hint="eastAsia" w:ascii="仿宋_GB2312" w:eastAsia="仿宋_GB2312"/>
          <w:b w:val="0"/>
          <w:caps w:val="0"/>
          <w:sz w:val="30"/>
          <w:szCs w:val="30"/>
        </w:rPr>
        <w:t>2.采购内容：</w:t>
      </w:r>
      <w:r>
        <w:rPr>
          <w:rFonts w:hint="eastAsia" w:ascii="仿宋_GB2312" w:eastAsia="仿宋_GB2312"/>
          <w:b w:val="0"/>
          <w:caps w:val="0"/>
          <w:sz w:val="30"/>
          <w:szCs w:val="30"/>
          <w:lang w:val="en-US" w:eastAsia="zh-CN"/>
        </w:rPr>
        <w:t>5B-3B(V11)多参数水质测定仪1台及配套的5B-1B(V8)</w:t>
      </w:r>
      <w:r>
        <w:rPr>
          <w:rFonts w:hint="default" w:ascii="仿宋_GB2312" w:eastAsia="仿宋_GB2312"/>
          <w:b w:val="0"/>
          <w:caps w:val="0"/>
          <w:sz w:val="30"/>
          <w:szCs w:val="30"/>
          <w:lang w:val="en-US" w:eastAsia="zh-CN"/>
        </w:rPr>
        <w:t>智能双温区消解仪</w:t>
      </w:r>
      <w:r>
        <w:rPr>
          <w:rFonts w:hint="eastAsia" w:ascii="仿宋_GB2312" w:eastAsia="仿宋_GB2312"/>
          <w:b w:val="0"/>
          <w:caps w:val="0"/>
          <w:sz w:val="30"/>
          <w:szCs w:val="30"/>
          <w:lang w:val="en-US" w:eastAsia="zh-CN"/>
        </w:rPr>
        <w:t>1台，具体要求详见询价内容。</w:t>
      </w:r>
    </w:p>
    <w:p>
      <w:pPr>
        <w:pStyle w:val="2"/>
        <w:ind w:firstLine="600" w:firstLineChars="200"/>
        <w:rPr>
          <w:rFonts w:ascii="仿宋_GB2312" w:eastAsia="仿宋_GB2312"/>
          <w:b w:val="0"/>
          <w:caps w:val="0"/>
          <w:sz w:val="30"/>
          <w:szCs w:val="30"/>
        </w:rPr>
      </w:pPr>
      <w:r>
        <w:rPr>
          <w:rFonts w:hint="eastAsia" w:ascii="仿宋_GB2312" w:eastAsia="仿宋_GB2312"/>
          <w:b w:val="0"/>
          <w:caps w:val="0"/>
          <w:sz w:val="30"/>
          <w:szCs w:val="30"/>
        </w:rPr>
        <w:t>3.本项目采购总金额限价为</w:t>
      </w:r>
      <w:r>
        <w:rPr>
          <w:rFonts w:hint="eastAsia" w:ascii="仿宋_GB2312" w:eastAsia="仿宋_GB2312"/>
          <w:b w:val="0"/>
          <w:caps w:val="0"/>
          <w:sz w:val="30"/>
          <w:szCs w:val="30"/>
          <w:lang w:val="en-US" w:eastAsia="zh-CN"/>
        </w:rPr>
        <w:t>3</w:t>
      </w:r>
      <w:r>
        <w:rPr>
          <w:rFonts w:hint="eastAsia" w:ascii="仿宋_GB2312" w:eastAsia="仿宋_GB2312"/>
          <w:b w:val="0"/>
          <w:caps w:val="0"/>
          <w:sz w:val="30"/>
          <w:szCs w:val="30"/>
        </w:rPr>
        <w:t>万元。</w:t>
      </w:r>
    </w:p>
    <w:p>
      <w:pPr>
        <w:pStyle w:val="2"/>
        <w:rPr>
          <w:rFonts w:hint="eastAsia" w:ascii="仿宋_GB2312" w:eastAsia="仿宋_GB2312"/>
          <w:b w:val="0"/>
          <w:caps w:val="0"/>
          <w:sz w:val="30"/>
          <w:szCs w:val="30"/>
        </w:rPr>
      </w:pPr>
      <w:r>
        <w:rPr>
          <w:rFonts w:hint="eastAsia" w:ascii="仿宋_GB2312" w:eastAsia="仿宋_GB2312"/>
          <w:b w:val="0"/>
          <w:caps w:val="0"/>
          <w:sz w:val="30"/>
          <w:szCs w:val="30"/>
        </w:rPr>
        <w:t>二、供应商要求。</w:t>
      </w:r>
    </w:p>
    <w:p>
      <w:pPr>
        <w:pStyle w:val="2"/>
        <w:ind w:firstLine="600" w:firstLineChars="200"/>
        <w:rPr>
          <w:rFonts w:hint="eastAsia" w:ascii="仿宋_GB2312" w:eastAsia="仿宋_GB2312"/>
          <w:b w:val="0"/>
          <w:caps w:val="0"/>
          <w:sz w:val="30"/>
          <w:szCs w:val="30"/>
          <w:lang w:eastAsia="zh-CN"/>
        </w:rPr>
      </w:pPr>
      <w:r>
        <w:rPr>
          <w:rFonts w:hint="eastAsia" w:ascii="仿宋_GB2312" w:eastAsia="仿宋_GB2312"/>
          <w:b w:val="0"/>
          <w:caps w:val="0"/>
          <w:sz w:val="30"/>
          <w:szCs w:val="30"/>
          <w:lang w:val="en-US" w:eastAsia="zh-CN"/>
        </w:rPr>
        <w:t>1.投标人必须是在中华人民共和国境内注册，具有独立法人资格和独立承担民事责任的能力，注册资本金不少于50万元（含），且具有机电设备销售资质。</w:t>
      </w:r>
    </w:p>
    <w:p>
      <w:pPr>
        <w:pStyle w:val="2"/>
        <w:ind w:firstLine="600" w:firstLineChars="200"/>
        <w:rPr>
          <w:rFonts w:hint="eastAsia" w:ascii="仿宋_GB2312" w:eastAsia="仿宋_GB2312"/>
          <w:b w:val="0"/>
          <w:caps w:val="0"/>
          <w:sz w:val="30"/>
          <w:szCs w:val="30"/>
        </w:rPr>
      </w:pPr>
      <w:r>
        <w:rPr>
          <w:rFonts w:hint="eastAsia" w:ascii="仿宋_GB2312" w:eastAsia="仿宋_GB2312"/>
          <w:b w:val="0"/>
          <w:caps w:val="0"/>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.本项目不接受联合体投标。</w:t>
      </w:r>
    </w:p>
    <w:p>
      <w:pPr>
        <w:pStyle w:val="2"/>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4.投标人不得为临江环境能源有限公司不合格供应商或者在黑名单之内。</w:t>
      </w:r>
    </w:p>
    <w:p>
      <w:pPr>
        <w:snapToGrid w:val="0"/>
        <w:jc w:val="left"/>
        <w:rPr>
          <w:rFonts w:ascii="仿宋_GB2312" w:eastAsia="仿宋_GB2312"/>
          <w:sz w:val="30"/>
          <w:szCs w:val="30"/>
        </w:rPr>
      </w:pPr>
      <w:r>
        <w:rPr>
          <w:rFonts w:hint="eastAsia" w:ascii="仿宋_GB2312" w:eastAsia="仿宋_GB2312"/>
          <w:sz w:val="30"/>
          <w:szCs w:val="30"/>
        </w:rPr>
        <w:t>三、报名方式：2021年</w:t>
      </w:r>
      <w:r>
        <w:rPr>
          <w:rFonts w:hint="eastAsia" w:ascii="仿宋_GB2312" w:eastAsia="仿宋_GB2312"/>
          <w:sz w:val="30"/>
          <w:szCs w:val="30"/>
          <w:lang w:val="en-US" w:eastAsia="zh-CN"/>
        </w:rPr>
        <w:t>10</w:t>
      </w:r>
      <w:r>
        <w:rPr>
          <w:rFonts w:hint="eastAsia" w:ascii="仿宋_GB2312" w:eastAsia="仿宋_GB2312"/>
          <w:sz w:val="30"/>
          <w:szCs w:val="30"/>
        </w:rPr>
        <w:t>月</w:t>
      </w:r>
      <w:r>
        <w:rPr>
          <w:rFonts w:hint="eastAsia" w:ascii="仿宋_GB2312" w:eastAsia="仿宋_GB2312"/>
          <w:sz w:val="30"/>
          <w:szCs w:val="30"/>
          <w:lang w:val="en-US" w:eastAsia="zh-CN"/>
        </w:rPr>
        <w:t>8</w:t>
      </w:r>
      <w:r>
        <w:rPr>
          <w:rFonts w:hint="eastAsia" w:ascii="仿宋_GB2312" w:eastAsia="仿宋_GB2312"/>
          <w:sz w:val="30"/>
          <w:szCs w:val="30"/>
        </w:rPr>
        <w:t>日前将企业营业执照、法人授权书、联系人、</w:t>
      </w:r>
      <w:r>
        <w:rPr>
          <w:sz w:val="30"/>
          <w:szCs w:val="30"/>
        </w:rPr>
        <w:fldChar w:fldCharType="begin"/>
      </w:r>
      <w:r>
        <w:rPr>
          <w:sz w:val="30"/>
          <w:szCs w:val="30"/>
        </w:rPr>
        <w:instrText xml:space="preserve"> HYPERLINK "mailto:联系方式发送至3202837964@qq.com" </w:instrText>
      </w:r>
      <w:r>
        <w:rPr>
          <w:sz w:val="30"/>
          <w:szCs w:val="30"/>
        </w:rPr>
        <w:fldChar w:fldCharType="separate"/>
      </w:r>
      <w:r>
        <w:rPr>
          <w:rFonts w:hint="eastAsia" w:ascii="仿宋_GB2312" w:eastAsia="仿宋_GB2312"/>
          <w:sz w:val="30"/>
          <w:szCs w:val="30"/>
        </w:rPr>
        <w:t>联系方式发送至510183657@qq.com</w:t>
      </w:r>
      <w:r>
        <w:rPr>
          <w:rFonts w:hint="eastAsia" w:ascii="仿宋_GB2312" w:eastAsia="仿宋_GB2312"/>
          <w:sz w:val="30"/>
          <w:szCs w:val="30"/>
        </w:rPr>
        <w:fldChar w:fldCharType="end"/>
      </w:r>
      <w:r>
        <w:rPr>
          <w:rFonts w:hint="eastAsia" w:ascii="仿宋_GB2312" w:eastAsia="仿宋_GB2312"/>
          <w:sz w:val="30"/>
          <w:szCs w:val="30"/>
        </w:rPr>
        <w:t>邮箱。</w:t>
      </w:r>
    </w:p>
    <w:p>
      <w:pPr>
        <w:snapToGrid w:val="0"/>
        <w:jc w:val="left"/>
        <w:rPr>
          <w:rFonts w:ascii="仿宋_GB2312" w:hAnsi="宋体" w:eastAsia="仿宋_GB2312"/>
          <w:sz w:val="30"/>
          <w:szCs w:val="30"/>
        </w:rPr>
      </w:pPr>
      <w:r>
        <w:rPr>
          <w:rFonts w:hint="eastAsia" w:ascii="仿宋_GB2312" w:hAnsi="宋体" w:eastAsia="仿宋_GB2312"/>
          <w:sz w:val="30"/>
          <w:szCs w:val="30"/>
        </w:rPr>
        <w:t>四 、报价时间及地点。</w:t>
      </w:r>
    </w:p>
    <w:p>
      <w:pPr>
        <w:numPr>
          <w:ilvl w:val="0"/>
          <w:numId w:val="2"/>
        </w:numPr>
        <w:snapToGrid w:val="0"/>
        <w:jc w:val="left"/>
        <w:rPr>
          <w:rFonts w:ascii="仿宋_GB2312" w:eastAsia="仿宋_GB2312"/>
          <w:sz w:val="30"/>
          <w:szCs w:val="30"/>
        </w:rPr>
      </w:pPr>
      <w:r>
        <w:rPr>
          <w:rFonts w:hint="eastAsia" w:ascii="仿宋_GB2312" w:eastAsia="仿宋_GB2312"/>
          <w:sz w:val="30"/>
          <w:szCs w:val="30"/>
        </w:rPr>
        <w:t>报价时间：2021年</w:t>
      </w:r>
      <w:r>
        <w:rPr>
          <w:rFonts w:hint="eastAsia" w:ascii="仿宋_GB2312" w:eastAsia="仿宋_GB2312"/>
          <w:sz w:val="30"/>
          <w:szCs w:val="30"/>
          <w:lang w:val="en-US" w:eastAsia="zh-CN"/>
        </w:rPr>
        <w:t>10</w:t>
      </w:r>
      <w:r>
        <w:rPr>
          <w:rFonts w:hint="eastAsia" w:ascii="仿宋_GB2312" w:eastAsia="仿宋_GB2312"/>
          <w:sz w:val="30"/>
          <w:szCs w:val="30"/>
        </w:rPr>
        <w:t>月</w:t>
      </w:r>
      <w:r>
        <w:rPr>
          <w:rFonts w:hint="eastAsia" w:ascii="仿宋_GB2312" w:eastAsia="仿宋_GB2312"/>
          <w:sz w:val="30"/>
          <w:szCs w:val="30"/>
          <w:lang w:val="en-US" w:eastAsia="zh-CN"/>
        </w:rPr>
        <w:t>13</w:t>
      </w:r>
      <w:r>
        <w:rPr>
          <w:rFonts w:hint="eastAsia" w:ascii="仿宋_GB2312" w:eastAsia="仿宋_GB2312"/>
          <w:sz w:val="30"/>
          <w:szCs w:val="30"/>
        </w:rPr>
        <w:t>日1</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eastAsia="仿宋_GB2312"/>
          <w:sz w:val="30"/>
          <w:szCs w:val="30"/>
          <w:lang w:val="en-US" w:eastAsia="zh-CN"/>
        </w:rPr>
        <w:t>3</w:t>
      </w:r>
      <w:r>
        <w:rPr>
          <w:rFonts w:hint="eastAsia" w:ascii="仿宋_GB2312" w:eastAsia="仿宋_GB2312"/>
          <w:sz w:val="30"/>
          <w:szCs w:val="30"/>
        </w:rPr>
        <w:t>0。</w:t>
      </w:r>
    </w:p>
    <w:p>
      <w:pPr>
        <w:numPr>
          <w:ilvl w:val="0"/>
          <w:numId w:val="2"/>
        </w:numPr>
        <w:adjustRightInd w:val="0"/>
        <w:snapToGrid w:val="0"/>
        <w:ind w:left="482" w:firstLine="0"/>
        <w:jc w:val="left"/>
        <w:rPr>
          <w:rFonts w:ascii="仿宋_GB2312" w:eastAsia="仿宋_GB2312"/>
          <w:sz w:val="30"/>
          <w:szCs w:val="30"/>
        </w:rPr>
      </w:pPr>
      <w:r>
        <w:rPr>
          <w:rFonts w:hint="eastAsia" w:ascii="仿宋_GB2312" w:eastAsia="仿宋_GB2312"/>
          <w:sz w:val="30"/>
          <w:szCs w:val="30"/>
        </w:rPr>
        <w:t>报价地点：杭州市钱塘区临江街道红十五线与观十五线交叉口（杭州临江环境能源有限公司</w:t>
      </w:r>
      <w:r>
        <w:rPr>
          <w:rFonts w:hint="eastAsia" w:ascii="仿宋_GB2312" w:eastAsia="仿宋_GB2312"/>
          <w:sz w:val="30"/>
          <w:szCs w:val="30"/>
          <w:lang w:eastAsia="zh-CN"/>
        </w:rPr>
        <w:t>投资</w:t>
      </w:r>
      <w:r>
        <w:rPr>
          <w:rFonts w:hint="eastAsia" w:ascii="仿宋_GB2312" w:eastAsia="仿宋_GB2312"/>
          <w:sz w:val="30"/>
          <w:szCs w:val="30"/>
        </w:rPr>
        <w:t>部）。</w:t>
      </w:r>
    </w:p>
    <w:p>
      <w:pPr>
        <w:snapToGrid w:val="0"/>
        <w:jc w:val="left"/>
        <w:rPr>
          <w:rFonts w:ascii="仿宋_GB2312" w:eastAsia="仿宋_GB2312"/>
          <w:sz w:val="30"/>
          <w:szCs w:val="30"/>
        </w:rPr>
      </w:pPr>
      <w:r>
        <w:rPr>
          <w:rFonts w:hint="eastAsia" w:ascii="仿宋_GB2312" w:eastAsia="仿宋_GB2312"/>
          <w:sz w:val="30"/>
          <w:szCs w:val="30"/>
        </w:rPr>
        <w:t>五、质疑。</w:t>
      </w:r>
    </w:p>
    <w:p>
      <w:pPr>
        <w:snapToGrid w:val="0"/>
        <w:ind w:firstLine="585"/>
        <w:jc w:val="left"/>
        <w:rPr>
          <w:rFonts w:ascii="仿宋_GB2312" w:eastAsia="仿宋_GB2312"/>
          <w:sz w:val="30"/>
          <w:szCs w:val="30"/>
        </w:rPr>
      </w:pPr>
      <w:r>
        <w:rPr>
          <w:rFonts w:hint="eastAsia" w:ascii="仿宋_GB2312" w:eastAsia="仿宋_GB2312"/>
          <w:sz w:val="30"/>
          <w:szCs w:val="30"/>
        </w:rPr>
        <w:t>供应商如认为询价文件使自身的合法权益受到损害的，应于自报名之日起1日内以书面形式向采购人提出质疑。逾期视作无异议。</w:t>
      </w:r>
    </w:p>
    <w:p>
      <w:pPr>
        <w:numPr>
          <w:ilvl w:val="0"/>
          <w:numId w:val="0"/>
        </w:numPr>
        <w:snapToGrid w:val="0"/>
        <w:jc w:val="left"/>
        <w:rPr>
          <w:rFonts w:hint="eastAsia" w:ascii="仿宋_GB2312" w:eastAsia="仿宋_GB2312"/>
          <w:sz w:val="30"/>
          <w:szCs w:val="30"/>
        </w:rPr>
      </w:pPr>
      <w:r>
        <w:rPr>
          <w:rFonts w:hint="eastAsia" w:ascii="仿宋_GB2312" w:eastAsia="仿宋_GB2312"/>
          <w:sz w:val="30"/>
          <w:szCs w:val="30"/>
          <w:lang w:eastAsia="zh-CN"/>
        </w:rPr>
        <w:t>六、</w:t>
      </w:r>
      <w:r>
        <w:rPr>
          <w:rFonts w:hint="eastAsia" w:ascii="仿宋_GB2312" w:eastAsia="仿宋_GB2312"/>
          <w:sz w:val="30"/>
          <w:szCs w:val="30"/>
        </w:rPr>
        <w:t>联系人：叶工    联系电话：18458245764</w:t>
      </w:r>
    </w:p>
    <w:p>
      <w:pPr>
        <w:pStyle w:val="2"/>
        <w:numPr>
          <w:ilvl w:val="0"/>
          <w:numId w:val="0"/>
        </w:numPr>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七、监督部门：临江公司监察</w:t>
      </w:r>
      <w:r>
        <w:rPr>
          <w:rFonts w:hint="eastAsia" w:ascii="仿宋_GB2312" w:eastAsia="仿宋_GB2312" w:cs="Times New Roman"/>
          <w:b w:val="0"/>
          <w:caps w:val="0"/>
          <w:kern w:val="2"/>
          <w:sz w:val="30"/>
          <w:szCs w:val="30"/>
          <w:lang w:val="en-US" w:eastAsia="zh-CN" w:bidi="ar-SA"/>
        </w:rPr>
        <w:t>审计部</w:t>
      </w:r>
      <w:r>
        <w:rPr>
          <w:rFonts w:hint="eastAsia" w:ascii="仿宋_GB2312" w:hAnsi="Times New Roman" w:eastAsia="仿宋_GB2312" w:cs="Times New Roman"/>
          <w:b w:val="0"/>
          <w:caps w:val="0"/>
          <w:kern w:val="2"/>
          <w:sz w:val="30"/>
          <w:szCs w:val="30"/>
          <w:lang w:val="en-US" w:eastAsia="zh-CN" w:bidi="ar-SA"/>
        </w:rPr>
        <w:t>，车越，联系电话：18301706681</w:t>
      </w:r>
      <w:r>
        <w:rPr>
          <w:rFonts w:hint="eastAsia" w:ascii="仿宋_GB2312" w:eastAsia="仿宋_GB2312" w:cs="Times New Roman"/>
          <w:b w:val="0"/>
          <w:caps w:val="0"/>
          <w:kern w:val="2"/>
          <w:sz w:val="30"/>
          <w:szCs w:val="30"/>
          <w:lang w:val="en-US" w:eastAsia="zh-CN" w:bidi="ar-SA"/>
        </w:rPr>
        <w:t>。</w:t>
      </w:r>
    </w:p>
    <w:p>
      <w:pPr>
        <w:snapToGrid w:val="0"/>
        <w:ind w:firstLine="600" w:firstLineChars="200"/>
        <w:jc w:val="left"/>
        <w:rPr>
          <w:rFonts w:ascii="仿宋_GB2312" w:eastAsia="仿宋_GB2312"/>
          <w:sz w:val="30"/>
          <w:szCs w:val="30"/>
        </w:rPr>
      </w:pPr>
    </w:p>
    <w:p>
      <w:pPr>
        <w:snapToGrid w:val="0"/>
        <w:ind w:firstLine="600" w:firstLineChars="200"/>
        <w:jc w:val="left"/>
        <w:rPr>
          <w:rFonts w:ascii="仿宋_GB2312" w:eastAsia="仿宋_GB2312"/>
          <w:sz w:val="30"/>
          <w:szCs w:val="30"/>
        </w:rPr>
      </w:pP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eastAsia" w:ascii="仿宋_GB2312" w:eastAsia="仿宋_GB2312"/>
          <w:sz w:val="30"/>
          <w:szCs w:val="30"/>
        </w:rPr>
        <w:t>2021年</w:t>
      </w:r>
      <w:r>
        <w:rPr>
          <w:rFonts w:hint="eastAsia" w:ascii="仿宋_GB2312" w:eastAsia="仿宋_GB2312"/>
          <w:sz w:val="30"/>
          <w:szCs w:val="30"/>
          <w:lang w:val="en-US" w:eastAsia="zh-CN"/>
        </w:rPr>
        <w:t>9</w:t>
      </w:r>
      <w:r>
        <w:rPr>
          <w:rFonts w:hint="eastAsia" w:ascii="仿宋_GB2312" w:eastAsia="仿宋_GB2312"/>
          <w:sz w:val="30"/>
          <w:szCs w:val="30"/>
        </w:rPr>
        <w:t>月</w:t>
      </w:r>
      <w:r>
        <w:rPr>
          <w:rFonts w:hint="eastAsia" w:ascii="仿宋_GB2312" w:eastAsia="仿宋_GB2312"/>
          <w:sz w:val="30"/>
          <w:szCs w:val="30"/>
          <w:lang w:val="en-US" w:eastAsia="zh-CN"/>
        </w:rPr>
        <w:t>28</w:t>
      </w:r>
      <w:r>
        <w:rPr>
          <w:rFonts w:hint="eastAsia" w:ascii="仿宋_GB2312" w:eastAsia="仿宋_GB2312"/>
          <w:sz w:val="30"/>
          <w:szCs w:val="30"/>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无论询价采购过程和结果如何，供应商自行承担全部费用。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（一）“采购人”系指杭州临江环境能源有限公司。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（二）“供应商”系指向采购人提交报价文件的商家。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（三）供应商报价应为一次性报价。如果出现两个或两个以上报价，则报价无效。供应商报价超过最高限价的，作无效报价处理。供应商报价应包括人工费、运输费、装卸费、和税费等。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（二）特殊情况下，采购人可与供应商协商延缓报价有效期，这种要求和答复均以书面形式进行。</w:t>
      </w:r>
    </w:p>
    <w:p>
      <w:pPr>
        <w:snapToGrid w:val="0"/>
        <w:ind w:firstLine="602" w:firstLineChars="200"/>
        <w:jc w:val="left"/>
        <w:rPr>
          <w:rFonts w:ascii="仿宋_GB2312" w:eastAsia="仿宋_GB2312"/>
          <w:b/>
          <w:bCs/>
          <w:sz w:val="30"/>
          <w:szCs w:val="30"/>
        </w:rPr>
      </w:pPr>
      <w:r>
        <w:rPr>
          <w:rFonts w:hint="eastAsia" w:ascii="仿宋_GB2312" w:eastAsia="仿宋_GB2312"/>
          <w:b/>
          <w:bCs/>
          <w:sz w:val="30"/>
          <w:szCs w:val="30"/>
        </w:rPr>
        <w:t>五、报价文件的组成。</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1.报价文件封面（附件一）；</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2.法定代表人授权书（附件二）；</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3.报价一览表（附件三）；</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4.产品质量保证承诺函（附件四）；</w:t>
      </w:r>
    </w:p>
    <w:p>
      <w:pPr>
        <w:snapToGrid w:val="0"/>
        <w:ind w:firstLine="602" w:firstLineChars="200"/>
        <w:rPr>
          <w:rFonts w:ascii="仿宋_GB2312" w:eastAsia="仿宋_GB2312"/>
          <w:b/>
          <w:bCs/>
          <w:sz w:val="30"/>
          <w:szCs w:val="30"/>
        </w:rPr>
      </w:pPr>
      <w:r>
        <w:rPr>
          <w:rFonts w:hint="eastAsia" w:ascii="仿宋_GB2312" w:eastAsia="仿宋_GB2312"/>
          <w:b/>
          <w:bCs/>
          <w:sz w:val="30"/>
          <w:szCs w:val="30"/>
        </w:rPr>
        <w:t>5.有效资质证明并加盖公章：通过年检的营业执照复印件。</w:t>
      </w:r>
      <w:r>
        <w:rPr>
          <w:rFonts w:hint="eastAsia" w:ascii="仿宋_GB2312" w:hAnsi="宋体" w:eastAsia="仿宋_GB2312"/>
          <w:b/>
          <w:bCs/>
          <w:sz w:val="30"/>
          <w:szCs w:val="30"/>
        </w:rPr>
        <w:t>报价文件装订密封，</w:t>
      </w:r>
      <w:r>
        <w:rPr>
          <w:rFonts w:hint="eastAsia" w:ascii="仿宋_GB2312" w:eastAsia="仿宋_GB2312"/>
          <w:b/>
          <w:bCs/>
          <w:sz w:val="30"/>
          <w:szCs w:val="30"/>
        </w:rPr>
        <w:t>并在封皮上注明：采购项目名称、采购项目编号、报价单位名称、</w:t>
      </w:r>
      <w:r>
        <w:rPr>
          <w:rFonts w:hint="eastAsia" w:ascii="仿宋_GB2312" w:eastAsia="仿宋_GB2312"/>
          <w:b/>
          <w:bCs/>
          <w:sz w:val="30"/>
          <w:szCs w:val="30"/>
          <w:lang w:eastAsia="zh-CN"/>
        </w:rPr>
        <w:t>授权</w:t>
      </w:r>
      <w:r>
        <w:rPr>
          <w:rFonts w:hint="eastAsia" w:ascii="仿宋_GB2312" w:eastAsia="仿宋_GB2312"/>
          <w:b/>
          <w:bCs/>
          <w:sz w:val="30"/>
          <w:szCs w:val="30"/>
        </w:rPr>
        <w:t>代表姓名。</w:t>
      </w:r>
    </w:p>
    <w:p>
      <w:pPr>
        <w:snapToGrid w:val="0"/>
        <w:ind w:firstLine="602" w:firstLineChars="200"/>
        <w:rPr>
          <w:rFonts w:hint="eastAsia" w:ascii="仿宋_GB2312" w:eastAsia="仿宋_GB2312"/>
          <w:b/>
          <w:bCs/>
          <w:sz w:val="30"/>
          <w:szCs w:val="30"/>
        </w:rPr>
      </w:pPr>
      <w:r>
        <w:rPr>
          <w:rFonts w:hint="eastAsia" w:ascii="仿宋_GB2312" w:eastAsia="仿宋_GB2312"/>
          <w:b/>
          <w:bCs/>
          <w:sz w:val="30"/>
          <w:szCs w:val="30"/>
        </w:rPr>
        <w:t>6.承诺函（若有，报价单位代表因故不能到达现场开标的，须出具书面承诺函，不得对询价结果有异议）。若报价单位安排人员到达现场，此项不需要。</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代表签署，供应商单位应写全称。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（三）供应商应按照询价文件的格式要求制作报价文件，报价文件正本1份，副本</w:t>
      </w:r>
      <w:r>
        <w:rPr>
          <w:rFonts w:hint="eastAsia" w:ascii="仿宋_GB2312" w:eastAsia="仿宋_GB2312"/>
          <w:sz w:val="30"/>
          <w:szCs w:val="30"/>
          <w:lang w:val="en-US" w:eastAsia="zh-CN"/>
        </w:rPr>
        <w:t>1</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（一）如果供应商未加写标记，采购人对报价文件的误投和提前启封不负责任。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（二）采购人接受供应商报价文件时间：在报价截止时间前接受报价文件。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ascii="仿宋_GB2312" w:eastAsia="仿宋_GB2312"/>
          <w:sz w:val="30"/>
          <w:szCs w:val="30"/>
        </w:rPr>
      </w:pPr>
      <w:r>
        <w:rPr>
          <w:rFonts w:hint="eastAsia" w:ascii="仿宋_GB2312" w:eastAsia="仿宋_GB2312"/>
          <w:sz w:val="30"/>
          <w:szCs w:val="30"/>
        </w:rPr>
        <w:t>九、无效报价</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发生下列情况之一的，采购人可视情况作无效报价处理：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（一）在采购人规定的截止时间以后送达的报价文件。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（四）报价超过最高限价的。</w:t>
      </w:r>
    </w:p>
    <w:p>
      <w:pPr>
        <w:snapToGrid w:val="0"/>
        <w:ind w:firstLine="600"/>
        <w:jc w:val="left"/>
        <w:rPr>
          <w:rFonts w:hint="eastAsia" w:ascii="仿宋_GB2312" w:eastAsia="仿宋_GB2312"/>
          <w:sz w:val="30"/>
          <w:szCs w:val="30"/>
        </w:rPr>
      </w:pPr>
      <w:r>
        <w:rPr>
          <w:rFonts w:hint="eastAsia" w:ascii="仿宋_GB2312" w:eastAsia="仿宋_GB2312"/>
          <w:sz w:val="30"/>
          <w:szCs w:val="30"/>
        </w:rPr>
        <w:t>（五）所提供的资料存在弄虚作假的。</w:t>
      </w:r>
    </w:p>
    <w:p>
      <w:pPr>
        <w:pStyle w:val="2"/>
        <w:ind w:firstLine="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（六）未按要求缴纳投标保证金的。</w:t>
      </w:r>
    </w:p>
    <w:p>
      <w:pPr>
        <w:snapToGrid w:val="0"/>
        <w:jc w:val="left"/>
        <w:rPr>
          <w:rFonts w:ascii="仿宋_GB2312" w:eastAsia="仿宋_GB2312"/>
          <w:b/>
          <w:sz w:val="30"/>
          <w:szCs w:val="30"/>
        </w:rPr>
      </w:pPr>
      <w:r>
        <w:rPr>
          <w:rFonts w:hint="eastAsia" w:ascii="仿宋_GB2312" w:eastAsia="仿宋_GB2312"/>
          <w:sz w:val="30"/>
          <w:szCs w:val="30"/>
        </w:rPr>
        <w:t xml:space="preserve">    （</w:t>
      </w:r>
      <w:r>
        <w:rPr>
          <w:rFonts w:hint="eastAsia" w:ascii="仿宋_GB2312" w:eastAsia="仿宋_GB2312"/>
          <w:sz w:val="30"/>
          <w:szCs w:val="30"/>
          <w:lang w:eastAsia="zh-CN"/>
        </w:rPr>
        <w:t>七</w:t>
      </w:r>
      <w:r>
        <w:rPr>
          <w:rFonts w:hint="eastAsia" w:ascii="仿宋_GB2312" w:eastAsia="仿宋_GB2312"/>
          <w:sz w:val="30"/>
          <w:szCs w:val="30"/>
        </w:rPr>
        <w:t>）不符合法律、法规和本询价文件规定的其他要求的。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（一）采购人组织3人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480"/>
        <w:jc w:val="left"/>
        <w:rPr>
          <w:rFonts w:ascii="仿宋_GB2312" w:eastAsia="仿宋_GB2312"/>
          <w:sz w:val="30"/>
          <w:szCs w:val="30"/>
        </w:rPr>
      </w:pPr>
      <w:r>
        <w:rPr>
          <w:rFonts w:hint="eastAsia" w:ascii="仿宋_GB2312" w:eastAsia="仿宋_GB2312"/>
          <w:sz w:val="30"/>
          <w:szCs w:val="30"/>
        </w:rPr>
        <w:t>（二）采购人在询价文件规定的时间和地点公开询价。</w:t>
      </w:r>
    </w:p>
    <w:p>
      <w:pPr>
        <w:snapToGrid w:val="0"/>
        <w:ind w:firstLine="480"/>
        <w:jc w:val="left"/>
        <w:rPr>
          <w:rFonts w:ascii="仿宋_GB2312" w:eastAsia="仿宋_GB2312"/>
          <w:sz w:val="30"/>
          <w:szCs w:val="30"/>
        </w:rPr>
      </w:pPr>
      <w:r>
        <w:rPr>
          <w:rFonts w:hint="eastAsia" w:ascii="仿宋_GB2312" w:eastAsia="仿宋_GB2312"/>
          <w:sz w:val="30"/>
          <w:szCs w:val="30"/>
        </w:rPr>
        <w:t>（三）询价时，采购人将查验报价文件密封情况，确认无误后公开拆封报价文件报价。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一）采购人组织评审小组对各单位的报价资料进行审核，在满足采购人要求的前提下，按经评审通过后总金额最低价成交的原则确定成交供应商。如果出现相同总金额最低报价情况时，总金额最低报价相同的供应商再进行一轮报价。如报价再相同，则由采购人抽签决定成交单位</w:t>
      </w:r>
      <w:r>
        <w:rPr>
          <w:rFonts w:hint="eastAsia" w:ascii="仿宋_GB2312" w:eastAsia="仿宋_GB2312"/>
          <w:b/>
          <w:bCs/>
          <w:sz w:val="30"/>
          <w:szCs w:val="30"/>
        </w:rPr>
        <w:t>（若出现税率不一致的情况，以除税价相对比）</w:t>
      </w:r>
      <w:r>
        <w:rPr>
          <w:rFonts w:hint="eastAsia" w:ascii="仿宋_GB2312" w:eastAsia="仿宋_GB2312"/>
          <w:b/>
          <w:bCs/>
          <w:sz w:val="30"/>
          <w:szCs w:val="30"/>
          <w:lang w:eastAsia="zh-CN"/>
        </w:rPr>
        <w:t>。</w:t>
      </w:r>
    </w:p>
    <w:p>
      <w:pPr>
        <w:snapToGrid w:val="0"/>
        <w:jc w:val="left"/>
        <w:rPr>
          <w:rFonts w:ascii="仿宋_GB2312" w:eastAsia="仿宋_GB2312"/>
          <w:sz w:val="30"/>
          <w:szCs w:val="30"/>
        </w:rPr>
      </w:pPr>
      <w:r>
        <w:rPr>
          <w:rFonts w:hint="eastAsia" w:ascii="仿宋_GB2312" w:eastAsia="仿宋_GB2312"/>
          <w:sz w:val="30"/>
          <w:szCs w:val="30"/>
        </w:rPr>
        <w:t xml:space="preserve">   （二）采购人不向未成交供应商人解释未成交原因，不退还报价文件。</w:t>
      </w:r>
    </w:p>
    <w:p>
      <w:pPr>
        <w:pStyle w:val="18"/>
        <w:widowControl w:val="0"/>
        <w:snapToGrid w:val="0"/>
        <w:spacing w:line="240" w:lineRule="auto"/>
        <w:ind w:firstLine="601"/>
        <w:rPr>
          <w:rFonts w:ascii="仿宋_GB2312" w:eastAsia="仿宋_GB2312"/>
          <w:sz w:val="30"/>
          <w:szCs w:val="30"/>
        </w:rPr>
      </w:pPr>
      <w:r>
        <w:rPr>
          <w:rFonts w:hint="eastAsia" w:ascii="仿宋_GB2312" w:eastAsia="仿宋_GB2312"/>
          <w:sz w:val="30"/>
          <w:szCs w:val="30"/>
        </w:rPr>
        <w:t>十二、合同</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合同签订：采购人按照上述第十一条规定确定成交供应商，并签订采购合同，签约单位为杭州临江环境能源有限公司。</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eastAsia="zh-CN"/>
        </w:rPr>
        <w:t>三</w:t>
      </w:r>
      <w:r>
        <w:rPr>
          <w:rFonts w:hint="eastAsia" w:ascii="仿宋_GB2312" w:hAnsi="宋体" w:eastAsia="仿宋_GB2312"/>
          <w:sz w:val="30"/>
          <w:szCs w:val="30"/>
        </w:rPr>
        <w:t>、其他。</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（一）如果有证据证明各供应商之间存在串通等舞弊、违法行为，采购人有权拒绝存在此行为的供应商报价。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numPr>
          <w:ilvl w:val="0"/>
          <w:numId w:val="0"/>
        </w:numPr>
        <w:adjustRightInd w:val="0"/>
        <w:snapToGrid w:val="0"/>
        <w:ind w:left="585" w:leftChars="0" w:firstLine="300" w:firstLineChars="100"/>
        <w:jc w:val="left"/>
        <w:textAlignment w:val="baseline"/>
        <w:rPr>
          <w:rFonts w:ascii="仿宋_GB2312" w:eastAsia="仿宋_GB2312"/>
          <w:sz w:val="24"/>
          <w:szCs w:val="24"/>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r>
        <w:rPr>
          <w:rFonts w:hint="eastAsia" w:ascii="仿宋_GB2312" w:eastAsia="仿宋_GB2312"/>
          <w:sz w:val="24"/>
          <w:szCs w:val="24"/>
        </w:rPr>
        <w:t>：</w:t>
      </w:r>
    </w:p>
    <w:tbl>
      <w:tblPr>
        <w:tblStyle w:val="11"/>
        <w:tblW w:w="8591" w:type="dxa"/>
        <w:tblInd w:w="552" w:type="dxa"/>
        <w:shd w:val="clear" w:color="auto" w:fill="auto"/>
        <w:tblLayout w:type="fixed"/>
        <w:tblCellMar>
          <w:top w:w="0" w:type="dxa"/>
          <w:left w:w="108" w:type="dxa"/>
          <w:bottom w:w="0" w:type="dxa"/>
          <w:right w:w="108" w:type="dxa"/>
        </w:tblCellMar>
      </w:tblPr>
      <w:tblGrid>
        <w:gridCol w:w="805"/>
        <w:gridCol w:w="1868"/>
        <w:gridCol w:w="1827"/>
        <w:gridCol w:w="1364"/>
        <w:gridCol w:w="1145"/>
        <w:gridCol w:w="1582"/>
      </w:tblGrid>
      <w:tr>
        <w:tblPrEx>
          <w:shd w:val="clear" w:color="auto" w:fill="auto"/>
          <w:tblCellMar>
            <w:top w:w="0" w:type="dxa"/>
            <w:left w:w="108" w:type="dxa"/>
            <w:bottom w:w="0" w:type="dxa"/>
            <w:right w:w="108" w:type="dxa"/>
          </w:tblCellMar>
        </w:tblPrEx>
        <w:trPr>
          <w:trHeight w:val="60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品牌/厂家</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CellMar>
            <w:top w:w="0" w:type="dxa"/>
            <w:left w:w="108" w:type="dxa"/>
            <w:bottom w:w="0" w:type="dxa"/>
            <w:right w:w="108" w:type="dxa"/>
          </w:tblCellMar>
        </w:tblPrEx>
        <w:trPr>
          <w:trHeight w:val="864"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多参数水质测定仪</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5B-3B(V11)</w:t>
            </w:r>
          </w:p>
        </w:tc>
        <w:tc>
          <w:tcPr>
            <w:tcW w:w="136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连华科技</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5"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套</w:t>
            </w:r>
          </w:p>
        </w:tc>
        <w:tc>
          <w:tcPr>
            <w:tcW w:w="1582"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952"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智能双温区消解仪</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5B-1B(V8)</w:t>
            </w:r>
            <w:r>
              <w:rPr>
                <w:rFonts w:hint="eastAsia" w:ascii="宋体" w:hAnsi="宋体" w:cs="宋体"/>
                <w:i w:val="0"/>
                <w:iCs w:val="0"/>
                <w:color w:val="000000"/>
                <w:kern w:val="0"/>
                <w:sz w:val="22"/>
                <w:szCs w:val="22"/>
                <w:u w:val="none"/>
                <w:lang w:val="en-US" w:eastAsia="zh-CN" w:bidi="ar"/>
              </w:rPr>
              <w:t>，配套测定仪使用</w:t>
            </w:r>
          </w:p>
        </w:tc>
        <w:tc>
          <w:tcPr>
            <w:tcW w:w="1364"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5"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2"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pStyle w:val="18"/>
        <w:snapToGrid w:val="0"/>
        <w:spacing w:line="240" w:lineRule="auto"/>
        <w:ind w:firstLine="900" w:firstLineChars="300"/>
        <w:rPr>
          <w:rFonts w:hint="eastAsia" w:ascii="仿宋_GB2312" w:eastAsia="仿宋_GB2312"/>
          <w:color w:val="auto"/>
          <w:kern w:val="2"/>
          <w:sz w:val="30"/>
          <w:szCs w:val="30"/>
        </w:rPr>
      </w:pPr>
    </w:p>
    <w:p>
      <w:pPr>
        <w:pStyle w:val="18"/>
        <w:snapToGrid w:val="0"/>
        <w:spacing w:line="240" w:lineRule="auto"/>
        <w:ind w:firstLine="900" w:firstLineChars="300"/>
        <w:rPr>
          <w:rFonts w:ascii="仿宋_GB2312" w:eastAsia="仿宋_GB2312"/>
          <w:color w:val="auto"/>
          <w:kern w:val="2"/>
          <w:sz w:val="30"/>
          <w:szCs w:val="30"/>
        </w:rPr>
      </w:pPr>
      <w:r>
        <w:rPr>
          <w:rFonts w:hint="eastAsia" w:ascii="仿宋_GB2312" w:eastAsia="仿宋_GB2312"/>
          <w:color w:val="auto"/>
          <w:kern w:val="2"/>
          <w:sz w:val="30"/>
          <w:szCs w:val="30"/>
        </w:rPr>
        <w:t>二、供货方式</w:t>
      </w:r>
    </w:p>
    <w:p>
      <w:pPr>
        <w:pStyle w:val="18"/>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rPr>
        <w:t>本项目根据采购人实际需要，</w:t>
      </w:r>
      <w:r>
        <w:rPr>
          <w:rFonts w:hint="eastAsia" w:ascii="仿宋_GB2312" w:eastAsia="仿宋_GB2312"/>
          <w:color w:val="auto"/>
          <w:kern w:val="2"/>
          <w:sz w:val="30"/>
          <w:szCs w:val="30"/>
          <w:lang w:eastAsia="zh-CN"/>
        </w:rPr>
        <w:t>一次性</w:t>
      </w:r>
      <w:r>
        <w:rPr>
          <w:rFonts w:hint="eastAsia" w:ascii="仿宋_GB2312" w:eastAsia="仿宋_GB2312"/>
          <w:color w:val="auto"/>
          <w:kern w:val="2"/>
          <w:sz w:val="30"/>
          <w:szCs w:val="30"/>
        </w:rPr>
        <w:t>供货。供应商接到采购人送货通知后，</w:t>
      </w:r>
      <w:r>
        <w:rPr>
          <w:rFonts w:hint="eastAsia" w:ascii="仿宋_GB2312" w:eastAsia="仿宋_GB2312"/>
          <w:color w:val="auto"/>
          <w:kern w:val="2"/>
          <w:sz w:val="30"/>
          <w:szCs w:val="30"/>
          <w:lang w:val="en-US" w:eastAsia="zh-CN"/>
        </w:rPr>
        <w:t>7</w:t>
      </w:r>
      <w:r>
        <w:rPr>
          <w:rFonts w:hint="eastAsia" w:ascii="仿宋_GB2312" w:eastAsia="仿宋_GB2312"/>
          <w:color w:val="auto"/>
          <w:kern w:val="2"/>
          <w:sz w:val="30"/>
          <w:szCs w:val="30"/>
        </w:rPr>
        <w:t>日内将货物如数送至采购人指定地点</w:t>
      </w:r>
      <w:r>
        <w:rPr>
          <w:rFonts w:hint="eastAsia" w:ascii="仿宋_GB2312" w:eastAsia="仿宋_GB2312"/>
          <w:color w:val="auto"/>
          <w:kern w:val="2"/>
          <w:sz w:val="30"/>
          <w:szCs w:val="30"/>
          <w:lang w:eastAsia="zh-CN"/>
        </w:rPr>
        <w:t>。</w:t>
      </w:r>
    </w:p>
    <w:p>
      <w:pPr>
        <w:pStyle w:val="18"/>
        <w:numPr>
          <w:ilvl w:val="0"/>
          <w:numId w:val="3"/>
        </w:numPr>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验收方式</w:t>
      </w:r>
    </w:p>
    <w:p>
      <w:pPr>
        <w:pStyle w:val="18"/>
        <w:numPr>
          <w:ilvl w:val="0"/>
          <w:numId w:val="4"/>
        </w:numPr>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符合合同约定的型号和技术标准；</w:t>
      </w:r>
    </w:p>
    <w:p>
      <w:pPr>
        <w:pStyle w:val="18"/>
        <w:numPr>
          <w:ilvl w:val="0"/>
          <w:numId w:val="4"/>
        </w:numPr>
        <w:snapToGrid w:val="0"/>
        <w:spacing w:line="240" w:lineRule="auto"/>
        <w:ind w:firstLine="601"/>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按照合同清单数量验收。</w:t>
      </w:r>
    </w:p>
    <w:p>
      <w:pPr>
        <w:pStyle w:val="18"/>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四</w:t>
      </w:r>
      <w:r>
        <w:rPr>
          <w:rFonts w:hint="eastAsia" w:ascii="仿宋_GB2312" w:eastAsia="仿宋_GB2312"/>
          <w:color w:val="auto"/>
          <w:kern w:val="2"/>
          <w:sz w:val="30"/>
          <w:szCs w:val="30"/>
        </w:rPr>
        <w:t>、付款方式</w:t>
      </w:r>
    </w:p>
    <w:p>
      <w:pPr>
        <w:pStyle w:val="18"/>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本月验收合格后，投标人</w:t>
      </w:r>
      <w:r>
        <w:rPr>
          <w:rFonts w:hint="eastAsia" w:ascii="仿宋_GB2312" w:eastAsia="仿宋_GB2312"/>
          <w:color w:val="auto"/>
          <w:kern w:val="2"/>
          <w:sz w:val="30"/>
          <w:szCs w:val="30"/>
        </w:rPr>
        <w:t>提供经双方确认的送货清单及增值税专用发票，采购人自收到准确清单和发票后，</w:t>
      </w:r>
      <w:r>
        <w:rPr>
          <w:rFonts w:hint="eastAsia" w:ascii="仿宋_GB2312" w:eastAsia="仿宋_GB2312"/>
          <w:color w:val="auto"/>
          <w:kern w:val="2"/>
          <w:sz w:val="30"/>
          <w:szCs w:val="30"/>
          <w:lang w:val="en-US" w:eastAsia="zh-CN"/>
        </w:rPr>
        <w:t>30日内</w:t>
      </w:r>
      <w:r>
        <w:rPr>
          <w:rFonts w:hint="eastAsia" w:ascii="仿宋_GB2312" w:eastAsia="仿宋_GB2312"/>
          <w:color w:val="auto"/>
          <w:kern w:val="2"/>
          <w:sz w:val="30"/>
          <w:szCs w:val="30"/>
        </w:rPr>
        <w:t>完成货款支付。</w:t>
      </w:r>
    </w:p>
    <w:p>
      <w:pPr>
        <w:pStyle w:val="18"/>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五</w:t>
      </w:r>
      <w:r>
        <w:rPr>
          <w:rFonts w:hint="eastAsia" w:ascii="仿宋_GB2312" w:eastAsia="仿宋_GB2312"/>
          <w:color w:val="auto"/>
          <w:kern w:val="2"/>
          <w:sz w:val="30"/>
          <w:szCs w:val="30"/>
        </w:rPr>
        <w:t>、售后服务</w:t>
      </w:r>
    </w:p>
    <w:p>
      <w:pPr>
        <w:pStyle w:val="18"/>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rPr>
        <w:t>1.供应商必须满足采购人售后服务要求。如产品使用过程发生问题，供应商须在接到</w:t>
      </w:r>
      <w:r>
        <w:rPr>
          <w:rFonts w:hint="eastAsia" w:ascii="仿宋_GB2312" w:eastAsia="仿宋_GB2312"/>
          <w:color w:val="auto"/>
          <w:kern w:val="2"/>
          <w:sz w:val="30"/>
          <w:szCs w:val="30"/>
          <w:lang w:eastAsia="zh-CN"/>
        </w:rPr>
        <w:t>采购</w:t>
      </w:r>
      <w:r>
        <w:rPr>
          <w:rFonts w:hint="eastAsia" w:ascii="仿宋_GB2312" w:eastAsia="仿宋_GB2312"/>
          <w:color w:val="auto"/>
          <w:kern w:val="2"/>
          <w:sz w:val="30"/>
          <w:szCs w:val="30"/>
        </w:rPr>
        <w:t>人通知后24小时内做出书面答复并提供解决方案。若需要派遣技术人员，则应在接到采购人通知后48小时内派人员到达现场进行免费指导解决问题。</w:t>
      </w:r>
    </w:p>
    <w:p>
      <w:pPr>
        <w:pStyle w:val="18"/>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rPr>
        <w:t>.采购人不再对任何售后服务进行付费。供应商的派遣人员产生的一切费用由供应商承担。</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9"/>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eastAsia" w:ascii="仿宋_GB2312" w:eastAsia="仿宋_GB2312"/>
          <w:sz w:val="52"/>
          <w:lang w:val="en-US" w:eastAsia="zh-CN"/>
        </w:rPr>
      </w:pPr>
      <w:r>
        <w:rPr>
          <w:rFonts w:hint="eastAsia" w:ascii="仿宋_GB2312" w:eastAsia="仿宋_GB2312"/>
          <w:sz w:val="52"/>
        </w:rPr>
        <w:t>2021年临江公司</w:t>
      </w:r>
      <w:r>
        <w:rPr>
          <w:rFonts w:hint="eastAsia" w:ascii="仿宋_GB2312" w:eastAsia="仿宋_GB2312"/>
          <w:sz w:val="52"/>
          <w:lang w:eastAsia="zh-CN"/>
        </w:rPr>
        <w:t>三固项目</w:t>
      </w:r>
      <w:r>
        <w:rPr>
          <w:rFonts w:hint="default" w:ascii="仿宋_GB2312" w:eastAsia="仿宋_GB2312"/>
          <w:sz w:val="52"/>
          <w:lang w:val="en-US" w:eastAsia="zh-CN"/>
        </w:rPr>
        <w:t>水质检测设备</w:t>
      </w:r>
      <w:r>
        <w:rPr>
          <w:rFonts w:hint="eastAsia" w:ascii="仿宋_GB2312" w:eastAsia="仿宋_GB2312"/>
          <w:sz w:val="52"/>
        </w:rPr>
        <w:t>采购项目</w:t>
      </w:r>
      <w:r>
        <w:rPr>
          <w:rFonts w:hint="eastAsia" w:ascii="仿宋_GB2312" w:eastAsia="仿宋_GB2312"/>
          <w:sz w:val="52"/>
          <w:lang w:eastAsia="zh-CN"/>
        </w:rPr>
        <w:t>（重新询价）</w:t>
      </w:r>
    </w:p>
    <w:p>
      <w:pPr>
        <w:spacing w:line="360" w:lineRule="auto"/>
        <w:jc w:val="center"/>
        <w:rPr>
          <w:rFonts w:hint="default" w:ascii="仿宋_GB2312" w:hAnsi="宋体" w:eastAsia="仿宋_GB2312"/>
          <w:sz w:val="44"/>
          <w:lang w:val="en-US"/>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2021</w:t>
      </w:r>
      <w:r>
        <w:rPr>
          <w:rFonts w:hint="eastAsia" w:ascii="仿宋_GB2312" w:hAnsi="宋体" w:eastAsia="仿宋_GB2312"/>
          <w:sz w:val="36"/>
          <w:lang w:val="en-US" w:eastAsia="zh-CN"/>
        </w:rPr>
        <w:t>09001-1</w:t>
      </w: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2021年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9"/>
          <w:rFonts w:ascii="仿宋_GB2312" w:eastAsia="仿宋_GB2312"/>
          <w:sz w:val="30"/>
        </w:rPr>
      </w:pPr>
      <w:r>
        <w:rPr>
          <w:rStyle w:val="19"/>
          <w:rFonts w:ascii="仿宋_GB2312" w:eastAsia="仿宋_GB2312"/>
          <w:sz w:val="30"/>
        </w:rPr>
        <w:br w:type="page"/>
      </w:r>
      <w:r>
        <w:rPr>
          <w:rStyle w:val="19"/>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2021年临江公司</w:t>
      </w:r>
      <w:r>
        <w:rPr>
          <w:rFonts w:hint="eastAsia" w:ascii="仿宋_GB2312" w:eastAsia="仿宋_GB2312"/>
          <w:sz w:val="30"/>
          <w:u w:val="single"/>
          <w:lang w:eastAsia="zh-CN"/>
        </w:rPr>
        <w:t>三固项目</w:t>
      </w:r>
      <w:r>
        <w:rPr>
          <w:rFonts w:hint="default" w:ascii="仿宋_GB2312" w:eastAsia="仿宋_GB2312"/>
          <w:sz w:val="30"/>
          <w:u w:val="single"/>
          <w:lang w:val="en-US" w:eastAsia="zh-CN"/>
        </w:rPr>
        <w:t>水质检测设备</w:t>
      </w:r>
      <w:r>
        <w:rPr>
          <w:rFonts w:hint="eastAsia" w:ascii="仿宋_GB2312" w:eastAsia="仿宋_GB2312"/>
          <w:sz w:val="30"/>
          <w:u w:val="single"/>
        </w:rPr>
        <w:t>采购</w:t>
      </w:r>
      <w:r>
        <w:rPr>
          <w:rFonts w:hint="eastAsia" w:ascii="仿宋_GB2312" w:eastAsia="仿宋_GB2312"/>
          <w:sz w:val="30"/>
          <w:u w:val="single"/>
          <w:lang w:eastAsia="zh-CN"/>
        </w:rPr>
        <w:t>（重新询价）</w:t>
      </w:r>
      <w:r>
        <w:rPr>
          <w:rFonts w:hint="eastAsia" w:ascii="仿宋_GB2312" w:eastAsia="仿宋_GB2312"/>
          <w:sz w:val="30"/>
        </w:rPr>
        <w:t>编号为</w:t>
      </w:r>
      <w:r>
        <w:rPr>
          <w:rFonts w:hint="eastAsia" w:ascii="仿宋_GB2312" w:eastAsia="仿宋_GB2312"/>
          <w:sz w:val="30"/>
          <w:u w:val="single"/>
          <w:lang w:val="en-US" w:eastAsia="zh-CN"/>
        </w:rPr>
        <w:t xml:space="preserve"> 202109001-1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2021</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left"/>
        <w:rPr>
          <w:rStyle w:val="19"/>
          <w:rFonts w:ascii="仿宋_GB2312" w:eastAsia="仿宋_GB2312"/>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ascii="仿宋_GB2312" w:eastAsia="仿宋_GB2312"/>
          <w:sz w:val="30"/>
        </w:rPr>
      </w:pPr>
      <w:r>
        <w:rPr>
          <w:rStyle w:val="19"/>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spacing w:line="360" w:lineRule="auto"/>
        <w:jc w:val="left"/>
        <w:rPr>
          <w:rFonts w:hint="eastAsia" w:ascii="仿宋_GB2312" w:eastAsia="仿宋_GB2312"/>
          <w:sz w:val="30"/>
        </w:rPr>
      </w:pPr>
      <w:r>
        <w:rPr>
          <w:rFonts w:hint="eastAsia" w:ascii="仿宋_GB2312" w:eastAsia="仿宋_GB2312"/>
          <w:sz w:val="30"/>
        </w:rPr>
        <w:t>杭州临江环境能源有限公司：</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rPr>
        <w:t xml:space="preserve">我公司根据贵单位询价文件要求，参加 </w:t>
      </w:r>
      <w:r>
        <w:rPr>
          <w:rFonts w:hint="eastAsia" w:ascii="仿宋_GB2312" w:eastAsia="仿宋_GB2312"/>
          <w:sz w:val="30"/>
          <w:u w:val="single"/>
        </w:rPr>
        <w:t xml:space="preserve">  </w:t>
      </w:r>
      <w:r>
        <w:rPr>
          <w:rFonts w:hint="eastAsia" w:ascii="仿宋_GB2312" w:eastAsia="仿宋_GB2312"/>
          <w:sz w:val="30"/>
          <w:u w:val="single"/>
          <w:lang w:val="en-US" w:eastAsia="zh-CN"/>
        </w:rPr>
        <w:t>2021年临江公司三固项目</w:t>
      </w:r>
      <w:r>
        <w:rPr>
          <w:rFonts w:hint="default" w:ascii="仿宋_GB2312" w:eastAsia="仿宋_GB2312"/>
          <w:sz w:val="30"/>
          <w:u w:val="single"/>
          <w:lang w:val="en-US" w:eastAsia="zh-CN"/>
        </w:rPr>
        <w:t>水质检测设备</w:t>
      </w:r>
      <w:r>
        <w:rPr>
          <w:rFonts w:hint="eastAsia" w:ascii="仿宋_GB2312" w:eastAsia="仿宋_GB2312"/>
          <w:sz w:val="30"/>
          <w:u w:val="single"/>
          <w:lang w:val="en-US" w:eastAsia="zh-CN"/>
        </w:rPr>
        <w:t>采购（重新询价）</w:t>
      </w:r>
      <w:r>
        <w:rPr>
          <w:rFonts w:hint="eastAsia" w:ascii="仿宋_GB2312" w:eastAsia="仿宋_GB2312"/>
          <w:sz w:val="30"/>
          <w:lang w:val="en-US" w:eastAsia="zh-CN"/>
        </w:rPr>
        <w:t xml:space="preserve"> 项目</w:t>
      </w:r>
      <w:r>
        <w:rPr>
          <w:rFonts w:hint="eastAsia" w:ascii="仿宋_GB2312" w:eastAsia="仿宋_GB2312"/>
          <w:sz w:val="30"/>
        </w:rPr>
        <w:t>，报价如下：（金额：</w:t>
      </w:r>
      <w:r>
        <w:rPr>
          <w:rFonts w:hint="eastAsia" w:ascii="仿宋_GB2312" w:eastAsia="仿宋_GB2312"/>
          <w:sz w:val="30"/>
          <w:u w:val="single"/>
          <w:lang w:val="en-US" w:eastAsia="zh-CN"/>
        </w:rPr>
        <w:t xml:space="preserve">   </w:t>
      </w:r>
      <w:r>
        <w:rPr>
          <w:rFonts w:hint="eastAsia" w:ascii="仿宋_GB2312" w:eastAsia="仿宋_GB2312"/>
          <w:sz w:val="30"/>
        </w:rPr>
        <w:t xml:space="preserve">元，税率为 </w:t>
      </w:r>
      <w:r>
        <w:rPr>
          <w:rFonts w:hint="eastAsia" w:ascii="仿宋_GB2312" w:eastAsia="仿宋_GB2312"/>
          <w:sz w:val="30"/>
          <w:u w:val="single"/>
        </w:rPr>
        <w:t xml:space="preserve">  </w:t>
      </w:r>
      <w:r>
        <w:rPr>
          <w:rFonts w:hint="eastAsia" w:ascii="仿宋_GB2312" w:eastAsia="仿宋_GB2312"/>
          <w:sz w:val="30"/>
          <w:u w:val="single"/>
          <w:lang w:val="en-US" w:eastAsia="zh-CN"/>
        </w:rPr>
        <w:t xml:space="preserve">  </w:t>
      </w:r>
      <w:r>
        <w:rPr>
          <w:rFonts w:hint="eastAsia" w:ascii="仿宋_GB2312" w:eastAsia="仿宋_GB2312"/>
          <w:sz w:val="30"/>
          <w:u w:val="single"/>
        </w:rPr>
        <w:t xml:space="preserve">  </w:t>
      </w:r>
      <w:r>
        <w:rPr>
          <w:rFonts w:hint="eastAsia" w:ascii="仿宋_GB2312" w:eastAsia="仿宋_GB2312"/>
          <w:sz w:val="30"/>
        </w:rPr>
        <w:t>%）</w:t>
      </w:r>
    </w:p>
    <w:tbl>
      <w:tblPr>
        <w:tblStyle w:val="11"/>
        <w:tblW w:w="9320" w:type="dxa"/>
        <w:tblInd w:w="93" w:type="dxa"/>
        <w:shd w:val="clear" w:color="auto" w:fill="auto"/>
        <w:tblLayout w:type="fixed"/>
        <w:tblCellMar>
          <w:top w:w="0" w:type="dxa"/>
          <w:left w:w="108" w:type="dxa"/>
          <w:bottom w:w="0" w:type="dxa"/>
          <w:right w:w="108" w:type="dxa"/>
        </w:tblCellMar>
      </w:tblPr>
      <w:tblGrid>
        <w:gridCol w:w="672"/>
        <w:gridCol w:w="1425"/>
        <w:gridCol w:w="1485"/>
        <w:gridCol w:w="813"/>
        <w:gridCol w:w="587"/>
        <w:gridCol w:w="838"/>
        <w:gridCol w:w="800"/>
        <w:gridCol w:w="937"/>
        <w:gridCol w:w="820"/>
        <w:gridCol w:w="943"/>
      </w:tblGrid>
      <w:tr>
        <w:tblPrEx>
          <w:shd w:val="clear" w:color="auto" w:fill="auto"/>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品牌/厂家</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限价</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限额</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金额</w:t>
            </w:r>
          </w:p>
        </w:tc>
      </w:tr>
      <w:tr>
        <w:tblPrEx>
          <w:tblCellMar>
            <w:top w:w="0" w:type="dxa"/>
            <w:left w:w="108" w:type="dxa"/>
            <w:bottom w:w="0" w:type="dxa"/>
            <w:right w:w="108" w:type="dxa"/>
          </w:tblCellMar>
        </w:tblPrEx>
        <w:trPr>
          <w:trHeight w:val="864"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多参数水质测定仪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5B-3B(V11)</w:t>
            </w:r>
          </w:p>
        </w:tc>
        <w:tc>
          <w:tcPr>
            <w:tcW w:w="8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连华科技</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套</w:t>
            </w:r>
          </w:p>
        </w:tc>
        <w:tc>
          <w:tcPr>
            <w:tcW w:w="838"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30000</w:t>
            </w:r>
          </w:p>
        </w:tc>
        <w:tc>
          <w:tcPr>
            <w:tcW w:w="93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30000</w:t>
            </w:r>
          </w:p>
        </w:tc>
        <w:tc>
          <w:tcPr>
            <w:tcW w:w="82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3"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952"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智能双温区消解仪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5B-1B(V8)</w:t>
            </w:r>
            <w:r>
              <w:rPr>
                <w:rFonts w:hint="eastAsia" w:ascii="宋体" w:hAnsi="宋体" w:cs="宋体"/>
                <w:i w:val="0"/>
                <w:iCs w:val="0"/>
                <w:color w:val="000000"/>
                <w:kern w:val="0"/>
                <w:sz w:val="22"/>
                <w:szCs w:val="22"/>
                <w:u w:val="none"/>
                <w:lang w:val="en-US" w:eastAsia="zh-CN" w:bidi="ar"/>
              </w:rPr>
              <w:t>，配套测定仪使用</w:t>
            </w:r>
          </w:p>
        </w:tc>
        <w:tc>
          <w:tcPr>
            <w:tcW w:w="81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7"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38"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0"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7"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0"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3"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rPr>
          <w:sz w:val="30"/>
          <w:szCs w:val="30"/>
        </w:rPr>
      </w:pPr>
    </w:p>
    <w:p>
      <w:pPr>
        <w:snapToGrid w:val="0"/>
        <w:ind w:firstLine="480" w:firstLineChars="200"/>
        <w:rPr>
          <w:rFonts w:hint="eastAsia"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p>
    <w:p>
      <w:pPr>
        <w:pStyle w:val="2"/>
        <w:rPr>
          <w:rFonts w:hint="eastAsia" w:ascii="仿宋_GB2312" w:eastAsia="仿宋_GB2312"/>
          <w:sz w:val="24"/>
          <w:szCs w:val="24"/>
          <w:lang w:eastAsia="zh-CN"/>
        </w:rPr>
      </w:pPr>
      <w:r>
        <w:rPr>
          <w:rFonts w:hint="eastAsia" w:ascii="仿宋_GB2312" w:eastAsia="仿宋_GB2312"/>
          <w:sz w:val="24"/>
          <w:szCs w:val="24"/>
          <w:lang w:eastAsia="zh-CN"/>
        </w:rPr>
        <w:t>备注：技术指标附后</w:t>
      </w:r>
    </w:p>
    <w:p/>
    <w:p>
      <w:pPr>
        <w:snapToGrid w:val="0"/>
        <w:ind w:firstLine="480" w:firstLineChars="200"/>
        <w:jc w:val="right"/>
        <w:rPr>
          <w:rFonts w:hint="eastAsia" w:ascii="仿宋_GB2312" w:eastAsia="仿宋_GB2312"/>
          <w:sz w:val="24"/>
          <w:szCs w:val="24"/>
        </w:rPr>
      </w:pPr>
      <w:r>
        <w:rPr>
          <w:rFonts w:hint="eastAsia" w:ascii="仿宋_GB2312" w:eastAsia="仿宋_GB2312"/>
          <w:sz w:val="24"/>
          <w:szCs w:val="24"/>
        </w:rPr>
        <w:t xml:space="preserve">报价单位名称（公章）：     </w:t>
      </w:r>
    </w:p>
    <w:p>
      <w:pPr>
        <w:snapToGrid w:val="0"/>
        <w:ind w:firstLine="480" w:firstLineChars="200"/>
        <w:jc w:val="right"/>
        <w:rPr>
          <w:rFonts w:hint="eastAsia" w:ascii="仿宋_GB2312" w:eastAsia="仿宋_GB2312"/>
          <w:sz w:val="24"/>
          <w:szCs w:val="24"/>
        </w:rPr>
      </w:pPr>
      <w:r>
        <w:rPr>
          <w:rFonts w:hint="eastAsia" w:ascii="仿宋_GB2312" w:eastAsia="仿宋_GB2312"/>
          <w:sz w:val="24"/>
          <w:szCs w:val="24"/>
        </w:rPr>
        <w:t xml:space="preserve"> 2021年 月 日</w:t>
      </w:r>
    </w:p>
    <w:p>
      <w:pPr>
        <w:pStyle w:val="2"/>
        <w:rPr>
          <w:rFonts w:hint="eastAsia" w:ascii="仿宋_GB2312" w:eastAsia="仿宋_GB2312"/>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3" w:lineRule="atLeast"/>
        <w:ind w:left="0" w:right="0" w:firstLine="0"/>
        <w:jc w:val="center"/>
        <w:rPr>
          <w:rFonts w:hint="eastAsia" w:ascii="仿宋_GB2312" w:hAnsi="Times New Roman" w:eastAsia="仿宋_GB2312" w:cs="Times New Roman"/>
          <w:b/>
          <w:kern w:val="2"/>
          <w:sz w:val="44"/>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3" w:lineRule="atLeast"/>
        <w:ind w:left="0" w:right="0" w:firstLine="0"/>
        <w:jc w:val="center"/>
        <w:rPr>
          <w:rFonts w:hint="eastAsia" w:ascii="仿宋_GB2312" w:hAnsi="Times New Roman" w:eastAsia="仿宋_GB2312" w:cs="Times New Roman"/>
          <w:b/>
          <w:kern w:val="2"/>
          <w:sz w:val="44"/>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3" w:lineRule="atLeast"/>
        <w:ind w:left="0" w:right="0" w:firstLine="0"/>
        <w:jc w:val="center"/>
        <w:rPr>
          <w:rFonts w:hint="eastAsia" w:ascii="仿宋_GB2312" w:hAnsi="Times New Roman" w:eastAsia="仿宋_GB2312" w:cs="Times New Roman"/>
          <w:b/>
          <w:kern w:val="2"/>
          <w:sz w:val="44"/>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3" w:lineRule="atLeast"/>
        <w:ind w:left="0" w:right="0" w:firstLine="0"/>
        <w:jc w:val="center"/>
        <w:rPr>
          <w:rFonts w:hint="eastAsia" w:ascii="仿宋_GB2312" w:hAnsi="Times New Roman" w:eastAsia="仿宋_GB2312" w:cs="Times New Roman"/>
          <w:b/>
          <w:kern w:val="2"/>
          <w:sz w:val="44"/>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3" w:lineRule="atLeast"/>
        <w:ind w:left="0" w:right="0" w:firstLine="0"/>
        <w:jc w:val="center"/>
        <w:rPr>
          <w:rFonts w:hint="eastAsia" w:ascii="仿宋_GB2312" w:hAnsi="Times New Roman" w:eastAsia="仿宋_GB2312" w:cs="Times New Roman"/>
          <w:b/>
          <w:kern w:val="2"/>
          <w:sz w:val="44"/>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3" w:lineRule="atLeast"/>
        <w:ind w:left="0" w:right="0" w:firstLine="0"/>
        <w:jc w:val="center"/>
        <w:rPr>
          <w:rFonts w:hint="eastAsia" w:ascii="仿宋_GB2312" w:hAnsi="Times New Roman" w:eastAsia="仿宋_GB2312" w:cs="Times New Roman"/>
          <w:b/>
          <w:kern w:val="2"/>
          <w:sz w:val="44"/>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3" w:lineRule="atLeast"/>
        <w:ind w:left="0" w:right="0" w:firstLine="0"/>
        <w:jc w:val="center"/>
        <w:rPr>
          <w:rFonts w:hint="eastAsia" w:ascii="仿宋_GB2312" w:hAnsi="Times New Roman" w:eastAsia="仿宋_GB2312" w:cs="Times New Roman"/>
          <w:b/>
          <w:kern w:val="2"/>
          <w:sz w:val="44"/>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3" w:lineRule="atLeast"/>
        <w:ind w:left="0" w:right="0" w:firstLine="0"/>
        <w:jc w:val="center"/>
        <w:rPr>
          <w:rFonts w:hint="eastAsia" w:ascii="仿宋_GB2312" w:hAnsi="Times New Roman" w:eastAsia="仿宋_GB2312" w:cs="Times New Roman"/>
          <w:b/>
          <w:kern w:val="2"/>
          <w:sz w:val="44"/>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3" w:lineRule="atLeast"/>
        <w:ind w:left="0" w:right="0" w:firstLine="0"/>
        <w:jc w:val="center"/>
        <w:rPr>
          <w:rFonts w:hint="eastAsia" w:ascii="仿宋_GB2312" w:hAnsi="Times New Roman" w:eastAsia="仿宋_GB2312" w:cs="Times New Roman"/>
          <w:b/>
          <w:kern w:val="2"/>
          <w:sz w:val="44"/>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3" w:lineRule="atLeast"/>
        <w:ind w:left="0" w:right="0" w:firstLine="0"/>
        <w:jc w:val="center"/>
        <w:rPr>
          <w:rFonts w:hint="eastAsia" w:ascii="仿宋_GB2312" w:hAnsi="Times New Roman" w:eastAsia="仿宋_GB2312" w:cs="Times New Roman"/>
          <w:b/>
          <w:kern w:val="2"/>
          <w:sz w:val="44"/>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3" w:lineRule="atLeast"/>
        <w:ind w:left="0" w:right="0" w:firstLine="0"/>
        <w:jc w:val="center"/>
        <w:rPr>
          <w:rFonts w:hint="eastAsia" w:ascii="仿宋_GB2312" w:hAnsi="Times New Roman" w:eastAsia="仿宋_GB2312" w:cs="Times New Roman"/>
          <w:b/>
          <w:kern w:val="2"/>
          <w:sz w:val="44"/>
          <w:lang w:val="en-US" w:eastAsia="zh-CN" w:bidi="ar-SA"/>
        </w:rPr>
      </w:pPr>
      <w:r>
        <w:rPr>
          <w:rFonts w:hint="eastAsia" w:ascii="仿宋_GB2312" w:hAnsi="Times New Roman" w:eastAsia="仿宋_GB2312" w:cs="Times New Roman"/>
          <w:b/>
          <w:kern w:val="2"/>
          <w:sz w:val="44"/>
          <w:lang w:val="en-US" w:eastAsia="zh-CN" w:bidi="ar-SA"/>
        </w:rPr>
        <w:t>技术指标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一、</w:t>
      </w:r>
      <w:r>
        <w:rPr>
          <w:rFonts w:hint="eastAsia" w:ascii="宋体" w:hAnsi="宋体" w:eastAsia="宋体" w:cs="宋体"/>
          <w:b/>
          <w:bCs/>
          <w:i w:val="0"/>
          <w:iCs w:val="0"/>
          <w:color w:val="000000"/>
          <w:kern w:val="0"/>
          <w:sz w:val="22"/>
          <w:szCs w:val="22"/>
          <w:u w:val="none"/>
          <w:lang w:val="en-US" w:eastAsia="zh-CN" w:bidi="ar"/>
        </w:rPr>
        <w:t>多参数水质测定仪</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、仪器型号：5B-3B(V11)</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、COD</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测定范围：（2~15000）mg/L(分段)（预制试剂到15000，其他到10000）</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示值误差：COD≤50mg/L，误差≤±8%；COD＞50mg/L，误差≤±5%</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抗氯干扰：［CL-］＜1000mg/L无影响；［CL-］＜4000mg/L（可选）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曲线数量：228条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存储数据：12000个</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批处理量：16/25/30支（可选）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控温范围：（45~190）℃</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定时范围：1分钟-10小时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定时精度：0.2秒/小时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温度示值误差：＜±2℃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温场均匀性：≤2℃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消解时间误差：≤±2%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、氨氮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.1测定范围：（0~160）mg/L(分段)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.2 示值误差：误差≤10％</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、总磷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.1测定范围：（0~100）mg/L  (分段)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.2示值误差：≤±5％</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、总氮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.1测定范围：（0~100）mg/L  (分段)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.2示值误差：≤±10％</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、物理参数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.1显 示 屏：5.6吋彩色液晶屏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.2比色方式：比色皿、比色管均可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.3打 印 机：热敏行式打印机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.4数据通讯口：USB接口、红外（选配）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.5重    量：主机4.9kg；消解仪10.5kg</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.6尺    寸：主机：（350×250×159）mm；消解仪：（380×230×150）mm</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、环境及工作参数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.1环境温度（5~40）℃</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.2环境湿度：相对湿度≤85%（无冷凝）</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.3额定电压：AC220V±10%/50Hz</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.4额定功率：主机：15W、消解器1200W</w:t>
      </w:r>
    </w:p>
    <w:p>
      <w:pPr>
        <w:pStyle w:val="18"/>
        <w:keepNext w:val="0"/>
        <w:keepLines w:val="0"/>
        <w:pageBreakBefore w:val="0"/>
        <w:kinsoku/>
        <w:overflowPunct/>
        <w:topLinePunct w:val="0"/>
        <w:autoSpaceDE/>
        <w:autoSpaceDN/>
        <w:bidi w:val="0"/>
        <w:adjustRightInd/>
        <w:snapToGrid w:val="0"/>
        <w:spacing w:line="360" w:lineRule="auto"/>
        <w:ind w:firstLine="660" w:firstLineChars="300"/>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b/>
          <w:bCs/>
          <w:i w:val="0"/>
          <w:iCs w:val="0"/>
          <w:color w:val="000000"/>
          <w:kern w:val="0"/>
          <w:sz w:val="22"/>
          <w:szCs w:val="22"/>
          <w:u w:val="none"/>
          <w:lang w:val="en-US" w:eastAsia="zh-CN" w:bidi="ar"/>
        </w:rPr>
        <w:t>二、</w:t>
      </w:r>
      <w:r>
        <w:rPr>
          <w:rFonts w:hint="default" w:ascii="宋体" w:hAnsi="宋体" w:eastAsia="宋体" w:cs="宋体"/>
          <w:b/>
          <w:bCs/>
          <w:i w:val="0"/>
          <w:iCs w:val="0"/>
          <w:color w:val="000000"/>
          <w:kern w:val="0"/>
          <w:sz w:val="22"/>
          <w:szCs w:val="22"/>
          <w:u w:val="none"/>
          <w:lang w:val="en-US" w:eastAsia="zh-CN" w:bidi="ar"/>
        </w:rPr>
        <w:t>智能双温区消解仪</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val="en-US" w:eastAsia="zh-CN" w:bidi="ar"/>
        </w:rPr>
        <w:t>产品型号：5B-1B型（V8）</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default" w:ascii="宋体" w:hAnsi="宋体" w:eastAsia="宋体" w:cs="宋体"/>
          <w:i w:val="0"/>
          <w:iCs w:val="0"/>
          <w:color w:val="000000"/>
          <w:kern w:val="0"/>
          <w:sz w:val="22"/>
          <w:szCs w:val="22"/>
          <w:u w:val="none"/>
          <w:lang w:val="en-US" w:eastAsia="zh-CN" w:bidi="ar"/>
        </w:rPr>
        <w:t>加热速度：在10分钟内由室温加热到165℃</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default" w:ascii="宋体" w:hAnsi="宋体" w:eastAsia="宋体" w:cs="宋体"/>
          <w:i w:val="0"/>
          <w:iCs w:val="0"/>
          <w:color w:val="000000"/>
          <w:kern w:val="0"/>
          <w:sz w:val="22"/>
          <w:szCs w:val="22"/>
          <w:u w:val="none"/>
          <w:lang w:val="en-US" w:eastAsia="zh-CN" w:bidi="ar"/>
        </w:rPr>
        <w:t>消解温度：45℃-190℃（用户可自行设定）</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default" w:ascii="宋体" w:hAnsi="宋体" w:eastAsia="宋体" w:cs="宋体"/>
          <w:i w:val="0"/>
          <w:iCs w:val="0"/>
          <w:color w:val="000000"/>
          <w:kern w:val="0"/>
          <w:sz w:val="22"/>
          <w:szCs w:val="22"/>
          <w:u w:val="none"/>
          <w:lang w:val="en-US" w:eastAsia="zh-CN" w:bidi="ar"/>
        </w:rPr>
        <w:t>定时精度：0.2秒/小时</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default" w:ascii="宋体" w:hAnsi="宋体" w:eastAsia="宋体" w:cs="宋体"/>
          <w:i w:val="0"/>
          <w:iCs w:val="0"/>
          <w:color w:val="000000"/>
          <w:kern w:val="0"/>
          <w:sz w:val="22"/>
          <w:szCs w:val="22"/>
          <w:u w:val="none"/>
          <w:lang w:val="en-US" w:eastAsia="zh-CN" w:bidi="ar"/>
        </w:rPr>
        <w:t>消解数量：30支</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default" w:ascii="宋体" w:hAnsi="宋体" w:eastAsia="宋体" w:cs="宋体"/>
          <w:i w:val="0"/>
          <w:iCs w:val="0"/>
          <w:color w:val="000000"/>
          <w:kern w:val="0"/>
          <w:sz w:val="22"/>
          <w:szCs w:val="22"/>
          <w:u w:val="none"/>
          <w:lang w:val="en-US" w:eastAsia="zh-CN" w:bidi="ar"/>
        </w:rPr>
        <w:t>用途：可用于COD、总磷、总氮等消解</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default" w:ascii="宋体" w:hAnsi="宋体" w:eastAsia="宋体" w:cs="宋体"/>
          <w:i w:val="0"/>
          <w:iCs w:val="0"/>
          <w:color w:val="000000"/>
          <w:kern w:val="0"/>
          <w:sz w:val="22"/>
          <w:szCs w:val="22"/>
          <w:u w:val="none"/>
          <w:lang w:val="en-US" w:eastAsia="zh-CN" w:bidi="ar"/>
        </w:rPr>
        <w:t>消解管径：Φ16mm</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default" w:ascii="宋体" w:hAnsi="宋体" w:eastAsia="宋体" w:cs="宋体"/>
          <w:i w:val="0"/>
          <w:iCs w:val="0"/>
          <w:color w:val="000000"/>
          <w:kern w:val="0"/>
          <w:sz w:val="22"/>
          <w:szCs w:val="22"/>
          <w:u w:val="none"/>
          <w:lang w:val="en-US" w:eastAsia="zh-CN" w:bidi="ar"/>
        </w:rPr>
        <w:t>是否支持双温区：√</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default" w:ascii="宋体" w:hAnsi="宋体" w:eastAsia="宋体" w:cs="宋体"/>
          <w:i w:val="0"/>
          <w:iCs w:val="0"/>
          <w:color w:val="000000"/>
          <w:kern w:val="0"/>
          <w:sz w:val="22"/>
          <w:szCs w:val="22"/>
          <w:u w:val="none"/>
          <w:lang w:val="en-US" w:eastAsia="zh-CN" w:bidi="ar"/>
        </w:rPr>
        <w:t>容纳消解管高度：150mm</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default" w:ascii="宋体" w:hAnsi="宋体" w:eastAsia="宋体" w:cs="宋体"/>
          <w:i w:val="0"/>
          <w:iCs w:val="0"/>
          <w:color w:val="000000"/>
          <w:kern w:val="0"/>
          <w:sz w:val="22"/>
          <w:szCs w:val="22"/>
          <w:u w:val="none"/>
          <w:lang w:val="en-US" w:eastAsia="zh-CN" w:bidi="ar"/>
        </w:rPr>
        <w:t>操作按键：9位</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11、</w:t>
      </w:r>
      <w:r>
        <w:rPr>
          <w:rFonts w:hint="default" w:ascii="宋体" w:hAnsi="宋体" w:eastAsia="宋体" w:cs="宋体"/>
          <w:i w:val="0"/>
          <w:iCs w:val="0"/>
          <w:color w:val="000000"/>
          <w:kern w:val="0"/>
          <w:sz w:val="22"/>
          <w:szCs w:val="22"/>
          <w:u w:val="none"/>
          <w:lang w:val="en-US" w:eastAsia="zh-CN" w:bidi="ar"/>
        </w:rPr>
        <w:t>温度精确度：±0.5℃</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12、</w:t>
      </w:r>
      <w:r>
        <w:rPr>
          <w:rFonts w:hint="default" w:ascii="宋体" w:hAnsi="宋体" w:eastAsia="宋体" w:cs="宋体"/>
          <w:i w:val="0"/>
          <w:iCs w:val="0"/>
          <w:color w:val="000000"/>
          <w:kern w:val="0"/>
          <w:sz w:val="22"/>
          <w:szCs w:val="22"/>
          <w:u w:val="none"/>
          <w:lang w:val="en-US" w:eastAsia="zh-CN" w:bidi="ar"/>
        </w:rPr>
        <w:t>预存消解程序：×</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13、</w:t>
      </w:r>
      <w:r>
        <w:rPr>
          <w:rFonts w:hint="default" w:ascii="宋体" w:hAnsi="宋体" w:eastAsia="宋体" w:cs="宋体"/>
          <w:i w:val="0"/>
          <w:iCs w:val="0"/>
          <w:color w:val="000000"/>
          <w:kern w:val="0"/>
          <w:sz w:val="22"/>
          <w:szCs w:val="22"/>
          <w:u w:val="none"/>
          <w:lang w:val="en-US" w:eastAsia="zh-CN" w:bidi="ar"/>
        </w:rPr>
        <w:t>定时开关：6个</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13、</w:t>
      </w:r>
      <w:r>
        <w:rPr>
          <w:rFonts w:hint="default" w:ascii="宋体" w:hAnsi="宋体" w:eastAsia="宋体" w:cs="宋体"/>
          <w:i w:val="0"/>
          <w:iCs w:val="0"/>
          <w:color w:val="000000"/>
          <w:kern w:val="0"/>
          <w:sz w:val="22"/>
          <w:szCs w:val="22"/>
          <w:u w:val="none"/>
          <w:lang w:val="en-US" w:eastAsia="zh-CN" w:bidi="ar"/>
        </w:rPr>
        <w:t>智能加热：√</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14、</w:t>
      </w:r>
      <w:r>
        <w:rPr>
          <w:rFonts w:hint="default" w:ascii="宋体" w:hAnsi="宋体" w:eastAsia="宋体" w:cs="宋体"/>
          <w:i w:val="0"/>
          <w:iCs w:val="0"/>
          <w:color w:val="000000"/>
          <w:kern w:val="0"/>
          <w:sz w:val="22"/>
          <w:szCs w:val="22"/>
          <w:u w:val="none"/>
          <w:lang w:val="en-US" w:eastAsia="zh-CN" w:bidi="ar"/>
        </w:rPr>
        <w:t>消解容量：（0-10）ml</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15、</w:t>
      </w:r>
      <w:r>
        <w:rPr>
          <w:rFonts w:hint="default" w:ascii="宋体" w:hAnsi="宋体" w:eastAsia="宋体" w:cs="宋体"/>
          <w:i w:val="0"/>
          <w:iCs w:val="0"/>
          <w:color w:val="000000"/>
          <w:kern w:val="0"/>
          <w:sz w:val="22"/>
          <w:szCs w:val="22"/>
          <w:u w:val="none"/>
          <w:lang w:val="en-US" w:eastAsia="zh-CN" w:bidi="ar"/>
        </w:rPr>
        <w:t>保护罩：全透明一体化安全防护</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16、</w:t>
      </w:r>
      <w:r>
        <w:rPr>
          <w:rFonts w:hint="default" w:ascii="宋体" w:hAnsi="宋体" w:eastAsia="宋体" w:cs="宋体"/>
          <w:i w:val="0"/>
          <w:iCs w:val="0"/>
          <w:color w:val="000000"/>
          <w:kern w:val="0"/>
          <w:sz w:val="22"/>
          <w:szCs w:val="22"/>
          <w:u w:val="none"/>
          <w:lang w:val="en-US" w:eastAsia="zh-CN" w:bidi="ar"/>
        </w:rPr>
        <w:t>显示方式：液晶</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17、</w:t>
      </w:r>
      <w:r>
        <w:rPr>
          <w:rFonts w:hint="default" w:ascii="宋体" w:hAnsi="宋体" w:eastAsia="宋体" w:cs="宋体"/>
          <w:i w:val="0"/>
          <w:iCs w:val="0"/>
          <w:color w:val="000000"/>
          <w:kern w:val="0"/>
          <w:sz w:val="22"/>
          <w:szCs w:val="22"/>
          <w:u w:val="none"/>
          <w:lang w:val="en-US" w:eastAsia="zh-CN" w:bidi="ar"/>
        </w:rPr>
        <w:t>加热液体深度：80mm</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18、</w:t>
      </w:r>
      <w:r>
        <w:rPr>
          <w:rFonts w:hint="default" w:ascii="宋体" w:hAnsi="宋体" w:eastAsia="宋体" w:cs="宋体"/>
          <w:i w:val="0"/>
          <w:iCs w:val="0"/>
          <w:color w:val="000000"/>
          <w:kern w:val="0"/>
          <w:sz w:val="22"/>
          <w:szCs w:val="22"/>
          <w:u w:val="none"/>
          <w:lang w:val="en-US" w:eastAsia="zh-CN" w:bidi="ar"/>
        </w:rPr>
        <w:t>延时保护：√</w:t>
      </w:r>
    </w:p>
    <w:p>
      <w:pPr>
        <w:pStyle w:val="18"/>
        <w:keepNext w:val="0"/>
        <w:keepLines w:val="0"/>
        <w:pageBreakBefore w:val="0"/>
        <w:kinsoku/>
        <w:overflowPunct/>
        <w:topLinePunct w:val="0"/>
        <w:autoSpaceDE/>
        <w:autoSpaceDN/>
        <w:bidi w:val="0"/>
        <w:adjustRightInd/>
        <w:snapToGrid w:val="0"/>
        <w:spacing w:line="360" w:lineRule="auto"/>
        <w:ind w:firstLine="900" w:firstLineChars="300"/>
        <w:rPr>
          <w:rFonts w:hint="eastAsia" w:ascii="仿宋_GB2312" w:eastAsia="仿宋_GB2312"/>
          <w:color w:val="auto"/>
          <w:kern w:val="2"/>
          <w:sz w:val="30"/>
          <w:szCs w:val="30"/>
        </w:rPr>
      </w:pPr>
    </w:p>
    <w:p>
      <w:pPr>
        <w:keepNext w:val="0"/>
        <w:keepLines w:val="0"/>
        <w:pageBreakBefore w:val="0"/>
        <w:kinsoku/>
        <w:overflowPunct/>
        <w:topLinePunct w:val="0"/>
        <w:autoSpaceDE/>
        <w:autoSpaceDN/>
        <w:bidi w:val="0"/>
        <w:adjustRightInd/>
        <w:spacing w:line="360" w:lineRule="auto"/>
        <w:sectPr>
          <w:pgSz w:w="11906" w:h="16838"/>
          <w:pgMar w:top="1134" w:right="1417" w:bottom="1701" w:left="1417" w:header="851" w:footer="992" w:gutter="0"/>
          <w:cols w:space="0" w:num="1"/>
          <w:rtlGutter w:val="0"/>
          <w:docGrid w:linePitch="312" w:charSpace="0"/>
        </w:sectPr>
      </w:pPr>
    </w:p>
    <w:p>
      <w:pPr>
        <w:spacing w:line="480" w:lineRule="auto"/>
        <w:jc w:val="left"/>
        <w:rPr>
          <w:rFonts w:ascii="仿宋_GB2312" w:eastAsia="仿宋_GB2312"/>
          <w:b/>
          <w:spacing w:val="-2"/>
          <w:sz w:val="30"/>
        </w:rPr>
      </w:pPr>
      <w:bookmarkStart w:id="11" w:name="_Toc108839328"/>
      <w:bookmarkStart w:id="12" w:name="_Toc103165678"/>
      <w:r>
        <w:rPr>
          <w:rStyle w:val="19"/>
          <w:rFonts w:hint="eastAsia" w:ascii="仿宋_GB2312" w:eastAsia="仿宋_GB2312"/>
          <w:sz w:val="30"/>
        </w:rPr>
        <w:t>附件</w:t>
      </w:r>
      <w:bookmarkEnd w:id="11"/>
      <w:bookmarkEnd w:id="12"/>
      <w:r>
        <w:rPr>
          <w:rStyle w:val="19"/>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ascii="仿宋_GB2312" w:eastAsia="仿宋_GB2312"/>
          <w:b/>
          <w:spacing w:val="40"/>
          <w:sz w:val="28"/>
          <w:szCs w:val="28"/>
        </w:rPr>
      </w:pPr>
      <w:r>
        <w:rPr>
          <w:rFonts w:hint="eastAsia" w:ascii="仿宋_GB2312" w:eastAsia="仿宋_GB2312"/>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rPr>
        <w:t>2021年临江公司</w:t>
      </w:r>
      <w:r>
        <w:rPr>
          <w:rFonts w:hint="eastAsia" w:ascii="仿宋_GB2312" w:eastAsia="仿宋_GB2312"/>
          <w:sz w:val="28"/>
          <w:szCs w:val="28"/>
          <w:u w:val="single"/>
          <w:lang w:eastAsia="zh-CN"/>
        </w:rPr>
        <w:t>三固项目</w:t>
      </w:r>
      <w:r>
        <w:rPr>
          <w:rFonts w:hint="default" w:ascii="仿宋_GB2312" w:eastAsia="仿宋_GB2312"/>
          <w:sz w:val="28"/>
          <w:szCs w:val="28"/>
          <w:u w:val="single"/>
          <w:lang w:val="en-US" w:eastAsia="zh-CN"/>
        </w:rPr>
        <w:t>水质检测设备</w:t>
      </w:r>
      <w:r>
        <w:rPr>
          <w:rFonts w:hint="eastAsia" w:ascii="仿宋_GB2312" w:eastAsia="仿宋_GB2312"/>
          <w:sz w:val="28"/>
          <w:szCs w:val="28"/>
          <w:u w:val="single"/>
          <w:lang w:val="en-US" w:eastAsia="zh-CN"/>
        </w:rPr>
        <w:t>（重新询价</w:t>
      </w:r>
      <w:bookmarkStart w:id="16" w:name="_GoBack"/>
      <w:bookmarkEnd w:id="16"/>
      <w:r>
        <w:rPr>
          <w:rFonts w:hint="eastAsia" w:ascii="仿宋_GB2312" w:eastAsia="仿宋_GB2312"/>
          <w:sz w:val="28"/>
          <w:szCs w:val="28"/>
          <w:u w:val="single"/>
          <w:lang w:val="en-US" w:eastAsia="zh-CN"/>
        </w:rPr>
        <w:t>）</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二○二一年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pStyle w:val="2"/>
      </w:pPr>
    </w:p>
    <w:p/>
    <w:p>
      <w:pPr>
        <w:jc w:val="left"/>
        <w:rPr>
          <w:rStyle w:val="19"/>
          <w:rFonts w:ascii="仿宋_GB2312" w:eastAsia="仿宋_GB2312"/>
          <w:sz w:val="30"/>
        </w:rPr>
      </w:pPr>
      <w:r>
        <w:rPr>
          <w:rStyle w:val="19"/>
          <w:rFonts w:hint="eastAsia" w:ascii="仿宋_GB2312" w:eastAsia="仿宋_GB2312"/>
          <w:sz w:val="30"/>
        </w:rPr>
        <w:t xml:space="preserve">附件五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
      <w:pPr>
        <w:pStyle w:val="2"/>
      </w:pPr>
    </w:p>
    <w:p/>
    <w:p>
      <w:pPr>
        <w:pStyle w:val="2"/>
      </w:pPr>
    </w:p>
    <w:p/>
    <w:p>
      <w:pPr>
        <w:pStyle w:val="2"/>
      </w:pPr>
    </w:p>
    <w:p/>
    <w:p>
      <w:pPr>
        <w:jc w:val="left"/>
        <w:rPr>
          <w:rStyle w:val="19"/>
          <w:rFonts w:ascii="仿宋_GB2312" w:eastAsia="仿宋_GB2312"/>
          <w:sz w:val="30"/>
          <w:szCs w:val="22"/>
          <w:lang w:val="en-GB"/>
        </w:rPr>
      </w:pPr>
      <w:bookmarkStart w:id="13" w:name="_Toc473012596"/>
      <w:bookmarkStart w:id="14" w:name="_Toc509229875"/>
      <w:bookmarkStart w:id="15" w:name="_Toc509228412"/>
      <w:r>
        <w:rPr>
          <w:rStyle w:val="19"/>
          <w:rFonts w:hint="eastAsia" w:ascii="仿宋_GB2312" w:eastAsia="仿宋_GB2312"/>
          <w:sz w:val="30"/>
          <w:szCs w:val="22"/>
          <w:lang w:val="en-GB"/>
        </w:rPr>
        <w:t>附件六</w:t>
      </w:r>
    </w:p>
    <w:p>
      <w:pPr>
        <w:pStyle w:val="10"/>
        <w:spacing w:line="360" w:lineRule="auto"/>
        <w:rPr>
          <w:rStyle w:val="19"/>
          <w:rFonts w:ascii="仿宋_GB2312" w:eastAsia="仿宋_GB2312"/>
          <w:b/>
          <w:spacing w:val="0"/>
          <w:sz w:val="44"/>
          <w:lang w:val="en-GB"/>
        </w:rPr>
      </w:pPr>
      <w:r>
        <w:rPr>
          <w:rStyle w:val="19"/>
          <w:rFonts w:hint="eastAsia" w:ascii="仿宋_GB2312" w:eastAsia="仿宋_GB2312"/>
          <w:b/>
          <w:spacing w:val="0"/>
          <w:sz w:val="44"/>
          <w:lang w:val="en-GB"/>
        </w:rPr>
        <w:t xml:space="preserve">  合同</w:t>
      </w:r>
      <w:bookmarkEnd w:id="13"/>
      <w:bookmarkEnd w:id="14"/>
      <w:bookmarkEnd w:id="15"/>
      <w:r>
        <w:rPr>
          <w:rStyle w:val="19"/>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根据《中华人民共和国民法典》等法律要求，双方经协商一致，</w:t>
      </w:r>
      <w:r>
        <w:rPr>
          <w:rFonts w:hint="eastAsia" w:ascii="仿宋_GB2312" w:hAnsi="宋体" w:eastAsia="仿宋_GB2312"/>
          <w:sz w:val="24"/>
          <w:szCs w:val="24"/>
        </w:rPr>
        <w:t>就甲方向乙方采购</w:t>
      </w:r>
      <w:r>
        <w:rPr>
          <w:rFonts w:hint="default" w:ascii="仿宋_GB2312" w:hAnsi="宋体" w:eastAsia="仿宋_GB2312"/>
          <w:sz w:val="24"/>
          <w:szCs w:val="24"/>
          <w:lang w:val="en-US" w:eastAsia="zh-CN"/>
        </w:rPr>
        <w:t>水质检测设备</w:t>
      </w:r>
      <w:r>
        <w:rPr>
          <w:rFonts w:hint="eastAsia" w:ascii="仿宋_GB2312" w:hAnsi="宋体" w:eastAsia="仿宋_GB2312"/>
          <w:sz w:val="24"/>
          <w:szCs w:val="24"/>
        </w:rPr>
        <w:t>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一、产品名称、技术指标、单价、数量、总价（税率为   %）</w:t>
      </w:r>
    </w:p>
    <w:p>
      <w:pPr>
        <w:widowControl/>
        <w:jc w:val="left"/>
        <w:rPr>
          <w:rFonts w:hint="eastAsia" w:ascii="宋体" w:hAnsi="宋体" w:eastAsia="宋体" w:cs="宋体"/>
          <w:sz w:val="24"/>
          <w:szCs w:val="24"/>
        </w:rPr>
      </w:pPr>
    </w:p>
    <w:tbl>
      <w:tblPr>
        <w:tblStyle w:val="11"/>
        <w:tblW w:w="9082" w:type="dxa"/>
        <w:tblInd w:w="-48" w:type="dxa"/>
        <w:shd w:val="clear" w:color="auto" w:fill="auto"/>
        <w:tblLayout w:type="fixed"/>
        <w:tblCellMar>
          <w:top w:w="0" w:type="dxa"/>
          <w:left w:w="108" w:type="dxa"/>
          <w:bottom w:w="0" w:type="dxa"/>
          <w:right w:w="108" w:type="dxa"/>
        </w:tblCellMar>
      </w:tblPr>
      <w:tblGrid>
        <w:gridCol w:w="813"/>
        <w:gridCol w:w="1425"/>
        <w:gridCol w:w="1649"/>
        <w:gridCol w:w="1377"/>
        <w:gridCol w:w="750"/>
        <w:gridCol w:w="873"/>
        <w:gridCol w:w="886"/>
        <w:gridCol w:w="1309"/>
      </w:tblGrid>
      <w:tr>
        <w:tblPrEx>
          <w:shd w:val="clear" w:color="auto" w:fill="auto"/>
          <w:tblCellMar>
            <w:top w:w="0" w:type="dxa"/>
            <w:left w:w="108" w:type="dxa"/>
            <w:bottom w:w="0" w:type="dxa"/>
            <w:right w:w="108" w:type="dxa"/>
          </w:tblCellMar>
        </w:tblPrEx>
        <w:trPr>
          <w:trHeight w:val="60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物资名称</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规格型号</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品牌/厂家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单位</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数量</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单价</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金额（元）</w:t>
            </w:r>
          </w:p>
        </w:tc>
      </w:tr>
      <w:tr>
        <w:tblPrEx>
          <w:tblCellMar>
            <w:top w:w="0" w:type="dxa"/>
            <w:left w:w="108" w:type="dxa"/>
            <w:bottom w:w="0" w:type="dxa"/>
            <w:right w:w="108" w:type="dxa"/>
          </w:tblCellMar>
        </w:tblPrEx>
        <w:trPr>
          <w:trHeight w:val="864"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多参数水质测定仪</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5B-3B(V11)</w:t>
            </w:r>
          </w:p>
        </w:tc>
        <w:tc>
          <w:tcPr>
            <w:tcW w:w="1377"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连华科技</w:t>
            </w:r>
          </w:p>
          <w:p>
            <w:pPr>
              <w:spacing w:line="360" w:lineRule="auto"/>
              <w:ind w:firstLine="520" w:firstLineChars="217"/>
              <w:jc w:val="center"/>
              <w:rPr>
                <w:rFonts w:hint="eastAsia" w:ascii="仿宋_GB2312" w:hAnsi="宋体" w:eastAsia="仿宋_GB2312" w:cs="宋体"/>
                <w:kern w:val="0"/>
                <w:sz w:val="24"/>
                <w:szCs w:val="24"/>
                <w:lang w:val="en-US" w:eastAsia="zh-CN"/>
              </w:rPr>
            </w:pPr>
          </w:p>
        </w:tc>
        <w:tc>
          <w:tcPr>
            <w:tcW w:w="750" w:type="dxa"/>
            <w:vMerge w:val="restart"/>
            <w:tcBorders>
              <w:top w:val="single" w:color="000000" w:sz="4" w:space="0"/>
              <w:left w:val="single" w:color="000000" w:sz="4" w:space="0"/>
              <w:right w:val="single" w:color="000000" w:sz="4" w:space="0"/>
            </w:tcBorders>
            <w:shd w:val="clear" w:color="auto" w:fill="FFFFFF"/>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套</w:t>
            </w:r>
          </w:p>
        </w:tc>
        <w:tc>
          <w:tcPr>
            <w:tcW w:w="873" w:type="dxa"/>
            <w:vMerge w:val="restart"/>
            <w:tcBorders>
              <w:top w:val="single" w:color="000000" w:sz="4" w:space="0"/>
              <w:left w:val="single" w:color="000000" w:sz="4" w:space="0"/>
              <w:right w:val="single" w:color="000000" w:sz="4" w:space="0"/>
            </w:tcBorders>
            <w:shd w:val="clear" w:color="auto" w:fill="FFFFFF"/>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w:t>
            </w:r>
          </w:p>
        </w:tc>
        <w:tc>
          <w:tcPr>
            <w:tcW w:w="886" w:type="dxa"/>
            <w:vMerge w:val="restart"/>
            <w:tcBorders>
              <w:top w:val="single" w:color="000000" w:sz="4" w:space="0"/>
              <w:left w:val="single" w:color="000000" w:sz="4" w:space="0"/>
              <w:right w:val="single" w:color="000000" w:sz="4" w:space="0"/>
            </w:tcBorders>
            <w:shd w:val="clear" w:color="auto" w:fill="FFFFFF"/>
            <w:vAlign w:val="center"/>
          </w:tcPr>
          <w:p>
            <w:pPr>
              <w:spacing w:line="360" w:lineRule="auto"/>
              <w:ind w:firstLine="520" w:firstLineChars="217"/>
              <w:jc w:val="center"/>
              <w:rPr>
                <w:rFonts w:hint="eastAsia" w:ascii="仿宋_GB2312" w:hAnsi="宋体" w:eastAsia="仿宋_GB2312" w:cs="宋体"/>
                <w:kern w:val="0"/>
                <w:sz w:val="24"/>
                <w:szCs w:val="24"/>
                <w:lang w:val="en-US" w:eastAsia="zh-CN"/>
              </w:rPr>
            </w:pPr>
          </w:p>
        </w:tc>
        <w:tc>
          <w:tcPr>
            <w:tcW w:w="1309" w:type="dxa"/>
            <w:vMerge w:val="restart"/>
            <w:tcBorders>
              <w:top w:val="single" w:color="000000" w:sz="4" w:space="0"/>
              <w:left w:val="single" w:color="000000" w:sz="4" w:space="0"/>
              <w:right w:val="single" w:color="000000" w:sz="4" w:space="0"/>
            </w:tcBorders>
            <w:shd w:val="clear" w:color="auto" w:fill="FFFFFF"/>
            <w:vAlign w:val="center"/>
          </w:tcPr>
          <w:p>
            <w:pPr>
              <w:spacing w:line="360" w:lineRule="auto"/>
              <w:ind w:firstLine="520" w:firstLineChars="217"/>
              <w:jc w:val="center"/>
              <w:rPr>
                <w:rFonts w:hint="eastAsia" w:ascii="仿宋_GB2312" w:hAnsi="宋体" w:eastAsia="仿宋_GB2312" w:cs="宋体"/>
                <w:kern w:val="0"/>
                <w:sz w:val="24"/>
                <w:szCs w:val="24"/>
                <w:lang w:val="en-US" w:eastAsia="zh-CN"/>
              </w:rPr>
            </w:pPr>
          </w:p>
        </w:tc>
      </w:tr>
      <w:tr>
        <w:tblPrEx>
          <w:tblCellMar>
            <w:top w:w="0" w:type="dxa"/>
            <w:left w:w="108" w:type="dxa"/>
            <w:bottom w:w="0" w:type="dxa"/>
            <w:right w:w="108" w:type="dxa"/>
          </w:tblCellMar>
        </w:tblPrEx>
        <w:trPr>
          <w:trHeight w:val="952"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智能双温区消解仪</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5B-1B(V8)，配套测定仪使用</w:t>
            </w:r>
          </w:p>
        </w:tc>
        <w:tc>
          <w:tcPr>
            <w:tcW w:w="1377" w:type="dxa"/>
            <w:vMerge w:val="continue"/>
            <w:tcBorders>
              <w:left w:val="single" w:color="000000" w:sz="4" w:space="0"/>
              <w:bottom w:val="single" w:color="000000" w:sz="4" w:space="0"/>
              <w:right w:val="single" w:color="000000" w:sz="4" w:space="0"/>
            </w:tcBorders>
            <w:shd w:val="clear" w:color="auto" w:fill="auto"/>
            <w:noWrap/>
            <w:vAlign w:val="center"/>
          </w:tcPr>
          <w:p>
            <w:pPr>
              <w:spacing w:line="360" w:lineRule="auto"/>
              <w:ind w:firstLine="520" w:firstLineChars="217"/>
              <w:rPr>
                <w:rFonts w:hint="eastAsia" w:ascii="仿宋_GB2312" w:hAnsi="宋体" w:eastAsia="仿宋_GB2312" w:cs="宋体"/>
                <w:kern w:val="0"/>
                <w:sz w:val="24"/>
                <w:szCs w:val="24"/>
                <w:lang w:val="en-US" w:eastAsia="zh-CN"/>
              </w:rPr>
            </w:pPr>
          </w:p>
        </w:tc>
        <w:tc>
          <w:tcPr>
            <w:tcW w:w="750"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auto"/>
              <w:ind w:firstLine="520" w:firstLineChars="217"/>
              <w:rPr>
                <w:rFonts w:hint="eastAsia" w:ascii="仿宋_GB2312" w:hAnsi="宋体" w:eastAsia="仿宋_GB2312" w:cs="宋体"/>
                <w:kern w:val="0"/>
                <w:sz w:val="24"/>
                <w:szCs w:val="24"/>
                <w:lang w:val="en-US" w:eastAsia="zh-CN"/>
              </w:rPr>
            </w:pPr>
          </w:p>
        </w:tc>
        <w:tc>
          <w:tcPr>
            <w:tcW w:w="873"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auto"/>
              <w:ind w:firstLine="520" w:firstLineChars="217"/>
              <w:rPr>
                <w:rFonts w:hint="eastAsia" w:ascii="仿宋_GB2312" w:hAnsi="宋体" w:eastAsia="仿宋_GB2312" w:cs="宋体"/>
                <w:kern w:val="0"/>
                <w:sz w:val="24"/>
                <w:szCs w:val="24"/>
                <w:lang w:val="en-US" w:eastAsia="zh-CN"/>
              </w:rPr>
            </w:pPr>
          </w:p>
        </w:tc>
        <w:tc>
          <w:tcPr>
            <w:tcW w:w="886"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auto"/>
              <w:ind w:firstLine="520" w:firstLineChars="217"/>
              <w:rPr>
                <w:rFonts w:hint="eastAsia" w:ascii="仿宋_GB2312" w:hAnsi="宋体" w:eastAsia="仿宋_GB2312" w:cs="宋体"/>
                <w:kern w:val="0"/>
                <w:sz w:val="24"/>
                <w:szCs w:val="24"/>
                <w:lang w:val="en-US" w:eastAsia="zh-CN"/>
              </w:rPr>
            </w:pPr>
          </w:p>
        </w:tc>
        <w:tc>
          <w:tcPr>
            <w:tcW w:w="1309"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auto"/>
              <w:ind w:firstLine="520" w:firstLineChars="217"/>
              <w:rPr>
                <w:rFonts w:hint="eastAsia" w:ascii="仿宋_GB2312" w:hAnsi="宋体" w:eastAsia="仿宋_GB2312" w:cs="宋体"/>
                <w:kern w:val="0"/>
                <w:sz w:val="24"/>
                <w:szCs w:val="24"/>
                <w:lang w:val="en-US" w:eastAsia="zh-CN"/>
              </w:rPr>
            </w:pPr>
          </w:p>
        </w:tc>
      </w:tr>
    </w:tbl>
    <w:p>
      <w:pPr>
        <w:spacing w:line="360" w:lineRule="auto"/>
        <w:ind w:firstLine="520" w:firstLineChars="217"/>
        <w:rPr>
          <w:rFonts w:hint="eastAsia" w:ascii="仿宋_GB2312" w:hAnsi="宋体" w:eastAsia="仿宋_GB2312" w:cs="宋体"/>
          <w:kern w:val="0"/>
          <w:sz w:val="24"/>
          <w:szCs w:val="24"/>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1、以上合同单价系指乙方在甲方指定地点的交货价（包括货款、运输费、税费、检测费、服务费等相关费用）。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w:t>
      </w:r>
      <w:r>
        <w:rPr>
          <w:rFonts w:hint="eastAsia" w:ascii="仿宋_GB2312" w:hAnsi="宋体" w:eastAsia="仿宋_GB2312"/>
          <w:sz w:val="24"/>
          <w:szCs w:val="24"/>
          <w:lang w:eastAsia="zh-CN"/>
        </w:rPr>
        <w:t>为一次性合同，乙方按照合同约定数量一次性供货，一年质保期后合同自动终止</w:t>
      </w:r>
      <w:r>
        <w:rPr>
          <w:rFonts w:hint="eastAsia" w:ascii="仿宋_GB2312" w:hAnsi="宋体" w:eastAsia="仿宋_GB2312"/>
          <w:sz w:val="24"/>
          <w:szCs w:val="24"/>
        </w:rPr>
        <w:t xml:space="preserve">。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rPr>
        <w:t>1、乙方保证所供货物须符合甲方</w:t>
      </w:r>
      <w:r>
        <w:rPr>
          <w:rFonts w:hint="eastAsia" w:ascii="仿宋_GB2312" w:hAnsi="宋体" w:eastAsia="仿宋_GB2312"/>
          <w:sz w:val="24"/>
          <w:szCs w:val="24"/>
          <w:lang w:eastAsia="zh-CN"/>
        </w:rPr>
        <w:t>询价</w:t>
      </w:r>
      <w:r>
        <w:rPr>
          <w:rFonts w:hint="eastAsia" w:ascii="仿宋_GB2312" w:hAnsi="宋体" w:eastAsia="仿宋_GB2312"/>
          <w:sz w:val="24"/>
          <w:szCs w:val="24"/>
        </w:rPr>
        <w:t>文件所规定的《</w:t>
      </w:r>
      <w:r>
        <w:rPr>
          <w:rFonts w:hint="eastAsia" w:ascii="仿宋_GB2312" w:hAnsi="宋体" w:eastAsia="仿宋_GB2312"/>
          <w:sz w:val="24"/>
          <w:szCs w:val="24"/>
          <w:lang w:eastAsia="zh-CN"/>
        </w:rPr>
        <w:t>询价</w:t>
      </w:r>
      <w:r>
        <w:rPr>
          <w:rFonts w:hint="eastAsia" w:ascii="仿宋_GB2312" w:hAnsi="宋体" w:eastAsia="仿宋_GB2312"/>
          <w:sz w:val="24"/>
          <w:szCs w:val="24"/>
        </w:rPr>
        <w:t>内容及项目要求》</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根据甲方计划，确定送货数量要求，</w:t>
      </w:r>
      <w:r>
        <w:rPr>
          <w:rFonts w:hint="eastAsia" w:ascii="仿宋_GB2312" w:hAnsi="宋体" w:eastAsia="仿宋_GB2312" w:cs="宋体"/>
          <w:kern w:val="0"/>
          <w:sz w:val="24"/>
          <w:szCs w:val="22"/>
          <w:lang w:eastAsia="zh-CN"/>
        </w:rPr>
        <w:t>一次性供货</w:t>
      </w:r>
      <w:r>
        <w:rPr>
          <w:rFonts w:hint="eastAsia" w:ascii="仿宋_GB2312" w:hAnsi="宋体" w:eastAsia="仿宋_GB2312" w:cs="宋体"/>
          <w:kern w:val="0"/>
          <w:sz w:val="24"/>
          <w:szCs w:val="22"/>
        </w:rPr>
        <w:t>，乙方负责在接到甲方电话或书面通知后</w:t>
      </w:r>
      <w:r>
        <w:rPr>
          <w:rFonts w:hint="eastAsia" w:ascii="仿宋_GB2312" w:hAnsi="宋体" w:eastAsia="仿宋_GB2312" w:cs="宋体"/>
          <w:kern w:val="0"/>
          <w:sz w:val="24"/>
          <w:szCs w:val="22"/>
          <w:lang w:val="en-US" w:eastAsia="zh-CN"/>
        </w:rPr>
        <w:t>7</w:t>
      </w:r>
      <w:r>
        <w:rPr>
          <w:rFonts w:hint="eastAsia" w:ascii="仿宋_GB2312" w:hAnsi="宋体" w:eastAsia="仿宋_GB2312" w:cs="宋体"/>
          <w:kern w:val="0"/>
          <w:sz w:val="24"/>
          <w:szCs w:val="22"/>
        </w:rPr>
        <w:t>个工作日内完成供货。乙方须提供该批次货物出厂检验合格报告，并配合甲方做好货物的到货数量验收工作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cs="宋体"/>
          <w:kern w:val="0"/>
          <w:sz w:val="24"/>
          <w:szCs w:val="22"/>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，并由双方在</w:t>
      </w:r>
      <w:r>
        <w:rPr>
          <w:rFonts w:hint="eastAsia" w:ascii="仿宋_GB2312" w:hAnsi="宋体" w:eastAsia="仿宋_GB2312" w:cs="宋体"/>
          <w:kern w:val="0"/>
          <w:sz w:val="24"/>
          <w:szCs w:val="22"/>
        </w:rPr>
        <w:t>《采购量确认单》上签字确认。</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、付款方式</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w:t>
      </w:r>
      <w:r>
        <w:rPr>
          <w:rFonts w:hint="eastAsia" w:ascii="仿宋_GB2312" w:hAnsi="宋体" w:eastAsia="仿宋_GB2312"/>
          <w:sz w:val="24"/>
          <w:szCs w:val="24"/>
          <w:lang w:eastAsia="zh-CN"/>
        </w:rPr>
        <w:t>验收、调试合格后，乙方</w:t>
      </w:r>
      <w:r>
        <w:rPr>
          <w:rFonts w:hint="eastAsia" w:ascii="仿宋_GB2312" w:hAnsi="宋体" w:eastAsia="仿宋_GB2312"/>
          <w:sz w:val="24"/>
          <w:szCs w:val="24"/>
        </w:rPr>
        <w:t>提供经双方确认的送货清单及增值税专用发票，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自收到</w:t>
      </w:r>
      <w:r>
        <w:rPr>
          <w:rFonts w:hint="eastAsia" w:ascii="仿宋_GB2312" w:hAnsi="宋体" w:eastAsia="仿宋_GB2312"/>
          <w:sz w:val="24"/>
          <w:szCs w:val="24"/>
          <w:lang w:eastAsia="zh-CN"/>
        </w:rPr>
        <w:t>乙方的</w:t>
      </w:r>
      <w:r>
        <w:rPr>
          <w:rFonts w:hint="eastAsia" w:ascii="仿宋_GB2312" w:hAnsi="宋体" w:eastAsia="仿宋_GB2312"/>
          <w:sz w:val="24"/>
          <w:szCs w:val="24"/>
        </w:rPr>
        <w:t>准确清单和发票后，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w:t>
      </w:r>
      <w:r>
        <w:rPr>
          <w:rFonts w:hint="eastAsia" w:ascii="仿宋_GB2312" w:hAnsi="宋体" w:eastAsia="仿宋_GB2312"/>
          <w:sz w:val="24"/>
          <w:szCs w:val="24"/>
          <w:lang w:eastAsia="zh-CN"/>
        </w:rPr>
        <w:t>全额货款</w:t>
      </w:r>
      <w:r>
        <w:rPr>
          <w:rFonts w:hint="eastAsia" w:ascii="仿宋_GB2312" w:hAnsi="宋体" w:eastAsia="仿宋_GB2312"/>
          <w:sz w:val="24"/>
          <w:szCs w:val="24"/>
        </w:rPr>
        <w:t>支付。</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五、履约保证金。</w:t>
      </w:r>
    </w:p>
    <w:p>
      <w:pPr>
        <w:spacing w:line="360" w:lineRule="auto"/>
        <w:ind w:firstLine="520" w:firstLineChars="217"/>
        <w:rPr>
          <w:rFonts w:hint="eastAsia"/>
        </w:rPr>
      </w:pPr>
      <w:r>
        <w:rPr>
          <w:rFonts w:hint="eastAsia" w:ascii="仿宋_GB2312" w:hAnsi="宋体" w:eastAsia="仿宋_GB2312"/>
          <w:sz w:val="24"/>
          <w:szCs w:val="24"/>
          <w:lang w:val="en-US" w:eastAsia="zh-CN"/>
        </w:rPr>
        <w:t xml:space="preserve">本合同签订的同时，乙方应向甲方缴纳 </w:t>
      </w:r>
      <w:r>
        <w:rPr>
          <w:rFonts w:hint="eastAsia" w:ascii="仿宋_GB2312" w:hAnsi="宋体" w:eastAsia="仿宋_GB2312"/>
          <w:sz w:val="24"/>
          <w:szCs w:val="24"/>
          <w:u w:val="single"/>
          <w:lang w:val="en-US" w:eastAsia="zh-CN"/>
        </w:rPr>
        <w:t xml:space="preserve"> 1500 </w:t>
      </w:r>
      <w:r>
        <w:rPr>
          <w:rFonts w:hint="eastAsia" w:ascii="仿宋_GB2312" w:hAnsi="宋体" w:eastAsia="仿宋_GB2312"/>
          <w:sz w:val="24"/>
          <w:szCs w:val="24"/>
          <w:lang w:val="en-US" w:eastAsia="zh-CN"/>
        </w:rPr>
        <w:t>元作为履约保证金。待设备交付、调试合格后，履约保证金自动转成质保金，质保金在质保期一年到期后，无质量和服务问题，甲方原额无息退质保金。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eastAsia="zh-CN"/>
        </w:rPr>
        <w:t>乙方</w:t>
      </w:r>
      <w:r>
        <w:rPr>
          <w:rFonts w:hint="eastAsia" w:ascii="仿宋_GB2312" w:hAnsi="宋体" w:eastAsia="仿宋_GB2312"/>
          <w:sz w:val="24"/>
          <w:szCs w:val="24"/>
        </w:rPr>
        <w:t>必须满足</w:t>
      </w:r>
      <w:r>
        <w:rPr>
          <w:rFonts w:hint="eastAsia" w:ascii="仿宋_GB2312" w:hAnsi="宋体" w:eastAsia="仿宋_GB2312"/>
          <w:sz w:val="24"/>
          <w:szCs w:val="24"/>
          <w:lang w:eastAsia="zh-CN"/>
        </w:rPr>
        <w:t>甲方</w:t>
      </w:r>
      <w:r>
        <w:rPr>
          <w:rFonts w:hint="eastAsia" w:ascii="仿宋_GB2312" w:hAnsi="宋体" w:eastAsia="仿宋_GB2312"/>
          <w:sz w:val="24"/>
          <w:szCs w:val="24"/>
        </w:rPr>
        <w:t>售后服务要求。如产品使用过程发生问题，</w:t>
      </w:r>
      <w:r>
        <w:rPr>
          <w:rFonts w:hint="eastAsia" w:ascii="仿宋_GB2312" w:hAnsi="宋体" w:eastAsia="仿宋_GB2312"/>
          <w:sz w:val="24"/>
          <w:szCs w:val="24"/>
          <w:lang w:eastAsia="zh-CN"/>
        </w:rPr>
        <w:t>乙方</w:t>
      </w:r>
      <w:r>
        <w:rPr>
          <w:rFonts w:hint="eastAsia" w:ascii="仿宋_GB2312" w:hAnsi="宋体" w:eastAsia="仿宋_GB2312"/>
          <w:sz w:val="24"/>
          <w:szCs w:val="24"/>
        </w:rPr>
        <w:t>须在接到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通知后24小时内做出书面答复并提供解决方案。若需要派遣技术人员，则应在接到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通知后48小时内派人员到达现场进行免费指导解决问题。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w:t>
      </w:r>
      <w:r>
        <w:rPr>
          <w:rFonts w:hint="eastAsia" w:ascii="仿宋_GB2312" w:hAnsi="宋体" w:eastAsia="仿宋_GB2312"/>
          <w:sz w:val="24"/>
          <w:szCs w:val="24"/>
          <w:lang w:eastAsia="zh-CN"/>
        </w:rPr>
        <w:t>甲方</w:t>
      </w:r>
      <w:r>
        <w:rPr>
          <w:rFonts w:hint="eastAsia" w:ascii="仿宋_GB2312" w:hAnsi="宋体" w:eastAsia="仿宋_GB2312"/>
          <w:sz w:val="24"/>
          <w:szCs w:val="24"/>
        </w:rPr>
        <w:t>不再对任何售后服务进行付费。</w:t>
      </w:r>
      <w:r>
        <w:rPr>
          <w:rFonts w:hint="eastAsia" w:ascii="仿宋_GB2312" w:hAnsi="宋体" w:eastAsia="仿宋_GB2312"/>
          <w:sz w:val="24"/>
          <w:szCs w:val="24"/>
          <w:lang w:eastAsia="zh-CN"/>
        </w:rPr>
        <w:t>乙方</w:t>
      </w:r>
      <w:r>
        <w:rPr>
          <w:rFonts w:hint="eastAsia" w:ascii="仿宋_GB2312" w:hAnsi="宋体" w:eastAsia="仿宋_GB2312"/>
          <w:sz w:val="24"/>
          <w:szCs w:val="24"/>
        </w:rPr>
        <w:t>的派遣人员产生的一切费用由</w:t>
      </w:r>
      <w:r>
        <w:rPr>
          <w:rFonts w:hint="eastAsia" w:ascii="仿宋_GB2312" w:hAnsi="宋体" w:eastAsia="仿宋_GB2312"/>
          <w:sz w:val="24"/>
          <w:szCs w:val="24"/>
          <w:lang w:eastAsia="zh-CN"/>
        </w:rPr>
        <w:t>乙方</w:t>
      </w:r>
      <w:r>
        <w:rPr>
          <w:rFonts w:hint="eastAsia" w:ascii="仿宋_GB2312" w:hAnsi="宋体" w:eastAsia="仿宋_GB2312"/>
          <w:sz w:val="24"/>
          <w:szCs w:val="24"/>
        </w:rPr>
        <w:t>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、本合同一式捌份，甲方、乙方各执肆份。</w:t>
      </w:r>
    </w:p>
    <w:p>
      <w:pPr>
        <w:pStyle w:val="2"/>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37A82C"/>
    <w:multiLevelType w:val="singleLevel"/>
    <w:tmpl w:val="CF37A82C"/>
    <w:lvl w:ilvl="0" w:tentative="0">
      <w:start w:val="1"/>
      <w:numFmt w:val="decimal"/>
      <w:suff w:val="nothing"/>
      <w:lvlText w:val="%1、"/>
      <w:lvlJc w:val="left"/>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F444BEF"/>
    <w:multiLevelType w:val="singleLevel"/>
    <w:tmpl w:val="4F444BEF"/>
    <w:lvl w:ilvl="0" w:tentative="0">
      <w:start w:val="3"/>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297576D"/>
    <w:rsid w:val="0029396E"/>
    <w:rsid w:val="003A657B"/>
    <w:rsid w:val="00517D5D"/>
    <w:rsid w:val="005926A3"/>
    <w:rsid w:val="008746A5"/>
    <w:rsid w:val="00A40B29"/>
    <w:rsid w:val="00B574EC"/>
    <w:rsid w:val="01D22213"/>
    <w:rsid w:val="02834D04"/>
    <w:rsid w:val="04605697"/>
    <w:rsid w:val="05D22118"/>
    <w:rsid w:val="06057AB3"/>
    <w:rsid w:val="06883431"/>
    <w:rsid w:val="06B63B23"/>
    <w:rsid w:val="072E0640"/>
    <w:rsid w:val="076328DA"/>
    <w:rsid w:val="097446C3"/>
    <w:rsid w:val="097479E0"/>
    <w:rsid w:val="0A0C6ADD"/>
    <w:rsid w:val="0A32752C"/>
    <w:rsid w:val="0ACF5189"/>
    <w:rsid w:val="0BCC31F9"/>
    <w:rsid w:val="0CD66DF3"/>
    <w:rsid w:val="0DC35837"/>
    <w:rsid w:val="0DE61498"/>
    <w:rsid w:val="0EC2555E"/>
    <w:rsid w:val="0EDB42DA"/>
    <w:rsid w:val="110C39D4"/>
    <w:rsid w:val="1297576D"/>
    <w:rsid w:val="12BF4C87"/>
    <w:rsid w:val="12E70A09"/>
    <w:rsid w:val="131E2164"/>
    <w:rsid w:val="13896422"/>
    <w:rsid w:val="1590003B"/>
    <w:rsid w:val="16220A3E"/>
    <w:rsid w:val="16854D46"/>
    <w:rsid w:val="17B042A1"/>
    <w:rsid w:val="17E9427F"/>
    <w:rsid w:val="1A2B7D96"/>
    <w:rsid w:val="1BD33B78"/>
    <w:rsid w:val="1BD7056D"/>
    <w:rsid w:val="1D932740"/>
    <w:rsid w:val="1E1A21EF"/>
    <w:rsid w:val="1E804109"/>
    <w:rsid w:val="1F297536"/>
    <w:rsid w:val="1F674528"/>
    <w:rsid w:val="203B090D"/>
    <w:rsid w:val="21135480"/>
    <w:rsid w:val="21392DAD"/>
    <w:rsid w:val="214D7086"/>
    <w:rsid w:val="21BA7E4E"/>
    <w:rsid w:val="23AE67CD"/>
    <w:rsid w:val="24130D0C"/>
    <w:rsid w:val="24873057"/>
    <w:rsid w:val="24A91E26"/>
    <w:rsid w:val="259A5C38"/>
    <w:rsid w:val="25A152AA"/>
    <w:rsid w:val="261C178C"/>
    <w:rsid w:val="26F76768"/>
    <w:rsid w:val="28D81707"/>
    <w:rsid w:val="29F704EF"/>
    <w:rsid w:val="2AAF4819"/>
    <w:rsid w:val="2AC220DE"/>
    <w:rsid w:val="2ADB5E21"/>
    <w:rsid w:val="2ADF08BA"/>
    <w:rsid w:val="2B817FDB"/>
    <w:rsid w:val="2BB52A0F"/>
    <w:rsid w:val="2E003054"/>
    <w:rsid w:val="2E8C0986"/>
    <w:rsid w:val="2E8E22D3"/>
    <w:rsid w:val="2E9643D0"/>
    <w:rsid w:val="2EB2531B"/>
    <w:rsid w:val="2F3D045F"/>
    <w:rsid w:val="2F7D3F84"/>
    <w:rsid w:val="2F844FB7"/>
    <w:rsid w:val="30256074"/>
    <w:rsid w:val="311A47FB"/>
    <w:rsid w:val="32BC0B37"/>
    <w:rsid w:val="33414521"/>
    <w:rsid w:val="33437C79"/>
    <w:rsid w:val="33FE249E"/>
    <w:rsid w:val="344E16AC"/>
    <w:rsid w:val="3464504B"/>
    <w:rsid w:val="34B41128"/>
    <w:rsid w:val="34C04E9B"/>
    <w:rsid w:val="34F83444"/>
    <w:rsid w:val="35664F32"/>
    <w:rsid w:val="36216F0D"/>
    <w:rsid w:val="36867889"/>
    <w:rsid w:val="36CC3987"/>
    <w:rsid w:val="39E34EBF"/>
    <w:rsid w:val="3A0B2BB1"/>
    <w:rsid w:val="3A186AD5"/>
    <w:rsid w:val="3A351BE0"/>
    <w:rsid w:val="3B7C0DE1"/>
    <w:rsid w:val="3CDB34E9"/>
    <w:rsid w:val="3D7933CA"/>
    <w:rsid w:val="3DAC3CC7"/>
    <w:rsid w:val="3E16524F"/>
    <w:rsid w:val="3EA30F9B"/>
    <w:rsid w:val="3EC1005E"/>
    <w:rsid w:val="3F2D02B4"/>
    <w:rsid w:val="407E15A7"/>
    <w:rsid w:val="40AA3B81"/>
    <w:rsid w:val="40C81D3B"/>
    <w:rsid w:val="411C5733"/>
    <w:rsid w:val="45530393"/>
    <w:rsid w:val="46771E00"/>
    <w:rsid w:val="469F7AF8"/>
    <w:rsid w:val="46DE3362"/>
    <w:rsid w:val="46FC2223"/>
    <w:rsid w:val="475812CD"/>
    <w:rsid w:val="478F3581"/>
    <w:rsid w:val="47B96D86"/>
    <w:rsid w:val="47D615F1"/>
    <w:rsid w:val="48034DA7"/>
    <w:rsid w:val="497077D0"/>
    <w:rsid w:val="49E7480F"/>
    <w:rsid w:val="4C7423F3"/>
    <w:rsid w:val="4C870D35"/>
    <w:rsid w:val="4C915365"/>
    <w:rsid w:val="4E376DB9"/>
    <w:rsid w:val="4E716394"/>
    <w:rsid w:val="4F0A3ECF"/>
    <w:rsid w:val="502026EB"/>
    <w:rsid w:val="502844C8"/>
    <w:rsid w:val="503D2983"/>
    <w:rsid w:val="51D845E4"/>
    <w:rsid w:val="533444FB"/>
    <w:rsid w:val="55C54FE9"/>
    <w:rsid w:val="55E07717"/>
    <w:rsid w:val="58080247"/>
    <w:rsid w:val="589F7C64"/>
    <w:rsid w:val="5A1C766A"/>
    <w:rsid w:val="5A7B4F12"/>
    <w:rsid w:val="5C3B755B"/>
    <w:rsid w:val="5C9F4839"/>
    <w:rsid w:val="5CF528AB"/>
    <w:rsid w:val="5E1A62F1"/>
    <w:rsid w:val="5E9565CC"/>
    <w:rsid w:val="5F275AD2"/>
    <w:rsid w:val="5F6B7C36"/>
    <w:rsid w:val="60B7518E"/>
    <w:rsid w:val="612A3DEE"/>
    <w:rsid w:val="649C599A"/>
    <w:rsid w:val="66B027B6"/>
    <w:rsid w:val="66F621D9"/>
    <w:rsid w:val="67B628F5"/>
    <w:rsid w:val="68D20EA3"/>
    <w:rsid w:val="69BA7B26"/>
    <w:rsid w:val="6AA97F29"/>
    <w:rsid w:val="6B656B47"/>
    <w:rsid w:val="6B7E1643"/>
    <w:rsid w:val="6C714475"/>
    <w:rsid w:val="6CDB032D"/>
    <w:rsid w:val="6DBD736C"/>
    <w:rsid w:val="6DF357E5"/>
    <w:rsid w:val="6DF45A5A"/>
    <w:rsid w:val="6E5526FF"/>
    <w:rsid w:val="6E573020"/>
    <w:rsid w:val="6EC426BD"/>
    <w:rsid w:val="6F2B1820"/>
    <w:rsid w:val="70182E22"/>
    <w:rsid w:val="710D0440"/>
    <w:rsid w:val="710D7BA2"/>
    <w:rsid w:val="71AB38C4"/>
    <w:rsid w:val="71C5585F"/>
    <w:rsid w:val="72460918"/>
    <w:rsid w:val="731A5A1C"/>
    <w:rsid w:val="732E09CE"/>
    <w:rsid w:val="74686C94"/>
    <w:rsid w:val="76845915"/>
    <w:rsid w:val="76D85B15"/>
    <w:rsid w:val="774E6C37"/>
    <w:rsid w:val="77D476E8"/>
    <w:rsid w:val="7A500C84"/>
    <w:rsid w:val="7A686EEB"/>
    <w:rsid w:val="7B4D5F67"/>
    <w:rsid w:val="7BB73181"/>
    <w:rsid w:val="7BBF3750"/>
    <w:rsid w:val="7C0C09EB"/>
    <w:rsid w:val="7C382A28"/>
    <w:rsid w:val="7CA56507"/>
    <w:rsid w:val="7CD03426"/>
    <w:rsid w:val="7CF9506A"/>
    <w:rsid w:val="7F5B6E61"/>
    <w:rsid w:val="7F951D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3">
    <w:name w:val="Strong"/>
    <w:basedOn w:val="12"/>
    <w:qFormat/>
    <w:uiPriority w:val="0"/>
    <w:rPr>
      <w:b/>
    </w:rPr>
  </w:style>
  <w:style w:type="character" w:styleId="14">
    <w:name w:val="page number"/>
    <w:basedOn w:val="12"/>
    <w:qFormat/>
    <w:uiPriority w:val="0"/>
  </w:style>
  <w:style w:type="character" w:styleId="15">
    <w:name w:val="FollowedHyperlink"/>
    <w:basedOn w:val="12"/>
    <w:qFormat/>
    <w:uiPriority w:val="0"/>
    <w:rPr>
      <w:color w:val="576B95"/>
      <w:u w:val="none"/>
    </w:rPr>
  </w:style>
  <w:style w:type="character" w:styleId="16">
    <w:name w:val="Hyperlink"/>
    <w:basedOn w:val="12"/>
    <w:qFormat/>
    <w:uiPriority w:val="99"/>
    <w:rPr>
      <w:color w:val="576B95"/>
      <w:u w:val="none"/>
    </w:rPr>
  </w:style>
  <w:style w:type="character" w:styleId="17">
    <w:name w:val="annotation reference"/>
    <w:basedOn w:val="12"/>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2"/>
    <w:link w:val="8"/>
    <w:qFormat/>
    <w:uiPriority w:val="0"/>
    <w:rPr>
      <w:kern w:val="2"/>
      <w:sz w:val="18"/>
      <w:szCs w:val="18"/>
    </w:rPr>
  </w:style>
  <w:style w:type="character" w:customStyle="1" w:styleId="23">
    <w:name w:val="批注框文本 Char"/>
    <w:basedOn w:val="12"/>
    <w:link w:val="6"/>
    <w:qFormat/>
    <w:uiPriority w:val="0"/>
    <w:rPr>
      <w:kern w:val="2"/>
      <w:sz w:val="18"/>
      <w:szCs w:val="18"/>
    </w:rPr>
  </w:style>
  <w:style w:type="character" w:customStyle="1" w:styleId="24">
    <w:name w:val="font31"/>
    <w:basedOn w:val="12"/>
    <w:qFormat/>
    <w:uiPriority w:val="0"/>
    <w:rPr>
      <w:rFonts w:hint="eastAsia" w:ascii="宋体" w:hAnsi="宋体" w:eastAsia="宋体" w:cs="宋体"/>
      <w:color w:val="000000"/>
      <w:sz w:val="22"/>
      <w:szCs w:val="22"/>
      <w:u w:val="none"/>
    </w:rPr>
  </w:style>
  <w:style w:type="character" w:customStyle="1" w:styleId="25">
    <w:name w:val="font51"/>
    <w:basedOn w:val="12"/>
    <w:qFormat/>
    <w:uiPriority w:val="0"/>
    <w:rPr>
      <w:rFonts w:hint="default" w:ascii="Times New Roman" w:hAnsi="Times New Roman" w:cs="Times New Roman"/>
      <w:color w:val="000000"/>
      <w:sz w:val="22"/>
      <w:szCs w:val="22"/>
      <w:u w:val="none"/>
    </w:rPr>
  </w:style>
  <w:style w:type="character" w:customStyle="1" w:styleId="26">
    <w:name w:val="font41"/>
    <w:basedOn w:val="12"/>
    <w:qFormat/>
    <w:uiPriority w:val="0"/>
    <w:rPr>
      <w:rFonts w:ascii="仿宋_GB2312" w:eastAsia="仿宋_GB2312" w:cs="仿宋_GB2312"/>
      <w:color w:val="000000"/>
      <w:sz w:val="22"/>
      <w:szCs w:val="22"/>
      <w:u w:val="none"/>
    </w:rPr>
  </w:style>
  <w:style w:type="character" w:customStyle="1" w:styleId="27">
    <w:name w:val="font21"/>
    <w:basedOn w:val="12"/>
    <w:qFormat/>
    <w:uiPriority w:val="0"/>
    <w:rPr>
      <w:rFonts w:hint="eastAsia" w:ascii="宋体" w:hAnsi="宋体" w:eastAsia="宋体" w:cs="宋体"/>
      <w:color w:val="000000"/>
      <w:sz w:val="22"/>
      <w:szCs w:val="22"/>
      <w:u w:val="none"/>
      <w:vertAlign w:val="superscript"/>
    </w:rPr>
  </w:style>
  <w:style w:type="character" w:customStyle="1" w:styleId="28">
    <w:name w:val="font01"/>
    <w:basedOn w:val="12"/>
    <w:qFormat/>
    <w:uiPriority w:val="0"/>
    <w:rPr>
      <w:rFonts w:hint="eastAsia" w:ascii="宋体" w:hAnsi="宋体" w:eastAsia="宋体" w:cs="宋体"/>
      <w:color w:val="000000"/>
      <w:sz w:val="22"/>
      <w:szCs w:val="22"/>
      <w:u w:val="none"/>
    </w:rPr>
  </w:style>
  <w:style w:type="character" w:customStyle="1" w:styleId="29">
    <w:name w:val="img_bg_cover"/>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5339</Words>
  <Characters>5835</Characters>
  <Lines>53</Lines>
  <Paragraphs>15</Paragraphs>
  <TotalTime>22</TotalTime>
  <ScaleCrop>false</ScaleCrop>
  <LinksUpToDate>false</LinksUpToDate>
  <CharactersWithSpaces>6081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叶钐湖</cp:lastModifiedBy>
  <cp:lastPrinted>2021-08-31T03:30:00Z</cp:lastPrinted>
  <dcterms:modified xsi:type="dcterms:W3CDTF">2021-09-28T02:36:31Z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07DEC81FD3E8410C8FC7D2A5303090D3</vt:lpwstr>
  </property>
</Properties>
</file>