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ascii="仿宋_GB2312" w:hAnsi="宋体" w:eastAsia="仿宋_GB2312"/>
          <w:b/>
          <w:color w:val="auto"/>
          <w:sz w:val="72"/>
          <w:szCs w:val="72"/>
          <w:highlight w:val="none"/>
        </w:rPr>
      </w:pPr>
      <w:r>
        <w:rPr>
          <w:rFonts w:hint="eastAsia" w:ascii="仿宋_GB2312" w:hAnsi="宋体" w:eastAsia="仿宋_GB2312"/>
          <w:b/>
          <w:color w:val="auto"/>
          <w:sz w:val="72"/>
          <w:szCs w:val="72"/>
          <w:highlight w:val="none"/>
        </w:rPr>
        <w:t>杭州临江环境能源有限公司</w:t>
      </w:r>
    </w:p>
    <w:p>
      <w:pPr>
        <w:jc w:val="center"/>
        <w:rPr>
          <w:rFonts w:ascii="仿宋_GB2312" w:hAnsi="宋体" w:eastAsia="仿宋_GB2312"/>
          <w:b/>
          <w:color w:val="auto"/>
          <w:sz w:val="84"/>
          <w:szCs w:val="84"/>
          <w:highlight w:val="none"/>
        </w:rPr>
      </w:pPr>
      <w:r>
        <w:rPr>
          <w:rFonts w:hint="eastAsia" w:ascii="仿宋_GB2312" w:hAnsi="宋体" w:eastAsia="仿宋_GB2312"/>
          <w:b/>
          <w:color w:val="auto"/>
          <w:sz w:val="72"/>
          <w:szCs w:val="72"/>
          <w:highlight w:val="none"/>
        </w:rPr>
        <w:t>询价文件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w:t>
      </w:r>
      <w:r>
        <w:rPr>
          <w:rFonts w:hint="default" w:ascii="仿宋_GB2312" w:hAnsi="宋体" w:eastAsia="仿宋_GB2312"/>
          <w:color w:val="auto"/>
          <w:sz w:val="32"/>
          <w:szCs w:val="32"/>
          <w:highlight w:val="none"/>
          <w:u w:val="single"/>
          <w:lang w:val="en-US" w:eastAsia="zh-CN"/>
        </w:rPr>
        <w:t>202205003</w:t>
      </w:r>
      <w:r>
        <w:rPr>
          <w:rFonts w:hint="eastAsia" w:ascii="仿宋_GB2312" w:hAnsi="宋体" w:eastAsia="仿宋_GB2312"/>
          <w:color w:val="auto"/>
          <w:sz w:val="32"/>
          <w:szCs w:val="32"/>
          <w:highlight w:val="none"/>
          <w:u w:val="single"/>
          <w:lang w:val="en-US" w:eastAsia="zh-CN"/>
        </w:rPr>
        <w:t xml:space="preserve"> </w:t>
      </w:r>
    </w:p>
    <w:p>
      <w:pPr>
        <w:spacing w:line="360" w:lineRule="auto"/>
        <w:ind w:firstLine="80" w:firstLineChars="25"/>
        <w:jc w:val="center"/>
        <w:rPr>
          <w:rFonts w:ascii="仿宋_GB2312" w:hAnsi="宋体" w:eastAsia="仿宋_GB2312"/>
          <w:color w:val="auto"/>
          <w:sz w:val="32"/>
          <w:szCs w:val="32"/>
          <w:highlight w:val="none"/>
          <w:u w:val="single"/>
        </w:rPr>
      </w:pPr>
      <w:bookmarkStart w:id="0" w:name="OLE_LINK52"/>
      <w:bookmarkStart w:id="1" w:name="OLE_LINK53"/>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2"/>
          <w:szCs w:val="32"/>
          <w:highlight w:val="none"/>
          <w:u w:val="single"/>
        </w:rPr>
        <w:t>202</w:t>
      </w:r>
      <w:r>
        <w:rPr>
          <w:rFonts w:hint="default" w:ascii="仿宋_GB2312" w:eastAsia="仿宋_GB2312"/>
          <w:color w:val="auto"/>
          <w:sz w:val="32"/>
          <w:szCs w:val="32"/>
          <w:highlight w:val="none"/>
          <w:u w:val="single"/>
          <w:lang w:val="en-US"/>
        </w:rPr>
        <w:t>2</w:t>
      </w:r>
      <w:r>
        <w:rPr>
          <w:rFonts w:hint="eastAsia" w:ascii="仿宋_GB2312" w:eastAsia="仿宋_GB2312"/>
          <w:color w:val="auto"/>
          <w:sz w:val="32"/>
          <w:szCs w:val="32"/>
          <w:highlight w:val="none"/>
          <w:u w:val="single"/>
        </w:rPr>
        <w:t>年临江公司</w:t>
      </w:r>
      <w:r>
        <w:rPr>
          <w:rFonts w:hint="eastAsia" w:ascii="仿宋_GB2312" w:eastAsia="仿宋_GB2312"/>
          <w:color w:val="auto"/>
          <w:sz w:val="32"/>
          <w:szCs w:val="32"/>
          <w:highlight w:val="none"/>
          <w:u w:val="single"/>
          <w:lang w:eastAsia="zh-CN"/>
        </w:rPr>
        <w:t>消防维保服务</w:t>
      </w:r>
      <w:r>
        <w:rPr>
          <w:rFonts w:hint="eastAsia" w:ascii="仿宋_GB2312" w:eastAsia="仿宋_GB2312"/>
          <w:color w:val="auto"/>
          <w:sz w:val="32"/>
          <w:szCs w:val="32"/>
          <w:highlight w:val="none"/>
          <w:u w:val="single"/>
        </w:rPr>
        <w:t>采购</w:t>
      </w:r>
    </w:p>
    <w:p>
      <w:pPr>
        <w:rPr>
          <w:color w:val="auto"/>
          <w:sz w:val="84"/>
          <w:highlight w:val="none"/>
        </w:rPr>
      </w:pPr>
    </w:p>
    <w:p>
      <w:pPr>
        <w:rPr>
          <w:color w:val="auto"/>
          <w:sz w:val="84"/>
          <w:highlight w:val="none"/>
        </w:rPr>
      </w:pPr>
    </w:p>
    <w:p>
      <w:pPr>
        <w:rPr>
          <w:color w:val="auto"/>
          <w:sz w:val="84"/>
          <w:highlight w:val="none"/>
        </w:rPr>
      </w:pPr>
    </w:p>
    <w:p>
      <w:pPr>
        <w:snapToGrid w:val="0"/>
        <w:spacing w:line="48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杭州临江环境能源有限公司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月</w:t>
      </w:r>
    </w:p>
    <w:p>
      <w:pPr>
        <w:spacing w:line="360" w:lineRule="auto"/>
        <w:jc w:val="center"/>
        <w:rPr>
          <w:rFonts w:ascii="仿宋_GB2312" w:hAnsi="宋体" w:eastAsia="仿宋_GB2312"/>
          <w:color w:val="auto"/>
          <w:sz w:val="3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tabs>
          <w:tab w:val="right" w:leader="dot" w:pos="9060"/>
        </w:tabs>
        <w:rPr>
          <w:rFonts w:ascii="仿宋_GB2312" w:hAnsi="Calibri" w:eastAsia="仿宋_GB2312"/>
          <w:b w:val="0"/>
          <w:caps w:val="0"/>
          <w:color w:val="auto"/>
          <w:sz w:val="36"/>
          <w:szCs w:val="22"/>
          <w:highlight w:val="none"/>
        </w:rPr>
      </w:pPr>
      <w:r>
        <w:rPr>
          <w:rFonts w:hint="eastAsia" w:ascii="仿宋_GB2312" w:eastAsia="仿宋_GB2312"/>
          <w:color w:val="auto"/>
          <w:sz w:val="36"/>
          <w:highlight w:val="none"/>
        </w:rPr>
        <w:fldChar w:fldCharType="begin"/>
      </w:r>
      <w:r>
        <w:rPr>
          <w:rFonts w:hint="eastAsia" w:ascii="仿宋_GB2312" w:eastAsia="仿宋_GB2312"/>
          <w:color w:val="auto"/>
          <w:sz w:val="36"/>
          <w:highlight w:val="none"/>
        </w:rPr>
        <w:instrText xml:space="preserve"> TOC \o "1-3" \h \z \u </w:instrText>
      </w:r>
      <w:r>
        <w:rPr>
          <w:rFonts w:hint="eastAsia" w:ascii="仿宋_GB2312" w:eastAsia="仿宋_GB2312"/>
          <w:color w:val="auto"/>
          <w:sz w:val="36"/>
          <w:highlight w:val="none"/>
        </w:rPr>
        <w:fldChar w:fldCharType="separate"/>
      </w:r>
      <w:r>
        <w:rPr>
          <w:color w:val="auto"/>
          <w:highlight w:val="none"/>
        </w:rPr>
        <w:fldChar w:fldCharType="begin"/>
      </w:r>
      <w:r>
        <w:rPr>
          <w:color w:val="auto"/>
          <w:highlight w:val="none"/>
        </w:rPr>
        <w:instrText xml:space="preserve"> HYPERLINK \l "_Toc530583921" </w:instrText>
      </w:r>
      <w:r>
        <w:rPr>
          <w:color w:val="auto"/>
          <w:highlight w:val="none"/>
        </w:rPr>
        <w:fldChar w:fldCharType="separate"/>
      </w:r>
      <w:r>
        <w:rPr>
          <w:rStyle w:val="16"/>
          <w:rFonts w:hint="eastAsia" w:ascii="仿宋_GB2312" w:eastAsia="仿宋_GB2312"/>
          <w:b w:val="0"/>
          <w:snapToGrid w:val="0"/>
          <w:color w:val="auto"/>
          <w:sz w:val="36"/>
          <w:highlight w:val="none"/>
        </w:rPr>
        <w:t>第一部分   询价公告</w:t>
      </w:r>
      <w:bookmarkStart w:id="2" w:name="_Hlt4078678"/>
      <w:bookmarkStart w:id="3" w:name="_Hlt4078679"/>
      <w:r>
        <w:rPr>
          <w:rFonts w:hint="eastAsia" w:ascii="仿宋_GB2312" w:eastAsia="仿宋_GB2312"/>
          <w:b w:val="0"/>
          <w:color w:val="auto"/>
          <w:sz w:val="36"/>
          <w:highlight w:val="none"/>
        </w:rPr>
        <w:tab/>
      </w:r>
      <w:bookmarkEnd w:id="2"/>
      <w:bookmarkEnd w:id="3"/>
      <w:r>
        <w:rPr>
          <w:rFonts w:hint="eastAsia" w:ascii="仿宋_GB2312" w:eastAsia="仿宋_GB2312"/>
          <w:b w:val="0"/>
          <w:color w:val="auto"/>
          <w:sz w:val="36"/>
          <w:highlight w:val="none"/>
        </w:rPr>
        <w:t>3</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"_Toc530583922" </w:instrText>
      </w:r>
      <w:r>
        <w:rPr>
          <w:color w:val="auto"/>
          <w:highlight w:val="none"/>
        </w:rPr>
        <w:fldChar w:fldCharType="separate"/>
      </w:r>
      <w:r>
        <w:rPr>
          <w:rStyle w:val="16"/>
          <w:rFonts w:hint="eastAsia" w:ascii="仿宋_GB2312" w:eastAsia="仿宋_GB2312"/>
          <w:b w:val="0"/>
          <w:snapToGrid w:val="0"/>
          <w:color w:val="auto"/>
          <w:sz w:val="36"/>
          <w:highlight w:val="none"/>
        </w:rPr>
        <w:t>第二部分   采购须知</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4</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"_Toc530583923" </w:instrText>
      </w:r>
      <w:r>
        <w:rPr>
          <w:color w:val="auto"/>
          <w:highlight w:val="none"/>
        </w:rPr>
        <w:fldChar w:fldCharType="separate"/>
      </w:r>
      <w:r>
        <w:rPr>
          <w:rStyle w:val="16"/>
          <w:rFonts w:hint="eastAsia" w:ascii="仿宋_GB2312" w:eastAsia="仿宋_GB2312"/>
          <w:b w:val="0"/>
          <w:snapToGrid w:val="0"/>
          <w:color w:val="auto"/>
          <w:sz w:val="36"/>
          <w:highlight w:val="none"/>
        </w:rPr>
        <w:t>第三部分   询价内容</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6</w:t>
      </w:r>
      <w:r>
        <w:rPr>
          <w:rFonts w:hint="eastAsia" w:ascii="仿宋_GB2312" w:eastAsia="仿宋_GB2312"/>
          <w:b w:val="0"/>
          <w:color w:val="auto"/>
          <w:sz w:val="36"/>
          <w:highlight w:val="none"/>
        </w:rPr>
        <w:fldChar w:fldCharType="end"/>
      </w:r>
    </w:p>
    <w:p>
      <w:pPr>
        <w:pStyle w:val="2"/>
        <w:tabs>
          <w:tab w:val="right" w:leader="dot" w:pos="9060"/>
        </w:tabs>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"_Toc530583924" </w:instrText>
      </w:r>
      <w:r>
        <w:rPr>
          <w:color w:val="auto"/>
          <w:highlight w:val="none"/>
        </w:rPr>
        <w:fldChar w:fldCharType="separate"/>
      </w:r>
      <w:r>
        <w:rPr>
          <w:rStyle w:val="16"/>
          <w:rFonts w:hint="eastAsia" w:ascii="仿宋_GB2312" w:eastAsia="仿宋_GB2312"/>
          <w:b w:val="0"/>
          <w:snapToGrid w:val="0"/>
          <w:color w:val="auto"/>
          <w:sz w:val="36"/>
          <w:highlight w:val="none"/>
        </w:rPr>
        <w:t>第四部分   报价文件格式</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7</w:t>
      </w:r>
      <w:r>
        <w:rPr>
          <w:rFonts w:hint="eastAsia" w:ascii="仿宋_GB2312" w:eastAsia="仿宋_GB2312"/>
          <w:b w:val="0"/>
          <w:color w:val="auto"/>
          <w:sz w:val="36"/>
          <w:highlight w:val="none"/>
        </w:rPr>
        <w:fldChar w:fldCharType="end"/>
      </w:r>
    </w:p>
    <w:p>
      <w:pPr>
        <w:rPr>
          <w:rFonts w:ascii="仿宋_GB2312" w:eastAsia="仿宋_GB2312"/>
          <w:color w:val="auto"/>
          <w:sz w:val="36"/>
          <w:highlight w:val="none"/>
        </w:rPr>
      </w:pPr>
      <w:r>
        <w:rPr>
          <w:rFonts w:hint="eastAsia" w:ascii="仿宋_GB2312" w:eastAsia="仿宋_GB2312"/>
          <w:color w:val="auto"/>
          <w:sz w:val="36"/>
          <w:highlight w:val="none"/>
        </w:rPr>
        <w:fldChar w:fldCharType="end"/>
      </w:r>
    </w:p>
    <w:p>
      <w:pPr>
        <w:rPr>
          <w:rFonts w:ascii="仿宋_GB2312" w:eastAsia="仿宋_GB2312"/>
          <w:color w:val="auto"/>
          <w:sz w:val="36"/>
          <w:highlight w:val="none"/>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color w:val="auto"/>
          <w:sz w:val="24"/>
          <w:szCs w:val="24"/>
          <w:highlight w:val="none"/>
        </w:rPr>
      </w:pPr>
      <w:r>
        <w:rPr>
          <w:rFonts w:ascii="仿宋_GB2312" w:hAnsi="宋体" w:eastAsia="仿宋_GB2312"/>
          <w:color w:val="auto"/>
          <w:sz w:val="32"/>
          <w:szCs w:val="32"/>
          <w:highlight w:val="none"/>
        </w:rPr>
        <w:br w:type="page"/>
      </w:r>
      <w:bookmarkStart w:id="4" w:name="_Toc530583921"/>
      <w:bookmarkStart w:id="5" w:name="_Toc530583878"/>
      <w:r>
        <w:rPr>
          <w:rFonts w:hint="eastAsia" w:ascii="仿宋" w:hAnsi="仿宋" w:eastAsia="仿宋" w:cs="仿宋"/>
          <w:b/>
          <w:bCs/>
          <w:snapToGrid w:val="0"/>
          <w:color w:val="auto"/>
          <w:sz w:val="32"/>
          <w:szCs w:val="32"/>
          <w:highlight w:val="none"/>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杭州临江环境能源有限公司因日常生产需要，需采购</w:t>
      </w:r>
      <w:r>
        <w:rPr>
          <w:rFonts w:hint="eastAsia" w:ascii="仿宋" w:hAnsi="仿宋" w:eastAsia="仿宋" w:cs="仿宋"/>
          <w:color w:val="auto"/>
          <w:sz w:val="24"/>
          <w:szCs w:val="24"/>
          <w:highlight w:val="none"/>
          <w:lang w:eastAsia="zh-CN"/>
        </w:rPr>
        <w:t>消防维保服务</w:t>
      </w:r>
      <w:r>
        <w:rPr>
          <w:rFonts w:hint="eastAsia" w:ascii="仿宋" w:hAnsi="仿宋" w:eastAsia="仿宋" w:cs="仿宋"/>
          <w:color w:val="auto"/>
          <w:sz w:val="24"/>
          <w:szCs w:val="24"/>
          <w:highlight w:val="none"/>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rPr>
        <w:t>1.项目编号：</w:t>
      </w:r>
      <w:r>
        <w:rPr>
          <w:rFonts w:hint="eastAsia" w:ascii="仿宋" w:hAnsi="仿宋" w:eastAsia="仿宋" w:cs="仿宋"/>
          <w:b w:val="0"/>
          <w:caps w:val="0"/>
          <w:color w:val="auto"/>
          <w:sz w:val="24"/>
          <w:szCs w:val="24"/>
          <w:highlight w:val="none"/>
          <w:lang w:val="en-US" w:eastAsia="zh-CN"/>
        </w:rPr>
        <w:t>2022050</w:t>
      </w:r>
      <w:r>
        <w:rPr>
          <w:rFonts w:hint="default" w:ascii="仿宋" w:hAnsi="仿宋" w:eastAsia="仿宋" w:cs="仿宋"/>
          <w:b w:val="0"/>
          <w:caps w:val="0"/>
          <w:color w:val="auto"/>
          <w:sz w:val="24"/>
          <w:szCs w:val="24"/>
          <w:highlight w:val="none"/>
          <w:lang w:val="en-US" w:eastAsia="zh-CN"/>
        </w:rPr>
        <w:t>03</w:t>
      </w:r>
      <w:r>
        <w:rPr>
          <w:rFonts w:hint="eastAsia" w:ascii="仿宋" w:hAnsi="仿宋" w:eastAsia="仿宋" w:cs="仿宋"/>
          <w:b w:val="0"/>
          <w:caps w:val="0"/>
          <w:color w:val="auto"/>
          <w:sz w:val="24"/>
          <w:szCs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rPr>
      </w:pPr>
      <w:r>
        <w:rPr>
          <w:rFonts w:hint="eastAsia" w:ascii="仿宋" w:hAnsi="仿宋" w:eastAsia="仿宋" w:cs="仿宋"/>
          <w:b w:val="0"/>
          <w:caps w:val="0"/>
          <w:color w:val="auto"/>
          <w:sz w:val="24"/>
          <w:szCs w:val="24"/>
          <w:highlight w:val="none"/>
        </w:rPr>
        <w:t>2.采购内容：</w:t>
      </w:r>
      <w:r>
        <w:rPr>
          <w:rFonts w:hint="eastAsia" w:ascii="仿宋" w:hAnsi="仿宋" w:eastAsia="仿宋" w:cs="仿宋"/>
          <w:b w:val="0"/>
          <w:caps w:val="0"/>
          <w:color w:val="auto"/>
          <w:sz w:val="24"/>
          <w:szCs w:val="24"/>
          <w:highlight w:val="none"/>
          <w:lang w:eastAsia="zh-CN"/>
        </w:rPr>
        <w:t>消防维保服务（详见第三部分询价内容）</w:t>
      </w:r>
      <w:r>
        <w:rPr>
          <w:rFonts w:hint="eastAsia" w:ascii="仿宋" w:hAnsi="仿宋" w:eastAsia="仿宋" w:cs="仿宋"/>
          <w:b w:val="0"/>
          <w:caps w:val="0"/>
          <w:color w:val="auto"/>
          <w:sz w:val="24"/>
          <w:szCs w:val="24"/>
          <w:highlight w:val="none"/>
        </w:rPr>
        <w:t>。</w:t>
      </w:r>
    </w:p>
    <w:p>
      <w:pPr>
        <w:pStyle w:val="2"/>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rPr>
        <w:t>3.本项目采购总金</w:t>
      </w:r>
      <w:r>
        <w:rPr>
          <w:rFonts w:hint="eastAsia" w:ascii="仿宋" w:hAnsi="仿宋" w:eastAsia="仿宋" w:cs="仿宋"/>
          <w:b w:val="0"/>
          <w:caps w:val="0"/>
          <w:color w:val="auto"/>
          <w:sz w:val="24"/>
          <w:szCs w:val="24"/>
          <w:highlight w:val="none"/>
          <w:lang w:val="en-US" w:eastAsia="zh-CN"/>
        </w:rPr>
        <w:t>额限价为13.96万元，具体如下：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限价</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2.25元/平方</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default" w:ascii="仿宋" w:hAnsi="仿宋" w:eastAsia="仿宋" w:cs="仿宋"/>
                <w:b w:val="0"/>
                <w:caps w:val="0"/>
                <w:color w:val="auto"/>
                <w:kern w:val="2"/>
                <w:sz w:val="24"/>
                <w:szCs w:val="24"/>
                <w:highlight w:val="none"/>
                <w:lang w:val="en-US" w:eastAsia="zh-CN" w:bidi="ar-SA"/>
              </w:rPr>
              <w:t>1</w:t>
            </w:r>
            <w:r>
              <w:rPr>
                <w:rFonts w:hint="eastAsia" w:ascii="仿宋" w:hAnsi="仿宋" w:eastAsia="仿宋" w:cs="仿宋"/>
                <w:b w:val="0"/>
                <w:caps w:val="0"/>
                <w:color w:val="auto"/>
                <w:kern w:val="2"/>
                <w:sz w:val="24"/>
                <w:szCs w:val="24"/>
                <w:highlight w:val="none"/>
                <w:lang w:val="en-US" w:eastAsia="zh-CN" w:bidi="ar-SA"/>
              </w:rPr>
              <w:t>0000元</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500元/份</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37000元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正压空气呼吸气体钢瓶充装</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260元</w:t>
            </w: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2600元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139600元</w:t>
            </w:r>
          </w:p>
        </w:tc>
      </w:tr>
    </w:tbl>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color w:val="auto"/>
          <w:sz w:val="24"/>
          <w:szCs w:val="24"/>
          <w:highlight w:val="none"/>
          <w:lang w:val="en-US" w:eastAsia="zh-CN"/>
        </w:rPr>
      </w:pPr>
    </w:p>
    <w:p>
      <w:pPr>
        <w:pStyle w:val="2"/>
        <w:keepNext w:val="0"/>
        <w:keepLines w:val="0"/>
        <w:pageBreakBefore w:val="0"/>
        <w:widowControl w:val="0"/>
        <w:kinsoku/>
        <w:wordWrap/>
        <w:overflowPunct/>
        <w:topLinePunct w:val="0"/>
        <w:autoSpaceDE/>
        <w:autoSpaceDN/>
        <w:bidi w:val="0"/>
        <w:spacing w:line="360" w:lineRule="auto"/>
        <w:ind w:firstLine="482" w:firstLineChars="200"/>
        <w:rPr>
          <w:rFonts w:hint="eastAsia" w:ascii="仿宋" w:hAnsi="仿宋" w:eastAsia="仿宋" w:cs="仿宋"/>
          <w:b/>
          <w:bCs/>
          <w:caps w:val="0"/>
          <w:color w:val="auto"/>
          <w:sz w:val="24"/>
          <w:szCs w:val="24"/>
          <w:highlight w:val="none"/>
        </w:rPr>
      </w:pPr>
      <w:r>
        <w:rPr>
          <w:rFonts w:hint="eastAsia" w:ascii="仿宋" w:hAnsi="仿宋" w:eastAsia="仿宋" w:cs="仿宋"/>
          <w:b/>
          <w:bCs/>
          <w:caps w:val="0"/>
          <w:color w:val="auto"/>
          <w:sz w:val="24"/>
          <w:szCs w:val="24"/>
          <w:highlight w:val="none"/>
          <w:lang w:eastAsia="zh-CN"/>
        </w:rPr>
        <w:t>二、</w:t>
      </w:r>
      <w:r>
        <w:rPr>
          <w:rFonts w:hint="eastAsia" w:ascii="仿宋" w:hAnsi="仿宋" w:eastAsia="仿宋" w:cs="仿宋"/>
          <w:b/>
          <w:bCs/>
          <w:caps w:val="0"/>
          <w:color w:val="auto"/>
          <w:sz w:val="24"/>
          <w:szCs w:val="24"/>
          <w:highlight w:val="none"/>
        </w:rPr>
        <w:t>供应商要求。</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1.投标人必须是在中华人民共和国境内注册，且注册资本金50万元（含）以上,具有独立法人资格和具有独立承担民事责任的能力，符合《消防技术服务机构从业条件》的从事消防设施维护保养检测服务的消防技术服务机构（含已公示）；</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2.投标人在“信用中国”（www.creditchina.gov.cn）、中国政府采购网（www.ccgp.gov.cn）等其它官方网站没有被列入失信被执行人、重大税收违法案件当事人名单、政府采购严重违法失信行为记录名单、有责合同纠纷等不良记录；</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3.提供近两年内的化工或</w:t>
      </w:r>
      <w:bookmarkStart w:id="16" w:name="_GoBack"/>
      <w:bookmarkEnd w:id="16"/>
      <w:r>
        <w:rPr>
          <w:rFonts w:hint="eastAsia" w:ascii="仿宋" w:hAnsi="仿宋" w:eastAsia="仿宋" w:cs="仿宋"/>
          <w:b w:val="0"/>
          <w:caps w:val="0"/>
          <w:color w:val="auto"/>
          <w:sz w:val="24"/>
          <w:szCs w:val="24"/>
          <w:highlight w:val="none"/>
          <w:lang w:val="en-US" w:eastAsia="zh-CN"/>
        </w:rPr>
        <w:t>制造等企业消防维保业绩一份。</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4.供应商单位负责人为同一人或者存在控股、管理关系的不同单位，不得同时参加本项目；</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5.本项目不接受联合体投标；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6.投标人不得为临江环境能源有限公司不合格供应商或者在黑名单之内；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7.投标保证金2500元，请供应商在投标截止前汇入以下账户并注明采购项目名称：</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单位名称：杭州临江环境能源有限公司</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lang w:val="en-US" w:eastAsia="zh-CN"/>
        </w:rPr>
        <w:t>账号：571911871110866</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default"/>
          <w:b/>
          <w:bCs/>
          <w:lang w:val="en-US" w:eastAsia="zh-CN"/>
        </w:rPr>
      </w:pPr>
      <w:r>
        <w:rPr>
          <w:rFonts w:hint="eastAsia" w:ascii="仿宋" w:hAnsi="仿宋" w:eastAsia="仿宋" w:cs="仿宋"/>
          <w:b/>
          <w:bCs/>
          <w:caps w:val="0"/>
          <w:color w:val="auto"/>
          <w:sz w:val="24"/>
          <w:szCs w:val="24"/>
          <w:highlight w:val="none"/>
          <w:lang w:val="en-US" w:eastAsia="zh-CN"/>
        </w:rPr>
        <w:t>开户行：招商银行杭州分行滨江支行</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color w:val="auto"/>
          <w:sz w:val="24"/>
          <w:szCs w:val="24"/>
          <w:highlight w:val="none"/>
          <w:lang w:val="en-US" w:eastAsia="zh-CN"/>
        </w:rPr>
      </w:pPr>
      <w:r>
        <w:rPr>
          <w:rFonts w:hint="eastAsia" w:ascii="仿宋" w:hAnsi="仿宋" w:eastAsia="仿宋" w:cs="仿宋"/>
          <w:b w:val="0"/>
          <w:caps w:val="0"/>
          <w:color w:val="auto"/>
          <w:sz w:val="24"/>
          <w:szCs w:val="24"/>
          <w:highlight w:val="none"/>
          <w:lang w:val="en-US" w:eastAsia="zh-CN"/>
        </w:rPr>
        <w:t>8.本项目不接受联合体投标。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三、报名方式：</w:t>
      </w: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2022年</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月</w:t>
      </w:r>
      <w:r>
        <w:rPr>
          <w:rFonts w:hint="default" w:ascii="仿宋" w:hAnsi="仿宋" w:eastAsia="仿宋" w:cs="仿宋"/>
          <w:color w:val="auto"/>
          <w:sz w:val="24"/>
          <w:szCs w:val="24"/>
          <w:highlight w:val="none"/>
          <w:lang w:val="en-US"/>
        </w:rPr>
        <w:t>22</w:t>
      </w:r>
      <w:r>
        <w:rPr>
          <w:rFonts w:hint="eastAsia" w:ascii="仿宋" w:hAnsi="仿宋" w:eastAsia="仿宋" w:cs="仿宋"/>
          <w:color w:val="auto"/>
          <w:sz w:val="24"/>
          <w:szCs w:val="24"/>
          <w:highlight w:val="none"/>
        </w:rPr>
        <w:t>日前将企业营业执照、法人授权书</w:t>
      </w:r>
      <w:r>
        <w:rPr>
          <w:rFonts w:hint="eastAsia" w:ascii="仿宋" w:hAnsi="仿宋" w:eastAsia="仿宋" w:cs="仿宋"/>
          <w:color w:val="auto"/>
          <w:sz w:val="24"/>
          <w:szCs w:val="24"/>
          <w:highlight w:val="none"/>
          <w:lang w:eastAsia="zh-CN"/>
        </w:rPr>
        <w:t>发送至</w:t>
      </w:r>
      <w:r>
        <w:rPr>
          <w:rFonts w:hint="eastAsia" w:ascii="仿宋" w:hAnsi="仿宋" w:eastAsia="仿宋" w:cs="仿宋"/>
          <w:color w:val="auto"/>
          <w:sz w:val="24"/>
          <w:szCs w:val="24"/>
          <w:highlight w:val="none"/>
        </w:rPr>
        <w:t>315004173@qq.com</w:t>
      </w:r>
      <w:r>
        <w:rPr>
          <w:rFonts w:hint="eastAsia" w:ascii="仿宋" w:hAnsi="仿宋" w:eastAsia="仿宋" w:cs="仿宋"/>
          <w:color w:val="auto"/>
          <w:sz w:val="24"/>
          <w:szCs w:val="24"/>
          <w:highlight w:val="none"/>
          <w:lang w:eastAsia="zh-CN"/>
        </w:rPr>
        <w:t>邮箱。</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报价地点：杭州市钱塘区临江街道红十五线与观十五线交叉口（杭州临江环境能源有限公司</w:t>
      </w:r>
      <w:r>
        <w:rPr>
          <w:rFonts w:hint="eastAsia" w:ascii="仿宋" w:hAnsi="仿宋" w:eastAsia="仿宋" w:cs="仿宋"/>
          <w:color w:val="auto"/>
          <w:sz w:val="24"/>
          <w:szCs w:val="24"/>
          <w:highlight w:val="none"/>
          <w:lang w:eastAsia="zh-CN"/>
        </w:rPr>
        <w:t>投资发展部</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五、报价文件的递交。</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根据杭州市公共资源交易中心发布的《关于疫情期间综合交易（国企）类项目试行“不见面”交易通知》，现对报价文件递交作以下要求：</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1.报价文件递交：考虑目前疫情形势，本次采购项目采用邮寄（快递）递交方式，暂不接受现场递交。供应商在报价文件寄出后，应将邮寄信息及时反馈给采购人收件人。</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邮寄地址：杭州市钱塘区临江街道红十五线与观十五线交叉口杭州临江环境能源有限公司科研楼投资发展部  庄工  15265125337</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rPr>
      </w:pPr>
      <w:r>
        <w:rPr>
          <w:rFonts w:hint="eastAsia" w:ascii="仿宋" w:hAnsi="仿宋" w:eastAsia="仿宋" w:cs="仿宋"/>
          <w:color w:val="auto"/>
          <w:sz w:val="24"/>
          <w:szCs w:val="24"/>
          <w:highlight w:val="none"/>
          <w:lang w:val="en-US" w:eastAsia="zh-CN"/>
        </w:rPr>
        <w:t>3.报价文件邮递递交截止时间：以邮寄签收时间为准，因邮寄原因导致报价文件不能如期送达等风险由供应商自行承担。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、质疑</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庄</w:t>
      </w:r>
      <w:r>
        <w:rPr>
          <w:rFonts w:hint="eastAsia" w:ascii="仿宋" w:hAnsi="仿宋" w:eastAsia="仿宋" w:cs="仿宋"/>
          <w:color w:val="auto"/>
          <w:sz w:val="24"/>
          <w:szCs w:val="24"/>
          <w:highlight w:val="none"/>
        </w:rPr>
        <w:t>工    联系电话：15268125337</w:t>
      </w:r>
    </w:p>
    <w:p>
      <w:pPr>
        <w:pStyle w:val="2"/>
        <w:numPr>
          <w:ilvl w:val="0"/>
          <w:numId w:val="0"/>
        </w:numPr>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八</w:t>
      </w:r>
      <w:r>
        <w:rPr>
          <w:rFonts w:hint="eastAsia" w:ascii="仿宋_GB2312" w:hAnsi="Times New Roman" w:eastAsia="仿宋_GB2312" w:cs="Times New Roman"/>
          <w:b w:val="0"/>
          <w:caps w:val="0"/>
          <w:kern w:val="2"/>
          <w:sz w:val="24"/>
          <w:szCs w:val="24"/>
          <w:lang w:val="en-US" w:eastAsia="zh-CN" w:bidi="ar-SA"/>
        </w:rPr>
        <w:t>、监督部门：联系人：范波          联系电话：13867172350</w:t>
      </w:r>
      <w:r>
        <w:rPr>
          <w:rFonts w:hint="eastAsia" w:ascii="仿宋_GB2312" w:eastAsia="仿宋_GB2312" w:cs="Times New Roman"/>
          <w:b w:val="0"/>
          <w:caps w:val="0"/>
          <w:kern w:val="2"/>
          <w:sz w:val="24"/>
          <w:szCs w:val="24"/>
          <w:lang w:val="en-US" w:eastAsia="zh-CN" w:bidi="ar-SA"/>
        </w:rPr>
        <w:t>。</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p>
    <w:p>
      <w:pPr>
        <w:snapToGrid w:val="0"/>
        <w:ind w:firstLine="585"/>
        <w:jc w:val="center"/>
        <w:rPr>
          <w:rFonts w:ascii="仿宋_GB2312" w:eastAsia="仿宋_GB2312"/>
          <w:snapToGrid w:val="0"/>
          <w:color w:val="auto"/>
          <w:sz w:val="24"/>
          <w:szCs w:val="24"/>
          <w:highlight w:val="none"/>
        </w:rPr>
      </w:pPr>
      <w:r>
        <w:rPr>
          <w:rFonts w:hint="eastAsia" w:ascii="仿宋" w:hAnsi="仿宋" w:eastAsia="仿宋" w:cs="仿宋"/>
          <w:color w:val="auto"/>
          <w:sz w:val="24"/>
          <w:szCs w:val="24"/>
          <w:highlight w:val="none"/>
        </w:rPr>
        <w:br w:type="page"/>
      </w:r>
      <w:bookmarkStart w:id="6" w:name="_Toc530583879"/>
      <w:bookmarkStart w:id="7" w:name="_Toc530583922"/>
      <w:r>
        <w:rPr>
          <w:rFonts w:hint="eastAsia" w:ascii="仿宋_GB2312" w:eastAsia="仿宋_GB2312"/>
          <w:b/>
          <w:bCs/>
          <w:snapToGrid w:val="0"/>
          <w:color w:val="auto"/>
          <w:sz w:val="32"/>
          <w:szCs w:val="32"/>
          <w:highlight w:val="none"/>
        </w:rPr>
        <w:t>第二部分   采购须知</w:t>
      </w:r>
      <w:bookmarkEnd w:id="6"/>
      <w:bookmarkEnd w:id="7"/>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一、适用范围。</w:t>
      </w:r>
    </w:p>
    <w:p>
      <w:pPr>
        <w:pageBreakBefore w:val="0"/>
        <w:widowControl w:val="0"/>
        <w:kinsoku/>
        <w:wordWrap/>
        <w:overflowPunct/>
        <w:topLinePunct w:val="0"/>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二、定义。</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（一）“采购人”系指杭州临江环境能源有限公司。</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（二）“供应商”系指向采购人提交报价文件的商家。</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（三）“货物和服务”系指按询价文件要求的货物和服务。</w:t>
      </w:r>
    </w:p>
    <w:p>
      <w:pPr>
        <w:pageBreakBefore w:val="0"/>
        <w:widowControl w:val="0"/>
        <w:kinsoku/>
        <w:wordWrap/>
        <w:overflowPunct/>
        <w:topLinePunct w:val="0"/>
        <w:bidi w:val="0"/>
        <w:snapToGrid w:val="0"/>
        <w:spacing w:line="360" w:lineRule="auto"/>
        <w:ind w:firstLine="523" w:firstLineChars="21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三、采购报价。</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（一）本项目以人民币为结算货币。</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（三）供应商报价应为一次性报价。如果出现两个或两个以上报价，则报价无效。供应商报价超过最高限价的，作无效报价处理。供应商报价应包括人工费、运输费、装卸费、和税费等。</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四、报价有效期。</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（一）从报价截止之日起，报价文件有效期为30日。</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五、报价文件的组成。</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1.报价文件封面（附件一）；</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2.法定代表人授权书（附件二）；</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3.报价一览表（附件三）；</w:t>
      </w:r>
    </w:p>
    <w:p>
      <w:pPr>
        <w:pageBreakBefore w:val="0"/>
        <w:widowControl w:val="0"/>
        <w:kinsoku/>
        <w:wordWrap/>
        <w:overflowPunct/>
        <w:topLinePunct w:val="0"/>
        <w:bidi w:val="0"/>
        <w:snapToGrid w:val="0"/>
        <w:spacing w:line="360" w:lineRule="auto"/>
        <w:ind w:firstLine="463" w:firstLineChars="19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质量保证承诺函（附件四）；</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5.有效资质证明并加盖公章：通过年检的营业执照复印件</w:t>
      </w:r>
      <w:r>
        <w:rPr>
          <w:rFonts w:hint="eastAsia" w:ascii="仿宋" w:hAnsi="仿宋" w:eastAsia="仿宋" w:cs="仿宋"/>
          <w:b/>
          <w:bCs/>
          <w:color w:val="auto"/>
          <w:sz w:val="24"/>
          <w:szCs w:val="24"/>
          <w:highlight w:val="none"/>
          <w:lang w:eastAsia="zh-CN"/>
        </w:rPr>
        <w:t>、公司社保清单、近两年内的业绩证明材料等</w:t>
      </w:r>
      <w:r>
        <w:rPr>
          <w:rFonts w:hint="eastAsia" w:ascii="仿宋" w:hAnsi="仿宋" w:eastAsia="仿宋" w:cs="仿宋"/>
          <w:b/>
          <w:bCs/>
          <w:color w:val="auto"/>
          <w:sz w:val="24"/>
          <w:szCs w:val="24"/>
          <w:highlight w:val="none"/>
        </w:rPr>
        <w:t>。报价文件装订密封，并在封皮上注明：采购项目名称、采购项目编号、报价单位名称、</w:t>
      </w:r>
      <w:r>
        <w:rPr>
          <w:rFonts w:hint="eastAsia" w:ascii="仿宋" w:hAnsi="仿宋" w:eastAsia="仿宋" w:cs="仿宋"/>
          <w:b/>
          <w:bCs/>
          <w:color w:val="auto"/>
          <w:sz w:val="24"/>
          <w:szCs w:val="24"/>
          <w:highlight w:val="none"/>
          <w:lang w:eastAsia="zh-CN"/>
        </w:rPr>
        <w:t>授权</w:t>
      </w:r>
      <w:r>
        <w:rPr>
          <w:rFonts w:hint="eastAsia" w:ascii="仿宋" w:hAnsi="仿宋" w:eastAsia="仿宋" w:cs="仿宋"/>
          <w:b/>
          <w:bCs/>
          <w:color w:val="auto"/>
          <w:sz w:val="24"/>
          <w:szCs w:val="24"/>
          <w:highlight w:val="none"/>
        </w:rPr>
        <w:t>代表姓名。</w:t>
      </w:r>
    </w:p>
    <w:p>
      <w:pPr>
        <w:pageBreakBefore w:val="0"/>
        <w:widowControl w:val="0"/>
        <w:kinsoku/>
        <w:wordWrap/>
        <w:overflowPunct/>
        <w:topLinePunct w:val="0"/>
        <w:bidi w:val="0"/>
        <w:snapToGrid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6</w:t>
      </w:r>
      <w:r>
        <w:rPr>
          <w:rFonts w:hint="eastAsia" w:ascii="仿宋" w:hAnsi="仿宋" w:eastAsia="仿宋" w:cs="仿宋"/>
          <w:b/>
          <w:bCs/>
          <w:color w:val="auto"/>
          <w:sz w:val="24"/>
          <w:szCs w:val="24"/>
          <w:highlight w:val="none"/>
          <w:lang w:val="en-US" w:eastAsia="zh-CN"/>
        </w:rPr>
        <w:t>.投标保证金银行汇款单复印件。</w:t>
      </w:r>
    </w:p>
    <w:p>
      <w:pPr>
        <w:pStyle w:val="2"/>
        <w:rPr>
          <w:rFonts w:hint="eastAsia"/>
        </w:rPr>
      </w:pPr>
    </w:p>
    <w:p>
      <w:pPr>
        <w:pageBreakBefore w:val="0"/>
        <w:widowControl w:val="0"/>
        <w:kinsoku/>
        <w:wordWrap/>
        <w:overflowPunct/>
        <w:topLinePunct w:val="0"/>
        <w:bidi w:val="0"/>
        <w:snapToGrid w:val="0"/>
        <w:spacing w:line="360" w:lineRule="auto"/>
        <w:ind w:left="-178" w:leftChars="-85" w:firstLine="619" w:firstLineChars="257"/>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六、报价文件的签署和份数。</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（二）报价文件凡需要盖章处均须由报价单位盖公章，并由法定代表人或</w:t>
      </w:r>
      <w:r>
        <w:rPr>
          <w:rFonts w:hint="eastAsia" w:ascii="仿宋" w:hAnsi="仿宋" w:eastAsia="仿宋" w:cs="仿宋"/>
          <w:color w:val="auto"/>
          <w:sz w:val="24"/>
          <w:szCs w:val="24"/>
          <w:highlight w:val="none"/>
          <w:lang w:eastAsia="zh-CN"/>
        </w:rPr>
        <w:t>授权</w:t>
      </w:r>
      <w:r>
        <w:rPr>
          <w:rFonts w:hint="eastAsia" w:ascii="仿宋" w:hAnsi="仿宋" w:eastAsia="仿宋" w:cs="仿宋"/>
          <w:color w:val="auto"/>
          <w:sz w:val="24"/>
          <w:szCs w:val="24"/>
          <w:highlight w:val="none"/>
        </w:rPr>
        <w:t>代表签署，供应商单位应写全称。</w:t>
      </w:r>
    </w:p>
    <w:p>
      <w:pPr>
        <w:pageBreakBefore w:val="0"/>
        <w:widowControl w:val="0"/>
        <w:kinsoku/>
        <w:wordWrap/>
        <w:overflowPunct/>
        <w:topLinePunct w:val="0"/>
        <w:bidi w:val="0"/>
        <w:snapToGrid w:val="0"/>
        <w:spacing w:line="360" w:lineRule="auto"/>
        <w:ind w:firstLine="491" w:firstLineChars="20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（三）供应商应按照询价文件的格式要求制作报价文件，报价文件正本1份，副本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份。</w:t>
      </w:r>
    </w:p>
    <w:p>
      <w:pPr>
        <w:pageBreakBefore w:val="0"/>
        <w:widowControl w:val="0"/>
        <w:kinsoku/>
        <w:wordWrap/>
        <w:overflowPunct/>
        <w:topLinePunct w:val="0"/>
        <w:bidi w:val="0"/>
        <w:snapToGrid w:val="0"/>
        <w:spacing w:line="360" w:lineRule="auto"/>
        <w:ind w:firstLine="547" w:firstLineChars="227"/>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七、报价文件的递交。</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（四）报价文件填写字迹必须清楚、工整，对不同文字文本报价文件的解释发生异议的，以中文文本为准。</w:t>
      </w:r>
      <w:r>
        <w:rPr>
          <w:rFonts w:hint="eastAsia" w:ascii="仿宋" w:hAnsi="仿宋" w:eastAsia="仿宋" w:cs="仿宋"/>
          <w:color w:val="auto"/>
          <w:sz w:val="24"/>
          <w:szCs w:val="24"/>
          <w:highlight w:val="none"/>
          <w:lang w:val="en-US" w:eastAsia="zh-CN"/>
        </w:rPr>
        <w:t>报价文件提供的消防维保检测资质证书，证明资料所属单位，应与报价单位公章及今后的合同公章所属单位一致。</w:t>
      </w:r>
    </w:p>
    <w:p>
      <w:pPr>
        <w:pageBreakBefore w:val="0"/>
        <w:widowControl w:val="0"/>
        <w:kinsoku/>
        <w:wordWrap/>
        <w:overflowPunct/>
        <w:topLinePunct w:val="0"/>
        <w:bidi w:val="0"/>
        <w:snapToGrid w:val="0"/>
        <w:spacing w:line="360" w:lineRule="auto"/>
        <w:ind w:left="1" w:firstLine="619" w:firstLineChars="25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、无效报价</w:t>
      </w:r>
    </w:p>
    <w:p>
      <w:pPr>
        <w:pageBreakBefore w:val="0"/>
        <w:widowControl w:val="0"/>
        <w:kinsoku/>
        <w:wordWrap/>
        <w:overflowPunct/>
        <w:topLinePunct w:val="0"/>
        <w:bidi w:val="0"/>
        <w:snapToGrid w:val="0"/>
        <w:spacing w:line="360" w:lineRule="auto"/>
        <w:ind w:left="1"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发生下列情况之一的，采购人可视情况作无效报价处理：</w:t>
      </w:r>
    </w:p>
    <w:p>
      <w:pPr>
        <w:pageBreakBefore w:val="0"/>
        <w:widowControl w:val="0"/>
        <w:kinsoku/>
        <w:wordWrap/>
        <w:overflowPunct/>
        <w:topLinePunct w:val="0"/>
        <w:bidi w:val="0"/>
        <w:snapToGrid w:val="0"/>
        <w:spacing w:line="360" w:lineRule="auto"/>
        <w:ind w:firstLine="489" w:firstLineChars="2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（一）在采购人规定的截止时间以后送达的报价文件。</w:t>
      </w:r>
    </w:p>
    <w:p>
      <w:pPr>
        <w:pageBreakBefore w:val="0"/>
        <w:widowControl w:val="0"/>
        <w:kinsoku/>
        <w:wordWrap/>
        <w:overflowPunct/>
        <w:topLinePunct w:val="0"/>
        <w:bidi w:val="0"/>
        <w:snapToGrid w:val="0"/>
        <w:spacing w:line="360" w:lineRule="auto"/>
        <w:ind w:firstLine="489" w:firstLineChars="2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（二）提供两个或两个以上报价方案的。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（四）报价超过最高限价的。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（五）所提供的资料存在弄虚作假的。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（六）未按要求缴纳投标保证金的。</w:t>
      </w:r>
    </w:p>
    <w:p>
      <w:pPr>
        <w:pageBreakBefore w:val="0"/>
        <w:widowControl w:val="0"/>
        <w:kinsoku/>
        <w:wordWrap/>
        <w:overflowPunct/>
        <w:topLinePunct w:val="0"/>
        <w:bidi w:val="0"/>
        <w:snapToGrid w:val="0"/>
        <w:spacing w:line="360" w:lineRule="auto"/>
        <w:ind w:firstLine="480" w:firstLineChars="200"/>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七</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未按要求提供业绩的</w:t>
      </w:r>
    </w:p>
    <w:p>
      <w:pPr>
        <w:pageBreakBefore w:val="0"/>
        <w:widowControl w:val="0"/>
        <w:kinsoku/>
        <w:wordWrap/>
        <w:overflowPunct/>
        <w:topLinePunct w:val="0"/>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）不符合法律、法规和本询价文件规定的其他要求的。</w:t>
      </w:r>
    </w:p>
    <w:p>
      <w:pPr>
        <w:pageBreakBefore w:val="0"/>
        <w:widowControl w:val="0"/>
        <w:kinsoku/>
        <w:wordWrap/>
        <w:overflowPunct/>
        <w:topLinePunct w:val="0"/>
        <w:bidi w:val="0"/>
        <w:snapToGrid w:val="0"/>
        <w:spacing w:line="360" w:lineRule="auto"/>
        <w:ind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b/>
          <w:bCs/>
          <w:color w:val="auto"/>
          <w:sz w:val="24"/>
          <w:szCs w:val="24"/>
          <w:highlight w:val="none"/>
          <w:lang w:eastAsia="zh-CN"/>
        </w:rPr>
        <w:t>九</w:t>
      </w:r>
      <w:r>
        <w:rPr>
          <w:rFonts w:hint="eastAsia" w:ascii="仿宋" w:hAnsi="仿宋" w:eastAsia="仿宋" w:cs="仿宋"/>
          <w:b/>
          <w:bCs/>
          <w:color w:val="auto"/>
          <w:sz w:val="24"/>
          <w:szCs w:val="24"/>
          <w:highlight w:val="none"/>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（一）采购人组织3人组成询价评审小组。</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（二）采购人在询价文件规定的时间和地点公开询价。</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十、成交原则与方法。</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color w:val="auto"/>
          <w:sz w:val="24"/>
          <w:szCs w:val="24"/>
          <w:highlight w:val="none"/>
        </w:rPr>
        <w:t>（若出现税率不一致的情况，以除税价相对比）</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（二）采购人不向未成交供应商人解释未成交原因，不退还报价文件。</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、合同</w:t>
      </w:r>
      <w:r>
        <w:rPr>
          <w:rFonts w:hint="eastAsia" w:ascii="仿宋" w:hAnsi="仿宋" w:eastAsia="仿宋" w:cs="仿宋"/>
          <w:b/>
          <w:bCs/>
          <w:color w:val="auto"/>
          <w:sz w:val="24"/>
          <w:szCs w:val="24"/>
          <w:highlight w:val="none"/>
          <w:lang w:eastAsia="zh-CN"/>
        </w:rPr>
        <w:t>。</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按照上述第十一条规定确定成交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，并签订采购合同，签约单位为杭州</w:t>
      </w:r>
      <w:r>
        <w:rPr>
          <w:rFonts w:hint="eastAsia" w:ascii="仿宋" w:hAnsi="仿宋" w:eastAsia="仿宋" w:cs="仿宋"/>
          <w:color w:val="auto"/>
          <w:sz w:val="24"/>
          <w:szCs w:val="24"/>
          <w:highlight w:val="none"/>
          <w:lang w:eastAsia="zh-CN"/>
        </w:rPr>
        <w:t>临江环境能源有</w:t>
      </w:r>
      <w:r>
        <w:rPr>
          <w:rFonts w:hint="eastAsia" w:ascii="仿宋" w:hAnsi="仿宋" w:eastAsia="仿宋" w:cs="仿宋"/>
          <w:color w:val="auto"/>
          <w:sz w:val="24"/>
          <w:szCs w:val="24"/>
          <w:highlight w:val="none"/>
        </w:rPr>
        <w:t>限公司。</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十二、投标保证金退还。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（一）投标保证金的退还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投标人的投标保证金将在招标人与中标人签订合同后全额退还。退保证金前，投标人必须提供加盖公章或财务专用章的收款收据。</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（二）投标人有以下情形之一的，投标保证金将不予退还：</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（1）在投标有效期内撤销投标文件；</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（2）擅自修改或拒绝接受已经承诺确认的条款；</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（3）在规定的时间内拒签合同、拒付履约保证金；</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（4）法律、法规规定的其他情形。</w:t>
      </w:r>
    </w:p>
    <w:p>
      <w:pPr>
        <w:pageBreakBefore w:val="0"/>
        <w:widowControl w:val="0"/>
        <w:kinsoku/>
        <w:wordWrap/>
        <w:overflowPunct/>
        <w:topLinePunct w:val="0"/>
        <w:bidi w:val="0"/>
        <w:snapToGrid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十三、其他。</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（一）如果有证据证明各投标人之间存在串通等舞弊、违法行为，采购人有权拒绝存在此行为的投标人报价。</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（二）本询价文件未及事项，在签订合同时双方友好商定。</w:t>
      </w:r>
    </w:p>
    <w:p>
      <w:pPr>
        <w:pageBreakBefore w:val="0"/>
        <w:widowControl w:val="0"/>
        <w:kinsoku/>
        <w:wordWrap/>
        <w:overflowPunct/>
        <w:topLinePunct w:val="0"/>
        <w:bidi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color w:val="auto"/>
          <w:sz w:val="24"/>
          <w:szCs w:val="24"/>
          <w:highlight w:val="none"/>
        </w:rPr>
      </w:pPr>
      <w:r>
        <w:rPr>
          <w:rFonts w:hint="eastAsia" w:ascii="仿宋" w:hAnsi="仿宋" w:eastAsia="仿宋" w:cs="仿宋"/>
          <w:color w:val="auto"/>
          <w:kern w:val="0"/>
          <w:sz w:val="24"/>
          <w:szCs w:val="24"/>
          <w:highlight w:val="none"/>
        </w:rPr>
        <w:br w:type="page"/>
      </w:r>
      <w:bookmarkStart w:id="8" w:name="_Toc530583880"/>
      <w:bookmarkStart w:id="9" w:name="_Toc530583923"/>
      <w:r>
        <w:rPr>
          <w:rFonts w:hint="eastAsia" w:ascii="仿宋" w:hAnsi="仿宋" w:eastAsia="仿宋" w:cs="仿宋"/>
          <w:b/>
          <w:bCs w:val="0"/>
          <w:snapToGrid w:val="0"/>
          <w:color w:val="auto"/>
          <w:sz w:val="24"/>
          <w:szCs w:val="24"/>
          <w:highlight w:val="none"/>
        </w:rPr>
        <w:t>第三部分   询价内容</w:t>
      </w:r>
      <w:bookmarkEnd w:id="8"/>
      <w:bookmarkEnd w:id="9"/>
    </w:p>
    <w:p>
      <w:pPr>
        <w:pStyle w:val="18"/>
        <w:pageBreakBefore w:val="0"/>
        <w:kinsoku/>
        <w:wordWrap/>
        <w:overflowPunct/>
        <w:topLinePunct w:val="0"/>
        <w:bidi w:val="0"/>
        <w:snapToGrid w:val="0"/>
        <w:spacing w:line="360" w:lineRule="auto"/>
        <w:ind w:firstLine="720" w:firstLineChars="300"/>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一、项目简介</w:t>
      </w:r>
    </w:p>
    <w:p>
      <w:pPr>
        <w:pStyle w:val="18"/>
        <w:pageBreakBefore w:val="0"/>
        <w:kinsoku/>
        <w:wordWrap/>
        <w:overflowPunct/>
        <w:topLinePunct w:val="0"/>
        <w:bidi w:val="0"/>
        <w:snapToGrid w:val="0"/>
        <w:spacing w:line="360" w:lineRule="auto"/>
        <w:ind w:firstLine="720" w:firstLineChars="300"/>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1、杭州建筑面积：35423平方米；</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2、消防系统维保项目：</w:t>
      </w:r>
    </w:p>
    <w:p>
      <w:pPr>
        <w:pStyle w:val="21"/>
        <w:pageBreakBefore w:val="0"/>
        <w:widowControl/>
        <w:kinsoku/>
        <w:wordWrap/>
        <w:overflowPunct/>
        <w:topLinePunct w:val="0"/>
        <w:bidi w:val="0"/>
        <w:spacing w:line="360" w:lineRule="auto"/>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建筑防火分隔和安全疏散设施、火灾自动报警系统、消防给水设施、消火栓系统、自动喷水灭火系统、消防水炮系统、泡沫灭火系统、消防电气和通讯设施、防烟排烟设施、移动式灭火器材、可燃气体检测仪。</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3、服务内容</w:t>
      </w:r>
    </w:p>
    <w:p>
      <w:pPr>
        <w:pStyle w:val="21"/>
        <w:pageBreakBefore w:val="0"/>
        <w:widowControl/>
        <w:kinsoku/>
        <w:wordWrap/>
        <w:overflowPunct/>
        <w:topLinePunct w:val="0"/>
        <w:bidi w:val="0"/>
        <w:spacing w:line="360" w:lineRule="auto"/>
        <w:ind w:firstLine="720" w:firstLineChars="300"/>
        <w:jc w:val="left"/>
        <w:rPr>
          <w:rFonts w:hint="default" w:ascii="仿宋" w:hAnsi="仿宋" w:eastAsia="仿宋" w:cs="仿宋"/>
          <w:strike w:val="0"/>
          <w:dstrike w:val="0"/>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w:t>
      </w:r>
      <w:r>
        <w:rPr>
          <w:rFonts w:hint="eastAsia" w:ascii="仿宋" w:hAnsi="仿宋" w:eastAsia="仿宋" w:cs="仿宋"/>
          <w:strike w:val="0"/>
          <w:dstrike w:val="0"/>
          <w:color w:val="auto"/>
          <w:kern w:val="2"/>
          <w:sz w:val="24"/>
          <w:szCs w:val="24"/>
          <w:highlight w:val="none"/>
          <w:u w:color="000000"/>
          <w:lang w:val="en-US" w:eastAsia="zh-CN" w:bidi="ar-SA"/>
        </w:rPr>
        <w:t>进行每月消防设备、设施、电气的检查、维护、保养并填写维保记录，进行每季度可燃气体检测仪维护及自行校准，进行年度消防设施和消防电气检测并出具盖章的合格的《建筑消防设施年度检测报告》和《建筑电气消防安全年度检测报告》，进行年度可燃气体检测仪校准并出具盖章的校准报告。</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3.2、正压空气呼吸气瓶充装服务。</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二、需要维保的设备清单（维保数量以实际配置为准）</w:t>
      </w:r>
    </w:p>
    <w:tbl>
      <w:tblPr>
        <w:tblStyle w:val="12"/>
        <w:tblW w:w="88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2160"/>
        <w:gridCol w:w="1074"/>
        <w:gridCol w:w="244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设施名称</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火灾自动报警系统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报警联动一体机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点型感烟火灾探测器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点型光电感烟火灾探测器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点型</w:t>
            </w:r>
            <w:r>
              <w:rPr>
                <w:rFonts w:hint="eastAsia" w:ascii="仿宋" w:hAnsi="仿宋" w:eastAsia="仿宋" w:cs="仿宋"/>
                <w:color w:val="auto"/>
                <w:sz w:val="24"/>
                <w:szCs w:val="24"/>
                <w:highlight w:val="none"/>
              </w:rPr>
              <w:t>感温</w:t>
            </w:r>
            <w:r>
              <w:rPr>
                <w:rFonts w:hint="eastAsia" w:ascii="仿宋" w:hAnsi="仿宋" w:eastAsia="仿宋" w:cs="仿宋"/>
                <w:color w:val="auto"/>
                <w:sz w:val="24"/>
                <w:szCs w:val="24"/>
                <w:highlight w:val="none"/>
                <w:lang w:val="en-US" w:eastAsia="zh-CN"/>
              </w:rPr>
              <w:t>火灾</w:t>
            </w:r>
            <w:r>
              <w:rPr>
                <w:rFonts w:hint="eastAsia" w:ascii="仿宋" w:hAnsi="仿宋" w:eastAsia="仿宋" w:cs="仿宋"/>
                <w:color w:val="auto"/>
                <w:sz w:val="24"/>
                <w:szCs w:val="24"/>
                <w:highlight w:val="none"/>
              </w:rPr>
              <w:t>探测器</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防爆红紫外复合探测装置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消火栓按钮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防爆型多波段红外火焰探测器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手动火灾报警按钮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线型光束感烟探测器（对射式）</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漏电火灾报警系统</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声光报警器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消防警铃</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可燃气体检测仪</w:t>
            </w:r>
          </w:p>
        </w:tc>
        <w:tc>
          <w:tcPr>
            <w:tcW w:w="1074" w:type="dxa"/>
            <w:noWrap w:val="0"/>
            <w:vAlign w:val="center"/>
          </w:tcPr>
          <w:p>
            <w:pPr>
              <w:pageBreakBefore w:val="0"/>
              <w:kinsoku/>
              <w:wordWrap/>
              <w:overflowPunct/>
              <w:topLinePunct w:val="0"/>
              <w:bidi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消防给水设施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离心式消防泵</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高位水箱</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消防水箱</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屋顶稳压泵</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屋顶稳压气罐</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自动喷水灭火系统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水流指示器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29</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喷头</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湿式报警阀组</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末端试水装置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压力开关</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泡沫灭火系统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泡沫产生器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泡沫消防炮</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压力式泡沫比例混合装置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消火栓系统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en-US" w:eastAsia="zh-CN"/>
              </w:rPr>
              <w:t>外</w:t>
            </w:r>
            <w:r>
              <w:rPr>
                <w:rFonts w:hint="eastAsia" w:ascii="仿宋" w:hAnsi="仿宋" w:eastAsia="仿宋" w:cs="仿宋"/>
                <w:color w:val="auto"/>
                <w:sz w:val="24"/>
                <w:szCs w:val="24"/>
                <w:highlight w:val="none"/>
              </w:rPr>
              <w:t>消火栓</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室内消火栓</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水泵接合器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防排烟系统</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防烟排烟系统</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消防电气和通讯设施</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防爆型现场紧急启停按钮</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消防专用电话分机</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消防广播及对讲电话主机</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消防专用电话</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消防广播扬声器</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157</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restart"/>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应急照明灯</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防火门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含门磁开关</w:t>
            </w:r>
            <w:r>
              <w:rPr>
                <w:rFonts w:hint="eastAsia" w:ascii="仿宋" w:hAnsi="仿宋" w:eastAsia="仿宋" w:cs="仿宋"/>
                <w:color w:val="auto"/>
                <w:sz w:val="24"/>
                <w:szCs w:val="24"/>
                <w:highlight w:val="none"/>
                <w:lang w:eastAsia="zh-CN"/>
              </w:rPr>
              <w:t>）</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疏散指示标志</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防火卷帘</w:t>
            </w: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Merge w:val="continue"/>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216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安全出口</w:t>
            </w:r>
          </w:p>
        </w:tc>
        <w:tc>
          <w:tcPr>
            <w:tcW w:w="1074"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若干</w:t>
            </w:r>
          </w:p>
        </w:tc>
        <w:tc>
          <w:tcPr>
            <w:tcW w:w="2441"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200" w:type="dxa"/>
            <w:noWrap w:val="0"/>
            <w:vAlign w:val="center"/>
          </w:tcPr>
          <w:p>
            <w:pPr>
              <w:pageBreakBefore w:val="0"/>
              <w:kinsoku/>
              <w:wordWrap/>
              <w:overflowPunct/>
              <w:topLinePunct w:val="0"/>
              <w:bidi w:val="0"/>
              <w:snapToGrid w:val="0"/>
              <w:spacing w:line="360" w:lineRule="auto"/>
              <w:jc w:val="center"/>
              <w:rPr>
                <w:rFonts w:hint="eastAsia" w:ascii="仿宋" w:hAnsi="仿宋" w:eastAsia="仿宋" w:cs="仿宋"/>
                <w:color w:val="auto"/>
                <w:sz w:val="24"/>
                <w:szCs w:val="24"/>
                <w:highlight w:val="none"/>
                <w:lang w:val="en-US" w:eastAsia="zh-CN"/>
              </w:rPr>
            </w:pPr>
          </w:p>
        </w:tc>
      </w:tr>
    </w:tbl>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三、服务要求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投标人所使用的工具、材料和设备符合国家有关安全、环保等标准、规范要求，且应合格。</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1.技术标准及作业要求（包括但不限于以下内容）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1.1招标服务要求：按照《建筑消防设施检测技术规程》（GA503-2004）或《建筑消防设施检测评定技术规范》DB33/T 2129-2018执行</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1.2技术方案：按照《火灾自动报警系统施工及验收规范》（GA50166-2016）、《建筑消防设施检测技术规程》（GA503-2004）或《建筑消防设施检测评定技术规范》DB 33/T 2129-2018、《建筑设计防火规范》GB 50016-（2018修订版）相关要求执行。</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1.3本单位设定了对建筑消防设施的巡视检查、测试检查和检验检查三种方式。</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1.3.1本单位消防设施巡视检查的由乙方遵循《建筑消防设施检测技术规程》（GA503-2004）或《建筑消防设施检测评定技术规范》DB 33/T 2129-2018的有关规定实施。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1.3.2本单位建立建筑消防设施故障报告和故障消除的登记制度。发生故障，乙方应当及时组织修复。因故障、维修等原因，需要暂时停用的，应当采取有效措施确保安全。</w:t>
      </w:r>
    </w:p>
    <w:p>
      <w:pPr>
        <w:pStyle w:val="21"/>
        <w:pageBreakBefore w:val="0"/>
        <w:widowControl/>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1.3.3建筑消防设施测试检查记录表，应由操作人员和甲方的消防安全责任人或者消防安全管理人签字认可。</w:t>
      </w:r>
      <w:r>
        <w:rPr>
          <w:rFonts w:hint="eastAsia" w:ascii="仿宋" w:hAnsi="仿宋" w:eastAsia="仿宋" w:cs="仿宋"/>
          <w:strike w:val="0"/>
          <w:dstrike w:val="0"/>
          <w:color w:val="auto"/>
          <w:kern w:val="2"/>
          <w:sz w:val="24"/>
          <w:szCs w:val="24"/>
          <w:highlight w:val="none"/>
          <w:u w:color="000000"/>
          <w:lang w:val="en-US" w:eastAsia="zh-CN" w:bidi="ar-SA"/>
        </w:rPr>
        <w:t>《建筑消防设施年度检测报告》和《建筑电气消防安全年度检测报告》的</w:t>
      </w:r>
      <w:r>
        <w:rPr>
          <w:rFonts w:hint="eastAsia" w:ascii="仿宋" w:hAnsi="仿宋" w:eastAsia="仿宋" w:cs="仿宋"/>
          <w:color w:val="auto"/>
          <w:kern w:val="2"/>
          <w:sz w:val="24"/>
          <w:szCs w:val="24"/>
          <w:highlight w:val="none"/>
          <w:u w:color="000000"/>
          <w:lang w:val="en-US" w:eastAsia="zh-CN" w:bidi="ar-SA"/>
        </w:rPr>
        <w:t>合格报告，以具备资质的检测单位的盖章书面报告为准。可燃气体检测仪维保和年度校准，以具备资质的第三方检测单位的盖章校准报告为准。</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2.巡视检查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2.1一般要求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2.1.1每月组织对</w:t>
      </w:r>
      <w:r>
        <w:rPr>
          <w:rFonts w:hint="default" w:ascii="仿宋" w:hAnsi="仿宋" w:eastAsia="仿宋" w:cs="仿宋"/>
          <w:color w:val="auto"/>
          <w:kern w:val="2"/>
          <w:sz w:val="24"/>
          <w:szCs w:val="24"/>
          <w:highlight w:val="none"/>
          <w:u w:color="000000"/>
          <w:lang w:val="en-US" w:eastAsia="zh-CN" w:bidi="ar-SA"/>
        </w:rPr>
        <w:t>2</w:t>
      </w:r>
      <w:r>
        <w:rPr>
          <w:rFonts w:hint="eastAsia" w:ascii="仿宋" w:hAnsi="仿宋" w:eastAsia="仿宋" w:cs="仿宋"/>
          <w:color w:val="auto"/>
          <w:kern w:val="2"/>
          <w:sz w:val="24"/>
          <w:szCs w:val="24"/>
          <w:highlight w:val="none"/>
          <w:u w:color="000000"/>
          <w:lang w:val="en-US" w:eastAsia="zh-CN" w:bidi="ar-SA"/>
        </w:rPr>
        <w:t>.2所列项目巡视检查。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2.1.2建筑消防设施电源开关、管道阀门，均应指示正常运行位置，并标识开、关的状态；对需要保持常开状态的阀门，应当采取铅封、标识等限位措施。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2.2巡视检查内容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2.2.1火灾探测器外观完好情况。</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2.2.2火灾自动报警系统区域显示器是否处于运行状态。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2.2.3消火栓及消火栓箱包括箱内附近外观，每层配水管控制阀门启、闭状态，消防水泵外观、供电状态和泵房工作环境。</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2.2.4自动喷水灭火系统的喷头外观、水源控制阀、报警控制阀组开启状态，消防水泵外观、供电状态和泵房工作环境，系统各末端压力表压力值，每层配水管控制阀门启、闭状态。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2.2.5防烟和排烟设施的排烟阀、送风阀的启、闭状态，机械排烟风机、正风送风机外观、供电状态和风机房工作环境，自然排烟窗的启、闭状态。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2.2.6应急照明和疏散指示标志发光情况，位置和指示方向有无改变。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2.2.7消防电话或者电话插孔外观有无改变。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2.2.8防火门、防火卷帘开启是否处于正常状态，外观完好情况，有无遮挡。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2.2.9消防泡沫系统及消防炮设施是否处于正常状态，外观完好。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2.2.10其他需要巡视检查内容。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3.测试检查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3.1一般要求</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3.1.1每月组织对3.2-3.10所列项目测试检查一次，并填写表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3.1.2测试方法和技术要求应依照《建筑消防设施检测技术规程》（GA503—2004）或《建筑消防设施检测评定技术规范》DB33/T 2129-2018的相关规定。</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3.2火灾自动报警系统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3.2.1火灾自动报警装置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3.2.1.1至少检查总数量10%的火灾报警探测器功能。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3.2.1.2至少检查总数量10%的手动报警功能。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3.2.2报警装置。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3.2.3火灾报警控制器、图形显示器、火灾显示盘。</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3.2.4消防联动控制设备。</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3.2.5系统功能。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3.3消防给水系统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3.3.1消防水池、水箱或增压设施。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3.3.2消防水泵及水泵控制柜。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3.3.3水泵接合器。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3.3.4室内消火栓、消防卷盘、消火栓启泵按钮。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3.3.5室外消火栓。</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3.3.6系统功能。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3.4自动喷水灭火系统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3.4.1水池、水箱和增压设施。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3.4.2消防水泵及水泵控制柜。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3.4.3报警阀组。</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3.4.4控制信号阀。</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3.4.5水流指示器。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3.4.6通过末端试水，至少10%喷头进行功能检查。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3.4.7末端试水装置。</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3.4.8系统功能。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3.5；消防泡沫灭火系统</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3.5.1 消防泡沫液及泡沫液储罐</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3.5.2 泡沫消防泵</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3.5.3 泡沫比例混合器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3.5.4 泡沫产生器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3.5.5 泡沫消火栓</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3.5.6 系统功能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3.5.7 泡沫消防炮每月清洁（含红外温感检测仪的镜面清洁）</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3.6防烟和排烟设施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3.6.1机械加压送风机以及系统功能，送风机控制柜。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3.6.2机械排烟风机、排烟阀以及系统功能，排烟风机控制柜。</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3.7消防电话。</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3.7.1电源切换和充电功能。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3.7.2标识正确性。</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3.7.3通话质量。</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3.7.4应急情况下强制切换功能。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3.8防火分隔设施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3.8.1防火门启闭功能。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3.8.2防火卷帘自动启动和现场手动功能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3.8.3电动防火门联动功能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3.8.4电动防火阀的启、闭功能。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3.10消防供电设施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3.10.1消防用电设备电源末级配电箱处主、备电切换功能。</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4.检验检查</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4.1一般规定</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4.1.1每年12月份前（具体按公安消防部门要求）对建筑消防设施系统的联动控制功能等全系统进行综合检验、评定，出具消防设施、电器线路检测报告各1份，并报当地消防主管部门备案，甲方不再另行支付相关检测费用。对厂内可燃气体检测仪进行季度维保和年度校准，出具校准报告，甲方不再另行支付相关检测费用。</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4.1.2火灾报警探测器等消防电子设备，应根据产品的技术性能需要进行清洗保养。</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4.1.3维保人员在接收到甲方工作指令后，白天应不迟于2小时内到达现场，夜间应不迟于8小时到达现场。</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4.2检验检查内容</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4.2.1火灾自动报警装置每层、每回路报警系统和联动控制设备的功能实验。每12个月累计对每只探测器、手动报警按钮检查不少于一次；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4.2.3消防给水系统最不利点消防栓出水，并用水泵接合器供水。每12个月累计对每个消火栓、卷盘检查不少于一次；</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4.2.4消防供电设施功能检查，主备电源切换，检验供电能力；</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4.2.5通过报警联动，检查电梯迫降功能；通过报警联动，检查防火卷帘门及电动防火试风速、风压值。</w:t>
      </w:r>
    </w:p>
    <w:p>
      <w:pPr>
        <w:pStyle w:val="21"/>
        <w:pageBreakBefore w:val="0"/>
        <w:widowControl/>
        <w:numPr>
          <w:ilvl w:val="0"/>
          <w:numId w:val="0"/>
        </w:numPr>
        <w:kinsoku/>
        <w:wordWrap/>
        <w:overflowPunct/>
        <w:topLinePunct w:val="0"/>
        <w:bidi w:val="0"/>
        <w:spacing w:line="360" w:lineRule="auto"/>
        <w:ind w:firstLine="720" w:firstLineChars="300"/>
        <w:jc w:val="left"/>
        <w:rPr>
          <w:rFonts w:hint="default"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4.2.6 泡沫消防炮每月清洁、检查、调试。</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5.服务方案：</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5.1投标单位应根据本项目的情况编制详细的《建筑消防设施维修保养方案》，投标单位每月需提供月度维护保养工作报告（或检查记录），以及每年一次对全系统状态的测试评估并按照上级部门消防要求出具检测报告（包含2份消防设施、电气线路检测报告），按消防主管部门要求时间完成。注：月度维护工作中包括可燃气体检测仪的维护，并且每年进行一次年度校准，出具校准报告。</w:t>
      </w:r>
    </w:p>
    <w:p>
      <w:pPr>
        <w:pStyle w:val="21"/>
        <w:pageBreakBefore w:val="0"/>
        <w:widowControl/>
        <w:numPr>
          <w:ilvl w:val="0"/>
          <w:numId w:val="0"/>
        </w:numPr>
        <w:kinsoku/>
        <w:wordWrap/>
        <w:overflowPunct/>
        <w:topLinePunct w:val="0"/>
        <w:bidi w:val="0"/>
        <w:spacing w:line="360" w:lineRule="auto"/>
        <w:ind w:firstLine="720" w:firstLineChars="300"/>
        <w:jc w:val="left"/>
        <w:rPr>
          <w:rFonts w:hint="eastAsia" w:ascii="仿宋" w:hAnsi="仿宋" w:eastAsia="仿宋" w:cs="仿宋"/>
          <w:color w:val="auto"/>
          <w:kern w:val="2"/>
          <w:sz w:val="24"/>
          <w:szCs w:val="24"/>
          <w:highlight w:val="none"/>
          <w:u w:color="000000"/>
          <w:lang w:val="en-US" w:eastAsia="zh-CN" w:bidi="ar-SA"/>
        </w:rPr>
      </w:pPr>
      <w:r>
        <w:rPr>
          <w:rFonts w:hint="eastAsia" w:ascii="仿宋" w:hAnsi="仿宋" w:eastAsia="仿宋" w:cs="仿宋"/>
          <w:color w:val="auto"/>
          <w:kern w:val="2"/>
          <w:sz w:val="24"/>
          <w:szCs w:val="24"/>
          <w:highlight w:val="none"/>
          <w:u w:color="000000"/>
          <w:lang w:val="en-US" w:eastAsia="zh-CN" w:bidi="ar-SA"/>
        </w:rPr>
        <w:t>5.2投标单位需提供应急响应电话号码，接收到甲方工作指令后，白天应不迟于2小时内到达现场，夜间应不迟于8小时到达现场。</w:t>
      </w:r>
    </w:p>
    <w:p>
      <w:pPr>
        <w:pStyle w:val="18"/>
        <w:pageBreakBefore w:val="0"/>
        <w:kinsoku/>
        <w:wordWrap/>
        <w:overflowPunct/>
        <w:topLinePunct w:val="0"/>
        <w:bidi w:val="0"/>
        <w:snapToGrid w:val="0"/>
        <w:spacing w:line="360" w:lineRule="auto"/>
        <w:ind w:firstLine="60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四</w:t>
      </w:r>
      <w:r>
        <w:rPr>
          <w:rFonts w:hint="eastAsia" w:ascii="仿宋" w:hAnsi="仿宋" w:eastAsia="仿宋" w:cs="仿宋"/>
          <w:color w:val="auto"/>
          <w:kern w:val="2"/>
          <w:sz w:val="24"/>
          <w:szCs w:val="24"/>
          <w:highlight w:val="none"/>
        </w:rPr>
        <w:t>、付款方式</w:t>
      </w:r>
    </w:p>
    <w:p>
      <w:pPr>
        <w:pStyle w:val="18"/>
        <w:pageBreakBefore w:val="0"/>
        <w:kinsoku/>
        <w:wordWrap/>
        <w:overflowPunct/>
        <w:topLinePunct w:val="0"/>
        <w:bidi w:val="0"/>
        <w:snapToGrid w:val="0"/>
        <w:spacing w:line="360" w:lineRule="auto"/>
        <w:ind w:firstLine="60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每</w:t>
      </w:r>
      <w:r>
        <w:rPr>
          <w:rFonts w:hint="eastAsia" w:ascii="仿宋" w:hAnsi="仿宋" w:eastAsia="仿宋" w:cs="仿宋"/>
          <w:color w:val="auto"/>
          <w:kern w:val="2"/>
          <w:sz w:val="24"/>
          <w:szCs w:val="24"/>
          <w:highlight w:val="none"/>
          <w:lang w:val="en-US" w:eastAsia="zh-CN"/>
        </w:rPr>
        <w:t>三个月为一个付款周期，第四个月的时候支付前一个付款周期款项。</w:t>
      </w:r>
      <w:r>
        <w:rPr>
          <w:rFonts w:hint="eastAsia" w:ascii="仿宋" w:hAnsi="仿宋" w:eastAsia="仿宋" w:cs="仿宋"/>
          <w:color w:val="auto"/>
          <w:kern w:val="2"/>
          <w:sz w:val="24"/>
          <w:szCs w:val="24"/>
          <w:highlight w:val="none"/>
        </w:rPr>
        <w:t>采购人提供经双方确认的</w:t>
      </w:r>
      <w:r>
        <w:rPr>
          <w:rFonts w:hint="eastAsia" w:ascii="仿宋" w:hAnsi="仿宋" w:eastAsia="仿宋" w:cs="仿宋"/>
          <w:color w:val="auto"/>
          <w:kern w:val="2"/>
          <w:sz w:val="24"/>
          <w:szCs w:val="24"/>
          <w:highlight w:val="none"/>
          <w:lang w:eastAsia="zh-CN"/>
        </w:rPr>
        <w:t>服务清单</w:t>
      </w:r>
      <w:r>
        <w:rPr>
          <w:rFonts w:hint="eastAsia" w:ascii="仿宋" w:hAnsi="仿宋" w:eastAsia="仿宋" w:cs="仿宋"/>
          <w:color w:val="auto"/>
          <w:kern w:val="2"/>
          <w:sz w:val="24"/>
          <w:szCs w:val="24"/>
          <w:highlight w:val="none"/>
        </w:rPr>
        <w:t>及增值税专用发票，采购人自收到准确清单和发票后，于</w:t>
      </w:r>
      <w:r>
        <w:rPr>
          <w:rFonts w:hint="eastAsia" w:ascii="仿宋" w:hAnsi="仿宋" w:eastAsia="仿宋" w:cs="仿宋"/>
          <w:color w:val="auto"/>
          <w:kern w:val="2"/>
          <w:sz w:val="24"/>
          <w:szCs w:val="24"/>
          <w:highlight w:val="none"/>
          <w:lang w:val="en-US" w:eastAsia="zh-CN"/>
        </w:rPr>
        <w:t>30天内</w:t>
      </w:r>
      <w:r>
        <w:rPr>
          <w:rFonts w:hint="eastAsia" w:ascii="仿宋" w:hAnsi="仿宋" w:eastAsia="仿宋" w:cs="仿宋"/>
          <w:color w:val="auto"/>
          <w:kern w:val="2"/>
          <w:sz w:val="24"/>
          <w:szCs w:val="24"/>
          <w:highlight w:val="none"/>
        </w:rPr>
        <w:t>完成货款支付。</w:t>
      </w:r>
    </w:p>
    <w:p>
      <w:pPr>
        <w:pStyle w:val="3"/>
        <w:pageBreakBefore w:val="0"/>
        <w:numPr>
          <w:ilvl w:val="0"/>
          <w:numId w:val="0"/>
        </w:numPr>
        <w:kinsoku/>
        <w:wordWrap/>
        <w:overflowPunct/>
        <w:topLinePunct w:val="0"/>
        <w:bidi w:val="0"/>
        <w:spacing w:line="360" w:lineRule="auto"/>
        <w:jc w:val="both"/>
        <w:rPr>
          <w:rFonts w:hint="eastAsia" w:ascii="仿宋" w:hAnsi="仿宋" w:eastAsia="仿宋" w:cs="仿宋"/>
          <w:snapToGrid w:val="0"/>
          <w:color w:val="auto"/>
          <w:sz w:val="24"/>
          <w:szCs w:val="24"/>
          <w:highlight w:val="none"/>
        </w:rPr>
      </w:pPr>
      <w:bookmarkStart w:id="10" w:name="_Toc530583924"/>
    </w:p>
    <w:p>
      <w:pPr>
        <w:rPr>
          <w:rFonts w:hint="eastAsia" w:ascii="仿宋_GB2312" w:eastAsia="仿宋_GB2312"/>
          <w:snapToGrid w:val="0"/>
          <w:color w:val="auto"/>
          <w:sz w:val="44"/>
          <w:szCs w:val="44"/>
          <w:highlight w:val="none"/>
        </w:rPr>
      </w:pPr>
    </w:p>
    <w:p>
      <w:pPr>
        <w:pStyle w:val="2"/>
        <w:rPr>
          <w:rFonts w:hint="eastAsia" w:ascii="仿宋_GB2312" w:eastAsia="仿宋_GB2312"/>
          <w:snapToGrid w:val="0"/>
          <w:color w:val="auto"/>
          <w:sz w:val="44"/>
          <w:szCs w:val="44"/>
          <w:highlight w:val="none"/>
        </w:rPr>
      </w:pPr>
    </w:p>
    <w:p>
      <w:pPr>
        <w:pStyle w:val="2"/>
        <w:rPr>
          <w:rFonts w:hint="eastAsia"/>
          <w:color w:val="auto"/>
          <w:highlight w:val="none"/>
        </w:rPr>
      </w:pPr>
    </w:p>
    <w:p>
      <w:pPr>
        <w:pStyle w:val="3"/>
        <w:numPr>
          <w:ilvl w:val="0"/>
          <w:numId w:val="0"/>
        </w:numPr>
        <w:jc w:val="center"/>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第四部分    报价文件格式</w:t>
      </w:r>
      <w:bookmarkEnd w:id="10"/>
    </w:p>
    <w:p>
      <w:pPr>
        <w:spacing w:line="480" w:lineRule="auto"/>
        <w:jc w:val="left"/>
        <w:rPr>
          <w:rFonts w:ascii="仿宋_GB2312" w:eastAsia="仿宋_GB2312"/>
          <w:b/>
          <w:color w:val="auto"/>
          <w:sz w:val="28"/>
          <w:highlight w:val="none"/>
        </w:rPr>
      </w:pPr>
      <w:r>
        <w:rPr>
          <w:rStyle w:val="19"/>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ascii="仿宋_GB2312" w:eastAsia="仿宋_GB2312"/>
          <w:b/>
          <w:bCs/>
          <w:color w:val="auto"/>
          <w:sz w:val="52"/>
          <w:highlight w:val="none"/>
        </w:rPr>
      </w:pPr>
      <w:r>
        <w:rPr>
          <w:rFonts w:hint="eastAsia" w:ascii="仿宋_GB2312" w:eastAsia="仿宋_GB2312"/>
          <w:b/>
          <w:bCs/>
          <w:color w:val="auto"/>
          <w:sz w:val="52"/>
          <w:highlight w:val="none"/>
          <w:lang w:eastAsia="zh-CN"/>
        </w:rPr>
        <w:t>2022年</w:t>
      </w:r>
      <w:r>
        <w:rPr>
          <w:rFonts w:hint="eastAsia" w:ascii="仿宋_GB2312" w:eastAsia="仿宋_GB2312"/>
          <w:b/>
          <w:bCs/>
          <w:color w:val="auto"/>
          <w:sz w:val="52"/>
          <w:highlight w:val="none"/>
        </w:rPr>
        <w:t>临江公司消防维保</w:t>
      </w:r>
      <w:r>
        <w:rPr>
          <w:rFonts w:hint="eastAsia" w:ascii="仿宋_GB2312" w:eastAsia="仿宋_GB2312"/>
          <w:b/>
          <w:bCs/>
          <w:color w:val="auto"/>
          <w:sz w:val="52"/>
          <w:highlight w:val="none"/>
          <w:lang w:eastAsia="zh-CN"/>
        </w:rPr>
        <w:t>服务</w:t>
      </w:r>
      <w:r>
        <w:rPr>
          <w:rFonts w:hint="eastAsia" w:ascii="仿宋_GB2312" w:eastAsia="仿宋_GB2312"/>
          <w:b/>
          <w:bCs/>
          <w:color w:val="auto"/>
          <w:sz w:val="52"/>
          <w:highlight w:val="none"/>
        </w:rPr>
        <w:t>采购项目</w:t>
      </w:r>
    </w:p>
    <w:p>
      <w:pPr>
        <w:spacing w:line="36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default" w:ascii="仿宋_GB2312" w:eastAsia="仿宋_GB2312"/>
          <w:color w:val="auto"/>
          <w:sz w:val="36"/>
          <w:highlight w:val="none"/>
          <w:lang w:val="en-US" w:eastAsia="zh-CN"/>
        </w:rPr>
        <w:t>202205003</w:t>
      </w: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hAnsi="宋体" w:eastAsia="仿宋_GB2312"/>
          <w:color w:val="auto"/>
          <w:sz w:val="36"/>
          <w:highlight w:val="none"/>
        </w:rPr>
      </w:pPr>
      <w:r>
        <w:rPr>
          <w:rFonts w:hint="eastAsia" w:ascii="仿宋_GB2312" w:hAnsi="宋体" w:eastAsia="仿宋_GB2312"/>
          <w:color w:val="auto"/>
          <w:sz w:val="36"/>
          <w:highlight w:val="none"/>
        </w:rPr>
        <w:t>报价单位全称</w:t>
      </w:r>
    </w:p>
    <w:p>
      <w:pPr>
        <w:spacing w:line="480" w:lineRule="auto"/>
        <w:ind w:firstLine="3240" w:firstLineChars="900"/>
        <w:rPr>
          <w:rStyle w:val="19"/>
          <w:rFonts w:ascii="仿宋_GB2312" w:eastAsia="仿宋_GB2312"/>
          <w:color w:val="auto"/>
          <w:sz w:val="30"/>
          <w:highlight w:val="none"/>
        </w:rPr>
      </w:pPr>
      <w:r>
        <w:rPr>
          <w:rFonts w:hint="eastAsia" w:ascii="仿宋_GB2312" w:hAnsi="宋体" w:eastAsia="仿宋_GB2312"/>
          <w:color w:val="auto"/>
          <w:sz w:val="36"/>
          <w:highlight w:val="none"/>
          <w:lang w:eastAsia="zh-CN"/>
        </w:rPr>
        <w:t>2022年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r>
        <w:rPr>
          <w:rStyle w:val="19"/>
          <w:rFonts w:ascii="仿宋_GB2312" w:eastAsia="仿宋_GB2312"/>
          <w:color w:val="auto"/>
          <w:sz w:val="30"/>
          <w:highlight w:val="none"/>
        </w:rPr>
        <w:br w:type="page"/>
      </w:r>
      <w:r>
        <w:rPr>
          <w:rStyle w:val="19"/>
          <w:rFonts w:hint="eastAsia" w:ascii="仿宋_GB2312" w:eastAsia="仿宋_GB2312"/>
          <w:color w:val="auto"/>
          <w:sz w:val="30"/>
          <w:highlight w:val="none"/>
        </w:rPr>
        <w:t>附件二</w:t>
      </w:r>
    </w:p>
    <w:p>
      <w:pPr>
        <w:jc w:val="center"/>
        <w:rPr>
          <w:rFonts w:ascii="elix Titling" w:hAnsi="elix Titling" w:eastAsia="仿宋"/>
          <w:b/>
          <w:color w:val="auto"/>
          <w:spacing w:val="40"/>
          <w:sz w:val="36"/>
          <w:highlight w:val="none"/>
        </w:rPr>
      </w:pPr>
      <w:r>
        <w:rPr>
          <w:rFonts w:hint="eastAsia"/>
          <w:b/>
          <w:color w:val="auto"/>
          <w:spacing w:val="40"/>
          <w:sz w:val="36"/>
          <w:highlight w:val="none"/>
        </w:rPr>
        <w:t>法定代表人授权书</w:t>
      </w:r>
    </w:p>
    <w:p>
      <w:pPr>
        <w:spacing w:line="360" w:lineRule="auto"/>
        <w:ind w:left="540" w:leftChars="257" w:firstLine="2920" w:firstLineChars="808"/>
        <w:rPr>
          <w:rFonts w:ascii="宋体" w:hAnsi="宋体"/>
          <w:b/>
          <w:color w:val="auto"/>
          <w:sz w:val="36"/>
          <w:highlight w:val="none"/>
        </w:rPr>
      </w:pPr>
    </w:p>
    <w:p>
      <w:pPr>
        <w:spacing w:line="360" w:lineRule="auto"/>
        <w:jc w:val="left"/>
        <w:rPr>
          <w:rFonts w:ascii="仿宋_GB2312" w:eastAsia="仿宋_GB2312"/>
          <w:color w:val="auto"/>
          <w:sz w:val="30"/>
          <w:highlight w:val="none"/>
        </w:rPr>
      </w:pPr>
      <w:r>
        <w:rPr>
          <w:rFonts w:hint="eastAsia" w:ascii="仿宋_GB2312" w:eastAsia="仿宋_GB2312"/>
          <w:color w:val="auto"/>
          <w:sz w:val="30"/>
          <w:highlight w:val="none"/>
        </w:rPr>
        <w:t>杭州临江环境能源有限公司：</w:t>
      </w:r>
    </w:p>
    <w:p>
      <w:pPr>
        <w:spacing w:line="360" w:lineRule="auto"/>
        <w:rPr>
          <w:rFonts w:ascii="仿宋_GB2312" w:eastAsia="仿宋_GB2312"/>
          <w:color w:val="auto"/>
          <w:sz w:val="30"/>
          <w:highlight w:val="none"/>
        </w:rPr>
      </w:pPr>
      <w:r>
        <w:rPr>
          <w:rFonts w:hint="eastAsia" w:ascii="仿宋_GB2312" w:eastAsia="仿宋_GB2312"/>
          <w:color w:val="auto"/>
          <w:sz w:val="30"/>
          <w:highlight w:val="none"/>
          <w:u w:val="single"/>
        </w:rPr>
        <w:t>（报价单位全称）</w:t>
      </w:r>
      <w:r>
        <w:rPr>
          <w:rFonts w:hint="eastAsia" w:ascii="仿宋_GB2312" w:eastAsia="仿宋_GB2312"/>
          <w:color w:val="auto"/>
          <w:sz w:val="30"/>
          <w:highlight w:val="none"/>
        </w:rPr>
        <w:t>法定代表人授权（全名、职务、身份证号码）为</w:t>
      </w: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代表，参加贵方组织的</w:t>
      </w:r>
      <w:r>
        <w:rPr>
          <w:rFonts w:hint="eastAsia" w:ascii="仿宋_GB2312" w:eastAsia="仿宋_GB2312"/>
          <w:color w:val="auto"/>
          <w:sz w:val="30"/>
          <w:highlight w:val="none"/>
          <w:u w:val="single"/>
          <w:lang w:eastAsia="zh-CN"/>
        </w:rPr>
        <w:t>2022年</w:t>
      </w:r>
      <w:r>
        <w:rPr>
          <w:rFonts w:hint="eastAsia" w:ascii="仿宋_GB2312" w:eastAsia="仿宋_GB2312"/>
          <w:color w:val="auto"/>
          <w:sz w:val="30"/>
          <w:highlight w:val="none"/>
          <w:u w:val="single"/>
        </w:rPr>
        <w:t>临江公司消防维保</w:t>
      </w:r>
      <w:r>
        <w:rPr>
          <w:rFonts w:hint="eastAsia" w:ascii="仿宋_GB2312" w:eastAsia="仿宋_GB2312"/>
          <w:color w:val="auto"/>
          <w:sz w:val="30"/>
          <w:highlight w:val="none"/>
          <w:u w:val="single"/>
          <w:lang w:eastAsia="zh-CN"/>
        </w:rPr>
        <w:t>服务</w:t>
      </w:r>
      <w:r>
        <w:rPr>
          <w:rFonts w:hint="eastAsia" w:ascii="仿宋_GB2312" w:eastAsia="仿宋_GB2312"/>
          <w:color w:val="auto"/>
          <w:sz w:val="30"/>
          <w:highlight w:val="none"/>
          <w:u w:val="single"/>
        </w:rPr>
        <w:t>采购</w:t>
      </w:r>
      <w:r>
        <w:rPr>
          <w:rFonts w:hint="eastAsia" w:ascii="仿宋_GB2312" w:eastAsia="仿宋_GB2312"/>
          <w:color w:val="auto"/>
          <w:sz w:val="30"/>
          <w:highlight w:val="none"/>
        </w:rPr>
        <w:t>编号为</w:t>
      </w:r>
      <w:r>
        <w:rPr>
          <w:rFonts w:hint="eastAsia" w:ascii="仿宋_GB2312" w:eastAsia="仿宋_GB2312"/>
          <w:color w:val="auto"/>
          <w:sz w:val="30"/>
          <w:highlight w:val="none"/>
          <w:u w:val="single"/>
          <w:lang w:val="en-US" w:eastAsia="zh-CN"/>
        </w:rPr>
        <w:t xml:space="preserve">  </w:t>
      </w:r>
      <w:r>
        <w:rPr>
          <w:rFonts w:hint="default" w:ascii="仿宋_GB2312" w:eastAsia="仿宋_GB2312"/>
          <w:color w:val="auto"/>
          <w:sz w:val="30"/>
          <w:highlight w:val="none"/>
          <w:u w:val="single"/>
          <w:lang w:val="en-US" w:eastAsia="zh-CN"/>
        </w:rPr>
        <w:t>202205003</w:t>
      </w:r>
      <w:r>
        <w:rPr>
          <w:rFonts w:hint="eastAsia" w:ascii="仿宋_GB2312" w:eastAsia="仿宋_GB2312"/>
          <w:color w:val="auto"/>
          <w:sz w:val="30"/>
          <w:highlight w:val="none"/>
          <w:u w:val="single"/>
          <w:lang w:val="en-US" w:eastAsia="zh-CN"/>
        </w:rPr>
        <w:t xml:space="preserve"> </w:t>
      </w:r>
      <w:r>
        <w:rPr>
          <w:rFonts w:hint="eastAsia" w:ascii="仿宋_GB2312" w:eastAsia="仿宋_GB2312"/>
          <w:color w:val="auto"/>
          <w:sz w:val="30"/>
          <w:highlight w:val="none"/>
        </w:rPr>
        <w:t>询价采购活动，其在报价过程中的一切活动本公司均予承认。委托期限：。</w:t>
      </w:r>
    </w:p>
    <w:p>
      <w:pPr>
        <w:spacing w:line="360" w:lineRule="auto"/>
        <w:ind w:firstLine="150" w:firstLineChars="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 xml:space="preserve">    </w:t>
      </w:r>
      <w:r>
        <w:rPr>
          <w:rFonts w:hint="eastAsia" w:ascii="仿宋_GB2312" w:eastAsia="仿宋_GB2312"/>
          <w:snapToGrid w:val="0"/>
          <w:color w:val="auto"/>
          <w:sz w:val="30"/>
          <w:highlight w:val="none"/>
          <w:lang w:eastAsia="zh-CN"/>
        </w:rPr>
        <w:t>授权</w:t>
      </w:r>
      <w:r>
        <w:rPr>
          <w:rFonts w:hint="eastAsia" w:ascii="仿宋_GB2312" w:eastAsia="仿宋_GB2312"/>
          <w:snapToGrid w:val="0"/>
          <w:color w:val="auto"/>
          <w:sz w:val="30"/>
          <w:highlight w:val="none"/>
        </w:rPr>
        <w:t>代表无转委托权。</w:t>
      </w:r>
    </w:p>
    <w:p>
      <w:pPr>
        <w:spacing w:line="360" w:lineRule="auto"/>
        <w:ind w:firstLine="750" w:firstLineChars="2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附：法定代表人、</w:t>
      </w:r>
      <w:r>
        <w:rPr>
          <w:rFonts w:hint="eastAsia" w:ascii="仿宋_GB2312" w:eastAsia="仿宋_GB2312"/>
          <w:snapToGrid w:val="0"/>
          <w:color w:val="auto"/>
          <w:sz w:val="30"/>
          <w:highlight w:val="none"/>
          <w:lang w:eastAsia="zh-CN"/>
        </w:rPr>
        <w:t>授权</w:t>
      </w:r>
      <w:r>
        <w:rPr>
          <w:rFonts w:hint="eastAsia" w:ascii="仿宋_GB2312" w:eastAsia="仿宋_GB2312"/>
          <w:snapToGrid w:val="0"/>
          <w:color w:val="auto"/>
          <w:sz w:val="30"/>
          <w:highlight w:val="none"/>
        </w:rPr>
        <w:t>代表身份证明</w:t>
      </w:r>
    </w:p>
    <w:p>
      <w:pPr>
        <w:spacing w:line="600" w:lineRule="exact"/>
        <w:ind w:left="540" w:firstLine="30"/>
        <w:jc w:val="left"/>
        <w:rPr>
          <w:rFonts w:ascii="仿宋_GB2312" w:eastAsia="仿宋_GB2312"/>
          <w:snapToGrid w:val="0"/>
          <w:color w:val="auto"/>
          <w:sz w:val="30"/>
          <w:highlight w:val="none"/>
        </w:rPr>
      </w:pPr>
    </w:p>
    <w:p>
      <w:pPr>
        <w:spacing w:line="600" w:lineRule="exact"/>
        <w:ind w:left="540" w:firstLine="30"/>
        <w:jc w:val="left"/>
        <w:rPr>
          <w:rFonts w:ascii="仿宋_GB2312" w:eastAsia="仿宋_GB2312"/>
          <w:color w:val="auto"/>
          <w:sz w:val="30"/>
          <w:highlight w:val="none"/>
        </w:rPr>
      </w:pPr>
    </w:p>
    <w:p>
      <w:pPr>
        <w:spacing w:line="600" w:lineRule="exact"/>
        <w:ind w:left="540" w:firstLine="30"/>
        <w:jc w:val="left"/>
        <w:rPr>
          <w:rFonts w:ascii="仿宋_GB2312" w:eastAsia="仿宋_GB2312"/>
          <w:color w:val="auto"/>
          <w:sz w:val="30"/>
          <w:highlight w:val="none"/>
        </w:rPr>
      </w:pP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报价单位名称：（公章）</w:t>
      </w: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法定代表人签字：</w:t>
      </w:r>
    </w:p>
    <w:p>
      <w:pPr>
        <w:spacing w:line="360" w:lineRule="auto"/>
        <w:ind w:left="540" w:leftChars="257" w:firstLine="1086" w:firstLineChars="362"/>
        <w:jc w:val="left"/>
        <w:rPr>
          <w:rFonts w:ascii="仿宋_GB2312" w:eastAsia="仿宋_GB2312"/>
          <w:color w:val="auto"/>
          <w:sz w:val="30"/>
          <w:highlight w:val="none"/>
          <w:u w:val="single"/>
        </w:rPr>
      </w:pP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代表签字：</w:t>
      </w:r>
    </w:p>
    <w:p>
      <w:pPr>
        <w:spacing w:line="360" w:lineRule="auto"/>
        <w:ind w:left="540" w:leftChars="257" w:firstLine="1086" w:firstLineChars="362"/>
        <w:jc w:val="left"/>
        <w:rPr>
          <w:rFonts w:ascii="仿宋_GB2312" w:eastAsia="仿宋_GB2312"/>
          <w:color w:val="auto"/>
          <w:sz w:val="30"/>
          <w:highlight w:val="none"/>
        </w:rPr>
      </w:pPr>
      <w:r>
        <w:rPr>
          <w:rFonts w:hint="eastAsia" w:ascii="仿宋_GB2312" w:eastAsia="仿宋_GB2312"/>
          <w:color w:val="auto"/>
          <w:sz w:val="30"/>
          <w:highlight w:val="none"/>
          <w:lang w:eastAsia="zh-CN"/>
        </w:rPr>
        <w:t>授权</w:t>
      </w:r>
      <w:r>
        <w:rPr>
          <w:rFonts w:hint="eastAsia" w:ascii="仿宋_GB2312" w:eastAsia="仿宋_GB2312"/>
          <w:color w:val="auto"/>
          <w:sz w:val="30"/>
          <w:highlight w:val="none"/>
        </w:rPr>
        <w:t>代表联系方式：</w:t>
      </w:r>
    </w:p>
    <w:p>
      <w:pPr>
        <w:adjustRightInd w:val="0"/>
        <w:snapToGrid w:val="0"/>
        <w:spacing w:line="360" w:lineRule="auto"/>
        <w:ind w:right="480"/>
        <w:jc w:val="left"/>
        <w:rPr>
          <w:rFonts w:ascii="仿宋_GB2312" w:eastAsia="仿宋_GB2312"/>
          <w:color w:val="auto"/>
          <w:sz w:val="30"/>
          <w:highlight w:val="none"/>
        </w:rPr>
      </w:pPr>
      <w:r>
        <w:rPr>
          <w:rFonts w:hint="eastAsia" w:ascii="仿宋_GB2312" w:eastAsia="仿宋_GB2312"/>
          <w:color w:val="auto"/>
          <w:sz w:val="30"/>
          <w:highlight w:val="none"/>
        </w:rPr>
        <w:t xml:space="preserve">           日期：</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u w:val="single"/>
          <w:lang w:eastAsia="zh-CN"/>
        </w:rPr>
        <w:t>2022年</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rPr>
        <w:t>月</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rPr>
        <w:t>日</w:t>
      </w:r>
    </w:p>
    <w:p>
      <w:pPr>
        <w:adjustRightInd w:val="0"/>
        <w:snapToGrid w:val="0"/>
        <w:spacing w:line="360" w:lineRule="auto"/>
        <w:ind w:right="480"/>
        <w:jc w:val="left"/>
        <w:rPr>
          <w:rStyle w:val="19"/>
          <w:rFonts w:ascii="仿宋_GB2312" w:eastAsia="仿宋_GB2312"/>
          <w:color w:val="auto"/>
          <w:sz w:val="30"/>
          <w:highlight w:val="none"/>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ascii="仿宋_GB2312" w:eastAsia="仿宋_GB2312"/>
          <w:color w:val="auto"/>
          <w:sz w:val="30"/>
          <w:highlight w:val="none"/>
        </w:rPr>
      </w:pPr>
      <w:r>
        <w:rPr>
          <w:rStyle w:val="19"/>
          <w:rFonts w:hint="eastAsia" w:ascii="仿宋_GB2312" w:eastAsia="仿宋_GB2312"/>
          <w:color w:val="auto"/>
          <w:sz w:val="30"/>
          <w:highlight w:val="none"/>
        </w:rPr>
        <w:t xml:space="preserve">附件三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20"/>
        <w:snapToGrid w:val="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rPr>
        <w:t xml:space="preserve">        （报价单位名称）         </w:t>
      </w:r>
      <w:r>
        <w:rPr>
          <w:rFonts w:hint="eastAsia" w:ascii="仿宋" w:hAnsi="仿宋" w:eastAsia="仿宋" w:cs="仿宋"/>
          <w:color w:val="auto"/>
          <w:sz w:val="24"/>
          <w:szCs w:val="24"/>
          <w:highlight w:val="none"/>
        </w:rPr>
        <w:t>根据贵单位询价文件要求，参加</w:t>
      </w:r>
      <w:r>
        <w:rPr>
          <w:rFonts w:hint="eastAsia" w:ascii="仿宋" w:hAnsi="仿宋" w:eastAsia="仿宋" w:cs="仿宋"/>
          <w:color w:val="auto"/>
          <w:sz w:val="24"/>
          <w:szCs w:val="24"/>
          <w:highlight w:val="none"/>
          <w:u w:val="single"/>
          <w:lang w:eastAsia="zh-CN"/>
        </w:rPr>
        <w:t>2022年</w:t>
      </w:r>
      <w:r>
        <w:rPr>
          <w:rFonts w:hint="eastAsia" w:ascii="仿宋" w:hAnsi="仿宋" w:eastAsia="仿宋" w:cs="仿宋"/>
          <w:color w:val="auto"/>
          <w:sz w:val="24"/>
          <w:szCs w:val="24"/>
          <w:highlight w:val="none"/>
          <w:u w:val="single"/>
        </w:rPr>
        <w:t>临江公司消防维保</w:t>
      </w:r>
      <w:r>
        <w:rPr>
          <w:rFonts w:hint="eastAsia" w:ascii="仿宋" w:hAnsi="仿宋" w:eastAsia="仿宋" w:cs="仿宋"/>
          <w:color w:val="auto"/>
          <w:sz w:val="24"/>
          <w:szCs w:val="24"/>
          <w:highlight w:val="none"/>
          <w:u w:val="single"/>
          <w:lang w:eastAsia="zh-CN"/>
        </w:rPr>
        <w:t>服务</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项目</w:t>
      </w:r>
      <w:r>
        <w:rPr>
          <w:rFonts w:hint="eastAsia" w:ascii="仿宋" w:hAnsi="仿宋" w:eastAsia="仿宋" w:cs="仿宋"/>
          <w:color w:val="auto"/>
          <w:sz w:val="24"/>
          <w:szCs w:val="24"/>
          <w:highlight w:val="none"/>
        </w:rPr>
        <w:t>报价如下：（金额：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元，税率为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报价</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元/平方</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jc w:val="center"/>
              <w:rPr>
                <w:rFonts w:hint="default"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正压空气呼吸钢瓶充装</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bl>
    <w:p>
      <w:pPr>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报价说明</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杭州临江环境能源有限公司（建筑面积共35423平方米）</w:t>
      </w:r>
      <w:r>
        <w:rPr>
          <w:rFonts w:hint="eastAsia" w:ascii="仿宋" w:hAnsi="仿宋" w:eastAsia="仿宋" w:cs="仿宋"/>
          <w:color w:val="auto"/>
          <w:sz w:val="24"/>
          <w:szCs w:val="24"/>
          <w:highlight w:val="none"/>
        </w:rPr>
        <w:t>消防火灾报警系统及联动控制系统维修保养费（包括系统检测费</w:t>
      </w:r>
      <w:r>
        <w:rPr>
          <w:rFonts w:hint="eastAsia" w:ascii="仿宋" w:hAnsi="仿宋" w:eastAsia="仿宋" w:cs="仿宋"/>
          <w:color w:val="auto"/>
          <w:sz w:val="24"/>
          <w:szCs w:val="24"/>
          <w:highlight w:val="none"/>
          <w:lang w:val="en-US" w:eastAsia="zh-CN"/>
        </w:rPr>
        <w:t>和可燃气体检测仪年度校准费用</w:t>
      </w:r>
      <w:r>
        <w:rPr>
          <w:rFonts w:hint="eastAsia" w:ascii="仿宋" w:hAnsi="仿宋" w:eastAsia="仿宋" w:cs="仿宋"/>
          <w:color w:val="auto"/>
          <w:sz w:val="24"/>
          <w:szCs w:val="24"/>
          <w:highlight w:val="none"/>
        </w:rPr>
        <w:t>），（包含消防设施、电气线路检测报告</w:t>
      </w:r>
      <w:r>
        <w:rPr>
          <w:rFonts w:hint="eastAsia" w:ascii="仿宋" w:hAnsi="仿宋" w:eastAsia="仿宋" w:cs="仿宋"/>
          <w:color w:val="auto"/>
          <w:sz w:val="24"/>
          <w:szCs w:val="24"/>
          <w:highlight w:val="none"/>
          <w:lang w:val="en-US" w:eastAsia="zh-CN"/>
        </w:rPr>
        <w:t>各1份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74份可燃气体检测仪校准报告、正压空气呼吸钢瓶充装服务</w:t>
      </w:r>
      <w:r>
        <w:rPr>
          <w:rFonts w:hint="eastAsia" w:ascii="仿宋" w:hAnsi="仿宋" w:eastAsia="仿宋" w:cs="仿宋"/>
          <w:color w:val="auto"/>
          <w:sz w:val="24"/>
          <w:szCs w:val="24"/>
          <w:highlight w:val="none"/>
        </w:rPr>
        <w:t xml:space="preserve">）。 </w:t>
      </w:r>
    </w:p>
    <w:p>
      <w:pPr>
        <w:snapToGrid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火灾报警系统及联动控制系统</w:t>
      </w:r>
      <w:r>
        <w:rPr>
          <w:rFonts w:hint="eastAsia" w:ascii="仿宋" w:hAnsi="仿宋" w:eastAsia="仿宋" w:cs="仿宋"/>
          <w:color w:val="auto"/>
          <w:kern w:val="0"/>
          <w:sz w:val="24"/>
          <w:szCs w:val="24"/>
          <w:highlight w:val="none"/>
          <w:lang w:val="en-US" w:eastAsia="zh-CN"/>
        </w:rPr>
        <w:t>质量维修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消防设备仍在质保期，如果属于质保范畴的修理，另外联系质保方处理，质保期到2023年1月。属于公司使用或其他意外原因损坏的设备</w:t>
      </w:r>
      <w:r>
        <w:rPr>
          <w:rFonts w:hint="eastAsia" w:ascii="仿宋" w:hAnsi="仿宋" w:eastAsia="仿宋" w:cs="仿宋"/>
          <w:color w:val="auto"/>
          <w:kern w:val="0"/>
          <w:sz w:val="24"/>
          <w:szCs w:val="24"/>
          <w:highlight w:val="none"/>
        </w:rPr>
        <w:t>维护、修理由中标单位承担，材料费用由</w:t>
      </w:r>
      <w:r>
        <w:rPr>
          <w:rFonts w:hint="eastAsia" w:ascii="仿宋" w:hAnsi="仿宋" w:eastAsia="仿宋" w:cs="仿宋"/>
          <w:color w:val="auto"/>
          <w:kern w:val="0"/>
          <w:sz w:val="24"/>
          <w:szCs w:val="24"/>
          <w:highlight w:val="none"/>
          <w:lang w:val="en-US" w:eastAsia="zh-CN"/>
        </w:rPr>
        <w:t>杭州临江环境能源有限公司（以下简称三固）</w:t>
      </w:r>
      <w:r>
        <w:rPr>
          <w:rFonts w:hint="eastAsia" w:ascii="仿宋" w:hAnsi="仿宋" w:eastAsia="仿宋" w:cs="仿宋"/>
          <w:color w:val="auto"/>
          <w:kern w:val="0"/>
          <w:sz w:val="24"/>
          <w:szCs w:val="24"/>
          <w:highlight w:val="none"/>
        </w:rPr>
        <w:t>承担。</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投标报价应包括人工、工作设备及折旧、管理、安装、维护、福利、利润、税金及政策性文件规定等各项应有费用。</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报价的有效性：采用分包期内固定报价方式。固定报价方式是指：报价时，投标单位应充分考虑承包期间可能发生的市场各类材料及人工调整因素，投标报价今后不作调整，但因项目或工作量变更的内容除外。</w:t>
      </w:r>
    </w:p>
    <w:p>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发票必须为增值税专用发票。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pPr>
        <w:snapToGrid w:val="0"/>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报价单位名称（公章）：</w:t>
      </w:r>
    </w:p>
    <w:p>
      <w:pPr>
        <w:snapToGrid w:val="0"/>
        <w:ind w:firstLine="480" w:firstLineChars="200"/>
        <w:jc w:val="right"/>
        <w:rPr>
          <w:rFonts w:hint="eastAsia" w:ascii="仿宋" w:hAnsi="仿宋" w:eastAsia="仿宋" w:cs="仿宋"/>
          <w:color w:val="auto"/>
          <w:sz w:val="24"/>
          <w:szCs w:val="24"/>
          <w:highlight w:val="none"/>
        </w:rPr>
        <w:sectPr>
          <w:pgSz w:w="11906" w:h="16838"/>
          <w:pgMar w:top="1134" w:right="1418" w:bottom="1701" w:left="1418" w:header="851" w:footer="992" w:gutter="0"/>
          <w:cols w:space="720" w:num="1"/>
          <w:docGrid w:linePitch="312" w:charSpace="0"/>
        </w:sect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rPr>
        <w:t xml:space="preserve"> 月 日</w:t>
      </w:r>
    </w:p>
    <w:p>
      <w:pPr>
        <w:spacing w:line="480" w:lineRule="auto"/>
        <w:jc w:val="left"/>
        <w:rPr>
          <w:rFonts w:ascii="仿宋_GB2312" w:eastAsia="仿宋_GB2312"/>
          <w:b/>
          <w:color w:val="auto"/>
          <w:spacing w:val="-2"/>
          <w:sz w:val="30"/>
          <w:highlight w:val="none"/>
        </w:rPr>
      </w:pPr>
      <w:bookmarkStart w:id="11" w:name="_Toc108839328"/>
      <w:bookmarkStart w:id="12" w:name="_Toc103165678"/>
      <w:r>
        <w:rPr>
          <w:rStyle w:val="19"/>
          <w:rFonts w:hint="eastAsia" w:ascii="仿宋_GB2312" w:eastAsia="仿宋_GB2312"/>
          <w:color w:val="auto"/>
          <w:sz w:val="30"/>
          <w:highlight w:val="none"/>
        </w:rPr>
        <w:t>附件</w:t>
      </w:r>
      <w:bookmarkEnd w:id="11"/>
      <w:bookmarkEnd w:id="12"/>
      <w:r>
        <w:rPr>
          <w:rStyle w:val="19"/>
          <w:rFonts w:hint="eastAsia" w:ascii="仿宋_GB2312" w:eastAsia="仿宋_GB2312"/>
          <w:color w:val="auto"/>
          <w:sz w:val="30"/>
          <w:highlight w:val="none"/>
        </w:rPr>
        <w:t>四</w:t>
      </w:r>
    </w:p>
    <w:p>
      <w:pPr>
        <w:snapToGrid w:val="0"/>
        <w:ind w:firstLine="1926" w:firstLineChars="600"/>
        <w:jc w:val="left"/>
        <w:rPr>
          <w:rFonts w:ascii="仿宋_GB2312" w:eastAsia="仿宋_GB2312"/>
          <w:b/>
          <w:color w:val="auto"/>
          <w:spacing w:val="40"/>
          <w:sz w:val="24"/>
          <w:szCs w:val="24"/>
          <w:highlight w:val="none"/>
        </w:rPr>
      </w:pPr>
    </w:p>
    <w:p>
      <w:pPr>
        <w:snapToGrid w:val="0"/>
        <w:jc w:val="center"/>
        <w:rPr>
          <w:rFonts w:ascii="仿宋_GB2312" w:eastAsia="仿宋_GB2312"/>
          <w:b/>
          <w:color w:val="auto"/>
          <w:spacing w:val="40"/>
          <w:sz w:val="32"/>
          <w:szCs w:val="32"/>
          <w:highlight w:val="none"/>
        </w:rPr>
      </w:pPr>
      <w:r>
        <w:rPr>
          <w:rFonts w:hint="eastAsia" w:ascii="仿宋_GB2312" w:eastAsia="仿宋_GB2312"/>
          <w:b/>
          <w:color w:val="auto"/>
          <w:spacing w:val="40"/>
          <w:sz w:val="32"/>
          <w:szCs w:val="32"/>
          <w:highlight w:val="none"/>
        </w:rPr>
        <w:t>服务质量保证承诺函</w:t>
      </w:r>
    </w:p>
    <w:p>
      <w:pPr>
        <w:snapToGrid w:val="0"/>
        <w:ind w:firstLine="1926" w:firstLineChars="600"/>
        <w:jc w:val="left"/>
        <w:rPr>
          <w:rFonts w:ascii="仿宋_GB2312" w:eastAsia="仿宋_GB2312"/>
          <w:b/>
          <w:color w:val="auto"/>
          <w:spacing w:val="4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我公司</w:t>
      </w:r>
      <w:r>
        <w:rPr>
          <w:rFonts w:hint="eastAsia" w:ascii="仿宋_GB2312" w:eastAsia="仿宋_GB2312"/>
          <w:color w:val="auto"/>
          <w:sz w:val="24"/>
          <w:szCs w:val="24"/>
          <w:highlight w:val="none"/>
          <w:u w:val="single"/>
        </w:rPr>
        <w:t xml:space="preserve">    （报价单位名称）    </w:t>
      </w:r>
      <w:r>
        <w:rPr>
          <w:rFonts w:hint="eastAsia" w:ascii="仿宋_GB2312" w:eastAsia="仿宋_GB2312"/>
          <w:color w:val="auto"/>
          <w:sz w:val="24"/>
          <w:szCs w:val="24"/>
          <w:highlight w:val="none"/>
        </w:rPr>
        <w:t>自愿参加杭州临江环境能源有限公司</w:t>
      </w:r>
      <w:r>
        <w:rPr>
          <w:rFonts w:hint="eastAsia" w:ascii="仿宋_GB2312" w:eastAsia="仿宋_GB2312"/>
          <w:color w:val="auto"/>
          <w:sz w:val="24"/>
          <w:szCs w:val="24"/>
          <w:highlight w:val="none"/>
          <w:u w:val="single"/>
          <w:lang w:eastAsia="zh-CN"/>
        </w:rPr>
        <w:t>2022年</w:t>
      </w:r>
      <w:r>
        <w:rPr>
          <w:rFonts w:hint="eastAsia" w:ascii="仿宋_GB2312" w:eastAsia="仿宋_GB2312"/>
          <w:color w:val="auto"/>
          <w:sz w:val="24"/>
          <w:szCs w:val="24"/>
          <w:highlight w:val="none"/>
          <w:u w:val="single"/>
        </w:rPr>
        <w:t>临江公司消防维保</w:t>
      </w:r>
      <w:r>
        <w:rPr>
          <w:rFonts w:hint="eastAsia" w:ascii="仿宋_GB2312" w:eastAsia="仿宋_GB2312"/>
          <w:color w:val="auto"/>
          <w:sz w:val="24"/>
          <w:szCs w:val="24"/>
          <w:highlight w:val="none"/>
          <w:u w:val="single"/>
          <w:lang w:eastAsia="zh-CN"/>
        </w:rPr>
        <w:t>服务</w:t>
      </w:r>
      <w:r>
        <w:rPr>
          <w:rFonts w:hint="eastAsia" w:ascii="仿宋_GB2312" w:eastAsia="仿宋_GB2312"/>
          <w:color w:val="auto"/>
          <w:sz w:val="24"/>
          <w:szCs w:val="24"/>
          <w:highlight w:val="none"/>
          <w:u w:val="single"/>
        </w:rPr>
        <w:t>采购</w:t>
      </w:r>
      <w:r>
        <w:rPr>
          <w:rFonts w:hint="eastAsia" w:ascii="仿宋_GB2312" w:eastAsia="仿宋_GB2312"/>
          <w:color w:val="auto"/>
          <w:sz w:val="24"/>
          <w:szCs w:val="24"/>
          <w:highlight w:val="none"/>
          <w:u w:val="single"/>
          <w:lang w:eastAsia="zh-CN"/>
        </w:rPr>
        <w:t>项目</w:t>
      </w:r>
      <w:r>
        <w:rPr>
          <w:rFonts w:hint="eastAsia" w:ascii="仿宋_GB2312" w:eastAsia="仿宋_GB2312"/>
          <w:color w:val="auto"/>
          <w:sz w:val="24"/>
          <w:szCs w:val="24"/>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_GB2312" w:eastAsia="仿宋_GB2312"/>
          <w:color w:val="auto"/>
          <w:sz w:val="24"/>
          <w:szCs w:val="24"/>
          <w:highlight w:val="none"/>
        </w:rPr>
      </w:pPr>
      <w:r>
        <w:rPr>
          <w:rFonts w:ascii="仿宋_GB2312" w:eastAsia="仿宋_GB2312"/>
          <w:color w:val="auto"/>
          <w:sz w:val="24"/>
          <w:szCs w:val="24"/>
          <w:highlight w:val="none"/>
        </w:rPr>
        <w:t>5</w:t>
      </w:r>
      <w:r>
        <w:rPr>
          <w:rFonts w:hint="eastAsia" w:ascii="仿宋_GB2312" w:eastAsia="仿宋_GB2312"/>
          <w:color w:val="auto"/>
          <w:sz w:val="24"/>
          <w:szCs w:val="24"/>
          <w:highlight w:val="none"/>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480" w:firstLineChars="200"/>
        <w:jc w:val="right"/>
        <w:textAlignment w:val="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ab/>
      </w:r>
      <w:r>
        <w:rPr>
          <w:rFonts w:hint="eastAsia" w:ascii="仿宋_GB2312" w:hAnsi="宋体" w:eastAsia="仿宋_GB2312"/>
          <w:color w:val="auto"/>
          <w:sz w:val="24"/>
          <w:szCs w:val="24"/>
          <w:highlight w:val="none"/>
        </w:rPr>
        <w:t>二○二一年月日</w:t>
      </w: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jc w:val="left"/>
        <w:rPr>
          <w:rStyle w:val="19"/>
          <w:rFonts w:ascii="仿宋_GB2312" w:eastAsia="仿宋_GB2312"/>
          <w:color w:val="auto"/>
          <w:sz w:val="30"/>
          <w:highlight w:val="none"/>
        </w:rPr>
      </w:pPr>
      <w:r>
        <w:rPr>
          <w:rStyle w:val="19"/>
          <w:rFonts w:hint="eastAsia" w:ascii="仿宋_GB2312" w:eastAsia="仿宋_GB2312"/>
          <w:color w:val="auto"/>
          <w:sz w:val="30"/>
          <w:highlight w:val="none"/>
        </w:rPr>
        <w:t xml:space="preserve">附件五 </w:t>
      </w:r>
    </w:p>
    <w:p>
      <w:pPr>
        <w:pStyle w:val="2"/>
        <w:rPr>
          <w:rFonts w:hint="eastAsia" w:ascii="仿宋" w:hAnsi="仿宋" w:eastAsia="仿宋" w:cs="仿宋"/>
          <w:sz w:val="30"/>
          <w:szCs w:val="30"/>
          <w:lang w:val="en-US" w:eastAsia="zh-CN"/>
        </w:rPr>
      </w:pP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spacing w:line="360" w:lineRule="auto"/>
        <w:jc w:val="left"/>
        <w:rPr>
          <w:rFonts w:ascii="仿宋_GB2312" w:eastAsia="仿宋_GB2312"/>
          <w:color w:val="auto"/>
          <w:sz w:val="30"/>
          <w:szCs w:val="22"/>
          <w:highlight w:val="none"/>
        </w:rPr>
      </w:pPr>
    </w:p>
    <w:p>
      <w:pPr>
        <w:spacing w:line="360" w:lineRule="auto"/>
        <w:jc w:val="left"/>
        <w:rPr>
          <w:rFonts w:ascii="仿宋_GB2312" w:eastAsia="仿宋_GB2312"/>
          <w:color w:val="auto"/>
          <w:sz w:val="30"/>
          <w:szCs w:val="22"/>
          <w:highlight w:val="none"/>
        </w:rPr>
      </w:pPr>
    </w:p>
    <w:p>
      <w:pPr>
        <w:spacing w:line="360" w:lineRule="auto"/>
        <w:jc w:val="left"/>
        <w:rPr>
          <w:rFonts w:ascii="仿宋_GB2312" w:eastAsia="仿宋_GB2312"/>
          <w:color w:val="auto"/>
          <w:sz w:val="30"/>
          <w:szCs w:val="22"/>
          <w:highlight w:val="none"/>
        </w:rPr>
      </w:pPr>
    </w:p>
    <w:p>
      <w:pPr>
        <w:spacing w:line="360" w:lineRule="auto"/>
        <w:ind w:left="4175" w:leftChars="1988"/>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 xml:space="preserve">  报价单位：                           </w:t>
      </w:r>
      <w:r>
        <w:rPr>
          <w:rFonts w:hint="eastAsia" w:ascii="仿宋_GB2312" w:eastAsia="仿宋_GB2312"/>
          <w:color w:val="auto"/>
          <w:sz w:val="30"/>
          <w:szCs w:val="22"/>
          <w:highlight w:val="none"/>
          <w:lang w:eastAsia="zh-CN"/>
        </w:rPr>
        <w:t>2022年</w:t>
      </w:r>
      <w:r>
        <w:rPr>
          <w:rFonts w:hint="eastAsia" w:ascii="仿宋_GB2312" w:eastAsia="仿宋_GB2312"/>
          <w:color w:val="auto"/>
          <w:sz w:val="30"/>
          <w:szCs w:val="22"/>
          <w:highlight w:val="none"/>
        </w:rPr>
        <w:t xml:space="preserve">    月    日</w:t>
      </w: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b w:val="0"/>
          <w:caps w:val="0"/>
          <w:color w:val="auto"/>
          <w:sz w:val="30"/>
          <w:szCs w:val="22"/>
          <w:highlight w:val="none"/>
        </w:rPr>
      </w:pPr>
    </w:p>
    <w:p>
      <w:pPr>
        <w:pStyle w:val="2"/>
        <w:rPr>
          <w:rFonts w:ascii="仿宋_GB2312" w:eastAsia="仿宋_GB2312"/>
          <w:b w:val="0"/>
          <w:caps w:val="0"/>
          <w:color w:val="auto"/>
          <w:sz w:val="30"/>
          <w:szCs w:val="22"/>
          <w:highlight w:val="none"/>
        </w:rPr>
      </w:pPr>
    </w:p>
    <w:p>
      <w:pPr>
        <w:rPr>
          <w:rFonts w:ascii="仿宋_GB2312" w:eastAsia="仿宋_GB2312"/>
          <w:b w:val="0"/>
          <w:caps w:val="0"/>
          <w:color w:val="auto"/>
          <w:sz w:val="30"/>
          <w:szCs w:val="22"/>
          <w:highlight w:val="none"/>
        </w:rPr>
      </w:pPr>
    </w:p>
    <w:p>
      <w:pPr>
        <w:pStyle w:val="2"/>
        <w:rPr>
          <w:rFonts w:ascii="仿宋_GB2312" w:eastAsia="仿宋_GB2312"/>
          <w:b w:val="0"/>
          <w:caps w:val="0"/>
          <w:color w:val="auto"/>
          <w:sz w:val="30"/>
          <w:szCs w:val="22"/>
          <w:highlight w:val="none"/>
        </w:rPr>
      </w:pPr>
    </w:p>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jc w:val="left"/>
        <w:rPr>
          <w:rStyle w:val="19"/>
          <w:rFonts w:hint="eastAsia" w:ascii="仿宋_GB2312" w:eastAsia="仿宋_GB2312"/>
          <w:color w:val="auto"/>
          <w:sz w:val="30"/>
          <w:szCs w:val="22"/>
          <w:highlight w:val="none"/>
          <w:lang w:val="en-GB"/>
        </w:rPr>
      </w:pPr>
      <w:bookmarkStart w:id="13" w:name="_Toc473012596"/>
      <w:bookmarkStart w:id="14" w:name="_Toc509229875"/>
      <w:bookmarkStart w:id="15" w:name="_Toc509228412"/>
      <w:r>
        <w:rPr>
          <w:rStyle w:val="19"/>
          <w:rFonts w:hint="eastAsia" w:ascii="仿宋_GB2312" w:eastAsia="仿宋_GB2312"/>
          <w:color w:val="auto"/>
          <w:sz w:val="30"/>
          <w:szCs w:val="22"/>
          <w:highlight w:val="none"/>
          <w:lang w:val="en-GB"/>
        </w:rPr>
        <w:t>附件六</w:t>
      </w:r>
    </w:p>
    <w:p>
      <w:pPr>
        <w:pStyle w:val="2"/>
        <w:jc w:val="center"/>
        <w:rPr>
          <w:rFonts w:hint="default"/>
          <w:color w:val="auto"/>
          <w:sz w:val="32"/>
          <w:szCs w:val="32"/>
          <w:highlight w:val="none"/>
          <w:lang w:val="en-US"/>
        </w:rPr>
      </w:pPr>
      <w:r>
        <w:rPr>
          <w:rStyle w:val="19"/>
          <w:rFonts w:hint="eastAsia" w:ascii="仿宋_GB2312" w:eastAsia="仿宋_GB2312"/>
          <w:b/>
          <w:color w:val="auto"/>
          <w:sz w:val="32"/>
          <w:szCs w:val="32"/>
          <w:highlight w:val="none"/>
          <w:lang w:val="en-US"/>
        </w:rPr>
        <w:t>合同基本条款</w:t>
      </w:r>
    </w:p>
    <w:bookmarkEnd w:id="13"/>
    <w:bookmarkEnd w:id="14"/>
    <w:bookmarkEnd w:id="15"/>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甲方（托修、托保方）： </w:t>
      </w:r>
      <w:r>
        <w:rPr>
          <w:rFonts w:hint="eastAsia" w:ascii="仿宋_GB2312" w:hAnsi="宋体" w:eastAsia="仿宋_GB2312"/>
          <w:color w:val="auto"/>
          <w:sz w:val="24"/>
          <w:szCs w:val="24"/>
          <w:highlight w:val="none"/>
          <w:lang w:eastAsia="zh-CN"/>
        </w:rPr>
        <w:t>杭州临江环境能源有限公司</w:t>
      </w: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乙方（承修、承保方）：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甲乙双方根据《中华人民共和国</w:t>
      </w:r>
      <w:r>
        <w:rPr>
          <w:rFonts w:hint="eastAsia" w:ascii="仿宋_GB2312" w:hAnsi="宋体" w:eastAsia="仿宋_GB2312"/>
          <w:color w:val="auto"/>
          <w:sz w:val="24"/>
          <w:szCs w:val="24"/>
          <w:highlight w:val="none"/>
          <w:lang w:eastAsia="zh-CN"/>
        </w:rPr>
        <w:t>民法典</w:t>
      </w:r>
      <w:r>
        <w:rPr>
          <w:rFonts w:hint="eastAsia" w:ascii="仿宋_GB2312" w:hAnsi="宋体" w:eastAsia="仿宋_GB2312"/>
          <w:color w:val="auto"/>
          <w:sz w:val="24"/>
          <w:szCs w:val="24"/>
          <w:highlight w:val="none"/>
        </w:rPr>
        <w:t>》、《中华人民共和国消防法》和《</w:t>
      </w:r>
      <w:r>
        <w:rPr>
          <w:rFonts w:hint="eastAsia" w:ascii="仿宋_GB2312" w:hAnsi="宋体" w:eastAsia="仿宋_GB2312"/>
          <w:color w:val="auto"/>
          <w:sz w:val="24"/>
          <w:szCs w:val="24"/>
          <w:highlight w:val="none"/>
          <w:lang w:val="en-US" w:eastAsia="zh-CN"/>
        </w:rPr>
        <w:t>浙江</w:t>
      </w:r>
      <w:r>
        <w:rPr>
          <w:rFonts w:hint="eastAsia" w:ascii="仿宋_GB2312" w:hAnsi="宋体" w:eastAsia="仿宋_GB2312"/>
          <w:color w:val="auto"/>
          <w:sz w:val="24"/>
          <w:szCs w:val="24"/>
          <w:highlight w:val="none"/>
        </w:rPr>
        <w:t>省消防条例》，结合具体情况，</w:t>
      </w:r>
      <w:r>
        <w:rPr>
          <w:rFonts w:hint="eastAsia" w:ascii="仿宋_GB2312" w:hAnsi="宋体" w:eastAsia="仿宋_GB2312"/>
          <w:color w:val="auto"/>
          <w:sz w:val="24"/>
          <w:szCs w:val="24"/>
          <w:highlight w:val="none"/>
          <w:lang w:eastAsia="zh-CN"/>
        </w:rPr>
        <w:t>就</w:t>
      </w:r>
      <w:r>
        <w:rPr>
          <w:rFonts w:hint="eastAsia" w:ascii="仿宋_GB2312" w:hAnsi="宋体" w:eastAsia="仿宋_GB2312"/>
          <w:color w:val="auto"/>
          <w:sz w:val="24"/>
          <w:szCs w:val="24"/>
          <w:highlight w:val="none"/>
          <w:u w:val="single"/>
          <w:lang w:eastAsia="zh-CN"/>
        </w:rPr>
        <w:t>2022年临江公司消防维保服务采购项目</w:t>
      </w:r>
      <w:r>
        <w:rPr>
          <w:rFonts w:hint="eastAsia" w:ascii="仿宋_GB2312" w:hAnsi="宋体" w:eastAsia="仿宋_GB2312"/>
          <w:color w:val="auto"/>
          <w:sz w:val="24"/>
          <w:szCs w:val="24"/>
          <w:highlight w:val="none"/>
          <w:u w:val="none"/>
          <w:lang w:eastAsia="zh-CN"/>
        </w:rPr>
        <w:t>，</w:t>
      </w:r>
      <w:r>
        <w:rPr>
          <w:rFonts w:hint="eastAsia" w:ascii="仿宋_GB2312" w:hAnsi="宋体" w:eastAsia="仿宋_GB2312"/>
          <w:color w:val="auto"/>
          <w:sz w:val="24"/>
          <w:szCs w:val="24"/>
          <w:highlight w:val="none"/>
        </w:rPr>
        <w:t>经协商达成如下协议，共同遵守。</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一、维修保养建筑名称： 厂内消防火灾报警系统</w:t>
      </w:r>
      <w:r>
        <w:rPr>
          <w:rFonts w:hint="eastAsia" w:ascii="仿宋_GB2312" w:hAnsi="宋体" w:eastAsia="仿宋_GB2312"/>
          <w:color w:val="auto"/>
          <w:sz w:val="24"/>
          <w:szCs w:val="24"/>
          <w:highlight w:val="none"/>
          <w:lang w:eastAsia="zh-CN"/>
        </w:rPr>
        <w:t>、</w:t>
      </w:r>
      <w:r>
        <w:rPr>
          <w:rFonts w:hint="eastAsia" w:ascii="仿宋_GB2312" w:hAnsi="宋体" w:eastAsia="仿宋_GB2312"/>
          <w:color w:val="auto"/>
          <w:sz w:val="24"/>
          <w:szCs w:val="24"/>
          <w:highlight w:val="none"/>
          <w:lang w:val="en-US" w:eastAsia="zh-CN"/>
        </w:rPr>
        <w:t>灭火系统</w:t>
      </w:r>
      <w:r>
        <w:rPr>
          <w:rFonts w:hint="eastAsia" w:ascii="仿宋_GB2312" w:hAnsi="宋体" w:eastAsia="仿宋_GB2312"/>
          <w:color w:val="auto"/>
          <w:sz w:val="24"/>
          <w:szCs w:val="24"/>
          <w:highlight w:val="none"/>
        </w:rPr>
        <w:t xml:space="preserve">维修保养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二、维修保养范围</w:t>
      </w:r>
      <w:r>
        <w:rPr>
          <w:rFonts w:hint="eastAsia" w:ascii="仿宋_GB2312" w:hAnsi="宋体" w:eastAsia="仿宋_GB2312"/>
          <w:color w:val="auto"/>
          <w:sz w:val="24"/>
          <w:szCs w:val="24"/>
          <w:highlight w:val="none"/>
          <w:lang w:eastAsia="zh-CN"/>
        </w:rPr>
        <w:t>及单价</w:t>
      </w:r>
      <w:r>
        <w:rPr>
          <w:rFonts w:hint="eastAsia" w:ascii="仿宋_GB2312" w:hAnsi="宋体" w:eastAsia="仿宋_GB2312"/>
          <w:color w:val="auto"/>
          <w:sz w:val="24"/>
          <w:szCs w:val="24"/>
          <w:highlight w:val="none"/>
        </w:rPr>
        <w:t>：</w:t>
      </w:r>
    </w:p>
    <w:p>
      <w:pPr>
        <w:spacing w:line="360" w:lineRule="auto"/>
        <w:ind w:firstLine="520" w:firstLineChars="217"/>
        <w:rPr>
          <w:rFonts w:hint="eastAsia" w:ascii="仿宋_GB2312" w:hAnsi="宋体" w:eastAsia="仿宋_GB2312"/>
          <w:color w:val="auto"/>
          <w:sz w:val="24"/>
          <w:szCs w:val="24"/>
          <w:highlight w:val="none"/>
          <w:lang w:eastAsia="zh-CN"/>
        </w:rPr>
      </w:pPr>
      <w:r>
        <w:rPr>
          <w:rFonts w:hint="eastAsia" w:ascii="仿宋_GB2312" w:hAnsi="宋体" w:eastAsia="仿宋_GB2312"/>
          <w:color w:val="auto"/>
          <w:sz w:val="24"/>
          <w:szCs w:val="24"/>
          <w:highlight w:val="none"/>
          <w:lang w:val="en-US" w:eastAsia="zh-CN"/>
        </w:rPr>
        <w:t>1、范围：</w:t>
      </w:r>
      <w:r>
        <w:rPr>
          <w:rFonts w:hint="eastAsia" w:ascii="仿宋_GB2312" w:hAnsi="宋体" w:eastAsia="仿宋_GB2312"/>
          <w:color w:val="auto"/>
          <w:sz w:val="24"/>
          <w:szCs w:val="24"/>
          <w:highlight w:val="none"/>
        </w:rPr>
        <w:t>建筑防火分隔和安全疏散设施、火灾自动报警系统、消防给水设施、消火栓系统、自动喷水灭火系统、消防水炮系统、泡沫灭火系统、消防电气和通讯设施、防烟排烟设施、移动式灭火器材、可燃气体检测仪（详见建筑消防设施名录）</w:t>
      </w:r>
      <w:r>
        <w:rPr>
          <w:rFonts w:hint="eastAsia" w:ascii="仿宋_GB2312" w:hAnsi="宋体" w:eastAsia="仿宋_GB2312"/>
          <w:color w:val="auto"/>
          <w:sz w:val="24"/>
          <w:szCs w:val="24"/>
          <w:highlight w:val="none"/>
          <w:lang w:eastAsia="zh-CN"/>
        </w:rPr>
        <w:t>。</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另，</w:t>
      </w:r>
      <w:r>
        <w:rPr>
          <w:rFonts w:hint="eastAsia" w:ascii="仿宋" w:hAnsi="仿宋" w:eastAsia="仿宋" w:cs="仿宋"/>
          <w:strike w:val="0"/>
          <w:dstrike w:val="0"/>
          <w:color w:val="auto"/>
          <w:kern w:val="2"/>
          <w:sz w:val="24"/>
          <w:szCs w:val="24"/>
          <w:highlight w:val="none"/>
          <w:u w:color="000000"/>
          <w:lang w:val="en-US" w:eastAsia="zh-CN" w:bidi="ar-SA"/>
        </w:rPr>
        <w:t>提供年度消防设施和消防电气检测服务并出具有资质单位盖章的合格的《建筑消防设施年度检测报告》和《建筑电气消防安全年度检测报告》，提供年度可燃气体检测仪校准服务并出具有资质单位盖章的校准报告。提供</w:t>
      </w:r>
      <w:r>
        <w:rPr>
          <w:rFonts w:hint="eastAsia" w:ascii="仿宋" w:hAnsi="仿宋" w:eastAsia="仿宋" w:cs="仿宋"/>
          <w:color w:val="auto"/>
          <w:kern w:val="2"/>
          <w:sz w:val="24"/>
          <w:szCs w:val="24"/>
          <w:highlight w:val="none"/>
          <w:u w:color="000000"/>
          <w:lang w:val="en-US" w:eastAsia="zh-CN" w:bidi="ar-SA"/>
        </w:rPr>
        <w:t>正压空气呼吸气瓶充装服务。</w:t>
      </w:r>
    </w:p>
    <w:p>
      <w:pPr>
        <w:pStyle w:val="2"/>
        <w:rPr>
          <w:rFonts w:hint="default" w:ascii="仿宋_GB2312" w:hAnsi="宋体" w:eastAsia="仿宋_GB2312" w:cs="Times New Roman"/>
          <w:b w:val="0"/>
          <w:caps w:val="0"/>
          <w:color w:val="auto"/>
          <w:kern w:val="2"/>
          <w:sz w:val="24"/>
          <w:szCs w:val="24"/>
          <w:highlight w:val="none"/>
          <w:lang w:val="en-US" w:eastAsia="zh-CN" w:bidi="ar-SA"/>
        </w:rPr>
      </w:pPr>
      <w:r>
        <w:rPr>
          <w:rFonts w:hint="eastAsia" w:ascii="仿宋_GB2312" w:hAnsi="宋体" w:eastAsia="仿宋_GB2312"/>
          <w:color w:val="auto"/>
          <w:sz w:val="24"/>
          <w:szCs w:val="24"/>
          <w:highlight w:val="none"/>
          <w:lang w:val="en-US" w:eastAsia="zh-CN"/>
        </w:rPr>
        <w:t xml:space="preserve">   </w:t>
      </w:r>
      <w:r>
        <w:rPr>
          <w:rFonts w:hint="eastAsia" w:ascii="仿宋_GB2312" w:hAnsi="宋体" w:eastAsia="仿宋_GB2312" w:cs="Times New Roman"/>
          <w:b w:val="0"/>
          <w:caps w:val="0"/>
          <w:color w:val="auto"/>
          <w:kern w:val="2"/>
          <w:sz w:val="24"/>
          <w:szCs w:val="24"/>
          <w:highlight w:val="none"/>
          <w:lang w:val="en-US" w:eastAsia="zh-CN" w:bidi="ar-SA"/>
        </w:rPr>
        <w:t xml:space="preserve"> 2、合同价格及金额，税率为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采购服务内容</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数量</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报价</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建筑及设备维保</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35423平方米</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元/平方</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年度检测报告</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共2份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可燃气体检测仪校准报告</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74份</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正压空气呼吸钢瓶充装</w:t>
            </w:r>
          </w:p>
        </w:tc>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10瓶</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 xml:space="preserve">   元</w:t>
            </w: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1"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合计</w:t>
            </w:r>
          </w:p>
        </w:tc>
        <w:tc>
          <w:tcPr>
            <w:tcW w:w="2321"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keepNext w:val="0"/>
              <w:keepLines w:val="0"/>
              <w:pageBreakBefore w:val="0"/>
              <w:widowControl w:val="0"/>
              <w:kinsoku/>
              <w:wordWrap/>
              <w:overflowPunct/>
              <w:topLinePunct w:val="0"/>
              <w:autoSpaceDE/>
              <w:autoSpaceDN/>
              <w:bidi w:val="0"/>
              <w:spacing w:line="360" w:lineRule="auto"/>
              <w:jc w:val="center"/>
              <w:rPr>
                <w:rFonts w:hint="eastAsia" w:ascii="仿宋" w:hAnsi="仿宋" w:eastAsia="仿宋" w:cs="仿宋"/>
                <w:b w:val="0"/>
                <w:caps w:val="0"/>
                <w:color w:val="auto"/>
                <w:kern w:val="2"/>
                <w:sz w:val="24"/>
                <w:szCs w:val="24"/>
                <w:highlight w:val="none"/>
                <w:lang w:val="en-US" w:eastAsia="zh-CN" w:bidi="ar-SA"/>
              </w:rPr>
            </w:pPr>
          </w:p>
        </w:tc>
        <w:tc>
          <w:tcPr>
            <w:tcW w:w="2322" w:type="dxa"/>
            <w:vAlign w:val="center"/>
          </w:tcPr>
          <w:p>
            <w:pPr>
              <w:jc w:val="center"/>
              <w:rPr>
                <w:rFonts w:hint="eastAsia" w:ascii="仿宋" w:hAnsi="仿宋" w:eastAsia="仿宋" w:cs="仿宋"/>
                <w:b w:val="0"/>
                <w:caps w:val="0"/>
                <w:color w:val="auto"/>
                <w:kern w:val="2"/>
                <w:sz w:val="24"/>
                <w:szCs w:val="24"/>
                <w:highlight w:val="none"/>
                <w:lang w:val="en-US" w:eastAsia="zh-CN" w:bidi="ar-SA"/>
              </w:rPr>
            </w:pPr>
            <w:r>
              <w:rPr>
                <w:rFonts w:hint="eastAsia" w:ascii="仿宋" w:hAnsi="仿宋" w:eastAsia="仿宋" w:cs="仿宋"/>
                <w:b w:val="0"/>
                <w:caps w:val="0"/>
                <w:color w:val="auto"/>
                <w:kern w:val="2"/>
                <w:sz w:val="24"/>
                <w:szCs w:val="24"/>
                <w:highlight w:val="none"/>
                <w:lang w:val="en-US" w:eastAsia="zh-CN" w:bidi="ar-SA"/>
              </w:rPr>
              <w:t>元</w:t>
            </w:r>
          </w:p>
        </w:tc>
      </w:tr>
    </w:tbl>
    <w:p>
      <w:pPr>
        <w:rPr>
          <w:rFonts w:hint="default"/>
          <w:color w:val="auto"/>
          <w:highlight w:val="none"/>
          <w:lang w:val="en-US" w:eastAsia="zh-CN"/>
        </w:rPr>
      </w:pPr>
    </w:p>
    <w:p>
      <w:pPr>
        <w:pStyle w:val="2"/>
        <w:rPr>
          <w:rFonts w:hint="eastAsia"/>
          <w:color w:val="auto"/>
          <w:highlight w:val="none"/>
          <w:lang w:val="en-US" w:eastAsia="zh-CN"/>
        </w:rPr>
      </w:pPr>
      <w:r>
        <w:rPr>
          <w:rFonts w:hint="eastAsia"/>
          <w:color w:val="auto"/>
          <w:highlight w:val="none"/>
          <w:lang w:val="en-US" w:eastAsia="zh-CN"/>
        </w:rPr>
        <w:t>备注：</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杭州临江环境能源有限公司（建筑面积共35423平方米）</w:t>
      </w:r>
      <w:r>
        <w:rPr>
          <w:rFonts w:hint="eastAsia" w:ascii="仿宋" w:hAnsi="仿宋" w:eastAsia="仿宋" w:cs="仿宋"/>
          <w:color w:val="auto"/>
          <w:sz w:val="24"/>
          <w:szCs w:val="24"/>
          <w:highlight w:val="none"/>
        </w:rPr>
        <w:t>消防火灾报警系统及联动控制系统维修保养费（包括系统检测费</w:t>
      </w:r>
      <w:r>
        <w:rPr>
          <w:rFonts w:hint="eastAsia" w:ascii="仿宋" w:hAnsi="仿宋" w:eastAsia="仿宋" w:cs="仿宋"/>
          <w:color w:val="auto"/>
          <w:sz w:val="24"/>
          <w:szCs w:val="24"/>
          <w:highlight w:val="none"/>
          <w:lang w:val="en-US" w:eastAsia="zh-CN"/>
        </w:rPr>
        <w:t>和可燃气体检测仪年度校准费用</w:t>
      </w:r>
      <w:r>
        <w:rPr>
          <w:rFonts w:hint="eastAsia" w:ascii="仿宋" w:hAnsi="仿宋" w:eastAsia="仿宋" w:cs="仿宋"/>
          <w:color w:val="auto"/>
          <w:sz w:val="24"/>
          <w:szCs w:val="24"/>
          <w:highlight w:val="none"/>
        </w:rPr>
        <w:t>），（包含</w:t>
      </w:r>
      <w:r>
        <w:rPr>
          <w:rFonts w:hint="eastAsia" w:ascii="仿宋" w:hAnsi="仿宋" w:eastAsia="仿宋" w:cs="仿宋"/>
          <w:strike w:val="0"/>
          <w:dstrike w:val="0"/>
          <w:color w:val="auto"/>
          <w:kern w:val="2"/>
          <w:sz w:val="24"/>
          <w:szCs w:val="24"/>
          <w:highlight w:val="none"/>
          <w:u w:color="000000"/>
          <w:lang w:val="en-US" w:eastAsia="zh-CN" w:bidi="ar-SA"/>
        </w:rPr>
        <w:t>有资质单位盖章的合格的《建筑消防设施年度检测报告》和《建筑电气消防安全年度检测报告》各1份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74份可燃气体检测仪校准报告、正压空气呼吸钢瓶充装服务</w:t>
      </w:r>
      <w:r>
        <w:rPr>
          <w:rFonts w:hint="eastAsia" w:ascii="仿宋" w:hAnsi="仿宋" w:eastAsia="仿宋" w:cs="仿宋"/>
          <w:color w:val="auto"/>
          <w:sz w:val="24"/>
          <w:szCs w:val="24"/>
          <w:highlight w:val="none"/>
        </w:rPr>
        <w:t xml:space="preserve">）。 </w:t>
      </w:r>
    </w:p>
    <w:p>
      <w:pPr>
        <w:snapToGrid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火灾报警系统及联动控制系统</w:t>
      </w:r>
      <w:r>
        <w:rPr>
          <w:rFonts w:hint="eastAsia" w:ascii="仿宋" w:hAnsi="仿宋" w:eastAsia="仿宋" w:cs="仿宋"/>
          <w:color w:val="auto"/>
          <w:kern w:val="0"/>
          <w:sz w:val="24"/>
          <w:szCs w:val="24"/>
          <w:highlight w:val="none"/>
          <w:lang w:val="en-US" w:eastAsia="zh-CN"/>
        </w:rPr>
        <w:t>质量维修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消防设备仍在质保期，若属于质保范畴的修理，另外联系质保方处理，质保期到2023年1月。若因公司使用或其他意外原因损坏的设备</w:t>
      </w:r>
      <w:r>
        <w:rPr>
          <w:rFonts w:hint="eastAsia" w:ascii="仿宋" w:hAnsi="仿宋" w:eastAsia="仿宋" w:cs="仿宋"/>
          <w:color w:val="auto"/>
          <w:kern w:val="0"/>
          <w:sz w:val="24"/>
          <w:szCs w:val="24"/>
          <w:highlight w:val="none"/>
        </w:rPr>
        <w:t>维护、修理由中标单位承担，材料费用由</w:t>
      </w:r>
      <w:r>
        <w:rPr>
          <w:rFonts w:hint="eastAsia" w:ascii="仿宋" w:hAnsi="仿宋" w:eastAsia="仿宋" w:cs="仿宋"/>
          <w:color w:val="auto"/>
          <w:kern w:val="0"/>
          <w:sz w:val="24"/>
          <w:szCs w:val="24"/>
          <w:highlight w:val="none"/>
          <w:lang w:val="en-US" w:eastAsia="zh-CN"/>
        </w:rPr>
        <w:t>甲方</w:t>
      </w:r>
      <w:r>
        <w:rPr>
          <w:rFonts w:hint="eastAsia" w:ascii="仿宋" w:hAnsi="仿宋" w:eastAsia="仿宋" w:cs="仿宋"/>
          <w:color w:val="auto"/>
          <w:kern w:val="0"/>
          <w:sz w:val="24"/>
          <w:szCs w:val="24"/>
          <w:highlight w:val="none"/>
        </w:rPr>
        <w:t>承担。</w:t>
      </w:r>
    </w:p>
    <w:p>
      <w:pPr>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3、价格</w:t>
      </w:r>
      <w:r>
        <w:rPr>
          <w:rFonts w:hint="eastAsia" w:ascii="仿宋" w:hAnsi="仿宋" w:eastAsia="仿宋" w:cs="仿宋"/>
          <w:color w:val="auto"/>
          <w:kern w:val="0"/>
          <w:sz w:val="24"/>
          <w:szCs w:val="24"/>
          <w:highlight w:val="none"/>
        </w:rPr>
        <w:t>包括</w:t>
      </w:r>
      <w:r>
        <w:rPr>
          <w:rFonts w:hint="eastAsia" w:ascii="仿宋" w:hAnsi="仿宋" w:eastAsia="仿宋" w:cs="仿宋"/>
          <w:color w:val="auto"/>
          <w:kern w:val="0"/>
          <w:sz w:val="24"/>
          <w:szCs w:val="24"/>
          <w:highlight w:val="none"/>
          <w:lang w:eastAsia="zh-CN"/>
        </w:rPr>
        <w:t>检查及检测</w:t>
      </w:r>
      <w:r>
        <w:rPr>
          <w:rFonts w:hint="eastAsia" w:ascii="仿宋" w:hAnsi="仿宋" w:eastAsia="仿宋" w:cs="仿宋"/>
          <w:color w:val="auto"/>
          <w:kern w:val="0"/>
          <w:sz w:val="24"/>
          <w:szCs w:val="24"/>
          <w:highlight w:val="none"/>
        </w:rPr>
        <w:t>人工</w:t>
      </w:r>
      <w:r>
        <w:rPr>
          <w:rFonts w:hint="eastAsia" w:ascii="仿宋" w:hAnsi="仿宋" w:eastAsia="仿宋" w:cs="仿宋"/>
          <w:color w:val="auto"/>
          <w:kern w:val="0"/>
          <w:sz w:val="24"/>
          <w:szCs w:val="24"/>
          <w:highlight w:val="none"/>
          <w:lang w:eastAsia="zh-CN"/>
        </w:rPr>
        <w:t>费用</w:t>
      </w:r>
      <w:r>
        <w:rPr>
          <w:rFonts w:hint="eastAsia" w:ascii="仿宋" w:hAnsi="仿宋" w:eastAsia="仿宋" w:cs="仿宋"/>
          <w:color w:val="auto"/>
          <w:kern w:val="0"/>
          <w:sz w:val="24"/>
          <w:szCs w:val="24"/>
          <w:highlight w:val="none"/>
        </w:rPr>
        <w:t>、工作设备及折旧、管理、安装、维护、福利、利润、税金及政策性文件规定等各项应有费用。</w:t>
      </w:r>
    </w:p>
    <w:p>
      <w:pPr>
        <w:snapToGrid w:val="0"/>
        <w:spacing w:line="360" w:lineRule="auto"/>
        <w:ind w:firstLine="480" w:firstLineChars="200"/>
        <w:jc w:val="left"/>
        <w:rPr>
          <w:rFonts w:hint="default"/>
          <w:color w:val="auto"/>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投标报价的有效性：采用分包期内固定报价方式。固定报价方式是指：报价时，投标单位应充分考虑承包期间可能发生的市场各类材料及人工调整因素，投标报价今后不作调整，但因项目或工作量变更的内容除外。</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三、维修保养期限：</w:t>
      </w:r>
      <w:r>
        <w:rPr>
          <w:rFonts w:hint="eastAsia" w:ascii="仿宋_GB2312" w:hAnsi="宋体" w:eastAsia="仿宋_GB2312"/>
          <w:color w:val="auto"/>
          <w:sz w:val="24"/>
          <w:szCs w:val="24"/>
          <w:highlight w:val="none"/>
          <w:lang w:eastAsia="zh-CN"/>
        </w:rPr>
        <w:t>自签订日期起合同期限一年</w:t>
      </w:r>
      <w:r>
        <w:rPr>
          <w:rFonts w:hint="eastAsia" w:ascii="仿宋_GB2312" w:hAnsi="宋体" w:eastAsia="仿宋_GB2312"/>
          <w:color w:val="auto"/>
          <w:sz w:val="24"/>
          <w:szCs w:val="24"/>
          <w:highlight w:val="none"/>
        </w:rPr>
        <w:t>。</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四</w:t>
      </w:r>
      <w:r>
        <w:rPr>
          <w:rFonts w:hint="eastAsia" w:ascii="仿宋_GB2312" w:hAnsi="宋体" w:eastAsia="仿宋_GB2312"/>
          <w:color w:val="auto"/>
          <w:sz w:val="24"/>
          <w:szCs w:val="24"/>
          <w:highlight w:val="none"/>
        </w:rPr>
        <w:t>、履约保证金。</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本合同签订的同时，乙方应向甲方缴纳</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rPr>
        <w:t>元（约合同总价的5%）作为履约保证金。待合同履行完毕后一月内，乙方售后服务良好，无质量和服务问题，甲方原额无息退还履约保证金。</w:t>
      </w:r>
    </w:p>
    <w:p>
      <w:pPr>
        <w:spacing w:line="360" w:lineRule="auto"/>
        <w:ind w:firstLine="480" w:firstLineChars="200"/>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五</w:t>
      </w:r>
      <w:r>
        <w:rPr>
          <w:rFonts w:hint="eastAsia" w:ascii="仿宋_GB2312" w:hAnsi="宋体" w:eastAsia="仿宋_GB2312"/>
          <w:color w:val="auto"/>
          <w:sz w:val="24"/>
          <w:szCs w:val="24"/>
          <w:highlight w:val="none"/>
        </w:rPr>
        <w:t>、甲方的权利、义务：</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1.认真遵守有关消防法律、法规和标准规范，明确建筑消防设施的维护管理归口部门、管理人员及其工作职责，建立建筑消防设施值班、巡查、检测、维修保养、建档等制度；</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2.制定消防设施操作规程，明确操作人员。负责消防设施操作的人员通过消防行业特有工种职业技能鉴定，持有初级技能以上等级的职业资格证书，能熟练操作消防设施；</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3.消防控制室实行24小时值班制度，且均通过消防行业特有工种职业技能鉴定，持有初级技能以上等级的职业资格证书；</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4.按照有关规定对消防设施进行值班检查、巡查、检测，每年委托具备资质的机构对消防设施至少进行一次全面检测；</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5.发现消防设施存在问题和故障及时通知乙方修复，并承担违规操作造成故障和不及时通知维修发生的责任；</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6.不应擅自关停消防设施。因故障维修等原因需要暂时停用消防系统的，需经单位消防安全责任人批准，并有确保消防安全的有效措施；</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7.储备一定数量的建筑消防设施易损件或与有关产品厂家、供应商签订相关合同，以保证供应。根据需要及时更换配件，承担建筑消防设施换件和维修保养费用。</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8.乙方不按规定履行维修保养职责、出具虚假维修保养报告的，甲方有权解除维修保养合同</w:t>
      </w:r>
      <w:r>
        <w:rPr>
          <w:rFonts w:hint="eastAsia" w:ascii="仿宋_GB2312" w:hAnsi="宋体" w:eastAsia="仿宋_GB2312"/>
          <w:color w:val="auto"/>
          <w:sz w:val="24"/>
          <w:szCs w:val="24"/>
          <w:highlight w:val="none"/>
          <w:lang w:eastAsia="zh-CN"/>
        </w:rPr>
        <w:t>，并</w:t>
      </w:r>
      <w:r>
        <w:rPr>
          <w:rFonts w:hint="eastAsia" w:ascii="仿宋_GB2312" w:hAnsi="宋体" w:eastAsia="仿宋_GB2312"/>
          <w:color w:val="auto"/>
          <w:sz w:val="24"/>
          <w:szCs w:val="24"/>
          <w:highlight w:val="none"/>
        </w:rPr>
        <w:t>造成损失</w:t>
      </w:r>
      <w:r>
        <w:rPr>
          <w:rFonts w:hint="eastAsia" w:ascii="仿宋_GB2312" w:hAnsi="宋体" w:eastAsia="仿宋_GB2312"/>
          <w:color w:val="auto"/>
          <w:sz w:val="24"/>
          <w:szCs w:val="24"/>
          <w:highlight w:val="none"/>
          <w:lang w:eastAsia="zh-CN"/>
        </w:rPr>
        <w:t>的</w:t>
      </w:r>
      <w:r>
        <w:rPr>
          <w:rFonts w:hint="eastAsia" w:ascii="仿宋_GB2312" w:hAnsi="宋体" w:eastAsia="仿宋_GB2312"/>
          <w:color w:val="auto"/>
          <w:sz w:val="24"/>
          <w:szCs w:val="24"/>
          <w:highlight w:val="none"/>
        </w:rPr>
        <w:t>甲方有权要求乙方进行赔偿。</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六</w:t>
      </w:r>
      <w:r>
        <w:rPr>
          <w:rFonts w:hint="eastAsia" w:ascii="仿宋_GB2312" w:hAnsi="宋体" w:eastAsia="仿宋_GB2312"/>
          <w:color w:val="auto"/>
          <w:sz w:val="24"/>
          <w:szCs w:val="24"/>
          <w:highlight w:val="none"/>
        </w:rPr>
        <w:t>、乙方的权利、义务：</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1.依法取得建筑消防设施维修保养资质并保证合同期内资质的有效性；</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2.认真贯彻执行有关消防法律、法规和技术规范，遵守科学和职业道德规范，依法开展建筑消防设施维修保养业务，保证维修保养后的建筑消防设施质量满足相关标准要求；</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 制定建筑消防设施维护保养计划，派遣已通过消防行业特有工种职业技能鉴定，持有职业资格证书的保养人员（每次至少2人）每月定期维护保养本合同约定的建筑消防设施，如实出具《建筑消防设施维修保养报告书》，并抄送当地公安消防机构备案；</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 接到甲方故障报告后，派遣已通过消防行业特有工种职业技能鉴定，持有</w:t>
      </w:r>
      <w:r>
        <w:rPr>
          <w:rFonts w:hint="eastAsia" w:ascii="仿宋_GB2312" w:hAnsi="宋体" w:eastAsia="仿宋_GB2312"/>
          <w:color w:val="auto"/>
          <w:sz w:val="24"/>
          <w:szCs w:val="24"/>
          <w:highlight w:val="none"/>
          <w:lang w:eastAsia="zh-CN"/>
        </w:rPr>
        <w:t>中级</w:t>
      </w:r>
      <w:r>
        <w:rPr>
          <w:rFonts w:hint="eastAsia" w:ascii="仿宋_GB2312" w:hAnsi="宋体" w:eastAsia="仿宋_GB2312"/>
          <w:color w:val="auto"/>
          <w:sz w:val="24"/>
          <w:szCs w:val="24"/>
          <w:highlight w:val="none"/>
        </w:rPr>
        <w:t>以上等级职业资格证书的维修人员（每次至少2人）24小时内到现场修复存在问题和故障的消防设施，并承担不及时维修发生的责任；</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5.维修期间确需暂时停用消防系统的，必须报经甲方消防安全责任人批准；故障排除后要进行相应功能试验并报经甲方消防安全管理人检查确认；维修情况要如实记入《建筑消防设施故障维修记录表》；</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 对消防设施故障零部件提供临时备件；确需更换的，向甲方提出建议，并出示更换部件报废证明；</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 对甲方值班检查、巡查或管理人员进行专业技术指导。</w:t>
      </w:r>
    </w:p>
    <w:p>
      <w:pPr>
        <w:spacing w:line="360" w:lineRule="auto"/>
        <w:ind w:firstLine="520" w:firstLineChars="217"/>
        <w:rPr>
          <w:rFonts w:hint="default" w:ascii="仿宋_GB2312" w:hAnsi="宋体" w:eastAsia="仿宋_GB2312"/>
          <w:color w:val="auto"/>
          <w:sz w:val="24"/>
          <w:szCs w:val="24"/>
          <w:highlight w:val="none"/>
          <w:lang w:val="en-US"/>
        </w:rPr>
      </w:pPr>
      <w:r>
        <w:rPr>
          <w:rFonts w:hint="default" w:ascii="仿宋_GB2312" w:hAnsi="宋体" w:eastAsia="仿宋_GB2312"/>
          <w:color w:val="auto"/>
          <w:sz w:val="24"/>
          <w:szCs w:val="24"/>
          <w:highlight w:val="none"/>
          <w:lang w:val="en-US"/>
        </w:rPr>
        <w:t>8.</w:t>
      </w:r>
      <w:r>
        <w:rPr>
          <w:rFonts w:hint="eastAsia" w:ascii="仿宋_GB2312" w:hAnsi="宋体" w:eastAsia="仿宋_GB2312"/>
          <w:color w:val="auto"/>
          <w:sz w:val="24"/>
          <w:szCs w:val="24"/>
          <w:highlight w:val="none"/>
          <w:lang w:val="en-US" w:eastAsia="zh-CN"/>
        </w:rPr>
        <w:t>乙方接收到甲方工作指令后，白天应不迟于2小时内到达现场，夜间应不迟于8小时到达现场。</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七</w:t>
      </w:r>
      <w:r>
        <w:rPr>
          <w:rFonts w:hint="eastAsia" w:ascii="仿宋_GB2312" w:hAnsi="宋体" w:eastAsia="仿宋_GB2312"/>
          <w:color w:val="auto"/>
          <w:sz w:val="24"/>
          <w:szCs w:val="24"/>
          <w:highlight w:val="none"/>
        </w:rPr>
        <w:t xml:space="preserve">、付款方式及期限：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本</w:t>
      </w:r>
      <w:r>
        <w:rPr>
          <w:rFonts w:hint="eastAsia" w:ascii="仿宋_GB2312" w:hAnsi="宋体" w:eastAsia="仿宋_GB2312"/>
          <w:color w:val="auto"/>
          <w:sz w:val="24"/>
          <w:szCs w:val="24"/>
          <w:highlight w:val="none"/>
          <w:lang w:eastAsia="zh-CN"/>
        </w:rPr>
        <w:t>项目</w:t>
      </w:r>
      <w:r>
        <w:rPr>
          <w:rFonts w:hint="eastAsia" w:ascii="仿宋_GB2312" w:hAnsi="宋体" w:eastAsia="仿宋_GB2312"/>
          <w:color w:val="auto"/>
          <w:sz w:val="24"/>
          <w:szCs w:val="24"/>
          <w:highlight w:val="none"/>
        </w:rPr>
        <w:t>为固定价格，最终结算价格</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u w:val="singl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rPr>
        <w:t>元。每3个月为一个付款周期，第四个月的时候支付前一个付款周期款项。采购人提供经双方确认的服务清单及增值税专用发票，采购人自收到准确清单和发票后，于30天内完成货款支付。</w:t>
      </w:r>
      <w:r>
        <w:rPr>
          <w:rFonts w:hint="eastAsia" w:ascii="仿宋_GB2312" w:hAnsi="宋体" w:eastAsia="仿宋_GB2312"/>
          <w:color w:val="auto"/>
          <w:sz w:val="24"/>
          <w:szCs w:val="24"/>
          <w:highlight w:val="none"/>
          <w:lang w:eastAsia="zh-CN"/>
        </w:rPr>
        <w:t>现场更换的材料配件及人工工时费用另计。</w:t>
      </w:r>
      <w:r>
        <w:rPr>
          <w:rFonts w:hint="eastAsia" w:ascii="仿宋_GB2312" w:hAnsi="宋体" w:eastAsia="仿宋_GB2312"/>
          <w:color w:val="auto"/>
          <w:sz w:val="24"/>
          <w:szCs w:val="24"/>
          <w:highlight w:val="none"/>
        </w:rPr>
        <w:t xml:space="preserve">                                       </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八</w:t>
      </w:r>
      <w:r>
        <w:rPr>
          <w:rFonts w:hint="eastAsia" w:ascii="仿宋_GB2312" w:hAnsi="宋体" w:eastAsia="仿宋_GB2312"/>
          <w:color w:val="auto"/>
          <w:sz w:val="24"/>
          <w:szCs w:val="24"/>
          <w:highlight w:val="none"/>
        </w:rPr>
        <w:t xml:space="preserve">、违约责任： 因承包人不能按照合同约定的维保次数完成工程任务的，每延误一次，承包人承担违约金2000元 。                                             </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九</w:t>
      </w:r>
      <w:r>
        <w:rPr>
          <w:rFonts w:hint="eastAsia" w:ascii="仿宋_GB2312" w:hAnsi="宋体" w:eastAsia="仿宋_GB2312"/>
          <w:color w:val="auto"/>
          <w:sz w:val="24"/>
          <w:szCs w:val="24"/>
          <w:highlight w:val="none"/>
        </w:rPr>
        <w:t>、争议的解决。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lang w:eastAsia="zh-CN"/>
        </w:rPr>
        <w:t>十</w:t>
      </w:r>
      <w:r>
        <w:rPr>
          <w:rFonts w:hint="eastAsia" w:ascii="仿宋_GB2312" w:hAnsi="宋体" w:eastAsia="仿宋_GB2312"/>
          <w:color w:val="auto"/>
          <w:sz w:val="24"/>
          <w:szCs w:val="24"/>
          <w:highlight w:val="none"/>
        </w:rPr>
        <w:t>、合同的生效和终止。</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color w:val="auto"/>
          <w:highlight w:val="none"/>
        </w:rPr>
      </w:pPr>
      <w:r>
        <w:rPr>
          <w:rFonts w:hint="eastAsia" w:ascii="仿宋_GB2312" w:hAnsi="宋体" w:eastAsia="仿宋_GB2312"/>
          <w:color w:val="auto"/>
          <w:sz w:val="24"/>
          <w:szCs w:val="24"/>
          <w:highlight w:val="none"/>
        </w:rPr>
        <w:t>2、本合同</w:t>
      </w:r>
      <w:r>
        <w:rPr>
          <w:rFonts w:hint="eastAsia" w:ascii="仿宋_GB2312" w:hAnsi="宋体" w:eastAsia="仿宋_GB2312"/>
          <w:color w:val="auto"/>
          <w:sz w:val="24"/>
          <w:szCs w:val="24"/>
          <w:highlight w:val="none"/>
          <w:lang w:eastAsia="zh-CN"/>
        </w:rPr>
        <w:t>在签订满一年后</w:t>
      </w:r>
      <w:r>
        <w:rPr>
          <w:rFonts w:hint="eastAsia" w:ascii="仿宋_GB2312" w:hAnsi="宋体" w:eastAsia="仿宋_GB2312"/>
          <w:color w:val="auto"/>
          <w:sz w:val="24"/>
          <w:szCs w:val="24"/>
          <w:highlight w:val="none"/>
        </w:rPr>
        <w:t>，合同自动终止。</w:t>
      </w: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3、本合同一式捌份，甲方、乙方各执肆份。</w:t>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jc w:val="left"/>
        <w:rPr>
          <w:rStyle w:val="19"/>
          <w:rFonts w:hint="eastAsia" w:ascii="仿宋_GB2312" w:eastAsia="仿宋_GB2312"/>
          <w:color w:val="auto"/>
          <w:sz w:val="30"/>
          <w:szCs w:val="22"/>
          <w:highlight w:val="none"/>
          <w:lang w:val="en-GB" w:eastAsia="zh-CN"/>
        </w:rPr>
      </w:pPr>
      <w:r>
        <w:rPr>
          <w:rStyle w:val="19"/>
          <w:rFonts w:hint="eastAsia" w:ascii="仿宋_GB2312" w:eastAsia="仿宋_GB2312"/>
          <w:color w:val="auto"/>
          <w:sz w:val="30"/>
          <w:szCs w:val="22"/>
          <w:highlight w:val="none"/>
          <w:lang w:val="en-GB" w:eastAsia="zh-CN"/>
        </w:rPr>
        <w:t>附件七</w:t>
      </w:r>
    </w:p>
    <w:p>
      <w:pPr>
        <w:jc w:val="center"/>
        <w:rPr>
          <w:rStyle w:val="19"/>
          <w:rFonts w:hint="eastAsia" w:ascii="仿宋_GB2312" w:hAnsi="Times New Roman" w:eastAsia="仿宋_GB2312" w:cs="Times New Roman"/>
          <w:caps/>
          <w:color w:val="auto"/>
          <w:kern w:val="2"/>
          <w:sz w:val="32"/>
          <w:szCs w:val="32"/>
          <w:highlight w:val="none"/>
          <w:lang w:eastAsia="zh-CN" w:bidi="ar-SA"/>
        </w:rPr>
      </w:pPr>
      <w:r>
        <w:rPr>
          <w:rStyle w:val="19"/>
          <w:rFonts w:hint="eastAsia" w:ascii="仿宋_GB2312" w:hAnsi="Times New Roman" w:eastAsia="仿宋_GB2312" w:cs="Times New Roman"/>
          <w:caps/>
          <w:color w:val="auto"/>
          <w:kern w:val="2"/>
          <w:sz w:val="32"/>
          <w:szCs w:val="32"/>
          <w:highlight w:val="none"/>
          <w:lang w:val="en-US" w:eastAsia="zh-CN" w:bidi="ar-SA"/>
        </w:rPr>
        <w:t>消防设备</w:t>
      </w:r>
      <w:r>
        <w:rPr>
          <w:rStyle w:val="19"/>
          <w:rFonts w:hint="eastAsia" w:ascii="仿宋_GB2312" w:hAnsi="Times New Roman" w:eastAsia="仿宋_GB2312" w:cs="Times New Roman"/>
          <w:caps/>
          <w:color w:val="auto"/>
          <w:kern w:val="2"/>
          <w:sz w:val="32"/>
          <w:szCs w:val="32"/>
          <w:highlight w:val="none"/>
          <w:lang w:bidi="ar-SA"/>
        </w:rPr>
        <w:t>维修主要设备材料</w:t>
      </w:r>
      <w:r>
        <w:rPr>
          <w:rStyle w:val="19"/>
          <w:rFonts w:hint="eastAsia" w:ascii="仿宋_GB2312" w:hAnsi="Times New Roman" w:eastAsia="仿宋_GB2312" w:cs="Times New Roman"/>
          <w:caps/>
          <w:color w:val="auto"/>
          <w:kern w:val="2"/>
          <w:sz w:val="32"/>
          <w:szCs w:val="32"/>
          <w:highlight w:val="none"/>
          <w:lang w:eastAsia="zh-CN" w:bidi="ar-SA"/>
        </w:rPr>
        <w:t>价格清单</w:t>
      </w:r>
    </w:p>
    <w:p>
      <w:pPr>
        <w:spacing w:line="360" w:lineRule="auto"/>
        <w:ind w:firstLine="520" w:firstLineChars="217"/>
        <w:rPr>
          <w:rFonts w:hint="eastAsia" w:ascii="仿宋_GB2312" w:hAnsi="宋体" w:eastAsia="仿宋_GB2312"/>
          <w:color w:val="auto"/>
          <w:sz w:val="24"/>
          <w:szCs w:val="24"/>
          <w:highlight w:val="none"/>
          <w:lang w:val="en-US" w:eastAsia="zh-CN"/>
        </w:rPr>
      </w:pPr>
    </w:p>
    <w:tbl>
      <w:tblPr>
        <w:tblStyle w:val="12"/>
        <w:tblW w:w="88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3487"/>
        <w:gridCol w:w="2250"/>
        <w:gridCol w:w="93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8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48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w:t>
            </w:r>
          </w:p>
        </w:tc>
        <w:tc>
          <w:tcPr>
            <w:tcW w:w="93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3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点型光电感烟火灾探测器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点型感温火灾探测器(A2R)</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JBF5110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本安型点型光电感烟火灾探测器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JBF4101-E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JBF-VB4301B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8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线型光束感烟火灾探测器（对射式）</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JTY-H-VDC4382</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本安型消火栓按钮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JBF-4123A-E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本安型手动火灾报警按钮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J-SAP-JBF4121A-E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手报/消火栓按钮底座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JBF-VB4501A-L</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声光报警器（隔爆型）</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JBF4374-E</w:t>
            </w:r>
            <w:r>
              <w:rPr>
                <w:rFonts w:hint="default" w:ascii="仿宋" w:hAnsi="仿宋" w:eastAsia="仿宋" w:cs="仿宋"/>
                <w:i w:val="0"/>
                <w:iCs w:val="0"/>
                <w:color w:val="000000"/>
                <w:kern w:val="0"/>
                <w:sz w:val="24"/>
                <w:szCs w:val="24"/>
                <w:u w:val="none"/>
                <w:lang w:val="en-US" w:eastAsia="zh-CN" w:bidi="ar"/>
              </w:rPr>
              <w:t>03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齐纳式安全栅</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NF751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手报火灾报警按钮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J-SAP-JBF4121B-P</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JBF4123B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火灾声光报警器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JBF4372E2</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火灾声光报警器底座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JBF-VB4303A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JBF5131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JBF5141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模块底座</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VB3401A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JBF4143A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挂壁音箱 3W</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GRT3BM-01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吸顶音箱 3W</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GRT3</w:t>
            </w:r>
            <w:r>
              <w:rPr>
                <w:rFonts w:hint="default" w:ascii="仿宋" w:hAnsi="仿宋" w:eastAsia="仿宋" w:cs="仿宋"/>
                <w:i w:val="0"/>
                <w:iCs w:val="0"/>
                <w:color w:val="000000"/>
                <w:kern w:val="0"/>
                <w:sz w:val="24"/>
                <w:szCs w:val="24"/>
                <w:u w:val="none"/>
                <w:lang w:val="en-US" w:eastAsia="zh-CN" w:bidi="ar"/>
              </w:rPr>
              <w:t>03</w:t>
            </w:r>
            <w:r>
              <w:rPr>
                <w:rFonts w:hint="eastAsia" w:ascii="仿宋" w:hAnsi="仿宋" w:eastAsia="仿宋" w:cs="仿宋"/>
                <w:i w:val="0"/>
                <w:iCs w:val="0"/>
                <w:color w:val="000000"/>
                <w:kern w:val="0"/>
                <w:sz w:val="24"/>
                <w:szCs w:val="24"/>
                <w:u w:val="none"/>
                <w:lang w:val="en-US" w:eastAsia="zh-CN" w:bidi="ar"/>
              </w:rPr>
              <w:t>A-01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总线消防电话分机</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HY5716B</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总线隔离模块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JBF-4171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输入/输出模块</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JBF5155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编码器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JBF-6481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双门一体式门磁开关</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JBF6132-D</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防爆广播音响</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YS-PA-3310S</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火灾声光警报器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JBF1372E1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防爆警铃</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JL2004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紧急启停按钮</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JBF5181</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气体释放警报器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JBF5180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JBF4480AC</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JBF4480DC</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浪涌保护器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JBF4480LA</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室内消火栓</w:t>
            </w:r>
          </w:p>
        </w:tc>
        <w:tc>
          <w:tcPr>
            <w:tcW w:w="225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消防软管卷盘</w:t>
            </w:r>
          </w:p>
        </w:tc>
        <w:tc>
          <w:tcPr>
            <w:tcW w:w="2250"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可燃气体报警器（传感器）</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低倍泡沫灭火剂</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6%抗溶性水成膜</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移动式消防泡沫推车200L</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6%抗溶性水成膜</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蓄电池</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12V 17AH</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总线制火警电话调动总机</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末端试水装置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末端试水装置 DN25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泡沫产生器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泡沫产生器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入侵探测设备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门磁开关</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水锤消除器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水锤消除器 DN200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水锤消除器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水锤消除器 DN250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DN80：QS406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DN100：QS406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DN150：QS406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DN200：QS406</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水流指示器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水流指示器 DN100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侧喷头 DN25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下垂型早期抑制快速响应喷头 K-363</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直立型喷头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直立型喷头 K-115</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直立型开式喷头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水喷淋（雾）喷头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喷头DN25;温度均为 68℃，喷头均采用标准型喷头，喷头流量系数 K=80</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压力仪表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不锈钢耐震压力表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压力仪表 </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压力表</w:t>
            </w: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6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348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维修更换配件工时费</w:t>
            </w:r>
          </w:p>
        </w:tc>
        <w:tc>
          <w:tcPr>
            <w:tcW w:w="22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3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小时</w:t>
            </w:r>
          </w:p>
        </w:tc>
        <w:tc>
          <w:tcPr>
            <w:tcW w:w="1365"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备注：</w:t>
      </w:r>
    </w:p>
    <w:p>
      <w:pPr>
        <w:spacing w:line="360" w:lineRule="auto"/>
        <w:ind w:firstLine="520" w:firstLineChars="217"/>
        <w:rPr>
          <w:rFonts w:hint="eastAsia"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1、以上价格为含税价格，税率为</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lang w:val="en-US" w:eastAsia="zh-CN"/>
        </w:rPr>
        <w:t>%；</w:t>
      </w:r>
    </w:p>
    <w:p>
      <w:pPr>
        <w:spacing w:line="360" w:lineRule="auto"/>
        <w:ind w:firstLine="520" w:firstLineChars="217"/>
        <w:rPr>
          <w:rFonts w:hint="default" w:ascii="仿宋_GB2312" w:hAnsi="宋体" w:eastAsia="仿宋_GB2312"/>
          <w:color w:val="auto"/>
          <w:sz w:val="24"/>
          <w:szCs w:val="24"/>
          <w:highlight w:val="none"/>
          <w:lang w:val="en-US" w:eastAsia="zh-CN"/>
        </w:rPr>
      </w:pPr>
      <w:r>
        <w:rPr>
          <w:rFonts w:hint="eastAsia" w:ascii="仿宋_GB2312" w:hAnsi="宋体" w:eastAsia="仿宋_GB2312"/>
          <w:color w:val="auto"/>
          <w:sz w:val="24"/>
          <w:szCs w:val="24"/>
          <w:highlight w:val="none"/>
          <w:lang w:val="en-US" w:eastAsia="zh-CN"/>
        </w:rPr>
        <w:t>2、本清单物资为备用物资清单，现场需更换时方才采购，按实结算；</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报价单位：</w:t>
      </w:r>
    </w:p>
    <w:p>
      <w:pPr>
        <w:spacing w:line="360" w:lineRule="auto"/>
        <w:ind w:firstLine="520" w:firstLineChars="217"/>
        <w:rPr>
          <w:rFonts w:hint="eastAsia" w:ascii="仿宋_GB2312" w:hAnsi="宋体" w:eastAsia="仿宋_GB2312"/>
          <w:color w:val="auto"/>
          <w:sz w:val="24"/>
          <w:szCs w:val="24"/>
          <w:highlight w:val="none"/>
        </w:rPr>
      </w:pPr>
    </w:p>
    <w:p>
      <w:pPr>
        <w:spacing w:line="360" w:lineRule="auto"/>
        <w:ind w:firstLine="520" w:firstLineChars="217"/>
        <w:rPr>
          <w:rFonts w:hint="eastAsia"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年    月   日</w:t>
      </w:r>
    </w:p>
    <w:p>
      <w:pPr>
        <w:spacing w:line="360" w:lineRule="auto"/>
        <w:ind w:firstLine="520" w:firstLineChars="217"/>
        <w:rPr>
          <w:rFonts w:hint="eastAsia" w:ascii="仿宋_GB2312" w:hAnsi="宋体" w:eastAsia="仿宋_GB2312"/>
          <w:color w:val="auto"/>
          <w:sz w:val="24"/>
          <w:szCs w:val="24"/>
          <w:highlight w:val="none"/>
          <w:lang w:val="en-US" w:eastAsia="zh-CN"/>
        </w:rPr>
      </w:pPr>
    </w:p>
    <w:p>
      <w:pPr>
        <w:pStyle w:val="2"/>
        <w:rPr>
          <w:rFonts w:hint="eastAsia" w:ascii="仿宋_GB2312" w:hAnsi="宋体" w:eastAsia="仿宋_GB2312"/>
          <w:color w:val="auto"/>
          <w:sz w:val="24"/>
          <w:szCs w:val="24"/>
          <w:highlight w:val="none"/>
          <w:lang w:val="en-US" w:eastAsia="zh-CN"/>
        </w:rPr>
      </w:pPr>
    </w:p>
    <w:p>
      <w:pPr>
        <w:rPr>
          <w:rFonts w:hint="eastAsia" w:ascii="仿宋_GB2312" w:hAnsi="宋体" w:eastAsia="仿宋_GB2312"/>
          <w:color w:val="auto"/>
          <w:sz w:val="24"/>
          <w:szCs w:val="24"/>
          <w:highlight w:val="none"/>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spacing w:line="360" w:lineRule="auto"/>
        <w:ind w:firstLine="455" w:firstLineChars="217"/>
        <w:rPr>
          <w:rFonts w:hint="eastAsia" w:ascii="宋体" w:hAnsi="宋体" w:eastAsia="宋体" w:cs="宋体"/>
          <w:color w:val="auto"/>
          <w:sz w:val="21"/>
          <w:szCs w:val="21"/>
          <w:highlight w:val="none"/>
        </w:rPr>
      </w:pPr>
    </w:p>
    <w:p>
      <w:pPr>
        <w:rPr>
          <w:rFonts w:hint="default"/>
          <w:sz w:val="21"/>
          <w:szCs w:val="21"/>
          <w:lang w:val="en-US" w:eastAsia="zh-CN"/>
        </w:rPr>
      </w:pPr>
    </w:p>
    <w:p>
      <w:pPr>
        <w:rPr>
          <w:color w:val="auto"/>
          <w:sz w:val="21"/>
          <w:szCs w:val="21"/>
          <w:highlight w:val="none"/>
        </w:rPr>
      </w:pPr>
    </w:p>
    <w:p>
      <w:pPr>
        <w:pStyle w:val="2"/>
        <w:rPr>
          <w:color w:val="auto"/>
          <w:sz w:val="21"/>
          <w:szCs w:val="21"/>
          <w:highlight w:val="none"/>
        </w:rPr>
      </w:pPr>
    </w:p>
    <w:p>
      <w:pPr>
        <w:rPr>
          <w:sz w:val="21"/>
          <w:szCs w:val="21"/>
        </w:rPr>
      </w:pPr>
    </w:p>
    <w:p>
      <w:pPr>
        <w:pStyle w:val="2"/>
        <w:rPr>
          <w:rFonts w:hint="eastAsia"/>
          <w:lang w:val="en-US" w:eastAsia="zh-CN"/>
        </w:rPr>
      </w:pPr>
    </w:p>
    <w:sectPr>
      <w:headerReference r:id="rId4"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3DA31EE"/>
    <w:rsid w:val="04605697"/>
    <w:rsid w:val="05D22118"/>
    <w:rsid w:val="06057AB3"/>
    <w:rsid w:val="06147796"/>
    <w:rsid w:val="09FA3732"/>
    <w:rsid w:val="0A0C6ADD"/>
    <w:rsid w:val="0A151A9A"/>
    <w:rsid w:val="0A32752C"/>
    <w:rsid w:val="0A3371FE"/>
    <w:rsid w:val="0BCC31F9"/>
    <w:rsid w:val="0DC35837"/>
    <w:rsid w:val="0DE61498"/>
    <w:rsid w:val="0E497E9A"/>
    <w:rsid w:val="0FD94A77"/>
    <w:rsid w:val="110C39D4"/>
    <w:rsid w:val="1297576D"/>
    <w:rsid w:val="12A34AF4"/>
    <w:rsid w:val="12BF4C87"/>
    <w:rsid w:val="12E70A09"/>
    <w:rsid w:val="158703DB"/>
    <w:rsid w:val="168401E7"/>
    <w:rsid w:val="1A2B7D96"/>
    <w:rsid w:val="1BD33B78"/>
    <w:rsid w:val="1C5B7FA2"/>
    <w:rsid w:val="1CF3211F"/>
    <w:rsid w:val="1D3A6873"/>
    <w:rsid w:val="1E1A21EF"/>
    <w:rsid w:val="1EE5374A"/>
    <w:rsid w:val="1F7D3207"/>
    <w:rsid w:val="1FFF4B79"/>
    <w:rsid w:val="203B090D"/>
    <w:rsid w:val="21135480"/>
    <w:rsid w:val="214D7086"/>
    <w:rsid w:val="236D1A81"/>
    <w:rsid w:val="24130D0C"/>
    <w:rsid w:val="26F76768"/>
    <w:rsid w:val="27B93D9B"/>
    <w:rsid w:val="29F704EF"/>
    <w:rsid w:val="2AC220DE"/>
    <w:rsid w:val="2ADB5E21"/>
    <w:rsid w:val="2ADF08BA"/>
    <w:rsid w:val="2DB45609"/>
    <w:rsid w:val="2DED59D2"/>
    <w:rsid w:val="2E003054"/>
    <w:rsid w:val="2E3D0C15"/>
    <w:rsid w:val="2EB2531B"/>
    <w:rsid w:val="2F3D045F"/>
    <w:rsid w:val="2F7D3F84"/>
    <w:rsid w:val="2F844FB7"/>
    <w:rsid w:val="31134FC5"/>
    <w:rsid w:val="31F74D90"/>
    <w:rsid w:val="3464504B"/>
    <w:rsid w:val="364F5D71"/>
    <w:rsid w:val="39F402A6"/>
    <w:rsid w:val="3A351BE0"/>
    <w:rsid w:val="3B155D17"/>
    <w:rsid w:val="3D7759AC"/>
    <w:rsid w:val="3D7933CA"/>
    <w:rsid w:val="3DAC3CC7"/>
    <w:rsid w:val="3E16524F"/>
    <w:rsid w:val="3F2D02B4"/>
    <w:rsid w:val="407E15A7"/>
    <w:rsid w:val="40A961B7"/>
    <w:rsid w:val="40AA3B81"/>
    <w:rsid w:val="411C5733"/>
    <w:rsid w:val="45530393"/>
    <w:rsid w:val="469F7AF8"/>
    <w:rsid w:val="46F051E8"/>
    <w:rsid w:val="478F3581"/>
    <w:rsid w:val="47B96D86"/>
    <w:rsid w:val="47D615F1"/>
    <w:rsid w:val="48034DA7"/>
    <w:rsid w:val="49E7480F"/>
    <w:rsid w:val="4A68040B"/>
    <w:rsid w:val="4BA15EC0"/>
    <w:rsid w:val="4C6B5ADE"/>
    <w:rsid w:val="4C870D35"/>
    <w:rsid w:val="4E376DB9"/>
    <w:rsid w:val="4E39210A"/>
    <w:rsid w:val="4E716394"/>
    <w:rsid w:val="4F0A3ECF"/>
    <w:rsid w:val="4FAA3F1B"/>
    <w:rsid w:val="502844C8"/>
    <w:rsid w:val="507527EB"/>
    <w:rsid w:val="51D845E4"/>
    <w:rsid w:val="52642946"/>
    <w:rsid w:val="533444FB"/>
    <w:rsid w:val="554350A5"/>
    <w:rsid w:val="55C54FE9"/>
    <w:rsid w:val="55E07717"/>
    <w:rsid w:val="58080247"/>
    <w:rsid w:val="581D7530"/>
    <w:rsid w:val="5A1C766A"/>
    <w:rsid w:val="5C3F0DF2"/>
    <w:rsid w:val="5F9900A6"/>
    <w:rsid w:val="612A3DEE"/>
    <w:rsid w:val="649C599A"/>
    <w:rsid w:val="66B027B6"/>
    <w:rsid w:val="673A694D"/>
    <w:rsid w:val="67B628F5"/>
    <w:rsid w:val="69A823E8"/>
    <w:rsid w:val="6B656B47"/>
    <w:rsid w:val="6B751E8B"/>
    <w:rsid w:val="6C714475"/>
    <w:rsid w:val="6CDB032D"/>
    <w:rsid w:val="6E5526FF"/>
    <w:rsid w:val="6EB20863"/>
    <w:rsid w:val="6F2B1820"/>
    <w:rsid w:val="6FA1298F"/>
    <w:rsid w:val="710D0440"/>
    <w:rsid w:val="71C5585F"/>
    <w:rsid w:val="76493D47"/>
    <w:rsid w:val="77D476E8"/>
    <w:rsid w:val="79FC7498"/>
    <w:rsid w:val="7A444C43"/>
    <w:rsid w:val="7A500C84"/>
    <w:rsid w:val="7BDF40C8"/>
    <w:rsid w:val="7CD03426"/>
    <w:rsid w:val="7D545C6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8"/>
    <w:qFormat/>
    <w:uiPriority w:val="0"/>
    <w:rPr>
      <w:kern w:val="2"/>
      <w:sz w:val="18"/>
      <w:szCs w:val="18"/>
    </w:rPr>
  </w:style>
  <w:style w:type="character" w:customStyle="1" w:styleId="23">
    <w:name w:val="批注框文本 Char"/>
    <w:basedOn w:val="14"/>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12568</Words>
  <Characters>13826</Characters>
  <Lines>53</Lines>
  <Paragraphs>15</Paragraphs>
  <TotalTime>1</TotalTime>
  <ScaleCrop>false</ScaleCrop>
  <LinksUpToDate>false</LinksUpToDate>
  <CharactersWithSpaces>14770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2021-05-26T03:15:00Z</cp:lastPrinted>
  <dcterms:modified xsi:type="dcterms:W3CDTF">2022-05-17T03:17:01Z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07DEC81FD3E8410C8FC7D2A5303090D3</vt:lpwstr>
  </property>
</Properties>
</file>