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lang w:val="en-US" w:eastAsia="zh-CN"/>
        </w:rPr>
      </w:pPr>
      <w:r>
        <w:rPr>
          <w:rFonts w:hint="eastAsia" w:ascii="仿宋_GB2312" w:eastAsia="仿宋_GB2312"/>
          <w:sz w:val="72"/>
          <w:lang w:val="en-US" w:eastAsia="zh-CN"/>
        </w:rPr>
        <w:t xml:space="preserve"> </w:t>
      </w: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rPr>
        <w:t>202</w:t>
      </w:r>
      <w:r>
        <w:rPr>
          <w:rFonts w:hint="eastAsia" w:ascii="仿宋_GB2312" w:hAnsi="宋体" w:eastAsia="仿宋_GB2312"/>
          <w:sz w:val="32"/>
          <w:szCs w:val="32"/>
          <w:u w:val="single"/>
          <w:lang w:val="en-US" w:eastAsia="zh-CN"/>
        </w:rPr>
        <w:t>206003</w:t>
      </w:r>
    </w:p>
    <w:p>
      <w:pPr>
        <w:spacing w:line="360" w:lineRule="auto"/>
        <w:ind w:firstLine="80" w:firstLineChars="25"/>
        <w:jc w:val="center"/>
        <w:rPr>
          <w:rFonts w:hint="eastAsia" w:ascii="仿宋_GB2312" w:hAnsi="宋体"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2022年临江公司地下水环境状况调查评估咨询服务项目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六</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1"/>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20"/>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20"/>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20"/>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1"/>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20"/>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1"/>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20"/>
          <w:rFonts w:hint="eastAsia" w:ascii="仿宋_GB2312" w:eastAsia="仿宋_GB2312"/>
          <w:b w:val="0"/>
          <w:snapToGrid w:val="0"/>
          <w:color w:val="auto"/>
          <w:sz w:val="32"/>
          <w:szCs w:val="32"/>
          <w:u w:val="none"/>
        </w:rPr>
        <w:t>第</w:t>
      </w:r>
      <w:r>
        <w:rPr>
          <w:rStyle w:val="20"/>
          <w:rFonts w:hint="eastAsia" w:ascii="仿宋_GB2312" w:eastAsia="仿宋_GB2312"/>
          <w:b w:val="0"/>
          <w:snapToGrid w:val="0"/>
          <w:color w:val="auto"/>
          <w:sz w:val="32"/>
          <w:szCs w:val="32"/>
          <w:u w:val="none"/>
          <w:lang w:eastAsia="zh-CN"/>
        </w:rPr>
        <w:t>五</w:t>
      </w:r>
      <w:r>
        <w:rPr>
          <w:rStyle w:val="20"/>
          <w:rFonts w:hint="eastAsia" w:ascii="仿宋_GB2312" w:eastAsia="仿宋_GB2312"/>
          <w:b w:val="0"/>
          <w:snapToGrid w:val="0"/>
          <w:color w:val="auto"/>
          <w:sz w:val="32"/>
          <w:szCs w:val="32"/>
          <w:u w:val="none"/>
        </w:rPr>
        <w:t xml:space="preserve">部分   </w:t>
      </w:r>
      <w:r>
        <w:rPr>
          <w:rStyle w:val="20"/>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jc w:val="center"/>
        <w:rPr>
          <w:rFonts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杭州临江环境能源有限公司三固事业部因日常生产运营需要，需聘请</w:t>
      </w:r>
      <w:r>
        <w:rPr>
          <w:rFonts w:hint="eastAsia" w:ascii="仿宋_GB2312" w:eastAsia="仿宋_GB2312" w:cs="Times New Roman"/>
          <w:sz w:val="30"/>
          <w:szCs w:val="30"/>
          <w:lang w:val="en-US" w:eastAsia="zh-CN"/>
        </w:rPr>
        <w:t>咨询服务单位</w:t>
      </w:r>
      <w:r>
        <w:rPr>
          <w:rFonts w:hint="eastAsia" w:ascii="仿宋_GB2312" w:hAnsi="Times New Roman" w:eastAsia="仿宋_GB2312" w:cs="Times New Roman"/>
          <w:sz w:val="30"/>
          <w:szCs w:val="30"/>
          <w:lang w:val="en-US" w:eastAsia="zh-CN"/>
        </w:rPr>
        <w:t>提供相关的专业服务</w:t>
      </w:r>
      <w:r>
        <w:rPr>
          <w:rFonts w:hint="eastAsia" w:ascii="仿宋_GB2312" w:eastAsia="仿宋_GB2312" w:cs="Times New Roman"/>
          <w:sz w:val="30"/>
          <w:szCs w:val="30"/>
          <w:lang w:val="en-US" w:eastAsia="zh-CN"/>
        </w:rPr>
        <w:t>，</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1"/>
        <w:ind w:left="600"/>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1.项目编号：20220</w:t>
      </w:r>
      <w:r>
        <w:rPr>
          <w:rFonts w:hint="eastAsia" w:ascii="仿宋_GB2312" w:eastAsia="仿宋_GB2312" w:cs="Times New Roman"/>
          <w:b w:val="0"/>
          <w:caps w:val="0"/>
          <w:kern w:val="2"/>
          <w:sz w:val="30"/>
          <w:szCs w:val="30"/>
          <w:lang w:val="en-US" w:eastAsia="zh-CN" w:bidi="ar-SA"/>
        </w:rPr>
        <w:t>6</w:t>
      </w:r>
      <w:r>
        <w:rPr>
          <w:rFonts w:hint="eastAsia" w:ascii="仿宋_GB2312" w:hAnsi="Times New Roman" w:eastAsia="仿宋_GB2312" w:cs="Times New Roman"/>
          <w:b w:val="0"/>
          <w:caps w:val="0"/>
          <w:kern w:val="2"/>
          <w:sz w:val="30"/>
          <w:szCs w:val="30"/>
          <w:lang w:val="en-US" w:eastAsia="zh-CN" w:bidi="ar-SA"/>
        </w:rPr>
        <w:t>00</w:t>
      </w:r>
      <w:r>
        <w:rPr>
          <w:rFonts w:hint="eastAsia" w:ascii="仿宋_GB2312" w:eastAsia="仿宋_GB2312" w:cs="Times New Roman"/>
          <w:b w:val="0"/>
          <w:caps w:val="0"/>
          <w:kern w:val="2"/>
          <w:sz w:val="30"/>
          <w:szCs w:val="30"/>
          <w:lang w:val="en-US" w:eastAsia="zh-CN" w:bidi="ar-SA"/>
        </w:rPr>
        <w:t>3</w:t>
      </w:r>
    </w:p>
    <w:p>
      <w:pPr>
        <w:pStyle w:val="11"/>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1"/>
        <w:ind w:left="600"/>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3.本项目采购总金额限价为</w:t>
      </w:r>
      <w:r>
        <w:rPr>
          <w:rFonts w:hint="eastAsia" w:ascii="仿宋_GB2312" w:eastAsia="仿宋_GB2312" w:cs="Times New Roman"/>
          <w:b w:val="0"/>
          <w:caps w:val="0"/>
          <w:kern w:val="2"/>
          <w:sz w:val="30"/>
          <w:szCs w:val="30"/>
          <w:lang w:val="en-US" w:eastAsia="zh-CN" w:bidi="ar-SA"/>
        </w:rPr>
        <w:t>25</w:t>
      </w:r>
      <w:r>
        <w:rPr>
          <w:rFonts w:hint="eastAsia" w:ascii="仿宋_GB2312" w:hAnsi="Times New Roman" w:eastAsia="仿宋_GB2312" w:cs="Times New Roman"/>
          <w:b w:val="0"/>
          <w:caps w:val="0"/>
          <w:kern w:val="2"/>
          <w:sz w:val="30"/>
          <w:szCs w:val="30"/>
          <w:lang w:val="en-US" w:eastAsia="zh-CN" w:bidi="ar-SA"/>
        </w:rPr>
        <w:t>万元。</w:t>
      </w:r>
    </w:p>
    <w:p>
      <w:pPr>
        <w:snapToGrid w:val="0"/>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1、投标人必须是在中华人民共和国境内注册，注册资本金100万元，具有独立法人资格和独立承担民事责任的能力；</w:t>
      </w:r>
    </w:p>
    <w:p>
      <w:pPr>
        <w:snapToGrid w:val="0"/>
        <w:ind w:firstLine="585"/>
        <w:jc w:val="left"/>
        <w:rPr>
          <w:rFonts w:hint="eastAsia" w:ascii="仿宋_GB2312" w:hAnsi="Times New Roman" w:eastAsia="仿宋_GB2312" w:cs="Times New Roman"/>
          <w:sz w:val="30"/>
          <w:szCs w:val="30"/>
          <w:highlight w:val="none"/>
          <w:lang w:val="en-US" w:eastAsia="zh-CN"/>
        </w:rPr>
      </w:pPr>
      <w:r>
        <w:rPr>
          <w:rFonts w:hint="eastAsia" w:ascii="仿宋_GB2312" w:eastAsia="仿宋_GB2312"/>
          <w:sz w:val="30"/>
          <w:szCs w:val="30"/>
          <w:lang w:val="en-US" w:eastAsia="zh-CN"/>
        </w:rPr>
        <w:t>2.投标人营业执照经营范围须有环保咨询服务资质；</w:t>
      </w:r>
    </w:p>
    <w:p>
      <w:pPr>
        <w:snapToGrid w:val="0"/>
        <w:ind w:firstLine="585"/>
        <w:jc w:val="left"/>
        <w:rPr>
          <w:rFonts w:hint="eastAsia"/>
          <w:highlight w:val="none"/>
          <w:lang w:val="en-US" w:eastAsia="zh-CN"/>
        </w:rPr>
      </w:pPr>
      <w:r>
        <w:rPr>
          <w:rFonts w:hint="eastAsia" w:ascii="仿宋_GB2312" w:eastAsia="仿宋_GB2312" w:cs="Times New Roman"/>
          <w:sz w:val="30"/>
          <w:szCs w:val="30"/>
          <w:highlight w:val="none"/>
          <w:lang w:val="en-US" w:eastAsia="zh-CN"/>
        </w:rPr>
        <w:t>3</w:t>
      </w:r>
      <w:r>
        <w:rPr>
          <w:rFonts w:hint="eastAsia" w:ascii="仿宋_GB2312" w:hAnsi="Times New Roman" w:eastAsia="仿宋_GB2312" w:cs="Times New Roman"/>
          <w:sz w:val="30"/>
          <w:szCs w:val="30"/>
          <w:highlight w:val="none"/>
          <w:lang w:val="en-US" w:eastAsia="zh-CN"/>
        </w:rPr>
        <w:t>.投标人近两年内有危险废物处置场或填埋场地下水评估相关业绩</w:t>
      </w:r>
      <w:r>
        <w:rPr>
          <w:rFonts w:hint="eastAsia" w:ascii="仿宋_GB2312" w:eastAsia="仿宋_GB2312" w:cs="Times New Roman"/>
          <w:sz w:val="30"/>
          <w:szCs w:val="30"/>
          <w:highlight w:val="none"/>
          <w:lang w:val="en-US" w:eastAsia="zh-CN"/>
        </w:rPr>
        <w:t>；</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5.投标人不得为临江环境能源有限公司不合格供应商或者在黑名单之内。</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6.投标单位负责人为同一人或者存在控股、管理关系的不同单位，不得同时参加本项目。  </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7.投标人须提供其股东信息及出资比例信息。</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8.本项目不接受联合体投标。</w:t>
      </w:r>
    </w:p>
    <w:p>
      <w:pPr>
        <w:snapToGrid w:val="0"/>
        <w:ind w:firstLine="585"/>
        <w:jc w:val="left"/>
        <w:rPr>
          <w:rFonts w:hint="default"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9.投标保证金5000元，请投标人在投标截止前汇入以下账户并注明采购项目名称：</w:t>
      </w:r>
    </w:p>
    <w:p>
      <w:pPr>
        <w:snapToGrid w:val="0"/>
        <w:ind w:firstLine="585"/>
        <w:jc w:val="left"/>
        <w:rPr>
          <w:rFonts w:hint="default" w:ascii="仿宋_GB2312" w:hAnsi="宋体" w:eastAsia="仿宋_GB2312" w:cs="Times New Roman"/>
          <w:color w:val="000000"/>
          <w:sz w:val="30"/>
          <w:szCs w:val="30"/>
          <w:highlight w:val="none"/>
          <w:shd w:val="clear" w:color="auto" w:fill="auto"/>
          <w:lang w:val="en-US" w:eastAsia="zh-CN"/>
        </w:rPr>
      </w:pPr>
      <w:r>
        <w:rPr>
          <w:rFonts w:hint="default" w:ascii="仿宋_GB2312" w:hAnsi="宋体" w:eastAsia="仿宋_GB2312" w:cs="Times New Roman"/>
          <w:color w:val="000000"/>
          <w:sz w:val="30"/>
          <w:szCs w:val="30"/>
          <w:highlight w:val="none"/>
          <w:shd w:val="clear" w:color="auto" w:fill="auto"/>
          <w:lang w:val="en-US" w:eastAsia="zh-CN"/>
        </w:rPr>
        <w:t>单位名称：杭州临江环境能源有限公司</w:t>
      </w:r>
    </w:p>
    <w:p>
      <w:pPr>
        <w:snapToGrid w:val="0"/>
        <w:ind w:firstLine="585"/>
        <w:jc w:val="left"/>
        <w:rPr>
          <w:rFonts w:hint="default" w:ascii="仿宋_GB2312" w:hAnsi="宋体" w:eastAsia="仿宋_GB2312" w:cs="Times New Roman"/>
          <w:color w:val="000000"/>
          <w:sz w:val="30"/>
          <w:szCs w:val="30"/>
          <w:highlight w:val="none"/>
          <w:shd w:val="clear" w:color="auto" w:fill="auto"/>
          <w:lang w:val="en-US" w:eastAsia="zh-CN"/>
        </w:rPr>
      </w:pPr>
      <w:r>
        <w:rPr>
          <w:rFonts w:hint="default" w:ascii="仿宋_GB2312" w:hAnsi="宋体" w:eastAsia="仿宋_GB2312" w:cs="Times New Roman"/>
          <w:color w:val="000000"/>
          <w:sz w:val="30"/>
          <w:szCs w:val="30"/>
          <w:highlight w:val="none"/>
          <w:shd w:val="clear" w:color="auto" w:fill="auto"/>
          <w:lang w:val="en-US" w:eastAsia="zh-CN"/>
        </w:rPr>
        <w:t>账号：571911871110866</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default" w:ascii="仿宋_GB2312" w:hAnsi="宋体" w:eastAsia="仿宋_GB2312" w:cs="Times New Roman"/>
          <w:color w:val="000000"/>
          <w:sz w:val="30"/>
          <w:szCs w:val="30"/>
          <w:highlight w:val="none"/>
          <w:shd w:val="clear" w:color="auto" w:fill="auto"/>
          <w:lang w:val="en-US" w:eastAsia="zh-CN"/>
        </w:rPr>
        <w:t>开户行：招商银行杭州分行滨江支行</w:t>
      </w:r>
    </w:p>
    <w:p>
      <w:pPr>
        <w:snapToGrid w:val="0"/>
        <w:ind w:firstLine="585"/>
        <w:jc w:val="left"/>
        <w:rPr>
          <w:rFonts w:hint="eastAsia" w:ascii="仿宋_GB2312" w:eastAsia="仿宋_GB2312"/>
          <w:sz w:val="30"/>
          <w:szCs w:val="30"/>
        </w:rPr>
      </w:pPr>
      <w:r>
        <w:rPr>
          <w:rFonts w:hint="eastAsia" w:ascii="仿宋_GB2312" w:eastAsia="仿宋_GB2312"/>
          <w:sz w:val="30"/>
          <w:szCs w:val="30"/>
        </w:rPr>
        <w:t>三、报名方式：202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10</w:t>
      </w:r>
      <w:r>
        <w:rPr>
          <w:rFonts w:hint="eastAsia" w:ascii="仿宋_GB2312" w:eastAsia="仿宋_GB2312"/>
          <w:sz w:val="30"/>
          <w:szCs w:val="30"/>
          <w:highlight w:val="none"/>
        </w:rPr>
        <w:t>日</w:t>
      </w:r>
      <w:r>
        <w:rPr>
          <w:rFonts w:hint="eastAsia" w:ascii="仿宋_GB2312" w:eastAsia="仿宋_GB2312"/>
          <w:sz w:val="30"/>
          <w:szCs w:val="30"/>
        </w:rPr>
        <w:t>前将企业营业执照、法人授权书、联系人、</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"mailto:联系方式发送至3202837964@qq.com" </w:instrText>
      </w:r>
      <w:r>
        <w:rPr>
          <w:rFonts w:hint="eastAsia" w:ascii="仿宋_GB2312" w:eastAsia="仿宋_GB2312"/>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315004173@qq.com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四 、报价时间及地点。</w:t>
      </w:r>
    </w:p>
    <w:p>
      <w:pPr>
        <w:snapToGrid w:val="0"/>
        <w:ind w:firstLine="585"/>
        <w:jc w:val="left"/>
        <w:rPr>
          <w:rFonts w:hint="eastAsia" w:ascii="仿宋_GB2312" w:hAnsi="宋体" w:eastAsia="仿宋_GB2312" w:cs="Times New Roman"/>
          <w:color w:val="000000"/>
          <w:sz w:val="30"/>
          <w:szCs w:val="30"/>
          <w:highlight w:val="none"/>
          <w:shd w:val="clear" w:color="auto" w:fill="auto"/>
          <w:lang w:eastAsia="zh-CN"/>
        </w:rPr>
      </w:pPr>
      <w:r>
        <w:rPr>
          <w:rFonts w:hint="eastAsia" w:ascii="仿宋_GB2312" w:hAnsi="宋体" w:eastAsia="仿宋_GB2312" w:cs="Times New Roman"/>
          <w:color w:val="000000"/>
          <w:sz w:val="30"/>
          <w:szCs w:val="30"/>
          <w:highlight w:val="none"/>
          <w:shd w:val="clear" w:color="auto" w:fill="auto"/>
          <w:lang w:val="en-US" w:eastAsia="zh-CN"/>
        </w:rPr>
        <w:t>1.</w:t>
      </w:r>
      <w:r>
        <w:rPr>
          <w:rFonts w:hint="eastAsia" w:ascii="仿宋_GB2312" w:hAnsi="宋体" w:eastAsia="仿宋_GB2312" w:cs="Times New Roman"/>
          <w:color w:val="000000"/>
          <w:sz w:val="30"/>
          <w:szCs w:val="30"/>
          <w:highlight w:val="none"/>
          <w:shd w:val="clear" w:color="auto" w:fill="auto"/>
          <w:lang w:eastAsia="zh-CN"/>
        </w:rPr>
        <w:t>报价时间：202</w:t>
      </w:r>
      <w:r>
        <w:rPr>
          <w:rFonts w:hint="eastAsia" w:ascii="仿宋_GB2312" w:hAnsi="宋体" w:eastAsia="仿宋_GB2312" w:cs="Times New Roman"/>
          <w:color w:val="000000"/>
          <w:sz w:val="30"/>
          <w:szCs w:val="30"/>
          <w:highlight w:val="none"/>
          <w:shd w:val="clear" w:color="auto" w:fill="auto"/>
          <w:lang w:val="en-US" w:eastAsia="zh-CN"/>
        </w:rPr>
        <w:t>2</w:t>
      </w:r>
      <w:r>
        <w:rPr>
          <w:rFonts w:hint="eastAsia" w:ascii="仿宋_GB2312" w:hAnsi="宋体" w:eastAsia="仿宋_GB2312" w:cs="Times New Roman"/>
          <w:color w:val="000000"/>
          <w:sz w:val="30"/>
          <w:szCs w:val="30"/>
          <w:highlight w:val="none"/>
          <w:shd w:val="clear" w:color="auto" w:fill="auto"/>
          <w:lang w:eastAsia="zh-CN"/>
        </w:rPr>
        <w:t>年</w:t>
      </w:r>
      <w:r>
        <w:rPr>
          <w:rFonts w:hint="eastAsia" w:ascii="仿宋_GB2312" w:hAnsi="宋体" w:eastAsia="仿宋_GB2312" w:cs="Times New Roman"/>
          <w:color w:val="000000"/>
          <w:sz w:val="30"/>
          <w:szCs w:val="30"/>
          <w:highlight w:val="none"/>
          <w:shd w:val="clear" w:color="auto" w:fill="auto"/>
          <w:lang w:val="en-US" w:eastAsia="zh-CN"/>
        </w:rPr>
        <w:t>6</w:t>
      </w:r>
      <w:r>
        <w:rPr>
          <w:rFonts w:hint="eastAsia" w:ascii="仿宋_GB2312" w:hAnsi="宋体" w:eastAsia="仿宋_GB2312" w:cs="Times New Roman"/>
          <w:color w:val="000000"/>
          <w:sz w:val="30"/>
          <w:szCs w:val="30"/>
          <w:highlight w:val="none"/>
          <w:shd w:val="clear" w:color="auto" w:fill="auto"/>
          <w:lang w:eastAsia="zh-CN"/>
        </w:rPr>
        <w:t>月</w:t>
      </w:r>
      <w:r>
        <w:rPr>
          <w:rFonts w:hint="eastAsia" w:ascii="仿宋_GB2312" w:hAnsi="宋体" w:eastAsia="仿宋_GB2312" w:cs="Times New Roman"/>
          <w:color w:val="000000"/>
          <w:sz w:val="30"/>
          <w:szCs w:val="30"/>
          <w:highlight w:val="none"/>
          <w:shd w:val="clear" w:color="auto" w:fill="auto"/>
          <w:lang w:val="en-US" w:eastAsia="zh-CN"/>
        </w:rPr>
        <w:t>15</w:t>
      </w:r>
      <w:r>
        <w:rPr>
          <w:rFonts w:hint="eastAsia" w:ascii="仿宋_GB2312" w:hAnsi="宋体" w:eastAsia="仿宋_GB2312" w:cs="Times New Roman"/>
          <w:color w:val="000000"/>
          <w:sz w:val="30"/>
          <w:szCs w:val="30"/>
          <w:highlight w:val="none"/>
          <w:shd w:val="clear" w:color="auto" w:fill="auto"/>
          <w:lang w:eastAsia="zh-CN"/>
        </w:rPr>
        <w:t>日10:</w:t>
      </w:r>
      <w:r>
        <w:rPr>
          <w:rFonts w:hint="eastAsia" w:ascii="仿宋_GB2312" w:hAnsi="宋体" w:eastAsia="仿宋_GB2312" w:cs="Times New Roman"/>
          <w:color w:val="000000"/>
          <w:sz w:val="30"/>
          <w:szCs w:val="30"/>
          <w:highlight w:val="none"/>
          <w:shd w:val="clear" w:color="auto" w:fill="auto"/>
          <w:lang w:val="en-US" w:eastAsia="zh-CN"/>
        </w:rPr>
        <w:t>3</w:t>
      </w:r>
      <w:r>
        <w:rPr>
          <w:rFonts w:hint="eastAsia" w:ascii="仿宋_GB2312" w:hAnsi="宋体" w:eastAsia="仿宋_GB2312" w:cs="Times New Roman"/>
          <w:color w:val="000000"/>
          <w:sz w:val="30"/>
          <w:szCs w:val="30"/>
          <w:highlight w:val="none"/>
          <w:shd w:val="clear" w:color="auto" w:fill="auto"/>
          <w:lang w:eastAsia="zh-CN"/>
        </w:rPr>
        <w:t>0。</w:t>
      </w:r>
    </w:p>
    <w:p>
      <w:pPr>
        <w:snapToGrid w:val="0"/>
        <w:ind w:firstLine="585"/>
        <w:jc w:val="left"/>
        <w:rPr>
          <w:rFonts w:hint="eastAsia" w:ascii="仿宋_GB2312" w:hAnsi="宋体" w:eastAsia="仿宋_GB2312" w:cs="Times New Roman"/>
          <w:color w:val="000000"/>
          <w:sz w:val="30"/>
          <w:szCs w:val="30"/>
          <w:highlight w:val="none"/>
          <w:shd w:val="clear" w:color="auto" w:fill="auto"/>
          <w:lang w:eastAsia="zh-CN"/>
        </w:rPr>
      </w:pPr>
      <w:r>
        <w:rPr>
          <w:rFonts w:hint="eastAsia" w:ascii="仿宋_GB2312" w:hAnsi="宋体" w:eastAsia="仿宋_GB2312" w:cs="Times New Roman"/>
          <w:color w:val="000000"/>
          <w:sz w:val="30"/>
          <w:szCs w:val="30"/>
          <w:highlight w:val="none"/>
          <w:shd w:val="clear" w:color="auto" w:fill="auto"/>
          <w:lang w:val="en-US" w:eastAsia="zh-CN"/>
        </w:rPr>
        <w:t>2.</w:t>
      </w:r>
      <w:r>
        <w:rPr>
          <w:rFonts w:hint="eastAsia" w:ascii="仿宋_GB2312" w:hAnsi="宋体" w:eastAsia="仿宋_GB2312" w:cs="Times New Roman"/>
          <w:color w:val="000000"/>
          <w:sz w:val="30"/>
          <w:szCs w:val="30"/>
          <w:highlight w:val="none"/>
          <w:shd w:val="clear" w:color="auto" w:fill="auto"/>
          <w:lang w:eastAsia="zh-CN"/>
        </w:rPr>
        <w:t>报价地点：杭州临江环境能源有限公司（杭州市钱塘区红十五线与观十五线交叉口）。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五、报价文件的提交</w:t>
      </w:r>
    </w:p>
    <w:p>
      <w:pPr>
        <w:snapToGrid w:val="0"/>
        <w:ind w:firstLine="585"/>
        <w:jc w:val="left"/>
        <w:rPr>
          <w:rFonts w:hint="eastAsia" w:ascii="仿宋_GB2312" w:hAnsi="宋体" w:eastAsia="仿宋_GB2312" w:cs="Times New Roman"/>
          <w:b/>
          <w:bCs/>
          <w:color w:val="000000"/>
          <w:sz w:val="30"/>
          <w:szCs w:val="30"/>
          <w:highlight w:val="none"/>
          <w:shd w:val="clear" w:color="auto" w:fill="auto"/>
          <w:lang w:val="en-US" w:eastAsia="zh-CN"/>
        </w:rPr>
      </w:pPr>
      <w:r>
        <w:rPr>
          <w:rFonts w:hint="eastAsia" w:ascii="仿宋_GB2312" w:hAnsi="宋体" w:eastAsia="仿宋_GB2312" w:cs="Times New Roman"/>
          <w:b/>
          <w:bCs/>
          <w:color w:val="000000"/>
          <w:sz w:val="30"/>
          <w:szCs w:val="30"/>
          <w:highlight w:val="none"/>
          <w:shd w:val="clear" w:color="auto" w:fill="auto"/>
          <w:lang w:val="en-US" w:eastAsia="zh-CN"/>
        </w:rPr>
        <w:t>1.邀请所有投标人参与现场开标，现场提交投标文件。若投标人放弃参与开标的权利而采用邮寄方式递交投标文件，则视同认可开标过程及结果，不得提出疑议。</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2.邮寄地址：杭州市钱塘区临江街道红十五线与观十五线交叉口杭州临江环境能源有限公司科研楼投资发展部 </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 庄工  15268125337</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3.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585"/>
        <w:jc w:val="left"/>
        <w:rPr>
          <w:rFonts w:hint="eastAsia" w:ascii="仿宋_GB2312" w:hAnsi="宋体" w:eastAsia="仿宋_GB2312" w:cs="Times New Roman"/>
          <w:color w:val="000000"/>
          <w:sz w:val="30"/>
          <w:szCs w:val="30"/>
          <w:highlight w:val="none"/>
          <w:shd w:val="clear" w:color="auto" w:fill="auto"/>
          <w:lang w:val="en-US" w:eastAsia="zh-CN"/>
        </w:rPr>
      </w:pPr>
      <w:r>
        <w:rPr>
          <w:rFonts w:hint="eastAsia" w:ascii="仿宋_GB2312" w:hAnsi="宋体" w:eastAsia="仿宋_GB2312" w:cs="Times New Roman"/>
          <w:color w:val="000000"/>
          <w:sz w:val="30"/>
          <w:szCs w:val="30"/>
          <w:highlight w:val="none"/>
          <w:shd w:val="clear" w:color="auto" w:fill="auto"/>
          <w:lang w:val="en-US" w:eastAsia="zh-CN"/>
        </w:rPr>
        <w:t>4.报价文件邮递递交截止时间：以邮寄签收时间为准，因邮寄原因导致报价文件不能如期送达等风险由供应商自行承担。</w:t>
      </w:r>
    </w:p>
    <w:p>
      <w:pPr>
        <w:snapToGrid w:val="0"/>
        <w:ind w:firstLine="585"/>
        <w:jc w:val="left"/>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lang w:val="en-US" w:eastAsia="zh-CN"/>
        </w:rPr>
        <w:t>六</w:t>
      </w:r>
      <w:r>
        <w:rPr>
          <w:rFonts w:hint="eastAsia" w:ascii="仿宋_GB2312" w:hAnsi="Times New Roman" w:eastAsia="仿宋_GB2312" w:cs="Times New Roman"/>
          <w:sz w:val="30"/>
          <w:szCs w:val="30"/>
          <w:highlight w:val="none"/>
        </w:rPr>
        <w:t>、质疑。</w:t>
      </w:r>
    </w:p>
    <w:p>
      <w:pPr>
        <w:snapToGrid w:val="0"/>
        <w:ind w:firstLine="585"/>
        <w:jc w:val="left"/>
        <w:rPr>
          <w:rFonts w:hint="eastAsia"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snapToGrid w:val="0"/>
        <w:ind w:firstLine="585"/>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七</w:t>
      </w:r>
      <w:r>
        <w:rPr>
          <w:rFonts w:hint="eastAsia" w:ascii="仿宋_GB2312" w:eastAsia="仿宋_GB2312"/>
          <w:sz w:val="30"/>
          <w:szCs w:val="30"/>
          <w:highlight w:val="none"/>
        </w:rPr>
        <w:t>、联系人：</w:t>
      </w:r>
      <w:r>
        <w:rPr>
          <w:rFonts w:hint="eastAsia" w:ascii="仿宋_GB2312" w:hAnsi="宋体" w:eastAsia="仿宋_GB2312" w:cs="Times New Roman"/>
          <w:color w:val="000000"/>
          <w:sz w:val="30"/>
          <w:szCs w:val="30"/>
          <w:highlight w:val="none"/>
          <w:shd w:val="clear" w:color="auto" w:fill="auto"/>
          <w:lang w:val="en-US" w:eastAsia="zh-CN"/>
        </w:rPr>
        <w:t>庄工</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 xml:space="preserve"> 联系电话：</w:t>
      </w:r>
      <w:r>
        <w:rPr>
          <w:rFonts w:hint="eastAsia" w:ascii="仿宋_GB2312" w:hAnsi="宋体" w:eastAsia="仿宋_GB2312" w:cs="Times New Roman"/>
          <w:color w:val="000000"/>
          <w:sz w:val="30"/>
          <w:szCs w:val="30"/>
          <w:highlight w:val="none"/>
          <w:shd w:val="clear" w:color="auto" w:fill="auto"/>
          <w:lang w:val="en-US" w:eastAsia="zh-CN"/>
        </w:rPr>
        <w:t>15268</w:t>
      </w:r>
      <w:bookmarkStart w:id="29" w:name="_GoBack"/>
      <w:bookmarkEnd w:id="29"/>
      <w:r>
        <w:rPr>
          <w:rFonts w:hint="eastAsia" w:ascii="仿宋_GB2312" w:hAnsi="宋体" w:eastAsia="仿宋_GB2312" w:cs="Times New Roman"/>
          <w:color w:val="000000"/>
          <w:sz w:val="30"/>
          <w:szCs w:val="30"/>
          <w:highlight w:val="none"/>
          <w:shd w:val="clear" w:color="auto" w:fill="auto"/>
          <w:lang w:val="en-US" w:eastAsia="zh-CN"/>
        </w:rPr>
        <w:t>125337</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八、监督部门：临江公司监察审计部</w:t>
      </w:r>
    </w:p>
    <w:p>
      <w:pPr>
        <w:pStyle w:val="2"/>
        <w:rPr>
          <w:rFonts w:hint="default"/>
          <w:sz w:val="30"/>
          <w:szCs w:val="30"/>
          <w:lang w:val="en-US" w:eastAsia="zh-CN"/>
        </w:rPr>
      </w:pPr>
      <w:r>
        <w:rPr>
          <w:rFonts w:hint="eastAsia" w:ascii="仿宋_GB2312" w:eastAsia="仿宋_GB2312"/>
          <w:sz w:val="30"/>
          <w:szCs w:val="30"/>
          <w:lang w:val="en-US" w:eastAsia="zh-CN"/>
        </w:rPr>
        <w:t xml:space="preserve">    联系人：范波                  联系电话：13867172350</w:t>
      </w:r>
    </w:p>
    <w:p>
      <w:pPr>
        <w:snapToGrid w:val="0"/>
        <w:ind w:firstLine="600" w:firstLineChars="200"/>
        <w:jc w:val="left"/>
        <w:rPr>
          <w:rFonts w:hint="eastAsia" w:ascii="仿宋_GB2312" w:eastAsia="仿宋_GB2312"/>
          <w:sz w:val="30"/>
          <w:szCs w:val="30"/>
        </w:rPr>
      </w:pPr>
    </w:p>
    <w:p>
      <w:pPr>
        <w:snapToGrid w:val="0"/>
        <w:ind w:firstLine="600" w:firstLineChars="200"/>
        <w:jc w:val="left"/>
        <w:rPr>
          <w:rFonts w:hint="eastAsia" w:ascii="仿宋_GB2312" w:eastAsia="仿宋_GB2312"/>
          <w:sz w:val="30"/>
          <w:szCs w:val="30"/>
        </w:rPr>
      </w:pPr>
    </w:p>
    <w:p>
      <w:pPr>
        <w:snapToGrid w:val="0"/>
        <w:ind w:firstLine="585"/>
        <w:jc w:val="right"/>
        <w:rPr>
          <w:rFonts w:hint="eastAsia" w:ascii="仿宋_GB2312" w:eastAsia="仿宋_GB2312"/>
          <w:sz w:val="30"/>
          <w:szCs w:val="30"/>
        </w:rPr>
      </w:pPr>
      <w:r>
        <w:rPr>
          <w:rFonts w:hint="eastAsia" w:ascii="仿宋_GB2312" w:eastAsia="仿宋_GB2312"/>
          <w:sz w:val="30"/>
          <w:szCs w:val="30"/>
        </w:rPr>
        <w:t>杭州临江环境</w:t>
      </w:r>
      <w:r>
        <w:rPr>
          <w:rFonts w:ascii="仿宋_GB2312" w:eastAsia="仿宋_GB2312"/>
          <w:sz w:val="30"/>
          <w:szCs w:val="30"/>
        </w:rPr>
        <w:t>能源有公司</w:t>
      </w:r>
    </w:p>
    <w:p>
      <w:pPr>
        <w:snapToGrid w:val="0"/>
        <w:ind w:firstLine="585"/>
        <w:jc w:val="center"/>
        <w:rPr>
          <w:rFonts w:ascii="仿宋_GB2312" w:eastAsia="仿宋_GB2312"/>
          <w:snapToGrid w:val="0"/>
          <w:sz w:val="24"/>
          <w:szCs w:val="24"/>
        </w:rPr>
      </w:pPr>
      <w:r>
        <w:rPr>
          <w:rFonts w:hint="eastAsia" w:ascii="仿宋_GB2312" w:eastAsia="仿宋_GB2312"/>
          <w:sz w:val="30"/>
          <w:szCs w:val="30"/>
          <w:lang w:val="en-US" w:eastAsia="zh-CN"/>
        </w:rPr>
        <w:t xml:space="preserve">                                         </w:t>
      </w:r>
      <w:r>
        <w:rPr>
          <w:rFonts w:hint="eastAsia" w:ascii="仿宋_GB2312" w:eastAsia="仿宋_GB2312"/>
          <w:sz w:val="30"/>
          <w:szCs w:val="30"/>
        </w:rPr>
        <w:t>20</w:t>
      </w:r>
      <w:r>
        <w:rPr>
          <w:rFonts w:ascii="仿宋_GB2312" w:eastAsia="仿宋_GB2312"/>
          <w:sz w:val="30"/>
          <w:szCs w:val="30"/>
        </w:rPr>
        <w:t>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日</w:t>
      </w:r>
      <w:r>
        <w:rPr>
          <w:rFonts w:hint="eastAsia" w:ascii="仿宋_GB2312" w:eastAsia="仿宋_GB2312"/>
          <w:sz w:val="24"/>
          <w:szCs w:val="24"/>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一、适用范围。</w:t>
      </w:r>
    </w:p>
    <w:p>
      <w:pPr>
        <w:snapToGrid w:val="0"/>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（一）“采购人”系指杭州临江环境</w:t>
      </w:r>
      <w:r>
        <w:rPr>
          <w:rFonts w:ascii="仿宋_GB2312" w:hAnsi="宋体" w:eastAsia="仿宋_GB2312"/>
          <w:sz w:val="30"/>
          <w:szCs w:val="30"/>
        </w:rPr>
        <w:t>能源</w:t>
      </w:r>
      <w:r>
        <w:rPr>
          <w:rFonts w:hint="eastAsia" w:ascii="仿宋_GB2312" w:hAnsi="宋体" w:eastAsia="仿宋_GB2312"/>
          <w:sz w:val="30"/>
          <w:szCs w:val="30"/>
        </w:rPr>
        <w:t>有限公司。</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hint="eastAsia"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（三）供应商报价应为一次性报价。如果出现两个或两个以上报价，则报价无效。供应商报价超过最高限价的，作无效报价处理。供应商报价应包括人工费、运输费、装卸费和税费等。</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四</w:t>
      </w:r>
      <w:r>
        <w:rPr>
          <w:rFonts w:hint="eastAsia" w:ascii="仿宋_GB2312" w:eastAsia="仿宋_GB2312"/>
          <w:sz w:val="30"/>
          <w:szCs w:val="30"/>
        </w:rPr>
        <w:t>、报价有效期。</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（二）特殊情况下，采购人可与供应商协商延缓报价有效期，这种要求和答复均以书面形式进行。在这种情况下，保证金的有效期也相应延长。</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（三）供应商可拒绝接受延期要求而不会导致保证金被没收，同意延长有效期的供应商不能修改报价文件。</w:t>
      </w:r>
    </w:p>
    <w:p>
      <w:pPr>
        <w:snapToGrid w:val="0"/>
        <w:ind w:firstLine="600" w:firstLineChars="200"/>
        <w:jc w:val="left"/>
        <w:rPr>
          <w:rFonts w:hint="eastAsia" w:ascii="仿宋_GB2312" w:eastAsia="仿宋_GB2312"/>
          <w:bCs/>
          <w:sz w:val="30"/>
          <w:szCs w:val="30"/>
        </w:rPr>
      </w:pPr>
      <w:r>
        <w:rPr>
          <w:rFonts w:hint="eastAsia" w:ascii="仿宋_GB2312" w:eastAsia="仿宋_GB2312"/>
          <w:bCs/>
          <w:sz w:val="30"/>
          <w:szCs w:val="30"/>
          <w:lang w:eastAsia="zh-CN"/>
        </w:rPr>
        <w:t>五</w:t>
      </w:r>
      <w:r>
        <w:rPr>
          <w:rFonts w:hint="eastAsia" w:ascii="仿宋_GB2312" w:eastAsia="仿宋_GB2312"/>
          <w:bCs/>
          <w:sz w:val="30"/>
          <w:szCs w:val="30"/>
        </w:rPr>
        <w:t>、报价文件的组成。</w:t>
      </w:r>
    </w:p>
    <w:p>
      <w:pPr>
        <w:snapToGrid w:val="0"/>
        <w:ind w:firstLine="576" w:firstLineChars="192"/>
        <w:jc w:val="left"/>
        <w:rPr>
          <w:rFonts w:hint="eastAsia" w:ascii="仿宋_GB2312" w:eastAsia="仿宋_GB2312"/>
          <w:bCs/>
          <w:sz w:val="30"/>
          <w:szCs w:val="30"/>
        </w:rPr>
      </w:pPr>
      <w:r>
        <w:rPr>
          <w:rFonts w:hint="eastAsia" w:ascii="仿宋_GB2312" w:eastAsia="仿宋_GB2312"/>
          <w:bCs/>
          <w:sz w:val="30"/>
          <w:szCs w:val="30"/>
        </w:rPr>
        <w:t>1.报价文件封面（附件一）；</w:t>
      </w:r>
    </w:p>
    <w:p>
      <w:pPr>
        <w:snapToGrid w:val="0"/>
        <w:ind w:firstLine="576" w:firstLineChars="192"/>
        <w:jc w:val="left"/>
        <w:rPr>
          <w:rFonts w:hint="eastAsia" w:ascii="仿宋_GB2312" w:eastAsia="仿宋_GB2312"/>
          <w:bCs/>
          <w:sz w:val="30"/>
          <w:szCs w:val="30"/>
        </w:rPr>
      </w:pPr>
      <w:r>
        <w:rPr>
          <w:rFonts w:hint="eastAsia" w:ascii="仿宋_GB2312" w:eastAsia="仿宋_GB2312"/>
          <w:bCs/>
          <w:sz w:val="30"/>
          <w:szCs w:val="30"/>
        </w:rPr>
        <w:t>2.法定代表人授权书（附件二）；</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eastAsia="仿宋_GB2312"/>
          <w:bCs/>
          <w:sz w:val="30"/>
          <w:szCs w:val="30"/>
        </w:rPr>
        <w:t>3</w:t>
      </w:r>
      <w:r>
        <w:rPr>
          <w:rFonts w:hint="eastAsia" w:ascii="仿宋_GB2312" w:hAnsi="Times New Roman" w:eastAsia="仿宋_GB2312" w:cs="Times New Roman"/>
          <w:bCs/>
          <w:sz w:val="30"/>
          <w:szCs w:val="30"/>
        </w:rPr>
        <w:t>.报价一览表（附件三）；</w:t>
      </w:r>
    </w:p>
    <w:p>
      <w:pPr>
        <w:snapToGrid w:val="0"/>
        <w:ind w:firstLine="576" w:firstLineChars="192"/>
        <w:jc w:val="left"/>
        <w:rPr>
          <w:rFonts w:hint="default" w:ascii="仿宋_GB2312" w:hAnsi="Times New Roman" w:eastAsia="仿宋_GB2312" w:cs="Times New Roman"/>
          <w:bCs/>
          <w:sz w:val="30"/>
          <w:szCs w:val="30"/>
          <w:lang w:val="en-US" w:eastAsia="zh-CN"/>
        </w:rPr>
      </w:pPr>
      <w:r>
        <w:rPr>
          <w:rFonts w:hint="eastAsia" w:ascii="仿宋_GB2312" w:hAnsi="Times New Roman" w:eastAsia="仿宋_GB2312" w:cs="Times New Roman"/>
          <w:bCs/>
          <w:sz w:val="30"/>
          <w:szCs w:val="30"/>
          <w:lang w:val="en-US" w:eastAsia="zh-CN"/>
        </w:rPr>
        <w:t>4.投标人基本情况表、负责人情况表（附件四）</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5.股权信息及出资比例信息（附件五）</w:t>
      </w:r>
      <w:r>
        <w:rPr>
          <w:rFonts w:hint="eastAsia" w:ascii="仿宋_GB2312" w:hAnsi="Times New Roman" w:eastAsia="仿宋_GB2312" w:cs="Times New Roman"/>
          <w:bCs/>
          <w:sz w:val="30"/>
          <w:szCs w:val="30"/>
        </w:rPr>
        <w:t>；</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6</w:t>
      </w:r>
      <w:r>
        <w:rPr>
          <w:rFonts w:hint="eastAsia" w:ascii="仿宋_GB2312" w:hAnsi="Times New Roman" w:eastAsia="仿宋_GB2312" w:cs="Times New Roman"/>
          <w:bCs/>
          <w:sz w:val="30"/>
          <w:szCs w:val="30"/>
        </w:rPr>
        <w:t>.有效资质证明并加盖公章：通过年检的营业执照复印件。</w:t>
      </w:r>
    </w:p>
    <w:p>
      <w:pPr>
        <w:snapToGrid w:val="0"/>
        <w:ind w:firstLine="576" w:firstLineChars="192"/>
        <w:jc w:val="left"/>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val="en-US" w:eastAsia="zh-CN"/>
        </w:rPr>
        <w:t>7.投标保证金银行汇款单复印件</w:t>
      </w:r>
    </w:p>
    <w:p>
      <w:pPr>
        <w:snapToGrid w:val="0"/>
        <w:ind w:firstLine="576" w:firstLineChars="192"/>
        <w:jc w:val="left"/>
        <w:rPr>
          <w:rFonts w:hint="eastAsia" w:ascii="仿宋_GB2312" w:eastAsia="仿宋_GB2312"/>
          <w:bCs/>
          <w:sz w:val="30"/>
          <w:szCs w:val="30"/>
        </w:rPr>
      </w:pPr>
      <w:r>
        <w:rPr>
          <w:rFonts w:hint="eastAsia" w:ascii="仿宋_GB2312" w:hAnsi="Times New Roman" w:eastAsia="仿宋_GB2312" w:cs="Times New Roman"/>
          <w:bCs/>
          <w:sz w:val="30"/>
          <w:szCs w:val="30"/>
        </w:rPr>
        <w:t>报价文件装订密封，并在封皮上注明：</w:t>
      </w:r>
      <w:r>
        <w:rPr>
          <w:rFonts w:hint="eastAsia" w:ascii="仿宋_GB2312" w:eastAsia="仿宋_GB2312"/>
          <w:bCs/>
          <w:sz w:val="30"/>
          <w:szCs w:val="30"/>
        </w:rPr>
        <w:t>采购项目名称、采购项目编号、报价单位名称、</w:t>
      </w:r>
      <w:r>
        <w:rPr>
          <w:rFonts w:hint="eastAsia" w:ascii="仿宋_GB2312" w:eastAsia="仿宋_GB2312"/>
          <w:bCs/>
          <w:sz w:val="30"/>
          <w:szCs w:val="30"/>
          <w:lang w:val="en-US" w:eastAsia="zh-CN"/>
        </w:rPr>
        <w:t>授权</w:t>
      </w:r>
      <w:r>
        <w:rPr>
          <w:rFonts w:hint="eastAsia" w:ascii="仿宋_GB2312" w:eastAsia="仿宋_GB2312"/>
          <w:bCs/>
          <w:sz w:val="30"/>
          <w:szCs w:val="30"/>
        </w:rPr>
        <w:t>代表姓名。</w:t>
      </w:r>
    </w:p>
    <w:p>
      <w:pPr>
        <w:snapToGrid w:val="0"/>
        <w:ind w:left="-178" w:leftChars="-85" w:firstLine="771" w:firstLineChars="257"/>
        <w:jc w:val="left"/>
        <w:rPr>
          <w:rFonts w:hint="eastAsia" w:ascii="仿宋_GB2312" w:eastAsia="仿宋_GB2312"/>
          <w:sz w:val="30"/>
          <w:szCs w:val="30"/>
        </w:rPr>
      </w:pPr>
      <w:r>
        <w:rPr>
          <w:rFonts w:hint="eastAsia" w:ascii="仿宋_GB2312" w:eastAsia="仿宋_GB2312"/>
          <w:bCs/>
          <w:sz w:val="30"/>
          <w:szCs w:val="30"/>
          <w:lang w:eastAsia="zh-CN"/>
        </w:rPr>
        <w:t>六</w:t>
      </w:r>
      <w:r>
        <w:rPr>
          <w:rFonts w:hint="eastAsia" w:ascii="仿宋_GB2312" w:eastAsia="仿宋_GB2312"/>
          <w:bCs/>
          <w:sz w:val="30"/>
          <w:szCs w:val="30"/>
        </w:rPr>
        <w:t>、报价文件的签署和份</w:t>
      </w:r>
      <w:r>
        <w:rPr>
          <w:rFonts w:hint="eastAsia" w:ascii="仿宋_GB2312" w:eastAsia="仿宋_GB2312"/>
          <w:sz w:val="30"/>
          <w:szCs w:val="30"/>
        </w:rPr>
        <w:t>数。</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val="en-US" w:eastAsia="zh-CN"/>
        </w:rPr>
        <w:t>授权</w:t>
      </w:r>
      <w:r>
        <w:rPr>
          <w:rFonts w:hint="eastAsia" w:ascii="仿宋_GB2312" w:eastAsia="仿宋_GB2312"/>
          <w:sz w:val="30"/>
          <w:szCs w:val="30"/>
        </w:rPr>
        <w:t>代表签署，供应商单位应写全称。</w:t>
      </w:r>
    </w:p>
    <w:p>
      <w:pPr>
        <w:snapToGrid w:val="0"/>
        <w:ind w:firstLine="615" w:firstLineChars="205"/>
        <w:jc w:val="left"/>
        <w:rPr>
          <w:rFonts w:hint="eastAsia"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hint="eastAsia" w:ascii="仿宋_GB2312" w:eastAsia="仿宋_GB2312"/>
          <w:sz w:val="30"/>
          <w:szCs w:val="30"/>
        </w:rPr>
      </w:pPr>
      <w:r>
        <w:rPr>
          <w:rFonts w:hint="eastAsia" w:ascii="仿宋_GB2312" w:eastAsia="仿宋_GB2312"/>
          <w:sz w:val="30"/>
          <w:szCs w:val="30"/>
          <w:lang w:eastAsia="zh-CN"/>
        </w:rPr>
        <w:t>七</w:t>
      </w:r>
      <w:r>
        <w:rPr>
          <w:rFonts w:hint="eastAsia" w:ascii="仿宋_GB2312" w:eastAsia="仿宋_GB2312"/>
          <w:sz w:val="30"/>
          <w:szCs w:val="30"/>
        </w:rPr>
        <w:t>、报价文件的递交。</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rPr>
      </w:pPr>
      <w:r>
        <w:rPr>
          <w:rFonts w:hint="eastAsia" w:ascii="仿宋_GB2312" w:eastAsia="仿宋_GB2312"/>
          <w:sz w:val="30"/>
          <w:szCs w:val="30"/>
          <w:lang w:eastAsia="zh-CN"/>
        </w:rPr>
        <w:t>八</w:t>
      </w:r>
      <w:r>
        <w:rPr>
          <w:rFonts w:hint="eastAsia" w:ascii="仿宋_GB2312" w:eastAsia="仿宋_GB2312"/>
          <w:sz w:val="30"/>
          <w:szCs w:val="30"/>
        </w:rPr>
        <w:t>、无效报价</w:t>
      </w:r>
    </w:p>
    <w:p>
      <w:pPr>
        <w:snapToGrid w:val="0"/>
        <w:ind w:left="1" w:firstLine="771" w:firstLineChars="257"/>
        <w:rPr>
          <w:rFonts w:hint="eastAsia"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hint="eastAsia"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hint="eastAsia"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（四）未按规定缴纳保证金的。</w:t>
      </w:r>
    </w:p>
    <w:p>
      <w:pPr>
        <w:snapToGrid w:val="0"/>
        <w:ind w:firstLine="615" w:firstLineChars="205"/>
        <w:rPr>
          <w:rFonts w:hint="eastAsia" w:ascii="仿宋_GB2312" w:eastAsia="仿宋_GB2312"/>
          <w:sz w:val="30"/>
          <w:szCs w:val="30"/>
        </w:rPr>
      </w:pPr>
      <w:r>
        <w:rPr>
          <w:rFonts w:hint="eastAsia" w:ascii="仿宋_GB2312" w:eastAsia="仿宋_GB2312"/>
          <w:sz w:val="30"/>
          <w:szCs w:val="30"/>
        </w:rPr>
        <w:t>（五）供应商法定代表人或</w:t>
      </w:r>
      <w:r>
        <w:rPr>
          <w:rFonts w:hint="eastAsia" w:ascii="仿宋_GB2312" w:eastAsia="仿宋_GB2312"/>
          <w:sz w:val="30"/>
          <w:szCs w:val="30"/>
          <w:lang w:val="en-US" w:eastAsia="zh-CN"/>
        </w:rPr>
        <w:t>授权</w:t>
      </w:r>
      <w:r>
        <w:rPr>
          <w:rFonts w:hint="eastAsia" w:ascii="仿宋_GB2312" w:eastAsia="仿宋_GB2312"/>
          <w:sz w:val="30"/>
          <w:szCs w:val="30"/>
        </w:rPr>
        <w:t>代表未到询价报价现场或不能提供相应身份证明的。</w:t>
      </w:r>
    </w:p>
    <w:p>
      <w:pPr>
        <w:snapToGrid w:val="0"/>
        <w:jc w:val="left"/>
        <w:rPr>
          <w:rFonts w:hint="eastAsia" w:ascii="仿宋_GB2312" w:eastAsia="仿宋_GB2312"/>
          <w:sz w:val="30"/>
          <w:szCs w:val="30"/>
        </w:rPr>
      </w:pPr>
      <w:r>
        <w:rPr>
          <w:rFonts w:hint="eastAsia" w:ascii="仿宋_GB2312" w:eastAsia="仿宋_GB2312"/>
          <w:sz w:val="30"/>
          <w:szCs w:val="30"/>
        </w:rPr>
        <w:t xml:space="preserve">    （六）报价超过最高限价的。</w:t>
      </w:r>
    </w:p>
    <w:p>
      <w:pPr>
        <w:snapToGrid w:val="0"/>
        <w:jc w:val="left"/>
        <w:rPr>
          <w:rFonts w:hint="eastAsia" w:ascii="仿宋_GB2312" w:eastAsia="仿宋_GB2312"/>
          <w:sz w:val="30"/>
          <w:szCs w:val="30"/>
        </w:rPr>
      </w:pPr>
      <w:r>
        <w:rPr>
          <w:rFonts w:hint="eastAsia" w:ascii="仿宋_GB2312" w:eastAsia="仿宋_GB2312"/>
          <w:sz w:val="30"/>
          <w:szCs w:val="30"/>
        </w:rPr>
        <w:t xml:space="preserve">    （七）所提供的资料存在弄虚作假的。</w:t>
      </w:r>
    </w:p>
    <w:p>
      <w:pPr>
        <w:snapToGrid w:val="0"/>
        <w:jc w:val="left"/>
        <w:rPr>
          <w:rFonts w:hint="eastAsia" w:ascii="仿宋_GB2312" w:eastAsia="仿宋_GB2312"/>
          <w:b/>
          <w:sz w:val="30"/>
          <w:szCs w:val="30"/>
        </w:rPr>
      </w:pPr>
      <w:r>
        <w:rPr>
          <w:rFonts w:hint="eastAsia" w:ascii="仿宋_GB2312" w:eastAsia="仿宋_GB2312"/>
          <w:sz w:val="30"/>
          <w:szCs w:val="30"/>
        </w:rPr>
        <w:t xml:space="preserve">    （八）不符合法律、法规和本询价文件规定的其他要求的。</w:t>
      </w:r>
    </w:p>
    <w:p>
      <w:pPr>
        <w:snapToGrid w:val="0"/>
        <w:ind w:right="-176" w:rightChars="-84"/>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snapToGrid w:val="0"/>
        <w:jc w:val="left"/>
        <w:rPr>
          <w:rFonts w:hint="eastAsia" w:ascii="仿宋_GB2312" w:eastAsia="仿宋_GB2312"/>
          <w:sz w:val="30"/>
          <w:szCs w:val="30"/>
        </w:rPr>
      </w:pPr>
      <w:r>
        <w:rPr>
          <w:rFonts w:hint="eastAsia" w:ascii="仿宋_GB2312" w:eastAsia="仿宋_GB2312"/>
          <w:sz w:val="30"/>
          <w:szCs w:val="30"/>
        </w:rPr>
        <w:t xml:space="preserve">    （一）采购人组织3人组成询价评审小组。</w:t>
      </w:r>
    </w:p>
    <w:p>
      <w:pPr>
        <w:snapToGrid w:val="0"/>
        <w:jc w:val="left"/>
        <w:rPr>
          <w:rFonts w:hint="eastAsia" w:ascii="仿宋_GB2312" w:eastAsia="仿宋_GB2312"/>
          <w:sz w:val="30"/>
          <w:szCs w:val="30"/>
        </w:rPr>
      </w:pPr>
      <w:r>
        <w:rPr>
          <w:rFonts w:hint="eastAsia" w:ascii="仿宋_GB2312" w:eastAsia="仿宋_GB2312"/>
          <w:sz w:val="30"/>
          <w:szCs w:val="30"/>
        </w:rPr>
        <w:t xml:space="preserve">    （二）采购人在询价文件规定的时间和地点公开询价。供应商的法定代表人或</w:t>
      </w:r>
      <w:r>
        <w:rPr>
          <w:rFonts w:hint="eastAsia" w:ascii="仿宋_GB2312" w:eastAsia="仿宋_GB2312"/>
          <w:sz w:val="30"/>
          <w:szCs w:val="30"/>
          <w:lang w:val="en-US" w:eastAsia="zh-CN"/>
        </w:rPr>
        <w:t>授权</w:t>
      </w:r>
      <w:r>
        <w:rPr>
          <w:rFonts w:hint="eastAsia" w:ascii="仿宋_GB2312" w:eastAsia="仿宋_GB2312"/>
          <w:sz w:val="30"/>
          <w:szCs w:val="30"/>
        </w:rPr>
        <w:t>代表必须参加，负责解答有关事宜，并携带身份证。</w:t>
      </w:r>
    </w:p>
    <w:p>
      <w:pPr>
        <w:snapToGrid w:val="0"/>
        <w:jc w:val="left"/>
        <w:rPr>
          <w:rFonts w:hint="eastAsia" w:ascii="仿宋_GB2312" w:eastAsia="仿宋_GB2312"/>
          <w:sz w:val="30"/>
          <w:szCs w:val="30"/>
        </w:rPr>
      </w:pPr>
      <w:r>
        <w:rPr>
          <w:rFonts w:hint="eastAsia" w:ascii="仿宋_GB2312" w:eastAsia="仿宋_GB2312"/>
          <w:sz w:val="30"/>
          <w:szCs w:val="30"/>
        </w:rPr>
        <w:t>　　（三）询价时，采购人将查验报价文件密封情况，确认无误后公开拆封报价文件报价。</w:t>
      </w:r>
    </w:p>
    <w:p>
      <w:pPr>
        <w:snapToGrid w:val="0"/>
        <w:ind w:right="-176" w:rightChars="-84"/>
        <w:rPr>
          <w:rFonts w:hint="eastAsia"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采购人组织评审小组对各单位的报价资料进行审核，在满足采购人要求的前提下，按经评审通过后最低价成交的原则确定成交供应商。如果出现相同最低报价情况时，最低报价相同的供应商再进行一轮报价。如报价再相同，则由采购人抽签决定成交单位。</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（二）采购人不向未成交供应商人解释未成交原因，不退还报价文件。</w:t>
      </w:r>
    </w:p>
    <w:p>
      <w:pPr>
        <w:pStyle w:val="22"/>
        <w:widowControl w:val="0"/>
        <w:snapToGrid w:val="0"/>
        <w:spacing w:line="240" w:lineRule="auto"/>
        <w:ind w:firstLine="601"/>
        <w:rPr>
          <w:rFonts w:hint="eastAsia" w:ascii="仿宋_GB2312" w:eastAsia="仿宋_GB2312"/>
          <w:sz w:val="30"/>
          <w:szCs w:val="30"/>
        </w:rPr>
      </w:pPr>
      <w:r>
        <w:rPr>
          <w:rFonts w:hint="eastAsia" w:ascii="仿宋_GB2312" w:eastAsia="仿宋_GB2312"/>
          <w:sz w:val="30"/>
          <w:szCs w:val="30"/>
        </w:rPr>
        <w:t>十</w:t>
      </w:r>
      <w:r>
        <w:rPr>
          <w:rFonts w:hint="eastAsia" w:ascii="仿宋_GB2312" w:eastAsia="仿宋_GB2312"/>
          <w:sz w:val="30"/>
          <w:szCs w:val="30"/>
          <w:lang w:eastAsia="zh-CN"/>
        </w:rPr>
        <w:t>一</w:t>
      </w:r>
      <w:r>
        <w:rPr>
          <w:rFonts w:hint="eastAsia" w:ascii="仿宋_GB2312" w:eastAsia="仿宋_GB2312"/>
          <w:sz w:val="30"/>
          <w:szCs w:val="30"/>
        </w:rPr>
        <w:t>、合同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（一）合同签订：</w:t>
      </w:r>
      <w:r>
        <w:rPr>
          <w:rFonts w:hint="eastAsia" w:ascii="仿宋_GB2312" w:eastAsia="仿宋_GB2312"/>
          <w:sz w:val="30"/>
          <w:szCs w:val="30"/>
          <w:highlight w:val="none"/>
          <w:lang w:val="en-US" w:eastAsia="zh-CN"/>
        </w:rPr>
        <w:t>供应商</w:t>
      </w:r>
      <w:r>
        <w:rPr>
          <w:rFonts w:hint="eastAsia" w:ascii="仿宋_GB2312" w:eastAsia="仿宋_GB2312"/>
          <w:sz w:val="30"/>
          <w:szCs w:val="30"/>
          <w:highlight w:val="none"/>
          <w:lang w:eastAsia="zh-CN"/>
        </w:rPr>
        <w:t>在收到成交通知书</w:t>
      </w:r>
      <w:r>
        <w:rPr>
          <w:rFonts w:hint="eastAsia" w:ascii="仿宋_GB2312" w:eastAsia="仿宋_GB2312"/>
          <w:sz w:val="30"/>
          <w:szCs w:val="30"/>
          <w:highlight w:val="none"/>
          <w:lang w:val="en-US" w:eastAsia="zh-CN"/>
        </w:rPr>
        <w:t>10个工作日内与采购人</w:t>
      </w:r>
      <w:r>
        <w:rPr>
          <w:rFonts w:hint="eastAsia" w:ascii="仿宋_GB2312" w:eastAsia="仿宋_GB2312"/>
          <w:sz w:val="30"/>
          <w:szCs w:val="30"/>
          <w:highlight w:val="none"/>
        </w:rPr>
        <w:t>签订采购合同</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签约</w:t>
      </w:r>
      <w:r>
        <w:rPr>
          <w:rFonts w:hint="eastAsia" w:ascii="仿宋_GB2312" w:eastAsia="仿宋_GB2312"/>
          <w:sz w:val="30"/>
          <w:szCs w:val="30"/>
        </w:rPr>
        <w:t>单位为杭州临江环境</w:t>
      </w:r>
      <w:r>
        <w:rPr>
          <w:rFonts w:ascii="仿宋_GB2312" w:eastAsia="仿宋_GB2312"/>
          <w:sz w:val="30"/>
          <w:szCs w:val="30"/>
        </w:rPr>
        <w:t>能源</w:t>
      </w:r>
      <w:r>
        <w:rPr>
          <w:rFonts w:hint="eastAsia" w:ascii="仿宋_GB2312" w:eastAsia="仿宋_GB2312"/>
          <w:sz w:val="30"/>
          <w:szCs w:val="30"/>
        </w:rPr>
        <w:t>有限公司。</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（二）履约保证金：合同签订的同时，成交供应商应支付相当于合同总价</w:t>
      </w:r>
      <w:r>
        <w:rPr>
          <w:rFonts w:hint="eastAsia" w:ascii="仿宋_GB2312" w:eastAsia="仿宋_GB2312"/>
          <w:sz w:val="30"/>
          <w:szCs w:val="30"/>
          <w:lang w:val="en-US" w:eastAsia="zh-CN"/>
        </w:rPr>
        <w:t>5</w:t>
      </w:r>
      <w:r>
        <w:rPr>
          <w:rFonts w:hint="eastAsia" w:ascii="仿宋_GB2312" w:eastAsia="仿宋_GB2312"/>
          <w:sz w:val="30"/>
          <w:szCs w:val="30"/>
        </w:rPr>
        <w:t>%的履约保证金。合同到期按合同规定时间内，履约保证金原额退还。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十二、</w:t>
      </w: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sz w:val="30"/>
          <w:szCs w:val="30"/>
          <w:lang w:eastAsia="zh-CN"/>
        </w:rPr>
        <w:t>（</w:t>
      </w:r>
      <w:r>
        <w:rPr>
          <w:rFonts w:hint="eastAsia" w:ascii="仿宋_GB2312" w:eastAsia="仿宋_GB2312"/>
          <w:sz w:val="30"/>
          <w:szCs w:val="30"/>
          <w:lang w:val="en-US" w:eastAsia="zh-CN"/>
        </w:rPr>
        <w:t>详见附件六</w:t>
      </w:r>
      <w:r>
        <w:rPr>
          <w:rFonts w:hint="eastAsia" w:ascii="仿宋_GB2312" w:eastAsia="仿宋_GB2312"/>
          <w:sz w:val="30"/>
          <w:szCs w:val="30"/>
          <w:lang w:eastAsia="zh-CN"/>
        </w:rPr>
        <w:t>）</w:t>
      </w:r>
      <w:r>
        <w:rPr>
          <w:rFonts w:hint="eastAsia" w:ascii="仿宋_GB2312" w:eastAsia="仿宋_GB2312"/>
          <w:sz w:val="30"/>
          <w:szCs w:val="30"/>
        </w:rPr>
        <w:t>。</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rPr>
          <w:rFonts w:hint="eastAsia"/>
          <w:lang w:val="en-US" w:eastAsia="zh-CN"/>
        </w:rPr>
      </w:pPr>
      <w:r>
        <w:rPr>
          <w:rFonts w:hint="eastAsia" w:ascii="仿宋_GB2312" w:eastAsia="仿宋_GB2312"/>
          <w:sz w:val="30"/>
          <w:szCs w:val="30"/>
        </w:rPr>
        <w:t>（4）法律、法规规定的其他情形。</w:t>
      </w:r>
    </w:p>
    <w:p>
      <w:pPr>
        <w:snapToGrid w:val="0"/>
        <w:ind w:firstLine="615" w:firstLineChars="205"/>
        <w:jc w:val="left"/>
        <w:rPr>
          <w:rFonts w:hint="eastAsia"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r>
        <w:rPr>
          <w:rFonts w:hint="eastAsia" w:ascii="仿宋_GB2312" w:eastAsia="仿宋_GB2312"/>
          <w:color w:val="auto"/>
          <w:sz w:val="30"/>
          <w:szCs w:val="30"/>
          <w:highlight w:val="none"/>
          <w:lang w:eastAsia="zh-CN"/>
        </w:rPr>
        <w:t>两年不得参加公司采购活动。</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hint="eastAsia" w:ascii="仿宋_GB2312" w:eastAsia="仿宋_GB2312"/>
          <w:sz w:val="24"/>
          <w:szCs w:val="24"/>
        </w:rPr>
      </w:pPr>
      <w:r>
        <w:rPr>
          <w:rFonts w:hint="eastAsia" w:ascii="仿宋_GB2312" w:eastAsia="仿宋_GB2312"/>
          <w:sz w:val="30"/>
          <w:szCs w:val="30"/>
        </w:rPr>
        <w:t>（三）凡涉及本次询价的解释权均属于杭州临江环境</w:t>
      </w:r>
      <w:r>
        <w:rPr>
          <w:rFonts w:ascii="仿宋_GB2312" w:eastAsia="仿宋_GB2312"/>
          <w:sz w:val="30"/>
          <w:szCs w:val="30"/>
        </w:rPr>
        <w:t>能源</w:t>
      </w:r>
      <w:r>
        <w:rPr>
          <w:rFonts w:hint="eastAsia" w:ascii="仿宋_GB2312" w:eastAsia="仿宋_GB2312"/>
          <w:sz w:val="30"/>
          <w:szCs w:val="30"/>
        </w:rPr>
        <w:t>有限公司。</w:t>
      </w:r>
    </w:p>
    <w:p>
      <w:pPr>
        <w:pStyle w:val="4"/>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2"/>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一、采购内容及相关说明：</w:t>
      </w:r>
    </w:p>
    <w:p>
      <w:pPr>
        <w:spacing w:line="360" w:lineRule="auto"/>
        <w:ind w:firstLine="600" w:firstLineChars="200"/>
        <w:rPr>
          <w:rFonts w:hint="eastAsia" w:ascii="仿宋_GB2312" w:eastAsia="仿宋_GB2312" w:cs="Times New Roman"/>
          <w:b w:val="0"/>
          <w:bCs w:val="0"/>
          <w:color w:val="auto"/>
          <w:kern w:val="2"/>
          <w:sz w:val="30"/>
          <w:szCs w:val="30"/>
          <w:u w:color="000000"/>
          <w:lang w:val="en-US" w:eastAsia="zh-CN" w:bidi="ar-SA"/>
        </w:rPr>
      </w:pPr>
      <w:r>
        <w:rPr>
          <w:rFonts w:hint="eastAsia" w:ascii="仿宋_GB2312" w:eastAsia="仿宋_GB2312" w:cs="Times New Roman"/>
          <w:b w:val="0"/>
          <w:bCs w:val="0"/>
          <w:color w:val="auto"/>
          <w:kern w:val="2"/>
          <w:sz w:val="30"/>
          <w:szCs w:val="30"/>
          <w:u w:color="000000"/>
          <w:lang w:val="en-US" w:eastAsia="zh-CN" w:bidi="ar-SA"/>
        </w:rPr>
        <w:t>（1）项目概况：</w:t>
      </w:r>
    </w:p>
    <w:p>
      <w:pPr>
        <w:spacing w:line="360" w:lineRule="auto"/>
        <w:ind w:firstLine="600" w:firstLineChars="200"/>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杭州市第三固废处置中心一期项目选址位于钱塘区临江街道。项目用地面积为112854㎡，总建筑面积32543.6㎡，规模为处置源生危险废弃物13万吨/年（包含危废、医废回转窑焚烧、物化、填埋等工艺）。建设内容主要包括处置中心的原料收运及暂存系统（包括对需处置的危险废物和医疗废物的分类、分拣、暂存设施等）、厂内生产设施（包括危废预处理、焚烧处理和医废的焚烧处理设施、余热利用及发电设施、烟气处理设施、炉渣及飞灰收集设施、可燃废液储罐区设施、物化处理设施、稳定化/固化处理设施、污水处理设施及危险废物填埋场等）、公用设施（包括锅炉辅机及给水处理设施、压缩空气及动力供应设施、循环冷却水设施、给排水及消防设施、视频监控设施、通讯设施。</w:t>
      </w:r>
    </w:p>
    <w:p>
      <w:pPr>
        <w:rPr>
          <w:rFonts w:hint="eastAsia"/>
          <w:lang w:val="en-US" w:eastAsia="zh-CN"/>
        </w:rPr>
      </w:pPr>
    </w:p>
    <w:p>
      <w:pPr>
        <w:pStyle w:val="12"/>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bookmarkStart w:id="10" w:name="_Toc6944978"/>
      <w:r>
        <w:rPr>
          <w:rFonts w:hint="eastAsia" w:ascii="仿宋_GB2312" w:hAnsi="Times New Roman" w:eastAsia="仿宋_GB2312" w:cs="Times New Roman"/>
          <w:b w:val="0"/>
          <w:bCs w:val="0"/>
          <w:color w:val="auto"/>
          <w:kern w:val="2"/>
          <w:sz w:val="30"/>
          <w:szCs w:val="30"/>
          <w:u w:color="000000"/>
          <w:lang w:val="en-US" w:eastAsia="zh-CN" w:bidi="ar-SA"/>
        </w:rPr>
        <w:t>二、</w:t>
      </w:r>
      <w:bookmarkEnd w:id="10"/>
      <w:r>
        <w:rPr>
          <w:rFonts w:hint="eastAsia" w:ascii="仿宋_GB2312" w:hAnsi="Times New Roman" w:eastAsia="仿宋_GB2312" w:cs="Times New Roman"/>
          <w:b w:val="0"/>
          <w:bCs w:val="0"/>
          <w:color w:val="auto"/>
          <w:kern w:val="2"/>
          <w:sz w:val="30"/>
          <w:szCs w:val="30"/>
          <w:u w:color="000000"/>
          <w:lang w:val="en-US" w:eastAsia="zh-CN" w:bidi="ar-SA"/>
        </w:rPr>
        <w:t>服务要求</w:t>
      </w:r>
    </w:p>
    <w:p>
      <w:pPr>
        <w:pStyle w:val="25"/>
        <w:widowControl/>
        <w:spacing w:line="360" w:lineRule="auto"/>
        <w:ind w:firstLine="64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）根据《</w:t>
      </w:r>
      <w:r>
        <w:rPr>
          <w:rFonts w:hint="eastAsia" w:ascii="仿宋_GB2312" w:hAnsi="仿宋_GB2312" w:eastAsia="仿宋_GB2312" w:cs="仿宋_GB2312"/>
          <w:color w:val="auto"/>
          <w:sz w:val="30"/>
          <w:szCs w:val="30"/>
          <w:lang w:val="en-US" w:eastAsia="zh-CN"/>
        </w:rPr>
        <w:t>浙江省生态环境厅关于下达2022年度各设区市地下水相关任务的函</w:t>
      </w:r>
      <w:r>
        <w:rPr>
          <w:rFonts w:hint="eastAsia" w:ascii="仿宋_GB2312" w:hAnsi="仿宋_GB2312" w:eastAsia="仿宋_GB2312" w:cs="仿宋_GB2312"/>
          <w:color w:val="auto"/>
          <w:sz w:val="30"/>
          <w:szCs w:val="30"/>
          <w:lang w:eastAsia="zh-CN"/>
        </w:rPr>
        <w:t>》、《危险废物处置场和垃圾填埋场地下水环境状况调查评估工作方案》（环办便函【2022】138 号）要求，</w:t>
      </w:r>
      <w:r>
        <w:rPr>
          <w:rFonts w:hint="eastAsia" w:ascii="仿宋_GB2312" w:hAnsi="仿宋_GB2312" w:eastAsia="仿宋_GB2312" w:cs="仿宋_GB2312"/>
          <w:color w:val="auto"/>
          <w:sz w:val="30"/>
          <w:szCs w:val="30"/>
          <w:lang w:val="en-US" w:eastAsia="zh-CN"/>
        </w:rPr>
        <w:t>对三固项目地下水进行环境状况调查，并出具评估技术方案（方案需经专家评审），制定相应工作计划表；</w:t>
      </w:r>
    </w:p>
    <w:p>
      <w:pPr>
        <w:pStyle w:val="25"/>
        <w:widowControl/>
        <w:spacing w:line="360" w:lineRule="auto"/>
        <w:ind w:firstLine="64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（2）参照</w:t>
      </w:r>
      <w:r>
        <w:rPr>
          <w:rFonts w:hint="eastAsia" w:ascii="仿宋_GB2312" w:hAnsi="Times New Roman" w:eastAsia="仿宋_GB2312" w:cs="Times New Roman"/>
          <w:b w:val="0"/>
          <w:bCs w:val="0"/>
          <w:color w:val="auto"/>
          <w:kern w:val="2"/>
          <w:sz w:val="30"/>
          <w:szCs w:val="30"/>
          <w:highlight w:val="none"/>
          <w:u w:color="000000"/>
          <w:lang w:val="en-US" w:eastAsia="zh-CN" w:bidi="ar-SA"/>
        </w:rPr>
        <w:t>《地下水环境状况调查评价</w:t>
      </w:r>
      <w:r>
        <w:rPr>
          <w:rFonts w:hint="default" w:ascii="仿宋_GB2312" w:hAnsi="Times New Roman" w:eastAsia="仿宋_GB2312" w:cs="Times New Roman"/>
          <w:b w:val="0"/>
          <w:bCs w:val="0"/>
          <w:color w:val="auto"/>
          <w:kern w:val="2"/>
          <w:sz w:val="30"/>
          <w:szCs w:val="30"/>
          <w:highlight w:val="none"/>
          <w:u w:color="000000"/>
          <w:lang w:val="en-US" w:eastAsia="zh-CN" w:bidi="ar-SA"/>
        </w:rPr>
        <w:t>工作指南》（环办土壤函</w:t>
      </w:r>
      <w:r>
        <w:rPr>
          <w:rFonts w:hint="eastAsia" w:ascii="仿宋_GB2312" w:hAnsi="Times New Roman" w:eastAsia="仿宋_GB2312" w:cs="Times New Roman"/>
          <w:b w:val="0"/>
          <w:bCs w:val="0"/>
          <w:color w:val="auto"/>
          <w:kern w:val="2"/>
          <w:sz w:val="30"/>
          <w:szCs w:val="30"/>
          <w:highlight w:val="none"/>
          <w:u w:color="000000"/>
          <w:lang w:val="en-US" w:eastAsia="zh-CN" w:bidi="ar-SA"/>
        </w:rPr>
        <w:t>&lt;</w:t>
      </w:r>
      <w:r>
        <w:rPr>
          <w:rFonts w:hint="default" w:ascii="仿宋_GB2312" w:hAnsi="Times New Roman" w:eastAsia="仿宋_GB2312" w:cs="Times New Roman"/>
          <w:b w:val="0"/>
          <w:bCs w:val="0"/>
          <w:color w:val="auto"/>
          <w:kern w:val="2"/>
          <w:sz w:val="30"/>
          <w:szCs w:val="30"/>
          <w:highlight w:val="none"/>
          <w:u w:color="000000"/>
          <w:lang w:val="en-US" w:eastAsia="zh-CN" w:bidi="ar-SA"/>
        </w:rPr>
        <w:t>2019</w:t>
      </w:r>
      <w:r>
        <w:rPr>
          <w:rFonts w:hint="eastAsia" w:ascii="仿宋_GB2312" w:hAnsi="Times New Roman" w:eastAsia="仿宋_GB2312" w:cs="Times New Roman"/>
          <w:b w:val="0"/>
          <w:bCs w:val="0"/>
          <w:color w:val="auto"/>
          <w:kern w:val="2"/>
          <w:sz w:val="30"/>
          <w:szCs w:val="30"/>
          <w:highlight w:val="none"/>
          <w:u w:color="000000"/>
          <w:lang w:val="en-US" w:eastAsia="zh-CN" w:bidi="ar-SA"/>
        </w:rPr>
        <w:t>&gt;</w:t>
      </w:r>
      <w:r>
        <w:rPr>
          <w:rFonts w:hint="default" w:ascii="仿宋_GB2312" w:hAnsi="Times New Roman" w:eastAsia="仿宋_GB2312" w:cs="Times New Roman"/>
          <w:b w:val="0"/>
          <w:bCs w:val="0"/>
          <w:color w:val="auto"/>
          <w:kern w:val="2"/>
          <w:sz w:val="30"/>
          <w:szCs w:val="30"/>
          <w:highlight w:val="none"/>
          <w:u w:color="000000"/>
          <w:lang w:val="en-US" w:eastAsia="zh-CN" w:bidi="ar-SA"/>
        </w:rPr>
        <w:t>770 号）</w:t>
      </w:r>
      <w:r>
        <w:rPr>
          <w:rFonts w:hint="eastAsia" w:ascii="仿宋_GB2312" w:eastAsia="仿宋_GB2312" w:cs="Times New Roman"/>
          <w:b w:val="0"/>
          <w:bCs w:val="0"/>
          <w:color w:val="auto"/>
          <w:kern w:val="2"/>
          <w:sz w:val="30"/>
          <w:szCs w:val="30"/>
          <w:highlight w:val="none"/>
          <w:u w:color="000000"/>
          <w:lang w:val="en-US" w:eastAsia="zh-CN" w:bidi="ar-SA"/>
        </w:rPr>
        <w:t>、</w:t>
      </w:r>
      <w:r>
        <w:rPr>
          <w:rFonts w:hint="eastAsia" w:ascii="仿宋_GB2312" w:hAnsi="仿宋_GB2312" w:eastAsia="仿宋_GB2312" w:cs="仿宋_GB2312"/>
          <w:color w:val="auto"/>
          <w:sz w:val="30"/>
          <w:szCs w:val="30"/>
          <w:lang w:val="en-US" w:eastAsia="zh-CN"/>
        </w:rPr>
        <w:t>《地下水环境监测技术规范》（HJ 164-2020）等相关技术标准，根据调查方案开展地下水采样（包括布点、打孔、采样、检测等）工作，并出具CMA认证的国家权威检测机构报告。对数据进行分析并编制调查评估报告；</w:t>
      </w:r>
    </w:p>
    <w:p>
      <w:pPr>
        <w:pStyle w:val="25"/>
        <w:keepNext w:val="0"/>
        <w:keepLines w:val="0"/>
        <w:pageBreakBefore w:val="0"/>
        <w:widowControl/>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highlight w:val="none"/>
          <w:u w:color="000000"/>
          <w:lang w:val="en-US" w:eastAsia="zh-CN" w:bidi="ar-SA"/>
        </w:rPr>
        <w:t>（</w:t>
      </w:r>
      <w:r>
        <w:rPr>
          <w:rFonts w:hint="eastAsia" w:ascii="仿宋_GB2312" w:eastAsia="仿宋_GB2312" w:cs="Times New Roman"/>
          <w:b w:val="0"/>
          <w:bCs w:val="0"/>
          <w:color w:val="auto"/>
          <w:kern w:val="2"/>
          <w:sz w:val="30"/>
          <w:szCs w:val="30"/>
          <w:highlight w:val="none"/>
          <w:u w:color="000000"/>
          <w:lang w:val="en-US" w:eastAsia="zh-CN" w:bidi="ar-SA"/>
        </w:rPr>
        <w:t>3</w:t>
      </w:r>
      <w:r>
        <w:rPr>
          <w:rFonts w:hint="eastAsia" w:ascii="仿宋_GB2312" w:hAnsi="Times New Roman" w:eastAsia="仿宋_GB2312" w:cs="Times New Roman"/>
          <w:b w:val="0"/>
          <w:bCs w:val="0"/>
          <w:color w:val="auto"/>
          <w:kern w:val="2"/>
          <w:sz w:val="30"/>
          <w:szCs w:val="30"/>
          <w:highlight w:val="none"/>
          <w:u w:color="000000"/>
          <w:lang w:val="en-US" w:eastAsia="zh-CN" w:bidi="ar-SA"/>
        </w:rPr>
        <w:t>）</w:t>
      </w:r>
      <w:r>
        <w:rPr>
          <w:rFonts w:hint="eastAsia" w:ascii="仿宋_GB2312" w:eastAsia="仿宋_GB2312" w:cs="Times New Roman"/>
          <w:b w:val="0"/>
          <w:bCs w:val="0"/>
          <w:color w:val="auto"/>
          <w:kern w:val="2"/>
          <w:sz w:val="30"/>
          <w:szCs w:val="30"/>
          <w:highlight w:val="none"/>
          <w:u w:color="000000"/>
          <w:lang w:val="en-US" w:eastAsia="zh-CN" w:bidi="ar-SA"/>
        </w:rPr>
        <w:t>本项目涉及的方案及报告需</w:t>
      </w:r>
      <w:r>
        <w:rPr>
          <w:rFonts w:hint="eastAsia" w:ascii="仿宋_GB2312" w:hAnsi="Times New Roman" w:eastAsia="仿宋_GB2312" w:cs="Times New Roman"/>
          <w:b w:val="0"/>
          <w:bCs w:val="0"/>
          <w:color w:val="auto"/>
          <w:kern w:val="2"/>
          <w:sz w:val="30"/>
          <w:szCs w:val="30"/>
          <w:highlight w:val="none"/>
          <w:u w:color="000000"/>
          <w:lang w:val="en-US" w:eastAsia="zh-CN" w:bidi="ar-SA"/>
        </w:rPr>
        <w:t>满足《地下水环境状况调查评价工作指南》、《地下水污染健康风险评估工作指南》、《地下水污染模拟预测评估工作指南》、《地下水污染防治分区划分工作指南》、《地下水环境状况调查评价</w:t>
      </w:r>
      <w:r>
        <w:rPr>
          <w:rFonts w:hint="default" w:ascii="仿宋_GB2312" w:hAnsi="Times New Roman" w:eastAsia="仿宋_GB2312" w:cs="Times New Roman"/>
          <w:b w:val="0"/>
          <w:bCs w:val="0"/>
          <w:color w:val="auto"/>
          <w:kern w:val="2"/>
          <w:sz w:val="30"/>
          <w:szCs w:val="30"/>
          <w:highlight w:val="none"/>
          <w:u w:color="000000"/>
          <w:lang w:val="en-US" w:eastAsia="zh-CN" w:bidi="ar-SA"/>
        </w:rPr>
        <w:t>工作指南》（环办土壤函</w:t>
      </w:r>
      <w:r>
        <w:rPr>
          <w:rFonts w:hint="eastAsia" w:ascii="仿宋_GB2312" w:hAnsi="Times New Roman" w:eastAsia="仿宋_GB2312" w:cs="Times New Roman"/>
          <w:b w:val="0"/>
          <w:bCs w:val="0"/>
          <w:color w:val="auto"/>
          <w:kern w:val="2"/>
          <w:sz w:val="30"/>
          <w:szCs w:val="30"/>
          <w:highlight w:val="none"/>
          <w:u w:color="000000"/>
          <w:lang w:val="en-US" w:eastAsia="zh-CN" w:bidi="ar-SA"/>
        </w:rPr>
        <w:t>&lt;</w:t>
      </w:r>
      <w:r>
        <w:rPr>
          <w:rFonts w:hint="default" w:ascii="仿宋_GB2312" w:hAnsi="Times New Roman" w:eastAsia="仿宋_GB2312" w:cs="Times New Roman"/>
          <w:b w:val="0"/>
          <w:bCs w:val="0"/>
          <w:color w:val="auto"/>
          <w:kern w:val="2"/>
          <w:sz w:val="30"/>
          <w:szCs w:val="30"/>
          <w:highlight w:val="none"/>
          <w:u w:color="000000"/>
          <w:lang w:val="en-US" w:eastAsia="zh-CN" w:bidi="ar-SA"/>
        </w:rPr>
        <w:t>2019</w:t>
      </w:r>
      <w:r>
        <w:rPr>
          <w:rFonts w:hint="eastAsia" w:ascii="仿宋_GB2312" w:hAnsi="Times New Roman" w:eastAsia="仿宋_GB2312" w:cs="Times New Roman"/>
          <w:b w:val="0"/>
          <w:bCs w:val="0"/>
          <w:color w:val="auto"/>
          <w:kern w:val="2"/>
          <w:sz w:val="30"/>
          <w:szCs w:val="30"/>
          <w:highlight w:val="none"/>
          <w:u w:color="000000"/>
          <w:lang w:val="en-US" w:eastAsia="zh-CN" w:bidi="ar-SA"/>
        </w:rPr>
        <w:t>&gt;</w:t>
      </w:r>
      <w:r>
        <w:rPr>
          <w:rFonts w:hint="default" w:ascii="仿宋_GB2312" w:hAnsi="Times New Roman" w:eastAsia="仿宋_GB2312" w:cs="Times New Roman"/>
          <w:b w:val="0"/>
          <w:bCs w:val="0"/>
          <w:color w:val="auto"/>
          <w:kern w:val="2"/>
          <w:sz w:val="30"/>
          <w:szCs w:val="30"/>
          <w:highlight w:val="none"/>
          <w:u w:color="000000"/>
          <w:lang w:val="en-US" w:eastAsia="zh-CN" w:bidi="ar-SA"/>
        </w:rPr>
        <w:t>770 号）、《地下水环境监测技术规范》（HJ 164-2020）等技术文件</w:t>
      </w:r>
      <w:r>
        <w:rPr>
          <w:rFonts w:hint="eastAsia" w:ascii="仿宋_GB2312" w:hAnsi="Times New Roman" w:eastAsia="仿宋_GB2312" w:cs="Times New Roman"/>
          <w:b w:val="0"/>
          <w:bCs w:val="0"/>
          <w:color w:val="auto"/>
          <w:kern w:val="2"/>
          <w:sz w:val="30"/>
          <w:szCs w:val="30"/>
          <w:highlight w:val="none"/>
          <w:u w:color="000000"/>
          <w:lang w:val="en-US" w:eastAsia="zh-CN" w:bidi="ar-SA"/>
        </w:rPr>
        <w:t>要求进行。</w:t>
      </w:r>
    </w:p>
    <w:p>
      <w:pPr>
        <w:pStyle w:val="12"/>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（4）本项目涉及所有费用由中标单位负责。</w:t>
      </w:r>
    </w:p>
    <w:p>
      <w:pPr>
        <w:rPr>
          <w:rFonts w:hint="eastAsia"/>
          <w:lang w:val="en-US" w:eastAsia="zh-CN"/>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
        <w:ind w:left="0" w:leftChars="0" w:firstLine="0" w:firstLineChars="0"/>
        <w:rPr>
          <w:rFonts w:hint="eastAsia" w:ascii="仿宋_GB2312" w:hAnsi="Times New Roman" w:eastAsia="仿宋_GB2312" w:cs="Times New Roman"/>
          <w:b w:val="0"/>
          <w:bCs w:val="0"/>
          <w:color w:val="auto"/>
          <w:kern w:val="2"/>
          <w:sz w:val="30"/>
          <w:szCs w:val="30"/>
          <w:highlight w:val="yellow"/>
          <w:u w:color="000000"/>
          <w:lang w:val="en-US" w:eastAsia="zh-CN" w:bidi="ar-SA"/>
        </w:rPr>
      </w:pPr>
    </w:p>
    <w:p>
      <w:pPr>
        <w:pStyle w:val="22"/>
        <w:snapToGrid w:val="0"/>
        <w:spacing w:line="240" w:lineRule="auto"/>
        <w:ind w:firstLine="720" w:firstLineChars="300"/>
        <w:rPr>
          <w:rFonts w:hint="eastAsia" w:ascii="仿宋_GB2312" w:eastAsia="仿宋_GB2312"/>
          <w:color w:val="auto"/>
          <w:kern w:val="2"/>
          <w:sz w:val="24"/>
          <w:szCs w:val="24"/>
        </w:rPr>
      </w:pPr>
    </w:p>
    <w:p>
      <w:pPr>
        <w:pStyle w:val="22"/>
        <w:snapToGrid w:val="0"/>
        <w:spacing w:line="240" w:lineRule="auto"/>
        <w:ind w:firstLine="720" w:firstLineChars="30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rPr>
      </w:pPr>
      <w:r>
        <w:rPr>
          <w:rFonts w:hint="eastAsia" w:ascii="仿宋_GB2312" w:eastAsia="仿宋_GB2312"/>
          <w:sz w:val="52"/>
          <w:highlight w:val="none"/>
        </w:rPr>
        <w:t>2022年临江公司地下水环境状况调查评估咨询服务项目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202206003</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3"/>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22</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3"/>
          <w:rFonts w:ascii="仿宋_GB2312" w:eastAsia="仿宋_GB2312"/>
          <w:sz w:val="30"/>
        </w:rPr>
        <w:br w:type="page"/>
      </w:r>
      <w:r>
        <w:rPr>
          <w:rStyle w:val="2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代表，参加贵方组织的</w:t>
      </w:r>
      <w:r>
        <w:rPr>
          <w:rFonts w:hint="eastAsia" w:ascii="仿宋_GB2312" w:eastAsia="仿宋_GB2312"/>
          <w:sz w:val="30"/>
          <w:u w:val="single"/>
        </w:rPr>
        <w:t xml:space="preserve"> </w:t>
      </w:r>
      <w:r>
        <w:rPr>
          <w:rFonts w:hint="eastAsia" w:ascii="仿宋_GB2312" w:hAnsi="宋体" w:eastAsia="仿宋_GB2312"/>
          <w:sz w:val="32"/>
          <w:szCs w:val="32"/>
          <w:u w:val="single"/>
        </w:rPr>
        <w:t>2022年临江公司地下水环境状况调查评估咨询服务项目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202206003</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ascii="仿宋_GB2312" w:eastAsia="仿宋_GB2312"/>
          <w:sz w:val="30"/>
          <w:u w:val="single"/>
        </w:rPr>
        <w:t>2</w:t>
      </w:r>
      <w:r>
        <w:rPr>
          <w:rFonts w:hint="eastAsia" w:ascii="仿宋_GB2312" w:eastAsia="仿宋_GB2312"/>
          <w:sz w:val="30"/>
          <w:u w:val="single"/>
          <w:lang w:val="en-US" w:eastAsia="zh-CN"/>
        </w:rPr>
        <w:t>2</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3"/>
          <w:rFonts w:hint="eastAsia"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23"/>
          <w:rFonts w:hint="eastAsia" w:ascii="仿宋_GB2312" w:eastAsia="仿宋_GB2312"/>
          <w:sz w:val="30"/>
        </w:rPr>
      </w:pPr>
      <w:r>
        <w:rPr>
          <w:rStyle w:val="23"/>
          <w:rFonts w:hint="eastAsia" w:ascii="仿宋_GB2312" w:eastAsia="仿宋_GB2312"/>
          <w:sz w:val="30"/>
        </w:rPr>
        <w:t xml:space="preserve">附件三  </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一、按询价文件及合同、询价文件要求、技术规范承接本项目的编制工作。我方报价为：人民币（大写）           元（RMB：¥            元）。</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二、一旦本投标人中标，我方保证在合同签订后根据采购人要求及时完成工作。 </w:t>
      </w:r>
    </w:p>
    <w:p>
      <w:pPr>
        <w:adjustRightInd w:val="0"/>
        <w:snapToGrid w:val="0"/>
        <w:spacing w:line="360" w:lineRule="auto"/>
        <w:ind w:firstLine="600" w:firstLineChars="200"/>
        <w:rPr>
          <w:rFonts w:hint="default"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三、</w:t>
      </w:r>
      <w:r>
        <w:rPr>
          <w:rFonts w:hint="eastAsia" w:ascii="仿宋_GB2312" w:eastAsia="仿宋_GB2312" w:cs="Times New Roman"/>
          <w:b w:val="0"/>
          <w:color w:val="auto"/>
          <w:kern w:val="2"/>
          <w:sz w:val="30"/>
          <w:szCs w:val="30"/>
          <w:highlight w:val="none"/>
          <w:u w:color="000000"/>
          <w:lang w:val="en-US" w:eastAsia="zh-CN" w:bidi="ar-SA"/>
        </w:rPr>
        <w:t>本投标人承诺按建设单位、审查机构、评审专家的意见，完成本项目的服务内容。</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相关要求：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1.本项目报价包含全部的服务费、税费、专家评审费、杂费等一切费用，发票必须为增值税专用发票。</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2.报价总金额不得超过限额，否则为无效报价。</w:t>
      </w:r>
      <w:r>
        <w:rPr>
          <w:rFonts w:hint="eastAsia" w:ascii="仿宋_GB2312" w:hAnsi="Times New Roman" w:eastAsia="仿宋_GB2312" w:cs="Times New Roman"/>
          <w:sz w:val="30"/>
          <w:szCs w:val="30"/>
          <w:lang w:val="en-US" w:eastAsia="zh-CN"/>
        </w:rPr>
        <w:tab/>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p>
    <w:p>
      <w:pPr>
        <w:adjustRightInd w:val="0"/>
        <w:snapToGrid w:val="0"/>
        <w:spacing w:line="360" w:lineRule="auto"/>
        <w:ind w:firstLine="60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 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法定代表人或授权代表（签字或盖章）：</w:t>
      </w: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日期：    年   月   日</w:t>
      </w:r>
    </w:p>
    <w:p>
      <w:pPr>
        <w:pStyle w:val="29"/>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11" w:name="_Toc414541440"/>
      <w:bookmarkStart w:id="12" w:name="_Toc413966573"/>
      <w:bookmarkStart w:id="13" w:name="_Toc413943311"/>
      <w:bookmarkStart w:id="14" w:name="_Toc413939394"/>
      <w:bookmarkStart w:id="15" w:name="_Toc355877114"/>
      <w:bookmarkStart w:id="16" w:name="_Toc413938876"/>
      <w:r>
        <w:rPr>
          <w:sz w:val="30"/>
          <w:szCs w:val="30"/>
        </w:rPr>
        <w:t>投标人基本情况表</w:t>
      </w:r>
      <w:bookmarkEnd w:id="11"/>
      <w:bookmarkEnd w:id="12"/>
      <w:bookmarkEnd w:id="13"/>
      <w:bookmarkEnd w:id="14"/>
      <w:bookmarkEnd w:id="15"/>
      <w:bookmarkEnd w:id="1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投标单位简介：（可另附页说明）</w:t>
            </w: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 w:val="21"/>
                <w:szCs w:val="21"/>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p>
            <w:pPr>
              <w:pStyle w:val="13"/>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3"/>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3"/>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3"/>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3"/>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3"/>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3"/>
              <w:rPr>
                <w:rFonts w:ascii="Times New Roman" w:hAnsi="Times New Roman"/>
                <w:sz w:val="21"/>
                <w:szCs w:val="21"/>
              </w:rPr>
            </w:pPr>
          </w:p>
        </w:tc>
        <w:tc>
          <w:tcPr>
            <w:tcW w:w="3433" w:type="dxa"/>
            <w:noWrap w:val="0"/>
            <w:vAlign w:val="top"/>
          </w:tcPr>
          <w:p>
            <w:pPr>
              <w:pStyle w:val="13"/>
              <w:rPr>
                <w:rFonts w:ascii="Times New Roman" w:hAnsi="Times New Roman"/>
                <w:sz w:val="21"/>
                <w:szCs w:val="21"/>
              </w:rPr>
            </w:pPr>
          </w:p>
        </w:tc>
        <w:tc>
          <w:tcPr>
            <w:tcW w:w="1559" w:type="dxa"/>
            <w:noWrap w:val="0"/>
            <w:vAlign w:val="top"/>
          </w:tcPr>
          <w:p>
            <w:pPr>
              <w:pStyle w:val="13"/>
              <w:rPr>
                <w:rFonts w:ascii="Times New Roman" w:hAnsi="Times New Roman"/>
                <w:sz w:val="21"/>
                <w:szCs w:val="21"/>
              </w:rPr>
            </w:pPr>
          </w:p>
        </w:tc>
        <w:tc>
          <w:tcPr>
            <w:tcW w:w="1392" w:type="dxa"/>
            <w:noWrap w:val="0"/>
            <w:vAlign w:val="top"/>
          </w:tcPr>
          <w:p>
            <w:pPr>
              <w:pStyle w:val="13"/>
              <w:rPr>
                <w:rFonts w:ascii="Times New Roman" w:hAnsi="Times New Roman"/>
                <w:sz w:val="21"/>
                <w:szCs w:val="21"/>
              </w:rPr>
            </w:pPr>
          </w:p>
        </w:tc>
        <w:tc>
          <w:tcPr>
            <w:tcW w:w="1210" w:type="dxa"/>
            <w:noWrap w:val="0"/>
            <w:vAlign w:val="top"/>
          </w:tcPr>
          <w:p>
            <w:pPr>
              <w:pStyle w:val="13"/>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3"/>
              <w:rPr>
                <w:rFonts w:ascii="Times New Roman" w:hAnsi="Times New Roman"/>
                <w:szCs w:val="24"/>
              </w:rPr>
            </w:pPr>
          </w:p>
        </w:tc>
        <w:tc>
          <w:tcPr>
            <w:tcW w:w="3433" w:type="dxa"/>
            <w:noWrap w:val="0"/>
            <w:vAlign w:val="top"/>
          </w:tcPr>
          <w:p>
            <w:pPr>
              <w:pStyle w:val="13"/>
              <w:rPr>
                <w:rFonts w:ascii="Times New Roman" w:hAnsi="Times New Roman"/>
                <w:szCs w:val="24"/>
              </w:rPr>
            </w:pPr>
          </w:p>
        </w:tc>
        <w:tc>
          <w:tcPr>
            <w:tcW w:w="1559" w:type="dxa"/>
            <w:noWrap w:val="0"/>
            <w:vAlign w:val="top"/>
          </w:tcPr>
          <w:p>
            <w:pPr>
              <w:pStyle w:val="13"/>
              <w:rPr>
                <w:rFonts w:ascii="Times New Roman" w:hAnsi="Times New Roman"/>
                <w:szCs w:val="24"/>
              </w:rPr>
            </w:pPr>
          </w:p>
        </w:tc>
        <w:tc>
          <w:tcPr>
            <w:tcW w:w="1392" w:type="dxa"/>
            <w:noWrap w:val="0"/>
            <w:vAlign w:val="top"/>
          </w:tcPr>
          <w:p>
            <w:pPr>
              <w:pStyle w:val="13"/>
              <w:rPr>
                <w:rFonts w:ascii="Times New Roman" w:hAnsi="Times New Roman"/>
                <w:szCs w:val="24"/>
              </w:rPr>
            </w:pPr>
          </w:p>
        </w:tc>
        <w:tc>
          <w:tcPr>
            <w:tcW w:w="1210" w:type="dxa"/>
            <w:noWrap w:val="0"/>
            <w:vAlign w:val="top"/>
          </w:tcPr>
          <w:p>
            <w:pPr>
              <w:pStyle w:val="13"/>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8"/>
        <w:ind w:firstLine="0" w:firstLineChars="0"/>
        <w:rPr>
          <w:rFonts w:ascii="Times New Roman"/>
        </w:rPr>
      </w:pPr>
      <w:r>
        <w:rPr>
          <w:rFonts w:ascii="Times New Roman"/>
        </w:rPr>
        <w:t>投标人（盖公章）：</w:t>
      </w:r>
    </w:p>
    <w:p>
      <w:pPr>
        <w:pStyle w:val="28"/>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11"/>
        <w:rPr>
          <w:sz w:val="24"/>
        </w:rPr>
      </w:pPr>
    </w:p>
    <w:p>
      <w:pPr>
        <w:rPr>
          <w:sz w:val="24"/>
        </w:rPr>
      </w:pPr>
    </w:p>
    <w:p>
      <w:pPr>
        <w:pStyle w:val="11"/>
      </w:pPr>
    </w:p>
    <w:p>
      <w:pPr>
        <w:spacing w:line="360" w:lineRule="auto"/>
        <w:rPr>
          <w:sz w:val="24"/>
        </w:rPr>
      </w:pPr>
    </w:p>
    <w:p>
      <w:pPr>
        <w:jc w:val="center"/>
        <w:rPr>
          <w:sz w:val="30"/>
          <w:szCs w:val="30"/>
        </w:rPr>
      </w:pPr>
      <w:bookmarkStart w:id="17" w:name="_Toc413966574"/>
      <w:bookmarkStart w:id="18" w:name="_Toc413939396"/>
      <w:bookmarkStart w:id="19" w:name="_Toc413938878"/>
      <w:bookmarkStart w:id="20" w:name="_Toc414541441"/>
      <w:bookmarkStart w:id="21" w:name="_Toc413943313"/>
      <w:bookmarkStart w:id="22" w:name="_Toc354649937"/>
      <w:r>
        <w:rPr>
          <w:sz w:val="30"/>
          <w:szCs w:val="30"/>
        </w:rPr>
        <w:t>项目负责人情况表</w:t>
      </w:r>
      <w:bookmarkEnd w:id="17"/>
      <w:bookmarkEnd w:id="18"/>
      <w:bookmarkEnd w:id="19"/>
      <w:bookmarkEnd w:id="20"/>
      <w:bookmarkEnd w:id="21"/>
      <w:bookmarkEnd w:id="2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8"/>
        <w:ind w:firstLine="0" w:firstLineChars="0"/>
        <w:rPr>
          <w:rFonts w:ascii="Times New Roman"/>
        </w:rPr>
      </w:pPr>
      <w:r>
        <w:rPr>
          <w:rFonts w:ascii="Times New Roman"/>
        </w:rPr>
        <w:t>投标人（盖公章）：</w:t>
      </w:r>
    </w:p>
    <w:p>
      <w:pPr>
        <w:pStyle w:val="28"/>
        <w:ind w:firstLine="0" w:firstLineChars="0"/>
        <w:rPr>
          <w:rFonts w:ascii="Times New Roman"/>
        </w:rPr>
      </w:pPr>
      <w:r>
        <w:rPr>
          <w:rFonts w:ascii="Times New Roman"/>
          <w:szCs w:val="21"/>
        </w:rPr>
        <w:t>法定代表人或授权代表</w:t>
      </w:r>
      <w:r>
        <w:rPr>
          <w:rFonts w:ascii="Times New Roman"/>
        </w:rPr>
        <w:t>（签字或盖章）：</w:t>
      </w:r>
    </w:p>
    <w:p>
      <w:pPr>
        <w:pStyle w:val="28"/>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8"/>
        <w:ind w:firstLine="0" w:firstLineChars="0"/>
        <w:rPr>
          <w:rFonts w:ascii="Times New Roman"/>
        </w:rPr>
      </w:pPr>
    </w:p>
    <w:p>
      <w:pPr>
        <w:pStyle w:val="28"/>
        <w:ind w:firstLine="0" w:firstLineChars="0"/>
        <w:rPr>
          <w:rFonts w:ascii="Times New Roman"/>
        </w:rPr>
      </w:pPr>
    </w:p>
    <w:p>
      <w:pPr>
        <w:pStyle w:val="28"/>
        <w:ind w:firstLine="0" w:firstLineChars="0"/>
        <w:rPr>
          <w:rFonts w:ascii="Times New Roman"/>
        </w:rPr>
      </w:pPr>
    </w:p>
    <w:p>
      <w:pPr>
        <w:jc w:val="center"/>
        <w:rPr>
          <w:sz w:val="30"/>
          <w:szCs w:val="30"/>
        </w:rPr>
      </w:pPr>
      <w:bookmarkStart w:id="23" w:name="_Toc413939397"/>
      <w:bookmarkStart w:id="24" w:name="_Toc414541442"/>
      <w:bookmarkStart w:id="25" w:name="_Toc413938879"/>
      <w:bookmarkStart w:id="26" w:name="_Toc413966575"/>
      <w:bookmarkStart w:id="27" w:name="_Toc354649938"/>
      <w:bookmarkStart w:id="28" w:name="_Toc413943314"/>
      <w:r>
        <w:rPr>
          <w:sz w:val="30"/>
          <w:szCs w:val="30"/>
        </w:rPr>
        <w:t>本项目主要技术人员一览表</w:t>
      </w:r>
      <w:bookmarkEnd w:id="23"/>
      <w:bookmarkEnd w:id="24"/>
      <w:bookmarkEnd w:id="25"/>
      <w:bookmarkEnd w:id="26"/>
      <w:bookmarkEnd w:id="27"/>
      <w:bookmarkEnd w:id="28"/>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noWrap w:val="0"/>
            <w:vAlign w:val="center"/>
          </w:tcPr>
          <w:p>
            <w:pPr>
              <w:spacing w:line="360" w:lineRule="exact"/>
              <w:jc w:val="center"/>
              <w:rPr>
                <w:szCs w:val="21"/>
              </w:rPr>
            </w:pPr>
            <w:r>
              <w:rPr>
                <w:szCs w:val="21"/>
              </w:rPr>
              <w:t>姓名</w:t>
            </w:r>
          </w:p>
        </w:tc>
        <w:tc>
          <w:tcPr>
            <w:tcW w:w="1461" w:type="dxa"/>
            <w:noWrap w:val="0"/>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noWrap w:val="0"/>
            <w:vAlign w:val="center"/>
          </w:tcPr>
          <w:p>
            <w:pPr>
              <w:spacing w:line="360" w:lineRule="exact"/>
              <w:jc w:val="center"/>
              <w:rPr>
                <w:szCs w:val="21"/>
              </w:rPr>
            </w:pPr>
            <w:r>
              <w:rPr>
                <w:szCs w:val="21"/>
              </w:rPr>
              <w:t>性别</w:t>
            </w:r>
          </w:p>
        </w:tc>
        <w:tc>
          <w:tcPr>
            <w:tcW w:w="900" w:type="dxa"/>
            <w:noWrap w:val="0"/>
            <w:vAlign w:val="center"/>
          </w:tcPr>
          <w:p>
            <w:pPr>
              <w:spacing w:line="360" w:lineRule="exact"/>
              <w:jc w:val="center"/>
              <w:rPr>
                <w:szCs w:val="21"/>
              </w:rPr>
            </w:pPr>
            <w:r>
              <w:rPr>
                <w:szCs w:val="21"/>
              </w:rPr>
              <w:t>年龄</w:t>
            </w:r>
          </w:p>
        </w:tc>
        <w:tc>
          <w:tcPr>
            <w:tcW w:w="1440" w:type="dxa"/>
            <w:noWrap w:val="0"/>
            <w:vAlign w:val="center"/>
          </w:tcPr>
          <w:p>
            <w:pPr>
              <w:spacing w:line="360" w:lineRule="exact"/>
              <w:jc w:val="center"/>
              <w:rPr>
                <w:szCs w:val="21"/>
              </w:rPr>
            </w:pPr>
            <w:r>
              <w:rPr>
                <w:szCs w:val="21"/>
              </w:rPr>
              <w:t>职称职务</w:t>
            </w:r>
          </w:p>
        </w:tc>
        <w:tc>
          <w:tcPr>
            <w:tcW w:w="1911" w:type="dxa"/>
            <w:noWrap w:val="0"/>
            <w:vAlign w:val="center"/>
          </w:tcPr>
          <w:p>
            <w:pPr>
              <w:spacing w:line="360" w:lineRule="exact"/>
              <w:rPr>
                <w:szCs w:val="21"/>
              </w:rPr>
            </w:pPr>
            <w:r>
              <w:rPr>
                <w:szCs w:val="21"/>
              </w:rPr>
              <w:t>专业工作年限</w:t>
            </w:r>
          </w:p>
        </w:tc>
        <w:tc>
          <w:tcPr>
            <w:tcW w:w="1024" w:type="dxa"/>
            <w:noWrap w:val="0"/>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28"/>
        <w:ind w:firstLine="0" w:firstLineChars="0"/>
        <w:rPr>
          <w:rFonts w:ascii="Times New Roman"/>
        </w:rPr>
      </w:pPr>
      <w:r>
        <w:rPr>
          <w:rFonts w:ascii="Times New Roman"/>
        </w:rPr>
        <w:t>投标人（盖公章）：</w:t>
      </w:r>
    </w:p>
    <w:p>
      <w:pPr>
        <w:pStyle w:val="28"/>
        <w:ind w:firstLine="0" w:firstLineChars="0"/>
        <w:rPr>
          <w:rFonts w:ascii="Times New Roman"/>
        </w:rPr>
      </w:pPr>
      <w:r>
        <w:rPr>
          <w:rFonts w:ascii="Times New Roman"/>
          <w:szCs w:val="21"/>
        </w:rPr>
        <w:t>法定代表人或授权代表</w:t>
      </w:r>
      <w:r>
        <w:rPr>
          <w:rFonts w:ascii="Times New Roman"/>
        </w:rPr>
        <w:t>（签字或盖章）：</w:t>
      </w:r>
    </w:p>
    <w:p>
      <w:pPr>
        <w:pStyle w:val="28"/>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snapToGrid w:val="0"/>
        <w:ind w:firstLine="480" w:firstLineChars="200"/>
        <w:jc w:val="right"/>
        <w:rPr>
          <w:rFonts w:ascii="仿宋_GB2312" w:eastAsia="仿宋_GB2312"/>
          <w:sz w:val="24"/>
          <w:szCs w:val="24"/>
        </w:rPr>
        <w:sectPr>
          <w:footerReference r:id="rId4" w:type="default"/>
          <w:pgSz w:w="11906" w:h="16838"/>
          <w:pgMar w:top="1134" w:right="1418" w:bottom="1701" w:left="1418" w:header="851" w:footer="992" w:gutter="0"/>
          <w:cols w:space="720" w:num="1"/>
          <w:docGrid w:linePitch="312" w:charSpace="0"/>
        </w:sectPr>
      </w:pPr>
      <w:r>
        <w:rPr>
          <w:rFonts w:hint="eastAsia" w:ascii="仿宋_GB2312" w:eastAsia="仿宋_GB2312"/>
          <w:sz w:val="24"/>
          <w:szCs w:val="24"/>
        </w:rPr>
        <w:t xml:space="preserve">      </w:t>
      </w:r>
    </w:p>
    <w:p>
      <w:pPr>
        <w:snapToGrid w:val="0"/>
        <w:rPr>
          <w:rFonts w:hint="default"/>
          <w:lang w:val="en-US" w:eastAsia="zh-CN"/>
        </w:rPr>
      </w:pPr>
    </w:p>
    <w:p>
      <w:pPr>
        <w:pStyle w:val="29"/>
        <w:rPr>
          <w:rFonts w:hint="default"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p>
    <w:p>
      <w:pPr>
        <w:pStyle w:val="29"/>
        <w:rPr>
          <w:rFonts w:hint="default"/>
          <w:lang w:val="en-US" w:eastAsia="zh-CN"/>
        </w:rPr>
      </w:pP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rPr>
      </w:pPr>
      <w:r>
        <w:rPr>
          <w:rFonts w:hint="eastAsia" w:ascii="仿宋_GB2312" w:hAnsi="宋体" w:eastAsia="仿宋_GB2312"/>
          <w:b/>
          <w:kern w:val="0"/>
          <w:sz w:val="24"/>
        </w:rPr>
        <w:t>2、若投标人未按实际情况填写或填写虚假信息或漏填错填，经评标委员会讨论后，应作废标处理。</w:t>
      </w:r>
    </w:p>
    <w:p>
      <w:pPr>
        <w:pStyle w:val="29"/>
        <w:rPr>
          <w:rFonts w:hint="default"/>
          <w:lang w:val="en-US" w:eastAsia="zh-CN"/>
        </w:rPr>
      </w:pPr>
    </w:p>
    <w:p>
      <w:pPr>
        <w:pStyle w:val="29"/>
        <w:rPr>
          <w:rFonts w:hint="default"/>
          <w:lang w:val="en-US" w:eastAsia="zh-CN"/>
        </w:rPr>
      </w:pPr>
    </w:p>
    <w:p>
      <w:pPr>
        <w:pStyle w:val="29"/>
        <w:rPr>
          <w:rFonts w:hint="eastAsia" w:ascii="仿宋" w:hAnsi="仿宋" w:eastAsia="仿宋" w:cs="仿宋"/>
          <w:b/>
          <w:caps/>
          <w:color w:val="auto"/>
          <w:kern w:val="2"/>
          <w:sz w:val="30"/>
          <w:szCs w:val="30"/>
          <w:lang w:val="en-US" w:eastAsia="zh-CN" w:bidi="ar-SA"/>
        </w:rPr>
      </w:pPr>
      <w:r>
        <w:rPr>
          <w:rFonts w:hint="eastAsia" w:ascii="仿宋" w:hAnsi="仿宋" w:eastAsia="仿宋" w:cs="仿宋"/>
          <w:b/>
          <w:caps/>
          <w:color w:val="auto"/>
          <w:kern w:val="2"/>
          <w:sz w:val="30"/>
          <w:szCs w:val="30"/>
          <w:lang w:val="en-US" w:eastAsia="zh-CN" w:bidi="ar-SA"/>
        </w:rPr>
        <w:t>附件六</w:t>
      </w:r>
    </w:p>
    <w:p>
      <w:pPr>
        <w:pStyle w:val="29"/>
        <w:rPr>
          <w:rFonts w:hint="eastAsia" w:ascii="仿宋" w:hAnsi="仿宋" w:eastAsia="仿宋" w:cs="仿宋"/>
          <w:b/>
          <w:caps/>
          <w:color w:val="auto"/>
          <w:kern w:val="2"/>
          <w:sz w:val="30"/>
          <w:szCs w:val="30"/>
          <w:lang w:val="en-US" w:eastAsia="zh-CN" w:bidi="ar-SA"/>
        </w:rPr>
      </w:pPr>
    </w:p>
    <w:p>
      <w:pPr>
        <w:pStyle w:val="11"/>
        <w:spacing w:line="360" w:lineRule="auto"/>
        <w:jc w:val="center"/>
        <w:rPr>
          <w:rStyle w:val="23"/>
          <w:rFonts w:hint="eastAsia" w:ascii="黑体" w:hAnsi="黑体" w:eastAsia="黑体" w:cs="黑体"/>
          <w:b/>
          <w:bCs w:val="0"/>
          <w:caps w:val="0"/>
          <w:sz w:val="44"/>
          <w:szCs w:val="44"/>
          <w:lang w:eastAsia="zh-CN"/>
        </w:rPr>
      </w:pPr>
      <w:r>
        <w:rPr>
          <w:rStyle w:val="23"/>
          <w:rFonts w:hint="eastAsia" w:ascii="黑体" w:hAnsi="黑体" w:eastAsia="黑体" w:cs="黑体"/>
          <w:b w:val="0"/>
          <w:bCs w:val="0"/>
          <w:caps w:val="0"/>
          <w:sz w:val="44"/>
          <w:szCs w:val="44"/>
        </w:rPr>
        <w:t>收款</w:t>
      </w:r>
      <w:r>
        <w:rPr>
          <w:rStyle w:val="23"/>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  月  日</w:t>
      </w:r>
    </w:p>
    <w:tbl>
      <w:tblPr>
        <w:tblStyle w:val="16"/>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8892"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杭州临江环境环境能源有限公司                 </w:t>
            </w:r>
          </w:p>
          <w:p>
            <w:pPr>
              <w:pStyle w:val="11"/>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2022年临江公司地下水环境状况调查评估咨询服务项目投标保证金款项。</w:t>
            </w:r>
          </w:p>
          <w:p>
            <w:pPr>
              <w:pStyle w:val="11"/>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金额（大写）：伍仟元整                                      </w:t>
            </w:r>
          </w:p>
          <w:p>
            <w:pPr>
              <w:pStyle w:val="11"/>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 xml:space="preserve">5000元 </w:t>
            </w:r>
          </w:p>
          <w:p>
            <w:pPr>
              <w:rPr>
                <w:rFonts w:hint="eastAsia" w:ascii="仿宋_GB2312" w:eastAsia="仿宋_GB2312"/>
                <w:b w:val="0"/>
                <w:bCs w:val="0"/>
                <w:kern w:val="0"/>
                <w:sz w:val="30"/>
                <w:szCs w:val="30"/>
                <w:vertAlign w:val="baseline"/>
                <w:lang w:eastAsia="zh-CN"/>
              </w:rPr>
            </w:pPr>
          </w:p>
        </w:tc>
      </w:tr>
    </w:tbl>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eastAsia" w:ascii="仿宋" w:hAnsi="仿宋" w:eastAsia="仿宋" w:cs="仿宋"/>
          <w:b/>
          <w:caps/>
          <w:color w:val="auto"/>
          <w:kern w:val="2"/>
          <w:sz w:val="30"/>
          <w:szCs w:val="30"/>
          <w:lang w:val="en-US" w:eastAsia="zh-CN" w:bidi="ar-SA"/>
        </w:rPr>
      </w:pPr>
    </w:p>
    <w:p>
      <w:pPr>
        <w:pStyle w:val="29"/>
        <w:rPr>
          <w:rFonts w:hint="default" w:ascii="仿宋" w:hAnsi="仿宋" w:eastAsia="仿宋" w:cs="仿宋"/>
          <w:b/>
          <w:caps/>
          <w:color w:val="auto"/>
          <w:kern w:val="2"/>
          <w:sz w:val="30"/>
          <w:szCs w:val="30"/>
          <w:lang w:val="en-US" w:eastAsia="zh-CN" w:bidi="ar-SA"/>
        </w:rPr>
      </w:pPr>
    </w:p>
    <w:p>
      <w:pPr>
        <w:jc w:val="center"/>
      </w:pPr>
      <w:r>
        <w:rPr>
          <w:rFonts w:hint="eastAsia" w:ascii="仿宋_GB2312" w:hAnsi="Arial" w:eastAsia="仿宋_GB2312"/>
          <w:b/>
          <w:snapToGrid w:val="0"/>
          <w:color w:val="000000"/>
          <w:kern w:val="44"/>
          <w:sz w:val="44"/>
          <w:szCs w:val="44"/>
        </w:rPr>
        <w:t>第五章   合同条款</w:t>
      </w:r>
    </w:p>
    <w:p>
      <w:pPr>
        <w:jc w:val="center"/>
        <w:rPr>
          <w:rFonts w:eastAsia="黑体"/>
          <w:b/>
          <w:bCs/>
          <w:sz w:val="52"/>
        </w:rPr>
      </w:pPr>
      <w:r>
        <w:rPr>
          <w:rFonts w:hint="eastAsia" w:eastAsia="黑体"/>
          <w:b/>
          <w:bCs/>
          <w:sz w:val="52"/>
        </w:rPr>
        <w:t>技术服务合同</w:t>
      </w:r>
    </w:p>
    <w:p/>
    <w:p>
      <w:pPr>
        <w:pStyle w:val="7"/>
        <w:adjustRightInd w:val="0"/>
        <w:snapToGrid w:val="0"/>
        <w:spacing w:line="440" w:lineRule="exact"/>
        <w:jc w:val="center"/>
        <w:rPr>
          <w:rFonts w:ascii="Arial" w:hAnsi="Arial" w:cs="Arial"/>
          <w:b/>
          <w:sz w:val="28"/>
          <w:szCs w:val="28"/>
        </w:rPr>
      </w:pPr>
      <w:r>
        <w:rPr>
          <w:rFonts w:ascii="Arial" w:hAnsi="Arial" w:cs="Arial"/>
          <w:b/>
          <w:sz w:val="28"/>
          <w:szCs w:val="28"/>
        </w:rPr>
        <w:t>（以实际签订为准）</w:t>
      </w:r>
    </w:p>
    <w:p>
      <w:pPr>
        <w:spacing w:line="44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pPr>
        <w:spacing w:line="440" w:lineRule="exact"/>
        <w:rPr>
          <w:rFonts w:ascii="Arial" w:hAnsi="Arial" w:cs="Arial"/>
          <w:szCs w:val="21"/>
        </w:rPr>
      </w:pPr>
      <w:r>
        <w:rPr>
          <w:rFonts w:hint="eastAsia" w:ascii="Arial" w:hAnsi="Arial" w:cs="Arial"/>
          <w:szCs w:val="21"/>
        </w:rPr>
        <w:t>受托</w:t>
      </w:r>
      <w:r>
        <w:rPr>
          <w:rFonts w:ascii="Arial" w:hAnsi="Arial" w:cs="Arial"/>
          <w:szCs w:val="21"/>
        </w:rPr>
        <w:t>方（乙方）：</w:t>
      </w:r>
      <w:r>
        <w:rPr>
          <w:rFonts w:ascii="Arial" w:hAnsi="Arial" w:cs="Arial"/>
          <w:szCs w:val="21"/>
          <w:u w:val="single"/>
        </w:rPr>
        <w:t xml:space="preserve">                              </w:t>
      </w:r>
    </w:p>
    <w:p>
      <w:pPr>
        <w:spacing w:line="44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pPr>
        <w:spacing w:line="440" w:lineRule="exact"/>
        <w:ind w:firstLine="420" w:firstLineChars="200"/>
        <w:rPr>
          <w:rFonts w:ascii="Arial" w:hAnsi="Arial" w:cs="Arial"/>
          <w:szCs w:val="21"/>
        </w:rPr>
      </w:pPr>
      <w:r>
        <w:rPr>
          <w:rFonts w:ascii="Arial" w:hAnsi="Arial" w:cs="Arial"/>
          <w:szCs w:val="21"/>
        </w:rPr>
        <w:t>根据《</w:t>
      </w:r>
      <w:r>
        <w:rPr>
          <w:rFonts w:hint="eastAsia" w:ascii="Arial" w:hAnsi="Arial" w:cs="Arial"/>
          <w:szCs w:val="21"/>
        </w:rPr>
        <w:t>中华人名共和国民法典</w:t>
      </w:r>
      <w:r>
        <w:rPr>
          <w:rFonts w:ascii="Arial" w:hAnsi="Arial" w:cs="Arial"/>
          <w:szCs w:val="21"/>
        </w:rPr>
        <w:t xml:space="preserve">》和有关法规规定，结合本工程的具体情况，为明确责任，协作配合，确保服务质量，经甲、乙双方协商一致，签订本合同，共同遵守。 </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一、</w:t>
      </w:r>
      <w:r>
        <w:rPr>
          <w:rFonts w:ascii="Arial" w:hAnsi="Arial" w:cs="Arial"/>
          <w:b/>
          <w:color w:val="000000"/>
          <w:szCs w:val="21"/>
        </w:rPr>
        <w:t>咨询的内容、方式和要求：</w:t>
      </w:r>
    </w:p>
    <w:p>
      <w:pPr>
        <w:spacing w:line="440" w:lineRule="exact"/>
        <w:ind w:firstLine="420" w:firstLineChars="200"/>
        <w:rPr>
          <w:rFonts w:hint="eastAsia" w:ascii="Arial" w:hAnsi="Arial" w:cs="Arial"/>
          <w:szCs w:val="21"/>
        </w:rPr>
      </w:pPr>
      <w:r>
        <w:rPr>
          <w:rFonts w:hint="eastAsia" w:ascii="Arial" w:hAnsi="Arial" w:cs="Arial"/>
          <w:szCs w:val="21"/>
        </w:rPr>
        <w:t>根据相关法律、规范要求对本项目</w:t>
      </w:r>
      <w:r>
        <w:rPr>
          <w:rFonts w:hint="eastAsia" w:ascii="Arial" w:hAnsi="Arial" w:cs="Arial"/>
          <w:szCs w:val="21"/>
          <w:lang w:val="en-US" w:eastAsia="zh-CN"/>
        </w:rPr>
        <w:t>地下水环境状况调查</w:t>
      </w:r>
      <w:r>
        <w:rPr>
          <w:rFonts w:hint="eastAsia" w:ascii="Arial" w:hAnsi="Arial" w:cs="Arial"/>
          <w:szCs w:val="21"/>
        </w:rPr>
        <w:t>进行全面技术咨询服务，</w:t>
      </w:r>
      <w:r>
        <w:rPr>
          <w:rFonts w:hint="eastAsia" w:ascii="Arial" w:hAnsi="Arial" w:cs="Arial"/>
          <w:szCs w:val="21"/>
          <w:lang w:val="en-US" w:eastAsia="zh-CN"/>
        </w:rPr>
        <w:t>出具评估技术方案，制定相应工作计划表，根据数据进行分析</w:t>
      </w:r>
      <w:r>
        <w:rPr>
          <w:rFonts w:hint="eastAsia" w:ascii="Arial" w:hAnsi="Arial" w:cs="Arial"/>
          <w:szCs w:val="21"/>
        </w:rPr>
        <w:t>并编制报告</w:t>
      </w:r>
      <w:r>
        <w:rPr>
          <w:rFonts w:hint="eastAsia" w:ascii="Arial" w:hAnsi="Arial" w:cs="Arial"/>
          <w:szCs w:val="21"/>
          <w:lang w:eastAsia="zh-CN"/>
        </w:rPr>
        <w:t>，</w:t>
      </w:r>
      <w:r>
        <w:rPr>
          <w:rFonts w:hint="eastAsia" w:ascii="Arial" w:hAnsi="Arial" w:cs="Arial"/>
          <w:szCs w:val="21"/>
          <w:lang w:val="en-US" w:eastAsia="zh-CN"/>
        </w:rPr>
        <w:t>上报环保局并通过认定</w:t>
      </w:r>
      <w:r>
        <w:rPr>
          <w:rFonts w:hint="eastAsia" w:ascii="Arial" w:hAnsi="Arial" w:cs="Arial"/>
          <w:szCs w:val="21"/>
        </w:rPr>
        <w:t>。</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二、</w:t>
      </w:r>
      <w:r>
        <w:rPr>
          <w:rFonts w:ascii="Arial" w:hAnsi="Arial" w:cs="Arial"/>
          <w:b/>
          <w:color w:val="000000"/>
          <w:szCs w:val="21"/>
        </w:rPr>
        <w:t>合同双方责任和权利：</w:t>
      </w:r>
    </w:p>
    <w:p>
      <w:pPr>
        <w:tabs>
          <w:tab w:val="left" w:pos="180"/>
        </w:tabs>
        <w:spacing w:line="440" w:lineRule="exact"/>
        <w:ind w:firstLine="422" w:firstLineChars="200"/>
        <w:contextualSpacing/>
        <w:rPr>
          <w:rFonts w:ascii="Arial" w:hAnsi="Arial" w:cs="Arial"/>
          <w:b/>
          <w:color w:val="000000"/>
          <w:szCs w:val="21"/>
        </w:rPr>
      </w:pPr>
      <w:r>
        <w:rPr>
          <w:rFonts w:ascii="Arial" w:hAnsi="Arial" w:cs="Arial"/>
          <w:b/>
          <w:color w:val="000000"/>
          <w:szCs w:val="21"/>
        </w:rPr>
        <w:t>1、甲方：</w:t>
      </w:r>
    </w:p>
    <w:p>
      <w:pPr>
        <w:tabs>
          <w:tab w:val="left" w:pos="180"/>
        </w:tabs>
        <w:spacing w:line="440" w:lineRule="exact"/>
        <w:ind w:firstLine="420" w:firstLineChars="200"/>
        <w:contextualSpacing/>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甲方</w:t>
      </w:r>
      <w:r>
        <w:rPr>
          <w:rFonts w:ascii="Arial" w:hAnsi="Arial" w:cs="Arial"/>
          <w:color w:val="000000"/>
          <w:szCs w:val="21"/>
        </w:rPr>
        <w:t>应在本合同签订后</w:t>
      </w:r>
      <w:r>
        <w:rPr>
          <w:rFonts w:ascii="Arial" w:hAnsi="Arial" w:cs="Arial"/>
          <w:color w:val="000000"/>
          <w:szCs w:val="21"/>
          <w:u w:val="single"/>
        </w:rPr>
        <w:t xml:space="preserve"> </w:t>
      </w:r>
      <w:r>
        <w:rPr>
          <w:rFonts w:hint="eastAsia" w:ascii="Arial" w:hAnsi="Arial" w:cs="Arial"/>
          <w:color w:val="000000"/>
          <w:szCs w:val="21"/>
          <w:u w:val="single"/>
        </w:rPr>
        <w:t>10</w:t>
      </w:r>
      <w:r>
        <w:rPr>
          <w:rFonts w:ascii="Arial" w:hAnsi="Arial" w:cs="Arial"/>
          <w:color w:val="000000"/>
          <w:szCs w:val="21"/>
          <w:u w:val="single"/>
        </w:rPr>
        <w:t xml:space="preserve"> </w:t>
      </w:r>
      <w:r>
        <w:rPr>
          <w:rFonts w:ascii="Arial" w:hAnsi="Arial" w:cs="Arial"/>
          <w:color w:val="000000"/>
          <w:szCs w:val="21"/>
        </w:rPr>
        <w:t>个工作日内，向</w:t>
      </w:r>
      <w:r>
        <w:rPr>
          <w:rFonts w:hint="eastAsia" w:ascii="Arial" w:hAnsi="Arial" w:cs="Arial"/>
          <w:color w:val="000000"/>
          <w:szCs w:val="21"/>
        </w:rPr>
        <w:t>乙</w:t>
      </w:r>
      <w:r>
        <w:rPr>
          <w:rFonts w:ascii="Arial" w:hAnsi="Arial" w:cs="Arial"/>
          <w:color w:val="000000"/>
          <w:szCs w:val="21"/>
        </w:rPr>
        <w:t xml:space="preserve">方提供目前现有的与工程有关的数据和资料。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2）检查、监督</w:t>
      </w:r>
      <w:r>
        <w:rPr>
          <w:rFonts w:hint="eastAsia" w:ascii="Arial" w:hAnsi="Arial" w:cs="Arial"/>
          <w:color w:val="000000"/>
          <w:szCs w:val="21"/>
        </w:rPr>
        <w:t>乙</w:t>
      </w:r>
      <w:r>
        <w:rPr>
          <w:rFonts w:ascii="Arial" w:hAnsi="Arial" w:cs="Arial"/>
          <w:color w:val="000000"/>
          <w:szCs w:val="21"/>
        </w:rPr>
        <w:t>方的工作，对</w:t>
      </w:r>
      <w:r>
        <w:rPr>
          <w:rFonts w:hint="eastAsia" w:ascii="Arial" w:hAnsi="Arial" w:cs="Arial"/>
          <w:color w:val="000000"/>
          <w:szCs w:val="21"/>
        </w:rPr>
        <w:t>乙</w:t>
      </w:r>
      <w:r>
        <w:rPr>
          <w:rFonts w:ascii="Arial" w:hAnsi="Arial" w:cs="Arial"/>
          <w:color w:val="000000"/>
          <w:szCs w:val="21"/>
        </w:rPr>
        <w:t>方不符合合同规定的服务内容，</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w:t>
      </w:r>
      <w:r>
        <w:rPr>
          <w:rFonts w:ascii="Arial" w:hAnsi="Arial" w:cs="Arial"/>
          <w:color w:val="000000"/>
          <w:szCs w:val="21"/>
        </w:rPr>
        <w:t xml:space="preserve">方限期改正。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服务人员的工作能力及表现不符合合同的约定和</w:t>
      </w:r>
      <w:r>
        <w:rPr>
          <w:rFonts w:hint="eastAsia" w:ascii="Arial" w:hAnsi="Arial" w:cs="Arial"/>
          <w:color w:val="000000"/>
          <w:szCs w:val="21"/>
        </w:rPr>
        <w:t>甲</w:t>
      </w:r>
      <w:r>
        <w:rPr>
          <w:rFonts w:ascii="Arial" w:hAnsi="Arial" w:cs="Arial"/>
          <w:color w:val="000000"/>
          <w:szCs w:val="21"/>
        </w:rPr>
        <w:t>方要求的，</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乙方</w:t>
      </w:r>
      <w:r>
        <w:rPr>
          <w:rFonts w:ascii="Arial" w:hAnsi="Arial" w:cs="Arial"/>
          <w:color w:val="000000"/>
          <w:szCs w:val="21"/>
        </w:rPr>
        <w:t>更换工作人员。</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应如实向</w:t>
      </w:r>
      <w:r>
        <w:rPr>
          <w:rFonts w:hint="eastAsia" w:ascii="Arial" w:hAnsi="Arial" w:cs="Arial"/>
          <w:color w:val="000000"/>
          <w:szCs w:val="21"/>
        </w:rPr>
        <w:t>甲方</w:t>
      </w:r>
      <w:r>
        <w:rPr>
          <w:rFonts w:ascii="Arial" w:hAnsi="Arial" w:cs="Arial"/>
          <w:color w:val="000000"/>
          <w:szCs w:val="21"/>
        </w:rPr>
        <w:t xml:space="preserve">提供服务人员详细资料。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在从事服务过程中，</w:t>
      </w:r>
      <w:r>
        <w:rPr>
          <w:rFonts w:hint="eastAsia" w:ascii="Arial" w:hAnsi="Arial" w:cs="Arial"/>
          <w:color w:val="000000"/>
          <w:szCs w:val="21"/>
        </w:rPr>
        <w:t>甲方</w:t>
      </w:r>
      <w:r>
        <w:rPr>
          <w:rFonts w:ascii="Arial" w:hAnsi="Arial" w:cs="Arial"/>
          <w:color w:val="000000"/>
          <w:szCs w:val="21"/>
        </w:rPr>
        <w:t xml:space="preserve">有权派专人监督、检查。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6）在不违反有关国家法律规定和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甲方</w:t>
      </w:r>
      <w:r>
        <w:rPr>
          <w:rFonts w:ascii="Arial" w:hAnsi="Arial" w:cs="Arial"/>
          <w:color w:val="000000"/>
          <w:szCs w:val="21"/>
        </w:rPr>
        <w:t>对</w:t>
      </w:r>
      <w:r>
        <w:rPr>
          <w:rFonts w:hint="eastAsia" w:ascii="Arial" w:hAnsi="Arial" w:cs="Arial"/>
          <w:color w:val="000000"/>
          <w:szCs w:val="21"/>
        </w:rPr>
        <w:t>乙方</w:t>
      </w:r>
      <w:r>
        <w:rPr>
          <w:rFonts w:ascii="Arial" w:hAnsi="Arial" w:cs="Arial"/>
          <w:color w:val="000000"/>
          <w:szCs w:val="21"/>
        </w:rPr>
        <w:t xml:space="preserve">的服务工作提供配合。 </w:t>
      </w:r>
    </w:p>
    <w:p>
      <w:pPr>
        <w:tabs>
          <w:tab w:val="left" w:pos="180"/>
        </w:tabs>
        <w:spacing w:line="440" w:lineRule="exact"/>
        <w:ind w:firstLine="420" w:firstLineChars="200"/>
        <w:rPr>
          <w:rFonts w:ascii="Arial" w:hAnsi="Arial" w:cs="Arial"/>
          <w:szCs w:val="21"/>
        </w:rPr>
      </w:pPr>
      <w:r>
        <w:rPr>
          <w:rFonts w:ascii="Arial" w:hAnsi="Arial" w:cs="Arial"/>
          <w:szCs w:val="21"/>
        </w:rPr>
        <w:t>7）本项目进行过程中</w:t>
      </w:r>
      <w:r>
        <w:rPr>
          <w:rFonts w:hint="eastAsia" w:ascii="Arial" w:hAnsi="Arial" w:cs="Arial"/>
          <w:szCs w:val="21"/>
        </w:rPr>
        <w:t>甲方</w:t>
      </w:r>
      <w:r>
        <w:rPr>
          <w:rFonts w:ascii="Arial" w:hAnsi="Arial" w:cs="Arial"/>
          <w:szCs w:val="21"/>
        </w:rPr>
        <w:t>无需再向</w:t>
      </w:r>
      <w:r>
        <w:rPr>
          <w:rFonts w:hint="eastAsia" w:ascii="Arial" w:hAnsi="Arial" w:cs="Arial"/>
          <w:szCs w:val="21"/>
        </w:rPr>
        <w:t>乙方</w:t>
      </w:r>
      <w:r>
        <w:rPr>
          <w:rFonts w:ascii="Arial" w:hAnsi="Arial" w:cs="Arial"/>
          <w:szCs w:val="21"/>
        </w:rPr>
        <w:t>支付其他任何费用，</w:t>
      </w:r>
      <w:r>
        <w:rPr>
          <w:rFonts w:hint="eastAsia" w:ascii="Arial" w:hAnsi="Arial" w:cs="Arial"/>
          <w:szCs w:val="21"/>
        </w:rPr>
        <w:t>乙方</w:t>
      </w:r>
      <w:r>
        <w:rPr>
          <w:rFonts w:ascii="Arial" w:hAnsi="Arial" w:cs="Arial"/>
          <w:szCs w:val="21"/>
        </w:rPr>
        <w:t>应自行承担其工作人员的食、宿、交通</w:t>
      </w:r>
      <w:r>
        <w:rPr>
          <w:rFonts w:hint="eastAsia" w:ascii="Arial" w:hAnsi="Arial" w:cs="Arial"/>
          <w:szCs w:val="21"/>
        </w:rPr>
        <w:t>、保险</w:t>
      </w:r>
      <w:r>
        <w:rPr>
          <w:rFonts w:ascii="Arial" w:hAnsi="Arial" w:cs="Arial"/>
          <w:szCs w:val="21"/>
        </w:rPr>
        <w:t>费用以及服务中发生的</w:t>
      </w:r>
      <w:r>
        <w:rPr>
          <w:rFonts w:hint="eastAsia" w:ascii="Arial" w:hAnsi="Arial" w:cs="Arial"/>
          <w:szCs w:val="21"/>
        </w:rPr>
        <w:t>所有</w:t>
      </w:r>
      <w:r>
        <w:rPr>
          <w:rFonts w:ascii="Arial" w:hAnsi="Arial" w:cs="Arial"/>
          <w:szCs w:val="21"/>
        </w:rPr>
        <w:t>其他费用。</w:t>
      </w:r>
    </w:p>
    <w:p>
      <w:pPr>
        <w:tabs>
          <w:tab w:val="left" w:pos="180"/>
        </w:tabs>
        <w:spacing w:line="440" w:lineRule="exact"/>
        <w:ind w:firstLine="422" w:firstLineChars="200"/>
        <w:rPr>
          <w:rFonts w:ascii="Arial" w:hAnsi="Arial" w:cs="Arial"/>
          <w:b/>
          <w:color w:val="000000"/>
          <w:szCs w:val="21"/>
        </w:rPr>
      </w:pPr>
      <w:r>
        <w:rPr>
          <w:rFonts w:ascii="Arial" w:hAnsi="Arial" w:cs="Arial"/>
          <w:b/>
          <w:color w:val="000000"/>
          <w:szCs w:val="21"/>
        </w:rPr>
        <w:t>2、乙方：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1）在提供符合本合同约定的服务后，</w:t>
      </w:r>
      <w:r>
        <w:rPr>
          <w:rFonts w:hint="eastAsia" w:ascii="Arial" w:hAnsi="Arial" w:cs="Arial"/>
          <w:color w:val="000000"/>
          <w:szCs w:val="21"/>
        </w:rPr>
        <w:t>乙方</w:t>
      </w:r>
      <w:r>
        <w:rPr>
          <w:rFonts w:ascii="Arial" w:hAnsi="Arial" w:cs="Arial"/>
          <w:color w:val="000000"/>
          <w:szCs w:val="21"/>
        </w:rPr>
        <w:t>有权要求</w:t>
      </w:r>
      <w:r>
        <w:rPr>
          <w:rFonts w:hint="eastAsia" w:ascii="Arial" w:hAnsi="Arial" w:cs="Arial"/>
          <w:color w:val="000000"/>
          <w:szCs w:val="21"/>
        </w:rPr>
        <w:t>甲方</w:t>
      </w:r>
      <w:r>
        <w:rPr>
          <w:rFonts w:ascii="Arial" w:hAnsi="Arial" w:cs="Arial"/>
          <w:color w:val="000000"/>
          <w:szCs w:val="21"/>
        </w:rPr>
        <w:t xml:space="preserve">付款。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乙方</w:t>
      </w:r>
      <w:r>
        <w:rPr>
          <w:rFonts w:ascii="Arial" w:hAnsi="Arial" w:cs="Arial"/>
          <w:color w:val="000000"/>
          <w:szCs w:val="21"/>
        </w:rPr>
        <w:t>可以要求</w:t>
      </w:r>
      <w:r>
        <w:rPr>
          <w:rFonts w:hint="eastAsia" w:ascii="Arial" w:hAnsi="Arial" w:cs="Arial"/>
          <w:color w:val="000000"/>
          <w:szCs w:val="21"/>
        </w:rPr>
        <w:t>甲方</w:t>
      </w:r>
      <w:r>
        <w:rPr>
          <w:rFonts w:ascii="Arial" w:hAnsi="Arial" w:cs="Arial"/>
          <w:color w:val="000000"/>
          <w:szCs w:val="21"/>
        </w:rPr>
        <w:t xml:space="preserve">对其服务工作提供配合。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应按照约定时间和要求完成报告编制。</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应积极配合</w:t>
      </w:r>
      <w:r>
        <w:rPr>
          <w:rFonts w:hint="eastAsia" w:ascii="Arial" w:hAnsi="Arial" w:cs="Arial"/>
          <w:color w:val="000000"/>
          <w:szCs w:val="21"/>
        </w:rPr>
        <w:t>甲方</w:t>
      </w:r>
      <w:r>
        <w:rPr>
          <w:rFonts w:ascii="Arial" w:hAnsi="Arial" w:cs="Arial"/>
          <w:color w:val="000000"/>
          <w:szCs w:val="21"/>
        </w:rPr>
        <w:t>的工作，发现问题及时上报</w:t>
      </w:r>
      <w:r>
        <w:rPr>
          <w:rFonts w:hint="eastAsia" w:ascii="Arial" w:hAnsi="Arial" w:cs="Arial"/>
          <w:color w:val="000000"/>
          <w:szCs w:val="21"/>
        </w:rPr>
        <w:t>甲方</w:t>
      </w:r>
      <w:r>
        <w:rPr>
          <w:rFonts w:ascii="Arial" w:hAnsi="Arial" w:cs="Arial"/>
          <w:color w:val="000000"/>
          <w:szCs w:val="21"/>
        </w:rPr>
        <w:t xml:space="preserve">负责人。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服务不符合国家及当地政府有关规定而导致</w:t>
      </w:r>
      <w:r>
        <w:rPr>
          <w:rFonts w:hint="eastAsia" w:ascii="Arial" w:hAnsi="Arial" w:cs="Arial"/>
          <w:color w:val="000000"/>
          <w:szCs w:val="21"/>
        </w:rPr>
        <w:t>甲方</w:t>
      </w:r>
      <w:r>
        <w:rPr>
          <w:rFonts w:ascii="Arial" w:hAnsi="Arial" w:cs="Arial"/>
          <w:color w:val="000000"/>
          <w:szCs w:val="21"/>
        </w:rPr>
        <w:t>遭受的损失，</w:t>
      </w:r>
      <w:r>
        <w:rPr>
          <w:rFonts w:hint="eastAsia" w:ascii="Arial" w:hAnsi="Arial" w:cs="Arial"/>
          <w:color w:val="000000"/>
          <w:szCs w:val="21"/>
        </w:rPr>
        <w:t>乙方</w:t>
      </w:r>
      <w:r>
        <w:rPr>
          <w:rFonts w:ascii="Arial" w:hAnsi="Arial" w:cs="Arial"/>
          <w:color w:val="000000"/>
          <w:szCs w:val="21"/>
        </w:rPr>
        <w:t xml:space="preserve">应负责赔偿。 </w:t>
      </w:r>
    </w:p>
    <w:p>
      <w:pPr>
        <w:tabs>
          <w:tab w:val="left" w:pos="180"/>
          <w:tab w:val="left" w:pos="720"/>
        </w:tabs>
        <w:spacing w:line="440" w:lineRule="exact"/>
        <w:rPr>
          <w:rFonts w:ascii="Arial" w:hAnsi="Arial" w:cs="Arial"/>
          <w:b/>
          <w:color w:val="000000"/>
          <w:szCs w:val="21"/>
        </w:rPr>
      </w:pPr>
      <w:r>
        <w:rPr>
          <w:rFonts w:hint="eastAsia" w:ascii="Arial" w:hAnsi="Arial" w:cs="Arial"/>
          <w:b/>
          <w:color w:val="000000"/>
          <w:szCs w:val="21"/>
        </w:rPr>
        <w:t>三、</w:t>
      </w:r>
      <w:r>
        <w:rPr>
          <w:rFonts w:ascii="Arial" w:hAnsi="Arial" w:cs="Arial"/>
          <w:b/>
          <w:color w:val="000000"/>
          <w:szCs w:val="21"/>
        </w:rPr>
        <w:t>履行期限、地点和方式：</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1、履行期限：</w:t>
      </w:r>
    </w:p>
    <w:p>
      <w:pPr>
        <w:tabs>
          <w:tab w:val="left" w:pos="180"/>
        </w:tabs>
        <w:spacing w:line="440" w:lineRule="exact"/>
        <w:ind w:firstLine="420" w:firstLineChars="200"/>
        <w:rPr>
          <w:rFonts w:ascii="Arial" w:hAnsi="Arial" w:cs="Arial"/>
          <w:color w:val="000000"/>
          <w:szCs w:val="21"/>
        </w:rPr>
      </w:pPr>
      <w:r>
        <w:rPr>
          <w:rFonts w:hint="eastAsia" w:ascii="Arial" w:hAnsi="Arial" w:cs="Arial"/>
          <w:bCs/>
          <w:szCs w:val="21"/>
        </w:rPr>
        <w:t>2022年</w:t>
      </w:r>
      <w:r>
        <w:rPr>
          <w:rFonts w:hint="eastAsia" w:ascii="Arial" w:hAnsi="Arial" w:cs="Arial"/>
          <w:color w:val="000000"/>
          <w:szCs w:val="21"/>
        </w:rPr>
        <w:t xml:space="preserve">  月  日前</w:t>
      </w:r>
      <w:r>
        <w:rPr>
          <w:rFonts w:hint="eastAsia" w:ascii="Arial" w:hAnsi="Arial" w:cs="Arial"/>
          <w:color w:val="000000"/>
          <w:szCs w:val="21"/>
          <w:lang w:val="en-US" w:eastAsia="zh-CN"/>
        </w:rPr>
        <w:t>出具调查评估技术方案并制定工作计划</w:t>
      </w:r>
      <w:r>
        <w:rPr>
          <w:rFonts w:hint="eastAsia" w:ascii="Arial" w:hAnsi="Arial" w:cs="Arial"/>
          <w:color w:val="000000"/>
          <w:szCs w:val="21"/>
        </w:rPr>
        <w:t>。</w:t>
      </w:r>
    </w:p>
    <w:p>
      <w:pPr>
        <w:tabs>
          <w:tab w:val="left" w:pos="180"/>
        </w:tabs>
        <w:spacing w:line="440" w:lineRule="exact"/>
        <w:ind w:firstLine="420" w:firstLineChars="200"/>
        <w:rPr>
          <w:rFonts w:ascii="Arial" w:hAnsi="Arial" w:cs="Arial"/>
          <w:color w:val="000000"/>
          <w:szCs w:val="21"/>
        </w:rPr>
      </w:pPr>
      <w:r>
        <w:rPr>
          <w:rFonts w:hint="eastAsia" w:ascii="Arial" w:hAnsi="Arial" w:cs="Arial"/>
          <w:bCs/>
          <w:szCs w:val="21"/>
        </w:rPr>
        <w:t>2022年</w:t>
      </w:r>
      <w:r>
        <w:rPr>
          <w:rFonts w:hint="eastAsia" w:ascii="Arial" w:hAnsi="Arial" w:cs="Arial"/>
          <w:color w:val="000000"/>
          <w:szCs w:val="21"/>
        </w:rPr>
        <w:t xml:space="preserve">  月  日前完成</w:t>
      </w:r>
      <w:r>
        <w:rPr>
          <w:rFonts w:hint="eastAsia" w:ascii="Arial" w:hAnsi="Arial" w:cs="Arial"/>
          <w:color w:val="000000"/>
          <w:szCs w:val="21"/>
          <w:lang w:val="en-US" w:eastAsia="zh-CN"/>
        </w:rPr>
        <w:t>评估报告编制，并上报环保局通过认定</w:t>
      </w:r>
      <w:r>
        <w:rPr>
          <w:rFonts w:hint="eastAsia" w:ascii="Arial" w:hAnsi="Arial" w:cs="Arial"/>
          <w:color w:val="000000"/>
          <w:szCs w:val="21"/>
        </w:rPr>
        <w:t>。</w:t>
      </w:r>
    </w:p>
    <w:p>
      <w:pPr>
        <w:pStyle w:val="2"/>
        <w:spacing w:line="440" w:lineRule="exact"/>
        <w:ind w:firstLine="420"/>
        <w:rPr>
          <w:rFonts w:ascii="Arial" w:hAnsi="Arial" w:cs="Arial"/>
          <w:color w:val="000000"/>
          <w:sz w:val="21"/>
          <w:szCs w:val="21"/>
        </w:rPr>
      </w:pPr>
      <w:r>
        <w:rPr>
          <w:rFonts w:hint="eastAsia" w:ascii="Arial" w:hAnsi="Arial" w:cs="Arial"/>
          <w:color w:val="000000"/>
          <w:sz w:val="21"/>
          <w:szCs w:val="21"/>
        </w:rPr>
        <w:pict>
          <v:rect id="矩形 2" o:spid="_x0000_s1027" o:spt="1" style="position:absolute;left:0pt;margin-left:321.7pt;margin-top:21.85pt;height:22.8pt;width:117pt;z-index:251659264;mso-width-relative:page;mso-height-relative:page;" filled="f" stroked="f" coordsize="21600,21600" o:gfxdata="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fUdFnYAAAACQEAAA8AAAAAAAAAAQAgAAAAIgAAAGRycy9kb3ducmV2&#10;LnhtbFBLAQIUABQAAAAIAIdO4kBwyzpUwwEAAIADAAAOAAAAAAAAAAEAIAAAACcBAABkcnMvZTJv&#10;RG9jLnhtbFBLBQYAAAAABgAGAFkBAABcBQAAAAA=&#10;">
            <v:path/>
            <v:fill on="f" focussize="0,0"/>
            <v:stroke on="f"/>
            <v:imagedata o:title=""/>
            <o:lock v:ext="edit" aspectratio="f"/>
            <v:textbox style="mso-fit-shape-to-text:t;">
              <w:txbxContent>
                <w:p/>
              </w:txbxContent>
            </v:textbox>
          </v:rect>
        </w:pict>
      </w:r>
      <w:r>
        <w:rPr>
          <w:rFonts w:hint="eastAsia" w:ascii="Arial" w:hAnsi="Arial" w:cs="Arial"/>
          <w:color w:val="000000"/>
          <w:sz w:val="21"/>
          <w:szCs w:val="21"/>
        </w:rPr>
        <w:t>2、履行地点：杭州市钱塘区</w:t>
      </w:r>
    </w:p>
    <w:p>
      <w:pPr>
        <w:tabs>
          <w:tab w:val="left" w:pos="180"/>
        </w:tabs>
        <w:spacing w:line="440" w:lineRule="exact"/>
        <w:ind w:firstLine="420" w:firstLineChars="200"/>
        <w:rPr>
          <w:rFonts w:ascii="Arial" w:hAnsi="Arial" w:cs="Arial"/>
          <w:szCs w:val="21"/>
        </w:rPr>
      </w:pPr>
      <w:r>
        <w:rPr>
          <w:rFonts w:ascii="Arial" w:hAnsi="Arial" w:cs="Arial"/>
          <w:color w:val="000000"/>
          <w:szCs w:val="21"/>
        </w:rPr>
        <w:t>3、履行方式：技术服务。</w:t>
      </w:r>
    </w:p>
    <w:p>
      <w:pPr>
        <w:tabs>
          <w:tab w:val="left" w:pos="180"/>
        </w:tabs>
        <w:spacing w:line="440" w:lineRule="exact"/>
        <w:rPr>
          <w:rFonts w:ascii="Arial" w:hAnsi="Arial" w:cs="Arial"/>
          <w:b/>
          <w:color w:val="000000"/>
          <w:szCs w:val="21"/>
        </w:rPr>
      </w:pPr>
      <w:r>
        <w:rPr>
          <w:rFonts w:ascii="Arial" w:hAnsi="Arial" w:cs="Arial"/>
          <w:b/>
          <w:color w:val="000000"/>
          <w:szCs w:val="21"/>
        </w:rPr>
        <w:t>四、验收标准和方式：</w:t>
      </w:r>
    </w:p>
    <w:p>
      <w:pPr>
        <w:tabs>
          <w:tab w:val="left" w:pos="180"/>
        </w:tabs>
        <w:spacing w:line="440" w:lineRule="exact"/>
        <w:rPr>
          <w:rFonts w:ascii="Arial" w:hAnsi="Arial" w:cs="Arial"/>
          <w:color w:val="000000"/>
          <w:szCs w:val="21"/>
          <w:shd w:val="pct10" w:color="auto" w:fill="FFFFFF"/>
        </w:rPr>
      </w:pPr>
      <w:r>
        <w:rPr>
          <w:rFonts w:ascii="Arial" w:hAnsi="Arial" w:cs="Arial"/>
          <w:color w:val="000000"/>
          <w:szCs w:val="21"/>
        </w:rPr>
        <w:t xml:space="preserve">    </w:t>
      </w:r>
      <w:r>
        <w:rPr>
          <w:rFonts w:hint="eastAsia" w:ascii="Arial" w:hAnsi="Arial" w:cs="Arial"/>
          <w:color w:val="000000"/>
          <w:szCs w:val="21"/>
        </w:rPr>
        <w:t>本合同项下</w:t>
      </w:r>
      <w:r>
        <w:rPr>
          <w:rFonts w:hint="eastAsia" w:ascii="Arial" w:hAnsi="Arial" w:cs="Arial"/>
          <w:color w:val="000000"/>
          <w:szCs w:val="21"/>
          <w:lang w:val="en-US" w:eastAsia="zh-CN"/>
        </w:rPr>
        <w:t>咨询</w:t>
      </w:r>
      <w:r>
        <w:rPr>
          <w:rFonts w:ascii="Arial" w:hAnsi="Arial" w:cs="Arial"/>
          <w:color w:val="000000"/>
          <w:szCs w:val="21"/>
        </w:rPr>
        <w:t>服务以</w:t>
      </w:r>
      <w:r>
        <w:rPr>
          <w:rFonts w:hint="eastAsia" w:ascii="Arial" w:hAnsi="Arial" w:cs="Arial"/>
          <w:bCs/>
          <w:szCs w:val="21"/>
          <w:lang w:val="en-US" w:eastAsia="zh-CN"/>
        </w:rPr>
        <w:t>评估报告上报并通过环保局认为</w:t>
      </w:r>
      <w:r>
        <w:rPr>
          <w:rFonts w:ascii="Arial" w:hAnsi="Arial" w:cs="Arial"/>
          <w:bCs/>
          <w:szCs w:val="21"/>
        </w:rPr>
        <w:t>为</w:t>
      </w:r>
      <w:r>
        <w:rPr>
          <w:rFonts w:ascii="Arial" w:hAnsi="Arial" w:cs="Arial"/>
          <w:color w:val="000000"/>
          <w:szCs w:val="21"/>
        </w:rPr>
        <w:t>准。</w:t>
      </w:r>
    </w:p>
    <w:p>
      <w:pPr>
        <w:tabs>
          <w:tab w:val="left" w:pos="180"/>
        </w:tabs>
        <w:spacing w:line="440" w:lineRule="exact"/>
        <w:rPr>
          <w:rFonts w:ascii="Arial" w:hAnsi="Arial" w:cs="Arial"/>
          <w:b/>
          <w:color w:val="000000"/>
          <w:szCs w:val="21"/>
        </w:rPr>
      </w:pPr>
      <w:r>
        <w:rPr>
          <w:rFonts w:ascii="Arial" w:hAnsi="Arial" w:cs="Arial"/>
          <w:b/>
          <w:color w:val="000000"/>
          <w:szCs w:val="21"/>
        </w:rPr>
        <w:t>五、报酬及其支付方式：</w:t>
      </w:r>
    </w:p>
    <w:p>
      <w:pPr>
        <w:spacing w:line="440" w:lineRule="exact"/>
        <w:ind w:left="420"/>
        <w:rPr>
          <w:rFonts w:ascii="Arial" w:hAnsi="Arial" w:cs="Arial"/>
          <w:szCs w:val="21"/>
        </w:rPr>
      </w:pPr>
      <w:r>
        <w:rPr>
          <w:rFonts w:ascii="Arial" w:hAnsi="Arial" w:cs="Arial"/>
          <w:szCs w:val="21"/>
        </w:rPr>
        <w:t>1、取费依据</w:t>
      </w:r>
    </w:p>
    <w:p>
      <w:pPr>
        <w:adjustRightInd w:val="0"/>
        <w:snapToGrid w:val="0"/>
        <w:spacing w:line="360" w:lineRule="auto"/>
        <w:ind w:firstLine="420" w:firstLineChars="200"/>
        <w:rPr>
          <w:rFonts w:ascii="Arial" w:hAnsi="Arial" w:cs="Arial"/>
          <w:szCs w:val="21"/>
        </w:rPr>
      </w:pPr>
      <w:r>
        <w:rPr>
          <w:rFonts w:ascii="Arial" w:hAnsi="Arial" w:cs="Arial"/>
          <w:color w:val="000000"/>
          <w:szCs w:val="21"/>
        </w:rPr>
        <w:t>本</w:t>
      </w:r>
      <w:r>
        <w:rPr>
          <w:rFonts w:hint="eastAsia" w:ascii="Arial" w:hAnsi="Arial" w:cs="Arial"/>
          <w:color w:val="000000"/>
          <w:szCs w:val="21"/>
        </w:rPr>
        <w:t>合同</w:t>
      </w:r>
      <w:r>
        <w:rPr>
          <w:rFonts w:ascii="Arial" w:hAnsi="Arial" w:cs="Arial"/>
          <w:color w:val="000000"/>
          <w:szCs w:val="21"/>
        </w:rPr>
        <w:t>采用固定总价，合同价为（大写）</w:t>
      </w:r>
      <w:r>
        <w:rPr>
          <w:rFonts w:ascii="Arial" w:hAnsi="Arial" w:cs="Arial"/>
          <w:color w:val="000000"/>
          <w:szCs w:val="21"/>
          <w:u w:val="single"/>
        </w:rPr>
        <w:t xml:space="preserve">       </w:t>
      </w:r>
      <w:r>
        <w:rPr>
          <w:rFonts w:hint="eastAsia" w:ascii="Arial" w:hAnsi="Arial" w:cs="Arial"/>
          <w:color w:val="000000"/>
          <w:szCs w:val="21"/>
          <w:u w:val="single"/>
        </w:rPr>
        <w:t>元</w:t>
      </w:r>
      <w:r>
        <w:rPr>
          <w:rFonts w:ascii="Arial" w:hAnsi="Arial" w:cs="Arial"/>
          <w:color w:val="000000"/>
          <w:szCs w:val="21"/>
          <w:u w:val="single"/>
        </w:rPr>
        <w:t xml:space="preserve"> </w:t>
      </w:r>
      <w:r>
        <w:rPr>
          <w:rFonts w:ascii="Arial" w:hAnsi="Arial" w:cs="Arial"/>
          <w:color w:val="000000"/>
          <w:szCs w:val="21"/>
        </w:rPr>
        <w:t>（¥：</w:t>
      </w:r>
      <w:r>
        <w:rPr>
          <w:rFonts w:ascii="Arial" w:hAnsi="Arial" w:cs="Arial"/>
          <w:color w:val="000000"/>
          <w:szCs w:val="21"/>
          <w:u w:val="single"/>
        </w:rPr>
        <w:t xml:space="preserve">    </w:t>
      </w:r>
      <w:r>
        <w:rPr>
          <w:rFonts w:hint="eastAsia" w:ascii="Arial" w:hAnsi="Arial" w:cs="Arial"/>
          <w:color w:val="000000"/>
          <w:szCs w:val="21"/>
          <w:u w:val="single"/>
        </w:rPr>
        <w:t>元</w:t>
      </w:r>
      <w:r>
        <w:rPr>
          <w:rFonts w:ascii="Arial" w:hAnsi="Arial" w:cs="Arial"/>
          <w:color w:val="000000"/>
          <w:szCs w:val="21"/>
        </w:rPr>
        <w:t>）</w:t>
      </w:r>
      <w:r>
        <w:rPr>
          <w:rFonts w:hint="eastAsia" w:ascii="Arial" w:hAnsi="Arial" w:cs="Arial"/>
          <w:color w:val="000000"/>
          <w:szCs w:val="21"/>
        </w:rPr>
        <w:t>。</w:t>
      </w:r>
      <w:r>
        <w:rPr>
          <w:rFonts w:ascii="Arial" w:hAnsi="Arial" w:cs="Arial"/>
          <w:color w:val="000000"/>
          <w:szCs w:val="21"/>
        </w:rPr>
        <w:t>（包括</w:t>
      </w:r>
      <w:r>
        <w:rPr>
          <w:rFonts w:hint="eastAsia" w:ascii="Arial" w:hAnsi="Arial" w:cs="Arial"/>
          <w:color w:val="000000"/>
          <w:szCs w:val="21"/>
        </w:rPr>
        <w:t>报告的编制，专家评审、评估、委派专家有关本项目的解析、税费</w:t>
      </w:r>
      <w:r>
        <w:rPr>
          <w:rFonts w:ascii="Arial" w:hAnsi="Arial" w:cs="Arial"/>
          <w:color w:val="000000"/>
          <w:szCs w:val="21"/>
        </w:rPr>
        <w:t>等所有</w:t>
      </w:r>
      <w:r>
        <w:rPr>
          <w:rFonts w:hint="eastAsia" w:ascii="Arial" w:hAnsi="Arial" w:cs="Arial"/>
          <w:color w:val="000000"/>
          <w:szCs w:val="21"/>
        </w:rPr>
        <w:t>乙方完成本合同全部内容所需的费</w:t>
      </w:r>
      <w:r>
        <w:rPr>
          <w:rFonts w:ascii="Arial" w:hAnsi="Arial" w:cs="Arial"/>
          <w:color w:val="000000"/>
          <w:szCs w:val="21"/>
        </w:rPr>
        <w:t>用，乙方不得</w:t>
      </w:r>
      <w:r>
        <w:rPr>
          <w:rFonts w:hint="eastAsia" w:ascii="Arial" w:hAnsi="Arial" w:cs="Arial"/>
          <w:color w:val="000000"/>
          <w:szCs w:val="21"/>
        </w:rPr>
        <w:t>以</w:t>
      </w:r>
      <w:r>
        <w:rPr>
          <w:rFonts w:ascii="Arial" w:hAnsi="Arial" w:cs="Arial"/>
          <w:color w:val="000000"/>
          <w:szCs w:val="21"/>
        </w:rPr>
        <w:t>任何理由追加费用</w:t>
      </w:r>
      <w:r>
        <w:rPr>
          <w:rFonts w:ascii="Arial" w:hAnsi="Arial" w:cs="Arial"/>
          <w:szCs w:val="21"/>
        </w:rPr>
        <w:t>）</w:t>
      </w:r>
      <w:r>
        <w:rPr>
          <w:rFonts w:hint="eastAsia" w:ascii="Arial" w:hAnsi="Arial" w:cs="Arial"/>
          <w:bCs/>
          <w:szCs w:val="21"/>
        </w:rPr>
        <w:t>。</w:t>
      </w:r>
    </w:p>
    <w:p>
      <w:pPr>
        <w:spacing w:line="44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、付款方式：</w:t>
      </w:r>
    </w:p>
    <w:p>
      <w:pPr>
        <w:spacing w:line="440" w:lineRule="exact"/>
        <w:ind w:firstLine="420" w:firstLineChars="200"/>
        <w:rPr>
          <w:rFonts w:ascii="Arial" w:hAnsi="Arial" w:cs="Arial"/>
          <w:sz w:val="24"/>
        </w:rPr>
      </w:pPr>
      <w:r>
        <w:rPr>
          <w:rFonts w:hint="eastAsia" w:ascii="Arial" w:hAnsi="Arial" w:cs="Arial"/>
          <w:bCs/>
          <w:szCs w:val="21"/>
        </w:rPr>
        <w:t>1、</w:t>
      </w:r>
      <w:r>
        <w:rPr>
          <w:rFonts w:hint="eastAsia" w:ascii="Arial" w:hAnsi="Arial" w:cs="Arial"/>
          <w:color w:val="000000"/>
          <w:szCs w:val="21"/>
          <w:lang w:val="en-US" w:eastAsia="zh-CN"/>
        </w:rPr>
        <w:t>出具调查评估技术方案并制定工作计划</w:t>
      </w:r>
      <w:r>
        <w:rPr>
          <w:rFonts w:hint="eastAsia" w:ascii="Arial" w:hAnsi="Arial" w:cs="Arial"/>
          <w:color w:val="000000"/>
          <w:szCs w:val="21"/>
        </w:rPr>
        <w:t>后支付</w:t>
      </w:r>
      <w:r>
        <w:rPr>
          <w:rFonts w:hint="eastAsia" w:ascii="Arial" w:hAnsi="Arial" w:cs="Arial"/>
          <w:color w:val="000000"/>
          <w:szCs w:val="21"/>
          <w:lang w:val="en-US" w:eastAsia="zh-CN"/>
        </w:rPr>
        <w:t>30%</w:t>
      </w:r>
      <w:r>
        <w:rPr>
          <w:rFonts w:hint="eastAsia" w:ascii="Arial" w:hAnsi="Arial" w:cs="Arial"/>
          <w:color w:val="000000"/>
          <w:szCs w:val="21"/>
        </w:rPr>
        <w:t>费用</w:t>
      </w:r>
      <w:r>
        <w:rPr>
          <w:rFonts w:hint="eastAsia" w:ascii="Arial" w:hAnsi="Arial" w:cs="Arial"/>
          <w:color w:val="000000"/>
          <w:szCs w:val="21"/>
          <w:lang w:eastAsia="zh-CN"/>
        </w:rPr>
        <w:t>，</w:t>
      </w:r>
      <w:r>
        <w:rPr>
          <w:rFonts w:hint="eastAsia" w:ascii="Arial" w:hAnsi="Arial" w:cs="Arial"/>
          <w:color w:val="000000"/>
          <w:szCs w:val="21"/>
          <w:lang w:val="en-US" w:eastAsia="zh-CN"/>
        </w:rPr>
        <w:t>完成现场调查与监测并出具监测报告后付款30%，完成评估报告并通过环保局认定后付40%费用</w:t>
      </w:r>
      <w:r>
        <w:rPr>
          <w:rFonts w:hint="eastAsia" w:ascii="Arial" w:hAnsi="Arial" w:cs="Arial"/>
          <w:color w:val="000000"/>
          <w:szCs w:val="21"/>
        </w:rPr>
        <w:t>；</w:t>
      </w:r>
    </w:p>
    <w:p>
      <w:pPr>
        <w:tabs>
          <w:tab w:val="left" w:pos="180"/>
        </w:tabs>
        <w:spacing w:line="440" w:lineRule="exact"/>
        <w:rPr>
          <w:rFonts w:ascii="Arial" w:hAnsi="Arial" w:cs="Arial"/>
          <w:b/>
          <w:color w:val="000000"/>
          <w:szCs w:val="21"/>
        </w:rPr>
      </w:pPr>
      <w:r>
        <w:rPr>
          <w:rFonts w:ascii="Arial" w:hAnsi="Arial" w:cs="Arial"/>
          <w:b/>
          <w:color w:val="000000"/>
          <w:szCs w:val="21"/>
        </w:rPr>
        <w:t>六、违约责任：</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任何一方违反本合同的约定，违约方应按《</w:t>
      </w:r>
      <w:r>
        <w:rPr>
          <w:rFonts w:hint="eastAsia" w:ascii="Arial" w:hAnsi="Arial" w:cs="Arial"/>
          <w:color w:val="000000"/>
          <w:szCs w:val="21"/>
        </w:rPr>
        <w:t>中华人民共和国民法典</w:t>
      </w:r>
      <w:r>
        <w:rPr>
          <w:rFonts w:ascii="Arial" w:hAnsi="Arial" w:cs="Arial"/>
          <w:color w:val="000000"/>
          <w:szCs w:val="21"/>
        </w:rPr>
        <w:t>》</w:t>
      </w:r>
      <w:r>
        <w:rPr>
          <w:rFonts w:hint="eastAsia" w:ascii="Arial" w:hAnsi="Arial" w:cs="Arial"/>
          <w:color w:val="000000"/>
          <w:szCs w:val="21"/>
        </w:rPr>
        <w:t>的规定</w:t>
      </w:r>
      <w:r>
        <w:rPr>
          <w:rFonts w:ascii="Arial" w:hAnsi="Arial" w:cs="Arial"/>
          <w:color w:val="000000"/>
          <w:szCs w:val="21"/>
        </w:rPr>
        <w:t>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甲方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w:t>
      </w:r>
      <w:r>
        <w:rPr>
          <w:rFonts w:ascii="Arial" w:hAnsi="Arial" w:cs="Arial"/>
          <w:color w:val="000000"/>
          <w:szCs w:val="21"/>
        </w:rPr>
        <w:t>未按时提供或未能全部提供编写报告所必需的技术资料和图及有关文件和证明资料，而导致工作延误的，</w:t>
      </w:r>
      <w:r>
        <w:rPr>
          <w:rFonts w:hint="eastAsia" w:ascii="Arial" w:hAnsi="Arial" w:cs="Arial"/>
          <w:color w:val="000000"/>
          <w:szCs w:val="21"/>
        </w:rPr>
        <w:t>乙方提交报告的期限</w:t>
      </w:r>
      <w:r>
        <w:rPr>
          <w:rFonts w:ascii="Arial" w:hAnsi="Arial" w:cs="Arial"/>
          <w:color w:val="000000"/>
          <w:szCs w:val="21"/>
        </w:rPr>
        <w:t>顺延。</w:t>
      </w:r>
    </w:p>
    <w:p>
      <w:pPr>
        <w:tabs>
          <w:tab w:val="left" w:pos="180"/>
        </w:tabs>
        <w:spacing w:line="440" w:lineRule="exact"/>
        <w:ind w:firstLine="420" w:firstLineChars="200"/>
        <w:rPr>
          <w:rFonts w:ascii="Arial" w:hAnsi="Arial" w:cs="Arial"/>
          <w:szCs w:val="21"/>
        </w:rPr>
      </w:pPr>
      <w:r>
        <w:rPr>
          <w:rFonts w:ascii="Arial" w:hAnsi="Arial" w:cs="Arial"/>
          <w:color w:val="000000"/>
          <w:szCs w:val="21"/>
        </w:rPr>
        <w:t>2</w:t>
      </w:r>
      <w:r>
        <w:rPr>
          <w:rFonts w:hint="eastAsia" w:ascii="Arial" w:hAnsi="Arial" w:cs="Arial"/>
          <w:color w:val="000000"/>
          <w:szCs w:val="21"/>
        </w:rPr>
        <w:t>）</w:t>
      </w:r>
      <w:r>
        <w:rPr>
          <w:rFonts w:ascii="Arial" w:hAnsi="Arial" w:cs="Arial"/>
          <w:color w:val="000000"/>
          <w:szCs w:val="21"/>
        </w:rPr>
        <w:t>甲方由于计划变更或其它甲方原因不履行合同时</w:t>
      </w:r>
      <w:r>
        <w:rPr>
          <w:rFonts w:ascii="Arial" w:hAnsi="Arial" w:cs="Arial"/>
          <w:szCs w:val="21"/>
        </w:rPr>
        <w:t>，</w:t>
      </w:r>
      <w:r>
        <w:rPr>
          <w:rFonts w:hint="eastAsia" w:ascii="Arial" w:hAnsi="Arial" w:cs="Arial"/>
          <w:szCs w:val="21"/>
        </w:rPr>
        <w:t>应当按照</w:t>
      </w:r>
      <w:r>
        <w:rPr>
          <w:rFonts w:ascii="Arial" w:hAnsi="Arial" w:cs="Arial"/>
          <w:szCs w:val="21"/>
        </w:rPr>
        <w:t>乙方已完成</w:t>
      </w:r>
      <w:r>
        <w:rPr>
          <w:rFonts w:hint="eastAsia" w:ascii="Arial" w:hAnsi="Arial" w:cs="Arial"/>
          <w:szCs w:val="21"/>
        </w:rPr>
        <w:t>的</w:t>
      </w:r>
      <w:r>
        <w:rPr>
          <w:rFonts w:ascii="Arial" w:hAnsi="Arial" w:cs="Arial"/>
          <w:szCs w:val="21"/>
        </w:rPr>
        <w:t>工作</w:t>
      </w:r>
      <w:r>
        <w:rPr>
          <w:rFonts w:hint="eastAsia" w:ascii="Arial" w:hAnsi="Arial" w:cs="Arial"/>
          <w:szCs w:val="21"/>
        </w:rPr>
        <w:t>量向乙方支付服务费。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w:t>
      </w:r>
      <w:r>
        <w:rPr>
          <w:rFonts w:ascii="Arial" w:hAnsi="Arial" w:cs="Arial"/>
          <w:szCs w:val="21"/>
        </w:rPr>
        <w:t>在</w:t>
      </w:r>
      <w:r>
        <w:rPr>
          <w:rFonts w:hint="eastAsia" w:ascii="Arial" w:hAnsi="Arial" w:cs="Arial"/>
          <w:bCs/>
          <w:szCs w:val="21"/>
        </w:rPr>
        <w:t>乙方</w:t>
      </w:r>
      <w:r>
        <w:rPr>
          <w:rFonts w:ascii="Arial" w:hAnsi="Arial" w:cs="Arial"/>
          <w:color w:val="000000"/>
          <w:szCs w:val="21"/>
        </w:rPr>
        <w:t>已经开展工作时间里，由于甲方原因造成变更评价原则或基础资料有误、引起乙方返工或重作时，甲方应承担因返工或重作增加的费用。</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乙方</w:t>
      </w:r>
    </w:p>
    <w:p>
      <w:pPr>
        <w:tabs>
          <w:tab w:val="left" w:pos="180"/>
        </w:tabs>
        <w:spacing w:line="440" w:lineRule="exact"/>
        <w:ind w:firstLine="420" w:firstLineChars="200"/>
        <w:rPr>
          <w:rFonts w:hint="eastAsia" w:ascii="Arial" w:hAnsi="Arial" w:cs="Arial"/>
          <w:color w:val="000000"/>
          <w:szCs w:val="21"/>
        </w:rPr>
      </w:pPr>
      <w:r>
        <w:rPr>
          <w:rFonts w:hint="eastAsia" w:ascii="Arial" w:hAnsi="Arial" w:cs="Arial"/>
          <w:color w:val="000000"/>
          <w:szCs w:val="21"/>
        </w:rPr>
        <w:t>1）</w:t>
      </w:r>
      <w:r>
        <w:rPr>
          <w:rFonts w:ascii="Arial" w:hAnsi="Arial" w:cs="Arial"/>
          <w:color w:val="000000"/>
          <w:szCs w:val="21"/>
        </w:rPr>
        <w:t>延期</w:t>
      </w:r>
      <w:r>
        <w:rPr>
          <w:rFonts w:hint="eastAsia" w:ascii="Arial" w:hAnsi="Arial" w:cs="Arial"/>
          <w:color w:val="000000"/>
          <w:szCs w:val="21"/>
        </w:rPr>
        <w:t>完成</w:t>
      </w:r>
      <w:r>
        <w:rPr>
          <w:rFonts w:ascii="Arial" w:hAnsi="Arial" w:cs="Arial"/>
          <w:color w:val="000000"/>
          <w:szCs w:val="21"/>
        </w:rPr>
        <w:t>（自然灾害和人力不可抗拒的因素除外）</w:t>
      </w:r>
      <w:r>
        <w:rPr>
          <w:rFonts w:hint="eastAsia" w:ascii="Arial" w:hAnsi="Arial" w:cs="Arial"/>
          <w:color w:val="000000"/>
          <w:szCs w:val="21"/>
        </w:rPr>
        <w:t>的</w:t>
      </w:r>
      <w:r>
        <w:rPr>
          <w:rFonts w:ascii="Arial" w:hAnsi="Arial" w:cs="Arial"/>
          <w:color w:val="000000"/>
          <w:szCs w:val="21"/>
        </w:rPr>
        <w:t>，乙方应向甲方支付违约金，每延期一天，支</w:t>
      </w:r>
      <w:r>
        <w:rPr>
          <w:rFonts w:ascii="Arial" w:hAnsi="Arial" w:cs="Arial"/>
          <w:szCs w:val="21"/>
        </w:rPr>
        <w:t>付</w:t>
      </w:r>
      <w:r>
        <w:rPr>
          <w:rFonts w:hint="eastAsia" w:ascii="Arial" w:hAnsi="Arial" w:cs="Arial"/>
          <w:szCs w:val="21"/>
        </w:rPr>
        <w:t>合同总价</w:t>
      </w:r>
      <w:r>
        <w:rPr>
          <w:rFonts w:ascii="Arial" w:hAnsi="Arial" w:cs="Arial"/>
          <w:szCs w:val="21"/>
        </w:rPr>
        <w:t>的</w:t>
      </w:r>
      <w:r>
        <w:rPr>
          <w:rFonts w:hint="eastAsia" w:ascii="Arial" w:hAnsi="Arial" w:cs="Arial"/>
          <w:szCs w:val="21"/>
        </w:rPr>
        <w:t>千</w:t>
      </w:r>
      <w:r>
        <w:rPr>
          <w:rFonts w:ascii="Arial" w:hAnsi="Arial" w:cs="Arial"/>
          <w:szCs w:val="21"/>
        </w:rPr>
        <w:t>分之</w:t>
      </w:r>
      <w:r>
        <w:rPr>
          <w:rFonts w:hint="eastAsia" w:ascii="Arial" w:hAnsi="Arial" w:cs="Arial"/>
          <w:szCs w:val="21"/>
        </w:rPr>
        <w:t>三</w:t>
      </w:r>
      <w:r>
        <w:rPr>
          <w:rFonts w:ascii="Arial" w:hAnsi="Arial" w:cs="Arial"/>
          <w:color w:val="000000"/>
          <w:szCs w:val="21"/>
        </w:rPr>
        <w:t>。</w:t>
      </w:r>
      <w:r>
        <w:rPr>
          <w:rFonts w:hint="eastAsia" w:ascii="Arial" w:hAnsi="Arial" w:cs="Arial"/>
          <w:color w:val="000000"/>
          <w:szCs w:val="21"/>
        </w:rPr>
        <w:t>逾期超过十天的，甲方有权解除合同，乙方应当退还甲方支付的全部费用并按照合同总价2</w:t>
      </w:r>
      <w:r>
        <w:rPr>
          <w:rFonts w:ascii="Arial" w:hAnsi="Arial" w:cs="Arial"/>
          <w:color w:val="000000"/>
          <w:szCs w:val="21"/>
        </w:rPr>
        <w:t>0%</w:t>
      </w:r>
      <w:r>
        <w:rPr>
          <w:rFonts w:hint="eastAsia" w:ascii="Arial" w:hAnsi="Arial" w:cs="Arial"/>
          <w:color w:val="000000"/>
          <w:szCs w:val="21"/>
        </w:rPr>
        <w:t>承担违约金。</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若乙方提交的报告未一次通过评审和审批，造成返工发生的费用概由乙负责</w:t>
      </w:r>
      <w:r>
        <w:rPr>
          <w:rFonts w:hint="eastAsia" w:ascii="Arial" w:hAnsi="Arial" w:cs="Arial"/>
          <w:color w:val="000000"/>
          <w:szCs w:val="21"/>
        </w:rPr>
        <w:t>；</w:t>
      </w:r>
      <w:r>
        <w:rPr>
          <w:rFonts w:ascii="Arial" w:hAnsi="Arial" w:cs="Arial"/>
          <w:color w:val="000000"/>
          <w:szCs w:val="21"/>
        </w:rPr>
        <w:t>若因乙方原因使该报告审查不合格或需补充完善，乙方无偿补作，直到审批通过。</w:t>
      </w:r>
      <w:r>
        <w:rPr>
          <w:rFonts w:hint="eastAsia" w:ascii="Arial" w:hAnsi="Arial" w:cs="Arial"/>
          <w:color w:val="000000"/>
          <w:szCs w:val="21"/>
        </w:rPr>
        <w:t>因前述原因导致验收延期的，按本款第1）项承担违约责任。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其他原因</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若因不可预见原因或第三方原因造成拖延或工作内容、时间、要求等变动，由双方另行协商解决，可签订补充协议。</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提供报告份数</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最终报告</w:t>
      </w:r>
      <w:r>
        <w:rPr>
          <w:rFonts w:hint="eastAsia" w:ascii="Arial" w:hAnsi="Arial" w:cs="Arial"/>
          <w:bCs/>
          <w:szCs w:val="21"/>
        </w:rPr>
        <w:t>各</w:t>
      </w:r>
      <w:r>
        <w:rPr>
          <w:rFonts w:ascii="Arial" w:hAnsi="Arial" w:cs="Arial"/>
          <w:color w:val="000000"/>
          <w:szCs w:val="21"/>
        </w:rPr>
        <w:t>一式</w:t>
      </w:r>
      <w:r>
        <w:rPr>
          <w:rFonts w:ascii="Arial" w:hAnsi="Arial" w:cs="Arial"/>
          <w:color w:val="000000"/>
          <w:szCs w:val="21"/>
          <w:u w:val="single"/>
        </w:rPr>
        <w:t xml:space="preserve"> </w:t>
      </w:r>
      <w:r>
        <w:rPr>
          <w:rFonts w:hint="eastAsia" w:ascii="Arial" w:hAnsi="Arial" w:cs="Arial"/>
          <w:color w:val="000000"/>
          <w:szCs w:val="21"/>
          <w:u w:val="single"/>
        </w:rPr>
        <w:t>8</w:t>
      </w:r>
      <w:r>
        <w:rPr>
          <w:rFonts w:ascii="Arial" w:hAnsi="Arial" w:cs="Arial"/>
          <w:color w:val="000000"/>
          <w:szCs w:val="21"/>
          <w:u w:val="single"/>
        </w:rPr>
        <w:t xml:space="preserve">  </w:t>
      </w:r>
      <w:r>
        <w:rPr>
          <w:rFonts w:ascii="Arial" w:hAnsi="Arial" w:cs="Arial"/>
          <w:color w:val="000000"/>
          <w:szCs w:val="21"/>
        </w:rPr>
        <w:t>份。</w:t>
      </w:r>
    </w:p>
    <w:p>
      <w:pPr>
        <w:tabs>
          <w:tab w:val="left" w:pos="180"/>
        </w:tabs>
        <w:spacing w:line="440" w:lineRule="exact"/>
        <w:rPr>
          <w:rFonts w:ascii="Arial" w:hAnsi="Arial" w:cs="Arial"/>
          <w:color w:val="000000"/>
          <w:szCs w:val="21"/>
        </w:rPr>
      </w:pPr>
      <w:r>
        <w:rPr>
          <w:rFonts w:hint="eastAsia" w:ascii="Arial" w:hAnsi="Arial" w:cs="Arial"/>
          <w:b/>
          <w:bCs/>
          <w:color w:val="000000"/>
          <w:szCs w:val="21"/>
        </w:rPr>
        <w:t>七、履约保证金：</w:t>
      </w:r>
      <w:r>
        <w:rPr>
          <w:rFonts w:hint="eastAsia" w:ascii="Arial" w:hAnsi="Arial" w:cs="Arial"/>
          <w:color w:val="000000"/>
          <w:szCs w:val="21"/>
        </w:rPr>
        <w:t>本合同签订的同时，乙方需缴纳履约保证金，即合同价的5%。待乙方完成所有服务，扣除违约金（如有）后，余额（无息）与报酬同日归还。</w:t>
      </w:r>
    </w:p>
    <w:p>
      <w:pPr>
        <w:tabs>
          <w:tab w:val="left" w:pos="180"/>
        </w:tabs>
        <w:spacing w:line="440" w:lineRule="exact"/>
        <w:rPr>
          <w:rFonts w:ascii="Arial" w:hAnsi="Arial" w:cs="Arial"/>
          <w:b/>
          <w:color w:val="000000"/>
          <w:szCs w:val="21"/>
        </w:rPr>
      </w:pPr>
      <w:r>
        <w:rPr>
          <w:rFonts w:hint="eastAsia" w:ascii="Arial" w:hAnsi="Arial" w:cs="Arial"/>
          <w:b/>
          <w:color w:val="000000"/>
          <w:szCs w:val="21"/>
        </w:rPr>
        <w:t>八</w:t>
      </w:r>
      <w:r>
        <w:rPr>
          <w:rFonts w:ascii="Arial" w:hAnsi="Arial" w:cs="Arial"/>
          <w:b/>
          <w:color w:val="000000"/>
          <w:szCs w:val="21"/>
        </w:rPr>
        <w:t>、争议的解决办法：</w:t>
      </w:r>
    </w:p>
    <w:p>
      <w:pPr>
        <w:tabs>
          <w:tab w:val="left" w:pos="180"/>
        </w:tabs>
        <w:spacing w:line="440" w:lineRule="exact"/>
        <w:ind w:firstLine="420" w:firstLineChars="200"/>
        <w:rPr>
          <w:rFonts w:ascii="Arial" w:hAnsi="Arial" w:cs="Arial"/>
          <w:b/>
          <w:color w:val="0070C0"/>
          <w:szCs w:val="21"/>
        </w:rPr>
      </w:pPr>
      <w:r>
        <w:rPr>
          <w:rFonts w:ascii="Arial" w:hAnsi="Arial" w:cs="Arial"/>
          <w:color w:val="000000"/>
          <w:szCs w:val="21"/>
        </w:rPr>
        <w:t>在合同履行过程中发生争议，双方应当协商解决，也可以申请当地有关部门进行调解。 当事人双方不愿意协商、调解或者协商、调解不成的，双方商定</w:t>
      </w:r>
      <w:r>
        <w:rPr>
          <w:rFonts w:hint="eastAsia" w:ascii="Arial" w:hAnsi="Arial" w:cs="Arial"/>
          <w:color w:val="000000"/>
          <w:szCs w:val="21"/>
        </w:rPr>
        <w:t>由甲方住所地人民法院诉讼解决。</w:t>
      </w:r>
    </w:p>
    <w:p>
      <w:pPr>
        <w:spacing w:line="440" w:lineRule="exact"/>
        <w:rPr>
          <w:rFonts w:ascii="Arial" w:hAnsi="Arial" w:cs="Arial"/>
          <w:b/>
          <w:color w:val="000000"/>
          <w:szCs w:val="21"/>
        </w:rPr>
      </w:pPr>
      <w:r>
        <w:rPr>
          <w:rFonts w:hint="eastAsia" w:ascii="Arial" w:hAnsi="Arial" w:cs="Arial"/>
          <w:b/>
          <w:szCs w:val="21"/>
        </w:rPr>
        <w:t>九</w:t>
      </w:r>
      <w:r>
        <w:rPr>
          <w:rFonts w:ascii="Arial" w:hAnsi="Arial" w:cs="Arial"/>
          <w:b/>
          <w:color w:val="000000"/>
          <w:szCs w:val="21"/>
        </w:rPr>
        <w:t>、其它</w:t>
      </w:r>
    </w:p>
    <w:p>
      <w:pPr>
        <w:spacing w:line="440" w:lineRule="exact"/>
        <w:ind w:firstLine="420" w:firstLineChars="200"/>
        <w:rPr>
          <w:rFonts w:ascii="Arial" w:hAnsi="Arial" w:cs="Arial"/>
          <w:color w:val="000000"/>
          <w:szCs w:val="21"/>
        </w:rPr>
      </w:pPr>
      <w:r>
        <w:rPr>
          <w:rFonts w:ascii="Arial" w:hAnsi="Arial" w:cs="Arial"/>
          <w:color w:val="000000"/>
          <w:szCs w:val="21"/>
        </w:rPr>
        <w:t>1、本</w:t>
      </w:r>
      <w:r>
        <w:rPr>
          <w:rFonts w:hint="eastAsia" w:ascii="Arial" w:hAnsi="Arial" w:cs="Arial"/>
          <w:bCs/>
          <w:szCs w:val="21"/>
        </w:rPr>
        <w:t>合同</w:t>
      </w:r>
      <w:r>
        <w:rPr>
          <w:rFonts w:ascii="Arial" w:hAnsi="Arial" w:cs="Arial"/>
          <w:color w:val="000000"/>
          <w:szCs w:val="21"/>
        </w:rPr>
        <w:t>未尽事宜，双方友好协商解决</w:t>
      </w:r>
    </w:p>
    <w:p>
      <w:pPr>
        <w:spacing w:line="440" w:lineRule="exact"/>
        <w:rPr>
          <w:rFonts w:ascii="Arial" w:hAnsi="Arial" w:cs="Arial"/>
          <w:b/>
          <w:color w:val="000000"/>
          <w:szCs w:val="21"/>
        </w:rPr>
      </w:pPr>
      <w:r>
        <w:rPr>
          <w:rFonts w:hint="eastAsia" w:ascii="Arial" w:hAnsi="Arial" w:cs="Arial"/>
          <w:b/>
          <w:szCs w:val="21"/>
        </w:rPr>
        <w:t>十</w:t>
      </w:r>
      <w:r>
        <w:rPr>
          <w:rFonts w:ascii="Arial" w:hAnsi="Arial" w:cs="Arial"/>
          <w:b/>
          <w:color w:val="000000"/>
          <w:szCs w:val="21"/>
        </w:rPr>
        <w:t>、附则</w:t>
      </w:r>
    </w:p>
    <w:p>
      <w:pPr>
        <w:spacing w:line="440" w:lineRule="exact"/>
        <w:ind w:firstLine="420" w:firstLineChars="200"/>
        <w:rPr>
          <w:rFonts w:ascii="Arial" w:hAnsi="Arial" w:cs="Arial"/>
          <w:b/>
          <w:color w:val="0070C0"/>
          <w:szCs w:val="21"/>
        </w:rPr>
      </w:pPr>
      <w:r>
        <w:rPr>
          <w:rFonts w:ascii="Arial" w:hAnsi="Arial" w:cs="Arial"/>
          <w:szCs w:val="21"/>
        </w:rPr>
        <w:t>1、本合同由双方加盖双方公章或合同专用章即生效。</w:t>
      </w:r>
    </w:p>
    <w:p>
      <w:pPr>
        <w:spacing w:line="440" w:lineRule="exact"/>
        <w:ind w:firstLine="420" w:firstLineChars="200"/>
        <w:rPr>
          <w:rFonts w:ascii="Arial" w:hAnsi="Arial" w:cs="Arial"/>
          <w:szCs w:val="21"/>
        </w:rPr>
      </w:pPr>
      <w:r>
        <w:rPr>
          <w:rFonts w:ascii="Arial" w:hAnsi="Arial" w:cs="Arial"/>
          <w:szCs w:val="21"/>
        </w:rPr>
        <w:t>2、本合同一式</w:t>
      </w:r>
      <w:r>
        <w:rPr>
          <w:rFonts w:ascii="Arial" w:hAnsi="Arial" w:cs="Arial"/>
          <w:szCs w:val="21"/>
          <w:u w:val="single"/>
        </w:rPr>
        <w:t xml:space="preserve">     </w:t>
      </w:r>
      <w:r>
        <w:rPr>
          <w:rFonts w:ascii="Arial" w:hAnsi="Arial" w:cs="Arial"/>
          <w:szCs w:val="21"/>
        </w:rPr>
        <w:t>份，甲方</w:t>
      </w:r>
      <w:r>
        <w:rPr>
          <w:rFonts w:ascii="Arial" w:hAnsi="Arial" w:cs="Arial"/>
          <w:szCs w:val="21"/>
          <w:u w:val="single"/>
        </w:rPr>
        <w:t xml:space="preserve">    </w:t>
      </w:r>
      <w:r>
        <w:rPr>
          <w:rFonts w:ascii="Arial" w:hAnsi="Arial" w:cs="Arial"/>
          <w:szCs w:val="21"/>
        </w:rPr>
        <w:t>份、乙方执</w:t>
      </w:r>
      <w:r>
        <w:rPr>
          <w:rFonts w:ascii="Arial" w:hAnsi="Arial" w:cs="Arial"/>
          <w:szCs w:val="21"/>
          <w:u w:val="single"/>
        </w:rPr>
        <w:t xml:space="preserve">    </w:t>
      </w:r>
      <w:r>
        <w:rPr>
          <w:rFonts w:ascii="Arial" w:hAnsi="Arial" w:cs="Arial"/>
          <w:szCs w:val="21"/>
        </w:rPr>
        <w:t>份。</w:t>
      </w:r>
    </w:p>
    <w:p>
      <w:pPr>
        <w:pStyle w:val="2"/>
        <w:ind w:left="0" w:leftChars="0" w:firstLine="0" w:firstLineChars="0"/>
      </w:pPr>
    </w:p>
    <w:p>
      <w:pPr>
        <w:spacing w:line="400" w:lineRule="exact"/>
        <w:rPr>
          <w:rFonts w:ascii="Arial" w:hAnsi="Arial" w:cs="Arial"/>
          <w:szCs w:val="21"/>
        </w:rPr>
      </w:pPr>
      <w:r>
        <w:rPr>
          <w:rFonts w:ascii="Arial" w:hAnsi="Arial" w:cs="Arial"/>
          <w:szCs w:val="21"/>
        </w:rPr>
        <w:t xml:space="preserve">委托方（甲方）：                           </w:t>
      </w:r>
      <w:r>
        <w:rPr>
          <w:rFonts w:hint="eastAsia" w:ascii="Arial" w:hAnsi="Arial" w:cs="Arial"/>
          <w:szCs w:val="21"/>
        </w:rPr>
        <w:t>受托</w:t>
      </w:r>
      <w:r>
        <w:rPr>
          <w:rFonts w:ascii="Arial" w:hAnsi="Arial" w:cs="Arial"/>
          <w:szCs w:val="21"/>
        </w:rPr>
        <w:t>方（乙方）：</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单位名称（盖章）                          单位名称（盖章）</w:t>
      </w:r>
    </w:p>
    <w:p>
      <w:pPr>
        <w:spacing w:line="400" w:lineRule="exact"/>
        <w:rPr>
          <w:rFonts w:ascii="Arial" w:hAnsi="Arial" w:cs="Arial"/>
          <w:szCs w:val="21"/>
        </w:rPr>
      </w:pPr>
      <w:r>
        <w:rPr>
          <w:rFonts w:ascii="Arial" w:hAnsi="Arial" w:cs="Arial"/>
          <w:szCs w:val="21"/>
        </w:rPr>
        <w:t xml:space="preserve">                        </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法定代表人：                              法定代表人：</w:t>
      </w:r>
    </w:p>
    <w:p>
      <w:pPr>
        <w:spacing w:line="400" w:lineRule="exact"/>
        <w:rPr>
          <w:rFonts w:ascii="Arial" w:hAnsi="Arial" w:cs="Arial"/>
          <w:szCs w:val="21"/>
        </w:rPr>
      </w:pPr>
      <w:r>
        <w:rPr>
          <w:rFonts w:ascii="Arial" w:hAnsi="Arial" w:cs="Arial"/>
          <w:szCs w:val="21"/>
        </w:rPr>
        <w:t>或委托代理人（签字）：                    或委托代理人（签字）：</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单位地址：                                单位地址：</w:t>
      </w:r>
    </w:p>
    <w:p>
      <w:pPr>
        <w:spacing w:line="400" w:lineRule="exact"/>
        <w:rPr>
          <w:rFonts w:ascii="Arial" w:hAnsi="Arial" w:cs="Arial"/>
          <w:szCs w:val="21"/>
        </w:rPr>
      </w:pPr>
    </w:p>
    <w:p>
      <w:pPr>
        <w:tabs>
          <w:tab w:val="left" w:pos="2996"/>
        </w:tabs>
        <w:spacing w:line="440" w:lineRule="exact"/>
      </w:pPr>
      <w:r>
        <w:rPr>
          <w:rFonts w:ascii="Arial" w:hAnsi="Arial" w:cs="Arial"/>
          <w:szCs w:val="21"/>
        </w:rPr>
        <w:t>合同</w:t>
      </w:r>
      <w:r>
        <w:rPr>
          <w:rFonts w:hint="eastAsia" w:ascii="Arial" w:hAnsi="Arial" w:cs="Arial"/>
          <w:szCs w:val="21"/>
        </w:rPr>
        <w:t>签订</w:t>
      </w:r>
      <w:r>
        <w:rPr>
          <w:rFonts w:ascii="Arial" w:hAnsi="Arial" w:cs="Arial"/>
          <w:szCs w:val="21"/>
        </w:rPr>
        <w:t xml:space="preserve">时间： </w:t>
      </w:r>
    </w:p>
    <w:p>
      <w:pPr>
        <w:tabs>
          <w:tab w:val="left" w:pos="2996"/>
        </w:tabs>
        <w:spacing w:line="440" w:lineRule="exact"/>
      </w:pPr>
    </w:p>
    <w:sectPr>
      <w:footerReference r:id="rId5" w:type="default"/>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30872"/>
    <w:rsid w:val="005926A3"/>
    <w:rsid w:val="008746A5"/>
    <w:rsid w:val="00B574EC"/>
    <w:rsid w:val="015050D6"/>
    <w:rsid w:val="0163497C"/>
    <w:rsid w:val="01D22213"/>
    <w:rsid w:val="02214925"/>
    <w:rsid w:val="04605697"/>
    <w:rsid w:val="05D22118"/>
    <w:rsid w:val="06057AB3"/>
    <w:rsid w:val="0A0C6ADD"/>
    <w:rsid w:val="0A32752C"/>
    <w:rsid w:val="0AD4279B"/>
    <w:rsid w:val="0BCC31F9"/>
    <w:rsid w:val="0D322C8D"/>
    <w:rsid w:val="0DC35837"/>
    <w:rsid w:val="0DE61498"/>
    <w:rsid w:val="110C39D4"/>
    <w:rsid w:val="1297576D"/>
    <w:rsid w:val="12AD7B51"/>
    <w:rsid w:val="12BF4C87"/>
    <w:rsid w:val="12E70A09"/>
    <w:rsid w:val="12E770F7"/>
    <w:rsid w:val="12F3571C"/>
    <w:rsid w:val="17565C7A"/>
    <w:rsid w:val="1A2B7D96"/>
    <w:rsid w:val="1BD33B78"/>
    <w:rsid w:val="1D33169F"/>
    <w:rsid w:val="1E1A21EF"/>
    <w:rsid w:val="202D17B7"/>
    <w:rsid w:val="203B090D"/>
    <w:rsid w:val="21135480"/>
    <w:rsid w:val="214D7086"/>
    <w:rsid w:val="219914E7"/>
    <w:rsid w:val="23984212"/>
    <w:rsid w:val="24130D0C"/>
    <w:rsid w:val="2512051E"/>
    <w:rsid w:val="26F76768"/>
    <w:rsid w:val="27333604"/>
    <w:rsid w:val="29F704EF"/>
    <w:rsid w:val="2AC220DE"/>
    <w:rsid w:val="2ADB5E21"/>
    <w:rsid w:val="2ADF08BA"/>
    <w:rsid w:val="2B644812"/>
    <w:rsid w:val="2EB2531B"/>
    <w:rsid w:val="2F3D045F"/>
    <w:rsid w:val="2F7D3F84"/>
    <w:rsid w:val="2F844FB7"/>
    <w:rsid w:val="3464504B"/>
    <w:rsid w:val="354D4C9A"/>
    <w:rsid w:val="37F939C5"/>
    <w:rsid w:val="3C8F1889"/>
    <w:rsid w:val="3D7933CA"/>
    <w:rsid w:val="3DAC3CC7"/>
    <w:rsid w:val="3E16524F"/>
    <w:rsid w:val="3F2D02B4"/>
    <w:rsid w:val="407E15A7"/>
    <w:rsid w:val="40AA3B81"/>
    <w:rsid w:val="40FE6FE3"/>
    <w:rsid w:val="411C5733"/>
    <w:rsid w:val="45530393"/>
    <w:rsid w:val="462B6949"/>
    <w:rsid w:val="469F7AF8"/>
    <w:rsid w:val="47787508"/>
    <w:rsid w:val="478F3581"/>
    <w:rsid w:val="47B96D86"/>
    <w:rsid w:val="47D615F1"/>
    <w:rsid w:val="48034DA7"/>
    <w:rsid w:val="49E7480F"/>
    <w:rsid w:val="4B8E3F29"/>
    <w:rsid w:val="4C870D35"/>
    <w:rsid w:val="4E376DB9"/>
    <w:rsid w:val="4E716394"/>
    <w:rsid w:val="4F0A3ECF"/>
    <w:rsid w:val="502844C8"/>
    <w:rsid w:val="51D845E4"/>
    <w:rsid w:val="524E7723"/>
    <w:rsid w:val="533444FB"/>
    <w:rsid w:val="54F52B08"/>
    <w:rsid w:val="55C54FE9"/>
    <w:rsid w:val="55E07717"/>
    <w:rsid w:val="57231452"/>
    <w:rsid w:val="57303F87"/>
    <w:rsid w:val="58080247"/>
    <w:rsid w:val="58E30CBE"/>
    <w:rsid w:val="5A1C766A"/>
    <w:rsid w:val="5B8B1D7B"/>
    <w:rsid w:val="612A3DEE"/>
    <w:rsid w:val="649C599A"/>
    <w:rsid w:val="66B027B6"/>
    <w:rsid w:val="67B628F5"/>
    <w:rsid w:val="6B656B47"/>
    <w:rsid w:val="6B700A0F"/>
    <w:rsid w:val="6C714475"/>
    <w:rsid w:val="6CDB032D"/>
    <w:rsid w:val="6D144BD5"/>
    <w:rsid w:val="6D1F10D1"/>
    <w:rsid w:val="6E5526FF"/>
    <w:rsid w:val="6F2B1820"/>
    <w:rsid w:val="710D0440"/>
    <w:rsid w:val="71C5585F"/>
    <w:rsid w:val="73252A0A"/>
    <w:rsid w:val="76C61492"/>
    <w:rsid w:val="77AF2B30"/>
    <w:rsid w:val="77D476E8"/>
    <w:rsid w:val="793766EE"/>
    <w:rsid w:val="7A500C84"/>
    <w:rsid w:val="7AF96EC6"/>
    <w:rsid w:val="7CD03426"/>
    <w:rsid w:val="7E29266C"/>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jc w:val="left"/>
    </w:pPr>
    <w:rPr>
      <w:sz w:val="24"/>
    </w:rPr>
  </w:style>
  <w:style w:type="paragraph" w:styleId="3">
    <w:name w:val="Body Text"/>
    <w:basedOn w:val="1"/>
    <w:qFormat/>
    <w:uiPriority w:val="0"/>
    <w:pPr>
      <w:spacing w:after="120" w:afterLines="0" w:afterAutospacing="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jc w:val="left"/>
    </w:pPr>
    <w:rPr>
      <w:b/>
      <w:caps/>
    </w:rPr>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Indent 3"/>
    <w:basedOn w:val="1"/>
    <w:qFormat/>
    <w:uiPriority w:val="0"/>
    <w:pPr>
      <w:ind w:firstLine="480"/>
    </w:pPr>
    <w:rPr>
      <w:rFonts w:ascii="宋体" w:hAnsi="宋体"/>
      <w:sz w:val="24"/>
    </w:rPr>
  </w:style>
  <w:style w:type="paragraph" w:styleId="14">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qFormat/>
    <w:uiPriority w:val="0"/>
    <w:rPr>
      <w:color w:val="2490F8"/>
      <w:u w:val="single"/>
    </w:rPr>
  </w:style>
  <w:style w:type="character" w:styleId="20">
    <w:name w:val="Hyperlink"/>
    <w:basedOn w:val="17"/>
    <w:qFormat/>
    <w:uiPriority w:val="99"/>
    <w:rPr>
      <w:color w:val="2490F8"/>
      <w:u w:val="single"/>
    </w:rPr>
  </w:style>
  <w:style w:type="character" w:styleId="21">
    <w:name w:val="annotation reference"/>
    <w:basedOn w:val="17"/>
    <w:qFormat/>
    <w:uiPriority w:val="0"/>
    <w:rPr>
      <w:sz w:val="21"/>
      <w:szCs w:val="21"/>
    </w:rPr>
  </w:style>
  <w:style w:type="paragraph" w:customStyle="1" w:styleId="22">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3">
    <w:name w:val="标题 1 Char Char"/>
    <w:qFormat/>
    <w:uiPriority w:val="0"/>
    <w:rPr>
      <w:rFonts w:eastAsia="宋体"/>
      <w:b/>
      <w:spacing w:val="-2"/>
      <w:sz w:val="24"/>
      <w:lang w:val="en-US" w:eastAsia="zh-CN"/>
    </w:rPr>
  </w:style>
  <w:style w:type="paragraph" w:customStyle="1" w:styleId="24">
    <w:name w:val="一、标题"/>
    <w:basedOn w:val="1"/>
    <w:qFormat/>
    <w:uiPriority w:val="0"/>
    <w:rPr>
      <w:b/>
      <w:sz w:val="28"/>
    </w:rPr>
  </w:style>
  <w:style w:type="paragraph" w:styleId="25">
    <w:name w:val="List Paragraph"/>
    <w:basedOn w:val="1"/>
    <w:qFormat/>
    <w:uiPriority w:val="34"/>
    <w:pPr>
      <w:ind w:firstLine="420" w:firstLineChars="200"/>
    </w:pPr>
  </w:style>
  <w:style w:type="character" w:customStyle="1" w:styleId="26">
    <w:name w:val="页眉 Char"/>
    <w:basedOn w:val="17"/>
    <w:link w:val="10"/>
    <w:qFormat/>
    <w:uiPriority w:val="0"/>
    <w:rPr>
      <w:kern w:val="2"/>
      <w:sz w:val="18"/>
      <w:szCs w:val="18"/>
    </w:rPr>
  </w:style>
  <w:style w:type="character" w:customStyle="1" w:styleId="27">
    <w:name w:val="批注框文本 Char"/>
    <w:basedOn w:val="17"/>
    <w:link w:val="8"/>
    <w:qFormat/>
    <w:uiPriority w:val="0"/>
    <w:rPr>
      <w:kern w:val="2"/>
      <w:sz w:val="18"/>
      <w:szCs w:val="18"/>
    </w:rPr>
  </w:style>
  <w:style w:type="paragraph" w:customStyle="1" w:styleId="28">
    <w:name w:val="内文正文"/>
    <w:basedOn w:val="1"/>
    <w:qFormat/>
    <w:uiPriority w:val="0"/>
    <w:pPr>
      <w:adjustRightInd w:val="0"/>
      <w:snapToGrid w:val="0"/>
      <w:spacing w:line="400" w:lineRule="atLeast"/>
      <w:ind w:firstLine="420" w:firstLineChars="200"/>
    </w:pPr>
    <w:rPr>
      <w:rFonts w:ascii="宋体"/>
      <w:szCs w:val="24"/>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0">
    <w:name w:val="icontext2"/>
    <w:basedOn w:val="17"/>
    <w:qFormat/>
    <w:uiPriority w:val="0"/>
  </w:style>
  <w:style w:type="character" w:customStyle="1" w:styleId="31">
    <w:name w:val="cdropright"/>
    <w:basedOn w:val="17"/>
    <w:qFormat/>
    <w:uiPriority w:val="0"/>
  </w:style>
  <w:style w:type="character" w:customStyle="1" w:styleId="32">
    <w:name w:val="active5"/>
    <w:basedOn w:val="17"/>
    <w:qFormat/>
    <w:uiPriority w:val="0"/>
    <w:rPr>
      <w:color w:val="00FF00"/>
      <w:shd w:val="clear" w:fill="111111"/>
    </w:rPr>
  </w:style>
  <w:style w:type="character" w:customStyle="1" w:styleId="33">
    <w:name w:val="cy"/>
    <w:basedOn w:val="17"/>
    <w:qFormat/>
    <w:uiPriority w:val="0"/>
  </w:style>
  <w:style w:type="character" w:customStyle="1" w:styleId="34">
    <w:name w:val="iconline2"/>
    <w:basedOn w:val="17"/>
    <w:qFormat/>
    <w:uiPriority w:val="0"/>
  </w:style>
  <w:style w:type="character" w:customStyle="1" w:styleId="35">
    <w:name w:val="iconline21"/>
    <w:basedOn w:val="17"/>
    <w:qFormat/>
    <w:uiPriority w:val="0"/>
  </w:style>
  <w:style w:type="character" w:customStyle="1" w:styleId="36">
    <w:name w:val="after"/>
    <w:basedOn w:val="17"/>
    <w:qFormat/>
    <w:uiPriority w:val="0"/>
    <w:rPr>
      <w:sz w:val="0"/>
      <w:szCs w:val="0"/>
    </w:rPr>
  </w:style>
  <w:style w:type="character" w:customStyle="1" w:styleId="37">
    <w:name w:val="layui-layer-tabnow"/>
    <w:basedOn w:val="17"/>
    <w:qFormat/>
    <w:uiPriority w:val="0"/>
    <w:rPr>
      <w:bdr w:val="single" w:color="CCCCCC" w:sz="6" w:space="0"/>
      <w:shd w:val="clear" w:fill="FFFFFF"/>
    </w:rPr>
  </w:style>
  <w:style w:type="character" w:customStyle="1" w:styleId="38">
    <w:name w:val="w32"/>
    <w:basedOn w:val="17"/>
    <w:qFormat/>
    <w:uiPriority w:val="0"/>
  </w:style>
  <w:style w:type="character" w:customStyle="1" w:styleId="39">
    <w:name w:val="icontext3"/>
    <w:basedOn w:val="17"/>
    <w:qFormat/>
    <w:uiPriority w:val="0"/>
  </w:style>
  <w:style w:type="character" w:customStyle="1" w:styleId="40">
    <w:name w:val="icontext1"/>
    <w:basedOn w:val="17"/>
    <w:qFormat/>
    <w:uiPriority w:val="0"/>
  </w:style>
  <w:style w:type="character" w:customStyle="1" w:styleId="41">
    <w:name w:val="icontext11"/>
    <w:basedOn w:val="17"/>
    <w:qFormat/>
    <w:uiPriority w:val="0"/>
  </w:style>
  <w:style w:type="character" w:customStyle="1" w:styleId="42">
    <w:name w:val="icontext12"/>
    <w:basedOn w:val="17"/>
    <w:qFormat/>
    <w:uiPriority w:val="0"/>
  </w:style>
  <w:style w:type="character" w:customStyle="1" w:styleId="43">
    <w:name w:val="cdropleft"/>
    <w:basedOn w:val="17"/>
    <w:qFormat/>
    <w:uiPriority w:val="0"/>
  </w:style>
  <w:style w:type="character" w:customStyle="1" w:styleId="44">
    <w:name w:val="pagechatarealistclose_box"/>
    <w:basedOn w:val="17"/>
    <w:qFormat/>
    <w:uiPriority w:val="0"/>
  </w:style>
  <w:style w:type="character" w:customStyle="1" w:styleId="45">
    <w:name w:val="pagechatarealistclose_box1"/>
    <w:basedOn w:val="17"/>
    <w:qFormat/>
    <w:uiPriority w:val="0"/>
  </w:style>
  <w:style w:type="character" w:customStyle="1" w:styleId="46">
    <w:name w:val="tmpztreemove_arrow"/>
    <w:basedOn w:val="17"/>
    <w:qFormat/>
    <w:uiPriority w:val="0"/>
  </w:style>
  <w:style w:type="character" w:customStyle="1" w:styleId="47">
    <w:name w:val="button4"/>
    <w:basedOn w:val="17"/>
    <w:qFormat/>
    <w:uiPriority w:val="0"/>
  </w:style>
  <w:style w:type="character" w:customStyle="1" w:styleId="48">
    <w:name w:val="hilite6"/>
    <w:basedOn w:val="17"/>
    <w:qFormat/>
    <w:uiPriority w:val="0"/>
    <w:rPr>
      <w:color w:val="FFFFFF"/>
      <w:shd w:val="clear" w:fill="666666"/>
    </w:rPr>
  </w:style>
  <w:style w:type="character" w:customStyle="1" w:styleId="49">
    <w:name w:val="drapbtn"/>
    <w:basedOn w:val="17"/>
    <w:qFormat/>
    <w:uiPriority w:val="0"/>
  </w:style>
  <w:style w:type="character" w:customStyle="1" w:styleId="50">
    <w:name w:val="ico1654"/>
    <w:basedOn w:val="17"/>
    <w:qFormat/>
    <w:uiPriority w:val="0"/>
  </w:style>
  <w:style w:type="character" w:customStyle="1" w:styleId="51">
    <w:name w:val="ico1655"/>
    <w:basedOn w:val="17"/>
    <w:qFormat/>
    <w:uiPriority w:val="0"/>
  </w:style>
  <w:style w:type="character" w:customStyle="1" w:styleId="52">
    <w:name w:val="associateddata"/>
    <w:basedOn w:val="17"/>
    <w:qFormat/>
    <w:uiPriority w:val="0"/>
    <w:rPr>
      <w:shd w:val="clear" w:fill="50A6F9"/>
    </w:rPr>
  </w:style>
  <w:style w:type="character" w:customStyle="1" w:styleId="53">
    <w:name w:val="first-child"/>
    <w:basedOn w:val="17"/>
    <w:qFormat/>
    <w:uiPriority w:val="0"/>
  </w:style>
  <w:style w:type="character" w:customStyle="1" w:styleId="54">
    <w:name w:val="button"/>
    <w:basedOn w:val="17"/>
    <w:qFormat/>
    <w:uiPriority w:val="0"/>
  </w:style>
  <w:style w:type="character" w:customStyle="1" w:styleId="55">
    <w:name w:val="hilite4"/>
    <w:basedOn w:val="17"/>
    <w:qFormat/>
    <w:uiPriority w:val="0"/>
    <w:rPr>
      <w:color w:val="FFFFFF"/>
      <w:shd w:val="clear" w:fill="666666"/>
    </w:rPr>
  </w:style>
  <w:style w:type="character" w:customStyle="1" w:styleId="56">
    <w:name w:val="active4"/>
    <w:basedOn w:val="17"/>
    <w:qFormat/>
    <w:uiPriority w:val="0"/>
    <w:rPr>
      <w:color w:val="00FF00"/>
      <w:shd w:val="clear" w:fill="111111"/>
    </w:rPr>
  </w:style>
  <w:style w:type="character" w:customStyle="1" w:styleId="57">
    <w:name w:val="hilite"/>
    <w:basedOn w:val="17"/>
    <w:qFormat/>
    <w:uiPriority w:val="0"/>
    <w:rPr>
      <w:color w:val="FFFFFF"/>
      <w:shd w:val="clear" w:fill="666666"/>
    </w:rPr>
  </w:style>
  <w:style w:type="character" w:customStyle="1" w:styleId="58">
    <w:name w:val="ico16"/>
    <w:basedOn w:val="17"/>
    <w:qFormat/>
    <w:uiPriority w:val="0"/>
  </w:style>
  <w:style w:type="character" w:customStyle="1" w:styleId="59">
    <w:name w:val="ico161"/>
    <w:basedOn w:val="17"/>
    <w:qFormat/>
    <w:uiPriority w:val="0"/>
  </w:style>
  <w:style w:type="character" w:customStyle="1" w:styleId="60">
    <w:name w:val="active7"/>
    <w:basedOn w:val="17"/>
    <w:qFormat/>
    <w:uiPriority w:val="0"/>
    <w:rPr>
      <w:color w:val="00FF00"/>
      <w:shd w:val="clear" w:fill="111111"/>
    </w:rPr>
  </w:style>
  <w:style w:type="character" w:customStyle="1" w:styleId="61">
    <w:name w:val="active2"/>
    <w:basedOn w:val="17"/>
    <w:qFormat/>
    <w:uiPriority w:val="0"/>
    <w:rPr>
      <w:color w:val="00FF00"/>
      <w:shd w:val="clear" w:fill="111111"/>
    </w:rPr>
  </w:style>
  <w:style w:type="paragraph" w:customStyle="1" w:styleId="62">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7007</Words>
  <Characters>7280</Characters>
  <Lines>53</Lines>
  <Paragraphs>15</Paragraphs>
  <TotalTime>1</TotalTime>
  <ScaleCrop>false</ScaleCrop>
  <LinksUpToDate>false</LinksUpToDate>
  <CharactersWithSpaces>8358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2021-01-26T03:38:00Z</cp:lastPrinted>
  <dcterms:modified xsi:type="dcterms:W3CDTF">2022-06-06T07:13:56Z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C2FFBC1E2E5F40B4971C37757D79728B</vt:lpwstr>
  </property>
</Properties>
</file>