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 w:eastAsia="仿宋_GB2312"/>
          <w:b/>
          <w:sz w:val="48"/>
          <w:szCs w:val="48"/>
        </w:rPr>
      </w:pPr>
    </w:p>
    <w:p>
      <w:pPr>
        <w:spacing w:line="360" w:lineRule="auto"/>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spacing w:line="360" w:lineRule="auto"/>
        <w:jc w:val="center"/>
        <w:rPr>
          <w:rFonts w:ascii="仿宋_GB2312" w:hAnsi="宋体" w:eastAsia="仿宋_GB2312"/>
          <w:b/>
          <w:sz w:val="84"/>
          <w:szCs w:val="84"/>
        </w:rPr>
      </w:pPr>
      <w:r>
        <w:rPr>
          <w:rFonts w:hint="eastAsia" w:ascii="仿宋_GB2312" w:hAnsi="宋体" w:eastAsia="仿宋_GB2312"/>
          <w:b/>
          <w:sz w:val="52"/>
          <w:szCs w:val="52"/>
        </w:rPr>
        <w:t>招标文件</w:t>
      </w:r>
    </w:p>
    <w:p>
      <w:pPr>
        <w:spacing w:line="360" w:lineRule="auto"/>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rPr>
      </w:pPr>
      <w:r>
        <w:rPr>
          <w:rFonts w:hint="eastAsia" w:ascii="仿宋_GB2312" w:hAnsi="宋体" w:eastAsia="仿宋_GB2312"/>
          <w:sz w:val="32"/>
          <w:szCs w:val="32"/>
        </w:rPr>
        <w:t>招标</w:t>
      </w:r>
      <w:r>
        <w:rPr>
          <w:rFonts w:ascii="仿宋_GB2312" w:hAnsi="宋体" w:eastAsia="仿宋_GB2312"/>
          <w:sz w:val="32"/>
          <w:szCs w:val="32"/>
        </w:rPr>
        <w:t>编号：</w:t>
      </w:r>
      <w:r>
        <w:rPr>
          <w:rFonts w:hint="default" w:ascii="仿宋_GB2312" w:hAnsi="宋体" w:eastAsia="仿宋_GB2312"/>
          <w:sz w:val="32"/>
          <w:szCs w:val="32"/>
          <w:u w:val="single"/>
          <w:lang w:val="en-US"/>
        </w:rPr>
        <w:t>202206009</w:t>
      </w:r>
    </w:p>
    <w:p>
      <w:pPr>
        <w:spacing w:line="360" w:lineRule="auto"/>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2022年临江公司吨袋采购</w:t>
      </w:r>
    </w:p>
    <w:p>
      <w:pPr>
        <w:spacing w:line="360" w:lineRule="auto"/>
        <w:jc w:val="center"/>
        <w:rPr>
          <w:rFonts w:ascii="仿宋_GB2312" w:hAnsi="宋体" w:eastAsia="仿宋_GB2312"/>
          <w:sz w:val="44"/>
          <w:szCs w:val="44"/>
        </w:rPr>
      </w:pPr>
    </w:p>
    <w:p>
      <w:pPr>
        <w:spacing w:line="360" w:lineRule="auto"/>
        <w:rPr>
          <w:sz w:val="84"/>
        </w:rPr>
      </w:pPr>
    </w:p>
    <w:p>
      <w:pPr>
        <w:spacing w:line="360" w:lineRule="auto"/>
        <w:rPr>
          <w:sz w:val="84"/>
        </w:rPr>
      </w:pPr>
    </w:p>
    <w:p>
      <w:pPr>
        <w:spacing w:line="360" w:lineRule="auto"/>
        <w:rPr>
          <w:sz w:val="84"/>
        </w:rPr>
      </w:pPr>
    </w:p>
    <w:p>
      <w:pPr>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sz w:val="84"/>
        </w:rPr>
      </w:pPr>
      <w:r>
        <w:rPr>
          <w:rFonts w:hint="eastAsia" w:ascii="仿宋_GB2312" w:hAnsi="宋体" w:eastAsia="仿宋_GB2312"/>
          <w:sz w:val="32"/>
          <w:szCs w:val="32"/>
        </w:rPr>
        <w:t>二○二二年六月</w:t>
      </w:r>
    </w:p>
    <w:p>
      <w:pPr>
        <w:spacing w:line="36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spacing w:line="360" w:lineRule="auto"/>
        <w:rPr>
          <w:rStyle w:val="14"/>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color w:val="auto"/>
          <w:sz w:val="32"/>
          <w:szCs w:val="32"/>
        </w:rPr>
        <w:t>第一部分  招标公告</w:t>
      </w:r>
      <w:bookmarkStart w:id="2" w:name="_Hlt509229879"/>
      <w:r>
        <w:rPr>
          <w:rStyle w:val="14"/>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4"/>
          <w:rFonts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color w:val="auto"/>
          <w:sz w:val="32"/>
          <w:szCs w:val="32"/>
        </w:rPr>
        <w:t xml:space="preserve">第二部分  </w:t>
      </w:r>
      <w:bookmarkStart w:id="4" w:name="_Hlt509230069"/>
      <w:bookmarkStart w:id="5" w:name="_Hlt509229880"/>
      <w:r>
        <w:rPr>
          <w:rStyle w:val="14"/>
          <w:rFonts w:hint="eastAsia" w:ascii="仿宋_GB2312" w:eastAsia="仿宋_GB2312"/>
          <w:color w:val="auto"/>
          <w:sz w:val="32"/>
          <w:szCs w:val="32"/>
        </w:rPr>
        <w:t>投标须知前附表及投标须知</w:t>
      </w:r>
      <w:bookmarkStart w:id="6" w:name="_Hlt3475374"/>
      <w:bookmarkStart w:id="7" w:name="_Hlt3475373"/>
      <w:r>
        <w:rPr>
          <w:rStyle w:val="14"/>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4"/>
          <w:rFonts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color w:val="auto"/>
          <w:spacing w:val="-2"/>
          <w:sz w:val="32"/>
          <w:szCs w:val="32"/>
        </w:rPr>
        <w:t xml:space="preserve">第三部分  </w:t>
      </w:r>
      <w:bookmarkStart w:id="8" w:name="_Hlt509230077"/>
      <w:r>
        <w:rPr>
          <w:rStyle w:val="14"/>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ascii="仿宋_GB2312" w:eastAsia="仿宋_GB2312"/>
          <w:sz w:val="32"/>
          <w:szCs w:val="32"/>
        </w:rPr>
        <w:t>21</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color w:val="auto"/>
          <w:sz w:val="32"/>
          <w:szCs w:val="32"/>
        </w:rPr>
        <w:t xml:space="preserve">第五部分  </w:t>
      </w:r>
      <w:bookmarkStart w:id="11" w:name="_Hlt509229878"/>
      <w:bookmarkStart w:id="12" w:name="_Hlt509229877"/>
      <w:bookmarkStart w:id="13" w:name="_Hlt509230090"/>
      <w:r>
        <w:rPr>
          <w:rStyle w:val="14"/>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ascii="仿宋_GB2312" w:eastAsia="仿宋_GB2312"/>
          <w:sz w:val="32"/>
          <w:szCs w:val="32"/>
        </w:rPr>
        <w:t>27</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36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5"/>
        <w:tabs>
          <w:tab w:val="right" w:leader="dot" w:pos="9070"/>
        </w:tabs>
        <w:spacing w:after="72" w:line="360" w:lineRule="auto"/>
        <w:ind w:left="446" w:firstLine="480"/>
      </w:pPr>
    </w:p>
    <w:p>
      <w:pPr>
        <w:spacing w:line="36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509228292"/>
      <w:bookmarkStart w:id="15" w:name="_Toc509229818"/>
      <w:bookmarkStart w:id="16" w:name="_Toc473012590"/>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就吨袋采购进行公开招标，欢迎符合要求的投标人参加投标。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1.货物名称：吨袋。</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2.计划采购数量：15600个。</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3.技术要求：</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rPr>
        <w:drawing>
          <wp:inline distT="0" distB="0" distL="114300" distR="114300">
            <wp:extent cx="3808095" cy="1739265"/>
            <wp:effectExtent l="0" t="0" r="1905" b="13335"/>
            <wp:docPr id="2" name="图片 2"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80dbf2f88137789a8bf4c98d699c0"/>
                    <pic:cNvPicPr>
                      <a:picLocks noChangeAspect="1"/>
                    </pic:cNvPicPr>
                  </pic:nvPicPr>
                  <pic:blipFill>
                    <a:blip r:embed="rId9"/>
                    <a:stretch>
                      <a:fillRect/>
                    </a:stretch>
                  </pic:blipFill>
                  <pic:spPr>
                    <a:xfrm>
                      <a:off x="0" y="0"/>
                      <a:ext cx="3808095" cy="1739265"/>
                    </a:xfrm>
                    <a:prstGeom prst="rect">
                      <a:avLst/>
                    </a:prstGeom>
                  </pic:spPr>
                </pic:pic>
              </a:graphicData>
            </a:graphic>
          </wp:inline>
        </w:drawing>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3.1示意图如上，长方体吨袋，边长90cm*90cm*高110cm和边长100cm*100cm*高112cm两种尺寸，承重1.5-2吨，四吊耳十字托底带、围带及扎口布，吊环高度不低于30-35cm；</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3.2吨袋材质要求：吊带不小于55克/㎡，拉力20000N以上；袋体为不小于</w:t>
      </w:r>
      <w:r>
        <w:rPr>
          <w:rFonts w:ascii="仿宋_GB2312" w:hAnsi="宋体" w:eastAsia="仿宋_GB2312"/>
          <w:sz w:val="24"/>
          <w:szCs w:val="24"/>
        </w:rPr>
        <w:t>170克/㎡</w:t>
      </w:r>
      <w:r>
        <w:rPr>
          <w:rFonts w:hint="eastAsia" w:ascii="仿宋_GB2312" w:hAnsi="宋体" w:eastAsia="仿宋_GB2312"/>
          <w:sz w:val="24"/>
          <w:szCs w:val="24"/>
        </w:rPr>
        <w:t>全新PP材质基布，拉力1800N以上；扎口布为不小于65克/㎡PP材质；其他满足GB/T10454-2000物理性能指标。</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3.3内衬袋要求：长方体，厚度不小于0.05mm，下封底，无任何字体标识或图案（干净整洁），新袋无破损、盛装清水无渗漏，缝制在吨袋内。</w:t>
      </w:r>
    </w:p>
    <w:p>
      <w:pPr>
        <w:pStyle w:val="4"/>
        <w:numPr>
          <w:ilvl w:val="255"/>
          <w:numId w:val="0"/>
        </w:numPr>
        <w:spacing w:line="360" w:lineRule="auto"/>
        <w:ind w:firstLine="480"/>
        <w:rPr>
          <w:rFonts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人在接到招标人电话或书面通知后10个工作日内完成每批次供货。送货地点为杭州临江环境能源有限公司（杭州临江循环经济产业园内），投标人须将货物卸至招标人指定地点,运</w:t>
      </w:r>
      <w:r>
        <w:rPr>
          <w:rFonts w:ascii="仿宋_GB2312" w:hAnsi="宋体" w:eastAsia="仿宋_GB2312"/>
          <w:sz w:val="24"/>
          <w:szCs w:val="24"/>
        </w:rPr>
        <w:t>输过程中，严禁抛洒滴漏。</w:t>
      </w:r>
    </w:p>
    <w:p>
      <w:pPr>
        <w:pStyle w:val="4"/>
        <w:numPr>
          <w:ilvl w:val="255"/>
          <w:numId w:val="0"/>
        </w:numPr>
        <w:spacing w:line="360" w:lineRule="auto"/>
        <w:ind w:firstLine="480"/>
        <w:rPr>
          <w:rFonts w:ascii="仿宋_GB2312" w:hAnsi="宋体" w:eastAsia="仿宋_GB2312"/>
          <w:b/>
          <w:bCs/>
          <w:sz w:val="24"/>
          <w:szCs w:val="24"/>
        </w:rPr>
      </w:pPr>
      <w:r>
        <w:rPr>
          <w:rFonts w:ascii="仿宋_GB2312" w:hAnsi="宋体" w:eastAsia="仿宋_GB2312"/>
          <w:b/>
          <w:bCs/>
          <w:sz w:val="24"/>
          <w:szCs w:val="24"/>
        </w:rPr>
        <w:t>5</w:t>
      </w:r>
      <w:r>
        <w:rPr>
          <w:rFonts w:hint="eastAsia" w:ascii="仿宋_GB2312" w:hAnsi="宋体" w:eastAsia="仿宋_GB2312"/>
          <w:b/>
          <w:bCs/>
          <w:sz w:val="24"/>
          <w:szCs w:val="24"/>
        </w:rPr>
        <w:t>.样品</w:t>
      </w:r>
      <w:r>
        <w:rPr>
          <w:rFonts w:ascii="仿宋_GB2312" w:hAnsi="宋体" w:eastAsia="仿宋_GB2312"/>
          <w:b/>
          <w:bCs/>
          <w:sz w:val="24"/>
          <w:szCs w:val="24"/>
        </w:rPr>
        <w:t>要求：投标人需要提供</w:t>
      </w:r>
      <w:r>
        <w:rPr>
          <w:rFonts w:hint="eastAsia" w:ascii="仿宋_GB2312" w:hAnsi="宋体" w:eastAsia="仿宋_GB2312"/>
          <w:b/>
          <w:bCs/>
          <w:sz w:val="24"/>
          <w:szCs w:val="24"/>
        </w:rPr>
        <w:t>不少于1条含有内衬袋的吨袋作为样品，从样品中能看出材质、样式结构、质量等关键信息并予以标注，样品</w:t>
      </w:r>
      <w:r>
        <w:rPr>
          <w:rFonts w:ascii="仿宋_GB2312" w:hAnsi="宋体" w:eastAsia="仿宋_GB2312"/>
          <w:b/>
          <w:bCs/>
          <w:sz w:val="24"/>
          <w:szCs w:val="24"/>
        </w:rPr>
        <w:t>作为后续验收参考标准之一</w:t>
      </w:r>
      <w:r>
        <w:rPr>
          <w:rFonts w:hint="eastAsia" w:ascii="仿宋_GB2312" w:hAnsi="宋体" w:eastAsia="仿宋_GB2312"/>
          <w:b/>
          <w:bCs/>
          <w:sz w:val="24"/>
          <w:szCs w:val="24"/>
        </w:rPr>
        <w:t>。</w:t>
      </w:r>
    </w:p>
    <w:p>
      <w:pPr>
        <w:pStyle w:val="4"/>
        <w:spacing w:line="360" w:lineRule="auto"/>
        <w:ind w:firstLine="480"/>
        <w:rPr>
          <w:rFonts w:ascii="仿宋_GB2312" w:hAnsi="宋体" w:eastAsia="仿宋_GB2312"/>
          <w:sz w:val="24"/>
          <w:szCs w:val="24"/>
        </w:rPr>
      </w:pPr>
      <w:r>
        <w:rPr>
          <w:rFonts w:ascii="仿宋_GB2312" w:hAnsi="宋体" w:eastAsia="仿宋_GB2312"/>
          <w:sz w:val="24"/>
          <w:szCs w:val="24"/>
        </w:rPr>
        <w:t>6</w:t>
      </w:r>
      <w:r>
        <w:rPr>
          <w:rFonts w:hint="eastAsia" w:ascii="仿宋_GB2312" w:hAnsi="宋体" w:eastAsia="仿宋_GB2312"/>
          <w:sz w:val="24"/>
          <w:szCs w:val="24"/>
        </w:rPr>
        <w:t>.</w:t>
      </w:r>
      <w:r>
        <w:rPr>
          <w:rFonts w:ascii="仿宋_GB2312" w:hAnsi="宋体" w:eastAsia="仿宋_GB2312"/>
          <w:sz w:val="24"/>
          <w:szCs w:val="24"/>
        </w:rPr>
        <w:t>最高限</w:t>
      </w:r>
      <w:r>
        <w:rPr>
          <w:rFonts w:hint="eastAsia" w:ascii="仿宋_GB2312" w:hAnsi="宋体" w:eastAsia="仿宋_GB2312"/>
          <w:sz w:val="24"/>
          <w:szCs w:val="24"/>
        </w:rPr>
        <w:t>价：限价总金额53.9万元。</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1.投标人必须是在中华人民共和国境内注册，具有独立法人资格和独立承担民事责任的能力，注册资本金100万元（含）以上，且是有能力按招标文件提供规定的货物及服务的产品制造商或代理商；</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2.投标人营业执照经营范围须有吨袋或者包装物等生产或销售等相关资质；</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4.投标单位负责人为同一人或者存在控股、管理关系的不同单位，不得同时参加本项目。  </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5.投标人须提供其股东信息及出资比例信息</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6.投标人不得为临江环境能源有限公司不合格供应商或者在黑名单之内。</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7.本项目不接受联合体投标。</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pStyle w:val="4"/>
        <w:spacing w:line="360" w:lineRule="auto"/>
        <w:ind w:firstLine="504" w:firstLineChars="21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1.报名时间：从2022年</w:t>
      </w:r>
      <w:r>
        <w:rPr>
          <w:rFonts w:hint="default" w:ascii="仿宋_GB2312" w:hAnsi="仿宋_GB2312" w:eastAsia="仿宋_GB2312" w:cs="仿宋_GB2312"/>
          <w:sz w:val="24"/>
          <w:szCs w:val="24"/>
          <w:lang w:val="en-US"/>
        </w:rPr>
        <w:t>6</w:t>
      </w:r>
      <w:r>
        <w:rPr>
          <w:rFonts w:hint="eastAsia" w:ascii="仿宋_GB2312" w:hAnsi="仿宋_GB2312" w:eastAsia="仿宋_GB2312" w:cs="仿宋_GB2312"/>
          <w:sz w:val="24"/>
          <w:szCs w:val="24"/>
        </w:rPr>
        <w:t>月</w:t>
      </w:r>
      <w:r>
        <w:rPr>
          <w:rFonts w:hint="default" w:ascii="仿宋_GB2312" w:hAnsi="仿宋_GB2312" w:eastAsia="仿宋_GB2312" w:cs="仿宋_GB2312"/>
          <w:sz w:val="24"/>
          <w:szCs w:val="24"/>
          <w:lang w:val="en-US"/>
        </w:rPr>
        <w:t>9</w:t>
      </w:r>
      <w:r>
        <w:rPr>
          <w:rFonts w:hint="eastAsia" w:ascii="仿宋_GB2312" w:hAnsi="仿宋_GB2312" w:eastAsia="仿宋_GB2312" w:cs="仿宋_GB2312"/>
          <w:sz w:val="24"/>
          <w:szCs w:val="24"/>
        </w:rPr>
        <w:t>日到 2022年</w:t>
      </w:r>
      <w:r>
        <w:rPr>
          <w:rFonts w:hint="default" w:ascii="仿宋_GB2312" w:hAnsi="仿宋_GB2312" w:eastAsia="仿宋_GB2312" w:cs="仿宋_GB2312"/>
          <w:sz w:val="24"/>
          <w:szCs w:val="24"/>
          <w:lang w:val="en-US"/>
        </w:rPr>
        <w:t>6</w:t>
      </w:r>
      <w:r>
        <w:rPr>
          <w:rFonts w:hint="eastAsia" w:ascii="仿宋_GB2312" w:hAnsi="仿宋_GB2312" w:eastAsia="仿宋_GB2312" w:cs="仿宋_GB2312"/>
          <w:sz w:val="24"/>
          <w:szCs w:val="24"/>
        </w:rPr>
        <w:t>月</w:t>
      </w:r>
      <w:r>
        <w:rPr>
          <w:rFonts w:hint="default" w:ascii="仿宋_GB2312" w:hAnsi="仿宋_GB2312" w:eastAsia="仿宋_GB2312" w:cs="仿宋_GB2312"/>
          <w:sz w:val="24"/>
          <w:szCs w:val="24"/>
          <w:lang w:val="en-US"/>
        </w:rPr>
        <w:t>14</w:t>
      </w:r>
      <w:r>
        <w:rPr>
          <w:rFonts w:hint="eastAsia" w:ascii="仿宋_GB2312" w:hAnsi="仿宋_GB2312" w:eastAsia="仿宋_GB2312" w:cs="仿宋_GB2312"/>
          <w:sz w:val="24"/>
          <w:szCs w:val="24"/>
        </w:rPr>
        <w:t>日</w:t>
      </w:r>
      <w:r>
        <w:rPr>
          <w:rFonts w:hint="default" w:ascii="仿宋_GB2312" w:hAnsi="仿宋_GB2312" w:eastAsia="仿宋_GB2312" w:cs="仿宋_GB2312"/>
          <w:sz w:val="24"/>
          <w:szCs w:val="24"/>
          <w:lang w:val="en-US"/>
        </w:rPr>
        <w:t>24</w:t>
      </w:r>
      <w:r>
        <w:rPr>
          <w:rFonts w:hint="eastAsia" w:ascii="仿宋_GB2312" w:hAnsi="仿宋_GB2312" w:eastAsia="仿宋_GB2312" w:cs="仿宋_GB2312"/>
          <w:sz w:val="24"/>
          <w:szCs w:val="24"/>
          <w:lang w:val="en-US" w:eastAsia="zh-CN"/>
        </w:rPr>
        <w:t>点</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2.报名材料：法人授权书，企业资质证书复印件、营业执照复印件，复印件均需加盖公章，有效身份证。</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3.投标人将报名所需资料，传至邮箱：315004173@qq.com进行报名，同时和招标人庄工（电话： 15268125337）联系确认）。</w:t>
      </w:r>
    </w:p>
    <w:p>
      <w:pPr>
        <w:pStyle w:val="4"/>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4"/>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1.开标时间：2022年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2.开标地点：杭州临江环境能源有限公司会议室。</w:t>
      </w:r>
    </w:p>
    <w:p>
      <w:pPr>
        <w:pStyle w:val="4"/>
        <w:spacing w:line="360" w:lineRule="auto"/>
        <w:ind w:firstLine="506" w:firstLineChars="21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3.报价文件的递交：</w:t>
      </w:r>
    </w:p>
    <w:p>
      <w:pPr>
        <w:pStyle w:val="4"/>
        <w:spacing w:line="360" w:lineRule="auto"/>
        <w:ind w:firstLine="506" w:firstLineChars="21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邀请所有投标人参与现场开标，现场提交投标文件。若投标人放弃参与开标的权利而采用邮寄方式递交投标文件，则视同认可开标过程及结果，不得提出疑议。</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邮寄地址：杭州市钱塘区临江街道红十五线与观十五线交叉口杭州临江环境能源有限公司科研楼投资发展部  庄工  1526</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125337</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报价文件邮寄封装要求：供应商除按照文件要求封装投标报价文件外，还需在快递外包装上醒目注明项目名称、招标编号，且注明报价人联系人、联系人电话；快递包装务必牢固可靠，因包装原因出现影响投标文件完整性、密封性等后果由供应商自行负责。</w:t>
      </w:r>
    </w:p>
    <w:p>
      <w:pPr>
        <w:pStyle w:val="4"/>
        <w:spacing w:line="360" w:lineRule="auto"/>
        <w:ind w:firstLine="504" w:firstLineChars="21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报价文件邮递递交截止时间：以邮寄签收时间为准，因邮寄原因导致报价文件不能如期送达等风险由供应商自行承担</w:t>
      </w:r>
      <w:r>
        <w:rPr>
          <w:rFonts w:hint="eastAsia" w:ascii="Arial" w:hAnsi="Arial" w:cs="Arial"/>
          <w:szCs w:val="21"/>
        </w:rPr>
        <w:t>。</w:t>
      </w:r>
    </w:p>
    <w:p>
      <w:pPr>
        <w:pStyle w:val="4"/>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.相关要求：参与现场开标的投标人需做好个人防护工作，接受招标人的防疫检查。</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、质疑。</w:t>
      </w:r>
    </w:p>
    <w:p>
      <w:pPr>
        <w:pStyle w:val="4"/>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、联系方式。</w:t>
      </w:r>
    </w:p>
    <w:p>
      <w:pPr>
        <w:pStyle w:val="6"/>
        <w:spacing w:line="360" w:lineRule="auto"/>
        <w:ind w:firstLine="470" w:firstLineChars="196"/>
        <w:rPr>
          <w:rFonts w:ascii="仿宋_GB2312" w:hAnsi="仿宋_GB2312" w:eastAsia="仿宋_GB2312" w:cs="仿宋_GB2312"/>
          <w:sz w:val="24"/>
          <w:szCs w:val="24"/>
        </w:rPr>
      </w:pPr>
      <w:r>
        <w:rPr>
          <w:rFonts w:hint="eastAsia" w:ascii="仿宋_GB2312" w:hAnsi="仿宋" w:eastAsia="仿宋_GB2312"/>
          <w:sz w:val="24"/>
          <w:szCs w:val="24"/>
        </w:rPr>
        <w:t>投资发展部：庄工     联系电话：</w:t>
      </w:r>
      <w:r>
        <w:rPr>
          <w:rFonts w:hint="eastAsia" w:ascii="仿宋_GB2312" w:hAnsi="仿宋_GB2312" w:eastAsia="仿宋_GB2312" w:cs="仿宋_GB2312"/>
          <w:sz w:val="24"/>
          <w:szCs w:val="24"/>
        </w:rPr>
        <w:t>1526</w:t>
      </w:r>
      <w:r>
        <w:rPr>
          <w:rFonts w:hint="eastAsia" w:ascii="仿宋_GB2312" w:hAnsi="仿宋_GB2312" w:eastAsia="仿宋_GB2312" w:cs="仿宋_GB2312"/>
          <w:sz w:val="24"/>
          <w:szCs w:val="24"/>
          <w:lang w:val="en-US" w:eastAsia="zh-CN"/>
        </w:rPr>
        <w:t>8</w:t>
      </w:r>
      <w:bookmarkStart w:id="49" w:name="_GoBack"/>
      <w:bookmarkEnd w:id="49"/>
      <w:r>
        <w:rPr>
          <w:rFonts w:hint="eastAsia" w:ascii="仿宋_GB2312" w:hAnsi="仿宋_GB2312" w:eastAsia="仿宋_GB2312" w:cs="仿宋_GB2312"/>
          <w:sz w:val="24"/>
          <w:szCs w:val="24"/>
        </w:rPr>
        <w:t xml:space="preserve">125337      </w:t>
      </w:r>
    </w:p>
    <w:p>
      <w:pPr>
        <w:pStyle w:val="4"/>
        <w:spacing w:line="360" w:lineRule="auto"/>
        <w:ind w:firstLine="480" w:firstLineChars="200"/>
        <w:rPr>
          <w:rFonts w:ascii="仿宋_GB2312" w:hAnsi="仿宋" w:eastAsia="仿宋_GB2312"/>
          <w:kern w:val="0"/>
          <w:sz w:val="24"/>
          <w:szCs w:val="24"/>
        </w:rPr>
      </w:pPr>
      <w:r>
        <w:rPr>
          <w:rFonts w:hint="eastAsia" w:ascii="仿宋_GB2312" w:hAnsi="仿宋" w:eastAsia="仿宋_GB2312"/>
          <w:sz w:val="24"/>
          <w:szCs w:val="24"/>
        </w:rPr>
        <w:t>监督部门：李文拓    联</w:t>
      </w:r>
      <w:r>
        <w:rPr>
          <w:rFonts w:hint="eastAsia" w:ascii="仿宋_GB2312" w:hAnsi="仿宋" w:eastAsia="仿宋_GB2312"/>
          <w:kern w:val="0"/>
          <w:sz w:val="24"/>
          <w:szCs w:val="24"/>
        </w:rPr>
        <w:t>系电话：15636132687</w:t>
      </w:r>
    </w:p>
    <w:p>
      <w:pPr>
        <w:pStyle w:val="4"/>
        <w:spacing w:line="360" w:lineRule="auto"/>
        <w:ind w:firstLine="0"/>
        <w:rPr>
          <w:rFonts w:ascii="仿宋_GB2312" w:hAnsi="宋体" w:eastAsia="仿宋_GB2312"/>
          <w:sz w:val="24"/>
          <w:szCs w:val="24"/>
        </w:rPr>
      </w:pP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4"/>
        <w:spacing w:line="360" w:lineRule="auto"/>
        <w:ind w:firstLine="6384" w:firstLineChars="2660"/>
        <w:rPr>
          <w:rFonts w:ascii="仿宋" w:hAnsi="仿宋" w:eastAsia="仿宋"/>
          <w:bCs/>
          <w:sz w:val="24"/>
        </w:rPr>
      </w:pPr>
      <w:r>
        <w:rPr>
          <w:rFonts w:hint="eastAsia" w:ascii="仿宋_GB2312" w:hAnsi="宋体" w:eastAsia="仿宋_GB2312"/>
          <w:sz w:val="24"/>
          <w:szCs w:val="24"/>
        </w:rPr>
        <w:t>2022年</w:t>
      </w:r>
      <w:r>
        <w:rPr>
          <w:rFonts w:hint="eastAsia" w:ascii="仿宋_GB2312" w:hAnsi="宋体" w:eastAsia="仿宋_GB2312"/>
          <w:sz w:val="24"/>
          <w:szCs w:val="24"/>
          <w:lang w:val="en-US" w:eastAsia="zh-CN"/>
        </w:rPr>
        <w:t>6</w:t>
      </w:r>
      <w:r>
        <w:rPr>
          <w:rFonts w:hint="eastAsia" w:ascii="仿宋_GB2312" w:hAnsi="宋体" w:eastAsia="仿宋_GB2312"/>
          <w:sz w:val="24"/>
          <w:szCs w:val="24"/>
        </w:rPr>
        <w:t>月</w:t>
      </w:r>
      <w:r>
        <w:rPr>
          <w:rFonts w:hint="eastAsia" w:ascii="仿宋_GB2312" w:hAnsi="宋体" w:eastAsia="仿宋_GB2312"/>
          <w:sz w:val="24"/>
          <w:szCs w:val="24"/>
          <w:lang w:val="en-US" w:eastAsia="zh-CN"/>
        </w:rPr>
        <w:t>9</w:t>
      </w:r>
      <w:r>
        <w:rPr>
          <w:rFonts w:hint="eastAsia" w:ascii="仿宋_GB2312" w:hAnsi="宋体" w:eastAsia="仿宋_GB2312"/>
          <w:sz w:val="24"/>
          <w:szCs w:val="24"/>
        </w:rPr>
        <w:t>日</w:t>
      </w:r>
      <w:r>
        <w:rPr>
          <w:rFonts w:ascii="仿宋_GB2312" w:hAnsi="宋体" w:eastAsia="仿宋_GB2312"/>
          <w:sz w:val="24"/>
          <w:szCs w:val="24"/>
        </w:rPr>
        <w:br w:type="page"/>
      </w: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9"/>
        <w:spacing w:line="360" w:lineRule="auto"/>
        <w:rPr>
          <w:rStyle w:val="15"/>
          <w:rFonts w:ascii="仿宋_GB2312" w:eastAsia="仿宋_GB2312"/>
          <w:b/>
          <w:spacing w:val="0"/>
          <w:sz w:val="44"/>
          <w:lang w:val="en-GB"/>
        </w:rPr>
      </w:pPr>
      <w:bookmarkStart w:id="17" w:name="page5"/>
      <w:bookmarkEnd w:id="17"/>
      <w:bookmarkStart w:id="18" w:name="_Toc509229844"/>
      <w:bookmarkStart w:id="19" w:name="_Toc509228318"/>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bookmarkEnd w:id="18"/>
      <w:bookmarkEnd w:id="19"/>
      <w:r>
        <w:rPr>
          <w:rStyle w:val="15"/>
          <w:rFonts w:hint="eastAsia" w:eastAsia="仿宋_GB2312"/>
          <w:b/>
          <w:spacing w:val="0"/>
          <w:sz w:val="44"/>
          <w:lang w:val="en-GB"/>
        </w:rPr>
        <w:t>投标须知前附表及投标须知</w:t>
      </w:r>
    </w:p>
    <w:p>
      <w:pPr>
        <w:spacing w:line="360" w:lineRule="auto"/>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0"/>
        <w:tblW w:w="9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序号</w:t>
            </w:r>
          </w:p>
        </w:tc>
        <w:tc>
          <w:tcPr>
            <w:tcW w:w="2740" w:type="dxa"/>
          </w:tcPr>
          <w:p>
            <w:pPr>
              <w:spacing w:line="360" w:lineRule="auto"/>
              <w:outlineLvl w:val="1"/>
              <w:rPr>
                <w:rFonts w:ascii="仿宋_GB2312" w:eastAsia="仿宋_GB2312"/>
                <w:sz w:val="24"/>
                <w:szCs w:val="24"/>
              </w:rPr>
            </w:pPr>
            <w:bookmarkStart w:id="20" w:name="_Toc509228321"/>
            <w:r>
              <w:rPr>
                <w:rFonts w:hint="eastAsia" w:ascii="仿宋_GB2312" w:eastAsia="仿宋_GB2312"/>
                <w:sz w:val="24"/>
                <w:szCs w:val="24"/>
              </w:rPr>
              <w:t>条款</w:t>
            </w:r>
            <w:r>
              <w:rPr>
                <w:rFonts w:ascii="仿宋_GB2312" w:eastAsia="仿宋_GB2312"/>
                <w:sz w:val="24"/>
                <w:szCs w:val="24"/>
              </w:rPr>
              <w:t>名称</w:t>
            </w:r>
            <w:bookmarkEnd w:id="20"/>
          </w:p>
        </w:tc>
        <w:tc>
          <w:tcPr>
            <w:tcW w:w="5906" w:type="dxa"/>
          </w:tcPr>
          <w:p>
            <w:pPr>
              <w:spacing w:line="360" w:lineRule="auto"/>
              <w:outlineLvl w:val="1"/>
              <w:rPr>
                <w:rFonts w:ascii="仿宋_GB2312" w:eastAsia="仿宋_GB2312"/>
                <w:sz w:val="24"/>
                <w:szCs w:val="24"/>
              </w:rPr>
            </w:pPr>
            <w:bookmarkStart w:id="21" w:name="_Toc509228322"/>
            <w:r>
              <w:rPr>
                <w:rFonts w:hint="eastAsia" w:ascii="仿宋_GB2312" w:eastAsia="仿宋_GB2312"/>
                <w:sz w:val="24"/>
                <w:szCs w:val="24"/>
              </w:rPr>
              <w:t>说明</w:t>
            </w:r>
            <w:r>
              <w:rPr>
                <w:rFonts w:ascii="仿宋_GB2312" w:eastAsia="仿宋_GB2312"/>
                <w:sz w:val="24"/>
                <w:szCs w:val="24"/>
              </w:rPr>
              <w:t>与要求</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2022年临江公司吨袋采购</w:t>
            </w:r>
          </w:p>
          <w:p>
            <w:pPr>
              <w:spacing w:line="360" w:lineRule="auto"/>
              <w:outlineLvl w:val="1"/>
              <w:rPr>
                <w:rFonts w:ascii="仿宋_GB2312" w:eastAsia="仿宋_GB2312"/>
                <w:sz w:val="24"/>
                <w:szCs w:val="24"/>
              </w:rPr>
            </w:pPr>
            <w:r>
              <w:rPr>
                <w:rFonts w:hint="eastAsia" w:ascii="仿宋_GB2312" w:eastAsia="仿宋_GB2312"/>
                <w:sz w:val="24"/>
                <w:szCs w:val="24"/>
              </w:rPr>
              <w:t>（招标编号：</w:t>
            </w:r>
            <w:r>
              <w:rPr>
                <w:rFonts w:hint="default" w:ascii="仿宋_GB2312" w:eastAsia="仿宋_GB2312"/>
                <w:sz w:val="24"/>
                <w:szCs w:val="24"/>
                <w:lang w:val="en-US"/>
              </w:rPr>
              <w:t>202206009</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2</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招标人</w:t>
            </w:r>
          </w:p>
        </w:tc>
        <w:tc>
          <w:tcPr>
            <w:tcW w:w="5906" w:type="dxa"/>
          </w:tcPr>
          <w:p>
            <w:pPr>
              <w:spacing w:line="360" w:lineRule="auto"/>
              <w:outlineLvl w:val="1"/>
              <w:rPr>
                <w:rFonts w:ascii="仿宋_GB2312" w:eastAsia="仿宋_GB2312"/>
                <w:sz w:val="24"/>
                <w:szCs w:val="24"/>
              </w:rPr>
            </w:pPr>
            <w:bookmarkStart w:id="22" w:name="_Toc509228331"/>
            <w:r>
              <w:rPr>
                <w:rFonts w:hint="eastAsia" w:ascii="仿宋_GB2312" w:eastAsia="仿宋_GB2312"/>
                <w:sz w:val="24"/>
                <w:szCs w:val="24"/>
              </w:rPr>
              <w:t>杭州临江环境能源</w:t>
            </w:r>
            <w:r>
              <w:rPr>
                <w:rFonts w:ascii="仿宋_GB2312" w:eastAsia="仿宋_GB2312"/>
                <w:sz w:val="24"/>
                <w:szCs w:val="24"/>
              </w:rPr>
              <w:t>有限公司</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3</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采购内容</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计划采购数量</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5</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评审办法</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综合评标法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6</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7</w:t>
            </w:r>
          </w:p>
        </w:tc>
        <w:tc>
          <w:tcPr>
            <w:tcW w:w="2740" w:type="dxa"/>
          </w:tcPr>
          <w:p>
            <w:pPr>
              <w:spacing w:line="360" w:lineRule="auto"/>
              <w:outlineLvl w:val="1"/>
              <w:rPr>
                <w:rFonts w:ascii="仿宋_GB2312" w:eastAsia="仿宋_GB2312"/>
                <w:sz w:val="24"/>
                <w:szCs w:val="24"/>
              </w:rPr>
            </w:pPr>
            <w:bookmarkStart w:id="23" w:name="_Toc509228343"/>
            <w:r>
              <w:rPr>
                <w:rFonts w:hint="eastAsia" w:ascii="仿宋_GB2312" w:eastAsia="仿宋_GB2312"/>
                <w:sz w:val="24"/>
                <w:szCs w:val="24"/>
              </w:rPr>
              <w:t>货物验收及其费用</w:t>
            </w:r>
            <w:bookmarkEnd w:id="23"/>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8</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投标人如认为招标文件使自身的合法权益受到损害的，应于自投标截止时间10日前以书面形式向招标人提出质疑。逾期将被视为认可此招标文件，不得再对招标文件的条款提出质疑。</w:t>
            </w:r>
          </w:p>
          <w:p>
            <w:pPr>
              <w:numPr>
                <w:ilvl w:val="0"/>
                <w:numId w:val="1"/>
              </w:numPr>
              <w:spacing w:line="360" w:lineRule="auto"/>
              <w:ind w:left="0" w:firstLine="0"/>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9</w:t>
            </w:r>
          </w:p>
        </w:tc>
        <w:tc>
          <w:tcPr>
            <w:tcW w:w="2740" w:type="dxa"/>
          </w:tcPr>
          <w:p>
            <w:pPr>
              <w:spacing w:line="360" w:lineRule="auto"/>
              <w:outlineLvl w:val="1"/>
              <w:rPr>
                <w:rFonts w:ascii="仿宋_GB2312" w:eastAsia="仿宋_GB2312"/>
                <w:sz w:val="24"/>
                <w:szCs w:val="24"/>
              </w:rPr>
            </w:pPr>
            <w:bookmarkStart w:id="24" w:name="_Toc509228352"/>
            <w:r>
              <w:rPr>
                <w:rFonts w:hint="eastAsia" w:ascii="仿宋_GB2312" w:eastAsia="仿宋_GB2312"/>
                <w:sz w:val="24"/>
                <w:szCs w:val="24"/>
              </w:rPr>
              <w:t>投标</w:t>
            </w:r>
            <w:r>
              <w:rPr>
                <w:rFonts w:ascii="仿宋_GB2312" w:eastAsia="仿宋_GB2312"/>
                <w:sz w:val="24"/>
                <w:szCs w:val="24"/>
              </w:rPr>
              <w:t>费用</w:t>
            </w:r>
            <w:bookmarkEnd w:id="24"/>
          </w:p>
        </w:tc>
        <w:tc>
          <w:tcPr>
            <w:tcW w:w="5906" w:type="dxa"/>
          </w:tcPr>
          <w:p>
            <w:pPr>
              <w:spacing w:line="360" w:lineRule="auto"/>
              <w:outlineLvl w:val="1"/>
              <w:rPr>
                <w:rFonts w:ascii="仿宋_GB2312" w:eastAsia="仿宋_GB2312"/>
                <w:sz w:val="24"/>
                <w:szCs w:val="24"/>
              </w:rPr>
            </w:pPr>
            <w:bookmarkStart w:id="25"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10</w:t>
            </w:r>
          </w:p>
        </w:tc>
        <w:tc>
          <w:tcPr>
            <w:tcW w:w="2740" w:type="dxa"/>
          </w:tcPr>
          <w:p>
            <w:pPr>
              <w:spacing w:line="360" w:lineRule="auto"/>
              <w:outlineLvl w:val="1"/>
              <w:rPr>
                <w:rFonts w:ascii="仿宋_GB2312" w:eastAsia="仿宋_GB2312"/>
                <w:sz w:val="24"/>
                <w:szCs w:val="24"/>
              </w:rPr>
            </w:pPr>
            <w:bookmarkStart w:id="26" w:name="_Toc509228355"/>
            <w:r>
              <w:rPr>
                <w:rFonts w:hint="eastAsia" w:ascii="仿宋_GB2312" w:eastAsia="仿宋_GB2312"/>
                <w:sz w:val="24"/>
                <w:szCs w:val="24"/>
              </w:rPr>
              <w:t>最高</w:t>
            </w:r>
            <w:r>
              <w:rPr>
                <w:rFonts w:ascii="仿宋_GB2312" w:eastAsia="仿宋_GB2312"/>
                <w:sz w:val="24"/>
                <w:szCs w:val="24"/>
              </w:rPr>
              <w:t>限价</w:t>
            </w:r>
            <w:bookmarkEnd w:id="26"/>
          </w:p>
        </w:tc>
        <w:tc>
          <w:tcPr>
            <w:tcW w:w="5906" w:type="dxa"/>
          </w:tcPr>
          <w:p>
            <w:pPr>
              <w:pStyle w:val="4"/>
              <w:spacing w:line="360" w:lineRule="auto"/>
              <w:ind w:firstLine="0"/>
              <w:rPr>
                <w:rFonts w:ascii="仿宋_GB2312" w:eastAsia="仿宋_GB2312"/>
                <w:sz w:val="24"/>
                <w:szCs w:val="24"/>
              </w:rPr>
            </w:pPr>
            <w:r>
              <w:rPr>
                <w:rFonts w:hint="eastAsia" w:ascii="仿宋_GB2312" w:hAnsi="宋体" w:eastAsia="仿宋_GB2312"/>
                <w:sz w:val="24"/>
                <w:szCs w:val="24"/>
              </w:rPr>
              <w:t>限价总金额53.9万元。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11</w:t>
            </w:r>
          </w:p>
        </w:tc>
        <w:tc>
          <w:tcPr>
            <w:tcW w:w="2740" w:type="dxa"/>
          </w:tcPr>
          <w:p>
            <w:pPr>
              <w:spacing w:line="360" w:lineRule="auto"/>
              <w:outlineLvl w:val="1"/>
              <w:rPr>
                <w:rFonts w:ascii="仿宋_GB2312" w:eastAsia="仿宋_GB2312"/>
                <w:sz w:val="24"/>
                <w:szCs w:val="24"/>
              </w:rPr>
            </w:pPr>
            <w:bookmarkStart w:id="27" w:name="_Toc509228358"/>
            <w:r>
              <w:rPr>
                <w:rFonts w:hint="eastAsia" w:ascii="仿宋_GB2312" w:eastAsia="仿宋_GB2312"/>
                <w:sz w:val="24"/>
                <w:szCs w:val="24"/>
              </w:rPr>
              <w:t>投标</w:t>
            </w:r>
            <w:r>
              <w:rPr>
                <w:rFonts w:ascii="仿宋_GB2312" w:eastAsia="仿宋_GB2312"/>
                <w:sz w:val="24"/>
                <w:szCs w:val="24"/>
              </w:rPr>
              <w:t>保证金</w:t>
            </w:r>
            <w:bookmarkEnd w:id="27"/>
          </w:p>
        </w:tc>
        <w:tc>
          <w:tcPr>
            <w:tcW w:w="5906" w:type="dxa"/>
          </w:tcPr>
          <w:p>
            <w:pPr>
              <w:spacing w:line="360" w:lineRule="auto"/>
              <w:outlineLvl w:val="1"/>
              <w:rPr>
                <w:rFonts w:ascii="仿宋_GB2312" w:hAnsi="宋体" w:eastAsia="仿宋_GB2312"/>
                <w:b/>
                <w:bCs/>
                <w:sz w:val="24"/>
                <w:szCs w:val="24"/>
              </w:rPr>
            </w:pPr>
            <w:bookmarkStart w:id="28" w:name="_Toc509228359"/>
            <w:r>
              <w:rPr>
                <w:rFonts w:hint="eastAsia" w:ascii="仿宋_GB2312" w:hAnsi="宋体" w:eastAsia="仿宋_GB2312"/>
                <w:sz w:val="24"/>
                <w:szCs w:val="24"/>
              </w:rPr>
              <w:t>1、本招标项目投标保证金为</w:t>
            </w:r>
            <w:r>
              <w:rPr>
                <w:rFonts w:ascii="仿宋_GB2312" w:hAnsi="宋体" w:eastAsia="仿宋_GB2312"/>
                <w:sz w:val="24"/>
                <w:szCs w:val="24"/>
              </w:rPr>
              <w:t>1</w:t>
            </w:r>
            <w:r>
              <w:rPr>
                <w:rFonts w:hint="eastAsia" w:ascii="仿宋_GB2312" w:hAnsi="宋体" w:eastAsia="仿宋_GB2312"/>
                <w:sz w:val="24"/>
                <w:szCs w:val="24"/>
              </w:rPr>
              <w:t>0</w:t>
            </w:r>
            <w:r>
              <w:rPr>
                <w:rFonts w:ascii="仿宋_GB2312" w:hAnsi="宋体" w:eastAsia="仿宋_GB2312"/>
                <w:sz w:val="24"/>
                <w:szCs w:val="24"/>
              </w:rPr>
              <w:t>000</w:t>
            </w:r>
            <w:r>
              <w:rPr>
                <w:rFonts w:hint="eastAsia" w:ascii="仿宋_GB2312" w:hAnsi="宋体" w:eastAsia="仿宋_GB2312"/>
                <w:sz w:val="24"/>
                <w:szCs w:val="24"/>
              </w:rPr>
              <w:t>元，投标人应在投标截止日前以电汇或网银转账方式缴纳至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bCs/>
                <w:sz w:val="24"/>
                <w:szCs w:val="24"/>
              </w:rPr>
              <w:t>（须注明：2022年临江公司吨袋采购投标保证金）</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开户银行：招商银行杭州分行滨江支行</w:t>
            </w:r>
          </w:p>
          <w:p>
            <w:pPr>
              <w:spacing w:line="360" w:lineRule="auto"/>
              <w:outlineLvl w:val="1"/>
              <w:rPr>
                <w:rFonts w:ascii="仿宋_GB2312" w:eastAsia="仿宋_GB2312"/>
                <w:sz w:val="24"/>
                <w:szCs w:val="24"/>
              </w:rPr>
            </w:pPr>
            <w:r>
              <w:rPr>
                <w:rFonts w:hint="eastAsia" w:ascii="仿宋_GB2312" w:eastAsia="仿宋_GB2312"/>
                <w:sz w:val="24"/>
                <w:szCs w:val="24"/>
              </w:rPr>
              <w:t>帐    号：</w:t>
            </w:r>
            <w:bookmarkEnd w:id="28"/>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12</w:t>
            </w:r>
          </w:p>
        </w:tc>
        <w:tc>
          <w:tcPr>
            <w:tcW w:w="2740" w:type="dxa"/>
          </w:tcPr>
          <w:p>
            <w:pPr>
              <w:spacing w:line="360" w:lineRule="auto"/>
              <w:outlineLvl w:val="1"/>
              <w:rPr>
                <w:rFonts w:ascii="仿宋_GB2312" w:eastAsia="仿宋_GB2312"/>
                <w:sz w:val="24"/>
                <w:szCs w:val="24"/>
              </w:rPr>
            </w:pPr>
            <w:bookmarkStart w:id="29" w:name="_Toc509228366"/>
            <w:r>
              <w:rPr>
                <w:rFonts w:hint="eastAsia" w:ascii="仿宋_GB2312" w:eastAsia="仿宋_GB2312"/>
                <w:sz w:val="24"/>
                <w:szCs w:val="24"/>
              </w:rPr>
              <w:t>投标截止</w:t>
            </w:r>
            <w:r>
              <w:rPr>
                <w:rFonts w:ascii="仿宋_GB2312" w:eastAsia="仿宋_GB2312"/>
                <w:sz w:val="24"/>
                <w:szCs w:val="24"/>
              </w:rPr>
              <w:t>时间及地点</w:t>
            </w:r>
            <w:bookmarkEnd w:id="29"/>
          </w:p>
        </w:tc>
        <w:tc>
          <w:tcPr>
            <w:tcW w:w="5906" w:type="dxa"/>
          </w:tcPr>
          <w:p>
            <w:pPr>
              <w:pStyle w:val="4"/>
              <w:spacing w:line="360" w:lineRule="auto"/>
              <w:ind w:firstLine="0"/>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10:</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p>
          <w:p>
            <w:pPr>
              <w:spacing w:line="360" w:lineRule="auto"/>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13</w:t>
            </w:r>
          </w:p>
        </w:tc>
        <w:tc>
          <w:tcPr>
            <w:tcW w:w="2740" w:type="dxa"/>
          </w:tcPr>
          <w:p>
            <w:pPr>
              <w:spacing w:line="360" w:lineRule="auto"/>
              <w:outlineLvl w:val="1"/>
              <w:rPr>
                <w:rFonts w:ascii="仿宋_GB2312" w:eastAsia="仿宋_GB2312"/>
                <w:sz w:val="24"/>
                <w:szCs w:val="24"/>
              </w:rPr>
            </w:pPr>
            <w:bookmarkStart w:id="30" w:name="_Toc509228373"/>
            <w:r>
              <w:rPr>
                <w:rFonts w:hint="eastAsia" w:ascii="仿宋_GB2312" w:eastAsia="仿宋_GB2312"/>
                <w:sz w:val="24"/>
                <w:szCs w:val="24"/>
              </w:rPr>
              <w:t>投标文件的签署和份数</w:t>
            </w:r>
            <w:bookmarkEnd w:id="30"/>
          </w:p>
        </w:tc>
        <w:tc>
          <w:tcPr>
            <w:tcW w:w="5906" w:type="dxa"/>
          </w:tcPr>
          <w:p>
            <w:pPr>
              <w:numPr>
                <w:ilvl w:val="0"/>
                <w:numId w:val="2"/>
              </w:numPr>
              <w:spacing w:line="360" w:lineRule="auto"/>
              <w:ind w:left="0" w:firstLine="0"/>
              <w:rPr>
                <w:rFonts w:ascii="仿宋_GB2312" w:hAnsi="宋体" w:eastAsia="仿宋_GB2312"/>
                <w:sz w:val="24"/>
                <w:szCs w:val="24"/>
              </w:rPr>
            </w:pPr>
            <w:bookmarkStart w:id="31"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1"/>
          </w:p>
          <w:p>
            <w:pPr>
              <w:numPr>
                <w:ilvl w:val="0"/>
                <w:numId w:val="2"/>
              </w:numPr>
              <w:spacing w:line="360" w:lineRule="auto"/>
              <w:ind w:left="0" w:firstLine="0"/>
              <w:rPr>
                <w:rFonts w:ascii="仿宋_GB2312" w:eastAsia="仿宋_GB2312"/>
                <w:sz w:val="24"/>
                <w:szCs w:val="24"/>
              </w:rPr>
            </w:pPr>
            <w:bookmarkStart w:id="32" w:name="_Toc509228376"/>
            <w:r>
              <w:rPr>
                <w:rFonts w:hint="eastAsia" w:ascii="仿宋_GB2312" w:hAnsi="宋体" w:eastAsia="仿宋_GB2312"/>
                <w:sz w:val="24"/>
                <w:szCs w:val="24"/>
              </w:rPr>
              <w:t>投标人应按照招标文件格式要求制作投标文件封面，标书正本壹份，副本两份。</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tcPr>
          <w:p>
            <w:pPr>
              <w:spacing w:line="360" w:lineRule="auto"/>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tcPr>
          <w:p>
            <w:pPr>
              <w:spacing w:line="360" w:lineRule="auto"/>
              <w:rPr>
                <w:rFonts w:ascii="仿宋_GB2312" w:hAnsi="宋体" w:eastAsia="仿宋_GB2312"/>
                <w:sz w:val="24"/>
                <w:szCs w:val="24"/>
              </w:rPr>
            </w:pPr>
            <w:r>
              <w:rPr>
                <w:rFonts w:hint="eastAsia" w:ascii="仿宋_GB2312" w:hAnsi="宋体" w:eastAsia="仿宋_GB2312"/>
                <w:sz w:val="24"/>
                <w:szCs w:val="24"/>
              </w:rPr>
              <w:t>1.2022年</w:t>
            </w:r>
            <w:r>
              <w:rPr>
                <w:rFonts w:hint="eastAsia" w:ascii="仿宋_GB2312" w:hAnsi="宋体" w:eastAsia="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10:</w:t>
            </w:r>
            <w:r>
              <w:rPr>
                <w:rFonts w:hint="eastAsia" w:ascii="仿宋_GB2312" w:hAnsi="仿宋" w:eastAsia="仿宋_GB2312"/>
                <w:sz w:val="24"/>
                <w:szCs w:val="24"/>
                <w:lang w:val="en-US" w:eastAsia="zh-CN"/>
              </w:rPr>
              <w:t>3</w:t>
            </w:r>
            <w:r>
              <w:rPr>
                <w:rFonts w:hint="eastAsia" w:ascii="仿宋_GB2312" w:hAnsi="仿宋" w:eastAsia="仿宋_GB2312"/>
                <w:sz w:val="24"/>
                <w:szCs w:val="24"/>
              </w:rPr>
              <w:t>0</w:t>
            </w:r>
            <w:r>
              <w:rPr>
                <w:rFonts w:hint="eastAsia" w:ascii="仿宋_GB2312" w:hAnsi="宋体" w:eastAsia="仿宋_GB2312"/>
                <w:sz w:val="24"/>
                <w:szCs w:val="24"/>
              </w:rPr>
              <w:t>，地点：杭州临江环境能源有限公司会议室（杭州临江循环经济产业园）；</w:t>
            </w:r>
          </w:p>
          <w:p>
            <w:pPr>
              <w:spacing w:line="360" w:lineRule="auto"/>
              <w:rPr>
                <w:rFonts w:eastAsia="等线 Light"/>
              </w:rPr>
            </w:pPr>
            <w:r>
              <w:rPr>
                <w:rFonts w:hint="eastAsia" w:ascii="仿宋_GB2312" w:hAnsi="宋体" w:eastAsia="仿宋_GB2312"/>
                <w:sz w:val="24"/>
                <w:szCs w:val="24"/>
              </w:rPr>
              <w:t>2.邀请所有投标人参与现场开标。</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吨袋采购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吨袋采购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spacing w:line="360" w:lineRule="auto"/>
        <w:ind w:firstLine="422" w:firstLineChars="200"/>
        <w:rPr>
          <w:rFonts w:ascii="仿宋_GB2312" w:hAnsi="仿宋_GB2312" w:eastAsia="仿宋_GB2312" w:cs="仿宋_GB2312"/>
          <w:b/>
          <w:szCs w:val="24"/>
        </w:rPr>
      </w:pPr>
    </w:p>
    <w:p>
      <w:pPr>
        <w:spacing w:line="360" w:lineRule="auto"/>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w:t>
      </w:r>
      <w:r>
        <w:rPr>
          <w:rFonts w:hint="eastAsia" w:ascii="仿宋_GB2312" w:hAnsi="宋体" w:eastAsia="仿宋_GB2312"/>
          <w:sz w:val="24"/>
          <w:szCs w:val="24"/>
        </w:rPr>
        <w:t>投标截止时间10日前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spacing w:line="360" w:lineRule="auto"/>
        <w:jc w:val="center"/>
        <w:rPr>
          <w:rFonts w:ascii="仿宋_GB2312" w:hAnsi="仿宋_GB2312" w:eastAsia="仿宋_GB2312" w:cs="仿宋_GB2312"/>
          <w:b/>
          <w:bCs/>
          <w:szCs w:val="24"/>
        </w:rPr>
      </w:pPr>
    </w:p>
    <w:p>
      <w:pPr>
        <w:spacing w:line="360" w:lineRule="auto"/>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投标文件由商务报价、企业资信等组成。（正本壹份/副本两份）。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8"/>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8"/>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spacing w:line="360" w:lineRule="auto"/>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spacing w:line="360" w:lineRule="auto"/>
        <w:rPr>
          <w:rFonts w:ascii="仿宋_GB2312" w:hAnsi="仿宋_GB2312" w:eastAsia="仿宋_GB2312" w:cs="仿宋_GB2312"/>
          <w:b/>
          <w:bCs/>
          <w:szCs w:val="24"/>
        </w:rPr>
      </w:pPr>
    </w:p>
    <w:p>
      <w:pPr>
        <w:tabs>
          <w:tab w:val="left" w:pos="0"/>
        </w:tabs>
        <w:spacing w:line="360" w:lineRule="auto"/>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spacing w:line="360" w:lineRule="auto"/>
        <w:ind w:firstLine="2311" w:firstLineChars="1096"/>
        <w:rPr>
          <w:rFonts w:ascii="仿宋_GB2312" w:hAnsi="仿宋_GB2312" w:eastAsia="仿宋_GB2312" w:cs="仿宋_GB2312"/>
          <w:b/>
          <w:szCs w:val="24"/>
        </w:rPr>
      </w:pPr>
    </w:p>
    <w:p>
      <w:pPr>
        <w:tabs>
          <w:tab w:val="left" w:pos="0"/>
        </w:tabs>
        <w:spacing w:line="360" w:lineRule="auto"/>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开户银行：招商银行杭州分行滨江支行</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账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投标人的投标保证金将在招标人与中标人签订合同后全额无息退还。退保证金前，投标人必须提供加盖公章或财务专用章的收款收据</w:t>
      </w:r>
      <w:r>
        <w:rPr>
          <w:rFonts w:ascii="仿宋_GB2312" w:hAnsi="仿宋" w:eastAsia="仿宋_GB2312"/>
          <w:b/>
          <w:bCs/>
          <w:sz w:val="24"/>
          <w:szCs w:val="24"/>
        </w:rPr>
        <w:t>(</w:t>
      </w:r>
      <w:r>
        <w:rPr>
          <w:rFonts w:hint="eastAsia" w:ascii="仿宋_GB2312" w:hAnsi="仿宋" w:eastAsia="仿宋_GB2312"/>
          <w:b/>
          <w:bCs/>
          <w:sz w:val="24"/>
          <w:szCs w:val="24"/>
        </w:rPr>
        <w:t>格式详见附件八</w:t>
      </w:r>
      <w:r>
        <w:rPr>
          <w:rFonts w:ascii="仿宋_GB2312" w:hAnsi="仿宋" w:eastAsia="仿宋_GB2312"/>
          <w:b/>
          <w:bCs/>
          <w:sz w:val="24"/>
          <w:szCs w:val="24"/>
        </w:rPr>
        <w:t>)</w:t>
      </w:r>
      <w:r>
        <w:rPr>
          <w:rFonts w:hint="eastAsia" w:ascii="仿宋_GB2312" w:hAnsi="仿宋" w:eastAsia="仿宋_GB2312"/>
          <w:sz w:val="24"/>
          <w:szCs w:val="24"/>
        </w:rPr>
        <w:t>。</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投标人在投标截止后撤销或撤回投标文件的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spacing w:line="360" w:lineRule="auto"/>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w:t>
      </w:r>
      <w:r>
        <w:rPr>
          <w:rFonts w:hint="eastAsia" w:ascii="仿宋_GB2312" w:hAnsi="宋体" w:eastAsia="仿宋_GB2312" w:cs="宋体"/>
          <w:spacing w:val="4"/>
          <w:sz w:val="24"/>
          <w:szCs w:val="24"/>
        </w:rPr>
        <w:t>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20"/>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w:t>
      </w:r>
      <w:r>
        <w:rPr>
          <w:rFonts w:hint="eastAsia" w:ascii="仿宋_GB2312" w:hAnsi="宋体" w:eastAsia="仿宋_GB2312" w:cs="宋体"/>
          <w:b/>
          <w:bCs/>
          <w:spacing w:val="4"/>
          <w:sz w:val="24"/>
          <w:szCs w:val="24"/>
        </w:rPr>
        <w:t>未按要求提供符合要求吨袋样品的</w:t>
      </w:r>
      <w:r>
        <w:rPr>
          <w:rFonts w:hint="eastAsia" w:ascii="仿宋_GB2312" w:hAnsi="宋体" w:eastAsia="仿宋_GB2312" w:cs="宋体"/>
          <w:spacing w:val="4"/>
          <w:sz w:val="24"/>
          <w:szCs w:val="24"/>
        </w:rPr>
        <w:t>；</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spacing w:line="360" w:lineRule="auto"/>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开标由招标人工作人员主持、唱读、记录，邀请所有投标人参加，未参加开标的则视同认可开标结果。开评标活动进行全程录音录像。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22.2投标文件拆封、唱读前，招标人应当回避的人员需要提前回避；参与开标的各投标人代表对各自的投标情况进行签字确认。</w:t>
      </w:r>
    </w:p>
    <w:p>
      <w:pPr>
        <w:spacing w:line="360" w:lineRule="auto"/>
        <w:ind w:firstLine="480"/>
      </w:pPr>
      <w:r>
        <w:rPr>
          <w:rFonts w:hint="eastAsia" w:ascii="仿宋_GB2312" w:hAnsi="宋体" w:eastAsia="仿宋_GB2312" w:cs="宋体"/>
          <w:sz w:val="24"/>
          <w:szCs w:val="24"/>
        </w:rPr>
        <w:t>22.3投标人对开标有异议的，应在开标现场提出，招标人现场当众答复并记录在档。</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22.4重新招标和不再招标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22.4.1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22.4.2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spacing w:line="360" w:lineRule="auto"/>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3" w:name="_Toc473012594"/>
      <w:bookmarkStart w:id="34" w:name="_Toc509229845"/>
      <w:bookmarkStart w:id="35" w:name="_Toc509228382"/>
      <w:bookmarkStart w:id="36" w:name="_Toc37912038"/>
      <w:bookmarkStart w:id="37" w:name="_Toc37911648"/>
      <w:bookmarkStart w:id="38" w:name="_Toc37815040"/>
      <w:bookmarkStart w:id="39" w:name="_Toc37911758"/>
      <w:r>
        <w:rPr>
          <w:rFonts w:hint="eastAsia" w:ascii="仿宋_GB2312" w:hAnsi="宋体" w:eastAsia="仿宋_GB2312" w:cs="宋体"/>
          <w:b/>
          <w:bCs/>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本项目采用综合评标法推荐中标人（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pStyle w:val="6"/>
        <w:spacing w:line="360" w:lineRule="auto"/>
        <w:ind w:firstLine="472" w:firstLineChars="196"/>
        <w:rPr>
          <w:rFonts w:ascii="仿宋_GB2312" w:hAnsi="仿宋" w:eastAsia="仿宋_GB2312"/>
          <w:b/>
          <w:bCs/>
          <w:sz w:val="24"/>
          <w:szCs w:val="24"/>
        </w:rPr>
      </w:pPr>
      <w:r>
        <w:rPr>
          <w:rFonts w:hint="eastAsia" w:ascii="仿宋_GB2312" w:hAnsi="仿宋" w:eastAsia="仿宋_GB2312"/>
          <w:b/>
          <w:bCs/>
          <w:sz w:val="24"/>
          <w:szCs w:val="24"/>
        </w:rPr>
        <w:t>评标方法及评分标准如下：</w:t>
      </w:r>
    </w:p>
    <w:p>
      <w:pPr>
        <w:pStyle w:val="6"/>
        <w:spacing w:line="360" w:lineRule="auto"/>
        <w:ind w:firstLine="470" w:firstLineChars="196"/>
        <w:rPr>
          <w:rFonts w:ascii="仿宋_GB2312" w:eastAsia="仿宋_GB2312" w:cs="仿宋_GB2312"/>
          <w:sz w:val="24"/>
        </w:rPr>
      </w:pPr>
      <w:r>
        <w:rPr>
          <w:rFonts w:hint="eastAsia" w:ascii="仿宋_GB2312" w:eastAsia="仿宋_GB2312" w:cs="仿宋_GB2312"/>
          <w:sz w:val="24"/>
        </w:rPr>
        <w:t>评标委员会将对各投标人的投标方案、报价、企业综合能力、对项目的投入等方面进行综合评审，对实质上响应招标文件的投标人，根据投标价格以及商务方案、技术和服务方案、投标人的综合实力等，由各评委独立记名打分。技术和服务方案分以及投标人的资信与综合实力分，按照评标委员会成员的独立评分结果汇总（总分﹦商务报价分+技术和服务方案分+资信和综合实力分）。经统计，得出各投标人的最终评审分，按最终评审分由高到低顺序排列。得分相同的，按投标报价由低到高顺序排列。得分且投标报价相同的，按技术指标优劣顺序排列，并形成评标意见。根据上述评标原则，分值安排如下：商务报价（80分）、资信与综合实力（10分）、技术和服务方案（10分）。</w:t>
      </w:r>
    </w:p>
    <w:p>
      <w:pPr>
        <w:pStyle w:val="6"/>
        <w:snapToGrid w:val="0"/>
        <w:spacing w:line="360" w:lineRule="auto"/>
        <w:ind w:firstLine="472" w:firstLineChars="196"/>
        <w:rPr>
          <w:rFonts w:ascii="仿宋_GB2312" w:eastAsia="仿宋_GB2312" w:cs="仿宋_GB2312"/>
          <w:b/>
          <w:bCs/>
          <w:sz w:val="24"/>
        </w:rPr>
      </w:pPr>
      <w:r>
        <w:rPr>
          <w:rFonts w:hint="eastAsia" w:ascii="仿宋_GB2312" w:eastAsia="仿宋_GB2312" w:cs="仿宋_GB2312"/>
          <w:b/>
          <w:bCs/>
          <w:sz w:val="24"/>
        </w:rPr>
        <w:t>▲商务报价（80分）：</w:t>
      </w:r>
    </w:p>
    <w:p>
      <w:pPr>
        <w:pStyle w:val="6"/>
        <w:snapToGrid w:val="0"/>
        <w:spacing w:line="360" w:lineRule="auto"/>
        <w:ind w:left="18" w:firstLine="470" w:firstLineChars="196"/>
        <w:rPr>
          <w:rFonts w:ascii="仿宋_GB2312" w:eastAsia="仿宋_GB2312" w:cs="仿宋_GB2312"/>
          <w:sz w:val="24"/>
        </w:rPr>
      </w:pPr>
      <w:r>
        <w:rPr>
          <w:rFonts w:hint="eastAsia" w:ascii="仿宋_GB2312" w:eastAsia="仿宋_GB2312" w:cs="仿宋_GB2312"/>
          <w:sz w:val="24"/>
        </w:rPr>
        <w:t>投标价格：价格为其投标文件中汇总金额，单价汇总金额与总价不一致，以单价汇总金额为准。</w:t>
      </w:r>
    </w:p>
    <w:p>
      <w:pPr>
        <w:pStyle w:val="6"/>
        <w:snapToGrid w:val="0"/>
        <w:spacing w:line="360" w:lineRule="auto"/>
        <w:ind w:firstLine="470" w:firstLineChars="196"/>
        <w:rPr>
          <w:rFonts w:ascii="仿宋_GB2312" w:eastAsia="仿宋_GB2312" w:cs="仿宋_GB2312"/>
          <w:sz w:val="24"/>
        </w:rPr>
      </w:pPr>
      <w:bookmarkStart w:id="40" w:name="_Hlk51574528"/>
      <w:r>
        <w:rPr>
          <w:rFonts w:hint="eastAsia" w:ascii="仿宋_GB2312" w:eastAsia="仿宋_GB2312" w:cs="仿宋_GB2312"/>
          <w:sz w:val="24"/>
        </w:rPr>
        <w:t>投标价格分值计算办法：满足招标文件要求且以最低价为基准价，其价格分为最高分。其他投标人的价格分统一按照下列公式计算：</w:t>
      </w:r>
    </w:p>
    <w:p>
      <w:pPr>
        <w:pStyle w:val="6"/>
        <w:snapToGrid w:val="0"/>
        <w:spacing w:line="360" w:lineRule="auto"/>
        <w:ind w:left="358" w:firstLine="470" w:firstLineChars="196"/>
        <w:rPr>
          <w:rFonts w:ascii="仿宋_GB2312" w:hAnsi="仿宋" w:eastAsia="仿宋_GB2312" w:cs="仿宋_GB2312"/>
        </w:rPr>
      </w:pPr>
      <w:r>
        <w:rPr>
          <w:rFonts w:hint="eastAsia" w:ascii="仿宋_GB2312" w:eastAsia="仿宋_GB2312" w:cs="仿宋_GB2312"/>
          <w:sz w:val="24"/>
        </w:rPr>
        <w:t>投标价得分＝80.00×最低价/有效投标价 (精确到小数点后二位，由招标人统一计算)。</w:t>
      </w:r>
    </w:p>
    <w:p>
      <w:pPr>
        <w:pStyle w:val="3"/>
        <w:snapToGrid w:val="0"/>
        <w:spacing w:line="240" w:lineRule="auto"/>
        <w:ind w:left="358"/>
        <w:rPr>
          <w:rFonts w:ascii="仿宋_GB2312" w:hAnsi="仿宋" w:eastAsia="仿宋_GB2312"/>
          <w:b/>
          <w:bCs/>
        </w:rPr>
      </w:pPr>
      <w:r>
        <w:rPr>
          <w:rFonts w:hint="eastAsia" w:ascii="仿宋_GB2312" w:hAnsi="仿宋" w:eastAsia="仿宋_GB2312"/>
          <w:b/>
          <w:bCs/>
        </w:rPr>
        <w:t>▲资信与综合实力（</w:t>
      </w:r>
      <w:r>
        <w:rPr>
          <w:rFonts w:hint="eastAsia" w:ascii="仿宋_GB2312" w:hAnsi="仿宋" w:eastAsia="仿宋_GB2312"/>
          <w:b/>
          <w:bCs/>
          <w:lang w:val="en-US"/>
        </w:rPr>
        <w:t>10</w:t>
      </w:r>
      <w:r>
        <w:rPr>
          <w:rFonts w:hint="eastAsia" w:ascii="仿宋_GB2312" w:hAnsi="仿宋" w:eastAsia="仿宋_GB2312"/>
          <w:b/>
          <w:bCs/>
        </w:rPr>
        <w:t>分）：</w:t>
      </w:r>
    </w:p>
    <w:tbl>
      <w:tblPr>
        <w:tblStyle w:val="10"/>
        <w:tblW w:w="9440" w:type="dxa"/>
        <w:tblInd w:w="118" w:type="dxa"/>
        <w:tblLayout w:type="autofit"/>
        <w:tblCellMar>
          <w:top w:w="0" w:type="dxa"/>
          <w:left w:w="108" w:type="dxa"/>
          <w:bottom w:w="0" w:type="dxa"/>
          <w:right w:w="108" w:type="dxa"/>
        </w:tblCellMar>
      </w:tblPr>
      <w:tblGrid>
        <w:gridCol w:w="699"/>
        <w:gridCol w:w="1418"/>
        <w:gridCol w:w="6378"/>
        <w:gridCol w:w="945"/>
      </w:tblGrid>
      <w:tr>
        <w:tblPrEx>
          <w:tblCellMar>
            <w:top w:w="0" w:type="dxa"/>
            <w:left w:w="108" w:type="dxa"/>
            <w:bottom w:w="0" w:type="dxa"/>
            <w:right w:w="108" w:type="dxa"/>
          </w:tblCellMar>
        </w:tblPrEx>
        <w:trPr>
          <w:trHeight w:val="542" w:hRule="atLeast"/>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序号</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评审内容</w:t>
            </w:r>
          </w:p>
        </w:tc>
        <w:tc>
          <w:tcPr>
            <w:tcW w:w="637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评审标准</w:t>
            </w:r>
          </w:p>
        </w:tc>
        <w:tc>
          <w:tcPr>
            <w:tcW w:w="9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分值</w:t>
            </w:r>
          </w:p>
        </w:tc>
      </w:tr>
      <w:tr>
        <w:tblPrEx>
          <w:tblCellMar>
            <w:top w:w="0" w:type="dxa"/>
            <w:left w:w="108" w:type="dxa"/>
            <w:bottom w:w="0" w:type="dxa"/>
            <w:right w:w="108" w:type="dxa"/>
          </w:tblCellMar>
        </w:tblPrEx>
        <w:trPr>
          <w:trHeight w:val="696"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1</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注册资金</w:t>
            </w:r>
          </w:p>
        </w:tc>
        <w:tc>
          <w:tcPr>
            <w:tcW w:w="6378" w:type="dxa"/>
            <w:tcBorders>
              <w:top w:val="nil"/>
              <w:left w:val="nil"/>
              <w:bottom w:val="single" w:color="auto" w:sz="4" w:space="0"/>
              <w:right w:val="single" w:color="auto" w:sz="8" w:space="0"/>
            </w:tcBorders>
            <w:shd w:val="clear" w:color="auto" w:fill="auto"/>
            <w:vAlign w:val="center"/>
          </w:tcPr>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注册资金在100万元（含）-500万元得1分。</w:t>
            </w:r>
          </w:p>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注册资金在500万元（含）以上的得2分。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DengXian" w:eastAsia="仿宋_GB2312" w:cs="宋体"/>
                <w:kern w:val="0"/>
                <w:sz w:val="24"/>
              </w:rPr>
            </w:pPr>
            <w:r>
              <w:rPr>
                <w:rFonts w:hint="eastAsia" w:ascii="仿宋_GB2312" w:hAnsi="DengXian" w:eastAsia="仿宋_GB2312" w:cs="宋体"/>
                <w:kern w:val="0"/>
                <w:sz w:val="24"/>
              </w:rPr>
              <w:t>2分</w:t>
            </w:r>
          </w:p>
        </w:tc>
      </w:tr>
      <w:tr>
        <w:tblPrEx>
          <w:tblCellMar>
            <w:top w:w="0" w:type="dxa"/>
            <w:left w:w="108" w:type="dxa"/>
            <w:bottom w:w="0" w:type="dxa"/>
            <w:right w:w="108" w:type="dxa"/>
          </w:tblCellMar>
        </w:tblPrEx>
        <w:trPr>
          <w:trHeight w:val="675"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2</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业绩</w:t>
            </w:r>
          </w:p>
        </w:tc>
        <w:tc>
          <w:tcPr>
            <w:tcW w:w="6378"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DengXian" w:eastAsia="仿宋_GB2312" w:cs="宋体"/>
                <w:color w:val="000000"/>
                <w:kern w:val="0"/>
                <w:sz w:val="24"/>
              </w:rPr>
            </w:pPr>
            <w:r>
              <w:rPr>
                <w:rFonts w:hint="eastAsia" w:ascii="仿宋_GB2312" w:hAnsi="DengXian" w:eastAsia="仿宋_GB2312" w:cs="宋体"/>
                <w:color w:val="000000"/>
                <w:kern w:val="0"/>
                <w:sz w:val="24"/>
              </w:rPr>
              <w:t>根据投标人 20</w:t>
            </w:r>
            <w:r>
              <w:rPr>
                <w:rFonts w:hint="default" w:ascii="仿宋_GB2312" w:hAnsi="DengXian" w:eastAsia="仿宋_GB2312" w:cs="宋体"/>
                <w:color w:val="000000"/>
                <w:kern w:val="0"/>
                <w:sz w:val="24"/>
                <w:lang w:val="en-US"/>
              </w:rPr>
              <w:t>20</w:t>
            </w:r>
            <w:r>
              <w:rPr>
                <w:rFonts w:hint="eastAsia" w:ascii="仿宋_GB2312" w:hAnsi="DengXian" w:eastAsia="仿宋_GB2312" w:cs="宋体"/>
                <w:color w:val="000000"/>
                <w:kern w:val="0"/>
                <w:sz w:val="24"/>
              </w:rPr>
              <w:t xml:space="preserve"> 年 1 月 1 日至投标文件递交截止之日销售业绩金额排名情况进行横向打分，排名第一得 5分，第二名得3分，</w:t>
            </w:r>
            <w:r>
              <w:rPr>
                <w:rFonts w:hint="eastAsia" w:ascii="仿宋_GB2312" w:hAnsi="DengXian" w:eastAsia="仿宋_GB2312" w:cs="宋体"/>
                <w:color w:val="000000"/>
                <w:kern w:val="0"/>
                <w:sz w:val="24"/>
                <w:lang w:eastAsia="zh-CN"/>
              </w:rPr>
              <w:t>第三名得</w:t>
            </w:r>
            <w:r>
              <w:rPr>
                <w:rFonts w:hint="eastAsia" w:ascii="仿宋_GB2312" w:hAnsi="DengXian" w:eastAsia="仿宋_GB2312" w:cs="宋体"/>
                <w:color w:val="000000"/>
                <w:kern w:val="0"/>
                <w:sz w:val="24"/>
                <w:lang w:val="en-US" w:eastAsia="zh-CN"/>
              </w:rPr>
              <w:t>1分，第四及以后排名不得分。</w:t>
            </w:r>
          </w:p>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注：需提供合同复印件或扫描件，时间以合同签订时间为准。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DengXian" w:eastAsia="仿宋_GB2312" w:cs="宋体"/>
                <w:kern w:val="0"/>
                <w:sz w:val="24"/>
              </w:rPr>
            </w:pPr>
            <w:r>
              <w:rPr>
                <w:rFonts w:hint="default" w:ascii="仿宋_GB2312" w:hAnsi="DengXian" w:eastAsia="仿宋_GB2312" w:cs="宋体"/>
                <w:kern w:val="0"/>
                <w:sz w:val="24"/>
                <w:lang w:val="en-US"/>
              </w:rPr>
              <w:t>5</w:t>
            </w:r>
            <w:r>
              <w:rPr>
                <w:rFonts w:hint="eastAsia" w:ascii="仿宋_GB2312" w:hAnsi="DengXian" w:eastAsia="仿宋_GB2312" w:cs="宋体"/>
                <w:kern w:val="0"/>
                <w:sz w:val="24"/>
              </w:rPr>
              <w:t>分</w:t>
            </w:r>
          </w:p>
        </w:tc>
      </w:tr>
      <w:tr>
        <w:tblPrEx>
          <w:tblCellMar>
            <w:top w:w="0" w:type="dxa"/>
            <w:left w:w="108" w:type="dxa"/>
            <w:bottom w:w="0" w:type="dxa"/>
            <w:right w:w="108" w:type="dxa"/>
          </w:tblCellMar>
        </w:tblPrEx>
        <w:trPr>
          <w:trHeight w:val="782" w:hRule="atLeast"/>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ind w:firstLine="24" w:firstLineChars="10"/>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3</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硬件设施</w:t>
            </w:r>
          </w:p>
        </w:tc>
        <w:tc>
          <w:tcPr>
            <w:tcW w:w="6378" w:type="dxa"/>
            <w:tcBorders>
              <w:top w:val="nil"/>
              <w:left w:val="nil"/>
              <w:bottom w:val="single" w:color="auto" w:sz="8" w:space="0"/>
              <w:right w:val="single" w:color="auto" w:sz="8" w:space="0"/>
            </w:tcBorders>
            <w:shd w:val="clear" w:color="auto" w:fill="auto"/>
            <w:vAlign w:val="center"/>
          </w:tcPr>
          <w:p>
            <w:pPr>
              <w:widowControl/>
              <w:jc w:val="left"/>
            </w:pPr>
            <w:r>
              <w:rPr>
                <w:rFonts w:hint="eastAsia" w:ascii="仿宋_GB2312" w:hAnsi="DengXian" w:eastAsia="仿宋_GB2312" w:cs="宋体"/>
                <w:color w:val="000000"/>
                <w:kern w:val="0"/>
                <w:sz w:val="24"/>
              </w:rPr>
              <w:t>投标人具有自有加工工厂的，得</w:t>
            </w:r>
            <w:r>
              <w:rPr>
                <w:rFonts w:hint="default" w:ascii="仿宋_GB2312" w:hAnsi="DengXian" w:eastAsia="仿宋_GB2312" w:cs="宋体"/>
                <w:color w:val="000000"/>
                <w:kern w:val="0"/>
                <w:sz w:val="24"/>
                <w:lang w:val="en-US"/>
              </w:rPr>
              <w:t>3</w:t>
            </w:r>
            <w:r>
              <w:rPr>
                <w:rFonts w:hint="eastAsia" w:ascii="仿宋_GB2312" w:hAnsi="DengXian" w:eastAsia="仿宋_GB2312" w:cs="宋体"/>
                <w:color w:val="000000"/>
                <w:kern w:val="0"/>
                <w:sz w:val="24"/>
              </w:rPr>
              <w:t>分，需要提供厂房、设备等证明材料，未提供证明材料的不得分；</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kern w:val="0"/>
                <w:sz w:val="24"/>
              </w:rPr>
            </w:pPr>
            <w:r>
              <w:rPr>
                <w:rFonts w:hint="default" w:ascii="仿宋_GB2312" w:hAnsi="DengXian" w:eastAsia="仿宋_GB2312" w:cs="宋体"/>
                <w:kern w:val="0"/>
                <w:sz w:val="24"/>
                <w:lang w:val="en-US"/>
              </w:rPr>
              <w:t>3</w:t>
            </w:r>
            <w:r>
              <w:rPr>
                <w:rFonts w:hint="eastAsia" w:ascii="仿宋_GB2312" w:hAnsi="DengXian" w:eastAsia="仿宋_GB2312" w:cs="宋体"/>
                <w:kern w:val="0"/>
                <w:sz w:val="24"/>
              </w:rPr>
              <w:t>分</w:t>
            </w:r>
          </w:p>
        </w:tc>
      </w:tr>
      <w:tr>
        <w:tblPrEx>
          <w:tblCellMar>
            <w:top w:w="0" w:type="dxa"/>
            <w:left w:w="108" w:type="dxa"/>
            <w:bottom w:w="0" w:type="dxa"/>
            <w:right w:w="108" w:type="dxa"/>
          </w:tblCellMar>
        </w:tblPrEx>
        <w:trPr>
          <w:trHeight w:val="560" w:hRule="atLeast"/>
        </w:trPr>
        <w:tc>
          <w:tcPr>
            <w:tcW w:w="849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合计</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10</w:t>
            </w:r>
            <w:r>
              <w:rPr>
                <w:rFonts w:hint="eastAsia" w:ascii="仿宋_GB2312" w:hAnsi="DengXian" w:eastAsia="仿宋_GB2312" w:cs="宋体"/>
                <w:kern w:val="0"/>
                <w:sz w:val="24"/>
              </w:rPr>
              <w:t>分</w:t>
            </w:r>
          </w:p>
        </w:tc>
      </w:tr>
    </w:tbl>
    <w:p>
      <w:pPr>
        <w:snapToGrid w:val="0"/>
        <w:rPr>
          <w:rFonts w:ascii="仿宋_GB2312" w:hAnsi="仿宋" w:eastAsia="仿宋_GB2312"/>
          <w:b/>
          <w:bCs/>
          <w:sz w:val="24"/>
        </w:rPr>
      </w:pPr>
    </w:p>
    <w:p>
      <w:pPr>
        <w:widowControl/>
        <w:jc w:val="left"/>
        <w:rPr>
          <w:rFonts w:ascii="仿宋_GB2312" w:hAnsi="仿宋" w:eastAsia="仿宋_GB2312"/>
          <w:b/>
          <w:bCs/>
          <w:sz w:val="24"/>
        </w:rPr>
      </w:pPr>
      <w:r>
        <w:rPr>
          <w:rFonts w:ascii="仿宋_GB2312" w:hAnsi="仿宋" w:eastAsia="仿宋_GB2312"/>
          <w:b/>
          <w:bCs/>
          <w:sz w:val="24"/>
        </w:rPr>
        <w:br w:type="page"/>
      </w:r>
      <w:r>
        <w:rPr>
          <w:rFonts w:hint="eastAsia" w:ascii="仿宋_GB2312" w:hAnsi="仿宋" w:eastAsia="仿宋_GB2312"/>
          <w:b/>
          <w:bCs/>
          <w:sz w:val="24"/>
        </w:rPr>
        <w:t>▲技术和服务方案（10分）：</w:t>
      </w:r>
    </w:p>
    <w:tbl>
      <w:tblPr>
        <w:tblStyle w:val="10"/>
        <w:tblW w:w="9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7576"/>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序号</w:t>
            </w:r>
          </w:p>
        </w:tc>
        <w:tc>
          <w:tcPr>
            <w:tcW w:w="75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评分细则内容</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1</w:t>
            </w:r>
          </w:p>
        </w:tc>
        <w:tc>
          <w:tcPr>
            <w:tcW w:w="75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对配送实施方案包括总体部署、供货措施、运输、现场管理计划等情况进行评分。综合第一名得3分，第二名得2分，第三名得1分，之后排名得0分。</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3</w:t>
            </w:r>
            <w:r>
              <w:rPr>
                <w:rFonts w:hint="eastAsia" w:ascii="仿宋_GB2312" w:hAnsi="DengXian" w:eastAsia="仿宋_GB2312" w:cs="宋体"/>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2</w:t>
            </w:r>
          </w:p>
        </w:tc>
        <w:tc>
          <w:tcPr>
            <w:tcW w:w="75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承诺物资供应最快响应时间（物资从提出需求至到位的时间）、合理性情况进行评分。综合第一名得3分，第二名得2分，第三名得1分，之后排名得0分。</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3</w:t>
            </w:r>
            <w:r>
              <w:rPr>
                <w:rFonts w:hint="eastAsia" w:ascii="仿宋_GB2312" w:hAnsi="DengXian" w:eastAsia="仿宋_GB2312" w:cs="宋体"/>
                <w:kern w:val="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3</w:t>
            </w:r>
          </w:p>
        </w:tc>
        <w:tc>
          <w:tcPr>
            <w:tcW w:w="75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DengXian" w:eastAsia="仿宋_GB2312" w:cs="宋体"/>
                <w:color w:val="000000"/>
                <w:kern w:val="0"/>
                <w:sz w:val="24"/>
              </w:rPr>
            </w:pPr>
            <w:r>
              <w:rPr>
                <w:rFonts w:hint="eastAsia" w:ascii="仿宋_GB2312" w:hAnsi="DengXian" w:eastAsia="仿宋_GB2312" w:cs="宋体"/>
                <w:color w:val="000000"/>
                <w:kern w:val="0"/>
                <w:sz w:val="24"/>
              </w:rPr>
              <w:t>技术指标优于招标文件中要求的进行评分。综合第一名得4分，第二名得3分，第三名得2分，第四名得1分，之后排名得0分。未提供书面技术参数的</w:t>
            </w:r>
            <w:r>
              <w:rPr>
                <w:rFonts w:hint="eastAsia" w:ascii="仿宋_GB2312" w:hAnsi="DengXian" w:eastAsia="仿宋_GB2312" w:cs="宋体"/>
                <w:color w:val="000000"/>
                <w:kern w:val="0"/>
                <w:sz w:val="24"/>
                <w:lang w:eastAsia="zh-CN"/>
              </w:rPr>
              <w:t>（格式自拟）</w:t>
            </w:r>
            <w:r>
              <w:rPr>
                <w:rFonts w:hint="eastAsia" w:ascii="仿宋_GB2312" w:hAnsi="DengXian" w:eastAsia="仿宋_GB2312" w:cs="宋体"/>
                <w:color w:val="000000"/>
                <w:kern w:val="0"/>
                <w:sz w:val="24"/>
              </w:rPr>
              <w:t>，仅视为响应招标文件，不得分。</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37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合计</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DengXian" w:eastAsia="仿宋_GB2312" w:cs="宋体"/>
                <w:color w:val="000000"/>
                <w:kern w:val="0"/>
                <w:sz w:val="24"/>
              </w:rPr>
            </w:pPr>
            <w:r>
              <w:rPr>
                <w:rFonts w:hint="eastAsia" w:ascii="仿宋_GB2312" w:hAnsi="DengXian" w:eastAsia="仿宋_GB2312" w:cs="宋体"/>
                <w:color w:val="000000"/>
                <w:kern w:val="0"/>
                <w:sz w:val="24"/>
              </w:rPr>
              <w:t>10</w:t>
            </w:r>
            <w:r>
              <w:rPr>
                <w:rFonts w:hint="eastAsia" w:ascii="仿宋_GB2312" w:hAnsi="DengXian" w:eastAsia="仿宋_GB2312" w:cs="宋体"/>
                <w:kern w:val="0"/>
                <w:sz w:val="24"/>
              </w:rPr>
              <w:t>分</w:t>
            </w:r>
          </w:p>
        </w:tc>
      </w:tr>
    </w:tbl>
    <w:p>
      <w:pPr>
        <w:pStyle w:val="6"/>
        <w:spacing w:line="360" w:lineRule="auto"/>
        <w:rPr>
          <w:rFonts w:ascii="仿宋_GB2312" w:hAnsi="仿宋" w:eastAsia="仿宋_GB2312"/>
          <w:sz w:val="24"/>
          <w:szCs w:val="24"/>
        </w:rPr>
      </w:pPr>
    </w:p>
    <w:bookmarkEnd w:id="40"/>
    <w:p>
      <w:pPr>
        <w:autoSpaceDE w:val="0"/>
        <w:autoSpaceDN w:val="0"/>
        <w:spacing w:line="360" w:lineRule="auto"/>
        <w:ind w:firstLine="480" w:firstLineChars="200"/>
        <w:rPr>
          <w:rFonts w:ascii="仿宋_GB2312" w:hAnsi="仿宋" w:eastAsia="仿宋_GB2312"/>
          <w:sz w:val="24"/>
          <w:szCs w:val="24"/>
          <w:lang w:val="zh-CN"/>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w:t>
      </w:r>
      <w:r>
        <w:rPr>
          <w:rFonts w:hint="eastAsia" w:ascii="仿宋_GB2312" w:hAnsi="仿宋" w:eastAsia="仿宋_GB2312"/>
          <w:sz w:val="24"/>
          <w:szCs w:val="24"/>
          <w:lang w:val="zh-CN"/>
        </w:rPr>
        <w:t>公正、科学合理的原则；反对不正当竞争。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lang w:val="zh-CN"/>
        </w:rPr>
        <w:t>26.3 本项目所涉及的货物投标价格</w:t>
      </w:r>
      <w:r>
        <w:rPr>
          <w:rFonts w:hint="eastAsia" w:ascii="仿宋_GB2312" w:hAnsi="宋体" w:eastAsia="仿宋_GB2312" w:cs="Arial"/>
          <w:sz w:val="24"/>
          <w:szCs w:val="24"/>
        </w:rPr>
        <w:t>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spacing w:line="360" w:lineRule="auto"/>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3"/>
      <w:r>
        <w:rPr>
          <w:rStyle w:val="15"/>
          <w:rFonts w:hint="eastAsia" w:ascii="仿宋_GB2312" w:eastAsia="仿宋_GB2312"/>
          <w:b/>
          <w:spacing w:val="0"/>
          <w:sz w:val="44"/>
          <w:lang w:val="en-GB"/>
        </w:rPr>
        <w:t xml:space="preserve">部分  </w:t>
      </w:r>
      <w:bookmarkEnd w:id="34"/>
      <w:bookmarkEnd w:id="35"/>
      <w:r>
        <w:rPr>
          <w:rStyle w:val="15"/>
          <w:rFonts w:hint="eastAsia" w:ascii="仿宋_GB2312" w:eastAsia="仿宋_GB2312"/>
          <w:b/>
          <w:spacing w:val="0"/>
          <w:sz w:val="44"/>
          <w:lang w:val="en-GB"/>
        </w:rPr>
        <w:t>招标内容及项目要求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0"/>
        <w:tblW w:w="0" w:type="auto"/>
        <w:tblInd w:w="91" w:type="dxa"/>
        <w:tblLayout w:type="fixed"/>
        <w:tblCellMar>
          <w:top w:w="0" w:type="dxa"/>
          <w:left w:w="108" w:type="dxa"/>
          <w:bottom w:w="0" w:type="dxa"/>
          <w:right w:w="108" w:type="dxa"/>
        </w:tblCellMar>
      </w:tblPr>
      <w:tblGrid>
        <w:gridCol w:w="919"/>
        <w:gridCol w:w="1794"/>
        <w:gridCol w:w="4006"/>
        <w:gridCol w:w="912"/>
        <w:gridCol w:w="1413"/>
      </w:tblGrid>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名称</w:t>
            </w: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尺寸</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数量</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吨袋（加内衬）</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吨袋（无内衬）</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吨袋（加内衬）</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4600</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吨袋（无内衬）</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7000</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合计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40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15600</w:t>
            </w:r>
          </w:p>
        </w:tc>
      </w:tr>
    </w:tbl>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1技术要求：</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1.1示意图如上，长方体吨袋，边长90cm*90cm*高110cm和边长100cm*100cm*高112cm两种尺寸，承重1.5-2吨，四吊耳十字托底带、围带及扎口布，吊环高度不低于30-35cm；</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1.2吨袋材质要求：吊带不小于55克/㎡，拉力20000N以上；袋体为不小于</w:t>
      </w:r>
      <w:r>
        <w:rPr>
          <w:rFonts w:ascii="仿宋_GB2312" w:hAnsi="宋体" w:eastAsia="仿宋_GB2312"/>
          <w:sz w:val="24"/>
          <w:szCs w:val="24"/>
        </w:rPr>
        <w:t>170克/㎡</w:t>
      </w:r>
      <w:r>
        <w:rPr>
          <w:rFonts w:hint="eastAsia" w:ascii="仿宋_GB2312" w:hAnsi="宋体" w:eastAsia="仿宋_GB2312"/>
          <w:sz w:val="24"/>
          <w:szCs w:val="24"/>
        </w:rPr>
        <w:t>全新PP材质基布，拉力1800N以上；扎口布为不小于65克/㎡PP材质；其他满足GB/T10454-2000物理性能指标。</w:t>
      </w:r>
    </w:p>
    <w:p>
      <w:pPr>
        <w:pStyle w:val="4"/>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1.3内衬袋要求：长方体，厚度不小于0.05mm，下封底，无任何字体标识或图案（干净整洁），新袋无破损、盛装清水无渗漏，缝制在吨袋内。</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sz w:val="24"/>
          <w:szCs w:val="24"/>
        </w:rPr>
        <w:t>2.合同</w:t>
      </w:r>
      <w:r>
        <w:rPr>
          <w:rFonts w:hint="eastAsia" w:ascii="仿宋_GB2312" w:hAnsi="宋体" w:eastAsia="仿宋_GB2312"/>
          <w:bCs/>
          <w:sz w:val="24"/>
          <w:szCs w:val="24"/>
        </w:rPr>
        <w:t>供货期限：自签订合同之日起1年，合同供货期内，单价不变。</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3.付款结算：中标人提供正规增值税专用发票。招标人按验收合格的实际采购量，次月与中标人结算。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6"/>
      <w:bookmarkEnd w:id="37"/>
      <w:bookmarkEnd w:id="38"/>
      <w:bookmarkEnd w:id="39"/>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1.按招标人需求分批次供货</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送货清单、出厂检验报告和合格证。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中标人要保证吨袋的质量符合国家标准或者行业标准要求，对不符合要求的吨袋，中标人无条件予以调换。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spacing w:line="360" w:lineRule="auto"/>
      </w:pPr>
    </w:p>
    <w:p>
      <w:pPr>
        <w:pStyle w:val="9"/>
        <w:spacing w:line="360" w:lineRule="auto"/>
        <w:rPr>
          <w:rStyle w:val="15"/>
          <w:rFonts w:ascii="仿宋_GB2312" w:eastAsia="仿宋_GB2312"/>
          <w:b/>
          <w:spacing w:val="0"/>
          <w:sz w:val="44"/>
          <w:lang w:val="en-GB"/>
        </w:rPr>
      </w:pPr>
      <w:r>
        <w:rPr>
          <w:rFonts w:ascii="仿宋_GB2312" w:hAnsi="宋体" w:eastAsia="仿宋_GB2312"/>
          <w:bCs/>
          <w:sz w:val="28"/>
          <w:szCs w:val="28"/>
        </w:rPr>
        <w:br w:type="page"/>
      </w:r>
      <w:bookmarkStart w:id="41" w:name="_Toc509228412"/>
      <w:bookmarkStart w:id="42" w:name="_Toc509229875"/>
      <w:bookmarkStart w:id="43" w:name="_Toc473012596"/>
      <w:r>
        <w:rPr>
          <w:rStyle w:val="15"/>
          <w:rFonts w:hint="eastAsia" w:ascii="仿宋_GB2312" w:eastAsia="仿宋_GB2312"/>
          <w:b/>
          <w:spacing w:val="0"/>
          <w:sz w:val="44"/>
          <w:lang w:val="en-GB"/>
        </w:rPr>
        <w:t>第四部分  合同</w:t>
      </w:r>
      <w:bookmarkEnd w:id="41"/>
      <w:bookmarkEnd w:id="42"/>
      <w:bookmarkEnd w:id="43"/>
      <w:r>
        <w:rPr>
          <w:rStyle w:val="15"/>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就甲方向乙方采购吨袋事宜</w:t>
      </w:r>
      <w:r>
        <w:rPr>
          <w:rFonts w:hint="eastAsia" w:ascii="仿宋_GB2312" w:eastAsia="仿宋_GB2312"/>
          <w:sz w:val="24"/>
          <w:szCs w:val="24"/>
        </w:rPr>
        <w:t>达成如下条款：</w:t>
      </w:r>
    </w:p>
    <w:p>
      <w:pPr>
        <w:pStyle w:val="20"/>
        <w:numPr>
          <w:ilvl w:val="255"/>
          <w:numId w:val="0"/>
        </w:numPr>
        <w:spacing w:line="360" w:lineRule="auto"/>
        <w:ind w:left="521"/>
        <w:rPr>
          <w:rFonts w:ascii="仿宋_GB2312" w:hAnsi="宋体" w:eastAsia="仿宋_GB2312"/>
          <w:sz w:val="24"/>
          <w:szCs w:val="24"/>
        </w:rPr>
      </w:pPr>
      <w:r>
        <w:rPr>
          <w:rFonts w:hint="eastAsia" w:ascii="仿宋_GB2312" w:hAnsi="宋体" w:eastAsia="仿宋_GB2312"/>
          <w:sz w:val="24"/>
          <w:szCs w:val="24"/>
        </w:rPr>
        <w:t>一、产品名称、技术指标、单价、数量、金额如下（税率</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tbl>
      <w:tblPr>
        <w:tblStyle w:val="10"/>
        <w:tblW w:w="0" w:type="auto"/>
        <w:tblInd w:w="91" w:type="dxa"/>
        <w:tblLayout w:type="fixed"/>
        <w:tblCellMar>
          <w:top w:w="0" w:type="dxa"/>
          <w:left w:w="108" w:type="dxa"/>
          <w:bottom w:w="0" w:type="dxa"/>
          <w:right w:w="108" w:type="dxa"/>
        </w:tblCellMar>
      </w:tblPr>
      <w:tblGrid>
        <w:gridCol w:w="919"/>
        <w:gridCol w:w="1402"/>
        <w:gridCol w:w="2600"/>
        <w:gridCol w:w="775"/>
        <w:gridCol w:w="950"/>
        <w:gridCol w:w="1075"/>
        <w:gridCol w:w="1050"/>
      </w:tblGrid>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名称</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尺寸</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金额</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4600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7000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合计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15600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p>
        </w:tc>
      </w:tr>
    </w:tbl>
    <w:p>
      <w:pPr>
        <w:spacing w:line="360" w:lineRule="auto"/>
        <w:ind w:firstLine="520" w:firstLineChars="217"/>
        <w:rPr>
          <w:rFonts w:ascii="仿宋_GB2312" w:hAnsi="宋体" w:eastAsia="仿宋_GB2312"/>
          <w:sz w:val="24"/>
          <w:szCs w:val="24"/>
        </w:rPr>
      </w:pPr>
    </w:p>
    <w:p>
      <w:pPr>
        <w:adjustRightInd w:val="0"/>
        <w:snapToGrid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rPr>
        <w:drawing>
          <wp:inline distT="0" distB="0" distL="114300" distR="114300">
            <wp:extent cx="3808095" cy="1739265"/>
            <wp:effectExtent l="0" t="0" r="1905" b="13335"/>
            <wp:docPr id="3" name="图片 3"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a80dbf2f88137789a8bf4c98d699c0"/>
                    <pic:cNvPicPr>
                      <a:picLocks noChangeAspect="1"/>
                    </pic:cNvPicPr>
                  </pic:nvPicPr>
                  <pic:blipFill>
                    <a:blip r:embed="rId9"/>
                    <a:stretch>
                      <a:fillRect/>
                    </a:stretch>
                  </pic:blipFill>
                  <pic:spPr>
                    <a:xfrm>
                      <a:off x="0" y="0"/>
                      <a:ext cx="3808095" cy="1739265"/>
                    </a:xfrm>
                    <a:prstGeom prst="rect">
                      <a:avLst/>
                    </a:prstGeom>
                  </pic:spPr>
                </pic:pic>
              </a:graphicData>
            </a:graphic>
          </wp:inline>
        </w:drawing>
      </w:r>
    </w:p>
    <w:p>
      <w:pPr>
        <w:adjustRightInd w:val="0"/>
        <w:snapToGrid w:val="0"/>
        <w:spacing w:line="360" w:lineRule="auto"/>
        <w:ind w:firstLine="520" w:firstLineChars="217"/>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w:t>
      </w:r>
      <w:r>
        <w:rPr>
          <w:rFonts w:ascii="仿宋_GB2312" w:hAnsi="宋体" w:eastAsia="仿宋_GB2312"/>
          <w:sz w:val="24"/>
          <w:szCs w:val="24"/>
        </w:rPr>
        <w:t>技术要求：</w:t>
      </w:r>
    </w:p>
    <w:p>
      <w:pPr>
        <w:adjustRightInd w:val="0"/>
        <w:snapToGrid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1.1示意图如上，长方体吨袋，边长90cm*90cm*高110cm和边长100cm*100cm*高112cm两种尺寸，承重1.5-2吨，四吊耳十字托底带、围带及扎口布，吊环高度不低于30-35cm；</w:t>
      </w:r>
    </w:p>
    <w:p>
      <w:pPr>
        <w:adjustRightInd w:val="0"/>
        <w:snapToGrid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1.2吨袋材质要求：吊带不小于55克/㎡，拉力20000N以上；袋体为不小于</w:t>
      </w:r>
      <w:r>
        <w:rPr>
          <w:rFonts w:ascii="仿宋_GB2312" w:hAnsi="宋体" w:eastAsia="仿宋_GB2312"/>
          <w:sz w:val="24"/>
          <w:szCs w:val="24"/>
        </w:rPr>
        <w:t>170克/㎡</w:t>
      </w:r>
      <w:r>
        <w:rPr>
          <w:rFonts w:hint="eastAsia" w:ascii="仿宋_GB2312" w:hAnsi="宋体" w:eastAsia="仿宋_GB2312"/>
          <w:sz w:val="24"/>
          <w:szCs w:val="24"/>
        </w:rPr>
        <w:t>全新PP材质基布，拉力1800N以上；扎口布为不小于65克/㎡PP材质；其他满足GB/T10454-2000物理性能指标。</w:t>
      </w:r>
    </w:p>
    <w:p>
      <w:pPr>
        <w:adjustRightInd w:val="0"/>
        <w:snapToGrid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1.3内衬袋要求：长方体，厚度不小于0.05mm，下封底，无任何字体标识或图案（干净整洁），新袋无破损、盛装清水无渗漏，缝制在吨袋内。</w:t>
      </w:r>
    </w:p>
    <w:p>
      <w:pPr>
        <w:adjustRightInd w:val="0"/>
        <w:snapToGrid w:val="0"/>
        <w:spacing w:line="360" w:lineRule="auto"/>
        <w:ind w:firstLine="520" w:firstLineChars="217"/>
        <w:rPr>
          <w:rFonts w:ascii="仿宋_GB2312" w:hAnsi="宋体" w:eastAsia="仿宋_GB2312"/>
          <w:sz w:val="24"/>
          <w:szCs w:val="24"/>
        </w:rPr>
      </w:pPr>
      <w:r>
        <w:rPr>
          <w:rFonts w:ascii="仿宋_GB2312" w:hAnsi="宋体" w:eastAsia="仿宋_GB2312"/>
          <w:sz w:val="24"/>
          <w:szCs w:val="24"/>
        </w:rPr>
        <w:t>2、合同单价系指乙方在甲方指定地点的交货价（包括货款、包装费、运输费、装卸费、税费、检测费、服务费等相关费用）。</w:t>
      </w:r>
    </w:p>
    <w:p>
      <w:pPr>
        <w:adjustRightInd w:val="0"/>
        <w:snapToGrid w:val="0"/>
        <w:spacing w:line="360" w:lineRule="auto"/>
        <w:ind w:firstLine="520" w:firstLineChars="217"/>
        <w:rPr>
          <w:rFonts w:ascii="仿宋_GB2312" w:hAnsi="宋体" w:eastAsia="仿宋_GB2312"/>
          <w:sz w:val="24"/>
          <w:szCs w:val="24"/>
        </w:rPr>
      </w:pPr>
      <w:r>
        <w:rPr>
          <w:rFonts w:ascii="仿宋_GB2312" w:hAnsi="宋体" w:eastAsia="仿宋_GB2312"/>
          <w:sz w:val="24"/>
          <w:szCs w:val="24"/>
        </w:rPr>
        <w:t xml:space="preserve">3、本合同供货期自合同签订之日起1年。采购数量为暂估量，实际采购量有可能多于或少于暂估量。乙方承诺在合同供货期内，单价不变，甲方可根据实际生产计划，按照合同价格，调整采购数量，最终按甲方验收合格的实际供货数量结算。  </w:t>
      </w:r>
    </w:p>
    <w:p>
      <w:pPr>
        <w:snapToGrid w:val="0"/>
        <w:spacing w:line="360" w:lineRule="auto"/>
        <w:ind w:firstLine="520" w:firstLineChars="217"/>
        <w:rPr>
          <w:rFonts w:ascii="仿宋_GB2312" w:hAnsi="宋体" w:eastAsia="仿宋_GB2312"/>
          <w:sz w:val="24"/>
          <w:szCs w:val="24"/>
        </w:rPr>
      </w:pPr>
      <w:r>
        <w:rPr>
          <w:rFonts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1、乙方保证所供货物须符合甲方招标文件所规定的《招标内容及项目要求》以及国家、地方或者行业标准（按要求较高者执行），甲方有权</w:t>
      </w:r>
      <w:r>
        <w:rPr>
          <w:rFonts w:hint="eastAsia" w:ascii="仿宋_GB2312" w:eastAsia="仿宋_GB2312"/>
          <w:sz w:val="24"/>
          <w:szCs w:val="24"/>
        </w:rPr>
        <w:t>对所供货物进行抽检，并与样品进行比对。如对抽检结果有异议，委托第三方检测机构进行质量检测，检测费用由乙方承担。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2、货物在经甲方验收合格前，发生意外事故和故障损失（包括但不限于受潮、发霉等），如撞、刮、裂、损、折、泄漏、环境污染等事故均由乙方承担责任。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3、如乙方所供货物不符合合同要求或未随货提供送货清单、出厂检验合格报告等文件的，甲方有权拒收或退货，乙方应按甲方要求无条件进行换货、退货，由此产生的一切责任和后果由乙方承担。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本合同履行过程中，如发生乙方应承担违约金等情形，甲方有权从履约保证金中抵扣乙方应承担违约金、损失赔偿金等全部款项。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10个工作日内完成每批次供货。乙方须提供该批次货物出厂检验合格报告等文件，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乙方将货物运达甲方指定交货地点后,并由双方签字确认</w:t>
      </w:r>
      <w:r>
        <w:rPr>
          <w:rFonts w:ascii="仿宋_GB2312" w:hAnsi="宋体" w:eastAsia="仿宋_GB2312"/>
          <w:sz w:val="24"/>
          <w:szCs w:val="24"/>
        </w:rPr>
        <w:t>。</w:t>
      </w:r>
      <w:r>
        <w:rPr>
          <w:rFonts w:hint="eastAsia" w:ascii="仿宋_GB2312" w:hAnsi="宋体" w:eastAsia="仿宋_GB2312"/>
          <w:sz w:val="24"/>
          <w:szCs w:val="24"/>
        </w:rPr>
        <w:t>甲方验收合格后，相应货物的所有权归属于甲方所有。</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1、货款按月结算，以双方确认的实际到货且验收合格的数量为依据结算货款。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向甲方承担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2、本合同一式捌份，甲方、乙方各执肆份，均具有相同法律效力。</w:t>
      </w:r>
    </w:p>
    <w:p>
      <w:pPr>
        <w:pStyle w:val="9"/>
        <w:spacing w:line="360" w:lineRule="auto"/>
        <w:jc w:val="both"/>
        <w:rPr>
          <w:rStyle w:val="15"/>
          <w:rFonts w:eastAsia="仿宋_GB2312"/>
          <w:b/>
          <w:spacing w:val="0"/>
          <w:sz w:val="44"/>
          <w:lang w:val="en-GB"/>
        </w:rPr>
      </w:pPr>
      <w:bookmarkStart w:id="44" w:name="_Toc473012597"/>
      <w:bookmarkStart w:id="45" w:name="_Toc509229876"/>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投标文件格式</w:t>
      </w:r>
    </w:p>
    <w:p>
      <w:pPr>
        <w:spacing w:line="360" w:lineRule="auto"/>
        <w:jc w:val="left"/>
        <w:rPr>
          <w:sz w:val="32"/>
        </w:rPr>
      </w:pPr>
      <w:r>
        <w:rPr>
          <w:rStyle w:val="15"/>
          <w:rFonts w:hint="eastAsia" w:ascii="仿宋_GB2312" w:eastAsia="仿宋_GB2312"/>
          <w:sz w:val="30"/>
        </w:rPr>
        <w:t>附件一</w:t>
      </w:r>
      <w:r>
        <w:rPr>
          <w:rFonts w:hint="eastAsia"/>
          <w:b/>
          <w:sz w:val="32"/>
        </w:rPr>
        <w:t>正（副）本</w:t>
      </w:r>
    </w:p>
    <w:p>
      <w:pPr>
        <w:spacing w:line="360" w:lineRule="auto"/>
        <w:rPr>
          <w:sz w:val="44"/>
        </w:rPr>
      </w:pPr>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2022年临江公司吨袋采购</w:t>
      </w:r>
    </w:p>
    <w:p>
      <w:pPr>
        <w:spacing w:line="360" w:lineRule="auto"/>
        <w:jc w:val="center"/>
        <w:rPr>
          <w:rFonts w:hint="default" w:ascii="仿宋_GB2312" w:hAnsi="仿宋" w:eastAsia="仿宋_GB2312"/>
          <w:sz w:val="40"/>
          <w:szCs w:val="48"/>
          <w:lang w:val="en-US"/>
        </w:rPr>
      </w:pPr>
      <w:r>
        <w:rPr>
          <w:rFonts w:hint="eastAsia" w:ascii="仿宋_GB2312" w:hAnsi="仿宋" w:eastAsia="仿宋_GB2312"/>
          <w:sz w:val="40"/>
          <w:szCs w:val="48"/>
        </w:rPr>
        <w:t>招标编号：</w:t>
      </w:r>
      <w:r>
        <w:rPr>
          <w:rFonts w:hint="default" w:ascii="仿宋_GB2312" w:hAnsi="仿宋" w:eastAsia="仿宋_GB2312"/>
          <w:sz w:val="40"/>
          <w:szCs w:val="48"/>
          <w:lang w:val="en-US"/>
        </w:rPr>
        <w:t>202206009</w:t>
      </w:r>
    </w:p>
    <w:p>
      <w:pPr>
        <w:spacing w:line="360" w:lineRule="auto"/>
        <w:jc w:val="center"/>
        <w:rPr>
          <w:rFonts w:ascii="宋体" w:hAnsi="宋体"/>
          <w:sz w:val="36"/>
        </w:rPr>
      </w:pPr>
    </w:p>
    <w:p>
      <w:pPr>
        <w:spacing w:line="360" w:lineRule="auto"/>
        <w:jc w:val="center"/>
        <w:rPr>
          <w:rFonts w:ascii="宋体" w:hAnsi="宋体"/>
          <w:sz w:val="44"/>
        </w:rPr>
      </w:pPr>
    </w:p>
    <w:p>
      <w:pPr>
        <w:spacing w:line="360" w:lineRule="auto"/>
        <w:jc w:val="center"/>
        <w:rPr>
          <w:rFonts w:ascii="宋体" w:hAnsi="宋体"/>
          <w:sz w:val="44"/>
        </w:rPr>
      </w:pPr>
    </w:p>
    <w:p>
      <w:pPr>
        <w:spacing w:line="360" w:lineRule="auto"/>
        <w:jc w:val="center"/>
        <w:rPr>
          <w:rFonts w:ascii="宋体" w:hAnsi="宋体"/>
          <w:sz w:val="44"/>
        </w:rPr>
      </w:pPr>
      <w:r>
        <w:rPr>
          <w:rFonts w:hint="eastAsia" w:ascii="宋体" w:hAnsi="宋体"/>
          <w:sz w:val="44"/>
        </w:rPr>
        <w:t>投标</w:t>
      </w:r>
      <w:r>
        <w:rPr>
          <w:rFonts w:ascii="宋体" w:hAnsi="宋体"/>
          <w:sz w:val="44"/>
        </w:rPr>
        <w:t>文件</w:t>
      </w:r>
    </w:p>
    <w:p>
      <w:pPr>
        <w:spacing w:line="360" w:lineRule="auto"/>
        <w:rPr>
          <w:sz w:val="84"/>
        </w:rPr>
      </w:pPr>
    </w:p>
    <w:p>
      <w:pPr>
        <w:spacing w:line="360" w:lineRule="auto"/>
        <w:jc w:val="center"/>
        <w:rPr>
          <w:sz w:val="84"/>
        </w:rPr>
      </w:pPr>
    </w:p>
    <w:p>
      <w:pPr>
        <w:spacing w:line="360" w:lineRule="auto"/>
        <w:jc w:val="center"/>
        <w:rPr>
          <w:sz w:val="84"/>
        </w:rPr>
      </w:pPr>
    </w:p>
    <w:p>
      <w:pPr>
        <w:spacing w:line="360" w:lineRule="auto"/>
        <w:jc w:val="center"/>
        <w:rPr>
          <w:sz w:val="24"/>
        </w:rPr>
      </w:pPr>
    </w:p>
    <w:p>
      <w:pPr>
        <w:spacing w:line="360" w:lineRule="auto"/>
        <w:jc w:val="center"/>
        <w:rPr>
          <w:sz w:val="24"/>
        </w:rPr>
      </w:pPr>
    </w:p>
    <w:p>
      <w:pPr>
        <w:spacing w:line="360" w:lineRule="auto"/>
        <w:jc w:val="center"/>
        <w:rPr>
          <w:rFonts w:ascii="宋体" w:hAnsi="宋体"/>
          <w:sz w:val="36"/>
        </w:rPr>
      </w:pPr>
      <w:r>
        <w:rPr>
          <w:rFonts w:hint="eastAsia" w:ascii="宋体" w:hAnsi="宋体"/>
          <w:sz w:val="36"/>
        </w:rPr>
        <w:t>投标人全称</w:t>
      </w:r>
    </w:p>
    <w:p>
      <w:pPr>
        <w:spacing w:line="360" w:lineRule="auto"/>
        <w:ind w:firstLine="3960" w:firstLineChars="1100"/>
        <w:jc w:val="left"/>
        <w:rPr>
          <w:rStyle w:val="15"/>
          <w:rFonts w:ascii="仿宋_GB2312" w:eastAsia="仿宋_GB2312"/>
          <w:sz w:val="30"/>
        </w:rPr>
      </w:pPr>
      <w:r>
        <w:rPr>
          <w:rFonts w:hint="eastAsia" w:ascii="宋体" w:hAnsi="宋体"/>
          <w:sz w:val="36"/>
        </w:rPr>
        <w:t>2022年  月  日</w:t>
      </w:r>
      <w:r>
        <w:rPr>
          <w:rStyle w:val="15"/>
          <w:rFonts w:ascii="仿宋_GB2312" w:eastAsia="仿宋_GB2312"/>
          <w:sz w:val="30"/>
        </w:rPr>
        <w:br w:type="page"/>
      </w:r>
      <w:r>
        <w:rPr>
          <w:rStyle w:val="15"/>
          <w:rFonts w:hint="eastAsia" w:ascii="仿宋_GB2312" w:eastAsia="仿宋_GB2312"/>
          <w:sz w:val="30"/>
        </w:rPr>
        <w:t>附件二</w:t>
      </w:r>
    </w:p>
    <w:p>
      <w:pPr>
        <w:spacing w:line="360" w:lineRule="auto"/>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u w:val="single"/>
        </w:rPr>
        <w:t>(  投标人全称)</w:t>
      </w:r>
      <w:r>
        <w:rPr>
          <w:rFonts w:hint="eastAsia" w:ascii="仿宋_GB2312" w:eastAsia="仿宋_GB2312"/>
          <w:sz w:val="24"/>
          <w:szCs w:val="24"/>
        </w:rPr>
        <w:t>授权（全名、职务、身份证号码）为授权代表，参加贵方组织的</w:t>
      </w:r>
      <w:r>
        <w:rPr>
          <w:rFonts w:hint="eastAsia" w:ascii="仿宋_GB2312" w:eastAsia="仿宋_GB2312"/>
          <w:sz w:val="24"/>
          <w:szCs w:val="24"/>
          <w:u w:val="single"/>
        </w:rPr>
        <w:t>2022年临江公司吨袋采购</w:t>
      </w:r>
      <w:r>
        <w:rPr>
          <w:rFonts w:hint="eastAsia" w:ascii="仿宋_GB2312" w:eastAsia="仿宋_GB2312"/>
          <w:sz w:val="24"/>
          <w:szCs w:val="24"/>
        </w:rPr>
        <w:t>（招标项目名称）编号为</w:t>
      </w:r>
      <w:r>
        <w:rPr>
          <w:rFonts w:hint="default" w:ascii="仿宋_GB2312" w:eastAsia="仿宋_GB2312"/>
          <w:sz w:val="24"/>
          <w:szCs w:val="24"/>
          <w:u w:val="single"/>
          <w:lang w:val="en-US"/>
        </w:rPr>
        <w:t>202206009</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5"/>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360" w:lineRule="auto"/>
        <w:jc w:val="left"/>
        <w:rPr>
          <w:rStyle w:val="15"/>
          <w:rFonts w:ascii="仿宋_GB2312" w:eastAsia="仿宋_GB2312"/>
          <w:sz w:val="30"/>
        </w:rPr>
      </w:pPr>
      <w:r>
        <w:rPr>
          <w:rStyle w:val="15"/>
          <w:rFonts w:hint="eastAsia" w:ascii="仿宋_GB2312" w:eastAsia="仿宋_GB2312"/>
          <w:sz w:val="30"/>
        </w:rPr>
        <w:t>附件三</w:t>
      </w:r>
    </w:p>
    <w:p>
      <w:pPr>
        <w:spacing w:line="360" w:lineRule="auto"/>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2022年临江公司吨袋采购  ，</w:t>
      </w:r>
      <w:r>
        <w:rPr>
          <w:rFonts w:hint="eastAsia" w:ascii="仿宋_GB2312" w:eastAsia="仿宋_GB2312"/>
          <w:sz w:val="30"/>
        </w:rPr>
        <w:t>编号为</w:t>
      </w:r>
      <w:r>
        <w:rPr>
          <w:rFonts w:hint="default" w:ascii="仿宋_GB2312" w:eastAsia="仿宋_GB2312"/>
          <w:sz w:val="30"/>
          <w:u w:val="single"/>
          <w:lang w:val="en-US"/>
        </w:rPr>
        <w:t>202206009</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年月日</w:t>
      </w:r>
    </w:p>
    <w:p>
      <w:pPr>
        <w:adjustRightInd w:val="0"/>
        <w:snapToGrid w:val="0"/>
        <w:spacing w:line="360" w:lineRule="auto"/>
        <w:ind w:right="480"/>
        <w:jc w:val="left"/>
        <w:rPr>
          <w:rFonts w:ascii="仿宋_GB2312" w:hAnsi="宋体" w:eastAsia="仿宋_GB2312"/>
          <w:b/>
          <w:kern w:val="0"/>
          <w:sz w:val="32"/>
          <w:szCs w:val="32"/>
          <w:lang w:val="zh-CN"/>
        </w:rPr>
      </w:pPr>
      <w:r>
        <w:rPr>
          <w:rStyle w:val="15"/>
          <w:rFonts w:ascii="仿宋_GB2312" w:eastAsia="仿宋_GB2312"/>
          <w:sz w:val="30"/>
        </w:rPr>
        <w:br w:type="page"/>
      </w:r>
      <w:r>
        <w:rPr>
          <w:rStyle w:val="15"/>
          <w:rFonts w:hint="eastAsia" w:ascii="仿宋_GB2312" w:eastAsia="仿宋_GB2312"/>
          <w:sz w:val="30"/>
        </w:rPr>
        <w:t>附件四</w:t>
      </w:r>
    </w:p>
    <w:p>
      <w:pPr>
        <w:spacing w:line="360" w:lineRule="auto"/>
        <w:jc w:val="center"/>
        <w:rPr>
          <w:b/>
          <w:spacing w:val="40"/>
          <w:sz w:val="36"/>
        </w:rPr>
      </w:pPr>
      <w:r>
        <w:rPr>
          <w:rFonts w:hint="eastAsia"/>
          <w:b/>
          <w:spacing w:val="40"/>
          <w:sz w:val="36"/>
        </w:rPr>
        <w:t>开标一览表</w:t>
      </w:r>
    </w:p>
    <w:p>
      <w:pPr>
        <w:pStyle w:val="19"/>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numPr>
          <w:ilvl w:val="255"/>
          <w:numId w:val="0"/>
        </w:numPr>
        <w:spacing w:line="360" w:lineRule="auto"/>
        <w:ind w:left="0" w:firstLine="600" w:firstLineChars="200"/>
        <w:rPr>
          <w:rFonts w:ascii="仿宋_GB2312" w:hAnsi="宋体" w:eastAsia="仿宋_GB2312"/>
          <w:sz w:val="24"/>
          <w:szCs w:val="24"/>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2022年临江公司吨袋采购 </w:t>
      </w:r>
      <w:r>
        <w:rPr>
          <w:rFonts w:hint="eastAsia" w:ascii="仿宋_GB2312" w:eastAsia="仿宋_GB2312"/>
          <w:snapToGrid w:val="0"/>
          <w:sz w:val="30"/>
        </w:rPr>
        <w:t>项目的投标，金额：</w:t>
      </w:r>
      <w:r>
        <w:rPr>
          <w:rFonts w:hint="eastAsia" w:ascii="仿宋_GB2312" w:eastAsia="仿宋_GB2312"/>
          <w:snapToGrid w:val="0"/>
          <w:sz w:val="30"/>
          <w:u w:val="single"/>
        </w:rPr>
        <w:t xml:space="preserve">      </w:t>
      </w:r>
      <w:r>
        <w:rPr>
          <w:rFonts w:hint="eastAsia" w:ascii="仿宋_GB2312" w:eastAsia="仿宋_GB2312"/>
          <w:snapToGrid w:val="0"/>
          <w:sz w:val="30"/>
        </w:rPr>
        <w:t>元，税率为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%，具体如下：</w:t>
      </w:r>
    </w:p>
    <w:tbl>
      <w:tblPr>
        <w:tblStyle w:val="10"/>
        <w:tblW w:w="0" w:type="auto"/>
        <w:tblInd w:w="91" w:type="dxa"/>
        <w:tblLayout w:type="fixed"/>
        <w:tblCellMar>
          <w:top w:w="0" w:type="dxa"/>
          <w:left w:w="108" w:type="dxa"/>
          <w:bottom w:w="0" w:type="dxa"/>
          <w:right w:w="108" w:type="dxa"/>
        </w:tblCellMar>
      </w:tblPr>
      <w:tblGrid>
        <w:gridCol w:w="919"/>
        <w:gridCol w:w="1402"/>
        <w:gridCol w:w="2600"/>
        <w:gridCol w:w="775"/>
        <w:gridCol w:w="950"/>
        <w:gridCol w:w="1075"/>
        <w:gridCol w:w="1050"/>
      </w:tblGrid>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名称</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尺寸</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金额</w:t>
            </w: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边长*高度：90cm*90cm*110cm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2000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4600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lang w:bidi="ar"/>
              </w:rPr>
            </w:pPr>
            <w:r>
              <w:rPr>
                <w:rFonts w:hint="eastAsia" w:ascii="仿宋_GB2312" w:hAnsi="宋体" w:eastAsia="仿宋_GB2312"/>
                <w:bCs/>
                <w:sz w:val="24"/>
                <w:szCs w:val="24"/>
                <w:lang w:bidi="ar"/>
              </w:rPr>
              <w:t>吨袋</w:t>
            </w:r>
          </w:p>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（无内衬）</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ascii="仿宋_GB2312" w:hAnsi="宋体" w:eastAsia="仿宋_GB2312"/>
                <w:bCs/>
                <w:sz w:val="24"/>
                <w:szCs w:val="24"/>
              </w:rPr>
            </w:pPr>
            <w:r>
              <w:rPr>
                <w:rFonts w:hint="eastAsia" w:ascii="仿宋_GB2312" w:hAnsi="宋体" w:eastAsia="仿宋_GB2312"/>
                <w:bCs/>
                <w:sz w:val="24"/>
                <w:szCs w:val="24"/>
                <w:lang w:bidi="ar"/>
              </w:rPr>
              <w:t>边长*高度：100cm*100cm*120cm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7000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仿宋_GB2312" w:hAnsi="宋体" w:eastAsia="仿宋_GB2312"/>
                <w:bCs/>
                <w:sz w:val="24"/>
                <w:szCs w:val="24"/>
                <w:lang w:bidi="ar"/>
              </w:rPr>
            </w:pPr>
          </w:p>
        </w:tc>
      </w:tr>
      <w:tr>
        <w:tblPrEx>
          <w:tblCellMar>
            <w:top w:w="0" w:type="dxa"/>
            <w:left w:w="108" w:type="dxa"/>
            <w:bottom w:w="0" w:type="dxa"/>
            <w:right w:w="108" w:type="dxa"/>
          </w:tblCellMar>
        </w:tblPrEx>
        <w:trPr>
          <w:trHeight w:val="136"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合计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520" w:firstLineChars="217"/>
              <w:jc w:val="center"/>
              <w:rPr>
                <w:rFonts w:ascii="仿宋_GB2312" w:hAnsi="宋体" w:eastAsia="仿宋_GB2312"/>
                <w:bCs/>
                <w:sz w:val="24"/>
                <w:szCs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rPr>
            </w:pPr>
            <w:r>
              <w:rPr>
                <w:rFonts w:ascii="仿宋_GB2312" w:hAnsi="宋体" w:eastAsia="仿宋_GB2312"/>
                <w:bCs/>
                <w:sz w:val="24"/>
                <w:szCs w:val="24"/>
                <w:lang w:bidi="ar"/>
              </w:rPr>
              <w:t>15600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rPr>
                <w:rFonts w:ascii="仿宋_GB2312" w:hAnsi="宋体" w:eastAsia="仿宋_GB2312"/>
                <w:bCs/>
                <w:sz w:val="24"/>
                <w:szCs w:val="24"/>
                <w:lang w:bidi="ar"/>
              </w:rPr>
            </w:pPr>
          </w:p>
        </w:tc>
      </w:tr>
    </w:tbl>
    <w:p>
      <w:pPr>
        <w:spacing w:line="360" w:lineRule="auto"/>
        <w:rPr>
          <w:rFonts w:ascii="仿宋_GB2312" w:eastAsia="仿宋_GB2312"/>
          <w:b/>
          <w:bCs/>
          <w:sz w:val="30"/>
        </w:rPr>
      </w:pPr>
      <w:r>
        <w:rPr>
          <w:rFonts w:hint="eastAsia" w:ascii="仿宋_GB2312" w:eastAsia="仿宋_GB2312"/>
          <w:b/>
          <w:bCs/>
          <w:sz w:val="30"/>
        </w:rPr>
        <w:t>技术要求详见招标内容。</w:t>
      </w:r>
    </w:p>
    <w:p>
      <w:pPr>
        <w:spacing w:line="360" w:lineRule="auto"/>
        <w:rPr>
          <w:rFonts w:ascii="仿宋_GB2312" w:eastAsia="仿宋_GB2312"/>
          <w:sz w:val="30"/>
        </w:rPr>
      </w:pPr>
      <w:r>
        <w:rPr>
          <w:rFonts w:hint="eastAsia" w:ascii="仿宋_GB2312" w:eastAsia="仿宋_GB2312"/>
          <w:sz w:val="30"/>
        </w:rPr>
        <w:t>注：报价为卸货到招标人指定地点所需的所有费用（包括货款、包装费、运输、装卸、利润、税金、技术及售后服务费、杂费等相关费用）。</w:t>
      </w:r>
    </w:p>
    <w:p>
      <w:pPr>
        <w:spacing w:line="360" w:lineRule="auto"/>
        <w:ind w:left="540" w:firstLine="1839" w:firstLineChars="613"/>
        <w:jc w:val="left"/>
        <w:rPr>
          <w:rFonts w:ascii="仿宋_GB2312" w:eastAsia="仿宋_GB2312"/>
          <w:sz w:val="30"/>
        </w:rPr>
      </w:pPr>
      <w:r>
        <w:rPr>
          <w:rFonts w:hint="eastAsia" w:ascii="仿宋_GB2312" w:eastAsia="仿宋_GB2312"/>
          <w:sz w:val="30"/>
        </w:rPr>
        <w:t>投标人名称：（公章）</w:t>
      </w:r>
    </w:p>
    <w:p>
      <w:pPr>
        <w:spacing w:line="360" w:lineRule="auto"/>
        <w:ind w:left="540" w:firstLine="1839" w:firstLineChars="613"/>
        <w:jc w:val="left"/>
        <w:rPr>
          <w:rFonts w:ascii="仿宋_GB2312" w:eastAsia="仿宋_GB2312"/>
          <w:sz w:val="30"/>
        </w:rPr>
      </w:pPr>
      <w:r>
        <w:rPr>
          <w:rFonts w:hint="eastAsia" w:ascii="仿宋_GB2312" w:eastAsia="仿宋_GB2312"/>
          <w:sz w:val="30"/>
        </w:rPr>
        <w:t>授权代表签字：</w:t>
      </w:r>
    </w:p>
    <w:p>
      <w:pPr>
        <w:spacing w:after="120" w:line="360" w:lineRule="auto"/>
        <w:ind w:firstLine="2100" w:firstLineChars="700"/>
        <w:jc w:val="left"/>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 xml:space="preserve">年   月    日   </w:t>
      </w:r>
    </w:p>
    <w:p>
      <w:pPr>
        <w:spacing w:line="360" w:lineRule="auto"/>
        <w:jc w:val="left"/>
        <w:rPr>
          <w:rFonts w:ascii="仿宋_GB2312" w:eastAsia="仿宋_GB2312"/>
          <w:b/>
          <w:spacing w:val="-2"/>
          <w:sz w:val="30"/>
        </w:rPr>
      </w:pPr>
      <w:bookmarkStart w:id="46" w:name="_Toc103165678"/>
      <w:bookmarkStart w:id="47" w:name="_Toc10883932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spacing w:line="360" w:lineRule="auto"/>
        <w:jc w:val="center"/>
        <w:rPr>
          <w:b/>
          <w:spacing w:val="40"/>
          <w:sz w:val="36"/>
        </w:rPr>
      </w:pPr>
      <w:bookmarkStart w:id="48" w:name="_Toc102529523"/>
      <w:r>
        <w:rPr>
          <w:rFonts w:hint="eastAsia"/>
          <w:b/>
          <w:spacing w:val="40"/>
          <w:sz w:val="36"/>
        </w:rPr>
        <w:t>招标要求偏离说明表</w:t>
      </w:r>
      <w:bookmarkEnd w:id="48"/>
    </w:p>
    <w:p>
      <w:pPr>
        <w:spacing w:line="360" w:lineRule="auto"/>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spacing w:line="360" w:lineRule="auto"/>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spacing w:line="360" w:lineRule="auto"/>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spacing w:line="360" w:lineRule="auto"/>
              <w:jc w:val="center"/>
              <w:rPr>
                <w:rFonts w:ascii="宋体" w:hAnsi="宋体"/>
                <w:sz w:val="24"/>
              </w:rPr>
            </w:pPr>
          </w:p>
        </w:tc>
        <w:tc>
          <w:tcPr>
            <w:tcW w:w="804" w:type="pct"/>
            <w:tcBorders>
              <w:left w:val="single" w:color="auto" w:sz="4" w:space="0"/>
              <w:bottom w:val="single" w:color="auto" w:sz="4" w:space="0"/>
            </w:tcBorders>
          </w:tcPr>
          <w:p>
            <w:pPr>
              <w:spacing w:line="360" w:lineRule="auto"/>
              <w:jc w:val="center"/>
              <w:rPr>
                <w:rFonts w:ascii="宋体" w:hAnsi="宋体"/>
                <w:sz w:val="24"/>
              </w:rPr>
            </w:pPr>
          </w:p>
        </w:tc>
        <w:tc>
          <w:tcPr>
            <w:tcW w:w="1367" w:type="pct"/>
            <w:tcBorders>
              <w:bottom w:val="single" w:color="auto" w:sz="4" w:space="0"/>
              <w:right w:val="single" w:color="auto" w:sz="4" w:space="0"/>
            </w:tcBorders>
          </w:tcPr>
          <w:p>
            <w:pPr>
              <w:spacing w:line="360" w:lineRule="auto"/>
              <w:jc w:val="center"/>
              <w:rPr>
                <w:rFonts w:ascii="宋体" w:hAnsi="宋体"/>
                <w:sz w:val="24"/>
              </w:rPr>
            </w:pPr>
          </w:p>
        </w:tc>
        <w:tc>
          <w:tcPr>
            <w:tcW w:w="1125" w:type="pct"/>
            <w:tcBorders>
              <w:left w:val="single" w:color="auto" w:sz="4" w:space="0"/>
              <w:bottom w:val="single" w:color="auto" w:sz="4" w:space="0"/>
            </w:tcBorders>
          </w:tcPr>
          <w:p>
            <w:pPr>
              <w:spacing w:line="360" w:lineRule="auto"/>
              <w:jc w:val="center"/>
              <w:rPr>
                <w:rFonts w:ascii="宋体" w:hAnsi="宋体"/>
                <w:sz w:val="24"/>
              </w:rPr>
            </w:pPr>
          </w:p>
        </w:tc>
        <w:tc>
          <w:tcPr>
            <w:tcW w:w="724" w:type="pct"/>
            <w:tcBorders>
              <w:bottom w:val="single" w:color="auto" w:sz="4" w:space="0"/>
            </w:tcBorders>
          </w:tcPr>
          <w:p>
            <w:pPr>
              <w:spacing w:line="360" w:lineRule="auto"/>
              <w:jc w:val="center"/>
              <w:rPr>
                <w:rFonts w:ascii="宋体" w:hAnsi="宋体"/>
                <w:sz w:val="24"/>
              </w:rPr>
            </w:pPr>
          </w:p>
        </w:tc>
        <w:tc>
          <w:tcPr>
            <w:tcW w:w="643" w:type="pct"/>
            <w:tcBorders>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tcBorders>
          </w:tcPr>
          <w:p>
            <w:pPr>
              <w:spacing w:line="360" w:lineRule="auto"/>
              <w:jc w:val="center"/>
              <w:rPr>
                <w:rFonts w:ascii="宋体" w:hAnsi="宋体"/>
                <w:sz w:val="24"/>
              </w:rPr>
            </w:pPr>
          </w:p>
        </w:tc>
        <w:tc>
          <w:tcPr>
            <w:tcW w:w="1367" w:type="pct"/>
            <w:tcBorders>
              <w:top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tcBorders>
          </w:tcPr>
          <w:p>
            <w:pPr>
              <w:spacing w:line="360" w:lineRule="auto"/>
              <w:jc w:val="center"/>
              <w:rPr>
                <w:rFonts w:ascii="宋体" w:hAnsi="宋体"/>
                <w:sz w:val="24"/>
              </w:rPr>
            </w:pPr>
          </w:p>
        </w:tc>
        <w:tc>
          <w:tcPr>
            <w:tcW w:w="724" w:type="pct"/>
            <w:tcBorders>
              <w:top w:val="single" w:color="auto" w:sz="4" w:space="0"/>
            </w:tcBorders>
          </w:tcPr>
          <w:p>
            <w:pPr>
              <w:spacing w:line="360" w:lineRule="auto"/>
              <w:jc w:val="center"/>
              <w:rPr>
                <w:rFonts w:ascii="宋体" w:hAnsi="宋体"/>
                <w:sz w:val="24"/>
              </w:rPr>
            </w:pPr>
          </w:p>
        </w:tc>
        <w:tc>
          <w:tcPr>
            <w:tcW w:w="643" w:type="pct"/>
            <w:tcBorders>
              <w:top w:val="single" w:color="auto" w:sz="4" w:space="0"/>
            </w:tcBorders>
          </w:tcPr>
          <w:p>
            <w:pPr>
              <w:spacing w:line="360" w:lineRule="auto"/>
              <w:jc w:val="center"/>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360" w:lineRule="auto"/>
        <w:rPr>
          <w:rFonts w:ascii="仿宋_GB2312" w:eastAsia="仿宋_GB2312"/>
          <w:sz w:val="30"/>
          <w:u w:val="single"/>
        </w:rPr>
      </w:pPr>
    </w:p>
    <w:p>
      <w:pPr>
        <w:spacing w:line="360" w:lineRule="auto"/>
        <w:rPr>
          <w:b/>
          <w:sz w:val="30"/>
        </w:rPr>
      </w:pPr>
      <w:r>
        <w:rPr>
          <w:rFonts w:hint="eastAsia" w:ascii="仿宋_GB2312" w:eastAsia="仿宋_GB2312"/>
          <w:sz w:val="30"/>
        </w:rPr>
        <w:t>授权代表签字：       日期：</w:t>
      </w:r>
    </w:p>
    <w:p>
      <w:pPr>
        <w:tabs>
          <w:tab w:val="left" w:pos="5299"/>
        </w:tabs>
        <w:spacing w:line="360" w:lineRule="auto"/>
        <w:rPr>
          <w:b/>
          <w:sz w:val="30"/>
        </w:rPr>
      </w:pPr>
      <w:r>
        <w:rPr>
          <w:b/>
          <w:sz w:val="30"/>
        </w:rPr>
        <w:tab/>
      </w:r>
    </w:p>
    <w:p>
      <w:pPr>
        <w:spacing w:line="360" w:lineRule="auto"/>
        <w:jc w:val="left"/>
        <w:rPr>
          <w:rFonts w:ascii="仿宋_GB2312" w:eastAsia="仿宋_GB2312"/>
          <w:b/>
          <w:spacing w:val="-2"/>
          <w:sz w:val="30"/>
        </w:rPr>
      </w:pPr>
      <w:r>
        <w:rPr>
          <w:rStyle w:val="15"/>
          <w:rFonts w:hint="eastAsia" w:ascii="仿宋_GB2312" w:eastAsia="仿宋_GB2312"/>
          <w:sz w:val="30"/>
        </w:rPr>
        <w:t>附件六</w:t>
      </w:r>
    </w:p>
    <w:p>
      <w:pPr>
        <w:spacing w:line="36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spacing w:line="360" w:lineRule="auto"/>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spacing w:line="360" w:lineRule="auto"/>
              <w:rPr>
                <w:b/>
                <w:spacing w:val="40"/>
                <w:sz w:val="36"/>
              </w:rPr>
            </w:pPr>
          </w:p>
        </w:tc>
      </w:tr>
    </w:tbl>
    <w:p>
      <w:pPr>
        <w:spacing w:line="360" w:lineRule="auto"/>
        <w:rPr>
          <w:b/>
          <w:sz w:val="30"/>
        </w:rPr>
      </w:pPr>
    </w:p>
    <w:p>
      <w:pPr>
        <w:spacing w:line="360" w:lineRule="auto"/>
        <w:rPr>
          <w:b/>
          <w:sz w:val="30"/>
        </w:rPr>
      </w:pPr>
      <w:r>
        <w:rPr>
          <w:rFonts w:hint="eastAsia" w:ascii="仿宋_GB2312" w:eastAsia="仿宋_GB2312"/>
          <w:sz w:val="30"/>
        </w:rPr>
        <w:t>授权代表签字：       日期：</w:t>
      </w:r>
    </w:p>
    <w:p>
      <w:pPr>
        <w:spacing w:line="360" w:lineRule="auto"/>
      </w:pPr>
    </w:p>
    <w:p>
      <w:pPr>
        <w:pStyle w:val="2"/>
        <w:spacing w:line="360" w:lineRule="auto"/>
      </w:pPr>
    </w:p>
    <w:p>
      <w:pPr>
        <w:spacing w:line="360" w:lineRule="auto"/>
      </w:pPr>
    </w:p>
    <w:p>
      <w:pPr>
        <w:spacing w:line="360" w:lineRule="auto"/>
      </w:pPr>
    </w:p>
    <w:p>
      <w:pPr>
        <w:spacing w:line="360" w:lineRule="auto"/>
        <w:jc w:val="left"/>
        <w:rPr>
          <w:rStyle w:val="15"/>
          <w:rFonts w:ascii="仿宋_GB2312" w:eastAsia="仿宋_GB2312"/>
          <w:sz w:val="30"/>
        </w:rPr>
      </w:pPr>
      <w:r>
        <w:rPr>
          <w:rStyle w:val="15"/>
          <w:rFonts w:hint="eastAsia" w:ascii="仿宋_GB2312" w:eastAsia="仿宋_GB2312"/>
          <w:sz w:val="30"/>
        </w:rPr>
        <w:t>附件</w:t>
      </w:r>
      <w:r>
        <w:rPr>
          <w:rStyle w:val="15"/>
          <w:rFonts w:hint="eastAsia"/>
          <w:sz w:val="30"/>
        </w:rPr>
        <w:t>七</w:t>
      </w:r>
      <w:r>
        <w:rPr>
          <w:rStyle w:val="15"/>
          <w:rFonts w:hint="eastAsia" w:ascii="仿宋_GB2312" w:eastAsia="仿宋_GB2312"/>
          <w:sz w:val="30"/>
        </w:rPr>
        <w:t>：</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r>
        <w:rPr>
          <w:rFonts w:hint="eastAsia" w:ascii="仿宋_GB2312" w:hAnsi="宋体" w:eastAsia="仿宋_GB2312"/>
          <w:b/>
          <w:kern w:val="0"/>
          <w:sz w:val="24"/>
        </w:rPr>
        <w:t>2、若投标人未按实际情况填写或填写虚假信息或漏填错填，经评标委员会讨论后，应作废标处理。</w:t>
      </w:r>
    </w:p>
    <w:p>
      <w:pPr>
        <w:pStyle w:val="2"/>
        <w:spacing w:line="360" w:lineRule="auto"/>
      </w:pPr>
    </w:p>
    <w:p>
      <w:pPr>
        <w:spacing w:line="360" w:lineRule="auto"/>
      </w:pPr>
      <w:r>
        <w:rPr>
          <w:rStyle w:val="15"/>
          <w:rFonts w:hint="eastAsia" w:ascii="仿宋_GB2312" w:eastAsia="仿宋_GB2312"/>
          <w:sz w:val="30"/>
        </w:rPr>
        <w:t>附件</w:t>
      </w:r>
      <w:r>
        <w:rPr>
          <w:rStyle w:val="15"/>
          <w:rFonts w:hint="eastAsia"/>
          <w:sz w:val="30"/>
        </w:rPr>
        <w:t>八</w:t>
      </w:r>
      <w:r>
        <w:rPr>
          <w:rStyle w:val="15"/>
          <w:rFonts w:hint="eastAsia" w:ascii="仿宋_GB2312" w:eastAsia="仿宋_GB2312"/>
          <w:sz w:val="30"/>
        </w:rPr>
        <w:t>：</w:t>
      </w:r>
    </w:p>
    <w:p>
      <w:pPr>
        <w:pStyle w:val="2"/>
        <w:spacing w:line="360" w:lineRule="auto"/>
        <w:jc w:val="center"/>
        <w:rPr>
          <w:rStyle w:val="15"/>
          <w:rFonts w:ascii="黑体" w:hAnsi="黑体" w:eastAsia="黑体" w:cs="黑体"/>
          <w:b/>
          <w:bCs w:val="0"/>
          <w:caps w:val="0"/>
          <w:sz w:val="44"/>
          <w:szCs w:val="44"/>
        </w:rPr>
      </w:pPr>
      <w:r>
        <w:rPr>
          <w:rStyle w:val="15"/>
          <w:rFonts w:hint="eastAsia" w:ascii="黑体" w:hAnsi="黑体" w:eastAsia="黑体" w:cs="黑体"/>
          <w:b w:val="0"/>
          <w:bCs w:val="0"/>
          <w:caps w:val="0"/>
          <w:sz w:val="44"/>
          <w:szCs w:val="44"/>
        </w:rPr>
        <w:t>收款</w:t>
      </w:r>
      <w:r>
        <w:rPr>
          <w:rStyle w:val="15"/>
          <w:rFonts w:hint="eastAsia" w:ascii="黑体" w:hAnsi="黑体" w:eastAsia="黑体" w:cs="黑体"/>
          <w:b/>
          <w:bCs w:val="0"/>
          <w:caps w:val="0"/>
          <w:sz w:val="44"/>
          <w:szCs w:val="44"/>
        </w:rPr>
        <w:t>收据</w:t>
      </w:r>
    </w:p>
    <w:p>
      <w:pPr>
        <w:rPr>
          <w:rFonts w:ascii="仿宋_GB2312" w:eastAsia="仿宋_GB2312"/>
          <w:caps/>
          <w:kern w:val="0"/>
          <w:sz w:val="30"/>
          <w:szCs w:val="30"/>
        </w:rPr>
      </w:pPr>
      <w:r>
        <w:rPr>
          <w:rFonts w:hint="eastAsia"/>
        </w:rPr>
        <w:t xml:space="preserve">                              </w:t>
      </w:r>
      <w:r>
        <w:rPr>
          <w:rFonts w:hint="eastAsia" w:ascii="仿宋_GB2312" w:eastAsia="仿宋_GB2312"/>
          <w:caps/>
          <w:kern w:val="0"/>
          <w:sz w:val="30"/>
          <w:szCs w:val="30"/>
        </w:rPr>
        <w:t>2022年6月</w:t>
      </w:r>
      <w:r>
        <w:rPr>
          <w:rFonts w:hint="eastAsia" w:ascii="仿宋_GB2312" w:eastAsia="仿宋_GB2312"/>
          <w:caps/>
          <w:kern w:val="0"/>
          <w:sz w:val="30"/>
          <w:szCs w:val="30"/>
          <w:lang w:val="en-US" w:eastAsia="zh-CN"/>
        </w:rPr>
        <w:t>30</w:t>
      </w:r>
      <w:r>
        <w:rPr>
          <w:rFonts w:hint="eastAsia" w:ascii="仿宋_GB2312" w:eastAsia="仿宋_GB2312"/>
          <w:caps/>
          <w:kern w:val="0"/>
          <w:sz w:val="30"/>
          <w:szCs w:val="30"/>
        </w:rPr>
        <w:t>日</w:t>
      </w:r>
    </w:p>
    <w:tbl>
      <w:tblPr>
        <w:tblStyle w:val="11"/>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ascii="仿宋_GB2312" w:eastAsia="仿宋_GB2312"/>
                <w:kern w:val="0"/>
                <w:sz w:val="30"/>
                <w:szCs w:val="30"/>
              </w:rPr>
            </w:pPr>
          </w:p>
          <w:p>
            <w:pPr>
              <w:ind w:firstLine="900" w:firstLineChars="300"/>
              <w:rPr>
                <w:rFonts w:ascii="仿宋_GB2312" w:eastAsia="仿宋_GB2312"/>
                <w:kern w:val="0"/>
                <w:sz w:val="30"/>
                <w:szCs w:val="30"/>
              </w:rPr>
            </w:pPr>
            <w:r>
              <w:rPr>
                <w:rFonts w:hint="eastAsia" w:ascii="仿宋_GB2312" w:eastAsia="仿宋_GB2312"/>
                <w:kern w:val="0"/>
                <w:sz w:val="30"/>
                <w:szCs w:val="30"/>
              </w:rPr>
              <w:t>今收到</w:t>
            </w:r>
            <w:r>
              <w:rPr>
                <w:rFonts w:hint="eastAsia" w:ascii="仿宋_GB2312" w:eastAsia="仿宋_GB2312"/>
                <w:kern w:val="0"/>
                <w:sz w:val="30"/>
                <w:szCs w:val="30"/>
                <w:u w:val="single"/>
              </w:rPr>
              <w:t xml:space="preserve">   杭州临江环境环境能源有限公司                 </w:t>
            </w:r>
          </w:p>
          <w:p>
            <w:pPr>
              <w:pStyle w:val="2"/>
              <w:rPr>
                <w:rFonts w:ascii="仿宋_GB2312" w:eastAsia="仿宋_GB2312"/>
                <w:b w:val="0"/>
                <w:bCs w:val="0"/>
                <w:kern w:val="0"/>
                <w:sz w:val="30"/>
                <w:szCs w:val="30"/>
                <w:u w:val="single"/>
              </w:rPr>
            </w:pPr>
            <w:r>
              <w:rPr>
                <w:rFonts w:hint="eastAsia" w:ascii="仿宋_GB2312" w:eastAsia="仿宋_GB2312"/>
                <w:b w:val="0"/>
                <w:bCs w:val="0"/>
                <w:kern w:val="0"/>
                <w:sz w:val="30"/>
                <w:szCs w:val="30"/>
                <w:u w:val="single"/>
              </w:rPr>
              <w:t xml:space="preserve">2022年临江公司吨袋采购项目投标保证金款项。             </w:t>
            </w:r>
          </w:p>
          <w:p>
            <w:pPr>
              <w:pStyle w:val="2"/>
              <w:rPr>
                <w:rFonts w:ascii="仿宋_GB2312" w:eastAsia="仿宋_GB2312"/>
                <w:b w:val="0"/>
                <w:bCs w:val="0"/>
                <w:kern w:val="0"/>
                <w:sz w:val="30"/>
                <w:szCs w:val="30"/>
                <w:u w:val="single"/>
              </w:rPr>
            </w:pPr>
            <w:r>
              <w:rPr>
                <w:rFonts w:hint="eastAsia" w:ascii="仿宋_GB2312" w:eastAsia="仿宋_GB2312"/>
                <w:b w:val="0"/>
                <w:bCs w:val="0"/>
                <w:kern w:val="0"/>
                <w:sz w:val="30"/>
                <w:szCs w:val="30"/>
                <w:u w:val="single"/>
              </w:rPr>
              <w:t xml:space="preserve">金额（大写）：   壹万元                                      </w:t>
            </w:r>
          </w:p>
          <w:p>
            <w:pPr>
              <w:pStyle w:val="2"/>
              <w:rPr>
                <w:rFonts w:ascii="仿宋_GB2312" w:eastAsia="仿宋_GB2312"/>
                <w:b w:val="0"/>
                <w:bCs w:val="0"/>
                <w:kern w:val="0"/>
                <w:sz w:val="30"/>
                <w:szCs w:val="30"/>
                <w:u w:val="single"/>
              </w:rPr>
            </w:pPr>
            <w:r>
              <w:rPr>
                <w:rFonts w:hint="eastAsia" w:ascii="仿宋_GB2312" w:eastAsia="仿宋_GB2312"/>
                <w:b w:val="0"/>
                <w:bCs w:val="0"/>
                <w:kern w:val="0"/>
                <w:sz w:val="30"/>
                <w:szCs w:val="30"/>
              </w:rPr>
              <w:t>收款单位（盖章）：                        ¥：</w:t>
            </w:r>
            <w:r>
              <w:rPr>
                <w:rFonts w:hint="eastAsia" w:ascii="仿宋_GB2312" w:eastAsia="仿宋_GB2312"/>
                <w:b w:val="0"/>
                <w:bCs w:val="0"/>
                <w:kern w:val="0"/>
                <w:sz w:val="30"/>
                <w:szCs w:val="30"/>
                <w:u w:val="single"/>
              </w:rPr>
              <w:t>10000.00</w:t>
            </w:r>
          </w:p>
          <w:p>
            <w:pPr>
              <w:rPr>
                <w:rFonts w:ascii="仿宋_GB2312" w:eastAsia="仿宋_GB2312"/>
                <w:kern w:val="0"/>
                <w:sz w:val="30"/>
                <w:szCs w:val="30"/>
              </w:rPr>
            </w:pPr>
          </w:p>
        </w:tc>
      </w:tr>
    </w:tbl>
    <w:p>
      <w:pPr>
        <w:spacing w:line="360" w:lineRule="auto"/>
        <w:ind w:firstLine="0" w:firstLineChars="0"/>
        <w:rPr>
          <w:rFonts w:ascii="仿宋_GB2312" w:eastAsia="仿宋_GB2312"/>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elix Titling">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rPr>
        <w:lang w:val="zh-CN"/>
      </w:rP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3ZDQwYzkyYWU4YjEyMTk3MzMyODQ5YWQxNDU5MzkifQ=="/>
  </w:docVars>
  <w:rsids>
    <w:rsidRoot w:val="16B638F3"/>
    <w:rsid w:val="00012067"/>
    <w:rsid w:val="00061F48"/>
    <w:rsid w:val="0006588B"/>
    <w:rsid w:val="000C62F8"/>
    <w:rsid w:val="000D2B33"/>
    <w:rsid w:val="0010744E"/>
    <w:rsid w:val="00110710"/>
    <w:rsid w:val="00111C3A"/>
    <w:rsid w:val="00137B98"/>
    <w:rsid w:val="001B108B"/>
    <w:rsid w:val="001E1E0A"/>
    <w:rsid w:val="001E4CE6"/>
    <w:rsid w:val="002E2FFB"/>
    <w:rsid w:val="003401DA"/>
    <w:rsid w:val="003458C6"/>
    <w:rsid w:val="0038014A"/>
    <w:rsid w:val="003C6BC6"/>
    <w:rsid w:val="00413693"/>
    <w:rsid w:val="0043086D"/>
    <w:rsid w:val="0046068C"/>
    <w:rsid w:val="004B559B"/>
    <w:rsid w:val="005F590B"/>
    <w:rsid w:val="00603C62"/>
    <w:rsid w:val="006A6D42"/>
    <w:rsid w:val="006B4210"/>
    <w:rsid w:val="0070285B"/>
    <w:rsid w:val="00732C96"/>
    <w:rsid w:val="0073795E"/>
    <w:rsid w:val="00771771"/>
    <w:rsid w:val="007B0DB2"/>
    <w:rsid w:val="007D028E"/>
    <w:rsid w:val="007F5F4F"/>
    <w:rsid w:val="00810B1B"/>
    <w:rsid w:val="008443D0"/>
    <w:rsid w:val="008D6557"/>
    <w:rsid w:val="0097524E"/>
    <w:rsid w:val="009B509B"/>
    <w:rsid w:val="009C526C"/>
    <w:rsid w:val="00A52058"/>
    <w:rsid w:val="00AB18BA"/>
    <w:rsid w:val="00B40996"/>
    <w:rsid w:val="00BC26BA"/>
    <w:rsid w:val="00C03BBF"/>
    <w:rsid w:val="00C1283B"/>
    <w:rsid w:val="00C41399"/>
    <w:rsid w:val="00CA0ED0"/>
    <w:rsid w:val="00CA2AFF"/>
    <w:rsid w:val="00CD5E49"/>
    <w:rsid w:val="00D56FA0"/>
    <w:rsid w:val="00D93491"/>
    <w:rsid w:val="00E2754C"/>
    <w:rsid w:val="00E76864"/>
    <w:rsid w:val="00EA6B32"/>
    <w:rsid w:val="00F37E39"/>
    <w:rsid w:val="00F4407D"/>
    <w:rsid w:val="00F709DD"/>
    <w:rsid w:val="00FD2DE1"/>
    <w:rsid w:val="00FE0CA0"/>
    <w:rsid w:val="03006B0B"/>
    <w:rsid w:val="053573F9"/>
    <w:rsid w:val="058278D3"/>
    <w:rsid w:val="05F619A1"/>
    <w:rsid w:val="06204129"/>
    <w:rsid w:val="064542C5"/>
    <w:rsid w:val="068F21D2"/>
    <w:rsid w:val="06EA6EE5"/>
    <w:rsid w:val="07231412"/>
    <w:rsid w:val="087678DB"/>
    <w:rsid w:val="08DB42C3"/>
    <w:rsid w:val="09560B57"/>
    <w:rsid w:val="09E121D4"/>
    <w:rsid w:val="0BFD1FED"/>
    <w:rsid w:val="0C51191D"/>
    <w:rsid w:val="0D611D8E"/>
    <w:rsid w:val="0DD96365"/>
    <w:rsid w:val="0DDE0ED5"/>
    <w:rsid w:val="1017504D"/>
    <w:rsid w:val="10B0303E"/>
    <w:rsid w:val="10CB0716"/>
    <w:rsid w:val="11EB6255"/>
    <w:rsid w:val="12A863C4"/>
    <w:rsid w:val="12BC4D16"/>
    <w:rsid w:val="13B36B86"/>
    <w:rsid w:val="163B66B0"/>
    <w:rsid w:val="16B638F3"/>
    <w:rsid w:val="171E41E5"/>
    <w:rsid w:val="18C02DC0"/>
    <w:rsid w:val="1A5A5A6F"/>
    <w:rsid w:val="1AF54722"/>
    <w:rsid w:val="1B026D4D"/>
    <w:rsid w:val="1B4837A2"/>
    <w:rsid w:val="1BCB7CD9"/>
    <w:rsid w:val="1C211087"/>
    <w:rsid w:val="1C48188B"/>
    <w:rsid w:val="1D1A7E74"/>
    <w:rsid w:val="1EF7017E"/>
    <w:rsid w:val="1F267E6F"/>
    <w:rsid w:val="1F6147C8"/>
    <w:rsid w:val="1F7A065F"/>
    <w:rsid w:val="20FC5189"/>
    <w:rsid w:val="2189356E"/>
    <w:rsid w:val="219C6A85"/>
    <w:rsid w:val="221F6829"/>
    <w:rsid w:val="22A026A0"/>
    <w:rsid w:val="23873A38"/>
    <w:rsid w:val="23D71199"/>
    <w:rsid w:val="240D2CB2"/>
    <w:rsid w:val="242B7D50"/>
    <w:rsid w:val="26310157"/>
    <w:rsid w:val="27805218"/>
    <w:rsid w:val="28797648"/>
    <w:rsid w:val="28D0736C"/>
    <w:rsid w:val="2AA252FC"/>
    <w:rsid w:val="2AA57B55"/>
    <w:rsid w:val="2AF27C5D"/>
    <w:rsid w:val="2B0A27ED"/>
    <w:rsid w:val="2BF02FA6"/>
    <w:rsid w:val="2CD33D94"/>
    <w:rsid w:val="2DCF683B"/>
    <w:rsid w:val="2EB336F7"/>
    <w:rsid w:val="2FC108A0"/>
    <w:rsid w:val="30AA253A"/>
    <w:rsid w:val="326E5424"/>
    <w:rsid w:val="331179DB"/>
    <w:rsid w:val="335D386F"/>
    <w:rsid w:val="34C82F8A"/>
    <w:rsid w:val="35444D78"/>
    <w:rsid w:val="354B35A5"/>
    <w:rsid w:val="354B7DD7"/>
    <w:rsid w:val="35516386"/>
    <w:rsid w:val="35786281"/>
    <w:rsid w:val="362C23BC"/>
    <w:rsid w:val="36ED15AA"/>
    <w:rsid w:val="38520AE8"/>
    <w:rsid w:val="38802430"/>
    <w:rsid w:val="38A85BE7"/>
    <w:rsid w:val="399C4894"/>
    <w:rsid w:val="39B03DD0"/>
    <w:rsid w:val="39B240AE"/>
    <w:rsid w:val="39F45557"/>
    <w:rsid w:val="3ADE1CEF"/>
    <w:rsid w:val="3B1C0B73"/>
    <w:rsid w:val="3B756E60"/>
    <w:rsid w:val="3C0F2587"/>
    <w:rsid w:val="3E2A18B9"/>
    <w:rsid w:val="3F301BF0"/>
    <w:rsid w:val="3FF662B1"/>
    <w:rsid w:val="407F391E"/>
    <w:rsid w:val="444D0DD2"/>
    <w:rsid w:val="44571AB8"/>
    <w:rsid w:val="448C7EF0"/>
    <w:rsid w:val="458F2CAC"/>
    <w:rsid w:val="474754EB"/>
    <w:rsid w:val="474D4254"/>
    <w:rsid w:val="490452FC"/>
    <w:rsid w:val="492F416F"/>
    <w:rsid w:val="497D499A"/>
    <w:rsid w:val="49E72EF3"/>
    <w:rsid w:val="4D165AC0"/>
    <w:rsid w:val="4D574C87"/>
    <w:rsid w:val="4E6571AD"/>
    <w:rsid w:val="4F1F72B3"/>
    <w:rsid w:val="4F6A57A5"/>
    <w:rsid w:val="4F912C8C"/>
    <w:rsid w:val="4FCF1B50"/>
    <w:rsid w:val="502F35A4"/>
    <w:rsid w:val="50B82B49"/>
    <w:rsid w:val="51584B84"/>
    <w:rsid w:val="51745BF7"/>
    <w:rsid w:val="526A007B"/>
    <w:rsid w:val="541F4D50"/>
    <w:rsid w:val="54CC108F"/>
    <w:rsid w:val="55277A9F"/>
    <w:rsid w:val="555D5B92"/>
    <w:rsid w:val="55B424E3"/>
    <w:rsid w:val="55C40331"/>
    <w:rsid w:val="56A469C5"/>
    <w:rsid w:val="5717148A"/>
    <w:rsid w:val="574E4805"/>
    <w:rsid w:val="57C977D3"/>
    <w:rsid w:val="586C44A6"/>
    <w:rsid w:val="59582E90"/>
    <w:rsid w:val="59B221C7"/>
    <w:rsid w:val="5A0D2944"/>
    <w:rsid w:val="5A2C751B"/>
    <w:rsid w:val="5B8676E2"/>
    <w:rsid w:val="5C170516"/>
    <w:rsid w:val="5C8E0FE0"/>
    <w:rsid w:val="5CD21A5C"/>
    <w:rsid w:val="5CE337BF"/>
    <w:rsid w:val="5EEA0E36"/>
    <w:rsid w:val="5EFA3FB5"/>
    <w:rsid w:val="6071081F"/>
    <w:rsid w:val="60C211B9"/>
    <w:rsid w:val="610459EA"/>
    <w:rsid w:val="61711447"/>
    <w:rsid w:val="61D25067"/>
    <w:rsid w:val="638F3CFE"/>
    <w:rsid w:val="64153CF6"/>
    <w:rsid w:val="641E0C4D"/>
    <w:rsid w:val="64350AE0"/>
    <w:rsid w:val="657A4758"/>
    <w:rsid w:val="66E415D8"/>
    <w:rsid w:val="6854052D"/>
    <w:rsid w:val="68792394"/>
    <w:rsid w:val="68BF354D"/>
    <w:rsid w:val="68C005A4"/>
    <w:rsid w:val="68C65154"/>
    <w:rsid w:val="68D66492"/>
    <w:rsid w:val="694F2ECE"/>
    <w:rsid w:val="6C1076A7"/>
    <w:rsid w:val="6C512D1F"/>
    <w:rsid w:val="6D9F7A3A"/>
    <w:rsid w:val="6E655A00"/>
    <w:rsid w:val="6F361E33"/>
    <w:rsid w:val="6F547D7B"/>
    <w:rsid w:val="6F664C88"/>
    <w:rsid w:val="6FF94444"/>
    <w:rsid w:val="70146CDF"/>
    <w:rsid w:val="712643AC"/>
    <w:rsid w:val="72D862F1"/>
    <w:rsid w:val="731A77C2"/>
    <w:rsid w:val="744474F5"/>
    <w:rsid w:val="76CB0923"/>
    <w:rsid w:val="776D6452"/>
    <w:rsid w:val="77DC0A50"/>
    <w:rsid w:val="78715B20"/>
    <w:rsid w:val="788C0C00"/>
    <w:rsid w:val="78E54BE0"/>
    <w:rsid w:val="7995139C"/>
    <w:rsid w:val="79C5758F"/>
    <w:rsid w:val="7A16130C"/>
    <w:rsid w:val="7A8D1EEE"/>
    <w:rsid w:val="7B452F65"/>
    <w:rsid w:val="7B453C19"/>
    <w:rsid w:val="7B8A1BFB"/>
    <w:rsid w:val="7C0E5FA2"/>
    <w:rsid w:val="7CA41EAE"/>
    <w:rsid w:val="7CC12260"/>
    <w:rsid w:val="7CC609AE"/>
    <w:rsid w:val="7CE01F7C"/>
    <w:rsid w:val="7D3E74F4"/>
    <w:rsid w:val="7D6968AD"/>
    <w:rsid w:val="7DF42F7B"/>
    <w:rsid w:val="7F32370E"/>
    <w:rsid w:val="7FAF69A3"/>
    <w:rsid w:val="7FF61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w:basedOn w:val="1"/>
    <w:qFormat/>
    <w:uiPriority w:val="0"/>
    <w:pPr>
      <w:autoSpaceDE w:val="0"/>
      <w:autoSpaceDN w:val="0"/>
      <w:adjustRightInd w:val="0"/>
      <w:spacing w:line="360" w:lineRule="auto"/>
    </w:pPr>
    <w:rPr>
      <w:rFonts w:ascii="宋体"/>
      <w:sz w:val="24"/>
      <w:szCs w:val="21"/>
      <w:lang w:val="zh-CN"/>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DengXian" w:eastAsia="DengXian"/>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正文2"/>
    <w:basedOn w:val="1"/>
    <w:qFormat/>
    <w:uiPriority w:val="0"/>
    <w:pPr>
      <w:spacing w:before="156" w:line="360" w:lineRule="auto"/>
      <w:ind w:firstLine="510" w:firstLineChars="200"/>
    </w:pPr>
    <w:rPr>
      <w:kern w:val="0"/>
      <w:sz w:val="24"/>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字符"/>
    <w:basedOn w:val="12"/>
    <w:link w:val="8"/>
    <w:qFormat/>
    <w:uiPriority w:val="0"/>
    <w:rPr>
      <w:kern w:val="2"/>
      <w:sz w:val="18"/>
      <w:szCs w:val="18"/>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31</Pages>
  <Words>13201</Words>
  <Characters>14362</Characters>
  <Lines>114</Lines>
  <Paragraphs>32</Paragraphs>
  <TotalTime>19</TotalTime>
  <ScaleCrop>false</ScaleCrop>
  <LinksUpToDate>false</LinksUpToDate>
  <CharactersWithSpaces>14881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2021-03-01T08:17:00Z</cp:lastPrinted>
  <dcterms:modified xsi:type="dcterms:W3CDTF">2022-06-09T02:02:35Z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0F967E7339344B138CABEB78EF0CA781</vt:lpwstr>
  </property>
</Properties>
</file>