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lang w:val="en-US"/>
        </w:rPr>
      </w:pPr>
      <w:r>
        <w:rPr>
          <w:rFonts w:hint="eastAsia" w:ascii="仿宋_GB2312" w:hAnsi="宋体" w:eastAsia="仿宋_GB2312"/>
          <w:sz w:val="32"/>
          <w:szCs w:val="32"/>
        </w:rPr>
        <w:t>招标</w:t>
      </w:r>
      <w:r>
        <w:rPr>
          <w:rFonts w:ascii="仿宋_GB2312" w:hAnsi="宋体" w:eastAsia="仿宋_GB2312"/>
          <w:sz w:val="32"/>
          <w:szCs w:val="32"/>
        </w:rPr>
        <w:t>编号：</w:t>
      </w:r>
      <w:r>
        <w:rPr>
          <w:rFonts w:hint="default" w:ascii="仿宋_GB2312" w:hAnsi="宋体" w:eastAsia="仿宋_GB2312"/>
          <w:sz w:val="32"/>
          <w:szCs w:val="32"/>
          <w:u w:val="single"/>
          <w:lang w:val="en-US"/>
        </w:rPr>
        <w:t>202206010</w:t>
      </w:r>
    </w:p>
    <w:p>
      <w:pPr>
        <w:spacing w:line="360" w:lineRule="auto"/>
        <w:jc w:val="center"/>
        <w:rPr>
          <w:rFonts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2022年临江公司</w:t>
      </w:r>
      <w:r>
        <w:rPr>
          <w:rFonts w:ascii="仿宋_GB2312" w:hAnsi="宋体" w:eastAsia="仿宋_GB2312"/>
          <w:sz w:val="32"/>
          <w:szCs w:val="32"/>
          <w:u w:val="single"/>
        </w:rPr>
        <w:t>化验室试剂耗材</w:t>
      </w:r>
      <w:r>
        <w:rPr>
          <w:rFonts w:hint="eastAsia" w:ascii="仿宋_GB2312" w:hAnsi="宋体" w:eastAsia="仿宋_GB2312"/>
          <w:sz w:val="32"/>
          <w:szCs w:val="32"/>
          <w:u w:val="single"/>
        </w:rPr>
        <w:t>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二○二二年</w:t>
      </w:r>
      <w:r>
        <w:rPr>
          <w:rFonts w:hint="eastAsia" w:ascii="仿宋_GB2312" w:hAnsi="宋体" w:eastAsia="仿宋_GB2312"/>
          <w:sz w:val="32"/>
          <w:szCs w:val="32"/>
          <w:lang w:eastAsia="zh-CN"/>
        </w:rPr>
        <w:t>六</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4"/>
          <w:rFonts w:ascii="仿宋_GB2312" w:eastAsia="仿宋_GB2312"/>
          <w:color w:val="auto"/>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4"/>
          <w:rFonts w:hint="eastAsia" w:ascii="仿宋_GB2312" w:eastAsia="仿宋_GB2312"/>
          <w:color w:val="auto"/>
          <w:sz w:val="32"/>
          <w:szCs w:val="32"/>
        </w:rPr>
        <w:t>第一部分  招标公告</w:t>
      </w:r>
      <w:bookmarkStart w:id="2" w:name="_Hlt509229879"/>
      <w:r>
        <w:rPr>
          <w:rStyle w:val="14"/>
          <w:rFonts w:hint="eastAsia" w:ascii="仿宋_GB2312" w:eastAsia="仿宋_GB2312"/>
          <w:color w:val="auto"/>
          <w:sz w:val="32"/>
          <w:szCs w:val="32"/>
        </w:rPr>
        <w:tab/>
      </w:r>
      <w:bookmarkEnd w:id="2"/>
      <w:bookmarkStart w:id="3" w:name="_Hlt509230061"/>
      <w:r>
        <w:rPr>
          <w:rFonts w:hint="eastAsia" w:ascii="仿宋_GB2312" w:eastAsia="仿宋_GB2312"/>
          <w:sz w:val="32"/>
          <w:szCs w:val="32"/>
        </w:rPr>
        <w:fldChar w:fldCharType="begin"/>
      </w:r>
      <w:r>
        <w:rPr>
          <w:rStyle w:val="14"/>
          <w:rFonts w:hint="eastAsia" w:ascii="仿宋_GB2312" w:eastAsia="仿宋_GB2312"/>
          <w:color w:val="auto"/>
          <w:sz w:val="32"/>
          <w:szCs w:val="32"/>
        </w:rPr>
        <w:instrText xml:space="preserve"> PAGEREF _Toc509229818 \h </w:instrText>
      </w:r>
      <w:r>
        <w:rPr>
          <w:rFonts w:hint="eastAsia" w:ascii="仿宋_GB2312" w:eastAsia="仿宋_GB2312"/>
          <w:sz w:val="32"/>
          <w:szCs w:val="32"/>
        </w:rPr>
        <w:fldChar w:fldCharType="separate"/>
      </w:r>
      <w:r>
        <w:rPr>
          <w:rStyle w:val="14"/>
          <w:rFonts w:ascii="仿宋_GB2312" w:eastAsia="仿宋_GB2312"/>
          <w:color w:val="auto"/>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ascii="仿宋_GB2312" w:hAnsi="DengXian" w:eastAsia="仿宋_GB2312"/>
          <w:bCs w:val="0"/>
          <w:caps w:val="0"/>
          <w:sz w:val="32"/>
          <w:szCs w:val="32"/>
        </w:rPr>
      </w:pPr>
      <w:r>
        <w:fldChar w:fldCharType="begin"/>
      </w:r>
      <w:r>
        <w:instrText xml:space="preserve"> HYPERLINK \l "_Toc509229844" </w:instrText>
      </w:r>
      <w:r>
        <w:fldChar w:fldCharType="separate"/>
      </w:r>
      <w:r>
        <w:rPr>
          <w:rStyle w:val="14"/>
          <w:rFonts w:hint="eastAsia" w:ascii="仿宋_GB2312" w:eastAsia="仿宋_GB2312"/>
          <w:color w:val="auto"/>
          <w:sz w:val="32"/>
          <w:szCs w:val="32"/>
        </w:rPr>
        <w:t xml:space="preserve">第二部分  </w:t>
      </w:r>
      <w:bookmarkStart w:id="4" w:name="_Hlt509230069"/>
      <w:bookmarkStart w:id="5" w:name="_Hlt509229880"/>
      <w:r>
        <w:rPr>
          <w:rStyle w:val="14"/>
          <w:rFonts w:hint="eastAsia" w:ascii="仿宋_GB2312" w:eastAsia="仿宋_GB2312"/>
          <w:color w:val="auto"/>
          <w:sz w:val="32"/>
          <w:szCs w:val="32"/>
        </w:rPr>
        <w:t>投标须知前附表及投标须知</w:t>
      </w:r>
      <w:bookmarkStart w:id="6" w:name="_Hlt3475373"/>
      <w:bookmarkStart w:id="7" w:name="_Hlt3475374"/>
      <w:r>
        <w:rPr>
          <w:rStyle w:val="14"/>
          <w:rFonts w:hint="eastAsia" w:ascii="仿宋_GB2312" w:eastAsia="仿宋_GB2312"/>
          <w:color w:val="auto"/>
          <w:sz w:val="32"/>
          <w:szCs w:val="32"/>
        </w:rPr>
        <w:tab/>
      </w:r>
      <w:bookmarkEnd w:id="4"/>
      <w:bookmarkEnd w:id="5"/>
      <w:bookmarkEnd w:id="6"/>
      <w:bookmarkEnd w:id="7"/>
      <w:r>
        <w:rPr>
          <w:rFonts w:hint="eastAsia" w:ascii="仿宋_GB2312" w:eastAsia="仿宋_GB2312"/>
          <w:sz w:val="32"/>
          <w:szCs w:val="32"/>
        </w:rPr>
        <w:fldChar w:fldCharType="begin"/>
      </w:r>
      <w:r>
        <w:rPr>
          <w:rStyle w:val="14"/>
          <w:rFonts w:hint="eastAsia" w:ascii="仿宋_GB2312" w:eastAsia="仿宋_GB2312"/>
          <w:color w:val="auto"/>
          <w:sz w:val="32"/>
          <w:szCs w:val="32"/>
        </w:rPr>
        <w:instrText xml:space="preserve"> PAGEREF _Toc509229844 \h </w:instrText>
      </w:r>
      <w:r>
        <w:rPr>
          <w:rFonts w:hint="eastAsia" w:ascii="仿宋_GB2312" w:eastAsia="仿宋_GB2312"/>
          <w:sz w:val="32"/>
          <w:szCs w:val="32"/>
        </w:rPr>
        <w:fldChar w:fldCharType="separate"/>
      </w:r>
      <w:r>
        <w:rPr>
          <w:rStyle w:val="14"/>
          <w:rFonts w:ascii="仿宋_GB2312" w:eastAsia="仿宋_GB2312"/>
          <w:color w:val="auto"/>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ascii="仿宋_GB2312" w:hAnsi="DengXian" w:eastAsia="仿宋_GB2312"/>
          <w:bCs w:val="0"/>
          <w:caps w:val="0"/>
          <w:sz w:val="32"/>
          <w:szCs w:val="32"/>
        </w:rPr>
      </w:pPr>
      <w:r>
        <w:fldChar w:fldCharType="begin"/>
      </w:r>
      <w:r>
        <w:instrText xml:space="preserve"> HYPERLINK \l "_Toc509229845" </w:instrText>
      </w:r>
      <w:r>
        <w:fldChar w:fldCharType="separate"/>
      </w:r>
      <w:r>
        <w:rPr>
          <w:rStyle w:val="14"/>
          <w:rFonts w:hint="eastAsia" w:ascii="仿宋_GB2312" w:eastAsia="仿宋_GB2312"/>
          <w:color w:val="auto"/>
          <w:spacing w:val="-2"/>
          <w:sz w:val="32"/>
          <w:szCs w:val="32"/>
        </w:rPr>
        <w:t xml:space="preserve">第三部分  </w:t>
      </w:r>
      <w:bookmarkStart w:id="8" w:name="_Hlt509230077"/>
      <w:r>
        <w:rPr>
          <w:rStyle w:val="14"/>
          <w:rFonts w:hint="eastAsia" w:ascii="仿宋_GB2312" w:eastAsia="仿宋_GB2312"/>
          <w:color w:val="auto"/>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ascii="仿宋_GB2312" w:hAnsi="DengXian" w:eastAsia="仿宋_GB2312"/>
          <w:bCs w:val="0"/>
          <w:caps w:val="0"/>
          <w:sz w:val="32"/>
          <w:szCs w:val="32"/>
        </w:rPr>
      </w:pPr>
      <w:r>
        <w:fldChar w:fldCharType="begin"/>
      </w:r>
      <w:r>
        <w:instrText xml:space="preserve"> HYPERLINK \l "_Toc509229875" </w:instrText>
      </w:r>
      <w:r>
        <w:fldChar w:fldCharType="separate"/>
      </w:r>
      <w:r>
        <w:rPr>
          <w:rStyle w:val="14"/>
          <w:rFonts w:hint="eastAsia" w:ascii="仿宋_GB2312" w:eastAsia="仿宋_GB2312"/>
          <w:color w:val="auto"/>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ascii="仿宋_GB2312" w:eastAsia="仿宋_GB2312"/>
          <w:sz w:val="32"/>
          <w:szCs w:val="32"/>
        </w:rPr>
        <w:t>21</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ascii="仿宋_GB2312" w:hAnsi="DengXian" w:eastAsia="仿宋_GB2312"/>
          <w:bCs w:val="0"/>
          <w:caps w:val="0"/>
          <w:sz w:val="32"/>
          <w:szCs w:val="32"/>
        </w:rPr>
      </w:pPr>
      <w:r>
        <w:fldChar w:fldCharType="begin"/>
      </w:r>
      <w:r>
        <w:instrText xml:space="preserve"> HYPERLINK \l "_Toc509229876" </w:instrText>
      </w:r>
      <w:r>
        <w:fldChar w:fldCharType="separate"/>
      </w:r>
      <w:r>
        <w:rPr>
          <w:rStyle w:val="14"/>
          <w:rFonts w:hint="eastAsia" w:ascii="仿宋_GB2312" w:eastAsia="仿宋_GB2312"/>
          <w:color w:val="auto"/>
          <w:sz w:val="32"/>
          <w:szCs w:val="32"/>
        </w:rPr>
        <w:t xml:space="preserve">第五部分  </w:t>
      </w:r>
      <w:bookmarkStart w:id="11" w:name="_Hlt509230090"/>
      <w:bookmarkStart w:id="12" w:name="_Hlt509229877"/>
      <w:bookmarkStart w:id="13" w:name="_Hlt509229878"/>
      <w:r>
        <w:rPr>
          <w:rStyle w:val="14"/>
          <w:rFonts w:hint="eastAsia" w:ascii="仿宋_GB2312" w:eastAsia="仿宋_GB2312"/>
          <w:color w:val="auto"/>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ascii="仿宋_GB2312" w:eastAsia="仿宋_GB2312"/>
          <w:sz w:val="32"/>
          <w:szCs w:val="32"/>
        </w:rPr>
        <w:t>27</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p>
    <w:p>
      <w:pPr>
        <w:pStyle w:val="5"/>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9"/>
        <w:spacing w:line="360" w:lineRule="auto"/>
        <w:rPr>
          <w:rFonts w:ascii="仿宋_GB2312" w:eastAsia="仿宋_GB2312"/>
        </w:rPr>
      </w:pPr>
      <w:bookmarkStart w:id="14" w:name="_Toc473012590"/>
      <w:bookmarkStart w:id="15" w:name="_Toc509228292"/>
      <w:bookmarkStart w:id="16" w:name="_Toc509229818"/>
      <w:r>
        <w:rPr>
          <w:rStyle w:val="15"/>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就化验室试剂耗材采购进行公开招标，欢迎符合要求的投标人参加投标。</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1</w:t>
      </w:r>
      <w:r>
        <w:rPr>
          <w:rFonts w:hint="default" w:ascii="仿宋_GB2312" w:hAnsi="宋体" w:eastAsia="仿宋_GB2312"/>
          <w:sz w:val="24"/>
          <w:szCs w:val="24"/>
          <w:lang w:val="en-US"/>
        </w:rPr>
        <w:t>.</w:t>
      </w:r>
      <w:r>
        <w:rPr>
          <w:rFonts w:hint="eastAsia" w:ascii="仿宋_GB2312" w:hAnsi="宋体" w:eastAsia="仿宋_GB2312"/>
          <w:sz w:val="24"/>
          <w:szCs w:val="24"/>
        </w:rPr>
        <w:t>货物名称：化验室试剂耗材。</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2</w:t>
      </w:r>
      <w:r>
        <w:rPr>
          <w:rFonts w:hint="default" w:ascii="仿宋_GB2312" w:hAnsi="宋体" w:eastAsia="仿宋_GB2312"/>
          <w:sz w:val="24"/>
          <w:szCs w:val="24"/>
          <w:lang w:val="en-US"/>
        </w:rPr>
        <w:t>.</w:t>
      </w:r>
      <w:r>
        <w:rPr>
          <w:rFonts w:hint="eastAsia" w:ascii="仿宋_GB2312" w:hAnsi="宋体" w:eastAsia="仿宋_GB2312"/>
          <w:sz w:val="24"/>
          <w:szCs w:val="24"/>
        </w:rPr>
        <w:t>计划采购数量：详见附件清单。</w:t>
      </w:r>
    </w:p>
    <w:p>
      <w:pPr>
        <w:pStyle w:val="20"/>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3</w:t>
      </w:r>
      <w:r>
        <w:rPr>
          <w:rFonts w:hint="default" w:ascii="仿宋_GB2312" w:hAnsi="宋体" w:eastAsia="仿宋_GB2312"/>
          <w:sz w:val="24"/>
          <w:szCs w:val="24"/>
          <w:lang w:val="en-US"/>
        </w:rPr>
        <w:t>.</w:t>
      </w:r>
      <w:r>
        <w:rPr>
          <w:rFonts w:hint="eastAsia" w:ascii="仿宋_GB2312" w:hAnsi="宋体" w:eastAsia="仿宋_GB2312"/>
          <w:sz w:val="24"/>
          <w:szCs w:val="24"/>
        </w:rPr>
        <w:t>技术要求：</w:t>
      </w:r>
      <w:r>
        <w:rPr>
          <w:rFonts w:hint="eastAsia" w:ascii="仿宋_GB2312" w:hAnsi="宋体" w:eastAsia="仿宋_GB2312"/>
          <w:b/>
          <w:sz w:val="24"/>
          <w:szCs w:val="24"/>
        </w:rPr>
        <w:t>各种化验室试剂耗材</w:t>
      </w:r>
      <w:r>
        <w:rPr>
          <w:rFonts w:hint="eastAsia" w:ascii="仿宋_GB2312" w:hAnsi="宋体" w:eastAsia="仿宋_GB2312"/>
          <w:b/>
          <w:bCs/>
          <w:sz w:val="24"/>
          <w:szCs w:val="24"/>
        </w:rPr>
        <w:t>须满足国家、地方标准或行业标准，以最高标准要求为准。</w:t>
      </w:r>
    </w:p>
    <w:p>
      <w:pPr>
        <w:pStyle w:val="4"/>
        <w:spacing w:line="360" w:lineRule="auto"/>
        <w:ind w:firstLine="480"/>
        <w:rPr>
          <w:rFonts w:ascii="仿宋_GB2312" w:hAnsi="宋体" w:eastAsia="仿宋_GB2312"/>
          <w:b/>
          <w:bCs/>
          <w:sz w:val="24"/>
          <w:szCs w:val="24"/>
        </w:rPr>
      </w:pPr>
      <w:r>
        <w:rPr>
          <w:rFonts w:hint="eastAsia" w:ascii="仿宋_GB2312" w:hAnsi="宋体" w:eastAsia="仿宋_GB2312"/>
          <w:sz w:val="24"/>
          <w:szCs w:val="24"/>
        </w:rPr>
        <w:t>4</w:t>
      </w:r>
      <w:r>
        <w:rPr>
          <w:rFonts w:hint="default" w:ascii="仿宋_GB2312" w:hAnsi="宋体" w:eastAsia="仿宋_GB2312"/>
          <w:sz w:val="24"/>
          <w:szCs w:val="24"/>
          <w:lang w:val="en-US"/>
        </w:rPr>
        <w:t>.</w:t>
      </w:r>
      <w:r>
        <w:rPr>
          <w:rFonts w:hint="eastAsia" w:ascii="仿宋_GB2312" w:hAnsi="宋体" w:eastAsia="仿宋_GB2312"/>
          <w:sz w:val="24"/>
          <w:szCs w:val="24"/>
        </w:rPr>
        <w:t>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sz w:val="24"/>
        </w:rPr>
        <w:t>运输过程中，严禁抛洒滴漏</w:t>
      </w:r>
      <w:r>
        <w:rPr>
          <w:rFonts w:hint="eastAsia" w:ascii="仿宋_GB2312" w:hAnsi="宋体" w:eastAsia="仿宋_GB2312"/>
          <w:sz w:val="24"/>
          <w:szCs w:val="24"/>
        </w:rPr>
        <w:t>。</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5</w:t>
      </w:r>
      <w:r>
        <w:rPr>
          <w:rFonts w:hint="default" w:ascii="仿宋_GB2312" w:hAnsi="宋体" w:eastAsia="仿宋_GB2312"/>
          <w:sz w:val="24"/>
          <w:szCs w:val="24"/>
          <w:lang w:val="en-US"/>
        </w:rPr>
        <w:t>.</w:t>
      </w:r>
      <w:r>
        <w:rPr>
          <w:rFonts w:hint="eastAsia" w:ascii="仿宋_GB2312" w:hAnsi="宋体" w:eastAsia="仿宋_GB2312"/>
          <w:sz w:val="24"/>
          <w:szCs w:val="24"/>
        </w:rPr>
        <w:t>最高限价：限价总金额</w:t>
      </w:r>
      <w:r>
        <w:rPr>
          <w:rFonts w:hint="eastAsia" w:ascii="仿宋_GB2312" w:hAnsi="宋体" w:eastAsia="仿宋_GB2312"/>
          <w:sz w:val="24"/>
          <w:szCs w:val="24"/>
          <w:lang w:eastAsia="zh-CN"/>
        </w:rPr>
        <w:t>37.1285</w:t>
      </w:r>
      <w:r>
        <w:rPr>
          <w:rFonts w:hint="eastAsia" w:ascii="仿宋_GB2312" w:hAnsi="宋体" w:eastAsia="仿宋_GB2312"/>
          <w:sz w:val="24"/>
          <w:szCs w:val="24"/>
        </w:rPr>
        <w:t>万元。</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三、投标人的资格要求。</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1</w:t>
      </w:r>
      <w:r>
        <w:rPr>
          <w:rFonts w:hint="default" w:ascii="仿宋_GB2312" w:hAnsi="宋体" w:eastAsia="仿宋_GB2312"/>
          <w:sz w:val="24"/>
          <w:szCs w:val="24"/>
          <w:lang w:val="en-US"/>
        </w:rPr>
        <w:t>.</w:t>
      </w:r>
      <w:r>
        <w:rPr>
          <w:rFonts w:hint="eastAsia" w:ascii="仿宋_GB2312" w:hAnsi="宋体" w:eastAsia="仿宋_GB2312"/>
          <w:sz w:val="24"/>
          <w:szCs w:val="24"/>
        </w:rPr>
        <w:t>投标人必须是在中华人民共和国境内注册，具有独立法人资格和独立承担民事责任的能力，注册资本金100万元（含）以上，且是有能力按招标文件提供规定的货物及服务的产品制造商或代理商；</w:t>
      </w:r>
    </w:p>
    <w:p>
      <w:pPr>
        <w:spacing w:line="460" w:lineRule="exact"/>
        <w:ind w:firstLine="482" w:firstLineChars="200"/>
        <w:rPr>
          <w:rFonts w:ascii="仿宋_GB2312" w:hAnsi="宋体" w:eastAsia="仿宋_GB2312"/>
          <w:sz w:val="24"/>
          <w:szCs w:val="24"/>
        </w:rPr>
      </w:pPr>
      <w:r>
        <w:rPr>
          <w:rFonts w:hint="eastAsia" w:ascii="仿宋_GB2312" w:hAnsi="宋体" w:eastAsia="仿宋_GB2312"/>
          <w:b/>
          <w:bCs/>
          <w:sz w:val="24"/>
          <w:szCs w:val="24"/>
        </w:rPr>
        <w:t>2</w:t>
      </w:r>
      <w:r>
        <w:rPr>
          <w:rFonts w:hint="default" w:ascii="仿宋_GB2312" w:hAnsi="宋体" w:eastAsia="仿宋_GB2312"/>
          <w:b/>
          <w:bCs/>
          <w:sz w:val="24"/>
          <w:szCs w:val="24"/>
          <w:lang w:val="en-US"/>
        </w:rPr>
        <w:t>.</w:t>
      </w:r>
      <w:r>
        <w:rPr>
          <w:rFonts w:hint="eastAsia" w:ascii="仿宋_GB2312" w:hAnsi="宋体" w:eastAsia="仿宋_GB2312"/>
          <w:b/>
          <w:bCs/>
          <w:sz w:val="24"/>
          <w:szCs w:val="24"/>
        </w:rPr>
        <w:t>投标人需具有在浙江省涉毒物品管控服务平台申报资质或者易制毒化学品服务平台申报资质；</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hint="default" w:ascii="仿宋_GB2312" w:hAnsi="宋体" w:eastAsia="仿宋_GB2312"/>
          <w:sz w:val="24"/>
          <w:szCs w:val="24"/>
          <w:lang w:val="en-US"/>
        </w:rPr>
        <w:t>.</w:t>
      </w:r>
      <w:r>
        <w:rPr>
          <w:rFonts w:hint="eastAsia" w:ascii="仿宋_GB2312" w:hAnsi="宋体" w:eastAsia="仿宋_GB2312"/>
          <w:sz w:val="24"/>
          <w:szCs w:val="24"/>
        </w:rPr>
        <w:t>投标人营业执照经营范围须有化验室试剂耗材生产或销售等相关资质；</w:t>
      </w:r>
    </w:p>
    <w:p>
      <w:pPr>
        <w:spacing w:line="4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w:t>
      </w:r>
      <w:r>
        <w:rPr>
          <w:rFonts w:hint="default" w:ascii="仿宋_GB2312" w:hAnsi="宋体" w:eastAsia="仿宋_GB2312"/>
          <w:sz w:val="24"/>
          <w:szCs w:val="24"/>
          <w:lang w:val="en-US"/>
        </w:rPr>
        <w:t>.</w:t>
      </w:r>
      <w:r>
        <w:rPr>
          <w:rFonts w:hint="eastAsia" w:ascii="仿宋_GB2312" w:hAnsi="宋体" w:eastAsia="仿宋_GB2312"/>
          <w:sz w:val="24"/>
          <w:szCs w:val="24"/>
        </w:rPr>
        <w:t>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4"/>
        <w:spacing w:line="360" w:lineRule="auto"/>
        <w:ind w:firstLine="504" w:firstLineChars="210"/>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5</w:t>
      </w:r>
      <w:r>
        <w:rPr>
          <w:rFonts w:hint="eastAsia" w:ascii="仿宋_GB2312" w:hAnsi="宋体" w:eastAsia="仿宋_GB2312" w:cs="Times New Roman"/>
          <w:sz w:val="24"/>
          <w:szCs w:val="24"/>
        </w:rPr>
        <w:t xml:space="preserve">.投标单位负责人为同一人或者存在控股、管理关系的不同单位，不得同时参加本项目。  </w:t>
      </w:r>
    </w:p>
    <w:p>
      <w:pPr>
        <w:pStyle w:val="4"/>
        <w:spacing w:line="360" w:lineRule="auto"/>
        <w:ind w:firstLine="504" w:firstLineChars="210"/>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6.</w:t>
      </w:r>
      <w:r>
        <w:rPr>
          <w:rFonts w:hint="eastAsia" w:ascii="仿宋_GB2312" w:hAnsi="宋体" w:eastAsia="仿宋_GB2312" w:cs="Times New Roman"/>
          <w:sz w:val="24"/>
          <w:szCs w:val="24"/>
        </w:rPr>
        <w:t>投标人须提供其股东信息及出资比例信息</w:t>
      </w:r>
    </w:p>
    <w:p>
      <w:pPr>
        <w:pStyle w:val="4"/>
        <w:spacing w:line="360" w:lineRule="auto"/>
        <w:ind w:firstLine="504" w:firstLineChars="210"/>
        <w:rPr>
          <w:rFonts w:hint="eastAsia" w:ascii="仿宋_GB2312" w:hAnsi="宋体" w:eastAsia="仿宋_GB2312" w:cs="Times New Roman"/>
          <w:sz w:val="24"/>
          <w:szCs w:val="24"/>
        </w:rPr>
      </w:pPr>
      <w:r>
        <w:rPr>
          <w:rFonts w:hint="eastAsia" w:ascii="仿宋_GB2312" w:hAnsi="宋体" w:eastAsia="仿宋_GB2312" w:cs="Times New Roman"/>
          <w:b w:val="0"/>
          <w:caps w:val="0"/>
          <w:sz w:val="24"/>
          <w:szCs w:val="24"/>
          <w:lang w:val="en-US" w:eastAsia="zh-CN"/>
        </w:rPr>
        <w:t>7.投标人不得为临江环境能源有限公司不合格供应商或者在黑名单之内。</w:t>
      </w:r>
    </w:p>
    <w:p>
      <w:pPr>
        <w:pStyle w:val="4"/>
        <w:spacing w:line="360" w:lineRule="auto"/>
        <w:ind w:firstLine="504" w:firstLineChars="210"/>
      </w:pPr>
      <w:r>
        <w:rPr>
          <w:rFonts w:hint="eastAsia" w:ascii="仿宋_GB2312" w:hAnsi="宋体" w:eastAsia="仿宋_GB2312" w:cs="Times New Roman"/>
          <w:sz w:val="24"/>
          <w:szCs w:val="24"/>
          <w:lang w:val="en-US" w:eastAsia="zh-CN"/>
        </w:rPr>
        <w:t>8</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本项目不接受联合体投标。</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四、报名时间与地点。</w:t>
      </w:r>
    </w:p>
    <w:p>
      <w:pPr>
        <w:pStyle w:val="4"/>
        <w:spacing w:line="360" w:lineRule="auto"/>
        <w:ind w:firstLine="504" w:firstLineChars="21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default" w:ascii="仿宋_GB2312" w:hAnsi="仿宋_GB2312" w:eastAsia="仿宋_GB2312" w:cs="仿宋_GB2312"/>
          <w:sz w:val="24"/>
          <w:szCs w:val="24"/>
          <w:lang w:val="en-US"/>
        </w:rPr>
        <w:t>.</w:t>
      </w:r>
      <w:r>
        <w:rPr>
          <w:rFonts w:hint="eastAsia" w:ascii="仿宋_GB2312" w:hAnsi="仿宋_GB2312" w:eastAsia="仿宋_GB2312" w:cs="仿宋_GB2312"/>
          <w:sz w:val="24"/>
          <w:szCs w:val="24"/>
        </w:rPr>
        <w:t>报名时间：从2022年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日到 2022年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24点。</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default" w:ascii="仿宋_GB2312" w:hAnsi="仿宋_GB2312" w:eastAsia="仿宋_GB2312" w:cs="仿宋_GB2312"/>
          <w:sz w:val="24"/>
          <w:szCs w:val="24"/>
          <w:lang w:val="en-US"/>
        </w:rPr>
        <w:t>.</w:t>
      </w:r>
      <w:r>
        <w:rPr>
          <w:rFonts w:hint="eastAsia" w:ascii="仿宋_GB2312" w:hAnsi="仿宋_GB2312" w:eastAsia="仿宋_GB2312" w:cs="仿宋_GB2312"/>
          <w:sz w:val="24"/>
          <w:szCs w:val="24"/>
        </w:rPr>
        <w:t>报名材料：法人授权书，企业资质证书复印件、营业执照复印件，复印件均需加盖公章，有效身份证。</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default" w:ascii="仿宋_GB2312" w:hAnsi="仿宋_GB2312" w:eastAsia="仿宋_GB2312" w:cs="仿宋_GB2312"/>
          <w:sz w:val="24"/>
          <w:szCs w:val="24"/>
          <w:lang w:val="en-US"/>
        </w:rPr>
        <w:t>.</w:t>
      </w:r>
      <w:r>
        <w:rPr>
          <w:rFonts w:hint="eastAsia" w:ascii="仿宋_GB2312" w:hAnsi="仿宋_GB2312" w:eastAsia="仿宋_GB2312" w:cs="仿宋_GB2312"/>
          <w:sz w:val="24"/>
          <w:szCs w:val="24"/>
        </w:rPr>
        <w:t>投标人将报名所需资料，传至邮箱：315004173@qq.com进行报名，同时和招标人庄工（电话： 15268125337）联系确认）。</w:t>
      </w:r>
    </w:p>
    <w:p>
      <w:pPr>
        <w:pStyle w:val="4"/>
        <w:spacing w:line="360" w:lineRule="auto"/>
        <w:ind w:firstLine="506" w:firstLineChars="210"/>
        <w:rPr>
          <w:rFonts w:ascii="仿宋_GB2312" w:hAnsi="仿宋" w:eastAsia="仿宋_GB2312"/>
          <w:b/>
          <w:sz w:val="24"/>
          <w:szCs w:val="24"/>
        </w:rPr>
      </w:pPr>
      <w:r>
        <w:rPr>
          <w:rFonts w:hint="eastAsia" w:ascii="仿宋_GB2312" w:hAnsi="仿宋_GB2312" w:eastAsia="仿宋_GB2312" w:cs="仿宋_GB2312"/>
          <w:b/>
          <w:sz w:val="24"/>
          <w:szCs w:val="24"/>
        </w:rPr>
        <w:t>4</w:t>
      </w:r>
      <w:r>
        <w:rPr>
          <w:rFonts w:hint="default" w:ascii="仿宋_GB2312" w:hAnsi="仿宋_GB2312" w:eastAsia="仿宋_GB2312" w:cs="仿宋_GB2312"/>
          <w:b/>
          <w:sz w:val="24"/>
          <w:szCs w:val="24"/>
          <w:lang w:val="en-US"/>
        </w:rPr>
        <w:t>.</w:t>
      </w:r>
      <w:r>
        <w:rPr>
          <w:rFonts w:hint="eastAsia" w:ascii="仿宋_GB2312" w:hAnsi="仿宋_GB2312" w:eastAsia="仿宋_GB2312" w:cs="仿宋_GB2312"/>
          <w:b/>
          <w:sz w:val="24"/>
          <w:szCs w:val="24"/>
        </w:rPr>
        <w:t>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4"/>
        <w:spacing w:line="360" w:lineRule="auto"/>
        <w:ind w:firstLine="506" w:firstLineChars="210"/>
        <w:rPr>
          <w:rFonts w:ascii="仿宋_GB2312" w:hAnsi="仿宋" w:eastAsia="仿宋_GB2312"/>
          <w:b/>
          <w:sz w:val="24"/>
          <w:szCs w:val="24"/>
        </w:rPr>
      </w:pPr>
      <w:r>
        <w:rPr>
          <w:rFonts w:hint="eastAsia" w:ascii="仿宋_GB2312" w:hAnsi="仿宋" w:eastAsia="仿宋_GB2312"/>
          <w:b/>
          <w:sz w:val="24"/>
          <w:szCs w:val="24"/>
        </w:rPr>
        <w:t>5</w:t>
      </w:r>
      <w:r>
        <w:rPr>
          <w:rFonts w:hint="default" w:ascii="仿宋_GB2312" w:hAnsi="仿宋" w:eastAsia="仿宋_GB2312"/>
          <w:b/>
          <w:sz w:val="24"/>
          <w:szCs w:val="24"/>
          <w:lang w:val="en-US"/>
        </w:rPr>
        <w:t>.</w:t>
      </w:r>
      <w:r>
        <w:rPr>
          <w:rFonts w:hint="eastAsia" w:ascii="仿宋_GB2312" w:hAnsi="仿宋" w:eastAsia="仿宋_GB2312"/>
          <w:b/>
          <w:sz w:val="24"/>
          <w:szCs w:val="24"/>
        </w:rPr>
        <w:t>招标文件获取：杭州临江环境能源有限公司官网下载。</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default" w:ascii="仿宋_GB2312" w:hAnsi="仿宋_GB2312" w:eastAsia="仿宋_GB2312" w:cs="仿宋_GB2312"/>
          <w:sz w:val="24"/>
          <w:szCs w:val="24"/>
          <w:lang w:val="en-US"/>
        </w:rPr>
        <w:t>.</w:t>
      </w:r>
      <w:r>
        <w:rPr>
          <w:rFonts w:hint="eastAsia" w:ascii="仿宋_GB2312" w:hAnsi="仿宋_GB2312" w:eastAsia="仿宋_GB2312" w:cs="仿宋_GB2312"/>
          <w:sz w:val="24"/>
          <w:szCs w:val="24"/>
        </w:rPr>
        <w:t>开标时间：2022年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时</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rPr>
        <w:t>分。</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default" w:ascii="仿宋_GB2312" w:hAnsi="仿宋_GB2312" w:eastAsia="仿宋_GB2312" w:cs="仿宋_GB2312"/>
          <w:sz w:val="24"/>
          <w:szCs w:val="24"/>
          <w:lang w:val="en-US"/>
        </w:rPr>
        <w:t>.</w:t>
      </w:r>
      <w:r>
        <w:rPr>
          <w:rFonts w:hint="eastAsia" w:ascii="仿宋_GB2312" w:hAnsi="仿宋_GB2312" w:eastAsia="仿宋_GB2312" w:cs="仿宋_GB2312"/>
          <w:sz w:val="24"/>
          <w:szCs w:val="24"/>
        </w:rPr>
        <w:t>开标地点：杭州临江环境能源有限公司会议室。</w:t>
      </w:r>
    </w:p>
    <w:p>
      <w:pPr>
        <w:pStyle w:val="4"/>
        <w:spacing w:line="360" w:lineRule="auto"/>
        <w:ind w:firstLine="506" w:firstLineChars="21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r>
        <w:rPr>
          <w:rFonts w:hint="default" w:ascii="仿宋_GB2312" w:hAnsi="仿宋_GB2312" w:eastAsia="仿宋_GB2312" w:cs="仿宋_GB2312"/>
          <w:b/>
          <w:bCs/>
          <w:sz w:val="24"/>
          <w:szCs w:val="24"/>
          <w:lang w:val="en-US"/>
        </w:rPr>
        <w:t>.</w:t>
      </w:r>
      <w:r>
        <w:rPr>
          <w:rFonts w:hint="eastAsia" w:ascii="仿宋_GB2312" w:hAnsi="仿宋_GB2312" w:eastAsia="仿宋_GB2312" w:cs="仿宋_GB2312"/>
          <w:b/>
          <w:bCs/>
          <w:sz w:val="24"/>
          <w:szCs w:val="24"/>
        </w:rPr>
        <w:t>报价文件的递交：</w:t>
      </w:r>
    </w:p>
    <w:p>
      <w:pPr>
        <w:pStyle w:val="4"/>
        <w:spacing w:line="360" w:lineRule="auto"/>
        <w:ind w:firstLine="506" w:firstLineChars="21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邀请所有投标人参与现场开标，现场提交投标文件。若投标人放弃参与开标的权利而采用邮寄方式递交投标文件，则视同认可开标过程及结果，不得提出疑议。</w:t>
      </w:r>
    </w:p>
    <w:p>
      <w:pPr>
        <w:pStyle w:val="4"/>
        <w:spacing w:line="360" w:lineRule="auto"/>
        <w:ind w:firstLine="504" w:firstLineChars="210"/>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邮寄地址：杭州市钱塘区临江街道红十五线与观十五线交叉口杭州临江环境能源有限公司科研楼投资发展部  庄工  1526</w:t>
      </w: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val="0"/>
          <w:bCs w:val="0"/>
          <w:sz w:val="24"/>
          <w:szCs w:val="24"/>
        </w:rPr>
        <w:t>125337</w:t>
      </w:r>
    </w:p>
    <w:p>
      <w:pPr>
        <w:pStyle w:val="4"/>
        <w:spacing w:line="360" w:lineRule="auto"/>
        <w:ind w:firstLine="504" w:firstLineChars="210"/>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报价文件邮寄封装要求：供应商除按照文件要求封装</w:t>
      </w:r>
      <w:r>
        <w:rPr>
          <w:rFonts w:hint="eastAsia" w:ascii="仿宋_GB2312" w:hAnsi="仿宋_GB2312" w:eastAsia="仿宋_GB2312" w:cs="仿宋_GB2312"/>
          <w:b w:val="0"/>
          <w:bCs w:val="0"/>
          <w:sz w:val="24"/>
          <w:szCs w:val="24"/>
          <w:lang w:eastAsia="zh-CN"/>
        </w:rPr>
        <w:t>投标</w:t>
      </w:r>
      <w:r>
        <w:rPr>
          <w:rFonts w:hint="eastAsia" w:ascii="仿宋_GB2312" w:hAnsi="仿宋_GB2312" w:eastAsia="仿宋_GB2312" w:cs="仿宋_GB2312"/>
          <w:b w:val="0"/>
          <w:bCs w:val="0"/>
          <w:sz w:val="24"/>
          <w:szCs w:val="24"/>
        </w:rPr>
        <w:t>报价文件外，还需在快递外包装上醒目注明项目名称、招标编号，且注明报价人联系人、联系人电话；快递包装务必牢固可靠，因包装原因出现影响投标文件完整性、密封性等后果由供应商自行负责。</w:t>
      </w:r>
    </w:p>
    <w:p>
      <w:pPr>
        <w:pStyle w:val="4"/>
        <w:spacing w:line="360" w:lineRule="auto"/>
        <w:ind w:firstLine="504" w:firstLineChars="210"/>
        <w:rPr>
          <w:rFonts w:ascii="仿宋_GB2312" w:hAnsi="仿宋_GB2312" w:eastAsia="仿宋_GB2312" w:cs="仿宋_GB2312"/>
          <w:kern w:val="0"/>
          <w:sz w:val="24"/>
          <w:szCs w:val="24"/>
        </w:rPr>
      </w:pPr>
      <w:r>
        <w:rPr>
          <w:rFonts w:hint="eastAsia" w:ascii="仿宋_GB2312" w:hAnsi="仿宋_GB2312" w:eastAsia="仿宋_GB2312" w:cs="仿宋_GB2312"/>
          <w:b w:val="0"/>
          <w:bCs w:val="0"/>
          <w:sz w:val="24"/>
          <w:szCs w:val="24"/>
        </w:rPr>
        <w:t>报价文件邮递递交截止时间：以邮寄签收时间为准，因邮寄原因导致报价文件不能如期送达等风险由供应商自行承担</w:t>
      </w:r>
      <w:r>
        <w:rPr>
          <w:rFonts w:hint="eastAsia" w:ascii="Arial" w:hAnsi="Arial" w:cs="Arial"/>
          <w:b w:val="0"/>
          <w:bCs w:val="0"/>
          <w:szCs w:val="21"/>
        </w:rPr>
        <w:t>。</w:t>
      </w:r>
    </w:p>
    <w:p>
      <w:pPr>
        <w:pStyle w:val="4"/>
        <w:spacing w:line="360" w:lineRule="auto"/>
        <w:ind w:firstLine="506" w:firstLineChars="21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4</w:t>
      </w:r>
      <w:r>
        <w:rPr>
          <w:rFonts w:hint="default" w:ascii="仿宋_GB2312" w:hAnsi="仿宋_GB2312" w:eastAsia="仿宋_GB2312" w:cs="仿宋_GB2312"/>
          <w:b/>
          <w:sz w:val="24"/>
          <w:szCs w:val="24"/>
          <w:lang w:val="en-US"/>
        </w:rPr>
        <w:t>.</w:t>
      </w:r>
      <w:r>
        <w:rPr>
          <w:rFonts w:hint="eastAsia" w:ascii="仿宋_GB2312" w:hAnsi="仿宋_GB2312" w:eastAsia="仿宋_GB2312" w:cs="仿宋_GB2312"/>
          <w:b/>
          <w:sz w:val="24"/>
          <w:szCs w:val="24"/>
        </w:rPr>
        <w:t>相关要求：参与现场开标的投标人需做好个人防护工作，接受招标人的防疫检查</w:t>
      </w:r>
      <w:r>
        <w:rPr>
          <w:rFonts w:hint="eastAsia" w:ascii="仿宋_GB2312" w:hAnsi="仿宋_GB2312" w:eastAsia="仿宋_GB2312" w:cs="仿宋_GB2312"/>
          <w:b/>
          <w:sz w:val="24"/>
          <w:szCs w:val="24"/>
          <w:lang w:eastAsia="zh-CN"/>
        </w:rPr>
        <w:t>。</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、质疑。</w:t>
      </w:r>
    </w:p>
    <w:p>
      <w:pPr>
        <w:pStyle w:val="4"/>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、联系方式。</w:t>
      </w:r>
    </w:p>
    <w:p>
      <w:pPr>
        <w:pStyle w:val="6"/>
        <w:spacing w:line="360" w:lineRule="auto"/>
        <w:ind w:firstLine="470" w:firstLineChars="196"/>
        <w:rPr>
          <w:rFonts w:ascii="仿宋_GB2312" w:hAnsi="仿宋_GB2312" w:eastAsia="仿宋_GB2312" w:cs="仿宋_GB2312"/>
          <w:sz w:val="24"/>
          <w:szCs w:val="24"/>
        </w:rPr>
      </w:pPr>
      <w:r>
        <w:rPr>
          <w:rFonts w:hint="eastAsia" w:ascii="仿宋_GB2312" w:hAnsi="仿宋" w:eastAsia="仿宋_GB2312"/>
          <w:sz w:val="24"/>
          <w:szCs w:val="24"/>
        </w:rPr>
        <w:t>投资发展部：庄工     联系电话：</w:t>
      </w:r>
      <w:r>
        <w:rPr>
          <w:rFonts w:hint="eastAsia" w:ascii="仿宋_GB2312" w:hAnsi="仿宋_GB2312" w:eastAsia="仿宋_GB2312" w:cs="仿宋_GB2312"/>
          <w:sz w:val="24"/>
          <w:szCs w:val="24"/>
        </w:rPr>
        <w:t>1526</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 xml:space="preserve">125337      </w:t>
      </w:r>
    </w:p>
    <w:p>
      <w:pPr>
        <w:pStyle w:val="4"/>
        <w:spacing w:line="360" w:lineRule="auto"/>
        <w:ind w:firstLine="480" w:firstLineChars="200"/>
        <w:rPr>
          <w:rFonts w:ascii="仿宋_GB2312" w:hAnsi="仿宋" w:eastAsia="仿宋_GB2312"/>
          <w:kern w:val="0"/>
          <w:sz w:val="24"/>
          <w:szCs w:val="24"/>
        </w:rPr>
      </w:pPr>
      <w:r>
        <w:rPr>
          <w:rFonts w:hint="eastAsia" w:ascii="仿宋_GB2312" w:hAnsi="仿宋" w:eastAsia="仿宋_GB2312"/>
          <w:sz w:val="24"/>
          <w:szCs w:val="24"/>
        </w:rPr>
        <w:t>监督部门：李文拓      联</w:t>
      </w:r>
      <w:r>
        <w:rPr>
          <w:rFonts w:hint="eastAsia" w:ascii="仿宋_GB2312" w:hAnsi="仿宋" w:eastAsia="仿宋_GB2312"/>
          <w:kern w:val="0"/>
          <w:sz w:val="24"/>
          <w:szCs w:val="24"/>
        </w:rPr>
        <w:t>系电话：15636132687</w:t>
      </w:r>
    </w:p>
    <w:p>
      <w:pPr>
        <w:pStyle w:val="4"/>
        <w:spacing w:line="360" w:lineRule="auto"/>
        <w:ind w:firstLine="480" w:firstLineChars="200"/>
        <w:rPr>
          <w:rFonts w:ascii="仿宋_GB2312" w:hAnsi="仿宋" w:eastAsia="仿宋_GB2312"/>
          <w:kern w:val="0"/>
          <w:sz w:val="24"/>
          <w:szCs w:val="24"/>
        </w:rPr>
      </w:pPr>
    </w:p>
    <w:p>
      <w:pPr>
        <w:pStyle w:val="4"/>
        <w:spacing w:line="360" w:lineRule="auto"/>
        <w:ind w:firstLine="0"/>
        <w:rPr>
          <w:rFonts w:ascii="仿宋_GB2312" w:hAnsi="宋体" w:eastAsia="仿宋_GB2312"/>
          <w:sz w:val="24"/>
          <w:szCs w:val="24"/>
        </w:rPr>
      </w:pP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p>
    <w:p>
      <w:pPr>
        <w:pStyle w:val="4"/>
        <w:spacing w:line="360" w:lineRule="auto"/>
        <w:ind w:firstLine="6384" w:firstLineChars="2660"/>
        <w:rPr>
          <w:rFonts w:ascii="仿宋_GB2312" w:hAnsi="宋体" w:eastAsia="仿宋_GB2312"/>
          <w:sz w:val="24"/>
          <w:szCs w:val="24"/>
        </w:rPr>
      </w:pPr>
      <w:r>
        <w:rPr>
          <w:rFonts w:hint="eastAsia" w:ascii="仿宋_GB2312" w:hAnsi="宋体" w:eastAsia="仿宋_GB2312"/>
          <w:sz w:val="24"/>
          <w:szCs w:val="24"/>
        </w:rPr>
        <w:t>2022年</w:t>
      </w:r>
      <w:r>
        <w:rPr>
          <w:rFonts w:hint="eastAsia" w:ascii="仿宋_GB2312" w:hAnsi="宋体" w:eastAsia="仿宋_GB2312"/>
          <w:sz w:val="24"/>
          <w:szCs w:val="24"/>
          <w:lang w:val="en-US" w:eastAsia="zh-CN"/>
        </w:rPr>
        <w:t>6</w:t>
      </w:r>
      <w:r>
        <w:rPr>
          <w:rFonts w:hint="eastAsia" w:ascii="仿宋_GB2312" w:hAnsi="宋体" w:eastAsia="仿宋_GB2312"/>
          <w:sz w:val="24"/>
          <w:szCs w:val="24"/>
        </w:rPr>
        <w:t>月</w:t>
      </w:r>
      <w:r>
        <w:rPr>
          <w:rFonts w:hint="eastAsia" w:ascii="仿宋_GB2312" w:hAnsi="宋体" w:eastAsia="仿宋_GB2312"/>
          <w:sz w:val="24"/>
          <w:szCs w:val="24"/>
          <w:lang w:val="en-US" w:eastAsia="zh-CN"/>
        </w:rPr>
        <w:t>9</w:t>
      </w:r>
      <w:r>
        <w:rPr>
          <w:rFonts w:hint="eastAsia" w:ascii="仿宋_GB2312" w:hAnsi="宋体" w:eastAsia="仿宋_GB2312"/>
          <w:sz w:val="24"/>
          <w:szCs w:val="24"/>
        </w:rPr>
        <w:t>日</w:t>
      </w:r>
    </w:p>
    <w:p>
      <w:pPr>
        <w:spacing w:line="560" w:lineRule="exact"/>
        <w:ind w:firstLine="720" w:firstLineChars="300"/>
        <w:rPr>
          <w:rFonts w:ascii="仿宋" w:hAnsi="仿宋" w:eastAsia="仿宋"/>
          <w:bCs/>
          <w:sz w:val="24"/>
        </w:rPr>
      </w:pPr>
      <w:r>
        <w:rPr>
          <w:rFonts w:ascii="仿宋_GB2312" w:hAnsi="宋体" w:eastAsia="仿宋_GB2312"/>
          <w:sz w:val="24"/>
          <w:szCs w:val="24"/>
        </w:rPr>
        <w:br w:type="page"/>
      </w: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9"/>
        <w:spacing w:line="360" w:lineRule="auto"/>
        <w:rPr>
          <w:rStyle w:val="15"/>
          <w:rFonts w:ascii="仿宋_GB2312" w:eastAsia="仿宋_GB2312"/>
          <w:b/>
          <w:spacing w:val="0"/>
          <w:sz w:val="44"/>
          <w:lang w:val="en-GB"/>
        </w:rPr>
      </w:pPr>
      <w:bookmarkStart w:id="17" w:name="page5"/>
      <w:bookmarkEnd w:id="17"/>
      <w:bookmarkStart w:id="18" w:name="_Toc509229844"/>
      <w:bookmarkStart w:id="19" w:name="_Toc509228318"/>
      <w:r>
        <w:rPr>
          <w:rStyle w:val="15"/>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5"/>
          <w:rFonts w:ascii="仿宋_GB2312" w:eastAsia="仿宋_GB2312"/>
          <w:b/>
          <w:spacing w:val="0"/>
          <w:sz w:val="44"/>
          <w:lang w:val="en-GB"/>
        </w:rPr>
        <w:t>第二</w:t>
      </w:r>
      <w:r>
        <w:rPr>
          <w:rStyle w:val="15"/>
          <w:rFonts w:hint="eastAsia" w:ascii="仿宋_GB2312" w:eastAsia="仿宋_GB2312"/>
          <w:b/>
          <w:spacing w:val="0"/>
          <w:sz w:val="44"/>
          <w:lang w:val="en-GB"/>
        </w:rPr>
        <w:t xml:space="preserve">部分 </w:t>
      </w:r>
      <w:bookmarkEnd w:id="18"/>
      <w:bookmarkEnd w:id="19"/>
      <w:r>
        <w:rPr>
          <w:rStyle w:val="15"/>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10"/>
        <w:tblW w:w="9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序号</w:t>
            </w:r>
          </w:p>
        </w:tc>
        <w:tc>
          <w:tcPr>
            <w:tcW w:w="2740" w:type="dxa"/>
          </w:tcPr>
          <w:p>
            <w:pPr>
              <w:spacing w:line="360" w:lineRule="auto"/>
              <w:outlineLvl w:val="1"/>
              <w:rPr>
                <w:rFonts w:ascii="仿宋_GB2312" w:eastAsia="仿宋_GB2312"/>
                <w:sz w:val="24"/>
                <w:szCs w:val="24"/>
              </w:rPr>
            </w:pPr>
            <w:bookmarkStart w:id="20" w:name="_Toc509228321"/>
            <w:r>
              <w:rPr>
                <w:rFonts w:hint="eastAsia" w:ascii="仿宋_GB2312" w:eastAsia="仿宋_GB2312"/>
                <w:sz w:val="24"/>
                <w:szCs w:val="24"/>
              </w:rPr>
              <w:t>条款</w:t>
            </w:r>
            <w:r>
              <w:rPr>
                <w:rFonts w:ascii="仿宋_GB2312" w:eastAsia="仿宋_GB2312"/>
                <w:sz w:val="24"/>
                <w:szCs w:val="24"/>
              </w:rPr>
              <w:t>名称</w:t>
            </w:r>
            <w:bookmarkEnd w:id="20"/>
          </w:p>
        </w:tc>
        <w:tc>
          <w:tcPr>
            <w:tcW w:w="5906" w:type="dxa"/>
          </w:tcPr>
          <w:p>
            <w:pPr>
              <w:spacing w:line="360" w:lineRule="auto"/>
              <w:outlineLvl w:val="1"/>
              <w:rPr>
                <w:rFonts w:ascii="仿宋_GB2312" w:eastAsia="仿宋_GB2312"/>
                <w:sz w:val="24"/>
                <w:szCs w:val="24"/>
              </w:rPr>
            </w:pPr>
            <w:bookmarkStart w:id="21" w:name="_Toc509228322"/>
            <w:r>
              <w:rPr>
                <w:rFonts w:hint="eastAsia" w:ascii="仿宋_GB2312" w:eastAsia="仿宋_GB2312"/>
                <w:sz w:val="24"/>
                <w:szCs w:val="24"/>
              </w:rPr>
              <w:t>说明</w:t>
            </w:r>
            <w:r>
              <w:rPr>
                <w:rFonts w:ascii="仿宋_GB2312" w:eastAsia="仿宋_GB2312"/>
                <w:sz w:val="24"/>
                <w:szCs w:val="24"/>
              </w:rPr>
              <w:t>与要求</w:t>
            </w:r>
            <w:bookmarkEnd w:id="2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tcPr>
          <w:p>
            <w:pPr>
              <w:spacing w:line="360" w:lineRule="auto"/>
              <w:outlineLvl w:val="1"/>
              <w:rPr>
                <w:rFonts w:ascii="仿宋_GB2312" w:hAnsi="宋体" w:eastAsia="仿宋_GB2312"/>
                <w:sz w:val="24"/>
                <w:szCs w:val="24"/>
              </w:rPr>
            </w:pPr>
            <w:r>
              <w:rPr>
                <w:rFonts w:hint="eastAsia" w:ascii="仿宋_GB2312" w:hAnsi="宋体" w:eastAsia="仿宋_GB2312"/>
                <w:sz w:val="24"/>
                <w:szCs w:val="24"/>
              </w:rPr>
              <w:t>2022年临江公司</w:t>
            </w:r>
            <w:r>
              <w:rPr>
                <w:rFonts w:ascii="仿宋_GB2312" w:hAnsi="宋体" w:eastAsia="仿宋_GB2312"/>
                <w:sz w:val="24"/>
                <w:szCs w:val="24"/>
              </w:rPr>
              <w:t>化验室试剂耗材</w:t>
            </w:r>
            <w:r>
              <w:rPr>
                <w:rFonts w:hint="eastAsia" w:ascii="仿宋_GB2312" w:hAnsi="宋体" w:eastAsia="仿宋_GB2312"/>
                <w:sz w:val="24"/>
                <w:szCs w:val="24"/>
              </w:rPr>
              <w:t>采购</w:t>
            </w:r>
          </w:p>
          <w:p>
            <w:pPr>
              <w:spacing w:line="360" w:lineRule="auto"/>
              <w:outlineLvl w:val="1"/>
              <w:rPr>
                <w:rFonts w:ascii="仿宋_GB2312" w:eastAsia="仿宋_GB2312"/>
                <w:sz w:val="24"/>
                <w:szCs w:val="24"/>
              </w:rPr>
            </w:pPr>
            <w:r>
              <w:rPr>
                <w:rFonts w:hint="eastAsia" w:ascii="仿宋_GB2312" w:eastAsia="仿宋_GB2312"/>
                <w:sz w:val="24"/>
                <w:szCs w:val="24"/>
              </w:rPr>
              <w:t>（招标编号：</w:t>
            </w:r>
            <w:r>
              <w:rPr>
                <w:rFonts w:hint="default" w:ascii="仿宋_GB2312" w:eastAsia="仿宋_GB2312"/>
                <w:sz w:val="24"/>
                <w:szCs w:val="24"/>
                <w:lang w:val="en-US"/>
              </w:rPr>
              <w:t>202206010</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2</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招标人</w:t>
            </w:r>
          </w:p>
        </w:tc>
        <w:tc>
          <w:tcPr>
            <w:tcW w:w="5906" w:type="dxa"/>
          </w:tcPr>
          <w:p>
            <w:pPr>
              <w:spacing w:line="360" w:lineRule="auto"/>
              <w:outlineLvl w:val="1"/>
              <w:rPr>
                <w:rFonts w:ascii="仿宋_GB2312" w:eastAsia="仿宋_GB2312"/>
                <w:sz w:val="24"/>
                <w:szCs w:val="24"/>
              </w:rPr>
            </w:pPr>
            <w:bookmarkStart w:id="22" w:name="_Toc509228331"/>
            <w:r>
              <w:rPr>
                <w:rFonts w:hint="eastAsia" w:ascii="仿宋_GB2312" w:eastAsia="仿宋_GB2312"/>
                <w:sz w:val="24"/>
                <w:szCs w:val="24"/>
              </w:rPr>
              <w:t>杭州临江环境能源</w:t>
            </w:r>
            <w:r>
              <w:rPr>
                <w:rFonts w:ascii="仿宋_GB2312" w:eastAsia="仿宋_GB2312"/>
                <w:sz w:val="24"/>
                <w:szCs w:val="24"/>
              </w:rPr>
              <w:t>有限公司</w:t>
            </w:r>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3</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采购内容</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4</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计划采购数量</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5</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评审办法</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综合评标法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6</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7</w:t>
            </w:r>
          </w:p>
        </w:tc>
        <w:tc>
          <w:tcPr>
            <w:tcW w:w="2740" w:type="dxa"/>
          </w:tcPr>
          <w:p>
            <w:pPr>
              <w:spacing w:line="360" w:lineRule="auto"/>
              <w:outlineLvl w:val="1"/>
              <w:rPr>
                <w:rFonts w:ascii="仿宋_GB2312" w:eastAsia="仿宋_GB2312"/>
                <w:sz w:val="24"/>
                <w:szCs w:val="24"/>
              </w:rPr>
            </w:pPr>
            <w:bookmarkStart w:id="23" w:name="_Toc509228343"/>
            <w:r>
              <w:rPr>
                <w:rFonts w:hint="eastAsia" w:ascii="仿宋_GB2312" w:eastAsia="仿宋_GB2312"/>
                <w:sz w:val="24"/>
                <w:szCs w:val="24"/>
              </w:rPr>
              <w:t>货物验收及其费用</w:t>
            </w:r>
            <w:bookmarkEnd w:id="23"/>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8</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标书质疑</w:t>
            </w:r>
          </w:p>
        </w:tc>
        <w:tc>
          <w:tcPr>
            <w:tcW w:w="5906" w:type="dxa"/>
          </w:tcPr>
          <w:p>
            <w:pPr>
              <w:numPr>
                <w:ilvl w:val="0"/>
                <w:numId w:val="1"/>
              </w:numPr>
              <w:spacing w:line="360" w:lineRule="auto"/>
              <w:ind w:left="0" w:firstLine="0"/>
              <w:rPr>
                <w:rFonts w:ascii="仿宋_GB2312" w:hAnsi="宋体" w:eastAsia="仿宋_GB2312"/>
                <w:sz w:val="24"/>
                <w:szCs w:val="24"/>
              </w:rPr>
            </w:pPr>
            <w:r>
              <w:rPr>
                <w:rFonts w:hint="eastAsia" w:ascii="仿宋_GB2312" w:hAnsi="宋体" w:eastAsia="仿宋_GB2312"/>
                <w:sz w:val="24"/>
                <w:szCs w:val="24"/>
                <w:highlight w:val="none"/>
              </w:rPr>
              <w:t>投标人如认为招标文件使自身的合法权益受到损害的，应于自</w:t>
            </w:r>
            <w:r>
              <w:rPr>
                <w:rFonts w:hint="eastAsia" w:ascii="仿宋_GB2312" w:hAnsi="宋体" w:eastAsia="仿宋_GB2312"/>
                <w:sz w:val="24"/>
                <w:szCs w:val="24"/>
                <w:highlight w:val="none"/>
                <w:lang w:eastAsia="zh-CN"/>
              </w:rPr>
              <w:t>投标截止时间</w:t>
            </w:r>
            <w:r>
              <w:rPr>
                <w:rFonts w:hint="eastAsia" w:ascii="仿宋_GB2312" w:hAnsi="宋体" w:eastAsia="仿宋_GB2312"/>
                <w:sz w:val="24"/>
                <w:szCs w:val="24"/>
                <w:highlight w:val="none"/>
                <w:lang w:val="en-US" w:eastAsia="zh-CN"/>
              </w:rPr>
              <w:t>10日前</w:t>
            </w:r>
            <w:r>
              <w:rPr>
                <w:rFonts w:hint="eastAsia" w:ascii="仿宋_GB2312" w:hAnsi="宋体" w:eastAsia="仿宋_GB2312"/>
                <w:sz w:val="24"/>
                <w:szCs w:val="24"/>
                <w:highlight w:val="none"/>
              </w:rPr>
              <w:t>以书面形式向招标人提出质疑。</w:t>
            </w:r>
            <w:r>
              <w:rPr>
                <w:rFonts w:hint="eastAsia" w:ascii="仿宋_GB2312" w:hAnsi="宋体" w:eastAsia="仿宋_GB2312"/>
                <w:sz w:val="24"/>
                <w:szCs w:val="24"/>
              </w:rPr>
              <w:t>逾期将被视为认可此招标文件，不得再对招标文件的条款提出质疑。</w:t>
            </w:r>
          </w:p>
          <w:p>
            <w:pPr>
              <w:numPr>
                <w:ilvl w:val="0"/>
                <w:numId w:val="1"/>
              </w:numPr>
              <w:spacing w:line="360" w:lineRule="auto"/>
              <w:ind w:left="0" w:firstLine="0"/>
              <w:rPr>
                <w:rFonts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9</w:t>
            </w:r>
          </w:p>
        </w:tc>
        <w:tc>
          <w:tcPr>
            <w:tcW w:w="2740" w:type="dxa"/>
          </w:tcPr>
          <w:p>
            <w:pPr>
              <w:spacing w:line="360" w:lineRule="auto"/>
              <w:outlineLvl w:val="1"/>
              <w:rPr>
                <w:rFonts w:ascii="仿宋_GB2312" w:eastAsia="仿宋_GB2312"/>
                <w:sz w:val="24"/>
                <w:szCs w:val="24"/>
              </w:rPr>
            </w:pPr>
            <w:bookmarkStart w:id="24" w:name="_Toc509228352"/>
            <w:r>
              <w:rPr>
                <w:rFonts w:hint="eastAsia" w:ascii="仿宋_GB2312" w:eastAsia="仿宋_GB2312"/>
                <w:sz w:val="24"/>
                <w:szCs w:val="24"/>
              </w:rPr>
              <w:t>投标</w:t>
            </w:r>
            <w:r>
              <w:rPr>
                <w:rFonts w:ascii="仿宋_GB2312" w:eastAsia="仿宋_GB2312"/>
                <w:sz w:val="24"/>
                <w:szCs w:val="24"/>
              </w:rPr>
              <w:t>费用</w:t>
            </w:r>
            <w:bookmarkEnd w:id="24"/>
          </w:p>
        </w:tc>
        <w:tc>
          <w:tcPr>
            <w:tcW w:w="5906" w:type="dxa"/>
          </w:tcPr>
          <w:p>
            <w:pPr>
              <w:spacing w:line="360" w:lineRule="auto"/>
              <w:outlineLvl w:val="1"/>
              <w:rPr>
                <w:rFonts w:ascii="仿宋_GB2312" w:eastAsia="仿宋_GB2312"/>
                <w:sz w:val="24"/>
                <w:szCs w:val="24"/>
              </w:rPr>
            </w:pPr>
            <w:bookmarkStart w:id="25"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10</w:t>
            </w:r>
          </w:p>
        </w:tc>
        <w:tc>
          <w:tcPr>
            <w:tcW w:w="2740" w:type="dxa"/>
          </w:tcPr>
          <w:p>
            <w:pPr>
              <w:spacing w:line="360" w:lineRule="auto"/>
              <w:outlineLvl w:val="1"/>
              <w:rPr>
                <w:rFonts w:ascii="仿宋_GB2312" w:eastAsia="仿宋_GB2312"/>
                <w:sz w:val="24"/>
                <w:szCs w:val="24"/>
              </w:rPr>
            </w:pPr>
            <w:bookmarkStart w:id="26" w:name="_Toc509228355"/>
            <w:r>
              <w:rPr>
                <w:rFonts w:hint="eastAsia" w:ascii="仿宋_GB2312" w:eastAsia="仿宋_GB2312"/>
                <w:sz w:val="24"/>
                <w:szCs w:val="24"/>
              </w:rPr>
              <w:t>最高</w:t>
            </w:r>
            <w:r>
              <w:rPr>
                <w:rFonts w:ascii="仿宋_GB2312" w:eastAsia="仿宋_GB2312"/>
                <w:sz w:val="24"/>
                <w:szCs w:val="24"/>
              </w:rPr>
              <w:t>限价</w:t>
            </w:r>
            <w:bookmarkEnd w:id="26"/>
          </w:p>
        </w:tc>
        <w:tc>
          <w:tcPr>
            <w:tcW w:w="5906" w:type="dxa"/>
          </w:tcPr>
          <w:p>
            <w:pPr>
              <w:pStyle w:val="4"/>
              <w:spacing w:line="360" w:lineRule="auto"/>
              <w:ind w:firstLine="0"/>
              <w:rPr>
                <w:rFonts w:ascii="仿宋_GB2312" w:eastAsia="仿宋_GB2312"/>
                <w:sz w:val="24"/>
                <w:szCs w:val="24"/>
              </w:rPr>
            </w:pPr>
            <w:r>
              <w:rPr>
                <w:rFonts w:hint="eastAsia" w:ascii="仿宋_GB2312" w:hAnsi="宋体" w:eastAsia="仿宋_GB2312"/>
                <w:sz w:val="24"/>
                <w:szCs w:val="24"/>
              </w:rPr>
              <w:t>限价总金额</w:t>
            </w:r>
            <w:r>
              <w:rPr>
                <w:rFonts w:hint="eastAsia" w:ascii="仿宋_GB2312" w:hAnsi="宋体" w:eastAsia="仿宋_GB2312"/>
                <w:sz w:val="24"/>
                <w:szCs w:val="24"/>
                <w:lang w:eastAsia="zh-CN"/>
              </w:rPr>
              <w:t>37.1285</w:t>
            </w:r>
            <w:r>
              <w:rPr>
                <w:rFonts w:hint="eastAsia" w:ascii="仿宋_GB2312" w:hAnsi="宋体" w:eastAsia="仿宋_GB2312"/>
                <w:sz w:val="24"/>
                <w:szCs w:val="24"/>
              </w:rPr>
              <w:t>万元。超过最高限价的投标将被否决。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11</w:t>
            </w:r>
          </w:p>
        </w:tc>
        <w:tc>
          <w:tcPr>
            <w:tcW w:w="2740" w:type="dxa"/>
          </w:tcPr>
          <w:p>
            <w:pPr>
              <w:spacing w:line="360" w:lineRule="auto"/>
              <w:outlineLvl w:val="1"/>
              <w:rPr>
                <w:rFonts w:ascii="仿宋_GB2312" w:eastAsia="仿宋_GB2312"/>
                <w:sz w:val="24"/>
                <w:szCs w:val="24"/>
              </w:rPr>
            </w:pPr>
            <w:bookmarkStart w:id="27" w:name="_Toc509228358"/>
            <w:r>
              <w:rPr>
                <w:rFonts w:hint="eastAsia" w:ascii="仿宋_GB2312" w:eastAsia="仿宋_GB2312"/>
                <w:sz w:val="24"/>
                <w:szCs w:val="24"/>
              </w:rPr>
              <w:t>投标</w:t>
            </w:r>
            <w:r>
              <w:rPr>
                <w:rFonts w:ascii="仿宋_GB2312" w:eastAsia="仿宋_GB2312"/>
                <w:sz w:val="24"/>
                <w:szCs w:val="24"/>
              </w:rPr>
              <w:t>保证金</w:t>
            </w:r>
            <w:bookmarkEnd w:id="27"/>
          </w:p>
        </w:tc>
        <w:tc>
          <w:tcPr>
            <w:tcW w:w="5906" w:type="dxa"/>
          </w:tcPr>
          <w:p>
            <w:pPr>
              <w:spacing w:line="360" w:lineRule="auto"/>
              <w:outlineLvl w:val="1"/>
              <w:rPr>
                <w:rFonts w:ascii="仿宋_GB2312" w:hAnsi="宋体" w:eastAsia="仿宋_GB2312"/>
                <w:b/>
                <w:bCs/>
                <w:sz w:val="24"/>
                <w:szCs w:val="24"/>
              </w:rPr>
            </w:pPr>
            <w:bookmarkStart w:id="28" w:name="_Toc509228359"/>
            <w:r>
              <w:rPr>
                <w:rFonts w:hint="eastAsia" w:ascii="仿宋_GB2312" w:hAnsi="宋体" w:eastAsia="仿宋_GB2312"/>
                <w:sz w:val="24"/>
                <w:szCs w:val="24"/>
              </w:rPr>
              <w:t>1、本招标项目投标保证金为</w:t>
            </w:r>
            <w:r>
              <w:rPr>
                <w:rFonts w:hint="eastAsia" w:ascii="仿宋_GB2312" w:hAnsi="宋体" w:eastAsia="仿宋_GB2312"/>
                <w:sz w:val="24"/>
                <w:szCs w:val="24"/>
                <w:lang w:val="en-US" w:eastAsia="zh-CN"/>
              </w:rPr>
              <w:t>74</w:t>
            </w:r>
            <w:r>
              <w:rPr>
                <w:rFonts w:hint="eastAsia" w:ascii="仿宋_GB2312" w:hAnsi="宋体" w:eastAsia="仿宋_GB2312"/>
                <w:sz w:val="24"/>
                <w:szCs w:val="24"/>
              </w:rPr>
              <w:t>00元，投标人应在投标截止日前以电汇或网银转账方式缴纳至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r>
              <w:rPr>
                <w:rFonts w:hint="eastAsia" w:ascii="仿宋_GB2312" w:hAnsi="宋体" w:eastAsia="仿宋_GB2312"/>
                <w:b/>
                <w:bCs/>
                <w:sz w:val="24"/>
                <w:szCs w:val="24"/>
              </w:rPr>
              <w:t>（须注明：2022年临江公司</w:t>
            </w:r>
            <w:r>
              <w:rPr>
                <w:rFonts w:ascii="仿宋_GB2312" w:hAnsi="宋体" w:eastAsia="仿宋_GB2312"/>
                <w:b/>
                <w:bCs/>
                <w:sz w:val="24"/>
                <w:szCs w:val="24"/>
              </w:rPr>
              <w:t>化验室试剂耗材</w:t>
            </w:r>
            <w:r>
              <w:rPr>
                <w:rFonts w:hint="eastAsia" w:ascii="仿宋_GB2312" w:hAnsi="宋体" w:eastAsia="仿宋_GB2312"/>
                <w:b/>
                <w:bCs/>
                <w:sz w:val="24"/>
                <w:szCs w:val="24"/>
              </w:rPr>
              <w:t>采购投标保证金）</w:t>
            </w:r>
          </w:p>
          <w:p>
            <w:pPr>
              <w:pStyle w:val="17"/>
              <w:snapToGrid w:val="0"/>
              <w:spacing w:before="0" w:beforeAutospacing="0" w:after="0" w:afterAutospacing="0" w:line="360" w:lineRule="auto"/>
              <w:jc w:val="both"/>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17"/>
              <w:snapToGrid w:val="0"/>
              <w:spacing w:before="0" w:beforeAutospacing="0" w:after="0" w:afterAutospacing="0" w:line="360" w:lineRule="auto"/>
              <w:jc w:val="both"/>
              <w:rPr>
                <w:rFonts w:ascii="仿宋_GB2312" w:hAnsi="Times New Roman" w:eastAsia="仿宋_GB2312"/>
                <w:kern w:val="2"/>
                <w:szCs w:val="24"/>
              </w:rPr>
            </w:pPr>
            <w:r>
              <w:rPr>
                <w:rFonts w:hint="eastAsia" w:ascii="仿宋_GB2312" w:hAnsi="Times New Roman" w:eastAsia="仿宋_GB2312"/>
                <w:kern w:val="2"/>
                <w:szCs w:val="24"/>
              </w:rPr>
              <w:t>开户银行：招商银行杭州分行滨江支行</w:t>
            </w:r>
          </w:p>
          <w:p>
            <w:pPr>
              <w:spacing w:line="360" w:lineRule="auto"/>
              <w:outlineLvl w:val="1"/>
              <w:rPr>
                <w:rFonts w:ascii="仿宋_GB2312" w:eastAsia="仿宋_GB2312"/>
                <w:sz w:val="24"/>
                <w:szCs w:val="24"/>
              </w:rPr>
            </w:pPr>
            <w:r>
              <w:rPr>
                <w:rFonts w:hint="eastAsia" w:ascii="仿宋_GB2312" w:eastAsia="仿宋_GB2312"/>
                <w:sz w:val="24"/>
                <w:szCs w:val="24"/>
              </w:rPr>
              <w:t>帐    号：</w:t>
            </w:r>
            <w:bookmarkEnd w:id="28"/>
            <w:r>
              <w:rPr>
                <w:rFonts w:hint="eastAsia" w:ascii="仿宋_GB2312" w:eastAsia="仿宋_GB2312"/>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12</w:t>
            </w:r>
          </w:p>
        </w:tc>
        <w:tc>
          <w:tcPr>
            <w:tcW w:w="2740" w:type="dxa"/>
          </w:tcPr>
          <w:p>
            <w:pPr>
              <w:spacing w:line="360" w:lineRule="auto"/>
              <w:outlineLvl w:val="1"/>
              <w:rPr>
                <w:rFonts w:ascii="仿宋_GB2312" w:eastAsia="仿宋_GB2312"/>
                <w:sz w:val="24"/>
                <w:szCs w:val="24"/>
              </w:rPr>
            </w:pPr>
            <w:bookmarkStart w:id="29" w:name="_Toc509228366"/>
            <w:r>
              <w:rPr>
                <w:rFonts w:hint="eastAsia" w:ascii="仿宋_GB2312" w:eastAsia="仿宋_GB2312"/>
                <w:sz w:val="24"/>
                <w:szCs w:val="24"/>
              </w:rPr>
              <w:t>投标截止</w:t>
            </w:r>
            <w:r>
              <w:rPr>
                <w:rFonts w:ascii="仿宋_GB2312" w:eastAsia="仿宋_GB2312"/>
                <w:sz w:val="24"/>
                <w:szCs w:val="24"/>
              </w:rPr>
              <w:t>时间及地点</w:t>
            </w:r>
            <w:bookmarkEnd w:id="29"/>
          </w:p>
        </w:tc>
        <w:tc>
          <w:tcPr>
            <w:tcW w:w="5906" w:type="dxa"/>
          </w:tcPr>
          <w:p>
            <w:pPr>
              <w:pStyle w:val="4"/>
              <w:spacing w:line="360" w:lineRule="auto"/>
              <w:ind w:firstLine="0"/>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2022年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w:t>
            </w:r>
            <w:r>
              <w:rPr>
                <w:rFonts w:hint="eastAsia" w:ascii="仿宋_GB2312" w:hAnsi="仿宋" w:eastAsia="仿宋_GB2312"/>
                <w:sz w:val="24"/>
                <w:szCs w:val="24"/>
              </w:rPr>
              <w:t>1</w:t>
            </w:r>
            <w:r>
              <w:rPr>
                <w:rFonts w:hint="eastAsia" w:ascii="仿宋_GB2312" w:hAnsi="仿宋" w:eastAsia="仿宋_GB2312"/>
                <w:sz w:val="24"/>
                <w:szCs w:val="24"/>
                <w:lang w:val="en-US" w:eastAsia="zh-CN"/>
              </w:rPr>
              <w:t>1</w:t>
            </w:r>
            <w:r>
              <w:rPr>
                <w:rFonts w:hint="eastAsia" w:ascii="仿宋_GB2312" w:hAnsi="仿宋" w:eastAsia="仿宋_GB2312"/>
                <w:sz w:val="24"/>
                <w:szCs w:val="24"/>
              </w:rPr>
              <w:t>:00。</w:t>
            </w:r>
          </w:p>
          <w:p>
            <w:pPr>
              <w:spacing w:line="360" w:lineRule="auto"/>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13</w:t>
            </w:r>
          </w:p>
        </w:tc>
        <w:tc>
          <w:tcPr>
            <w:tcW w:w="2740" w:type="dxa"/>
          </w:tcPr>
          <w:p>
            <w:pPr>
              <w:spacing w:line="360" w:lineRule="auto"/>
              <w:outlineLvl w:val="1"/>
              <w:rPr>
                <w:rFonts w:ascii="仿宋_GB2312" w:eastAsia="仿宋_GB2312"/>
                <w:sz w:val="24"/>
                <w:szCs w:val="24"/>
              </w:rPr>
            </w:pPr>
            <w:bookmarkStart w:id="30" w:name="_Toc509228373"/>
            <w:r>
              <w:rPr>
                <w:rFonts w:hint="eastAsia" w:ascii="仿宋_GB2312" w:eastAsia="仿宋_GB2312"/>
                <w:sz w:val="24"/>
                <w:szCs w:val="24"/>
              </w:rPr>
              <w:t>投标文件的签署和份数</w:t>
            </w:r>
            <w:bookmarkEnd w:id="30"/>
          </w:p>
        </w:tc>
        <w:tc>
          <w:tcPr>
            <w:tcW w:w="5906" w:type="dxa"/>
          </w:tcPr>
          <w:p>
            <w:pPr>
              <w:numPr>
                <w:ilvl w:val="0"/>
                <w:numId w:val="2"/>
              </w:numPr>
              <w:spacing w:line="360" w:lineRule="auto"/>
              <w:ind w:left="0" w:firstLine="0"/>
              <w:rPr>
                <w:rFonts w:ascii="仿宋_GB2312" w:hAnsi="宋体" w:eastAsia="仿宋_GB2312"/>
                <w:sz w:val="24"/>
                <w:szCs w:val="24"/>
              </w:rPr>
            </w:pPr>
            <w:bookmarkStart w:id="31"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并在封皮上注明：项目名称、招标编号、投标人名称、授权代表姓名。</w:t>
            </w:r>
            <w:r>
              <w:rPr>
                <w:rFonts w:hint="eastAsia" w:ascii="仿宋_GB2312" w:hAnsi="宋体" w:eastAsia="仿宋_GB2312"/>
                <w:sz w:val="24"/>
                <w:szCs w:val="24"/>
              </w:rPr>
              <w:t>投标文件凡需要盖章处均须由投标人盖公章，并由法定代表人或授权代表签署，投标人应写全称。</w:t>
            </w:r>
            <w:bookmarkEnd w:id="31"/>
          </w:p>
          <w:p>
            <w:pPr>
              <w:numPr>
                <w:ilvl w:val="0"/>
                <w:numId w:val="2"/>
              </w:numPr>
              <w:spacing w:line="360" w:lineRule="auto"/>
              <w:ind w:left="0" w:firstLine="0"/>
              <w:rPr>
                <w:rFonts w:ascii="仿宋_GB2312" w:eastAsia="仿宋_GB2312"/>
                <w:sz w:val="24"/>
                <w:szCs w:val="24"/>
              </w:rPr>
            </w:pPr>
            <w:bookmarkStart w:id="32" w:name="_Toc509228376"/>
            <w:r>
              <w:rPr>
                <w:rFonts w:hint="eastAsia" w:ascii="仿宋_GB2312" w:hAnsi="宋体" w:eastAsia="仿宋_GB2312"/>
                <w:sz w:val="24"/>
                <w:szCs w:val="24"/>
              </w:rPr>
              <w:t>投标人应按照招标文件格式要求制作投标文件封面，标书正本壹份，副本两份。</w:t>
            </w:r>
            <w:bookmarkEnd w:id="3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14</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tcPr>
          <w:p>
            <w:pPr>
              <w:spacing w:line="360" w:lineRule="auto"/>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2022年</w:t>
            </w:r>
            <w:r>
              <w:rPr>
                <w:rFonts w:hint="eastAsia" w:ascii="仿宋_GB2312" w:hAnsi="宋体" w:eastAsia="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w:t>
            </w:r>
            <w:r>
              <w:rPr>
                <w:rFonts w:hint="eastAsia" w:ascii="仿宋_GB2312" w:hAnsi="仿宋" w:eastAsia="仿宋_GB2312"/>
                <w:sz w:val="24"/>
                <w:szCs w:val="24"/>
              </w:rPr>
              <w:t>1</w:t>
            </w:r>
            <w:r>
              <w:rPr>
                <w:rFonts w:hint="eastAsia" w:ascii="仿宋_GB2312" w:hAnsi="仿宋" w:eastAsia="仿宋_GB2312"/>
                <w:sz w:val="24"/>
                <w:szCs w:val="24"/>
                <w:lang w:val="en-US" w:eastAsia="zh-CN"/>
              </w:rPr>
              <w:t>1</w:t>
            </w:r>
            <w:r>
              <w:rPr>
                <w:rFonts w:hint="eastAsia" w:ascii="仿宋_GB2312" w:hAnsi="仿宋" w:eastAsia="仿宋_GB2312"/>
                <w:sz w:val="24"/>
                <w:szCs w:val="24"/>
              </w:rPr>
              <w:t>:00</w:t>
            </w:r>
            <w:r>
              <w:rPr>
                <w:rFonts w:hint="eastAsia" w:ascii="仿宋_GB2312" w:hAnsi="宋体" w:eastAsia="仿宋_GB2312"/>
                <w:sz w:val="24"/>
                <w:szCs w:val="24"/>
              </w:rPr>
              <w:t>，地点：杭州临江环境能源有限公司会议室（杭州临江循环经济产业园）</w:t>
            </w:r>
            <w:r>
              <w:rPr>
                <w:rFonts w:hint="eastAsia" w:ascii="仿宋_GB2312" w:hAnsi="宋体" w:eastAsia="仿宋_GB2312"/>
                <w:sz w:val="24"/>
                <w:szCs w:val="24"/>
                <w:lang w:eastAsia="zh-CN"/>
              </w:rPr>
              <w:t>；</w:t>
            </w:r>
          </w:p>
          <w:p>
            <w:pPr>
              <w:spacing w:line="360" w:lineRule="auto"/>
              <w:rPr>
                <w:rFonts w:eastAsia="等线 Light"/>
              </w:rPr>
            </w:pPr>
            <w:r>
              <w:rPr>
                <w:rFonts w:hint="eastAsia" w:ascii="仿宋_GB2312" w:hAnsi="宋体" w:eastAsia="仿宋_GB2312"/>
                <w:sz w:val="24"/>
                <w:szCs w:val="24"/>
                <w:lang w:val="en-US" w:eastAsia="zh-CN"/>
              </w:rPr>
              <w:t>2.邀请所有投标人参与现场开标。</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化验室试剂耗材采购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化验室试剂耗材采购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2.6“授权代表”是指法定代表人或法定代表人授权委托人。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sz w:val="24"/>
          <w:szCs w:val="24"/>
        </w:rPr>
      </w:pPr>
      <w:r>
        <w:rPr>
          <w:rFonts w:hint="eastAsia" w:ascii="仿宋_GB2312" w:hAnsi="宋体" w:eastAsia="仿宋_GB2312" w:cs="宋体"/>
          <w:sz w:val="24"/>
          <w:szCs w:val="24"/>
        </w:rPr>
        <w:t>3.2 采购数量：</w:t>
      </w:r>
      <w:r>
        <w:rPr>
          <w:rFonts w:hint="eastAsia" w:ascii="仿宋_GB2312" w:hAnsi="仿宋_GB2312" w:eastAsia="仿宋_GB2312" w:cs="仿宋_GB2312"/>
          <w:sz w:val="24"/>
          <w:szCs w:val="24"/>
        </w:rPr>
        <w:t>详见招标公告。</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4、合格投标人的条件</w:t>
      </w:r>
    </w:p>
    <w:p>
      <w:pPr>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4.1凡符合</w:t>
      </w:r>
      <w:r>
        <w:rPr>
          <w:rFonts w:hint="eastAsia" w:ascii="仿宋_GB2312" w:hAnsi="宋体" w:eastAsia="仿宋_GB2312" w:cs="宋体"/>
          <w:spacing w:val="4"/>
          <w:sz w:val="24"/>
          <w:szCs w:val="24"/>
        </w:rPr>
        <w:t>本招标文件</w:t>
      </w:r>
      <w:r>
        <w:rPr>
          <w:rFonts w:hint="eastAsia" w:ascii="仿宋_GB2312" w:hAnsi="宋体" w:eastAsia="仿宋_GB2312" w:cs="宋体"/>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投标文件格式</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6、招标文件的澄清与修改</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6.1</w:t>
      </w:r>
      <w:r>
        <w:rPr>
          <w:rFonts w:hint="eastAsia" w:ascii="仿宋_GB2312" w:hAnsi="仿宋" w:eastAsia="仿宋_GB2312"/>
          <w:sz w:val="24"/>
          <w:szCs w:val="24"/>
          <w:highlight w:val="none"/>
        </w:rPr>
        <w:t>投标人如认为招标文件使自身的合法权益受到损害的，应于</w:t>
      </w:r>
      <w:r>
        <w:rPr>
          <w:rFonts w:hint="eastAsia" w:ascii="仿宋_GB2312" w:hAnsi="宋体" w:eastAsia="仿宋_GB2312"/>
          <w:sz w:val="24"/>
          <w:szCs w:val="24"/>
          <w:highlight w:val="none"/>
          <w:lang w:eastAsia="zh-CN"/>
        </w:rPr>
        <w:t>投标截止时间</w:t>
      </w:r>
      <w:r>
        <w:rPr>
          <w:rFonts w:hint="eastAsia" w:ascii="仿宋_GB2312" w:hAnsi="宋体" w:eastAsia="仿宋_GB2312"/>
          <w:sz w:val="24"/>
          <w:szCs w:val="24"/>
          <w:highlight w:val="none"/>
          <w:lang w:val="en-US" w:eastAsia="zh-CN"/>
        </w:rPr>
        <w:t>10日前</w:t>
      </w:r>
      <w:r>
        <w:rPr>
          <w:rFonts w:hint="eastAsia" w:ascii="仿宋_GB2312" w:hAnsi="仿宋" w:eastAsia="仿宋_GB2312"/>
          <w:sz w:val="24"/>
          <w:szCs w:val="24"/>
          <w:highlight w:val="none"/>
        </w:rPr>
        <w:t>以</w:t>
      </w:r>
      <w:r>
        <w:rPr>
          <w:rFonts w:hint="eastAsia" w:ascii="仿宋_GB2312" w:hAnsi="仿宋" w:eastAsia="仿宋_GB2312"/>
          <w:sz w:val="24"/>
          <w:szCs w:val="24"/>
        </w:rPr>
        <w:t>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6.4投标人在收到招标文件澄清、修改通知或推迟投标截止时间和开标时间通知后，应在</w:t>
      </w:r>
      <w:r>
        <w:rPr>
          <w:rFonts w:hint="eastAsia" w:ascii="仿宋_GB2312" w:hAnsi="宋体" w:eastAsia="仿宋_GB2312" w:cs="宋体"/>
          <w:sz w:val="24"/>
          <w:szCs w:val="24"/>
          <w:u w:val="single"/>
        </w:rPr>
        <w:t>1</w:t>
      </w:r>
      <w:r>
        <w:rPr>
          <w:rFonts w:hint="eastAsia" w:ascii="仿宋_GB2312" w:hAnsi="宋体" w:eastAsia="仿宋_GB2312" w:cs="宋体"/>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7、投标文件的语言及度量衡单位</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sz w:val="24"/>
          <w:szCs w:val="24"/>
        </w:rPr>
      </w:pPr>
      <w:r>
        <w:rPr>
          <w:rFonts w:hint="eastAsia" w:ascii="仿宋_GB2312" w:hAnsi="宋体" w:eastAsia="仿宋_GB2312" w:cs="宋体"/>
          <w:sz w:val="24"/>
          <w:szCs w:val="24"/>
        </w:rPr>
        <w:t>投标文件由商务报价、企业资信等组成。（正本壹份/副本两份）。</w:t>
      </w:r>
    </w:p>
    <w:p>
      <w:pPr>
        <w:tabs>
          <w:tab w:val="left" w:pos="0"/>
        </w:tabs>
        <w:spacing w:line="360" w:lineRule="auto"/>
        <w:ind w:firstLine="470" w:firstLineChars="195"/>
        <w:rPr>
          <w:rFonts w:ascii="仿宋_GB2312" w:hAnsi="宋体" w:eastAsia="仿宋_GB2312" w:cs="宋体"/>
          <w:b/>
          <w:bCs/>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8.1.1 投标响应函；（附件二）</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sz w:val="24"/>
          <w:szCs w:val="24"/>
        </w:rPr>
      </w:pPr>
      <w:r>
        <w:rPr>
          <w:rFonts w:hint="eastAsia" w:ascii="仿宋_GB2312" w:hAnsi="宋体" w:eastAsia="仿宋_GB2312" w:cs="宋体"/>
          <w:b/>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8.1.3 开标一览表；（附件四）</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8.1.4 招标要求偏离说明表。（附件五）</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8.1.5售后服务承诺书（附件六）</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sz w:val="24"/>
          <w:szCs w:val="24"/>
        </w:rPr>
      </w:pPr>
      <w:r>
        <w:rPr>
          <w:rFonts w:hint="eastAsia" w:ascii="仿宋_GB2312" w:hAnsi="宋体" w:eastAsia="仿宋_GB2312" w:cs="宋体"/>
          <w:b/>
          <w:bCs/>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w:t>
      </w:r>
      <w:r>
        <w:rPr>
          <w:rFonts w:hint="eastAsia" w:ascii="仿宋_GB2312" w:hAnsi="宋体" w:eastAsia="仿宋_GB2312" w:cs="宋体"/>
          <w:b/>
          <w:bCs/>
          <w:sz w:val="24"/>
          <w:szCs w:val="24"/>
        </w:rPr>
        <w:t>易制毒用品等相关经营许可证明材料</w:t>
      </w:r>
      <w:r>
        <w:rPr>
          <w:rFonts w:hint="eastAsia" w:ascii="仿宋_GB2312" w:hAnsi="宋体" w:eastAsia="仿宋_GB2312" w:cs="宋体"/>
          <w:sz w:val="24"/>
          <w:szCs w:val="24"/>
        </w:rPr>
        <w:t>（复印件）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spacing w:val="4"/>
          <w:sz w:val="24"/>
          <w:szCs w:val="24"/>
        </w:rPr>
      </w:pPr>
      <w:r>
        <w:rPr>
          <w:rFonts w:hint="eastAsia" w:ascii="仿宋_GB2312" w:hAnsi="宋体" w:eastAsia="仿宋_GB2312" w:cs="宋体"/>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8.2.4招标文件中涉及到的或投标人认为需要提供的其它说明和资料。投标人需要说明的其他内容以及优惠承诺和特色服务等（如果有）。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9、投标文件的编制格式及说明（招标文件有特别说明的除外）</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9.1 投标人提交的投标文件应当使用招标文件所提供的投标文件全部格式（表格可以按同样格式扩展）。未提供投标文件标准格式的，由投标人自行编写。</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sz w:val="24"/>
          <w:szCs w:val="24"/>
        </w:rPr>
        <w:t xml:space="preserve">9.3 </w:t>
      </w:r>
      <w:r>
        <w:rPr>
          <w:rFonts w:hint="eastAsia" w:ascii="仿宋_GB2312" w:hAnsi="宋体" w:eastAsia="仿宋_GB2312" w:cs="宋体"/>
          <w:sz w:val="24"/>
          <w:szCs w:val="24"/>
        </w:rPr>
        <w:t>投标文件应严格按照招标文件规定的顺序纵向装订成册，装订必须牢固可靠且不能轻易脱落。</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10.2其它费用处理</w:t>
      </w:r>
    </w:p>
    <w:p>
      <w:pPr>
        <w:pStyle w:val="18"/>
        <w:adjustRightInd w:val="0"/>
        <w:snapToGrid w:val="0"/>
        <w:spacing w:before="0"/>
        <w:ind w:firstLine="360" w:firstLineChars="150"/>
        <w:rPr>
          <w:rFonts w:ascii="仿宋_GB2312" w:eastAsia="仿宋_GB2312"/>
          <w:szCs w:val="24"/>
        </w:rPr>
      </w:pPr>
      <w:r>
        <w:rPr>
          <w:rFonts w:hint="eastAsia" w:ascii="仿宋_GB2312" w:hAnsi="宋体" w:eastAsia="仿宋_GB2312" w:cs="宋体"/>
          <w:szCs w:val="24"/>
        </w:rPr>
        <w:t>招标文件未列明，而投标人认为必需的费用也需列入报价。投标人在商务报价中应充分考虑所有可能发生的费用，否则招标人将视投标总价中已包括所有费用。</w:t>
      </w:r>
    </w:p>
    <w:p>
      <w:pPr>
        <w:pStyle w:val="18"/>
        <w:adjustRightInd w:val="0"/>
        <w:snapToGrid w:val="0"/>
        <w:spacing w:before="0"/>
        <w:ind w:firstLine="480"/>
        <w:rPr>
          <w:rFonts w:ascii="仿宋_GB2312" w:hAnsi="宋体" w:eastAsia="仿宋_GB2312" w:cs="宋体"/>
          <w:szCs w:val="24"/>
        </w:rPr>
      </w:pPr>
      <w:r>
        <w:rPr>
          <w:rFonts w:hint="eastAsia" w:ascii="仿宋_GB2312" w:hAnsi="宋体" w:eastAsia="仿宋_GB2312" w:cs="宋体"/>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11、投标文件的份数和签署</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11.5投标人所有投标文件一律不予退还。</w:t>
      </w:r>
    </w:p>
    <w:p>
      <w:pPr>
        <w:tabs>
          <w:tab w:val="left" w:pos="0"/>
        </w:tabs>
        <w:spacing w:line="360" w:lineRule="auto"/>
        <w:ind w:firstLine="468" w:firstLineChars="195"/>
        <w:rPr>
          <w:rFonts w:ascii="仿宋_GB2312" w:eastAsia="仿宋_GB2312"/>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sz w:val="24"/>
          <w:szCs w:val="24"/>
        </w:rPr>
      </w:pPr>
      <w:r>
        <w:rPr>
          <w:rFonts w:hint="eastAsia" w:ascii="仿宋_GB2312" w:hAnsi="宋体" w:eastAsia="仿宋_GB2312" w:cs="宋体"/>
          <w:b/>
          <w:bCs/>
          <w:sz w:val="24"/>
          <w:szCs w:val="24"/>
        </w:rPr>
        <w:t>12、投标文件的密封</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12.1本项目投标文件须包装并密封盖章，</w:t>
      </w:r>
      <w:r>
        <w:rPr>
          <w:rFonts w:hint="eastAsia" w:ascii="仿宋_GB2312" w:eastAsia="仿宋_GB2312"/>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12.2 如果投标人未按上述要求密封，视为无效投标</w:t>
      </w:r>
      <w:r>
        <w:rPr>
          <w:rFonts w:hint="eastAsia" w:ascii="仿宋_GB2312" w:hAnsi="宋体" w:eastAsia="仿宋_GB2312" w:cs="宋体"/>
          <w:sz w:val="24"/>
          <w:szCs w:val="24"/>
        </w:rPr>
        <w:t>。</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13、投标文件的提交</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14、投标文件提交的截止时间</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15、迟交的投标文件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15.1投标人在投标截止时间以后送达的投标文件将被拒绝接受。</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16、投标文件的补充、修改与撤销</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sz w:val="24"/>
          <w:szCs w:val="24"/>
        </w:rPr>
      </w:pPr>
      <w:r>
        <w:rPr>
          <w:rFonts w:hint="eastAsia" w:ascii="仿宋_GB2312" w:hAnsi="宋体" w:eastAsia="仿宋_GB2312" w:cs="宋体"/>
          <w:b/>
          <w:sz w:val="24"/>
          <w:szCs w:val="24"/>
        </w:rPr>
        <w:t>17、投标有效期</w:t>
      </w:r>
    </w:p>
    <w:p>
      <w:pPr>
        <w:tabs>
          <w:tab w:val="left" w:pos="0"/>
        </w:tabs>
        <w:spacing w:line="360" w:lineRule="auto"/>
        <w:rPr>
          <w:rFonts w:ascii="仿宋_GB2312" w:eastAsia="仿宋_GB2312"/>
          <w:sz w:val="24"/>
          <w:szCs w:val="24"/>
        </w:rPr>
      </w:pPr>
      <w:r>
        <w:rPr>
          <w:rFonts w:hint="eastAsia" w:ascii="仿宋_GB2312" w:hAnsi="宋体" w:eastAsia="仿宋_GB2312" w:cs="宋体"/>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开户银行：招商银行杭州分行滨江支行</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账  号：571911871110866</w:t>
      </w:r>
    </w:p>
    <w:p>
      <w:pPr>
        <w:spacing w:line="360" w:lineRule="auto"/>
        <w:ind w:right="6"/>
        <w:rPr>
          <w:rFonts w:ascii="仿宋_GB2312" w:eastAsia="仿宋_GB2312"/>
          <w:b/>
          <w:bCs/>
          <w:spacing w:val="4"/>
          <w:sz w:val="24"/>
          <w:szCs w:val="24"/>
        </w:rPr>
      </w:pPr>
      <w:r>
        <w:rPr>
          <w:rFonts w:hint="eastAsia" w:ascii="仿宋_GB2312" w:hAnsi="宋体" w:eastAsia="仿宋_GB2312" w:cs="宋体"/>
          <w:b/>
          <w:bCs/>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sz w:val="24"/>
          <w:szCs w:val="24"/>
        </w:rPr>
        <w:t>19.1</w:t>
      </w:r>
      <w:r>
        <w:rPr>
          <w:rFonts w:hint="eastAsia" w:ascii="仿宋_GB2312" w:hAnsi="仿宋" w:eastAsia="仿宋_GB2312"/>
          <w:sz w:val="24"/>
          <w:szCs w:val="24"/>
        </w:rPr>
        <w:t>投标人的投标保证金将在招标人与中标人签订合同后全额无息退还。退保证金前，投标人必须提供加盖公章或财务专用章的收款收据原件</w:t>
      </w:r>
      <w:r>
        <w:rPr>
          <w:rFonts w:hint="default" w:ascii="仿宋_GB2312" w:hAnsi="仿宋" w:eastAsia="仿宋_GB2312"/>
          <w:sz w:val="24"/>
          <w:szCs w:val="24"/>
          <w:lang w:val="en-US"/>
        </w:rPr>
        <w:t>(</w:t>
      </w:r>
      <w:r>
        <w:rPr>
          <w:rFonts w:hint="eastAsia" w:ascii="仿宋_GB2312" w:hAnsi="仿宋" w:eastAsia="仿宋_GB2312"/>
          <w:sz w:val="24"/>
          <w:szCs w:val="24"/>
          <w:lang w:val="en-US" w:eastAsia="zh-CN"/>
        </w:rPr>
        <w:t>格式详见附件八</w:t>
      </w:r>
      <w:r>
        <w:rPr>
          <w:rFonts w:hint="default" w:ascii="仿宋_GB2312" w:hAnsi="仿宋" w:eastAsia="仿宋_GB2312"/>
          <w:sz w:val="24"/>
          <w:szCs w:val="24"/>
          <w:lang w:val="en-US"/>
        </w:rPr>
        <w:t>)</w:t>
      </w:r>
      <w:r>
        <w:rPr>
          <w:rFonts w:hint="eastAsia" w:ascii="仿宋_GB2312" w:hAnsi="仿宋" w:eastAsia="仿宋_GB2312"/>
          <w:sz w:val="24"/>
          <w:szCs w:val="24"/>
        </w:rPr>
        <w:t>。</w:t>
      </w:r>
      <w:r>
        <w:rPr>
          <w:rFonts w:hint="eastAsia" w:ascii="仿宋_GB2312" w:hAnsi="宋体" w:eastAsia="仿宋_GB2312"/>
          <w:sz w:val="24"/>
          <w:szCs w:val="24"/>
        </w:rPr>
        <w:br w:type="textWrapping"/>
      </w:r>
      <w:r>
        <w:rPr>
          <w:rFonts w:hint="eastAsia" w:ascii="仿宋_GB2312" w:hAnsi="宋体" w:eastAsia="仿宋_GB2312" w:cs="宋体"/>
          <w:b/>
          <w:bCs/>
          <w:spacing w:val="4"/>
          <w:sz w:val="24"/>
          <w:szCs w:val="24"/>
        </w:rPr>
        <w:t>20、投标人有以下情形之一的，投标保证金将不予退还：</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20.1</w:t>
      </w:r>
      <w:r>
        <w:rPr>
          <w:rFonts w:hint="eastAsia" w:ascii="仿宋_GB2312" w:hAnsi="仿宋" w:eastAsia="仿宋_GB2312"/>
          <w:sz w:val="24"/>
          <w:szCs w:val="24"/>
        </w:rPr>
        <w:t>投标人在投标截止后撤销、撤回投标文件的</w:t>
      </w:r>
      <w:r>
        <w:rPr>
          <w:rFonts w:hint="eastAsia" w:ascii="仿宋_GB2312" w:hAnsi="宋体" w:eastAsia="仿宋_GB2312" w:cs="宋体"/>
          <w:spacing w:val="4"/>
          <w:sz w:val="24"/>
          <w:szCs w:val="24"/>
        </w:rPr>
        <w:t>；</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spacing w:val="4"/>
          <w:sz w:val="30"/>
          <w:szCs w:val="30"/>
        </w:rPr>
      </w:pPr>
      <w:r>
        <w:rPr>
          <w:rFonts w:hint="eastAsia" w:ascii="仿宋_GB2312" w:hAnsi="宋体" w:eastAsia="仿宋_GB2312" w:cs="宋体"/>
          <w:b/>
          <w:bCs/>
          <w:spacing w:val="4"/>
          <w:sz w:val="30"/>
          <w:szCs w:val="30"/>
        </w:rPr>
        <w:t>（</w:t>
      </w:r>
      <w:r>
        <w:rPr>
          <w:rFonts w:hint="eastAsia" w:ascii="仿宋_GB2312" w:hAnsi="宋体" w:eastAsia="仿宋_GB2312" w:cs="宋体"/>
          <w:b/>
          <w:bCs/>
          <w:sz w:val="30"/>
          <w:szCs w:val="30"/>
        </w:rPr>
        <w:t>七</w:t>
      </w:r>
      <w:r>
        <w:rPr>
          <w:rFonts w:hint="eastAsia" w:ascii="仿宋_GB2312" w:hAnsi="宋体" w:eastAsia="仿宋_GB2312" w:cs="宋体"/>
          <w:b/>
          <w:bCs/>
          <w:spacing w:val="4"/>
          <w:sz w:val="30"/>
          <w:szCs w:val="30"/>
        </w:rPr>
        <w:t>）无效标条款</w:t>
      </w:r>
    </w:p>
    <w:p>
      <w:pPr>
        <w:snapToGrid w:val="0"/>
        <w:spacing w:line="360" w:lineRule="auto"/>
        <w:rPr>
          <w:rFonts w:ascii="仿宋_GB2312" w:eastAsia="仿宋_GB2312"/>
          <w:b/>
          <w:bCs/>
          <w:sz w:val="24"/>
          <w:szCs w:val="24"/>
        </w:rPr>
      </w:pPr>
      <w:r>
        <w:rPr>
          <w:rFonts w:hint="eastAsia" w:ascii="仿宋_GB2312" w:hAnsi="宋体" w:eastAsia="仿宋_GB2312" w:cs="宋体"/>
          <w:b/>
          <w:bCs/>
          <w:spacing w:val="4"/>
          <w:sz w:val="24"/>
          <w:szCs w:val="24"/>
        </w:rPr>
        <w:t>21、</w:t>
      </w:r>
      <w:r>
        <w:rPr>
          <w:rFonts w:hint="eastAsia" w:ascii="仿宋_GB2312" w:hAnsi="宋体" w:eastAsia="仿宋_GB2312" w:cs="宋体"/>
          <w:b/>
          <w:bCs/>
          <w:sz w:val="24"/>
          <w:szCs w:val="24"/>
        </w:rPr>
        <w:t>有下列情况之一的，对投标文件作无效标处理：</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21.1投标文件未按规定密封的；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 xml:space="preserve">21.2未缴纳投标保证金的； </w:t>
      </w:r>
    </w:p>
    <w:p>
      <w:pPr>
        <w:snapToGrid w:val="0"/>
        <w:spacing w:line="360" w:lineRule="auto"/>
        <w:ind w:firstLine="417"/>
        <w:rPr>
          <w:rFonts w:ascii="仿宋_GB2312" w:eastAsia="仿宋_GB2312"/>
          <w:sz w:val="24"/>
          <w:szCs w:val="24"/>
        </w:rPr>
      </w:pPr>
      <w:r>
        <w:rPr>
          <w:rFonts w:hint="eastAsia" w:ascii="仿宋_GB2312" w:hAnsi="宋体" w:eastAsia="仿宋_GB2312" w:cs="宋体"/>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spacing w:val="4"/>
          <w:sz w:val="24"/>
          <w:szCs w:val="24"/>
        </w:rPr>
      </w:pPr>
      <w:r>
        <w:rPr>
          <w:rFonts w:hint="eastAsia" w:ascii="仿宋_GB2312" w:hAnsi="宋体" w:eastAsia="仿宋_GB2312" w:cs="宋体"/>
          <w:spacing w:val="4"/>
          <w:sz w:val="24"/>
          <w:szCs w:val="24"/>
        </w:rPr>
        <w:t>21.5</w:t>
      </w:r>
      <w:r>
        <w:rPr>
          <w:rFonts w:hint="eastAsia" w:ascii="仿宋_GB2312" w:hAnsi="宋体" w:eastAsia="仿宋_GB2312" w:cs="宋体"/>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21.6在投标文件中未按要求加盖公章及签名的；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21.8投标文件中有重大偏离的；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21.10扰乱开标会现场秩序，影响正常开标的；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21.11招标文件中明确提到应被废标或无效标的；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21.12提供虚假信息谋取中标的；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21.14未按招标文件要求制作投标文件的；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21.15</w:t>
      </w:r>
      <w:r>
        <w:rPr>
          <w:rFonts w:hint="eastAsia" w:ascii="仿宋_GB2312" w:hAnsi="宋体" w:eastAsia="仿宋_GB2312" w:cs="宋体"/>
          <w:b/>
          <w:spacing w:val="4"/>
          <w:sz w:val="24"/>
          <w:szCs w:val="24"/>
        </w:rPr>
        <w:t>未按招标文件提供资质证明材料的；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21.16根据招标文件要求，评标委员会认为应当作无效投标处理的其他情况。</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spacing w:val="4"/>
          <w:sz w:val="30"/>
          <w:szCs w:val="30"/>
        </w:rPr>
      </w:pP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八</w:t>
      </w: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开标</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22、开标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开标由招标人工作人员主持、唱读、记录</w:t>
      </w:r>
      <w:r>
        <w:rPr>
          <w:rFonts w:hint="eastAsia" w:ascii="仿宋_GB2312" w:hAnsi="宋体" w:eastAsia="仿宋_GB2312" w:cs="宋体"/>
          <w:sz w:val="24"/>
          <w:szCs w:val="24"/>
          <w:lang w:eastAsia="zh-CN"/>
        </w:rPr>
        <w:t>，邀请所有投标人参加，未参加开标的则视同认可开标结果。开评标活动进行全程录音录像。</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22.1 开标时间和地点：详见投标须知前附表；</w:t>
      </w:r>
    </w:p>
    <w:p>
      <w:pPr>
        <w:spacing w:line="360" w:lineRule="auto"/>
        <w:ind w:firstLine="480"/>
        <w:rPr>
          <w:rFonts w:hint="eastAsia" w:ascii="仿宋_GB2312" w:hAnsi="宋体" w:eastAsia="仿宋_GB2312" w:cs="宋体"/>
          <w:sz w:val="24"/>
          <w:szCs w:val="24"/>
          <w:lang w:val="en-US" w:eastAsia="zh-CN"/>
        </w:rPr>
      </w:pPr>
      <w:r>
        <w:rPr>
          <w:rFonts w:hint="eastAsia" w:ascii="仿宋_GB2312" w:hAnsi="宋体" w:eastAsia="仿宋_GB2312" w:cs="宋体"/>
          <w:sz w:val="24"/>
          <w:szCs w:val="24"/>
        </w:rPr>
        <w:t>22.2投标文件拆封、唱读前，招标人应当回避的人员需要提前回避；</w:t>
      </w:r>
      <w:r>
        <w:rPr>
          <w:rFonts w:hint="eastAsia" w:ascii="仿宋_GB2312" w:hAnsi="宋体" w:eastAsia="仿宋_GB2312" w:cs="宋体"/>
          <w:sz w:val="24"/>
          <w:szCs w:val="24"/>
          <w:lang w:eastAsia="zh-CN"/>
        </w:rPr>
        <w:t>参与开标的各投标人代表对各自的投标情况进行签字确认。</w:t>
      </w:r>
    </w:p>
    <w:p>
      <w:pPr>
        <w:spacing w:line="360" w:lineRule="auto"/>
        <w:ind w:firstLine="480"/>
        <w:rPr>
          <w:rFonts w:hint="default"/>
          <w:lang w:val="en-US" w:eastAsia="zh-CN"/>
        </w:rPr>
      </w:pPr>
      <w:r>
        <w:rPr>
          <w:rFonts w:hint="eastAsia" w:ascii="仿宋_GB2312" w:hAnsi="宋体" w:eastAsia="仿宋_GB2312" w:cs="宋体"/>
          <w:sz w:val="24"/>
          <w:szCs w:val="24"/>
          <w:lang w:val="en-US" w:eastAsia="zh-CN"/>
        </w:rPr>
        <w:t>22.3投标人对开标有异议的，应在开标现场提出，招标人现场当众答复并记录在档。</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w:t>
      </w: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重新招标和不再招标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w:t>
      </w: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 xml:space="preserve">.1 重新招标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截止投标时间，投标人少于3家的或经评审后有效标不足3家，投标人将重新招标；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w:t>
      </w: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 xml:space="preserve">.2 不再招标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重新招标后投标人仍少于3个或者经评审有效标不足3家，经核准后可不再进行招标。</w:t>
      </w:r>
    </w:p>
    <w:p>
      <w:pPr>
        <w:ind w:right="3"/>
        <w:jc w:val="center"/>
        <w:rPr>
          <w:rFonts w:ascii="仿宋_GB2312" w:eastAsia="仿宋_GB2312"/>
          <w:b/>
          <w:bCs/>
          <w:spacing w:val="4"/>
          <w:sz w:val="30"/>
          <w:szCs w:val="30"/>
        </w:rPr>
      </w:pPr>
      <w:r>
        <w:rPr>
          <w:rFonts w:hint="eastAsia" w:ascii="仿宋_GB2312" w:hAnsi="宋体" w:eastAsia="仿宋_GB2312" w:cs="宋体"/>
          <w:b/>
          <w:bCs/>
          <w:sz w:val="30"/>
          <w:szCs w:val="30"/>
          <w:lang w:val="en-GB"/>
        </w:rPr>
        <w:t>（九）</w:t>
      </w:r>
      <w:r>
        <w:rPr>
          <w:rFonts w:hint="eastAsia" w:ascii="仿宋_GB2312" w:hAnsi="宋体" w:eastAsia="仿宋_GB2312" w:cs="宋体"/>
          <w:b/>
          <w:bCs/>
          <w:spacing w:val="4"/>
          <w:sz w:val="30"/>
          <w:szCs w:val="30"/>
        </w:rPr>
        <w:t>评审</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23、评标组织</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24、评审过程的保密</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25、投标文件的澄清</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sz w:val="24"/>
          <w:szCs w:val="24"/>
        </w:rPr>
      </w:pPr>
      <w:bookmarkStart w:id="33" w:name="_Toc473012594"/>
      <w:bookmarkStart w:id="34" w:name="_Toc509228382"/>
      <w:bookmarkStart w:id="35" w:name="_Toc509229845"/>
      <w:bookmarkStart w:id="36" w:name="_Toc37912038"/>
      <w:bookmarkStart w:id="37" w:name="_Toc37911758"/>
      <w:bookmarkStart w:id="38" w:name="_Toc37911648"/>
      <w:bookmarkStart w:id="39" w:name="_Toc37815040"/>
      <w:r>
        <w:rPr>
          <w:rFonts w:hint="eastAsia" w:ascii="仿宋_GB2312" w:hAnsi="宋体" w:eastAsia="仿宋_GB2312" w:cs="宋体"/>
          <w:b/>
          <w:bCs/>
          <w:sz w:val="24"/>
          <w:szCs w:val="24"/>
        </w:rPr>
        <w:t>26. 评标原则</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w:t>
      </w:r>
      <w:r>
        <w:rPr>
          <w:rFonts w:hint="eastAsia" w:ascii="仿宋_GB2312" w:hAnsi="仿宋" w:eastAsia="仿宋_GB2312"/>
          <w:sz w:val="24"/>
          <w:szCs w:val="24"/>
          <w:lang w:eastAsia="zh-CN"/>
        </w:rPr>
        <w:t>综合评标法</w:t>
      </w:r>
      <w:r>
        <w:rPr>
          <w:rFonts w:hint="eastAsia" w:ascii="仿宋_GB2312" w:hAnsi="仿宋" w:eastAsia="仿宋_GB2312"/>
          <w:sz w:val="24"/>
          <w:szCs w:val="24"/>
        </w:rPr>
        <w:t>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pStyle w:val="6"/>
        <w:spacing w:line="360" w:lineRule="auto"/>
        <w:ind w:firstLine="472" w:firstLineChars="196"/>
        <w:rPr>
          <w:rFonts w:ascii="仿宋_GB2312" w:hAnsi="仿宋" w:eastAsia="仿宋_GB2312"/>
          <w:b/>
          <w:bCs/>
          <w:sz w:val="24"/>
          <w:szCs w:val="24"/>
        </w:rPr>
      </w:pPr>
      <w:r>
        <w:rPr>
          <w:rFonts w:hint="eastAsia" w:ascii="仿宋_GB2312" w:hAnsi="仿宋" w:eastAsia="仿宋_GB2312"/>
          <w:b/>
          <w:bCs/>
          <w:sz w:val="24"/>
          <w:szCs w:val="24"/>
        </w:rPr>
        <w:t>评标方法及评分标准如下：</w:t>
      </w:r>
    </w:p>
    <w:p>
      <w:pPr>
        <w:pStyle w:val="6"/>
        <w:spacing w:line="360" w:lineRule="auto"/>
        <w:ind w:firstLine="470" w:firstLineChars="196"/>
        <w:rPr>
          <w:rFonts w:hint="eastAsia" w:ascii="仿宋_GB2312" w:eastAsia="仿宋_GB2312" w:cs="仿宋_GB2312"/>
          <w:sz w:val="24"/>
        </w:rPr>
      </w:pPr>
      <w:r>
        <w:rPr>
          <w:rFonts w:hint="eastAsia" w:ascii="仿宋_GB2312" w:eastAsia="仿宋_GB2312" w:cs="仿宋_GB2312"/>
          <w:sz w:val="24"/>
        </w:rPr>
        <w:t>评标委员会将对各投标人的投标方案、报价、企业综合能力、对项目的投入等方面进行综合评审，对实质上响应招标文件的投标人，根据投标价格以及商务方案、技术和服务方案、投标人的综合实力等，由各评委独立记名打分。技术和服务方案分以及投标人的资信与综合实力分，按照评标委员会成员的独立评分结果汇总（总分﹦商务报价分+技术和服务方案分+资信和综合实力分）。经统计，得出各投标人的最终评审分，按最终评审分由高到低顺序排列。得分相同的，按投标报价由低到高顺序排列。得分且投标报价相同的，按技术指标优劣顺序排列，并形成评标意见。根据上述评标原则，分值安排如下：商务报价（80分）、资信与综合实力（</w:t>
      </w:r>
      <w:r>
        <w:rPr>
          <w:rFonts w:hint="eastAsia" w:ascii="仿宋_GB2312" w:eastAsia="仿宋_GB2312" w:cs="仿宋_GB2312"/>
          <w:sz w:val="24"/>
          <w:lang w:val="en-US" w:eastAsia="zh-CN"/>
        </w:rPr>
        <w:t>10</w:t>
      </w:r>
      <w:r>
        <w:rPr>
          <w:rFonts w:hint="eastAsia" w:ascii="仿宋_GB2312" w:eastAsia="仿宋_GB2312" w:cs="仿宋_GB2312"/>
          <w:sz w:val="24"/>
        </w:rPr>
        <w:t>分）、技术和服务方案（</w:t>
      </w:r>
      <w:r>
        <w:rPr>
          <w:rFonts w:hint="eastAsia" w:ascii="仿宋_GB2312" w:eastAsia="仿宋_GB2312" w:cs="仿宋_GB2312"/>
          <w:sz w:val="24"/>
          <w:lang w:val="en-US" w:eastAsia="zh-CN"/>
        </w:rPr>
        <w:t>10</w:t>
      </w:r>
      <w:r>
        <w:rPr>
          <w:rFonts w:hint="eastAsia" w:ascii="仿宋_GB2312" w:eastAsia="仿宋_GB2312" w:cs="仿宋_GB2312"/>
          <w:sz w:val="24"/>
        </w:rPr>
        <w:t>分）。</w:t>
      </w:r>
    </w:p>
    <w:p>
      <w:pPr>
        <w:pStyle w:val="6"/>
        <w:snapToGrid w:val="0"/>
        <w:spacing w:line="360" w:lineRule="auto"/>
        <w:ind w:firstLine="472" w:firstLineChars="196"/>
        <w:rPr>
          <w:rFonts w:hint="eastAsia" w:ascii="仿宋_GB2312" w:hAnsi="Courier New" w:eastAsia="仿宋_GB2312" w:cs="仿宋_GB2312"/>
          <w:b/>
          <w:bCs/>
          <w:sz w:val="24"/>
        </w:rPr>
      </w:pPr>
      <w:r>
        <w:rPr>
          <w:rFonts w:hint="eastAsia" w:ascii="仿宋_GB2312" w:hAnsi="Courier New" w:eastAsia="仿宋_GB2312" w:cs="仿宋_GB2312"/>
          <w:b/>
          <w:bCs/>
          <w:sz w:val="24"/>
        </w:rPr>
        <w:t>▲商务报价（80分）：</w:t>
      </w:r>
    </w:p>
    <w:p>
      <w:pPr>
        <w:pStyle w:val="6"/>
        <w:snapToGrid w:val="0"/>
        <w:spacing w:line="360" w:lineRule="auto"/>
        <w:ind w:left="18" w:firstLine="470" w:firstLineChars="196"/>
        <w:jc w:val="left"/>
        <w:rPr>
          <w:rFonts w:hint="eastAsia" w:ascii="仿宋_GB2312" w:hAnsi="Courier New" w:eastAsia="仿宋_GB2312" w:cs="仿宋_GB2312"/>
          <w:b w:val="0"/>
          <w:sz w:val="24"/>
          <w:szCs w:val="20"/>
        </w:rPr>
      </w:pPr>
      <w:r>
        <w:rPr>
          <w:rFonts w:hint="eastAsia" w:ascii="仿宋_GB2312" w:hAnsi="Courier New" w:eastAsia="仿宋_GB2312" w:cs="仿宋_GB2312"/>
          <w:sz w:val="24"/>
          <w:lang w:val="en-US"/>
        </w:rPr>
        <w:t>投标价格：价格为其投标文件中汇总</w:t>
      </w:r>
      <w:r>
        <w:rPr>
          <w:rFonts w:hint="eastAsia" w:ascii="仿宋_GB2312" w:eastAsia="仿宋_GB2312" w:cs="仿宋_GB2312"/>
          <w:sz w:val="24"/>
          <w:lang w:val="en-US" w:eastAsia="zh-CN"/>
        </w:rPr>
        <w:t>金额</w:t>
      </w:r>
      <w:r>
        <w:rPr>
          <w:rFonts w:hint="eastAsia" w:ascii="仿宋_GB2312" w:hAnsi="Courier New" w:eastAsia="仿宋_GB2312" w:cs="仿宋_GB2312"/>
          <w:sz w:val="24"/>
          <w:lang w:val="en-US"/>
        </w:rPr>
        <w:t>，单价汇总金额与总价不一致，以单价汇总金额为准。</w:t>
      </w:r>
    </w:p>
    <w:p>
      <w:pPr>
        <w:pStyle w:val="6"/>
        <w:snapToGrid w:val="0"/>
        <w:spacing w:line="360" w:lineRule="auto"/>
        <w:ind w:firstLine="470" w:firstLineChars="196"/>
        <w:rPr>
          <w:rFonts w:hint="eastAsia" w:ascii="仿宋_GB2312" w:hAnsi="Courier New" w:eastAsia="仿宋_GB2312" w:cs="仿宋_GB2312"/>
          <w:sz w:val="24"/>
        </w:rPr>
      </w:pPr>
      <w:bookmarkStart w:id="40" w:name="_Hlk51574528"/>
      <w:r>
        <w:rPr>
          <w:rFonts w:hint="eastAsia" w:ascii="仿宋_GB2312" w:hAnsi="Courier New" w:eastAsia="仿宋_GB2312" w:cs="仿宋_GB2312"/>
          <w:sz w:val="24"/>
        </w:rPr>
        <w:t>投标价格分值计算办法：满足招标文件要求且以最低价为基准价，其价格分为最高分。其他投标人的价格分统一按照下列公式计算：</w:t>
      </w:r>
    </w:p>
    <w:p>
      <w:pPr>
        <w:pStyle w:val="6"/>
        <w:snapToGrid w:val="0"/>
        <w:spacing w:line="360" w:lineRule="auto"/>
        <w:ind w:left="358" w:firstLine="470" w:firstLineChars="196"/>
        <w:rPr>
          <w:rFonts w:ascii="仿宋_GB2312" w:hAnsi="仿宋" w:eastAsia="仿宋_GB2312" w:cs="仿宋_GB2312"/>
        </w:rPr>
      </w:pPr>
      <w:r>
        <w:rPr>
          <w:rFonts w:hint="eastAsia" w:ascii="仿宋_GB2312" w:hAnsi="Courier New" w:eastAsia="仿宋_GB2312" w:cs="仿宋_GB2312"/>
          <w:sz w:val="24"/>
        </w:rPr>
        <w:t>投标价得分＝80.00×最低价/有效投标价 (精确到小数点后二位，由招标人统一计算)。</w:t>
      </w:r>
    </w:p>
    <w:p>
      <w:pPr>
        <w:pStyle w:val="3"/>
        <w:snapToGrid w:val="0"/>
        <w:spacing w:line="240" w:lineRule="auto"/>
        <w:ind w:left="358"/>
        <w:rPr>
          <w:rFonts w:ascii="仿宋_GB2312" w:hAnsi="仿宋" w:eastAsia="仿宋_GB2312"/>
          <w:b/>
          <w:bCs/>
        </w:rPr>
      </w:pPr>
      <w:r>
        <w:rPr>
          <w:rFonts w:hint="eastAsia" w:ascii="仿宋_GB2312" w:hAnsi="仿宋" w:eastAsia="仿宋_GB2312"/>
          <w:b/>
          <w:bCs/>
        </w:rPr>
        <w:t>▲资信与综合实力（</w:t>
      </w:r>
      <w:r>
        <w:rPr>
          <w:rFonts w:hint="eastAsia" w:ascii="仿宋_GB2312" w:hAnsi="仿宋" w:eastAsia="仿宋_GB2312"/>
          <w:b/>
          <w:bCs/>
          <w:lang w:val="en-US" w:eastAsia="zh-CN"/>
        </w:rPr>
        <w:t>10</w:t>
      </w:r>
      <w:r>
        <w:rPr>
          <w:rFonts w:hint="eastAsia" w:ascii="仿宋_GB2312" w:hAnsi="仿宋" w:eastAsia="仿宋_GB2312"/>
          <w:b/>
          <w:bCs/>
        </w:rPr>
        <w:t>分）：</w:t>
      </w:r>
    </w:p>
    <w:tbl>
      <w:tblPr>
        <w:tblStyle w:val="10"/>
        <w:tblW w:w="9440" w:type="dxa"/>
        <w:tblInd w:w="118" w:type="dxa"/>
        <w:tblLayout w:type="autofit"/>
        <w:tblCellMar>
          <w:top w:w="0" w:type="dxa"/>
          <w:left w:w="108" w:type="dxa"/>
          <w:bottom w:w="0" w:type="dxa"/>
          <w:right w:w="108" w:type="dxa"/>
        </w:tblCellMar>
      </w:tblPr>
      <w:tblGrid>
        <w:gridCol w:w="699"/>
        <w:gridCol w:w="1418"/>
        <w:gridCol w:w="6378"/>
        <w:gridCol w:w="945"/>
      </w:tblGrid>
      <w:tr>
        <w:tblPrEx>
          <w:tblCellMar>
            <w:top w:w="0" w:type="dxa"/>
            <w:left w:w="108" w:type="dxa"/>
            <w:bottom w:w="0" w:type="dxa"/>
            <w:right w:w="108" w:type="dxa"/>
          </w:tblCellMar>
        </w:tblPrEx>
        <w:trPr>
          <w:trHeight w:val="542" w:hRule="atLeast"/>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序号</w:t>
            </w:r>
          </w:p>
        </w:tc>
        <w:tc>
          <w:tcPr>
            <w:tcW w:w="141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评审内容</w:t>
            </w:r>
          </w:p>
        </w:tc>
        <w:tc>
          <w:tcPr>
            <w:tcW w:w="637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评审标准</w:t>
            </w:r>
          </w:p>
        </w:tc>
        <w:tc>
          <w:tcPr>
            <w:tcW w:w="9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分值</w:t>
            </w:r>
          </w:p>
        </w:tc>
      </w:tr>
      <w:tr>
        <w:tblPrEx>
          <w:tblCellMar>
            <w:top w:w="0" w:type="dxa"/>
            <w:left w:w="108" w:type="dxa"/>
            <w:bottom w:w="0" w:type="dxa"/>
            <w:right w:w="108" w:type="dxa"/>
          </w:tblCellMar>
        </w:tblPrEx>
        <w:trPr>
          <w:trHeight w:val="696" w:hRule="atLeast"/>
        </w:trPr>
        <w:tc>
          <w:tcPr>
            <w:tcW w:w="699" w:type="dxa"/>
            <w:tcBorders>
              <w:top w:val="nil"/>
              <w:left w:val="single" w:color="auto" w:sz="8" w:space="0"/>
              <w:bottom w:val="single" w:color="000000" w:sz="8" w:space="0"/>
              <w:right w:val="single" w:color="auto" w:sz="8" w:space="0"/>
            </w:tcBorders>
            <w:shd w:val="clear" w:color="auto" w:fill="auto"/>
            <w:vAlign w:val="center"/>
          </w:tcPr>
          <w:p>
            <w:pPr>
              <w:widowControl/>
              <w:ind w:firstLine="24" w:firstLineChars="10"/>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1</w:t>
            </w:r>
          </w:p>
        </w:tc>
        <w:tc>
          <w:tcPr>
            <w:tcW w:w="1418"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注册资金</w:t>
            </w:r>
          </w:p>
        </w:tc>
        <w:tc>
          <w:tcPr>
            <w:tcW w:w="6378" w:type="dxa"/>
            <w:tcBorders>
              <w:top w:val="nil"/>
              <w:left w:val="nil"/>
              <w:bottom w:val="single" w:color="auto" w:sz="4" w:space="0"/>
              <w:right w:val="single" w:color="auto" w:sz="8" w:space="0"/>
            </w:tcBorders>
            <w:shd w:val="clear" w:color="auto" w:fill="auto"/>
            <w:vAlign w:val="center"/>
          </w:tcPr>
          <w:p>
            <w:pPr>
              <w:widowControl/>
              <w:jc w:val="left"/>
              <w:rPr>
                <w:rFonts w:ascii="仿宋_GB2312" w:hAnsi="等线" w:eastAsia="仿宋_GB2312" w:cs="宋体"/>
                <w:color w:val="000000"/>
                <w:kern w:val="0"/>
                <w:sz w:val="24"/>
              </w:rPr>
            </w:pPr>
            <w:r>
              <w:rPr>
                <w:rFonts w:hint="eastAsia" w:ascii="仿宋_GB2312" w:hAnsi="等线" w:eastAsia="仿宋_GB2312" w:cs="宋体"/>
                <w:color w:val="000000"/>
                <w:kern w:val="0"/>
                <w:sz w:val="24"/>
              </w:rPr>
              <w:t>注册资金在</w:t>
            </w:r>
            <w:r>
              <w:rPr>
                <w:rFonts w:hint="eastAsia" w:ascii="仿宋_GB2312" w:hAnsi="等线" w:eastAsia="仿宋_GB2312" w:cs="宋体"/>
                <w:color w:val="000000"/>
                <w:kern w:val="0"/>
                <w:sz w:val="24"/>
                <w:lang w:val="en-US" w:eastAsia="zh-CN"/>
              </w:rPr>
              <w:t>1</w:t>
            </w:r>
            <w:r>
              <w:rPr>
                <w:rFonts w:hint="eastAsia" w:ascii="仿宋_GB2312" w:hAnsi="等线" w:eastAsia="仿宋_GB2312" w:cs="宋体"/>
                <w:color w:val="000000"/>
                <w:kern w:val="0"/>
                <w:sz w:val="24"/>
              </w:rPr>
              <w:t>00万元（含）</w:t>
            </w:r>
            <w:r>
              <w:rPr>
                <w:rFonts w:hint="eastAsia" w:ascii="仿宋_GB2312" w:hAnsi="等线" w:eastAsia="仿宋_GB2312" w:cs="宋体"/>
                <w:color w:val="000000"/>
                <w:kern w:val="0"/>
                <w:sz w:val="24"/>
                <w:lang w:val="en-US" w:eastAsia="zh-CN"/>
              </w:rPr>
              <w:t>-500万元</w:t>
            </w:r>
            <w:r>
              <w:rPr>
                <w:rFonts w:hint="eastAsia" w:ascii="仿宋_GB2312" w:hAnsi="等线" w:eastAsia="仿宋_GB2312" w:cs="宋体"/>
                <w:color w:val="000000"/>
                <w:kern w:val="0"/>
                <w:sz w:val="24"/>
              </w:rPr>
              <w:t>得1分。</w:t>
            </w:r>
          </w:p>
          <w:p>
            <w:pPr>
              <w:widowControl/>
              <w:jc w:val="left"/>
              <w:rPr>
                <w:rFonts w:ascii="仿宋_GB2312" w:hAnsi="等线" w:eastAsia="仿宋_GB2312" w:cs="宋体"/>
                <w:color w:val="000000"/>
                <w:kern w:val="0"/>
                <w:sz w:val="24"/>
              </w:rPr>
            </w:pPr>
            <w:r>
              <w:rPr>
                <w:rFonts w:hint="eastAsia" w:ascii="仿宋_GB2312" w:hAnsi="等线" w:eastAsia="仿宋_GB2312" w:cs="宋体"/>
                <w:color w:val="000000"/>
                <w:kern w:val="0"/>
                <w:sz w:val="24"/>
              </w:rPr>
              <w:t>注册资金在</w:t>
            </w:r>
            <w:r>
              <w:rPr>
                <w:rFonts w:hint="eastAsia" w:ascii="仿宋_GB2312" w:hAnsi="等线" w:eastAsia="仿宋_GB2312" w:cs="宋体"/>
                <w:color w:val="000000"/>
                <w:kern w:val="0"/>
                <w:sz w:val="24"/>
                <w:lang w:val="en-US" w:eastAsia="zh-CN"/>
              </w:rPr>
              <w:t>5</w:t>
            </w:r>
            <w:r>
              <w:rPr>
                <w:rFonts w:hint="eastAsia" w:ascii="仿宋_GB2312" w:hAnsi="等线" w:eastAsia="仿宋_GB2312" w:cs="宋体"/>
                <w:color w:val="000000"/>
                <w:kern w:val="0"/>
                <w:sz w:val="24"/>
              </w:rPr>
              <w:t>00万元（含）</w:t>
            </w:r>
            <w:r>
              <w:rPr>
                <w:rFonts w:hint="eastAsia" w:ascii="仿宋_GB2312" w:hAnsi="等线" w:eastAsia="仿宋_GB2312" w:cs="宋体"/>
                <w:color w:val="000000"/>
                <w:kern w:val="0"/>
                <w:sz w:val="24"/>
                <w:lang w:val="en-US" w:eastAsia="zh-CN"/>
              </w:rPr>
              <w:t>以上的</w:t>
            </w:r>
            <w:r>
              <w:rPr>
                <w:rFonts w:hint="eastAsia" w:ascii="仿宋_GB2312" w:hAnsi="等线" w:eastAsia="仿宋_GB2312" w:cs="宋体"/>
                <w:color w:val="000000"/>
                <w:kern w:val="0"/>
                <w:sz w:val="24"/>
              </w:rPr>
              <w:t>得2分。</w:t>
            </w:r>
          </w:p>
        </w:tc>
        <w:tc>
          <w:tcPr>
            <w:tcW w:w="945"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等线" w:eastAsia="仿宋_GB2312" w:cs="宋体"/>
                <w:kern w:val="0"/>
                <w:sz w:val="24"/>
                <w:lang w:eastAsia="zh-CN"/>
              </w:rPr>
            </w:pPr>
            <w:r>
              <w:rPr>
                <w:rFonts w:hint="eastAsia" w:ascii="仿宋_GB2312" w:hAnsi="等线" w:eastAsia="仿宋_GB2312" w:cs="宋体"/>
                <w:kern w:val="0"/>
                <w:sz w:val="24"/>
                <w:lang w:val="en-US" w:eastAsia="zh-CN"/>
              </w:rPr>
              <w:t>2分</w:t>
            </w:r>
          </w:p>
        </w:tc>
      </w:tr>
      <w:tr>
        <w:tblPrEx>
          <w:tblCellMar>
            <w:top w:w="0" w:type="dxa"/>
            <w:left w:w="108" w:type="dxa"/>
            <w:bottom w:w="0" w:type="dxa"/>
            <w:right w:w="108" w:type="dxa"/>
          </w:tblCellMar>
        </w:tblPrEx>
        <w:trPr>
          <w:trHeight w:val="675" w:hRule="atLeast"/>
        </w:trPr>
        <w:tc>
          <w:tcPr>
            <w:tcW w:w="699" w:type="dxa"/>
            <w:tcBorders>
              <w:top w:val="nil"/>
              <w:left w:val="single" w:color="auto" w:sz="8" w:space="0"/>
              <w:bottom w:val="single" w:color="000000" w:sz="8" w:space="0"/>
              <w:right w:val="single" w:color="auto" w:sz="8" w:space="0"/>
            </w:tcBorders>
            <w:shd w:val="clear" w:color="auto" w:fill="auto"/>
            <w:vAlign w:val="center"/>
          </w:tcPr>
          <w:p>
            <w:pPr>
              <w:widowControl/>
              <w:ind w:firstLine="24" w:firstLineChars="10"/>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2</w:t>
            </w:r>
          </w:p>
        </w:tc>
        <w:tc>
          <w:tcPr>
            <w:tcW w:w="1418"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业绩</w:t>
            </w:r>
          </w:p>
        </w:tc>
        <w:tc>
          <w:tcPr>
            <w:tcW w:w="6378"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根据投标人 2020 年 1 月 1 日至投标文件递交截止之日销售业绩金额排名情况进行横向打分，排名第一得 5分，第二名得3分，第三名得1分，第四及以后排名不得分。</w:t>
            </w:r>
          </w:p>
          <w:p>
            <w:pPr>
              <w:widowControl/>
              <w:jc w:val="left"/>
              <w:rPr>
                <w:rFonts w:ascii="仿宋_GB2312" w:hAnsi="等线" w:eastAsia="仿宋_GB2312" w:cs="宋体"/>
                <w:color w:val="000000"/>
                <w:kern w:val="0"/>
                <w:sz w:val="24"/>
              </w:rPr>
            </w:pPr>
            <w:r>
              <w:rPr>
                <w:rFonts w:hint="eastAsia" w:ascii="仿宋_GB2312" w:hAnsi="等线" w:eastAsia="仿宋_GB2312" w:cs="宋体"/>
                <w:color w:val="000000"/>
                <w:kern w:val="0"/>
                <w:sz w:val="24"/>
              </w:rPr>
              <w:t>注：需提供合同复印件或扫描件，时间以合同签订时间为准。</w:t>
            </w:r>
          </w:p>
        </w:tc>
        <w:tc>
          <w:tcPr>
            <w:tcW w:w="945"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等线" w:eastAsia="仿宋_GB2312" w:cs="宋体"/>
                <w:kern w:val="0"/>
                <w:sz w:val="24"/>
                <w:lang w:eastAsia="zh-CN"/>
              </w:rPr>
            </w:pPr>
            <w:r>
              <w:rPr>
                <w:rFonts w:hint="default" w:ascii="仿宋_GB2312" w:hAnsi="等线" w:eastAsia="仿宋_GB2312" w:cs="宋体"/>
                <w:kern w:val="0"/>
                <w:sz w:val="24"/>
                <w:lang w:val="en-US" w:eastAsia="zh-CN"/>
              </w:rPr>
              <w:t>5</w:t>
            </w:r>
            <w:r>
              <w:rPr>
                <w:rFonts w:hint="eastAsia" w:ascii="仿宋_GB2312" w:hAnsi="等线" w:eastAsia="仿宋_GB2312" w:cs="宋体"/>
                <w:kern w:val="0"/>
                <w:sz w:val="24"/>
                <w:lang w:val="en-US" w:eastAsia="zh-CN"/>
              </w:rPr>
              <w:t>分</w:t>
            </w:r>
          </w:p>
        </w:tc>
      </w:tr>
      <w:tr>
        <w:tblPrEx>
          <w:tblCellMar>
            <w:top w:w="0" w:type="dxa"/>
            <w:left w:w="108" w:type="dxa"/>
            <w:bottom w:w="0" w:type="dxa"/>
            <w:right w:w="108" w:type="dxa"/>
          </w:tblCellMar>
        </w:tblPrEx>
        <w:trPr>
          <w:trHeight w:val="782" w:hRule="atLeast"/>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ind w:firstLine="24" w:firstLineChars="10"/>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3</w:t>
            </w: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硬件设施</w:t>
            </w:r>
          </w:p>
        </w:tc>
        <w:tc>
          <w:tcPr>
            <w:tcW w:w="6378" w:type="dxa"/>
            <w:tcBorders>
              <w:top w:val="nil"/>
              <w:left w:val="nil"/>
              <w:bottom w:val="single" w:color="auto" w:sz="8" w:space="0"/>
              <w:right w:val="single" w:color="auto" w:sz="8" w:space="0"/>
            </w:tcBorders>
            <w:shd w:val="clear" w:color="auto" w:fill="auto"/>
            <w:vAlign w:val="center"/>
          </w:tcPr>
          <w:p>
            <w:pPr>
              <w:widowControl/>
              <w:jc w:val="left"/>
            </w:pPr>
            <w:r>
              <w:rPr>
                <w:rFonts w:hint="eastAsia" w:ascii="仿宋_GB2312" w:hAnsi="等线" w:eastAsia="仿宋_GB2312" w:cs="宋体"/>
                <w:color w:val="000000"/>
                <w:kern w:val="0"/>
                <w:sz w:val="24"/>
                <w:lang w:eastAsia="zh-CN"/>
              </w:rPr>
              <w:t>投标人具有仓库的，得</w:t>
            </w:r>
            <w:r>
              <w:rPr>
                <w:rFonts w:hint="default" w:ascii="仿宋_GB2312" w:hAnsi="等线" w:eastAsia="仿宋_GB2312" w:cs="宋体"/>
                <w:color w:val="000000"/>
                <w:kern w:val="0"/>
                <w:sz w:val="24"/>
                <w:lang w:val="en-US" w:eastAsia="zh-CN"/>
              </w:rPr>
              <w:t>3</w:t>
            </w:r>
            <w:r>
              <w:rPr>
                <w:rFonts w:hint="eastAsia" w:ascii="仿宋_GB2312" w:hAnsi="等线" w:eastAsia="仿宋_GB2312" w:cs="宋体"/>
                <w:color w:val="000000"/>
                <w:kern w:val="0"/>
                <w:sz w:val="24"/>
                <w:lang w:val="en-US" w:eastAsia="zh-CN"/>
              </w:rPr>
              <w:t>分，需要提供仓库的证明材料，未提供证明材料的不得分；</w:t>
            </w:r>
          </w:p>
        </w:tc>
        <w:tc>
          <w:tcPr>
            <w:tcW w:w="94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等线" w:eastAsia="仿宋_GB2312" w:cs="宋体"/>
                <w:kern w:val="0"/>
                <w:sz w:val="24"/>
                <w:lang w:eastAsia="zh-CN"/>
              </w:rPr>
            </w:pPr>
            <w:r>
              <w:rPr>
                <w:rFonts w:hint="default" w:ascii="仿宋_GB2312" w:hAnsi="等线" w:eastAsia="仿宋_GB2312" w:cs="宋体"/>
                <w:kern w:val="0"/>
                <w:sz w:val="24"/>
                <w:lang w:val="en-US" w:eastAsia="zh-CN"/>
              </w:rPr>
              <w:t>3</w:t>
            </w:r>
            <w:r>
              <w:rPr>
                <w:rFonts w:hint="eastAsia" w:ascii="仿宋_GB2312" w:hAnsi="等线" w:eastAsia="仿宋_GB2312" w:cs="宋体"/>
                <w:kern w:val="0"/>
                <w:sz w:val="24"/>
                <w:lang w:val="en-US" w:eastAsia="zh-CN"/>
              </w:rPr>
              <w:t>分</w:t>
            </w:r>
          </w:p>
        </w:tc>
      </w:tr>
      <w:tr>
        <w:tblPrEx>
          <w:tblCellMar>
            <w:top w:w="0" w:type="dxa"/>
            <w:left w:w="108" w:type="dxa"/>
            <w:bottom w:w="0" w:type="dxa"/>
            <w:right w:w="108" w:type="dxa"/>
          </w:tblCellMar>
        </w:tblPrEx>
        <w:trPr>
          <w:trHeight w:val="560" w:hRule="atLeast"/>
        </w:trPr>
        <w:tc>
          <w:tcPr>
            <w:tcW w:w="849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合计</w:t>
            </w:r>
          </w:p>
        </w:tc>
        <w:tc>
          <w:tcPr>
            <w:tcW w:w="945"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10</w:t>
            </w:r>
            <w:r>
              <w:rPr>
                <w:rFonts w:hint="eastAsia" w:ascii="仿宋_GB2312" w:hAnsi="等线" w:eastAsia="仿宋_GB2312" w:cs="宋体"/>
                <w:kern w:val="0"/>
                <w:sz w:val="24"/>
                <w:lang w:val="en-US" w:eastAsia="zh-CN"/>
              </w:rPr>
              <w:t>分</w:t>
            </w:r>
          </w:p>
        </w:tc>
      </w:tr>
    </w:tbl>
    <w:p>
      <w:pPr>
        <w:snapToGrid w:val="0"/>
        <w:rPr>
          <w:rFonts w:ascii="仿宋_GB2312" w:hAnsi="仿宋" w:eastAsia="仿宋_GB2312"/>
          <w:b/>
          <w:bCs/>
          <w:sz w:val="24"/>
        </w:rPr>
      </w:pPr>
    </w:p>
    <w:p>
      <w:pPr>
        <w:widowControl/>
        <w:jc w:val="left"/>
        <w:rPr>
          <w:rFonts w:ascii="仿宋_GB2312" w:hAnsi="仿宋" w:eastAsia="仿宋_GB2312"/>
          <w:b/>
          <w:bCs/>
          <w:sz w:val="24"/>
        </w:rPr>
      </w:pPr>
      <w:r>
        <w:rPr>
          <w:rFonts w:ascii="仿宋_GB2312" w:hAnsi="仿宋" w:eastAsia="仿宋_GB2312"/>
          <w:b/>
          <w:bCs/>
          <w:sz w:val="24"/>
        </w:rPr>
        <w:br w:type="page"/>
      </w:r>
      <w:bookmarkEnd w:id="40"/>
      <w:r>
        <w:rPr>
          <w:rFonts w:hint="eastAsia" w:ascii="仿宋_GB2312" w:hAnsi="仿宋" w:eastAsia="仿宋_GB2312"/>
          <w:b/>
          <w:bCs/>
          <w:sz w:val="24"/>
        </w:rPr>
        <w:t>▲技术和服务方案（1</w:t>
      </w:r>
      <w:r>
        <w:rPr>
          <w:rFonts w:hint="eastAsia" w:ascii="仿宋_GB2312" w:hAnsi="仿宋" w:eastAsia="仿宋_GB2312"/>
          <w:b/>
          <w:bCs/>
          <w:sz w:val="24"/>
          <w:lang w:val="en-US" w:eastAsia="zh-CN"/>
        </w:rPr>
        <w:t>0</w:t>
      </w:r>
      <w:r>
        <w:rPr>
          <w:rFonts w:hint="eastAsia" w:ascii="仿宋_GB2312" w:hAnsi="仿宋" w:eastAsia="仿宋_GB2312"/>
          <w:b/>
          <w:bCs/>
          <w:sz w:val="24"/>
        </w:rPr>
        <w:t>分）：</w:t>
      </w:r>
    </w:p>
    <w:tbl>
      <w:tblPr>
        <w:tblStyle w:val="10"/>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7325"/>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b w:val="0"/>
                <w:bCs w:val="0"/>
                <w:color w:val="000000"/>
                <w:kern w:val="0"/>
                <w:sz w:val="24"/>
              </w:rPr>
            </w:pPr>
            <w:r>
              <w:rPr>
                <w:rFonts w:hint="eastAsia" w:ascii="仿宋_GB2312" w:hAnsi="等线" w:eastAsia="仿宋_GB2312" w:cs="宋体"/>
                <w:b w:val="0"/>
                <w:bCs w:val="0"/>
                <w:color w:val="000000"/>
                <w:kern w:val="0"/>
                <w:sz w:val="24"/>
              </w:rPr>
              <w:t>序号</w:t>
            </w:r>
          </w:p>
        </w:tc>
        <w:tc>
          <w:tcPr>
            <w:tcW w:w="73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b w:val="0"/>
                <w:bCs w:val="0"/>
                <w:color w:val="000000"/>
                <w:kern w:val="0"/>
                <w:sz w:val="24"/>
              </w:rPr>
            </w:pPr>
            <w:r>
              <w:rPr>
                <w:rFonts w:hint="eastAsia" w:ascii="仿宋_GB2312" w:hAnsi="等线" w:eastAsia="仿宋_GB2312" w:cs="宋体"/>
                <w:b w:val="0"/>
                <w:bCs w:val="0"/>
                <w:color w:val="000000"/>
                <w:kern w:val="0"/>
                <w:sz w:val="24"/>
              </w:rPr>
              <w:t>评分细则内容</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b w:val="0"/>
                <w:bCs w:val="0"/>
                <w:color w:val="000000"/>
                <w:kern w:val="0"/>
                <w:sz w:val="24"/>
              </w:rPr>
            </w:pPr>
            <w:r>
              <w:rPr>
                <w:rFonts w:hint="eastAsia" w:ascii="仿宋_GB2312" w:hAnsi="等线" w:eastAsia="仿宋_GB2312" w:cs="宋体"/>
                <w:b w:val="0"/>
                <w:bCs w:val="0"/>
                <w:color w:val="000000"/>
                <w:kern w:val="0"/>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lang w:eastAsia="zh-CN"/>
              </w:rPr>
            </w:pPr>
            <w:r>
              <w:rPr>
                <w:rFonts w:hint="eastAsia" w:ascii="仿宋_GB2312" w:hAnsi="等线" w:eastAsia="仿宋_GB2312" w:cs="宋体"/>
                <w:color w:val="000000"/>
                <w:kern w:val="0"/>
                <w:sz w:val="24"/>
                <w:lang w:val="en-US" w:eastAsia="zh-CN"/>
              </w:rPr>
              <w:t>1</w:t>
            </w:r>
          </w:p>
        </w:tc>
        <w:tc>
          <w:tcPr>
            <w:tcW w:w="73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lang w:eastAsia="zh-CN"/>
              </w:rPr>
              <w:t>对</w:t>
            </w:r>
            <w:r>
              <w:rPr>
                <w:rFonts w:hint="eastAsia" w:ascii="仿宋_GB2312" w:hAnsi="等线" w:eastAsia="仿宋_GB2312" w:cs="宋体"/>
                <w:color w:val="000000"/>
                <w:kern w:val="0"/>
                <w:sz w:val="24"/>
              </w:rPr>
              <w:t>配送实施方案包括总体部署、供货措施、运输、现场管理计划等情况</w:t>
            </w:r>
            <w:r>
              <w:rPr>
                <w:rFonts w:hint="eastAsia" w:ascii="仿宋_GB2312" w:hAnsi="等线" w:eastAsia="仿宋_GB2312" w:cs="宋体"/>
                <w:color w:val="000000"/>
                <w:kern w:val="0"/>
                <w:sz w:val="24"/>
                <w:lang w:eastAsia="zh-CN"/>
              </w:rPr>
              <w:t>进行评分。综合第一名得</w:t>
            </w:r>
            <w:r>
              <w:rPr>
                <w:rFonts w:hint="eastAsia" w:ascii="仿宋_GB2312" w:hAnsi="等线" w:eastAsia="仿宋_GB2312" w:cs="宋体"/>
                <w:color w:val="000000"/>
                <w:kern w:val="0"/>
                <w:sz w:val="24"/>
                <w:lang w:val="en-US" w:eastAsia="zh-CN"/>
              </w:rPr>
              <w:t>3分，第二名得2分，第三名得1分，之后排名得0分。</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lang w:val="en-US" w:eastAsia="zh-CN"/>
              </w:rPr>
              <w:t>3</w:t>
            </w:r>
            <w:r>
              <w:rPr>
                <w:rFonts w:hint="eastAsia" w:ascii="仿宋_GB2312" w:hAnsi="等线" w:eastAsia="仿宋_GB2312" w:cs="宋体"/>
                <w:kern w:val="0"/>
                <w:sz w:val="24"/>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2</w:t>
            </w:r>
          </w:p>
        </w:tc>
        <w:tc>
          <w:tcPr>
            <w:tcW w:w="73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承诺物资供应最快响应时间（物资从提出需求至到位的时间）、合理性情况</w:t>
            </w:r>
            <w:r>
              <w:rPr>
                <w:rFonts w:hint="eastAsia" w:ascii="仿宋_GB2312" w:hAnsi="等线" w:eastAsia="仿宋_GB2312" w:cs="宋体"/>
                <w:color w:val="000000"/>
                <w:kern w:val="0"/>
                <w:sz w:val="24"/>
                <w:lang w:eastAsia="zh-CN"/>
              </w:rPr>
              <w:t>进行评分。综合第一名得</w:t>
            </w:r>
            <w:r>
              <w:rPr>
                <w:rFonts w:hint="eastAsia" w:ascii="仿宋_GB2312" w:hAnsi="等线" w:eastAsia="仿宋_GB2312" w:cs="宋体"/>
                <w:color w:val="000000"/>
                <w:kern w:val="0"/>
                <w:sz w:val="24"/>
                <w:lang w:val="en-US" w:eastAsia="zh-CN"/>
              </w:rPr>
              <w:t>3分，第二名得2分，第三名得1分，之后排名得0分。</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lang w:eastAsia="zh-CN"/>
              </w:rPr>
            </w:pPr>
            <w:r>
              <w:rPr>
                <w:rFonts w:hint="eastAsia" w:ascii="仿宋_GB2312" w:hAnsi="等线" w:eastAsia="仿宋_GB2312" w:cs="宋体"/>
                <w:color w:val="000000"/>
                <w:kern w:val="0"/>
                <w:sz w:val="24"/>
                <w:lang w:val="en-US" w:eastAsia="zh-CN"/>
              </w:rPr>
              <w:t>3</w:t>
            </w:r>
            <w:r>
              <w:rPr>
                <w:rFonts w:hint="eastAsia" w:ascii="仿宋_GB2312" w:hAnsi="等线" w:eastAsia="仿宋_GB2312" w:cs="宋体"/>
                <w:kern w:val="0"/>
                <w:sz w:val="24"/>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default"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3</w:t>
            </w:r>
          </w:p>
        </w:tc>
        <w:tc>
          <w:tcPr>
            <w:tcW w:w="73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仿宋_GB2312" w:hAnsi="等线" w:eastAsia="仿宋_GB2312" w:cs="宋体"/>
                <w:color w:val="000000"/>
                <w:kern w:val="0"/>
                <w:sz w:val="24"/>
                <w:lang w:eastAsia="zh-CN"/>
              </w:rPr>
            </w:pPr>
            <w:r>
              <w:rPr>
                <w:rFonts w:hint="eastAsia" w:ascii="仿宋_GB2312" w:hAnsi="等线" w:eastAsia="仿宋_GB2312" w:cs="宋体"/>
                <w:color w:val="000000"/>
                <w:kern w:val="0"/>
                <w:sz w:val="24"/>
                <w:lang w:eastAsia="zh-CN"/>
              </w:rPr>
              <w:t>技术指标优于招标文件中要求的进行评分。综合第一名得</w:t>
            </w:r>
            <w:r>
              <w:rPr>
                <w:rFonts w:hint="eastAsia" w:ascii="仿宋_GB2312" w:hAnsi="等线" w:eastAsia="仿宋_GB2312" w:cs="宋体"/>
                <w:color w:val="000000"/>
                <w:kern w:val="0"/>
                <w:sz w:val="24"/>
                <w:lang w:val="en-US" w:eastAsia="zh-CN"/>
              </w:rPr>
              <w:t>4分，第二名得3分，第三名得2分，第四名得1分，之后排名得0分。</w:t>
            </w:r>
            <w:r>
              <w:rPr>
                <w:rFonts w:hint="eastAsia" w:ascii="仿宋_GB2312" w:hAnsi="等线" w:eastAsia="仿宋_GB2312" w:cs="宋体"/>
                <w:color w:val="000000"/>
                <w:kern w:val="0"/>
                <w:sz w:val="24"/>
                <w:lang w:eastAsia="zh-CN"/>
              </w:rPr>
              <w:t>未提供书面技术参数的（格式自拟），仅视为响应招标文件，不得分。</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default"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合计</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10</w:t>
            </w:r>
            <w:r>
              <w:rPr>
                <w:rFonts w:hint="eastAsia" w:ascii="仿宋_GB2312" w:hAnsi="等线" w:eastAsia="仿宋_GB2312" w:cs="宋体"/>
                <w:kern w:val="0"/>
                <w:sz w:val="24"/>
                <w:lang w:val="en-US" w:eastAsia="zh-CN"/>
              </w:rPr>
              <w:t>分</w:t>
            </w:r>
          </w:p>
        </w:tc>
      </w:tr>
    </w:tbl>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本项目所涉及的货物投标</w:t>
      </w:r>
      <w:r>
        <w:rPr>
          <w:rFonts w:hint="eastAsia" w:ascii="仿宋_GB2312" w:hAnsi="宋体" w:eastAsia="仿宋_GB2312" w:cs="Arial"/>
          <w:sz w:val="24"/>
          <w:szCs w:val="24"/>
        </w:rPr>
        <w:t>价格明显低于市场价，评标委员会认定为重大偏离，不再进入后续评审。</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sz w:val="30"/>
          <w:szCs w:val="30"/>
          <w:lang w:val="en-GB"/>
        </w:rPr>
      </w:pPr>
      <w:r>
        <w:rPr>
          <w:rFonts w:hint="eastAsia" w:ascii="仿宋_GB2312" w:hAnsi="宋体" w:eastAsia="仿宋_GB2312" w:cs="宋体"/>
          <w:b/>
          <w:bCs/>
          <w:sz w:val="30"/>
          <w:szCs w:val="30"/>
          <w:lang w:val="en-GB"/>
        </w:rPr>
        <w:t>（十）合同签订及其他</w:t>
      </w:r>
    </w:p>
    <w:p>
      <w:pPr>
        <w:tabs>
          <w:tab w:val="left" w:pos="0"/>
        </w:tabs>
        <w:spacing w:line="360" w:lineRule="auto"/>
        <w:rPr>
          <w:rFonts w:ascii="仿宋_GB2312" w:hAnsi="宋体" w:eastAsia="仿宋_GB2312"/>
          <w:b/>
          <w:sz w:val="24"/>
        </w:rPr>
      </w:pPr>
      <w:r>
        <w:rPr>
          <w:rFonts w:hint="eastAsia" w:ascii="仿宋_GB2312" w:hAnsi="宋体" w:eastAsia="仿宋_GB2312"/>
          <w:b/>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sz w:val="24"/>
        </w:rPr>
      </w:pPr>
      <w:r>
        <w:rPr>
          <w:rFonts w:hint="eastAsia" w:ascii="仿宋_GB2312" w:eastAsia="仿宋_GB2312"/>
          <w:b/>
          <w:sz w:val="24"/>
        </w:rPr>
        <w:t>32.解释权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sz w:val="24"/>
        </w:rPr>
        <w:t>32.1凡涉及本次招标文件的解释权均属于杭州临江环境能源有限公司。</w:t>
      </w:r>
    </w:p>
    <w:p>
      <w:pPr>
        <w:pStyle w:val="9"/>
        <w:spacing w:line="360" w:lineRule="auto"/>
        <w:rPr>
          <w:rStyle w:val="15"/>
          <w:rFonts w:ascii="仿宋_GB2312" w:eastAsia="仿宋_GB2312"/>
          <w:b/>
          <w:spacing w:val="0"/>
          <w:sz w:val="44"/>
          <w:lang w:val="en-GB"/>
        </w:rPr>
      </w:pPr>
      <w:r>
        <w:rPr>
          <w:rFonts w:ascii="仿宋_GB2312" w:hAnsi="仿宋" w:eastAsia="仿宋_GB2312" w:cs="仿宋_GB2312"/>
          <w:sz w:val="24"/>
          <w:szCs w:val="24"/>
          <w:lang w:val="zh-CN"/>
        </w:rPr>
        <w:br w:type="page"/>
      </w:r>
      <w:r>
        <w:rPr>
          <w:rStyle w:val="15"/>
          <w:rFonts w:hint="eastAsia" w:ascii="仿宋_GB2312" w:eastAsia="仿宋_GB2312"/>
          <w:b/>
          <w:spacing w:val="0"/>
          <w:sz w:val="44"/>
          <w:lang w:val="en-GB"/>
        </w:rPr>
        <w:t>第三</w:t>
      </w:r>
      <w:bookmarkEnd w:id="33"/>
      <w:r>
        <w:rPr>
          <w:rStyle w:val="15"/>
          <w:rFonts w:hint="eastAsia" w:ascii="仿宋_GB2312" w:eastAsia="仿宋_GB2312"/>
          <w:b/>
          <w:spacing w:val="0"/>
          <w:sz w:val="44"/>
          <w:lang w:val="en-GB"/>
        </w:rPr>
        <w:t xml:space="preserve">部分  </w:t>
      </w:r>
      <w:bookmarkEnd w:id="34"/>
      <w:bookmarkEnd w:id="35"/>
      <w:r>
        <w:rPr>
          <w:rStyle w:val="15"/>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p>
      <w:pPr>
        <w:spacing w:line="360" w:lineRule="auto"/>
        <w:ind w:firstLine="1005" w:firstLineChars="417"/>
        <w:rPr>
          <w:rFonts w:ascii="仿宋_GB2312" w:hAnsi="宋体" w:eastAsia="仿宋_GB2312"/>
          <w:b/>
          <w:bCs/>
          <w:sz w:val="24"/>
          <w:szCs w:val="24"/>
        </w:rPr>
      </w:pPr>
      <w:r>
        <w:rPr>
          <w:rFonts w:hint="eastAsia" w:ascii="仿宋_GB2312" w:hAnsi="宋体" w:eastAsia="仿宋_GB2312"/>
          <w:b/>
          <w:bCs/>
          <w:sz w:val="24"/>
          <w:szCs w:val="24"/>
        </w:rPr>
        <w:t>详见附件四《开标一览表》</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sz w:val="24"/>
          <w:szCs w:val="24"/>
        </w:rPr>
        <w:t>1、合同</w:t>
      </w:r>
      <w:r>
        <w:rPr>
          <w:rFonts w:hint="eastAsia" w:ascii="仿宋_GB2312" w:hAnsi="宋体" w:eastAsia="仿宋_GB2312"/>
          <w:bCs/>
          <w:sz w:val="24"/>
          <w:szCs w:val="24"/>
        </w:rPr>
        <w:t>供货期限：自签订合同之日起1年，合同供货期内，单价不变。</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2、付款结算：中标人提供正规增值税专用发票。招标人按验收合格的实际采购量，次月与中标人结算。</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6"/>
      <w:bookmarkEnd w:id="37"/>
      <w:bookmarkEnd w:id="38"/>
      <w:bookmarkEnd w:id="39"/>
      <w:r>
        <w:rPr>
          <w:rFonts w:hint="eastAsia" w:ascii="仿宋_GB2312" w:hAnsi="宋体" w:eastAsia="仿宋_GB2312"/>
          <w:bCs/>
          <w:sz w:val="24"/>
          <w:szCs w:val="24"/>
        </w:rPr>
        <w:t>。</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1、按招标人需求分批次供货。</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2、产品质保期：到货验收合格后一个月。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3、本项目运输由中标人负责，费用由中标人承担。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送货清单、出厂检验报告和合格证。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中标人要保证化验室试剂耗材的质量符合国家、地方标准或者行业标准要求，对不符合要求的化验室试剂耗材，招标人有权拒收，并要求中标人无条件予以调换。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pPr>
    </w:p>
    <w:p>
      <w:pPr>
        <w:pStyle w:val="9"/>
        <w:spacing w:line="360" w:lineRule="auto"/>
        <w:rPr>
          <w:rStyle w:val="15"/>
          <w:rFonts w:ascii="仿宋_GB2312" w:eastAsia="仿宋_GB2312"/>
          <w:b/>
          <w:spacing w:val="0"/>
          <w:sz w:val="44"/>
          <w:lang w:val="en-GB"/>
        </w:rPr>
      </w:pPr>
      <w:r>
        <w:rPr>
          <w:rFonts w:ascii="仿宋_GB2312" w:hAnsi="宋体" w:eastAsia="仿宋_GB2312"/>
          <w:bCs/>
          <w:sz w:val="28"/>
          <w:szCs w:val="28"/>
        </w:rPr>
        <w:br w:type="page"/>
      </w:r>
      <w:bookmarkStart w:id="41" w:name="_Toc473012596"/>
      <w:bookmarkStart w:id="42" w:name="_Toc509228412"/>
      <w:bookmarkStart w:id="43" w:name="_Toc509229875"/>
      <w:r>
        <w:rPr>
          <w:rStyle w:val="15"/>
          <w:rFonts w:hint="eastAsia" w:ascii="仿宋_GB2312" w:eastAsia="仿宋_GB2312"/>
          <w:b/>
          <w:spacing w:val="0"/>
          <w:sz w:val="44"/>
          <w:lang w:val="en-GB"/>
        </w:rPr>
        <w:t>第四部分  合同</w:t>
      </w:r>
      <w:bookmarkEnd w:id="41"/>
      <w:bookmarkEnd w:id="42"/>
      <w:bookmarkEnd w:id="43"/>
      <w:r>
        <w:rPr>
          <w:rStyle w:val="15"/>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就甲方向乙方采购化验室试剂耗材事宜</w:t>
      </w:r>
      <w:r>
        <w:rPr>
          <w:rFonts w:hint="eastAsia" w:ascii="仿宋_GB2312" w:eastAsia="仿宋_GB2312"/>
          <w:sz w:val="24"/>
          <w:szCs w:val="24"/>
        </w:rPr>
        <w:t>达成如下条款：</w:t>
      </w:r>
    </w:p>
    <w:p>
      <w:pPr>
        <w:pStyle w:val="20"/>
        <w:numPr>
          <w:ilvl w:val="0"/>
          <w:numId w:val="3"/>
        </w:numPr>
        <w:spacing w:line="360" w:lineRule="auto"/>
        <w:ind w:firstLineChars="0"/>
        <w:rPr>
          <w:rFonts w:ascii="仿宋_GB2312" w:hAnsi="宋体" w:eastAsia="仿宋_GB2312"/>
          <w:sz w:val="24"/>
          <w:szCs w:val="24"/>
        </w:rPr>
      </w:pPr>
      <w:r>
        <w:rPr>
          <w:rFonts w:hint="eastAsia" w:ascii="仿宋_GB2312" w:hAnsi="宋体" w:eastAsia="仿宋_GB2312"/>
          <w:sz w:val="24"/>
          <w:szCs w:val="24"/>
        </w:rPr>
        <w:t>产品名称、技术指标、单价、数量、总价详见附件清单。</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1、合同单价系指乙方在甲方指定地点的交货价（包括货款、包装费、运输费、装卸费、税费、检测费、服务费等相关费用）。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2、本合同供货期自合同签订之日起1年。采购数量为暂估量，实际采购量有可能多于或少于暂估量。乙方承诺在合同供货期内，单价不变，甲方可根据实际生产计划，按照合同价格，调整采购数量，最终按甲方验收确认的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1、乙方保证所供货物须符合甲方招标文件所规定的《招标内容及项目要求》，甲方</w:t>
      </w:r>
      <w:r>
        <w:rPr>
          <w:rFonts w:hint="eastAsia" w:ascii="仿宋_GB2312" w:hAnsi="宋体" w:eastAsia="仿宋_GB2312"/>
          <w:sz w:val="24"/>
          <w:szCs w:val="24"/>
          <w:lang w:eastAsia="zh-CN"/>
        </w:rPr>
        <w:t>有权</w:t>
      </w:r>
      <w:r>
        <w:rPr>
          <w:rFonts w:hint="eastAsia" w:ascii="仿宋_GB2312" w:eastAsia="仿宋_GB2312"/>
          <w:sz w:val="24"/>
          <w:szCs w:val="24"/>
        </w:rPr>
        <w:t>对所供货物进行抽检，如对抽检结果有异议，委托第三方检测机构进行质量检测，检测费用由乙方承担。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2、货物在经甲方验收确认前，发生意外事故和故障损失，如撞、刮、裂、损、折、泄漏、环境污染等事故均由乙方承担责任。</w:t>
      </w:r>
    </w:p>
    <w:p>
      <w:pPr>
        <w:spacing w:line="360" w:lineRule="auto"/>
        <w:ind w:firstLine="520" w:firstLineChars="217"/>
        <w:rPr>
          <w:rFonts w:eastAsia="仿宋_GB2312"/>
        </w:rPr>
      </w:pPr>
      <w:r>
        <w:rPr>
          <w:rFonts w:hint="eastAsia" w:ascii="仿宋_GB2312" w:hAnsi="宋体" w:eastAsia="仿宋_GB2312"/>
          <w:sz w:val="24"/>
          <w:szCs w:val="24"/>
        </w:rPr>
        <w:t>3、试剂耗材的有效期不得超过保质期的一半。</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4、如乙方所供货物不符合合同要求或未随货提供送货清单、出厂检验报告和合格证等文件的，甲方有权拒收或退货，乙方应无条件按甲方要求进行退货、换货处理，由此产生的一切责任和后果由乙方承担。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本合同履行过程中，如发生乙方应承担违约金等情形，甲方有权从履约保证金中抵扣乙方应承担违约金、损失赔偿金等全部款项。</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等文件，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乙方将货物运达甲方指定交货地点经甲方数量验收合格后,并由双方签字确认</w:t>
      </w:r>
      <w:r>
        <w:rPr>
          <w:rFonts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货物使用过程中，如货物出现异常问题，乙方应随时响应甲方的要求，指派技术人员提供免费现场指导，解决实际问题。如确系货物质量问题，乙方应当及时无条件换货。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如产品使用过程发生问题，乙方须在接到甲方通知后24小时内做出书面答复并提供解决方案。若需要派遣技术人员，则应在接到甲方通知后48小时内派遣生产厂家技术人员到达现场进行免费指导解决问题，72小时内排除故障。</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若因货物质量问题导致甲方生产运行出现异常或故障，影响正常生产运行，乙方应在接到甲方通知后24小时之内自费派工程师到甲方现场进行技术服务，确保在接到甲方通知后72小时内排除异常或故障，确保甲方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本月货款，次月结算</w:t>
      </w:r>
      <w:r>
        <w:rPr>
          <w:rFonts w:hint="eastAsia" w:ascii="仿宋_GB2312" w:hAnsi="宋体" w:eastAsia="仿宋_GB2312"/>
          <w:sz w:val="24"/>
          <w:szCs w:val="24"/>
        </w:rPr>
        <w:t>，以双方确认的实际到货量为依据结算货款。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3、在甲方支付货款前，乙方应开具增值税专用发票；否则，甲方有权暂不付款且无需承担任何责任。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向甲方承担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份，均具有相同法律效力。</w:t>
      </w:r>
    </w:p>
    <w:p>
      <w:pPr>
        <w:spacing w:line="360" w:lineRule="auto"/>
        <w:ind w:firstLine="520" w:firstLineChars="217"/>
        <w:rPr>
          <w:rFonts w:ascii="仿宋_GB2312" w:hAnsi="宋体" w:eastAsia="仿宋_GB2312"/>
          <w:sz w:val="24"/>
          <w:szCs w:val="24"/>
        </w:rPr>
      </w:pPr>
    </w:p>
    <w:p>
      <w:pPr>
        <w:pStyle w:val="9"/>
        <w:spacing w:line="360" w:lineRule="auto"/>
        <w:rPr>
          <w:rStyle w:val="15"/>
          <w:rFonts w:eastAsia="仿宋_GB2312"/>
          <w:b/>
          <w:spacing w:val="0"/>
          <w:sz w:val="44"/>
          <w:lang w:val="en-GB"/>
        </w:rPr>
      </w:pPr>
      <w:bookmarkStart w:id="44" w:name="_Toc473012597"/>
      <w:bookmarkStart w:id="45" w:name="_Toc509229876"/>
      <w:r>
        <w:rPr>
          <w:rStyle w:val="15"/>
          <w:rFonts w:eastAsia="黑体"/>
          <w:b/>
          <w:spacing w:val="0"/>
          <w:sz w:val="36"/>
        </w:rPr>
        <w:br w:type="page"/>
      </w:r>
      <w:r>
        <w:rPr>
          <w:rStyle w:val="15"/>
          <w:rFonts w:hint="eastAsia" w:ascii="仿宋_GB2312" w:eastAsia="仿宋_GB2312"/>
          <w:b/>
          <w:spacing w:val="0"/>
          <w:sz w:val="44"/>
          <w:lang w:val="en-GB"/>
        </w:rPr>
        <w:t xml:space="preserve">第五部分  </w:t>
      </w:r>
      <w:bookmarkEnd w:id="44"/>
      <w:bookmarkEnd w:id="45"/>
      <w:r>
        <w:rPr>
          <w:rStyle w:val="15"/>
          <w:rFonts w:hint="eastAsia" w:eastAsia="仿宋_GB2312"/>
          <w:b/>
          <w:spacing w:val="0"/>
          <w:sz w:val="44"/>
          <w:lang w:val="en-GB"/>
        </w:rPr>
        <w:t>投标文件格式</w:t>
      </w:r>
    </w:p>
    <w:p>
      <w:pPr>
        <w:spacing w:line="480" w:lineRule="auto"/>
        <w:jc w:val="left"/>
        <w:rPr>
          <w:sz w:val="32"/>
        </w:rPr>
      </w:pPr>
      <w:r>
        <w:rPr>
          <w:rStyle w:val="15"/>
          <w:rFonts w:hint="eastAsia" w:ascii="仿宋_GB2312" w:eastAsia="仿宋_GB2312"/>
          <w:sz w:val="30"/>
        </w:rPr>
        <w:t>附件一</w:t>
      </w:r>
      <w:r>
        <w:rPr>
          <w:rFonts w:hint="eastAsia"/>
          <w:b/>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2022年临江公司</w:t>
      </w:r>
      <w:r>
        <w:rPr>
          <w:rFonts w:ascii="仿宋_GB2312" w:hAnsi="仿宋" w:eastAsia="仿宋_GB2312"/>
          <w:b/>
          <w:sz w:val="48"/>
          <w:szCs w:val="48"/>
        </w:rPr>
        <w:t>化验室试剂耗材</w:t>
      </w:r>
      <w:r>
        <w:rPr>
          <w:rFonts w:hint="eastAsia" w:ascii="仿宋_GB2312" w:hAnsi="仿宋" w:eastAsia="仿宋_GB2312"/>
          <w:b/>
          <w:sz w:val="48"/>
          <w:szCs w:val="48"/>
        </w:rPr>
        <w:t>采购</w:t>
      </w:r>
    </w:p>
    <w:p>
      <w:pPr>
        <w:spacing w:line="360" w:lineRule="auto"/>
        <w:jc w:val="center"/>
        <w:rPr>
          <w:rFonts w:hint="default" w:ascii="仿宋_GB2312" w:hAnsi="仿宋" w:eastAsia="仿宋_GB2312"/>
          <w:sz w:val="40"/>
          <w:szCs w:val="48"/>
          <w:lang w:val="en-US"/>
        </w:rPr>
      </w:pPr>
      <w:r>
        <w:rPr>
          <w:rFonts w:hint="eastAsia" w:ascii="仿宋_GB2312" w:hAnsi="仿宋" w:eastAsia="仿宋_GB2312"/>
          <w:sz w:val="40"/>
          <w:szCs w:val="48"/>
        </w:rPr>
        <w:t>招标编号：</w:t>
      </w:r>
      <w:r>
        <w:rPr>
          <w:rFonts w:hint="default" w:ascii="仿宋_GB2312" w:hAnsi="仿宋" w:eastAsia="仿宋_GB2312"/>
          <w:sz w:val="40"/>
          <w:szCs w:val="48"/>
          <w:lang w:val="en-US"/>
        </w:rPr>
        <w:t>202206010</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hint="eastAsia" w:ascii="宋体" w:hAnsi="宋体"/>
          <w:sz w:val="36"/>
        </w:rPr>
        <w:t>2022年  月  日</w:t>
      </w:r>
    </w:p>
    <w:p>
      <w:pPr>
        <w:spacing w:line="480" w:lineRule="auto"/>
        <w:jc w:val="left"/>
        <w:rPr>
          <w:rStyle w:val="15"/>
          <w:sz w:val="30"/>
        </w:rPr>
      </w:pPr>
    </w:p>
    <w:p>
      <w:pPr>
        <w:spacing w:line="480" w:lineRule="auto"/>
        <w:jc w:val="left"/>
        <w:rPr>
          <w:rStyle w:val="15"/>
          <w:rFonts w:ascii="仿宋_GB2312" w:eastAsia="仿宋_GB2312"/>
          <w:sz w:val="30"/>
        </w:rPr>
      </w:pPr>
      <w:r>
        <w:rPr>
          <w:rStyle w:val="15"/>
          <w:rFonts w:ascii="仿宋_GB2312" w:eastAsia="仿宋_GB2312"/>
          <w:sz w:val="30"/>
        </w:rPr>
        <w:br w:type="page"/>
      </w:r>
      <w:r>
        <w:rPr>
          <w:rStyle w:val="15"/>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投标响应函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jc w:val="left"/>
        <w:rPr>
          <w:rFonts w:ascii="仿宋_GB2312" w:eastAsia="仿宋_GB2312"/>
          <w:sz w:val="24"/>
          <w:szCs w:val="24"/>
        </w:rPr>
      </w:pPr>
      <w:r>
        <w:rPr>
          <w:rFonts w:hint="eastAsia" w:ascii="仿宋_GB2312" w:eastAsia="仿宋_GB2312"/>
          <w:sz w:val="24"/>
          <w:szCs w:val="24"/>
        </w:rPr>
        <w:t>(投标人全称)授权（全名、职务、身份证号码）为授权代表，参加贵方组织的</w:t>
      </w:r>
      <w:r>
        <w:rPr>
          <w:rFonts w:hint="eastAsia" w:ascii="仿宋_GB2312" w:eastAsia="仿宋_GB2312"/>
          <w:sz w:val="24"/>
          <w:szCs w:val="24"/>
          <w:u w:val="single"/>
        </w:rPr>
        <w:t>2022年临江公司</w:t>
      </w:r>
      <w:r>
        <w:rPr>
          <w:rFonts w:ascii="仿宋_GB2312" w:eastAsia="仿宋_GB2312"/>
          <w:sz w:val="24"/>
          <w:szCs w:val="24"/>
          <w:u w:val="single"/>
        </w:rPr>
        <w:t>化验室试剂耗材</w:t>
      </w:r>
      <w:r>
        <w:rPr>
          <w:rFonts w:hint="eastAsia" w:ascii="仿宋_GB2312" w:eastAsia="仿宋_GB2312"/>
          <w:sz w:val="24"/>
          <w:szCs w:val="24"/>
          <w:u w:val="single"/>
        </w:rPr>
        <w:t>采购</w:t>
      </w:r>
      <w:r>
        <w:rPr>
          <w:rFonts w:hint="eastAsia" w:ascii="仿宋_GB2312" w:eastAsia="仿宋_GB2312"/>
          <w:sz w:val="24"/>
          <w:szCs w:val="24"/>
        </w:rPr>
        <w:t>（招标项目名称）编号为</w:t>
      </w:r>
      <w:r>
        <w:rPr>
          <w:rFonts w:hint="default" w:ascii="仿宋_GB2312" w:eastAsia="仿宋_GB2312"/>
          <w:sz w:val="24"/>
          <w:szCs w:val="24"/>
          <w:u w:val="single"/>
          <w:lang w:val="en-US"/>
        </w:rPr>
        <w:t>202206010</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地址：邮编：</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账号：开户行：</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授权代表签字：</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投标日期：年月日</w:t>
      </w:r>
    </w:p>
    <w:p>
      <w:pPr>
        <w:spacing w:line="360" w:lineRule="auto"/>
        <w:jc w:val="left"/>
        <w:rPr>
          <w:rStyle w:val="15"/>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5"/>
          <w:rFonts w:ascii="仿宋_GB2312" w:eastAsia="仿宋_GB2312"/>
          <w:sz w:val="30"/>
        </w:rPr>
      </w:pPr>
      <w:r>
        <w:rPr>
          <w:rStyle w:val="15"/>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u w:val="single"/>
        </w:rPr>
        <w:t>（投标人全称）</w:t>
      </w:r>
      <w:r>
        <w:rPr>
          <w:rFonts w:hint="eastAsia" w:ascii="仿宋_GB2312" w:eastAsia="仿宋_GB2312"/>
          <w:sz w:val="30"/>
        </w:rPr>
        <w:t>法定代表人授权（全名、职务、身份证号码）为授权代表，参加贵方组织的</w:t>
      </w:r>
      <w:r>
        <w:rPr>
          <w:rFonts w:hint="eastAsia" w:ascii="仿宋_GB2312" w:eastAsia="仿宋_GB2312"/>
          <w:sz w:val="30"/>
          <w:u w:val="single"/>
        </w:rPr>
        <w:t>2022年临江公司</w:t>
      </w:r>
      <w:r>
        <w:rPr>
          <w:rFonts w:ascii="仿宋_GB2312" w:eastAsia="仿宋_GB2312"/>
          <w:sz w:val="30"/>
          <w:u w:val="single"/>
        </w:rPr>
        <w:t>化验室试剂耗材</w:t>
      </w:r>
      <w:r>
        <w:rPr>
          <w:rFonts w:hint="eastAsia" w:ascii="仿宋_GB2312" w:eastAsia="仿宋_GB2312"/>
          <w:sz w:val="30"/>
          <w:u w:val="single"/>
        </w:rPr>
        <w:t>采购  ，</w:t>
      </w:r>
      <w:r>
        <w:rPr>
          <w:rFonts w:hint="eastAsia" w:ascii="仿宋_GB2312" w:eastAsia="仿宋_GB2312"/>
          <w:sz w:val="30"/>
        </w:rPr>
        <w:t>编号为</w:t>
      </w:r>
      <w:r>
        <w:rPr>
          <w:rFonts w:hint="default" w:ascii="仿宋_GB2312" w:eastAsia="仿宋_GB2312"/>
          <w:sz w:val="30"/>
          <w:u w:val="single"/>
          <w:lang w:val="en-US"/>
        </w:rPr>
        <w:t>202206010</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授权代表</w:t>
      </w:r>
      <w:r>
        <w:rPr>
          <w:rFonts w:ascii="仿宋_GB2312" w:eastAsia="仿宋_GB2312"/>
          <w:sz w:val="30"/>
        </w:rPr>
        <w:t>无转委托权。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附：法定代表人、授权代表身份证明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rPr>
          <w:rFonts w:ascii="仿宋_GB2312" w:eastAsia="仿宋_GB2312"/>
          <w:sz w:val="30"/>
        </w:rPr>
      </w:pPr>
      <w:r>
        <w:rPr>
          <w:rFonts w:hint="eastAsia" w:ascii="仿宋_GB2312" w:eastAsia="仿宋_GB2312"/>
          <w:sz w:val="30"/>
        </w:rPr>
        <w:t>授权代表签字：</w:t>
      </w:r>
    </w:p>
    <w:p>
      <w:pPr>
        <w:spacing w:line="360" w:lineRule="auto"/>
        <w:ind w:left="540" w:leftChars="257" w:firstLine="1086" w:firstLineChars="362"/>
        <w:rPr>
          <w:rFonts w:ascii="仿宋_GB2312" w:eastAsia="仿宋_GB2312"/>
          <w:sz w:val="30"/>
        </w:rPr>
      </w:pPr>
      <w:r>
        <w:rPr>
          <w:rFonts w:hint="eastAsia" w:ascii="仿宋_GB2312" w:eastAsia="仿宋_GB2312"/>
          <w:sz w:val="30"/>
        </w:rPr>
        <w:t>授权代表联系方式：</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2022</w:t>
      </w:r>
      <w:r>
        <w:rPr>
          <w:rFonts w:hint="eastAsia" w:ascii="仿宋_GB2312" w:eastAsia="仿宋_GB2312"/>
          <w:sz w:val="30"/>
        </w:rPr>
        <w:t>年月日</w:t>
      </w:r>
    </w:p>
    <w:p>
      <w:pPr>
        <w:adjustRightInd w:val="0"/>
        <w:snapToGrid w:val="0"/>
        <w:spacing w:line="360" w:lineRule="auto"/>
        <w:ind w:right="480"/>
        <w:jc w:val="left"/>
        <w:rPr>
          <w:rFonts w:ascii="仿宋_GB2312" w:hAnsi="宋体" w:eastAsia="仿宋_GB2312"/>
          <w:b/>
          <w:kern w:val="0"/>
          <w:sz w:val="32"/>
          <w:szCs w:val="32"/>
          <w:lang w:val="zh-CN"/>
        </w:rPr>
      </w:pPr>
      <w:r>
        <w:rPr>
          <w:rStyle w:val="15"/>
          <w:rFonts w:ascii="仿宋_GB2312" w:eastAsia="仿宋_GB2312"/>
          <w:sz w:val="30"/>
        </w:rPr>
        <w:br w:type="page"/>
      </w:r>
      <w:r>
        <w:rPr>
          <w:rStyle w:val="15"/>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9"/>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z w:val="30"/>
        </w:rPr>
      </w:pPr>
      <w:r>
        <w:rPr>
          <w:rFonts w:hint="eastAsia" w:ascii="仿宋_GB2312" w:eastAsia="仿宋_GB2312"/>
          <w:snapToGrid w:val="0"/>
          <w:sz w:val="30"/>
        </w:rPr>
        <w:t>我公司根据贵单位招标文件要求，参与</w:t>
      </w:r>
      <w:r>
        <w:rPr>
          <w:rFonts w:hint="eastAsia" w:ascii="仿宋_GB2312" w:eastAsia="仿宋_GB2312"/>
          <w:snapToGrid w:val="0"/>
          <w:sz w:val="30"/>
          <w:u w:val="single"/>
        </w:rPr>
        <w:t>2022年临江公司</w:t>
      </w:r>
      <w:r>
        <w:rPr>
          <w:rFonts w:ascii="仿宋_GB2312" w:eastAsia="仿宋_GB2312"/>
          <w:snapToGrid w:val="0"/>
          <w:sz w:val="30"/>
          <w:u w:val="single"/>
        </w:rPr>
        <w:t>化验室试剂耗材</w:t>
      </w:r>
      <w:r>
        <w:rPr>
          <w:rFonts w:hint="eastAsia" w:ascii="仿宋_GB2312" w:eastAsia="仿宋_GB2312"/>
          <w:snapToGrid w:val="0"/>
          <w:sz w:val="30"/>
          <w:u w:val="single"/>
        </w:rPr>
        <w:t xml:space="preserve">采购 </w:t>
      </w:r>
      <w:r>
        <w:rPr>
          <w:rFonts w:hint="eastAsia" w:ascii="仿宋_GB2312" w:eastAsia="仿宋_GB2312"/>
          <w:snapToGrid w:val="0"/>
          <w:sz w:val="30"/>
        </w:rPr>
        <w:t>项目的投标，金额：</w:t>
      </w:r>
      <w:r>
        <w:rPr>
          <w:rFonts w:hint="eastAsia" w:ascii="仿宋_GB2312" w:eastAsia="仿宋_GB2312"/>
          <w:snapToGrid w:val="0"/>
          <w:sz w:val="30"/>
          <w:u w:val="single"/>
        </w:rPr>
        <w:t xml:space="preserve">      </w:t>
      </w:r>
      <w:r>
        <w:rPr>
          <w:rFonts w:hint="eastAsia" w:ascii="仿宋_GB2312" w:eastAsia="仿宋_GB2312"/>
          <w:snapToGrid w:val="0"/>
          <w:sz w:val="30"/>
        </w:rPr>
        <w:t>元，税率为</w:t>
      </w:r>
      <w:r>
        <w:rPr>
          <w:rFonts w:hint="eastAsia" w:ascii="仿宋_GB2312" w:eastAsia="仿宋_GB2312"/>
          <w:snapToGrid w:val="0"/>
          <w:sz w:val="30"/>
          <w:u w:val="single"/>
        </w:rPr>
        <w:t xml:space="preserve">    </w:t>
      </w:r>
      <w:r>
        <w:rPr>
          <w:rFonts w:hint="eastAsia" w:ascii="仿宋_GB2312" w:eastAsia="仿宋_GB2312"/>
          <w:snapToGrid w:val="0"/>
          <w:sz w:val="30"/>
        </w:rPr>
        <w:t xml:space="preserve"> %，具体如下：</w:t>
      </w:r>
    </w:p>
    <w:tbl>
      <w:tblPr>
        <w:tblStyle w:val="10"/>
        <w:tblW w:w="9133" w:type="dxa"/>
        <w:tblInd w:w="-79" w:type="dxa"/>
        <w:tblLayout w:type="fixed"/>
        <w:tblCellMar>
          <w:top w:w="0" w:type="dxa"/>
          <w:left w:w="108" w:type="dxa"/>
          <w:bottom w:w="0" w:type="dxa"/>
          <w:right w:w="108" w:type="dxa"/>
        </w:tblCellMar>
      </w:tblPr>
      <w:tblGrid>
        <w:gridCol w:w="583"/>
        <w:gridCol w:w="1215"/>
        <w:gridCol w:w="777"/>
        <w:gridCol w:w="2608"/>
        <w:gridCol w:w="471"/>
        <w:gridCol w:w="796"/>
        <w:gridCol w:w="866"/>
        <w:gridCol w:w="1017"/>
        <w:gridCol w:w="800"/>
      </w:tblGrid>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名称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品牌</w:t>
            </w:r>
          </w:p>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highlight w:val="yellow"/>
                <w:lang w:bidi="ar"/>
              </w:rPr>
              <w:t>（必填）</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品名</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单位</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数量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单价（元）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金额（元）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备注</w:t>
            </w: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COD标准溶液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化学需氧量标准溶液 1000mgl 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COD复合催化剂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COD专用复合催化剂 250次，深圳市昌鸿科技有限公司原厂正品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50次/盒；</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2.0-250,0-30-60-120-200-250。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50次/盒；</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2.0-800,0-100-300-500-600-800。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COD消解管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16*100，深圳市昌鸿科技有限公司原厂正品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COD消解管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16*150，深圳市昌鸿科技有限公司原厂正品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COD质控样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化学需氧量 20ml 标样</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COD专用耗材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LH-D-100，北京连华永兴科技发展有限公司原厂正品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COD专用耗材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LH-E-100，北京连华永兴科技发展有限公司原厂正品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COD专用氧化剂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5-200mgL，深圳市昌鸿科技有限公司原厂正品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COD专用氧化剂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200-2000mgL，深圳市昌鸿科技有限公司原厂正品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DPD</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DPD 分析纯 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ORP校准液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氧化还原电位标准溶液 256mv 250ml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pH电极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三复合电极 E-301-D</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pH广泛试纸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1-14,80次/本</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本</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PH试纸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50本/盒；</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2.1-14广泛试纸。</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氨氮标准溶液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1000mgL 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氨氮检测试纸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.100次/盒；</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2.0-100mgL，比色刻度：0-2-5-10-30-50-70-100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氨氮检测试纸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100次/盒；</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2.0-400mgL，比色刻度：0-2-5-10-25-50-100-200-400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氨氮液体耗材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LH-YN2N3-100，，北京连华永兴科技发展有限公司原厂正品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氨氮质控</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氨氮 20ml 标样</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氨氮专用耗材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LH-N2N3-100，北京连华永兴科技发展有限公司原厂正品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氨水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AR500ml(W)(Y)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百里香酚蓝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（麝香草酚蓝） IND25g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保鲜膜</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25*30cm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苯甲酸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苯甲酸 250g ≥99%</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比色皿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石英 751，10mm 烧结一体</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付</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比色皿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石英751，20mm 烧结一体</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付</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比色皿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石英751，30mm 烧结一体</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付</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扁形称量瓶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Ф70*35mm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标准煤</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烟煤标准物质 ZBM112 50g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丙二酸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AR100g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丙酮</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AR500ml（易制毒3）(W)(Y)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玻璃棒</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Φ6*300mm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玻璃比色皿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30mm COD专用 BSM-BL-30-15，北京连华永兴科技发展有限公司原厂正品，4只/盒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玻璃比色皿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10mm COD专用 BSM-BL-10-15，北京连华永兴科技发展有限公司原厂正品，4只/盒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玻璃绳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6斤/卷</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不锈钢镊子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12.5cm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不锈钢药匙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药匙 16cm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擦镜纸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100片/本</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本</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草酸钠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称量纸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9*9cm 500张/盒</w:t>
            </w:r>
          </w:p>
        </w:tc>
        <w:tc>
          <w:tcPr>
            <w:tcW w:w="47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瓷坩埚</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瓷坩埚</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瓷蒸发皿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圆底 100ml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次氯酸钠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CP500ml(W)(Y)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大口试剂瓶 （塑料）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大口试剂瓶 （塑料）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大口试剂瓶 （塑料）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低形烧杯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50ml 20只盒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低形烧杯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100ml 20只盒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低形烧杯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250ml 10只盒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AR250g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碘化钾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碘化钾淀粉试纸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100张/盒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碘化钾试纸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100张/盒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电子调温万用电炉</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双联，加热功率1000W</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台</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定量滤纸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Φ11cm 中，100张/盒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定性滤纸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Ф11cm 中，100张/盒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短管标准漏斗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Ф75mm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二苯胺磺酸钠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IND25g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二苯基碳酰二肼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二苯氨基脲，AR25g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凡士林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斐林试剂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 250ml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斐林试剂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B 250ml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酚酞</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IND25g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封口膜</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封口膜 4IN*125FT 美国进口，规格10cmx38m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氟化钠（基准）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PT 25g(W)(Y)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氟化物试纸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1-10MGL，100条/盒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钙羧酸指示剂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IND25g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甘油</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丙三醇 AR500ml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坩埚钳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30cm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钢丝球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高氯酸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AR500ml 70-72%(易制爆1.3)(W)(Y)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高锰酸钾标准溶液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0.1molL 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铬黑T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IND25g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离子色谱预处理柱</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C18型预处理柱</w:t>
            </w:r>
            <w:r>
              <w:rPr>
                <w:rFonts w:hint="eastAsia" w:ascii="仿宋" w:hAnsi="仿宋" w:eastAsia="仿宋" w:cs="仿宋"/>
                <w:color w:val="000000"/>
                <w:kern w:val="0"/>
                <w:sz w:val="22"/>
                <w:szCs w:val="22"/>
                <w:lang w:val="en-US" w:eastAsia="zh-CN" w:bidi="ar"/>
              </w:rPr>
              <w:t>,1cc</w:t>
            </w:r>
            <w:r>
              <w:rPr>
                <w:rFonts w:hint="eastAsia" w:ascii="仿宋" w:hAnsi="仿宋" w:eastAsia="仿宋" w:cs="仿宋"/>
                <w:color w:val="000000"/>
                <w:kern w:val="0"/>
                <w:sz w:val="22"/>
                <w:szCs w:val="22"/>
                <w:lang w:bidi="ar"/>
              </w:rPr>
              <w:t>，50只/盒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过硫酸钾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过硫酸钾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EMSURE250g 1.05091.0250(W)(Y)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过硫酸钠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 99%(W)(Y)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过滤头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sz w:val="22"/>
                <w:szCs w:val="22"/>
                <w:lang w:val="en-US" w:eastAsia="zh-CN"/>
              </w:rPr>
            </w:pPr>
            <w:r>
              <w:rPr>
                <w:rFonts w:hint="eastAsia" w:ascii="仿宋" w:hAnsi="仿宋" w:eastAsia="仿宋" w:cs="仿宋"/>
                <w:color w:val="000000"/>
                <w:kern w:val="0"/>
                <w:sz w:val="22"/>
                <w:szCs w:val="22"/>
                <w:lang w:bidi="ar"/>
              </w:rPr>
              <w:t>一次性针头式 Φ13mm0.22um 水系</w:t>
            </w:r>
            <w:r>
              <w:rPr>
                <w:rFonts w:hint="eastAsia" w:ascii="仿宋" w:hAnsi="仿宋" w:eastAsia="仿宋" w:cs="仿宋"/>
                <w:color w:val="000000"/>
                <w:kern w:val="0"/>
                <w:sz w:val="22"/>
                <w:szCs w:val="22"/>
                <w:lang w:val="en-US" w:eastAsia="zh-CN" w:bidi="ar"/>
              </w:rPr>
              <w:t>PES</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环标刻度吸管(A级)</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2ml 20支盒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环标刻度吸管(A级)</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5ml 20支盒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环标刻度吸管(A级)</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10ml 10支盒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混合磷酸盐pH6.86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PH缓冲液 6.86 500ml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甲苯胺蓝(TB)</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BS5g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甲基橙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甲基红</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甲基乙二醇甲壳素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70% 10mg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甲醛</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AR500ml(W)(Y)36％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酒石酸钾钠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酒石酸锑钾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半水AR500g(W)(Y)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具塞比色管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10ml*12支</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组</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具塞比色管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25ml*12支</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组</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具塞比色管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50ml*12支</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组</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具四氟滴定管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滴定管 聚四氟活塞 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具四氟滴定管（棕色）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滴定管 棕 聚四氟活塞 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聚2-丙烯酰胺-2-甲基丙磺酸钾PAMPSK标准溶液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2-丙烯酰氨基-2-甲基-1-丙烷磺酸, 98% 100g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聚四氟乙烯坩埚</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聚四氟乙烯乙烯液体取样器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聚乙烯醇硫酸钾（PVSK）标准溶液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0.0025molL 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卡尔费休试剂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无吡啶 滴定度3-5mgml AR500ml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抗坏血酸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AR100g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可溶性淀粉</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喹钼柠酮溶液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量筒</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50ml 10只盒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量筒</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100ml 10只盒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量筒</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250ml 2只盒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量筒（塑料）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量筒（塑料）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量筒（塑料）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邻苯二甲酸氢钾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GR500g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邻苯二甲酸氢钾pH4.00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GR500g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邻菲罗啉</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AR5g（1,10-菲罗啉）</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磷酸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AR500ml(W)(Y)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磷酸盐标准溶液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1000mgL 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硫代硫酸钠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 五水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硫化钠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AR500g(W)(Y) 九水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硫氰酸钾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AR500ml(易制毒3)(腐蚀)(W)(Y)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硫酸汞</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AR250g(W)(Y)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硫酸铝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 十八水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硫酸镁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 七水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硫酸锌</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 七水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硫酸亚铁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 七水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硫酸亚铁铵</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硫酸银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AR100g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六价铬标准溶液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1000mgL 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六价铬质控</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20ml 标样 35.6mgL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氯化铵</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氯化钡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AR500g(W)(Y) 二水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氯化钾（GR）</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GR500g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氯化钾（基准）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基准50g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氯化钠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氯化铯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氯化亚锡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 二水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滤纸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60*60cm 中</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张</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密度计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0.8-0.9</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密度计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0.9-1.0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密度计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1.0-1.1</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密度计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1.1-1.2</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密封袋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12*17cm 100只/包 6#</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包</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密封袋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15*22 100只/包 7.1#</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包</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密封袋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20*28cm 100只/包 9#</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包</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密封反应管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FYG-MF-16-150，北京连华永兴科技发展有限公司原厂正品，4只/盒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钼酸铵</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纳式试剂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80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离子色谱预处理柱</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val="en-US" w:eastAsia="zh-CN" w:bidi="ar"/>
              </w:rPr>
              <w:t>Na</w:t>
            </w:r>
            <w:r>
              <w:rPr>
                <w:rFonts w:hint="eastAsia" w:ascii="仿宋" w:hAnsi="仿宋" w:eastAsia="仿宋" w:cs="仿宋"/>
                <w:color w:val="000000"/>
                <w:kern w:val="0"/>
                <w:sz w:val="22"/>
                <w:szCs w:val="22"/>
                <w:lang w:bidi="ar"/>
              </w:rPr>
              <w:t>型预处理柱</w:t>
            </w:r>
            <w:r>
              <w:rPr>
                <w:rFonts w:hint="eastAsia" w:ascii="仿宋" w:hAnsi="仿宋" w:eastAsia="仿宋" w:cs="仿宋"/>
                <w:color w:val="000000"/>
                <w:kern w:val="0"/>
                <w:sz w:val="22"/>
                <w:szCs w:val="22"/>
                <w:lang w:val="en-US" w:eastAsia="zh-CN" w:bidi="ar"/>
              </w:rPr>
              <w:t>,1cc</w:t>
            </w:r>
            <w:r>
              <w:rPr>
                <w:rFonts w:hint="eastAsia" w:ascii="仿宋" w:hAnsi="仿宋" w:eastAsia="仿宋" w:cs="仿宋"/>
                <w:color w:val="000000"/>
                <w:kern w:val="0"/>
                <w:sz w:val="22"/>
                <w:szCs w:val="22"/>
                <w:lang w:bidi="ar"/>
              </w:rPr>
              <w:t>，50只/盒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耐酸滤过漏斗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砂芯 100ml2#</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耐酸滤过漏斗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砂芯 35ml3#</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胖度移液管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5ml 10支盒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胖度移液管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10ml 10支盒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胖度移液管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25ml 10支盒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胖度移液管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50ml 10支盒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硼氢化钾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GR100g(易制爆7.16)(W)(Y)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硼酸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葡萄糖标准溶液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 无水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七种无机阴离子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7种阴离子混合标准溶液 1000mgL 100ml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七种无机阴离子质控</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7种阴离子混标 20ml 标样</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轻质氧化镁</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包</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氢氟酸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GR500ml（W）(Y)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氢氧化钾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氢氧化钠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AR500g（颗粒）(W)(Y)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氰化物试纸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2"/>
                <w:szCs w:val="22"/>
                <w:lang w:eastAsia="zh-CN"/>
              </w:rPr>
            </w:pPr>
            <w:r>
              <w:rPr>
                <w:rFonts w:hint="eastAsia" w:ascii="仿宋" w:hAnsi="仿宋" w:eastAsia="仿宋" w:cs="仿宋"/>
                <w:color w:val="000000"/>
                <w:kern w:val="0"/>
                <w:sz w:val="22"/>
                <w:szCs w:val="22"/>
                <w:lang w:bidi="ar"/>
              </w:rPr>
              <w:t>0-10mgL 100次套</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val="en-US" w:eastAsia="zh-CN" w:bidi="ar"/>
              </w:rPr>
              <w:t>含2种滴定液</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热敏纸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950张/卷</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容量瓶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白 100ml 10只盒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容量瓶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白 50ml 10只盒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乳胶管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Φ69mm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米</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三乙胺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AR500ml(W)（Y)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三乙醇胺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纱布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脱脂 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包</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烧杯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低型 500ml 8只盒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石蕊试纸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红，80张/本</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本</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试管刷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大 35cm*12cm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试管刷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40*20cm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双氧水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 AR500ml(易制爆6.1)(W)(Y)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四氟磁力搅拌子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圆柱形 20mm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四硼酸钠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 十水合</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酸性铬蓝T  IND25g</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铬蓝SE 高纯级Dye content 80% 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碳酸钠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GR500g 无水纯碱</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碳酸氢钠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GR500g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搪瓷盘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16*22cm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天平刷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微孔滤膜</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水性 Φ50mm0.45um，50片/盒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温湿度计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数显式TA-218B</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无水甲醇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AR500ml(W)(Y)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无水氯化钙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无水亚硫酸钠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无水乙醇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AR500ml(W)(Y)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无烟煤</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无烟煤标准物质 GSB06-3345-2016(ZBM123) 50g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吸油毡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40*50cm厚2</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洗耳球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硝酸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AR500ml(易制爆1.1、强腐蚀)(W)(Y)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硝酸钾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AR500g(易制爆2.2)(W)(Y)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小口试剂瓶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白(玻璃) 250ml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小口试剂瓶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白(玻璃) 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小口试剂瓶 （塑料）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小口试剂瓶 （塑料）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小口试剂瓶 （塑料）</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溴百里酚蓝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(溴麝香草酚蓝) AR25g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溴化钾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溴甲酚绿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IND5g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溴甲酚紫</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98% 5g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亚甲基蓝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IND25g，三水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亚甲基蓝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IND500g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研钵</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(玻璃) Ф150mm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盐酸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AR500ml（易制毒3）（腐蚀）(W)(Y)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盐酸羟胺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AR100g 98.5%</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液体取样器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一次性（塑料）</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一次性滴管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塑料，3ml ，500只/包</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包</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一次性量杯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一次性量杯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10ml，20ml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一次性无菌注射器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塑料进样器 5ml 150支盒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一次性药勺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药匙（塑料）20cm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乙二胺四乙酸二钠（EDTA二钠）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AR250g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乙二胺四乙酸二钠镁盐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98.5% 100g 四水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乙酸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AR500ml(W)(Y)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乙酸铅试纸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100张/盒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有机玻璃比色管架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10ml*12孔</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有机玻璃比色管架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25ml*12孔</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有机玻璃比色管架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50ml*12孔</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有机玻璃吸管架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梯形二用</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有机玻璃吸管架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圆盘形</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9</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余氯试纸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100次/盒；</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2.0-10mgL，比色刻度：0-0.5-1-3-5-7-10；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余氯试纸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100次/盒；</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2.0-20mgL，比色刻度：0-0.5-1-3-5-7-10；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余氯试纸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50次/盒；</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2.0-1500mgL，比色刻度：20-50-100-300-500-750-1000-1500；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余氯试纸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0-10mgL 50次/盒 ，美国哈希</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37</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余氯试纸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0-10ppm,100片/盒</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蔗糖</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AR500g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正磷酸盐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分析纯</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重铬酸钾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GR500g（易制爆5.3）(W)(Y)</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重金属混标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铜、锌、铅、镉、铬、铍、钡、砷、镍、铁、锰，11元素混标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重金属质控混标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铜、锌、铅、镉、铬、铍、钡、砷、镍、铁、锰，11元素混标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锥形瓶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250ml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棕色大口试剂瓶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玻璃 250ml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棕色大口试剂瓶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玻璃 500ml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棕色大口试剂瓶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玻璃 1000ml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239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棕色滴瓶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附胶帽 125ml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总氮试剂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含 A /B/2/C 4个型号， 50次套 货号00402,深圳市昌鸿科技有限公司原厂正品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总氮专用耗材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LH-NTA-100，北京连华永兴科技发展有限公司原厂正品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总氮专用耗材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LH-NTB-100，北京连华永兴科技发展有限公司原厂正品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总氮专用耗材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LH-NTC-100，北京连华永兴科技发展有限公司原厂正品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总磷标准溶液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1000mgl 50ml</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瓶</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总磷试纸</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50次盒；</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2.0-10,0.1-0.2-1-2-5-10。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盒</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总磷液体耗材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LH-YP1P2-100，北京连华永兴科技发展有限公司原厂正品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总磷质控</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20ml 标样</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支</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248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总磷专用耗材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LH-P1P2-100，北京连华永兴科技发展有限公司原厂正品</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15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36"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2"/>
                <w:szCs w:val="22"/>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p>
        </w:tc>
      </w:tr>
    </w:tbl>
    <w:p>
      <w:pPr>
        <w:spacing w:line="360" w:lineRule="auto"/>
        <w:rPr>
          <w:rFonts w:ascii="仿宋_GB2312" w:eastAsia="仿宋_GB2312"/>
          <w:sz w:val="30"/>
        </w:rPr>
      </w:pPr>
    </w:p>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注：报价为卸货到招标人指定地点所需的所有费用（包括货款、包装、运输、装卸、利润、税金、技术及售后服务费、杂费等相关费用）。</w:t>
      </w:r>
    </w:p>
    <w:p>
      <w:pPr>
        <w:spacing w:line="480" w:lineRule="auto"/>
        <w:ind w:left="540" w:firstLine="1539" w:firstLineChars="513"/>
        <w:jc w:val="left"/>
        <w:rPr>
          <w:rFonts w:ascii="仿宋_GB2312" w:eastAsia="仿宋_GB2312"/>
          <w:sz w:val="30"/>
        </w:rPr>
      </w:pPr>
    </w:p>
    <w:p>
      <w:pPr>
        <w:spacing w:line="480" w:lineRule="auto"/>
        <w:ind w:left="540" w:firstLine="1539" w:firstLineChars="513"/>
        <w:jc w:val="left"/>
        <w:rPr>
          <w:rFonts w:ascii="仿宋_GB2312" w:eastAsia="仿宋_GB2312"/>
          <w:sz w:val="30"/>
        </w:rPr>
      </w:pPr>
    </w:p>
    <w:p>
      <w:pPr>
        <w:spacing w:line="480" w:lineRule="auto"/>
        <w:ind w:left="540" w:firstLine="1839" w:firstLineChars="613"/>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rPr>
      </w:pPr>
      <w:r>
        <w:rPr>
          <w:rFonts w:hint="eastAsia" w:ascii="仿宋_GB2312" w:eastAsia="仿宋_GB2312"/>
          <w:sz w:val="30"/>
        </w:rPr>
        <w:t xml:space="preserve">                授权代表签字：</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2022</w:t>
      </w:r>
      <w:r>
        <w:rPr>
          <w:rFonts w:hint="eastAsia" w:ascii="仿宋_GB2312" w:eastAsia="仿宋_GB2312"/>
          <w:sz w:val="30"/>
        </w:rPr>
        <w:t xml:space="preserve">年   月    日   </w:t>
      </w:r>
    </w:p>
    <w:p>
      <w:pPr>
        <w:spacing w:line="480" w:lineRule="auto"/>
        <w:jc w:val="left"/>
        <w:rPr>
          <w:rFonts w:ascii="仿宋_GB2312" w:eastAsia="仿宋_GB2312"/>
          <w:b/>
          <w:spacing w:val="-2"/>
          <w:sz w:val="30"/>
        </w:rPr>
      </w:pPr>
      <w:bookmarkStart w:id="46" w:name="_Toc108839328"/>
      <w:bookmarkStart w:id="47" w:name="_Toc103165678"/>
      <w:r>
        <w:rPr>
          <w:rStyle w:val="15"/>
          <w:rFonts w:hint="eastAsia" w:ascii="仿宋_GB2312" w:eastAsia="仿宋_GB2312"/>
          <w:sz w:val="30"/>
        </w:rPr>
        <w:t>附件</w:t>
      </w:r>
      <w:bookmarkEnd w:id="46"/>
      <w:bookmarkEnd w:id="47"/>
      <w:r>
        <w:rPr>
          <w:rStyle w:val="15"/>
          <w:rFonts w:hint="eastAsia" w:ascii="仿宋_GB2312" w:eastAsia="仿宋_GB2312"/>
          <w:sz w:val="30"/>
        </w:rPr>
        <w:t>五</w:t>
      </w:r>
    </w:p>
    <w:p>
      <w:pPr>
        <w:jc w:val="center"/>
        <w:rPr>
          <w:b/>
          <w:spacing w:val="40"/>
          <w:sz w:val="36"/>
        </w:rPr>
      </w:pPr>
      <w:bookmarkStart w:id="48" w:name="_Toc102529523"/>
      <w:r>
        <w:rPr>
          <w:rFonts w:hint="eastAsia"/>
          <w:b/>
          <w:spacing w:val="40"/>
          <w:sz w:val="36"/>
        </w:rPr>
        <w:t>招标要求偏离说明表</w:t>
      </w:r>
      <w:bookmarkEnd w:id="48"/>
    </w:p>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0"/>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授权代表签字：       日期：</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15"/>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授权代表签字：       日期：</w:t>
      </w:r>
    </w:p>
    <w:p/>
    <w:p>
      <w:pPr>
        <w:spacing w:line="360" w:lineRule="auto"/>
        <w:jc w:val="left"/>
        <w:rPr>
          <w:rStyle w:val="15"/>
          <w:rFonts w:hint="eastAsia" w:ascii="仿宋_GB2312" w:eastAsia="仿宋_GB2312"/>
          <w:b/>
          <w:sz w:val="30"/>
        </w:rPr>
      </w:pPr>
    </w:p>
    <w:p>
      <w:pPr>
        <w:spacing w:line="360" w:lineRule="auto"/>
        <w:jc w:val="left"/>
        <w:rPr>
          <w:rStyle w:val="15"/>
          <w:rFonts w:hint="eastAsia" w:ascii="仿宋_GB2312" w:eastAsia="仿宋_GB2312"/>
          <w:b/>
          <w:sz w:val="30"/>
        </w:rPr>
      </w:pPr>
    </w:p>
    <w:p>
      <w:pPr>
        <w:spacing w:line="360" w:lineRule="auto"/>
        <w:jc w:val="left"/>
        <w:rPr>
          <w:rStyle w:val="15"/>
          <w:rFonts w:hint="eastAsia" w:ascii="仿宋_GB2312" w:eastAsia="仿宋_GB2312"/>
          <w:b/>
          <w:sz w:val="30"/>
        </w:rPr>
      </w:pPr>
    </w:p>
    <w:p>
      <w:pPr>
        <w:spacing w:line="360" w:lineRule="auto"/>
        <w:jc w:val="left"/>
        <w:rPr>
          <w:rStyle w:val="15"/>
          <w:rFonts w:hint="eastAsia" w:ascii="仿宋_GB2312" w:eastAsia="仿宋_GB2312"/>
          <w:b/>
          <w:sz w:val="30"/>
        </w:rPr>
      </w:pPr>
      <w:r>
        <w:rPr>
          <w:rStyle w:val="15"/>
          <w:rFonts w:hint="eastAsia" w:ascii="仿宋_GB2312" w:eastAsia="仿宋_GB2312"/>
          <w:b/>
          <w:sz w:val="30"/>
        </w:rPr>
        <w:t>附件</w:t>
      </w:r>
      <w:r>
        <w:rPr>
          <w:rStyle w:val="15"/>
          <w:rFonts w:hint="eastAsia"/>
          <w:sz w:val="30"/>
        </w:rPr>
        <w:t>七</w:t>
      </w:r>
      <w:r>
        <w:rPr>
          <w:rStyle w:val="15"/>
          <w:rFonts w:hint="eastAsia" w:ascii="仿宋_GB2312" w:eastAsia="仿宋_GB2312"/>
          <w:b/>
          <w:sz w:val="30"/>
        </w:rPr>
        <w:t>：</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spacing w:line="360" w:lineRule="auto"/>
        <w:rPr>
          <w:rFonts w:hint="eastAsia"/>
        </w:rPr>
      </w:pPr>
    </w:p>
    <w:p>
      <w:pPr>
        <w:spacing w:line="360" w:lineRule="auto"/>
        <w:rPr>
          <w:rFonts w:hint="eastAsia"/>
        </w:rPr>
      </w:pPr>
      <w:r>
        <w:rPr>
          <w:rStyle w:val="15"/>
          <w:rFonts w:hint="eastAsia" w:ascii="仿宋_GB2312" w:eastAsia="仿宋_GB2312"/>
          <w:b/>
          <w:sz w:val="30"/>
        </w:rPr>
        <w:t>附件</w:t>
      </w:r>
      <w:r>
        <w:rPr>
          <w:rStyle w:val="15"/>
          <w:rFonts w:hint="eastAsia"/>
          <w:sz w:val="30"/>
        </w:rPr>
        <w:t>八</w:t>
      </w:r>
      <w:r>
        <w:rPr>
          <w:rStyle w:val="15"/>
          <w:rFonts w:hint="eastAsia" w:ascii="仿宋_GB2312" w:eastAsia="仿宋_GB2312"/>
          <w:b/>
          <w:sz w:val="30"/>
        </w:rPr>
        <w:t>：</w:t>
      </w:r>
    </w:p>
    <w:p>
      <w:pPr>
        <w:pStyle w:val="2"/>
        <w:spacing w:line="360" w:lineRule="auto"/>
        <w:jc w:val="center"/>
        <w:rPr>
          <w:rStyle w:val="15"/>
          <w:rFonts w:hint="eastAsia" w:ascii="黑体" w:hAnsi="黑体" w:eastAsia="黑体" w:cs="黑体"/>
          <w:b/>
          <w:bCs w:val="0"/>
          <w:caps w:val="0"/>
          <w:sz w:val="44"/>
          <w:szCs w:val="44"/>
          <w:lang w:eastAsia="zh-CN"/>
        </w:rPr>
      </w:pPr>
      <w:r>
        <w:rPr>
          <w:rStyle w:val="15"/>
          <w:rFonts w:hint="eastAsia" w:ascii="黑体" w:hAnsi="黑体" w:eastAsia="黑体" w:cs="黑体"/>
          <w:b w:val="0"/>
          <w:bCs w:val="0"/>
          <w:caps w:val="0"/>
          <w:sz w:val="44"/>
          <w:szCs w:val="44"/>
        </w:rPr>
        <w:t>收款</w:t>
      </w:r>
      <w:r>
        <w:rPr>
          <w:rStyle w:val="15"/>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2022年6月30日</w:t>
      </w:r>
    </w:p>
    <w:tbl>
      <w:tblPr>
        <w:tblStyle w:val="11"/>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2022年临江公司化验室试剂耗材采购项目投标保证金款项。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柒仟肆佰元                                      </w:t>
            </w: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7400.00</w:t>
            </w:r>
          </w:p>
          <w:p>
            <w:pPr>
              <w:rPr>
                <w:rFonts w:hint="eastAsia" w:ascii="仿宋_GB2312" w:eastAsia="仿宋_GB2312"/>
                <w:b w:val="0"/>
                <w:bCs w:val="0"/>
                <w:kern w:val="0"/>
                <w:sz w:val="30"/>
                <w:szCs w:val="30"/>
                <w:vertAlign w:val="baseline"/>
                <w:lang w:eastAsia="zh-CN"/>
              </w:rPr>
            </w:pPr>
          </w:p>
        </w:tc>
      </w:tr>
    </w:tbl>
    <w:p>
      <w:bookmarkStart w:id="49" w:name="_GoBack"/>
      <w:bookmarkEnd w:id="49"/>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DengXian">
    <w:altName w:val="宋体"/>
    <w:panose1 w:val="02010600030101010101"/>
    <w:charset w:val="86"/>
    <w:family w:val="auto"/>
    <w:pitch w:val="default"/>
    <w:sig w:usb0="00000000" w:usb1="00000000"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elix Titling">
    <w:altName w:val="Times New Roman"/>
    <w:panose1 w:val="020B0604020202020204"/>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24</w:t>
    </w:r>
    <w:r>
      <w:rPr>
        <w:lang w:val="zh-CN"/>
      </w:rPr>
      <w:fldChar w:fldCharType="end"/>
    </w:r>
  </w:p>
  <w:p>
    <w:pPr>
      <w:pStyle w:val="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D2A59"/>
    <w:multiLevelType w:val="multilevel"/>
    <w:tmpl w:val="0EFD2A59"/>
    <w:lvl w:ilvl="0" w:tentative="0">
      <w:start w:val="1"/>
      <w:numFmt w:val="japaneseCounting"/>
      <w:lvlText w:val="%1、"/>
      <w:lvlJc w:val="left"/>
      <w:pPr>
        <w:ind w:left="1241" w:hanging="720"/>
      </w:pPr>
      <w:rPr>
        <w:rFonts w:hint="default"/>
      </w:rPr>
    </w:lvl>
    <w:lvl w:ilvl="1" w:tentative="0">
      <w:start w:val="1"/>
      <w:numFmt w:val="lowerLetter"/>
      <w:lvlText w:val="%2)"/>
      <w:lvlJc w:val="left"/>
      <w:pPr>
        <w:ind w:left="1361" w:hanging="420"/>
      </w:pPr>
    </w:lvl>
    <w:lvl w:ilvl="2" w:tentative="0">
      <w:start w:val="1"/>
      <w:numFmt w:val="lowerRoman"/>
      <w:lvlText w:val="%3."/>
      <w:lvlJc w:val="right"/>
      <w:pPr>
        <w:ind w:left="1781" w:hanging="420"/>
      </w:pPr>
    </w:lvl>
    <w:lvl w:ilvl="3" w:tentative="0">
      <w:start w:val="1"/>
      <w:numFmt w:val="decimal"/>
      <w:lvlText w:val="%4."/>
      <w:lvlJc w:val="left"/>
      <w:pPr>
        <w:ind w:left="2201" w:hanging="420"/>
      </w:pPr>
    </w:lvl>
    <w:lvl w:ilvl="4" w:tentative="0">
      <w:start w:val="1"/>
      <w:numFmt w:val="lowerLetter"/>
      <w:lvlText w:val="%5)"/>
      <w:lvlJc w:val="left"/>
      <w:pPr>
        <w:ind w:left="2621" w:hanging="420"/>
      </w:pPr>
    </w:lvl>
    <w:lvl w:ilvl="5" w:tentative="0">
      <w:start w:val="1"/>
      <w:numFmt w:val="lowerRoman"/>
      <w:lvlText w:val="%6."/>
      <w:lvlJc w:val="right"/>
      <w:pPr>
        <w:ind w:left="3041" w:hanging="420"/>
      </w:pPr>
    </w:lvl>
    <w:lvl w:ilvl="6" w:tentative="0">
      <w:start w:val="1"/>
      <w:numFmt w:val="decimal"/>
      <w:lvlText w:val="%7."/>
      <w:lvlJc w:val="left"/>
      <w:pPr>
        <w:ind w:left="3461" w:hanging="420"/>
      </w:pPr>
    </w:lvl>
    <w:lvl w:ilvl="7" w:tentative="0">
      <w:start w:val="1"/>
      <w:numFmt w:val="lowerLetter"/>
      <w:lvlText w:val="%8)"/>
      <w:lvlJc w:val="left"/>
      <w:pPr>
        <w:ind w:left="3881" w:hanging="420"/>
      </w:pPr>
    </w:lvl>
    <w:lvl w:ilvl="8" w:tentative="0">
      <w:start w:val="1"/>
      <w:numFmt w:val="lowerRoman"/>
      <w:lvlText w:val="%9."/>
      <w:lvlJc w:val="right"/>
      <w:pPr>
        <w:ind w:left="4301" w:hanging="420"/>
      </w:p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3ZDQwYzkyYWU4YjEyMTk3MzMyODQ5YWQxNDU5MzkifQ=="/>
  </w:docVars>
  <w:rsids>
    <w:rsidRoot w:val="16B638F3"/>
    <w:rsid w:val="00012067"/>
    <w:rsid w:val="00061F48"/>
    <w:rsid w:val="00064A21"/>
    <w:rsid w:val="0006588B"/>
    <w:rsid w:val="000C62F8"/>
    <w:rsid w:val="0010744E"/>
    <w:rsid w:val="00110710"/>
    <w:rsid w:val="001B108B"/>
    <w:rsid w:val="001E1E0A"/>
    <w:rsid w:val="001E4CE6"/>
    <w:rsid w:val="00294DA5"/>
    <w:rsid w:val="003042C5"/>
    <w:rsid w:val="003401DA"/>
    <w:rsid w:val="003458C6"/>
    <w:rsid w:val="0038014A"/>
    <w:rsid w:val="003C6BC6"/>
    <w:rsid w:val="003F5C8D"/>
    <w:rsid w:val="00413693"/>
    <w:rsid w:val="004B559B"/>
    <w:rsid w:val="00534853"/>
    <w:rsid w:val="00583B06"/>
    <w:rsid w:val="005F590B"/>
    <w:rsid w:val="00603C62"/>
    <w:rsid w:val="006572DA"/>
    <w:rsid w:val="0070285B"/>
    <w:rsid w:val="0073795E"/>
    <w:rsid w:val="00771771"/>
    <w:rsid w:val="007B0DB2"/>
    <w:rsid w:val="007B76C2"/>
    <w:rsid w:val="007F5F4F"/>
    <w:rsid w:val="00810B1B"/>
    <w:rsid w:val="008D1D80"/>
    <w:rsid w:val="008D6557"/>
    <w:rsid w:val="00936535"/>
    <w:rsid w:val="00971FB6"/>
    <w:rsid w:val="0097524E"/>
    <w:rsid w:val="009B509B"/>
    <w:rsid w:val="009C526C"/>
    <w:rsid w:val="00A52058"/>
    <w:rsid w:val="00AB18BA"/>
    <w:rsid w:val="00B40996"/>
    <w:rsid w:val="00BB5948"/>
    <w:rsid w:val="00C1283B"/>
    <w:rsid w:val="00CA2AFF"/>
    <w:rsid w:val="00D93491"/>
    <w:rsid w:val="00E2754C"/>
    <w:rsid w:val="00E76864"/>
    <w:rsid w:val="00EA6B32"/>
    <w:rsid w:val="00F37E39"/>
    <w:rsid w:val="00F4407D"/>
    <w:rsid w:val="00FD2DE1"/>
    <w:rsid w:val="01E4604D"/>
    <w:rsid w:val="03006B0B"/>
    <w:rsid w:val="053573F9"/>
    <w:rsid w:val="058278D3"/>
    <w:rsid w:val="05F619A1"/>
    <w:rsid w:val="06204129"/>
    <w:rsid w:val="064542C5"/>
    <w:rsid w:val="068F21D2"/>
    <w:rsid w:val="06901D14"/>
    <w:rsid w:val="06EA6EE5"/>
    <w:rsid w:val="07231412"/>
    <w:rsid w:val="07F83B34"/>
    <w:rsid w:val="09C2536A"/>
    <w:rsid w:val="0BFD1FED"/>
    <w:rsid w:val="0C581DC4"/>
    <w:rsid w:val="0D611D8E"/>
    <w:rsid w:val="0F904085"/>
    <w:rsid w:val="10B0303E"/>
    <w:rsid w:val="11DF33BB"/>
    <w:rsid w:val="129700DD"/>
    <w:rsid w:val="12BC4D16"/>
    <w:rsid w:val="163B66B0"/>
    <w:rsid w:val="16B638F3"/>
    <w:rsid w:val="1A5A5A6F"/>
    <w:rsid w:val="1AF54722"/>
    <w:rsid w:val="1C48188B"/>
    <w:rsid w:val="1D1A7E74"/>
    <w:rsid w:val="1D993644"/>
    <w:rsid w:val="1F267E6F"/>
    <w:rsid w:val="1F7A065F"/>
    <w:rsid w:val="2137539D"/>
    <w:rsid w:val="219C6A85"/>
    <w:rsid w:val="22A026A0"/>
    <w:rsid w:val="23D71199"/>
    <w:rsid w:val="242B7D50"/>
    <w:rsid w:val="270D45FE"/>
    <w:rsid w:val="27653E8B"/>
    <w:rsid w:val="27D911FB"/>
    <w:rsid w:val="28D0736C"/>
    <w:rsid w:val="2B0A27ED"/>
    <w:rsid w:val="2CD33D94"/>
    <w:rsid w:val="2EB336F7"/>
    <w:rsid w:val="2FC108A0"/>
    <w:rsid w:val="331179DB"/>
    <w:rsid w:val="335D386F"/>
    <w:rsid w:val="341902A3"/>
    <w:rsid w:val="34C82F8A"/>
    <w:rsid w:val="354B7DD7"/>
    <w:rsid w:val="35516386"/>
    <w:rsid w:val="35786281"/>
    <w:rsid w:val="362C23BC"/>
    <w:rsid w:val="36ED15AA"/>
    <w:rsid w:val="38506424"/>
    <w:rsid w:val="38520AE8"/>
    <w:rsid w:val="399C4894"/>
    <w:rsid w:val="39B03DD0"/>
    <w:rsid w:val="39B240AE"/>
    <w:rsid w:val="3A434AE6"/>
    <w:rsid w:val="3A571210"/>
    <w:rsid w:val="3B1C0B73"/>
    <w:rsid w:val="3C0F2587"/>
    <w:rsid w:val="3D6C17DC"/>
    <w:rsid w:val="3E2A18B9"/>
    <w:rsid w:val="3EA33F11"/>
    <w:rsid w:val="3FF662B1"/>
    <w:rsid w:val="448C7EF0"/>
    <w:rsid w:val="458F2CAC"/>
    <w:rsid w:val="474754EB"/>
    <w:rsid w:val="486B6051"/>
    <w:rsid w:val="490452FC"/>
    <w:rsid w:val="492F416F"/>
    <w:rsid w:val="4CF33C62"/>
    <w:rsid w:val="4D574C87"/>
    <w:rsid w:val="4E21328F"/>
    <w:rsid w:val="4E6571AD"/>
    <w:rsid w:val="50B82B49"/>
    <w:rsid w:val="51745BF7"/>
    <w:rsid w:val="526A007B"/>
    <w:rsid w:val="54CC108F"/>
    <w:rsid w:val="55277A9F"/>
    <w:rsid w:val="56A469C5"/>
    <w:rsid w:val="59582E90"/>
    <w:rsid w:val="59B221C7"/>
    <w:rsid w:val="59E51B74"/>
    <w:rsid w:val="5A2C751B"/>
    <w:rsid w:val="5B8676E2"/>
    <w:rsid w:val="5C847F5B"/>
    <w:rsid w:val="5CD21A5C"/>
    <w:rsid w:val="5CE337BF"/>
    <w:rsid w:val="5EE7502C"/>
    <w:rsid w:val="5EEA0E36"/>
    <w:rsid w:val="5EFA3FB5"/>
    <w:rsid w:val="6071081F"/>
    <w:rsid w:val="60C211B9"/>
    <w:rsid w:val="61D25067"/>
    <w:rsid w:val="62C36C7C"/>
    <w:rsid w:val="638F3CFE"/>
    <w:rsid w:val="64153CF6"/>
    <w:rsid w:val="641E0C4D"/>
    <w:rsid w:val="65ED409C"/>
    <w:rsid w:val="66E415D8"/>
    <w:rsid w:val="681F709C"/>
    <w:rsid w:val="68792394"/>
    <w:rsid w:val="68BF354D"/>
    <w:rsid w:val="68C005A4"/>
    <w:rsid w:val="694F2ECE"/>
    <w:rsid w:val="6B58706A"/>
    <w:rsid w:val="6D9F7A3A"/>
    <w:rsid w:val="6F497EE5"/>
    <w:rsid w:val="6FF94444"/>
    <w:rsid w:val="70146CDF"/>
    <w:rsid w:val="70A346F5"/>
    <w:rsid w:val="70CB5DFD"/>
    <w:rsid w:val="70E775A6"/>
    <w:rsid w:val="712643AC"/>
    <w:rsid w:val="726A5A83"/>
    <w:rsid w:val="744474F5"/>
    <w:rsid w:val="747370E6"/>
    <w:rsid w:val="76CB0923"/>
    <w:rsid w:val="773626AE"/>
    <w:rsid w:val="77DC0A50"/>
    <w:rsid w:val="78715B20"/>
    <w:rsid w:val="7B452F65"/>
    <w:rsid w:val="7B8A1BFB"/>
    <w:rsid w:val="7C0E5FA2"/>
    <w:rsid w:val="7C6800A9"/>
    <w:rsid w:val="7CC12260"/>
    <w:rsid w:val="7CC609AE"/>
    <w:rsid w:val="7CE01F7C"/>
    <w:rsid w:val="7D3E74F4"/>
    <w:rsid w:val="7DF42F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w:basedOn w:val="1"/>
    <w:qFormat/>
    <w:uiPriority w:val="0"/>
    <w:pPr>
      <w:autoSpaceDE w:val="0"/>
      <w:autoSpaceDN w:val="0"/>
      <w:adjustRightInd w:val="0"/>
      <w:spacing w:line="360" w:lineRule="auto"/>
    </w:pPr>
    <w:rPr>
      <w:rFonts w:ascii="宋体"/>
      <w:sz w:val="24"/>
      <w:szCs w:val="21"/>
      <w:lang w:val="zh-CN"/>
    </w:rPr>
  </w:style>
  <w:style w:type="paragraph" w:styleId="4">
    <w:name w:val="Body Text Indent"/>
    <w:basedOn w:val="1"/>
    <w:qFormat/>
    <w:uiPriority w:val="0"/>
    <w:pPr>
      <w:spacing w:line="480" w:lineRule="auto"/>
      <w:ind w:firstLine="600"/>
    </w:pPr>
    <w:rPr>
      <w:sz w:val="28"/>
    </w:rPr>
  </w:style>
  <w:style w:type="paragraph" w:styleId="5">
    <w:name w:val="toc 3"/>
    <w:basedOn w:val="1"/>
    <w:next w:val="1"/>
    <w:qFormat/>
    <w:uiPriority w:val="39"/>
    <w:pPr>
      <w:ind w:left="210"/>
      <w:jc w:val="left"/>
    </w:pPr>
    <w:rPr>
      <w:rFonts w:ascii="DengXian" w:eastAsia="DengXian"/>
      <w:sz w:val="20"/>
    </w:r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标题 1 Char Char"/>
    <w:qFormat/>
    <w:uiPriority w:val="0"/>
    <w:rPr>
      <w:rFonts w:eastAsia="宋体"/>
      <w:b/>
      <w:spacing w:val="-2"/>
      <w:sz w:val="24"/>
      <w:lang w:val="en-US" w:eastAsia="zh-CN"/>
    </w:rPr>
  </w:style>
  <w:style w:type="paragraph" w:customStyle="1" w:styleId="1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7">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8">
    <w:name w:val="正文2"/>
    <w:basedOn w:val="1"/>
    <w:qFormat/>
    <w:uiPriority w:val="0"/>
    <w:pPr>
      <w:spacing w:before="156" w:line="360" w:lineRule="auto"/>
      <w:ind w:firstLine="510" w:firstLineChars="200"/>
    </w:pPr>
    <w:rPr>
      <w:kern w:val="0"/>
      <w:sz w:val="24"/>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字符"/>
    <w:basedOn w:val="12"/>
    <w:link w:val="8"/>
    <w:qFormat/>
    <w:uiPriority w:val="0"/>
    <w:rPr>
      <w:kern w:val="2"/>
      <w:sz w:val="18"/>
      <w:szCs w:val="18"/>
    </w:rPr>
  </w:style>
  <w:style w:type="paragraph" w:customStyle="1" w:styleId="2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39</Pages>
  <Words>15994</Words>
  <Characters>19088</Characters>
  <Lines>159</Lines>
  <Paragraphs>44</Paragraphs>
  <TotalTime>3</TotalTime>
  <ScaleCrop>false</ScaleCrop>
  <LinksUpToDate>false</LinksUpToDate>
  <CharactersWithSpaces>19863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叶钐湖</cp:lastModifiedBy>
  <cp:lastPrinted>2021-03-01T08:17:00Z</cp:lastPrinted>
  <dcterms:modified xsi:type="dcterms:W3CDTF">2022-06-09T02:07:21Z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0F967E7339344B138CABEB78EF0CA781</vt:lpwstr>
  </property>
</Properties>
</file>