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28"/>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default" w:ascii="Arial" w:hAnsi="Arial" w:eastAsia="宋体" w:cs="Arial"/>
          <w:b/>
          <w:sz w:val="36"/>
          <w:szCs w:val="36"/>
          <w:lang w:val="en-US" w:eastAsia="zh-CN"/>
        </w:rPr>
      </w:pPr>
      <w:r>
        <w:rPr>
          <w:rFonts w:ascii="Arial" w:hAnsi="Arial" w:cs="Arial"/>
          <w:b/>
          <w:sz w:val="36"/>
          <w:szCs w:val="36"/>
        </w:rPr>
        <w:t>招标编号：</w:t>
      </w:r>
      <w:r>
        <w:rPr>
          <w:rFonts w:hint="eastAsia" w:ascii="Arial" w:hAnsi="Arial" w:cs="Arial"/>
          <w:b/>
          <w:sz w:val="36"/>
          <w:szCs w:val="36"/>
          <w:u w:val="single"/>
          <w:lang w:val="en-US" w:eastAsia="zh-CN"/>
        </w:rPr>
        <w:t>202206001</w:t>
      </w:r>
    </w:p>
    <w:p>
      <w:pPr>
        <w:spacing w:line="360" w:lineRule="auto"/>
        <w:jc w:val="center"/>
        <w:rPr>
          <w:rFonts w:hint="eastAsia" w:ascii="Arial" w:hAnsi="Arial" w:eastAsia="宋体" w:cs="Arial"/>
          <w:b/>
          <w:sz w:val="36"/>
          <w:szCs w:val="36"/>
          <w:lang w:eastAsia="zh-CN"/>
        </w:rPr>
      </w:pPr>
      <w:r>
        <w:rPr>
          <w:rFonts w:ascii="Arial" w:hAnsi="Arial" w:cs="Arial"/>
          <w:b/>
          <w:sz w:val="36"/>
          <w:szCs w:val="36"/>
        </w:rPr>
        <w:t>项目名称：</w:t>
      </w:r>
      <w:r>
        <w:rPr>
          <w:rFonts w:hint="eastAsia" w:ascii="Arial" w:hAnsi="Arial" w:cs="Arial"/>
          <w:b/>
          <w:sz w:val="36"/>
          <w:szCs w:val="36"/>
          <w:u w:val="single"/>
        </w:rPr>
        <w:t>2022年临江公司飞灰散装运输罐车</w:t>
      </w:r>
      <w:r>
        <w:rPr>
          <w:rFonts w:ascii="Arial" w:hAnsi="Arial" w:cs="Arial"/>
          <w:b/>
          <w:sz w:val="36"/>
          <w:szCs w:val="36"/>
          <w:u w:val="single"/>
        </w:rPr>
        <w:t>采购项目</w:t>
      </w:r>
      <w:r>
        <w:rPr>
          <w:rFonts w:hint="eastAsia" w:ascii="Arial" w:hAnsi="Arial" w:cs="Arial"/>
          <w:b/>
          <w:sz w:val="36"/>
          <w:szCs w:val="36"/>
          <w:u w:val="single"/>
          <w:lang w:eastAsia="zh-CN"/>
        </w:rPr>
        <w:t>（重新招标）</w:t>
      </w:r>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0" w:name="_Toc515442523"/>
    </w:p>
    <w:p>
      <w:pPr>
        <w:pStyle w:val="28"/>
      </w:pPr>
    </w:p>
    <w:p>
      <w:pPr>
        <w:pStyle w:val="28"/>
      </w:pPr>
    </w:p>
    <w:p>
      <w:pPr>
        <w:pStyle w:val="28"/>
      </w:pPr>
    </w:p>
    <w:p>
      <w:pPr>
        <w:pStyle w:val="28"/>
      </w:pPr>
    </w:p>
    <w:p>
      <w:pPr>
        <w:pStyle w:val="28"/>
      </w:pPr>
    </w:p>
    <w:p>
      <w:pPr>
        <w:pStyle w:val="28"/>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1"/>
        <w:spacing w:line="300" w:lineRule="auto"/>
        <w:ind w:left="0" w:leftChars="0"/>
        <w:jc w:val="center"/>
        <w:rPr>
          <w:rFonts w:ascii="Arial" w:hAnsi="Arial" w:eastAsia="宋体" w:cs="Arial"/>
          <w:b/>
          <w:kern w:val="2"/>
          <w:sz w:val="36"/>
        </w:rPr>
      </w:pPr>
    </w:p>
    <w:p>
      <w:pPr>
        <w:pStyle w:val="11"/>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rPr>
        <w:t>二</w:t>
      </w:r>
      <w:r>
        <w:rPr>
          <w:rFonts w:ascii="宋体" w:hAnsi="宋体" w:eastAsia="宋体" w:cs="Arial"/>
          <w:b/>
          <w:kern w:val="2"/>
          <w:sz w:val="36"/>
        </w:rPr>
        <w:t>年</w:t>
      </w:r>
      <w:r>
        <w:rPr>
          <w:rFonts w:hint="eastAsia" w:ascii="宋体" w:hAnsi="宋体" w:eastAsia="宋体" w:cs="Arial"/>
          <w:b/>
          <w:kern w:val="2"/>
          <w:sz w:val="36"/>
          <w:lang w:eastAsia="zh-CN"/>
        </w:rPr>
        <w:t>六</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2"/>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6"/>
              <w:rFonts w:ascii="Arial" w:hAnsi="Arial" w:cs="Arial"/>
              <w:b/>
              <w:bCs/>
              <w:color w:val="auto"/>
              <w:sz w:val="28"/>
              <w:szCs w:val="28"/>
            </w:rPr>
            <w:t>第一章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6"/>
              <w:rFonts w:ascii="Arial" w:hAnsi="Arial" w:cs="Arial"/>
              <w:b/>
              <w:bCs/>
              <w:color w:val="auto"/>
              <w:sz w:val="28"/>
              <w:szCs w:val="28"/>
            </w:rPr>
            <w:t>第二章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6"/>
              <w:rFonts w:ascii="Arial" w:hAnsi="Arial" w:cs="Arial"/>
              <w:b/>
              <w:bCs/>
              <w:color w:val="auto"/>
              <w:sz w:val="28"/>
              <w:szCs w:val="28"/>
            </w:rPr>
            <w:t xml:space="preserve">第三章 </w:t>
          </w:r>
          <w:r>
            <w:rPr>
              <w:rStyle w:val="26"/>
              <w:rFonts w:ascii="Arial" w:hAnsi="Arial" w:cs="Arial"/>
              <w:b/>
              <w:color w:val="auto"/>
              <w:sz w:val="28"/>
              <w:szCs w:val="28"/>
            </w:rPr>
            <w:t>评标办法（经评审最低投标价法）</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6"/>
              <w:rFonts w:ascii="Arial" w:hAnsi="Arial" w:cs="Arial"/>
              <w:b/>
              <w:bCs/>
              <w:color w:val="auto"/>
              <w:sz w:val="28"/>
              <w:szCs w:val="28"/>
            </w:rPr>
            <w:t>第四章 技术规范和要求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"_Toc524002999" </w:instrText>
          </w:r>
          <w:r>
            <w:fldChar w:fldCharType="separate"/>
          </w:r>
          <w:r>
            <w:rPr>
              <w:rStyle w:val="26"/>
              <w:rFonts w:ascii="Arial" w:hAnsi="Arial" w:cs="Arial"/>
              <w:b/>
              <w:bCs/>
              <w:color w:val="auto"/>
              <w:sz w:val="28"/>
              <w:szCs w:val="28"/>
            </w:rPr>
            <w:t>第五章 合同主要条款</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_Toc524002999 \h </w:instrText>
          </w:r>
          <w:r>
            <w:rPr>
              <w:rFonts w:ascii="Arial" w:hAnsi="Arial" w:cs="Arial"/>
              <w:sz w:val="28"/>
              <w:szCs w:val="28"/>
            </w:rPr>
            <w:fldChar w:fldCharType="separate"/>
          </w:r>
          <w:r>
            <w:rPr>
              <w:rFonts w:ascii="Arial" w:hAnsi="Arial" w:cs="Arial"/>
              <w:sz w:val="28"/>
              <w:szCs w:val="28"/>
            </w:rPr>
            <w:t>21</w:t>
          </w:r>
          <w:r>
            <w:rPr>
              <w:rFonts w:ascii="Arial" w:hAnsi="Arial" w:cs="Arial"/>
              <w:sz w:val="28"/>
              <w:szCs w:val="28"/>
            </w:rPr>
            <w:fldChar w:fldCharType="end"/>
          </w:r>
          <w:r>
            <w:rPr>
              <w:rFonts w:ascii="Arial" w:hAnsi="Arial" w:cs="Arial"/>
              <w:sz w:val="28"/>
              <w:szCs w:val="28"/>
            </w:rPr>
            <w:fldChar w:fldCharType="end"/>
          </w:r>
        </w:p>
        <w:p>
          <w:pPr>
            <w:pStyle w:val="2"/>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6"/>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29</w:t>
          </w:r>
          <w:r>
            <w:rPr>
              <w:rFonts w:ascii="Arial" w:hAnsi="Arial" w:cs="Arial"/>
              <w:sz w:val="28"/>
              <w:szCs w:val="28"/>
            </w:rPr>
            <w:fldChar w:fldCharType="end"/>
          </w:r>
          <w:r>
            <w:rPr>
              <w:rFonts w:ascii="Arial" w:hAnsi="Arial" w:cs="Arial"/>
              <w:sz w:val="28"/>
              <w:szCs w:val="28"/>
            </w:rPr>
            <w:fldChar w:fldCharType="end"/>
          </w:r>
        </w:p>
        <w:p>
          <w:pPr>
            <w:pStyle w:val="7"/>
            <w:spacing w:after="0" w:line="480" w:lineRule="auto"/>
            <w:rPr>
              <w:rFonts w:ascii="Arial" w:hAnsi="Arial" w:cs="Arial"/>
              <w:sz w:val="28"/>
              <w:szCs w:val="28"/>
            </w:rPr>
          </w:pPr>
          <w:r>
            <w:rPr>
              <w:rFonts w:ascii="Arial" w:hAnsi="Arial" w:cs="Arial"/>
              <w:sz w:val="28"/>
              <w:szCs w:val="28"/>
            </w:rPr>
            <w:fldChar w:fldCharType="end"/>
          </w:r>
        </w:p>
        <w:p>
          <w:pPr>
            <w:pStyle w:val="8"/>
            <w:ind w:firstLine="960"/>
            <w:rPr>
              <w:rFonts w:ascii="Arial" w:hAnsi="Arial" w:cs="Arial"/>
            </w:rPr>
          </w:pPr>
        </w:p>
      </w:sdtContent>
    </w:sdt>
    <w:p>
      <w:pPr>
        <w:pStyle w:val="8"/>
        <w:rPr>
          <w:rFonts w:ascii="Arial" w:hAnsi="Arial" w:cs="Arial"/>
        </w:rPr>
      </w:pPr>
      <w:r>
        <w:rPr>
          <w:rFonts w:ascii="Arial" w:hAnsi="Arial" w:cs="Arial"/>
        </w:rPr>
        <w:br w:type="page"/>
      </w:r>
    </w:p>
    <w:p>
      <w:pPr>
        <w:pStyle w:val="8"/>
        <w:spacing w:before="120" w:beforeLines="50" w:after="240" w:afterLines="100" w:line="520" w:lineRule="atLeast"/>
        <w:ind w:firstLine="0" w:firstLineChars="0"/>
        <w:jc w:val="center"/>
        <w:outlineLvl w:val="0"/>
        <w:rPr>
          <w:rFonts w:ascii="Arial" w:hAnsi="Arial" w:eastAsia="宋体" w:cs="Arial"/>
          <w:b/>
          <w:bCs/>
          <w:sz w:val="44"/>
        </w:rPr>
      </w:pPr>
      <w:bookmarkStart w:id="1" w:name="_Toc21424"/>
      <w:bookmarkStart w:id="2" w:name="_Toc524002995"/>
      <w:r>
        <w:rPr>
          <w:rFonts w:ascii="Arial" w:hAnsi="Arial" w:eastAsia="宋体" w:cs="Arial"/>
          <w:b/>
          <w:bCs/>
          <w:sz w:val="44"/>
        </w:rPr>
        <w:t>第一章</w:t>
      </w:r>
      <w:bookmarkStart w:id="3" w:name="_Toc19982"/>
      <w:bookmarkStart w:id="4" w:name="_Toc31552"/>
      <w:r>
        <w:rPr>
          <w:rFonts w:hint="eastAsia" w:ascii="Arial" w:hAnsi="Arial" w:eastAsia="宋体" w:cs="Arial"/>
          <w:b/>
          <w:bCs/>
          <w:sz w:val="44"/>
        </w:rPr>
        <w:t xml:space="preserve"> </w:t>
      </w:r>
      <w:r>
        <w:rPr>
          <w:rFonts w:ascii="Arial" w:hAnsi="Arial" w:eastAsia="宋体" w:cs="Arial"/>
          <w:b/>
          <w:bCs/>
          <w:sz w:val="44"/>
        </w:rPr>
        <w:t>招标公告</w:t>
      </w:r>
      <w:bookmarkEnd w:id="0"/>
      <w:bookmarkEnd w:id="1"/>
      <w:bookmarkEnd w:id="2"/>
      <w:bookmarkEnd w:id="3"/>
      <w:bookmarkEnd w:id="4"/>
    </w:p>
    <w:p>
      <w:pPr>
        <w:spacing w:line="360" w:lineRule="auto"/>
        <w:ind w:firstLine="482" w:firstLineChars="200"/>
        <w:jc w:val="center"/>
        <w:rPr>
          <w:rFonts w:ascii="Arial" w:hAnsi="Arial" w:cs="Arial"/>
          <w:b/>
          <w:kern w:val="0"/>
          <w:sz w:val="24"/>
        </w:rPr>
      </w:pPr>
      <w:r>
        <w:rPr>
          <w:rFonts w:hint="eastAsia" w:ascii="Arial" w:hAnsi="Arial" w:cs="Arial"/>
          <w:b/>
          <w:kern w:val="0"/>
          <w:sz w:val="24"/>
        </w:rPr>
        <w:t>2022年临江公司飞灰散装运输罐车</w:t>
      </w:r>
      <w:r>
        <w:rPr>
          <w:rFonts w:ascii="Arial" w:hAnsi="Arial" w:cs="Arial"/>
          <w:b/>
          <w:kern w:val="0"/>
          <w:sz w:val="24"/>
        </w:rPr>
        <w:t>采购项目的公开招标公告</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lang w:val="en-US" w:eastAsia="zh-CN"/>
        </w:rPr>
        <w:t>202206001</w:t>
      </w:r>
      <w:r>
        <w:rPr>
          <w:rFonts w:hint="eastAsia" w:ascii="Arial" w:hAnsi="Arial" w:cs="Arial"/>
          <w:b/>
          <w:kern w:val="0"/>
          <w:sz w:val="24"/>
          <w:u w:val="single"/>
        </w:rPr>
        <w:t xml:space="preserve">  </w:t>
      </w:r>
      <w:r>
        <w:rPr>
          <w:rFonts w:ascii="Arial" w:hAnsi="Arial" w:cs="Arial"/>
          <w:b/>
          <w:kern w:val="0"/>
          <w:sz w:val="24"/>
          <w:u w:val="single"/>
        </w:rPr>
        <w:t>）</w:t>
      </w:r>
    </w:p>
    <w:p>
      <w:pPr>
        <w:spacing w:line="460" w:lineRule="exact"/>
        <w:jc w:val="left"/>
        <w:rPr>
          <w:rFonts w:ascii="Arial" w:hAnsi="Arial" w:cs="Arial"/>
          <w:b/>
          <w:kern w:val="0"/>
          <w:szCs w:val="21"/>
        </w:rPr>
      </w:pPr>
      <w:r>
        <w:rPr>
          <w:rFonts w:ascii="Arial" w:hAnsi="Arial" w:cs="Arial"/>
          <w:b/>
          <w:kern w:val="0"/>
          <w:szCs w:val="21"/>
        </w:rPr>
        <w:t>项目所在地区：浙江省，杭州市</w:t>
      </w:r>
    </w:p>
    <w:p>
      <w:pPr>
        <w:spacing w:line="460" w:lineRule="exact"/>
        <w:rPr>
          <w:rFonts w:ascii="Arial" w:hAnsi="Arial" w:cs="Arial"/>
          <w:b/>
          <w:kern w:val="0"/>
          <w:sz w:val="28"/>
          <w:szCs w:val="28"/>
        </w:rPr>
      </w:pPr>
      <w:r>
        <w:rPr>
          <w:rFonts w:ascii="Arial" w:hAnsi="Arial" w:cs="Arial"/>
          <w:b/>
          <w:kern w:val="0"/>
          <w:sz w:val="28"/>
          <w:szCs w:val="28"/>
        </w:rPr>
        <w:t>一、招标条件</w:t>
      </w:r>
    </w:p>
    <w:p>
      <w:pPr>
        <w:pStyle w:val="12"/>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rPr>
        <w:t>2022年临江公司飞灰散装运输罐车</w:t>
      </w:r>
      <w:r>
        <w:rPr>
          <w:rFonts w:ascii="Arial" w:hAnsi="Arial" w:eastAsia="宋体" w:cs="Arial"/>
          <w:b/>
          <w:color w:val="auto"/>
          <w:sz w:val="21"/>
          <w:szCs w:val="21"/>
          <w:u w:val="single"/>
        </w:rPr>
        <w:t>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lang w:val="en-US" w:eastAsia="zh-CN"/>
        </w:rPr>
        <w:t>37</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kern w:val="0"/>
          <w:sz w:val="28"/>
          <w:szCs w:val="28"/>
        </w:rPr>
      </w:pPr>
      <w:r>
        <w:rPr>
          <w:rFonts w:ascii="Arial" w:hAnsi="Arial" w:cs="Arial"/>
          <w:b/>
          <w:kern w:val="0"/>
          <w:sz w:val="28"/>
          <w:szCs w:val="28"/>
        </w:rPr>
        <w:t>二、项目概况和招标范围</w:t>
      </w:r>
    </w:p>
    <w:p>
      <w:pPr>
        <w:spacing w:line="460" w:lineRule="exact"/>
        <w:ind w:firstLine="420" w:firstLineChars="200"/>
        <w:rPr>
          <w:rFonts w:ascii="Arial" w:hAnsi="Arial" w:cs="Arial"/>
          <w:kern w:val="0"/>
          <w:szCs w:val="21"/>
        </w:rPr>
      </w:pPr>
      <w:r>
        <w:rPr>
          <w:rFonts w:hint="eastAsia" w:ascii="Arial" w:hAnsi="Arial" w:cs="Arial"/>
          <w:kern w:val="0"/>
          <w:szCs w:val="21"/>
        </w:rPr>
        <w:t xml:space="preserve">1. </w:t>
      </w:r>
      <w:r>
        <w:rPr>
          <w:rFonts w:ascii="Arial" w:hAnsi="Arial" w:cs="Arial"/>
          <w:kern w:val="0"/>
          <w:szCs w:val="21"/>
        </w:rPr>
        <w:t>规模：本次招标的货物为</w:t>
      </w:r>
      <w:r>
        <w:rPr>
          <w:rFonts w:hint="eastAsia" w:ascii="Arial" w:hAnsi="Arial" w:cs="Arial"/>
          <w:kern w:val="0"/>
          <w:szCs w:val="21"/>
        </w:rPr>
        <w:t>飞灰散装运输罐车，</w:t>
      </w:r>
      <w:r>
        <w:rPr>
          <w:rFonts w:ascii="Arial" w:hAnsi="Arial" w:cs="Arial"/>
          <w:kern w:val="0"/>
          <w:szCs w:val="21"/>
        </w:rPr>
        <w:t>采购数量为</w:t>
      </w:r>
      <w:r>
        <w:rPr>
          <w:rFonts w:hint="eastAsia" w:ascii="Arial" w:hAnsi="Arial" w:cs="Arial"/>
          <w:kern w:val="0"/>
          <w:szCs w:val="21"/>
        </w:rPr>
        <w:t>1辆，具体</w:t>
      </w:r>
      <w:r>
        <w:rPr>
          <w:rFonts w:ascii="Arial" w:hAnsi="Arial" w:cs="Arial"/>
          <w:kern w:val="0"/>
          <w:szCs w:val="21"/>
        </w:rPr>
        <w:t>规格型号详见</w:t>
      </w:r>
      <w:r>
        <w:rPr>
          <w:rFonts w:hint="eastAsia" w:ascii="Arial" w:hAnsi="Arial" w:cs="Arial"/>
          <w:kern w:val="0"/>
          <w:szCs w:val="21"/>
        </w:rPr>
        <w:t>“第四章技术规范和要求”。</w:t>
      </w:r>
    </w:p>
    <w:p>
      <w:pPr>
        <w:spacing w:line="460" w:lineRule="exact"/>
        <w:ind w:firstLine="420" w:firstLineChars="200"/>
        <w:rPr>
          <w:rFonts w:ascii="Arial" w:hAnsi="Arial" w:cs="Arial"/>
          <w:kern w:val="0"/>
          <w:szCs w:val="21"/>
        </w:rPr>
      </w:pPr>
      <w:r>
        <w:rPr>
          <w:rFonts w:hint="eastAsia" w:ascii="Arial" w:hAnsi="Arial" w:cs="Arial"/>
          <w:kern w:val="0"/>
          <w:szCs w:val="21"/>
        </w:rPr>
        <w:t>2. 介质：粉末状飞灰，密度在0.5-0.65*1000kg/m3，PH&gt;7，</w:t>
      </w:r>
      <w:r>
        <w:rPr>
          <w:rFonts w:hint="eastAsia" w:ascii="Arial" w:hAnsi="Arial" w:cs="Arial"/>
          <w:b/>
          <w:bCs/>
          <w:kern w:val="0"/>
          <w:szCs w:val="21"/>
        </w:rPr>
        <w:t>有一定的腐蚀性</w:t>
      </w:r>
      <w:r>
        <w:rPr>
          <w:rFonts w:hint="eastAsia" w:ascii="Arial" w:hAnsi="Arial" w:cs="Arial"/>
          <w:kern w:val="0"/>
          <w:szCs w:val="21"/>
        </w:rPr>
        <w:t>。</w:t>
      </w:r>
    </w:p>
    <w:p>
      <w:pPr>
        <w:spacing w:line="460" w:lineRule="exact"/>
        <w:ind w:firstLine="420" w:firstLineChars="200"/>
        <w:rPr>
          <w:rFonts w:ascii="Arial" w:hAnsi="Arial" w:cs="Arial"/>
          <w:b/>
          <w:bCs/>
          <w:kern w:val="0"/>
          <w:szCs w:val="21"/>
        </w:rPr>
      </w:pPr>
      <w:r>
        <w:rPr>
          <w:rFonts w:hint="eastAsia" w:ascii="Arial" w:hAnsi="Arial" w:cs="Arial"/>
          <w:kern w:val="0"/>
          <w:szCs w:val="21"/>
        </w:rPr>
        <w:t xml:space="preserve">3. </w:t>
      </w:r>
      <w:r>
        <w:rPr>
          <w:rFonts w:ascii="Arial" w:hAnsi="Arial" w:cs="Arial"/>
          <w:kern w:val="0"/>
          <w:szCs w:val="21"/>
        </w:rPr>
        <w:t>投标人根据招标文件所提出的货物技术规格和服务要求，综合考虑货物的适应性，选择具有最佳性能价格比的货物前来投标。</w:t>
      </w:r>
    </w:p>
    <w:p>
      <w:pPr>
        <w:pStyle w:val="12"/>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szCs w:val="21"/>
          <w:u w:val="single"/>
        </w:rPr>
      </w:pPr>
      <w:r>
        <w:rPr>
          <w:rFonts w:hint="eastAsia" w:ascii="Arial" w:hAnsi="Arial" w:cs="Arial"/>
          <w:kern w:val="0"/>
          <w:szCs w:val="21"/>
        </w:rPr>
        <w:t>2022年临江公司飞灰散装运输罐车</w:t>
      </w:r>
      <w:r>
        <w:rPr>
          <w:rFonts w:ascii="Arial" w:hAnsi="Arial" w:cs="Arial"/>
          <w:kern w:val="0"/>
          <w:szCs w:val="21"/>
        </w:rPr>
        <w:t>采购项目</w:t>
      </w:r>
      <w:r>
        <w:rPr>
          <w:rFonts w:ascii="Arial" w:hAnsi="Arial" w:cs="Arial"/>
          <w:szCs w:val="21"/>
        </w:rPr>
        <w:t>的投标人资格能力要求：</w:t>
      </w:r>
    </w:p>
    <w:p>
      <w:pPr>
        <w:numPr>
          <w:ilvl w:val="0"/>
          <w:numId w:val="2"/>
        </w:numPr>
        <w:spacing w:line="460" w:lineRule="exact"/>
        <w:rPr>
          <w:rFonts w:ascii="Arial" w:hAnsi="Arial" w:cs="Arial"/>
          <w:bCs/>
          <w:szCs w:val="21"/>
          <w:u w:val="single"/>
        </w:rPr>
      </w:pPr>
      <w:r>
        <w:rPr>
          <w:rFonts w:ascii="Arial" w:hAnsi="Arial" w:cs="Arial"/>
          <w:bCs/>
          <w:szCs w:val="21"/>
          <w:u w:val="single"/>
        </w:rPr>
        <w:t>投标人须是在中华人民共和国境内注册，具有独立法人资格</w:t>
      </w:r>
      <w:r>
        <w:rPr>
          <w:rFonts w:hint="eastAsia" w:ascii="Arial" w:hAnsi="Arial" w:cs="Arial"/>
          <w:bCs/>
          <w:szCs w:val="21"/>
          <w:u w:val="single"/>
        </w:rPr>
        <w:t>和独立承担民事责任的能力</w:t>
      </w:r>
      <w:r>
        <w:rPr>
          <w:rFonts w:ascii="Arial" w:hAnsi="Arial" w:cs="Arial"/>
          <w:bCs/>
          <w:szCs w:val="21"/>
          <w:u w:val="single"/>
        </w:rPr>
        <w:t>，且是有能力提供招标文件所规定的货物及服务的产品制造商或</w:t>
      </w:r>
      <w:r>
        <w:rPr>
          <w:rFonts w:hint="eastAsia" w:ascii="Arial" w:hAnsi="Arial" w:cs="Arial"/>
          <w:bCs/>
          <w:szCs w:val="21"/>
          <w:u w:val="single"/>
        </w:rPr>
        <w:t>销售商</w:t>
      </w:r>
      <w:r>
        <w:rPr>
          <w:rFonts w:ascii="Arial" w:hAnsi="Arial" w:cs="Arial"/>
          <w:bCs/>
          <w:szCs w:val="21"/>
          <w:u w:val="single"/>
        </w:rPr>
        <w:t>；</w:t>
      </w:r>
    </w:p>
    <w:p>
      <w:pPr>
        <w:numPr>
          <w:ilvl w:val="0"/>
          <w:numId w:val="2"/>
        </w:numPr>
        <w:spacing w:line="460" w:lineRule="exact"/>
        <w:rPr>
          <w:rFonts w:ascii="Arial" w:hAnsi="Arial" w:cs="Arial"/>
          <w:bCs/>
          <w:szCs w:val="21"/>
          <w:u w:val="single"/>
        </w:rPr>
      </w:pPr>
      <w:r>
        <w:rPr>
          <w:rFonts w:ascii="Arial" w:hAnsi="Arial" w:cs="Arial"/>
          <w:bCs/>
          <w:szCs w:val="21"/>
          <w:u w:val="single"/>
        </w:rPr>
        <w:t>投标人注册资本金</w:t>
      </w:r>
      <w:r>
        <w:rPr>
          <w:rFonts w:hint="eastAsia" w:ascii="Arial" w:hAnsi="Arial" w:cs="Arial"/>
          <w:bCs/>
          <w:szCs w:val="21"/>
          <w:u w:val="single"/>
        </w:rPr>
        <w:t>1</w:t>
      </w:r>
      <w:r>
        <w:rPr>
          <w:rFonts w:ascii="Arial" w:hAnsi="Arial" w:cs="Arial"/>
          <w:bCs/>
          <w:szCs w:val="21"/>
          <w:u w:val="single"/>
        </w:rPr>
        <w:t>00万元（含）以上</w:t>
      </w:r>
      <w:r>
        <w:rPr>
          <w:rFonts w:hint="eastAsia" w:ascii="Arial" w:hAnsi="Arial" w:cs="Arial"/>
          <w:bCs/>
          <w:szCs w:val="21"/>
          <w:u w:val="single"/>
        </w:rPr>
        <w:t>；</w:t>
      </w:r>
    </w:p>
    <w:p>
      <w:pPr>
        <w:numPr>
          <w:ilvl w:val="0"/>
          <w:numId w:val="2"/>
        </w:numPr>
        <w:spacing w:line="460" w:lineRule="exact"/>
        <w:rPr>
          <w:rFonts w:ascii="Arial" w:hAnsi="Arial" w:cs="Arial"/>
          <w:bCs/>
          <w:szCs w:val="21"/>
          <w:u w:val="single"/>
        </w:rPr>
      </w:pPr>
      <w:r>
        <w:rPr>
          <w:rFonts w:hint="eastAsia" w:ascii="Arial" w:hAnsi="Arial" w:cs="Arial"/>
          <w:bCs/>
          <w:szCs w:val="21"/>
          <w:u w:val="single"/>
        </w:rPr>
        <w:t>投标单位具有较强的本地化服务能力，在使用单位地级市应设有投标产品的维修机构作为常驻服务和技术支持机构，并配有较强的专业技术队伍，提供快速的售后服务响应。</w:t>
      </w:r>
    </w:p>
    <w:p>
      <w:pPr>
        <w:numPr>
          <w:ilvl w:val="0"/>
          <w:numId w:val="2"/>
        </w:numPr>
        <w:spacing w:line="460" w:lineRule="exact"/>
        <w:rPr>
          <w:rFonts w:ascii="Arial" w:hAnsi="Arial" w:cs="Arial"/>
          <w:bCs/>
          <w:szCs w:val="21"/>
          <w:u w:val="single"/>
        </w:rPr>
      </w:pPr>
      <w:r>
        <w:rPr>
          <w:rFonts w:ascii="Arial" w:hAnsi="Arial" w:cs="Arial"/>
          <w:bCs/>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Cs/>
          <w:szCs w:val="21"/>
          <w:u w:val="single"/>
        </w:rPr>
        <w:t>、有责合同纠纷等不良记录</w:t>
      </w:r>
      <w:r>
        <w:rPr>
          <w:rFonts w:ascii="Arial" w:hAnsi="Arial" w:cs="Arial"/>
          <w:bCs/>
          <w:szCs w:val="21"/>
          <w:u w:val="single"/>
        </w:rPr>
        <w:t>，信用信息以投标截止日信用中国网站（www.creditchina.gov.cn）、中国政府采购网（www.ccgp.gov.cn）公布为准；</w:t>
      </w:r>
    </w:p>
    <w:p>
      <w:pPr>
        <w:pStyle w:val="12"/>
        <w:spacing w:line="460" w:lineRule="exact"/>
        <w:ind w:firstLine="420" w:firstLineChars="200"/>
        <w:rPr>
          <w:rFonts w:ascii="Arial" w:hAnsi="Arial" w:eastAsia="宋体" w:cs="Arial"/>
          <w:bCs/>
          <w:color w:val="auto"/>
          <w:sz w:val="21"/>
          <w:szCs w:val="21"/>
        </w:rPr>
      </w:pPr>
      <w:r>
        <w:rPr>
          <w:rFonts w:hint="eastAsia" w:ascii="Arial" w:hAnsi="Arial" w:eastAsia="宋体" w:cs="Arial"/>
          <w:bCs/>
          <w:color w:val="auto"/>
          <w:sz w:val="21"/>
          <w:szCs w:val="21"/>
        </w:rPr>
        <w:t>（5）</w:t>
      </w:r>
      <w:r>
        <w:rPr>
          <w:rFonts w:ascii="Arial" w:hAnsi="Arial" w:eastAsia="宋体" w:cs="Arial"/>
          <w:bCs/>
          <w:color w:val="auto"/>
          <w:sz w:val="21"/>
          <w:szCs w:val="21"/>
        </w:rPr>
        <w:t>本项目</w:t>
      </w:r>
      <w:r>
        <w:rPr>
          <w:rFonts w:ascii="Arial" w:hAnsi="Arial" w:eastAsia="宋体" w:cs="Arial"/>
          <w:bCs/>
          <w:color w:val="auto"/>
          <w:sz w:val="21"/>
          <w:szCs w:val="21"/>
          <w:u w:val="single"/>
        </w:rPr>
        <w:t>不允许</w:t>
      </w:r>
      <w:r>
        <w:rPr>
          <w:rFonts w:ascii="Arial" w:hAnsi="Arial" w:eastAsia="宋体" w:cs="Arial"/>
          <w:bCs/>
          <w:color w:val="auto"/>
          <w:sz w:val="21"/>
          <w:szCs w:val="21"/>
        </w:rPr>
        <w:t>联合体投标。</w:t>
      </w:r>
    </w:p>
    <w:p>
      <w:pPr>
        <w:pStyle w:val="12"/>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w:t>
      </w:r>
      <w:r>
        <w:rPr>
          <w:rFonts w:hint="eastAsia" w:ascii="Arial" w:hAnsi="Arial" w:cs="Arial"/>
          <w:b/>
          <w:kern w:val="0"/>
          <w:szCs w:val="21"/>
          <w:u w:val="single"/>
        </w:rPr>
        <w:t>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22</w:t>
      </w:r>
      <w:r>
        <w:rPr>
          <w:rFonts w:ascii="Arial" w:hAnsi="Arial" w:cs="Arial"/>
          <w:b/>
          <w:kern w:val="0"/>
          <w:szCs w:val="21"/>
          <w:u w:val="single"/>
        </w:rPr>
        <w:t>日到</w:t>
      </w:r>
      <w:r>
        <w:rPr>
          <w:rFonts w:hint="eastAsia" w:ascii="Arial" w:hAnsi="Arial" w:cs="Arial"/>
          <w:b/>
          <w:kern w:val="0"/>
          <w:szCs w:val="21"/>
          <w:u w:val="single"/>
        </w:rPr>
        <w:t xml:space="preserve"> 2022年</w:t>
      </w:r>
      <w:r>
        <w:rPr>
          <w:rFonts w:hint="eastAsia" w:ascii="Arial" w:hAnsi="Arial" w:cs="Arial"/>
          <w:b/>
          <w:kern w:val="0"/>
          <w:szCs w:val="21"/>
          <w:u w:val="single"/>
          <w:lang w:val="en-US" w:eastAsia="zh-CN"/>
        </w:rPr>
        <w:t>6</w:t>
      </w:r>
      <w:r>
        <w:rPr>
          <w:rFonts w:ascii="Arial" w:hAnsi="Arial" w:cs="Arial"/>
          <w:b/>
          <w:kern w:val="0"/>
          <w:szCs w:val="21"/>
          <w:u w:val="single"/>
        </w:rPr>
        <w:t>月</w:t>
      </w:r>
      <w:r>
        <w:rPr>
          <w:rFonts w:hint="eastAsia" w:ascii="Arial" w:hAnsi="Arial" w:cs="Arial"/>
          <w:b/>
          <w:kern w:val="0"/>
          <w:szCs w:val="21"/>
          <w:u w:val="single"/>
          <w:lang w:val="en-US" w:eastAsia="zh-CN"/>
        </w:rPr>
        <w:t>27</w:t>
      </w:r>
      <w:r>
        <w:rPr>
          <w:rFonts w:ascii="Arial" w:hAnsi="Arial" w:cs="Arial"/>
          <w:b/>
          <w:kern w:val="0"/>
          <w:szCs w:val="21"/>
          <w:u w:val="single"/>
        </w:rPr>
        <w:t>日</w:t>
      </w:r>
    </w:p>
    <w:p>
      <w:pPr>
        <w:widowControl/>
        <w:tabs>
          <w:tab w:val="left" w:pos="360"/>
        </w:tabs>
        <w:adjustRightInd w:val="0"/>
        <w:snapToGrid w:val="0"/>
        <w:spacing w:line="400" w:lineRule="exact"/>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 xml:space="preserve">315004173@qq.com，进行报名，同时和招标人庄工（电话： </w:t>
      </w:r>
      <w:r>
        <w:rPr>
          <w:rFonts w:hint="eastAsia" w:ascii="Arial" w:hAnsi="Arial" w:cs="Arial"/>
          <w:color w:val="000000"/>
          <w:szCs w:val="21"/>
        </w:rPr>
        <w:t>15268125337</w:t>
      </w:r>
      <w:r>
        <w:rPr>
          <w:rFonts w:hint="eastAsia" w:ascii="Arial" w:hAnsi="Arial" w:cs="Arial"/>
          <w:color w:val="000000"/>
          <w:szCs w:val="21"/>
        </w:rPr>
        <w:fldChar w:fldCharType="end"/>
      </w:r>
      <w:r>
        <w:rPr>
          <w:rFonts w:hint="eastAsia" w:ascii="Arial" w:hAnsi="Arial" w:cs="Arial"/>
          <w:kern w:val="0"/>
          <w:szCs w:val="21"/>
        </w:rPr>
        <w:t>）联系确认）。</w:t>
      </w:r>
    </w:p>
    <w:p>
      <w:pPr>
        <w:pStyle w:val="12"/>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numPr>
          <w:ilvl w:val="0"/>
          <w:numId w:val="3"/>
        </w:numPr>
        <w:autoSpaceDE w:val="0"/>
        <w:autoSpaceDN w:val="0"/>
        <w:adjustRightInd w:val="0"/>
        <w:spacing w:line="460" w:lineRule="exact"/>
        <w:jc w:val="left"/>
        <w:rPr>
          <w:rFonts w:ascii="Arial" w:hAnsi="Arial" w:cs="Arial"/>
          <w:szCs w:val="21"/>
        </w:rPr>
      </w:pPr>
      <w:r>
        <w:rPr>
          <w:rFonts w:hint="eastAsia" w:ascii="Arial" w:hAnsi="Arial" w:cs="Arial"/>
          <w:szCs w:val="21"/>
        </w:rPr>
        <w:t>开标时间：2022年</w:t>
      </w:r>
      <w:r>
        <w:rPr>
          <w:rFonts w:hint="eastAsia" w:ascii="Arial" w:hAnsi="Arial" w:cs="Arial"/>
          <w:szCs w:val="21"/>
          <w:lang w:val="en-US" w:eastAsia="zh-CN"/>
        </w:rPr>
        <w:t>7月13日10</w:t>
      </w:r>
      <w:r>
        <w:rPr>
          <w:rFonts w:hint="eastAsia" w:ascii="Arial" w:hAnsi="Arial" w:cs="Arial"/>
          <w:szCs w:val="21"/>
        </w:rPr>
        <w:t>时</w:t>
      </w:r>
      <w:r>
        <w:rPr>
          <w:rFonts w:hint="eastAsia" w:ascii="Arial" w:hAnsi="Arial" w:cs="Arial"/>
          <w:szCs w:val="21"/>
          <w:lang w:val="en-US" w:eastAsia="zh-CN"/>
        </w:rPr>
        <w:t>30</w:t>
      </w:r>
      <w:r>
        <w:rPr>
          <w:rFonts w:hint="eastAsia" w:ascii="Arial" w:hAnsi="Arial" w:cs="Arial"/>
          <w:szCs w:val="21"/>
        </w:rPr>
        <w:t>分</w:t>
      </w:r>
    </w:p>
    <w:p>
      <w:pPr>
        <w:numPr>
          <w:ilvl w:val="0"/>
          <w:numId w:val="3"/>
        </w:numPr>
        <w:autoSpaceDE w:val="0"/>
        <w:autoSpaceDN w:val="0"/>
        <w:adjustRightInd w:val="0"/>
        <w:spacing w:line="460" w:lineRule="exact"/>
        <w:jc w:val="left"/>
        <w:rPr>
          <w:rFonts w:ascii="Arial" w:hAnsi="Arial" w:cs="Arial"/>
          <w:szCs w:val="21"/>
        </w:rPr>
      </w:pPr>
      <w:r>
        <w:rPr>
          <w:rFonts w:hint="eastAsia" w:ascii="Arial" w:hAnsi="Arial" w:cs="Arial"/>
          <w:szCs w:val="21"/>
        </w:rPr>
        <w:t>开标地点：杭州临江环境能源有限公司会议室</w:t>
      </w:r>
    </w:p>
    <w:p>
      <w:pPr>
        <w:numPr>
          <w:ilvl w:val="0"/>
          <w:numId w:val="3"/>
        </w:numPr>
        <w:autoSpaceDE w:val="0"/>
        <w:autoSpaceDN w:val="0"/>
        <w:adjustRightInd w:val="0"/>
        <w:spacing w:line="460" w:lineRule="exact"/>
        <w:jc w:val="left"/>
        <w:rPr>
          <w:rFonts w:ascii="Arial" w:hAnsi="Arial" w:cs="Arial"/>
          <w:b/>
          <w:bCs/>
          <w:szCs w:val="21"/>
        </w:rPr>
      </w:pPr>
      <w:r>
        <w:rPr>
          <w:rFonts w:hint="eastAsia" w:ascii="Arial" w:hAnsi="Arial" w:cs="Arial"/>
          <w:b/>
          <w:bCs/>
          <w:szCs w:val="21"/>
        </w:rPr>
        <w:t>报价文件的递交。</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邀请所有投标人参与现场开标，现场提交投标文件。若投标人放弃参与开标的权利而采用邮寄方式递交投标文件，则视同认可开标过程及结果，不得提出疑议。</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邮寄地址：杭州市钱塘区临江街道红十五线与观十五线交叉口杭州临江环境能源有限公司科研楼投资发展部  庄工  1526</w:t>
      </w:r>
      <w:r>
        <w:rPr>
          <w:rFonts w:hint="eastAsia" w:ascii="Arial" w:hAnsi="Arial" w:cs="Arial"/>
          <w:szCs w:val="21"/>
          <w:lang w:val="en-US" w:eastAsia="zh-CN"/>
        </w:rPr>
        <w:t>8</w:t>
      </w:r>
      <w:r>
        <w:rPr>
          <w:rFonts w:hint="eastAsia" w:ascii="Arial" w:hAnsi="Arial" w:cs="Arial"/>
          <w:szCs w:val="21"/>
        </w:rPr>
        <w:t>125337</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报价文件邮寄封装要求：供应商除按照文件要求封装投标报价文件外，还需在快递外包装上醒目注明项目名称、招标编号，且注明报价人联系人、联系人电话；快递包装务必牢固可靠，因包装原因出现影响投标文件完整性、密封性等后果由供应商自行负责。</w:t>
      </w:r>
    </w:p>
    <w:p>
      <w:pPr>
        <w:autoSpaceDE w:val="0"/>
        <w:autoSpaceDN w:val="0"/>
        <w:adjustRightInd w:val="0"/>
        <w:spacing w:line="460" w:lineRule="exact"/>
        <w:ind w:firstLine="420" w:firstLineChars="200"/>
        <w:jc w:val="left"/>
        <w:rPr>
          <w:rFonts w:hint="eastAsia" w:ascii="Arial" w:hAnsi="Arial" w:cs="Arial"/>
          <w:szCs w:val="21"/>
        </w:rPr>
      </w:pPr>
      <w:r>
        <w:rPr>
          <w:rFonts w:hint="eastAsia" w:ascii="Arial" w:hAnsi="Arial" w:cs="Arial"/>
          <w:szCs w:val="21"/>
        </w:rPr>
        <w:t>报价文件邮递递交截止时间：以邮寄签收时间为准，因邮寄原因导致报价文件不能如期送达等风险由供应商自行承担。</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pStyle w:val="8"/>
        <w:spacing w:line="360" w:lineRule="auto"/>
        <w:ind w:firstLine="441" w:firstLineChars="210"/>
        <w:rPr>
          <w:rFonts w:ascii="Arial" w:hAnsi="Arial" w:eastAsia="宋体" w:cs="Arial"/>
          <w:sz w:val="21"/>
          <w:szCs w:val="21"/>
        </w:rPr>
      </w:pPr>
      <w:r>
        <w:rPr>
          <w:rFonts w:hint="eastAsia" w:ascii="Arial" w:hAnsi="Arial" w:eastAsia="宋体" w:cs="Arial"/>
          <w:sz w:val="21"/>
          <w:szCs w:val="21"/>
        </w:rPr>
        <w:t>本招标项目的监督部门为杭州临江环境能源有限公司监察审计部；</w:t>
      </w:r>
    </w:p>
    <w:p>
      <w:pPr>
        <w:pStyle w:val="8"/>
        <w:spacing w:line="360" w:lineRule="auto"/>
        <w:ind w:firstLine="441" w:firstLineChars="210"/>
        <w:rPr>
          <w:rFonts w:ascii="Arial" w:hAnsi="Arial" w:eastAsia="宋体" w:cs="Arial"/>
          <w:sz w:val="21"/>
          <w:szCs w:val="21"/>
        </w:rPr>
      </w:pPr>
      <w:r>
        <w:rPr>
          <w:rFonts w:hint="eastAsia" w:ascii="Arial" w:hAnsi="Arial" w:eastAsia="宋体" w:cs="Arial"/>
          <w:sz w:val="21"/>
          <w:szCs w:val="21"/>
        </w:rPr>
        <w:t>联系人：李文拓　联系电话：15636132687</w:t>
      </w:r>
    </w:p>
    <w:p>
      <w:pPr>
        <w:pStyle w:val="12"/>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48"/>
          <w:rFonts w:ascii="Arial" w:hAnsi="Arial" w:cs="Arial"/>
          <w:szCs w:val="21"/>
        </w:rPr>
      </w:pPr>
      <w:r>
        <w:rPr>
          <w:rFonts w:ascii="Arial" w:hAnsi="Arial" w:cs="Arial"/>
          <w:color w:val="000000"/>
          <w:kern w:val="0"/>
          <w:szCs w:val="21"/>
        </w:rPr>
        <w:t>招 标 人：</w:t>
      </w:r>
      <w:r>
        <w:rPr>
          <w:rStyle w:val="48"/>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rPr>
        <w:t>钱塘区临江街道</w:t>
      </w:r>
      <w:r>
        <w:rPr>
          <w:rFonts w:ascii="Arial" w:hAnsi="Arial" w:cs="Arial"/>
          <w:szCs w:val="21"/>
        </w:rPr>
        <w:t>红十五线与观十五线交叉口（</w:t>
      </w:r>
      <w:r>
        <w:rPr>
          <w:rFonts w:hint="eastAsia" w:ascii="Arial" w:hAnsi="Arial" w:cs="Arial"/>
          <w:szCs w:val="21"/>
        </w:rPr>
        <w:t>杭州临江循环经济产业园</w:t>
      </w:r>
      <w:r>
        <w:rPr>
          <w:rFonts w:ascii="Arial" w:hAnsi="Arial" w:cs="Arial"/>
          <w:szCs w:val="21"/>
        </w:rPr>
        <w:t>）</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联 系 人：</w:t>
      </w:r>
      <w:r>
        <w:rPr>
          <w:rFonts w:hint="eastAsia" w:ascii="Arial" w:hAnsi="Arial" w:cs="Arial"/>
          <w:color w:val="000000"/>
          <w:kern w:val="0"/>
          <w:szCs w:val="21"/>
        </w:rPr>
        <w:t>庄工</w:t>
      </w:r>
    </w:p>
    <w:p>
      <w:pPr>
        <w:adjustRightInd w:val="0"/>
        <w:snapToGrid w:val="0"/>
        <w:spacing w:line="360" w:lineRule="auto"/>
        <w:ind w:firstLine="420" w:firstLineChars="200"/>
        <w:rPr>
          <w:rFonts w:ascii="Arial" w:hAnsi="Arial" w:cs="Arial"/>
          <w:color w:val="000000"/>
          <w:szCs w:val="21"/>
        </w:rPr>
      </w:pPr>
      <w:r>
        <w:rPr>
          <w:rFonts w:ascii="Arial" w:hAnsi="Arial" w:cs="Arial"/>
          <w:color w:val="000000"/>
          <w:kern w:val="0"/>
          <w:szCs w:val="21"/>
        </w:rPr>
        <w:t>电 话：</w:t>
      </w:r>
      <w:r>
        <w:rPr>
          <w:rFonts w:hint="eastAsia" w:ascii="Arial" w:hAnsi="Arial" w:cs="Arial"/>
          <w:color w:val="000000"/>
          <w:szCs w:val="21"/>
        </w:rPr>
        <w:t>15268125337</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rPr>
        <w:t>315004173@qq.com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bookmarkStart w:id="485" w:name="_GoBack"/>
      <w:bookmarkEnd w:id="485"/>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2022年</w:t>
      </w:r>
      <w:r>
        <w:rPr>
          <w:rFonts w:hint="eastAsia" w:ascii="Arial" w:hAnsi="Arial" w:cs="Arial"/>
          <w:szCs w:val="21"/>
          <w:lang w:val="en-US" w:eastAsia="zh-CN"/>
        </w:rPr>
        <w:t>6</w:t>
      </w:r>
      <w:r>
        <w:rPr>
          <w:rFonts w:ascii="Arial" w:hAnsi="Arial" w:cs="Arial"/>
          <w:szCs w:val="21"/>
        </w:rPr>
        <w:t>月</w:t>
      </w:r>
      <w:r>
        <w:rPr>
          <w:rFonts w:hint="eastAsia" w:ascii="Arial" w:hAnsi="Arial" w:cs="Arial"/>
          <w:szCs w:val="21"/>
          <w:lang w:val="en-US" w:eastAsia="zh-CN"/>
        </w:rPr>
        <w:t>22</w:t>
      </w:r>
      <w:r>
        <w:rPr>
          <w:rFonts w:ascii="Arial" w:hAnsi="Arial" w:cs="Arial"/>
          <w:szCs w:val="21"/>
        </w:rPr>
        <w:t>日</w:t>
      </w:r>
    </w:p>
    <w:p>
      <w:pPr>
        <w:jc w:val="center"/>
        <w:rPr>
          <w:rFonts w:ascii="Arial" w:hAnsi="Arial" w:cs="Arial"/>
          <w:b/>
          <w:bCs/>
          <w:sz w:val="44"/>
        </w:rPr>
      </w:pPr>
      <w:r>
        <w:rPr>
          <w:rFonts w:ascii="Arial" w:hAnsi="Arial" w:cs="Arial"/>
        </w:rPr>
        <w:br w:type="page"/>
      </w:r>
      <w:bookmarkStart w:id="5" w:name="_Toc515442524"/>
      <w:bookmarkStart w:id="6" w:name="_Toc524002996"/>
      <w:bookmarkStart w:id="7" w:name="_Toc4923"/>
      <w:r>
        <w:rPr>
          <w:rFonts w:ascii="Arial" w:hAnsi="Arial" w:cs="Arial"/>
          <w:b/>
          <w:bCs/>
          <w:sz w:val="44"/>
        </w:rPr>
        <w:t>第二章</w:t>
      </w:r>
      <w:bookmarkStart w:id="8" w:name="_Toc152042304"/>
      <w:bookmarkStart w:id="9" w:name="_Toc144974496"/>
      <w:bookmarkStart w:id="10" w:name="_Toc152045528"/>
      <w:r>
        <w:rPr>
          <w:rFonts w:hint="eastAsia" w:ascii="Arial" w:hAnsi="Arial" w:cs="Arial"/>
          <w:b/>
          <w:bCs/>
          <w:sz w:val="44"/>
        </w:rPr>
        <w:t xml:space="preserve"> </w:t>
      </w:r>
      <w:r>
        <w:rPr>
          <w:rFonts w:ascii="Arial" w:hAnsi="Arial" w:cs="Arial"/>
          <w:b/>
          <w:bCs/>
          <w:sz w:val="44"/>
        </w:rPr>
        <w:t>投标人须知前附表</w:t>
      </w:r>
      <w:bookmarkEnd w:id="5"/>
      <w:bookmarkEnd w:id="6"/>
      <w:bookmarkEnd w:id="7"/>
      <w:bookmarkEnd w:id="8"/>
      <w:bookmarkEnd w:id="9"/>
      <w:bookmarkEnd w:id="10"/>
    </w:p>
    <w:tbl>
      <w:tblPr>
        <w:tblStyle w:val="22"/>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ascii="Arial" w:hAnsi="Arial" w:cs="Arial"/>
                <w:b/>
                <w:sz w:val="24"/>
              </w:rPr>
            </w:pPr>
            <w:r>
              <w:rPr>
                <w:rFonts w:hint="eastAsia" w:ascii="Arial" w:hAnsi="Arial" w:cs="Arial"/>
                <w:b/>
                <w:sz w:val="24"/>
              </w:rPr>
              <w:t>序号</w:t>
            </w:r>
          </w:p>
        </w:tc>
        <w:tc>
          <w:tcPr>
            <w:tcW w:w="2359"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w:t>
            </w:r>
          </w:p>
        </w:tc>
        <w:tc>
          <w:tcPr>
            <w:tcW w:w="2359" w:type="dxa"/>
            <w:vAlign w:val="center"/>
          </w:tcPr>
          <w:p>
            <w:pPr>
              <w:spacing w:line="400" w:lineRule="exact"/>
              <w:jc w:val="center"/>
              <w:rPr>
                <w:rFonts w:ascii="Arial" w:hAnsi="Arial" w:cs="Arial"/>
                <w:szCs w:val="21"/>
              </w:rPr>
            </w:pPr>
            <w:r>
              <w:rPr>
                <w:rFonts w:ascii="Arial" w:hAnsi="Arial" w:cs="Arial"/>
                <w:szCs w:val="21"/>
              </w:rPr>
              <w:t>招标人</w:t>
            </w:r>
          </w:p>
        </w:tc>
        <w:tc>
          <w:tcPr>
            <w:tcW w:w="6213" w:type="dxa"/>
            <w:vAlign w:val="center"/>
          </w:tcPr>
          <w:p>
            <w:pPr>
              <w:autoSpaceDE w:val="0"/>
              <w:autoSpaceDN w:val="0"/>
              <w:adjustRightInd w:val="0"/>
              <w:spacing w:line="460" w:lineRule="exact"/>
              <w:jc w:val="left"/>
              <w:rPr>
                <w:rFonts w:ascii="Arial" w:hAnsi="Arial" w:cs="Arial"/>
                <w:szCs w:val="21"/>
              </w:rPr>
            </w:pPr>
            <w:r>
              <w:rPr>
                <w:rFonts w:ascii="Arial" w:hAnsi="Arial" w:cs="Arial"/>
                <w:szCs w:val="21"/>
              </w:rPr>
              <w:t>招 标 人：杭州临江环境能源有限公司</w:t>
            </w:r>
          </w:p>
          <w:p>
            <w:pPr>
              <w:autoSpaceDE w:val="0"/>
              <w:autoSpaceDN w:val="0"/>
              <w:adjustRightInd w:val="0"/>
              <w:spacing w:line="460" w:lineRule="exact"/>
              <w:jc w:val="left"/>
              <w:rPr>
                <w:rFonts w:ascii="Arial" w:hAnsi="Arial" w:cs="Arial"/>
                <w:szCs w:val="21"/>
              </w:rPr>
            </w:pPr>
            <w:r>
              <w:rPr>
                <w:rFonts w:ascii="Arial" w:hAnsi="Arial" w:cs="Arial"/>
                <w:szCs w:val="21"/>
              </w:rPr>
              <w:t>通讯地址：杭州市</w:t>
            </w:r>
            <w:r>
              <w:rPr>
                <w:rFonts w:hint="eastAsia" w:ascii="Arial" w:hAnsi="Arial" w:cs="Arial"/>
                <w:szCs w:val="21"/>
              </w:rPr>
              <w:t>钱塘区临江街道</w:t>
            </w:r>
            <w:r>
              <w:rPr>
                <w:rFonts w:ascii="Arial" w:hAnsi="Arial" w:cs="Arial"/>
                <w:szCs w:val="21"/>
              </w:rPr>
              <w:t>红十五线与观十五线交叉口（杭州江滨水产有限公司旁）</w:t>
            </w:r>
          </w:p>
          <w:p>
            <w:pPr>
              <w:autoSpaceDE w:val="0"/>
              <w:autoSpaceDN w:val="0"/>
              <w:adjustRightInd w:val="0"/>
              <w:spacing w:line="460" w:lineRule="exact"/>
              <w:jc w:val="left"/>
              <w:rPr>
                <w:rFonts w:ascii="Arial" w:hAnsi="Arial" w:cs="Arial"/>
                <w:szCs w:val="21"/>
              </w:rPr>
            </w:pPr>
            <w:r>
              <w:rPr>
                <w:rFonts w:ascii="Arial" w:hAnsi="Arial" w:cs="Arial"/>
                <w:szCs w:val="21"/>
              </w:rPr>
              <w:t>联 系 人：</w:t>
            </w:r>
            <w:r>
              <w:rPr>
                <w:rFonts w:hint="eastAsia" w:ascii="Arial" w:hAnsi="Arial" w:cs="Arial"/>
                <w:szCs w:val="21"/>
              </w:rPr>
              <w:t>庄工</w:t>
            </w:r>
          </w:p>
          <w:p>
            <w:pPr>
              <w:autoSpaceDE w:val="0"/>
              <w:autoSpaceDN w:val="0"/>
              <w:adjustRightInd w:val="0"/>
              <w:spacing w:line="460" w:lineRule="exact"/>
              <w:jc w:val="left"/>
              <w:rPr>
                <w:rFonts w:ascii="Arial" w:hAnsi="Arial" w:cs="Arial"/>
                <w:szCs w:val="21"/>
              </w:rPr>
            </w:pPr>
            <w:r>
              <w:rPr>
                <w:rFonts w:ascii="Arial" w:hAnsi="Arial" w:cs="Arial"/>
                <w:szCs w:val="21"/>
              </w:rPr>
              <w:t>电 话：15268125337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w:t>
            </w:r>
          </w:p>
        </w:tc>
        <w:tc>
          <w:tcPr>
            <w:tcW w:w="2359" w:type="dxa"/>
            <w:vAlign w:val="center"/>
          </w:tcPr>
          <w:p>
            <w:pPr>
              <w:spacing w:line="400" w:lineRule="exact"/>
              <w:jc w:val="center"/>
              <w:rPr>
                <w:rFonts w:ascii="Arial" w:hAnsi="Arial" w:cs="Arial"/>
                <w:szCs w:val="21"/>
              </w:rPr>
            </w:pPr>
            <w:r>
              <w:rPr>
                <w:rFonts w:ascii="Arial" w:hAnsi="Arial" w:cs="Arial"/>
                <w:szCs w:val="21"/>
              </w:rPr>
              <w:t>项目名称</w:t>
            </w:r>
          </w:p>
        </w:tc>
        <w:tc>
          <w:tcPr>
            <w:tcW w:w="6213" w:type="dxa"/>
            <w:vAlign w:val="center"/>
          </w:tcPr>
          <w:p>
            <w:pPr>
              <w:pStyle w:val="19"/>
              <w:spacing w:before="0" w:beforeAutospacing="0" w:after="0" w:afterAutospacing="0" w:line="400" w:lineRule="exact"/>
              <w:rPr>
                <w:rFonts w:ascii="Arial" w:hAnsi="Arial" w:cs="Arial"/>
                <w:kern w:val="2"/>
                <w:sz w:val="21"/>
                <w:szCs w:val="21"/>
              </w:rPr>
            </w:pPr>
            <w:r>
              <w:rPr>
                <w:rFonts w:hint="eastAsia" w:ascii="Arial" w:hAnsi="Arial" w:cs="Arial"/>
                <w:kern w:val="2"/>
                <w:sz w:val="21"/>
                <w:szCs w:val="21"/>
              </w:rPr>
              <w:t>2022年临江公司飞灰散装运输罐车</w:t>
            </w:r>
            <w:r>
              <w:rPr>
                <w:rFonts w:ascii="Arial" w:hAnsi="Arial" w:cs="Arial"/>
                <w:kern w:val="2"/>
                <w:sz w:val="21"/>
                <w:szCs w:val="21"/>
              </w:rPr>
              <w:t>采购项目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3</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到货地点</w:t>
            </w:r>
          </w:p>
        </w:tc>
        <w:tc>
          <w:tcPr>
            <w:tcW w:w="6213" w:type="dxa"/>
            <w:vAlign w:val="center"/>
          </w:tcPr>
          <w:p>
            <w:pPr>
              <w:spacing w:line="400" w:lineRule="exact"/>
              <w:rPr>
                <w:rFonts w:ascii="Arial" w:hAnsi="Arial" w:cs="Arial"/>
                <w:szCs w:val="21"/>
              </w:rPr>
            </w:pPr>
            <w:r>
              <w:rPr>
                <w:rFonts w:ascii="Arial" w:hAnsi="Arial" w:cs="Arial"/>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4</w:t>
            </w:r>
          </w:p>
        </w:tc>
        <w:tc>
          <w:tcPr>
            <w:tcW w:w="2359" w:type="dxa"/>
            <w:vAlign w:val="center"/>
          </w:tcPr>
          <w:p>
            <w:pPr>
              <w:spacing w:line="400" w:lineRule="exact"/>
              <w:jc w:val="center"/>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400" w:lineRule="exact"/>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lang w:eastAsia="zh-CN"/>
              </w:rPr>
              <w:t>37万元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5</w:t>
            </w:r>
          </w:p>
        </w:tc>
        <w:tc>
          <w:tcPr>
            <w:tcW w:w="2359" w:type="dxa"/>
            <w:vAlign w:val="center"/>
          </w:tcPr>
          <w:p>
            <w:pPr>
              <w:spacing w:line="400" w:lineRule="exact"/>
              <w:jc w:val="center"/>
              <w:rPr>
                <w:rFonts w:ascii="Arial" w:hAnsi="Arial" w:cs="Arial"/>
                <w:szCs w:val="21"/>
              </w:rPr>
            </w:pPr>
            <w:r>
              <w:rPr>
                <w:rFonts w:ascii="Arial" w:hAnsi="Arial" w:cs="Arial"/>
                <w:szCs w:val="21"/>
              </w:rPr>
              <w:t>资金落实情况</w:t>
            </w:r>
          </w:p>
        </w:tc>
        <w:tc>
          <w:tcPr>
            <w:tcW w:w="6213" w:type="dxa"/>
            <w:vAlign w:val="center"/>
          </w:tcPr>
          <w:p>
            <w:pPr>
              <w:spacing w:line="400" w:lineRule="exact"/>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6</w:t>
            </w:r>
          </w:p>
        </w:tc>
        <w:tc>
          <w:tcPr>
            <w:tcW w:w="2359" w:type="dxa"/>
            <w:vAlign w:val="center"/>
          </w:tcPr>
          <w:p>
            <w:pPr>
              <w:spacing w:line="400" w:lineRule="exact"/>
              <w:jc w:val="center"/>
              <w:rPr>
                <w:rFonts w:ascii="Arial" w:hAnsi="Arial" w:cs="Arial"/>
                <w:szCs w:val="21"/>
              </w:rPr>
            </w:pPr>
            <w:r>
              <w:rPr>
                <w:rFonts w:ascii="Arial" w:hAnsi="Arial" w:cs="Arial"/>
                <w:szCs w:val="21"/>
              </w:rPr>
              <w:t>招标范围</w:t>
            </w:r>
          </w:p>
        </w:tc>
        <w:tc>
          <w:tcPr>
            <w:tcW w:w="6213" w:type="dxa"/>
            <w:vAlign w:val="center"/>
          </w:tcPr>
          <w:p>
            <w:pPr>
              <w:spacing w:line="460" w:lineRule="exact"/>
              <w:ind w:firstLine="422" w:firstLineChars="200"/>
              <w:rPr>
                <w:rFonts w:ascii="Arial" w:hAnsi="Arial" w:cs="Arial"/>
                <w:b/>
                <w:szCs w:val="21"/>
              </w:rPr>
            </w:pPr>
            <w:r>
              <w:rPr>
                <w:rFonts w:ascii="Arial" w:hAnsi="Arial" w:cs="Arial"/>
                <w:b/>
                <w:bCs/>
                <w:color w:val="000000" w:themeColor="text1"/>
                <w:kern w:val="0"/>
                <w:szCs w:val="21"/>
              </w:rPr>
              <w:t>本次招标的货物为</w:t>
            </w:r>
            <w:r>
              <w:rPr>
                <w:rFonts w:hint="eastAsia" w:ascii="Arial" w:hAnsi="Arial" w:cs="Arial"/>
                <w:b/>
                <w:bCs/>
                <w:color w:val="000000" w:themeColor="text1"/>
                <w:kern w:val="0"/>
                <w:szCs w:val="21"/>
              </w:rPr>
              <w:t>飞灰散装运输罐车，</w:t>
            </w:r>
            <w:r>
              <w:rPr>
                <w:rFonts w:ascii="Arial" w:hAnsi="Arial" w:cs="Arial"/>
                <w:b/>
                <w:bCs/>
                <w:color w:val="000000" w:themeColor="text1"/>
                <w:kern w:val="0"/>
                <w:szCs w:val="21"/>
              </w:rPr>
              <w:t>采购数量为</w:t>
            </w:r>
            <w:r>
              <w:rPr>
                <w:rFonts w:hint="eastAsia" w:ascii="Arial" w:hAnsi="Arial" w:cs="Arial"/>
                <w:b/>
                <w:bCs/>
                <w:color w:val="000000" w:themeColor="text1"/>
                <w:kern w:val="0"/>
                <w:szCs w:val="21"/>
              </w:rPr>
              <w:t>1辆，具体</w:t>
            </w:r>
            <w:r>
              <w:rPr>
                <w:rFonts w:ascii="Arial" w:hAnsi="Arial" w:cs="Arial"/>
                <w:b/>
                <w:bCs/>
                <w:color w:val="000000" w:themeColor="text1"/>
                <w:kern w:val="0"/>
                <w:szCs w:val="21"/>
              </w:rPr>
              <w:t>规格型号详见</w:t>
            </w:r>
            <w:r>
              <w:rPr>
                <w:rFonts w:hint="eastAsia" w:ascii="Arial" w:hAnsi="Arial" w:cs="Arial"/>
                <w:b/>
                <w:bCs/>
                <w:color w:val="000000" w:themeColor="text1"/>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7</w:t>
            </w:r>
          </w:p>
        </w:tc>
        <w:tc>
          <w:tcPr>
            <w:tcW w:w="2359" w:type="dxa"/>
            <w:vAlign w:val="center"/>
          </w:tcPr>
          <w:p>
            <w:pPr>
              <w:spacing w:line="276" w:lineRule="auto"/>
              <w:jc w:val="center"/>
              <w:rPr>
                <w:rFonts w:ascii="Arial" w:hAnsi="Arial" w:cs="Arial"/>
                <w:color w:val="FF0000"/>
                <w:szCs w:val="21"/>
              </w:rPr>
            </w:pPr>
            <w:r>
              <w:rPr>
                <w:rFonts w:ascii="Arial" w:hAnsi="Arial" w:cs="Arial"/>
                <w:color w:val="000000" w:themeColor="text1"/>
                <w:szCs w:val="21"/>
              </w:rPr>
              <w:t>★供货周期</w:t>
            </w:r>
          </w:p>
        </w:tc>
        <w:tc>
          <w:tcPr>
            <w:tcW w:w="6213" w:type="dxa"/>
            <w:vAlign w:val="center"/>
          </w:tcPr>
          <w:p>
            <w:pPr>
              <w:pStyle w:val="10"/>
              <w:adjustRightInd w:val="0"/>
              <w:snapToGrid w:val="0"/>
              <w:spacing w:line="360" w:lineRule="auto"/>
              <w:rPr>
                <w:rFonts w:ascii="Arial" w:hAnsi="Arial" w:cs="Arial"/>
                <w:b/>
                <w:color w:val="FF0000"/>
                <w:szCs w:val="21"/>
              </w:rPr>
            </w:pPr>
            <w:r>
              <w:rPr>
                <w:rFonts w:hint="eastAsia" w:ascii="Arial" w:hAnsi="Arial" w:cs="Arial"/>
                <w:b/>
                <w:color w:val="000000" w:themeColor="text1"/>
                <w:szCs w:val="21"/>
              </w:rPr>
              <w:t>签订合同后，60个工作日内完成飞灰散装运输罐车供货。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ascii="Arial" w:hAnsi="Arial" w:cs="Arial"/>
                <w:szCs w:val="21"/>
              </w:rPr>
            </w:pPr>
            <w:r>
              <w:rPr>
                <w:rFonts w:hint="eastAsia" w:ascii="Arial" w:hAnsi="Arial" w:cs="Arial"/>
                <w:szCs w:val="21"/>
              </w:rPr>
              <w:t>8</w:t>
            </w:r>
          </w:p>
        </w:tc>
        <w:tc>
          <w:tcPr>
            <w:tcW w:w="2359" w:type="dxa"/>
            <w:vAlign w:val="center"/>
          </w:tcPr>
          <w:p>
            <w:pPr>
              <w:spacing w:line="400" w:lineRule="exact"/>
              <w:jc w:val="center"/>
              <w:rPr>
                <w:rFonts w:ascii="Arial" w:hAnsi="Arial" w:cs="Arial"/>
                <w:szCs w:val="21"/>
              </w:rPr>
            </w:pPr>
            <w:r>
              <w:rPr>
                <w:rFonts w:ascii="Arial" w:hAnsi="Arial" w:cs="Arial"/>
                <w:szCs w:val="21"/>
              </w:rPr>
              <w:t>★质量要求</w:t>
            </w:r>
          </w:p>
        </w:tc>
        <w:tc>
          <w:tcPr>
            <w:tcW w:w="6213" w:type="dxa"/>
            <w:vAlign w:val="center"/>
          </w:tcPr>
          <w:p>
            <w:pPr>
              <w:spacing w:line="400" w:lineRule="exact"/>
              <w:rPr>
                <w:rFonts w:ascii="Arial" w:hAnsi="Arial" w:cs="Arial"/>
                <w:szCs w:val="21"/>
              </w:rPr>
            </w:pPr>
            <w:r>
              <w:rPr>
                <w:rFonts w:ascii="Arial" w:hAnsi="Arial" w:cs="Arial"/>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ascii="Arial" w:hAnsi="Arial" w:cs="Arial"/>
                <w:szCs w:val="21"/>
              </w:rPr>
            </w:pPr>
            <w:r>
              <w:rPr>
                <w:rFonts w:hint="eastAsia" w:ascii="Arial" w:hAnsi="Arial" w:cs="Arial"/>
                <w:szCs w:val="21"/>
              </w:rPr>
              <w:t>9</w:t>
            </w:r>
          </w:p>
        </w:tc>
        <w:tc>
          <w:tcPr>
            <w:tcW w:w="2359" w:type="dxa"/>
            <w:vAlign w:val="center"/>
          </w:tcPr>
          <w:p>
            <w:pPr>
              <w:spacing w:line="400" w:lineRule="exact"/>
              <w:jc w:val="center"/>
              <w:rPr>
                <w:rFonts w:ascii="Arial" w:hAnsi="Arial" w:cs="Arial"/>
                <w:szCs w:val="21"/>
              </w:rPr>
            </w:pPr>
            <w:r>
              <w:rPr>
                <w:rFonts w:ascii="Arial" w:hAnsi="Arial" w:cs="Arial"/>
                <w:szCs w:val="21"/>
              </w:rPr>
              <w:t>★投标人资格条件</w:t>
            </w:r>
          </w:p>
        </w:tc>
        <w:tc>
          <w:tcPr>
            <w:tcW w:w="6213" w:type="dxa"/>
            <w:vAlign w:val="center"/>
          </w:tcPr>
          <w:p>
            <w:pPr>
              <w:spacing w:line="460" w:lineRule="exact"/>
              <w:ind w:firstLine="422" w:firstLineChars="200"/>
              <w:rPr>
                <w:rFonts w:ascii="Arial" w:hAnsi="Arial" w:cs="Arial"/>
                <w:b/>
                <w:szCs w:val="21"/>
                <w:u w:val="single"/>
              </w:rPr>
            </w:pPr>
            <w:r>
              <w:rPr>
                <w:rFonts w:hint="eastAsia" w:ascii="Arial" w:hAnsi="Arial" w:cs="Arial"/>
                <w:b/>
                <w:szCs w:val="21"/>
                <w:u w:val="single"/>
              </w:rPr>
              <w:t>（1）</w:t>
            </w: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（2）</w:t>
            </w:r>
            <w:r>
              <w:rPr>
                <w:rFonts w:ascii="Arial" w:hAnsi="Arial" w:cs="Arial"/>
                <w:b/>
                <w:szCs w:val="21"/>
                <w:u w:val="single"/>
              </w:rPr>
              <w:t>投标人注册资本金</w:t>
            </w:r>
            <w:r>
              <w:rPr>
                <w:rFonts w:hint="eastAsia" w:ascii="Arial" w:hAnsi="Arial" w:cs="Arial"/>
                <w:b/>
                <w:szCs w:val="21"/>
                <w:u w:val="single"/>
              </w:rPr>
              <w:t>1</w:t>
            </w:r>
            <w:r>
              <w:rPr>
                <w:rFonts w:ascii="Arial" w:hAnsi="Arial" w:cs="Arial"/>
                <w:b/>
                <w:szCs w:val="21"/>
                <w:u w:val="single"/>
              </w:rPr>
              <w:t>00万元（含）以上</w:t>
            </w:r>
            <w:r>
              <w:rPr>
                <w:rFonts w:hint="eastAsia"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（3）</w:t>
            </w: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spacing w:line="460" w:lineRule="exact"/>
              <w:ind w:firstLine="422" w:firstLineChars="200"/>
              <w:rPr>
                <w:rFonts w:ascii="Arial" w:hAnsi="Arial" w:cs="Arial"/>
                <w:b/>
                <w:szCs w:val="21"/>
                <w:u w:val="single"/>
              </w:rPr>
            </w:pPr>
            <w:r>
              <w:rPr>
                <w:rFonts w:hint="eastAsia" w:ascii="Arial" w:hAnsi="Arial" w:cs="Arial"/>
                <w:b/>
                <w:szCs w:val="21"/>
                <w:u w:val="single"/>
              </w:rPr>
              <w:t>（4）投标单位具有较强的本地化服务能力，在使用单位地级市应设有投标产品的维修机构作为常驻服务和技术支持机构，并配有较强的专业技术队伍，提供快速的售后服务响应。</w:t>
            </w:r>
          </w:p>
          <w:p>
            <w:pPr>
              <w:pStyle w:val="12"/>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szCs w:val="21"/>
                <w:u w:val="single"/>
              </w:rPr>
            </w:pPr>
            <w:r>
              <w:rPr>
                <w:rFonts w:ascii="Arial" w:hAnsi="Arial" w:cs="Arial"/>
                <w:b/>
                <w:szCs w:val="21"/>
                <w:u w:val="single"/>
              </w:rPr>
              <w:t>注：投标人必须在投标文件中提供证明文件（若系复印件，须在复印件上盖上有效的投标人公章，原件备查）。</w:t>
            </w:r>
            <w:r>
              <w:rPr>
                <w:rFonts w:hint="eastAsia" w:ascii="Arial" w:hAnsi="Arial" w:cs="Arial"/>
                <w:b/>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10</w:t>
            </w:r>
          </w:p>
        </w:tc>
        <w:tc>
          <w:tcPr>
            <w:tcW w:w="2359" w:type="dxa"/>
            <w:vAlign w:val="center"/>
          </w:tcPr>
          <w:p>
            <w:pPr>
              <w:spacing w:line="400" w:lineRule="exact"/>
              <w:jc w:val="center"/>
              <w:rPr>
                <w:rFonts w:ascii="Arial" w:hAnsi="Arial" w:cs="Arial"/>
                <w:szCs w:val="21"/>
              </w:rPr>
            </w:pPr>
            <w:r>
              <w:rPr>
                <w:rFonts w:ascii="Arial" w:hAnsi="Arial" w:cs="Arial"/>
                <w:szCs w:val="21"/>
              </w:rPr>
              <w:t>踏勘现场</w:t>
            </w:r>
          </w:p>
        </w:tc>
        <w:tc>
          <w:tcPr>
            <w:tcW w:w="6213" w:type="dxa"/>
            <w:vAlign w:val="center"/>
          </w:tcPr>
          <w:p>
            <w:pPr>
              <w:spacing w:line="400" w:lineRule="exact"/>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11</w:t>
            </w:r>
          </w:p>
        </w:tc>
        <w:tc>
          <w:tcPr>
            <w:tcW w:w="2359" w:type="dxa"/>
            <w:vAlign w:val="center"/>
          </w:tcPr>
          <w:p>
            <w:pPr>
              <w:spacing w:line="400" w:lineRule="exact"/>
              <w:jc w:val="center"/>
              <w:rPr>
                <w:rFonts w:ascii="Arial" w:hAnsi="Arial" w:cs="Arial"/>
                <w:szCs w:val="21"/>
              </w:rPr>
            </w:pPr>
            <w:r>
              <w:rPr>
                <w:rFonts w:ascii="Arial" w:hAnsi="Arial" w:cs="Arial"/>
                <w:szCs w:val="21"/>
              </w:rPr>
              <w:t>投标人提出问题的截止时间</w:t>
            </w:r>
          </w:p>
        </w:tc>
        <w:tc>
          <w:tcPr>
            <w:tcW w:w="6213" w:type="dxa"/>
            <w:vAlign w:val="center"/>
          </w:tcPr>
          <w:p>
            <w:pPr>
              <w:autoSpaceDE w:val="0"/>
              <w:autoSpaceDN w:val="0"/>
              <w:adjustRightInd w:val="0"/>
              <w:snapToGrid w:val="0"/>
              <w:spacing w:line="360" w:lineRule="auto"/>
              <w:rPr>
                <w:rFonts w:hint="eastAsia" w:ascii="Arial" w:hAnsi="Arial" w:cs="Arial"/>
                <w:szCs w:val="21"/>
              </w:rPr>
            </w:pPr>
            <w:r>
              <w:rPr>
                <w:rFonts w:hint="eastAsia"/>
              </w:rPr>
              <w:t>投标人如认为招标文件使自身的合法权益受到损害的，应于自投标截止时间10日前以书面形式向招标人提出质疑</w:t>
            </w:r>
            <w:r>
              <w:rPr>
                <w:rFonts w:hint="eastAsia"/>
                <w:lang w:eastAsia="zh-CN"/>
              </w:rPr>
              <w:t>。</w:t>
            </w:r>
          </w:p>
          <w:p>
            <w:pPr>
              <w:autoSpaceDE w:val="0"/>
              <w:autoSpaceDN w:val="0"/>
              <w:adjustRightInd w:val="0"/>
              <w:snapToGrid w:val="0"/>
              <w:spacing w:line="360" w:lineRule="auto"/>
            </w:pPr>
            <w:r>
              <w:t>联系人：</w:t>
            </w:r>
            <w:r>
              <w:rPr>
                <w:rFonts w:hint="eastAsia"/>
              </w:rPr>
              <w:t>庄</w:t>
            </w:r>
            <w:r>
              <w:rPr>
                <w:rFonts w:ascii="Arial" w:hAnsi="Arial" w:cs="Arial"/>
                <w:szCs w:val="21"/>
              </w:rPr>
              <w:t>工</w:t>
            </w:r>
            <w:r>
              <w:t>，</w:t>
            </w:r>
            <w:r>
              <w:rPr>
                <w:rFonts w:hint="eastAsia" w:ascii="Arial" w:hAnsi="Arial" w:cs="Arial"/>
                <w:szCs w:val="21"/>
              </w:rPr>
              <w:t>15268125337。</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12</w:t>
            </w:r>
          </w:p>
        </w:tc>
        <w:tc>
          <w:tcPr>
            <w:tcW w:w="2359" w:type="dxa"/>
            <w:vAlign w:val="center"/>
          </w:tcPr>
          <w:p>
            <w:pPr>
              <w:spacing w:line="400" w:lineRule="exact"/>
              <w:jc w:val="center"/>
              <w:rPr>
                <w:rFonts w:ascii="Arial" w:hAnsi="Arial" w:cs="Arial"/>
                <w:szCs w:val="21"/>
              </w:rPr>
            </w:pPr>
            <w:r>
              <w:rPr>
                <w:rFonts w:ascii="Arial" w:hAnsi="Arial" w:cs="Arial"/>
                <w:szCs w:val="21"/>
              </w:rPr>
              <w:t>分包</w:t>
            </w:r>
          </w:p>
        </w:tc>
        <w:tc>
          <w:tcPr>
            <w:tcW w:w="6213" w:type="dxa"/>
            <w:vAlign w:val="center"/>
          </w:tcPr>
          <w:p>
            <w:pPr>
              <w:pStyle w:val="7"/>
              <w:topLinePunct/>
              <w:spacing w:after="0" w:line="400" w:lineRule="exact"/>
              <w:rPr>
                <w:rFonts w:ascii="Arial" w:hAnsi="Arial" w:cs="Arial"/>
                <w:sz w:val="21"/>
                <w:szCs w:val="21"/>
              </w:rPr>
            </w:pPr>
            <w:r>
              <w:rPr>
                <w:rFonts w:ascii="Arial" w:hAnsi="Arial" w:cs="Arial"/>
                <w:b/>
                <w:sz w:val="21"/>
                <w:szCs w:val="21"/>
              </w:rPr>
              <w:t>本项目不允许分包</w:t>
            </w:r>
            <w:r>
              <w:rPr>
                <w:rFonts w:hint="eastAsia" w:ascii="Arial" w:hAnsi="Arial" w:cs="Arial"/>
                <w:b/>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13</w:t>
            </w:r>
          </w:p>
        </w:tc>
        <w:tc>
          <w:tcPr>
            <w:tcW w:w="2359" w:type="dxa"/>
            <w:vAlign w:val="center"/>
          </w:tcPr>
          <w:p>
            <w:pPr>
              <w:spacing w:line="400" w:lineRule="exact"/>
              <w:jc w:val="center"/>
              <w:rPr>
                <w:rFonts w:ascii="Arial" w:hAnsi="Arial" w:cs="Arial"/>
                <w:szCs w:val="21"/>
              </w:rPr>
            </w:pPr>
            <w:r>
              <w:rPr>
                <w:rFonts w:ascii="Arial" w:hAnsi="Arial" w:cs="Arial"/>
                <w:szCs w:val="21"/>
              </w:rPr>
              <w:t>★报价方式</w:t>
            </w:r>
          </w:p>
        </w:tc>
        <w:tc>
          <w:tcPr>
            <w:tcW w:w="6213" w:type="dxa"/>
            <w:vAlign w:val="center"/>
          </w:tcPr>
          <w:p>
            <w:pPr>
              <w:autoSpaceDE w:val="0"/>
              <w:autoSpaceDN w:val="0"/>
              <w:adjustRightInd w:val="0"/>
              <w:snapToGrid w:val="0"/>
              <w:spacing w:line="360" w:lineRule="auto"/>
              <w:rPr>
                <w:rFonts w:ascii="Arial" w:hAnsi="Arial" w:cs="Arial"/>
                <w:b/>
              </w:rPr>
            </w:pPr>
            <w:r>
              <w:rPr>
                <w:rFonts w:ascii="Arial" w:hAnsi="Arial" w:cs="Arial"/>
                <w:b/>
              </w:rPr>
              <w:t>招标人项目现场指定地点落地价。</w:t>
            </w:r>
          </w:p>
          <w:p>
            <w:pPr>
              <w:pStyle w:val="7"/>
              <w:topLinePunct/>
              <w:spacing w:after="0" w:line="400" w:lineRule="exact"/>
              <w:rPr>
                <w:rFonts w:ascii="Arial" w:hAnsi="Arial" w:cs="Arial"/>
                <w:b/>
                <w:sz w:val="21"/>
                <w:szCs w:val="21"/>
              </w:rPr>
            </w:pPr>
            <w:r>
              <w:rPr>
                <w:rFonts w:ascii="Arial" w:hAnsi="Arial" w:cs="Arial"/>
                <w:b/>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14</w:t>
            </w:r>
          </w:p>
        </w:tc>
        <w:tc>
          <w:tcPr>
            <w:tcW w:w="2359" w:type="dxa"/>
            <w:vAlign w:val="center"/>
          </w:tcPr>
          <w:p>
            <w:pPr>
              <w:spacing w:line="400" w:lineRule="exact"/>
              <w:jc w:val="center"/>
              <w:rPr>
                <w:rFonts w:ascii="Arial" w:hAnsi="Arial" w:cs="Arial"/>
                <w:szCs w:val="21"/>
              </w:rPr>
            </w:pPr>
            <w:r>
              <w:rPr>
                <w:rFonts w:ascii="Arial" w:hAnsi="Arial" w:cs="Arial"/>
                <w:szCs w:val="21"/>
              </w:rPr>
              <w:t>★投标有效期</w:t>
            </w:r>
          </w:p>
        </w:tc>
        <w:tc>
          <w:tcPr>
            <w:tcW w:w="6213" w:type="dxa"/>
            <w:vAlign w:val="center"/>
          </w:tcPr>
          <w:p>
            <w:pPr>
              <w:spacing w:line="400" w:lineRule="exact"/>
              <w:rPr>
                <w:rFonts w:ascii="Arial" w:hAnsi="Arial" w:cs="Arial"/>
                <w:szCs w:val="21"/>
              </w:rPr>
            </w:pPr>
            <w:r>
              <w:rPr>
                <w:rFonts w:ascii="Arial" w:hAnsi="Arial" w:cs="Arial"/>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15</w:t>
            </w:r>
          </w:p>
        </w:tc>
        <w:tc>
          <w:tcPr>
            <w:tcW w:w="2359" w:type="dxa"/>
            <w:vAlign w:val="center"/>
          </w:tcPr>
          <w:p>
            <w:pPr>
              <w:spacing w:line="400" w:lineRule="exact"/>
              <w:jc w:val="center"/>
              <w:rPr>
                <w:rFonts w:ascii="Arial" w:hAnsi="Arial" w:cs="Arial"/>
                <w:color w:val="FF0000"/>
                <w:szCs w:val="21"/>
              </w:rPr>
            </w:pPr>
            <w:r>
              <w:rPr>
                <w:rFonts w:ascii="Arial" w:hAnsi="Arial" w:cs="Arial"/>
                <w:szCs w:val="21"/>
              </w:rPr>
              <w:t>投标保证金</w:t>
            </w:r>
          </w:p>
        </w:tc>
        <w:tc>
          <w:tcPr>
            <w:tcW w:w="6213" w:type="dxa"/>
            <w:vAlign w:val="center"/>
          </w:tcPr>
          <w:p>
            <w:pPr>
              <w:pStyle w:val="50"/>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金    额：</w:t>
            </w:r>
            <w:r>
              <w:rPr>
                <w:rFonts w:hint="eastAsia" w:ascii="Arial" w:hAnsi="Arial" w:cs="Arial"/>
                <w:kern w:val="2"/>
                <w:sz w:val="21"/>
                <w:szCs w:val="21"/>
                <w:lang w:val="en-US" w:eastAsia="zh-CN"/>
              </w:rPr>
              <w:t>74</w:t>
            </w:r>
            <w:r>
              <w:rPr>
                <w:rFonts w:hint="eastAsia" w:ascii="Arial" w:hAnsi="Arial" w:cs="Arial"/>
                <w:kern w:val="2"/>
                <w:sz w:val="21"/>
                <w:szCs w:val="21"/>
              </w:rPr>
              <w:t>00元。</w:t>
            </w:r>
          </w:p>
          <w:p>
            <w:pPr>
              <w:pStyle w:val="50"/>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递交截止时间：2022年 月  日  时00分前；</w:t>
            </w:r>
          </w:p>
          <w:p>
            <w:pPr>
              <w:pStyle w:val="50"/>
              <w:snapToGrid w:val="0"/>
              <w:spacing w:before="0" w:beforeAutospacing="0" w:after="0" w:afterAutospacing="0"/>
              <w:rPr>
                <w:rFonts w:ascii="Arial" w:hAnsi="Arial" w:cs="Arial"/>
                <w:b/>
                <w:bCs/>
                <w:kern w:val="2"/>
                <w:sz w:val="21"/>
                <w:szCs w:val="21"/>
              </w:rPr>
            </w:pPr>
            <w:r>
              <w:rPr>
                <w:rFonts w:ascii="Arial" w:hAnsi="Arial" w:cs="Arial"/>
                <w:szCs w:val="21"/>
              </w:rPr>
              <w:t>★</w:t>
            </w:r>
            <w:r>
              <w:rPr>
                <w:rFonts w:hint="eastAsia" w:ascii="Arial" w:hAnsi="Arial" w:cs="Arial"/>
                <w:b/>
                <w:bCs/>
                <w:kern w:val="2"/>
                <w:sz w:val="21"/>
                <w:szCs w:val="21"/>
              </w:rPr>
              <w:t>并注明2022年临江公司飞灰散装运输罐车</w:t>
            </w:r>
            <w:r>
              <w:rPr>
                <w:rFonts w:ascii="Arial" w:hAnsi="Arial" w:cs="Arial"/>
                <w:b/>
                <w:bCs/>
                <w:kern w:val="2"/>
                <w:sz w:val="21"/>
                <w:szCs w:val="21"/>
              </w:rPr>
              <w:t>采购项目</w:t>
            </w:r>
            <w:r>
              <w:rPr>
                <w:rFonts w:hint="eastAsia" w:ascii="Arial" w:hAnsi="Arial" w:cs="Arial"/>
                <w:b/>
                <w:bCs/>
                <w:kern w:val="2"/>
                <w:sz w:val="21"/>
                <w:szCs w:val="21"/>
              </w:rPr>
              <w:t>投标保证金及投标单位名称</w:t>
            </w:r>
          </w:p>
          <w:p>
            <w:pPr>
              <w:autoSpaceDE w:val="0"/>
              <w:autoSpaceDN w:val="0"/>
              <w:adjustRightInd w:val="0"/>
              <w:rPr>
                <w:rFonts w:ascii="Arial" w:hAnsi="Arial" w:cs="Arial"/>
                <w:szCs w:val="21"/>
              </w:rPr>
            </w:pPr>
            <w:r>
              <w:rPr>
                <w:rFonts w:hint="eastAsia" w:ascii="Arial" w:hAnsi="Arial" w:cs="Arial"/>
                <w:szCs w:val="21"/>
              </w:rPr>
              <w:t>户    名：杭州临江环境能源有限公司</w:t>
            </w:r>
          </w:p>
          <w:p>
            <w:pPr>
              <w:adjustRightInd w:val="0"/>
              <w:snapToGrid w:val="0"/>
              <w:rPr>
                <w:rFonts w:ascii="Arial" w:hAnsi="Arial" w:cs="Arial"/>
                <w:szCs w:val="21"/>
              </w:rPr>
            </w:pPr>
            <w:r>
              <w:rPr>
                <w:rFonts w:hint="eastAsia" w:ascii="Arial" w:hAnsi="Arial" w:cs="Arial"/>
                <w:szCs w:val="21"/>
              </w:rPr>
              <w:t xml:space="preserve">开户银行：招商银行杭州分行滨江支行  </w:t>
            </w:r>
            <w:r>
              <w:rPr>
                <w:rFonts w:ascii="Arial" w:hAnsi="Arial" w:cs="Arial"/>
                <w:szCs w:val="21"/>
              </w:rPr>
              <w:t xml:space="preserve">   </w:t>
            </w:r>
          </w:p>
          <w:p>
            <w:pPr>
              <w:spacing w:line="400" w:lineRule="exact"/>
              <w:rPr>
                <w:rFonts w:ascii="Arial" w:hAnsi="Arial" w:cs="Arial"/>
                <w:color w:val="FF0000"/>
                <w:szCs w:val="21"/>
              </w:rPr>
            </w:pPr>
            <w:r>
              <w:rPr>
                <w:rFonts w:hint="eastAsia" w:ascii="Arial" w:hAnsi="Arial" w:cs="Arial"/>
                <w:szCs w:val="21"/>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16</w:t>
            </w:r>
          </w:p>
        </w:tc>
        <w:tc>
          <w:tcPr>
            <w:tcW w:w="2359" w:type="dxa"/>
            <w:vAlign w:val="center"/>
          </w:tcPr>
          <w:p>
            <w:pPr>
              <w:spacing w:line="400" w:lineRule="exact"/>
              <w:jc w:val="center"/>
              <w:rPr>
                <w:rFonts w:ascii="Arial" w:hAnsi="Arial" w:cs="Arial"/>
                <w:szCs w:val="21"/>
              </w:rPr>
            </w:pPr>
            <w:r>
              <w:rPr>
                <w:rFonts w:ascii="Arial" w:hAnsi="Arial" w:cs="Arial"/>
                <w:szCs w:val="21"/>
              </w:rPr>
              <w:t>签字或盖章要求</w:t>
            </w:r>
          </w:p>
        </w:tc>
        <w:tc>
          <w:tcPr>
            <w:tcW w:w="6213" w:type="dxa"/>
            <w:vAlign w:val="center"/>
          </w:tcPr>
          <w:p>
            <w:pPr>
              <w:spacing w:line="400" w:lineRule="exact"/>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17</w:t>
            </w:r>
          </w:p>
        </w:tc>
        <w:tc>
          <w:tcPr>
            <w:tcW w:w="2359" w:type="dxa"/>
            <w:vAlign w:val="center"/>
          </w:tcPr>
          <w:p>
            <w:pPr>
              <w:spacing w:line="400" w:lineRule="exact"/>
              <w:jc w:val="center"/>
              <w:rPr>
                <w:rFonts w:ascii="Arial" w:hAnsi="Arial" w:cs="Arial"/>
                <w:szCs w:val="21"/>
              </w:rPr>
            </w:pPr>
            <w:r>
              <w:rPr>
                <w:rFonts w:ascii="Arial" w:hAnsi="Arial" w:cs="Arial"/>
                <w:szCs w:val="21"/>
              </w:rPr>
              <w:t>投标文件份数</w:t>
            </w:r>
          </w:p>
        </w:tc>
        <w:tc>
          <w:tcPr>
            <w:tcW w:w="6213" w:type="dxa"/>
            <w:vAlign w:val="center"/>
          </w:tcPr>
          <w:p>
            <w:pPr>
              <w:spacing w:line="400" w:lineRule="exact"/>
              <w:rPr>
                <w:rFonts w:ascii="Arial" w:hAnsi="Arial" w:cs="Arial"/>
                <w:szCs w:val="21"/>
              </w:rPr>
            </w:pPr>
            <w:r>
              <w:rPr>
                <w:rFonts w:ascii="Arial" w:hAnsi="Arial" w:cs="Arial"/>
                <w:szCs w:val="21"/>
              </w:rPr>
              <w:t>正本一份，副本</w:t>
            </w:r>
            <w:r>
              <w:rPr>
                <w:rFonts w:hint="eastAsia" w:ascii="Arial" w:hAnsi="Arial" w:cs="Arial"/>
                <w:szCs w:val="21"/>
                <w:lang w:eastAsia="zh-CN"/>
              </w:rPr>
              <w:t>两</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18</w:t>
            </w:r>
          </w:p>
        </w:tc>
        <w:tc>
          <w:tcPr>
            <w:tcW w:w="2359" w:type="dxa"/>
            <w:vAlign w:val="center"/>
          </w:tcPr>
          <w:p>
            <w:pPr>
              <w:spacing w:line="400" w:lineRule="exact"/>
              <w:jc w:val="center"/>
              <w:rPr>
                <w:rFonts w:ascii="Arial" w:hAnsi="Arial" w:cs="Arial"/>
                <w:szCs w:val="21"/>
              </w:rPr>
            </w:pPr>
            <w:r>
              <w:rPr>
                <w:rFonts w:ascii="Arial" w:hAnsi="Arial" w:cs="Arial"/>
                <w:szCs w:val="21"/>
              </w:rPr>
              <w:t>装订要求</w:t>
            </w:r>
          </w:p>
        </w:tc>
        <w:tc>
          <w:tcPr>
            <w:tcW w:w="6213" w:type="dxa"/>
            <w:vAlign w:val="center"/>
          </w:tcPr>
          <w:p>
            <w:pPr>
              <w:spacing w:line="400" w:lineRule="exact"/>
              <w:rPr>
                <w:rFonts w:ascii="Arial" w:hAnsi="Arial" w:cs="Arial"/>
                <w:szCs w:val="21"/>
              </w:rPr>
            </w:pPr>
            <w:r>
              <w:rPr>
                <w:rFonts w:ascii="Arial" w:hAnsi="Arial" w:cs="Arial"/>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19</w:t>
            </w:r>
          </w:p>
        </w:tc>
        <w:tc>
          <w:tcPr>
            <w:tcW w:w="2359" w:type="dxa"/>
            <w:vAlign w:val="center"/>
          </w:tcPr>
          <w:p>
            <w:pPr>
              <w:spacing w:line="400" w:lineRule="exact"/>
              <w:jc w:val="center"/>
              <w:rPr>
                <w:rFonts w:ascii="Arial" w:hAnsi="Arial" w:cs="Arial"/>
                <w:szCs w:val="21"/>
              </w:rPr>
            </w:pPr>
            <w:r>
              <w:rPr>
                <w:rFonts w:ascii="Arial" w:hAnsi="Arial" w:cs="Arial"/>
                <w:szCs w:val="21"/>
              </w:rPr>
              <w:t>投标书递交地点及截止日期</w:t>
            </w:r>
          </w:p>
        </w:tc>
        <w:tc>
          <w:tcPr>
            <w:tcW w:w="6213" w:type="dxa"/>
            <w:vAlign w:val="center"/>
          </w:tcPr>
          <w:p>
            <w:pPr>
              <w:autoSpaceDE w:val="0"/>
              <w:autoSpaceDN w:val="0"/>
              <w:adjustRightInd w:val="0"/>
              <w:snapToGrid w:val="0"/>
              <w:spacing w:line="360" w:lineRule="auto"/>
              <w:rPr>
                <w:rFonts w:ascii="Arial" w:hAnsi="Arial" w:cs="Arial"/>
                <w:bCs/>
                <w:szCs w:val="21"/>
              </w:rPr>
            </w:pPr>
            <w:r>
              <w:rPr>
                <w:rFonts w:ascii="Arial" w:hAnsi="Arial" w:cs="Arial"/>
                <w:bCs/>
              </w:rPr>
              <w:t>地点：</w:t>
            </w:r>
            <w:r>
              <w:rPr>
                <w:rFonts w:ascii="Arial" w:hAnsi="Arial" w:cs="Arial"/>
                <w:bCs/>
                <w:szCs w:val="21"/>
              </w:rPr>
              <w:t>杭州市</w:t>
            </w:r>
            <w:r>
              <w:rPr>
                <w:rFonts w:hint="eastAsia" w:ascii="Arial" w:hAnsi="Arial" w:cs="Arial"/>
                <w:bCs/>
                <w:szCs w:val="21"/>
              </w:rPr>
              <w:t>钱塘区临江街道</w:t>
            </w:r>
            <w:r>
              <w:rPr>
                <w:rFonts w:ascii="Arial" w:hAnsi="Arial" w:cs="Arial"/>
                <w:bCs/>
                <w:szCs w:val="21"/>
              </w:rPr>
              <w:t>红十五线与观十五线交叉口（杭州江滨水产有限公司旁）</w:t>
            </w:r>
            <w:r>
              <w:rPr>
                <w:rFonts w:hint="eastAsia" w:ascii="Arial" w:hAnsi="Arial" w:cs="Arial"/>
                <w:bCs/>
                <w:szCs w:val="21"/>
              </w:rPr>
              <w:t xml:space="preserve">杭州临江环境能源有限公司 会议室   </w:t>
            </w:r>
          </w:p>
          <w:p>
            <w:pPr>
              <w:spacing w:line="360" w:lineRule="auto"/>
              <w:rPr>
                <w:rFonts w:ascii="Arial" w:hAnsi="Arial" w:cs="Arial"/>
                <w:b/>
                <w:szCs w:val="21"/>
              </w:rPr>
            </w:pPr>
            <w:r>
              <w:rPr>
                <w:rFonts w:ascii="Arial" w:hAnsi="Arial" w:cs="Arial"/>
                <w:bCs/>
                <w:szCs w:val="21"/>
              </w:rPr>
              <w:t>时间：</w:t>
            </w:r>
            <w:r>
              <w:rPr>
                <w:rFonts w:hint="eastAsia" w:ascii="Arial" w:hAnsi="Arial" w:cs="Arial"/>
                <w:bCs/>
                <w:szCs w:val="21"/>
              </w:rPr>
              <w:t>2022年</w:t>
            </w:r>
            <w:r>
              <w:rPr>
                <w:rFonts w:hint="eastAsia" w:ascii="Arial" w:hAnsi="Arial" w:cs="Arial"/>
                <w:bCs/>
                <w:szCs w:val="21"/>
                <w:lang w:val="en-US" w:eastAsia="zh-CN"/>
              </w:rPr>
              <w:t>6月21日10</w:t>
            </w:r>
            <w:r>
              <w:rPr>
                <w:rFonts w:ascii="Arial" w:hAnsi="Arial" w:cs="Arial"/>
                <w:bCs/>
                <w:szCs w:val="21"/>
              </w:rPr>
              <w:t>时</w:t>
            </w:r>
            <w:r>
              <w:rPr>
                <w:rFonts w:hint="eastAsia" w:ascii="Arial" w:hAnsi="Arial" w:cs="Arial"/>
                <w:bCs/>
                <w:szCs w:val="21"/>
                <w:lang w:val="en-US" w:eastAsia="zh-CN"/>
              </w:rPr>
              <w:t>3</w:t>
            </w:r>
            <w:r>
              <w:rPr>
                <w:rFonts w:hint="eastAsia" w:ascii="Arial" w:hAnsi="Arial" w:cs="Arial"/>
                <w:bCs/>
                <w:szCs w:val="21"/>
              </w:rPr>
              <w:t>0</w:t>
            </w:r>
            <w:r>
              <w:rPr>
                <w:rFonts w:ascii="Arial" w:hAnsi="Arial" w:cs="Arial"/>
                <w:bCs/>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20</w:t>
            </w:r>
          </w:p>
        </w:tc>
        <w:tc>
          <w:tcPr>
            <w:tcW w:w="2359" w:type="dxa"/>
            <w:vAlign w:val="center"/>
          </w:tcPr>
          <w:p>
            <w:pPr>
              <w:spacing w:line="400" w:lineRule="exact"/>
              <w:jc w:val="center"/>
              <w:rPr>
                <w:rFonts w:ascii="Arial" w:hAnsi="Arial" w:cs="Arial"/>
                <w:szCs w:val="21"/>
              </w:rPr>
            </w:pPr>
            <w:r>
              <w:rPr>
                <w:rFonts w:ascii="Arial" w:hAnsi="Arial" w:cs="Arial"/>
                <w:szCs w:val="21"/>
              </w:rPr>
              <w:t>开标地点及时间</w:t>
            </w:r>
          </w:p>
        </w:tc>
        <w:tc>
          <w:tcPr>
            <w:tcW w:w="6213" w:type="dxa"/>
            <w:vAlign w:val="center"/>
          </w:tcPr>
          <w:p>
            <w:pPr>
              <w:spacing w:line="400" w:lineRule="exact"/>
              <w:rPr>
                <w:rFonts w:ascii="Arial" w:hAnsi="Arial" w:cs="Arial"/>
                <w:szCs w:val="21"/>
              </w:rPr>
            </w:pPr>
            <w:r>
              <w:rPr>
                <w:rFonts w:ascii="Arial" w:hAnsi="Arial" w:cs="Arial"/>
                <w:szCs w:val="21"/>
              </w:rPr>
              <w:t>同投标书递交地点及截止日期</w:t>
            </w:r>
            <w:r>
              <w:rPr>
                <w:rFonts w:hint="eastAsia" w:ascii="Arial" w:hAnsi="Arial" w:cs="Arial"/>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21</w:t>
            </w:r>
          </w:p>
        </w:tc>
        <w:tc>
          <w:tcPr>
            <w:tcW w:w="2359" w:type="dxa"/>
            <w:vAlign w:val="center"/>
          </w:tcPr>
          <w:p>
            <w:pPr>
              <w:spacing w:line="400" w:lineRule="exact"/>
              <w:ind w:firstLine="630" w:firstLineChars="300"/>
              <w:rPr>
                <w:rFonts w:ascii="Arial" w:hAnsi="Arial" w:cs="Arial"/>
                <w:szCs w:val="21"/>
              </w:rPr>
            </w:pPr>
            <w:r>
              <w:rPr>
                <w:rFonts w:hint="eastAsia" w:ascii="Arial" w:hAnsi="Arial" w:cs="Arial"/>
                <w:szCs w:val="21"/>
              </w:rPr>
              <w:t>质保金</w:t>
            </w:r>
          </w:p>
        </w:tc>
        <w:tc>
          <w:tcPr>
            <w:tcW w:w="6213" w:type="dxa"/>
            <w:vAlign w:val="center"/>
          </w:tcPr>
          <w:p>
            <w:pPr>
              <w:pStyle w:val="10"/>
              <w:adjustRightInd w:val="0"/>
              <w:snapToGrid w:val="0"/>
              <w:spacing w:line="400" w:lineRule="exact"/>
              <w:rPr>
                <w:rFonts w:ascii="Arial" w:hAnsi="Arial" w:cs="Arial"/>
                <w:b/>
              </w:rPr>
            </w:pPr>
            <w:r>
              <w:rPr>
                <w:rFonts w:hint="eastAsia" w:ascii="Arial" w:hAnsi="Arial" w:cs="Arial"/>
              </w:rPr>
              <w:t>质保金</w:t>
            </w:r>
            <w:r>
              <w:rPr>
                <w:rFonts w:ascii="Arial" w:hAnsi="Arial" w:cs="Arial"/>
              </w:rPr>
              <w:t>：</w:t>
            </w:r>
            <w:r>
              <w:rPr>
                <w:rFonts w:ascii="Arial" w:hAnsi="Arial" w:cs="Arial"/>
                <w:bCs/>
              </w:rPr>
              <w:t>合同总价的5%。</w:t>
            </w:r>
          </w:p>
          <w:p>
            <w:pPr>
              <w:pStyle w:val="19"/>
              <w:shd w:val="clear" w:color="auto" w:fill="FFFFFF"/>
              <w:spacing w:before="0" w:beforeAutospacing="0" w:after="0" w:afterAutospacing="0" w:line="400" w:lineRule="exact"/>
              <w:rPr>
                <w:rFonts w:ascii="Arial" w:hAnsi="Arial" w:cs="Arial"/>
              </w:rPr>
            </w:pPr>
            <w:r>
              <w:rPr>
                <w:rFonts w:hint="eastAsia" w:ascii="Arial" w:hAnsi="Arial" w:cs="Arial"/>
                <w:color w:val="000000"/>
                <w:sz w:val="21"/>
                <w:szCs w:val="21"/>
              </w:rPr>
              <w:t>质保金</w:t>
            </w:r>
            <w:r>
              <w:rPr>
                <w:rFonts w:ascii="Arial" w:hAnsi="Arial" w:cs="Arial"/>
                <w:color w:val="000000"/>
                <w:sz w:val="21"/>
                <w:szCs w:val="21"/>
              </w:rPr>
              <w:t>的退还：本合同</w:t>
            </w:r>
            <w:r>
              <w:rPr>
                <w:rFonts w:hint="eastAsia" w:ascii="Arial" w:hAnsi="Arial" w:cs="Arial"/>
                <w:color w:val="000000"/>
                <w:sz w:val="21"/>
                <w:szCs w:val="21"/>
              </w:rPr>
              <w:t>质保期到期</w:t>
            </w:r>
            <w:r>
              <w:rPr>
                <w:rFonts w:ascii="Arial" w:hAnsi="Arial" w:cs="Arial"/>
                <w:color w:val="000000"/>
                <w:sz w:val="21"/>
                <w:szCs w:val="21"/>
              </w:rPr>
              <w:t>后30天内，双方不存在争议，扣除需支付的违约金后</w:t>
            </w:r>
            <w:r>
              <w:rPr>
                <w:rFonts w:hint="eastAsia" w:ascii="Arial" w:hAnsi="Arial" w:cs="Arial"/>
                <w:color w:val="000000"/>
                <w:sz w:val="21"/>
                <w:szCs w:val="21"/>
              </w:rPr>
              <w:t>（若有）</w:t>
            </w:r>
            <w:r>
              <w:rPr>
                <w:rFonts w:ascii="Arial" w:hAnsi="Arial" w:cs="Arial"/>
                <w:color w:val="000000"/>
                <w:sz w:val="21"/>
                <w:szCs w:val="21"/>
              </w:rPr>
              <w:t>，余额退还（无息）。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ascii="Arial" w:hAnsi="Arial" w:cs="Arial"/>
                <w:szCs w:val="21"/>
              </w:rPr>
            </w:pPr>
            <w:r>
              <w:rPr>
                <w:rFonts w:hint="eastAsia" w:ascii="Arial" w:hAnsi="Arial" w:cs="Arial"/>
                <w:szCs w:val="21"/>
              </w:rPr>
              <w:t>22</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评标办法</w:t>
            </w:r>
          </w:p>
        </w:tc>
        <w:tc>
          <w:tcPr>
            <w:tcW w:w="6213" w:type="dxa"/>
            <w:vAlign w:val="center"/>
          </w:tcPr>
          <w:p>
            <w:pPr>
              <w:spacing w:line="400" w:lineRule="exact"/>
              <w:rPr>
                <w:rFonts w:ascii="Arial" w:hAnsi="Arial" w:cs="Arial"/>
                <w:b/>
                <w:szCs w:val="21"/>
              </w:rPr>
            </w:pPr>
            <w:r>
              <w:rPr>
                <w:rFonts w:ascii="Arial" w:hAnsi="Arial" w:cs="Arial"/>
                <w:b/>
                <w:szCs w:val="21"/>
              </w:rPr>
              <w:t>经评审最低投标价法：</w:t>
            </w:r>
            <w:r>
              <w:rPr>
                <w:rFonts w:ascii="Arial" w:hAnsi="Arial" w:cs="Arial"/>
                <w:kern w:val="0"/>
                <w:szCs w:val="21"/>
              </w:rPr>
              <w:t>详见第三章“评标方法（经评审最低投标价法）”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0"/>
              <w:adjustRightInd w:val="0"/>
              <w:snapToGrid w:val="0"/>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3、本招标项目不接受未购买招标文件的单位投标。</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4、如发现招标文件及其评标办法中存在含糊不清、相互矛盾、多种含义以及歧视性不公正条款或违法违规等内容时，请在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5、招标文件中部分带“★”的条款，为采购的实质性要求和条件，对招标文件中带“★”条款的投标响应必须满足招标文件注明的要求，否则经评标委员会认定后按无效投标处理。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1"/>
        <w:jc w:val="center"/>
        <w:rPr>
          <w:rFonts w:ascii="Arial" w:hAnsi="Arial" w:cs="Arial"/>
        </w:rPr>
      </w:pPr>
      <w:bookmarkStart w:id="11" w:name="_Toc25798"/>
      <w:bookmarkStart w:id="12" w:name="_Toc515442525"/>
      <w:bookmarkStart w:id="13" w:name="_Toc511202258"/>
      <w:bookmarkStart w:id="14" w:name="_Toc388604286"/>
      <w:bookmarkStart w:id="15" w:name="_Toc21462"/>
      <w:r>
        <w:rPr>
          <w:rFonts w:ascii="Arial" w:hAnsi="Arial" w:cs="Arial"/>
        </w:rPr>
        <w:t>一、总则</w:t>
      </w:r>
      <w:bookmarkEnd w:id="11"/>
      <w:bookmarkEnd w:id="12"/>
      <w:bookmarkEnd w:id="13"/>
      <w:bookmarkEnd w:id="14"/>
      <w:bookmarkEnd w:id="15"/>
    </w:p>
    <w:p>
      <w:pPr>
        <w:pStyle w:val="32"/>
        <w:spacing w:line="440" w:lineRule="exact"/>
        <w:rPr>
          <w:rFonts w:ascii="Arial" w:hAnsi="Arial" w:cs="Arial"/>
        </w:rPr>
      </w:pPr>
      <w:bookmarkStart w:id="16" w:name="_Toc16530"/>
      <w:bookmarkStart w:id="17" w:name="_Toc301112478"/>
      <w:bookmarkStart w:id="18" w:name="_Toc152045530"/>
      <w:bookmarkStart w:id="19" w:name="_Toc388604287"/>
      <w:bookmarkStart w:id="20" w:name="_Toc152042306"/>
      <w:bookmarkStart w:id="21" w:name="_Toc246392057"/>
      <w:bookmarkStart w:id="22" w:name="_Toc144974498"/>
      <w:bookmarkStart w:id="23" w:name="_Toc511202259"/>
      <w:bookmarkStart w:id="24" w:name="_Toc179632547"/>
      <w:bookmarkStart w:id="25" w:name="_Toc515442526"/>
      <w:bookmarkStart w:id="26" w:name="_Toc8867"/>
      <w:r>
        <w:rPr>
          <w:rFonts w:ascii="Arial" w:hAnsi="Arial" w:cs="Arial"/>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本项目到货地点：见投标人须知前附表。</w:t>
      </w:r>
    </w:p>
    <w:p>
      <w:pPr>
        <w:pStyle w:val="32"/>
        <w:spacing w:line="440" w:lineRule="exact"/>
        <w:rPr>
          <w:rFonts w:ascii="Arial" w:hAnsi="Arial" w:cs="Arial"/>
        </w:rPr>
      </w:pPr>
      <w:bookmarkStart w:id="27" w:name="_Toc348"/>
      <w:bookmarkStart w:id="28" w:name="_Toc388604288"/>
      <w:bookmarkStart w:id="29" w:name="_Toc179632548"/>
      <w:bookmarkStart w:id="30" w:name="_Toc144974499"/>
      <w:bookmarkStart w:id="31" w:name="_Toc301112479"/>
      <w:bookmarkStart w:id="32" w:name="_Toc246392058"/>
      <w:bookmarkStart w:id="33" w:name="_Toc30998"/>
      <w:bookmarkStart w:id="34" w:name="_Toc152045531"/>
      <w:bookmarkStart w:id="35" w:name="_Toc511202260"/>
      <w:bookmarkStart w:id="36" w:name="_Toc152042307"/>
      <w:bookmarkStart w:id="37" w:name="_Toc515442527"/>
      <w:r>
        <w:rPr>
          <w:rFonts w:ascii="Arial" w:hAnsi="Arial" w:cs="Arial"/>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2"/>
        <w:spacing w:line="440" w:lineRule="exact"/>
        <w:rPr>
          <w:rFonts w:ascii="Arial" w:hAnsi="Arial" w:cs="Arial"/>
        </w:rPr>
      </w:pPr>
      <w:bookmarkStart w:id="38" w:name="_Toc29763"/>
      <w:bookmarkStart w:id="39" w:name="_Toc511202261"/>
      <w:bookmarkStart w:id="40" w:name="_Toc144974500"/>
      <w:bookmarkStart w:id="41" w:name="_Toc388604289"/>
      <w:bookmarkStart w:id="42" w:name="_Toc515442528"/>
      <w:bookmarkStart w:id="43" w:name="_Toc179632549"/>
      <w:bookmarkStart w:id="44" w:name="_Toc6979"/>
      <w:bookmarkStart w:id="45" w:name="_Toc152045532"/>
      <w:bookmarkStart w:id="46" w:name="_Toc152042308"/>
      <w:bookmarkStart w:id="47" w:name="_Toc246392059"/>
      <w:bookmarkStart w:id="48" w:name="_Toc301112480"/>
      <w:r>
        <w:rPr>
          <w:rFonts w:ascii="Arial" w:hAnsi="Arial" w:cs="Arial"/>
        </w:rPr>
        <w:t>1.3 招标范围、计划工期和质量要求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本标段的供货周期：见投标人须知前附表。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2"/>
        <w:spacing w:line="440" w:lineRule="exact"/>
        <w:rPr>
          <w:rFonts w:ascii="Arial" w:hAnsi="Arial" w:cs="Arial"/>
        </w:rPr>
      </w:pPr>
      <w:bookmarkStart w:id="49" w:name="_Toc301112481"/>
      <w:bookmarkStart w:id="50" w:name="_Toc515442529"/>
      <w:bookmarkStart w:id="51" w:name="_Toc152045534"/>
      <w:bookmarkStart w:id="52" w:name="_Toc511202262"/>
      <w:bookmarkStart w:id="53" w:name="_Toc152042310"/>
      <w:bookmarkStart w:id="54" w:name="_Toc179632551"/>
      <w:bookmarkStart w:id="55" w:name="_Toc144974502"/>
      <w:bookmarkStart w:id="56" w:name="_Toc15165"/>
      <w:bookmarkStart w:id="57" w:name="_Toc246392060"/>
      <w:bookmarkStart w:id="58" w:name="_Toc9478"/>
      <w:bookmarkStart w:id="59" w:name="_Toc388604290"/>
      <w:r>
        <w:rPr>
          <w:rFonts w:ascii="Arial" w:hAnsi="Arial" w:cs="Arial"/>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0" w:name="_Toc152042311"/>
      <w:bookmarkStart w:id="61" w:name="_Toc152045535"/>
      <w:bookmarkStart w:id="62" w:name="_Toc246392061"/>
      <w:bookmarkStart w:id="63" w:name="_Toc21574"/>
      <w:bookmarkStart w:id="64" w:name="_Toc179632552"/>
      <w:bookmarkStart w:id="65" w:name="_Toc301112482"/>
      <w:bookmarkStart w:id="66" w:name="_Toc144974503"/>
      <w:bookmarkStart w:id="67" w:name="_Toc511202263"/>
      <w:bookmarkStart w:id="68" w:name="_Toc388604291"/>
      <w:bookmarkStart w:id="69" w:name="_Toc515442530"/>
      <w:r>
        <w:rPr>
          <w:rFonts w:ascii="Arial" w:hAnsi="Arial" w:cs="Arial"/>
        </w:rPr>
        <w:t>资格要求：见投标公告</w:t>
      </w:r>
    </w:p>
    <w:p>
      <w:pPr>
        <w:pStyle w:val="32"/>
        <w:spacing w:line="440" w:lineRule="exact"/>
        <w:rPr>
          <w:rFonts w:ascii="Arial" w:hAnsi="Arial" w:cs="Arial"/>
        </w:rPr>
      </w:pPr>
      <w:bookmarkStart w:id="70" w:name="_Toc2233"/>
      <w:r>
        <w:rPr>
          <w:rFonts w:ascii="Arial" w:hAnsi="Arial" w:cs="Arial"/>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2"/>
        <w:spacing w:line="440" w:lineRule="exact"/>
        <w:rPr>
          <w:rFonts w:ascii="Arial" w:hAnsi="Arial" w:cs="Arial"/>
        </w:rPr>
      </w:pPr>
      <w:bookmarkStart w:id="71" w:name="_Toc301112483"/>
      <w:bookmarkStart w:id="72" w:name="_Toc5435"/>
      <w:bookmarkStart w:id="73" w:name="_Toc515442531"/>
      <w:bookmarkStart w:id="74" w:name="_Toc152042312"/>
      <w:bookmarkStart w:id="75" w:name="_Toc144974504"/>
      <w:bookmarkStart w:id="76" w:name="_Toc511202264"/>
      <w:bookmarkStart w:id="77" w:name="_Toc179632553"/>
      <w:bookmarkStart w:id="78" w:name="_Toc10269"/>
      <w:bookmarkStart w:id="79" w:name="_Toc152045536"/>
      <w:bookmarkStart w:id="80" w:name="_Toc388604292"/>
      <w:bookmarkStart w:id="81" w:name="_Toc246392062"/>
      <w:r>
        <w:rPr>
          <w:rFonts w:ascii="Arial" w:hAnsi="Arial" w:cs="Arial"/>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2"/>
        <w:spacing w:line="440" w:lineRule="exact"/>
        <w:rPr>
          <w:rFonts w:ascii="Arial" w:hAnsi="Arial" w:cs="Arial"/>
        </w:rPr>
      </w:pPr>
      <w:bookmarkStart w:id="82" w:name="_Toc144974505"/>
      <w:bookmarkStart w:id="83" w:name="_Toc179632554"/>
      <w:bookmarkStart w:id="84" w:name="_Toc29250"/>
      <w:bookmarkStart w:id="85" w:name="_Toc152042313"/>
      <w:bookmarkStart w:id="86" w:name="_Toc15430"/>
      <w:bookmarkStart w:id="87" w:name="_Toc515442532"/>
      <w:bookmarkStart w:id="88" w:name="_Toc152045537"/>
      <w:bookmarkStart w:id="89" w:name="_Toc301112484"/>
      <w:bookmarkStart w:id="90" w:name="_Toc511202265"/>
      <w:bookmarkStart w:id="91" w:name="_Toc246392063"/>
      <w:bookmarkStart w:id="92" w:name="_Toc388604293"/>
      <w:r>
        <w:rPr>
          <w:rFonts w:ascii="Arial" w:hAnsi="Arial" w:cs="Arial"/>
        </w:rPr>
        <w:t>1.7 语言</w:t>
      </w:r>
      <w:bookmarkEnd w:id="82"/>
      <w:r>
        <w:rPr>
          <w:rFonts w:ascii="Arial" w:hAnsi="Arial" w:cs="Arial"/>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2"/>
        <w:spacing w:line="440" w:lineRule="exact"/>
        <w:rPr>
          <w:rFonts w:ascii="Arial" w:hAnsi="Arial" w:cs="Arial"/>
        </w:rPr>
      </w:pPr>
      <w:bookmarkStart w:id="93" w:name="_Toc179632555"/>
      <w:bookmarkStart w:id="94" w:name="_Toc515442533"/>
      <w:bookmarkStart w:id="95" w:name="_Toc301112485"/>
      <w:bookmarkStart w:id="96" w:name="_Toc388604294"/>
      <w:bookmarkStart w:id="97" w:name="_Toc246392064"/>
      <w:bookmarkStart w:id="98" w:name="_Toc152042314"/>
      <w:bookmarkStart w:id="99" w:name="_Toc17290"/>
      <w:bookmarkStart w:id="100" w:name="_Toc144974506"/>
      <w:bookmarkStart w:id="101" w:name="_Toc511202266"/>
      <w:bookmarkStart w:id="102" w:name="_Toc152045538"/>
      <w:bookmarkStart w:id="103" w:name="_Toc7962"/>
      <w:r>
        <w:rPr>
          <w:rFonts w:ascii="Arial" w:hAnsi="Arial" w:cs="Arial"/>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2"/>
        <w:spacing w:line="440" w:lineRule="exact"/>
        <w:rPr>
          <w:rFonts w:ascii="Arial" w:hAnsi="Arial" w:cs="Arial"/>
        </w:rPr>
      </w:pPr>
      <w:bookmarkStart w:id="104" w:name="_Toc179632556"/>
      <w:bookmarkStart w:id="105" w:name="_Toc515442534"/>
      <w:bookmarkStart w:id="106" w:name="_Toc301112486"/>
      <w:bookmarkStart w:id="107" w:name="_Toc152042315"/>
      <w:bookmarkStart w:id="108" w:name="_Toc30128"/>
      <w:bookmarkStart w:id="109" w:name="_Toc144974507"/>
      <w:bookmarkStart w:id="110" w:name="_Toc152045539"/>
      <w:bookmarkStart w:id="111" w:name="_Toc388604295"/>
      <w:bookmarkStart w:id="112" w:name="_Toc511202267"/>
      <w:bookmarkStart w:id="113" w:name="_Toc246392065"/>
      <w:bookmarkStart w:id="114" w:name="_Toc32380"/>
      <w:r>
        <w:rPr>
          <w:rFonts w:ascii="Arial" w:hAnsi="Arial" w:cs="Arial"/>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rPr>
      </w:pPr>
      <w:bookmarkStart w:id="115" w:name="_Toc246392066"/>
      <w:bookmarkStart w:id="116" w:name="_Toc179632557"/>
      <w:bookmarkStart w:id="117" w:name="_Toc515442535"/>
      <w:bookmarkStart w:id="118" w:name="_Toc511202268"/>
      <w:bookmarkStart w:id="119" w:name="_Toc388604296"/>
      <w:bookmarkStart w:id="120" w:name="_Toc18292"/>
      <w:bookmarkStart w:id="121" w:name="_Toc144974508"/>
      <w:bookmarkStart w:id="122" w:name="_Toc301112487"/>
      <w:bookmarkStart w:id="123" w:name="_Toc152045540"/>
      <w:bookmarkStart w:id="124" w:name="_Toc152042316"/>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2"/>
        <w:spacing w:line="440" w:lineRule="exact"/>
        <w:rPr>
          <w:rFonts w:ascii="Arial" w:hAnsi="Arial" w:cs="Arial"/>
        </w:rPr>
      </w:pPr>
      <w:bookmarkStart w:id="125" w:name="_Toc8170"/>
      <w:r>
        <w:rPr>
          <w:rFonts w:ascii="Arial" w:hAnsi="Arial" w:cs="Arial"/>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天，以书面方式通知所有购买招标文件的投标人。该澄清内容为招标文件的组成部分。</w:t>
      </w:r>
    </w:p>
    <w:p>
      <w:pPr>
        <w:pStyle w:val="32"/>
        <w:spacing w:line="440" w:lineRule="exact"/>
        <w:rPr>
          <w:rFonts w:ascii="Arial" w:hAnsi="Arial" w:cs="Arial"/>
        </w:rPr>
      </w:pPr>
      <w:bookmarkStart w:id="126" w:name="_Toc21942"/>
      <w:bookmarkStart w:id="127" w:name="_Toc152042317"/>
      <w:bookmarkStart w:id="128" w:name="_Toc11413"/>
      <w:bookmarkStart w:id="129" w:name="_Toc515442536"/>
      <w:bookmarkStart w:id="130" w:name="_Toc144974509"/>
      <w:bookmarkStart w:id="131" w:name="_Toc511202269"/>
      <w:bookmarkStart w:id="132" w:name="_Toc246392067"/>
      <w:bookmarkStart w:id="133" w:name="_Toc179632558"/>
      <w:bookmarkStart w:id="134" w:name="_Toc301112488"/>
      <w:bookmarkStart w:id="135" w:name="_Toc152045541"/>
      <w:bookmarkStart w:id="136" w:name="_Toc388604297"/>
      <w:r>
        <w:rPr>
          <w:rFonts w:ascii="Arial" w:hAnsi="Arial" w:cs="Arial"/>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rPr>
      </w:pPr>
      <w:bookmarkStart w:id="137" w:name="_Toc179632559"/>
      <w:r>
        <w:rPr>
          <w:rFonts w:ascii="Arial" w:hAnsi="Arial" w:cs="Arial"/>
        </w:rPr>
        <w:t>本项目不允许分包。</w:t>
      </w:r>
    </w:p>
    <w:bookmarkEnd w:id="137"/>
    <w:p>
      <w:pPr>
        <w:spacing w:line="440" w:lineRule="exact"/>
        <w:jc w:val="center"/>
        <w:rPr>
          <w:rFonts w:ascii="Arial" w:hAnsi="Arial" w:cs="Arial"/>
        </w:rPr>
      </w:pPr>
    </w:p>
    <w:p>
      <w:pPr>
        <w:pStyle w:val="31"/>
        <w:spacing w:before="0" w:line="440" w:lineRule="exact"/>
        <w:jc w:val="center"/>
        <w:rPr>
          <w:rFonts w:ascii="Arial" w:hAnsi="Arial" w:cs="Arial"/>
        </w:rPr>
      </w:pPr>
      <w:bookmarkStart w:id="138" w:name="_Toc511202270"/>
      <w:bookmarkStart w:id="139" w:name="_Toc29891"/>
      <w:bookmarkStart w:id="140" w:name="_Toc388604298"/>
      <w:bookmarkStart w:id="141" w:name="_Toc515442537"/>
      <w:bookmarkStart w:id="142" w:name="_Toc152042318"/>
      <w:bookmarkStart w:id="143" w:name="_Toc7064"/>
      <w:bookmarkStart w:id="144" w:name="_Toc152045542"/>
      <w:bookmarkStart w:id="145" w:name="_Toc144974510"/>
      <w:r>
        <w:rPr>
          <w:rFonts w:ascii="Arial" w:hAnsi="Arial" w:cs="Arial"/>
        </w:rPr>
        <w:t>二. 招标文件</w:t>
      </w:r>
      <w:bookmarkEnd w:id="138"/>
      <w:bookmarkEnd w:id="139"/>
      <w:bookmarkEnd w:id="140"/>
      <w:bookmarkEnd w:id="141"/>
      <w:bookmarkEnd w:id="142"/>
      <w:bookmarkEnd w:id="143"/>
      <w:bookmarkEnd w:id="144"/>
      <w:bookmarkEnd w:id="145"/>
    </w:p>
    <w:p>
      <w:pPr>
        <w:pStyle w:val="32"/>
        <w:spacing w:line="440" w:lineRule="exact"/>
        <w:rPr>
          <w:rFonts w:ascii="Arial" w:hAnsi="Arial" w:cs="Arial"/>
        </w:rPr>
      </w:pPr>
      <w:bookmarkStart w:id="146" w:name="_Toc152045543"/>
      <w:bookmarkStart w:id="147" w:name="_Toc388604299"/>
      <w:bookmarkStart w:id="148" w:name="_Toc20086"/>
      <w:bookmarkStart w:id="149" w:name="_Toc152042319"/>
      <w:bookmarkStart w:id="150" w:name="_Toc246392069"/>
      <w:bookmarkStart w:id="151" w:name="_Toc179632561"/>
      <w:bookmarkStart w:id="152" w:name="_Toc144974511"/>
      <w:bookmarkStart w:id="153" w:name="_Toc515442538"/>
      <w:bookmarkStart w:id="154" w:name="_Toc301112490"/>
      <w:bookmarkStart w:id="155" w:name="_Toc511202271"/>
      <w:bookmarkStart w:id="156" w:name="_Toc17942"/>
      <w:r>
        <w:rPr>
          <w:rFonts w:ascii="Arial" w:hAnsi="Arial" w:cs="Arial"/>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2"/>
        <w:spacing w:line="440" w:lineRule="exact"/>
        <w:rPr>
          <w:rFonts w:ascii="Arial" w:hAnsi="Arial" w:cs="Arial"/>
        </w:rPr>
      </w:pPr>
      <w:bookmarkStart w:id="157" w:name="_Toc144974512"/>
      <w:bookmarkStart w:id="158" w:name="_Toc179632562"/>
      <w:bookmarkStart w:id="159" w:name="_Toc8153"/>
      <w:bookmarkStart w:id="160" w:name="_Toc511202272"/>
      <w:bookmarkStart w:id="161" w:name="_Toc301112491"/>
      <w:bookmarkStart w:id="162" w:name="_Toc515442539"/>
      <w:bookmarkStart w:id="163" w:name="_Toc31838"/>
      <w:bookmarkStart w:id="164" w:name="_Toc246392070"/>
      <w:bookmarkStart w:id="165" w:name="_Toc152045544"/>
      <w:bookmarkStart w:id="166" w:name="_Toc388604300"/>
      <w:bookmarkStart w:id="167" w:name="_Toc152042320"/>
      <w:r>
        <w:rPr>
          <w:rFonts w:ascii="Arial" w:hAnsi="Arial" w:cs="Arial"/>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天前以书面形式发给所有购买招标文件的投标人，但不指明澄清问题的来源。如果澄清发出的时间距投标截止时间不足7天，相应延长投标截止时间。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2"/>
        <w:spacing w:line="440" w:lineRule="exact"/>
        <w:rPr>
          <w:rFonts w:ascii="Arial" w:hAnsi="Arial" w:cs="Arial"/>
        </w:rPr>
      </w:pPr>
      <w:bookmarkStart w:id="168" w:name="_Toc511202273"/>
      <w:bookmarkStart w:id="169" w:name="_Toc144974513"/>
      <w:bookmarkStart w:id="170" w:name="_Toc246392071"/>
      <w:bookmarkStart w:id="171" w:name="_Toc515442540"/>
      <w:bookmarkStart w:id="172" w:name="_Toc388604301"/>
      <w:bookmarkStart w:id="173" w:name="_Toc301112492"/>
      <w:bookmarkStart w:id="174" w:name="_Toc152045545"/>
      <w:bookmarkStart w:id="175" w:name="_Toc152042321"/>
      <w:bookmarkStart w:id="176" w:name="_Toc179632563"/>
      <w:bookmarkStart w:id="177" w:name="_Toc31153"/>
      <w:bookmarkStart w:id="178" w:name="_Toc28840"/>
      <w:r>
        <w:rPr>
          <w:rFonts w:ascii="Arial" w:hAnsi="Arial" w:cs="Arial"/>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28"/>
        <w:spacing w:line="440" w:lineRule="exact"/>
      </w:pPr>
    </w:p>
    <w:p>
      <w:pPr>
        <w:pStyle w:val="31"/>
        <w:keepNext w:val="0"/>
        <w:spacing w:before="0" w:line="440" w:lineRule="exact"/>
        <w:jc w:val="center"/>
        <w:rPr>
          <w:rFonts w:ascii="Arial" w:hAnsi="Arial" w:cs="Arial"/>
        </w:rPr>
      </w:pPr>
      <w:bookmarkStart w:id="179" w:name="_Toc152045546"/>
      <w:bookmarkStart w:id="180" w:name="_Toc388604302"/>
      <w:bookmarkStart w:id="181" w:name="_Toc511202274"/>
      <w:bookmarkStart w:id="182" w:name="_Toc7397"/>
      <w:bookmarkStart w:id="183" w:name="_Toc19973"/>
      <w:bookmarkStart w:id="184" w:name="_Toc152042322"/>
      <w:bookmarkStart w:id="185" w:name="_Toc144974514"/>
      <w:bookmarkStart w:id="186" w:name="_Toc515442541"/>
      <w:r>
        <w:rPr>
          <w:rFonts w:ascii="Arial" w:hAnsi="Arial" w:cs="Arial"/>
        </w:rPr>
        <w:t>三. 投标文件</w:t>
      </w:r>
      <w:bookmarkEnd w:id="179"/>
      <w:bookmarkEnd w:id="180"/>
      <w:bookmarkEnd w:id="181"/>
      <w:bookmarkEnd w:id="182"/>
      <w:bookmarkEnd w:id="183"/>
      <w:bookmarkEnd w:id="184"/>
      <w:bookmarkEnd w:id="185"/>
      <w:bookmarkEnd w:id="186"/>
    </w:p>
    <w:p>
      <w:pPr>
        <w:pStyle w:val="32"/>
        <w:keepNext w:val="0"/>
        <w:spacing w:line="440" w:lineRule="exact"/>
        <w:rPr>
          <w:rFonts w:ascii="Arial" w:hAnsi="Arial" w:cs="Arial"/>
        </w:rPr>
      </w:pPr>
      <w:bookmarkStart w:id="187" w:name="_Toc301112494"/>
      <w:bookmarkStart w:id="188" w:name="_Toc152045547"/>
      <w:bookmarkStart w:id="189" w:name="_Toc511202275"/>
      <w:bookmarkStart w:id="190" w:name="_Toc10886"/>
      <w:bookmarkStart w:id="191" w:name="_Toc388604303"/>
      <w:bookmarkStart w:id="192" w:name="_Toc179632565"/>
      <w:bookmarkStart w:id="193" w:name="_Toc144974515"/>
      <w:bookmarkStart w:id="194" w:name="_Toc152042323"/>
      <w:bookmarkStart w:id="195" w:name="_Toc11951"/>
      <w:bookmarkStart w:id="196" w:name="_Toc246392073"/>
      <w:bookmarkStart w:id="197" w:name="_Toc515442542"/>
      <w:r>
        <w:rPr>
          <w:rFonts w:ascii="Arial" w:hAnsi="Arial" w:cs="Arial"/>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（2）★法定代表人资格证明书、法定代表人授权书（格式见附件二）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（3）★投标货物报价汇总表（格式见附件三）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（4）★质保期内备品备件、专用工具一览表（格式见附件四）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五</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7</w:t>
      </w:r>
      <w:r>
        <w:rPr>
          <w:rFonts w:ascii="Arial" w:hAnsi="Arial" w:cs="Arial"/>
          <w:b/>
          <w:u w:val="single"/>
        </w:rPr>
        <w:t>）★</w:t>
      </w:r>
      <w:r>
        <w:rPr>
          <w:rFonts w:hint="eastAsia" w:ascii="Arial" w:hAnsi="Arial" w:cs="Arial"/>
          <w:b/>
          <w:u w:val="single"/>
        </w:rPr>
        <w:t>技术规范及要求偏离表</w:t>
      </w:r>
      <w:r>
        <w:rPr>
          <w:rFonts w:ascii="Arial" w:hAnsi="Arial" w:cs="Arial"/>
          <w:b/>
          <w:u w:val="single"/>
        </w:rPr>
        <w:t>（格式见附件</w:t>
      </w:r>
      <w:r>
        <w:rPr>
          <w:rFonts w:hint="eastAsia" w:ascii="Arial" w:hAnsi="Arial" w:cs="Arial"/>
          <w:b/>
          <w:u w:val="single"/>
        </w:rPr>
        <w:t>六</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8</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rPr>
        <w:t>七</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）投标产品生产</w:t>
      </w:r>
      <w:r>
        <w:rPr>
          <w:rFonts w:hint="eastAsia" w:ascii="Arial" w:hAnsi="Arial" w:cs="Arial"/>
          <w:u w:val="single"/>
        </w:rPr>
        <w:t>/出厂</w:t>
      </w:r>
      <w:r>
        <w:rPr>
          <w:rFonts w:ascii="Arial" w:hAnsi="Arial" w:cs="Arial"/>
          <w:u w:val="single"/>
        </w:rPr>
        <w:t>许可证、产品技术说明</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）制造商企业简介（投标人为</w:t>
      </w:r>
      <w:r>
        <w:rPr>
          <w:rFonts w:hint="eastAsia" w:ascii="Arial" w:hAnsi="Arial" w:cs="Arial"/>
          <w:u w:val="single"/>
        </w:rPr>
        <w:t>销售</w:t>
      </w:r>
      <w:r>
        <w:rPr>
          <w:rFonts w:ascii="Arial" w:hAnsi="Arial" w:cs="Arial"/>
          <w:u w:val="single"/>
        </w:rPr>
        <w:t>商时提供）</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u w:val="single"/>
        </w:rPr>
      </w:pPr>
      <w:r>
        <w:rPr>
          <w:rFonts w:ascii="Arial" w:hAnsi="Arial" w:cs="Arial"/>
          <w:u w:val="single"/>
        </w:rPr>
        <w:t>（2）投标人对货物的详细说明</w:t>
      </w:r>
      <w:r>
        <w:rPr>
          <w:rFonts w:hint="eastAsia" w:ascii="Arial" w:hAnsi="Arial" w:cs="Arial"/>
          <w:u w:val="single"/>
        </w:rPr>
        <w:t>（设备的详细配置及零部件清单）；</w:t>
      </w:r>
    </w:p>
    <w:p>
      <w:pPr>
        <w:spacing w:line="440" w:lineRule="exact"/>
        <w:ind w:firstLine="420" w:firstLineChars="200"/>
        <w:rPr>
          <w:rFonts w:ascii="Arial" w:hAnsi="Arial" w:cs="Arial"/>
          <w:u w:val="single"/>
        </w:rPr>
      </w:pPr>
      <w:r>
        <w:rPr>
          <w:rFonts w:ascii="Arial" w:hAnsi="Arial" w:cs="Arial"/>
          <w:u w:val="single"/>
        </w:rPr>
        <w:t>（3）投标人提交技术资料【包括：详细技术特性和性能特点】以及技术支持资料证明其所提供货物符合招标文件技术规范的要求</w:t>
      </w:r>
      <w:r>
        <w:rPr>
          <w:rStyle w:val="35"/>
          <w:rFonts w:hint="eastAsia" w:ascii="Arial" w:hAnsi="Arial" w:cs="Arial"/>
          <w:b/>
          <w:bCs/>
          <w:u w:val="single"/>
        </w:rPr>
        <w:t>；</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七</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）产品</w:t>
      </w:r>
      <w:r>
        <w:rPr>
          <w:rFonts w:hint="eastAsia" w:ascii="Arial" w:hAnsi="Arial" w:cs="Arial"/>
          <w:u w:val="single"/>
        </w:rPr>
        <w:t>供货、</w:t>
      </w:r>
      <w:r>
        <w:rPr>
          <w:rFonts w:ascii="Arial" w:hAnsi="Arial" w:cs="Arial"/>
          <w:u w:val="single"/>
        </w:rPr>
        <w:t>验收标准和验收方法</w:t>
      </w:r>
      <w:r>
        <w:rPr>
          <w:rFonts w:hint="eastAsia" w:ascii="Arial" w:hAnsi="Arial" w:cs="Arial"/>
          <w:u w:val="single"/>
        </w:rPr>
        <w:t>；</w:t>
      </w:r>
    </w:p>
    <w:p>
      <w:pPr>
        <w:spacing w:line="440" w:lineRule="exact"/>
        <w:ind w:firstLine="420" w:firstLineChars="200"/>
        <w:rPr>
          <w:rFonts w:ascii="Arial" w:hAnsi="Arial" w:cs="Arial"/>
          <w:u w:val="single"/>
        </w:rPr>
      </w:pPr>
      <w:r>
        <w:rPr>
          <w:rFonts w:hint="eastAsia" w:ascii="Arial" w:hAnsi="Arial" w:cs="Arial"/>
          <w:u w:val="single"/>
        </w:rPr>
        <w:t>（6）售后服务承诺等；</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7</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2"/>
        <w:spacing w:line="440" w:lineRule="exact"/>
        <w:rPr>
          <w:rFonts w:ascii="Arial" w:hAnsi="Arial" w:cs="Arial"/>
        </w:rPr>
      </w:pPr>
      <w:bookmarkStart w:id="198" w:name="_Toc144974516"/>
      <w:bookmarkStart w:id="199" w:name="_Toc152045548"/>
      <w:bookmarkStart w:id="200" w:name="_Toc179632566"/>
      <w:bookmarkStart w:id="201" w:name="_Toc246392074"/>
      <w:bookmarkStart w:id="202" w:name="_Toc515442543"/>
      <w:bookmarkStart w:id="203" w:name="_Toc152042324"/>
      <w:bookmarkStart w:id="204" w:name="_Toc19309"/>
      <w:bookmarkStart w:id="205" w:name="_Toc388604304"/>
      <w:bookmarkStart w:id="206" w:name="_Toc24660"/>
      <w:bookmarkStart w:id="207" w:name="_Toc301112495"/>
      <w:bookmarkStart w:id="208" w:name="_Toc511202276"/>
      <w:r>
        <w:rPr>
          <w:rFonts w:ascii="Arial" w:hAnsi="Arial" w:cs="Arial"/>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440" w:lineRule="exact"/>
        <w:ind w:firstLine="210" w:firstLineChars="100"/>
        <w:rPr>
          <w:rFonts w:ascii="Arial" w:hAnsi="Arial" w:cs="Arial"/>
          <w:b/>
        </w:rPr>
      </w:pPr>
      <w:r>
        <w:rPr>
          <w:rFonts w:ascii="Arial" w:hAnsi="Arial" w:cs="Arial"/>
          <w:b/>
          <w:szCs w:val="21"/>
        </w:rPr>
        <w:t>★</w:t>
      </w:r>
      <w:r>
        <w:rPr>
          <w:rFonts w:ascii="Arial" w:hAnsi="Arial" w:cs="Arial"/>
          <w:b/>
        </w:rPr>
        <w:t>3.2.2投标报价中的货物价格包括全部物品的供货、运输、装卸、</w:t>
      </w:r>
      <w:r>
        <w:rPr>
          <w:rFonts w:hint="eastAsia" w:ascii="Arial" w:hAnsi="Arial" w:cs="Arial"/>
          <w:b/>
        </w:rPr>
        <w:t>调试、</w:t>
      </w:r>
      <w:r>
        <w:rPr>
          <w:rFonts w:ascii="Arial" w:hAnsi="Arial" w:cs="Arial"/>
          <w:b/>
        </w:rPr>
        <w:t>验收、</w:t>
      </w:r>
      <w:r>
        <w:rPr>
          <w:rFonts w:hint="eastAsia" w:ascii="Arial" w:hAnsi="Arial" w:cs="Arial"/>
          <w:b/>
        </w:rPr>
        <w:t>备品备件、专用工具、实施过程中的技术支持和服务、车辆上牌、维护维保</w:t>
      </w:r>
      <w:r>
        <w:rPr>
          <w:rFonts w:ascii="Arial" w:hAnsi="Arial" w:cs="Arial"/>
          <w:b/>
        </w:rPr>
        <w:t>、税金、利润、</w:t>
      </w:r>
      <w:r>
        <w:rPr>
          <w:rFonts w:hint="eastAsia" w:ascii="Arial" w:hAnsi="Arial" w:cs="Arial"/>
          <w:b/>
        </w:rPr>
        <w:t>风险费</w:t>
      </w:r>
      <w:r>
        <w:rPr>
          <w:rFonts w:ascii="Arial" w:hAnsi="Arial" w:cs="Arial"/>
          <w:b/>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投标人所报的价格在合同执行过程中是固定的，除招标人原因引起的供货变更外，不得以任何理由予以变更。投标人提交变动价格的投标文件将作为非响应性投标而予以拒绝。</w:t>
      </w:r>
    </w:p>
    <w:p>
      <w:pPr>
        <w:pStyle w:val="32"/>
        <w:spacing w:line="440" w:lineRule="exact"/>
        <w:rPr>
          <w:rFonts w:ascii="Arial" w:hAnsi="Arial" w:cs="Arial"/>
        </w:rPr>
      </w:pPr>
      <w:bookmarkStart w:id="209" w:name="_Toc179632567"/>
      <w:bookmarkStart w:id="210" w:name="_Toc18665"/>
      <w:bookmarkStart w:id="211" w:name="_Toc152042325"/>
      <w:bookmarkStart w:id="212" w:name="_Toc515442544"/>
      <w:bookmarkStart w:id="213" w:name="_Toc19149"/>
      <w:bookmarkStart w:id="214" w:name="_Toc152045549"/>
      <w:bookmarkStart w:id="215" w:name="_Toc301112496"/>
      <w:bookmarkStart w:id="216" w:name="_Toc388604305"/>
      <w:bookmarkStart w:id="217" w:name="_Toc511202277"/>
      <w:bookmarkStart w:id="218" w:name="_Toc246392075"/>
      <w:bookmarkStart w:id="219" w:name="_Toc144974517"/>
      <w:r>
        <w:rPr>
          <w:rFonts w:ascii="Arial" w:hAnsi="Arial" w:cs="Arial"/>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2"/>
        <w:spacing w:line="440" w:lineRule="exact"/>
        <w:rPr>
          <w:rFonts w:ascii="Arial" w:hAnsi="Arial" w:cs="Arial"/>
        </w:rPr>
      </w:pPr>
      <w:bookmarkStart w:id="220" w:name="_Toc301112497"/>
      <w:bookmarkStart w:id="221" w:name="_Toc144974518"/>
      <w:bookmarkStart w:id="222" w:name="_Toc12245"/>
      <w:bookmarkStart w:id="223" w:name="_Toc515442545"/>
      <w:bookmarkStart w:id="224" w:name="_Toc246392076"/>
      <w:bookmarkStart w:id="225" w:name="_Toc152045550"/>
      <w:bookmarkStart w:id="226" w:name="_Toc25999"/>
      <w:bookmarkStart w:id="227" w:name="_Toc511202278"/>
      <w:bookmarkStart w:id="228" w:name="_Toc179632568"/>
      <w:bookmarkStart w:id="229" w:name="_Toc388604306"/>
      <w:bookmarkStart w:id="230" w:name="_Toc152042326"/>
      <w:r>
        <w:rPr>
          <w:rFonts w:ascii="Arial" w:hAnsi="Arial" w:cs="Arial"/>
        </w:rPr>
        <w:t>3.4 投标保证金</w:t>
      </w:r>
      <w:bookmarkEnd w:id="220"/>
      <w:bookmarkEnd w:id="221"/>
      <w:bookmarkEnd w:id="222"/>
      <w:bookmarkEnd w:id="223"/>
      <w:bookmarkEnd w:id="224"/>
      <w:bookmarkEnd w:id="225"/>
      <w:bookmarkEnd w:id="226"/>
      <w:bookmarkEnd w:id="227"/>
      <w:bookmarkEnd w:id="228"/>
      <w:bookmarkEnd w:id="229"/>
      <w:bookmarkEnd w:id="230"/>
    </w:p>
    <w:p>
      <w:pPr>
        <w:pStyle w:val="32"/>
        <w:spacing w:line="440" w:lineRule="exact"/>
        <w:rPr>
          <w:rFonts w:ascii="Arial" w:hAnsi="Arial" w:cs="Arial"/>
        </w:rPr>
      </w:pPr>
      <w:r>
        <w:rPr>
          <w:rFonts w:hint="eastAsia" w:ascii="Arial" w:hAnsi="Arial" w:cs="Arial"/>
        </w:rPr>
        <w:t xml:space="preserve">    </w:t>
      </w: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2"/>
        <w:spacing w:line="440" w:lineRule="exact"/>
        <w:rPr>
          <w:rFonts w:ascii="Arial" w:hAnsi="Arial" w:cs="Arial"/>
        </w:rPr>
      </w:pPr>
      <w:bookmarkStart w:id="231" w:name="_Toc179632570"/>
      <w:bookmarkStart w:id="232" w:name="_Toc301112498"/>
      <w:bookmarkStart w:id="233" w:name="_Toc515442546"/>
      <w:bookmarkStart w:id="234" w:name="_Toc28475"/>
      <w:bookmarkStart w:id="235" w:name="_Toc388604307"/>
      <w:bookmarkStart w:id="236" w:name="_Toc246392077"/>
      <w:bookmarkStart w:id="237" w:name="_Toc27470"/>
      <w:bookmarkStart w:id="238" w:name="_Toc511202279"/>
      <w:bookmarkStart w:id="239" w:name="_Toc152042328"/>
      <w:bookmarkStart w:id="240" w:name="_Toc152045552"/>
      <w:bookmarkStart w:id="241" w:name="_Toc144974520"/>
      <w:r>
        <w:rPr>
          <w:rFonts w:ascii="Arial" w:hAnsi="Arial" w:cs="Arial"/>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2" w:name="_Toc152045553"/>
      <w:bookmarkStart w:id="243" w:name="_Toc179632571"/>
      <w:bookmarkStart w:id="244" w:name="_Toc144974521"/>
      <w:bookmarkStart w:id="245" w:name="_Toc152042329"/>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2"/>
        <w:spacing w:line="440" w:lineRule="exact"/>
        <w:rPr>
          <w:rFonts w:ascii="Arial" w:hAnsi="Arial" w:cs="Arial"/>
        </w:rPr>
      </w:pPr>
      <w:bookmarkStart w:id="246" w:name="_Toc5770"/>
      <w:bookmarkStart w:id="247" w:name="_Toc246392078"/>
      <w:bookmarkStart w:id="248" w:name="_Toc301112499"/>
      <w:bookmarkStart w:id="249" w:name="_Toc511202280"/>
      <w:bookmarkStart w:id="250" w:name="_Toc388604308"/>
      <w:bookmarkStart w:id="251" w:name="_Toc12644"/>
      <w:bookmarkStart w:id="252" w:name="_Toc515442547"/>
      <w:r>
        <w:rPr>
          <w:rFonts w:ascii="Arial" w:hAnsi="Arial" w:cs="Arial"/>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rPr>
      </w:pPr>
      <w:r>
        <w:rPr>
          <w:rFonts w:ascii="Arial" w:hAnsi="Arial" w:cs="Arial"/>
        </w:rPr>
        <w:t>本项目招标人不接受备选投标方案。</w:t>
      </w:r>
    </w:p>
    <w:p>
      <w:pPr>
        <w:pStyle w:val="32"/>
        <w:spacing w:line="440" w:lineRule="exact"/>
        <w:rPr>
          <w:rFonts w:ascii="Arial" w:hAnsi="Arial" w:cs="Arial"/>
        </w:rPr>
      </w:pPr>
      <w:bookmarkStart w:id="253" w:name="_Toc515442548"/>
      <w:bookmarkStart w:id="254" w:name="_Toc246392079"/>
      <w:bookmarkStart w:id="255" w:name="_Toc152042330"/>
      <w:bookmarkStart w:id="256" w:name="_Toc27156"/>
      <w:bookmarkStart w:id="257" w:name="_Toc144974522"/>
      <w:bookmarkStart w:id="258" w:name="_Toc511202281"/>
      <w:bookmarkStart w:id="259" w:name="_Toc152045554"/>
      <w:bookmarkStart w:id="260" w:name="_Toc388604309"/>
      <w:bookmarkStart w:id="261" w:name="_Toc3349"/>
      <w:bookmarkStart w:id="262" w:name="_Toc301112500"/>
      <w:bookmarkStart w:id="263" w:name="_Toc179632572"/>
      <w:r>
        <w:rPr>
          <w:rFonts w:ascii="Arial" w:hAnsi="Arial" w:cs="Arial"/>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28"/>
        <w:spacing w:line="440" w:lineRule="exact"/>
      </w:pPr>
    </w:p>
    <w:p>
      <w:pPr>
        <w:pStyle w:val="31"/>
        <w:keepNext w:val="0"/>
        <w:keepLines w:val="0"/>
        <w:spacing w:before="0" w:line="440" w:lineRule="exact"/>
        <w:jc w:val="center"/>
        <w:rPr>
          <w:rFonts w:ascii="Arial" w:hAnsi="Arial" w:cs="Arial"/>
        </w:rPr>
      </w:pPr>
      <w:bookmarkStart w:id="264" w:name="_Toc388604310"/>
      <w:bookmarkStart w:id="265" w:name="_Toc152042331"/>
      <w:bookmarkStart w:id="266" w:name="_Toc152045555"/>
      <w:bookmarkStart w:id="267" w:name="_Toc515442549"/>
      <w:bookmarkStart w:id="268" w:name="_Toc144974523"/>
      <w:bookmarkStart w:id="269" w:name="_Toc4033"/>
      <w:bookmarkStart w:id="270" w:name="_Toc511202282"/>
      <w:bookmarkStart w:id="271" w:name="_Toc27096"/>
      <w:r>
        <w:rPr>
          <w:rFonts w:ascii="Arial" w:hAnsi="Arial" w:cs="Arial"/>
        </w:rPr>
        <w:t>四. 投标</w:t>
      </w:r>
      <w:bookmarkEnd w:id="264"/>
      <w:bookmarkEnd w:id="265"/>
      <w:bookmarkEnd w:id="266"/>
      <w:bookmarkEnd w:id="267"/>
      <w:bookmarkEnd w:id="268"/>
      <w:bookmarkEnd w:id="269"/>
      <w:bookmarkEnd w:id="270"/>
      <w:bookmarkEnd w:id="271"/>
    </w:p>
    <w:p>
      <w:pPr>
        <w:pStyle w:val="32"/>
        <w:keepNext w:val="0"/>
        <w:spacing w:line="440" w:lineRule="exact"/>
        <w:rPr>
          <w:rFonts w:ascii="Arial" w:hAnsi="Arial" w:cs="Arial"/>
        </w:rPr>
      </w:pPr>
      <w:bookmarkStart w:id="272" w:name="_Toc301112502"/>
      <w:bookmarkStart w:id="273" w:name="_Toc388604311"/>
      <w:bookmarkStart w:id="274" w:name="_Toc144974524"/>
      <w:bookmarkStart w:id="275" w:name="_Toc1998"/>
      <w:bookmarkStart w:id="276" w:name="_Toc515442550"/>
      <w:bookmarkStart w:id="277" w:name="_Toc246392081"/>
      <w:bookmarkStart w:id="278" w:name="_Toc22264"/>
      <w:bookmarkStart w:id="279" w:name="_Toc152042332"/>
      <w:bookmarkStart w:id="280" w:name="_Toc179632574"/>
      <w:bookmarkStart w:id="281" w:name="_Toc152045556"/>
      <w:bookmarkStart w:id="282" w:name="_Toc511202283"/>
      <w:r>
        <w:rPr>
          <w:rFonts w:ascii="Arial" w:hAnsi="Arial" w:cs="Arial"/>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2"/>
        <w:keepNext w:val="0"/>
        <w:spacing w:line="440" w:lineRule="exact"/>
        <w:rPr>
          <w:rFonts w:ascii="Arial" w:hAnsi="Arial" w:cs="Arial"/>
        </w:rPr>
      </w:pPr>
      <w:bookmarkStart w:id="283" w:name="_Toc152042333"/>
      <w:bookmarkStart w:id="284" w:name="_Toc511202284"/>
      <w:bookmarkStart w:id="285" w:name="_Toc301112503"/>
      <w:bookmarkStart w:id="286" w:name="_Toc246392082"/>
      <w:bookmarkStart w:id="287" w:name="_Toc152045557"/>
      <w:bookmarkStart w:id="288" w:name="_Toc18079"/>
      <w:bookmarkStart w:id="289" w:name="_Toc144974525"/>
      <w:bookmarkStart w:id="290" w:name="_Toc515442551"/>
      <w:bookmarkStart w:id="291" w:name="_Toc179632575"/>
      <w:bookmarkStart w:id="292" w:name="_Toc19600"/>
      <w:bookmarkStart w:id="293" w:name="_Toc388604312"/>
      <w:r>
        <w:rPr>
          <w:rFonts w:ascii="Arial" w:hAnsi="Arial" w:cs="Arial"/>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2"/>
        <w:spacing w:line="440" w:lineRule="exact"/>
        <w:rPr>
          <w:rFonts w:ascii="Arial" w:hAnsi="Arial" w:cs="Arial"/>
        </w:rPr>
      </w:pPr>
      <w:bookmarkStart w:id="294" w:name="_Toc511202285"/>
      <w:bookmarkStart w:id="295" w:name="_Toc144974526"/>
      <w:bookmarkStart w:id="296" w:name="_Toc388604313"/>
      <w:bookmarkStart w:id="297" w:name="_Toc301112504"/>
      <w:bookmarkStart w:id="298" w:name="_Toc152042334"/>
      <w:bookmarkStart w:id="299" w:name="_Toc179632576"/>
      <w:bookmarkStart w:id="300" w:name="_Toc11956"/>
      <w:bookmarkStart w:id="301" w:name="_Toc246392083"/>
      <w:bookmarkStart w:id="302" w:name="_Toc515442552"/>
      <w:bookmarkStart w:id="303" w:name="_Toc8015"/>
      <w:bookmarkStart w:id="304" w:name="_Toc152045558"/>
      <w:r>
        <w:rPr>
          <w:rFonts w:ascii="Arial" w:hAnsi="Arial" w:cs="Arial"/>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1"/>
        <w:keepNext w:val="0"/>
        <w:keepLines w:val="0"/>
        <w:spacing w:before="0" w:line="440" w:lineRule="exact"/>
        <w:jc w:val="center"/>
        <w:rPr>
          <w:rFonts w:ascii="Arial" w:hAnsi="Arial" w:cs="Arial"/>
        </w:rPr>
      </w:pPr>
      <w:bookmarkStart w:id="305" w:name="_Toc152045559"/>
      <w:bookmarkStart w:id="306" w:name="_Toc31881"/>
      <w:bookmarkStart w:id="307" w:name="_Toc144974527"/>
      <w:bookmarkStart w:id="308" w:name="_Toc515442553"/>
      <w:bookmarkStart w:id="309" w:name="_Toc511202286"/>
      <w:bookmarkStart w:id="310" w:name="_Toc388604314"/>
      <w:bookmarkStart w:id="311" w:name="_Toc3370"/>
      <w:bookmarkStart w:id="312" w:name="_Toc152042335"/>
      <w:r>
        <w:rPr>
          <w:rFonts w:ascii="Arial" w:hAnsi="Arial" w:cs="Arial"/>
        </w:rPr>
        <w:t>五. 开标</w:t>
      </w:r>
      <w:bookmarkEnd w:id="305"/>
      <w:bookmarkEnd w:id="306"/>
      <w:bookmarkEnd w:id="307"/>
      <w:bookmarkEnd w:id="308"/>
      <w:bookmarkEnd w:id="309"/>
      <w:bookmarkEnd w:id="310"/>
      <w:bookmarkEnd w:id="311"/>
      <w:bookmarkEnd w:id="312"/>
    </w:p>
    <w:p>
      <w:pPr>
        <w:pStyle w:val="32"/>
        <w:keepNext w:val="0"/>
        <w:keepLines w:val="0"/>
        <w:spacing w:line="440" w:lineRule="exact"/>
        <w:rPr>
          <w:rFonts w:ascii="Arial" w:hAnsi="Arial" w:cs="Arial"/>
        </w:rPr>
      </w:pPr>
      <w:bookmarkStart w:id="313" w:name="_Toc179632578"/>
      <w:bookmarkStart w:id="314" w:name="_Toc246392085"/>
      <w:bookmarkStart w:id="315" w:name="_Toc152045560"/>
      <w:bookmarkStart w:id="316" w:name="_Toc388604315"/>
      <w:bookmarkStart w:id="317" w:name="_Toc511202287"/>
      <w:bookmarkStart w:id="318" w:name="_Toc152042336"/>
      <w:bookmarkStart w:id="319" w:name="_Toc20294"/>
      <w:bookmarkStart w:id="320" w:name="_Toc144974528"/>
      <w:bookmarkStart w:id="321" w:name="_Toc26044"/>
      <w:bookmarkStart w:id="322" w:name="_Toc301112506"/>
      <w:bookmarkStart w:id="323" w:name="_Toc515442554"/>
      <w:r>
        <w:rPr>
          <w:rFonts w:ascii="Arial" w:hAnsi="Arial" w:cs="Arial"/>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ascii="Arial" w:hAnsi="Arial" w:cs="Arial"/>
          <w:b/>
          <w:bCs/>
        </w:rPr>
      </w:pPr>
      <w:r>
        <w:rPr>
          <w:rFonts w:ascii="Arial" w:hAnsi="Arial" w:cs="Arial"/>
        </w:rPr>
        <w:t>招标人在规定的投标截止时间（开标时间）和投标人须知前附表规定的地点公开开标，</w:t>
      </w:r>
      <w:r>
        <w:rPr>
          <w:rFonts w:hint="eastAsia" w:ascii="Arial" w:hAnsi="Arial" w:cs="Arial"/>
          <w:b/>
          <w:bCs/>
        </w:rPr>
        <w:t>邀请</w:t>
      </w:r>
      <w:r>
        <w:rPr>
          <w:rFonts w:hint="eastAsia" w:ascii="Arial" w:hAnsi="Arial" w:cs="Arial"/>
          <w:b/>
          <w:bCs/>
          <w:lang w:eastAsia="zh-CN"/>
        </w:rPr>
        <w:t>所有</w:t>
      </w:r>
      <w:r>
        <w:rPr>
          <w:rFonts w:hint="eastAsia" w:ascii="Arial" w:hAnsi="Arial" w:cs="Arial"/>
          <w:b/>
          <w:bCs/>
        </w:rPr>
        <w:t>投标人参与现场开标。</w:t>
      </w:r>
      <w:bookmarkStart w:id="324" w:name="_Toc179632579"/>
      <w:bookmarkStart w:id="325" w:name="_Toc144974529"/>
      <w:bookmarkStart w:id="326" w:name="_Toc246392086"/>
      <w:bookmarkStart w:id="327" w:name="_Toc152045561"/>
      <w:bookmarkStart w:id="328" w:name="_Toc152042337"/>
      <w:bookmarkStart w:id="329" w:name="_Toc301112507"/>
    </w:p>
    <w:bookmarkEnd w:id="324"/>
    <w:bookmarkEnd w:id="325"/>
    <w:bookmarkEnd w:id="326"/>
    <w:bookmarkEnd w:id="327"/>
    <w:bookmarkEnd w:id="328"/>
    <w:bookmarkEnd w:id="329"/>
    <w:p>
      <w:pPr>
        <w:spacing w:line="440" w:lineRule="exact"/>
        <w:ind w:left="2" w:firstLine="420" w:firstLineChars="200"/>
        <w:rPr>
          <w:rFonts w:ascii="Arial" w:hAnsi="Arial" w:cs="Arial"/>
          <w:szCs w:val="21"/>
        </w:rPr>
      </w:pPr>
      <w:r>
        <w:rPr>
          <w:rFonts w:ascii="Arial" w:hAnsi="Arial" w:cs="Arial"/>
        </w:rPr>
        <w:t>5.</w:t>
      </w:r>
      <w:r>
        <w:rPr>
          <w:rFonts w:hint="eastAsia" w:ascii="Arial" w:hAnsi="Arial" w:cs="Arial"/>
        </w:rPr>
        <w:t>2</w:t>
      </w:r>
      <w:r>
        <w:rPr>
          <w:rFonts w:ascii="Arial" w:hAnsi="Arial" w:cs="Arial"/>
          <w:szCs w:val="21"/>
        </w:rPr>
        <w:t>开标时，</w:t>
      </w:r>
      <w:r>
        <w:rPr>
          <w:rFonts w:hint="eastAsia" w:ascii="Arial" w:hAnsi="Arial" w:cs="Arial"/>
          <w:szCs w:val="21"/>
        </w:rPr>
        <w:t>对</w:t>
      </w:r>
      <w:r>
        <w:rPr>
          <w:rFonts w:ascii="Arial" w:hAnsi="Arial" w:cs="Arial"/>
          <w:szCs w:val="21"/>
        </w:rPr>
        <w:t>投标文件密封、完整情况，经确认无误后，招标人即当众拆封，宣读投标人名称、投标价格和投标文件的其它主要内容。</w:t>
      </w:r>
    </w:p>
    <w:p>
      <w:pPr>
        <w:spacing w:line="440" w:lineRule="exact"/>
        <w:ind w:left="2" w:firstLine="435"/>
        <w:rPr>
          <w:rFonts w:ascii="Arial" w:hAnsi="Arial" w:cs="Arial"/>
          <w:szCs w:val="21"/>
        </w:rPr>
      </w:pPr>
      <w:r>
        <w:rPr>
          <w:rFonts w:ascii="Arial" w:hAnsi="Arial" w:cs="Arial"/>
        </w:rPr>
        <w:t>5.</w:t>
      </w:r>
      <w:r>
        <w:rPr>
          <w:rFonts w:hint="eastAsia" w:ascii="Arial" w:hAnsi="Arial" w:cs="Arial"/>
        </w:rPr>
        <w:t>3</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rPr>
      </w:pPr>
      <w:r>
        <w:rPr>
          <w:rFonts w:ascii="Arial" w:hAnsi="Arial" w:cs="Arial"/>
        </w:rPr>
        <w:t>5.</w:t>
      </w:r>
      <w:r>
        <w:rPr>
          <w:rFonts w:hint="eastAsia" w:ascii="Arial" w:hAnsi="Arial" w:cs="Arial"/>
        </w:rPr>
        <w:t>4</w:t>
      </w:r>
      <w:r>
        <w:rPr>
          <w:rFonts w:ascii="Arial" w:hAnsi="Arial" w:cs="Arial"/>
          <w:b/>
          <w:szCs w:val="21"/>
          <w:u w:val="single"/>
        </w:rPr>
        <w:t>开标时，如出现以下情况之一的，则投标文件不予启封或唱标，即使已启封或唱标的，其投标文件仍然无效：</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1</w:t>
      </w:r>
      <w:r>
        <w:rPr>
          <w:rFonts w:ascii="Arial" w:hAnsi="Arial" w:cs="Arial"/>
          <w:b/>
          <w:szCs w:val="21"/>
          <w:u w:val="single"/>
        </w:rPr>
        <w:t>）投标文件的投标报价或其它关键内容字迹模糊、无法辨认的；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w:t>
      </w:r>
      <w:r>
        <w:rPr>
          <w:rFonts w:hint="eastAsia" w:ascii="Arial" w:hAnsi="Arial" w:cs="Arial"/>
          <w:b/>
          <w:szCs w:val="21"/>
          <w:u w:val="single"/>
        </w:rPr>
        <w:t>2</w:t>
      </w:r>
      <w:r>
        <w:rPr>
          <w:rFonts w:ascii="Arial" w:hAnsi="Arial" w:cs="Arial"/>
          <w:b/>
          <w:szCs w:val="21"/>
          <w:u w:val="single"/>
        </w:rPr>
        <w:t>）投标人在投标文件中对同一标段（包）有两个或多个报价，且未书面声明以哪个为最终报价的；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3</w:t>
      </w:r>
      <w:r>
        <w:rPr>
          <w:rFonts w:ascii="Arial" w:hAnsi="Arial" w:cs="Arial"/>
          <w:b/>
          <w:szCs w:val="21"/>
          <w:u w:val="single"/>
        </w:rPr>
        <w:t>）投标人未按照招标文件的要求或不以自己的名义提供投标保证金；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w:t>
      </w:r>
      <w:r>
        <w:rPr>
          <w:rFonts w:hint="eastAsia" w:ascii="Arial" w:hAnsi="Arial" w:cs="Arial"/>
          <w:b/>
          <w:szCs w:val="21"/>
          <w:u w:val="single"/>
        </w:rPr>
        <w:t>4</w:t>
      </w:r>
      <w:r>
        <w:rPr>
          <w:rFonts w:ascii="Arial" w:hAnsi="Arial" w:cs="Arial"/>
          <w:b/>
          <w:szCs w:val="21"/>
          <w:u w:val="single"/>
        </w:rPr>
        <w:t>）法律、法规、规章或招标文件规定的其它无效标情况的。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w:t>
      </w:r>
      <w:r>
        <w:rPr>
          <w:rFonts w:hint="eastAsia" w:ascii="Arial" w:hAnsi="Arial" w:cs="Arial"/>
          <w:b/>
          <w:szCs w:val="21"/>
        </w:rPr>
        <w:t>5</w:t>
      </w:r>
      <w:r>
        <w:rPr>
          <w:rFonts w:ascii="Arial" w:hAnsi="Arial" w:cs="Arial"/>
          <w:b/>
          <w:szCs w:val="21"/>
        </w:rPr>
        <w:t>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1"/>
        <w:keepNext w:val="0"/>
        <w:spacing w:before="0" w:line="440" w:lineRule="exact"/>
        <w:jc w:val="center"/>
        <w:rPr>
          <w:rFonts w:ascii="Arial" w:hAnsi="Arial" w:cs="Arial"/>
        </w:rPr>
      </w:pPr>
      <w:bookmarkStart w:id="330" w:name="_Toc144974530"/>
      <w:bookmarkStart w:id="331" w:name="_Toc152045562"/>
      <w:bookmarkStart w:id="332" w:name="_Toc511202288"/>
      <w:bookmarkStart w:id="333" w:name="_Toc388604316"/>
      <w:bookmarkStart w:id="334" w:name="_Toc152042338"/>
      <w:bookmarkStart w:id="335" w:name="_Toc27678"/>
      <w:bookmarkStart w:id="336" w:name="_Toc17211"/>
      <w:bookmarkStart w:id="337" w:name="_Toc515442555"/>
      <w:r>
        <w:rPr>
          <w:rFonts w:ascii="Arial" w:hAnsi="Arial" w:cs="Arial"/>
        </w:rPr>
        <w:t>六. 评标</w:t>
      </w:r>
      <w:bookmarkEnd w:id="330"/>
      <w:bookmarkEnd w:id="331"/>
      <w:bookmarkEnd w:id="332"/>
      <w:bookmarkEnd w:id="333"/>
      <w:bookmarkEnd w:id="334"/>
      <w:bookmarkEnd w:id="335"/>
      <w:bookmarkEnd w:id="336"/>
      <w:bookmarkEnd w:id="337"/>
    </w:p>
    <w:p>
      <w:pPr>
        <w:pStyle w:val="32"/>
        <w:keepNext w:val="0"/>
        <w:spacing w:line="440" w:lineRule="exact"/>
        <w:rPr>
          <w:rFonts w:ascii="Arial" w:hAnsi="Arial" w:cs="Arial"/>
        </w:rPr>
      </w:pPr>
      <w:bookmarkStart w:id="338" w:name="_Toc515442556"/>
      <w:bookmarkStart w:id="339" w:name="_Toc301112509"/>
      <w:bookmarkStart w:id="340" w:name="_Toc511202289"/>
      <w:bookmarkStart w:id="341" w:name="_Toc152045563"/>
      <w:bookmarkStart w:id="342" w:name="_Toc144974531"/>
      <w:bookmarkStart w:id="343" w:name="_Toc6529"/>
      <w:bookmarkStart w:id="344" w:name="_Toc152042339"/>
      <w:bookmarkStart w:id="345" w:name="_Toc179632581"/>
      <w:bookmarkStart w:id="346" w:name="_Toc27623"/>
      <w:bookmarkStart w:id="347" w:name="_Toc388604317"/>
      <w:bookmarkStart w:id="348" w:name="_Toc246392088"/>
      <w:r>
        <w:rPr>
          <w:rFonts w:ascii="Arial" w:hAnsi="Arial" w:cs="Arial"/>
        </w:rPr>
        <w:t>6.1 评标委员会</w:t>
      </w:r>
      <w:bookmarkEnd w:id="338"/>
      <w:bookmarkEnd w:id="339"/>
      <w:bookmarkEnd w:id="340"/>
      <w:bookmarkEnd w:id="341"/>
      <w:bookmarkEnd w:id="342"/>
      <w:bookmarkEnd w:id="343"/>
      <w:bookmarkEnd w:id="344"/>
      <w:bookmarkEnd w:id="345"/>
      <w:bookmarkEnd w:id="346"/>
      <w:bookmarkEnd w:id="347"/>
      <w:bookmarkEnd w:id="348"/>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Cs/>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2"/>
        <w:tabs>
          <w:tab w:val="left" w:pos="2620"/>
        </w:tabs>
        <w:spacing w:line="440" w:lineRule="exact"/>
        <w:rPr>
          <w:rFonts w:ascii="Arial" w:hAnsi="Arial" w:cs="Arial"/>
        </w:rPr>
      </w:pPr>
      <w:bookmarkStart w:id="349" w:name="_Toc152042340"/>
      <w:bookmarkStart w:id="350" w:name="_Toc246392089"/>
      <w:bookmarkStart w:id="351" w:name="_Toc515442557"/>
      <w:bookmarkStart w:id="352" w:name="_Toc388604318"/>
      <w:bookmarkStart w:id="353" w:name="_Toc152045564"/>
      <w:bookmarkStart w:id="354" w:name="_Toc144974532"/>
      <w:bookmarkStart w:id="355" w:name="_Toc301112510"/>
      <w:bookmarkStart w:id="356" w:name="_Toc18719"/>
      <w:bookmarkStart w:id="357" w:name="_Toc511202290"/>
      <w:bookmarkStart w:id="358" w:name="_Toc179632582"/>
      <w:bookmarkStart w:id="359" w:name="_Toc15689"/>
      <w:r>
        <w:rPr>
          <w:rFonts w:ascii="Arial" w:hAnsi="Arial" w:cs="Arial"/>
        </w:rPr>
        <w:t>6.2 评标原则</w:t>
      </w:r>
      <w:bookmarkEnd w:id="349"/>
      <w:bookmarkEnd w:id="350"/>
      <w:bookmarkEnd w:id="351"/>
      <w:bookmarkEnd w:id="352"/>
      <w:bookmarkEnd w:id="353"/>
      <w:bookmarkEnd w:id="354"/>
      <w:bookmarkEnd w:id="355"/>
      <w:bookmarkEnd w:id="356"/>
      <w:bookmarkEnd w:id="357"/>
      <w:bookmarkEnd w:id="358"/>
      <w:bookmarkEnd w:id="359"/>
    </w:p>
    <w:p>
      <w:pPr>
        <w:spacing w:line="440" w:lineRule="exact"/>
        <w:ind w:firstLine="420" w:firstLineChars="200"/>
        <w:rPr>
          <w:rFonts w:ascii="Arial" w:hAnsi="Arial" w:cs="Arial"/>
        </w:rPr>
      </w:pPr>
      <w:r>
        <w:rPr>
          <w:rFonts w:ascii="Arial" w:hAnsi="Arial" w:cs="Arial"/>
        </w:rPr>
        <w:t>评标活动遵循公平、公正、科学和择优的原则。</w:t>
      </w:r>
    </w:p>
    <w:p>
      <w:pPr>
        <w:pStyle w:val="32"/>
        <w:spacing w:line="440" w:lineRule="exact"/>
        <w:rPr>
          <w:rFonts w:ascii="Arial" w:hAnsi="Arial" w:cs="Arial"/>
        </w:rPr>
      </w:pPr>
      <w:bookmarkStart w:id="360" w:name="_Toc144974533"/>
      <w:bookmarkStart w:id="361" w:name="_Toc152042341"/>
      <w:bookmarkStart w:id="362" w:name="_Toc26379"/>
      <w:bookmarkStart w:id="363" w:name="_Toc7093"/>
      <w:bookmarkStart w:id="364" w:name="_Toc511202291"/>
      <w:bookmarkStart w:id="365" w:name="_Toc152045565"/>
      <w:bookmarkStart w:id="366" w:name="_Toc301112511"/>
      <w:bookmarkStart w:id="367" w:name="_Toc388604319"/>
      <w:bookmarkStart w:id="368" w:name="_Toc179632583"/>
      <w:bookmarkStart w:id="369" w:name="_Toc515442558"/>
      <w:bookmarkStart w:id="370" w:name="_Toc246392090"/>
      <w:r>
        <w:rPr>
          <w:rFonts w:ascii="Arial" w:hAnsi="Arial" w:cs="Arial"/>
        </w:rPr>
        <w:t>6.3 评标</w:t>
      </w:r>
      <w:bookmarkEnd w:id="360"/>
      <w:bookmarkEnd w:id="361"/>
      <w:bookmarkEnd w:id="362"/>
      <w:bookmarkEnd w:id="363"/>
      <w:bookmarkEnd w:id="364"/>
      <w:bookmarkEnd w:id="365"/>
      <w:bookmarkEnd w:id="366"/>
      <w:bookmarkEnd w:id="367"/>
      <w:bookmarkEnd w:id="368"/>
      <w:bookmarkEnd w:id="369"/>
      <w:bookmarkEnd w:id="370"/>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2"/>
        <w:spacing w:line="440" w:lineRule="exact"/>
        <w:rPr>
          <w:rFonts w:ascii="Arial" w:hAnsi="Arial" w:cs="Arial"/>
        </w:rPr>
      </w:pPr>
      <w:bookmarkStart w:id="371" w:name="_Toc515442559"/>
      <w:bookmarkStart w:id="372" w:name="_Toc8099"/>
      <w:bookmarkStart w:id="373" w:name="_Toc511202292"/>
      <w:bookmarkStart w:id="374" w:name="_Toc388604320"/>
      <w:bookmarkStart w:id="375" w:name="_Toc21863"/>
      <w:r>
        <w:rPr>
          <w:rFonts w:ascii="Arial" w:hAnsi="Arial" w:cs="Arial"/>
        </w:rPr>
        <w:t>6.4 错误修正原则</w:t>
      </w:r>
      <w:bookmarkEnd w:id="371"/>
      <w:bookmarkEnd w:id="372"/>
      <w:bookmarkEnd w:id="373"/>
      <w:bookmarkEnd w:id="374"/>
      <w:bookmarkEnd w:id="375"/>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2"/>
        <w:spacing w:line="440" w:lineRule="exact"/>
        <w:rPr>
          <w:rFonts w:ascii="Arial" w:hAnsi="Arial" w:cs="Arial"/>
        </w:rPr>
      </w:pPr>
      <w:bookmarkStart w:id="376" w:name="_Toc511202293"/>
      <w:bookmarkStart w:id="377" w:name="_Toc388604321"/>
      <w:bookmarkStart w:id="378" w:name="_Toc515442560"/>
      <w:bookmarkStart w:id="379" w:name="_Toc273341496"/>
      <w:bookmarkStart w:id="380" w:name="_Toc13491"/>
      <w:bookmarkStart w:id="381" w:name="_Toc300761942"/>
      <w:bookmarkStart w:id="382" w:name="_Toc299123743"/>
      <w:bookmarkStart w:id="383" w:name="_Toc273466100"/>
      <w:bookmarkStart w:id="384" w:name="_Toc334534998"/>
      <w:bookmarkStart w:id="385" w:name="_Toc865"/>
      <w:bookmarkStart w:id="386" w:name="_Toc270599496"/>
      <w:bookmarkStart w:id="387" w:name="_Toc271302005"/>
      <w:r>
        <w:rPr>
          <w:rFonts w:ascii="Arial" w:hAnsi="Arial" w:cs="Arial"/>
        </w:rPr>
        <w:t>6.5投标文件的澄清</w:t>
      </w:r>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1"/>
        <w:keepNext w:val="0"/>
        <w:spacing w:before="0" w:line="440" w:lineRule="exact"/>
        <w:jc w:val="center"/>
        <w:rPr>
          <w:rFonts w:ascii="Arial" w:hAnsi="Arial" w:cs="Arial"/>
        </w:rPr>
      </w:pPr>
      <w:bookmarkStart w:id="388" w:name="_Toc152042342"/>
      <w:bookmarkStart w:id="389" w:name="_Toc22444"/>
      <w:bookmarkStart w:id="390" w:name="_Toc23026"/>
      <w:bookmarkStart w:id="391" w:name="_Toc515442561"/>
      <w:bookmarkStart w:id="392" w:name="_Toc388604322"/>
      <w:bookmarkStart w:id="393" w:name="_Toc152045566"/>
      <w:bookmarkStart w:id="394" w:name="_Toc144974534"/>
      <w:bookmarkStart w:id="395" w:name="_Toc511202294"/>
      <w:r>
        <w:rPr>
          <w:rFonts w:ascii="Arial" w:hAnsi="Arial" w:cs="Arial"/>
        </w:rPr>
        <w:t>七. 合同授予</w:t>
      </w:r>
      <w:bookmarkEnd w:id="388"/>
      <w:bookmarkEnd w:id="389"/>
      <w:bookmarkEnd w:id="390"/>
      <w:bookmarkEnd w:id="391"/>
      <w:bookmarkEnd w:id="392"/>
      <w:bookmarkEnd w:id="393"/>
      <w:bookmarkEnd w:id="394"/>
      <w:bookmarkEnd w:id="395"/>
    </w:p>
    <w:p>
      <w:pPr>
        <w:pStyle w:val="32"/>
        <w:keepNext w:val="0"/>
        <w:spacing w:line="440" w:lineRule="exact"/>
        <w:rPr>
          <w:rFonts w:ascii="Arial" w:hAnsi="Arial" w:cs="Arial"/>
        </w:rPr>
      </w:pPr>
      <w:bookmarkStart w:id="396" w:name="_Toc388604323"/>
      <w:bookmarkStart w:id="397" w:name="_Toc511202295"/>
      <w:bookmarkStart w:id="398" w:name="_Toc152045567"/>
      <w:bookmarkStart w:id="399" w:name="_Toc301112513"/>
      <w:bookmarkStart w:id="400" w:name="_Toc144974535"/>
      <w:bookmarkStart w:id="401" w:name="_Toc11319"/>
      <w:bookmarkStart w:id="402" w:name="_Toc246392092"/>
      <w:bookmarkStart w:id="403" w:name="_Toc179632585"/>
      <w:bookmarkStart w:id="404" w:name="_Toc515442562"/>
      <w:bookmarkStart w:id="405" w:name="_Toc8117"/>
      <w:bookmarkStart w:id="406" w:name="_Toc152042343"/>
      <w:r>
        <w:rPr>
          <w:rFonts w:ascii="Arial" w:hAnsi="Arial" w:cs="Arial"/>
        </w:rPr>
        <w:t>7.1定标方式</w:t>
      </w:r>
      <w:bookmarkEnd w:id="396"/>
      <w:bookmarkEnd w:id="397"/>
      <w:bookmarkEnd w:id="398"/>
      <w:bookmarkEnd w:id="399"/>
      <w:bookmarkEnd w:id="400"/>
      <w:bookmarkEnd w:id="401"/>
      <w:bookmarkEnd w:id="402"/>
      <w:bookmarkEnd w:id="403"/>
      <w:bookmarkEnd w:id="404"/>
      <w:bookmarkEnd w:id="405"/>
      <w:bookmarkEnd w:id="406"/>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2"/>
        <w:spacing w:line="440" w:lineRule="exact"/>
        <w:rPr>
          <w:rFonts w:ascii="Arial" w:hAnsi="Arial" w:cs="Arial"/>
        </w:rPr>
      </w:pPr>
      <w:bookmarkStart w:id="407" w:name="_Toc2657"/>
      <w:bookmarkStart w:id="408" w:name="_Toc246392093"/>
      <w:bookmarkStart w:id="409" w:name="_Toc515442563"/>
      <w:bookmarkStart w:id="410" w:name="_Toc388604324"/>
      <w:bookmarkStart w:id="411" w:name="_Toc511202296"/>
      <w:bookmarkStart w:id="412" w:name="_Toc152042344"/>
      <w:bookmarkStart w:id="413" w:name="_Toc28985"/>
      <w:bookmarkStart w:id="414" w:name="_Toc179632586"/>
      <w:bookmarkStart w:id="415" w:name="_Toc144974536"/>
      <w:bookmarkStart w:id="416" w:name="_Toc152045568"/>
      <w:bookmarkStart w:id="417" w:name="_Toc301112514"/>
      <w:r>
        <w:rPr>
          <w:rFonts w:ascii="Arial" w:hAnsi="Arial" w:cs="Arial"/>
        </w:rPr>
        <w:t>7.2 中标通知</w:t>
      </w:r>
      <w:bookmarkEnd w:id="407"/>
      <w:bookmarkEnd w:id="408"/>
      <w:bookmarkEnd w:id="409"/>
      <w:bookmarkEnd w:id="410"/>
      <w:bookmarkEnd w:id="411"/>
      <w:bookmarkEnd w:id="412"/>
      <w:bookmarkEnd w:id="413"/>
      <w:bookmarkEnd w:id="414"/>
      <w:bookmarkEnd w:id="415"/>
      <w:bookmarkEnd w:id="416"/>
      <w:bookmarkEnd w:id="417"/>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2"/>
        <w:spacing w:line="440" w:lineRule="exact"/>
        <w:rPr>
          <w:rFonts w:ascii="Arial" w:hAnsi="Arial" w:cs="Arial"/>
        </w:rPr>
      </w:pPr>
      <w:bookmarkStart w:id="418" w:name="_Toc144974537"/>
      <w:bookmarkStart w:id="419" w:name="_Toc22195"/>
      <w:bookmarkStart w:id="420" w:name="_Toc301112515"/>
      <w:bookmarkStart w:id="421" w:name="_Toc179632587"/>
      <w:bookmarkStart w:id="422" w:name="_Toc246392094"/>
      <w:bookmarkStart w:id="423" w:name="_Toc515442564"/>
      <w:bookmarkStart w:id="424" w:name="_Toc152042345"/>
      <w:bookmarkStart w:id="425" w:name="_Toc388604325"/>
      <w:bookmarkStart w:id="426" w:name="_Toc24565"/>
      <w:bookmarkStart w:id="427" w:name="_Toc511202297"/>
      <w:bookmarkStart w:id="428" w:name="_Toc152045569"/>
      <w:r>
        <w:rPr>
          <w:rFonts w:ascii="Arial" w:hAnsi="Arial" w:cs="Arial"/>
        </w:rPr>
        <w:t>7.3 履约担保</w:t>
      </w:r>
      <w:bookmarkEnd w:id="418"/>
      <w:bookmarkEnd w:id="419"/>
      <w:bookmarkEnd w:id="420"/>
      <w:bookmarkEnd w:id="421"/>
      <w:bookmarkEnd w:id="422"/>
      <w:bookmarkEnd w:id="423"/>
      <w:bookmarkEnd w:id="424"/>
      <w:bookmarkEnd w:id="425"/>
      <w:bookmarkEnd w:id="426"/>
      <w:bookmarkEnd w:id="427"/>
      <w:bookmarkEnd w:id="428"/>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2"/>
        <w:spacing w:line="440" w:lineRule="exact"/>
        <w:rPr>
          <w:rFonts w:ascii="Arial" w:hAnsi="Arial" w:cs="Arial"/>
        </w:rPr>
      </w:pPr>
      <w:bookmarkStart w:id="429" w:name="_Toc179632588"/>
      <w:bookmarkStart w:id="430" w:name="_Toc388604326"/>
      <w:bookmarkStart w:id="431" w:name="_Toc246392095"/>
      <w:bookmarkStart w:id="432" w:name="_Toc4322"/>
      <w:bookmarkStart w:id="433" w:name="_Toc152042346"/>
      <w:bookmarkStart w:id="434" w:name="_Toc144974538"/>
      <w:bookmarkStart w:id="435" w:name="_Toc152045570"/>
      <w:bookmarkStart w:id="436" w:name="_Toc511202298"/>
      <w:bookmarkStart w:id="437" w:name="_Toc17586"/>
      <w:bookmarkStart w:id="438" w:name="_Toc301112516"/>
      <w:bookmarkStart w:id="439" w:name="_Toc515442565"/>
      <w:r>
        <w:rPr>
          <w:rFonts w:ascii="Arial" w:hAnsi="Arial" w:cs="Arial"/>
        </w:rPr>
        <w:t>7.4 签订合同</w:t>
      </w:r>
      <w:bookmarkEnd w:id="429"/>
      <w:bookmarkEnd w:id="430"/>
      <w:bookmarkEnd w:id="431"/>
      <w:bookmarkEnd w:id="432"/>
      <w:bookmarkEnd w:id="433"/>
      <w:bookmarkEnd w:id="434"/>
      <w:bookmarkEnd w:id="435"/>
      <w:bookmarkEnd w:id="436"/>
      <w:bookmarkEnd w:id="437"/>
      <w:bookmarkEnd w:id="438"/>
      <w:bookmarkEnd w:id="439"/>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2"/>
        <w:keepNext w:val="0"/>
        <w:spacing w:line="440" w:lineRule="exact"/>
        <w:rPr>
          <w:rFonts w:ascii="Arial" w:hAnsi="Arial" w:cs="Arial"/>
        </w:rPr>
      </w:pPr>
      <w:bookmarkStart w:id="440" w:name="_Toc1275"/>
      <w:bookmarkStart w:id="441" w:name="_Toc388604327"/>
      <w:bookmarkStart w:id="442" w:name="_Toc30833"/>
      <w:bookmarkStart w:id="443" w:name="_Toc511202299"/>
      <w:bookmarkStart w:id="444" w:name="_Toc301112528"/>
      <w:bookmarkStart w:id="445" w:name="_Toc515442566"/>
      <w:r>
        <w:rPr>
          <w:rFonts w:ascii="Arial" w:hAnsi="Arial" w:cs="Arial"/>
        </w:rPr>
        <w:t>8. 未尽事宜</w:t>
      </w:r>
      <w:bookmarkEnd w:id="440"/>
      <w:bookmarkEnd w:id="441"/>
      <w:bookmarkEnd w:id="442"/>
      <w:bookmarkEnd w:id="443"/>
      <w:bookmarkEnd w:id="444"/>
      <w:bookmarkEnd w:id="445"/>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sz w:val="36"/>
          <w:szCs w:val="36"/>
        </w:rPr>
      </w:pPr>
      <w:bookmarkStart w:id="446" w:name="_Toc388604328"/>
      <w:bookmarkStart w:id="447" w:name="_Toc15782"/>
      <w:bookmarkStart w:id="448" w:name="_Toc23506"/>
      <w:bookmarkStart w:id="449" w:name="_Toc524002997"/>
      <w:bookmarkStart w:id="450" w:name="_Toc515442567"/>
      <w:r>
        <w:rPr>
          <w:rFonts w:ascii="Arial" w:hAnsi="Arial" w:cs="Arial"/>
          <w:b/>
          <w:bCs/>
          <w:sz w:val="36"/>
          <w:szCs w:val="36"/>
        </w:rPr>
        <w:t xml:space="preserve">第三章 </w:t>
      </w:r>
      <w:bookmarkEnd w:id="446"/>
      <w:bookmarkEnd w:id="447"/>
      <w:r>
        <w:rPr>
          <w:rFonts w:ascii="Arial" w:hAnsi="Arial" w:cs="Arial"/>
          <w:b/>
          <w:sz w:val="36"/>
          <w:szCs w:val="36"/>
        </w:rPr>
        <w:t>评标办法（经评审最低投标价法）</w:t>
      </w:r>
      <w:bookmarkEnd w:id="448"/>
      <w:bookmarkEnd w:id="449"/>
      <w:bookmarkEnd w:id="450"/>
    </w:p>
    <w:p>
      <w:pPr>
        <w:spacing w:line="440" w:lineRule="exact"/>
        <w:ind w:firstLine="420" w:firstLineChars="200"/>
        <w:rPr>
          <w:rFonts w:ascii="Arial" w:hAnsi="Arial" w:cs="Arial"/>
          <w:b/>
          <w:bCs/>
        </w:rPr>
      </w:pPr>
      <w:r>
        <w:rPr>
          <w:rFonts w:ascii="Arial" w:hAnsi="Arial" w:cs="Arial"/>
          <w:szCs w:val="21"/>
        </w:rPr>
        <w:t>根据</w:t>
      </w:r>
      <w:bookmarkStart w:id="451" w:name="OLE_LINK14"/>
      <w:bookmarkStart w:id="452" w:name="OLE_LINK19"/>
      <w:r>
        <w:rPr>
          <w:rFonts w:ascii="Arial" w:hAnsi="Arial" w:cs="Arial"/>
          <w:szCs w:val="21"/>
        </w:rPr>
        <w:t>《中华人民共和国招标投标法》</w:t>
      </w:r>
      <w:bookmarkEnd w:id="451"/>
      <w:bookmarkEnd w:id="452"/>
      <w:r>
        <w:rPr>
          <w:rFonts w:ascii="Arial" w:hAnsi="Arial" w:cs="Arial"/>
          <w:szCs w:val="21"/>
        </w:rPr>
        <w:t>、《中华人民共和国招标投标法实施条例》、《评标委员会和评标方法暂行规定》（原国家发展计划委员会等七部委令 第12号）等有关规定，制定本办法。</w:t>
      </w:r>
    </w:p>
    <w:p>
      <w:pPr>
        <w:pStyle w:val="10"/>
        <w:tabs>
          <w:tab w:val="left" w:pos="1545"/>
        </w:tabs>
        <w:spacing w:line="440" w:lineRule="exact"/>
        <w:rPr>
          <w:rFonts w:ascii="Arial" w:hAnsi="Arial" w:cs="Arial"/>
          <w:b/>
          <w:bCs/>
        </w:rPr>
      </w:pPr>
      <w:r>
        <w:rPr>
          <w:rFonts w:ascii="Arial" w:hAnsi="Arial" w:cs="Arial"/>
          <w:b/>
          <w:bCs/>
        </w:rPr>
        <w:t>一 、评标原则</w:t>
      </w:r>
    </w:p>
    <w:p>
      <w:pPr>
        <w:pStyle w:val="10"/>
        <w:spacing w:line="440" w:lineRule="exact"/>
        <w:ind w:firstLine="420"/>
        <w:jc w:val="left"/>
        <w:rPr>
          <w:rFonts w:ascii="Arial" w:hAnsi="Arial" w:cs="Arial"/>
        </w:rPr>
      </w:pPr>
      <w:r>
        <w:rPr>
          <w:rFonts w:ascii="Arial" w:hAnsi="Arial" w:cs="Arial"/>
          <w:bCs/>
          <w:kern w:val="0"/>
          <w:szCs w:val="32"/>
        </w:rPr>
        <w:t>评标应遵循公平、公正、科学、择优的原则。</w:t>
      </w:r>
    </w:p>
    <w:p>
      <w:pPr>
        <w:pStyle w:val="10"/>
        <w:spacing w:line="440" w:lineRule="exact"/>
        <w:rPr>
          <w:rFonts w:ascii="Arial" w:hAnsi="Arial" w:cs="Arial"/>
          <w:b/>
          <w:bCs/>
        </w:rPr>
      </w:pPr>
      <w:r>
        <w:rPr>
          <w:rFonts w:hint="eastAsia" w:ascii="Arial" w:hAnsi="Arial" w:cs="Arial"/>
          <w:b/>
          <w:bCs/>
        </w:rPr>
        <w:t>1、评标委员会将确定每一份报价文件是否对标书的要求作出了实质性响应，而没有重大偏离。</w:t>
      </w:r>
    </w:p>
    <w:p>
      <w:pPr>
        <w:pStyle w:val="10"/>
        <w:spacing w:line="440" w:lineRule="exact"/>
        <w:rPr>
          <w:rFonts w:ascii="Arial" w:hAnsi="Arial" w:cs="Arial"/>
          <w:b/>
          <w:bCs/>
        </w:rPr>
      </w:pPr>
      <w:r>
        <w:rPr>
          <w:rFonts w:hint="eastAsia" w:ascii="Arial" w:hAnsi="Arial" w:cs="Arial"/>
          <w:b/>
          <w:bCs/>
        </w:rPr>
        <w:t>2、评标委员会允许修改报价文件中不构成重大偏离的微小的、非正规的、不一致的或者不规则的地方。</w:t>
      </w:r>
    </w:p>
    <w:p>
      <w:pPr>
        <w:pStyle w:val="10"/>
        <w:spacing w:line="440" w:lineRule="exact"/>
        <w:rPr>
          <w:rFonts w:ascii="Arial" w:hAnsi="Arial" w:cs="Arial"/>
          <w:b/>
          <w:bCs/>
        </w:rPr>
      </w:pPr>
      <w:r>
        <w:rPr>
          <w:rFonts w:hint="eastAsia" w:ascii="Arial" w:hAnsi="Arial" w:cs="Arial"/>
          <w:b/>
          <w:bCs/>
        </w:rPr>
        <w:t>3 、本项目采用经审核通过后最低价中标法推荐中标人（若出现不同税率的报价，以除税金额最低为准）</w:t>
      </w:r>
    </w:p>
    <w:p>
      <w:pPr>
        <w:pStyle w:val="10"/>
        <w:spacing w:line="440" w:lineRule="exact"/>
        <w:rPr>
          <w:rFonts w:ascii="Arial" w:hAnsi="Arial" w:cs="Arial"/>
          <w:b/>
          <w:bCs/>
        </w:rPr>
      </w:pPr>
      <w:r>
        <w:rPr>
          <w:rFonts w:ascii="Arial" w:hAnsi="Arial" w:cs="Arial"/>
          <w:b/>
          <w:bCs/>
        </w:rPr>
        <w:t>二、评标组织</w:t>
      </w:r>
    </w:p>
    <w:p>
      <w:pPr>
        <w:pStyle w:val="10"/>
        <w:spacing w:line="440" w:lineRule="exact"/>
        <w:ind w:firstLine="420"/>
        <w:jc w:val="left"/>
        <w:rPr>
          <w:rFonts w:ascii="Arial" w:hAnsi="Arial" w:cs="Arial"/>
          <w:b/>
          <w:bCs/>
        </w:rPr>
      </w:pPr>
      <w:r>
        <w:rPr>
          <w:rFonts w:ascii="Arial" w:hAnsi="Arial" w:cs="Arial"/>
          <w:bCs/>
          <w:kern w:val="0"/>
          <w:szCs w:val="32"/>
        </w:rPr>
        <w:t>评标工作由评标委员会负责，评标委员会成员按有</w:t>
      </w:r>
      <w:bookmarkStart w:id="453" w:name="_Toc260927535"/>
      <w:r>
        <w:rPr>
          <w:rFonts w:ascii="Arial" w:hAnsi="Arial" w:cs="Arial"/>
          <w:bCs/>
          <w:kern w:val="0"/>
          <w:szCs w:val="32"/>
        </w:rPr>
        <w:t>关规定</w:t>
      </w:r>
      <w:bookmarkEnd w:id="453"/>
      <w:r>
        <w:rPr>
          <w:rFonts w:ascii="Arial" w:hAnsi="Arial" w:cs="Arial"/>
          <w:bCs/>
          <w:kern w:val="0"/>
          <w:szCs w:val="32"/>
        </w:rPr>
        <w:t>组成。</w:t>
      </w:r>
    </w:p>
    <w:p>
      <w:pPr>
        <w:pStyle w:val="10"/>
        <w:spacing w:line="440" w:lineRule="exact"/>
        <w:rPr>
          <w:rFonts w:ascii="Arial" w:hAnsi="Arial" w:cs="Arial"/>
          <w:b/>
          <w:bCs/>
        </w:rPr>
      </w:pPr>
      <w:r>
        <w:rPr>
          <w:rFonts w:ascii="Arial" w:hAnsi="Arial" w:cs="Arial"/>
          <w:b/>
          <w:bCs/>
        </w:rPr>
        <w:t>三、投标文件的评审</w:t>
      </w:r>
    </w:p>
    <w:p>
      <w:pPr>
        <w:pStyle w:val="10"/>
        <w:spacing w:line="440" w:lineRule="exact"/>
        <w:rPr>
          <w:rFonts w:ascii="Arial" w:hAnsi="Arial" w:cs="Arial"/>
          <w:b/>
        </w:rPr>
      </w:pPr>
      <w:r>
        <w:rPr>
          <w:rFonts w:ascii="Arial" w:hAnsi="Arial" w:cs="Arial"/>
          <w:b/>
        </w:rPr>
        <w:t>3.1 熟悉招标文件和评标办法</w:t>
      </w:r>
    </w:p>
    <w:p>
      <w:pPr>
        <w:pStyle w:val="10"/>
        <w:spacing w:line="440" w:lineRule="exact"/>
        <w:rPr>
          <w:rFonts w:ascii="Arial" w:hAnsi="Arial" w:cs="Arial"/>
          <w:b/>
        </w:rPr>
      </w:pPr>
      <w:r>
        <w:rPr>
          <w:rFonts w:ascii="Arial" w:hAnsi="Arial" w:cs="Arial"/>
          <w:b/>
        </w:rPr>
        <w:t>3.2 初步评审</w:t>
      </w:r>
    </w:p>
    <w:p>
      <w:pPr>
        <w:widowControl/>
        <w:tabs>
          <w:tab w:val="left" w:pos="709"/>
        </w:tabs>
        <w:snapToGrid w:val="0"/>
        <w:spacing w:line="440" w:lineRule="exact"/>
        <w:ind w:firstLine="420" w:firstLineChars="200"/>
        <w:rPr>
          <w:rFonts w:ascii="Arial" w:hAnsi="Arial" w:cs="Arial"/>
          <w:bCs/>
          <w:kern w:val="0"/>
          <w:szCs w:val="32"/>
        </w:rPr>
      </w:pPr>
      <w:r>
        <w:rPr>
          <w:rFonts w:ascii="Arial" w:hAnsi="Arial" w:cs="Arial"/>
          <w:bCs/>
          <w:kern w:val="0"/>
          <w:szCs w:val="32"/>
        </w:rPr>
        <w:t>评标委员会应依照招标文件的要求和规定首先对投标人的投标资格和投标文件进行</w:t>
      </w:r>
      <w:r>
        <w:rPr>
          <w:rFonts w:hint="eastAsia" w:ascii="Arial" w:hAnsi="Arial" w:cs="Arial"/>
          <w:bCs/>
          <w:kern w:val="0"/>
          <w:szCs w:val="32"/>
        </w:rPr>
        <w:t>初步评审</w:t>
      </w:r>
      <w:r>
        <w:rPr>
          <w:rFonts w:ascii="Arial" w:hAnsi="Arial" w:cs="Arial"/>
          <w:bCs/>
          <w:kern w:val="0"/>
          <w:szCs w:val="32"/>
        </w:rPr>
        <w:t>，</w:t>
      </w:r>
      <w:r>
        <w:rPr>
          <w:rFonts w:ascii="Arial" w:hAnsi="Arial" w:cs="Arial"/>
          <w:b/>
          <w:kern w:val="0"/>
          <w:szCs w:val="32"/>
        </w:rPr>
        <w:t>审查过程中</w:t>
      </w:r>
      <w:r>
        <w:rPr>
          <w:rFonts w:ascii="Arial" w:hAnsi="Arial" w:cs="Arial"/>
          <w:b/>
          <w:kern w:val="0"/>
          <w:szCs w:val="21"/>
        </w:rPr>
        <w:t>评标委员会可以要求投标人提交下列审查项所需的有关证明和证件的原件，以便核验。</w:t>
      </w:r>
      <w:r>
        <w:rPr>
          <w:rFonts w:ascii="Arial" w:hAnsi="Arial" w:cs="Arial"/>
          <w:bCs/>
          <w:kern w:val="0"/>
          <w:szCs w:val="32"/>
        </w:rPr>
        <w:t>投标文件如存在以下情况之一的，经评标委员会三分之二以上的成员认定，</w:t>
      </w:r>
      <w:r>
        <w:rPr>
          <w:rFonts w:hint="eastAsia" w:ascii="Arial" w:hAnsi="Arial" w:cs="Arial"/>
          <w:bCs/>
          <w:kern w:val="0"/>
          <w:szCs w:val="32"/>
        </w:rPr>
        <w:t>初步评审</w:t>
      </w:r>
      <w:r>
        <w:rPr>
          <w:rFonts w:ascii="Arial" w:hAnsi="Arial" w:cs="Arial"/>
          <w:bCs/>
          <w:kern w:val="0"/>
          <w:szCs w:val="32"/>
        </w:rPr>
        <w:t>不予通过，</w:t>
      </w:r>
      <w:r>
        <w:rPr>
          <w:rFonts w:ascii="Arial" w:hAnsi="Arial" w:cs="Arial"/>
          <w:b/>
          <w:bCs/>
          <w:kern w:val="0"/>
          <w:szCs w:val="32"/>
        </w:rPr>
        <w:t>作废标处理，</w:t>
      </w:r>
      <w:r>
        <w:rPr>
          <w:rFonts w:ascii="Arial" w:hAnsi="Arial" w:cs="Arial"/>
          <w:bCs/>
          <w:kern w:val="0"/>
          <w:szCs w:val="32"/>
        </w:rPr>
        <w:t>不再进行后续评审：</w:t>
      </w:r>
    </w:p>
    <w:p>
      <w:pPr>
        <w:spacing w:line="440" w:lineRule="exact"/>
        <w:ind w:firstLine="449" w:firstLineChars="214"/>
        <w:rPr>
          <w:rFonts w:ascii="Arial" w:hAnsi="Arial" w:cs="Arial"/>
          <w:b/>
          <w:u w:val="single"/>
        </w:rPr>
      </w:pPr>
      <w:r>
        <w:rPr>
          <w:rFonts w:ascii="Arial" w:hAnsi="Arial" w:cs="Arial"/>
          <w:b/>
          <w:u w:val="single"/>
        </w:rPr>
        <w:t>1、</w:t>
      </w:r>
      <w:r>
        <w:rPr>
          <w:rFonts w:ascii="Arial" w:hAnsi="Arial" w:cs="Arial"/>
          <w:b/>
          <w:bCs/>
          <w:kern w:val="0"/>
          <w:szCs w:val="32"/>
          <w:u w:val="single"/>
        </w:rPr>
        <w:t>投标人的投标资格不满足国家有关规定或招标文件载明的投标资格条件的；</w:t>
      </w:r>
    </w:p>
    <w:p>
      <w:pPr>
        <w:spacing w:line="440" w:lineRule="exact"/>
        <w:ind w:firstLine="449" w:firstLineChars="214"/>
        <w:rPr>
          <w:rFonts w:ascii="Arial" w:hAnsi="Arial" w:cs="Arial"/>
          <w:b/>
          <w:u w:val="single"/>
        </w:rPr>
      </w:pPr>
      <w:r>
        <w:rPr>
          <w:rFonts w:ascii="Arial" w:hAnsi="Arial" w:cs="Arial"/>
          <w:b/>
          <w:u w:val="single"/>
        </w:rPr>
        <w:t>2、未按招标文件的要求签署和盖章的（仅限于单位印章和法定代表人或其委托代理人签字或盖章）；</w:t>
      </w:r>
    </w:p>
    <w:p>
      <w:pPr>
        <w:spacing w:line="440" w:lineRule="exact"/>
        <w:ind w:firstLine="449" w:firstLineChars="214"/>
        <w:rPr>
          <w:rFonts w:ascii="Arial" w:hAnsi="Arial" w:cs="Arial"/>
          <w:b/>
          <w:u w:val="single"/>
        </w:rPr>
      </w:pPr>
      <w:r>
        <w:rPr>
          <w:rFonts w:ascii="Arial" w:hAnsi="Arial" w:cs="Arial"/>
          <w:b/>
          <w:u w:val="single"/>
        </w:rPr>
        <w:t>3、投标文件未按规定的格式填写，内容不全或关键字迹模糊、无法辨认的；</w:t>
      </w:r>
    </w:p>
    <w:p>
      <w:pPr>
        <w:spacing w:line="440" w:lineRule="exact"/>
        <w:ind w:firstLine="449" w:firstLineChars="214"/>
        <w:rPr>
          <w:rFonts w:ascii="Arial" w:hAnsi="Arial" w:cs="Arial"/>
          <w:b/>
          <w:u w:val="single"/>
        </w:rPr>
      </w:pPr>
      <w:r>
        <w:rPr>
          <w:rFonts w:ascii="Arial" w:hAnsi="Arial" w:cs="Arial"/>
          <w:b/>
          <w:u w:val="single"/>
        </w:rPr>
        <w:t>4、投标人递交两份或多份内容不同的投标文件，或在一份投标文件中对同一招标项目报有两个或多个报价，且未声明哪一个有效；</w:t>
      </w:r>
    </w:p>
    <w:p>
      <w:pPr>
        <w:widowControl/>
        <w:spacing w:line="440" w:lineRule="exact"/>
        <w:ind w:firstLine="449" w:firstLineChars="214"/>
        <w:rPr>
          <w:rFonts w:ascii="Arial" w:hAnsi="Arial" w:cs="Arial"/>
          <w:b/>
          <w:szCs w:val="22"/>
          <w:u w:val="single"/>
        </w:rPr>
      </w:pPr>
      <w:r>
        <w:rPr>
          <w:rFonts w:ascii="Arial" w:hAnsi="Arial" w:cs="Arial"/>
          <w:b/>
          <w:u w:val="single"/>
        </w:rPr>
        <w:t>5、投标报价超过相应最高限价的；</w:t>
      </w:r>
    </w:p>
    <w:p>
      <w:pPr>
        <w:widowControl/>
        <w:spacing w:line="440" w:lineRule="exact"/>
        <w:ind w:firstLine="449" w:firstLineChars="214"/>
        <w:rPr>
          <w:rFonts w:ascii="Arial" w:hAnsi="Arial" w:cs="Arial"/>
          <w:b/>
          <w:szCs w:val="22"/>
          <w:u w:val="single"/>
        </w:rPr>
      </w:pPr>
      <w:r>
        <w:rPr>
          <w:rFonts w:ascii="Arial" w:hAnsi="Arial" w:cs="Arial"/>
          <w:b/>
          <w:szCs w:val="22"/>
          <w:u w:val="single"/>
        </w:rPr>
        <w:t>6、不满足招标文件中标注“★”号的关键条款的或不符合招标文件规定的实质性要求的；</w:t>
      </w:r>
    </w:p>
    <w:p>
      <w:pPr>
        <w:widowControl/>
        <w:spacing w:line="440" w:lineRule="exact"/>
        <w:ind w:firstLine="449" w:firstLineChars="214"/>
        <w:rPr>
          <w:rFonts w:ascii="Arial" w:hAnsi="Arial" w:cs="Arial"/>
          <w:b/>
          <w:szCs w:val="22"/>
          <w:u w:val="single"/>
        </w:rPr>
      </w:pPr>
      <w:r>
        <w:rPr>
          <w:rFonts w:ascii="Arial" w:hAnsi="Arial" w:cs="Arial"/>
          <w:b/>
          <w:szCs w:val="22"/>
          <w:u w:val="single"/>
        </w:rPr>
        <w:t>7、对招标文件《第</w:t>
      </w:r>
      <w:r>
        <w:rPr>
          <w:rFonts w:hint="eastAsia" w:ascii="Arial" w:hAnsi="Arial" w:cs="Arial"/>
          <w:b/>
          <w:szCs w:val="22"/>
          <w:u w:val="single"/>
        </w:rPr>
        <w:t>五</w:t>
      </w:r>
      <w:r>
        <w:rPr>
          <w:rFonts w:ascii="Arial" w:hAnsi="Arial" w:cs="Arial"/>
          <w:b/>
          <w:szCs w:val="22"/>
          <w:u w:val="single"/>
        </w:rPr>
        <w:t>章</w:t>
      </w:r>
      <w:r>
        <w:rPr>
          <w:rFonts w:hint="eastAsia" w:ascii="Arial" w:hAnsi="Arial" w:cs="Arial"/>
          <w:b/>
          <w:szCs w:val="22"/>
          <w:u w:val="single"/>
        </w:rPr>
        <w:t xml:space="preserve"> 合同主要条款</w:t>
      </w:r>
      <w:r>
        <w:rPr>
          <w:rFonts w:ascii="Arial" w:hAnsi="Arial" w:cs="Arial"/>
          <w:b/>
          <w:szCs w:val="22"/>
          <w:u w:val="single"/>
        </w:rPr>
        <w:t>》中的所有条款</w:t>
      </w:r>
      <w:r>
        <w:rPr>
          <w:rFonts w:hint="eastAsia" w:ascii="Arial" w:hAnsi="Arial" w:cs="Arial"/>
          <w:b/>
          <w:szCs w:val="22"/>
          <w:u w:val="single"/>
        </w:rPr>
        <w:t>构成重大影响</w:t>
      </w:r>
      <w:r>
        <w:rPr>
          <w:rFonts w:ascii="Arial" w:hAnsi="Arial" w:cs="Arial"/>
          <w:b/>
          <w:szCs w:val="22"/>
          <w:u w:val="single"/>
        </w:rPr>
        <w:t>负偏离的；</w:t>
      </w:r>
    </w:p>
    <w:p>
      <w:pPr>
        <w:spacing w:line="440" w:lineRule="exact"/>
        <w:ind w:firstLine="449" w:firstLineChars="214"/>
        <w:rPr>
          <w:rFonts w:ascii="Arial" w:hAnsi="Arial" w:cs="Arial"/>
          <w:b/>
          <w:u w:val="single"/>
        </w:rPr>
      </w:pPr>
      <w:r>
        <w:rPr>
          <w:rFonts w:hint="eastAsia" w:ascii="Arial" w:hAnsi="Arial" w:cs="Arial"/>
          <w:b/>
          <w:u w:val="single"/>
        </w:rPr>
        <w:t>8</w:t>
      </w:r>
      <w:r>
        <w:rPr>
          <w:rFonts w:ascii="Arial" w:hAnsi="Arial" w:cs="Arial"/>
          <w:b/>
          <w:u w:val="single"/>
        </w:rPr>
        <w:t>、投标人不以自己的名义或未按招标文件的要求提供投标保证金或提供的保证金有缺陷而不能接受的；</w:t>
      </w:r>
    </w:p>
    <w:p>
      <w:pPr>
        <w:pStyle w:val="10"/>
        <w:spacing w:line="440" w:lineRule="exact"/>
        <w:ind w:firstLine="420" w:firstLineChars="200"/>
        <w:rPr>
          <w:rFonts w:ascii="Arial" w:hAnsi="Arial" w:cs="Arial"/>
          <w:b/>
          <w:u w:val="single"/>
        </w:rPr>
      </w:pPr>
      <w:r>
        <w:rPr>
          <w:rFonts w:hint="eastAsia" w:ascii="Arial" w:hAnsi="Arial" w:cs="Arial"/>
          <w:b/>
          <w:u w:val="single"/>
        </w:rPr>
        <w:t>9</w:t>
      </w:r>
      <w:r>
        <w:rPr>
          <w:rFonts w:ascii="Arial" w:hAnsi="Arial" w:cs="Arial"/>
          <w:b/>
          <w:u w:val="single"/>
        </w:rPr>
        <w:t>、投标人以他人名义投标、或与他人串通投标、或以行贿手段谋取中标，或弄虚作假的；</w:t>
      </w:r>
    </w:p>
    <w:p>
      <w:pPr>
        <w:pStyle w:val="10"/>
        <w:spacing w:line="440" w:lineRule="exact"/>
        <w:ind w:firstLine="420" w:firstLineChars="200"/>
        <w:rPr>
          <w:rFonts w:ascii="Arial" w:hAnsi="Arial" w:cs="Arial"/>
          <w:b/>
          <w:u w:val="single"/>
        </w:rPr>
      </w:pPr>
      <w:r>
        <w:rPr>
          <w:rFonts w:hint="eastAsia" w:ascii="Arial" w:hAnsi="Arial" w:cs="Arial"/>
          <w:b/>
          <w:u w:val="single"/>
        </w:rPr>
        <w:t>10</w:t>
      </w:r>
      <w:r>
        <w:rPr>
          <w:rFonts w:ascii="Arial" w:hAnsi="Arial" w:cs="Arial"/>
          <w:b/>
          <w:u w:val="single"/>
        </w:rPr>
        <w:t>、存在法律、法规、规章规定的其它无效投标情况的。</w:t>
      </w:r>
    </w:p>
    <w:p>
      <w:pPr>
        <w:spacing w:line="440" w:lineRule="exact"/>
        <w:ind w:firstLine="420" w:firstLineChars="200"/>
        <w:rPr>
          <w:rFonts w:ascii="Arial" w:hAnsi="Arial" w:cs="Arial"/>
          <w:b/>
        </w:rPr>
      </w:pPr>
      <w:r>
        <w:rPr>
          <w:rFonts w:ascii="Arial" w:hAnsi="Arial" w:cs="Arial"/>
          <w:b/>
        </w:rPr>
        <w:t>初步评审予以废除的投标文件不再进入后续评审。</w:t>
      </w:r>
    </w:p>
    <w:p>
      <w:pPr>
        <w:pStyle w:val="10"/>
        <w:spacing w:line="440" w:lineRule="exact"/>
        <w:rPr>
          <w:rFonts w:ascii="Arial" w:hAnsi="Arial" w:cs="Arial"/>
          <w:b/>
        </w:rPr>
      </w:pPr>
      <w:r>
        <w:rPr>
          <w:rFonts w:ascii="Arial" w:hAnsi="Arial" w:cs="Arial"/>
          <w:b/>
        </w:rPr>
        <w:t>3.3 技术</w:t>
      </w:r>
      <w:r>
        <w:rPr>
          <w:rFonts w:ascii="Arial" w:hAnsi="Arial" w:cs="Arial"/>
          <w:b/>
          <w:szCs w:val="22"/>
        </w:rPr>
        <w:t>响应性评审</w:t>
      </w:r>
    </w:p>
    <w:p>
      <w:pPr>
        <w:widowControl/>
        <w:snapToGrid w:val="0"/>
        <w:spacing w:line="440" w:lineRule="exact"/>
        <w:ind w:firstLine="420" w:firstLineChars="200"/>
        <w:jc w:val="left"/>
        <w:rPr>
          <w:bCs/>
          <w:kern w:val="0"/>
          <w:szCs w:val="21"/>
        </w:rPr>
      </w:pPr>
      <w:r>
        <w:rPr>
          <w:bCs/>
          <w:kern w:val="0"/>
          <w:szCs w:val="21"/>
        </w:rPr>
        <w:t>评标委员会应对通过初步评审的投标文件依次进行</w:t>
      </w:r>
      <w:r>
        <w:rPr>
          <w:rFonts w:ascii="Arial" w:hAnsi="Arial" w:cs="Arial"/>
          <w:b/>
        </w:rPr>
        <w:t>技术</w:t>
      </w:r>
      <w:r>
        <w:rPr>
          <w:rFonts w:ascii="Arial" w:hAnsi="Arial" w:cs="Arial"/>
          <w:b/>
          <w:szCs w:val="22"/>
        </w:rPr>
        <w:t>响应性评审</w:t>
      </w:r>
      <w:r>
        <w:rPr>
          <w:bCs/>
          <w:kern w:val="0"/>
          <w:szCs w:val="21"/>
        </w:rPr>
        <w:t>，</w:t>
      </w:r>
      <w:r>
        <w:rPr>
          <w:rFonts w:ascii="Arial" w:hAnsi="Arial" w:cs="Arial"/>
          <w:b/>
        </w:rPr>
        <w:t>技术</w:t>
      </w:r>
      <w:r>
        <w:rPr>
          <w:rFonts w:ascii="Arial" w:hAnsi="Arial" w:cs="Arial"/>
          <w:b/>
          <w:szCs w:val="22"/>
        </w:rPr>
        <w:t>响应性评审</w:t>
      </w:r>
      <w:r>
        <w:rPr>
          <w:bCs/>
          <w:kern w:val="0"/>
          <w:szCs w:val="21"/>
        </w:rPr>
        <w:t>采用通过制。投标文件有以下情况的，技术标评审不予通过：</w:t>
      </w:r>
    </w:p>
    <w:p>
      <w:pPr>
        <w:widowControl/>
        <w:snapToGrid w:val="0"/>
        <w:spacing w:line="440" w:lineRule="exact"/>
        <w:ind w:firstLine="420" w:firstLineChars="200"/>
        <w:jc w:val="left"/>
        <w:rPr>
          <w:b/>
          <w:kern w:val="0"/>
          <w:szCs w:val="21"/>
          <w:u w:val="single"/>
        </w:rPr>
      </w:pPr>
      <w:r>
        <w:rPr>
          <w:rFonts w:hint="eastAsia"/>
          <w:b/>
          <w:kern w:val="0"/>
          <w:szCs w:val="21"/>
          <w:u w:val="single"/>
        </w:rPr>
        <w:t>1、</w:t>
      </w:r>
      <w:r>
        <w:rPr>
          <w:b/>
          <w:kern w:val="0"/>
          <w:szCs w:val="21"/>
          <w:u w:val="single"/>
        </w:rPr>
        <w:t>未</w:t>
      </w:r>
      <w:r>
        <w:rPr>
          <w:rFonts w:hint="eastAsia"/>
          <w:b/>
          <w:kern w:val="0"/>
          <w:szCs w:val="21"/>
          <w:u w:val="single"/>
        </w:rPr>
        <w:t>具备为招标人提供货物及服务的能力</w:t>
      </w:r>
      <w:r>
        <w:rPr>
          <w:b/>
          <w:kern w:val="0"/>
          <w:szCs w:val="21"/>
          <w:u w:val="single"/>
        </w:rPr>
        <w:t>或投标文件标明的响应或偏离与事实不符或虚假投标的；</w:t>
      </w:r>
    </w:p>
    <w:p>
      <w:pPr>
        <w:widowControl/>
        <w:snapToGrid w:val="0"/>
        <w:spacing w:line="440" w:lineRule="exact"/>
        <w:ind w:firstLine="420" w:firstLineChars="200"/>
        <w:jc w:val="left"/>
        <w:rPr>
          <w:rFonts w:ascii="Arial" w:hAnsi="Arial" w:cs="Arial"/>
        </w:rPr>
      </w:pPr>
      <w:r>
        <w:rPr>
          <w:rFonts w:hint="eastAsia"/>
          <w:b/>
          <w:kern w:val="0"/>
          <w:szCs w:val="21"/>
          <w:u w:val="single"/>
        </w:rPr>
        <w:t>2、</w:t>
      </w:r>
      <w:r>
        <w:rPr>
          <w:b/>
          <w:kern w:val="0"/>
          <w:szCs w:val="21"/>
          <w:u w:val="single"/>
        </w:rPr>
        <w:t>对招标文件《第</w:t>
      </w:r>
      <w:r>
        <w:rPr>
          <w:rFonts w:hint="eastAsia"/>
          <w:b/>
          <w:kern w:val="0"/>
          <w:szCs w:val="21"/>
          <w:u w:val="single"/>
        </w:rPr>
        <w:t>四</w:t>
      </w:r>
      <w:r>
        <w:rPr>
          <w:b/>
          <w:kern w:val="0"/>
          <w:szCs w:val="21"/>
          <w:u w:val="single"/>
        </w:rPr>
        <w:t>章技术规范和要求》中的所有条款有任何负偏离的。</w:t>
      </w:r>
    </w:p>
    <w:p>
      <w:pPr>
        <w:pStyle w:val="10"/>
        <w:spacing w:line="440" w:lineRule="exact"/>
        <w:rPr>
          <w:rFonts w:ascii="Arial" w:hAnsi="Arial" w:cs="Arial"/>
          <w:b/>
        </w:rPr>
      </w:pPr>
      <w:r>
        <w:rPr>
          <w:rFonts w:ascii="Arial" w:hAnsi="Arial" w:cs="Arial"/>
          <w:b/>
        </w:rPr>
        <w:t>3.4 投标报价评审 </w:t>
      </w:r>
    </w:p>
    <w:p>
      <w:pPr>
        <w:widowControl/>
        <w:autoSpaceDE w:val="0"/>
        <w:autoSpaceDN w:val="0"/>
        <w:adjustRightInd w:val="0"/>
        <w:spacing w:line="440" w:lineRule="exact"/>
        <w:ind w:firstLine="420" w:firstLineChars="200"/>
        <w:rPr>
          <w:rFonts w:ascii="Arial" w:hAnsi="Arial" w:cs="Arial"/>
          <w:bCs/>
          <w:kern w:val="0"/>
          <w:szCs w:val="21"/>
        </w:rPr>
      </w:pPr>
      <w:r>
        <w:rPr>
          <w:rFonts w:hint="eastAsia" w:ascii="Arial" w:hAnsi="Arial" w:cs="Arial"/>
          <w:bCs/>
          <w:kern w:val="0"/>
          <w:szCs w:val="21"/>
        </w:rPr>
        <w:t>1、</w:t>
      </w:r>
      <w:r>
        <w:rPr>
          <w:rFonts w:ascii="Arial" w:hAnsi="Arial" w:cs="Arial"/>
          <w:bCs/>
          <w:kern w:val="0"/>
          <w:szCs w:val="21"/>
        </w:rPr>
        <w:t>评标委员会应对</w:t>
      </w:r>
      <w:r>
        <w:rPr>
          <w:rFonts w:ascii="Arial" w:hAnsi="Arial" w:cs="Arial"/>
        </w:rPr>
        <w:t>通过</w:t>
      </w:r>
      <w:r>
        <w:rPr>
          <w:rFonts w:ascii="Arial" w:hAnsi="Arial" w:cs="Arial"/>
          <w:bCs/>
          <w:kern w:val="0"/>
          <w:szCs w:val="21"/>
        </w:rPr>
        <w:t>初步评</w:t>
      </w:r>
      <w:r>
        <w:rPr>
          <w:rFonts w:ascii="Arial" w:hAnsi="Arial" w:cs="Arial"/>
          <w:szCs w:val="22"/>
        </w:rPr>
        <w:t>审和技术服务响应性评审</w:t>
      </w:r>
      <w:r>
        <w:rPr>
          <w:rFonts w:ascii="Arial" w:hAnsi="Arial" w:cs="Arial"/>
        </w:rPr>
        <w:t>的各投标人</w:t>
      </w:r>
      <w:r>
        <w:rPr>
          <w:rFonts w:ascii="Arial" w:hAnsi="Arial" w:cs="Arial"/>
          <w:bCs/>
          <w:kern w:val="0"/>
          <w:szCs w:val="21"/>
        </w:rPr>
        <w:t>投标报价的范围、数量、单价、费用组成和总价等进行全面审核和对比分析，找出报价差异的原因及存在的问题。</w:t>
      </w:r>
    </w:p>
    <w:p>
      <w:pPr>
        <w:autoSpaceDE w:val="0"/>
        <w:autoSpaceDN w:val="0"/>
        <w:adjustRightInd w:val="0"/>
        <w:spacing w:line="440" w:lineRule="exact"/>
        <w:ind w:right="-20" w:firstLine="424" w:firstLineChars="202"/>
        <w:jc w:val="left"/>
        <w:rPr>
          <w:rFonts w:ascii="Arial" w:hAnsi="Arial" w:cs="Arial"/>
          <w:bCs/>
          <w:kern w:val="0"/>
          <w:szCs w:val="21"/>
        </w:rPr>
      </w:pPr>
      <w:r>
        <w:rPr>
          <w:rFonts w:ascii="Arial" w:hAnsi="Arial" w:cs="Arial"/>
          <w:bCs/>
          <w:kern w:val="0"/>
          <w:szCs w:val="21"/>
        </w:rPr>
        <w:t>评标委员会将校核投标文件是否有计算上、累计上或表达上的错误，修正错误的原则如下：</w:t>
      </w:r>
    </w:p>
    <w:p>
      <w:pPr>
        <w:widowControl/>
        <w:spacing w:line="440" w:lineRule="exact"/>
        <w:ind w:left="643"/>
        <w:jc w:val="left"/>
        <w:rPr>
          <w:rFonts w:ascii="Arial" w:hAnsi="Arial" w:cs="Arial"/>
          <w:bCs/>
          <w:kern w:val="0"/>
          <w:szCs w:val="21"/>
        </w:rPr>
      </w:pPr>
      <w:r>
        <w:rPr>
          <w:rFonts w:ascii="Arial" w:hAnsi="Arial" w:cs="Arial"/>
          <w:bCs/>
          <w:kern w:val="0"/>
          <w:szCs w:val="21"/>
        </w:rPr>
        <w:t>◆如果用数字表示的数额和用文字表示的数额不一致时，应以文字表示的数额为准；</w:t>
      </w:r>
    </w:p>
    <w:p>
      <w:pPr>
        <w:widowControl/>
        <w:spacing w:line="440" w:lineRule="exact"/>
        <w:ind w:left="643"/>
        <w:jc w:val="left"/>
        <w:rPr>
          <w:rFonts w:ascii="Arial" w:hAnsi="Arial" w:cs="Arial"/>
          <w:bCs/>
          <w:kern w:val="0"/>
          <w:szCs w:val="21"/>
        </w:rPr>
      </w:pPr>
      <w:r>
        <w:rPr>
          <w:rFonts w:ascii="Arial" w:hAnsi="Arial" w:cs="Arial"/>
          <w:bCs/>
          <w:kern w:val="0"/>
          <w:szCs w:val="21"/>
        </w:rPr>
        <w:t>◆</w:t>
      </w:r>
      <w:r>
        <w:rPr>
          <w:rFonts w:ascii="Arial" w:hAnsi="Arial" w:cs="Arial"/>
        </w:rPr>
        <w:t>若单价与总价不符时，则以单价为准，修改总价</w:t>
      </w:r>
      <w:r>
        <w:rPr>
          <w:rFonts w:ascii="Arial" w:hAnsi="Arial" w:cs="Arial"/>
          <w:bCs/>
          <w:kern w:val="0"/>
          <w:szCs w:val="21"/>
        </w:rPr>
        <w:t>；</w:t>
      </w:r>
    </w:p>
    <w:p>
      <w:pPr>
        <w:widowControl/>
        <w:autoSpaceDE w:val="0"/>
        <w:autoSpaceDN w:val="0"/>
        <w:adjustRightInd w:val="0"/>
        <w:spacing w:line="440" w:lineRule="exact"/>
        <w:ind w:firstLine="630" w:firstLineChars="300"/>
        <w:rPr>
          <w:rFonts w:ascii="Arial" w:hAnsi="Arial" w:cs="Arial"/>
          <w:bCs/>
          <w:kern w:val="0"/>
          <w:szCs w:val="21"/>
        </w:rPr>
      </w:pPr>
      <w:r>
        <w:rPr>
          <w:rFonts w:ascii="Arial" w:hAnsi="Arial" w:cs="Arial"/>
          <w:bCs/>
          <w:kern w:val="0"/>
          <w:szCs w:val="21"/>
        </w:rPr>
        <w:t>◆当正本与副本不一致时，以正本为准。</w:t>
      </w:r>
    </w:p>
    <w:p>
      <w:pPr>
        <w:widowControl/>
        <w:autoSpaceDE w:val="0"/>
        <w:autoSpaceDN w:val="0"/>
        <w:adjustRightInd w:val="0"/>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投标报价中有以下情况之一的，投标人的投标应予废除：</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2.1 </w:t>
      </w:r>
      <w:r>
        <w:rPr>
          <w:rFonts w:ascii="Arial" w:hAnsi="Arial" w:cs="Arial"/>
          <w:b/>
          <w:bCs/>
          <w:kern w:val="0"/>
          <w:szCs w:val="21"/>
          <w:u w:val="single"/>
        </w:rPr>
        <w:t>投标人未按招标文件实质性规定要求进行报价或拒绝修正不平衡报价或拒绝</w:t>
      </w:r>
      <w:r>
        <w:rPr>
          <w:rFonts w:ascii="Arial" w:hAnsi="Arial" w:cs="Arial"/>
          <w:b/>
          <w:szCs w:val="21"/>
          <w:u w:val="single"/>
        </w:rPr>
        <w:t>按评标委员会要求</w:t>
      </w:r>
      <w:r>
        <w:rPr>
          <w:rFonts w:ascii="Arial" w:hAnsi="Arial" w:cs="Arial"/>
          <w:b/>
          <w:bCs/>
          <w:kern w:val="0"/>
          <w:szCs w:val="21"/>
          <w:u w:val="single"/>
        </w:rPr>
        <w:t>提供报价分析说明和证明材料的</w:t>
      </w:r>
      <w:r>
        <w:rPr>
          <w:rFonts w:ascii="Arial" w:hAnsi="Arial" w:cs="Arial"/>
          <w:b/>
          <w:szCs w:val="21"/>
          <w:u w:val="single"/>
        </w:rPr>
        <w:t>；</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2.2 </w:t>
      </w:r>
      <w:r>
        <w:rPr>
          <w:rFonts w:ascii="Arial" w:hAnsi="Arial" w:cs="Arial"/>
          <w:b/>
          <w:szCs w:val="21"/>
          <w:u w:val="single"/>
        </w:rPr>
        <w:t>经评标委员会认定投标人的投标报价低于成本价的；</w:t>
      </w:r>
    </w:p>
    <w:p>
      <w:pPr>
        <w:widowControl/>
        <w:autoSpaceDE w:val="0"/>
        <w:autoSpaceDN w:val="0"/>
        <w:adjustRightInd w:val="0"/>
        <w:spacing w:line="440" w:lineRule="exact"/>
        <w:ind w:firstLine="420" w:firstLineChars="200"/>
        <w:rPr>
          <w:rFonts w:ascii="Arial" w:hAnsi="Arial" w:cs="Arial"/>
          <w:b/>
          <w:bCs/>
          <w:kern w:val="0"/>
          <w:szCs w:val="21"/>
          <w:u w:val="single"/>
        </w:rPr>
      </w:pPr>
      <w:r>
        <w:rPr>
          <w:rFonts w:hint="eastAsia" w:ascii="Arial" w:hAnsi="Arial" w:cs="Arial"/>
          <w:b/>
          <w:szCs w:val="21"/>
          <w:u w:val="single"/>
        </w:rPr>
        <w:t xml:space="preserve">2.3 </w:t>
      </w:r>
      <w:r>
        <w:rPr>
          <w:rFonts w:ascii="Arial" w:hAnsi="Arial" w:cs="Arial"/>
          <w:b/>
          <w:bCs/>
          <w:kern w:val="0"/>
          <w:szCs w:val="21"/>
          <w:u w:val="single"/>
        </w:rPr>
        <w:t>评标委员会认定属投标人自身原因有重大漏项的。</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2.4 </w:t>
      </w:r>
      <w:r>
        <w:rPr>
          <w:rFonts w:ascii="Arial" w:hAnsi="Arial" w:cs="Arial"/>
          <w:b/>
          <w:szCs w:val="21"/>
          <w:u w:val="single"/>
        </w:rPr>
        <w:t>法律、法规、规章及现行招投标管理规定必须废标的。</w:t>
      </w:r>
    </w:p>
    <w:p>
      <w:pPr>
        <w:pStyle w:val="28"/>
      </w:pPr>
    </w:p>
    <w:p>
      <w:pPr>
        <w:pStyle w:val="33"/>
        <w:tabs>
          <w:tab w:val="left" w:pos="753"/>
        </w:tabs>
        <w:spacing w:line="440" w:lineRule="exact"/>
        <w:ind w:firstLine="0" w:firstLineChars="0"/>
        <w:rPr>
          <w:rFonts w:ascii="Arial" w:hAnsi="Arial" w:cs="Arial"/>
          <w:b/>
        </w:rPr>
      </w:pPr>
      <w:r>
        <w:rPr>
          <w:rFonts w:ascii="Arial" w:hAnsi="Arial" w:cs="Arial"/>
          <w:b/>
          <w:kern w:val="2"/>
          <w:szCs w:val="21"/>
        </w:rPr>
        <w:t xml:space="preserve">3.5 </w:t>
      </w:r>
      <w:r>
        <w:rPr>
          <w:rFonts w:ascii="Arial" w:hAnsi="Arial" w:cs="Arial"/>
          <w:b/>
        </w:rPr>
        <w:t>经评审后的有效标少于三家时，评标委员会可否决所有投标，招标人将依法重新招标。</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3.6 投标文件的澄清和补正</w:t>
      </w:r>
    </w:p>
    <w:p>
      <w:pPr>
        <w:pStyle w:val="10"/>
        <w:spacing w:line="440" w:lineRule="exact"/>
        <w:ind w:firstLine="420" w:firstLineChars="200"/>
        <w:rPr>
          <w:rFonts w:ascii="Arial" w:hAnsi="Arial" w:cs="Arial"/>
        </w:rPr>
      </w:pPr>
      <w:r>
        <w:rPr>
          <w:rFonts w:ascii="Arial" w:hAnsi="Arial" w:cs="Arial"/>
        </w:rPr>
        <w:t>1、在评标过程中，评标委员会可以书面形式要求投标人对所提交的投标文件中不明确的内容进行书面澄清、说明或者补正。评标委员会不接受投标人主动提出的澄清、说明或补正。</w:t>
      </w:r>
    </w:p>
    <w:p>
      <w:pPr>
        <w:pStyle w:val="10"/>
        <w:spacing w:line="440" w:lineRule="exact"/>
        <w:ind w:firstLine="420" w:firstLineChars="200"/>
        <w:rPr>
          <w:rFonts w:ascii="Arial" w:hAnsi="Arial" w:cs="Arial"/>
        </w:rPr>
      </w:pPr>
      <w:r>
        <w:rPr>
          <w:rFonts w:ascii="Arial" w:hAnsi="Arial" w:cs="Arial"/>
        </w:rPr>
        <w:t>2、澄清、说明和补正不得改变投标文件的实质性内容（算术性错误修正的除外）。投标人的书面澄清、说明和补正属于投标文件的组成部分。</w:t>
      </w:r>
    </w:p>
    <w:p>
      <w:pPr>
        <w:pStyle w:val="10"/>
        <w:spacing w:line="440" w:lineRule="exact"/>
        <w:ind w:firstLine="420" w:firstLineChars="200"/>
        <w:rPr>
          <w:rFonts w:ascii="Arial" w:hAnsi="Arial" w:cs="Arial"/>
        </w:rPr>
      </w:pPr>
      <w:r>
        <w:rPr>
          <w:rFonts w:ascii="Arial" w:hAnsi="Arial" w:cs="Arial"/>
        </w:rPr>
        <w:t>3、评标委员会对投标人提交的澄清、说明或补正有疑问的，可以要求投标人进一步澄清、说明或补正，直至满足评标委员会的要求。</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3.7 推荐中标候选人</w:t>
      </w:r>
    </w:p>
    <w:p>
      <w:pPr>
        <w:spacing w:line="440" w:lineRule="exact"/>
        <w:ind w:firstLine="420" w:firstLineChars="200"/>
        <w:rPr>
          <w:rFonts w:ascii="Arial" w:hAnsi="Arial" w:cs="Arial"/>
          <w:b/>
          <w:kern w:val="0"/>
        </w:rPr>
      </w:pPr>
      <w:r>
        <w:rPr>
          <w:rFonts w:ascii="Arial" w:hAnsi="Arial" w:cs="Arial"/>
          <w:kern w:val="0"/>
        </w:rPr>
        <w:t>评标委员会对通过</w:t>
      </w:r>
      <w:r>
        <w:rPr>
          <w:rFonts w:ascii="Arial" w:hAnsi="Arial" w:cs="Arial"/>
          <w:bCs/>
          <w:kern w:val="0"/>
          <w:szCs w:val="21"/>
        </w:rPr>
        <w:t>初步评审、技术响应性评审和</w:t>
      </w:r>
      <w:r>
        <w:rPr>
          <w:rFonts w:ascii="Arial" w:hAnsi="Arial" w:cs="Arial"/>
          <w:kern w:val="0"/>
        </w:rPr>
        <w:t>投标报价评审的投标文件</w:t>
      </w:r>
      <w:r>
        <w:rPr>
          <w:rFonts w:ascii="Arial" w:hAnsi="Arial" w:cs="Arial"/>
          <w:b/>
          <w:kern w:val="0"/>
        </w:rPr>
        <w:t>按投标报价从低到高进行排序</w:t>
      </w:r>
      <w:r>
        <w:rPr>
          <w:rFonts w:ascii="Arial" w:hAnsi="Arial" w:cs="Arial"/>
          <w:kern w:val="0"/>
        </w:rPr>
        <w:t>；出现投标人投标报价完全相同时，由评标委员会集体讨论确定中标候选人的排序。</w:t>
      </w:r>
      <w:r>
        <w:rPr>
          <w:rFonts w:ascii="Arial" w:hAnsi="Arial" w:cs="Arial"/>
          <w:b/>
        </w:rPr>
        <w:t>推荐经评委评审排名第一的投标人为中标候选人</w:t>
      </w:r>
      <w:r>
        <w:rPr>
          <w:rFonts w:ascii="Arial" w:hAnsi="Arial" w:cs="Arial"/>
          <w:b/>
          <w:kern w:val="0"/>
        </w:rPr>
        <w:t>。</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3.8 评标报告</w:t>
      </w:r>
    </w:p>
    <w:p>
      <w:pPr>
        <w:pStyle w:val="10"/>
        <w:spacing w:line="440" w:lineRule="exact"/>
        <w:ind w:firstLine="420" w:firstLineChars="200"/>
        <w:rPr>
          <w:rFonts w:ascii="Arial" w:hAnsi="Arial" w:cs="Arial"/>
        </w:rPr>
      </w:pPr>
      <w:r>
        <w:rPr>
          <w:rFonts w:ascii="Arial" w:hAnsi="Arial" w:cs="Arial"/>
        </w:rPr>
        <w:t>评标委员会完成评标后，应当向招标人提交书面评标报告。评标报告由评标委员会起草，评标委员会全体成员应在评标报告上签字认可，评标专家如有保留意见可以在评标报告中阐明。</w:t>
      </w:r>
    </w:p>
    <w:p>
      <w:pPr>
        <w:snapToGrid w:val="0"/>
        <w:spacing w:line="440" w:lineRule="exact"/>
        <w:ind w:firstLine="462" w:firstLineChars="220"/>
        <w:rPr>
          <w:rFonts w:ascii="Arial" w:hAnsi="Arial" w:cs="Arial"/>
        </w:rPr>
      </w:pPr>
    </w:p>
    <w:p>
      <w:pPr>
        <w:snapToGrid w:val="0"/>
        <w:spacing w:line="360" w:lineRule="auto"/>
        <w:rPr>
          <w:rFonts w:hAnsi="宋体"/>
          <w:bCs/>
          <w:kern w:val="0"/>
          <w:szCs w:val="21"/>
        </w:rPr>
      </w:pPr>
      <w:r>
        <w:rPr>
          <w:rFonts w:hint="eastAsia" w:hAnsi="宋体"/>
          <w:bCs/>
          <w:kern w:val="0"/>
          <w:szCs w:val="21"/>
        </w:rPr>
        <w:t>四</w:t>
      </w:r>
      <w:r>
        <w:rPr>
          <w:rFonts w:hAnsi="宋体"/>
          <w:bCs/>
          <w:kern w:val="0"/>
          <w:szCs w:val="21"/>
        </w:rPr>
        <w:t>、评标结果按照相关规定进行中标候选人公示，投标人如发现权益受到侵害，可以按照相关规定一次性向招标人提出异议。</w:t>
      </w:r>
    </w:p>
    <w:p>
      <w:pPr>
        <w:snapToGrid w:val="0"/>
        <w:spacing w:line="360" w:lineRule="auto"/>
        <w:ind w:firstLine="415" w:firstLineChars="198"/>
        <w:rPr>
          <w:rFonts w:hAnsi="宋体"/>
          <w:bCs/>
          <w:kern w:val="0"/>
          <w:szCs w:val="21"/>
        </w:rPr>
      </w:pPr>
    </w:p>
    <w:p>
      <w:pPr>
        <w:snapToGrid w:val="0"/>
        <w:spacing w:line="360" w:lineRule="auto"/>
      </w:pPr>
      <w:r>
        <w:rPr>
          <w:rFonts w:hint="eastAsia" w:hAnsi="宋体"/>
          <w:bCs/>
          <w:kern w:val="0"/>
          <w:szCs w:val="21"/>
        </w:rPr>
        <w:t>五、招标人应当坚持确定排名第一的中标候选人为中标人的原则。排名第一中标候选人放弃中标、因不可抗力不能履行合同、不按照招标文件要求提交履约保证金，或者被查实存在影响中标结果的违法行为等情形，不符合中标条件的，招标人可以重新招标。</w:t>
      </w:r>
    </w:p>
    <w:p>
      <w:pPr>
        <w:snapToGrid w:val="0"/>
        <w:spacing w:line="360" w:lineRule="auto"/>
        <w:ind w:firstLine="415" w:firstLineChars="198"/>
      </w:pPr>
    </w:p>
    <w:p>
      <w:pPr>
        <w:snapToGrid w:val="0"/>
        <w:spacing w:line="360" w:lineRule="auto"/>
      </w:pPr>
      <w:r>
        <w:rPr>
          <w:rFonts w:hAnsi="宋体"/>
        </w:rPr>
        <w:t>六、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w:t>
      </w:r>
    </w:p>
    <w:p>
      <w:pPr>
        <w:snapToGrid w:val="0"/>
        <w:spacing w:line="360" w:lineRule="auto"/>
        <w:ind w:firstLine="415" w:firstLineChars="198"/>
        <w:rPr>
          <w:bCs/>
        </w:rPr>
      </w:pPr>
    </w:p>
    <w:p>
      <w:pPr>
        <w:snapToGrid w:val="0"/>
        <w:spacing w:line="360" w:lineRule="auto"/>
        <w:rPr>
          <w:b/>
          <w:bCs/>
        </w:rPr>
      </w:pPr>
      <w:r>
        <w:rPr>
          <w:rFonts w:hAnsi="宋体"/>
          <w:b/>
          <w:bCs/>
        </w:rPr>
        <w:t>七、注意事项</w:t>
      </w:r>
    </w:p>
    <w:p>
      <w:pPr>
        <w:snapToGrid w:val="0"/>
        <w:spacing w:line="360" w:lineRule="auto"/>
        <w:ind w:firstLine="462" w:firstLineChars="220"/>
        <w:rPr>
          <w:bCs/>
        </w:rPr>
      </w:pPr>
      <w:r>
        <w:rPr>
          <w:bCs/>
        </w:rPr>
        <w:t>1</w:t>
      </w:r>
      <w:r>
        <w:rPr>
          <w:rFonts w:hAnsi="宋体"/>
          <w:bCs/>
        </w:rPr>
        <w:t>、投标文件中如有虚假内容者将导致废标或取消中标单位资格。</w:t>
      </w:r>
    </w:p>
    <w:p>
      <w:pPr>
        <w:snapToGrid w:val="0"/>
        <w:spacing w:line="360" w:lineRule="auto"/>
        <w:ind w:firstLine="462" w:firstLineChars="220"/>
        <w:rPr>
          <w:rFonts w:ascii="Arial" w:hAnsi="Arial" w:cs="Arial"/>
        </w:rPr>
      </w:pPr>
      <w:r>
        <w:rPr>
          <w:bCs/>
        </w:rPr>
        <w:t>2</w:t>
      </w:r>
      <w:r>
        <w:rPr>
          <w:rFonts w:hAnsi="宋体"/>
          <w:bCs/>
        </w:rPr>
        <w:t>、评标时间必须满足保证评标工作质量的需要。</w:t>
      </w: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bCs/>
          <w:sz w:val="36"/>
          <w:szCs w:val="36"/>
        </w:rPr>
      </w:pPr>
      <w:bookmarkStart w:id="454" w:name="_Toc30090"/>
      <w:bookmarkStart w:id="455" w:name="_Toc515442568"/>
      <w:bookmarkStart w:id="456" w:name="_Toc524002998"/>
      <w:bookmarkStart w:id="457" w:name="_Toc9892"/>
      <w:r>
        <w:rPr>
          <w:rFonts w:ascii="Arial" w:hAnsi="Arial" w:cs="Arial"/>
          <w:b/>
          <w:bCs/>
          <w:sz w:val="36"/>
          <w:szCs w:val="36"/>
        </w:rPr>
        <w:t xml:space="preserve">第四章 </w:t>
      </w:r>
      <w:bookmarkEnd w:id="454"/>
      <w:bookmarkEnd w:id="455"/>
      <w:bookmarkEnd w:id="456"/>
      <w:bookmarkEnd w:id="457"/>
      <w:r>
        <w:rPr>
          <w:rFonts w:ascii="Arial" w:hAnsi="Arial" w:cs="Arial"/>
          <w:b/>
          <w:bCs/>
          <w:sz w:val="36"/>
          <w:szCs w:val="36"/>
        </w:rPr>
        <w:t>技术规范和要求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rPr>
      </w:pPr>
      <w:r>
        <w:rPr>
          <w:rFonts w:hint="eastAsia" w:ascii="Arial" w:hAnsi="Arial" w:cs="Arial"/>
          <w:bCs/>
          <w:szCs w:val="21"/>
        </w:rPr>
        <w:t>本次招标的货物为飞灰散装运输罐车，采购数量为1辆。</w:t>
      </w:r>
    </w:p>
    <w:p>
      <w:pPr>
        <w:spacing w:line="360" w:lineRule="auto"/>
        <w:rPr>
          <w:rFonts w:ascii="Arial" w:hAnsi="Arial" w:cs="Arial"/>
          <w:b/>
          <w:sz w:val="24"/>
        </w:rPr>
      </w:pPr>
      <w:r>
        <w:rPr>
          <w:rFonts w:ascii="Arial" w:hAnsi="Arial" w:cs="Arial"/>
          <w:b/>
          <w:sz w:val="24"/>
        </w:rPr>
        <w:t>二、采购</w:t>
      </w:r>
      <w:r>
        <w:rPr>
          <w:rFonts w:hint="eastAsia" w:ascii="Arial" w:hAnsi="Arial" w:cs="Arial"/>
          <w:b/>
          <w:sz w:val="24"/>
        </w:rPr>
        <w:t>参数要求</w:t>
      </w:r>
    </w:p>
    <w:p>
      <w:pPr>
        <w:pStyle w:val="8"/>
        <w:spacing w:line="360" w:lineRule="auto"/>
        <w:ind w:firstLine="482"/>
        <w:rPr>
          <w:rFonts w:ascii="仿宋_GB2312" w:hAnsi="宋体" w:eastAsia="仿宋_GB2312"/>
          <w:b/>
          <w:bCs/>
          <w:color w:val="C00000"/>
        </w:rPr>
      </w:pPr>
      <w:r>
        <w:rPr>
          <w:rFonts w:ascii="Arial" w:hAnsi="Arial" w:cs="Arial"/>
          <w:b/>
          <w:szCs w:val="21"/>
        </w:rPr>
        <w:t>★</w:t>
      </w:r>
      <w:r>
        <w:rPr>
          <w:rFonts w:hint="eastAsia" w:ascii="仿宋_GB2312" w:hAnsi="宋体" w:eastAsia="仿宋_GB2312"/>
          <w:b/>
          <w:bCs/>
        </w:rPr>
        <w:t>1、底盘配置：底盘需采用粉粒物运输车专用底盘，发动机国VI排放标准，不小于210马力（154KW）；带ABS、电动门窗中控锁、原厂空调；钢丝轮胎。底盘系统推荐东风、解放、重汽、江铃。</w:t>
      </w:r>
    </w:p>
    <w:p>
      <w:pPr>
        <w:pStyle w:val="8"/>
        <w:spacing w:line="360" w:lineRule="auto"/>
        <w:ind w:firstLine="482"/>
        <w:rPr>
          <w:rFonts w:ascii="仿宋_GB2312" w:hAnsi="宋体" w:eastAsia="仿宋_GB2312"/>
          <w:b/>
          <w:bCs/>
        </w:rPr>
      </w:pPr>
      <w:r>
        <w:rPr>
          <w:rFonts w:ascii="Arial" w:hAnsi="Arial" w:cs="Arial"/>
          <w:b/>
          <w:szCs w:val="21"/>
        </w:rPr>
        <w:t>★</w:t>
      </w:r>
      <w:r>
        <w:rPr>
          <w:rFonts w:hint="eastAsia" w:ascii="仿宋_GB2312" w:hAnsi="宋体" w:eastAsia="仿宋_GB2312"/>
          <w:b/>
          <w:bCs/>
        </w:rPr>
        <w:t>2、上装配置：罐体采用符合国标的Q235-B 碳钢筒体5MM，罐内壁采取需防腐措施，封头5MM，配备7.0空压机，内部流化床气袋式构造，两仓两盖，压力表，转速表，泄压阀，二次送风，6米卸灰管；罐体实际容积在19立方左右。</w:t>
      </w:r>
    </w:p>
    <w:p>
      <w:pPr>
        <w:pStyle w:val="8"/>
        <w:spacing w:line="360" w:lineRule="auto"/>
        <w:ind w:firstLine="482"/>
        <w:rPr>
          <w:rFonts w:ascii="仿宋_GB2312" w:hAnsi="宋体" w:eastAsia="仿宋_GB2312"/>
          <w:b/>
          <w:bCs/>
          <w:highlight w:val="yellow"/>
        </w:rPr>
      </w:pPr>
      <w:r>
        <w:rPr>
          <w:rFonts w:ascii="Arial" w:hAnsi="Arial" w:cs="Arial"/>
          <w:b/>
          <w:szCs w:val="21"/>
        </w:rPr>
        <w:t>★</w:t>
      </w:r>
      <w:r>
        <w:rPr>
          <w:rFonts w:hint="eastAsia" w:ascii="仿宋_GB2312" w:hAnsi="宋体" w:eastAsia="仿宋_GB2312"/>
          <w:b/>
          <w:bCs/>
        </w:rPr>
        <w:t>3、外观整体尺寸不大于长8800*宽2550*高3950mm，车罐顶部入灰口中心到车尾部距离须在2米-2.3米之间。</w:t>
      </w:r>
    </w:p>
    <w:p>
      <w:pPr>
        <w:pStyle w:val="8"/>
        <w:spacing w:line="360" w:lineRule="auto"/>
        <w:ind w:firstLine="482"/>
        <w:rPr>
          <w:rFonts w:ascii="仿宋_GB2312" w:hAnsi="宋体" w:eastAsia="仿宋_GB2312"/>
          <w:b/>
          <w:bCs/>
        </w:rPr>
      </w:pPr>
      <w:r>
        <w:rPr>
          <w:rFonts w:ascii="Arial" w:hAnsi="Arial" w:cs="Arial"/>
          <w:b/>
          <w:szCs w:val="21"/>
        </w:rPr>
        <w:t>★</w:t>
      </w:r>
      <w:r>
        <w:rPr>
          <w:rFonts w:hint="eastAsia" w:ascii="仿宋_GB2312" w:hAnsi="宋体" w:eastAsia="仿宋_GB2312"/>
          <w:b/>
          <w:bCs/>
        </w:rPr>
        <w:t>4、必须是经国家有关部门公布、备案的汽车产品目录上的产品或合法进口的产品，并能通过公安交通管理部门的检测且能上牌行驶的车辆。</w:t>
      </w:r>
    </w:p>
    <w:p>
      <w:pPr>
        <w:spacing w:line="500" w:lineRule="exact"/>
        <w:rPr>
          <w:rFonts w:ascii="Arial" w:hAnsi="Arial" w:cs="Arial"/>
          <w:b/>
          <w:szCs w:val="21"/>
        </w:rPr>
      </w:pPr>
      <w:r>
        <w:rPr>
          <w:rFonts w:hint="eastAsia" w:ascii="Arial" w:hAnsi="Arial" w:cs="Arial"/>
          <w:b/>
          <w:szCs w:val="21"/>
        </w:rPr>
        <w:t>注：</w:t>
      </w:r>
      <w:r>
        <w:rPr>
          <w:rFonts w:ascii="Arial" w:hAnsi="Arial" w:cs="Arial"/>
          <w:b/>
          <w:szCs w:val="21"/>
        </w:rPr>
        <w:t>★</w:t>
      </w:r>
      <w:r>
        <w:rPr>
          <w:rFonts w:hint="eastAsia" w:ascii="Arial" w:hAnsi="Arial" w:cs="Arial"/>
          <w:b/>
          <w:szCs w:val="21"/>
        </w:rPr>
        <w:t>为必须满足项，否则将被废标。</w:t>
      </w:r>
    </w:p>
    <w:p>
      <w:pPr>
        <w:spacing w:line="360" w:lineRule="auto"/>
        <w:rPr>
          <w:rFonts w:ascii="Arial" w:hAnsi="Arial" w:cs="Arial"/>
          <w:b/>
          <w:sz w:val="24"/>
        </w:rPr>
      </w:pPr>
      <w:r>
        <w:rPr>
          <w:rFonts w:hint="eastAsia" w:ascii="Arial" w:hAnsi="Arial" w:cs="Arial"/>
          <w:b/>
          <w:sz w:val="24"/>
        </w:rPr>
        <w:t>三、服务要求</w:t>
      </w:r>
    </w:p>
    <w:p>
      <w:pPr>
        <w:spacing w:line="360" w:lineRule="auto"/>
        <w:ind w:firstLine="420" w:firstLineChars="200"/>
        <w:rPr>
          <w:rFonts w:ascii="Arial" w:hAnsi="Arial" w:cs="Arial"/>
          <w:bCs/>
          <w:szCs w:val="21"/>
        </w:rPr>
      </w:pPr>
      <w:r>
        <w:rPr>
          <w:rFonts w:hint="eastAsia" w:ascii="Arial" w:hAnsi="Arial" w:cs="Arial"/>
          <w:bCs/>
          <w:szCs w:val="21"/>
        </w:rPr>
        <w:t>1、投标人须完成机动车上牌服务，投标人免费提供交机安装调试及培训服务；</w:t>
      </w:r>
    </w:p>
    <w:p>
      <w:pPr>
        <w:spacing w:line="360" w:lineRule="auto"/>
        <w:ind w:firstLine="420" w:firstLineChars="200"/>
        <w:rPr>
          <w:rFonts w:ascii="Arial" w:hAnsi="Arial" w:cs="Arial"/>
          <w:bCs/>
          <w:szCs w:val="21"/>
        </w:rPr>
      </w:pPr>
      <w:r>
        <w:rPr>
          <w:rFonts w:hint="eastAsia" w:ascii="Arial" w:hAnsi="Arial" w:cs="Arial"/>
          <w:bCs/>
          <w:szCs w:val="21"/>
        </w:rPr>
        <w:t>2、为招标人完成罐车质保期内所有保养（含人工与配件）；</w:t>
      </w:r>
    </w:p>
    <w:p>
      <w:pPr>
        <w:spacing w:line="360" w:lineRule="auto"/>
        <w:ind w:firstLine="420" w:firstLineChars="200"/>
        <w:rPr>
          <w:rFonts w:ascii="Arial" w:hAnsi="Arial" w:cs="Arial"/>
          <w:bCs/>
          <w:szCs w:val="21"/>
        </w:rPr>
      </w:pPr>
      <w:r>
        <w:rPr>
          <w:rFonts w:hint="eastAsia" w:ascii="Arial" w:hAnsi="Arial" w:cs="Arial"/>
          <w:bCs/>
          <w:szCs w:val="21"/>
        </w:rPr>
        <w:t>3、投标人根据招标人使用单位的需要，不定期的对设备的操作人员进行免费培训，以不断提高操作人员的业务能力和水平。</w:t>
      </w:r>
    </w:p>
    <w:p>
      <w:pPr>
        <w:spacing w:line="360" w:lineRule="auto"/>
        <w:ind w:firstLine="420" w:firstLineChars="200"/>
      </w:pPr>
      <w:r>
        <w:rPr>
          <w:rFonts w:hint="eastAsia" w:ascii="Arial" w:hAnsi="Arial" w:cs="Arial"/>
          <w:bCs/>
          <w:szCs w:val="21"/>
        </w:rPr>
        <w:t>4、应明确保修期内的免费保养和收费保养内容及时限,以及说明保修期限和超过保修期后可免费维修的故障范围。</w:t>
      </w:r>
    </w:p>
    <w:p>
      <w:pPr>
        <w:spacing w:line="360" w:lineRule="auto"/>
        <w:rPr>
          <w:rFonts w:ascii="Arial" w:hAnsi="Arial" w:cs="Arial"/>
          <w:b/>
          <w:sz w:val="24"/>
        </w:rPr>
      </w:pPr>
      <w:r>
        <w:rPr>
          <w:rFonts w:hint="eastAsia" w:ascii="Arial" w:hAnsi="Arial" w:cs="Arial"/>
          <w:b/>
          <w:sz w:val="24"/>
        </w:rPr>
        <w:t>四、质保及售后服务</w:t>
      </w:r>
    </w:p>
    <w:p>
      <w:pPr>
        <w:spacing w:line="360" w:lineRule="auto"/>
        <w:ind w:firstLine="420" w:firstLineChars="200"/>
        <w:rPr>
          <w:rFonts w:ascii="Arial" w:hAnsi="Arial" w:cs="Arial"/>
          <w:bCs/>
          <w:szCs w:val="21"/>
        </w:rPr>
      </w:pPr>
      <w:r>
        <w:rPr>
          <w:rFonts w:hint="eastAsia" w:ascii="Arial" w:hAnsi="Arial" w:cs="Arial"/>
          <w:bCs/>
          <w:szCs w:val="21"/>
        </w:rPr>
        <w:t>1、产品的整车质量保证期为1年（不限工作时间），底盘系统按底盘厂家质保期限执行，并由乙方联系底盘厂负责质保。</w:t>
      </w:r>
    </w:p>
    <w:p>
      <w:pPr>
        <w:spacing w:line="360" w:lineRule="auto"/>
        <w:ind w:firstLine="420" w:firstLineChars="200"/>
        <w:rPr>
          <w:rFonts w:ascii="Arial" w:hAnsi="Arial" w:cs="Arial"/>
          <w:bCs/>
          <w:szCs w:val="21"/>
        </w:rPr>
      </w:pPr>
      <w:r>
        <w:rPr>
          <w:rFonts w:hint="eastAsia" w:ascii="Arial" w:hAnsi="Arial" w:cs="Arial"/>
          <w:bCs/>
          <w:szCs w:val="21"/>
        </w:rPr>
        <w:t>2、投标车辆在质保期内如出现2次以上严重质量问题，投标人应当予以更换重要零部件，并进行全面检修，重新验收，并</w:t>
      </w:r>
      <w:r>
        <w:rPr>
          <w:rFonts w:hint="eastAsia" w:ascii="Arial" w:hAnsi="Arial" w:cs="Arial"/>
          <w:szCs w:val="21"/>
        </w:rPr>
        <w:t>再</w:t>
      </w:r>
      <w:r>
        <w:rPr>
          <w:rFonts w:hint="eastAsia" w:ascii="Arial" w:hAnsi="Arial" w:cs="Arial"/>
          <w:bCs/>
          <w:szCs w:val="21"/>
        </w:rPr>
        <w:t>延长一年质保。</w:t>
      </w:r>
    </w:p>
    <w:p>
      <w:pPr>
        <w:spacing w:line="360" w:lineRule="auto"/>
        <w:ind w:firstLine="420" w:firstLineChars="200"/>
        <w:rPr>
          <w:rFonts w:ascii="Arial" w:hAnsi="Arial" w:cs="Arial"/>
          <w:bCs/>
          <w:szCs w:val="21"/>
        </w:rPr>
      </w:pPr>
      <w:r>
        <w:rPr>
          <w:rFonts w:hint="eastAsia" w:ascii="Arial" w:hAnsi="Arial" w:cs="Arial"/>
          <w:bCs/>
          <w:szCs w:val="21"/>
        </w:rPr>
        <w:t>3、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5、投标人需委派经过专业培训的专门人员（固定人员）负责产品的售后服务，以提高服务质量。</w:t>
      </w:r>
    </w:p>
    <w:p>
      <w:pPr>
        <w:spacing w:line="360" w:lineRule="auto"/>
        <w:rPr>
          <w:rFonts w:ascii="Arial" w:hAnsi="Arial" w:cs="Arial"/>
          <w:b/>
          <w:sz w:val="24"/>
        </w:rPr>
      </w:pPr>
      <w:r>
        <w:rPr>
          <w:rFonts w:hint="eastAsia" w:ascii="Arial" w:hAnsi="Arial" w:cs="Arial"/>
          <w:b/>
          <w:sz w:val="24"/>
        </w:rPr>
        <w:t>五、其他要求</w:t>
      </w:r>
    </w:p>
    <w:p>
      <w:pPr>
        <w:spacing w:line="360" w:lineRule="auto"/>
        <w:ind w:firstLine="420" w:firstLineChars="200"/>
        <w:rPr>
          <w:rFonts w:ascii="Arial" w:hAnsi="Arial" w:cs="Arial"/>
          <w:bCs/>
          <w:szCs w:val="21"/>
        </w:rPr>
      </w:pPr>
      <w:r>
        <w:rPr>
          <w:rFonts w:hint="eastAsia" w:ascii="Arial" w:hAnsi="Arial" w:cs="Arial"/>
          <w:bCs/>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szCs w:val="21"/>
        </w:rPr>
      </w:pPr>
      <w:r>
        <w:rPr>
          <w:rFonts w:hint="eastAsia" w:ascii="Arial" w:hAnsi="Arial" w:cs="Arial"/>
          <w:bCs/>
          <w:szCs w:val="21"/>
        </w:rPr>
        <w:t>2</w:t>
      </w:r>
      <w:r>
        <w:rPr>
          <w:rFonts w:ascii="Arial" w:hAnsi="Arial" w:cs="Arial"/>
          <w:bCs/>
          <w:szCs w:val="21"/>
        </w:rPr>
        <w:t>、</w:t>
      </w:r>
      <w:r>
        <w:rPr>
          <w:rFonts w:hint="eastAsia" w:ascii="Arial" w:hAnsi="Arial" w:cs="Arial"/>
          <w:bCs/>
          <w:szCs w:val="21"/>
        </w:rPr>
        <w:t>招标人根据质量标准、质保要求验收</w:t>
      </w:r>
      <w:r>
        <w:rPr>
          <w:rFonts w:hint="eastAsia" w:ascii="Arial" w:hAnsi="Arial" w:cs="Arial"/>
          <w:szCs w:val="21"/>
        </w:rPr>
        <w:t>货物，</w:t>
      </w:r>
      <w:r>
        <w:rPr>
          <w:rFonts w:hint="eastAsia" w:ascii="Arial" w:hAnsi="Arial" w:cs="Arial"/>
          <w:bCs/>
          <w:szCs w:val="21"/>
        </w:rPr>
        <w:t>验收合格的招标人应予以签收；若在验收过程中发现</w:t>
      </w:r>
      <w:r>
        <w:rPr>
          <w:rFonts w:hint="eastAsia" w:ascii="Arial" w:hAnsi="Arial" w:cs="Arial"/>
          <w:szCs w:val="21"/>
        </w:rPr>
        <w:t>货物</w:t>
      </w:r>
      <w:r>
        <w:rPr>
          <w:rFonts w:hint="eastAsia" w:ascii="Arial" w:hAnsi="Arial" w:cs="Arial"/>
          <w:bCs/>
          <w:szCs w:val="21"/>
        </w:rPr>
        <w:t>不符合质量要求或有破损、残次、凹陷等现象，有权要求免费更换。</w:t>
      </w:r>
    </w:p>
    <w:p>
      <w:pPr>
        <w:spacing w:line="360" w:lineRule="auto"/>
        <w:ind w:firstLine="420" w:firstLineChars="200"/>
        <w:rPr>
          <w:rFonts w:ascii="Arial" w:hAnsi="Arial" w:cs="Arial"/>
          <w:bCs/>
          <w:szCs w:val="21"/>
        </w:rPr>
      </w:pPr>
      <w:bookmarkStart w:id="458" w:name="_Toc524002999"/>
      <w:bookmarkStart w:id="459" w:name="_Toc17728"/>
      <w:bookmarkStart w:id="460" w:name="_Toc21721"/>
      <w:bookmarkStart w:id="461" w:name="_Toc515442569"/>
      <w:r>
        <w:rPr>
          <w:rFonts w:hint="eastAsia" w:ascii="Arial" w:hAnsi="Arial" w:cs="Arial"/>
          <w:bCs/>
          <w:szCs w:val="21"/>
        </w:rPr>
        <w:t>3、</w:t>
      </w:r>
      <w:r>
        <w:rPr>
          <w:rFonts w:ascii="Arial" w:hAnsi="Arial" w:cs="Arial"/>
          <w:bCs/>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szCs w:val="21"/>
        </w:rPr>
        <w:t>；</w:t>
      </w:r>
      <w:r>
        <w:rPr>
          <w:rFonts w:ascii="Arial" w:hAnsi="Arial" w:cs="Arial"/>
          <w:bCs/>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szCs w:val="21"/>
        </w:rPr>
        <w:t>人</w:t>
      </w:r>
      <w:r>
        <w:rPr>
          <w:rFonts w:ascii="Arial" w:hAnsi="Arial" w:cs="Arial"/>
          <w:bCs/>
          <w:szCs w:val="21"/>
        </w:rPr>
        <w:t>商业秘密泄露的，招标人有权要求投标人采取措施消除影响并赔偿招标</w:t>
      </w:r>
      <w:r>
        <w:rPr>
          <w:rFonts w:hint="eastAsia" w:ascii="Arial" w:hAnsi="Arial" w:cs="Arial"/>
          <w:bCs/>
          <w:szCs w:val="21"/>
        </w:rPr>
        <w:t>人</w:t>
      </w:r>
      <w:r>
        <w:rPr>
          <w:rFonts w:ascii="Arial" w:hAnsi="Arial" w:cs="Arial"/>
          <w:bCs/>
          <w:szCs w:val="21"/>
        </w:rPr>
        <w:t>损失。</w:t>
      </w:r>
    </w:p>
    <w:p>
      <w:pPr>
        <w:spacing w:line="360" w:lineRule="auto"/>
        <w:ind w:firstLine="420" w:firstLineChars="200"/>
        <w:rPr>
          <w:rFonts w:ascii="Arial" w:hAnsi="Arial" w:cs="Arial"/>
          <w:b/>
          <w:szCs w:val="21"/>
        </w:rPr>
      </w:pPr>
      <w:r>
        <w:rPr>
          <w:rFonts w:hint="eastAsia" w:ascii="Arial" w:hAnsi="Arial" w:cs="Arial"/>
          <w:b/>
          <w:szCs w:val="21"/>
        </w:rPr>
        <w:t>4、生产日期要求为2022年1月1日以后。</w:t>
      </w:r>
    </w:p>
    <w:p>
      <w:pPr>
        <w:spacing w:line="360" w:lineRule="auto"/>
        <w:ind w:firstLine="420" w:firstLineChars="200"/>
        <w:rPr>
          <w:rFonts w:ascii="Arial" w:hAnsi="Arial" w:cs="Arial"/>
          <w:b/>
          <w:bCs/>
          <w:szCs w:val="21"/>
          <w:u w:val="single"/>
        </w:rPr>
      </w:pP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sz w:val="24"/>
          <w:u w:val="single"/>
        </w:rPr>
      </w:pPr>
      <w:r>
        <w:rPr>
          <w:rFonts w:ascii="Arial" w:hAnsi="Arial" w:cs="Arial"/>
          <w:b/>
          <w:bCs/>
          <w:sz w:val="36"/>
          <w:szCs w:val="36"/>
        </w:rPr>
        <w:br w:type="page"/>
      </w:r>
    </w:p>
    <w:p>
      <w:pPr>
        <w:pStyle w:val="10"/>
        <w:numPr>
          <w:ilvl w:val="0"/>
          <w:numId w:val="4"/>
        </w:numPr>
        <w:adjustRightInd w:val="0"/>
        <w:snapToGrid w:val="0"/>
        <w:spacing w:line="360" w:lineRule="auto"/>
        <w:jc w:val="center"/>
        <w:outlineLvl w:val="0"/>
        <w:rPr>
          <w:rFonts w:ascii="Arial" w:hAnsi="Arial" w:cs="Arial"/>
          <w:b/>
          <w:bCs/>
          <w:sz w:val="36"/>
          <w:szCs w:val="36"/>
        </w:rPr>
      </w:pPr>
      <w:r>
        <w:rPr>
          <w:rFonts w:ascii="Arial" w:hAnsi="Arial" w:cs="Arial"/>
          <w:b/>
          <w:bCs/>
          <w:sz w:val="36"/>
          <w:szCs w:val="36"/>
        </w:rPr>
        <w:t>合同主要条款</w:t>
      </w:r>
      <w:bookmarkEnd w:id="458"/>
      <w:bookmarkEnd w:id="459"/>
      <w:bookmarkEnd w:id="460"/>
      <w:bookmarkEnd w:id="461"/>
    </w:p>
    <w:p>
      <w:pPr>
        <w:jc w:val="center"/>
        <w:rPr>
          <w:rFonts w:ascii="Arial" w:hAnsi="Arial" w:cs="Arial"/>
          <w:b/>
          <w:kern w:val="0"/>
          <w:sz w:val="24"/>
        </w:rPr>
      </w:pPr>
      <w:r>
        <w:rPr>
          <w:rFonts w:ascii="Arial" w:hAnsi="Arial" w:cs="Arial"/>
          <w:b/>
          <w:kern w:val="0"/>
          <w:sz w:val="24"/>
        </w:rPr>
        <w:t>（具体条款以最终合同为准）</w:t>
      </w:r>
    </w:p>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w:t>
      </w:r>
      <w:r>
        <w:rPr>
          <w:rFonts w:hint="eastAsia" w:ascii="Arial" w:hAnsi="Arial" w:cs="Arial"/>
        </w:rPr>
        <w:t xml:space="preserve">2022年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rPr>
        <w:t>2022年临江公司飞灰散装运输罐车</w:t>
      </w:r>
      <w:r>
        <w:rPr>
          <w:rFonts w:ascii="Arial" w:hAnsi="Arial" w:cs="Arial"/>
          <w:u w:val="single"/>
        </w:rPr>
        <w:t>采购项目</w:t>
      </w:r>
      <w:r>
        <w:rPr>
          <w:rFonts w:ascii="Arial" w:hAnsi="Arial" w:cs="Arial"/>
        </w:rPr>
        <w:t>（招标编号：</w:t>
      </w:r>
      <w:r>
        <w:rPr>
          <w:rFonts w:hint="eastAsia" w:ascii="Arial" w:hAnsi="Arial" w:cs="Arial"/>
          <w:u w:val="single"/>
        </w:rPr>
        <w:t xml:space="preserve">      </w:t>
      </w:r>
      <w:r>
        <w:rPr>
          <w:rFonts w:ascii="Arial" w:hAnsi="Arial" w:cs="Arial"/>
        </w:rPr>
        <w:t>）招标结果和招标文件的要求，并依照《中华人民共和国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pStyle w:val="8"/>
        <w:tabs>
          <w:tab w:val="left" w:pos="1545"/>
        </w:tabs>
        <w:spacing w:line="440" w:lineRule="exact"/>
        <w:ind w:firstLineChars="0"/>
        <w:rPr>
          <w:rFonts w:ascii="Arial" w:hAnsi="Arial" w:cs="Arial"/>
        </w:rPr>
      </w:pPr>
      <w:r>
        <w:rPr>
          <w:rFonts w:ascii="Arial" w:hAnsi="Arial" w:eastAsia="宋体" w:cs="Arial"/>
          <w:b/>
          <w:sz w:val="21"/>
        </w:rPr>
        <w:t>一</w:t>
      </w:r>
      <w:r>
        <w:rPr>
          <w:rFonts w:ascii="Arial" w:hAnsi="Arial" w:cs="Arial"/>
          <w:b/>
        </w:rPr>
        <w:t>、</w:t>
      </w:r>
      <w:r>
        <w:rPr>
          <w:rFonts w:ascii="Arial" w:hAnsi="Arial" w:eastAsia="宋体" w:cs="Arial"/>
          <w:b/>
          <w:sz w:val="21"/>
        </w:rPr>
        <w:t>合同文件：</w:t>
      </w:r>
      <w:r>
        <w:rPr>
          <w:rFonts w:ascii="Arial" w:hAnsi="Arial" w:eastAsia="宋体" w:cs="Arial"/>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rPr>
      </w:pPr>
      <w:r>
        <w:rPr>
          <w:rFonts w:ascii="Arial" w:hAnsi="Arial" w:cs="Arial"/>
          <w:b/>
        </w:rPr>
        <w:t>二、型号规格等技术要求：</w:t>
      </w:r>
    </w:p>
    <w:p>
      <w:pPr>
        <w:snapToGrid w:val="0"/>
        <w:spacing w:line="440" w:lineRule="exact"/>
        <w:ind w:firstLine="420" w:firstLineChars="200"/>
        <w:rPr>
          <w:rFonts w:ascii="Arial" w:hAnsi="Arial" w:cs="Arial"/>
        </w:rPr>
      </w:pPr>
      <w:r>
        <w:rPr>
          <w:rFonts w:ascii="Arial" w:hAnsi="Arial" w:cs="Arial"/>
          <w:kern w:val="0"/>
          <w:szCs w:val="28"/>
        </w:rPr>
        <w:t>按招标文件第四章《技术规范和要求》和乙方的投标文件技术正偏离项填写。</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三、货物名称、数量、合同金额</w:t>
      </w:r>
      <w:r>
        <w:rPr>
          <w:rFonts w:ascii="Arial" w:hAnsi="Arial" w:cs="Arial"/>
          <w:b/>
          <w:szCs w:val="21"/>
        </w:rPr>
        <w:t>：</w:t>
      </w:r>
    </w:p>
    <w:p>
      <w:pPr>
        <w:snapToGrid w:val="0"/>
        <w:spacing w:line="440" w:lineRule="exact"/>
        <w:ind w:firstLine="420" w:firstLineChars="200"/>
        <w:rPr>
          <w:rFonts w:ascii="Arial" w:hAnsi="Arial" w:cs="Arial"/>
        </w:rPr>
      </w:pPr>
      <w:r>
        <w:rPr>
          <w:rFonts w:hint="eastAsia" w:ascii="Arial" w:hAnsi="Arial" w:cs="Arial"/>
        </w:rPr>
        <w:t>1</w:t>
      </w:r>
      <w:r>
        <w:rPr>
          <w:rFonts w:ascii="Arial" w:hAnsi="Arial" w:cs="Arial"/>
        </w:rPr>
        <w:t>、甲方向乙方购买</w:t>
      </w:r>
      <w:r>
        <w:rPr>
          <w:rFonts w:hint="eastAsia" w:ascii="Arial" w:hAnsi="Arial" w:cs="Arial"/>
        </w:rPr>
        <w:t>飞灰散装运输罐车</w:t>
      </w:r>
      <w:r>
        <w:rPr>
          <w:rFonts w:ascii="Arial" w:hAnsi="Arial" w:cs="Arial"/>
        </w:rPr>
        <w:t>，具体型号、规格、数量</w:t>
      </w:r>
      <w:r>
        <w:rPr>
          <w:rFonts w:hint="eastAsia" w:ascii="Arial" w:hAnsi="Arial" w:cs="Arial"/>
        </w:rPr>
        <w:t>如下：</w:t>
      </w:r>
    </w:p>
    <w:tbl>
      <w:tblPr>
        <w:tblStyle w:val="23"/>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8"/>
        <w:gridCol w:w="891"/>
        <w:gridCol w:w="777"/>
        <w:gridCol w:w="906"/>
        <w:gridCol w:w="976"/>
        <w:gridCol w:w="9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6" w:type="dxa"/>
            <w:vAlign w:val="center"/>
          </w:tcPr>
          <w:p>
            <w:pPr>
              <w:snapToGrid w:val="0"/>
              <w:spacing w:line="440" w:lineRule="exact"/>
              <w:jc w:val="center"/>
              <w:rPr>
                <w:rFonts w:ascii="Arial" w:hAnsi="Arial" w:cs="Arial"/>
              </w:rPr>
            </w:pPr>
            <w:r>
              <w:rPr>
                <w:rFonts w:hint="eastAsia" w:ascii="Arial" w:hAnsi="Arial" w:cs="Arial"/>
              </w:rPr>
              <w:t>序号</w:t>
            </w:r>
          </w:p>
        </w:tc>
        <w:tc>
          <w:tcPr>
            <w:tcW w:w="1258" w:type="dxa"/>
            <w:vAlign w:val="center"/>
          </w:tcPr>
          <w:p>
            <w:pPr>
              <w:snapToGrid w:val="0"/>
              <w:spacing w:line="440" w:lineRule="exact"/>
              <w:jc w:val="center"/>
              <w:rPr>
                <w:rFonts w:ascii="Arial" w:hAnsi="Arial" w:cs="Arial"/>
              </w:rPr>
            </w:pPr>
            <w:r>
              <w:rPr>
                <w:rFonts w:hint="eastAsia" w:ascii="Arial" w:hAnsi="Arial" w:cs="Arial"/>
              </w:rPr>
              <w:t>项目</w:t>
            </w:r>
          </w:p>
        </w:tc>
        <w:tc>
          <w:tcPr>
            <w:tcW w:w="891" w:type="dxa"/>
            <w:vAlign w:val="center"/>
          </w:tcPr>
          <w:p>
            <w:pPr>
              <w:snapToGrid w:val="0"/>
              <w:spacing w:line="440" w:lineRule="exact"/>
              <w:jc w:val="center"/>
              <w:rPr>
                <w:rFonts w:ascii="Arial" w:hAnsi="Arial" w:cs="Arial"/>
              </w:rPr>
            </w:pPr>
            <w:r>
              <w:rPr>
                <w:rFonts w:hint="eastAsia" w:ascii="Arial" w:hAnsi="Arial" w:cs="Arial"/>
              </w:rPr>
              <w:t>型号规格</w:t>
            </w:r>
          </w:p>
        </w:tc>
        <w:tc>
          <w:tcPr>
            <w:tcW w:w="777" w:type="dxa"/>
            <w:vAlign w:val="center"/>
          </w:tcPr>
          <w:p>
            <w:pPr>
              <w:snapToGrid w:val="0"/>
              <w:spacing w:line="440" w:lineRule="exact"/>
              <w:jc w:val="center"/>
              <w:rPr>
                <w:rFonts w:ascii="Arial" w:hAnsi="Arial" w:cs="Arial"/>
              </w:rPr>
            </w:pPr>
            <w:r>
              <w:rPr>
                <w:rFonts w:hint="eastAsia" w:ascii="Arial" w:hAnsi="Arial" w:cs="Arial"/>
              </w:rPr>
              <w:t>单位</w:t>
            </w:r>
          </w:p>
        </w:tc>
        <w:tc>
          <w:tcPr>
            <w:tcW w:w="906" w:type="dxa"/>
            <w:vAlign w:val="center"/>
          </w:tcPr>
          <w:p>
            <w:pPr>
              <w:snapToGrid w:val="0"/>
              <w:spacing w:line="440" w:lineRule="exact"/>
              <w:jc w:val="center"/>
              <w:rPr>
                <w:rFonts w:ascii="Arial" w:hAnsi="Arial" w:cs="Arial"/>
              </w:rPr>
            </w:pPr>
            <w:r>
              <w:rPr>
                <w:rFonts w:hint="eastAsia" w:ascii="Arial" w:hAnsi="Arial" w:cs="Arial"/>
              </w:rPr>
              <w:t>数量</w:t>
            </w:r>
          </w:p>
        </w:tc>
        <w:tc>
          <w:tcPr>
            <w:tcW w:w="976" w:type="dxa"/>
            <w:vAlign w:val="center"/>
          </w:tcPr>
          <w:p>
            <w:pPr>
              <w:snapToGrid w:val="0"/>
              <w:spacing w:line="440" w:lineRule="exact"/>
              <w:jc w:val="center"/>
              <w:rPr>
                <w:rFonts w:ascii="Arial" w:hAnsi="Arial" w:cs="Arial"/>
              </w:rPr>
            </w:pPr>
            <w:r>
              <w:rPr>
                <w:rFonts w:hint="eastAsia" w:ascii="Arial" w:hAnsi="Arial" w:cs="Arial"/>
              </w:rPr>
              <w:t>综合单价</w:t>
            </w:r>
          </w:p>
        </w:tc>
        <w:tc>
          <w:tcPr>
            <w:tcW w:w="914" w:type="dxa"/>
            <w:vAlign w:val="center"/>
          </w:tcPr>
          <w:p>
            <w:pPr>
              <w:snapToGrid w:val="0"/>
              <w:spacing w:line="440" w:lineRule="exact"/>
              <w:jc w:val="center"/>
              <w:rPr>
                <w:rFonts w:ascii="Arial" w:hAnsi="Arial" w:cs="Arial"/>
              </w:rPr>
            </w:pPr>
            <w:r>
              <w:rPr>
                <w:rFonts w:hint="eastAsia" w:ascii="Arial" w:hAnsi="Arial" w:cs="Arial"/>
              </w:rPr>
              <w:t>金额</w:t>
            </w:r>
          </w:p>
        </w:tc>
        <w:tc>
          <w:tcPr>
            <w:tcW w:w="2148" w:type="dxa"/>
            <w:vAlign w:val="center"/>
          </w:tcPr>
          <w:p>
            <w:pPr>
              <w:snapToGrid w:val="0"/>
              <w:spacing w:line="440" w:lineRule="exact"/>
              <w:jc w:val="center"/>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6" w:type="dxa"/>
            <w:vAlign w:val="center"/>
          </w:tcPr>
          <w:p>
            <w:pPr>
              <w:snapToGrid w:val="0"/>
              <w:spacing w:line="440" w:lineRule="exact"/>
              <w:jc w:val="center"/>
              <w:rPr>
                <w:rFonts w:ascii="Arial" w:hAnsi="Arial" w:cs="Arial"/>
              </w:rPr>
            </w:pPr>
            <w:r>
              <w:rPr>
                <w:rFonts w:hint="eastAsia" w:ascii="Arial" w:hAnsi="Arial" w:cs="Arial"/>
              </w:rPr>
              <w:t>1</w:t>
            </w:r>
          </w:p>
        </w:tc>
        <w:tc>
          <w:tcPr>
            <w:tcW w:w="1258" w:type="dxa"/>
            <w:vAlign w:val="center"/>
          </w:tcPr>
          <w:p>
            <w:pPr>
              <w:snapToGrid w:val="0"/>
              <w:spacing w:line="440" w:lineRule="exact"/>
              <w:jc w:val="center"/>
              <w:rPr>
                <w:rFonts w:ascii="Arial" w:hAnsi="Arial" w:cs="Arial"/>
              </w:rPr>
            </w:pPr>
            <w:r>
              <w:rPr>
                <w:rFonts w:hint="eastAsia" w:ascii="Arial" w:hAnsi="Arial" w:cs="Arial"/>
              </w:rPr>
              <w:t>飞灰散装运输罐车车款</w:t>
            </w:r>
          </w:p>
        </w:tc>
        <w:tc>
          <w:tcPr>
            <w:tcW w:w="891" w:type="dxa"/>
            <w:vAlign w:val="center"/>
          </w:tcPr>
          <w:p>
            <w:pPr>
              <w:snapToGrid w:val="0"/>
              <w:spacing w:line="440" w:lineRule="exact"/>
              <w:jc w:val="center"/>
              <w:rPr>
                <w:rFonts w:ascii="Arial" w:hAnsi="Arial" w:cs="Arial"/>
              </w:rPr>
            </w:pPr>
            <w:r>
              <w:rPr>
                <w:rFonts w:hint="eastAsia" w:ascii="Arial" w:hAnsi="Arial" w:cs="Arial"/>
              </w:rPr>
              <w:t>详见附后技术参数</w:t>
            </w:r>
          </w:p>
        </w:tc>
        <w:tc>
          <w:tcPr>
            <w:tcW w:w="777" w:type="dxa"/>
            <w:vAlign w:val="center"/>
          </w:tcPr>
          <w:p>
            <w:pPr>
              <w:snapToGrid w:val="0"/>
              <w:spacing w:line="440" w:lineRule="exact"/>
              <w:jc w:val="center"/>
              <w:rPr>
                <w:rFonts w:ascii="Arial" w:hAnsi="Arial" w:cs="Arial"/>
              </w:rPr>
            </w:pPr>
            <w:r>
              <w:rPr>
                <w:rFonts w:hint="eastAsia" w:ascii="Arial" w:hAnsi="Arial" w:cs="Arial"/>
              </w:rPr>
              <w:t>辆</w:t>
            </w:r>
          </w:p>
        </w:tc>
        <w:tc>
          <w:tcPr>
            <w:tcW w:w="906" w:type="dxa"/>
            <w:vAlign w:val="center"/>
          </w:tcPr>
          <w:p>
            <w:pPr>
              <w:snapToGrid w:val="0"/>
              <w:spacing w:line="440" w:lineRule="exact"/>
              <w:jc w:val="center"/>
              <w:rPr>
                <w:rFonts w:ascii="Arial" w:hAnsi="Arial" w:cs="Arial"/>
              </w:rPr>
            </w:pPr>
            <w:r>
              <w:rPr>
                <w:rFonts w:hint="eastAsia" w:ascii="Arial" w:hAnsi="Arial" w:cs="Arial"/>
              </w:rPr>
              <w:t>1</w:t>
            </w: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rPr>
            </w:pPr>
            <w:r>
              <w:rPr>
                <w:rFonts w:hint="eastAsia" w:ascii="Arial" w:hAnsi="Arial" w:cs="Arial"/>
              </w:rPr>
              <w:t>仅为车辆含税货款，</w:t>
            </w:r>
            <w:r>
              <w:rPr>
                <w:rFonts w:hint="eastAsia" w:ascii="Arial" w:hAnsi="Arial" w:cs="Arial"/>
                <w:szCs w:val="21"/>
              </w:rPr>
              <w:t>，不含其他费用。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ascii="Arial" w:hAnsi="Arial" w:cs="Arial"/>
              </w:rPr>
            </w:pPr>
            <w:r>
              <w:rPr>
                <w:rFonts w:hint="eastAsia" w:ascii="Arial" w:hAnsi="Arial" w:cs="Arial"/>
              </w:rPr>
              <w:t>2</w:t>
            </w:r>
          </w:p>
        </w:tc>
        <w:tc>
          <w:tcPr>
            <w:tcW w:w="1258" w:type="dxa"/>
            <w:vAlign w:val="center"/>
          </w:tcPr>
          <w:p>
            <w:pPr>
              <w:snapToGrid w:val="0"/>
              <w:spacing w:line="440" w:lineRule="exact"/>
              <w:jc w:val="center"/>
              <w:rPr>
                <w:rFonts w:ascii="Arial" w:hAnsi="Arial" w:cs="Arial"/>
              </w:rPr>
            </w:pPr>
            <w:r>
              <w:rPr>
                <w:rFonts w:hint="eastAsia" w:ascii="Arial" w:hAnsi="Arial" w:cs="Arial"/>
              </w:rPr>
              <w:t>其他费用</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rPr>
            </w:pPr>
            <w:r>
              <w:rPr>
                <w:rFonts w:hint="eastAsia" w:ascii="Arial" w:hAnsi="Arial" w:cs="Arial"/>
              </w:rPr>
              <w:t>车辆运费、人工费、技术服务费、上牌费用等一切费用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vAlign w:val="center"/>
          </w:tcPr>
          <w:p>
            <w:pPr>
              <w:snapToGrid w:val="0"/>
              <w:spacing w:line="440" w:lineRule="exact"/>
              <w:jc w:val="center"/>
              <w:rPr>
                <w:rFonts w:ascii="Arial" w:hAnsi="Arial" w:cs="Arial"/>
              </w:rPr>
            </w:pPr>
            <w:r>
              <w:rPr>
                <w:rFonts w:hint="eastAsia" w:ascii="Arial" w:hAnsi="Arial" w:cs="Arial"/>
              </w:rPr>
              <w:t>3</w:t>
            </w:r>
          </w:p>
        </w:tc>
        <w:tc>
          <w:tcPr>
            <w:tcW w:w="1258" w:type="dxa"/>
            <w:vAlign w:val="center"/>
          </w:tcPr>
          <w:p>
            <w:pPr>
              <w:snapToGrid w:val="0"/>
              <w:spacing w:line="440" w:lineRule="exact"/>
              <w:jc w:val="center"/>
              <w:rPr>
                <w:rFonts w:ascii="Arial" w:hAnsi="Arial" w:cs="Arial"/>
              </w:rPr>
            </w:pPr>
            <w:r>
              <w:rPr>
                <w:rFonts w:hint="eastAsia" w:ascii="Arial" w:hAnsi="Arial" w:cs="Arial"/>
              </w:rPr>
              <w:t>质保期内所有保养费用</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rPr>
                <w:rFonts w:ascii="Arial" w:hAnsi="Arial" w:cs="Arial"/>
                <w:b/>
                <w:bCs/>
              </w:rPr>
            </w:pPr>
            <w:r>
              <w:rPr>
                <w:rFonts w:hint="eastAsia" w:ascii="Arial" w:hAnsi="Arial" w:cs="Arial"/>
                <w:b/>
                <w:bCs/>
              </w:rPr>
              <w:t>含人、机、材料等综合费用。按次数结算。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6" w:type="dxa"/>
            <w:vAlign w:val="center"/>
          </w:tcPr>
          <w:p>
            <w:pPr>
              <w:snapToGrid w:val="0"/>
              <w:spacing w:line="440" w:lineRule="exact"/>
              <w:jc w:val="center"/>
              <w:rPr>
                <w:rFonts w:ascii="Arial" w:hAnsi="Arial" w:cs="Arial"/>
              </w:rPr>
            </w:pPr>
            <w:r>
              <w:rPr>
                <w:rFonts w:hint="eastAsia" w:ascii="Arial" w:hAnsi="Arial" w:cs="Arial"/>
              </w:rPr>
              <w:t>4</w:t>
            </w:r>
          </w:p>
        </w:tc>
        <w:tc>
          <w:tcPr>
            <w:tcW w:w="1258" w:type="dxa"/>
            <w:vAlign w:val="center"/>
          </w:tcPr>
          <w:p>
            <w:pPr>
              <w:snapToGrid w:val="0"/>
              <w:spacing w:line="440" w:lineRule="exact"/>
              <w:jc w:val="center"/>
              <w:rPr>
                <w:rFonts w:ascii="Arial" w:hAnsi="Arial" w:cs="Arial"/>
              </w:rPr>
            </w:pPr>
            <w:r>
              <w:rPr>
                <w:rFonts w:hint="eastAsia" w:ascii="Arial" w:hAnsi="Arial" w:cs="Arial"/>
              </w:rPr>
              <w:t>合计</w:t>
            </w:r>
          </w:p>
        </w:tc>
        <w:tc>
          <w:tcPr>
            <w:tcW w:w="891" w:type="dxa"/>
            <w:vAlign w:val="center"/>
          </w:tcPr>
          <w:p>
            <w:pPr>
              <w:snapToGrid w:val="0"/>
              <w:spacing w:line="440" w:lineRule="exact"/>
              <w:jc w:val="center"/>
              <w:rPr>
                <w:rFonts w:ascii="Arial" w:hAnsi="Arial" w:cs="Arial"/>
              </w:rPr>
            </w:pPr>
          </w:p>
        </w:tc>
        <w:tc>
          <w:tcPr>
            <w:tcW w:w="777" w:type="dxa"/>
            <w:vAlign w:val="center"/>
          </w:tcPr>
          <w:p>
            <w:pPr>
              <w:snapToGrid w:val="0"/>
              <w:spacing w:line="440" w:lineRule="exact"/>
              <w:jc w:val="center"/>
              <w:rPr>
                <w:rFonts w:ascii="Arial" w:hAnsi="Arial" w:cs="Arial"/>
              </w:rPr>
            </w:pPr>
          </w:p>
        </w:tc>
        <w:tc>
          <w:tcPr>
            <w:tcW w:w="906" w:type="dxa"/>
            <w:vAlign w:val="center"/>
          </w:tcPr>
          <w:p>
            <w:pPr>
              <w:snapToGrid w:val="0"/>
              <w:spacing w:line="440" w:lineRule="exact"/>
              <w:ind w:firstLine="420" w:firstLineChars="200"/>
              <w:rPr>
                <w:rFonts w:ascii="Arial" w:hAnsi="Arial" w:cs="Arial"/>
              </w:rPr>
            </w:pPr>
          </w:p>
        </w:tc>
        <w:tc>
          <w:tcPr>
            <w:tcW w:w="976" w:type="dxa"/>
            <w:vAlign w:val="center"/>
          </w:tcPr>
          <w:p>
            <w:pPr>
              <w:snapToGrid w:val="0"/>
              <w:spacing w:line="440" w:lineRule="exact"/>
              <w:ind w:firstLine="420" w:firstLineChars="200"/>
              <w:jc w:val="center"/>
              <w:rPr>
                <w:rFonts w:ascii="Arial" w:hAnsi="Arial" w:cs="Arial"/>
              </w:rPr>
            </w:pPr>
          </w:p>
        </w:tc>
        <w:tc>
          <w:tcPr>
            <w:tcW w:w="914" w:type="dxa"/>
            <w:vAlign w:val="center"/>
          </w:tcPr>
          <w:p>
            <w:pPr>
              <w:snapToGrid w:val="0"/>
              <w:spacing w:line="440" w:lineRule="exact"/>
              <w:ind w:firstLine="420" w:firstLineChars="200"/>
              <w:rPr>
                <w:rFonts w:ascii="Arial" w:hAnsi="Arial" w:cs="Arial"/>
              </w:rPr>
            </w:pPr>
          </w:p>
        </w:tc>
        <w:tc>
          <w:tcPr>
            <w:tcW w:w="2148" w:type="dxa"/>
            <w:vAlign w:val="center"/>
          </w:tcPr>
          <w:p>
            <w:pPr>
              <w:snapToGrid w:val="0"/>
              <w:spacing w:line="440" w:lineRule="exact"/>
              <w:jc w:val="center"/>
              <w:rPr>
                <w:rFonts w:ascii="Arial" w:hAnsi="Arial" w:cs="Arial"/>
                <w:b/>
                <w:bCs/>
              </w:rPr>
            </w:pPr>
          </w:p>
        </w:tc>
      </w:tr>
    </w:tbl>
    <w:p>
      <w:pPr>
        <w:snapToGrid w:val="0"/>
        <w:spacing w:line="440" w:lineRule="exact"/>
        <w:ind w:firstLine="420" w:firstLineChars="200"/>
        <w:rPr>
          <w:rFonts w:ascii="Arial" w:hAnsi="Arial" w:cs="Arial"/>
          <w:b/>
          <w:color w:val="0000FF"/>
        </w:rPr>
      </w:pPr>
      <w:r>
        <w:rPr>
          <w:rFonts w:ascii="Arial" w:hAnsi="Arial" w:cs="Arial"/>
          <w:kern w:val="0"/>
          <w:szCs w:val="21"/>
        </w:rPr>
        <w:t xml:space="preserve">本合同总价为人民币（大写） 元（¥ </w:t>
      </w:r>
      <w:r>
        <w:rPr>
          <w:rFonts w:hint="eastAsia" w:ascii="Arial" w:hAnsi="Arial" w:cs="Arial"/>
          <w:kern w:val="0"/>
          <w:szCs w:val="21"/>
        </w:rPr>
        <w:t xml:space="preserve">    </w:t>
      </w:r>
      <w:r>
        <w:rPr>
          <w:rFonts w:ascii="Arial" w:hAnsi="Arial" w:cs="Arial"/>
          <w:kern w:val="0"/>
          <w:szCs w:val="21"/>
        </w:rPr>
        <w:t>元）</w:t>
      </w:r>
      <w:r>
        <w:rPr>
          <w:rFonts w:hint="eastAsia" w:ascii="Arial" w:hAnsi="Arial" w:cs="Arial"/>
          <w:kern w:val="0"/>
          <w:szCs w:val="21"/>
        </w:rPr>
        <w:t>，为综合含税到厂价，价格中包含但不限于：货款、运费、技术服务费、上牌费、</w:t>
      </w:r>
      <w:r>
        <w:rPr>
          <w:rFonts w:hint="eastAsia" w:ascii="Arial" w:hAnsi="Arial" w:cs="Arial"/>
          <w:b/>
          <w:bCs/>
          <w:kern w:val="0"/>
          <w:szCs w:val="21"/>
        </w:rPr>
        <w:t>质保期内所有常规保养</w:t>
      </w:r>
      <w:r>
        <w:rPr>
          <w:rFonts w:hint="eastAsia" w:ascii="Arial" w:hAnsi="Arial" w:cs="Arial"/>
          <w:kern w:val="0"/>
          <w:szCs w:val="21"/>
        </w:rPr>
        <w:t>（</w:t>
      </w:r>
      <w:r>
        <w:rPr>
          <w:rFonts w:hint="eastAsia" w:ascii="Arial" w:hAnsi="Arial" w:cs="Arial"/>
          <w:b/>
          <w:bCs/>
          <w:szCs w:val="21"/>
        </w:rPr>
        <w:t>含人工、材料、机械工具费用</w:t>
      </w:r>
      <w:r>
        <w:rPr>
          <w:rFonts w:hint="eastAsia" w:ascii="Arial" w:hAnsi="Arial" w:cs="Arial"/>
          <w:kern w:val="0"/>
          <w:szCs w:val="21"/>
        </w:rPr>
        <w:t>）等一切费用，其中车辆购置税、机动车保险费不在合同总价范围内。车辆费用的发票为</w:t>
      </w:r>
      <w:r>
        <w:rPr>
          <w:rFonts w:hint="eastAsia" w:ascii="Arial" w:hAnsi="Arial" w:cs="Arial"/>
          <w:kern w:val="0"/>
          <w:szCs w:val="21"/>
          <w:u w:val="single"/>
        </w:rPr>
        <w:t xml:space="preserve">               </w:t>
      </w:r>
      <w:r>
        <w:rPr>
          <w:rFonts w:hint="eastAsia" w:ascii="Arial" w:hAnsi="Arial" w:cs="Arial"/>
          <w:kern w:val="0"/>
          <w:szCs w:val="21"/>
        </w:rPr>
        <w:t xml:space="preserve">           </w:t>
      </w:r>
      <w:r>
        <w:rPr>
          <w:rFonts w:hint="eastAsia" w:ascii="Arial" w:hAnsi="Arial" w:cs="Arial"/>
          <w:kern w:val="0"/>
          <w:szCs w:val="21"/>
          <w:u w:val="single"/>
        </w:rPr>
        <w:t xml:space="preserve">                       （</w:t>
      </w:r>
      <w:r>
        <w:rPr>
          <w:rFonts w:hint="eastAsia" w:ascii="Arial" w:hAnsi="Arial" w:cs="Arial"/>
          <w:kern w:val="0"/>
          <w:szCs w:val="21"/>
        </w:rPr>
        <w:t>发票类型，如机动车统一销售发票等），其他为</w:t>
      </w:r>
      <w:r>
        <w:rPr>
          <w:rFonts w:hint="eastAsia" w:ascii="Arial" w:hAnsi="Arial" w:cs="Arial"/>
          <w:kern w:val="0"/>
          <w:szCs w:val="21"/>
          <w:u w:val="single"/>
        </w:rPr>
        <w:t xml:space="preserve">     </w:t>
      </w:r>
      <w:r>
        <w:rPr>
          <w:rFonts w:hint="eastAsia" w:ascii="Arial" w:hAnsi="Arial" w:cs="Arial"/>
          <w:kern w:val="0"/>
          <w:szCs w:val="21"/>
        </w:rPr>
        <w:t xml:space="preserve"> % 税率的增值税专票。</w:t>
      </w:r>
    </w:p>
    <w:p>
      <w:pPr>
        <w:snapToGrid w:val="0"/>
        <w:spacing w:line="440" w:lineRule="exact"/>
        <w:ind w:firstLine="420" w:firstLineChars="200"/>
        <w:rPr>
          <w:rFonts w:ascii="Arial" w:hAnsi="Arial" w:cs="Arial"/>
          <w:b/>
          <w:szCs w:val="21"/>
        </w:rPr>
      </w:pPr>
      <w:r>
        <w:rPr>
          <w:rFonts w:ascii="Arial" w:hAnsi="Arial" w:cs="Arial"/>
          <w:b/>
        </w:rPr>
        <w:t>四、货物质量要求及乙方对质量负责条件和期限：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乙方提供的产品必须是符合招标文件内容、技术条件中的规格型号和技术性能。产品的质量</w:t>
      </w:r>
      <w:r>
        <w:rPr>
          <w:rFonts w:hint="eastAsia" w:ascii="Arial" w:hAnsi="Arial" w:cs="Arial"/>
          <w:bCs/>
          <w:szCs w:val="21"/>
        </w:rPr>
        <w:t>、</w:t>
      </w:r>
      <w:r>
        <w:rPr>
          <w:rFonts w:ascii="Arial" w:hAnsi="Arial" w:cs="Arial"/>
          <w:bCs/>
          <w:szCs w:val="21"/>
        </w:rPr>
        <w:t>技术标准如在</w:t>
      </w:r>
      <w:r>
        <w:rPr>
          <w:rFonts w:hint="eastAsia" w:ascii="Arial" w:hAnsi="Arial" w:cs="Arial"/>
          <w:szCs w:val="21"/>
        </w:rPr>
        <w:t>招标</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themeColor="text1"/>
          <w:szCs w:val="21"/>
        </w:rPr>
      </w:pPr>
      <w:r>
        <w:rPr>
          <w:rFonts w:hint="eastAsia" w:ascii="Arial" w:hAnsi="Arial" w:cs="Arial"/>
          <w:bCs/>
          <w:color w:val="000000" w:themeColor="text1"/>
          <w:szCs w:val="21"/>
        </w:rPr>
        <w:t>2.1 产品的整</w:t>
      </w:r>
      <w:r>
        <w:rPr>
          <w:rFonts w:hint="eastAsia" w:ascii="Arial" w:hAnsi="Arial" w:cs="Arial"/>
          <w:bCs/>
          <w:szCs w:val="21"/>
        </w:rPr>
        <w:t>车质量保证期为1年（不限工作时间），底盘系统按底盘厂家质保期限执行，并由乙方联系底盘厂负责质保。整</w:t>
      </w:r>
      <w:r>
        <w:rPr>
          <w:rFonts w:hint="eastAsia" w:ascii="Arial" w:hAnsi="Arial" w:cs="Arial"/>
          <w:bCs/>
          <w:color w:val="000000" w:themeColor="text1"/>
          <w:szCs w:val="21"/>
        </w:rPr>
        <w:t>车及其零配件等均为原厂全新正品件，且满足甲方的性能需求，其质量符合国家汽车产品标准和行业标准及出厂检验标准，符合安全驾驶和车辆使用说明书载明的基本使用要求。车辆必须是经国家有关部门公布、备案的汽车产品目录上的产品或合法进口的产品，并能通过公安交通管理部门的检测且能上牌行驶的车辆。</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2.2车辆在质保期内如出现2次以上严重质量问题，乙方应当予以更换重要零部件，并进行全面检修，重新验收，并在延长一年质保。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包括易耗品的更换）。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rPr>
        <w:t>货物</w:t>
      </w:r>
      <w:r>
        <w:rPr>
          <w:rFonts w:hint="eastAsia" w:ascii="Arial" w:hAnsi="Arial" w:cs="Arial"/>
          <w:bCs/>
        </w:rPr>
        <w:t>故障时间累计超过1个月，甲方有向乙方索赔的权利。</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2.9乙方免费提供交机安装调试及培训服务，免费为甲方完成挖掘机首保（含人工与配件）；</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2.10乙方根据甲方使用单位的需要，不定期的对设备的操作人员进行免费培训，以不断提高操作人员的业务能力和水平。</w:t>
      </w:r>
    </w:p>
    <w:p>
      <w:pPr>
        <w:spacing w:line="440" w:lineRule="exact"/>
        <w:ind w:firstLine="480"/>
        <w:rPr>
          <w:rFonts w:ascii="Arial" w:hAnsi="Arial" w:cs="Arial"/>
          <w:b/>
        </w:rPr>
      </w:pPr>
      <w:r>
        <w:rPr>
          <w:rFonts w:hint="eastAsia" w:ascii="Arial" w:hAnsi="Arial" w:cs="Arial"/>
          <w:b/>
        </w:rPr>
        <w:t>五、履约保证金。</w:t>
      </w:r>
    </w:p>
    <w:p>
      <w:pPr>
        <w:spacing w:line="440" w:lineRule="exact"/>
        <w:ind w:firstLine="480"/>
      </w:pPr>
      <w:r>
        <w:rPr>
          <w:rFonts w:hint="eastAsia" w:ascii="Arial" w:hAnsi="Arial" w:cs="Arial"/>
          <w:bCs/>
        </w:rPr>
        <w:t>本合同签订的同时，乙方应向甲方缴纳</w:t>
      </w:r>
      <w:r>
        <w:rPr>
          <w:rFonts w:hint="eastAsia" w:ascii="Arial" w:hAnsi="Arial" w:cs="Arial"/>
          <w:bCs/>
          <w:u w:val="single"/>
        </w:rPr>
        <w:t xml:space="preserve">       </w:t>
      </w:r>
      <w:r>
        <w:rPr>
          <w:rFonts w:hint="eastAsia" w:ascii="Arial" w:hAnsi="Arial" w:cs="Arial"/>
          <w:bCs/>
        </w:rPr>
        <w:t>元（合同总价的5%）作为合同履约保证金。车辆送到验收通过后甲方原额无息退还履约保证金。</w:t>
      </w:r>
    </w:p>
    <w:p>
      <w:pPr>
        <w:spacing w:line="440" w:lineRule="exact"/>
        <w:ind w:firstLine="420" w:firstLineChars="200"/>
        <w:rPr>
          <w:rFonts w:ascii="Arial" w:hAnsi="Arial" w:cs="Arial"/>
          <w:b/>
          <w:bCs/>
        </w:rPr>
      </w:pPr>
      <w:r>
        <w:rPr>
          <w:rFonts w:hint="eastAsia" w:ascii="Arial" w:hAnsi="Arial" w:cs="Arial"/>
          <w:b/>
          <w:bCs/>
        </w:rPr>
        <w:t>六</w:t>
      </w:r>
      <w:r>
        <w:rPr>
          <w:rFonts w:ascii="Arial" w:hAnsi="Arial" w:cs="Arial"/>
          <w:b/>
          <w:bCs/>
        </w:rPr>
        <w:t>、</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签订合同后，60个工作日内完成飞灰散装运输罐车供货。</w:t>
      </w:r>
    </w:p>
    <w:p>
      <w:pPr>
        <w:spacing w:line="440" w:lineRule="exact"/>
        <w:ind w:firstLine="480"/>
        <w:rPr>
          <w:rFonts w:ascii="Arial" w:hAnsi="Arial" w:cs="Arial"/>
        </w:rPr>
      </w:pPr>
      <w:r>
        <w:rPr>
          <w:rFonts w:hint="eastAsia" w:ascii="Arial" w:hAnsi="Arial" w:cs="Arial"/>
          <w:bCs/>
        </w:rPr>
        <w:t>2、交货地点：杭州临江环境能源有限公司（杭州临江循环经济（静脉）产业园内），</w:t>
      </w:r>
      <w:r>
        <w:rPr>
          <w:rFonts w:hint="eastAsia" w:ascii="Arial" w:hAnsi="Arial" w:cs="Arial"/>
        </w:rPr>
        <w:t>乙方须将货物卸至甲方指定地点。</w:t>
      </w:r>
    </w:p>
    <w:p>
      <w:pPr>
        <w:spacing w:line="440" w:lineRule="exact"/>
        <w:ind w:firstLine="480"/>
        <w:rPr>
          <w:rFonts w:ascii="Arial" w:hAnsi="Arial" w:cs="Arial"/>
          <w:bCs/>
        </w:rPr>
      </w:pPr>
      <w:r>
        <w:rPr>
          <w:rFonts w:ascii="Arial" w:hAnsi="Arial" w:cs="Arial"/>
          <w:bCs/>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p>
    <w:p>
      <w:pPr>
        <w:spacing w:line="440" w:lineRule="exact"/>
        <w:ind w:firstLine="480"/>
        <w:rPr>
          <w:rFonts w:ascii="Arial" w:hAnsi="Arial" w:cs="Arial"/>
          <w:b/>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货物在送达指定地点前及运输过程（包括卸装期间）中货物的毁损、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ascii="Arial" w:hAnsi="Arial" w:cs="Arial"/>
          <w:bCs/>
          <w:szCs w:val="21"/>
        </w:rPr>
        <w:t>货物在交货过程中，发生意外事故和故障损失，如撞、刮、裂、损、折等事故，乙方应承担由此发生的一切损失和费用，包括：检验费、医疗费、护理费、交通费及工程建设误工费等。</w:t>
      </w:r>
    </w:p>
    <w:p>
      <w:pPr>
        <w:spacing w:line="440" w:lineRule="exact"/>
        <w:ind w:firstLine="411" w:firstLineChars="196"/>
        <w:rPr>
          <w:rFonts w:ascii="Arial" w:hAnsi="Arial" w:cs="Arial"/>
          <w:b/>
        </w:rPr>
      </w:pPr>
      <w:r>
        <w:rPr>
          <w:rFonts w:hint="eastAsia" w:ascii="Arial" w:hAnsi="Arial" w:cs="Arial"/>
          <w:b/>
        </w:rPr>
        <w:t>七</w:t>
      </w:r>
      <w:r>
        <w:rPr>
          <w:rFonts w:ascii="Arial" w:hAnsi="Arial" w:cs="Arial"/>
          <w:b/>
        </w:rPr>
        <w:t>、货物检验</w:t>
      </w:r>
      <w:r>
        <w:rPr>
          <w:rFonts w:ascii="Arial" w:hAnsi="Arial" w:cs="Arial"/>
          <w:b/>
          <w:bCs/>
        </w:rPr>
        <w:t>：</w:t>
      </w:r>
    </w:p>
    <w:p>
      <w:pPr>
        <w:spacing w:line="440" w:lineRule="exact"/>
        <w:ind w:firstLine="420" w:firstLineChars="200"/>
        <w:rPr>
          <w:rFonts w:ascii="Arial" w:hAnsi="Arial" w:cs="Arial"/>
          <w:bCs/>
          <w:szCs w:val="21"/>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p>
    <w:p>
      <w:pPr>
        <w:spacing w:line="440" w:lineRule="exact"/>
        <w:ind w:firstLine="420" w:firstLineChars="200"/>
        <w:rPr>
          <w:rFonts w:ascii="Arial" w:hAnsi="Arial" w:cs="Arial"/>
          <w:bCs/>
          <w:szCs w:val="21"/>
        </w:rPr>
      </w:pPr>
      <w:r>
        <w:rPr>
          <w:rFonts w:hint="eastAsia" w:ascii="Arial" w:hAnsi="Arial" w:cs="Arial"/>
          <w:bCs/>
          <w:szCs w:val="21"/>
        </w:rPr>
        <w:t>2、乙方将货物运达甲方指定交货地点后,需同时提供以下材料：</w:t>
      </w:r>
    </w:p>
    <w:p>
      <w:pPr>
        <w:spacing w:line="440" w:lineRule="exact"/>
        <w:ind w:firstLine="420" w:firstLineChars="200"/>
        <w:rPr>
          <w:rFonts w:ascii="Arial" w:hAnsi="Arial" w:cs="Arial"/>
          <w:bCs/>
          <w:szCs w:val="21"/>
        </w:rPr>
      </w:pPr>
      <w:r>
        <w:rPr>
          <w:rFonts w:hint="eastAsia" w:ascii="Arial" w:hAnsi="Arial" w:cs="Arial"/>
          <w:bCs/>
          <w:szCs w:val="21"/>
        </w:rPr>
        <w:t>2.1、销售发票；</w:t>
      </w:r>
    </w:p>
    <w:p>
      <w:pPr>
        <w:spacing w:line="440" w:lineRule="exact"/>
        <w:ind w:firstLine="420" w:firstLineChars="200"/>
        <w:rPr>
          <w:rFonts w:ascii="Arial" w:hAnsi="Arial" w:cs="Arial"/>
          <w:bCs/>
          <w:szCs w:val="21"/>
        </w:rPr>
      </w:pPr>
      <w:r>
        <w:rPr>
          <w:rFonts w:hint="eastAsia" w:ascii="Arial" w:hAnsi="Arial" w:cs="Arial"/>
          <w:bCs/>
          <w:szCs w:val="21"/>
        </w:rPr>
        <w:t>2.2、车辆合格证；</w:t>
      </w:r>
    </w:p>
    <w:p>
      <w:pPr>
        <w:spacing w:line="440" w:lineRule="exact"/>
        <w:ind w:firstLine="420" w:firstLineChars="200"/>
        <w:rPr>
          <w:rFonts w:ascii="Arial" w:hAnsi="Arial" w:cs="Arial"/>
          <w:bCs/>
          <w:szCs w:val="21"/>
        </w:rPr>
      </w:pPr>
      <w:r>
        <w:rPr>
          <w:rFonts w:hint="eastAsia" w:ascii="Arial" w:hAnsi="Arial" w:cs="Arial"/>
          <w:bCs/>
          <w:szCs w:val="21"/>
        </w:rPr>
        <w:t>2.3、质量服务卡或者保修手册；</w:t>
      </w:r>
    </w:p>
    <w:p>
      <w:pPr>
        <w:spacing w:line="440" w:lineRule="exact"/>
        <w:ind w:firstLine="420" w:firstLineChars="200"/>
        <w:rPr>
          <w:rFonts w:ascii="Arial" w:hAnsi="Arial" w:cs="Arial"/>
          <w:bCs/>
          <w:szCs w:val="21"/>
        </w:rPr>
      </w:pPr>
      <w:r>
        <w:rPr>
          <w:rFonts w:hint="eastAsia" w:ascii="Arial" w:hAnsi="Arial" w:cs="Arial"/>
          <w:bCs/>
          <w:szCs w:val="21"/>
        </w:rPr>
        <w:t>2.4、车辆使用说明书或者用户使用手册；</w:t>
      </w:r>
    </w:p>
    <w:p>
      <w:pPr>
        <w:spacing w:line="440" w:lineRule="exact"/>
        <w:ind w:firstLine="420" w:firstLineChars="200"/>
        <w:rPr>
          <w:rFonts w:ascii="Arial" w:hAnsi="Arial" w:cs="Arial"/>
          <w:bCs/>
          <w:szCs w:val="21"/>
        </w:rPr>
      </w:pPr>
      <w:r>
        <w:rPr>
          <w:rFonts w:hint="eastAsia" w:ascii="Arial" w:hAnsi="Arial" w:cs="Arial"/>
          <w:bCs/>
          <w:szCs w:val="21"/>
        </w:rPr>
        <w:t>2.5、随车工具、备配件及清单。。</w:t>
      </w:r>
    </w:p>
    <w:p>
      <w:pPr>
        <w:spacing w:line="360" w:lineRule="auto"/>
        <w:ind w:firstLine="420" w:firstLineChars="200"/>
        <w:rPr>
          <w:rFonts w:ascii="Arial" w:hAnsi="Arial" w:cs="Arial"/>
          <w:bCs/>
          <w:szCs w:val="21"/>
        </w:rPr>
      </w:pPr>
      <w:r>
        <w:rPr>
          <w:rFonts w:hint="eastAsia" w:ascii="Arial" w:hAnsi="Arial" w:cs="Arial"/>
          <w:bCs/>
          <w:szCs w:val="21"/>
        </w:rPr>
        <w:t>3、甲方根据质量标准、质保要求验收</w:t>
      </w:r>
      <w:r>
        <w:rPr>
          <w:rFonts w:hint="eastAsia" w:ascii="Arial" w:hAnsi="Arial" w:cs="Arial"/>
          <w:szCs w:val="21"/>
        </w:rPr>
        <w:t>货物。</w:t>
      </w:r>
      <w:r>
        <w:rPr>
          <w:rFonts w:hint="eastAsia" w:ascii="Arial" w:hAnsi="Arial" w:cs="Arial"/>
          <w:bCs/>
          <w:szCs w:val="21"/>
        </w:rPr>
        <w:t>若在验收过程中发现</w:t>
      </w:r>
      <w:r>
        <w:rPr>
          <w:rFonts w:hint="eastAsia" w:ascii="Arial" w:hAnsi="Arial" w:cs="Arial"/>
          <w:szCs w:val="21"/>
        </w:rPr>
        <w:t>货物</w:t>
      </w:r>
      <w:r>
        <w:rPr>
          <w:rFonts w:hint="eastAsia" w:ascii="Arial" w:hAnsi="Arial" w:cs="Arial"/>
          <w:bCs/>
          <w:szCs w:val="21"/>
        </w:rPr>
        <w:t>不符合质量要求或有破损、残次、凹陷等现象，有权要求免费更换。车辆交接时当场验收，甲方需对车辆的外观、基本使用功能、随车工具（含配件）、资料等进行认真验收。如对车辆的外观、内饰、功能等有异议时需要当场提出，经乙方确认后异议调换。现场做好拍照等电子资料存档工作。</w:t>
      </w:r>
    </w:p>
    <w:p>
      <w:pPr>
        <w:pStyle w:val="28"/>
        <w:spacing w:line="360" w:lineRule="auto"/>
        <w:rPr>
          <w:rFonts w:ascii="Arial" w:hAnsi="Arial" w:cs="Arial"/>
          <w:b/>
        </w:rPr>
      </w:pPr>
      <w:r>
        <w:rPr>
          <w:rFonts w:hint="eastAsia"/>
          <w:bCs/>
        </w:rPr>
        <w:t>4、</w:t>
      </w:r>
      <w:r>
        <w:rPr>
          <w:rFonts w:ascii="Arial" w:hAnsi="Arial" w:cs="Arial"/>
          <w:bCs/>
          <w:szCs w:val="21"/>
        </w:rPr>
        <w:t>货物经</w:t>
      </w:r>
      <w:r>
        <w:rPr>
          <w:rFonts w:hint="eastAsia" w:ascii="Arial" w:hAnsi="Arial" w:cs="Arial"/>
          <w:bCs/>
          <w:szCs w:val="21"/>
        </w:rPr>
        <w:t>甲方验收</w:t>
      </w:r>
      <w:r>
        <w:rPr>
          <w:rFonts w:ascii="Arial" w:hAnsi="Arial" w:cs="Arial"/>
          <w:bCs/>
          <w:szCs w:val="21"/>
        </w:rPr>
        <w:t>合格后，签</w:t>
      </w:r>
      <w:r>
        <w:rPr>
          <w:rFonts w:hint="eastAsia" w:ascii="Arial" w:hAnsi="Arial" w:cs="Arial"/>
          <w:bCs/>
          <w:szCs w:val="21"/>
        </w:rPr>
        <w:t>署</w:t>
      </w:r>
      <w:r>
        <w:rPr>
          <w:rFonts w:ascii="Arial" w:hAnsi="Arial" w:cs="Arial"/>
          <w:bCs/>
          <w:szCs w:val="21"/>
        </w:rPr>
        <w:t>货物验收合格证书</w:t>
      </w:r>
      <w:r>
        <w:rPr>
          <w:rFonts w:hint="eastAsia" w:ascii="Arial" w:hAnsi="Arial" w:cs="Arial"/>
          <w:bCs/>
          <w:szCs w:val="21"/>
        </w:rPr>
        <w:t>。</w:t>
      </w:r>
    </w:p>
    <w:p>
      <w:pPr>
        <w:spacing w:line="440" w:lineRule="exact"/>
        <w:ind w:firstLine="420" w:firstLineChars="200"/>
        <w:rPr>
          <w:rFonts w:ascii="Arial" w:hAnsi="Arial" w:cs="Arial"/>
          <w:b/>
        </w:rPr>
      </w:pPr>
      <w:r>
        <w:rPr>
          <w:rFonts w:hint="eastAsia" w:ascii="Arial" w:hAnsi="Arial" w:cs="Arial"/>
          <w:b/>
        </w:rPr>
        <w:t>八</w:t>
      </w:r>
      <w:r>
        <w:rPr>
          <w:rFonts w:ascii="Arial" w:hAnsi="Arial" w:cs="Arial"/>
          <w:b/>
        </w:rPr>
        <w:t>、合同转让和分包：</w:t>
      </w:r>
    </w:p>
    <w:p>
      <w:pPr>
        <w:spacing w:line="440" w:lineRule="exact"/>
        <w:ind w:firstLine="420" w:firstLineChars="200"/>
        <w:rPr>
          <w:rFonts w:ascii="Arial" w:hAnsi="Arial" w:cs="Arial"/>
          <w:bCs/>
        </w:rPr>
      </w:pPr>
      <w:r>
        <w:rPr>
          <w:rFonts w:ascii="Arial" w:hAnsi="Arial" w:cs="Arial"/>
          <w:bCs/>
        </w:rPr>
        <w:t>1、未经甲方书面同意，乙方不得将合同</w:t>
      </w:r>
      <w:r>
        <w:rPr>
          <w:rFonts w:hint="eastAsia" w:ascii="Arial" w:hAnsi="Arial" w:cs="Arial"/>
        </w:rPr>
        <w:t>义务</w:t>
      </w:r>
      <w:r>
        <w:rPr>
          <w:rFonts w:ascii="Arial" w:hAnsi="Arial" w:cs="Arial"/>
          <w:bCs/>
        </w:rPr>
        <w:t>转包给第三方。</w:t>
      </w:r>
    </w:p>
    <w:p>
      <w:pPr>
        <w:snapToGrid w:val="0"/>
        <w:spacing w:line="440" w:lineRule="exact"/>
        <w:rPr>
          <w:rFonts w:ascii="Arial" w:hAnsi="Arial" w:cs="Arial"/>
        </w:rPr>
      </w:pPr>
    </w:p>
    <w:p>
      <w:pPr>
        <w:snapToGrid w:val="0"/>
        <w:spacing w:line="440" w:lineRule="exact"/>
        <w:ind w:firstLine="420" w:firstLineChars="200"/>
        <w:rPr>
          <w:rFonts w:ascii="Arial" w:hAnsi="Arial" w:cs="Arial"/>
          <w:b/>
          <w:bCs/>
        </w:rPr>
      </w:pPr>
      <w:r>
        <w:rPr>
          <w:rFonts w:hint="eastAsia" w:ascii="Arial" w:hAnsi="Arial" w:cs="Arial"/>
          <w:b/>
          <w:bCs/>
        </w:rPr>
        <w:t>九</w:t>
      </w:r>
      <w:r>
        <w:rPr>
          <w:rFonts w:ascii="Arial" w:hAnsi="Arial" w:cs="Arial"/>
          <w:b/>
          <w:bCs/>
        </w:rPr>
        <w:t>、</w:t>
      </w:r>
      <w:r>
        <w:rPr>
          <w:rFonts w:hint="eastAsia" w:ascii="Arial" w:hAnsi="Arial" w:cs="Arial"/>
          <w:b/>
          <w:bCs/>
        </w:rPr>
        <w:t>货款</w:t>
      </w:r>
      <w:r>
        <w:rPr>
          <w:rFonts w:ascii="Arial" w:hAnsi="Arial" w:cs="Arial"/>
          <w:b/>
          <w:bCs/>
        </w:rPr>
        <w:t>结算方式</w:t>
      </w:r>
      <w:r>
        <w:rPr>
          <w:rFonts w:hint="eastAsia" w:ascii="Arial" w:hAnsi="Arial" w:cs="Arial"/>
          <w:b/>
          <w:bCs/>
        </w:rPr>
        <w:t>及质保金</w:t>
      </w:r>
      <w:r>
        <w:rPr>
          <w:rFonts w:ascii="Arial" w:hAnsi="Arial" w:cs="Arial"/>
          <w:b/>
          <w:bCs/>
        </w:rPr>
        <w:t>:</w:t>
      </w:r>
    </w:p>
    <w:p>
      <w:pPr>
        <w:spacing w:line="440" w:lineRule="exact"/>
        <w:ind w:firstLine="420" w:firstLineChars="200"/>
        <w:rPr>
          <w:rFonts w:ascii="Arial" w:hAnsi="Arial" w:cs="Arial"/>
          <w:bCs/>
          <w:color w:val="000000" w:themeColor="text1"/>
        </w:rPr>
      </w:pPr>
      <w:r>
        <w:rPr>
          <w:rFonts w:hint="eastAsia" w:ascii="Arial" w:hAnsi="Arial" w:cs="Arial"/>
          <w:bCs/>
          <w:color w:val="000000" w:themeColor="text1"/>
        </w:rPr>
        <w:t>1、货物经甲方验收合格，乙方提供有效销售发票后20日内，支付车辆款及其他费用总金额的50%；上牌完成后支付车辆款及其他费用总金额的45%，留车辆款及其他费用总金额的5%为质量保证金，质保期满后车辆如无质量问题及服务问题，30日内无息付清所剩余款。</w:t>
      </w:r>
    </w:p>
    <w:p>
      <w:pPr>
        <w:spacing w:line="440" w:lineRule="exact"/>
        <w:ind w:firstLine="420" w:firstLineChars="200"/>
      </w:pPr>
      <w:r>
        <w:rPr>
          <w:rFonts w:hint="eastAsia" w:ascii="Arial" w:hAnsi="Arial" w:cs="Arial"/>
          <w:bCs/>
          <w:color w:val="000000" w:themeColor="text1"/>
        </w:rPr>
        <w:t>3、车辆保养费用按实结算，保养结束乙方提供专用发票后，甲方在15个工作日内支付保养费用。</w:t>
      </w:r>
    </w:p>
    <w:p>
      <w:pPr>
        <w:spacing w:line="440" w:lineRule="exact"/>
        <w:ind w:firstLine="420" w:firstLineChars="200"/>
        <w:rPr>
          <w:rFonts w:ascii="Arial" w:hAnsi="Arial" w:cs="Arial"/>
          <w:bCs/>
        </w:rPr>
      </w:pPr>
      <w:r>
        <w:rPr>
          <w:rFonts w:hint="eastAsia" w:ascii="Arial" w:hAnsi="Arial" w:cs="Arial"/>
          <w:bCs/>
        </w:rPr>
        <w:t>3</w:t>
      </w:r>
      <w:r>
        <w:rPr>
          <w:rFonts w:ascii="Arial" w:hAnsi="Arial" w:cs="Arial"/>
          <w:bCs/>
        </w:rPr>
        <w:t>、乙方应在甲方支付费用前依据甲方核实的对应金额，先行向甲方提供足额合法且符合税法规定的增值专用发票，在发票开具后的5天内送达甲方。甲方在规定时间内把费用转账到乙方指定的账户。</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hint="eastAsia" w:ascii="Arial" w:hAnsi="Arial" w:cs="Arial"/>
          <w:b/>
        </w:rPr>
        <w:t>十</w:t>
      </w:r>
      <w:r>
        <w:rPr>
          <w:rFonts w:ascii="Arial" w:hAnsi="Arial" w:cs="Arial"/>
          <w:b/>
        </w:rPr>
        <w:t>、违约责任和赔偿：</w:t>
      </w:r>
    </w:p>
    <w:p>
      <w:pPr>
        <w:spacing w:line="440" w:lineRule="exact"/>
        <w:ind w:firstLine="420"/>
        <w:rPr>
          <w:rFonts w:ascii="Arial" w:hAnsi="Arial" w:cs="Arial"/>
          <w:szCs w:val="21"/>
        </w:rPr>
      </w:pPr>
      <w:r>
        <w:rPr>
          <w:rFonts w:ascii="Arial" w:hAnsi="Arial" w:cs="Arial"/>
          <w:szCs w:val="21"/>
        </w:rPr>
        <w:t>1、</w:t>
      </w:r>
      <w:r>
        <w:rPr>
          <w:rFonts w:hint="eastAsia" w:ascii="Arial" w:hAnsi="Arial" w:cs="Arial"/>
          <w:szCs w:val="21"/>
        </w:rPr>
        <w:t>乙方逾期交货的,每逾期1天，向甲方偿付合同价款0</w:t>
      </w:r>
      <w:r>
        <w:rPr>
          <w:rFonts w:ascii="Arial" w:hAnsi="Arial" w:cs="Arial"/>
          <w:szCs w:val="21"/>
        </w:rPr>
        <w:t>.</w:t>
      </w:r>
      <w:r>
        <w:rPr>
          <w:rFonts w:hint="eastAsia" w:ascii="Arial" w:hAnsi="Arial" w:cs="Arial"/>
          <w:szCs w:val="21"/>
        </w:rPr>
        <w:t>2%的违约金；乙方逾期20天不能交付的，自第2</w:t>
      </w:r>
      <w:r>
        <w:rPr>
          <w:rFonts w:ascii="Arial" w:hAnsi="Arial" w:cs="Arial"/>
          <w:szCs w:val="21"/>
        </w:rPr>
        <w:t>1</w:t>
      </w:r>
      <w:r>
        <w:rPr>
          <w:rFonts w:hint="eastAsia" w:ascii="Arial" w:hAnsi="Arial" w:cs="Arial"/>
          <w:szCs w:val="21"/>
        </w:rPr>
        <w:t>天起每日向甲方偿付同价款0</w:t>
      </w:r>
      <w:r>
        <w:rPr>
          <w:rFonts w:ascii="Arial" w:hAnsi="Arial" w:cs="Arial"/>
          <w:szCs w:val="21"/>
        </w:rPr>
        <w:t>.</w:t>
      </w:r>
      <w:r>
        <w:rPr>
          <w:rFonts w:hint="eastAsia" w:ascii="Arial" w:hAnsi="Arial" w:cs="Arial"/>
          <w:szCs w:val="21"/>
        </w:rPr>
        <w:t>3%的违约金；乙方逾期30天不能交付的，自第3</w:t>
      </w:r>
      <w:r>
        <w:rPr>
          <w:rFonts w:ascii="Arial" w:hAnsi="Arial" w:cs="Arial"/>
          <w:szCs w:val="21"/>
        </w:rPr>
        <w:t>1</w:t>
      </w:r>
      <w:r>
        <w:rPr>
          <w:rFonts w:hint="eastAsia" w:ascii="Arial" w:hAnsi="Arial" w:cs="Arial"/>
          <w:szCs w:val="21"/>
        </w:rPr>
        <w:t>天起每日应向甲方偿付合同总价0</w:t>
      </w:r>
      <w:r>
        <w:rPr>
          <w:rFonts w:ascii="Arial" w:hAnsi="Arial" w:cs="Arial"/>
          <w:szCs w:val="21"/>
        </w:rPr>
        <w:t>.</w:t>
      </w:r>
      <w:r>
        <w:rPr>
          <w:rFonts w:hint="eastAsia" w:ascii="Arial" w:hAnsi="Arial" w:cs="Arial"/>
          <w:szCs w:val="21"/>
        </w:rPr>
        <w:t>5%的违约金，同时甲方有权终止合同，并没收履约保证金。</w:t>
      </w:r>
    </w:p>
    <w:p>
      <w:pPr>
        <w:spacing w:line="440" w:lineRule="exact"/>
        <w:ind w:firstLine="420" w:firstLineChars="200"/>
        <w:rPr>
          <w:rFonts w:ascii="Arial" w:hAnsi="Arial" w:cs="Arial"/>
          <w:b/>
        </w:rPr>
      </w:pPr>
      <w:r>
        <w:rPr>
          <w:rFonts w:hint="eastAsia" w:ascii="Arial" w:hAnsi="Arial" w:cs="Arial"/>
          <w:b/>
        </w:rPr>
        <w:t>2、甲方在合同签订后无故取消订单的，甲方应向乙方赔偿总价的5%违约金。</w:t>
      </w:r>
    </w:p>
    <w:p>
      <w:pPr>
        <w:spacing w:line="440" w:lineRule="exact"/>
        <w:ind w:firstLine="420" w:firstLineChars="200"/>
        <w:rPr>
          <w:rFonts w:ascii="Arial" w:hAnsi="Arial" w:cs="Arial"/>
          <w:b/>
        </w:rPr>
      </w:pPr>
      <w:r>
        <w:rPr>
          <w:rFonts w:hint="eastAsia" w:ascii="Arial" w:hAnsi="Arial" w:cs="Arial"/>
          <w:b/>
        </w:rPr>
        <w:t>3、因车辆本身问题或者证件资料不全导致车辆不能上牌的，甲方有权取消合同，乙方无条件退还甲方支付的款项并按照合同总价的5</w:t>
      </w:r>
      <w:r>
        <w:rPr>
          <w:rFonts w:ascii="Arial" w:hAnsi="Arial" w:cs="Arial"/>
          <w:b/>
        </w:rPr>
        <w:t>%</w:t>
      </w:r>
      <w:r>
        <w:rPr>
          <w:rFonts w:hint="eastAsia" w:ascii="Arial" w:hAnsi="Arial" w:cs="Arial"/>
          <w:b/>
        </w:rPr>
        <w:t>承担违约金及赔偿甲方的实际损失。</w:t>
      </w:r>
    </w:p>
    <w:p>
      <w:pPr>
        <w:spacing w:line="440" w:lineRule="exact"/>
        <w:ind w:firstLine="420" w:firstLineChars="200"/>
        <w:rPr>
          <w:rFonts w:ascii="Arial" w:hAnsi="Arial" w:cs="Arial"/>
          <w:b/>
        </w:rPr>
      </w:pPr>
      <w:r>
        <w:rPr>
          <w:rFonts w:hint="eastAsia" w:ascii="Arial" w:hAnsi="Arial" w:cs="Arial"/>
          <w:b/>
        </w:rPr>
        <w:t>4、乙方交付的货物经甲方验收不合格的，应当及时更换，因此延误交货期的，按逾期交货承担违约责任。</w:t>
      </w:r>
    </w:p>
    <w:p>
      <w:pPr>
        <w:spacing w:line="440" w:lineRule="exact"/>
        <w:ind w:firstLine="420" w:firstLineChars="200"/>
        <w:rPr>
          <w:b/>
        </w:rPr>
      </w:pPr>
      <w:r>
        <w:rPr>
          <w:rFonts w:hint="eastAsia" w:ascii="Arial" w:hAnsi="Arial" w:cs="Arial"/>
          <w:b/>
        </w:rPr>
        <w:t>5、乙方违反合同约定的质保义务，每次应向甲方承担1000元的违约金；超过三次的，甲方有权没收</w:t>
      </w:r>
      <w:r>
        <w:rPr>
          <w:rFonts w:hint="eastAsia"/>
          <w:b/>
        </w:rPr>
        <w:t>质保金，且乙方仍应承担质保责任。</w:t>
      </w:r>
    </w:p>
    <w:p>
      <w:pPr>
        <w:spacing w:line="440" w:lineRule="exact"/>
        <w:ind w:firstLine="420" w:firstLineChars="200"/>
        <w:rPr>
          <w:rFonts w:ascii="Arial" w:hAnsi="Arial" w:cs="Arial"/>
          <w:bCs/>
          <w:szCs w:val="21"/>
        </w:rPr>
      </w:pPr>
      <w:r>
        <w:rPr>
          <w:rFonts w:hint="eastAsia" w:ascii="Arial" w:hAnsi="Arial" w:cs="Arial"/>
          <w:bCs/>
          <w:szCs w:val="21"/>
        </w:rPr>
        <w:t>6</w:t>
      </w:r>
      <w:r>
        <w:rPr>
          <w:rFonts w:ascii="Arial" w:hAnsi="Arial" w:cs="Arial"/>
          <w:bCs/>
          <w:szCs w:val="21"/>
        </w:rPr>
        <w:t>、</w:t>
      </w:r>
      <w:r>
        <w:rPr>
          <w:rFonts w:hint="eastAsia" w:ascii="Arial" w:hAnsi="Arial" w:cs="Arial"/>
          <w:bCs/>
          <w:szCs w:val="21"/>
        </w:rPr>
        <w:t>本合同中约定乙方应承担的违约金，甲方有权在尚未支付的合同金额中扣除</w:t>
      </w:r>
      <w:r>
        <w:rPr>
          <w:rFonts w:ascii="Arial" w:hAnsi="Arial" w:cs="Arial"/>
          <w:bCs/>
          <w:szCs w:val="21"/>
        </w:rPr>
        <w:t>。</w:t>
      </w:r>
    </w:p>
    <w:p>
      <w:pPr>
        <w:spacing w:line="440" w:lineRule="exact"/>
        <w:ind w:firstLine="420"/>
        <w:rPr>
          <w:rFonts w:ascii="Arial" w:hAnsi="Arial" w:cs="Arial"/>
          <w:szCs w:val="21"/>
        </w:rPr>
      </w:pPr>
      <w:r>
        <w:rPr>
          <w:rFonts w:hint="eastAsia" w:ascii="Arial" w:hAnsi="Arial" w:cs="Arial"/>
          <w:bCs/>
          <w:szCs w:val="21"/>
        </w:rPr>
        <w:t>7</w:t>
      </w:r>
      <w:r>
        <w:rPr>
          <w:rFonts w:ascii="Arial" w:hAnsi="Arial" w:cs="Arial"/>
          <w:bCs/>
          <w:szCs w:val="21"/>
        </w:rPr>
        <w:t>、</w:t>
      </w:r>
      <w:r>
        <w:rPr>
          <w:rFonts w:ascii="Arial" w:hAnsi="Arial" w:cs="Arial"/>
          <w:szCs w:val="21"/>
        </w:rPr>
        <w:t>乙方必须遵守有关法律法规及甲方的规章制度。否则，乙方应承担相应责任。</w:t>
      </w:r>
    </w:p>
    <w:p>
      <w:pPr>
        <w:spacing w:line="440" w:lineRule="exact"/>
        <w:ind w:firstLine="411" w:firstLineChars="196"/>
        <w:rPr>
          <w:rFonts w:ascii="Arial" w:hAnsi="Arial" w:cs="Arial"/>
          <w:b/>
        </w:rPr>
      </w:pPr>
      <w:r>
        <w:rPr>
          <w:rFonts w:ascii="Arial" w:hAnsi="Arial" w:cs="Arial"/>
          <w:b/>
        </w:rPr>
        <w:t>十</w:t>
      </w:r>
      <w:r>
        <w:rPr>
          <w:rFonts w:hint="eastAsia" w:ascii="Arial" w:hAnsi="Arial" w:cs="Arial"/>
          <w:b/>
        </w:rPr>
        <w:t>一</w:t>
      </w:r>
      <w:r>
        <w:rPr>
          <w:rFonts w:ascii="Arial" w:hAnsi="Arial" w:cs="Arial"/>
          <w:b/>
        </w:rPr>
        <w:t>、终止合同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r>
        <w:rPr>
          <w:rFonts w:hint="eastAsia" w:ascii="Arial" w:hAnsi="Arial" w:cs="Arial"/>
          <w:szCs w:val="21"/>
        </w:rPr>
        <w:t>，在</w:t>
      </w:r>
      <w:r>
        <w:rPr>
          <w:rFonts w:ascii="Arial" w:hAnsi="Arial" w:cs="Arial"/>
          <w:szCs w:val="21"/>
        </w:rPr>
        <w:t>收到甲方的违约通知后10天内未能纠正。</w:t>
      </w:r>
    </w:p>
    <w:p>
      <w:pPr>
        <w:spacing w:line="440" w:lineRule="exact"/>
        <w:ind w:firstLine="420" w:firstLineChars="200"/>
        <w:rPr>
          <w:rFonts w:ascii="Arial" w:hAnsi="Arial" w:cs="Arial"/>
          <w:b/>
        </w:rPr>
      </w:pPr>
    </w:p>
    <w:p>
      <w:pPr>
        <w:spacing w:line="440" w:lineRule="exact"/>
        <w:ind w:firstLine="411" w:firstLineChars="196"/>
        <w:rPr>
          <w:rFonts w:ascii="Arial" w:hAnsi="Arial" w:cs="Arial"/>
          <w:b/>
        </w:rPr>
      </w:pPr>
      <w:r>
        <w:rPr>
          <w:rFonts w:ascii="Arial" w:hAnsi="Arial" w:cs="Arial"/>
          <w:b/>
        </w:rPr>
        <w:t>十</w:t>
      </w:r>
      <w:r>
        <w:rPr>
          <w:rFonts w:hint="eastAsia" w:ascii="Arial" w:hAnsi="Arial" w:cs="Arial"/>
          <w:b/>
        </w:rPr>
        <w:t>二</w:t>
      </w:r>
      <w:r>
        <w:rPr>
          <w:rFonts w:ascii="Arial" w:hAnsi="Arial" w:cs="Arial"/>
          <w:b/>
        </w:rPr>
        <w:t>、争议解决方式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Cs/>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rPr>
      </w:pPr>
    </w:p>
    <w:p>
      <w:pPr>
        <w:spacing w:line="440" w:lineRule="exact"/>
        <w:ind w:firstLine="420" w:firstLineChars="200"/>
        <w:rPr>
          <w:rFonts w:ascii="Arial" w:hAnsi="Arial" w:cs="Arial"/>
        </w:rPr>
      </w:pPr>
      <w:r>
        <w:rPr>
          <w:rFonts w:ascii="Arial" w:hAnsi="Arial" w:cs="Arial"/>
          <w:b/>
          <w:bCs/>
        </w:rPr>
        <w:t>十</w:t>
      </w:r>
      <w:r>
        <w:rPr>
          <w:rFonts w:hint="eastAsia" w:ascii="Arial" w:hAnsi="Arial" w:cs="Arial"/>
          <w:b/>
          <w:bCs/>
        </w:rPr>
        <w:t>三</w:t>
      </w:r>
      <w:r>
        <w:rPr>
          <w:rFonts w:ascii="Arial" w:hAnsi="Arial" w:cs="Arial"/>
          <w:b/>
          <w:bCs/>
        </w:rPr>
        <w:t>、保密服务要求：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7"/>
        <w:spacing w:line="440" w:lineRule="exact"/>
        <w:ind w:left="0" w:firstLine="411" w:firstLineChars="196"/>
        <w:rPr>
          <w:rFonts w:ascii="Arial" w:hAnsi="Arial" w:cs="Arial"/>
          <w:b/>
        </w:rPr>
      </w:pPr>
    </w:p>
    <w:p>
      <w:pPr>
        <w:pStyle w:val="17"/>
        <w:spacing w:line="440" w:lineRule="exact"/>
        <w:ind w:left="0" w:firstLine="411" w:firstLineChars="196"/>
        <w:rPr>
          <w:rFonts w:ascii="Arial" w:hAnsi="Arial" w:cs="Arial"/>
        </w:rPr>
      </w:pPr>
      <w:r>
        <w:rPr>
          <w:rFonts w:ascii="Arial" w:hAnsi="Arial" w:cs="Arial"/>
          <w:b/>
        </w:rPr>
        <w:t>十</w:t>
      </w:r>
      <w:r>
        <w:rPr>
          <w:rFonts w:hint="eastAsia" w:ascii="Arial" w:hAnsi="Arial" w:cs="Arial"/>
          <w:b/>
        </w:rPr>
        <w:t>四</w:t>
      </w:r>
      <w:r>
        <w:rPr>
          <w:rFonts w:ascii="Arial" w:hAnsi="Arial" w:cs="Arial"/>
          <w:b/>
        </w:rPr>
        <w:t>、</w:t>
      </w:r>
      <w:r>
        <w:rPr>
          <w:rFonts w:ascii="Arial" w:hAnsi="Arial" w:cs="Arial"/>
        </w:rPr>
        <w:t>在执行本合同过程中，根据中国税法以及本合同所规定的交货方式，产品至杭州交货地税务机关向乙方征收的所有税金由乙方支付。</w:t>
      </w:r>
    </w:p>
    <w:p>
      <w:pPr>
        <w:pStyle w:val="17"/>
        <w:spacing w:line="440" w:lineRule="exact"/>
        <w:ind w:left="0" w:firstLine="411" w:firstLineChars="196"/>
        <w:rPr>
          <w:rFonts w:ascii="Arial" w:hAnsi="Arial" w:cs="Arial"/>
          <w:b/>
        </w:rPr>
      </w:pPr>
    </w:p>
    <w:p>
      <w:pPr>
        <w:pStyle w:val="17"/>
        <w:spacing w:line="440" w:lineRule="exact"/>
        <w:ind w:left="0" w:firstLine="411" w:firstLineChars="196"/>
        <w:rPr>
          <w:rFonts w:ascii="Arial" w:hAnsi="Arial" w:cs="Arial"/>
        </w:rPr>
      </w:pPr>
      <w:r>
        <w:rPr>
          <w:rFonts w:ascii="Arial" w:hAnsi="Arial" w:cs="Arial"/>
          <w:b/>
        </w:rPr>
        <w:t>十</w:t>
      </w:r>
      <w:r>
        <w:rPr>
          <w:rFonts w:hint="eastAsia" w:ascii="Arial" w:hAnsi="Arial" w:cs="Arial"/>
          <w:b/>
        </w:rPr>
        <w:t>五</w:t>
      </w:r>
      <w:r>
        <w:rPr>
          <w:rFonts w:ascii="Arial" w:hAnsi="Arial" w:cs="Arial"/>
          <w:b/>
        </w:rPr>
        <w:t>、</w:t>
      </w:r>
      <w:r>
        <w:rPr>
          <w:rFonts w:ascii="Arial" w:hAnsi="Arial" w:cs="Arial"/>
        </w:rPr>
        <w:t>本合同未尽事宜，双方可以补充协议的形式加以补充。补充协议与本合同具有相同的法律效力。</w:t>
      </w:r>
    </w:p>
    <w:p>
      <w:pPr>
        <w:spacing w:line="440" w:lineRule="exact"/>
        <w:ind w:firstLine="420" w:firstLineChars="200"/>
        <w:rPr>
          <w:rFonts w:ascii="Arial" w:hAnsi="Arial" w:cs="Arial"/>
          <w:b/>
        </w:rPr>
      </w:pPr>
    </w:p>
    <w:p>
      <w:pPr>
        <w:spacing w:line="440" w:lineRule="exact"/>
        <w:ind w:firstLine="420" w:firstLineChars="200"/>
        <w:rPr>
          <w:rFonts w:ascii="Arial" w:hAnsi="Arial" w:cs="Arial"/>
          <w:b/>
        </w:rPr>
      </w:pPr>
      <w:r>
        <w:rPr>
          <w:rFonts w:ascii="Arial" w:hAnsi="Arial" w:cs="Arial"/>
          <w:b/>
        </w:rPr>
        <w:t>十</w:t>
      </w:r>
      <w:r>
        <w:rPr>
          <w:rFonts w:hint="eastAsia" w:ascii="Arial" w:hAnsi="Arial" w:cs="Arial"/>
          <w:b/>
        </w:rPr>
        <w:t>六</w:t>
      </w:r>
      <w:r>
        <w:rPr>
          <w:rFonts w:ascii="Arial" w:hAnsi="Arial" w:cs="Arial"/>
          <w:b/>
        </w:rPr>
        <w:t>、合同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Cs/>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rPr>
        <w:t>肆</w:t>
      </w:r>
      <w:r>
        <w:rPr>
          <w:rFonts w:ascii="Arial" w:hAnsi="Arial" w:cs="Arial"/>
        </w:rPr>
        <w:t>份，甲方执</w:t>
      </w:r>
      <w:r>
        <w:rPr>
          <w:rFonts w:hint="eastAsia" w:ascii="Arial" w:hAnsi="Arial" w:cs="Arial"/>
          <w:u w:val="single"/>
        </w:rPr>
        <w:t>两</w:t>
      </w:r>
      <w:r>
        <w:rPr>
          <w:rFonts w:ascii="Arial" w:hAnsi="Arial" w:cs="Arial"/>
        </w:rPr>
        <w:t>份，乙方执</w:t>
      </w:r>
      <w:r>
        <w:rPr>
          <w:rFonts w:hint="eastAsia" w:ascii="Arial" w:hAnsi="Arial" w:cs="Arial"/>
        </w:rPr>
        <w:t>两</w:t>
      </w:r>
      <w:r>
        <w:rPr>
          <w:rFonts w:ascii="Arial" w:hAnsi="Arial" w:cs="Arial"/>
        </w:rPr>
        <w:t>份。</w:t>
      </w:r>
    </w:p>
    <w:p>
      <w:pPr>
        <w:spacing w:line="440" w:lineRule="exact"/>
        <w:ind w:firstLine="420" w:firstLineChars="200"/>
        <w:rPr>
          <w:rFonts w:ascii="Arial" w:hAnsi="Arial" w:cs="Arial"/>
        </w:rPr>
      </w:pPr>
      <w:r>
        <w:rPr>
          <w:rFonts w:hint="eastAsia" w:ascii="Arial" w:hAnsi="Arial" w:cs="Arial"/>
        </w:rPr>
        <w:t>3</w:t>
      </w:r>
      <w:r>
        <w:rPr>
          <w:rFonts w:ascii="Arial" w:hAnsi="Arial" w:cs="Arial"/>
        </w:rPr>
        <w:t>、本合同适用中国法律。</w:t>
      </w:r>
    </w:p>
    <w:p>
      <w:pPr>
        <w:snapToGrid w:val="0"/>
        <w:spacing w:line="440" w:lineRule="exact"/>
        <w:ind w:firstLine="210" w:firstLineChars="100"/>
        <w:rPr>
          <w:rFonts w:ascii="Arial" w:hAnsi="Arial" w:cs="Arial"/>
        </w:rPr>
      </w:pPr>
    </w:p>
    <w:p>
      <w:pPr>
        <w:pStyle w:val="2"/>
        <w:rPr>
          <w:rFonts w:ascii="Arial" w:hAnsi="Arial" w:cs="Arial"/>
        </w:rPr>
      </w:pPr>
    </w:p>
    <w:p>
      <w:pPr>
        <w:rPr>
          <w:rFonts w:ascii="Arial" w:hAnsi="Arial" w:cs="Arial"/>
        </w:rPr>
      </w:pPr>
    </w:p>
    <w:p>
      <w:pPr>
        <w:pStyle w:val="2"/>
      </w:pP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pPr>
        <w:spacing w:line="440" w:lineRule="exact"/>
        <w:ind w:firstLine="210" w:firstLineChars="100"/>
        <w:rPr>
          <w:rFonts w:ascii="Arial" w:hAnsi="Arial" w:cs="Arial"/>
        </w:rPr>
      </w:pPr>
    </w:p>
    <w:p>
      <w:pPr>
        <w:spacing w:line="440" w:lineRule="exact"/>
        <w:ind w:firstLine="210" w:firstLineChars="100"/>
        <w:rPr>
          <w:rFonts w:ascii="Arial" w:hAnsi="Arial" w:cs="Arial"/>
          <w:b/>
          <w:bCs/>
          <w:szCs w:val="21"/>
          <w:u w:val="single"/>
        </w:rPr>
      </w:pPr>
      <w:r>
        <w:rPr>
          <w:rFonts w:ascii="Arial" w:hAnsi="Arial" w:cs="Arial"/>
        </w:rPr>
        <w:t>签订日期：</w:t>
      </w:r>
      <w:r>
        <w:rPr>
          <w:rFonts w:hint="eastAsia" w:ascii="Arial" w:hAnsi="Arial" w:cs="Arial"/>
        </w:rPr>
        <w:t>2022年</w:t>
      </w:r>
      <w:r>
        <w:rPr>
          <w:rFonts w:ascii="Arial" w:hAnsi="Arial" w:cs="Arial"/>
          <w:u w:val="single"/>
        </w:rPr>
        <w:t xml:space="preserve">      月     日</w:t>
      </w:r>
      <w:r>
        <w:rPr>
          <w:rFonts w:ascii="Arial" w:hAnsi="Arial" w:cs="Arial"/>
        </w:rPr>
        <w:t xml:space="preserve">         签订地址：</w:t>
      </w:r>
      <w:r>
        <w:rPr>
          <w:rFonts w:ascii="Arial" w:hAnsi="Arial" w:cs="Arial"/>
          <w:szCs w:val="21"/>
          <w:u w:val="single"/>
        </w:rPr>
        <w:t>杭州临江环境能源有限公司</w:t>
      </w: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0"/>
        <w:numPr>
          <w:ilvl w:val="0"/>
          <w:numId w:val="5"/>
        </w:numPr>
        <w:adjustRightInd w:val="0"/>
        <w:snapToGrid w:val="0"/>
        <w:spacing w:line="360" w:lineRule="auto"/>
        <w:jc w:val="center"/>
        <w:outlineLvl w:val="0"/>
        <w:rPr>
          <w:rFonts w:ascii="Arial" w:hAnsi="Arial" w:cs="Arial"/>
          <w:b/>
          <w:bCs/>
          <w:sz w:val="36"/>
          <w:szCs w:val="36"/>
        </w:rPr>
      </w:pPr>
      <w:bookmarkStart w:id="462" w:name="_Toc26670"/>
      <w:bookmarkStart w:id="463" w:name="_Toc524003000"/>
      <w:r>
        <w:rPr>
          <w:rFonts w:ascii="Arial" w:hAnsi="Arial" w:cs="Arial"/>
          <w:b/>
          <w:bCs/>
          <w:sz w:val="36"/>
          <w:szCs w:val="36"/>
        </w:rPr>
        <w:t>投标文件格式</w:t>
      </w:r>
      <w:bookmarkEnd w:id="462"/>
      <w:bookmarkEnd w:id="463"/>
    </w:p>
    <w:p>
      <w:pPr>
        <w:pStyle w:val="3"/>
        <w:spacing w:before="0" w:after="0"/>
        <w:rPr>
          <w:rFonts w:eastAsia="宋体" w:cs="Arial"/>
          <w:b w:val="0"/>
          <w:bCs w:val="0"/>
          <w:sz w:val="28"/>
        </w:rPr>
      </w:pPr>
      <w:bookmarkStart w:id="464" w:name="_Toc24895"/>
      <w:bookmarkStart w:id="465" w:name="_Toc363139976"/>
      <w:bookmarkStart w:id="466" w:name="_Toc13957"/>
      <w:bookmarkStart w:id="467" w:name="_Toc363575347"/>
      <w:bookmarkStart w:id="468" w:name="_Toc221"/>
      <w:r>
        <w:rPr>
          <w:rFonts w:eastAsia="宋体" w:cs="Arial"/>
          <w:b w:val="0"/>
          <w:bCs w:val="0"/>
          <w:sz w:val="28"/>
        </w:rPr>
        <w:t>附</w:t>
      </w:r>
      <w:bookmarkStart w:id="469" w:name="_Toc152149128"/>
      <w:r>
        <w:rPr>
          <w:rFonts w:eastAsia="宋体" w:cs="Arial"/>
          <w:b w:val="0"/>
          <w:bCs w:val="0"/>
          <w:sz w:val="28"/>
        </w:rPr>
        <w:t>件一</w:t>
      </w:r>
      <w:bookmarkEnd w:id="464"/>
      <w:bookmarkEnd w:id="465"/>
      <w:bookmarkEnd w:id="466"/>
      <w:bookmarkEnd w:id="467"/>
      <w:bookmarkEnd w:id="468"/>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9"/>
    <w:p>
      <w:pPr>
        <w:pStyle w:val="10"/>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投标总报价人民币（大写）元</w:t>
      </w:r>
      <w:r>
        <w:rPr>
          <w:rFonts w:ascii="Arial" w:hAnsi="Arial" w:cs="Arial"/>
          <w:b/>
          <w:szCs w:val="21"/>
        </w:rPr>
        <w:t>整</w:t>
      </w:r>
      <w:r>
        <w:rPr>
          <w:rFonts w:ascii="Arial" w:hAnsi="Arial" w:cs="Arial"/>
          <w:b/>
        </w:rPr>
        <w:t>（小写）</w:t>
      </w:r>
      <w:r>
        <w:rPr>
          <w:rFonts w:ascii="Arial" w:hAnsi="Arial" w:cs="Arial"/>
          <w:b/>
          <w:szCs w:val="21"/>
        </w:rPr>
        <w:t>，具体</w:t>
      </w:r>
      <w:r>
        <w:rPr>
          <w:rFonts w:hint="eastAsia" w:ascii="Arial" w:hAnsi="Arial" w:cs="Arial"/>
          <w:b/>
          <w:szCs w:val="21"/>
        </w:rPr>
        <w:t>详见投标货物报价汇总表</w:t>
      </w:r>
      <w:r>
        <w:rPr>
          <w:rFonts w:ascii="Arial" w:hAnsi="Arial" w:cs="Arial"/>
          <w:b/>
          <w:szCs w:val="21"/>
        </w:rPr>
        <w:t>，</w:t>
      </w:r>
      <w:r>
        <w:rPr>
          <w:rFonts w:ascii="Arial" w:hAnsi="Arial" w:cs="Arial"/>
          <w:b/>
        </w:rPr>
        <w:t>供货周期为</w:t>
      </w:r>
      <w:r>
        <w:rPr>
          <w:rFonts w:hint="eastAsia" w:ascii="Arial" w:hAnsi="Arial" w:cs="Arial"/>
          <w:b/>
        </w:rPr>
        <w:t>：</w:t>
      </w:r>
      <w:r>
        <w:rPr>
          <w:rFonts w:hint="eastAsia" w:ascii="Arial" w:hAnsi="Arial" w:cs="Arial"/>
          <w:b/>
          <w:u w:val="single"/>
        </w:rPr>
        <w:t>双方签订合同后，60个工作日内完成飞灰散装运输罐车供货。</w:t>
      </w:r>
      <w:r>
        <w:rPr>
          <w:rFonts w:ascii="Arial" w:hAnsi="Arial" w:cs="Arial"/>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0"/>
        <w:spacing w:line="400" w:lineRule="exact"/>
        <w:ind w:firstLine="420" w:firstLineChars="200"/>
        <w:rPr>
          <w:rFonts w:ascii="Arial" w:hAnsi="Arial" w:cs="Arial"/>
        </w:rPr>
      </w:pPr>
      <w:r>
        <w:rPr>
          <w:rFonts w:ascii="Arial" w:hAnsi="Arial" w:cs="Arial"/>
        </w:rPr>
        <w:t>本投标文件自投标截止之日起 90 天有效期内，全部条款内容对我方具有约束力。在此有效期内，我方如出现以下行为之一者，即无条件支付投标保证金。（1）撤</w:t>
      </w:r>
      <w:r>
        <w:rPr>
          <w:rFonts w:hint="eastAsia" w:ascii="Arial" w:hAnsi="Arial" w:cs="Arial"/>
          <w:bCs/>
        </w:rPr>
        <w:t>销</w:t>
      </w:r>
      <w:r>
        <w:rPr>
          <w:rFonts w:ascii="Arial" w:hAnsi="Arial" w:cs="Arial"/>
        </w:rPr>
        <w:t>投标文件；（2）拒绝接受已经承诺确认的条款；（3）在规定的时间内拒签合同、拒付履约保证金。</w:t>
      </w:r>
    </w:p>
    <w:p>
      <w:pPr>
        <w:pStyle w:val="10"/>
        <w:spacing w:line="400" w:lineRule="exact"/>
        <w:ind w:firstLine="420" w:firstLineChars="200"/>
        <w:rPr>
          <w:rFonts w:ascii="Arial" w:hAnsi="Arial" w:cs="Arial"/>
        </w:rPr>
      </w:pPr>
      <w:r>
        <w:rPr>
          <w:rFonts w:ascii="Arial" w:hAnsi="Arial" w:cs="Arial"/>
        </w:rPr>
        <w:t>与本投标有关的一切往来通讯请寄：</w:t>
      </w:r>
    </w:p>
    <w:p>
      <w:pPr>
        <w:pStyle w:val="10"/>
        <w:spacing w:line="400" w:lineRule="exact"/>
        <w:ind w:firstLine="480"/>
        <w:rPr>
          <w:rFonts w:ascii="Arial" w:hAnsi="Arial" w:cs="Arial"/>
        </w:rPr>
      </w:pPr>
    </w:p>
    <w:p>
      <w:pPr>
        <w:pStyle w:val="10"/>
        <w:spacing w:line="400" w:lineRule="exact"/>
        <w:rPr>
          <w:rFonts w:ascii="Arial" w:hAnsi="Arial" w:cs="Arial"/>
          <w:u w:val="single" w:color="000000"/>
        </w:rPr>
      </w:pPr>
      <w:r>
        <w:rPr>
          <w:rFonts w:ascii="Arial" w:hAnsi="Arial" w:cs="Arial"/>
        </w:rPr>
        <w:t>地址：</w:t>
      </w:r>
    </w:p>
    <w:p>
      <w:pPr>
        <w:pStyle w:val="10"/>
        <w:spacing w:line="400" w:lineRule="exact"/>
        <w:rPr>
          <w:rFonts w:ascii="Arial" w:hAnsi="Arial" w:cs="Arial"/>
          <w:u w:val="single"/>
        </w:rPr>
      </w:pPr>
    </w:p>
    <w:p>
      <w:pPr>
        <w:pStyle w:val="10"/>
        <w:spacing w:line="400" w:lineRule="exact"/>
        <w:rPr>
          <w:rFonts w:ascii="Arial" w:hAnsi="Arial" w:cs="Arial"/>
        </w:rPr>
      </w:pPr>
      <w:r>
        <w:rPr>
          <w:rFonts w:ascii="Arial" w:hAnsi="Arial" w:cs="Arial"/>
        </w:rPr>
        <w:t>邮编：电话：传真：</w:t>
      </w:r>
      <w:r>
        <w:rPr>
          <w:rFonts w:ascii="Arial" w:hAnsi="Arial" w:cs="Arial"/>
        </w:rPr>
        <w:cr/>
      </w:r>
    </w:p>
    <w:p>
      <w:pPr>
        <w:pStyle w:val="10"/>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exact"/>
        <w:rPr>
          <w:rFonts w:ascii="Arial" w:hAnsi="Arial" w:cs="Arial"/>
        </w:rPr>
      </w:pPr>
      <w:r>
        <w:rPr>
          <w:rFonts w:ascii="Arial" w:hAnsi="Arial" w:cs="Arial"/>
        </w:rPr>
        <w:t>日    期：</w:t>
      </w:r>
    </w:p>
    <w:p>
      <w:pPr>
        <w:pStyle w:val="3"/>
        <w:spacing w:before="0" w:after="0" w:line="400" w:lineRule="exact"/>
        <w:rPr>
          <w:rFonts w:eastAsia="宋体" w:cs="Arial"/>
          <w:b w:val="0"/>
          <w:bCs w:val="0"/>
          <w:sz w:val="28"/>
        </w:rPr>
      </w:pPr>
      <w:r>
        <w:rPr>
          <w:rFonts w:cs="Arial"/>
        </w:rPr>
        <w:br w:type="page"/>
      </w:r>
      <w:bookmarkStart w:id="470" w:name="_Toc363139977"/>
      <w:bookmarkStart w:id="471" w:name="_Toc11074"/>
      <w:bookmarkStart w:id="472" w:name="_Toc19118"/>
      <w:bookmarkStart w:id="473" w:name="_Toc363575348"/>
      <w:bookmarkStart w:id="474" w:name="_Toc19434"/>
      <w:r>
        <w:rPr>
          <w:rFonts w:eastAsia="宋体" w:cs="Arial"/>
          <w:b w:val="0"/>
          <w:bCs w:val="0"/>
          <w:sz w:val="28"/>
        </w:rPr>
        <w:t xml:space="preserve">附件二 </w:t>
      </w:r>
      <w:bookmarkEnd w:id="470"/>
      <w:bookmarkEnd w:id="471"/>
      <w:bookmarkEnd w:id="472"/>
      <w:bookmarkEnd w:id="473"/>
      <w:bookmarkEnd w:id="474"/>
    </w:p>
    <w:p>
      <w:pPr>
        <w:pStyle w:val="10"/>
        <w:adjustRightInd w:val="0"/>
        <w:snapToGrid w:val="0"/>
        <w:spacing w:line="400" w:lineRule="exact"/>
        <w:jc w:val="center"/>
        <w:rPr>
          <w:rFonts w:ascii="Arial" w:hAnsi="Arial" w:cs="Arial"/>
          <w:sz w:val="36"/>
        </w:rPr>
      </w:pP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法定代表人资格证明书</w:t>
      </w:r>
    </w:p>
    <w:p>
      <w:pPr>
        <w:spacing w:line="360" w:lineRule="auto"/>
        <w:contextualSpacing/>
        <w:rPr>
          <w:rFonts w:ascii="Arial" w:hAnsi="Arial" w:cs="Arial"/>
          <w:b/>
          <w:bCs/>
          <w:sz w:val="30"/>
        </w:rPr>
      </w:pPr>
    </w:p>
    <w:p>
      <w:pPr>
        <w:spacing w:line="360" w:lineRule="auto"/>
        <w:ind w:left="359" w:leftChars="171"/>
        <w:contextualSpacing/>
        <w:rPr>
          <w:rFonts w:ascii="Arial" w:hAnsi="Arial" w:cs="Arial"/>
          <w:sz w:val="24"/>
        </w:rPr>
      </w:pPr>
      <w:r>
        <w:rPr>
          <w:rFonts w:ascii="Arial" w:hAnsi="Arial" w:cs="Arial"/>
          <w:sz w:val="24"/>
        </w:rPr>
        <w:t>单位名称：</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地址：</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姓名：性别</w:t>
      </w:r>
      <w:r>
        <w:rPr>
          <w:rFonts w:ascii="Arial" w:hAnsi="Arial" w:cs="Arial"/>
          <w:sz w:val="24"/>
          <w:u w:val="single"/>
        </w:rPr>
        <w:t xml:space="preserve">：     </w:t>
      </w:r>
      <w:r>
        <w:rPr>
          <w:rFonts w:ascii="Arial" w:hAnsi="Arial" w:cs="Arial"/>
          <w:sz w:val="24"/>
        </w:rPr>
        <w:t>年龄：职务：系的法定代表人。为签署项目的投标文件，进行合同谈判、签署合同和处理与之有关的一切事务。</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特此证明。</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adjustRightInd w:val="0"/>
        <w:snapToGrid w:val="0"/>
        <w:spacing w:line="360" w:lineRule="auto"/>
        <w:ind w:firstLine="360" w:firstLineChars="150"/>
        <w:rPr>
          <w:rFonts w:ascii="Arial" w:hAnsi="Arial" w:cs="Arial"/>
          <w:sz w:val="24"/>
        </w:rPr>
      </w:pPr>
      <w:r>
        <w:rPr>
          <w:rFonts w:ascii="Arial" w:hAnsi="Arial" w:cs="Arial"/>
          <w:sz w:val="24"/>
        </w:rPr>
        <w:t>投标人（盖章）：</w:t>
      </w:r>
    </w:p>
    <w:p>
      <w:pPr>
        <w:spacing w:line="360" w:lineRule="auto"/>
        <w:ind w:left="359" w:leftChars="171"/>
        <w:contextualSpacing/>
        <w:rPr>
          <w:rFonts w:ascii="Arial" w:hAnsi="Arial" w:cs="Arial"/>
          <w:sz w:val="24"/>
        </w:rPr>
      </w:pPr>
      <w:r>
        <w:rPr>
          <w:rFonts w:ascii="Arial" w:hAnsi="Arial" w:cs="Arial"/>
          <w:sz w:val="24"/>
        </w:rPr>
        <w:t xml:space="preserve">日  期： </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rPr>
          <w:rFonts w:ascii="Arial" w:hAnsi="Arial" w:cs="Arial"/>
        </w:rPr>
      </w:pPr>
      <w:r>
        <w:rPr>
          <w:rFonts w:ascii="Arial" w:hAnsi="Arial" w:cs="Arial"/>
          <w:kern w:val="0"/>
          <w:sz w:val="24"/>
          <w:lang w:val="zh-CN"/>
        </w:rPr>
        <w:t>此页须附法定投标人代表人有效证件复印件</w:t>
      </w:r>
    </w:p>
    <w:p>
      <w:pPr>
        <w:widowControl/>
        <w:jc w:val="left"/>
        <w:rPr>
          <w:rFonts w:ascii="Arial" w:hAnsi="Arial" w:cs="Arial"/>
          <w:sz w:val="36"/>
          <w:szCs w:val="20"/>
        </w:rPr>
      </w:pPr>
    </w:p>
    <w:p>
      <w:pPr>
        <w:widowControl/>
        <w:jc w:val="left"/>
        <w:rPr>
          <w:rFonts w:ascii="Arial" w:hAnsi="Arial" w:cs="Arial"/>
          <w:sz w:val="36"/>
          <w:szCs w:val="20"/>
        </w:rPr>
      </w:pPr>
      <w:r>
        <w:rPr>
          <w:rFonts w:ascii="Arial" w:hAnsi="Arial" w:cs="Arial"/>
          <w:sz w:val="36"/>
        </w:rPr>
        <w:br w:type="page"/>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法定代表人授权委托书</w:t>
      </w:r>
    </w:p>
    <w:p>
      <w:pPr>
        <w:pStyle w:val="10"/>
        <w:spacing w:line="400" w:lineRule="exact"/>
        <w:rPr>
          <w:rFonts w:ascii="Arial" w:hAnsi="Arial" w:cs="Arial"/>
          <w:b/>
          <w:bCs/>
        </w:rPr>
      </w:pPr>
    </w:p>
    <w:p>
      <w:pPr>
        <w:pStyle w:val="10"/>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0"/>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0"/>
        <w:spacing w:line="400" w:lineRule="exact"/>
        <w:ind w:firstLine="630" w:firstLineChars="300"/>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日期：</w:t>
      </w:r>
    </w:p>
    <w:p>
      <w:pPr>
        <w:pStyle w:val="10"/>
        <w:spacing w:line="400" w:lineRule="exact"/>
        <w:rPr>
          <w:rFonts w:ascii="Arial" w:hAnsi="Arial" w:cs="Arial"/>
        </w:rPr>
      </w:pPr>
    </w:p>
    <w:p>
      <w:pPr>
        <w:pStyle w:val="10"/>
        <w:spacing w:line="400" w:lineRule="exact"/>
        <w:rPr>
          <w:rFonts w:ascii="Arial" w:hAnsi="Arial" w:cs="Arial"/>
        </w:rPr>
      </w:pPr>
      <w:r>
        <w:rPr>
          <w:rFonts w:ascii="Arial" w:hAnsi="Arial" w:cs="Arial"/>
        </w:rPr>
        <w:t>附：</w:t>
      </w:r>
    </w:p>
    <w:p>
      <w:pPr>
        <w:pStyle w:val="10"/>
        <w:spacing w:line="400" w:lineRule="exact"/>
        <w:rPr>
          <w:rFonts w:ascii="Arial" w:hAnsi="Arial" w:cs="Arial"/>
        </w:rPr>
      </w:pPr>
      <w:r>
        <w:rPr>
          <w:rFonts w:ascii="Arial" w:hAnsi="Arial" w:cs="Arial"/>
        </w:rPr>
        <w:t>授权代表姓名：</w:t>
      </w:r>
    </w:p>
    <w:p>
      <w:pPr>
        <w:pStyle w:val="10"/>
        <w:spacing w:line="400" w:lineRule="exact"/>
        <w:rPr>
          <w:rFonts w:ascii="Arial" w:hAnsi="Arial" w:cs="Arial"/>
        </w:rPr>
      </w:pPr>
      <w:r>
        <w:rPr>
          <w:rFonts w:ascii="Arial" w:hAnsi="Arial" w:cs="Arial"/>
        </w:rPr>
        <w:t>身份证号码：</w:t>
      </w:r>
    </w:p>
    <w:p>
      <w:pPr>
        <w:pStyle w:val="10"/>
        <w:spacing w:line="400" w:lineRule="exact"/>
        <w:rPr>
          <w:rFonts w:ascii="Arial" w:hAnsi="Arial" w:cs="Arial"/>
        </w:rPr>
      </w:pPr>
      <w:r>
        <w:rPr>
          <w:rFonts w:ascii="Arial" w:hAnsi="Arial" w:cs="Arial"/>
        </w:rPr>
        <w:t>职务：</w:t>
      </w:r>
    </w:p>
    <w:p>
      <w:pPr>
        <w:pStyle w:val="10"/>
        <w:spacing w:line="400" w:lineRule="exact"/>
        <w:rPr>
          <w:rFonts w:ascii="Arial" w:hAnsi="Arial" w:cs="Arial"/>
        </w:rPr>
      </w:pPr>
      <w:r>
        <w:rPr>
          <w:rFonts w:ascii="Arial" w:hAnsi="Arial" w:cs="Arial"/>
        </w:rPr>
        <w:t>详细通讯地址：</w:t>
      </w:r>
    </w:p>
    <w:p>
      <w:pPr>
        <w:pStyle w:val="10"/>
        <w:spacing w:line="400" w:lineRule="exact"/>
        <w:rPr>
          <w:rFonts w:ascii="Arial" w:hAnsi="Arial" w:cs="Arial"/>
        </w:rPr>
      </w:pPr>
      <w:r>
        <w:rPr>
          <w:rFonts w:ascii="Arial" w:hAnsi="Arial" w:cs="Arial"/>
        </w:rPr>
        <w:t>传真：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邮政编码：</w:t>
      </w:r>
    </w:p>
    <w:p>
      <w:pPr>
        <w:pStyle w:val="10"/>
        <w:spacing w:line="400" w:lineRule="exact"/>
        <w:rPr>
          <w:rFonts w:ascii="Arial" w:hAnsi="Arial" w:cs="Arial"/>
        </w:rPr>
      </w:pPr>
    </w:p>
    <w:p>
      <w:pPr>
        <w:pStyle w:val="10"/>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sz w:val="28"/>
          <w:szCs w:val="32"/>
        </w:rPr>
      </w:pPr>
      <w:bookmarkStart w:id="475" w:name="_Toc363575349"/>
      <w:bookmarkStart w:id="476" w:name="_Toc32304"/>
      <w:r>
        <w:rPr>
          <w:rFonts w:ascii="Arial" w:hAnsi="Arial" w:cs="Arial"/>
          <w:b/>
          <w:bCs/>
          <w:sz w:val="28"/>
        </w:rPr>
        <w:br w:type="page"/>
      </w:r>
    </w:p>
    <w:p>
      <w:pPr>
        <w:pStyle w:val="3"/>
        <w:spacing w:before="0" w:after="0" w:line="415" w:lineRule="auto"/>
        <w:rPr>
          <w:rFonts w:eastAsia="宋体" w:cs="Arial"/>
          <w:b w:val="0"/>
          <w:bCs w:val="0"/>
          <w:sz w:val="28"/>
        </w:rPr>
      </w:pPr>
      <w:r>
        <w:rPr>
          <w:rFonts w:eastAsia="宋体" w:cs="Arial"/>
          <w:b w:val="0"/>
          <w:bCs w:val="0"/>
          <w:sz w:val="28"/>
        </w:rPr>
        <w:t>附件三</w:t>
      </w:r>
      <w:bookmarkEnd w:id="475"/>
      <w:bookmarkEnd w:id="476"/>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投标货物报价汇总表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76"/>
        <w:gridCol w:w="779"/>
        <w:gridCol w:w="922"/>
        <w:gridCol w:w="850"/>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76"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 xml:space="preserve"> 货物名称</w:t>
            </w:r>
          </w:p>
        </w:tc>
        <w:tc>
          <w:tcPr>
            <w:tcW w:w="779" w:type="dxa"/>
            <w:shd w:val="clear" w:color="auto" w:fill="auto"/>
            <w:vAlign w:val="center"/>
          </w:tcPr>
          <w:p>
            <w:pPr>
              <w:widowControl/>
              <w:spacing w:line="400" w:lineRule="exact"/>
              <w:rPr>
                <w:rFonts w:ascii="宋体" w:hAnsi="宋体" w:cs="宋体"/>
                <w:b/>
                <w:bCs/>
                <w:color w:val="000000"/>
                <w:kern w:val="0"/>
                <w:sz w:val="22"/>
              </w:rPr>
            </w:pPr>
            <w:r>
              <w:rPr>
                <w:rFonts w:hint="eastAsia" w:ascii="宋体" w:hAnsi="宋体" w:cs="宋体"/>
                <w:b/>
                <w:bCs/>
                <w:color w:val="000000"/>
                <w:kern w:val="0"/>
                <w:sz w:val="22"/>
              </w:rPr>
              <w:t>数量</w:t>
            </w:r>
          </w:p>
        </w:tc>
        <w:tc>
          <w:tcPr>
            <w:tcW w:w="922"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制造商</w:t>
            </w:r>
          </w:p>
        </w:tc>
        <w:tc>
          <w:tcPr>
            <w:tcW w:w="850"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产地</w:t>
            </w:r>
          </w:p>
        </w:tc>
        <w:tc>
          <w:tcPr>
            <w:tcW w:w="1134" w:type="dxa"/>
            <w:vAlign w:val="center"/>
          </w:tcPr>
          <w:p>
            <w:pPr>
              <w:widowControl/>
              <w:spacing w:line="400" w:lineRule="exact"/>
              <w:jc w:val="center"/>
              <w:rPr>
                <w:b/>
                <w:sz w:val="22"/>
              </w:rPr>
            </w:pPr>
            <w:r>
              <w:rPr>
                <w:rFonts w:ascii="Arial" w:hAnsi="Arial" w:cs="Arial"/>
                <w:b/>
                <w:sz w:val="22"/>
              </w:rPr>
              <w:t>综合单价</w:t>
            </w:r>
            <w:r>
              <w:rPr>
                <w:rFonts w:hint="eastAsia" w:ascii="Arial" w:hAnsi="Arial" w:cs="Arial"/>
                <w:b/>
                <w:sz w:val="22"/>
              </w:rPr>
              <w:t>（含税）</w:t>
            </w:r>
          </w:p>
        </w:tc>
        <w:tc>
          <w:tcPr>
            <w:tcW w:w="1276" w:type="dxa"/>
            <w:vAlign w:val="center"/>
          </w:tcPr>
          <w:p>
            <w:pPr>
              <w:widowControl/>
              <w:spacing w:line="400" w:lineRule="exact"/>
              <w:jc w:val="center"/>
              <w:rPr>
                <w:b/>
                <w:sz w:val="22"/>
              </w:rPr>
            </w:pPr>
            <w:r>
              <w:rPr>
                <w:rFonts w:ascii="Arial" w:hAnsi="Arial" w:cs="Arial"/>
                <w:b/>
                <w:sz w:val="22"/>
              </w:rPr>
              <w:t>总价</w:t>
            </w:r>
          </w:p>
        </w:tc>
        <w:tc>
          <w:tcPr>
            <w:tcW w:w="3013" w:type="dxa"/>
            <w:vAlign w:val="center"/>
          </w:tcPr>
          <w:p>
            <w:pPr>
              <w:widowControl/>
              <w:spacing w:line="400" w:lineRule="exact"/>
              <w:jc w:val="center"/>
              <w:rPr>
                <w:rFonts w:ascii="Arial" w:hAnsi="Arial" w:cs="Arial"/>
                <w:b/>
                <w:sz w:val="22"/>
              </w:rPr>
            </w:pPr>
            <w:r>
              <w:rPr>
                <w:rFonts w:ascii="Arial" w:hAnsi="Arial" w:cs="Arial"/>
                <w:b/>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1</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飞灰散装运输罐车</w:t>
            </w:r>
          </w:p>
        </w:tc>
        <w:tc>
          <w:tcPr>
            <w:tcW w:w="77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1</w:t>
            </w: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left"/>
              <w:rPr>
                <w:rFonts w:ascii="Arial" w:hAnsi="Arial" w:cs="Arial"/>
                <w:szCs w:val="21"/>
              </w:rPr>
            </w:pPr>
            <w:r>
              <w:rPr>
                <w:rFonts w:hint="eastAsia" w:ascii="Arial" w:hAnsi="Arial" w:cs="Arial"/>
                <w:szCs w:val="21"/>
              </w:rPr>
              <w:t>1、仅为车辆的含税货款，不含其他费用；2、详见附后技术参数和供货范围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2</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其他费用</w:t>
            </w:r>
          </w:p>
        </w:tc>
        <w:tc>
          <w:tcPr>
            <w:tcW w:w="779" w:type="dxa"/>
            <w:shd w:val="clear" w:color="auto" w:fill="auto"/>
            <w:vAlign w:val="center"/>
          </w:tcPr>
          <w:p>
            <w:pPr>
              <w:adjustRightInd w:val="0"/>
              <w:snapToGrid w:val="0"/>
              <w:spacing w:line="400" w:lineRule="exact"/>
              <w:jc w:val="center"/>
              <w:rPr>
                <w:rFonts w:ascii="Arial" w:hAnsi="Arial" w:cs="Arial"/>
                <w:szCs w:val="21"/>
              </w:rPr>
            </w:pP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center"/>
              <w:rPr>
                <w:rFonts w:ascii="Arial" w:hAnsi="Arial" w:cs="Arial"/>
                <w:szCs w:val="21"/>
              </w:rPr>
            </w:pPr>
            <w:r>
              <w:rPr>
                <w:rFonts w:hint="eastAsia" w:ascii="Arial" w:hAnsi="Arial" w:cs="Arial"/>
              </w:rPr>
              <w:t>车辆运费、上牌费、技术服务费、人工费等一切费用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09"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3</w:t>
            </w:r>
          </w:p>
        </w:tc>
        <w:tc>
          <w:tcPr>
            <w:tcW w:w="1276" w:type="dxa"/>
            <w:shd w:val="clear" w:color="auto" w:fill="auto"/>
            <w:vAlign w:val="center"/>
          </w:tcPr>
          <w:p>
            <w:pPr>
              <w:adjustRightInd w:val="0"/>
              <w:snapToGrid w:val="0"/>
              <w:spacing w:line="400" w:lineRule="exact"/>
              <w:jc w:val="center"/>
              <w:rPr>
                <w:rFonts w:ascii="Arial" w:hAnsi="Arial" w:cs="Arial"/>
                <w:szCs w:val="21"/>
              </w:rPr>
            </w:pPr>
            <w:r>
              <w:rPr>
                <w:rFonts w:hint="eastAsia" w:ascii="Arial" w:hAnsi="Arial" w:cs="Arial"/>
                <w:szCs w:val="21"/>
              </w:rPr>
              <w:t>质保期内所有保养费用</w:t>
            </w:r>
          </w:p>
        </w:tc>
        <w:tc>
          <w:tcPr>
            <w:tcW w:w="779" w:type="dxa"/>
            <w:shd w:val="clear" w:color="auto" w:fill="auto"/>
            <w:vAlign w:val="center"/>
          </w:tcPr>
          <w:p>
            <w:pPr>
              <w:adjustRightInd w:val="0"/>
              <w:snapToGrid w:val="0"/>
              <w:spacing w:line="400" w:lineRule="exact"/>
              <w:jc w:val="center"/>
              <w:rPr>
                <w:rFonts w:ascii="Arial" w:hAnsi="Arial" w:cs="Arial"/>
                <w:szCs w:val="21"/>
              </w:rPr>
            </w:pPr>
          </w:p>
        </w:tc>
        <w:tc>
          <w:tcPr>
            <w:tcW w:w="922" w:type="dxa"/>
            <w:shd w:val="clear" w:color="auto" w:fill="auto"/>
            <w:vAlign w:val="center"/>
          </w:tcPr>
          <w:p>
            <w:pPr>
              <w:adjustRightInd w:val="0"/>
              <w:snapToGrid w:val="0"/>
              <w:spacing w:line="400" w:lineRule="exact"/>
              <w:jc w:val="center"/>
              <w:rPr>
                <w:rFonts w:ascii="Arial" w:hAnsi="Arial" w:cs="Arial"/>
                <w:szCs w:val="21"/>
              </w:rPr>
            </w:pPr>
          </w:p>
        </w:tc>
        <w:tc>
          <w:tcPr>
            <w:tcW w:w="850" w:type="dxa"/>
            <w:shd w:val="clear" w:color="auto" w:fill="auto"/>
            <w:vAlign w:val="center"/>
          </w:tcPr>
          <w:p>
            <w:pPr>
              <w:adjustRightInd w:val="0"/>
              <w:snapToGrid w:val="0"/>
              <w:spacing w:line="400" w:lineRule="exact"/>
              <w:jc w:val="center"/>
              <w:rPr>
                <w:rFonts w:ascii="Arial" w:hAnsi="Arial" w:cs="Arial"/>
                <w:szCs w:val="21"/>
              </w:rPr>
            </w:pPr>
          </w:p>
        </w:tc>
        <w:tc>
          <w:tcPr>
            <w:tcW w:w="1134" w:type="dxa"/>
            <w:vAlign w:val="center"/>
          </w:tcPr>
          <w:p>
            <w:pPr>
              <w:adjustRightInd w:val="0"/>
              <w:snapToGrid w:val="0"/>
              <w:spacing w:line="400" w:lineRule="exact"/>
              <w:jc w:val="center"/>
              <w:rPr>
                <w:rFonts w:ascii="Arial" w:hAnsi="Arial" w:cs="Arial"/>
                <w:szCs w:val="21"/>
              </w:rPr>
            </w:pPr>
          </w:p>
        </w:tc>
        <w:tc>
          <w:tcPr>
            <w:tcW w:w="1276" w:type="dxa"/>
            <w:vAlign w:val="center"/>
          </w:tcPr>
          <w:p>
            <w:pPr>
              <w:adjustRightInd w:val="0"/>
              <w:snapToGrid w:val="0"/>
              <w:spacing w:line="400" w:lineRule="exact"/>
              <w:jc w:val="center"/>
              <w:rPr>
                <w:rFonts w:ascii="Arial" w:hAnsi="Arial" w:cs="Arial"/>
                <w:szCs w:val="21"/>
              </w:rPr>
            </w:pPr>
          </w:p>
        </w:tc>
        <w:tc>
          <w:tcPr>
            <w:tcW w:w="3013" w:type="dxa"/>
            <w:vAlign w:val="center"/>
          </w:tcPr>
          <w:p>
            <w:pPr>
              <w:adjustRightInd w:val="0"/>
              <w:snapToGrid w:val="0"/>
              <w:spacing w:line="400" w:lineRule="exact"/>
              <w:jc w:val="center"/>
              <w:rPr>
                <w:rFonts w:ascii="Arial" w:hAnsi="Arial" w:cs="Arial"/>
              </w:rPr>
            </w:pPr>
            <w:r>
              <w:rPr>
                <w:rFonts w:hint="eastAsia" w:ascii="Arial" w:hAnsi="Arial" w:cs="Arial"/>
              </w:rPr>
              <w:t>含人、机、材料等综合费用，</w:t>
            </w:r>
            <w:r>
              <w:rPr>
                <w:rFonts w:hint="eastAsia" w:ascii="Arial" w:hAnsi="Arial" w:cs="Arial"/>
                <w:b/>
                <w:bCs/>
              </w:rPr>
              <w:t>按总次数报价。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686" w:type="dxa"/>
            <w:gridSpan w:val="4"/>
            <w:shd w:val="clear" w:color="auto" w:fill="auto"/>
            <w:vAlign w:val="center"/>
          </w:tcPr>
          <w:p>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税率</w:t>
            </w:r>
          </w:p>
        </w:tc>
        <w:tc>
          <w:tcPr>
            <w:tcW w:w="6273" w:type="dxa"/>
            <w:gridSpan w:val="4"/>
            <w:shd w:val="clear" w:color="auto" w:fill="auto"/>
            <w:vAlign w:val="center"/>
          </w:tcPr>
          <w:p>
            <w:pPr>
              <w:pStyle w:val="2"/>
              <w:spacing w:line="400" w:lineRule="exact"/>
            </w:pPr>
            <w:r>
              <w:rPr>
                <w:rFonts w:hint="eastAsia"/>
              </w:rPr>
              <w:t>上述报价中：第1项为机动车统一销售方发票；</w:t>
            </w:r>
          </w:p>
          <w:p>
            <w:pPr>
              <w:pStyle w:val="2"/>
              <w:spacing w:line="400" w:lineRule="exact"/>
            </w:pPr>
            <w:r>
              <w:rPr>
                <w:rFonts w:hint="eastAsia"/>
              </w:rPr>
              <w:t>第2、3项为</w:t>
            </w:r>
            <w:r>
              <w:rPr>
                <w:rFonts w:hint="eastAsia"/>
                <w:u w:val="single"/>
              </w:rPr>
              <w:t xml:space="preserve">     </w:t>
            </w:r>
            <w:r>
              <w:rPr>
                <w:rFonts w:hint="eastAsia"/>
              </w:rPr>
              <w:t>%的增值税专用发票。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widowControl/>
              <w:spacing w:line="400" w:lineRule="exact"/>
              <w:jc w:val="left"/>
              <w:rPr>
                <w:rFonts w:ascii="Arial" w:hAnsi="Arial" w:cs="Arial"/>
                <w:szCs w:val="21"/>
              </w:rPr>
            </w:pPr>
            <w:r>
              <w:rPr>
                <w:rFonts w:hint="eastAsia" w:ascii="宋体" w:hAnsi="宋体" w:cs="宋体"/>
                <w:color w:val="000000"/>
                <w:kern w:val="0"/>
                <w:sz w:val="22"/>
              </w:rPr>
              <w:t>投标报价（合计）</w:t>
            </w:r>
          </w:p>
        </w:tc>
        <w:tc>
          <w:tcPr>
            <w:tcW w:w="6273" w:type="dxa"/>
            <w:gridSpan w:val="4"/>
            <w:shd w:val="clear" w:color="auto" w:fill="auto"/>
            <w:vAlign w:val="center"/>
          </w:tcPr>
          <w:p>
            <w:pPr>
              <w:widowControl/>
              <w:spacing w:line="400" w:lineRule="exact"/>
              <w:rPr>
                <w:rFonts w:ascii="宋体" w:hAnsi="宋体" w:cs="宋体"/>
                <w:b/>
                <w:color w:val="000000"/>
                <w:kern w:val="0"/>
                <w:sz w:val="22"/>
              </w:rPr>
            </w:pPr>
            <w:r>
              <w:rPr>
                <w:rFonts w:hint="eastAsia" w:ascii="宋体" w:hAnsi="宋体" w:cs="宋体"/>
                <w:b/>
                <w:color w:val="000000"/>
                <w:kern w:val="0"/>
                <w:sz w:val="22"/>
              </w:rPr>
              <w:t>大写：</w:t>
            </w:r>
          </w:p>
          <w:p>
            <w:pPr>
              <w:pStyle w:val="2"/>
              <w:spacing w:line="400" w:lineRule="exact"/>
              <w:rPr>
                <w:rFonts w:ascii="Arial" w:hAnsi="Arial" w:cs="Arial"/>
                <w:szCs w:val="21"/>
              </w:rPr>
            </w:pPr>
            <w:r>
              <w:rPr>
                <w:rFonts w:hint="eastAsia"/>
                <w:b/>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供货期</w:t>
            </w:r>
          </w:p>
        </w:tc>
        <w:tc>
          <w:tcPr>
            <w:tcW w:w="6273" w:type="dxa"/>
            <w:gridSpan w:val="4"/>
            <w:shd w:val="clear" w:color="auto" w:fill="auto"/>
            <w:vAlign w:val="center"/>
          </w:tcPr>
          <w:p>
            <w:pPr>
              <w:adjustRightInd w:val="0"/>
              <w:snapToGrid w:val="0"/>
              <w:spacing w:line="400" w:lineRule="exact"/>
              <w:rPr>
                <w:rFonts w:ascii="Arial" w:hAnsi="Arial" w:cs="Arial"/>
                <w:szCs w:val="21"/>
              </w:rPr>
            </w:pPr>
            <w:r>
              <w:rPr>
                <w:rFonts w:hint="eastAsia" w:ascii="Arial" w:hAnsi="Arial" w:cs="Arial"/>
                <w:szCs w:val="21"/>
              </w:rPr>
              <w:t>双方签订合同后， 60个工作日内完成飞灰散装运输罐车供货。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质保期</w:t>
            </w:r>
          </w:p>
        </w:tc>
        <w:tc>
          <w:tcPr>
            <w:tcW w:w="6273" w:type="dxa"/>
            <w:gridSpan w:val="4"/>
            <w:shd w:val="clear" w:color="auto" w:fill="auto"/>
            <w:vAlign w:val="center"/>
          </w:tcPr>
          <w:p>
            <w:pPr>
              <w:adjustRightInd w:val="0"/>
              <w:snapToGrid w:val="0"/>
              <w:spacing w:line="400" w:lineRule="exact"/>
              <w:jc w:val="left"/>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szCs w:val="21"/>
              </w:rPr>
              <w:t>交货地点</w:t>
            </w:r>
          </w:p>
        </w:tc>
        <w:tc>
          <w:tcPr>
            <w:tcW w:w="6273" w:type="dxa"/>
            <w:gridSpan w:val="4"/>
            <w:shd w:val="clear" w:color="auto" w:fill="auto"/>
            <w:vAlign w:val="center"/>
          </w:tcPr>
          <w:p>
            <w:pPr>
              <w:adjustRightInd w:val="0"/>
              <w:snapToGrid w:val="0"/>
              <w:spacing w:line="400" w:lineRule="exact"/>
              <w:jc w:val="center"/>
              <w:rPr>
                <w:rFonts w:ascii="Arial" w:hAnsi="Arial" w:cs="Arial"/>
              </w:rPr>
            </w:pPr>
            <w:r>
              <w:rPr>
                <w:rFonts w:hint="eastAsia" w:ascii="Arial" w:hAnsi="Arial" w:cs="Arial"/>
              </w:rPr>
              <w:t>浙江省杭州市钱塘区临江街道红十五线与观十五线交叉口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86" w:type="dxa"/>
            <w:gridSpan w:val="4"/>
            <w:shd w:val="clear" w:color="auto" w:fill="auto"/>
            <w:vAlign w:val="center"/>
          </w:tcPr>
          <w:p>
            <w:pPr>
              <w:adjustRightInd w:val="0"/>
              <w:snapToGrid w:val="0"/>
              <w:spacing w:line="400" w:lineRule="exact"/>
              <w:rPr>
                <w:rFonts w:ascii="Arial" w:hAnsi="Arial" w:cs="Arial"/>
              </w:rPr>
            </w:pPr>
            <w:r>
              <w:rPr>
                <w:rFonts w:ascii="Arial" w:hAnsi="Arial" w:cs="Arial"/>
              </w:rPr>
              <w:t>付款方式</w:t>
            </w:r>
          </w:p>
        </w:tc>
        <w:tc>
          <w:tcPr>
            <w:tcW w:w="6273" w:type="dxa"/>
            <w:gridSpan w:val="4"/>
            <w:shd w:val="clear" w:color="auto" w:fill="auto"/>
            <w:vAlign w:val="center"/>
          </w:tcPr>
          <w:p>
            <w:pPr>
              <w:adjustRightInd w:val="0"/>
              <w:snapToGrid w:val="0"/>
              <w:spacing w:line="400" w:lineRule="exact"/>
              <w:jc w:val="center"/>
              <w:rPr>
                <w:rFonts w:ascii="Arial" w:hAnsi="Arial" w:cs="Arial"/>
              </w:rPr>
            </w:pPr>
            <w:r>
              <w:rPr>
                <w:rFonts w:hint="eastAsia" w:ascii="Arial" w:hAnsi="Arial" w:cs="Arial"/>
              </w:rPr>
              <w:t>响应招标文件</w:t>
            </w:r>
          </w:p>
        </w:tc>
      </w:tr>
    </w:tbl>
    <w:p>
      <w:pPr>
        <w:adjustRightInd w:val="0"/>
        <w:snapToGrid w:val="0"/>
        <w:spacing w:line="400" w:lineRule="exact"/>
        <w:rPr>
          <w:rFonts w:ascii="Arial" w:hAnsi="Arial" w:cs="Arial"/>
          <w:szCs w:val="21"/>
        </w:rPr>
      </w:pPr>
      <w:r>
        <w:rPr>
          <w:rFonts w:hint="eastAsia" w:ascii="Arial" w:hAnsi="Arial" w:cs="Arial"/>
          <w:szCs w:val="21"/>
        </w:rPr>
        <w:t xml:space="preserve"> 备注：</w:t>
      </w:r>
    </w:p>
    <w:p>
      <w:pPr>
        <w:numPr>
          <w:ilvl w:val="0"/>
          <w:numId w:val="6"/>
        </w:numPr>
        <w:adjustRightInd w:val="0"/>
        <w:snapToGrid w:val="0"/>
        <w:spacing w:line="400" w:lineRule="exact"/>
        <w:rPr>
          <w:rFonts w:ascii="Arial" w:hAnsi="Arial" w:cs="Arial"/>
          <w:b/>
          <w:bCs/>
          <w:szCs w:val="21"/>
        </w:rPr>
      </w:pPr>
      <w:r>
        <w:rPr>
          <w:rFonts w:hint="eastAsia" w:ascii="Arial" w:hAnsi="Arial" w:cs="Arial"/>
          <w:szCs w:val="21"/>
        </w:rPr>
        <w:t>以上报价为卸货到招标人指定地点所需的所有费用：如货款、运输、装卸、利润、税金、上牌费、技术及售后服务费、</w:t>
      </w:r>
      <w:r>
        <w:rPr>
          <w:rFonts w:hint="eastAsia" w:ascii="Arial" w:hAnsi="Arial" w:cs="Arial"/>
          <w:b/>
          <w:bCs/>
          <w:szCs w:val="21"/>
        </w:rPr>
        <w:t>质保期内所有常规保养（含人工、材料、机械工具费用）</w:t>
      </w:r>
      <w:r>
        <w:rPr>
          <w:rFonts w:hint="eastAsia" w:ascii="Arial" w:hAnsi="Arial" w:cs="Arial"/>
          <w:szCs w:val="21"/>
        </w:rPr>
        <w:t>、杂费等一切费用。</w:t>
      </w:r>
      <w:r>
        <w:rPr>
          <w:rFonts w:hint="eastAsia" w:ascii="Arial" w:hAnsi="Arial" w:cs="Arial"/>
          <w:b/>
          <w:bCs/>
          <w:szCs w:val="21"/>
        </w:rPr>
        <w:t>车辆购置税和车辆保险费由招标人承担，不在投标人报价范围内。</w:t>
      </w:r>
    </w:p>
    <w:p>
      <w:pPr>
        <w:adjustRightInd w:val="0"/>
        <w:snapToGrid w:val="0"/>
        <w:spacing w:line="400" w:lineRule="exact"/>
        <w:rPr>
          <w:rFonts w:ascii="Arial" w:hAnsi="Arial" w:cs="Arial"/>
        </w:rPr>
      </w:pPr>
      <w:r>
        <w:rPr>
          <w:rFonts w:hint="eastAsia" w:ascii="Arial" w:hAnsi="Arial" w:cs="Arial"/>
          <w:szCs w:val="21"/>
        </w:rPr>
        <w:t>2、具体内容详见技术规范及供货范围、车辆保养节点表，附后。所选车辆的参数须满足招标文件第四章中的“技术规范和要求”。</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
      <w:pPr>
        <w:jc w:val="center"/>
        <w:rPr>
          <w:rFonts w:ascii="仿宋_GB2312" w:eastAsia="仿宋_GB2312"/>
          <w:b/>
          <w:bCs/>
          <w:sz w:val="30"/>
        </w:rPr>
      </w:pPr>
      <w:r>
        <w:rPr>
          <w:rFonts w:hint="eastAsia" w:ascii="仿宋_GB2312" w:eastAsia="仿宋_GB2312"/>
          <w:b/>
          <w:bCs/>
          <w:sz w:val="30"/>
        </w:rPr>
        <w:t>投标单位的技术参数及供货范围</w:t>
      </w:r>
    </w:p>
    <w:p>
      <w:pPr>
        <w:pStyle w:val="2"/>
        <w:numPr>
          <w:ilvl w:val="0"/>
          <w:numId w:val="7"/>
        </w:numPr>
        <w:rPr>
          <w:rFonts w:ascii="Arial" w:hAnsi="Arial" w:cs="Arial"/>
          <w:b/>
          <w:bCs/>
        </w:rPr>
      </w:pPr>
      <w:r>
        <w:rPr>
          <w:rFonts w:hint="eastAsia" w:ascii="Arial" w:hAnsi="Arial" w:cs="Arial"/>
          <w:b/>
          <w:bCs/>
        </w:rPr>
        <w:t xml:space="preserve">  </w:t>
      </w:r>
      <w:r>
        <w:rPr>
          <w:rFonts w:hint="eastAsia" w:ascii="Arial" w:hAnsi="Arial" w:cs="Arial"/>
          <w:b/>
          <w:bCs/>
          <w:u w:val="single"/>
        </w:rPr>
        <w:t xml:space="preserve">         </w:t>
      </w:r>
      <w:r>
        <w:rPr>
          <w:rFonts w:hint="eastAsia" w:ascii="Arial" w:hAnsi="Arial" w:cs="Arial"/>
          <w:b/>
          <w:bCs/>
        </w:rPr>
        <w:t xml:space="preserve"> 型  </w:t>
      </w:r>
      <w:r>
        <w:rPr>
          <w:rFonts w:hint="eastAsia" w:ascii="Arial" w:hAnsi="Arial" w:cs="Arial"/>
          <w:b/>
          <w:bCs/>
          <w:u w:val="single"/>
        </w:rPr>
        <w:t xml:space="preserve">      </w:t>
      </w:r>
      <w:r>
        <w:rPr>
          <w:rFonts w:hint="eastAsia" w:ascii="Arial" w:hAnsi="Arial" w:cs="Arial"/>
          <w:b/>
          <w:bCs/>
        </w:rPr>
        <w:t>技术性能参数</w:t>
      </w:r>
    </w:p>
    <w:p/>
    <w:tbl>
      <w:tblPr>
        <w:tblStyle w:val="2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18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序号</w:t>
            </w:r>
          </w:p>
        </w:tc>
        <w:tc>
          <w:tcPr>
            <w:tcW w:w="2181" w:type="dxa"/>
            <w:vAlign w:val="center"/>
          </w:tcPr>
          <w:p>
            <w:pPr>
              <w:adjustRightInd w:val="0"/>
              <w:spacing w:line="360" w:lineRule="auto"/>
              <w:jc w:val="center"/>
              <w:rPr>
                <w:rFonts w:ascii="Arial" w:hAnsi="Arial" w:cs="Arial"/>
              </w:rPr>
            </w:pPr>
            <w:r>
              <w:rPr>
                <w:rFonts w:hint="eastAsia" w:ascii="Arial" w:hAnsi="Arial" w:cs="Arial"/>
              </w:rPr>
              <w:t>项目</w:t>
            </w:r>
          </w:p>
        </w:tc>
        <w:tc>
          <w:tcPr>
            <w:tcW w:w="5529" w:type="dxa"/>
            <w:vAlign w:val="center"/>
          </w:tcPr>
          <w:p>
            <w:pPr>
              <w:adjustRightInd w:val="0"/>
              <w:spacing w:line="360" w:lineRule="auto"/>
              <w:jc w:val="center"/>
              <w:rPr>
                <w:rFonts w:ascii="Arial" w:hAnsi="Arial" w:cs="Arial"/>
              </w:rPr>
            </w:pPr>
            <w:r>
              <w:rPr>
                <w:rFonts w:hint="eastAsia" w:ascii="Arial" w:hAnsi="Arial" w:cs="Ari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w:t>
            </w:r>
          </w:p>
        </w:tc>
        <w:tc>
          <w:tcPr>
            <w:tcW w:w="2181" w:type="dxa"/>
            <w:vAlign w:val="center"/>
          </w:tcPr>
          <w:p>
            <w:pPr>
              <w:adjustRightInd w:val="0"/>
              <w:spacing w:line="360" w:lineRule="auto"/>
              <w:jc w:val="center"/>
              <w:rPr>
                <w:rFonts w:ascii="Arial" w:hAnsi="Arial" w:cs="Arial"/>
              </w:rPr>
            </w:pPr>
            <w:r>
              <w:rPr>
                <w:rFonts w:hint="eastAsia" w:ascii="Arial" w:hAnsi="Arial" w:cs="Arial"/>
              </w:rPr>
              <w:t>底盘型号</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w:t>
            </w:r>
          </w:p>
        </w:tc>
        <w:tc>
          <w:tcPr>
            <w:tcW w:w="2181" w:type="dxa"/>
            <w:vAlign w:val="center"/>
          </w:tcPr>
          <w:p>
            <w:pPr>
              <w:adjustRightInd w:val="0"/>
              <w:spacing w:line="360" w:lineRule="auto"/>
              <w:jc w:val="center"/>
              <w:rPr>
                <w:rFonts w:ascii="Arial" w:hAnsi="Arial" w:cs="Arial"/>
              </w:rPr>
            </w:pPr>
            <w:r>
              <w:rPr>
                <w:rFonts w:hint="eastAsia" w:ascii="Arial" w:hAnsi="Arial" w:cs="Arial"/>
              </w:rPr>
              <w:t>整备质量（kg）</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3</w:t>
            </w:r>
          </w:p>
        </w:tc>
        <w:tc>
          <w:tcPr>
            <w:tcW w:w="2181" w:type="dxa"/>
            <w:vAlign w:val="center"/>
          </w:tcPr>
          <w:p>
            <w:pPr>
              <w:adjustRightInd w:val="0"/>
              <w:spacing w:line="360" w:lineRule="auto"/>
              <w:jc w:val="center"/>
              <w:rPr>
                <w:rFonts w:ascii="Arial" w:hAnsi="Arial" w:cs="Arial"/>
              </w:rPr>
            </w:pPr>
            <w:r>
              <w:rPr>
                <w:rFonts w:hint="eastAsia" w:ascii="Arial" w:hAnsi="Arial" w:cs="Arial"/>
              </w:rPr>
              <w:t>底盘系统制造商</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4</w:t>
            </w:r>
          </w:p>
        </w:tc>
        <w:tc>
          <w:tcPr>
            <w:tcW w:w="2181" w:type="dxa"/>
            <w:vAlign w:val="center"/>
          </w:tcPr>
          <w:p>
            <w:pPr>
              <w:adjustRightInd w:val="0"/>
              <w:spacing w:line="360" w:lineRule="auto"/>
              <w:jc w:val="center"/>
              <w:rPr>
                <w:rFonts w:ascii="Arial" w:hAnsi="Arial" w:cs="Arial"/>
              </w:rPr>
            </w:pPr>
            <w:r>
              <w:rPr>
                <w:rFonts w:hint="eastAsia" w:ascii="Arial" w:hAnsi="Arial" w:cs="Arial"/>
              </w:rPr>
              <w:t>上装配置制造商</w:t>
            </w:r>
          </w:p>
          <w:p>
            <w:pPr>
              <w:adjustRightInd w:val="0"/>
              <w:spacing w:line="360" w:lineRule="auto"/>
              <w:jc w:val="center"/>
              <w:rPr>
                <w:rFonts w:ascii="Arial" w:hAnsi="Arial" w:cs="Arial"/>
              </w:rPr>
            </w:pPr>
            <w:r>
              <w:rPr>
                <w:rFonts w:hint="eastAsia" w:ascii="Arial" w:hAnsi="Arial" w:cs="Arial"/>
              </w:rPr>
              <w:t>（罐体等）</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5</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发动机品牌、型号</w:t>
            </w:r>
          </w:p>
        </w:tc>
        <w:tc>
          <w:tcPr>
            <w:tcW w:w="5529" w:type="dxa"/>
            <w:vAlign w:val="center"/>
          </w:tcPr>
          <w:p>
            <w:pPr>
              <w:adjustRightInd w:val="0"/>
              <w:spacing w:line="360" w:lineRule="auto"/>
              <w:jc w:val="center"/>
              <w:rPr>
                <w:rFonts w:ascii="Arial" w:hAnsi="Arial" w:cs="Arial"/>
              </w:rPr>
            </w:pPr>
            <w:r>
              <w:rPr>
                <w:rFonts w:hint="eastAsia" w:ascii="Arial" w:hAnsi="Arial" w:cs="Arial"/>
              </w:rPr>
              <w:t xml:space="preserve">品牌为： </w:t>
            </w:r>
            <w:r>
              <w:rPr>
                <w:rFonts w:hint="eastAsia" w:ascii="Arial" w:hAnsi="Arial" w:cs="Arial"/>
                <w:u w:val="single"/>
              </w:rPr>
              <w:t xml:space="preserve">    </w:t>
            </w:r>
            <w:r>
              <w:rPr>
                <w:rFonts w:hint="eastAsia" w:ascii="Arial" w:hAnsi="Arial" w:cs="Arial"/>
              </w:rPr>
              <w:t>；型号为</w:t>
            </w:r>
            <w:r>
              <w:rPr>
                <w:rFonts w:hint="eastAsia" w:ascii="Arial" w:hAnsi="Arial" w:cs="Arial"/>
                <w:u w:val="single"/>
              </w:rPr>
              <w:t xml:space="preserve">    </w:t>
            </w:r>
            <w:r>
              <w:rPr>
                <w:rFonts w:hint="eastAsia" w:ascii="Arial" w:hAnsi="Arial" w:cs="Arial"/>
              </w:rPr>
              <w:t xml:space="preserve">  ；</w:t>
            </w:r>
          </w:p>
          <w:p>
            <w:pPr>
              <w:adjustRightInd w:val="0"/>
              <w:spacing w:line="360" w:lineRule="auto"/>
              <w:jc w:val="center"/>
              <w:rPr>
                <w:rFonts w:ascii="Arial" w:hAnsi="Arial" w:cs="Arial"/>
              </w:rPr>
            </w:pPr>
            <w:r>
              <w:rPr>
                <w:rFonts w:hint="eastAsia" w:ascii="Arial" w:hAnsi="Arial" w:cs="Arial"/>
              </w:rPr>
              <w:t>排放标准：</w:t>
            </w:r>
            <w:r>
              <w:rPr>
                <w:rFonts w:hint="eastAsia" w:ascii="Arial" w:hAnsi="Arial" w:cs="Arial"/>
                <w:u w:val="single"/>
              </w:rPr>
              <w:t>国VI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6</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发动机额定功率</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7</w:t>
            </w:r>
          </w:p>
        </w:tc>
        <w:tc>
          <w:tcPr>
            <w:tcW w:w="2181" w:type="dxa"/>
            <w:vAlign w:val="center"/>
          </w:tcPr>
          <w:p>
            <w:pPr>
              <w:adjustRightInd w:val="0"/>
              <w:spacing w:line="360" w:lineRule="auto"/>
              <w:jc w:val="center"/>
              <w:rPr>
                <w:rFonts w:ascii="Arial" w:hAnsi="Arial" w:cs="Arial"/>
              </w:rPr>
            </w:pPr>
            <w:r>
              <w:rPr>
                <w:rFonts w:hint="eastAsia" w:ascii="Arial" w:hAnsi="Arial" w:cs="Arial"/>
              </w:rPr>
              <w:t>发动机额定转速</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8</w:t>
            </w:r>
          </w:p>
        </w:tc>
        <w:tc>
          <w:tcPr>
            <w:tcW w:w="2181" w:type="dxa"/>
            <w:vAlign w:val="center"/>
          </w:tcPr>
          <w:p>
            <w:pPr>
              <w:adjustRightInd w:val="0"/>
              <w:spacing w:line="360" w:lineRule="auto"/>
              <w:jc w:val="center"/>
              <w:rPr>
                <w:rFonts w:ascii="Arial" w:hAnsi="Arial" w:cs="Arial"/>
              </w:rPr>
            </w:pPr>
            <w:r>
              <w:rPr>
                <w:rFonts w:hint="eastAsia" w:ascii="Arial" w:hAnsi="Arial" w:cs="Arial"/>
              </w:rPr>
              <w:t>变速箱</w:t>
            </w:r>
          </w:p>
        </w:tc>
        <w:tc>
          <w:tcPr>
            <w:tcW w:w="5529" w:type="dxa"/>
            <w:vAlign w:val="center"/>
          </w:tcPr>
          <w:p>
            <w:pPr>
              <w:adjustRightInd w:val="0"/>
              <w:spacing w:line="360" w:lineRule="auto"/>
              <w:jc w:val="center"/>
              <w:rPr>
                <w:rFonts w:ascii="Arial" w:hAnsi="Arial" w:cs="Arial"/>
              </w:rPr>
            </w:pPr>
            <w:r>
              <w:rPr>
                <w:rFonts w:hint="eastAsia" w:ascii="Arial" w:hAnsi="Arial" w:cs="Arial"/>
              </w:rPr>
              <w:t>型号为：</w:t>
            </w:r>
            <w:r>
              <w:rPr>
                <w:rFonts w:hint="eastAsia" w:ascii="Arial" w:hAnsi="Arial" w:cs="Arial"/>
                <w:u w:val="single"/>
              </w:rPr>
              <w:t xml:space="preserve">       </w:t>
            </w:r>
            <w:r>
              <w:rPr>
                <w:rFonts w:hint="eastAsia" w:ascii="Arial" w:hAnsi="Arial" w:cs="Arial"/>
              </w:rPr>
              <w:t>；品牌为：</w:t>
            </w:r>
            <w:r>
              <w:rPr>
                <w:rFonts w:hint="eastAsia" w:ascii="Arial" w:hAnsi="Arial" w:cs="Arial"/>
                <w:u w:val="single"/>
              </w:rPr>
              <w:t xml:space="preserve">     </w:t>
            </w:r>
            <w:r>
              <w:rPr>
                <w:rFonts w:hint="eastAsia" w:ascii="Arial" w:hAnsi="Arial" w:cs="Arial"/>
              </w:rPr>
              <w:t>；共</w:t>
            </w:r>
            <w:r>
              <w:rPr>
                <w:rFonts w:hint="eastAsia" w:ascii="Arial" w:hAnsi="Arial" w:cs="Arial"/>
                <w:u w:val="single"/>
              </w:rPr>
              <w:t xml:space="preserve">    </w:t>
            </w:r>
            <w:r>
              <w:rPr>
                <w:rFonts w:hint="eastAsia" w:ascii="Arial" w:hAnsi="Arial" w:cs="Arial"/>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9</w:t>
            </w:r>
          </w:p>
        </w:tc>
        <w:tc>
          <w:tcPr>
            <w:tcW w:w="2181" w:type="dxa"/>
            <w:vAlign w:val="center"/>
          </w:tcPr>
          <w:p>
            <w:pPr>
              <w:adjustRightInd w:val="0"/>
              <w:spacing w:line="360" w:lineRule="auto"/>
              <w:jc w:val="center"/>
              <w:rPr>
                <w:rFonts w:ascii="Arial" w:hAnsi="Arial" w:cs="Arial"/>
              </w:rPr>
            </w:pPr>
            <w:r>
              <w:rPr>
                <w:rFonts w:hint="eastAsia" w:ascii="Arial" w:hAnsi="Arial" w:cs="Arial"/>
              </w:rPr>
              <w:t>前桥</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10</w:t>
            </w:r>
          </w:p>
        </w:tc>
        <w:tc>
          <w:tcPr>
            <w:tcW w:w="2181" w:type="dxa"/>
            <w:vAlign w:val="center"/>
          </w:tcPr>
          <w:p>
            <w:pPr>
              <w:adjustRightInd w:val="0"/>
              <w:spacing w:line="360" w:lineRule="auto"/>
              <w:jc w:val="center"/>
              <w:rPr>
                <w:rFonts w:ascii="Arial" w:hAnsi="Arial" w:cs="Arial"/>
              </w:rPr>
            </w:pPr>
            <w:r>
              <w:rPr>
                <w:rFonts w:hint="eastAsia" w:ascii="Arial" w:hAnsi="Arial" w:cs="Arial"/>
              </w:rPr>
              <w:t>后桥</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11</w:t>
            </w:r>
          </w:p>
        </w:tc>
        <w:tc>
          <w:tcPr>
            <w:tcW w:w="2181" w:type="dxa"/>
            <w:vAlign w:val="center"/>
          </w:tcPr>
          <w:p>
            <w:pPr>
              <w:adjustRightInd w:val="0"/>
              <w:spacing w:line="360" w:lineRule="auto"/>
              <w:jc w:val="center"/>
              <w:rPr>
                <w:rFonts w:ascii="Arial" w:hAnsi="Arial" w:cs="Arial"/>
              </w:rPr>
            </w:pPr>
            <w:r>
              <w:rPr>
                <w:rFonts w:hint="eastAsia" w:ascii="Arial" w:hAnsi="Arial" w:cs="Arial"/>
              </w:rPr>
              <w:t>悬挂系统：钢板弹簧片数</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12</w:t>
            </w:r>
          </w:p>
        </w:tc>
        <w:tc>
          <w:tcPr>
            <w:tcW w:w="2181" w:type="dxa"/>
            <w:vAlign w:val="center"/>
          </w:tcPr>
          <w:p>
            <w:pPr>
              <w:adjustRightInd w:val="0"/>
              <w:spacing w:line="360" w:lineRule="auto"/>
              <w:jc w:val="center"/>
              <w:rPr>
                <w:rFonts w:ascii="Arial" w:hAnsi="Arial" w:cs="Arial"/>
              </w:rPr>
            </w:pPr>
            <w:r>
              <w:rPr>
                <w:rFonts w:hint="eastAsia" w:ascii="Arial" w:hAnsi="Arial" w:cs="Arial"/>
              </w:rPr>
              <w:t>轮胎</w:t>
            </w:r>
          </w:p>
        </w:tc>
        <w:tc>
          <w:tcPr>
            <w:tcW w:w="5529" w:type="dxa"/>
            <w:vAlign w:val="center"/>
          </w:tcPr>
          <w:p>
            <w:pPr>
              <w:adjustRightInd w:val="0"/>
              <w:spacing w:line="360" w:lineRule="auto"/>
              <w:jc w:val="center"/>
              <w:rPr>
                <w:rFonts w:ascii="Arial" w:hAnsi="Arial" w:cs="Arial"/>
                <w:u w:val="single"/>
              </w:rPr>
            </w:pPr>
            <w:r>
              <w:rPr>
                <w:rFonts w:hint="eastAsia" w:ascii="Arial" w:hAnsi="Arial" w:cs="Arial"/>
              </w:rPr>
              <w:t xml:space="preserve">钢丝轮胎规格： </w:t>
            </w:r>
            <w:r>
              <w:rPr>
                <w:rFonts w:hint="eastAsia" w:ascii="Arial" w:hAnsi="Arial" w:cs="Arial"/>
                <w:u w:val="single"/>
              </w:rPr>
              <w:t xml:space="preserve">    </w:t>
            </w:r>
          </w:p>
          <w:p>
            <w:pPr>
              <w:adjustRightInd w:val="0"/>
              <w:spacing w:line="360" w:lineRule="auto"/>
              <w:jc w:val="center"/>
              <w:rPr>
                <w:rFonts w:ascii="Arial" w:hAnsi="Arial" w:cs="Arial"/>
              </w:rPr>
            </w:pPr>
            <w:r>
              <w:rPr>
                <w:rFonts w:hint="eastAsia" w:ascii="Arial" w:hAnsi="Arial" w:cs="Arial"/>
              </w:rPr>
              <w:t>总共</w:t>
            </w:r>
            <w:r>
              <w:rPr>
                <w:rFonts w:hint="eastAsia" w:ascii="Arial" w:hAnsi="Arial" w:cs="Arial"/>
                <w:u w:val="single"/>
              </w:rPr>
              <w:t xml:space="preserve">    </w:t>
            </w:r>
            <w:r>
              <w:rPr>
                <w:rFonts w:hint="eastAsia" w:ascii="Arial" w:hAnsi="Arial" w:cs="Arial"/>
              </w:rPr>
              <w:t>条，全尺寸备胎</w:t>
            </w:r>
            <w:r>
              <w:rPr>
                <w:rFonts w:hint="eastAsia" w:ascii="Arial" w:hAnsi="Arial" w:cs="Arial"/>
                <w:u w:val="single"/>
              </w:rPr>
              <w:t xml:space="preserve">    </w:t>
            </w:r>
            <w:r>
              <w:rPr>
                <w:rFonts w:hint="eastAsia" w:ascii="Arial" w:hAnsi="Arial" w:cs="Aria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13</w:t>
            </w:r>
          </w:p>
        </w:tc>
        <w:tc>
          <w:tcPr>
            <w:tcW w:w="2181" w:type="dxa"/>
            <w:vAlign w:val="center"/>
          </w:tcPr>
          <w:p>
            <w:pPr>
              <w:adjustRightInd w:val="0"/>
              <w:spacing w:line="360" w:lineRule="auto"/>
              <w:jc w:val="center"/>
              <w:rPr>
                <w:rFonts w:ascii="Arial" w:hAnsi="Arial" w:cs="Arial"/>
              </w:rPr>
            </w:pPr>
            <w:r>
              <w:rPr>
                <w:rFonts w:hint="eastAsia" w:ascii="Arial" w:hAnsi="Arial" w:cs="Arial"/>
              </w:rPr>
              <w:t>额定载重量（kg）</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14</w:t>
            </w:r>
          </w:p>
        </w:tc>
        <w:tc>
          <w:tcPr>
            <w:tcW w:w="2181" w:type="dxa"/>
            <w:vAlign w:val="center"/>
          </w:tcPr>
          <w:p>
            <w:pPr>
              <w:adjustRightInd w:val="0"/>
              <w:spacing w:line="360" w:lineRule="auto"/>
              <w:jc w:val="center"/>
              <w:rPr>
                <w:rFonts w:ascii="Arial" w:hAnsi="Arial" w:cs="Arial"/>
              </w:rPr>
            </w:pPr>
            <w:r>
              <w:rPr>
                <w:rFonts w:hint="eastAsia" w:ascii="Arial" w:hAnsi="Arial" w:cs="Arial"/>
              </w:rPr>
              <w:t>外形尺寸</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15</w:t>
            </w:r>
          </w:p>
        </w:tc>
        <w:tc>
          <w:tcPr>
            <w:tcW w:w="2181" w:type="dxa"/>
            <w:vAlign w:val="center"/>
          </w:tcPr>
          <w:p>
            <w:pPr>
              <w:adjustRightInd w:val="0"/>
              <w:spacing w:line="360" w:lineRule="auto"/>
              <w:jc w:val="center"/>
              <w:rPr>
                <w:rFonts w:ascii="Arial" w:hAnsi="Arial" w:cs="Arial"/>
              </w:rPr>
            </w:pPr>
            <w:r>
              <w:rPr>
                <w:rFonts w:hint="eastAsia" w:ascii="Arial" w:hAnsi="Arial" w:cs="Arial"/>
              </w:rPr>
              <w:t>取力器</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16</w:t>
            </w:r>
          </w:p>
        </w:tc>
        <w:tc>
          <w:tcPr>
            <w:tcW w:w="2181" w:type="dxa"/>
            <w:vAlign w:val="center"/>
          </w:tcPr>
          <w:p>
            <w:pPr>
              <w:adjustRightInd w:val="0"/>
              <w:spacing w:line="360" w:lineRule="auto"/>
              <w:jc w:val="center"/>
              <w:rPr>
                <w:rFonts w:ascii="Arial" w:hAnsi="Arial" w:cs="Arial"/>
              </w:rPr>
            </w:pPr>
            <w:r>
              <w:rPr>
                <w:rFonts w:hint="eastAsia" w:ascii="Arial" w:hAnsi="Arial" w:cs="Arial"/>
              </w:rPr>
              <w:t>空压机</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17</w:t>
            </w:r>
          </w:p>
        </w:tc>
        <w:tc>
          <w:tcPr>
            <w:tcW w:w="2181" w:type="dxa"/>
            <w:vAlign w:val="center"/>
          </w:tcPr>
          <w:p>
            <w:pPr>
              <w:adjustRightInd w:val="0"/>
              <w:spacing w:line="360" w:lineRule="auto"/>
              <w:jc w:val="center"/>
              <w:rPr>
                <w:rFonts w:ascii="Arial" w:hAnsi="Arial" w:cs="Arial"/>
              </w:rPr>
            </w:pPr>
            <w:r>
              <w:rPr>
                <w:rFonts w:hint="eastAsia" w:ascii="Arial" w:hAnsi="Arial" w:cs="Arial"/>
              </w:rPr>
              <w:t>罐体实际容积（立方米）</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18</w:t>
            </w:r>
          </w:p>
        </w:tc>
        <w:tc>
          <w:tcPr>
            <w:tcW w:w="2181" w:type="dxa"/>
            <w:vAlign w:val="center"/>
          </w:tcPr>
          <w:p>
            <w:pPr>
              <w:adjustRightInd w:val="0"/>
              <w:spacing w:line="360" w:lineRule="auto"/>
              <w:jc w:val="center"/>
              <w:rPr>
                <w:rFonts w:ascii="Arial" w:hAnsi="Arial" w:cs="Arial"/>
              </w:rPr>
            </w:pPr>
            <w:r>
              <w:rPr>
                <w:rFonts w:hint="eastAsia" w:ascii="Arial" w:hAnsi="Arial" w:cs="Arial"/>
              </w:rPr>
              <w:t>车内原装空调品牌</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19</w:t>
            </w:r>
          </w:p>
        </w:tc>
        <w:tc>
          <w:tcPr>
            <w:tcW w:w="2181" w:type="dxa"/>
            <w:vAlign w:val="center"/>
          </w:tcPr>
          <w:p>
            <w:pPr>
              <w:adjustRightInd w:val="0"/>
              <w:spacing w:line="360" w:lineRule="auto"/>
              <w:jc w:val="center"/>
              <w:rPr>
                <w:rFonts w:ascii="Arial" w:hAnsi="Arial" w:cs="Arial"/>
              </w:rPr>
            </w:pPr>
            <w:r>
              <w:rPr>
                <w:rFonts w:hint="eastAsia" w:ascii="Arial" w:hAnsi="Arial" w:cs="Arial"/>
              </w:rPr>
              <w:t>车辆质保期限</w:t>
            </w:r>
          </w:p>
        </w:tc>
        <w:tc>
          <w:tcPr>
            <w:tcW w:w="5529" w:type="dxa"/>
            <w:vAlign w:val="center"/>
          </w:tcPr>
          <w:p>
            <w:pPr>
              <w:adjustRightInd w:val="0"/>
              <w:spacing w:line="360" w:lineRule="auto"/>
              <w:jc w:val="center"/>
              <w:rPr>
                <w:rFonts w:ascii="Arial" w:hAnsi="Arial" w:cs="Arial"/>
              </w:rPr>
            </w:pPr>
            <w:r>
              <w:rPr>
                <w:rFonts w:hint="eastAsia" w:ascii="Arial" w:hAnsi="Arial" w:cs="Arial"/>
              </w:rPr>
              <w:t>自上牌日起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20</w:t>
            </w:r>
          </w:p>
        </w:tc>
        <w:tc>
          <w:tcPr>
            <w:tcW w:w="2181" w:type="dxa"/>
            <w:vAlign w:val="center"/>
          </w:tcPr>
          <w:p>
            <w:pPr>
              <w:adjustRightInd w:val="0"/>
              <w:spacing w:line="360" w:lineRule="auto"/>
              <w:jc w:val="center"/>
              <w:rPr>
                <w:rFonts w:ascii="Arial" w:hAnsi="Arial" w:cs="Arial"/>
              </w:rPr>
            </w:pPr>
            <w:r>
              <w:rPr>
                <w:rFonts w:hint="eastAsia" w:ascii="Arial" w:hAnsi="Arial" w:cs="Arial"/>
              </w:rPr>
              <w:t>特殊防腐措施</w:t>
            </w:r>
          </w:p>
        </w:tc>
        <w:tc>
          <w:tcPr>
            <w:tcW w:w="5529" w:type="dxa"/>
            <w:vAlign w:val="center"/>
          </w:tcPr>
          <w:p>
            <w:pPr>
              <w:adjustRightInd w:val="0"/>
              <w:spacing w:line="360" w:lineRule="auto"/>
              <w:jc w:val="center"/>
              <w:rPr>
                <w:rFonts w:ascii="Arial" w:hAnsi="Arial" w:cs="Arial"/>
              </w:rPr>
            </w:pPr>
            <w:r>
              <w:rPr>
                <w:rFonts w:hint="eastAsia" w:ascii="Arial" w:hAnsi="Arial" w:cs="Arial"/>
              </w:rPr>
              <w:t>投标人自行填写（根据运输的飞灰性质，制作的特殊防腐措施）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21</w:t>
            </w:r>
          </w:p>
        </w:tc>
        <w:tc>
          <w:tcPr>
            <w:tcW w:w="2181" w:type="dxa"/>
            <w:vAlign w:val="center"/>
          </w:tcPr>
          <w:p>
            <w:pPr>
              <w:adjustRightInd w:val="0"/>
              <w:spacing w:line="360" w:lineRule="auto"/>
              <w:jc w:val="center"/>
              <w:rPr>
                <w:rFonts w:ascii="Arial" w:hAnsi="Arial" w:cs="Arial"/>
              </w:rPr>
            </w:pPr>
            <w:r>
              <w:rPr>
                <w:rFonts w:hint="eastAsia" w:ascii="Arial" w:hAnsi="Arial" w:cs="Arial"/>
              </w:rPr>
              <w:t>是否能上机动车车牌</w:t>
            </w:r>
          </w:p>
        </w:tc>
        <w:tc>
          <w:tcPr>
            <w:tcW w:w="5529" w:type="dxa"/>
            <w:vAlign w:val="center"/>
          </w:tcPr>
          <w:p>
            <w:pPr>
              <w:adjustRightInd w:val="0"/>
              <w:spacing w:line="360" w:lineRule="auto"/>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9" w:type="dxa"/>
            <w:vAlign w:val="center"/>
          </w:tcPr>
          <w:p>
            <w:pPr>
              <w:adjustRightInd w:val="0"/>
              <w:spacing w:line="360" w:lineRule="auto"/>
              <w:jc w:val="center"/>
              <w:rPr>
                <w:rFonts w:ascii="Arial" w:hAnsi="Arial" w:cs="Arial"/>
              </w:rPr>
            </w:pPr>
            <w:r>
              <w:rPr>
                <w:rFonts w:hint="eastAsia" w:ascii="Arial" w:hAnsi="Arial" w:cs="Arial"/>
              </w:rPr>
              <w:t>22</w:t>
            </w:r>
          </w:p>
        </w:tc>
        <w:tc>
          <w:tcPr>
            <w:tcW w:w="2181" w:type="dxa"/>
            <w:vAlign w:val="center"/>
          </w:tcPr>
          <w:p>
            <w:pPr>
              <w:adjustRightInd w:val="0"/>
              <w:spacing w:line="360" w:lineRule="auto"/>
              <w:jc w:val="center"/>
              <w:rPr>
                <w:rFonts w:ascii="Arial" w:hAnsi="Arial" w:cs="Arial"/>
              </w:rPr>
            </w:pPr>
            <w:r>
              <w:rPr>
                <w:rFonts w:hint="eastAsia" w:ascii="Arial" w:hAnsi="Arial" w:cs="Arial"/>
              </w:rPr>
              <w:t>……</w:t>
            </w:r>
          </w:p>
        </w:tc>
        <w:tc>
          <w:tcPr>
            <w:tcW w:w="5529" w:type="dxa"/>
            <w:vAlign w:val="center"/>
          </w:tcPr>
          <w:p>
            <w:pPr>
              <w:adjustRightInd w:val="0"/>
              <w:spacing w:line="360" w:lineRule="auto"/>
              <w:jc w:val="center"/>
              <w:rPr>
                <w:rFonts w:ascii="Arial" w:hAnsi="Arial" w:cs="Arial"/>
              </w:rPr>
            </w:pPr>
            <w:r>
              <w:rPr>
                <w:rFonts w:hint="eastAsia" w:ascii="Arial" w:hAnsi="Arial" w:cs="Arial"/>
              </w:rPr>
              <w:t>……</w:t>
            </w:r>
          </w:p>
        </w:tc>
      </w:tr>
    </w:tbl>
    <w:p>
      <w:pPr>
        <w:adjustRightInd w:val="0"/>
        <w:spacing w:line="360" w:lineRule="auto"/>
        <w:rPr>
          <w:rFonts w:ascii="Arial" w:hAnsi="Arial" w:cs="Arial"/>
        </w:rPr>
      </w:pPr>
      <w:r>
        <w:rPr>
          <w:rFonts w:hint="eastAsia" w:ascii="Arial" w:hAnsi="Arial" w:cs="Arial"/>
        </w:rPr>
        <w:t>备注：所选车辆的参数须满足招标公告的技术要求。</w:t>
      </w:r>
    </w:p>
    <w:p>
      <w:pPr>
        <w:adjustRightInd w:val="0"/>
        <w:spacing w:line="360" w:lineRule="auto"/>
        <w:rPr>
          <w:rFonts w:ascii="Arial" w:hAnsi="Arial" w:cs="Arial"/>
          <w:b/>
          <w:bCs/>
        </w:rPr>
      </w:pPr>
      <w:r>
        <w:rPr>
          <w:rFonts w:hint="eastAsia" w:ascii="Arial" w:hAnsi="Arial" w:cs="Arial"/>
          <w:b/>
          <w:bCs/>
        </w:rPr>
        <w:t>二、供货范围</w:t>
      </w:r>
    </w:p>
    <w:p>
      <w:pPr>
        <w:adjustRightInd w:val="0"/>
        <w:spacing w:line="360" w:lineRule="auto"/>
        <w:rPr>
          <w:rFonts w:ascii="Arial" w:hAnsi="Arial" w:cs="Arial"/>
          <w:u w:val="single"/>
        </w:rPr>
      </w:pPr>
      <w:r>
        <w:rPr>
          <w:rFonts w:hint="eastAsia" w:ascii="Arial" w:hAnsi="Arial" w:cs="Arial"/>
        </w:rPr>
        <w:t xml:space="preserve">   </w:t>
      </w:r>
      <w:r>
        <w:rPr>
          <w:rFonts w:hint="eastAsia" w:ascii="Arial" w:hAnsi="Arial" w:cs="Arial"/>
          <w:u w:val="single"/>
        </w:rPr>
        <w:t xml:space="preserve">                                                                </w:t>
      </w:r>
    </w:p>
    <w:p>
      <w:pPr>
        <w:adjustRightInd w:val="0"/>
        <w:spacing w:line="360" w:lineRule="auto"/>
        <w:rPr>
          <w:rFonts w:ascii="Arial" w:hAnsi="Arial" w:cs="Arial"/>
        </w:rPr>
      </w:pPr>
      <w:r>
        <w:rPr>
          <w:rFonts w:hint="eastAsia" w:ascii="Arial" w:hAnsi="Arial" w:cs="Arial"/>
        </w:rPr>
        <w:t>如：1、整机；2、随机免费工具；3、随机免费备件；4、说明书、零件图册；5、操作保养手册。</w:t>
      </w:r>
    </w:p>
    <w:p>
      <w:pPr>
        <w:adjustRightInd w:val="0"/>
        <w:spacing w:line="360" w:lineRule="auto"/>
        <w:rPr>
          <w:rFonts w:ascii="Arial" w:hAnsi="Arial" w:cs="Arial"/>
          <w:b/>
          <w:bCs/>
        </w:rPr>
      </w:pPr>
      <w:r>
        <w:rPr>
          <w:rFonts w:hint="eastAsia" w:ascii="Arial" w:hAnsi="Arial" w:cs="Arial"/>
          <w:b/>
          <w:bCs/>
        </w:rPr>
        <w:t>三、随机免费专用工具清单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使用部位</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rPr>
      </w:pPr>
    </w:p>
    <w:p>
      <w:pPr>
        <w:adjustRightInd w:val="0"/>
        <w:spacing w:line="360" w:lineRule="auto"/>
        <w:rPr>
          <w:rFonts w:ascii="Arial" w:hAnsi="Arial" w:cs="Arial"/>
          <w:b/>
          <w:bCs/>
        </w:rPr>
      </w:pPr>
      <w:r>
        <w:rPr>
          <w:rFonts w:hint="eastAsia" w:ascii="Arial" w:hAnsi="Arial" w:cs="Arial"/>
          <w:b/>
          <w:bCs/>
        </w:rPr>
        <w:t>四、随机免费备件清单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规格</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b/>
          <w:bCs/>
        </w:rPr>
      </w:pPr>
      <w:r>
        <w:rPr>
          <w:rFonts w:hint="eastAsia" w:ascii="Arial" w:hAnsi="Arial" w:cs="Arial"/>
          <w:b/>
          <w:bCs/>
        </w:rPr>
        <w:t>五、柴油机随机备件清单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序号</w:t>
            </w:r>
          </w:p>
        </w:tc>
        <w:tc>
          <w:tcPr>
            <w:tcW w:w="1466" w:type="dxa"/>
            <w:vAlign w:val="center"/>
          </w:tcPr>
          <w:p>
            <w:pPr>
              <w:adjustRightInd w:val="0"/>
              <w:spacing w:line="360" w:lineRule="auto"/>
              <w:rPr>
                <w:rFonts w:ascii="Arial" w:hAnsi="Arial" w:cs="Arial"/>
              </w:rPr>
            </w:pPr>
            <w:r>
              <w:rPr>
                <w:rFonts w:hint="eastAsia" w:ascii="Arial" w:hAnsi="Arial" w:cs="Arial"/>
              </w:rPr>
              <w:t>零件代号</w:t>
            </w:r>
          </w:p>
        </w:tc>
        <w:tc>
          <w:tcPr>
            <w:tcW w:w="1217" w:type="dxa"/>
            <w:vAlign w:val="center"/>
          </w:tcPr>
          <w:p>
            <w:pPr>
              <w:adjustRightInd w:val="0"/>
              <w:spacing w:line="360" w:lineRule="auto"/>
              <w:rPr>
                <w:rFonts w:ascii="Arial" w:hAnsi="Arial" w:cs="Arial"/>
              </w:rPr>
            </w:pPr>
            <w:r>
              <w:rPr>
                <w:rFonts w:hint="eastAsia" w:ascii="Arial" w:hAnsi="Arial" w:cs="Arial"/>
              </w:rPr>
              <w:t>名称</w:t>
            </w:r>
          </w:p>
        </w:tc>
        <w:tc>
          <w:tcPr>
            <w:tcW w:w="1217" w:type="dxa"/>
            <w:vAlign w:val="center"/>
          </w:tcPr>
          <w:p>
            <w:pPr>
              <w:adjustRightInd w:val="0"/>
              <w:spacing w:line="360" w:lineRule="auto"/>
              <w:rPr>
                <w:rFonts w:ascii="Arial" w:hAnsi="Arial" w:cs="Arial"/>
              </w:rPr>
            </w:pPr>
            <w:r>
              <w:rPr>
                <w:rFonts w:hint="eastAsia" w:ascii="Arial" w:hAnsi="Arial" w:cs="Arial"/>
              </w:rPr>
              <w:t>单位</w:t>
            </w:r>
          </w:p>
        </w:tc>
        <w:tc>
          <w:tcPr>
            <w:tcW w:w="1218" w:type="dxa"/>
            <w:vAlign w:val="center"/>
          </w:tcPr>
          <w:p>
            <w:pPr>
              <w:adjustRightInd w:val="0"/>
              <w:spacing w:line="360" w:lineRule="auto"/>
              <w:rPr>
                <w:rFonts w:ascii="Arial" w:hAnsi="Arial" w:cs="Arial"/>
              </w:rPr>
            </w:pPr>
            <w:r>
              <w:rPr>
                <w:rFonts w:hint="eastAsia" w:ascii="Arial" w:hAnsi="Arial" w:cs="Arial"/>
              </w:rPr>
              <w:t>规格</w:t>
            </w:r>
          </w:p>
        </w:tc>
        <w:tc>
          <w:tcPr>
            <w:tcW w:w="1218" w:type="dxa"/>
            <w:vAlign w:val="center"/>
          </w:tcPr>
          <w:p>
            <w:pPr>
              <w:adjustRightInd w:val="0"/>
              <w:spacing w:line="360" w:lineRule="auto"/>
              <w:rPr>
                <w:rFonts w:ascii="Arial" w:hAnsi="Arial" w:cs="Arial"/>
              </w:rPr>
            </w:pPr>
            <w:r>
              <w:rPr>
                <w:rFonts w:hint="eastAsia" w:ascii="Arial" w:hAnsi="Arial" w:cs="Arial"/>
              </w:rPr>
              <w:t>数量</w:t>
            </w:r>
          </w:p>
        </w:tc>
        <w:tc>
          <w:tcPr>
            <w:tcW w:w="1218" w:type="dxa"/>
            <w:vAlign w:val="center"/>
          </w:tcPr>
          <w:p>
            <w:pPr>
              <w:adjustRightInd w:val="0"/>
              <w:spacing w:line="360" w:lineRule="auto"/>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1</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2</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3</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ascii="Arial" w:hAnsi="Arial" w:cs="Arial"/>
              </w:rPr>
            </w:pPr>
            <w:r>
              <w:rPr>
                <w:rFonts w:hint="eastAsia" w:ascii="Arial" w:hAnsi="Arial" w:cs="Arial"/>
              </w:rPr>
              <w:t>4</w:t>
            </w:r>
          </w:p>
        </w:tc>
        <w:tc>
          <w:tcPr>
            <w:tcW w:w="1466"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7"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c>
          <w:tcPr>
            <w:tcW w:w="1218" w:type="dxa"/>
            <w:vAlign w:val="center"/>
          </w:tcPr>
          <w:p>
            <w:pPr>
              <w:adjustRightInd w:val="0"/>
              <w:spacing w:line="360" w:lineRule="auto"/>
              <w:rPr>
                <w:rFonts w:ascii="Arial" w:hAnsi="Arial" w:cs="Arial"/>
              </w:rPr>
            </w:pPr>
          </w:p>
        </w:tc>
      </w:tr>
    </w:tbl>
    <w:p>
      <w:pPr>
        <w:adjustRightInd w:val="0"/>
        <w:spacing w:line="360" w:lineRule="auto"/>
        <w:rPr>
          <w:rFonts w:ascii="Arial" w:hAnsi="Arial" w:cs="Arial"/>
        </w:rPr>
      </w:pPr>
    </w:p>
    <w:p>
      <w:pPr>
        <w:adjustRightInd w:val="0"/>
        <w:spacing w:line="360" w:lineRule="auto"/>
        <w:rPr>
          <w:rFonts w:ascii="仿宋_GB2312" w:eastAsia="仿宋_GB2312"/>
          <w:b/>
          <w:bCs/>
          <w:sz w:val="30"/>
        </w:rPr>
      </w:pPr>
      <w:r>
        <w:rPr>
          <w:rFonts w:hint="eastAsia" w:ascii="Arial" w:hAnsi="Arial" w:cs="Arial"/>
          <w:b/>
          <w:bCs/>
        </w:rPr>
        <w:t>六、车辆质保期内保养节点表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86"/>
        <w:gridCol w:w="2782"/>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trPr>
        <w:tc>
          <w:tcPr>
            <w:tcW w:w="968" w:type="dxa"/>
            <w:vAlign w:val="center"/>
          </w:tcPr>
          <w:p>
            <w:pPr>
              <w:pStyle w:val="2"/>
              <w:jc w:val="center"/>
              <w:rPr>
                <w:rFonts w:ascii="Arial" w:hAnsi="Arial" w:cs="Arial"/>
              </w:rPr>
            </w:pPr>
            <w:r>
              <w:rPr>
                <w:rFonts w:hint="eastAsia" w:ascii="Arial" w:hAnsi="Arial" w:cs="Arial"/>
              </w:rPr>
              <w:t>序号</w:t>
            </w:r>
          </w:p>
        </w:tc>
        <w:tc>
          <w:tcPr>
            <w:tcW w:w="1486" w:type="dxa"/>
            <w:vAlign w:val="center"/>
          </w:tcPr>
          <w:p>
            <w:pPr>
              <w:pStyle w:val="2"/>
              <w:jc w:val="center"/>
              <w:rPr>
                <w:rFonts w:ascii="Arial" w:hAnsi="Arial" w:cs="Arial"/>
              </w:rPr>
            </w:pPr>
            <w:r>
              <w:rPr>
                <w:rFonts w:hint="eastAsia" w:ascii="Arial" w:hAnsi="Arial" w:cs="Arial"/>
              </w:rPr>
              <w:t>名称</w:t>
            </w:r>
          </w:p>
        </w:tc>
        <w:tc>
          <w:tcPr>
            <w:tcW w:w="2782" w:type="dxa"/>
            <w:vAlign w:val="center"/>
          </w:tcPr>
          <w:p>
            <w:pPr>
              <w:pStyle w:val="2"/>
              <w:jc w:val="center"/>
              <w:rPr>
                <w:rFonts w:ascii="Arial" w:hAnsi="Arial" w:cs="Arial"/>
              </w:rPr>
            </w:pPr>
            <w:r>
              <w:rPr>
                <w:rFonts w:hint="eastAsia" w:ascii="Arial" w:hAnsi="Arial" w:cs="Arial"/>
              </w:rPr>
              <w:t>保养时间节点</w:t>
            </w:r>
          </w:p>
          <w:p>
            <w:pPr>
              <w:pStyle w:val="2"/>
              <w:jc w:val="center"/>
              <w:rPr>
                <w:rFonts w:ascii="Arial" w:hAnsi="Arial" w:cs="Arial"/>
              </w:rPr>
            </w:pPr>
            <w:r>
              <w:rPr>
                <w:rFonts w:hint="eastAsia" w:ascii="Arial" w:hAnsi="Arial" w:cs="Arial"/>
              </w:rPr>
              <w:t>（以自然时间计算）</w:t>
            </w:r>
          </w:p>
        </w:tc>
        <w:tc>
          <w:tcPr>
            <w:tcW w:w="3286" w:type="dxa"/>
            <w:vAlign w:val="center"/>
          </w:tcPr>
          <w:p>
            <w:pPr>
              <w:pStyle w:val="2"/>
              <w:jc w:val="center"/>
              <w:rPr>
                <w:rFonts w:ascii="Arial" w:hAnsi="Arial" w:cs="Arial"/>
              </w:rPr>
            </w:pPr>
            <w:r>
              <w:rPr>
                <w:rFonts w:hint="eastAsia" w:ascii="Arial" w:hAnsi="Arial" w:cs="Arial"/>
              </w:rPr>
              <w:t>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68" w:type="dxa"/>
            <w:vAlign w:val="center"/>
          </w:tcPr>
          <w:p>
            <w:pPr>
              <w:pStyle w:val="2"/>
              <w:jc w:val="center"/>
              <w:rPr>
                <w:rFonts w:ascii="Arial" w:hAnsi="Arial" w:cs="Arial"/>
              </w:rPr>
            </w:pPr>
            <w:r>
              <w:rPr>
                <w:rFonts w:hint="eastAsia" w:ascii="Arial" w:hAnsi="Arial" w:cs="Arial"/>
              </w:rPr>
              <w:t>1</w:t>
            </w:r>
          </w:p>
        </w:tc>
        <w:tc>
          <w:tcPr>
            <w:tcW w:w="1486" w:type="dxa"/>
            <w:vAlign w:val="center"/>
          </w:tcPr>
          <w:p>
            <w:pPr>
              <w:pStyle w:val="2"/>
              <w:jc w:val="center"/>
              <w:rPr>
                <w:rFonts w:ascii="Arial" w:hAnsi="Arial" w:cs="Arial"/>
              </w:rPr>
            </w:pPr>
            <w:r>
              <w:rPr>
                <w:rFonts w:hint="eastAsia" w:ascii="Arial" w:hAnsi="Arial" w:cs="Arial"/>
              </w:rPr>
              <w:t>车辆首保</w:t>
            </w:r>
          </w:p>
        </w:tc>
        <w:tc>
          <w:tcPr>
            <w:tcW w:w="2782" w:type="dxa"/>
            <w:vAlign w:val="center"/>
          </w:tcPr>
          <w:p>
            <w:pPr>
              <w:pStyle w:val="2"/>
              <w:jc w:val="center"/>
              <w:rPr>
                <w:rFonts w:ascii="Arial" w:hAnsi="Arial" w:cs="Arial"/>
              </w:rPr>
            </w:pPr>
            <w:r>
              <w:rPr>
                <w:rFonts w:hint="eastAsia" w:ascii="Arial" w:hAnsi="Arial" w:cs="Arial"/>
              </w:rPr>
              <w:t xml:space="preserve">开始至 </w:t>
            </w:r>
            <w:r>
              <w:rPr>
                <w:rFonts w:hint="eastAsia" w:ascii="Arial" w:hAnsi="Arial" w:cs="Arial"/>
                <w:u w:val="single"/>
              </w:rPr>
              <w:t xml:space="preserve">  </w:t>
            </w:r>
            <w:r>
              <w:rPr>
                <w:rFonts w:hint="eastAsia" w:ascii="Arial" w:hAnsi="Arial" w:cs="Arial"/>
              </w:rPr>
              <w:t xml:space="preserve"> 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68" w:type="dxa"/>
            <w:vAlign w:val="center"/>
          </w:tcPr>
          <w:p>
            <w:pPr>
              <w:pStyle w:val="2"/>
              <w:jc w:val="center"/>
              <w:rPr>
                <w:rFonts w:ascii="Arial" w:hAnsi="Arial" w:cs="Arial"/>
              </w:rPr>
            </w:pPr>
            <w:r>
              <w:rPr>
                <w:rFonts w:hint="eastAsia" w:ascii="Arial" w:hAnsi="Arial" w:cs="Arial"/>
              </w:rPr>
              <w:t>2</w:t>
            </w:r>
          </w:p>
        </w:tc>
        <w:tc>
          <w:tcPr>
            <w:tcW w:w="1486" w:type="dxa"/>
            <w:vAlign w:val="center"/>
          </w:tcPr>
          <w:p>
            <w:pPr>
              <w:pStyle w:val="2"/>
              <w:jc w:val="center"/>
              <w:rPr>
                <w:rFonts w:ascii="Arial" w:hAnsi="Arial" w:cs="Arial"/>
              </w:rPr>
            </w:pPr>
            <w:r>
              <w:rPr>
                <w:rFonts w:hint="eastAsia" w:ascii="Arial" w:hAnsi="Arial" w:cs="Arial"/>
              </w:rPr>
              <w:t>车辆第二次保养</w:t>
            </w:r>
          </w:p>
        </w:tc>
        <w:tc>
          <w:tcPr>
            <w:tcW w:w="2782" w:type="dxa"/>
            <w:vAlign w:val="center"/>
          </w:tcPr>
          <w:p>
            <w:pPr>
              <w:pStyle w:val="2"/>
              <w:jc w:val="center"/>
              <w:rPr>
                <w:rFonts w:ascii="Arial" w:hAnsi="Arial" w:cs="Arial"/>
              </w:rPr>
            </w:pPr>
            <w:r>
              <w:rPr>
                <w:rFonts w:hint="eastAsia" w:ascii="Arial" w:hAnsi="Arial" w:cs="Arial"/>
                <w:u w:val="single"/>
              </w:rPr>
              <w:t xml:space="preserve">  </w:t>
            </w:r>
            <w:r>
              <w:rPr>
                <w:rFonts w:hint="eastAsia" w:ascii="Arial" w:hAnsi="Arial" w:cs="Arial"/>
              </w:rPr>
              <w:t xml:space="preserve">日 至   </w:t>
            </w:r>
            <w:r>
              <w:rPr>
                <w:rFonts w:hint="eastAsia" w:ascii="Arial" w:hAnsi="Arial" w:cs="Arial"/>
                <w:u w:val="single"/>
              </w:rPr>
              <w:t xml:space="preserve">  </w:t>
            </w:r>
            <w:r>
              <w:rPr>
                <w:rFonts w:hint="eastAsia" w:ascii="Arial" w:hAnsi="Arial" w:cs="Arial"/>
              </w:rPr>
              <w:t>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68" w:type="dxa"/>
            <w:vAlign w:val="center"/>
          </w:tcPr>
          <w:p>
            <w:pPr>
              <w:pStyle w:val="2"/>
              <w:jc w:val="center"/>
              <w:rPr>
                <w:rFonts w:ascii="Arial" w:hAnsi="Arial" w:cs="Arial"/>
              </w:rPr>
            </w:pPr>
            <w:r>
              <w:rPr>
                <w:rFonts w:hint="eastAsia" w:ascii="Arial" w:hAnsi="Arial" w:cs="Arial"/>
              </w:rPr>
              <w:t>3</w:t>
            </w:r>
          </w:p>
        </w:tc>
        <w:tc>
          <w:tcPr>
            <w:tcW w:w="1486" w:type="dxa"/>
            <w:vAlign w:val="center"/>
          </w:tcPr>
          <w:p>
            <w:pPr>
              <w:pStyle w:val="2"/>
              <w:jc w:val="center"/>
              <w:rPr>
                <w:rFonts w:ascii="Arial" w:hAnsi="Arial" w:cs="Arial"/>
              </w:rPr>
            </w:pPr>
            <w:r>
              <w:rPr>
                <w:rFonts w:hint="eastAsia" w:ascii="Arial" w:hAnsi="Arial" w:cs="Arial"/>
              </w:rPr>
              <w:t>车辆常规保养</w:t>
            </w:r>
          </w:p>
        </w:tc>
        <w:tc>
          <w:tcPr>
            <w:tcW w:w="2782" w:type="dxa"/>
            <w:vAlign w:val="center"/>
          </w:tcPr>
          <w:p>
            <w:pPr>
              <w:pStyle w:val="2"/>
              <w:jc w:val="center"/>
              <w:rPr>
                <w:rFonts w:ascii="Arial" w:hAnsi="Arial" w:cs="Arial"/>
              </w:rPr>
            </w:pPr>
            <w:r>
              <w:rPr>
                <w:rFonts w:hint="eastAsia" w:ascii="Arial" w:hAnsi="Arial" w:cs="Arial"/>
                <w:u w:val="single"/>
              </w:rPr>
              <w:t xml:space="preserve">   </w:t>
            </w:r>
            <w:r>
              <w:rPr>
                <w:rFonts w:hint="eastAsia" w:ascii="Arial" w:hAnsi="Arial" w:cs="Arial"/>
              </w:rPr>
              <w:t>日</w:t>
            </w:r>
          </w:p>
        </w:tc>
        <w:tc>
          <w:tcPr>
            <w:tcW w:w="3286" w:type="dxa"/>
            <w:vAlign w:val="center"/>
          </w:tcPr>
          <w:p>
            <w:pPr>
              <w:pStyle w:val="2"/>
              <w:rPr>
                <w:rFonts w:ascii="Arial" w:hAnsi="Arial" w:cs="Arial"/>
              </w:rPr>
            </w:pPr>
            <w:r>
              <w:rPr>
                <w:rFonts w:hint="eastAsia" w:ascii="Arial" w:hAnsi="Arial" w:cs="Arial"/>
              </w:rPr>
              <w:t>1、更换  ……</w:t>
            </w:r>
          </w:p>
          <w:p>
            <w:pPr>
              <w:rPr>
                <w:rFonts w:ascii="Arial" w:hAnsi="Arial" w:cs="Arial"/>
              </w:rPr>
            </w:pPr>
            <w:r>
              <w:rPr>
                <w:rFonts w:hint="eastAsia" w:ascii="Arial" w:hAnsi="Arial" w:cs="Arial"/>
              </w:rPr>
              <w:t>2、检查……</w:t>
            </w:r>
          </w:p>
        </w:tc>
      </w:tr>
    </w:tbl>
    <w:p/>
    <w:p>
      <w:pPr>
        <w:rPr>
          <w:rFonts w:ascii="Arial" w:hAnsi="Arial" w:cs="Arial"/>
        </w:rPr>
      </w:pPr>
      <w:r>
        <w:rPr>
          <w:rFonts w:hint="eastAsia" w:ascii="Arial" w:hAnsi="Arial" w:cs="Arial"/>
          <w:b/>
          <w:bCs/>
        </w:rPr>
        <w:t>备注</w:t>
      </w:r>
      <w:r>
        <w:rPr>
          <w:rFonts w:hint="eastAsia" w:ascii="Arial" w:hAnsi="Arial" w:cs="Arial"/>
        </w:rPr>
        <w:t>：由投标人根据车辆保养手册要求，自行填写质保期内的保养时间和保养内容。质保期内保养费用为包干价，投标人负责材料费、工时费、税费等一切费用。</w:t>
      </w:r>
    </w:p>
    <w:p>
      <w:pPr>
        <w:rPr>
          <w:rFonts w:ascii="Arial" w:hAnsi="Arial" w:cs="Arial"/>
          <w:b/>
          <w:bCs/>
        </w:rPr>
      </w:pPr>
    </w:p>
    <w:p>
      <w:pPr>
        <w:rPr>
          <w:rFonts w:ascii="Arial" w:hAnsi="Arial" w:cs="Arial"/>
          <w:b/>
          <w:bCs/>
        </w:rPr>
      </w:pPr>
    </w:p>
    <w:p>
      <w:pPr>
        <w:numPr>
          <w:ilvl w:val="0"/>
          <w:numId w:val="8"/>
        </w:numPr>
        <w:rPr>
          <w:rFonts w:ascii="Arial" w:hAnsi="Arial" w:cs="Arial"/>
          <w:b/>
          <w:bCs/>
        </w:rPr>
      </w:pPr>
      <w:r>
        <w:rPr>
          <w:rFonts w:hint="eastAsia" w:ascii="Arial" w:hAnsi="Arial" w:cs="Arial"/>
          <w:b/>
          <w:bCs/>
        </w:rPr>
        <w:t>其他优惠条件</w:t>
      </w:r>
    </w:p>
    <w:p>
      <w:pPr>
        <w:pStyle w:val="2"/>
      </w:pPr>
    </w:p>
    <w:p>
      <w:r>
        <w:rPr>
          <w:rFonts w:hint="eastAsia"/>
        </w:rPr>
        <w:t>（由投标人自行填写，没有直接写无）</w:t>
      </w: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ascii="Arial" w:hAnsi="Arial" w:cs="Arial"/>
          <w:sz w:val="28"/>
        </w:rPr>
      </w:pPr>
      <w:r>
        <w:rPr>
          <w:rFonts w:ascii="Arial" w:hAnsi="Arial" w:cs="Arial"/>
          <w:sz w:val="28"/>
        </w:rPr>
        <w:br w:type="page"/>
      </w:r>
    </w:p>
    <w:p>
      <w:pPr>
        <w:spacing w:line="360" w:lineRule="auto"/>
        <w:jc w:val="left"/>
        <w:rPr>
          <w:b/>
          <w:sz w:val="32"/>
          <w:szCs w:val="32"/>
        </w:rPr>
      </w:pPr>
      <w:bookmarkStart w:id="477" w:name="_Toc29936"/>
      <w:r>
        <w:rPr>
          <w:rFonts w:cs="Arial"/>
          <w:sz w:val="28"/>
        </w:rPr>
        <w:t>附件</w:t>
      </w:r>
      <w:r>
        <w:rPr>
          <w:rFonts w:hint="eastAsia" w:cs="Arial"/>
          <w:sz w:val="28"/>
        </w:rPr>
        <w:t>四</w:t>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质保期内备品备件、专用工具一览表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spacing w:val="20"/>
        </w:rPr>
      </w:pPr>
      <w:r>
        <w:rPr>
          <w:rFonts w:ascii="Arial" w:hAnsi="Arial" w:cs="Arial"/>
        </w:rPr>
        <w:t>招标编</w:t>
      </w:r>
      <w:r>
        <w:rPr>
          <w:rFonts w:ascii="Arial" w:hAnsi="Arial" w:cs="Arial"/>
          <w:szCs w:val="22"/>
        </w:rPr>
        <w:t>号：</w:t>
      </w:r>
    </w:p>
    <w:tbl>
      <w:tblPr>
        <w:tblStyle w:val="22"/>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spacing w:val="20"/>
              </w:rPr>
            </w:pPr>
            <w:r>
              <w:rPr>
                <w:spacing w:val="20"/>
              </w:rPr>
              <w:t>设备名称</w:t>
            </w:r>
          </w:p>
        </w:tc>
        <w:tc>
          <w:tcPr>
            <w:tcW w:w="1321" w:type="dxa"/>
            <w:noWrap/>
            <w:vAlign w:val="center"/>
          </w:tcPr>
          <w:p>
            <w:pPr>
              <w:jc w:val="center"/>
              <w:rPr>
                <w:spacing w:val="20"/>
              </w:rPr>
            </w:pPr>
            <w:r>
              <w:rPr>
                <w:spacing w:val="20"/>
              </w:rPr>
              <w:t>备件名称</w:t>
            </w:r>
          </w:p>
        </w:tc>
        <w:tc>
          <w:tcPr>
            <w:tcW w:w="834" w:type="dxa"/>
            <w:noWrap/>
            <w:vAlign w:val="center"/>
          </w:tcPr>
          <w:p>
            <w:pPr>
              <w:snapToGrid w:val="0"/>
              <w:jc w:val="center"/>
              <w:rPr>
                <w:spacing w:val="20"/>
                <w:kern w:val="0"/>
              </w:rPr>
            </w:pPr>
            <w:r>
              <w:rPr>
                <w:spacing w:val="20"/>
                <w:kern w:val="0"/>
              </w:rPr>
              <w:t>产地</w:t>
            </w:r>
          </w:p>
        </w:tc>
        <w:tc>
          <w:tcPr>
            <w:tcW w:w="834" w:type="dxa"/>
            <w:noWrap/>
            <w:vAlign w:val="center"/>
          </w:tcPr>
          <w:p>
            <w:pPr>
              <w:jc w:val="center"/>
              <w:rPr>
                <w:spacing w:val="20"/>
              </w:rPr>
            </w:pPr>
            <w:r>
              <w:rPr>
                <w:spacing w:val="20"/>
              </w:rPr>
              <w:t>数量</w:t>
            </w:r>
          </w:p>
        </w:tc>
        <w:tc>
          <w:tcPr>
            <w:tcW w:w="834" w:type="dxa"/>
            <w:noWrap/>
            <w:vAlign w:val="center"/>
          </w:tcPr>
          <w:p>
            <w:pPr>
              <w:jc w:val="center"/>
              <w:rPr>
                <w:spacing w:val="20"/>
              </w:rPr>
            </w:pPr>
            <w:r>
              <w:rPr>
                <w:spacing w:val="20"/>
              </w:rPr>
              <w:t>单位</w:t>
            </w:r>
          </w:p>
        </w:tc>
        <w:tc>
          <w:tcPr>
            <w:tcW w:w="1743" w:type="dxa"/>
            <w:noWrap/>
            <w:vAlign w:val="center"/>
          </w:tcPr>
          <w:p>
            <w:pPr>
              <w:jc w:val="center"/>
              <w:rPr>
                <w:spacing w:val="20"/>
              </w:rPr>
            </w:pPr>
            <w:r>
              <w:rPr>
                <w:spacing w:val="20"/>
              </w:rPr>
              <w:t>单价（元）</w:t>
            </w:r>
          </w:p>
        </w:tc>
        <w:tc>
          <w:tcPr>
            <w:tcW w:w="1305" w:type="dxa"/>
            <w:noWrap/>
            <w:vAlign w:val="center"/>
          </w:tcPr>
          <w:p>
            <w:pPr>
              <w:jc w:val="center"/>
              <w:rPr>
                <w:spacing w:val="20"/>
              </w:rPr>
            </w:pPr>
            <w:r>
              <w:rPr>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zCs w:val="21"/>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zCs w:val="21"/>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spacing w:val="20"/>
              </w:rPr>
            </w:pPr>
          </w:p>
        </w:tc>
        <w:tc>
          <w:tcPr>
            <w:tcW w:w="1321" w:type="dxa"/>
            <w:noWrap/>
            <w:vAlign w:val="center"/>
          </w:tcPr>
          <w:p>
            <w:pPr>
              <w:spacing w:after="156" w:afterLines="50" w:line="360" w:lineRule="auto"/>
              <w:jc w:val="center"/>
              <w:rPr>
                <w:spacing w:val="20"/>
              </w:rPr>
            </w:pPr>
          </w:p>
        </w:tc>
        <w:tc>
          <w:tcPr>
            <w:tcW w:w="834" w:type="dxa"/>
            <w:noWrap/>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834" w:type="dxa"/>
            <w:noWrap/>
            <w:vAlign w:val="center"/>
          </w:tcPr>
          <w:p>
            <w:pPr>
              <w:spacing w:after="156" w:afterLines="50" w:line="360" w:lineRule="auto"/>
              <w:jc w:val="center"/>
              <w:rPr>
                <w:spacing w:val="20"/>
              </w:rPr>
            </w:pPr>
          </w:p>
        </w:tc>
        <w:tc>
          <w:tcPr>
            <w:tcW w:w="1743" w:type="dxa"/>
            <w:noWrap/>
            <w:vAlign w:val="center"/>
          </w:tcPr>
          <w:p>
            <w:pPr>
              <w:spacing w:after="156" w:afterLines="50" w:line="360" w:lineRule="auto"/>
              <w:jc w:val="center"/>
              <w:rPr>
                <w:spacing w:val="20"/>
              </w:rPr>
            </w:pPr>
          </w:p>
        </w:tc>
        <w:tc>
          <w:tcPr>
            <w:tcW w:w="1305" w:type="dxa"/>
            <w:noWrap/>
            <w:vAlign w:val="center"/>
          </w:tcPr>
          <w:p>
            <w:pPr>
              <w:spacing w:after="156" w:afterLines="50" w:line="360" w:lineRule="auto"/>
              <w:jc w:val="center"/>
              <w:rPr>
                <w:spacing w:val="20"/>
              </w:rPr>
            </w:pPr>
          </w:p>
        </w:tc>
      </w:tr>
    </w:tbl>
    <w:p>
      <w:pPr>
        <w:spacing w:line="360" w:lineRule="auto"/>
      </w:pPr>
      <w:r>
        <w:rPr>
          <w:spacing w:val="20"/>
        </w:rPr>
        <w:t>注：</w:t>
      </w:r>
      <w:r>
        <w:t>1. 本表所列为</w:t>
      </w:r>
      <w:r>
        <w:rPr>
          <w:rFonts w:hint="eastAsia"/>
          <w:b/>
        </w:rPr>
        <w:t>1年</w:t>
      </w:r>
      <w:r>
        <w:t>质保期内所需的备品备件（含易损易耗件、润滑油），包括但不限于上表所列的备品备件，投标人应根据需要自行增补填入。</w:t>
      </w:r>
      <w:r>
        <w:rPr>
          <w:spacing w:val="4"/>
        </w:rPr>
        <w:t>若</w:t>
      </w:r>
      <w:r>
        <w:rPr>
          <w:rFonts w:hint="eastAsia"/>
          <w:b/>
        </w:rPr>
        <w:t>1年</w:t>
      </w:r>
      <w:r>
        <w:rPr>
          <w:spacing w:val="4"/>
        </w:rPr>
        <w:t>质保期内在正常使用状况下需增补备品备件，中标人应在收到招标人通知后二周内免费提供。</w:t>
      </w:r>
    </w:p>
    <w:p>
      <w:pPr>
        <w:spacing w:line="360" w:lineRule="auto"/>
        <w:ind w:firstLine="420" w:firstLineChars="200"/>
      </w:pPr>
      <w:r>
        <w:t>2.本表中所列价格计入投标总价。</w:t>
      </w:r>
    </w:p>
    <w:p>
      <w:pPr>
        <w:spacing w:line="360" w:lineRule="auto"/>
        <w:ind w:firstLine="420" w:firstLineChars="200"/>
      </w:pPr>
      <w:r>
        <w:t>3.此表仅提供了表格形式，投标人应可根据需要自行扩展。</w:t>
      </w:r>
    </w:p>
    <w:p>
      <w:pPr>
        <w:autoSpaceDE w:val="0"/>
        <w:autoSpaceDN w:val="0"/>
        <w:adjustRightInd w:val="0"/>
        <w:snapToGrid w:val="0"/>
        <w:spacing w:line="360" w:lineRule="auto"/>
        <w:textAlignment w:val="bottom"/>
      </w:pPr>
      <w:r>
        <w:t>投标人（盖章）：</w:t>
      </w:r>
    </w:p>
    <w:p>
      <w:pPr>
        <w:autoSpaceDE w:val="0"/>
        <w:autoSpaceDN w:val="0"/>
        <w:adjustRightInd w:val="0"/>
        <w:snapToGrid w:val="0"/>
        <w:spacing w:line="360" w:lineRule="auto"/>
        <w:textAlignment w:val="bottom"/>
      </w:pPr>
      <w:r>
        <w:t>法定代表人或授权代表（签字）：</w:t>
      </w:r>
    </w:p>
    <w:p>
      <w:pPr>
        <w:spacing w:line="360" w:lineRule="auto"/>
        <w:sectPr>
          <w:pgSz w:w="11906" w:h="16838"/>
          <w:pgMar w:top="1440" w:right="1361" w:bottom="1304" w:left="1797" w:header="1021" w:footer="907" w:gutter="0"/>
          <w:cols w:space="720" w:num="1"/>
          <w:docGrid w:type="linesAndChars" w:linePitch="312" w:charSpace="0"/>
        </w:sectPr>
      </w:pPr>
      <w:r>
        <w:t>日期：</w:t>
      </w:r>
      <w:r>
        <w:br w:type="page"/>
      </w:r>
    </w:p>
    <w:p>
      <w:pPr>
        <w:pStyle w:val="3"/>
        <w:spacing w:before="0" w:after="0"/>
        <w:rPr>
          <w:rFonts w:eastAsia="宋体" w:cs="Arial"/>
          <w:b w:val="0"/>
          <w:bCs w:val="0"/>
          <w:sz w:val="28"/>
        </w:rPr>
      </w:pPr>
      <w:r>
        <w:rPr>
          <w:rFonts w:eastAsia="宋体" w:cs="Arial"/>
          <w:b w:val="0"/>
          <w:bCs w:val="0"/>
          <w:sz w:val="28"/>
        </w:rPr>
        <w:t>附件</w:t>
      </w:r>
      <w:bookmarkEnd w:id="477"/>
      <w:r>
        <w:rPr>
          <w:rFonts w:hint="eastAsia" w:eastAsia="宋体" w:cs="Arial"/>
          <w:b w:val="0"/>
          <w:bCs w:val="0"/>
          <w:sz w:val="28"/>
        </w:rPr>
        <w:t>五</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ascii="Arial" w:hAnsi="Arial" w:cs="Arial"/>
          <w:szCs w:val="18"/>
        </w:rPr>
      </w:pPr>
      <w:r>
        <w:rPr>
          <w:rFonts w:ascii="Arial" w:hAnsi="Arial" w:cs="Arial"/>
        </w:rPr>
        <w:t>项目名称：</w:t>
      </w:r>
      <w:r>
        <w:rPr>
          <w:rFonts w:hint="eastAsia" w:ascii="Arial" w:hAnsi="Arial" w:cs="Arial"/>
        </w:rPr>
        <w:t>2021临江公司飞灰散装运输罐车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0"/>
        <w:spacing w:line="400" w:lineRule="atLeast"/>
        <w:rPr>
          <w:rFonts w:ascii="Arial" w:hAnsi="Arial" w:cs="Arial"/>
          <w:b/>
          <w:bCs/>
          <w:sz w:val="28"/>
        </w:rPr>
      </w:pPr>
    </w:p>
    <w:p>
      <w:pPr>
        <w:rPr>
          <w:rFonts w:ascii="Arial" w:hAnsi="Arial" w:cs="Arial"/>
          <w:sz w:val="28"/>
        </w:rPr>
      </w:pPr>
      <w:bookmarkStart w:id="478" w:name="_Toc31017"/>
      <w:r>
        <w:rPr>
          <w:rFonts w:ascii="Arial" w:hAnsi="Arial" w:cs="Arial"/>
          <w:sz w:val="28"/>
        </w:rPr>
        <w:br w:type="page"/>
      </w:r>
    </w:p>
    <w:p>
      <w:pPr>
        <w:pStyle w:val="3"/>
        <w:spacing w:before="0" w:after="0" w:line="360" w:lineRule="auto"/>
        <w:rPr>
          <w:rFonts w:eastAsia="宋体" w:cs="Arial"/>
          <w:b w:val="0"/>
          <w:bCs w:val="0"/>
          <w:sz w:val="28"/>
        </w:rPr>
      </w:pPr>
      <w:r>
        <w:rPr>
          <w:rFonts w:eastAsia="宋体" w:cs="Arial"/>
          <w:b w:val="0"/>
          <w:bCs w:val="0"/>
          <w:sz w:val="28"/>
        </w:rPr>
        <w:t>附件</w:t>
      </w:r>
      <w:bookmarkEnd w:id="478"/>
      <w:r>
        <w:rPr>
          <w:rFonts w:hint="eastAsia" w:eastAsia="宋体" w:cs="Arial"/>
          <w:b w:val="0"/>
          <w:bCs w:val="0"/>
          <w:sz w:val="28"/>
        </w:rPr>
        <w:t>六</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2"/>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0"/>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0"/>
        <w:spacing w:line="400" w:lineRule="exact"/>
        <w:rPr>
          <w:rFonts w:ascii="Arial" w:hAnsi="Arial" w:cs="Arial"/>
        </w:rPr>
      </w:pPr>
    </w:p>
    <w:p>
      <w:pPr>
        <w:pStyle w:val="10"/>
        <w:spacing w:line="400" w:lineRule="exact"/>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p>
    <w:p>
      <w:pPr>
        <w:pStyle w:val="3"/>
        <w:spacing w:before="0" w:after="0"/>
        <w:rPr>
          <w:rFonts w:eastAsia="宋体" w:cs="Arial"/>
          <w:b w:val="0"/>
          <w:bCs w:val="0"/>
          <w:sz w:val="28"/>
        </w:rPr>
      </w:pPr>
      <w:r>
        <w:rPr>
          <w:rFonts w:cs="Arial"/>
        </w:rPr>
        <w:br w:type="page"/>
      </w:r>
      <w:bookmarkStart w:id="479" w:name="_Toc363575353"/>
      <w:bookmarkStart w:id="480" w:name="_Toc363139981"/>
      <w:bookmarkStart w:id="481" w:name="_Toc20274"/>
      <w:bookmarkStart w:id="482" w:name="_Toc21648"/>
      <w:bookmarkStart w:id="483" w:name="_Toc16260"/>
      <w:bookmarkStart w:id="484" w:name="_Toc343586618"/>
      <w:r>
        <w:rPr>
          <w:rFonts w:eastAsia="宋体" w:cs="Arial"/>
          <w:b w:val="0"/>
          <w:bCs w:val="0"/>
          <w:sz w:val="28"/>
        </w:rPr>
        <w:t>附件</w:t>
      </w:r>
      <w:bookmarkEnd w:id="479"/>
      <w:bookmarkEnd w:id="480"/>
      <w:bookmarkEnd w:id="481"/>
      <w:bookmarkEnd w:id="482"/>
      <w:bookmarkEnd w:id="483"/>
      <w:bookmarkEnd w:id="484"/>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ascii="Arial" w:hAnsi="Arial" w:cs="Arial"/>
          <w:szCs w:val="18"/>
        </w:rPr>
      </w:pPr>
      <w:r>
        <w:rPr>
          <w:rFonts w:ascii="Arial" w:hAnsi="Arial" w:cs="Arial"/>
        </w:rPr>
        <w:t>项目名称：</w:t>
      </w:r>
      <w:r>
        <w:rPr>
          <w:rFonts w:hint="eastAsia" w:ascii="Arial" w:hAnsi="Arial" w:cs="Arial"/>
        </w:rPr>
        <w:t>2022年临江公司飞灰散装运输罐车</w:t>
      </w:r>
      <w:r>
        <w:rPr>
          <w:rFonts w:ascii="Arial" w:hAnsi="Arial" w:cs="Arial"/>
        </w:rPr>
        <w:t>采购项目</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2"/>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rPr>
      </w:pPr>
      <w:r>
        <w:rPr>
          <w:rFonts w:ascii="Arial" w:hAnsi="Arial" w:cs="Arial"/>
        </w:rPr>
        <w:t>日期：</w:t>
      </w:r>
    </w:p>
    <w:p>
      <w:pPr>
        <w:pStyle w:val="2"/>
      </w:pPr>
    </w:p>
    <w:p>
      <w:pPr>
        <w:rPr>
          <w:rFonts w:ascii="Arial" w:hAnsi="Arial" w:cs="Arial"/>
        </w:rPr>
      </w:pPr>
    </w:p>
    <w:p>
      <w:pPr>
        <w:pStyle w:val="28"/>
        <w:ind w:firstLine="0" w:firstLineChars="0"/>
        <w:rPr>
          <w:rFonts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S?o｡ﾀ?">
    <w:altName w:val="MS PGothic"/>
    <w:panose1 w:val="020B0604020202020204"/>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0"/>
      </w:pBdr>
    </w:pPr>
    <w:r>
      <w:pict>
        <v:shape id="文本框 3"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">
          <v:path/>
          <v:fill on="f" focussize="0,0"/>
          <v:stroke on="f" weight="0.5pt" joinstyle="miter"/>
          <v:imagedata o:title=""/>
          <o:lock v:ext="edit"/>
          <v:textbox inset="0mm,0mm,0mm,0mm" style="mso-fit-shape-to-text:t;">
            <w:txbxContent>
              <w:p>
                <w:pPr>
                  <w:pStyle w:val="15"/>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5"/>
        <w:sz w:val="18"/>
        <w:szCs w:val="18"/>
      </w:rPr>
      <w:instrText xml:space="preserve"> PAGE </w:instrText>
    </w:r>
    <w:r>
      <w:rPr>
        <w:sz w:val="18"/>
        <w:szCs w:val="18"/>
      </w:rPr>
      <w:fldChar w:fldCharType="separate"/>
    </w:r>
    <w:r>
      <w:rPr>
        <w:rStyle w:val="25"/>
        <w:sz w:val="18"/>
        <w:szCs w:val="18"/>
      </w:rPr>
      <w:t>25</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11700"/>
        <w:tab w:val="clear" w:pos="8306"/>
      </w:tabs>
      <w:jc w:val="right"/>
    </w:pPr>
    <w:r>
      <w:rPr>
        <w:rFonts w:hint="eastAsia"/>
      </w:rPr>
      <w:t>2022年临江公司飞灰散装运输罐车采购项目招标文件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A0E69978"/>
    <w:multiLevelType w:val="singleLevel"/>
    <w:tmpl w:val="A0E69978"/>
    <w:lvl w:ilvl="0" w:tentative="0">
      <w:start w:val="1"/>
      <w:numFmt w:val="chineseCounting"/>
      <w:suff w:val="space"/>
      <w:lvlText w:val="%1、"/>
      <w:lvlJc w:val="left"/>
      <w:rPr>
        <w:rFonts w:hint="eastAsia"/>
      </w:rPr>
    </w:lvl>
  </w:abstractNum>
  <w:abstractNum w:abstractNumId="2">
    <w:nsid w:val="B45DC064"/>
    <w:multiLevelType w:val="singleLevel"/>
    <w:tmpl w:val="B45DC064"/>
    <w:lvl w:ilvl="0" w:tentative="0">
      <w:start w:val="6"/>
      <w:numFmt w:val="chineseCounting"/>
      <w:suff w:val="space"/>
      <w:lvlText w:val="第%1章"/>
      <w:lvlJc w:val="left"/>
      <w:rPr>
        <w:rFonts w:hint="eastAsia"/>
      </w:rPr>
    </w:lvl>
  </w:abstractNum>
  <w:abstractNum w:abstractNumId="3">
    <w:nsid w:val="B8935507"/>
    <w:multiLevelType w:val="singleLevel"/>
    <w:tmpl w:val="B8935507"/>
    <w:lvl w:ilvl="0" w:tentative="0">
      <w:start w:val="7"/>
      <w:numFmt w:val="chineseCounting"/>
      <w:suff w:val="nothing"/>
      <w:lvlText w:val="%1、"/>
      <w:lvlJc w:val="left"/>
      <w:rPr>
        <w:rFonts w:hint="eastAsia"/>
      </w:rPr>
    </w:lvl>
  </w:abstractNum>
  <w:abstractNum w:abstractNumId="4">
    <w:nsid w:val="E5DC895A"/>
    <w:multiLevelType w:val="singleLevel"/>
    <w:tmpl w:val="E5DC895A"/>
    <w:lvl w:ilvl="0" w:tentative="0">
      <w:start w:val="1"/>
      <w:numFmt w:val="decimal"/>
      <w:suff w:val="nothing"/>
      <w:lvlText w:val="%1、"/>
      <w:lvlJc w:val="left"/>
    </w:lvl>
  </w:abstractNum>
  <w:abstractNum w:abstractNumId="5">
    <w:nsid w:val="F2F54985"/>
    <w:multiLevelType w:val="singleLevel"/>
    <w:tmpl w:val="F2F54985"/>
    <w:lvl w:ilvl="0" w:tentative="0">
      <w:start w:val="1"/>
      <w:numFmt w:val="decimal"/>
      <w:suff w:val="nothing"/>
      <w:lvlText w:val="%1．"/>
      <w:lvlJc w:val="left"/>
      <w:pPr>
        <w:ind w:left="0" w:firstLine="400"/>
      </w:pPr>
      <w:rPr>
        <w:rFonts w:hint="default"/>
      </w:rPr>
    </w:lvl>
  </w:abstractNum>
  <w:abstractNum w:abstractNumId="6">
    <w:nsid w:val="0E184BA2"/>
    <w:multiLevelType w:val="singleLevel"/>
    <w:tmpl w:val="0E184BA2"/>
    <w:lvl w:ilvl="0" w:tentative="0">
      <w:start w:val="5"/>
      <w:numFmt w:val="chineseCounting"/>
      <w:suff w:val="space"/>
      <w:lvlText w:val="第%1章"/>
      <w:lvlJc w:val="left"/>
      <w:rPr>
        <w:rFonts w:hint="eastAsia"/>
      </w:rPr>
    </w:lvl>
  </w:abstractNum>
  <w:abstractNum w:abstractNumId="7">
    <w:nsid w:val="5844DA56"/>
    <w:multiLevelType w:val="singleLevel"/>
    <w:tmpl w:val="5844DA56"/>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attachedTemplate r:id="rId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0F87784"/>
    <w:rsid w:val="00000F55"/>
    <w:rsid w:val="00011F09"/>
    <w:rsid w:val="0001548D"/>
    <w:rsid w:val="0001553B"/>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2406"/>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C2673"/>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7657F"/>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16F"/>
    <w:rsid w:val="005C2E99"/>
    <w:rsid w:val="005C7B53"/>
    <w:rsid w:val="005D0472"/>
    <w:rsid w:val="005D279C"/>
    <w:rsid w:val="005D6F04"/>
    <w:rsid w:val="005E173A"/>
    <w:rsid w:val="005E21D6"/>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17A8"/>
    <w:rsid w:val="006A6AC8"/>
    <w:rsid w:val="006B209A"/>
    <w:rsid w:val="006B2E54"/>
    <w:rsid w:val="006C4BF9"/>
    <w:rsid w:val="006C51FA"/>
    <w:rsid w:val="006C7DF6"/>
    <w:rsid w:val="006F2657"/>
    <w:rsid w:val="006F64A4"/>
    <w:rsid w:val="006F6E50"/>
    <w:rsid w:val="00701105"/>
    <w:rsid w:val="00702C63"/>
    <w:rsid w:val="00705FE8"/>
    <w:rsid w:val="007079A6"/>
    <w:rsid w:val="00711086"/>
    <w:rsid w:val="0071684D"/>
    <w:rsid w:val="00752B3C"/>
    <w:rsid w:val="00753006"/>
    <w:rsid w:val="00757EAC"/>
    <w:rsid w:val="007622DB"/>
    <w:rsid w:val="0076552D"/>
    <w:rsid w:val="00771722"/>
    <w:rsid w:val="00772CFC"/>
    <w:rsid w:val="00780E38"/>
    <w:rsid w:val="00786A09"/>
    <w:rsid w:val="00786C9B"/>
    <w:rsid w:val="007A133C"/>
    <w:rsid w:val="007B1A90"/>
    <w:rsid w:val="007C156A"/>
    <w:rsid w:val="007C1F97"/>
    <w:rsid w:val="007C459F"/>
    <w:rsid w:val="007E1E5E"/>
    <w:rsid w:val="007E6BC3"/>
    <w:rsid w:val="007F5770"/>
    <w:rsid w:val="007F5A40"/>
    <w:rsid w:val="008002D3"/>
    <w:rsid w:val="00811BA0"/>
    <w:rsid w:val="00814358"/>
    <w:rsid w:val="008155BA"/>
    <w:rsid w:val="00841F04"/>
    <w:rsid w:val="008432CC"/>
    <w:rsid w:val="00844E52"/>
    <w:rsid w:val="00845FAE"/>
    <w:rsid w:val="00846662"/>
    <w:rsid w:val="00847507"/>
    <w:rsid w:val="00861DA9"/>
    <w:rsid w:val="008720AA"/>
    <w:rsid w:val="0087480B"/>
    <w:rsid w:val="008764E6"/>
    <w:rsid w:val="00883E85"/>
    <w:rsid w:val="00895B18"/>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646"/>
    <w:rsid w:val="00986CA9"/>
    <w:rsid w:val="009A24E9"/>
    <w:rsid w:val="009A6D1F"/>
    <w:rsid w:val="009B7AFE"/>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6A33"/>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720"/>
    <w:rsid w:val="00B73DE6"/>
    <w:rsid w:val="00B753ED"/>
    <w:rsid w:val="00B853A7"/>
    <w:rsid w:val="00BB2AB1"/>
    <w:rsid w:val="00BB5890"/>
    <w:rsid w:val="00BD3C44"/>
    <w:rsid w:val="00BD7099"/>
    <w:rsid w:val="00BD7753"/>
    <w:rsid w:val="00BE1174"/>
    <w:rsid w:val="00C0275D"/>
    <w:rsid w:val="00C10755"/>
    <w:rsid w:val="00C117D3"/>
    <w:rsid w:val="00C2277A"/>
    <w:rsid w:val="00C36385"/>
    <w:rsid w:val="00C45F99"/>
    <w:rsid w:val="00C52228"/>
    <w:rsid w:val="00C52C81"/>
    <w:rsid w:val="00C55B4B"/>
    <w:rsid w:val="00C66D6C"/>
    <w:rsid w:val="00C71516"/>
    <w:rsid w:val="00C73E0C"/>
    <w:rsid w:val="00C77B17"/>
    <w:rsid w:val="00C85884"/>
    <w:rsid w:val="00C87B32"/>
    <w:rsid w:val="00C90F2A"/>
    <w:rsid w:val="00CA074C"/>
    <w:rsid w:val="00CA674E"/>
    <w:rsid w:val="00CB50DF"/>
    <w:rsid w:val="00CC0078"/>
    <w:rsid w:val="00CC1406"/>
    <w:rsid w:val="00CC5A6F"/>
    <w:rsid w:val="00CD55DD"/>
    <w:rsid w:val="00CE1216"/>
    <w:rsid w:val="00CF1D1C"/>
    <w:rsid w:val="00D041BE"/>
    <w:rsid w:val="00D064BE"/>
    <w:rsid w:val="00D1145C"/>
    <w:rsid w:val="00D21855"/>
    <w:rsid w:val="00D27F6F"/>
    <w:rsid w:val="00D31632"/>
    <w:rsid w:val="00D34178"/>
    <w:rsid w:val="00D436C2"/>
    <w:rsid w:val="00D43965"/>
    <w:rsid w:val="00D52121"/>
    <w:rsid w:val="00D55066"/>
    <w:rsid w:val="00D615DA"/>
    <w:rsid w:val="00D617BA"/>
    <w:rsid w:val="00D644E6"/>
    <w:rsid w:val="00D64650"/>
    <w:rsid w:val="00D6554F"/>
    <w:rsid w:val="00D65B18"/>
    <w:rsid w:val="00D66559"/>
    <w:rsid w:val="00D66810"/>
    <w:rsid w:val="00D97D5A"/>
    <w:rsid w:val="00DA5137"/>
    <w:rsid w:val="00DA559F"/>
    <w:rsid w:val="00DB0976"/>
    <w:rsid w:val="00DB1665"/>
    <w:rsid w:val="00DB5F8D"/>
    <w:rsid w:val="00DB62F3"/>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C51"/>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28C68E5"/>
    <w:rsid w:val="038F7190"/>
    <w:rsid w:val="03B607DB"/>
    <w:rsid w:val="04B13C15"/>
    <w:rsid w:val="05406EB8"/>
    <w:rsid w:val="054454C5"/>
    <w:rsid w:val="06213842"/>
    <w:rsid w:val="06A01738"/>
    <w:rsid w:val="06A1799B"/>
    <w:rsid w:val="075F1779"/>
    <w:rsid w:val="08BE22BE"/>
    <w:rsid w:val="094072C2"/>
    <w:rsid w:val="09A43AE8"/>
    <w:rsid w:val="09BE6254"/>
    <w:rsid w:val="0A0B7FFE"/>
    <w:rsid w:val="0AA93C3E"/>
    <w:rsid w:val="0AC2287C"/>
    <w:rsid w:val="0B327072"/>
    <w:rsid w:val="0BB5619D"/>
    <w:rsid w:val="0C3C22E5"/>
    <w:rsid w:val="0DBC54A8"/>
    <w:rsid w:val="0E922BDF"/>
    <w:rsid w:val="0FCF2749"/>
    <w:rsid w:val="1061666B"/>
    <w:rsid w:val="10964DEA"/>
    <w:rsid w:val="10B542BB"/>
    <w:rsid w:val="10F87784"/>
    <w:rsid w:val="11652DAE"/>
    <w:rsid w:val="138F7E9A"/>
    <w:rsid w:val="13F20CF3"/>
    <w:rsid w:val="141C0D00"/>
    <w:rsid w:val="14B338F8"/>
    <w:rsid w:val="14CC20C8"/>
    <w:rsid w:val="15276815"/>
    <w:rsid w:val="15381D4E"/>
    <w:rsid w:val="16E034C2"/>
    <w:rsid w:val="186850D8"/>
    <w:rsid w:val="18B0413F"/>
    <w:rsid w:val="192D4B9F"/>
    <w:rsid w:val="1B5B76B0"/>
    <w:rsid w:val="1E8123A6"/>
    <w:rsid w:val="1EBD45D7"/>
    <w:rsid w:val="1F832B7A"/>
    <w:rsid w:val="1FC2616C"/>
    <w:rsid w:val="1FC93AC6"/>
    <w:rsid w:val="20281D96"/>
    <w:rsid w:val="20A92A16"/>
    <w:rsid w:val="21384875"/>
    <w:rsid w:val="231A3131"/>
    <w:rsid w:val="24890990"/>
    <w:rsid w:val="253D5BF8"/>
    <w:rsid w:val="25834710"/>
    <w:rsid w:val="259B5A80"/>
    <w:rsid w:val="25C1564A"/>
    <w:rsid w:val="27683CD0"/>
    <w:rsid w:val="28712EB7"/>
    <w:rsid w:val="288A4F7E"/>
    <w:rsid w:val="28A9010C"/>
    <w:rsid w:val="29110F32"/>
    <w:rsid w:val="29C8125D"/>
    <w:rsid w:val="2A24126A"/>
    <w:rsid w:val="2AA1242F"/>
    <w:rsid w:val="2C993FD4"/>
    <w:rsid w:val="2D013341"/>
    <w:rsid w:val="2D414D51"/>
    <w:rsid w:val="2D683428"/>
    <w:rsid w:val="2DBC60EF"/>
    <w:rsid w:val="2E91562C"/>
    <w:rsid w:val="2F157332"/>
    <w:rsid w:val="3069556B"/>
    <w:rsid w:val="30B07150"/>
    <w:rsid w:val="30B91073"/>
    <w:rsid w:val="31ED40F8"/>
    <w:rsid w:val="320B71D1"/>
    <w:rsid w:val="32350D3A"/>
    <w:rsid w:val="331669FA"/>
    <w:rsid w:val="33B34E0F"/>
    <w:rsid w:val="33D85E7C"/>
    <w:rsid w:val="35491F41"/>
    <w:rsid w:val="35ED4F20"/>
    <w:rsid w:val="361954C1"/>
    <w:rsid w:val="371050F6"/>
    <w:rsid w:val="38EB18C3"/>
    <w:rsid w:val="390156BA"/>
    <w:rsid w:val="3A482444"/>
    <w:rsid w:val="3A87433F"/>
    <w:rsid w:val="3A88113C"/>
    <w:rsid w:val="3A944EE0"/>
    <w:rsid w:val="3AA87021"/>
    <w:rsid w:val="3AE246CE"/>
    <w:rsid w:val="3B0004D1"/>
    <w:rsid w:val="3B1731F7"/>
    <w:rsid w:val="3B597963"/>
    <w:rsid w:val="3BC6181D"/>
    <w:rsid w:val="3C9C3693"/>
    <w:rsid w:val="3D3C642F"/>
    <w:rsid w:val="3DED0ECE"/>
    <w:rsid w:val="3F9940D3"/>
    <w:rsid w:val="3FA10279"/>
    <w:rsid w:val="3FA446ED"/>
    <w:rsid w:val="3FD21771"/>
    <w:rsid w:val="3FE970B5"/>
    <w:rsid w:val="41A12E3A"/>
    <w:rsid w:val="42F7694F"/>
    <w:rsid w:val="430E1005"/>
    <w:rsid w:val="43E14D0C"/>
    <w:rsid w:val="45AE5D70"/>
    <w:rsid w:val="46710A13"/>
    <w:rsid w:val="496B1995"/>
    <w:rsid w:val="4A862874"/>
    <w:rsid w:val="4B93119D"/>
    <w:rsid w:val="4B963743"/>
    <w:rsid w:val="4CE4261A"/>
    <w:rsid w:val="4CF77617"/>
    <w:rsid w:val="4D0B77F9"/>
    <w:rsid w:val="4D1F25AC"/>
    <w:rsid w:val="4D3D423D"/>
    <w:rsid w:val="4D4072E2"/>
    <w:rsid w:val="4EB65D75"/>
    <w:rsid w:val="4F6C6361"/>
    <w:rsid w:val="4F785740"/>
    <w:rsid w:val="505D6F18"/>
    <w:rsid w:val="512745FC"/>
    <w:rsid w:val="528D5DDB"/>
    <w:rsid w:val="52975575"/>
    <w:rsid w:val="53444F94"/>
    <w:rsid w:val="536F5AFA"/>
    <w:rsid w:val="548B192F"/>
    <w:rsid w:val="54C502C3"/>
    <w:rsid w:val="5569064B"/>
    <w:rsid w:val="55CD746F"/>
    <w:rsid w:val="562625F8"/>
    <w:rsid w:val="56897866"/>
    <w:rsid w:val="575134DF"/>
    <w:rsid w:val="57F72B6A"/>
    <w:rsid w:val="58B25F04"/>
    <w:rsid w:val="58E47ED5"/>
    <w:rsid w:val="59515A5A"/>
    <w:rsid w:val="5A035706"/>
    <w:rsid w:val="5B3C374F"/>
    <w:rsid w:val="5BC54CAA"/>
    <w:rsid w:val="5C544844"/>
    <w:rsid w:val="5D176BC4"/>
    <w:rsid w:val="5D2B63EB"/>
    <w:rsid w:val="5E3536FF"/>
    <w:rsid w:val="5EAF07BB"/>
    <w:rsid w:val="5EB61F3D"/>
    <w:rsid w:val="602E6F47"/>
    <w:rsid w:val="60FC1EF3"/>
    <w:rsid w:val="615D0891"/>
    <w:rsid w:val="616374F6"/>
    <w:rsid w:val="62513B72"/>
    <w:rsid w:val="62673580"/>
    <w:rsid w:val="62E824CE"/>
    <w:rsid w:val="630745F1"/>
    <w:rsid w:val="63733099"/>
    <w:rsid w:val="638C7E2C"/>
    <w:rsid w:val="648A61E3"/>
    <w:rsid w:val="64BE23D1"/>
    <w:rsid w:val="6534487B"/>
    <w:rsid w:val="65931F75"/>
    <w:rsid w:val="659638E2"/>
    <w:rsid w:val="659F48A8"/>
    <w:rsid w:val="65A97E78"/>
    <w:rsid w:val="664101E7"/>
    <w:rsid w:val="66B064BB"/>
    <w:rsid w:val="672678A7"/>
    <w:rsid w:val="67BE347C"/>
    <w:rsid w:val="67F951EC"/>
    <w:rsid w:val="68D7033B"/>
    <w:rsid w:val="68F43C9B"/>
    <w:rsid w:val="695C20EF"/>
    <w:rsid w:val="697E19C6"/>
    <w:rsid w:val="69E46E18"/>
    <w:rsid w:val="6A5A387C"/>
    <w:rsid w:val="6B5829B0"/>
    <w:rsid w:val="6C2C4A40"/>
    <w:rsid w:val="6C803075"/>
    <w:rsid w:val="6CC85050"/>
    <w:rsid w:val="6D246F1B"/>
    <w:rsid w:val="6D535020"/>
    <w:rsid w:val="6E457418"/>
    <w:rsid w:val="706C718B"/>
    <w:rsid w:val="716F026B"/>
    <w:rsid w:val="73795D4A"/>
    <w:rsid w:val="739626C5"/>
    <w:rsid w:val="73A07F66"/>
    <w:rsid w:val="74871B4D"/>
    <w:rsid w:val="749C528D"/>
    <w:rsid w:val="74BE61C2"/>
    <w:rsid w:val="75FA6CAA"/>
    <w:rsid w:val="777B2749"/>
    <w:rsid w:val="77B33AD3"/>
    <w:rsid w:val="7A7E0332"/>
    <w:rsid w:val="7AB539B6"/>
    <w:rsid w:val="7C4123A4"/>
    <w:rsid w:val="7CC722A1"/>
    <w:rsid w:val="7E0C3FE6"/>
    <w:rsid w:val="7EBE2B0B"/>
    <w:rsid w:val="7F230390"/>
    <w:rsid w:val="7F4325AA"/>
    <w:rsid w:val="7F527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5">
    <w:name w:val="Document Map"/>
    <w:basedOn w:val="1"/>
    <w:link w:val="40"/>
    <w:qFormat/>
    <w:uiPriority w:val="0"/>
    <w:rPr>
      <w:rFonts w:ascii="宋体"/>
      <w:sz w:val="18"/>
      <w:szCs w:val="18"/>
    </w:rPr>
  </w:style>
  <w:style w:type="paragraph" w:styleId="6">
    <w:name w:val="annotation text"/>
    <w:basedOn w:val="1"/>
    <w:link w:val="41"/>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qFormat/>
    <w:uiPriority w:val="0"/>
    <w:pPr>
      <w:spacing w:line="460" w:lineRule="atLeast"/>
      <w:ind w:firstLine="480" w:firstLineChars="200"/>
    </w:pPr>
    <w:rPr>
      <w:rFonts w:ascii="楷体_GB2312" w:eastAsia="楷体_GB2312"/>
      <w:sz w:val="24"/>
    </w:rPr>
  </w:style>
  <w:style w:type="paragraph" w:styleId="9">
    <w:name w:val="toc 3"/>
    <w:basedOn w:val="1"/>
    <w:next w:val="1"/>
    <w:qFormat/>
    <w:uiPriority w:val="0"/>
    <w:pPr>
      <w:ind w:left="840" w:leftChars="400"/>
    </w:pPr>
  </w:style>
  <w:style w:type="paragraph" w:styleId="10">
    <w:name w:val="Plain Text"/>
    <w:basedOn w:val="1"/>
    <w:link w:val="39"/>
    <w:qFormat/>
    <w:uiPriority w:val="0"/>
    <w:rPr>
      <w:rFonts w:ascii="宋体" w:hAnsi="Courier New"/>
      <w:szCs w:val="20"/>
    </w:rPr>
  </w:style>
  <w:style w:type="paragraph" w:styleId="11">
    <w:name w:val="Date"/>
    <w:basedOn w:val="12"/>
    <w:next w:val="12"/>
    <w:qFormat/>
    <w:uiPriority w:val="0"/>
    <w:pPr>
      <w:ind w:left="100" w:leftChars="2500"/>
    </w:pPr>
    <w:rPr>
      <w:rFonts w:ascii="楷体_GB2312" w:eastAsia="楷体_GB2312"/>
    </w:rPr>
  </w:style>
  <w:style w:type="paragraph" w:customStyle="1" w:styleId="12">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3">
    <w:name w:val="Body Text Indent 2"/>
    <w:basedOn w:val="1"/>
    <w:link w:val="43"/>
    <w:qFormat/>
    <w:uiPriority w:val="0"/>
    <w:pPr>
      <w:spacing w:after="120" w:line="480" w:lineRule="auto"/>
      <w:ind w:left="420" w:leftChars="200"/>
    </w:pPr>
  </w:style>
  <w:style w:type="paragraph" w:styleId="14">
    <w:name w:val="Balloon Text"/>
    <w:basedOn w:val="1"/>
    <w:link w:val="3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line="360" w:lineRule="auto"/>
      <w:ind w:left="960" w:hanging="480"/>
      <w:jc w:val="left"/>
    </w:pPr>
    <w:rPr>
      <w:rFonts w:ascii="宋体" w:hAnsi="宋体"/>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link w:val="46"/>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99"/>
    <w:rPr>
      <w:color w:val="333333"/>
      <w:u w:val="none"/>
    </w:rPr>
  </w:style>
  <w:style w:type="character" w:styleId="27">
    <w:name w:val="annotation reference"/>
    <w:basedOn w:val="24"/>
    <w:qFormat/>
    <w:uiPriority w:val="0"/>
    <w:rPr>
      <w:sz w:val="21"/>
      <w:szCs w:val="21"/>
    </w:rPr>
  </w:style>
  <w:style w:type="paragraph" w:customStyle="1" w:styleId="28">
    <w:name w:val="Normal Indent1"/>
    <w:basedOn w:val="1"/>
    <w:qFormat/>
    <w:uiPriority w:val="0"/>
    <w:pPr>
      <w:ind w:firstLine="420" w:firstLineChars="200"/>
    </w:pPr>
  </w:style>
  <w:style w:type="paragraph" w:customStyle="1" w:styleId="29">
    <w:name w:val="+▲"/>
    <w:basedOn w:val="30"/>
    <w:qFormat/>
    <w:uiPriority w:val="0"/>
    <w:pPr>
      <w:ind w:firstLine="0" w:firstLineChars="0"/>
    </w:pPr>
  </w:style>
  <w:style w:type="paragraph" w:customStyle="1" w:styleId="30">
    <w:name w:val="+正文"/>
    <w:basedOn w:val="1"/>
    <w:qFormat/>
    <w:uiPriority w:val="0"/>
    <w:pPr>
      <w:spacing w:line="360" w:lineRule="auto"/>
      <w:ind w:firstLine="200" w:firstLineChars="200"/>
    </w:pPr>
    <w:rPr>
      <w:kern w:val="0"/>
      <w:sz w:val="24"/>
    </w:rPr>
  </w:style>
  <w:style w:type="paragraph" w:customStyle="1" w:styleId="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5">
    <w:name w:val="zbggmain style9"/>
    <w:basedOn w:val="24"/>
    <w:qFormat/>
    <w:uiPriority w:val="0"/>
  </w:style>
  <w:style w:type="paragraph" w:customStyle="1" w:styleId="36">
    <w:name w:val="正文2"/>
    <w:basedOn w:val="1"/>
    <w:qFormat/>
    <w:uiPriority w:val="0"/>
    <w:pPr>
      <w:spacing w:before="156" w:line="360" w:lineRule="auto"/>
      <w:ind w:firstLine="510" w:firstLineChars="200"/>
    </w:pPr>
    <w:rPr>
      <w:sz w:val="24"/>
      <w:szCs w:val="20"/>
    </w:rPr>
  </w:style>
  <w:style w:type="character" w:customStyle="1" w:styleId="37">
    <w:name w:val="批注框文本 字符"/>
    <w:basedOn w:val="24"/>
    <w:link w:val="14"/>
    <w:qFormat/>
    <w:uiPriority w:val="0"/>
    <w:rPr>
      <w:kern w:val="2"/>
      <w:sz w:val="18"/>
      <w:szCs w:val="18"/>
    </w:rPr>
  </w:style>
  <w:style w:type="paragraph" w:customStyle="1" w:styleId="38">
    <w:name w:val="列出段落1"/>
    <w:basedOn w:val="1"/>
    <w:unhideWhenUsed/>
    <w:qFormat/>
    <w:uiPriority w:val="34"/>
    <w:pPr>
      <w:ind w:firstLine="420" w:firstLineChars="200"/>
    </w:pPr>
  </w:style>
  <w:style w:type="character" w:customStyle="1" w:styleId="39">
    <w:name w:val="纯文本 字符"/>
    <w:link w:val="10"/>
    <w:qFormat/>
    <w:uiPriority w:val="0"/>
    <w:rPr>
      <w:rFonts w:ascii="宋体" w:hAnsi="Courier New"/>
      <w:kern w:val="2"/>
      <w:sz w:val="21"/>
    </w:rPr>
  </w:style>
  <w:style w:type="character" w:customStyle="1" w:styleId="40">
    <w:name w:val="文档结构图 字符"/>
    <w:basedOn w:val="24"/>
    <w:link w:val="5"/>
    <w:qFormat/>
    <w:uiPriority w:val="0"/>
    <w:rPr>
      <w:rFonts w:ascii="宋体"/>
      <w:kern w:val="2"/>
      <w:sz w:val="18"/>
      <w:szCs w:val="18"/>
    </w:rPr>
  </w:style>
  <w:style w:type="character" w:customStyle="1" w:styleId="41">
    <w:name w:val="批注文字 字符"/>
    <w:basedOn w:val="24"/>
    <w:link w:val="6"/>
    <w:qFormat/>
    <w:uiPriority w:val="0"/>
    <w:rPr>
      <w:kern w:val="2"/>
      <w:sz w:val="21"/>
      <w:szCs w:val="24"/>
    </w:rPr>
  </w:style>
  <w:style w:type="character" w:customStyle="1" w:styleId="42">
    <w:name w:val="批注主题 字符"/>
    <w:basedOn w:val="41"/>
    <w:link w:val="21"/>
    <w:qFormat/>
    <w:uiPriority w:val="0"/>
    <w:rPr>
      <w:b/>
      <w:bCs/>
      <w:kern w:val="2"/>
      <w:sz w:val="21"/>
      <w:szCs w:val="24"/>
    </w:rPr>
  </w:style>
  <w:style w:type="character" w:customStyle="1" w:styleId="43">
    <w:name w:val="正文文本缩进 2 字符"/>
    <w:basedOn w:val="24"/>
    <w:link w:val="13"/>
    <w:qFormat/>
    <w:uiPriority w:val="0"/>
    <w:rPr>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标题 Char"/>
    <w:qFormat/>
    <w:uiPriority w:val="0"/>
    <w:rPr>
      <w:rFonts w:ascii="Cambria" w:hAnsi="Cambria"/>
      <w:b/>
      <w:bCs/>
      <w:kern w:val="2"/>
      <w:sz w:val="32"/>
      <w:szCs w:val="32"/>
    </w:rPr>
  </w:style>
  <w:style w:type="character" w:customStyle="1" w:styleId="46">
    <w:name w:val="标题 字符"/>
    <w:basedOn w:val="24"/>
    <w:link w:val="20"/>
    <w:qFormat/>
    <w:uiPriority w:val="0"/>
    <w:rPr>
      <w:rFonts w:asciiTheme="majorHAnsi" w:hAnsiTheme="majorHAnsi" w:cstheme="majorBidi"/>
      <w:b/>
      <w:bCs/>
      <w:kern w:val="2"/>
      <w:sz w:val="32"/>
      <w:szCs w:val="32"/>
    </w:rPr>
  </w:style>
  <w:style w:type="paragraph" w:customStyle="1" w:styleId="47">
    <w:name w:val="列出段落2"/>
    <w:basedOn w:val="1"/>
    <w:unhideWhenUsed/>
    <w:qFormat/>
    <w:uiPriority w:val="99"/>
    <w:pPr>
      <w:ind w:firstLine="420" w:firstLineChars="200"/>
    </w:pPr>
  </w:style>
  <w:style w:type="character" w:customStyle="1" w:styleId="48">
    <w:name w:val="style9"/>
    <w:basedOn w:val="24"/>
    <w:qFormat/>
    <w:uiPriority w:val="0"/>
  </w:style>
  <w:style w:type="paragraph" w:styleId="49">
    <w:name w:val="List Paragraph"/>
    <w:basedOn w:val="1"/>
    <w:qFormat/>
    <w:uiPriority w:val="34"/>
    <w:pPr>
      <w:ind w:firstLine="420" w:firstLineChars="200"/>
    </w:pPr>
  </w:style>
  <w:style w:type="paragraph" w:customStyle="1" w:styleId="50">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6E2EA-D8BB-6F46-AE36-DF6275853DC3}">
  <ds:schemaRefs/>
</ds:datastoreItem>
</file>

<file path=docProps/app.xml><?xml version="1.0" encoding="utf-8"?>
<Properties xmlns="http://schemas.openxmlformats.org/officeDocument/2006/extended-properties" xmlns:vt="http://schemas.openxmlformats.org/officeDocument/2006/docPropsVTypes">
  <Template>C:\Users\Administrator\AppData\Roaming\Kingsoft\wps\addons\pool\win-i386\knewfileruby_1.0.0.11\template\wps\0.docx</Template>
  <Company>微软中国</Company>
  <Pages>37</Pages>
  <Words>18354</Words>
  <Characters>19207</Characters>
  <Lines>156</Lines>
  <Paragraphs>44</Paragraphs>
  <TotalTime>93</TotalTime>
  <ScaleCrop>false</ScaleCrop>
  <LinksUpToDate>false</LinksUpToDate>
  <CharactersWithSpaces>20116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Administrator</cp:lastModifiedBy>
  <cp:lastPrinted>2019-06-21T01:44:00Z</cp:lastPrinted>
  <dcterms:modified xsi:type="dcterms:W3CDTF">2022-06-22T00:52:21Z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534F1F900519422496A99E868B75CE0A</vt:lpwstr>
  </property>
</Properties>
</file>