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202207001</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84"/>
          <w:lang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2022年</w:t>
      </w:r>
      <w:r>
        <w:rPr>
          <w:rFonts w:hint="eastAsia" w:ascii="仿宋" w:hAnsi="仿宋" w:eastAsia="仿宋" w:cs="仿宋"/>
          <w:sz w:val="32"/>
          <w:szCs w:val="32"/>
          <w:u w:val="single"/>
        </w:rPr>
        <w:t>临江公司消防应急及防汛物资采购</w:t>
      </w:r>
      <w:r>
        <w:rPr>
          <w:rFonts w:hint="eastAsia" w:ascii="仿宋" w:hAnsi="仿宋" w:eastAsia="仿宋" w:cs="仿宋"/>
          <w:sz w:val="32"/>
          <w:szCs w:val="32"/>
          <w:u w:val="single"/>
          <w:lang w:eastAsia="zh-CN"/>
        </w:rPr>
        <w:t>（重新询价）</w:t>
      </w: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202207001</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15.53</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1.投标人必须是在中华人民共和国境内注册，具有独立法人资格和独立承担民事责任的能力，注册资本金50万元（含）以上且具有消防物资或者消防设备等经营范围。</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bookmarkStart w:id="6" w:name="_Toc530583922"/>
      <w:bookmarkStart w:id="7" w:name="_Toc530583879"/>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24</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en-US"/>
        </w:rPr>
        <w:t>月</w:t>
      </w:r>
      <w:r>
        <w:rPr>
          <w:rFonts w:hint="eastAsia" w:ascii="仿宋" w:hAnsi="仿宋" w:eastAsia="仿宋" w:cs="仿宋"/>
          <w:sz w:val="30"/>
          <w:szCs w:val="30"/>
          <w:lang w:val="en-US" w:eastAsia="zh-CN"/>
        </w:rPr>
        <w:t>29</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投标人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w:t>
      </w:r>
    </w:p>
    <w:p>
      <w:pPr>
        <w:snapToGrid w:val="0"/>
        <w:ind w:firstLine="585"/>
        <w:jc w:val="center"/>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snapToGrid w:val="0"/>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snapToGrid w:val="0"/>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snapToGrid w:val="0"/>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3.报价一览表（附件三）；</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4.产品质量保证承诺函（附件四）；</w:t>
      </w:r>
    </w:p>
    <w:p>
      <w:pPr>
        <w:snapToGrid w:val="0"/>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snapToGrid w:val="0"/>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snapToGrid w:val="0"/>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snapToGrid w:val="0"/>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snapToGrid w:val="0"/>
        <w:ind w:left="1" w:firstLine="771" w:firstLineChars="257"/>
        <w:rPr>
          <w:rFonts w:hint="eastAsia" w:ascii="仿宋" w:hAnsi="仿宋" w:eastAsia="仿宋" w:cs="仿宋"/>
          <w:sz w:val="30"/>
          <w:szCs w:val="30"/>
        </w:rPr>
      </w:pPr>
      <w:r>
        <w:rPr>
          <w:rFonts w:hint="eastAsia" w:ascii="仿宋" w:hAnsi="仿宋" w:eastAsia="仿宋" w:cs="仿宋"/>
          <w:sz w:val="30"/>
          <w:szCs w:val="30"/>
        </w:rPr>
        <w:t>九、无效报价</w:t>
      </w:r>
    </w:p>
    <w:p>
      <w:pPr>
        <w:snapToGrid w:val="0"/>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snapToGrid w:val="0"/>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snapToGrid w:val="0"/>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snapToGrid w:val="0"/>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（五）所提供的资料存在弄虚作假的。</w:t>
      </w:r>
    </w:p>
    <w:p>
      <w:pPr>
        <w:snapToGrid w:val="0"/>
        <w:jc w:val="left"/>
        <w:rPr>
          <w:rFonts w:hint="eastAsia" w:ascii="仿宋" w:hAnsi="仿宋" w:eastAsia="仿宋" w:cs="仿宋"/>
          <w:b/>
          <w:sz w:val="30"/>
          <w:szCs w:val="30"/>
        </w:rPr>
      </w:pPr>
      <w:r>
        <w:rPr>
          <w:rFonts w:hint="eastAsia" w:ascii="仿宋" w:hAnsi="仿宋" w:eastAsia="仿宋" w:cs="仿宋"/>
          <w:sz w:val="30"/>
          <w:szCs w:val="30"/>
        </w:rPr>
        <w:t xml:space="preserve">    （六）不符合法律、法规和本询价文件规定的其他要求的。</w:t>
      </w:r>
    </w:p>
    <w:p>
      <w:pPr>
        <w:snapToGrid w:val="0"/>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十、询价过程。</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snapToGrid w:val="0"/>
        <w:ind w:firstLine="48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snapToGrid w:val="0"/>
        <w:ind w:firstLine="48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snapToGrid w:val="0"/>
        <w:ind w:right="-176" w:rightChars="-84"/>
        <w:rPr>
          <w:rFonts w:hint="eastAsia" w:ascii="仿宋" w:hAnsi="仿宋" w:eastAsia="仿宋" w:cs="仿宋"/>
          <w:sz w:val="30"/>
          <w:szCs w:val="30"/>
        </w:rPr>
      </w:pPr>
      <w:r>
        <w:rPr>
          <w:rFonts w:hint="eastAsia" w:ascii="仿宋" w:hAnsi="仿宋" w:eastAsia="仿宋" w:cs="仿宋"/>
          <w:sz w:val="30"/>
          <w:szCs w:val="30"/>
        </w:rPr>
        <w:t>　　十一、成交原则与方法。</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rPr>
        <w:t>（若出现税率不一致的情况，以除税价相对比）</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5"/>
        <w:widowControl w:val="0"/>
        <w:snapToGrid w:val="0"/>
        <w:spacing w:line="240" w:lineRule="auto"/>
        <w:ind w:firstLine="601"/>
        <w:rPr>
          <w:rFonts w:hint="eastAsia" w:ascii="仿宋" w:hAnsi="仿宋" w:eastAsia="仿宋" w:cs="仿宋"/>
          <w:sz w:val="30"/>
          <w:szCs w:val="30"/>
        </w:rPr>
      </w:pPr>
      <w:r>
        <w:rPr>
          <w:rFonts w:hint="eastAsia" w:ascii="仿宋" w:hAnsi="仿宋" w:eastAsia="仿宋" w:cs="仿宋"/>
          <w:sz w:val="30"/>
          <w:szCs w:val="30"/>
        </w:rPr>
        <w:t>十二、合同</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合同签订：采购人按照上述第十一条规定确定成交供应商，并签订采购合同，签约单位为杭州临江环境能源有限公司。合同履行期间，采购人可根据实际需要，按照成交价格，调整采购数量。</w:t>
      </w:r>
    </w:p>
    <w:p>
      <w:pPr>
        <w:snapToGrid w:val="0"/>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十三、其他。</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0"/>
        <w:tblW w:w="9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2651"/>
        <w:gridCol w:w="3704"/>
        <w:gridCol w:w="95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干粉灭火器固定支架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不锈钢车载，4公斤干粉灭火器用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灭火推车套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ABC干粉, 35公斤</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二氧化碳,可装2瓶</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灭火器箱 </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4公斤干粉灭火器用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DN20下喷  68℃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消防主机反卷打印纸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57*30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微型消防站消防柜</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高1800mm*宽1200mm*深400mm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烟雾弹</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3分钟，橘色烟雾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石棉被1.5*1.5米（双层）</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安全警示带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长100m、宽5cm、厚0.2mm  红白相间色或黄白相间色都可以</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一次性警戒线隔离带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长100m、宽5cm、厚0.2mm  红白相间色或黄白相间色都可以</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木杆合金头，长度1500mm,头部尺寸270mm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消防斧</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普通木柄斧，柄长92cm，斧口宽10cm左右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消防扳手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消防铲</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柄长1m左右，铲宽22.5cm左右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消防沙箱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80*60*40cm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10-65-20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消防水带垫圈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65mm水带用,加接口</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消防水带接口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65mm水带用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消防水带卡扣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65mm水带用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不锈钢双钢丝喉箍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消防水枪头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 内扣式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消防软管卷盘</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消防卷盘软管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破窗锤</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羊角锤，用于破钢化玻璃或消火栓箱玻璃。</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消防战斗服五件套（头盔、腰带、手套、胶靴、单服）</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蛭石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急救担架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简易折叠担架、承重不少于300斤</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喊话器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消防腰带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逃生绳固定环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轻型安全绳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16米 30mm钢丝芯</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1.5*1.5 m2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消防多功能喷头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KD65 口径</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消防栓保温套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70mm*40mm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接合器保温套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70mm*40mm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防汛专用沙袋</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30cm*80cm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吸水膨胀袋</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40cm*60cm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57cm*57cm （有灭火器字样）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57cm*80cm （有消火栓字样）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58cm*88cm （有消火栓字样）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14*34cm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14*34cm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可燃气体报警器（传感器）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安全警示胶带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高亮反光 PET 黄黑相间 50mm*45米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警示灯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爆闪交通警示灯带支架</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移动应急灯箱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充电式 LED光源 1灯</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移动式消防泡沫推车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200L或300L 泡沫车（6%抗溶性水成膜）</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机动车排气火花熄火器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120型号  60mm口径</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机动车排气火花熄火器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100型号  45mm口径</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普通链条锁或钢丝锁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无特殊要求</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普通铁锁或铜锁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50cm宽</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2.5Kg聚乙烯塑料</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下开口防水卡套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可放10*15cm纸片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红白或黄黑，1.2*3m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红白或黄黑，1.2*3m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橡胶路锥</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无特殊要求（62cm高）</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塑料连接杆</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2米，可伸缩，红白</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应急探照灯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 20小时续航</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应急头灯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无特殊要求</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标准气体（LEL\H2S\CO\O2）需带减压阀</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四合一（氧21%、一氧化碳100ppm、硫化氢25ppm、LEL10%）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速差器防坠器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称重200Kg 安全绳长15米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潜水泵（30m</w:t>
            </w:r>
            <w:r>
              <w:rPr>
                <w:rFonts w:hint="eastAsia" w:ascii="仿宋" w:hAnsi="仿宋" w:eastAsia="仿宋" w:cs="仿宋"/>
                <w:i w:val="0"/>
                <w:iCs w:val="0"/>
                <w:color w:val="000000"/>
                <w:kern w:val="0"/>
                <w:sz w:val="24"/>
                <w:szCs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220V电源,口径65mm、流量37立方米/小时、扬程13米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潜水泵（30m</w:t>
            </w:r>
            <w:r>
              <w:rPr>
                <w:rFonts w:hint="eastAsia" w:ascii="仿宋" w:hAnsi="仿宋" w:eastAsia="仿宋" w:cs="仿宋"/>
                <w:i w:val="0"/>
                <w:iCs w:val="0"/>
                <w:color w:val="000000"/>
                <w:kern w:val="0"/>
                <w:sz w:val="24"/>
                <w:szCs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380V电源,口径65mm、流量37立方米/小时、扬程13米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水泵电缆线(与水泵连接好)</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2.5*（3+1）mm2，与潜水泵配套使用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带漏电保护接线盘（三相）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220V,3*1.5mm2铜芯线50米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带漏电保护接线盘（三相）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380V,3*1.5mm2,铜芯线50米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深井泵</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75QJD1.5-30/10-0.25，泵外径75mm，适用最小扬程25m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静电接地报警器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防爆，双夹；声光报警；两端线长各不低于5米；移动式；锂电池；</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普通型聚酯锁牌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有“不准操作”字样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防爆风机（配风管）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阿斯卡利（ASCARI）SHT-4.0A风机400mm 0.9KW  流量4054-5013m³/H</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防爆电缆盘（配50米线）</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380VAC 32A航空插头防爆移动卷线盘4*4mm2  50米电缆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立式指示牌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A3纸大小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吸油棉</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400mm*500mm*2mm  50片/箱</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融雪剂</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25Kg/包</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防滑草垫</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60*90cm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洗眼器防尘盖</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地埋警示桩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“下有电缆 严禁开挖”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10cm*10cm*70cm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分体式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高筒</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不锈钢消防战斗服架（六人位）</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高2000*宽3900*深650mm</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不锈钢应急物资展示架（三层）</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高2000*宽2000*深650mm</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反光背心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有“临江环境”字样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四冲程机油（润滑油）</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用于手抬机动式消防泵润滑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bl>
    <w:p>
      <w:pPr>
        <w:pStyle w:val="15"/>
        <w:snapToGrid w:val="0"/>
        <w:spacing w:line="240" w:lineRule="auto"/>
        <w:ind w:firstLine="720" w:firstLineChars="300"/>
        <w:rPr>
          <w:rFonts w:hint="eastAsia" w:ascii="仿宋" w:hAnsi="仿宋" w:eastAsia="仿宋" w:cs="仿宋"/>
          <w:color w:val="auto"/>
          <w:kern w:val="2"/>
          <w:sz w:val="24"/>
          <w:szCs w:val="24"/>
        </w:rPr>
      </w:pPr>
    </w:p>
    <w:p>
      <w:pPr>
        <w:pStyle w:val="15"/>
        <w:snapToGrid w:val="0"/>
        <w:spacing w:line="240" w:lineRule="auto"/>
        <w:ind w:firstLine="900" w:firstLineChars="300"/>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6"/>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eastAsia" w:ascii="仿宋" w:hAnsi="仿宋" w:eastAsia="仿宋" w:cs="仿宋"/>
          <w:sz w:val="52"/>
          <w:lang w:val="en-US"/>
        </w:rPr>
        <w:t>2022年</w:t>
      </w:r>
      <w:r>
        <w:rPr>
          <w:rFonts w:hint="eastAsia" w:ascii="仿宋" w:hAnsi="仿宋" w:eastAsia="仿宋" w:cs="仿宋"/>
          <w:sz w:val="52"/>
        </w:rPr>
        <w:t>临江公司消防应急及防汛物资</w:t>
      </w:r>
    </w:p>
    <w:p>
      <w:pPr>
        <w:spacing w:line="360" w:lineRule="auto"/>
        <w:jc w:val="center"/>
        <w:rPr>
          <w:rFonts w:hint="eastAsia" w:ascii="仿宋" w:hAnsi="仿宋" w:eastAsia="仿宋" w:cs="仿宋"/>
          <w:sz w:val="52"/>
        </w:rPr>
      </w:pPr>
      <w:r>
        <w:rPr>
          <w:rFonts w:hint="eastAsia" w:ascii="仿宋" w:hAnsi="仿宋" w:eastAsia="仿宋" w:cs="仿宋"/>
          <w:sz w:val="52"/>
        </w:rPr>
        <w:t>采购项目（重新询价）</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202207001</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val="en-US"/>
        </w:rPr>
        <w:t>2022年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6"/>
          <w:rFonts w:hint="eastAsia" w:ascii="仿宋" w:hAnsi="仿宋" w:eastAsia="仿宋" w:cs="仿宋"/>
          <w:sz w:val="30"/>
        </w:rPr>
      </w:pPr>
      <w:r>
        <w:rPr>
          <w:rStyle w:val="16"/>
          <w:rFonts w:hint="eastAsia" w:ascii="仿宋" w:hAnsi="仿宋" w:eastAsia="仿宋" w:cs="仿宋"/>
          <w:sz w:val="30"/>
        </w:rPr>
        <w:br w:type="page"/>
      </w:r>
      <w:r>
        <w:rPr>
          <w:rStyle w:val="16"/>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2022年</w:t>
      </w:r>
      <w:r>
        <w:rPr>
          <w:rFonts w:hint="eastAsia" w:ascii="仿宋" w:hAnsi="仿宋" w:eastAsia="仿宋" w:cs="仿宋"/>
          <w:sz w:val="30"/>
          <w:u w:val="single"/>
        </w:rPr>
        <w:t>临江公司消防应急及防汛物资采购（重新询价）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202207001</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6"/>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6"/>
          <w:rFonts w:hint="eastAsia" w:ascii="仿宋" w:hAnsi="仿宋" w:eastAsia="仿宋" w:cs="仿宋"/>
          <w:sz w:val="30"/>
        </w:rPr>
      </w:pPr>
      <w:r>
        <w:rPr>
          <w:rStyle w:val="16"/>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7"/>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，报价如下：（金额：</w:t>
      </w:r>
      <w:r>
        <w:rPr>
          <w:rFonts w:hint="default" w:ascii="仿宋" w:hAnsi="仿宋" w:eastAsia="仿宋" w:cs="仿宋"/>
          <w:sz w:val="30"/>
          <w:szCs w:val="30"/>
          <w:u w:val="single"/>
          <w:lang w:val="en-US"/>
        </w:rPr>
        <w:t xml:space="preserve">   </w:t>
      </w:r>
      <w:r>
        <w:rPr>
          <w:rFonts w:hint="default" w:ascii="仿宋" w:hAnsi="仿宋" w:eastAsia="仿宋" w:cs="仿宋"/>
          <w:sz w:val="30"/>
          <w:szCs w:val="30"/>
          <w:lang w:val="en-US"/>
        </w:rPr>
        <w:t xml:space="preserve"> </w:t>
      </w:r>
      <w:r>
        <w:rPr>
          <w:rFonts w:hint="eastAsia" w:ascii="仿宋" w:hAnsi="仿宋" w:eastAsia="仿宋" w:cs="仿宋"/>
          <w:sz w:val="30"/>
          <w:szCs w:val="30"/>
        </w:rPr>
        <w:t>元，税率为     %）</w:t>
      </w:r>
    </w:p>
    <w:p>
      <w:pPr>
        <w:rPr>
          <w:rFonts w:hint="eastAsia" w:ascii="仿宋" w:hAnsi="仿宋" w:eastAsia="仿宋" w:cs="仿宋"/>
          <w:sz w:val="30"/>
          <w:szCs w:val="30"/>
        </w:rPr>
      </w:pPr>
    </w:p>
    <w:tbl>
      <w:tblPr>
        <w:tblStyle w:val="10"/>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2059"/>
        <w:gridCol w:w="1636"/>
        <w:gridCol w:w="996"/>
        <w:gridCol w:w="832"/>
        <w:gridCol w:w="832"/>
        <w:gridCol w:w="709"/>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品牌</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（必填）</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干粉灭火器固定支架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不锈钢车载，4公斤干粉灭火器用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灭火推车套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ABC干粉, 35公斤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二氧化碳,可装2瓶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灭火器箱 </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DN20下喷  68℃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消防主机反卷打印纸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微型消防站消防柜</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color w:val="000000"/>
                <w:kern w:val="0"/>
                <w:sz w:val="22"/>
                <w:szCs w:val="22"/>
                <w:u w:val="none"/>
                <w:lang w:val="en-US" w:eastAsia="zh-CN" w:bidi="ar"/>
              </w:rPr>
              <w:t>高1800mm*宽1200mm*深400mm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烟雾弹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3分钟，橘色烟雾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石棉被1.5*1.5米（双层）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一次性警戒线隔离带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木杆合金头，长度1500mm,头部尺寸270mm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普通木柄斧，柄长92cm，斧口宽10cm左右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消防扳手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消防铲</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柄长1m左右，铲宽22.5cm左右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消防沙箱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80*60*40cm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10-65-20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消防水带垫圈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65mm水带用,加接口</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消防水带接口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消防水带卡扣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不锈钢双钢丝喉箍</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消防水枪头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 内扣式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消防软管卷盘</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消防卷盘软管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破窗锤</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羊角锤，用于破钢化玻璃或消火栓箱玻璃。</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消防战斗服五件套（头盔、腰带、手套、胶靴、单服）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蛭石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急救担架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简易折叠担架、承重不少于300斤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喊话器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消防腰带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逃生绳固定环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轻型安全绳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16米 30mm钢丝芯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1.5*1.5 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消防多功能喷头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KD65 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消防栓保温套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接合器保温套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防汛专用沙袋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30cm*80cm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吸水膨胀袋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40cm*60cm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57cm*57cm （有灭火器字样）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57cm*80cm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58cm*88cm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可燃气体报警器（传感器）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安全警示胶带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高亮反光 PET 黄黑相间 50mm*45米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警示灯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爆闪交通警示灯带支架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移动应急灯箱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充电式 LED光源 1灯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移动式消防泡沫推车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200L或300L 泡沫车（6%抗溶性水成膜）</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120型号  60mm口径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100型号  45mm口径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普通链条锁或钢丝锁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普通铁锁或铜锁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50cm宽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救生圈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2.5Kg聚乙烯塑料</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下开口防水卡套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可放10*15cm纸片</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橡胶路锥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无特殊要求（62cm高）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塑料连接杆</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2米，可伸缩，红白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应急探照灯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 20小时续航</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应急头灯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标准气体（LEL\H2S\CO\O2）需带减压阀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四合一（氧21%、一氧化碳100ppm、硫化氢25ppm、LEL10%）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速差器防坠器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称重200Kg 安全绳长15米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水泵电缆线(与水泵连接好)</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2.5*（3+1）mm2，与潜水泵配套使用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深井泵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75QJD1.5-30/10-0.25，泵外径75mm，适用最小扬程25m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静电接地报警器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防爆，双夹；声光报警；两端线长各不低于5米；移动式；锂电池；</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普通型聚酯锁牌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有“不准操作”字样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防爆风机（配风管）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阿斯卡利（ASCARI）SHT-4.0A风机400mm 0.9KW  流量4054-5013m³/H</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防爆电缆盘（配50米线）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380VAC 32A航空插头防爆移动卷线盘4*4mm2  50米电缆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立式指示牌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A3纸大小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吸油棉</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400mm*500mm*2mm  50片/箱</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融雪剂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防滑草垫</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洗眼器防尘盖</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地埋警示桩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“下有电缆 严禁开挖”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10cm*10cm*70cm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分体式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不锈钢消防战斗服架（六人位）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高2000*宽3900*深650mm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不锈钢应急物资展示架（三层）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高2000*宽2000*深650mm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反光背心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有“临江环境”字样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四冲程机油（润滑油）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用于手抬机动式消防泵润滑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pStyle w:val="2"/>
        <w:rPr>
          <w:rFonts w:hint="eastAsia" w:ascii="仿宋" w:hAnsi="仿宋" w:eastAsia="仿宋" w:cs="仿宋"/>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2022年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6"/>
          <w:rFonts w:hint="eastAsia" w:ascii="仿宋" w:hAnsi="仿宋" w:eastAsia="仿宋" w:cs="仿宋"/>
          <w:sz w:val="30"/>
        </w:rPr>
        <w:t>附件</w:t>
      </w:r>
      <w:bookmarkEnd w:id="11"/>
      <w:bookmarkEnd w:id="12"/>
      <w:r>
        <w:rPr>
          <w:rStyle w:val="16"/>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val="en-US"/>
        </w:rPr>
        <w:t>2022年</w:t>
      </w:r>
      <w:r>
        <w:rPr>
          <w:rFonts w:hint="eastAsia" w:ascii="仿宋" w:hAnsi="仿宋" w:eastAsia="仿宋" w:cs="仿宋"/>
          <w:sz w:val="28"/>
          <w:szCs w:val="28"/>
          <w:u w:val="single"/>
        </w:rPr>
        <w:t>临江公司消防应急及防汛物资采购（重新询价）</w:t>
      </w:r>
      <w:bookmarkStart w:id="16" w:name="_GoBack"/>
      <w:bookmarkEnd w:id="16"/>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二</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jc w:val="left"/>
        <w:rPr>
          <w:rStyle w:val="16"/>
          <w:rFonts w:hint="eastAsia" w:ascii="仿宋" w:hAnsi="仿宋" w:eastAsia="仿宋" w:cs="仿宋"/>
          <w:sz w:val="30"/>
          <w:szCs w:val="22"/>
          <w:lang w:val="en-GB"/>
        </w:rPr>
      </w:pPr>
      <w:bookmarkStart w:id="13" w:name="_Toc509228412"/>
      <w:bookmarkStart w:id="14" w:name="_Toc473012596"/>
      <w:bookmarkStart w:id="15" w:name="_Toc509229875"/>
      <w:r>
        <w:rPr>
          <w:rStyle w:val="16"/>
          <w:rFonts w:hint="eastAsia" w:ascii="仿宋" w:hAnsi="仿宋" w:eastAsia="仿宋" w:cs="仿宋"/>
          <w:sz w:val="30"/>
          <w:szCs w:val="22"/>
          <w:lang w:val="en-GB"/>
        </w:rPr>
        <w:t>附件五</w:t>
      </w:r>
    </w:p>
    <w:p>
      <w:pPr>
        <w:pStyle w:val="9"/>
        <w:spacing w:line="360" w:lineRule="auto"/>
        <w:rPr>
          <w:rStyle w:val="16"/>
          <w:rFonts w:hint="eastAsia" w:ascii="仿宋" w:hAnsi="仿宋" w:eastAsia="仿宋" w:cs="仿宋"/>
          <w:b/>
          <w:spacing w:val="0"/>
          <w:sz w:val="44"/>
          <w:lang w:val="en-GB"/>
        </w:rPr>
      </w:pPr>
      <w:r>
        <w:rPr>
          <w:rStyle w:val="16"/>
          <w:rFonts w:hint="eastAsia" w:ascii="仿宋" w:hAnsi="仿宋" w:eastAsia="仿宋" w:cs="仿宋"/>
          <w:b/>
          <w:spacing w:val="0"/>
          <w:sz w:val="44"/>
          <w:lang w:val="en-GB"/>
        </w:rPr>
        <w:t xml:space="preserve">  合同</w:t>
      </w:r>
      <w:bookmarkEnd w:id="13"/>
      <w:bookmarkEnd w:id="14"/>
      <w:bookmarkEnd w:id="15"/>
      <w:r>
        <w:rPr>
          <w:rStyle w:val="16"/>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消防应急物资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0"/>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2059"/>
        <w:gridCol w:w="1636"/>
        <w:gridCol w:w="996"/>
        <w:gridCol w:w="832"/>
        <w:gridCol w:w="832"/>
        <w:gridCol w:w="844"/>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品牌</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（必填）</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干粉灭火器固定支架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不锈钢车载，4公斤干粉灭火器用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灭火推车套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ABC干粉, 35公斤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二氧化碳,可装2瓶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灭火器箱 </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DN20下喷  68℃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消防主机反卷打印纸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微型消防站消防柜</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color w:val="000000"/>
                <w:kern w:val="0"/>
                <w:sz w:val="22"/>
                <w:szCs w:val="22"/>
                <w:u w:val="none"/>
                <w:lang w:val="en-US" w:eastAsia="zh-CN" w:bidi="ar"/>
              </w:rPr>
              <w:t>高1800mm*宽1200mm*深400mm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烟雾弹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3分钟，橘色烟雾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石棉被1.5*1.5米（双层）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一次性警戒线隔离带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木杆合金头，长度1500mm,头部尺寸270mm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普通木柄斧，柄长92cm，斧口宽10cm左右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消防扳手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消防铲</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柄长1m左右，铲宽22.5cm左右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消防沙箱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80*60*40cm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10-65-20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消防水带垫圈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65mm水带用,加接口</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消防水带接口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消防水带卡扣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不锈钢双钢丝喉箍</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消防水枪头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 内扣式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消防软管卷盘</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消防卷盘软管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破窗锤</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羊角锤，用于破钢化玻璃或消火栓箱玻璃。</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消防战斗服五件套（头盔、腰带、手套、胶靴、单服）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蛭石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急救担架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简易折叠担架、承重不少于300斤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喊话器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消防腰带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逃生绳固定环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轻型安全绳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16米 30mm钢丝芯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1.5*1.5 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消防多功能喷头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KD65 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消防栓保温套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接合器保温套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防汛专用沙袋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30cm*80cm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吸水膨胀袋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40cm*60cm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57cm*57cm （有灭火器字样）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57cm*80cm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58cm*88cm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可燃气体报警器（传感器）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安全警示胶带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高亮反光 PET 黄黑相间 50mm*45米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警示灯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爆闪交通警示灯带支架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移动应急灯箱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充电式 LED光源 1灯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移动式消防泡沫推车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200L或300L 泡沫车（6%抗溶性水成膜）</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120型号  60mm口径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100型号  45mm口径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普通链条锁或钢丝锁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普通铁锁或铜锁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50cm宽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救生圈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2.5Kg聚乙烯塑料</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下开口防水卡套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可放10*15cm纸片</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橡胶路锥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无特殊要求（62cm高）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塑料连接杆</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2米，可伸缩，红白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应急探照灯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 20小时续航</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应急头灯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标准气体（LEL\H2S\CO\O2）需带减压阀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四合一（氧21%、一氧化碳100ppm、硫化氢25ppm、LEL10%）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速差器防坠器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称重200Kg 安全绳长15米（品牌无特殊要求）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水泵电缆线(与水泵连接好)</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2.5*（3+1）mm2，与潜水泵配套使用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深井泵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75QJD1.5-30/10-0.25，泵外径75mm，适用最小扬程25m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静电接地报警器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防爆，双夹；声光报警；两端线长各不低于5米；移动式；锂电池；</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普通型聚酯锁牌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有“不准操作”字样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防爆风机（配风管）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阿斯卡利（ASCARI）SHT-4.0A风机400mm 0.9KW  流量4054-5013m³/H</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防爆电缆盘（配50米线）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380VAC 32A航空插头防爆移动卷线盘4*4mm2  50米电缆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立式指示牌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A3纸大小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吸油棉</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400mm*500mm*2mm  50片/箱</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融雪剂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防滑草垫</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洗眼器防尘盖</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地埋警示桩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“下有电缆 严禁开挖”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10cm*10cm*70cm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分体式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不锈钢消防战斗服架（六人位）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高2000*宽3900*深650mm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不锈钢应急物资展示架（三层）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高2000*宽2000*深650mm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反光背心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有“临江环境”字样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四冲程机油（润滑油）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用于手抬机动式消防泵润滑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1、乙方保证所供货物须符合甲方招标文件所规定的《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内容及项目要求》，每批次货到现场后由甲乙双方代表共同对该批次货物取样，进行质量检测。乙方如对检测结果有异议，可委托第三方检测机构对原先封存样品进行质量检测，检测费用由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D22213"/>
    <w:rsid w:val="02834D04"/>
    <w:rsid w:val="04605697"/>
    <w:rsid w:val="05D22118"/>
    <w:rsid w:val="06057AB3"/>
    <w:rsid w:val="076328DA"/>
    <w:rsid w:val="08186607"/>
    <w:rsid w:val="097479E0"/>
    <w:rsid w:val="0A0C6ADD"/>
    <w:rsid w:val="0A32752C"/>
    <w:rsid w:val="0BC12699"/>
    <w:rsid w:val="0BCC31F9"/>
    <w:rsid w:val="0DC35837"/>
    <w:rsid w:val="0DE61498"/>
    <w:rsid w:val="110C39D4"/>
    <w:rsid w:val="1297576D"/>
    <w:rsid w:val="12BF4C87"/>
    <w:rsid w:val="12E70A09"/>
    <w:rsid w:val="16FE5921"/>
    <w:rsid w:val="17B042A1"/>
    <w:rsid w:val="1A2B7D96"/>
    <w:rsid w:val="1BD33B78"/>
    <w:rsid w:val="1E1A21EF"/>
    <w:rsid w:val="203B090D"/>
    <w:rsid w:val="21135480"/>
    <w:rsid w:val="214D7086"/>
    <w:rsid w:val="21BA7E4E"/>
    <w:rsid w:val="24130D0C"/>
    <w:rsid w:val="26F76768"/>
    <w:rsid w:val="27FE02E6"/>
    <w:rsid w:val="29084622"/>
    <w:rsid w:val="29F704EF"/>
    <w:rsid w:val="2AC220DE"/>
    <w:rsid w:val="2ADB5E21"/>
    <w:rsid w:val="2ADF08BA"/>
    <w:rsid w:val="2C305EB2"/>
    <w:rsid w:val="2E003054"/>
    <w:rsid w:val="2EB2531B"/>
    <w:rsid w:val="2F3D045F"/>
    <w:rsid w:val="2F6F3EAC"/>
    <w:rsid w:val="2F7D3F84"/>
    <w:rsid w:val="2F844FB7"/>
    <w:rsid w:val="30256074"/>
    <w:rsid w:val="302C4175"/>
    <w:rsid w:val="3464504B"/>
    <w:rsid w:val="36216F0D"/>
    <w:rsid w:val="3A351BE0"/>
    <w:rsid w:val="3D7933CA"/>
    <w:rsid w:val="3DAC3CC7"/>
    <w:rsid w:val="3E16524F"/>
    <w:rsid w:val="3EA30F9B"/>
    <w:rsid w:val="3F2D02B4"/>
    <w:rsid w:val="406B2371"/>
    <w:rsid w:val="407E15A7"/>
    <w:rsid w:val="40AA3B81"/>
    <w:rsid w:val="411C5733"/>
    <w:rsid w:val="45530393"/>
    <w:rsid w:val="469F7AF8"/>
    <w:rsid w:val="475812CD"/>
    <w:rsid w:val="478F3581"/>
    <w:rsid w:val="47B96D86"/>
    <w:rsid w:val="47D615F1"/>
    <w:rsid w:val="48034DA7"/>
    <w:rsid w:val="486F4BB5"/>
    <w:rsid w:val="491635D4"/>
    <w:rsid w:val="49E7480F"/>
    <w:rsid w:val="4C870D35"/>
    <w:rsid w:val="4E376DB9"/>
    <w:rsid w:val="4E716394"/>
    <w:rsid w:val="4ECC39F8"/>
    <w:rsid w:val="4F0A3ECF"/>
    <w:rsid w:val="4F5F591A"/>
    <w:rsid w:val="502844C8"/>
    <w:rsid w:val="51D845E4"/>
    <w:rsid w:val="533444FB"/>
    <w:rsid w:val="55C54FE9"/>
    <w:rsid w:val="55E07717"/>
    <w:rsid w:val="58080247"/>
    <w:rsid w:val="5A1C766A"/>
    <w:rsid w:val="5CF528AB"/>
    <w:rsid w:val="5E916A59"/>
    <w:rsid w:val="612A3DEE"/>
    <w:rsid w:val="649C599A"/>
    <w:rsid w:val="66B027B6"/>
    <w:rsid w:val="671A2875"/>
    <w:rsid w:val="67B628F5"/>
    <w:rsid w:val="6B656B47"/>
    <w:rsid w:val="6B7E1643"/>
    <w:rsid w:val="6C714475"/>
    <w:rsid w:val="6CDB032D"/>
    <w:rsid w:val="6DBD736C"/>
    <w:rsid w:val="6DF45A5A"/>
    <w:rsid w:val="6E5526FF"/>
    <w:rsid w:val="6F2B1820"/>
    <w:rsid w:val="705A372D"/>
    <w:rsid w:val="710D0440"/>
    <w:rsid w:val="71C5585F"/>
    <w:rsid w:val="77D476E8"/>
    <w:rsid w:val="7A500C84"/>
    <w:rsid w:val="7AE21E9E"/>
    <w:rsid w:val="7CD0342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2"/>
      <w:szCs w:val="22"/>
      <w:u w:val="none"/>
    </w:rPr>
  </w:style>
  <w:style w:type="character" w:customStyle="1" w:styleId="22">
    <w:name w:val="font51"/>
    <w:basedOn w:val="11"/>
    <w:qFormat/>
    <w:uiPriority w:val="0"/>
    <w:rPr>
      <w:rFonts w:hint="default" w:ascii="Times New Roman" w:hAnsi="Times New Roman" w:cs="Times New Roman"/>
      <w:color w:val="000000"/>
      <w:sz w:val="22"/>
      <w:szCs w:val="22"/>
      <w:u w:val="none"/>
    </w:rPr>
  </w:style>
  <w:style w:type="character" w:customStyle="1" w:styleId="23">
    <w:name w:val="font41"/>
    <w:basedOn w:val="11"/>
    <w:qFormat/>
    <w:uiPriority w:val="0"/>
    <w:rPr>
      <w:rFonts w:ascii="仿宋_GB2312" w:eastAsia="仿宋_GB2312" w:cs="仿宋_GB2312"/>
      <w:color w:val="000000"/>
      <w:sz w:val="22"/>
      <w:szCs w:val="22"/>
      <w:u w:val="none"/>
    </w:rPr>
  </w:style>
  <w:style w:type="character" w:customStyle="1" w:styleId="24">
    <w:name w:val="font21"/>
    <w:basedOn w:val="11"/>
    <w:qFormat/>
    <w:uiPriority w:val="0"/>
    <w:rPr>
      <w:rFonts w:hint="eastAsia" w:ascii="宋体" w:hAnsi="宋体" w:eastAsia="宋体" w:cs="宋体"/>
      <w:color w:val="000000"/>
      <w:sz w:val="22"/>
      <w:szCs w:val="22"/>
      <w:u w:val="none"/>
      <w:vertAlign w:val="superscript"/>
    </w:rPr>
  </w:style>
  <w:style w:type="character" w:customStyle="1" w:styleId="25">
    <w:name w:val="font01"/>
    <w:basedOn w:val="11"/>
    <w:qFormat/>
    <w:uiPriority w:val="0"/>
    <w:rPr>
      <w:rFonts w:hint="eastAsia" w:ascii="宋体" w:hAnsi="宋体" w:eastAsia="宋体" w:cs="宋体"/>
      <w:color w:val="000000"/>
      <w:sz w:val="22"/>
      <w:szCs w:val="22"/>
      <w:u w:val="none"/>
    </w:rPr>
  </w:style>
  <w:style w:type="character" w:customStyle="1" w:styleId="26">
    <w:name w:val="font11"/>
    <w:basedOn w:val="11"/>
    <w:qFormat/>
    <w:uiPriority w:val="0"/>
    <w:rPr>
      <w:rFonts w:hint="eastAsia" w:ascii="宋体" w:hAnsi="宋体" w:eastAsia="宋体" w:cs="宋体"/>
      <w:color w:val="000000"/>
      <w:sz w:val="24"/>
      <w:szCs w:val="24"/>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9295</Words>
  <Characters>11326</Characters>
  <Lines>53</Lines>
  <Paragraphs>15</Paragraphs>
  <TotalTime>5</TotalTime>
  <ScaleCrop>false</ScaleCrop>
  <LinksUpToDate>false</LinksUpToDate>
  <CharactersWithSpaces>11750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2022-07-19T02:36:59Z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07DEC81FD3E8410C8FC7D2A5303090D3</vt:lpwstr>
  </property>
</Properties>
</file>