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72"/>
        </w:rPr>
      </w:pPr>
    </w:p>
    <w:p>
      <w:pPr>
        <w:jc w:val="center"/>
        <w:rPr>
          <w:rFonts w:ascii="仿宋" w:hAnsi="仿宋" w:eastAsia="仿宋" w:cs="仿宋"/>
          <w:sz w:val="72"/>
        </w:rPr>
      </w:pPr>
    </w:p>
    <w:p>
      <w:pPr>
        <w:jc w:val="center"/>
        <w:rPr>
          <w:rFonts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ascii="仿宋" w:hAnsi="仿宋" w:eastAsia="仿宋" w:cs="仿宋"/>
          <w:b/>
          <w:sz w:val="84"/>
          <w:szCs w:val="84"/>
        </w:rPr>
      </w:pPr>
      <w:r>
        <w:rPr>
          <w:rFonts w:hint="eastAsia" w:ascii="仿宋" w:hAnsi="仿宋" w:eastAsia="仿宋" w:cs="仿宋"/>
          <w:b/>
          <w:sz w:val="72"/>
          <w:szCs w:val="72"/>
        </w:rPr>
        <w:t>询价文件</w:t>
      </w:r>
    </w:p>
    <w:p>
      <w:pPr>
        <w:jc w:val="center"/>
        <w:rPr>
          <w:rFonts w:ascii="仿宋" w:hAnsi="仿宋" w:eastAsia="仿宋" w:cs="仿宋"/>
          <w:b/>
          <w:sz w:val="48"/>
          <w:szCs w:val="48"/>
        </w:rPr>
      </w:pPr>
    </w:p>
    <w:p>
      <w:pPr>
        <w:spacing w:line="360" w:lineRule="auto"/>
        <w:rPr>
          <w:rFonts w:ascii="仿宋" w:hAnsi="仿宋" w:eastAsia="仿宋" w:cs="仿宋"/>
          <w:sz w:val="40"/>
          <w:szCs w:val="48"/>
        </w:rPr>
      </w:pPr>
    </w:p>
    <w:p>
      <w:pPr>
        <w:spacing w:line="360" w:lineRule="auto"/>
        <w:rPr>
          <w:rFonts w:ascii="仿宋" w:hAnsi="仿宋" w:eastAsia="仿宋" w:cs="仿宋"/>
          <w:sz w:val="40"/>
          <w:szCs w:val="48"/>
        </w:rPr>
      </w:pPr>
    </w:p>
    <w:p>
      <w:pPr>
        <w:spacing w:line="360" w:lineRule="auto"/>
        <w:rPr>
          <w:rFonts w:ascii="仿宋" w:hAnsi="仿宋" w:eastAsia="仿宋" w:cs="仿宋"/>
          <w:sz w:val="40"/>
          <w:szCs w:val="48"/>
        </w:rPr>
      </w:pPr>
    </w:p>
    <w:p>
      <w:pPr>
        <w:spacing w:line="360" w:lineRule="auto"/>
        <w:jc w:val="center"/>
        <w:rPr>
          <w:rFonts w:hint="default" w:ascii="仿宋" w:hAnsi="仿宋" w:eastAsia="仿宋" w:cs="仿宋"/>
          <w:sz w:val="32"/>
          <w:szCs w:val="32"/>
          <w:lang w:val="en-US"/>
        </w:rPr>
      </w:pPr>
      <w:r>
        <w:rPr>
          <w:rFonts w:hint="eastAsia" w:ascii="仿宋" w:hAnsi="仿宋" w:eastAsia="仿宋" w:cs="仿宋"/>
          <w:sz w:val="32"/>
          <w:szCs w:val="32"/>
        </w:rPr>
        <w:t>采购编号：</w:t>
      </w:r>
      <w:r>
        <w:rPr>
          <w:rFonts w:hint="default" w:ascii="仿宋" w:hAnsi="仿宋" w:eastAsia="仿宋" w:cs="仿宋"/>
          <w:sz w:val="32"/>
          <w:szCs w:val="32"/>
          <w:u w:val="single"/>
          <w:lang w:val="en-US"/>
        </w:rPr>
        <w:t>202208019</w:t>
      </w:r>
    </w:p>
    <w:p>
      <w:pPr>
        <w:spacing w:line="360" w:lineRule="auto"/>
        <w:ind w:firstLine="80" w:firstLineChars="25"/>
        <w:jc w:val="center"/>
        <w:rPr>
          <w:rFonts w:ascii="仿宋" w:hAnsi="仿宋" w:eastAsia="仿宋" w:cs="仿宋"/>
          <w:sz w:val="84"/>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rPr>
        <w:t>2022年临江公司IT备件采购 </w:t>
      </w:r>
    </w:p>
    <w:p>
      <w:pPr>
        <w:rPr>
          <w:rFonts w:ascii="仿宋" w:hAnsi="仿宋" w:eastAsia="仿宋" w:cs="仿宋"/>
          <w:sz w:val="84"/>
        </w:rPr>
      </w:pPr>
    </w:p>
    <w:p>
      <w:pPr>
        <w:snapToGrid w:val="0"/>
        <w:spacing w:line="480" w:lineRule="auto"/>
        <w:jc w:val="center"/>
        <w:rPr>
          <w:rFonts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ascii="仿宋" w:hAnsi="仿宋" w:eastAsia="仿宋" w:cs="仿宋"/>
          <w:sz w:val="32"/>
          <w:szCs w:val="32"/>
        </w:rPr>
      </w:pPr>
      <w:r>
        <w:rPr>
          <w:rFonts w:hint="eastAsia" w:ascii="仿宋" w:hAnsi="仿宋" w:eastAsia="仿宋" w:cs="仿宋"/>
          <w:sz w:val="32"/>
          <w:szCs w:val="32"/>
        </w:rPr>
        <w:t>二○二二年八月</w:t>
      </w:r>
    </w:p>
    <w:p>
      <w:pPr>
        <w:spacing w:line="360" w:lineRule="auto"/>
        <w:jc w:val="cente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8"/>
        <w:tabs>
          <w:tab w:val="right" w:leader="dot" w:pos="9060"/>
        </w:tabs>
        <w:rPr>
          <w:rFonts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fldChar w:fldCharType="begin"/>
      </w:r>
      <w:r>
        <w:instrText xml:space="preserve"> HYPERLINK \l "_Toc530583921" </w:instrText>
      </w:r>
      <w:r>
        <w:fldChar w:fldCharType="separate"/>
      </w:r>
      <w:r>
        <w:rPr>
          <w:rStyle w:val="13"/>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8"/>
        <w:tabs>
          <w:tab w:val="right" w:leader="dot" w:pos="9060"/>
        </w:tabs>
        <w:rPr>
          <w:rFonts w:ascii="仿宋" w:hAnsi="仿宋" w:eastAsia="仿宋" w:cs="仿宋"/>
          <w:b w:val="0"/>
          <w:caps w:val="0"/>
          <w:sz w:val="36"/>
          <w:szCs w:val="22"/>
        </w:rPr>
      </w:pPr>
      <w:r>
        <w:fldChar w:fldCharType="begin"/>
      </w:r>
      <w:r>
        <w:instrText xml:space="preserve"> HYPERLINK \l "_Toc530583922" </w:instrText>
      </w:r>
      <w:r>
        <w:fldChar w:fldCharType="separate"/>
      </w:r>
      <w:r>
        <w:rPr>
          <w:rStyle w:val="13"/>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5</w:t>
      </w:r>
      <w:r>
        <w:rPr>
          <w:rFonts w:hint="eastAsia" w:ascii="仿宋" w:hAnsi="仿宋" w:eastAsia="仿宋" w:cs="仿宋"/>
          <w:b w:val="0"/>
          <w:sz w:val="36"/>
        </w:rPr>
        <w:fldChar w:fldCharType="end"/>
      </w:r>
    </w:p>
    <w:p>
      <w:pPr>
        <w:pStyle w:val="8"/>
        <w:tabs>
          <w:tab w:val="right" w:leader="dot" w:pos="9060"/>
        </w:tabs>
        <w:rPr>
          <w:rFonts w:ascii="仿宋" w:hAnsi="仿宋" w:eastAsia="仿宋" w:cs="仿宋"/>
          <w:b w:val="0"/>
          <w:caps w:val="0"/>
          <w:sz w:val="36"/>
          <w:szCs w:val="22"/>
        </w:rPr>
      </w:pPr>
      <w:r>
        <w:fldChar w:fldCharType="begin"/>
      </w:r>
      <w:r>
        <w:instrText xml:space="preserve"> HYPERLINK \l "_Toc530583923" </w:instrText>
      </w:r>
      <w:r>
        <w:fldChar w:fldCharType="separate"/>
      </w:r>
      <w:r>
        <w:rPr>
          <w:rStyle w:val="13"/>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8</w:t>
      </w:r>
      <w:r>
        <w:rPr>
          <w:rFonts w:hint="eastAsia" w:ascii="仿宋" w:hAnsi="仿宋" w:eastAsia="仿宋" w:cs="仿宋"/>
          <w:b w:val="0"/>
          <w:sz w:val="36"/>
        </w:rPr>
        <w:fldChar w:fldCharType="end"/>
      </w:r>
    </w:p>
    <w:p>
      <w:pPr>
        <w:pStyle w:val="8"/>
        <w:tabs>
          <w:tab w:val="right" w:leader="dot" w:pos="9060"/>
        </w:tabs>
        <w:rPr>
          <w:rFonts w:ascii="仿宋" w:hAnsi="仿宋" w:eastAsia="仿宋" w:cs="仿宋"/>
          <w:b w:val="0"/>
          <w:caps w:val="0"/>
          <w:sz w:val="36"/>
          <w:szCs w:val="22"/>
        </w:rPr>
      </w:pPr>
      <w:r>
        <w:fldChar w:fldCharType="begin"/>
      </w:r>
      <w:r>
        <w:instrText xml:space="preserve"> HYPERLINK \l "_Toc530583924" </w:instrText>
      </w:r>
      <w:r>
        <w:fldChar w:fldCharType="separate"/>
      </w:r>
      <w:r>
        <w:rPr>
          <w:rStyle w:val="13"/>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9</w:t>
      </w:r>
      <w:r>
        <w:rPr>
          <w:rFonts w:hint="eastAsia" w:ascii="仿宋" w:hAnsi="仿宋" w:eastAsia="仿宋" w:cs="仿宋"/>
          <w:b w:val="0"/>
          <w:sz w:val="36"/>
        </w:rPr>
        <w:fldChar w:fldCharType="end"/>
      </w:r>
    </w:p>
    <w:p>
      <w:pPr>
        <w:rPr>
          <w:rFonts w:ascii="仿宋" w:hAnsi="仿宋" w:eastAsia="仿宋" w:cs="仿宋"/>
          <w:sz w:val="36"/>
        </w:rPr>
      </w:pPr>
      <w:r>
        <w:rPr>
          <w:rFonts w:hint="eastAsia" w:ascii="仿宋" w:hAnsi="仿宋" w:eastAsia="仿宋" w:cs="仿宋"/>
          <w:sz w:val="36"/>
        </w:rPr>
        <w:fldChar w:fldCharType="end"/>
      </w:r>
    </w:p>
    <w:p>
      <w:pPr>
        <w:rPr>
          <w:rFonts w:ascii="仿宋" w:hAnsi="仿宋" w:eastAsia="仿宋" w:cs="仿宋"/>
          <w:sz w:val="36"/>
        </w:rPr>
      </w:pPr>
    </w:p>
    <w:p>
      <w:pPr>
        <w:snapToGrid w:val="0"/>
        <w:spacing w:line="360" w:lineRule="auto"/>
        <w:jc w:val="center"/>
        <w:rPr>
          <w:rFonts w:ascii="仿宋" w:hAnsi="仿宋" w:eastAsia="仿宋" w:cs="仿宋"/>
          <w:snapToGrid w:val="0"/>
          <w:sz w:val="24"/>
          <w:szCs w:val="24"/>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rPr>
        <w:t>第一部分   询价公告</w:t>
      </w:r>
      <w:bookmarkEnd w:id="4"/>
      <w:bookmarkEnd w:id="5"/>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杭州临江环境能源有限公司因现需要，需采购IT备件一批，欢迎符合要求的投标人积极参与。</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一、采购内容及相关说明。</w:t>
      </w:r>
    </w:p>
    <w:p>
      <w:pPr>
        <w:snapToGrid w:val="0"/>
        <w:spacing w:line="360" w:lineRule="auto"/>
        <w:ind w:firstLine="585"/>
        <w:jc w:val="left"/>
        <w:rPr>
          <w:rFonts w:hint="default" w:ascii="仿宋" w:hAnsi="仿宋" w:eastAsia="仿宋" w:cs="仿宋"/>
          <w:sz w:val="30"/>
          <w:szCs w:val="30"/>
          <w:lang w:val="en-US"/>
        </w:rPr>
      </w:pPr>
      <w:r>
        <w:rPr>
          <w:rFonts w:hint="eastAsia" w:ascii="仿宋" w:hAnsi="仿宋" w:eastAsia="仿宋" w:cs="仿宋"/>
          <w:sz w:val="30"/>
          <w:szCs w:val="30"/>
        </w:rPr>
        <w:t>1.项目编号：</w:t>
      </w:r>
      <w:r>
        <w:rPr>
          <w:rFonts w:hint="default" w:ascii="仿宋" w:hAnsi="仿宋" w:eastAsia="仿宋" w:cs="仿宋"/>
          <w:sz w:val="30"/>
          <w:szCs w:val="30"/>
          <w:lang w:val="en-US"/>
        </w:rPr>
        <w:t>202208019</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2.采购内容：IT备件一批(详见附件)</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3.限价：总金额限价为24.64万元。</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二、投标人要求。</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1、投标人必须是在中华人民共和国境内注册，具有独立法人资格和独立承担民事责任的能力，注册资本金50万元（含）以上，有能力提供相应的物资或者设备。</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2.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3.投标人不得为临江环境能源有限公司不合格供应商或者在黑名单之内。</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 xml:space="preserve">4.投标单位负责人为同一人或者存在控股、管理关系的不同单位，不得同时参加本项目。  </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5.投标人须提供其股东信息及出资比例信息。</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6.本项目不接受联合体投标。</w:t>
      </w:r>
    </w:p>
    <w:p>
      <w:pPr>
        <w:spacing w:line="360" w:lineRule="auto"/>
        <w:ind w:firstLine="600" w:firstLineChars="200"/>
        <w:rPr>
          <w:rFonts w:ascii="仿宋" w:hAnsi="仿宋" w:eastAsia="仿宋" w:cs="仿宋"/>
          <w:b/>
          <w:bCs/>
          <w:sz w:val="30"/>
          <w:szCs w:val="30"/>
        </w:rPr>
      </w:pPr>
      <w:r>
        <w:rPr>
          <w:rFonts w:hint="eastAsia" w:ascii="仿宋" w:hAnsi="仿宋" w:eastAsia="仿宋" w:cs="仿宋"/>
          <w:sz w:val="30"/>
          <w:szCs w:val="30"/>
        </w:rPr>
        <w:t>7.投标保证金4800元，请投标人在投标截止前汇入以下账户</w:t>
      </w:r>
      <w:r>
        <w:rPr>
          <w:rFonts w:hint="eastAsia" w:ascii="仿宋" w:hAnsi="仿宋" w:eastAsia="仿宋" w:cs="仿宋"/>
          <w:b/>
          <w:bCs/>
          <w:sz w:val="30"/>
          <w:szCs w:val="30"/>
        </w:rPr>
        <w:t>并注明采购项目名称：</w:t>
      </w:r>
    </w:p>
    <w:p>
      <w:pPr>
        <w:pStyle w:val="8"/>
        <w:spacing w:line="360" w:lineRule="auto"/>
        <w:ind w:firstLine="600" w:firstLineChars="200"/>
        <w:rPr>
          <w:rFonts w:ascii="仿宋" w:hAnsi="仿宋" w:eastAsia="仿宋" w:cs="仿宋"/>
          <w:b w:val="0"/>
          <w:caps w:val="0"/>
          <w:sz w:val="30"/>
          <w:szCs w:val="30"/>
        </w:rPr>
      </w:pPr>
      <w:r>
        <w:rPr>
          <w:rFonts w:hint="eastAsia" w:ascii="仿宋" w:hAnsi="仿宋" w:eastAsia="仿宋" w:cs="仿宋"/>
          <w:b w:val="0"/>
          <w:caps w:val="0"/>
          <w:sz w:val="30"/>
          <w:szCs w:val="30"/>
        </w:rPr>
        <w:t>单位名称：杭州临江环境能源有限公司</w:t>
      </w:r>
    </w:p>
    <w:p>
      <w:pPr>
        <w:pStyle w:val="8"/>
        <w:spacing w:line="360" w:lineRule="auto"/>
        <w:ind w:firstLine="600" w:firstLineChars="200"/>
        <w:rPr>
          <w:rFonts w:ascii="仿宋" w:hAnsi="仿宋" w:eastAsia="仿宋" w:cs="仿宋"/>
          <w:b w:val="0"/>
          <w:caps w:val="0"/>
          <w:sz w:val="30"/>
          <w:szCs w:val="30"/>
        </w:rPr>
      </w:pPr>
      <w:r>
        <w:rPr>
          <w:rFonts w:hint="eastAsia" w:ascii="仿宋" w:hAnsi="仿宋" w:eastAsia="仿宋" w:cs="仿宋"/>
          <w:b w:val="0"/>
          <w:caps w:val="0"/>
          <w:sz w:val="30"/>
          <w:szCs w:val="30"/>
        </w:rPr>
        <w:t>账号：571911871110866</w:t>
      </w:r>
    </w:p>
    <w:p>
      <w:pPr>
        <w:pStyle w:val="8"/>
        <w:spacing w:line="360" w:lineRule="auto"/>
        <w:ind w:firstLine="600" w:firstLineChars="200"/>
        <w:rPr>
          <w:rFonts w:ascii="仿宋" w:hAnsi="仿宋" w:eastAsia="仿宋" w:cs="仿宋"/>
        </w:rPr>
      </w:pPr>
      <w:r>
        <w:rPr>
          <w:rFonts w:hint="eastAsia" w:ascii="仿宋" w:hAnsi="仿宋" w:eastAsia="仿宋" w:cs="仿宋"/>
          <w:b w:val="0"/>
          <w:caps w:val="0"/>
          <w:sz w:val="30"/>
          <w:szCs w:val="30"/>
        </w:rPr>
        <w:t>开户行：招商银行杭州分行滨江支行</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三、报名方式：2022年</w:t>
      </w:r>
      <w:r>
        <w:rPr>
          <w:rFonts w:hint="default" w:ascii="仿宋" w:hAnsi="仿宋" w:eastAsia="仿宋" w:cs="仿宋"/>
          <w:sz w:val="30"/>
          <w:szCs w:val="30"/>
          <w:lang w:val="en-US"/>
        </w:rPr>
        <w:t>8</w:t>
      </w:r>
      <w:r>
        <w:rPr>
          <w:rFonts w:hint="eastAsia" w:ascii="仿宋" w:hAnsi="仿宋" w:eastAsia="仿宋" w:cs="仿宋"/>
          <w:sz w:val="30"/>
          <w:szCs w:val="30"/>
        </w:rPr>
        <w:t>月</w:t>
      </w:r>
      <w:r>
        <w:rPr>
          <w:rFonts w:hint="default" w:ascii="仿宋" w:hAnsi="仿宋" w:eastAsia="仿宋" w:cs="仿宋"/>
          <w:sz w:val="30"/>
          <w:szCs w:val="30"/>
          <w:lang w:val="en-US"/>
        </w:rPr>
        <w:t>31</w:t>
      </w:r>
      <w:r>
        <w:rPr>
          <w:rFonts w:hint="eastAsia" w:ascii="仿宋" w:hAnsi="仿宋" w:eastAsia="仿宋" w:cs="仿宋"/>
          <w:sz w:val="30"/>
          <w:szCs w:val="30"/>
        </w:rPr>
        <w:t>日24点前将企业营业执照、法人授权书、联系人、</w:t>
      </w:r>
      <w:r>
        <w:fldChar w:fldCharType="begin"/>
      </w:r>
      <w:r>
        <w:instrText xml:space="preserve"> HYPERLINK "mailto:联系方式发送至3202837964@qq.com" </w:instrText>
      </w:r>
      <w:r>
        <w:fldChar w:fldCharType="separate"/>
      </w:r>
      <w:r>
        <w:rPr>
          <w:rFonts w:hint="eastAsia" w:ascii="仿宋" w:hAnsi="仿宋" w:eastAsia="仿宋" w:cs="仿宋"/>
          <w:sz w:val="30"/>
          <w:szCs w:val="30"/>
        </w:rPr>
        <w:t>联系方式发送至315004173@qq.com</w:t>
      </w:r>
      <w:r>
        <w:rPr>
          <w:rFonts w:hint="eastAsia" w:ascii="仿宋" w:hAnsi="仿宋" w:eastAsia="仿宋" w:cs="仿宋"/>
          <w:sz w:val="30"/>
          <w:szCs w:val="30"/>
        </w:rPr>
        <w:fldChar w:fldCharType="end"/>
      </w:r>
      <w:r>
        <w:rPr>
          <w:rFonts w:hint="eastAsia" w:ascii="仿宋" w:hAnsi="仿宋" w:eastAsia="仿宋" w:cs="仿宋"/>
          <w:sz w:val="30"/>
          <w:szCs w:val="30"/>
        </w:rPr>
        <w:t>邮箱。</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四、报价时间及递交方式。</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1.报价时间：2022年</w:t>
      </w:r>
      <w:r>
        <w:rPr>
          <w:rFonts w:hint="default" w:ascii="仿宋" w:hAnsi="仿宋" w:eastAsia="仿宋" w:cs="仿宋"/>
          <w:sz w:val="30"/>
          <w:szCs w:val="30"/>
          <w:lang w:val="en-US"/>
        </w:rPr>
        <w:t>9</w:t>
      </w:r>
      <w:r>
        <w:rPr>
          <w:rFonts w:hint="eastAsia" w:ascii="仿宋" w:hAnsi="仿宋" w:eastAsia="仿宋" w:cs="仿宋"/>
          <w:sz w:val="30"/>
          <w:szCs w:val="30"/>
        </w:rPr>
        <w:t>月</w:t>
      </w:r>
      <w:r>
        <w:rPr>
          <w:rFonts w:hint="default" w:ascii="仿宋" w:hAnsi="仿宋" w:eastAsia="仿宋" w:cs="仿宋"/>
          <w:sz w:val="30"/>
          <w:szCs w:val="30"/>
          <w:lang w:val="en-US"/>
        </w:rPr>
        <w:t>7</w:t>
      </w:r>
      <w:r>
        <w:rPr>
          <w:rFonts w:hint="eastAsia" w:ascii="仿宋" w:hAnsi="仿宋" w:eastAsia="仿宋" w:cs="仿宋"/>
          <w:sz w:val="30"/>
          <w:szCs w:val="30"/>
        </w:rPr>
        <w:t>日10:30前。</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2.报价地点：杭州市钱塘区临江街道红十五线与观十五线交叉口（杭州临江环境能源有限公司投资发展部）。</w:t>
      </w:r>
    </w:p>
    <w:p>
      <w:pPr>
        <w:snapToGrid w:val="0"/>
        <w:spacing w:line="360" w:lineRule="auto"/>
        <w:ind w:firstLine="602" w:firstLineChars="200"/>
        <w:jc w:val="left"/>
        <w:rPr>
          <w:rFonts w:ascii="仿宋" w:hAnsi="仿宋" w:eastAsia="仿宋" w:cs="仿宋"/>
          <w:b/>
          <w:bCs/>
        </w:rPr>
      </w:pPr>
      <w:r>
        <w:rPr>
          <w:rFonts w:hint="eastAsia" w:ascii="仿宋" w:hAnsi="仿宋" w:eastAsia="仿宋" w:cs="仿宋"/>
          <w:b/>
          <w:bCs/>
          <w:sz w:val="30"/>
          <w:szCs w:val="30"/>
        </w:rPr>
        <w:t>3.报价文件的递交：</w:t>
      </w:r>
    </w:p>
    <w:p>
      <w:pPr>
        <w:snapToGrid w:val="0"/>
        <w:spacing w:line="360" w:lineRule="auto"/>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邀请所有投标人参与现场开标，现场提交投标文件。若投标人放弃参与开标的权利而采用邮寄方式递交投标文件，则视同认可开标过程及结果，不得提出疑议。</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邮寄地址：杭州市钱塘区临江街道红十五线与观十五线交叉口杭州临江环境能源有限公司科研楼投资发展部  庄工  15268125337</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snapToGrid w:val="0"/>
        <w:spacing w:line="360" w:lineRule="auto"/>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报价文件邮递递交截止时间：以邮寄签收时间为准，因邮寄原因导致报价文件不能如期送达等风险由供应商自行承担。</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五、质疑。</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投标人如认为询价文件使自身的合法权益受到损害的，应于自报名之日起1日内以书面形式向采购人提出质疑。逾期视作无异议。</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六、联系人：庄工    联系电话：15268125337</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七、监督部门：李文拓 联系电话：15636132687</w:t>
      </w:r>
    </w:p>
    <w:p>
      <w:pPr>
        <w:snapToGrid w:val="0"/>
        <w:spacing w:line="360" w:lineRule="auto"/>
        <w:ind w:firstLine="585"/>
        <w:jc w:val="left"/>
        <w:rPr>
          <w:rFonts w:ascii="仿宋" w:hAnsi="仿宋" w:eastAsia="仿宋" w:cs="仿宋"/>
          <w:sz w:val="30"/>
          <w:szCs w:val="30"/>
        </w:rPr>
      </w:pPr>
    </w:p>
    <w:p>
      <w:pPr>
        <w:snapToGrid w:val="0"/>
        <w:spacing w:line="360" w:lineRule="auto"/>
        <w:ind w:firstLine="585"/>
        <w:jc w:val="left"/>
        <w:rPr>
          <w:rFonts w:ascii="仿宋" w:hAnsi="仿宋" w:eastAsia="仿宋" w:cs="仿宋"/>
          <w:sz w:val="30"/>
          <w:szCs w:val="30"/>
        </w:rPr>
      </w:pPr>
    </w:p>
    <w:p>
      <w:pPr>
        <w:snapToGrid w:val="0"/>
        <w:spacing w:line="360" w:lineRule="auto"/>
        <w:ind w:firstLine="585"/>
        <w:jc w:val="right"/>
        <w:rPr>
          <w:rFonts w:ascii="仿宋" w:hAnsi="仿宋" w:eastAsia="仿宋" w:cs="仿宋"/>
          <w:sz w:val="30"/>
          <w:szCs w:val="30"/>
        </w:rPr>
      </w:pPr>
      <w:r>
        <w:rPr>
          <w:rFonts w:hint="eastAsia" w:ascii="仿宋" w:hAnsi="仿宋" w:eastAsia="仿宋" w:cs="仿宋"/>
          <w:sz w:val="30"/>
          <w:szCs w:val="30"/>
        </w:rPr>
        <w:t>杭州临江环境能源有限公司</w:t>
      </w:r>
    </w:p>
    <w:p>
      <w:pPr>
        <w:snapToGrid w:val="0"/>
        <w:spacing w:line="360" w:lineRule="auto"/>
        <w:ind w:firstLine="585"/>
        <w:jc w:val="right"/>
        <w:rPr>
          <w:rFonts w:ascii="仿宋" w:hAnsi="仿宋" w:eastAsia="仿宋" w:cs="仿宋"/>
          <w:sz w:val="30"/>
          <w:szCs w:val="30"/>
        </w:rPr>
      </w:pPr>
      <w:r>
        <w:rPr>
          <w:rFonts w:hint="eastAsia" w:ascii="仿宋" w:hAnsi="仿宋" w:eastAsia="仿宋" w:cs="仿宋"/>
          <w:sz w:val="30"/>
          <w:szCs w:val="30"/>
        </w:rPr>
        <w:t>2022年</w:t>
      </w:r>
      <w:r>
        <w:rPr>
          <w:rFonts w:hint="default" w:ascii="仿宋" w:hAnsi="仿宋" w:eastAsia="仿宋" w:cs="仿宋"/>
          <w:sz w:val="30"/>
          <w:szCs w:val="30"/>
          <w:lang w:val="en-US"/>
        </w:rPr>
        <w:t>8</w:t>
      </w:r>
      <w:r>
        <w:rPr>
          <w:rFonts w:hint="eastAsia" w:ascii="仿宋" w:hAnsi="仿宋" w:eastAsia="仿宋" w:cs="仿宋"/>
          <w:sz w:val="30"/>
          <w:szCs w:val="30"/>
        </w:rPr>
        <w:t>月</w:t>
      </w:r>
      <w:r>
        <w:rPr>
          <w:rFonts w:hint="default" w:ascii="仿宋" w:hAnsi="仿宋" w:eastAsia="仿宋" w:cs="仿宋"/>
          <w:sz w:val="30"/>
          <w:szCs w:val="30"/>
          <w:lang w:val="en-US"/>
        </w:rPr>
        <w:t>25</w:t>
      </w:r>
      <w:r>
        <w:rPr>
          <w:rFonts w:hint="eastAsia" w:ascii="仿宋" w:hAnsi="仿宋" w:eastAsia="仿宋" w:cs="仿宋"/>
          <w:sz w:val="30"/>
          <w:szCs w:val="30"/>
        </w:rPr>
        <w:t>日</w:t>
      </w:r>
    </w:p>
    <w:p>
      <w:pPr>
        <w:snapToGrid w:val="0"/>
        <w:spacing w:line="360" w:lineRule="auto"/>
        <w:ind w:firstLine="585"/>
        <w:jc w:val="center"/>
        <w:rPr>
          <w:rFonts w:ascii="仿宋" w:hAnsi="仿宋" w:eastAsia="仿宋" w:cs="仿宋"/>
          <w:snapToGrid w:val="0"/>
          <w:sz w:val="24"/>
          <w:szCs w:val="24"/>
        </w:rPr>
      </w:pPr>
      <w:r>
        <w:rPr>
          <w:rFonts w:hint="eastAsia" w:ascii="仿宋" w:hAnsi="仿宋" w:eastAsia="仿宋" w:cs="仿宋"/>
          <w:sz w:val="24"/>
          <w:szCs w:val="24"/>
        </w:rPr>
        <w:br w:type="page"/>
      </w:r>
      <w:bookmarkStart w:id="6" w:name="_Toc530583879"/>
      <w:bookmarkStart w:id="7" w:name="_Toc530583922"/>
      <w:r>
        <w:rPr>
          <w:rFonts w:hint="eastAsia" w:ascii="仿宋" w:hAnsi="仿宋" w:eastAsia="仿宋" w:cs="仿宋"/>
          <w:b/>
          <w:snapToGrid w:val="0"/>
          <w:color w:val="000000"/>
          <w:kern w:val="44"/>
          <w:sz w:val="44"/>
          <w:szCs w:val="44"/>
        </w:rPr>
        <w:t>第二部分   采购须知</w:t>
      </w:r>
      <w:bookmarkEnd w:id="6"/>
      <w:bookmarkEnd w:id="7"/>
    </w:p>
    <w:p>
      <w:pPr>
        <w:snapToGrid w:val="0"/>
        <w:spacing w:line="360" w:lineRule="auto"/>
        <w:ind w:firstLine="602" w:firstLineChars="200"/>
        <w:rPr>
          <w:rFonts w:ascii="仿宋" w:hAnsi="仿宋" w:eastAsia="仿宋" w:cs="仿宋"/>
          <w:sz w:val="30"/>
          <w:szCs w:val="30"/>
        </w:rPr>
      </w:pPr>
      <w:r>
        <w:rPr>
          <w:rFonts w:hint="eastAsia" w:ascii="仿宋" w:hAnsi="仿宋" w:eastAsia="仿宋" w:cs="仿宋"/>
          <w:b/>
          <w:bCs/>
          <w:sz w:val="30"/>
          <w:szCs w:val="30"/>
        </w:rPr>
        <w:t>一、适用范围</w:t>
      </w:r>
      <w:r>
        <w:rPr>
          <w:rFonts w:hint="eastAsia" w:ascii="仿宋" w:hAnsi="仿宋" w:eastAsia="仿宋" w:cs="仿宋"/>
          <w:sz w:val="30"/>
          <w:szCs w:val="30"/>
        </w:rPr>
        <w:t>。</w:t>
      </w:r>
    </w:p>
    <w:p>
      <w:pPr>
        <w:snapToGrid w:val="0"/>
        <w:spacing w:line="360" w:lineRule="auto"/>
        <w:rPr>
          <w:rFonts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仅适用于本次询价采购所叙述的货物和服务。无论询价采购过程和结果如何，投标人自行承担全部费用。</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二、定义。</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（一）“采购人”系指杭州临江环境能源有限公司。</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（二）“投标人”系指向采购人提交报价文件的商家。</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三、采购报价。</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（一）本项目以人民币为结算货币。</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（二）投标人应按询价文件要求认真制作《报价一览表》，报价时，报价文件中的报价金额如有大写和小写不一致的，以大写金额为准；总价金额与按单价汇总金额不一致的，以单价金额计算结果为准。</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（三）投标人报价应为一次性报价。如果出现两个或两个以上报价，则报价无效。投标人报价超过最高限价的，作无效报价处理。投标人报价应包括人工费、运输费、装卸费、和税费等。</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四、报价有效期。</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（一）从报价截止之日起，报价文件有效期为30日。</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（二）特殊情况下，采购人可与投标人协商延缓报价有效期，这种要求和答复均以书面形式进行。</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五、报价文件的组成。</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1.报价文件封面（附件一）；</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2.法定代表人授权书（附件二）；</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3.报价一览表（附件三）；</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4.产品质量保证承诺函（附件四）；</w:t>
      </w:r>
    </w:p>
    <w:p>
      <w:pPr>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5.有效资质证明并加盖公章：通过年检的营业执照复印件。报价文件装订密封，并在封皮上注明：采购项目名称、采购项目编号、报价单位名称、全权代表姓名；</w:t>
      </w:r>
    </w:p>
    <w:p>
      <w:pPr>
        <w:pStyle w:val="2"/>
        <w:rPr>
          <w:rFonts w:hint="default" w:eastAsia="仿宋"/>
          <w:lang w:val="en-US"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股东信息及出资比例信息</w:t>
      </w:r>
      <w:r>
        <w:rPr>
          <w:rFonts w:hint="eastAsia" w:ascii="仿宋" w:hAnsi="仿宋" w:eastAsia="仿宋" w:cs="仿宋"/>
          <w:sz w:val="30"/>
          <w:szCs w:val="30"/>
          <w:lang w:eastAsia="zh-CN"/>
        </w:rPr>
        <w:t>（附件五）</w:t>
      </w:r>
    </w:p>
    <w:p>
      <w:pPr>
        <w:pStyle w:val="8"/>
        <w:spacing w:line="360" w:lineRule="auto"/>
        <w:ind w:firstLine="602" w:firstLineChars="200"/>
        <w:rPr>
          <w:rFonts w:ascii="仿宋" w:hAnsi="仿宋" w:eastAsia="仿宋" w:cs="仿宋"/>
        </w:rPr>
      </w:pPr>
      <w:r>
        <w:rPr>
          <w:rFonts w:hint="eastAsia" w:ascii="仿宋" w:hAnsi="仿宋" w:eastAsia="仿宋" w:cs="仿宋"/>
          <w:bCs/>
          <w:sz w:val="30"/>
          <w:szCs w:val="30"/>
          <w:lang w:val="en-US" w:eastAsia="zh-CN"/>
        </w:rPr>
        <w:t>7</w:t>
      </w:r>
      <w:r>
        <w:rPr>
          <w:rFonts w:hint="eastAsia" w:ascii="仿宋" w:hAnsi="仿宋" w:eastAsia="仿宋" w:cs="仿宋"/>
          <w:bCs/>
          <w:sz w:val="30"/>
          <w:szCs w:val="30"/>
        </w:rPr>
        <w:t>.投标保证金银行汇款单复印件。</w:t>
      </w:r>
    </w:p>
    <w:p>
      <w:pPr>
        <w:snapToGrid w:val="0"/>
        <w:spacing w:line="360" w:lineRule="auto"/>
        <w:ind w:firstLine="602" w:firstLineChars="200"/>
        <w:rPr>
          <w:rFonts w:ascii="仿宋" w:hAnsi="仿宋" w:eastAsia="仿宋" w:cs="仿宋"/>
          <w:sz w:val="30"/>
          <w:szCs w:val="30"/>
        </w:rPr>
      </w:pPr>
      <w:r>
        <w:rPr>
          <w:rFonts w:hint="eastAsia" w:ascii="仿宋" w:hAnsi="仿宋" w:eastAsia="仿宋" w:cs="仿宋"/>
          <w:b/>
          <w:bCs/>
          <w:sz w:val="30"/>
          <w:szCs w:val="30"/>
        </w:rPr>
        <w:t>六、报价文件的签署和份数</w:t>
      </w:r>
      <w:r>
        <w:rPr>
          <w:rFonts w:hint="eastAsia" w:ascii="仿宋" w:hAnsi="仿宋" w:eastAsia="仿宋" w:cs="仿宋"/>
          <w:sz w:val="30"/>
          <w:szCs w:val="30"/>
        </w:rPr>
        <w:t>。</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（二）报价文件凡需要盖章处均须由报价单位盖公章，并由法定代表人或全权代表签署，投标人单位应写全称。</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（三）投标人应按照询价文件的格式要求制作报价文件，报价文件正本1份，副本2份。</w:t>
      </w:r>
    </w:p>
    <w:p>
      <w:pPr>
        <w:snapToGrid w:val="0"/>
        <w:spacing w:line="360" w:lineRule="auto"/>
        <w:ind w:firstLine="602" w:firstLineChars="200"/>
        <w:rPr>
          <w:rFonts w:ascii="仿宋" w:hAnsi="仿宋" w:eastAsia="仿宋" w:cs="仿宋"/>
          <w:sz w:val="30"/>
          <w:szCs w:val="30"/>
        </w:rPr>
      </w:pPr>
      <w:r>
        <w:rPr>
          <w:rFonts w:hint="eastAsia" w:ascii="仿宋" w:hAnsi="仿宋" w:eastAsia="仿宋" w:cs="仿宋"/>
          <w:b/>
          <w:bCs/>
          <w:sz w:val="30"/>
          <w:szCs w:val="30"/>
        </w:rPr>
        <w:t>七、报价文件的递交</w:t>
      </w:r>
      <w:r>
        <w:rPr>
          <w:rFonts w:hint="eastAsia" w:ascii="仿宋" w:hAnsi="仿宋" w:eastAsia="仿宋" w:cs="仿宋"/>
          <w:sz w:val="30"/>
          <w:szCs w:val="30"/>
        </w:rPr>
        <w:t>。</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（一）如果投标人未加写标记，采购人对报价文件的误投和提前启封不负责任。</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（二）采购人接受投标人报价文件时间：在报价截止时间前接受报价文件。</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（三）报价截止时间前，投标人可以书面形式向采购人已递交的报价文件提出补充和修改，采购人以最后的补充和修改为准。该书面材料应密封，由法定代表人或授权委托人签字并加盖公章。</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八、无效报价。</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发生下列情况之一的，采购人可视情况作无效报价处理：</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（一）在采购人规定的截止时间以后送达的报价文件。</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（二）提供两个或两个以上报价方案的。</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（四）报价总金额超过总金额限价的。</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（五）所提供的资料存在弄虚作假的。</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（六）未按要求缴纳投标保证金的。</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（七）不符合法律、法规和本询价文件规定的其他要求的。</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九、询价过程。</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（一）采购人组织3人或3人以上组成询价评审小组。</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（二）采购人在询价文件规定的时间和地点公开询价。</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（三）询价时，采购人将查验报价文件密封情况，确认无误后公开拆封报价文件报价。</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十、成交原则与方法。</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（一）采购人组织评审小组对各单位的报价资料进行审核，在满足采购人要求的前提下，按经评审通过后总金额最低价成交的原则确定成交投标人</w:t>
      </w:r>
      <w:r>
        <w:rPr>
          <w:rFonts w:hint="eastAsia" w:ascii="仿宋" w:hAnsi="仿宋" w:eastAsia="仿宋" w:cs="仿宋"/>
          <w:b/>
          <w:bCs/>
          <w:sz w:val="30"/>
          <w:szCs w:val="30"/>
        </w:rPr>
        <w:t>（若出现税率不一致的情况，以除税价相对比）</w:t>
      </w:r>
      <w:r>
        <w:rPr>
          <w:rFonts w:hint="eastAsia" w:ascii="仿宋" w:hAnsi="仿宋" w:eastAsia="仿宋" w:cs="仿宋"/>
          <w:sz w:val="30"/>
          <w:szCs w:val="30"/>
        </w:rPr>
        <w:t>。如果出现相同总金额最低报价情况时，总金额最低报价相同的投标人再进行一轮报价。如报价再相同，则由采购人抽签决定成交单位。</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（二）采购人不向未成交投标人人解释未成交原因，不退还报价文件。</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十一、合同。</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合同签订：采购人按照上述第十一条规定确定成交投标人，并签订采购合同，签约单位为杭州临江环境能源有限公司。</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十二、投标保证金退还</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（一）投标保证金的退还</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投标人的投标保证金将在招标人与中标人签订合同后全额退还。退保证金前，投标人必须提供加盖公章或财务专用章的收款收据</w:t>
      </w:r>
      <w:r>
        <w:rPr>
          <w:rFonts w:hint="eastAsia" w:ascii="仿宋" w:hAnsi="仿宋" w:eastAsia="仿宋" w:cs="仿宋"/>
          <w:b/>
          <w:bCs/>
          <w:sz w:val="30"/>
          <w:szCs w:val="30"/>
        </w:rPr>
        <w:t>（格式详见附件七，单独打印）</w:t>
      </w:r>
      <w:r>
        <w:rPr>
          <w:rFonts w:hint="eastAsia" w:ascii="仿宋" w:hAnsi="仿宋" w:eastAsia="仿宋" w:cs="仿宋"/>
          <w:sz w:val="30"/>
          <w:szCs w:val="30"/>
        </w:rPr>
        <w:t>。</w:t>
      </w:r>
      <w:r>
        <w:rPr>
          <w:rFonts w:hint="eastAsia" w:ascii="仿宋" w:hAnsi="仿宋" w:eastAsia="仿宋" w:cs="仿宋"/>
          <w:sz w:val="30"/>
          <w:szCs w:val="30"/>
        </w:rPr>
        <w:br w:type="textWrapping"/>
      </w:r>
      <w:r>
        <w:rPr>
          <w:rFonts w:hint="eastAsia" w:ascii="仿宋" w:hAnsi="仿宋" w:eastAsia="仿宋" w:cs="仿宋"/>
          <w:b/>
          <w:bCs/>
          <w:sz w:val="30"/>
          <w:szCs w:val="30"/>
        </w:rPr>
        <w:t xml:space="preserve">    （二）投标人有以下情形之一的，投标保证金将不予退还：</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（1）在投标有效期内撤销投标文件；</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（2）擅自修改或拒绝接受已经承诺确认的条款；</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（3）在规定的时间内拒签合同、拒付履约保证金；</w:t>
      </w:r>
    </w:p>
    <w:p>
      <w:pPr>
        <w:snapToGrid w:val="0"/>
        <w:spacing w:line="360" w:lineRule="auto"/>
        <w:ind w:firstLine="600" w:firstLineChars="200"/>
        <w:jc w:val="left"/>
        <w:rPr>
          <w:rFonts w:ascii="仿宋" w:hAnsi="仿宋" w:eastAsia="仿宋" w:cs="仿宋"/>
        </w:rPr>
      </w:pPr>
      <w:r>
        <w:rPr>
          <w:rFonts w:hint="eastAsia" w:ascii="仿宋" w:hAnsi="仿宋" w:eastAsia="仿宋" w:cs="仿宋"/>
          <w:sz w:val="30"/>
          <w:szCs w:val="30"/>
        </w:rPr>
        <w:t>（4）法律、法规规定的其他情形。</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十三、其他。</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（一）如果有证据证明各投标人之间存在串通等舞弊、违法行为，采购人有权拒绝存在此行为的投标人报价。</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（三）凡涉及本次询价的解释权均属于杭州临江环境能源有限公司。</w:t>
      </w:r>
    </w:p>
    <w:p>
      <w:pPr>
        <w:pStyle w:val="4"/>
        <w:numPr>
          <w:ilvl w:val="0"/>
          <w:numId w:val="0"/>
        </w:numPr>
        <w:jc w:val="center"/>
        <w:rPr>
          <w:rFonts w:ascii="仿宋" w:hAnsi="仿宋" w:eastAsia="仿宋" w:cs="仿宋"/>
          <w:b w:val="0"/>
          <w:color w:val="auto"/>
          <w:kern w:val="2"/>
          <w:sz w:val="30"/>
          <w:szCs w:val="30"/>
        </w:rPr>
      </w:pPr>
      <w:r>
        <w:rPr>
          <w:rFonts w:hint="eastAsia" w:ascii="仿宋" w:hAnsi="仿宋" w:eastAsia="仿宋" w:cs="仿宋"/>
          <w:kern w:val="0"/>
          <w:sz w:val="28"/>
        </w:rPr>
        <w:br w:type="page"/>
      </w:r>
      <w:bookmarkStart w:id="8" w:name="_Toc530583880"/>
      <w:bookmarkStart w:id="9" w:name="_Toc530583923"/>
      <w:r>
        <w:rPr>
          <w:rFonts w:hint="eastAsia" w:ascii="仿宋" w:hAnsi="仿宋" w:eastAsia="仿宋" w:cs="仿宋"/>
          <w:snapToGrid w:val="0"/>
          <w:sz w:val="44"/>
          <w:szCs w:val="44"/>
        </w:rPr>
        <w:t>第三部分   询价内容</w:t>
      </w:r>
      <w:bookmarkEnd w:id="8"/>
      <w:bookmarkEnd w:id="9"/>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一、采购内容及相关说明：</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详见附件三《报价一览表》</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二、供货方式</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采购内容为采购人年度需求清单，供货周期为一年。根据采购人实际需要，分批次供货。投标人接到采购人送货通知后，15个工作日内将货物如数送至采购人指定地点。投标人提供的货物包装、产品外观、数量、规格型号等如果和询价文件要求的不一致，投标人须于3日内提供生产厂家证明及市场调查证明，说明所提供货物优于询价文件要求的货物，并且必须经采购人同意，否则作违约处理。</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三、付款方式</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本月货款，次月结算。采购人收到货物后，双方进行清单核对无误，中标人提供准确清单和增值税专用发票后，采购人于30日内完成货款支付。</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四、售后服务</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投标人必须满足采购人售后服务要求。如产品使用过程发生问题，投标人须在接到采购人通知后24小时内做出书面答复并提供解决方案。若需要派遣技术人员，则应在接到采购人通知后48小时内派人员到达现场进行免费指导解决问题。</w:t>
      </w:r>
    </w:p>
    <w:p>
      <w:pPr>
        <w:snapToGrid w:val="0"/>
        <w:spacing w:line="360" w:lineRule="auto"/>
        <w:ind w:firstLine="600" w:firstLineChars="200"/>
        <w:rPr>
          <w:rFonts w:ascii="仿宋" w:hAnsi="仿宋" w:eastAsia="仿宋" w:cs="仿宋"/>
          <w:sz w:val="28"/>
          <w:szCs w:val="30"/>
        </w:rPr>
      </w:pPr>
      <w:r>
        <w:rPr>
          <w:rFonts w:hint="eastAsia" w:ascii="仿宋" w:hAnsi="仿宋" w:eastAsia="仿宋" w:cs="仿宋"/>
          <w:sz w:val="30"/>
          <w:szCs w:val="30"/>
        </w:rPr>
        <w:t>2.采购人不再对任何售后服务进行付费。投标人的派遣人员产生的一切费用由投标人承担。</w:t>
      </w:r>
    </w:p>
    <w:p>
      <w:pPr>
        <w:pStyle w:val="4"/>
        <w:numPr>
          <w:ilvl w:val="0"/>
          <w:numId w:val="0"/>
        </w:numPr>
        <w:jc w:val="center"/>
        <w:rPr>
          <w:rFonts w:ascii="仿宋" w:hAnsi="仿宋" w:eastAsia="仿宋" w:cs="仿宋"/>
          <w:snapToGrid w:val="0"/>
          <w:sz w:val="44"/>
          <w:szCs w:val="44"/>
        </w:rPr>
      </w:pPr>
      <w:bookmarkStart w:id="10" w:name="_Toc530583924"/>
      <w:r>
        <w:rPr>
          <w:rFonts w:hint="eastAsia" w:ascii="仿宋" w:hAnsi="仿宋" w:eastAsia="仿宋" w:cs="仿宋"/>
          <w:snapToGrid w:val="0"/>
          <w:sz w:val="44"/>
          <w:szCs w:val="44"/>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ascii="仿宋" w:hAnsi="仿宋" w:eastAsia="仿宋" w:cs="仿宋"/>
          <w:b/>
          <w:sz w:val="28"/>
        </w:rPr>
      </w:pPr>
      <w:r>
        <w:rPr>
          <w:rStyle w:val="15"/>
          <w:rFonts w:hint="eastAsia" w:ascii="仿宋" w:hAnsi="仿宋" w:eastAsia="仿宋" w:cs="仿宋"/>
          <w:sz w:val="30"/>
        </w:rPr>
        <w:t>附件一：</w:t>
      </w:r>
    </w:p>
    <w:p>
      <w:pPr>
        <w:spacing w:line="480" w:lineRule="auto"/>
        <w:jc w:val="right"/>
        <w:rPr>
          <w:rFonts w:ascii="仿宋" w:hAnsi="仿宋" w:eastAsia="仿宋" w:cs="仿宋"/>
          <w:sz w:val="32"/>
        </w:rPr>
      </w:pPr>
    </w:p>
    <w:p>
      <w:pPr>
        <w:rPr>
          <w:rFonts w:ascii="仿宋" w:hAnsi="仿宋" w:eastAsia="仿宋" w:cs="仿宋"/>
          <w:sz w:val="44"/>
        </w:rPr>
      </w:pPr>
    </w:p>
    <w:p>
      <w:pPr>
        <w:spacing w:line="360" w:lineRule="auto"/>
        <w:jc w:val="center"/>
        <w:rPr>
          <w:rFonts w:ascii="仿宋" w:hAnsi="仿宋" w:eastAsia="仿宋" w:cs="仿宋"/>
          <w:sz w:val="52"/>
          <w:szCs w:val="22"/>
        </w:rPr>
      </w:pPr>
      <w:r>
        <w:rPr>
          <w:rFonts w:hint="eastAsia" w:ascii="仿宋" w:hAnsi="仿宋" w:eastAsia="仿宋" w:cs="仿宋"/>
          <w:sz w:val="52"/>
          <w:szCs w:val="22"/>
        </w:rPr>
        <w:t>2022年临江公司IT备件</w:t>
      </w:r>
    </w:p>
    <w:p>
      <w:pPr>
        <w:spacing w:line="360" w:lineRule="auto"/>
        <w:jc w:val="center"/>
        <w:rPr>
          <w:rFonts w:ascii="仿宋" w:hAnsi="仿宋" w:eastAsia="仿宋" w:cs="仿宋"/>
          <w:sz w:val="52"/>
          <w:szCs w:val="22"/>
        </w:rPr>
      </w:pPr>
      <w:r>
        <w:rPr>
          <w:rFonts w:hint="eastAsia" w:ascii="仿宋" w:hAnsi="仿宋" w:eastAsia="仿宋" w:cs="仿宋"/>
          <w:sz w:val="52"/>
          <w:szCs w:val="22"/>
        </w:rPr>
        <w:t>采购项目</w:t>
      </w:r>
    </w:p>
    <w:p>
      <w:pPr>
        <w:spacing w:line="360" w:lineRule="auto"/>
        <w:jc w:val="center"/>
        <w:rPr>
          <w:rFonts w:hint="default" w:ascii="仿宋" w:hAnsi="仿宋" w:eastAsia="仿宋" w:cs="仿宋"/>
          <w:sz w:val="36"/>
          <w:lang w:val="en-US"/>
        </w:rPr>
      </w:pPr>
      <w:r>
        <w:rPr>
          <w:rFonts w:hint="eastAsia" w:ascii="仿宋" w:hAnsi="仿宋" w:eastAsia="仿宋" w:cs="仿宋"/>
          <w:sz w:val="36"/>
        </w:rPr>
        <w:t>采购编号：</w:t>
      </w:r>
      <w:r>
        <w:rPr>
          <w:rFonts w:hint="default" w:ascii="仿宋" w:hAnsi="仿宋" w:eastAsia="仿宋" w:cs="仿宋"/>
          <w:sz w:val="36"/>
          <w:lang w:val="en-US"/>
        </w:rPr>
        <w:t>202208019</w:t>
      </w:r>
    </w:p>
    <w:p>
      <w:pPr>
        <w:rPr>
          <w:rFonts w:ascii="仿宋" w:hAnsi="仿宋" w:eastAsia="仿宋" w:cs="仿宋"/>
          <w:sz w:val="44"/>
        </w:rPr>
      </w:pPr>
    </w:p>
    <w:p>
      <w:pPr>
        <w:rPr>
          <w:rFonts w:ascii="仿宋" w:hAnsi="仿宋" w:eastAsia="仿宋" w:cs="仿宋"/>
          <w:sz w:val="44"/>
        </w:rPr>
      </w:pPr>
    </w:p>
    <w:p>
      <w:pPr>
        <w:rPr>
          <w:rFonts w:ascii="仿宋" w:hAnsi="仿宋" w:eastAsia="仿宋" w:cs="仿宋"/>
          <w:sz w:val="84"/>
        </w:rPr>
      </w:pPr>
    </w:p>
    <w:p>
      <w:pPr>
        <w:jc w:val="center"/>
        <w:rPr>
          <w:rFonts w:ascii="仿宋" w:hAnsi="仿宋" w:eastAsia="仿宋" w:cs="仿宋"/>
          <w:sz w:val="84"/>
        </w:rPr>
      </w:pPr>
      <w:r>
        <w:rPr>
          <w:rFonts w:hint="eastAsia" w:ascii="仿宋" w:hAnsi="仿宋" w:eastAsia="仿宋" w:cs="仿宋"/>
          <w:sz w:val="84"/>
        </w:rPr>
        <w:t>报价文件</w:t>
      </w: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spacing w:line="480" w:lineRule="auto"/>
        <w:jc w:val="center"/>
        <w:rPr>
          <w:rFonts w:ascii="仿宋" w:hAnsi="仿宋" w:eastAsia="仿宋" w:cs="仿宋"/>
          <w:sz w:val="24"/>
        </w:rPr>
      </w:pPr>
    </w:p>
    <w:p>
      <w:pPr>
        <w:spacing w:line="480" w:lineRule="auto"/>
        <w:jc w:val="center"/>
        <w:rPr>
          <w:rFonts w:ascii="仿宋" w:hAnsi="仿宋" w:eastAsia="仿宋" w:cs="仿宋"/>
          <w:sz w:val="24"/>
        </w:rPr>
      </w:pPr>
    </w:p>
    <w:p>
      <w:pPr>
        <w:spacing w:line="480" w:lineRule="auto"/>
        <w:ind w:firstLine="3240" w:firstLineChars="900"/>
        <w:rPr>
          <w:rFonts w:ascii="仿宋" w:hAnsi="仿宋" w:eastAsia="仿宋" w:cs="仿宋"/>
          <w:sz w:val="36"/>
        </w:rPr>
      </w:pPr>
      <w:r>
        <w:rPr>
          <w:rFonts w:hint="eastAsia" w:ascii="仿宋" w:hAnsi="仿宋" w:eastAsia="仿宋" w:cs="仿宋"/>
          <w:sz w:val="36"/>
        </w:rPr>
        <w:t>报价单位全称</w:t>
      </w:r>
    </w:p>
    <w:p>
      <w:pPr>
        <w:spacing w:line="480" w:lineRule="auto"/>
        <w:ind w:firstLine="2880" w:firstLineChars="800"/>
        <w:rPr>
          <w:rStyle w:val="15"/>
          <w:rFonts w:ascii="仿宋" w:hAnsi="仿宋" w:eastAsia="仿宋" w:cs="仿宋"/>
          <w:sz w:val="30"/>
        </w:rPr>
      </w:pPr>
      <w:r>
        <w:rPr>
          <w:rFonts w:hint="eastAsia" w:ascii="仿宋" w:hAnsi="仿宋" w:eastAsia="仿宋" w:cs="仿宋"/>
          <w:sz w:val="36"/>
        </w:rPr>
        <w:t>2022年</w:t>
      </w:r>
      <w:r>
        <w:rPr>
          <w:rFonts w:hint="default" w:ascii="仿宋" w:hAnsi="仿宋" w:eastAsia="仿宋" w:cs="仿宋"/>
          <w:sz w:val="36"/>
          <w:lang w:val="en-US"/>
        </w:rPr>
        <w:t xml:space="preserve">  </w:t>
      </w:r>
      <w:r>
        <w:rPr>
          <w:rFonts w:hint="eastAsia" w:ascii="仿宋" w:hAnsi="仿宋" w:eastAsia="仿宋" w:cs="仿宋"/>
          <w:sz w:val="36"/>
        </w:rPr>
        <w:t>月</w:t>
      </w:r>
      <w:r>
        <w:rPr>
          <w:rFonts w:hint="default" w:ascii="仿宋" w:hAnsi="仿宋" w:eastAsia="仿宋" w:cs="仿宋"/>
          <w:sz w:val="36"/>
          <w:lang w:val="en-US"/>
        </w:rPr>
        <w:t xml:space="preserve">  </w:t>
      </w:r>
      <w:r>
        <w:rPr>
          <w:rFonts w:hint="eastAsia" w:ascii="仿宋" w:hAnsi="仿宋" w:eastAsia="仿宋" w:cs="仿宋"/>
          <w:sz w:val="36"/>
        </w:rPr>
        <w:t>日</w:t>
      </w:r>
      <w:r>
        <w:rPr>
          <w:rStyle w:val="15"/>
          <w:rFonts w:hint="eastAsia" w:ascii="仿宋" w:hAnsi="仿宋" w:eastAsia="仿宋" w:cs="仿宋"/>
          <w:sz w:val="30"/>
        </w:rPr>
        <w:br w:type="page"/>
      </w:r>
      <w:r>
        <w:rPr>
          <w:rStyle w:val="15"/>
          <w:rFonts w:hint="eastAsia" w:ascii="仿宋" w:hAnsi="仿宋" w:eastAsia="仿宋" w:cs="仿宋"/>
          <w:sz w:val="30"/>
        </w:rPr>
        <w:t>附件二</w:t>
      </w:r>
    </w:p>
    <w:p>
      <w:pPr>
        <w:jc w:val="center"/>
        <w:rPr>
          <w:rFonts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ascii="仿宋" w:hAnsi="仿宋" w:eastAsia="仿宋" w:cs="仿宋"/>
          <w:b/>
          <w:sz w:val="36"/>
        </w:rPr>
      </w:pPr>
    </w:p>
    <w:p>
      <w:pPr>
        <w:spacing w:line="360" w:lineRule="auto"/>
        <w:jc w:val="left"/>
        <w:rPr>
          <w:rFonts w:ascii="仿宋" w:hAnsi="仿宋" w:eastAsia="仿宋" w:cs="仿宋"/>
          <w:sz w:val="30"/>
          <w:szCs w:val="30"/>
        </w:rPr>
      </w:pPr>
      <w:r>
        <w:rPr>
          <w:rFonts w:hint="eastAsia" w:ascii="仿宋" w:hAnsi="仿宋" w:eastAsia="仿宋" w:cs="仿宋"/>
          <w:sz w:val="30"/>
          <w:szCs w:val="30"/>
        </w:rPr>
        <w:t>杭州临江环境能源有限公司：</w:t>
      </w:r>
    </w:p>
    <w:p>
      <w:pPr>
        <w:spacing w:line="360" w:lineRule="auto"/>
        <w:rPr>
          <w:rFonts w:ascii="仿宋" w:hAnsi="仿宋" w:eastAsia="仿宋" w:cs="仿宋"/>
          <w:sz w:val="30"/>
          <w:szCs w:val="30"/>
        </w:rPr>
      </w:pPr>
      <w:r>
        <w:rPr>
          <w:rFonts w:hint="eastAsia" w:ascii="仿宋" w:hAnsi="仿宋" w:eastAsia="仿宋" w:cs="仿宋"/>
          <w:sz w:val="30"/>
          <w:szCs w:val="30"/>
          <w:u w:val="single"/>
        </w:rPr>
        <w:t>（报价单位全称）</w:t>
      </w:r>
      <w:r>
        <w:rPr>
          <w:rFonts w:hint="eastAsia" w:ascii="仿宋" w:hAnsi="仿宋" w:eastAsia="仿宋" w:cs="仿宋"/>
          <w:sz w:val="30"/>
          <w:szCs w:val="30"/>
        </w:rPr>
        <w:t>法定代表人授权（全名、职务、身份证号码）为全权代表，参加贵方组织的</w:t>
      </w:r>
      <w:r>
        <w:rPr>
          <w:rFonts w:hint="eastAsia" w:ascii="仿宋" w:hAnsi="仿宋" w:eastAsia="仿宋" w:cs="仿宋"/>
          <w:sz w:val="30"/>
          <w:szCs w:val="30"/>
          <w:u w:val="single"/>
        </w:rPr>
        <w:t>2022年临江公司IT备件采购项目</w:t>
      </w:r>
      <w:r>
        <w:rPr>
          <w:rFonts w:hint="eastAsia" w:ascii="仿宋" w:hAnsi="仿宋" w:eastAsia="仿宋" w:cs="仿宋"/>
          <w:sz w:val="30"/>
          <w:szCs w:val="30"/>
        </w:rPr>
        <w:t>编号为</w:t>
      </w:r>
      <w:r>
        <w:rPr>
          <w:rFonts w:hint="default" w:ascii="仿宋" w:hAnsi="仿宋" w:eastAsia="仿宋" w:cs="仿宋"/>
          <w:sz w:val="30"/>
          <w:szCs w:val="30"/>
          <w:u w:val="single"/>
          <w:lang w:val="en-US"/>
        </w:rPr>
        <w:t>202208019</w:t>
      </w:r>
      <w:r>
        <w:rPr>
          <w:rFonts w:hint="eastAsia" w:ascii="仿宋" w:hAnsi="仿宋" w:eastAsia="仿宋" w:cs="仿宋"/>
          <w:sz w:val="30"/>
          <w:szCs w:val="30"/>
        </w:rPr>
        <w:t>询价采购活动，其在报价过程中的一切活动本公司均予承认。委托期限：。</w:t>
      </w:r>
    </w:p>
    <w:p>
      <w:pPr>
        <w:spacing w:line="360" w:lineRule="auto"/>
        <w:ind w:firstLine="150" w:firstLineChars="50"/>
        <w:jc w:val="left"/>
        <w:rPr>
          <w:rFonts w:ascii="仿宋" w:hAnsi="仿宋" w:eastAsia="仿宋" w:cs="仿宋"/>
          <w:snapToGrid w:val="0"/>
          <w:sz w:val="30"/>
          <w:szCs w:val="30"/>
        </w:rPr>
      </w:pPr>
      <w:r>
        <w:rPr>
          <w:rFonts w:hint="eastAsia" w:ascii="仿宋" w:hAnsi="仿宋" w:eastAsia="仿宋" w:cs="仿宋"/>
          <w:snapToGrid w:val="0"/>
          <w:sz w:val="30"/>
          <w:szCs w:val="30"/>
        </w:rPr>
        <w:t xml:space="preserve">    全权代表无转委托权。</w:t>
      </w:r>
    </w:p>
    <w:p>
      <w:pPr>
        <w:spacing w:line="360" w:lineRule="auto"/>
        <w:ind w:firstLine="750" w:firstLineChars="250"/>
        <w:jc w:val="left"/>
        <w:rPr>
          <w:rFonts w:ascii="仿宋" w:hAnsi="仿宋" w:eastAsia="仿宋" w:cs="仿宋"/>
          <w:snapToGrid w:val="0"/>
          <w:sz w:val="30"/>
          <w:szCs w:val="30"/>
        </w:rPr>
      </w:pPr>
      <w:r>
        <w:rPr>
          <w:rFonts w:hint="eastAsia" w:ascii="仿宋" w:hAnsi="仿宋" w:eastAsia="仿宋" w:cs="仿宋"/>
          <w:snapToGrid w:val="0"/>
          <w:sz w:val="30"/>
          <w:szCs w:val="30"/>
        </w:rPr>
        <w:t>附：法定代表人、全权代表身份证明</w:t>
      </w:r>
    </w:p>
    <w:p>
      <w:pPr>
        <w:spacing w:line="600" w:lineRule="exact"/>
        <w:ind w:left="540" w:firstLine="30"/>
        <w:jc w:val="left"/>
        <w:rPr>
          <w:rFonts w:ascii="仿宋" w:hAnsi="仿宋" w:eastAsia="仿宋" w:cs="仿宋"/>
          <w:snapToGrid w:val="0"/>
          <w:sz w:val="30"/>
          <w:szCs w:val="30"/>
        </w:rPr>
      </w:pPr>
    </w:p>
    <w:p>
      <w:pPr>
        <w:spacing w:line="600" w:lineRule="exact"/>
        <w:ind w:left="540" w:firstLine="30"/>
        <w:jc w:val="left"/>
        <w:rPr>
          <w:rFonts w:ascii="仿宋" w:hAnsi="仿宋" w:eastAsia="仿宋" w:cs="仿宋"/>
          <w:sz w:val="30"/>
          <w:szCs w:val="30"/>
        </w:rPr>
      </w:pPr>
    </w:p>
    <w:p>
      <w:pPr>
        <w:spacing w:line="600" w:lineRule="exact"/>
        <w:ind w:left="540" w:firstLine="30"/>
        <w:jc w:val="left"/>
        <w:rPr>
          <w:rFonts w:ascii="仿宋" w:hAnsi="仿宋" w:eastAsia="仿宋" w:cs="仿宋"/>
          <w:sz w:val="30"/>
          <w:szCs w:val="30"/>
        </w:rPr>
      </w:pPr>
    </w:p>
    <w:p>
      <w:pPr>
        <w:spacing w:line="360" w:lineRule="auto"/>
        <w:ind w:left="540" w:firstLine="30"/>
        <w:jc w:val="left"/>
        <w:rPr>
          <w:rFonts w:ascii="仿宋" w:hAnsi="仿宋" w:eastAsia="仿宋" w:cs="仿宋"/>
          <w:sz w:val="30"/>
          <w:szCs w:val="30"/>
        </w:rPr>
      </w:pPr>
      <w:r>
        <w:rPr>
          <w:rFonts w:hint="eastAsia" w:ascii="仿宋" w:hAnsi="仿宋" w:eastAsia="仿宋" w:cs="仿宋"/>
          <w:sz w:val="30"/>
          <w:szCs w:val="30"/>
        </w:rPr>
        <w:t xml:space="preserve">       报价单位名称：（公章）</w:t>
      </w:r>
    </w:p>
    <w:p>
      <w:pPr>
        <w:spacing w:line="360" w:lineRule="auto"/>
        <w:ind w:left="540" w:firstLine="30"/>
        <w:jc w:val="left"/>
        <w:rPr>
          <w:rFonts w:ascii="仿宋" w:hAnsi="仿宋" w:eastAsia="仿宋" w:cs="仿宋"/>
          <w:sz w:val="30"/>
          <w:szCs w:val="30"/>
        </w:rPr>
      </w:pPr>
      <w:r>
        <w:rPr>
          <w:rFonts w:hint="eastAsia" w:ascii="仿宋" w:hAnsi="仿宋" w:eastAsia="仿宋" w:cs="仿宋"/>
          <w:sz w:val="30"/>
          <w:szCs w:val="30"/>
        </w:rPr>
        <w:t xml:space="preserve">       法定代表人签字：</w:t>
      </w:r>
    </w:p>
    <w:p>
      <w:pPr>
        <w:spacing w:line="360" w:lineRule="auto"/>
        <w:ind w:left="540" w:leftChars="257" w:firstLine="1086" w:firstLineChars="362"/>
        <w:jc w:val="left"/>
        <w:rPr>
          <w:rFonts w:ascii="仿宋" w:hAnsi="仿宋" w:eastAsia="仿宋" w:cs="仿宋"/>
          <w:sz w:val="30"/>
          <w:szCs w:val="30"/>
          <w:u w:val="single"/>
        </w:rPr>
      </w:pPr>
      <w:r>
        <w:rPr>
          <w:rFonts w:hint="eastAsia" w:ascii="仿宋" w:hAnsi="仿宋" w:eastAsia="仿宋" w:cs="仿宋"/>
          <w:sz w:val="30"/>
          <w:szCs w:val="30"/>
        </w:rPr>
        <w:t>全权代表签字：</w:t>
      </w:r>
    </w:p>
    <w:p>
      <w:pPr>
        <w:spacing w:line="360" w:lineRule="auto"/>
        <w:ind w:left="540" w:leftChars="257" w:firstLine="1086" w:firstLineChars="362"/>
        <w:jc w:val="left"/>
        <w:rPr>
          <w:rFonts w:ascii="仿宋" w:hAnsi="仿宋" w:eastAsia="仿宋" w:cs="仿宋"/>
          <w:sz w:val="30"/>
          <w:szCs w:val="30"/>
        </w:rPr>
      </w:pPr>
      <w:r>
        <w:rPr>
          <w:rFonts w:hint="eastAsia" w:ascii="仿宋" w:hAnsi="仿宋" w:eastAsia="仿宋" w:cs="仿宋"/>
          <w:sz w:val="30"/>
          <w:szCs w:val="30"/>
        </w:rPr>
        <w:t>全权代表联系方式：</w:t>
      </w:r>
    </w:p>
    <w:p>
      <w:pPr>
        <w:adjustRightInd w:val="0"/>
        <w:snapToGrid w:val="0"/>
        <w:spacing w:line="360" w:lineRule="auto"/>
        <w:ind w:right="480"/>
        <w:jc w:val="left"/>
        <w:rPr>
          <w:rFonts w:ascii="仿宋" w:hAnsi="仿宋" w:eastAsia="仿宋" w:cs="仿宋"/>
          <w:sz w:val="30"/>
          <w:szCs w:val="30"/>
        </w:rPr>
      </w:pPr>
      <w:r>
        <w:rPr>
          <w:rFonts w:hint="eastAsia" w:ascii="仿宋" w:hAnsi="仿宋" w:eastAsia="仿宋" w:cs="仿宋"/>
          <w:sz w:val="30"/>
          <w:szCs w:val="30"/>
        </w:rPr>
        <w:t xml:space="preserve">           日期：</w:t>
      </w:r>
      <w:r>
        <w:rPr>
          <w:rFonts w:hint="eastAsia" w:ascii="仿宋" w:hAnsi="仿宋" w:eastAsia="仿宋" w:cs="仿宋"/>
          <w:sz w:val="30"/>
          <w:szCs w:val="30"/>
          <w:u w:val="single"/>
        </w:rPr>
        <w:t>2022</w:t>
      </w:r>
      <w:r>
        <w:rPr>
          <w:rFonts w:hint="eastAsia" w:ascii="仿宋" w:hAnsi="仿宋" w:eastAsia="仿宋" w:cs="仿宋"/>
          <w:sz w:val="30"/>
          <w:szCs w:val="30"/>
        </w:rPr>
        <w:t>年</w:t>
      </w:r>
      <w:r>
        <w:rPr>
          <w:rFonts w:hint="default" w:ascii="仿宋" w:hAnsi="仿宋" w:eastAsia="仿宋" w:cs="仿宋"/>
          <w:sz w:val="30"/>
          <w:szCs w:val="30"/>
          <w:lang w:val="en-US"/>
        </w:rPr>
        <w:t xml:space="preserve">   </w:t>
      </w:r>
      <w:r>
        <w:rPr>
          <w:rFonts w:hint="eastAsia" w:ascii="仿宋" w:hAnsi="仿宋" w:eastAsia="仿宋" w:cs="仿宋"/>
          <w:sz w:val="30"/>
          <w:szCs w:val="30"/>
        </w:rPr>
        <w:t>月</w:t>
      </w:r>
      <w:r>
        <w:rPr>
          <w:rFonts w:hint="default" w:ascii="仿宋" w:hAnsi="仿宋" w:eastAsia="仿宋" w:cs="仿宋"/>
          <w:sz w:val="30"/>
          <w:szCs w:val="30"/>
          <w:lang w:val="en-US"/>
        </w:rPr>
        <w:t xml:space="preserve">   </w:t>
      </w:r>
      <w:r>
        <w:rPr>
          <w:rFonts w:hint="eastAsia" w:ascii="仿宋" w:hAnsi="仿宋" w:eastAsia="仿宋" w:cs="仿宋"/>
          <w:sz w:val="30"/>
          <w:szCs w:val="30"/>
        </w:rPr>
        <w:t>日</w:t>
      </w:r>
    </w:p>
    <w:p>
      <w:pPr>
        <w:adjustRightInd w:val="0"/>
        <w:snapToGrid w:val="0"/>
        <w:spacing w:line="360" w:lineRule="auto"/>
        <w:ind w:right="480"/>
        <w:jc w:val="left"/>
        <w:rPr>
          <w:rStyle w:val="15"/>
          <w:rFonts w:ascii="仿宋" w:hAnsi="仿宋" w:eastAsia="仿宋" w:cs="仿宋"/>
          <w:sz w:val="30"/>
          <w:szCs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5"/>
          <w:rFonts w:ascii="仿宋" w:hAnsi="仿宋" w:eastAsia="仿宋" w:cs="仿宋"/>
          <w:sz w:val="30"/>
        </w:rPr>
      </w:pPr>
      <w:r>
        <w:rPr>
          <w:rStyle w:val="15"/>
          <w:rFonts w:hint="eastAsia" w:ascii="仿宋" w:hAnsi="仿宋" w:eastAsia="仿宋" w:cs="仿宋"/>
          <w:sz w:val="30"/>
        </w:rPr>
        <w:t xml:space="preserve">附件三  </w:t>
      </w:r>
    </w:p>
    <w:p>
      <w:pPr>
        <w:spacing w:line="360" w:lineRule="auto"/>
        <w:jc w:val="center"/>
        <w:rPr>
          <w:rFonts w:ascii="仿宋" w:hAnsi="仿宋" w:eastAsia="仿宋" w:cs="仿宋"/>
          <w:b/>
          <w:sz w:val="44"/>
        </w:rPr>
      </w:pPr>
      <w:r>
        <w:rPr>
          <w:rFonts w:hint="eastAsia" w:ascii="仿宋" w:hAnsi="仿宋" w:eastAsia="仿宋" w:cs="仿宋"/>
          <w:b/>
          <w:sz w:val="44"/>
        </w:rPr>
        <w:t>报 价 一 览 表</w:t>
      </w:r>
    </w:p>
    <w:p>
      <w:pPr>
        <w:snapToGrid w:val="0"/>
        <w:spacing w:line="360" w:lineRule="auto"/>
        <w:rPr>
          <w:rFonts w:ascii="仿宋" w:hAnsi="仿宋" w:eastAsia="仿宋" w:cs="仿宋"/>
          <w:sz w:val="30"/>
          <w:szCs w:val="30"/>
        </w:rPr>
      </w:pPr>
      <w:r>
        <w:rPr>
          <w:rFonts w:hint="eastAsia" w:ascii="仿宋" w:hAnsi="仿宋" w:eastAsia="仿宋" w:cs="仿宋"/>
          <w:sz w:val="30"/>
          <w:szCs w:val="30"/>
        </w:rPr>
        <w:t>杭州临江环境能源有限公司：</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2022年临江公司IT备件</w:t>
      </w:r>
      <w:r>
        <w:rPr>
          <w:rFonts w:hint="eastAsia" w:ascii="仿宋" w:hAnsi="仿宋" w:eastAsia="仿宋" w:cs="仿宋"/>
          <w:sz w:val="30"/>
          <w:szCs w:val="30"/>
        </w:rPr>
        <w:t>采购项目 ，本次限额为</w:t>
      </w:r>
      <w:r>
        <w:rPr>
          <w:rFonts w:hint="eastAsia" w:ascii="仿宋" w:hAnsi="仿宋" w:eastAsia="仿宋" w:cs="仿宋"/>
          <w:sz w:val="30"/>
          <w:szCs w:val="30"/>
          <w:u w:val="single"/>
        </w:rPr>
        <w:t>24.64</w:t>
      </w:r>
      <w:r>
        <w:rPr>
          <w:rFonts w:hint="eastAsia" w:ascii="仿宋" w:hAnsi="仿宋" w:eastAsia="仿宋" w:cs="仿宋"/>
          <w:sz w:val="30"/>
          <w:szCs w:val="30"/>
        </w:rPr>
        <w:t>万元，报价如下（金额：</w:t>
      </w:r>
      <w:r>
        <w:rPr>
          <w:rFonts w:hint="default" w:ascii="仿宋" w:hAnsi="仿宋" w:eastAsia="仿宋" w:cs="仿宋"/>
          <w:sz w:val="30"/>
          <w:szCs w:val="30"/>
          <w:u w:val="single"/>
          <w:lang w:val="en-US"/>
        </w:rPr>
        <w:t xml:space="preserve">     </w:t>
      </w:r>
      <w:r>
        <w:rPr>
          <w:rFonts w:hint="eastAsia" w:ascii="仿宋" w:hAnsi="仿宋" w:eastAsia="仿宋" w:cs="仿宋"/>
          <w:sz w:val="30"/>
          <w:szCs w:val="30"/>
        </w:rPr>
        <w:t>元，税率为</w:t>
      </w:r>
      <w:r>
        <w:rPr>
          <w:rFonts w:hint="default" w:ascii="仿宋" w:hAnsi="仿宋" w:eastAsia="仿宋" w:cs="仿宋"/>
          <w:sz w:val="30"/>
          <w:szCs w:val="30"/>
          <w:u w:val="single"/>
          <w:lang w:val="en-US"/>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tbl>
      <w:tblPr>
        <w:tblStyle w:val="9"/>
        <w:tblW w:w="9334" w:type="dxa"/>
        <w:tblInd w:w="-198" w:type="dxa"/>
        <w:tblLayout w:type="fixed"/>
        <w:tblCellMar>
          <w:top w:w="0" w:type="dxa"/>
          <w:left w:w="108" w:type="dxa"/>
          <w:bottom w:w="0" w:type="dxa"/>
          <w:right w:w="108" w:type="dxa"/>
        </w:tblCellMar>
      </w:tblPr>
      <w:tblGrid>
        <w:gridCol w:w="615"/>
        <w:gridCol w:w="915"/>
        <w:gridCol w:w="853"/>
        <w:gridCol w:w="4146"/>
        <w:gridCol w:w="480"/>
        <w:gridCol w:w="495"/>
        <w:gridCol w:w="780"/>
        <w:gridCol w:w="1050"/>
      </w:tblGrid>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序号</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名称</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品牌</w:t>
            </w:r>
          </w:p>
        </w:tc>
        <w:tc>
          <w:tcPr>
            <w:tcW w:w="4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型号</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单位</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数量</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单价</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总价（元）</w:t>
            </w: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球机</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DS-2DC 4A423IW-DE</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400万像素，4英寸，红外夜视，23倍光学变倍，变焦镜头，最大范围的镜头长度为4.8mm，云台旋转，支持事件抓图，POE供电，DC12V供电</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highlight w:val="yellow"/>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枪机</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3T87WDA3-LS 2.8mm镜头，4K超高清声光报警版，800万4K超清臻全彩网络摄像机，支持事件抓图，POE供电，DC12V供电</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highlight w:val="yellow"/>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云台摄像</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萤石</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萤石摄像头C6WI 4K超高清监控摄像头，DC12V供电 800万超清 带256G内存卡</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万向支架</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摄像机壁装万向支架 DS-1293ZJ</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摄像头供电交换机</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TL-SG2210P</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8口千兆，云网管型</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摄像头供电交换机</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TL-SG2005P</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4口千兆，云网管型</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注意是最新升级版，一定要支持云管理，不是本地管理</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摄像头网络交换机</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云交换TL-SG2016D 16口全千兆Web网管 云管理交换机，支持充当商用APP连通性诊断执行设备 </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摄像头网络交换机</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云交换TL-SG2210 全千兆10口Web网管 云管理交换机 (8个千兆口+2千兆SFP)，支持充当商用APP连通性诊断执行设备</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9</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摄像头网络交换机</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云交换TL-SG2005 五口全千兆  云管理交换机</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监控主机</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DS-8864N-R16/4K</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64路，16盘位，LAN口2个，不带硬盘，尺寸445*496*146mm</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监控主机</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DS-8864N-R8，64路，8盘位，LAN口2个，尺寸2U机箱，445*470*90mm，不带硬盘版本</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只</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监控主机配套显示屏</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DELL</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P2719H升级款 27英寸电脑显示器 同时支持HDMI+DP+VGA接口</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监控存储设备</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希捷</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希捷酷鹰SkyHawk ST8000VX004，8TB，SATA接口，机械硬盘</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监控存储设备备件</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 64GB MicroSD U3 C10 A1 高速存储卡</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监控存储设备备件</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Mage20双盘位NAS 网络存储服务器 无盘版</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监控存储设备备件</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闪迪</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2TB Nvme E81至尊超极速Pro升级版 高速传输2000MB/秒 IP55等级三防保护</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17</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监控存储设备备件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闪迪</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512GB USB3.2 固态盘 CZ880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18</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监控存储设备备件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闪迪</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64GB USB3.1  CZ74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19</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监控摄像头调试备件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7英寸4K测试仪工程宝，全视触摸屏，、MDH003/ACTS/TDR</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电源适配器备件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裕合联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DC 24v2a电源适配器(DC5.5) 配3.5mm转接</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电源适配器备件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金一</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开关电源12V变压器220V转12V监控LED集中供电源直流 S-250-12(12V0-20A)</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扁线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洋晨通</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网线超六类千兆6类扁平网络线 白色 50米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扁线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（SAMZHE)六类CAT6类网线 千兆网络连接线 非屏蔽扁平跳线 成品网线 白色5米 6050PBS，宽6mm，高1.5mm</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27</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圆线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六类，3米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28</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网线安装卡扣</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丰应子</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扁平粘贴式固定夹线卡子网线收纳整理器数据线自粘 中号白色50个 FYZ-W188K</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29</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网线安装卡扣</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丰应子</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方形固定线卡墙钉 方型卡钉网线固线钉8mm100个 FYZ-W146K</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装</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网络分线头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 一分二，黑色两个装SZ-H202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网络连接头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5/6/7类连接器10个装 黑色 SZ-ZTH1100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单纤</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FC311A/B-3套装 单模单纤千兆，一光四电口一对，光口SC口，距离3公里</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双纤</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TL-FC312-20套装 单模双纤千兆光纤收发器 SC口光电转换器 20公里一对</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SC-SC纤</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SC-SC接口，单模单芯，3米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LC-LC纤</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LC-LC接口，单模单芯，3米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SC-LC纤</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SC-LC接口，单模单芯，3米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37</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LC-LC纤</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LC-LC接口，单模双芯，3米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38</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SC-SC头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电信级SC-SC单工 光纤跳线延长对接头耦合器法兰盘 (10个装) GSS-10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装</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39</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SC-SC头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工程电信级SC-SC双工 光纤跳线延长对接头耦合器法兰盘 GSS-22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LC-LC头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电信级LC-LC单工 光纤跳线延长对接头耦合器法兰盘 (10个装) GLL-10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装</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LC-LC头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工程电信级LC-LC 双工LC接口 光纤跳线延长对接头耦合器法兰盘GLL-22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光纤接头备件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SC/UPC插卡式 一分八路分路器 SZ-FGQ08K</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光纤接头备件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SC/UPC盒式 一分八尾纤分路器 SZ-FGQ08C</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测线器</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SZ-D266多功能电话网络测线巡线仪【60V耐压/POE寻线套装】</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电池</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南孚</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9V电池，碱性电池，10粒装</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网络设备调试线材</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Console调试线USB转RJ45控制，3米，UR04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47</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激光笔</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30KM  GQB-30W</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USB设备</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 USB3.0转HDMI/VGA转换器  CM449</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49</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USB设备</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USB3.0分线器 千兆有线网卡网口转换器 Type-C供电 CM475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USBC设备</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USB-C转HDMI/VGA/DP电脑转换器线，11合1扩展坞4K 60Hz</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USBC设备</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usb-c转hdmi，千兆网口，六合一收纳款</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联想</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HDMI转VGA转换器 高清视频转接头 带音频接口适配器，白色</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HDMI转DP转换器连接线 Displayport母4K高清视频转换头线  黑色0.5米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HDMI延长器转接头 母对母高清连接头2.0版 HDMI线对接头直通头串联延长线 黑色 单个装</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DP头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DP转VGA转换器 DisplayPort转VGA母头高清转接线头</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USB延长线 公对母 扁平黑色3米AP-330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57</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1米，HDMI转VGA转换器线</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58</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HDMI高清线 1.5米 15SH8</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59</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HDMI线  5米  50SH8</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VGA线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VGA线  3+6铜芯1.5米 VM-2015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VGA线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VGA线  3+6铜芯5米 VM-2050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VGA线</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毕亚兹</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vga公对母高清延长线 1.8米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DP线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DP转VGA转换线 DisplayPort转VGA公对公  1.5米 </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DP线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DP线1.4版8K60Hz 4K144Hz 2K165Hz高清DisplayPort公对公连接线 1.5米 DP15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DP线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DP线1.4版8K60H 4K144Hz 高清DisplayPort公对公连接线电脑游戏电竞显示器视频线3米 DP30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电话线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4芯多股纯铜，2米 DH-4002L</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69</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监控配件鼠标</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戴尔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（DELL）MS116 鼠标有线 经典对称 有线鼠标 USB接口 即插即用 鼠标 （黑色）</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鼠标垫</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得力</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(deli)舒适耐磨树脂鼠标垫 办公游戏鼠标垫 280*220mm 黑色2227</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监控配件键盘</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戴尔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（DELL）KB216 有线键盘 电脑键盘 即插即用 全尺寸 USB接口 多媒体键盘 黑色</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主机备件内存条</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金士顿</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 16GB DDR4 3200 台式机内存条 Beast野兽系列</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主机备件内存条</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金士顿</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 8GB DDR4 3200 台式机内存条 Beast野兽系列</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音频器材</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 哆莫阳光</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Typec充电 迷你音响便携式 黑色</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无线路由器</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WIN10免驱版，1200M双频，USB无线网卡，TL-WDN6200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77</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无线路由器</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AC1900 易展Mesh单只装， WDR7650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78</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无线路由器</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大道系列 AX5400三频千兆无线路由器 WiFi6 Mesh XTR5466易展Turbo版 2.5G自定义端口</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highlight w:val="yellow"/>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79</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 电力猫套装</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腾达</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PH15 1000M无线子母电力猫套装，一对，两只，主猫+子猫，全千兆，带无线路由</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highlight w:val="yellow"/>
              </w:rPr>
            </w:pPr>
          </w:p>
        </w:tc>
      </w:tr>
      <w:tr>
        <w:tblPrEx>
          <w:tblCellMar>
            <w:top w:w="0" w:type="dxa"/>
            <w:left w:w="108" w:type="dxa"/>
            <w:bottom w:w="0" w:type="dxa"/>
            <w:right w:w="108" w:type="dxa"/>
          </w:tblCellMar>
        </w:tblPrEx>
        <w:trPr>
          <w:trHeight w:val="358"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会议音频线材</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3.5mm公对公，3米，经典款</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会议音频线材</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3.5mm转双6.5mm 3米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会议音频线材</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 6.5mm音频线 公对公 3米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会议音频接头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6.5mm公转3.5mm母音频转接头</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门禁发卡器备件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门禁配件 发卡器DS-K1F180-D8E</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无线对讲调频线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因拓</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对讲机数据线八合一对讲机写频线 手台调频线通用大部分对讲机 8合1写频线</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注：送光盘驱动</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87</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光纤调试备件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拓伏锐</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TF-FT003 切割刀寻线仪红光笔网线钳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套</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91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网络安装调试备件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史丹利</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60件调试组套</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套</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6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仿宋" w:hAnsi="仿宋" w:eastAsia="仿宋" w:cs="仿宋"/>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8"/>
                <w:szCs w:val="18"/>
              </w:rPr>
            </w:pPr>
          </w:p>
        </w:tc>
        <w:tc>
          <w:tcPr>
            <w:tcW w:w="414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8"/>
                <w:szCs w:val="18"/>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8"/>
                <w:szCs w:val="18"/>
              </w:rPr>
            </w:pPr>
          </w:p>
        </w:tc>
        <w:tc>
          <w:tcPr>
            <w:tcW w:w="4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bl>
    <w:p>
      <w:pPr>
        <w:snapToGrid w:val="0"/>
        <w:spacing w:line="360" w:lineRule="auto"/>
        <w:rPr>
          <w:rFonts w:ascii="仿宋" w:hAnsi="仿宋" w:eastAsia="仿宋" w:cs="仿宋"/>
          <w:b/>
          <w:bCs/>
          <w:sz w:val="30"/>
          <w:szCs w:val="30"/>
        </w:rPr>
      </w:pPr>
    </w:p>
    <w:p>
      <w:pPr>
        <w:pStyle w:val="8"/>
        <w:rPr>
          <w:rFonts w:ascii="仿宋" w:hAnsi="仿宋" w:eastAsia="仿宋" w:cs="仿宋"/>
        </w:rPr>
      </w:pPr>
    </w:p>
    <w:p>
      <w:pPr>
        <w:snapToGrid w:val="0"/>
        <w:spacing w:line="360" w:lineRule="auto"/>
        <w:rPr>
          <w:rFonts w:ascii="仿宋" w:hAnsi="仿宋" w:eastAsia="仿宋" w:cs="仿宋"/>
          <w:b/>
          <w:bCs/>
          <w:sz w:val="30"/>
          <w:szCs w:val="30"/>
        </w:rPr>
      </w:pPr>
      <w:r>
        <w:rPr>
          <w:rFonts w:hint="eastAsia" w:ascii="仿宋" w:hAnsi="仿宋" w:eastAsia="仿宋" w:cs="仿宋"/>
          <w:b/>
          <w:bCs/>
          <w:sz w:val="30"/>
          <w:szCs w:val="30"/>
        </w:rPr>
        <w:t>相关要求：</w:t>
      </w:r>
    </w:p>
    <w:p>
      <w:pPr>
        <w:numPr>
          <w:ilvl w:val="0"/>
          <w:numId w:val="2"/>
        </w:numPr>
        <w:snapToGrid w:val="0"/>
        <w:spacing w:line="360" w:lineRule="auto"/>
        <w:rPr>
          <w:rFonts w:ascii="仿宋" w:hAnsi="仿宋" w:eastAsia="仿宋" w:cs="仿宋"/>
          <w:sz w:val="30"/>
          <w:szCs w:val="30"/>
        </w:rPr>
      </w:pPr>
      <w:r>
        <w:rPr>
          <w:rFonts w:hint="eastAsia" w:ascii="仿宋" w:hAnsi="仿宋" w:eastAsia="仿宋" w:cs="仿宋"/>
          <w:sz w:val="30"/>
          <w:szCs w:val="30"/>
        </w:rPr>
        <w:t>本项目报价包含全部的货款、运输费、装卸费、税费等一切费用，发票必须为增值税专用发票。</w:t>
      </w:r>
    </w:p>
    <w:p>
      <w:pPr>
        <w:numPr>
          <w:ilvl w:val="0"/>
          <w:numId w:val="2"/>
        </w:numPr>
        <w:snapToGrid w:val="0"/>
        <w:spacing w:line="360" w:lineRule="auto"/>
        <w:rPr>
          <w:rFonts w:ascii="仿宋" w:hAnsi="仿宋" w:eastAsia="仿宋" w:cs="仿宋"/>
          <w:sz w:val="30"/>
          <w:szCs w:val="30"/>
        </w:rPr>
      </w:pPr>
      <w:r>
        <w:rPr>
          <w:rFonts w:hint="eastAsia" w:ascii="仿宋" w:hAnsi="仿宋" w:eastAsia="仿宋" w:cs="仿宋"/>
          <w:sz w:val="30"/>
          <w:szCs w:val="30"/>
        </w:rPr>
        <w:t>报价总金额不得超过限额，否则为无效报价。</w:t>
      </w:r>
      <w:r>
        <w:rPr>
          <w:rFonts w:hint="eastAsia" w:ascii="仿宋" w:hAnsi="仿宋" w:eastAsia="仿宋" w:cs="仿宋"/>
          <w:sz w:val="30"/>
          <w:szCs w:val="30"/>
        </w:rPr>
        <w:tab/>
      </w:r>
    </w:p>
    <w:p>
      <w:pPr>
        <w:numPr>
          <w:ilvl w:val="0"/>
          <w:numId w:val="2"/>
        </w:numPr>
        <w:snapToGrid w:val="0"/>
        <w:spacing w:line="360" w:lineRule="auto"/>
        <w:rPr>
          <w:rFonts w:ascii="仿宋" w:hAnsi="仿宋" w:eastAsia="仿宋" w:cs="仿宋"/>
          <w:sz w:val="30"/>
          <w:szCs w:val="30"/>
        </w:rPr>
      </w:pPr>
      <w:r>
        <w:rPr>
          <w:rFonts w:hint="eastAsia" w:ascii="仿宋" w:hAnsi="仿宋" w:eastAsia="仿宋" w:cs="仿宋"/>
          <w:sz w:val="30"/>
          <w:szCs w:val="30"/>
        </w:rPr>
        <w:t>供货期限为一年，按需分批次供货、按</w:t>
      </w:r>
      <w:r>
        <w:rPr>
          <w:rFonts w:hint="eastAsia" w:ascii="仿宋" w:hAnsi="仿宋" w:eastAsia="仿宋" w:cs="仿宋"/>
          <w:sz w:val="30"/>
          <w:szCs w:val="30"/>
          <w:lang w:eastAsia="zh-CN"/>
        </w:rPr>
        <w:t>实</w:t>
      </w:r>
      <w:r>
        <w:rPr>
          <w:rFonts w:hint="eastAsia" w:ascii="仿宋" w:hAnsi="仿宋" w:eastAsia="仿宋" w:cs="仿宋"/>
          <w:sz w:val="30"/>
          <w:szCs w:val="30"/>
        </w:rPr>
        <w:t>结算。</w:t>
      </w:r>
    </w:p>
    <w:p>
      <w:pPr>
        <w:pStyle w:val="8"/>
        <w:rPr>
          <w:rFonts w:ascii="仿宋" w:hAnsi="仿宋" w:eastAsia="仿宋" w:cs="仿宋"/>
        </w:rPr>
      </w:pPr>
    </w:p>
    <w:p>
      <w:pPr>
        <w:snapToGrid w:val="0"/>
        <w:spacing w:line="360" w:lineRule="auto"/>
        <w:rPr>
          <w:rFonts w:ascii="仿宋" w:hAnsi="仿宋" w:eastAsia="仿宋" w:cs="仿宋"/>
          <w:sz w:val="30"/>
          <w:szCs w:val="30"/>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spacing w:line="360" w:lineRule="auto"/>
        <w:ind w:firstLine="5700" w:firstLineChars="1900"/>
        <w:rPr>
          <w:rFonts w:ascii="仿宋" w:hAnsi="仿宋" w:eastAsia="仿宋" w:cs="仿宋"/>
          <w:sz w:val="30"/>
          <w:szCs w:val="30"/>
        </w:rPr>
      </w:pPr>
      <w:r>
        <w:rPr>
          <w:rFonts w:hint="eastAsia" w:ascii="仿宋" w:hAnsi="仿宋" w:eastAsia="仿宋" w:cs="仿宋"/>
          <w:sz w:val="30"/>
          <w:szCs w:val="30"/>
        </w:rPr>
        <w:t>报价单位名称（公章）：</w:t>
      </w:r>
    </w:p>
    <w:p>
      <w:pPr>
        <w:snapToGrid w:val="0"/>
        <w:spacing w:line="360" w:lineRule="auto"/>
        <w:ind w:firstLine="600" w:firstLineChars="200"/>
        <w:rPr>
          <w:rFonts w:ascii="仿宋" w:hAnsi="仿宋" w:eastAsia="仿宋" w:cs="仿宋"/>
          <w:sz w:val="30"/>
          <w:szCs w:val="30"/>
        </w:rPr>
        <w:sectPr>
          <w:pgSz w:w="11906" w:h="16838"/>
          <w:pgMar w:top="1134" w:right="1418" w:bottom="1701" w:left="1418" w:header="851" w:footer="992" w:gutter="0"/>
          <w:cols w:space="720" w:num="1"/>
          <w:docGrid w:linePitch="312" w:charSpace="0"/>
        </w:sectPr>
      </w:pP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2022年    月    日</w:t>
      </w:r>
    </w:p>
    <w:p>
      <w:pPr>
        <w:spacing w:line="480" w:lineRule="auto"/>
        <w:jc w:val="left"/>
        <w:rPr>
          <w:rFonts w:ascii="仿宋" w:hAnsi="仿宋" w:eastAsia="仿宋" w:cs="仿宋"/>
          <w:b/>
          <w:spacing w:val="-2"/>
          <w:sz w:val="30"/>
        </w:rPr>
      </w:pPr>
      <w:bookmarkStart w:id="11" w:name="_Toc103165678"/>
      <w:bookmarkStart w:id="12" w:name="_Toc108839328"/>
      <w:r>
        <w:rPr>
          <w:rStyle w:val="15"/>
          <w:rFonts w:hint="eastAsia" w:ascii="仿宋" w:hAnsi="仿宋" w:eastAsia="仿宋" w:cs="仿宋"/>
          <w:sz w:val="30"/>
        </w:rPr>
        <w:t>附件</w:t>
      </w:r>
      <w:bookmarkEnd w:id="11"/>
      <w:bookmarkEnd w:id="12"/>
      <w:r>
        <w:rPr>
          <w:rStyle w:val="15"/>
          <w:rFonts w:hint="eastAsia" w:ascii="仿宋" w:hAnsi="仿宋" w:eastAsia="仿宋" w:cs="仿宋"/>
          <w:sz w:val="30"/>
        </w:rPr>
        <w:t>四</w:t>
      </w:r>
    </w:p>
    <w:p>
      <w:pPr>
        <w:snapToGrid w:val="0"/>
        <w:ind w:firstLine="1926" w:firstLineChars="600"/>
        <w:jc w:val="left"/>
        <w:rPr>
          <w:rFonts w:ascii="仿宋" w:hAnsi="仿宋" w:eastAsia="仿宋" w:cs="仿宋"/>
          <w:b/>
          <w:spacing w:val="40"/>
          <w:sz w:val="24"/>
          <w:szCs w:val="24"/>
        </w:rPr>
      </w:pPr>
    </w:p>
    <w:p>
      <w:pPr>
        <w:snapToGrid w:val="0"/>
        <w:ind w:firstLine="2648" w:firstLineChars="600"/>
        <w:rPr>
          <w:rFonts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snapToGrid w:val="0"/>
        <w:ind w:firstLine="1926" w:firstLineChars="600"/>
        <w:jc w:val="left"/>
        <w:rPr>
          <w:rFonts w:ascii="仿宋" w:hAnsi="仿宋" w:eastAsia="仿宋" w:cs="仿宋"/>
          <w:b/>
          <w:spacing w:val="40"/>
          <w:sz w:val="24"/>
          <w:szCs w:val="24"/>
        </w:rPr>
      </w:pPr>
    </w:p>
    <w:p>
      <w:pPr>
        <w:snapToGrid w:val="0"/>
        <w:spacing w:line="360" w:lineRule="auto"/>
        <w:rPr>
          <w:rFonts w:ascii="仿宋" w:hAnsi="仿宋" w:eastAsia="仿宋" w:cs="仿宋"/>
          <w:sz w:val="30"/>
          <w:szCs w:val="30"/>
        </w:rPr>
      </w:pPr>
      <w:r>
        <w:rPr>
          <w:rFonts w:hint="eastAsia" w:ascii="仿宋" w:hAnsi="仿宋" w:eastAsia="仿宋" w:cs="仿宋"/>
          <w:sz w:val="30"/>
          <w:szCs w:val="30"/>
        </w:rPr>
        <w:t>杭州临江环境能源有限公司：</w:t>
      </w:r>
    </w:p>
    <w:p>
      <w:pPr>
        <w:snapToGrid w:val="0"/>
        <w:spacing w:line="360" w:lineRule="auto"/>
        <w:ind w:firstLine="480"/>
        <w:rPr>
          <w:rFonts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自愿参加杭州临江环境能源有限公司</w:t>
      </w:r>
      <w:r>
        <w:rPr>
          <w:rFonts w:hint="eastAsia" w:ascii="仿宋" w:hAnsi="仿宋" w:eastAsia="仿宋" w:cs="仿宋"/>
          <w:sz w:val="30"/>
          <w:szCs w:val="30"/>
          <w:u w:val="single"/>
        </w:rPr>
        <w:t>2022年临江公司IT备件采购项目</w:t>
      </w:r>
      <w:r>
        <w:rPr>
          <w:rFonts w:hint="eastAsia" w:ascii="仿宋" w:hAnsi="仿宋" w:eastAsia="仿宋" w:cs="仿宋"/>
          <w:sz w:val="30"/>
          <w:szCs w:val="30"/>
        </w:rPr>
        <w:t>询价，并作如下承诺：</w:t>
      </w:r>
    </w:p>
    <w:p>
      <w:pPr>
        <w:snapToGrid w:val="0"/>
        <w:spacing w:line="360" w:lineRule="auto"/>
        <w:rPr>
          <w:rFonts w:ascii="仿宋" w:hAnsi="仿宋" w:eastAsia="仿宋" w:cs="仿宋"/>
          <w:sz w:val="30"/>
          <w:szCs w:val="30"/>
        </w:rPr>
      </w:pPr>
      <w:r>
        <w:rPr>
          <w:rFonts w:hint="eastAsia" w:ascii="仿宋" w:hAnsi="仿宋" w:eastAsia="仿宋" w:cs="仿宋"/>
          <w:sz w:val="30"/>
          <w:szCs w:val="30"/>
        </w:rPr>
        <w:t xml:space="preserve">    1.我公司所供产品均为原厂生产或正规销售渠道进货。如采购人需要，可以提供原生产厂家到我公司的完整供应链销售凭证。</w:t>
      </w:r>
    </w:p>
    <w:p>
      <w:pPr>
        <w:snapToGrid w:val="0"/>
        <w:spacing w:line="360" w:lineRule="auto"/>
        <w:rPr>
          <w:rFonts w:ascii="仿宋" w:hAnsi="仿宋" w:eastAsia="仿宋" w:cs="仿宋"/>
          <w:sz w:val="30"/>
          <w:szCs w:val="30"/>
        </w:rPr>
      </w:pPr>
      <w:r>
        <w:rPr>
          <w:rFonts w:hint="eastAsia" w:ascii="仿宋" w:hAnsi="仿宋" w:eastAsia="仿宋" w:cs="仿宋"/>
          <w:sz w:val="30"/>
          <w:szCs w:val="30"/>
        </w:rPr>
        <w:t xml:space="preserve">    2.我公司所供产品如果存在以次充好、陈货杂货、虚假生产日期、逾期供货等情况，愿意承担一切法律责任。</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3.我公司所供产品如果存在任何外包装或内物破损、产品过期等情况，承诺24小时内提供替换产品。</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rPr>
          <w:rFonts w:ascii="仿宋" w:hAnsi="仿宋" w:eastAsia="仿宋" w:cs="仿宋"/>
          <w:sz w:val="30"/>
          <w:szCs w:val="30"/>
        </w:rPr>
      </w:pPr>
      <w:r>
        <w:rPr>
          <w:rFonts w:hint="eastAsia" w:ascii="仿宋" w:hAnsi="仿宋" w:eastAsia="仿宋" w:cs="仿宋"/>
          <w:sz w:val="30"/>
          <w:szCs w:val="30"/>
        </w:rPr>
        <w:t>5.我公司对提供的产品进行质量保证，若因我公司产品质量问题，造成贵公司损失的，我公司承担相应责任。</w:t>
      </w:r>
    </w:p>
    <w:p>
      <w:pPr>
        <w:snapToGrid w:val="0"/>
        <w:spacing w:line="360" w:lineRule="auto"/>
        <w:rPr>
          <w:rFonts w:ascii="仿宋" w:hAnsi="仿宋" w:eastAsia="仿宋" w:cs="仿宋"/>
          <w:sz w:val="30"/>
          <w:szCs w:val="30"/>
        </w:rPr>
      </w:pPr>
    </w:p>
    <w:p>
      <w:pPr>
        <w:snapToGrid w:val="0"/>
        <w:spacing w:line="360" w:lineRule="auto"/>
        <w:ind w:right="82" w:rightChars="39" w:firstLine="600" w:firstLineChars="200"/>
        <w:jc w:val="right"/>
        <w:rPr>
          <w:rFonts w:ascii="仿宋" w:hAnsi="仿宋" w:eastAsia="仿宋" w:cs="仿宋"/>
          <w:sz w:val="30"/>
          <w:szCs w:val="30"/>
        </w:rPr>
      </w:pPr>
      <w:r>
        <w:rPr>
          <w:rFonts w:hint="eastAsia" w:ascii="仿宋" w:hAnsi="仿宋" w:eastAsia="仿宋" w:cs="仿宋"/>
          <w:sz w:val="30"/>
          <w:szCs w:val="30"/>
        </w:rPr>
        <w:t>报价单位名称（公章）：</w:t>
      </w:r>
    </w:p>
    <w:p>
      <w:pPr>
        <w:snapToGrid w:val="0"/>
        <w:spacing w:line="360" w:lineRule="auto"/>
        <w:jc w:val="right"/>
        <w:rPr>
          <w:rFonts w:ascii="仿宋" w:hAnsi="仿宋" w:eastAsia="仿宋" w:cs="仿宋"/>
        </w:rPr>
      </w:pP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2022年月日</w:t>
      </w:r>
    </w:p>
    <w:p>
      <w:pPr>
        <w:rPr>
          <w:rFonts w:ascii="仿宋" w:hAnsi="仿宋" w:eastAsia="仿宋" w:cs="仿宋"/>
        </w:rPr>
      </w:pPr>
    </w:p>
    <w:p>
      <w:pPr>
        <w:pStyle w:val="8"/>
        <w:rPr>
          <w:rFonts w:ascii="仿宋" w:hAnsi="仿宋" w:eastAsia="仿宋" w:cs="仿宋"/>
          <w:sz w:val="30"/>
          <w:szCs w:val="30"/>
        </w:rPr>
      </w:pPr>
    </w:p>
    <w:p/>
    <w:p>
      <w:pPr>
        <w:pStyle w:val="8"/>
        <w:rPr>
          <w:rFonts w:ascii="仿宋" w:hAnsi="仿宋" w:eastAsia="仿宋" w:cs="仿宋"/>
          <w:sz w:val="30"/>
          <w:szCs w:val="30"/>
        </w:rPr>
      </w:pPr>
    </w:p>
    <w:p>
      <w:pPr>
        <w:pStyle w:val="8"/>
        <w:rPr>
          <w:rFonts w:ascii="仿宋" w:hAnsi="仿宋" w:eastAsia="仿宋" w:cs="仿宋"/>
          <w:sz w:val="30"/>
          <w:szCs w:val="30"/>
        </w:rPr>
      </w:pPr>
      <w:r>
        <w:rPr>
          <w:rFonts w:hint="eastAsia" w:ascii="仿宋" w:hAnsi="仿宋" w:eastAsia="仿宋" w:cs="仿宋"/>
          <w:sz w:val="30"/>
          <w:szCs w:val="30"/>
        </w:rPr>
        <w:t>附件五</w:t>
      </w:r>
    </w:p>
    <w:p>
      <w:pPr>
        <w:pStyle w:val="8"/>
        <w:rPr>
          <w:rFonts w:ascii="仿宋" w:hAnsi="仿宋" w:eastAsia="仿宋" w:cs="仿宋"/>
          <w:sz w:val="30"/>
          <w:szCs w:val="30"/>
        </w:rPr>
      </w:pPr>
    </w:p>
    <w:p>
      <w:pPr>
        <w:pStyle w:val="8"/>
        <w:jc w:val="center"/>
        <w:rPr>
          <w:rFonts w:ascii="仿宋" w:hAnsi="仿宋" w:eastAsia="仿宋" w:cs="仿宋"/>
        </w:rPr>
      </w:pPr>
      <w:r>
        <w:rPr>
          <w:rFonts w:hint="eastAsia" w:ascii="仿宋" w:hAnsi="仿宋" w:eastAsia="仿宋" w:cs="仿宋"/>
          <w:sz w:val="30"/>
          <w:szCs w:val="30"/>
        </w:rPr>
        <w:t>股东信息及出资比例信息</w:t>
      </w:r>
    </w:p>
    <w:p>
      <w:pPr>
        <w:pStyle w:val="8"/>
        <w:rPr>
          <w:rFonts w:ascii="仿宋" w:hAnsi="仿宋" w:eastAsia="仿宋" w:cs="仿宋"/>
          <w:sz w:val="30"/>
          <w:szCs w:val="30"/>
        </w:rPr>
      </w:pPr>
    </w:p>
    <w:p>
      <w:pPr>
        <w:rPr>
          <w:rFonts w:ascii="仿宋" w:hAnsi="仿宋" w:eastAsia="仿宋" w:cs="仿宋"/>
          <w:sz w:val="30"/>
          <w:szCs w:val="30"/>
        </w:rPr>
      </w:pPr>
    </w:p>
    <w:p>
      <w:pPr>
        <w:pStyle w:val="8"/>
        <w:rPr>
          <w:rFonts w:ascii="仿宋" w:hAnsi="仿宋" w:eastAsia="仿宋" w:cs="仿宋"/>
          <w:sz w:val="30"/>
          <w:szCs w:val="30"/>
        </w:rPr>
      </w:pPr>
    </w:p>
    <w:p>
      <w:pPr>
        <w:rPr>
          <w:rFonts w:ascii="仿宋" w:hAnsi="仿宋" w:eastAsia="仿宋" w:cs="仿宋"/>
        </w:rPr>
      </w:pPr>
    </w:p>
    <w:p>
      <w:pPr>
        <w:pStyle w:val="8"/>
        <w:rPr>
          <w:rFonts w:ascii="仿宋" w:hAnsi="仿宋" w:eastAsia="仿宋" w:cs="仿宋"/>
          <w:sz w:val="30"/>
          <w:szCs w:val="30"/>
        </w:rPr>
      </w:pPr>
      <w:r>
        <w:rPr>
          <w:rFonts w:hint="eastAsia" w:ascii="仿宋" w:hAnsi="仿宋" w:eastAsia="仿宋" w:cs="仿宋"/>
          <w:sz w:val="30"/>
          <w:szCs w:val="30"/>
        </w:rPr>
        <w:t xml:space="preserve">                  （投标人需要提供）</w:t>
      </w:r>
    </w:p>
    <w:p>
      <w:pPr>
        <w:pStyle w:val="8"/>
        <w:rPr>
          <w:rFonts w:ascii="仿宋" w:hAnsi="仿宋" w:eastAsia="仿宋" w:cs="仿宋"/>
          <w:sz w:val="30"/>
          <w:szCs w:val="30"/>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rPr>
          <w:rFonts w:ascii="仿宋" w:hAnsi="仿宋" w:eastAsia="仿宋" w:cs="仿宋"/>
        </w:rPr>
      </w:pPr>
    </w:p>
    <w:p>
      <w:pPr>
        <w:rPr>
          <w:rFonts w:ascii="仿宋" w:hAnsi="仿宋" w:eastAsia="仿宋" w:cs="仿宋"/>
        </w:rPr>
      </w:pPr>
    </w:p>
    <w:p>
      <w:pPr>
        <w:pStyle w:val="8"/>
        <w:rPr>
          <w:rFonts w:ascii="仿宋" w:hAnsi="仿宋" w:eastAsia="仿宋" w:cs="仿宋"/>
        </w:rPr>
      </w:pPr>
    </w:p>
    <w:p>
      <w:pPr>
        <w:pStyle w:val="8"/>
        <w:rPr>
          <w:rStyle w:val="15"/>
          <w:rFonts w:ascii="仿宋" w:hAnsi="仿宋" w:eastAsia="仿宋" w:cs="仿宋"/>
          <w:b/>
          <w:spacing w:val="0"/>
          <w:sz w:val="44"/>
          <w:lang w:val="en-GB"/>
        </w:rPr>
      </w:pPr>
      <w:r>
        <w:rPr>
          <w:rFonts w:hint="eastAsia" w:ascii="仿宋" w:hAnsi="仿宋" w:eastAsia="仿宋" w:cs="仿宋"/>
          <w:sz w:val="30"/>
          <w:szCs w:val="30"/>
        </w:rPr>
        <w:t xml:space="preserve">附件六         </w:t>
      </w:r>
    </w:p>
    <w:p>
      <w:pPr>
        <w:pStyle w:val="8"/>
        <w:ind w:firstLine="3534" w:firstLineChars="800"/>
        <w:rPr>
          <w:rStyle w:val="15"/>
          <w:rFonts w:ascii="仿宋" w:hAnsi="仿宋" w:eastAsia="仿宋" w:cs="仿宋"/>
          <w:b/>
          <w:spacing w:val="0"/>
          <w:sz w:val="44"/>
          <w:lang w:val="en-GB"/>
        </w:rPr>
      </w:pPr>
      <w:r>
        <w:rPr>
          <w:rStyle w:val="15"/>
          <w:rFonts w:hint="eastAsia" w:ascii="仿宋" w:hAnsi="仿宋" w:eastAsia="仿宋" w:cs="仿宋"/>
          <w:b/>
          <w:spacing w:val="0"/>
          <w:sz w:val="44"/>
          <w:lang w:val="en-GB"/>
        </w:rPr>
        <w:t>合同基本条款</w:t>
      </w:r>
    </w:p>
    <w:p>
      <w:pPr>
        <w:spacing w:line="360" w:lineRule="auto"/>
        <w:ind w:firstLine="520" w:firstLineChars="217"/>
        <w:rPr>
          <w:rFonts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ascii="仿宋" w:hAnsi="仿宋" w:eastAsia="仿宋" w:cs="仿宋"/>
          <w:sz w:val="24"/>
          <w:szCs w:val="24"/>
        </w:rPr>
      </w:pPr>
      <w:r>
        <w:rPr>
          <w:rFonts w:hint="eastAsia" w:ascii="仿宋" w:hAnsi="仿宋" w:eastAsia="仿宋" w:cs="仿宋"/>
          <w:kern w:val="0"/>
          <w:sz w:val="24"/>
          <w:szCs w:val="24"/>
        </w:rPr>
        <w:t>根据《中华人民共和国民法典》等法律法规的规定，双方经协商一致，</w:t>
      </w:r>
      <w:r>
        <w:rPr>
          <w:rFonts w:hint="eastAsia" w:ascii="仿宋" w:hAnsi="仿宋" w:eastAsia="仿宋" w:cs="仿宋"/>
          <w:sz w:val="24"/>
          <w:szCs w:val="24"/>
        </w:rPr>
        <w:t>就甲方向乙方采购IT备件事宜达成如下条款：</w:t>
      </w:r>
    </w:p>
    <w:p>
      <w:pPr>
        <w:numPr>
          <w:ilvl w:val="0"/>
          <w:numId w:val="3"/>
        </w:numPr>
        <w:spacing w:line="360" w:lineRule="auto"/>
        <w:ind w:firstLine="520" w:firstLineChars="217"/>
        <w:rPr>
          <w:rFonts w:ascii="仿宋" w:hAnsi="仿宋" w:eastAsia="仿宋" w:cs="仿宋"/>
        </w:rPr>
      </w:pPr>
      <w:r>
        <w:rPr>
          <w:rFonts w:hint="eastAsia" w:ascii="仿宋" w:hAnsi="仿宋" w:eastAsia="仿宋" w:cs="仿宋"/>
          <w:sz w:val="24"/>
          <w:szCs w:val="24"/>
        </w:rPr>
        <w:t>产品名称、品牌、规格型号、单价、金额（税率为   %），详见附件</w:t>
      </w:r>
    </w:p>
    <w:p>
      <w:pPr>
        <w:rPr>
          <w:rFonts w:ascii="仿宋" w:hAnsi="仿宋" w:eastAsia="仿宋" w:cs="仿宋"/>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1.合同单价系指乙方在甲方指定地点的交货价（包括货款、运输费、税费等相关费用）。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2.本合同有效期自签订之日起1年。乙方承诺在合同有效期内，单价不变，甲方可根据实际生产计划，按照合同价格，调整采购数量，最终按实际供货数量结算，且不承担任何责任。</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1、乙方保证所供货物须符合甲方询价文件所规定的采购内容及相关要求，应满足现场设备要求，接受甲方对所供货物进行验收，对不符合要求的产品，甲方有权利要求乙方调换。</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3、乙方应保证货物是全新、未使用过的原装合格正品，并完全符合国家或生产企业规定的质量、规格和性能要求。如有冒牌伪劣产品，除换货外，还应给予甲方该货物合同价的赔偿。</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三、交货数量、时间、地点及验收。</w:t>
      </w:r>
    </w:p>
    <w:p>
      <w:pPr>
        <w:spacing w:line="360" w:lineRule="auto"/>
        <w:ind w:firstLine="520" w:firstLineChars="217"/>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根据甲方生产计划，确定送货数量要求，分批次送货，乙方负责在接到甲方电话或书面通知后15个工作日内完成供货。乙方须提供本合同货物出厂检验合格报告，并配合甲方做好货物的到货数量验收工作</w:t>
      </w:r>
      <w:r>
        <w:rPr>
          <w:rFonts w:hint="eastAsia" w:ascii="仿宋" w:hAnsi="仿宋" w:eastAsia="仿宋" w:cs="仿宋"/>
          <w:b/>
          <w:kern w:val="0"/>
          <w:sz w:val="24"/>
        </w:rPr>
        <w:t>。</w:t>
      </w:r>
    </w:p>
    <w:p>
      <w:pPr>
        <w:spacing w:line="360" w:lineRule="auto"/>
        <w:ind w:firstLine="520" w:firstLineChars="217"/>
        <w:rPr>
          <w:rFonts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乙方将货物运达甲方指定交货地点后,双方指定人员现场确认送货数量，并由双方签字确认。</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四、售后服务。</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在货物使用过程中，如甲方生产出现异常问题，乙方应按照询价文件《询价内容及项目要求》的要求随时响应甲方的要求，指派技术人员提供免费现场指导，解决实际问题。期间乙方技术人员所产生的一切费用自行承担。</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五、履约保证金。</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本合同签订的同时，乙方应向甲方缴纳 元（约合同总价的5%）作为履约保证金。待合同结束乙方售后服务良好，无质量和服务问题，甲方原额无息退还履约保证金。</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本月货款，次月结算。乙方提供经双方确认的送货清单及13%增值税专用发票，甲方收到乙方准确清单和发票后，于30日内完成货款支付。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七、违约责任</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 xml:space="preserve"> 1.乙方逾期交货的，自逾期之日起，向甲方每日偿付本批次货款价款0.2%的违约金；乙方逾期10日不能交付的，自逾期的第11日起，向甲方每日偿付本批次货款价款0.4%的违约金，同时甲方有权终止合同。</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3.乙方因自身原因无法履行合同或拒不履行合同的，应按合同价款的5%承担违约金，且甲方有权解除合同。</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4.乙方不履行售后服务义务的，每次应向甲方承担500元的违约金，且仍应履行售后服务义务。</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5.甲方不按时支付货款的，并有权要求甲方支付违约金1000元/次。</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6.甲方不得无故拒收货物，否则乙方有权要求甲方按照合同原价支付货款。</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7.因疫情、地震、台风等不可抗力因素造成乙方暂时无法按合同履约情况，不纳入乙方违约行为，但乙方应积极采取措施，满足甲方现场生产需求，不得消极应对。</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八、争议的解决。</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1.在履行本合同过程中如发生纠纷,甲、乙双方应及时协商解决，如协商不成，双方均有权向甲方住所地法院诉讼解决。</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九、合同的生效和终止。</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1、本合同经甲、乙双方法定代表人或其委托人签字盖章后生效。询价文件及询价过程中有关澄清文件、承诺书等均为本合同的组成部分，与本合同具有同等效力。</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2、本合同一式肆份，甲方、乙方各执两份。</w:t>
      </w: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8"/>
        <w:rPr>
          <w:rFonts w:ascii="仿宋" w:hAnsi="仿宋" w:eastAsia="仿宋" w:cs="仿宋"/>
        </w:rPr>
      </w:pPr>
    </w:p>
    <w:p>
      <w:pPr>
        <w:rPr>
          <w:rFonts w:ascii="仿宋" w:hAnsi="仿宋" w:eastAsia="仿宋" w:cs="仿宋"/>
        </w:rPr>
      </w:pPr>
    </w:p>
    <w:p>
      <w:pPr>
        <w:jc w:val="left"/>
        <w:rPr>
          <w:rStyle w:val="15"/>
          <w:rFonts w:hint="eastAsia" w:ascii="仿宋" w:hAnsi="仿宋" w:eastAsia="仿宋" w:cs="仿宋"/>
          <w:sz w:val="30"/>
          <w:szCs w:val="22"/>
          <w:lang w:val="en-GB"/>
        </w:rPr>
      </w:pPr>
      <w:r>
        <w:rPr>
          <w:rStyle w:val="15"/>
          <w:rFonts w:hint="eastAsia" w:ascii="仿宋" w:hAnsi="仿宋" w:eastAsia="仿宋" w:cs="仿宋"/>
          <w:sz w:val="30"/>
          <w:szCs w:val="22"/>
          <w:lang w:val="en-GB"/>
        </w:rPr>
        <w:t>附件七</w:t>
      </w:r>
    </w:p>
    <w:p>
      <w:pPr>
        <w:pStyle w:val="2"/>
        <w:rPr>
          <w:lang w:val="en-GB"/>
        </w:rPr>
      </w:pPr>
    </w:p>
    <w:p>
      <w:pPr>
        <w:pStyle w:val="2"/>
        <w:rPr>
          <w:lang w:val="en-GB"/>
        </w:rPr>
      </w:pPr>
    </w:p>
    <w:p>
      <w:pPr>
        <w:pStyle w:val="2"/>
        <w:rPr>
          <w:lang w:val="en-GB"/>
        </w:rPr>
      </w:pPr>
    </w:p>
    <w:p>
      <w:pPr>
        <w:pStyle w:val="2"/>
        <w:rPr>
          <w:lang w:val="en-GB"/>
        </w:rPr>
      </w:pPr>
      <w:bookmarkStart w:id="13" w:name="_GoBack"/>
      <w:bookmarkEnd w:id="13"/>
    </w:p>
    <w:p>
      <w:pPr>
        <w:pStyle w:val="8"/>
        <w:spacing w:line="360" w:lineRule="auto"/>
        <w:jc w:val="center"/>
        <w:rPr>
          <w:rStyle w:val="15"/>
          <w:rFonts w:ascii="仿宋" w:hAnsi="仿宋" w:eastAsia="仿宋" w:cs="仿宋"/>
          <w:b w:val="0"/>
          <w:bCs w:val="0"/>
          <w:caps w:val="0"/>
          <w:sz w:val="44"/>
          <w:szCs w:val="44"/>
        </w:rPr>
      </w:pPr>
      <w:r>
        <w:rPr>
          <w:rStyle w:val="15"/>
          <w:rFonts w:hint="eastAsia" w:ascii="仿宋" w:hAnsi="仿宋" w:eastAsia="仿宋" w:cs="仿宋"/>
          <w:b w:val="0"/>
          <w:bCs w:val="0"/>
          <w:caps w:val="0"/>
          <w:sz w:val="44"/>
          <w:szCs w:val="44"/>
        </w:rPr>
        <w:t>收款收据</w:t>
      </w:r>
    </w:p>
    <w:p>
      <w:pPr>
        <w:jc w:val="center"/>
        <w:rPr>
          <w:rFonts w:ascii="仿宋" w:hAnsi="仿宋" w:eastAsia="仿宋" w:cs="仿宋"/>
          <w:caps/>
          <w:kern w:val="0"/>
          <w:sz w:val="30"/>
          <w:szCs w:val="30"/>
        </w:rPr>
      </w:pPr>
      <w:r>
        <w:rPr>
          <w:rFonts w:hint="eastAsia" w:ascii="仿宋" w:hAnsi="仿宋" w:eastAsia="仿宋" w:cs="仿宋"/>
          <w:caps/>
          <w:kern w:val="0"/>
          <w:sz w:val="30"/>
          <w:szCs w:val="30"/>
        </w:rPr>
        <w:t xml:space="preserve">2022年 </w:t>
      </w:r>
      <w:r>
        <w:rPr>
          <w:rFonts w:hint="eastAsia" w:ascii="仿宋" w:hAnsi="仿宋" w:eastAsia="仿宋" w:cs="仿宋"/>
          <w:caps/>
          <w:kern w:val="0"/>
          <w:sz w:val="30"/>
          <w:szCs w:val="30"/>
          <w:lang w:val="en-US" w:eastAsia="zh-CN"/>
        </w:rPr>
        <w:t>9</w:t>
      </w:r>
      <w:r>
        <w:rPr>
          <w:rFonts w:hint="eastAsia" w:ascii="仿宋" w:hAnsi="仿宋" w:eastAsia="仿宋" w:cs="仿宋"/>
          <w:caps/>
          <w:kern w:val="0"/>
          <w:sz w:val="30"/>
          <w:szCs w:val="30"/>
        </w:rPr>
        <w:t>月</w:t>
      </w:r>
      <w:r>
        <w:rPr>
          <w:rFonts w:hint="eastAsia" w:ascii="仿宋" w:hAnsi="仿宋" w:eastAsia="仿宋" w:cs="仿宋"/>
          <w:caps/>
          <w:kern w:val="0"/>
          <w:sz w:val="30"/>
          <w:szCs w:val="30"/>
          <w:lang w:val="en-US" w:eastAsia="zh-CN"/>
        </w:rPr>
        <w:t>7</w:t>
      </w:r>
      <w:r>
        <w:rPr>
          <w:rFonts w:hint="eastAsia" w:ascii="仿宋" w:hAnsi="仿宋" w:eastAsia="仿宋" w:cs="仿宋"/>
          <w:caps/>
          <w:kern w:val="0"/>
          <w:sz w:val="30"/>
          <w:szCs w:val="30"/>
        </w:rPr>
        <w:t>日</w:t>
      </w:r>
    </w:p>
    <w:tbl>
      <w:tblPr>
        <w:tblStyle w:val="9"/>
        <w:tblW w:w="889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8892" w:type="dxa"/>
            <w:tcBorders>
              <w:tl2br w:val="nil"/>
              <w:tr2bl w:val="nil"/>
            </w:tcBorders>
          </w:tcPr>
          <w:p>
            <w:pPr>
              <w:ind w:firstLine="900" w:firstLineChars="300"/>
              <w:rPr>
                <w:rFonts w:ascii="仿宋" w:hAnsi="仿宋" w:eastAsia="仿宋" w:cs="仿宋"/>
                <w:kern w:val="0"/>
                <w:sz w:val="30"/>
                <w:szCs w:val="30"/>
              </w:rPr>
            </w:pPr>
          </w:p>
          <w:p>
            <w:pPr>
              <w:ind w:firstLine="900" w:firstLineChars="300"/>
              <w:rPr>
                <w:rFonts w:ascii="仿宋" w:hAnsi="仿宋" w:eastAsia="仿宋" w:cs="仿宋"/>
                <w:kern w:val="0"/>
                <w:sz w:val="30"/>
                <w:szCs w:val="30"/>
              </w:rPr>
            </w:pPr>
            <w:r>
              <w:rPr>
                <w:rFonts w:hint="eastAsia" w:ascii="仿宋" w:hAnsi="仿宋" w:eastAsia="仿宋" w:cs="仿宋"/>
                <w:kern w:val="0"/>
                <w:sz w:val="30"/>
                <w:szCs w:val="30"/>
              </w:rPr>
              <w:t>今收到</w:t>
            </w:r>
            <w:r>
              <w:rPr>
                <w:rFonts w:hint="eastAsia" w:ascii="仿宋" w:hAnsi="仿宋" w:eastAsia="仿宋" w:cs="仿宋"/>
                <w:kern w:val="0"/>
                <w:sz w:val="30"/>
                <w:szCs w:val="30"/>
                <w:u w:val="single"/>
              </w:rPr>
              <w:t xml:space="preserve">   杭州临江环境能源有限公司                 </w:t>
            </w:r>
          </w:p>
          <w:p>
            <w:pPr>
              <w:pStyle w:val="8"/>
              <w:rPr>
                <w:rFonts w:ascii="仿宋" w:hAnsi="仿宋" w:eastAsia="仿宋" w:cs="仿宋"/>
                <w:b w:val="0"/>
                <w:kern w:val="0"/>
                <w:sz w:val="30"/>
                <w:szCs w:val="30"/>
                <w:u w:val="single"/>
              </w:rPr>
            </w:pPr>
          </w:p>
          <w:p>
            <w:pPr>
              <w:pStyle w:val="8"/>
              <w:rPr>
                <w:rFonts w:ascii="仿宋" w:hAnsi="仿宋" w:eastAsia="仿宋" w:cs="仿宋"/>
                <w:b w:val="0"/>
                <w:kern w:val="0"/>
                <w:sz w:val="30"/>
                <w:szCs w:val="30"/>
                <w:u w:val="single"/>
              </w:rPr>
            </w:pPr>
            <w:r>
              <w:rPr>
                <w:rFonts w:hint="eastAsia" w:ascii="仿宋" w:hAnsi="仿宋" w:eastAsia="仿宋" w:cs="仿宋"/>
                <w:b w:val="0"/>
                <w:kern w:val="0"/>
                <w:sz w:val="30"/>
                <w:szCs w:val="30"/>
                <w:u w:val="single"/>
              </w:rPr>
              <w:t xml:space="preserve">2022年临江公司IT备件采购项目投标保证金款项。               </w:t>
            </w:r>
          </w:p>
          <w:p>
            <w:pPr>
              <w:pStyle w:val="8"/>
              <w:rPr>
                <w:rFonts w:ascii="仿宋" w:hAnsi="仿宋" w:eastAsia="仿宋" w:cs="仿宋"/>
                <w:b w:val="0"/>
                <w:kern w:val="0"/>
                <w:sz w:val="30"/>
                <w:szCs w:val="30"/>
                <w:u w:val="single"/>
              </w:rPr>
            </w:pPr>
          </w:p>
          <w:p>
            <w:pPr>
              <w:pStyle w:val="8"/>
              <w:rPr>
                <w:rFonts w:ascii="仿宋" w:hAnsi="仿宋" w:eastAsia="仿宋" w:cs="仿宋"/>
                <w:b w:val="0"/>
                <w:kern w:val="0"/>
                <w:sz w:val="30"/>
                <w:szCs w:val="30"/>
                <w:u w:val="single"/>
              </w:rPr>
            </w:pPr>
            <w:r>
              <w:rPr>
                <w:rFonts w:hint="eastAsia" w:ascii="仿宋" w:hAnsi="仿宋" w:eastAsia="仿宋" w:cs="仿宋"/>
                <w:b w:val="0"/>
                <w:kern w:val="0"/>
                <w:sz w:val="30"/>
                <w:szCs w:val="30"/>
                <w:u w:val="single"/>
              </w:rPr>
              <w:t xml:space="preserve">金额（大写）：  肆仟捌佰元                                      </w:t>
            </w:r>
          </w:p>
          <w:p>
            <w:pPr>
              <w:pStyle w:val="8"/>
              <w:rPr>
                <w:rFonts w:ascii="仿宋" w:hAnsi="仿宋" w:eastAsia="仿宋" w:cs="仿宋"/>
                <w:b w:val="0"/>
                <w:kern w:val="0"/>
                <w:sz w:val="30"/>
                <w:szCs w:val="30"/>
              </w:rPr>
            </w:pPr>
          </w:p>
          <w:p>
            <w:pPr>
              <w:pStyle w:val="8"/>
              <w:rPr>
                <w:rFonts w:ascii="仿宋" w:hAnsi="仿宋" w:eastAsia="仿宋" w:cs="仿宋"/>
                <w:b w:val="0"/>
                <w:kern w:val="0"/>
                <w:sz w:val="30"/>
                <w:szCs w:val="30"/>
                <w:u w:val="single"/>
              </w:rPr>
            </w:pPr>
            <w:r>
              <w:rPr>
                <w:rFonts w:hint="eastAsia" w:ascii="仿宋" w:hAnsi="仿宋" w:eastAsia="仿宋" w:cs="仿宋"/>
                <w:b w:val="0"/>
                <w:kern w:val="0"/>
                <w:sz w:val="30"/>
                <w:szCs w:val="30"/>
              </w:rPr>
              <w:t>收款单位（盖章）：                        ¥：</w:t>
            </w:r>
            <w:r>
              <w:rPr>
                <w:rFonts w:hint="eastAsia" w:ascii="仿宋" w:hAnsi="仿宋" w:eastAsia="仿宋" w:cs="仿宋"/>
                <w:b w:val="0"/>
                <w:kern w:val="0"/>
                <w:sz w:val="30"/>
                <w:szCs w:val="30"/>
                <w:u w:val="single"/>
              </w:rPr>
              <w:t>4800.00</w:t>
            </w:r>
          </w:p>
          <w:p>
            <w:pPr>
              <w:rPr>
                <w:rFonts w:ascii="仿宋" w:hAnsi="仿宋" w:eastAsia="仿宋" w:cs="仿宋"/>
                <w:kern w:val="0"/>
                <w:sz w:val="30"/>
                <w:szCs w:val="30"/>
              </w:rPr>
            </w:pPr>
          </w:p>
        </w:tc>
      </w:tr>
    </w:tbl>
    <w:p>
      <w:pPr>
        <w:ind w:firstLine="900" w:firstLineChars="300"/>
        <w:rPr>
          <w:rFonts w:ascii="仿宋" w:hAnsi="仿宋" w:eastAsia="仿宋" w:cs="仿宋"/>
          <w:kern w:val="0"/>
          <w:sz w:val="30"/>
          <w:szCs w:val="30"/>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pStyle w:val="8"/>
        <w:rPr>
          <w:rFonts w:ascii="仿宋" w:hAnsi="仿宋" w:eastAsia="仿宋" w:cs="仿宋"/>
        </w:rPr>
      </w:pPr>
      <w:r>
        <w:rPr>
          <w:rFonts w:hint="eastAsia" w:ascii="仿宋" w:hAnsi="仿宋" w:eastAsia="仿宋" w:cs="仿宋"/>
        </w:rPr>
        <w:t>注：本收据单独打印，不要与标书装订在一起。</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13</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4A7EE7"/>
    <w:rsid w:val="006763BE"/>
    <w:rsid w:val="00AF1820"/>
    <w:rsid w:val="00F43937"/>
    <w:rsid w:val="01356180"/>
    <w:rsid w:val="01944F1B"/>
    <w:rsid w:val="01CF4F6E"/>
    <w:rsid w:val="01D22213"/>
    <w:rsid w:val="01EF1486"/>
    <w:rsid w:val="022957F0"/>
    <w:rsid w:val="023F19EF"/>
    <w:rsid w:val="0332621A"/>
    <w:rsid w:val="034D783D"/>
    <w:rsid w:val="03C0364B"/>
    <w:rsid w:val="03EF72B1"/>
    <w:rsid w:val="04C66C1A"/>
    <w:rsid w:val="051F75E5"/>
    <w:rsid w:val="05556670"/>
    <w:rsid w:val="05B52E52"/>
    <w:rsid w:val="05D22118"/>
    <w:rsid w:val="06057AB3"/>
    <w:rsid w:val="097A722A"/>
    <w:rsid w:val="0A0C6ADD"/>
    <w:rsid w:val="0A32752C"/>
    <w:rsid w:val="0B0A4C62"/>
    <w:rsid w:val="0BE615A9"/>
    <w:rsid w:val="0C1F5769"/>
    <w:rsid w:val="0D4A33A6"/>
    <w:rsid w:val="0DC35837"/>
    <w:rsid w:val="0DD81428"/>
    <w:rsid w:val="0ED1620D"/>
    <w:rsid w:val="0ED83E58"/>
    <w:rsid w:val="0F896C61"/>
    <w:rsid w:val="10010FE8"/>
    <w:rsid w:val="124156BF"/>
    <w:rsid w:val="12650EA4"/>
    <w:rsid w:val="1265373F"/>
    <w:rsid w:val="1297576D"/>
    <w:rsid w:val="129A4C28"/>
    <w:rsid w:val="12BF4C87"/>
    <w:rsid w:val="139F1C4E"/>
    <w:rsid w:val="13AE108A"/>
    <w:rsid w:val="15B444A4"/>
    <w:rsid w:val="17B67903"/>
    <w:rsid w:val="17CC7B41"/>
    <w:rsid w:val="17E0494C"/>
    <w:rsid w:val="182458D2"/>
    <w:rsid w:val="1854313C"/>
    <w:rsid w:val="191109FC"/>
    <w:rsid w:val="19313628"/>
    <w:rsid w:val="199F5125"/>
    <w:rsid w:val="19CE4379"/>
    <w:rsid w:val="1ABA5260"/>
    <w:rsid w:val="1ACD00E4"/>
    <w:rsid w:val="1AD25B27"/>
    <w:rsid w:val="1B2B2B54"/>
    <w:rsid w:val="1BB32AA3"/>
    <w:rsid w:val="1BD33B78"/>
    <w:rsid w:val="1C720B82"/>
    <w:rsid w:val="1CB52947"/>
    <w:rsid w:val="1D1B7B78"/>
    <w:rsid w:val="1D2E0727"/>
    <w:rsid w:val="1E1A21EF"/>
    <w:rsid w:val="1E514866"/>
    <w:rsid w:val="1FDE1176"/>
    <w:rsid w:val="202579E6"/>
    <w:rsid w:val="203B090D"/>
    <w:rsid w:val="21135480"/>
    <w:rsid w:val="214D7086"/>
    <w:rsid w:val="22757C04"/>
    <w:rsid w:val="229C2B03"/>
    <w:rsid w:val="23476D20"/>
    <w:rsid w:val="24AC6F06"/>
    <w:rsid w:val="25210A9D"/>
    <w:rsid w:val="253B5964"/>
    <w:rsid w:val="2570349E"/>
    <w:rsid w:val="25B50995"/>
    <w:rsid w:val="26F76768"/>
    <w:rsid w:val="27093D30"/>
    <w:rsid w:val="284F3F9D"/>
    <w:rsid w:val="29F704EF"/>
    <w:rsid w:val="2A8B03F9"/>
    <w:rsid w:val="2ABB6764"/>
    <w:rsid w:val="2AC220DE"/>
    <w:rsid w:val="2ADB5E21"/>
    <w:rsid w:val="2B261206"/>
    <w:rsid w:val="2B5E280C"/>
    <w:rsid w:val="2CDA540A"/>
    <w:rsid w:val="2EB02A1F"/>
    <w:rsid w:val="2F7D3F84"/>
    <w:rsid w:val="2F844FB7"/>
    <w:rsid w:val="3007793C"/>
    <w:rsid w:val="30D9554A"/>
    <w:rsid w:val="325E2EDF"/>
    <w:rsid w:val="3284137D"/>
    <w:rsid w:val="332C5457"/>
    <w:rsid w:val="34071014"/>
    <w:rsid w:val="34686A8B"/>
    <w:rsid w:val="350A1E42"/>
    <w:rsid w:val="376F64F2"/>
    <w:rsid w:val="3780565F"/>
    <w:rsid w:val="37CC6ED6"/>
    <w:rsid w:val="3887549A"/>
    <w:rsid w:val="38A27F9F"/>
    <w:rsid w:val="38D02376"/>
    <w:rsid w:val="38F47B12"/>
    <w:rsid w:val="395117DD"/>
    <w:rsid w:val="395A2629"/>
    <w:rsid w:val="395B03F0"/>
    <w:rsid w:val="3A4D733C"/>
    <w:rsid w:val="3A672815"/>
    <w:rsid w:val="3BE24F7D"/>
    <w:rsid w:val="3CB655CE"/>
    <w:rsid w:val="3CDE06C3"/>
    <w:rsid w:val="3D060F9D"/>
    <w:rsid w:val="3E16524F"/>
    <w:rsid w:val="3E9B7346"/>
    <w:rsid w:val="3F2D02B4"/>
    <w:rsid w:val="404733DB"/>
    <w:rsid w:val="406E2D6C"/>
    <w:rsid w:val="407E15A7"/>
    <w:rsid w:val="41092881"/>
    <w:rsid w:val="41C21DC9"/>
    <w:rsid w:val="42622C1F"/>
    <w:rsid w:val="42A86289"/>
    <w:rsid w:val="43EC4747"/>
    <w:rsid w:val="451F7B50"/>
    <w:rsid w:val="45246856"/>
    <w:rsid w:val="46692F11"/>
    <w:rsid w:val="473E0204"/>
    <w:rsid w:val="477F2B86"/>
    <w:rsid w:val="478F3581"/>
    <w:rsid w:val="47B96D86"/>
    <w:rsid w:val="47F51F96"/>
    <w:rsid w:val="485B6116"/>
    <w:rsid w:val="49C64482"/>
    <w:rsid w:val="49CA3662"/>
    <w:rsid w:val="4A95244E"/>
    <w:rsid w:val="4AEC33E2"/>
    <w:rsid w:val="4CCF0715"/>
    <w:rsid w:val="4CF60CEC"/>
    <w:rsid w:val="4D880AEA"/>
    <w:rsid w:val="4E276A3A"/>
    <w:rsid w:val="4E376DB9"/>
    <w:rsid w:val="4E465785"/>
    <w:rsid w:val="4F0A3ECF"/>
    <w:rsid w:val="503724AD"/>
    <w:rsid w:val="50775FFE"/>
    <w:rsid w:val="50C5100B"/>
    <w:rsid w:val="50E172E0"/>
    <w:rsid w:val="518C3A6B"/>
    <w:rsid w:val="534E18FF"/>
    <w:rsid w:val="53AA60B3"/>
    <w:rsid w:val="550E0A6D"/>
    <w:rsid w:val="55512B48"/>
    <w:rsid w:val="55D20A15"/>
    <w:rsid w:val="567B3F56"/>
    <w:rsid w:val="567B7BFD"/>
    <w:rsid w:val="5754239E"/>
    <w:rsid w:val="57A71E1B"/>
    <w:rsid w:val="58451F95"/>
    <w:rsid w:val="59D4109A"/>
    <w:rsid w:val="5A385252"/>
    <w:rsid w:val="5A71546E"/>
    <w:rsid w:val="5AA6460A"/>
    <w:rsid w:val="5ABD2A49"/>
    <w:rsid w:val="5B4B7F8C"/>
    <w:rsid w:val="5BBF18BC"/>
    <w:rsid w:val="5C952E8F"/>
    <w:rsid w:val="5E0E2FC0"/>
    <w:rsid w:val="5E5A70E4"/>
    <w:rsid w:val="5F7C2C42"/>
    <w:rsid w:val="60067518"/>
    <w:rsid w:val="6030176D"/>
    <w:rsid w:val="605D5FA7"/>
    <w:rsid w:val="612A3DEE"/>
    <w:rsid w:val="62112BE2"/>
    <w:rsid w:val="624515EA"/>
    <w:rsid w:val="648A5CC9"/>
    <w:rsid w:val="649C599A"/>
    <w:rsid w:val="65846572"/>
    <w:rsid w:val="65D24972"/>
    <w:rsid w:val="65EF4AE2"/>
    <w:rsid w:val="66B027B6"/>
    <w:rsid w:val="678C116D"/>
    <w:rsid w:val="68C621CA"/>
    <w:rsid w:val="69BB595B"/>
    <w:rsid w:val="69D25F21"/>
    <w:rsid w:val="69E37EDB"/>
    <w:rsid w:val="69FE1349"/>
    <w:rsid w:val="6A9910FB"/>
    <w:rsid w:val="6AB22868"/>
    <w:rsid w:val="6B5276A1"/>
    <w:rsid w:val="6B7C5C66"/>
    <w:rsid w:val="6BE92FE5"/>
    <w:rsid w:val="6C714475"/>
    <w:rsid w:val="6CB3193B"/>
    <w:rsid w:val="6CD47FD7"/>
    <w:rsid w:val="6E5526FF"/>
    <w:rsid w:val="6E6B31EC"/>
    <w:rsid w:val="6E873A42"/>
    <w:rsid w:val="6EA63AB6"/>
    <w:rsid w:val="6FA033D0"/>
    <w:rsid w:val="6FEF63F7"/>
    <w:rsid w:val="70281DAE"/>
    <w:rsid w:val="710D0440"/>
    <w:rsid w:val="71C5585F"/>
    <w:rsid w:val="71C60E04"/>
    <w:rsid w:val="721F3D39"/>
    <w:rsid w:val="72495B34"/>
    <w:rsid w:val="729D7193"/>
    <w:rsid w:val="72BC48A0"/>
    <w:rsid w:val="73614861"/>
    <w:rsid w:val="73B43EE5"/>
    <w:rsid w:val="73FA2E2B"/>
    <w:rsid w:val="745F760F"/>
    <w:rsid w:val="75715B43"/>
    <w:rsid w:val="75C777CA"/>
    <w:rsid w:val="75D714D1"/>
    <w:rsid w:val="76184DFF"/>
    <w:rsid w:val="76F86032"/>
    <w:rsid w:val="772C6BB9"/>
    <w:rsid w:val="77D476E8"/>
    <w:rsid w:val="783F14C9"/>
    <w:rsid w:val="786F2B8F"/>
    <w:rsid w:val="7C655968"/>
    <w:rsid w:val="7D4F63C2"/>
    <w:rsid w:val="7DA850E1"/>
    <w:rsid w:val="7F5B6E61"/>
    <w:rsid w:val="7F5E29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200" w:firstLineChars="200"/>
      <w:jc w:val="left"/>
    </w:pPr>
    <w:rPr>
      <w:sz w:val="24"/>
    </w:rPr>
  </w:style>
  <w:style w:type="paragraph" w:styleId="3">
    <w:name w:val="Body Text"/>
    <w:basedOn w:val="1"/>
    <w:qFormat/>
    <w:uiPriority w:val="0"/>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jc w:val="left"/>
    </w:pPr>
    <w:rPr>
      <w:b/>
      <w:cap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99"/>
    <w:rPr>
      <w:color w:val="0000FF"/>
      <w:u w:val="single"/>
    </w:rPr>
  </w:style>
  <w:style w:type="paragraph" w:customStyle="1" w:styleId="14">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5">
    <w:name w:val="标题 1 Char Char"/>
    <w:qFormat/>
    <w:uiPriority w:val="0"/>
    <w:rPr>
      <w:rFonts w:eastAsia="宋体"/>
      <w:b/>
      <w:spacing w:val="-2"/>
      <w:sz w:val="24"/>
      <w:lang w:val="en-US" w:eastAsia="zh-CN"/>
    </w:rPr>
  </w:style>
  <w:style w:type="paragraph" w:customStyle="1" w:styleId="16">
    <w:name w:val="一、标题"/>
    <w:basedOn w:val="1"/>
    <w:qFormat/>
    <w:uiPriority w:val="0"/>
    <w:rPr>
      <w:b/>
      <w:sz w:val="28"/>
    </w:rPr>
  </w:style>
  <w:style w:type="character" w:customStyle="1" w:styleId="17">
    <w:name w:val="font71"/>
    <w:basedOn w:val="11"/>
    <w:qFormat/>
    <w:uiPriority w:val="0"/>
    <w:rPr>
      <w:rFonts w:hint="eastAsia" w:ascii="宋体" w:hAnsi="宋体" w:eastAsia="宋体" w:cs="宋体"/>
      <w:color w:val="000000"/>
      <w:sz w:val="20"/>
      <w:szCs w:val="20"/>
      <w:u w:val="none"/>
    </w:rPr>
  </w:style>
  <w:style w:type="character" w:customStyle="1" w:styleId="18">
    <w:name w:val="font01"/>
    <w:basedOn w:val="11"/>
    <w:qFormat/>
    <w:uiPriority w:val="0"/>
    <w:rPr>
      <w:rFonts w:hint="eastAsia" w:ascii="宋体" w:hAnsi="宋体" w:eastAsia="宋体" w:cs="宋体"/>
      <w:color w:val="000000"/>
      <w:sz w:val="20"/>
      <w:szCs w:val="20"/>
      <w:u w:val="none"/>
      <w:vertAlign w:val="superscript"/>
    </w:rPr>
  </w:style>
  <w:style w:type="character" w:customStyle="1" w:styleId="19">
    <w:name w:val="font11"/>
    <w:basedOn w:val="11"/>
    <w:qFormat/>
    <w:uiPriority w:val="0"/>
    <w:rPr>
      <w:rFonts w:hint="default" w:ascii="等线" w:hAnsi="等线" w:eastAsia="等线" w:cs="等线"/>
      <w:color w:val="000000"/>
      <w:sz w:val="22"/>
      <w:szCs w:val="22"/>
      <w:u w:val="none"/>
    </w:rPr>
  </w:style>
  <w:style w:type="character" w:customStyle="1" w:styleId="20">
    <w:name w:val="font81"/>
    <w:basedOn w:val="11"/>
    <w:qFormat/>
    <w:uiPriority w:val="0"/>
    <w:rPr>
      <w:rFonts w:ascii="Arial" w:hAnsi="Arial" w:cs="Arial"/>
      <w:color w:val="000000"/>
      <w:sz w:val="20"/>
      <w:szCs w:val="20"/>
      <w:u w:val="none"/>
    </w:rPr>
  </w:style>
  <w:style w:type="character" w:customStyle="1" w:styleId="21">
    <w:name w:val="页眉 Char"/>
    <w:basedOn w:val="11"/>
    <w:link w:val="7"/>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7892</Words>
  <Characters>9352</Characters>
  <Lines>78</Lines>
  <Paragraphs>22</Paragraphs>
  <TotalTime>1</TotalTime>
  <ScaleCrop>false</ScaleCrop>
  <LinksUpToDate>false</LinksUpToDate>
  <CharactersWithSpaces>9843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2022-08-17T07:59:00Z</dcterms:created>
  <dc:creator>Echo</dc:creator>
  <cp:lastModifiedBy>Administrator</cp:lastModifiedBy>
  <cp:lastPrinted>2021-10-29T05:19:00Z</cp:lastPrinted>
  <dcterms:modified xsi:type="dcterms:W3CDTF">2022-08-25T01:30:37Z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E947A5123E774B14B7F5977C4B78A227</vt:lpwstr>
  </property>
</Properties>
</file>