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olor w:val="auto"/>
          <w:sz w:val="72"/>
        </w:rPr>
      </w:pPr>
    </w:p>
    <w:p>
      <w:pPr>
        <w:spacing w:line="360" w:lineRule="auto"/>
        <w:jc w:val="center"/>
        <w:rPr>
          <w:rFonts w:ascii="仿宋_GB2312" w:eastAsia="仿宋_GB2312"/>
          <w:color w:val="auto"/>
          <w:sz w:val="72"/>
        </w:rPr>
      </w:pPr>
    </w:p>
    <w:p>
      <w:pPr>
        <w:spacing w:line="360" w:lineRule="auto"/>
        <w:jc w:val="center"/>
        <w:rPr>
          <w:rFonts w:ascii="仿宋_GB2312" w:hAnsi="宋体" w:eastAsia="仿宋_GB2312"/>
          <w:b/>
          <w:color w:val="auto"/>
          <w:sz w:val="72"/>
          <w:szCs w:val="72"/>
        </w:rPr>
      </w:pPr>
      <w:r>
        <w:rPr>
          <w:rFonts w:hint="eastAsia" w:ascii="仿宋_GB2312" w:hAnsi="宋体" w:eastAsia="仿宋_GB2312"/>
          <w:b/>
          <w:color w:val="auto"/>
          <w:sz w:val="72"/>
          <w:szCs w:val="72"/>
        </w:rPr>
        <w:t>杭州临江环境能源有限公司</w:t>
      </w:r>
    </w:p>
    <w:p>
      <w:pPr>
        <w:spacing w:line="360" w:lineRule="auto"/>
        <w:jc w:val="center"/>
        <w:rPr>
          <w:rFonts w:ascii="仿宋_GB2312" w:hAnsi="宋体" w:eastAsia="仿宋_GB2312"/>
          <w:b/>
          <w:color w:val="auto"/>
          <w:sz w:val="84"/>
          <w:szCs w:val="84"/>
        </w:rPr>
      </w:pPr>
      <w:r>
        <w:rPr>
          <w:rFonts w:hint="eastAsia" w:ascii="仿宋_GB2312" w:hAnsi="宋体" w:eastAsia="仿宋_GB2312"/>
          <w:b/>
          <w:color w:val="auto"/>
          <w:sz w:val="72"/>
          <w:szCs w:val="72"/>
        </w:rPr>
        <w:t>询价文件</w:t>
      </w: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u w:val="single"/>
          <w:lang w:val="en-US"/>
        </w:rPr>
      </w:pPr>
      <w:r>
        <w:rPr>
          <w:rFonts w:hint="eastAsia" w:ascii="仿宋_GB2312" w:hAnsi="宋体" w:eastAsia="仿宋_GB2312"/>
          <w:color w:val="auto"/>
          <w:sz w:val="32"/>
          <w:szCs w:val="32"/>
        </w:rPr>
        <w:t>采购</w:t>
      </w:r>
      <w:r>
        <w:rPr>
          <w:rFonts w:ascii="仿宋_GB2312" w:hAnsi="宋体" w:eastAsia="仿宋_GB2312"/>
          <w:color w:val="auto"/>
          <w:sz w:val="32"/>
          <w:szCs w:val="32"/>
        </w:rPr>
        <w:t>编号：</w:t>
      </w:r>
      <w:r>
        <w:rPr>
          <w:rFonts w:ascii="仿宋_GB2312" w:hAnsi="宋体" w:eastAsia="仿宋_GB2312"/>
          <w:color w:val="auto"/>
          <w:sz w:val="32"/>
          <w:szCs w:val="32"/>
          <w:u w:val="single"/>
          <w:lang w:val="en-US"/>
        </w:rPr>
        <w:t>202209005</w:t>
      </w:r>
    </w:p>
    <w:p>
      <w:pPr>
        <w:spacing w:line="360" w:lineRule="auto"/>
        <w:ind w:firstLine="80" w:firstLineChars="25"/>
        <w:jc w:val="center"/>
        <w:rPr>
          <w:rFonts w:ascii="仿宋_GB2312" w:hAnsi="宋体" w:eastAsia="仿宋_GB2312"/>
          <w:color w:val="auto"/>
          <w:sz w:val="32"/>
          <w:szCs w:val="32"/>
          <w:u w:val="single"/>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ascii="仿宋_GB2312" w:eastAsia="仿宋_GB2312"/>
          <w:color w:val="auto"/>
          <w:sz w:val="32"/>
          <w:szCs w:val="32"/>
          <w:u w:val="single"/>
        </w:rPr>
        <w:t>2022</w:t>
      </w:r>
      <w:r>
        <w:rPr>
          <w:rFonts w:hint="eastAsia" w:ascii="仿宋_GB2312" w:eastAsia="仿宋_GB2312"/>
          <w:color w:val="auto"/>
          <w:sz w:val="32"/>
          <w:szCs w:val="32"/>
          <w:u w:val="single"/>
        </w:rPr>
        <w:t>年临江公司空压机维保</w:t>
      </w:r>
      <w:r>
        <w:rPr>
          <w:rFonts w:hint="eastAsia" w:ascii="仿宋_GB2312" w:eastAsia="仿宋_GB2312"/>
          <w:color w:val="auto"/>
          <w:sz w:val="32"/>
          <w:szCs w:val="32"/>
          <w:u w:val="single"/>
          <w:lang w:eastAsia="zh-CN"/>
        </w:rPr>
        <w:t>服务</w:t>
      </w:r>
      <w:r>
        <w:rPr>
          <w:rFonts w:hint="eastAsia" w:ascii="仿宋_GB2312" w:eastAsia="仿宋_GB2312"/>
          <w:color w:val="auto"/>
          <w:sz w:val="32"/>
          <w:szCs w:val="32"/>
          <w:u w:val="single"/>
        </w:rPr>
        <w:t>采购</w:t>
      </w:r>
    </w:p>
    <w:p>
      <w:pPr>
        <w:spacing w:line="360" w:lineRule="auto"/>
        <w:rPr>
          <w:color w:val="auto"/>
          <w:sz w:val="84"/>
        </w:rPr>
      </w:pPr>
    </w:p>
    <w:p>
      <w:pPr>
        <w:snapToGrid w:val="0"/>
        <w:spacing w:line="36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spacing w:line="360" w:lineRule="auto"/>
        <w:jc w:val="center"/>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二○二二年</w:t>
      </w:r>
      <w:r>
        <w:rPr>
          <w:rFonts w:hint="eastAsia" w:ascii="仿宋_GB2312" w:hAnsi="宋体" w:eastAsia="仿宋_GB2312"/>
          <w:color w:val="auto"/>
          <w:sz w:val="32"/>
          <w:szCs w:val="32"/>
          <w:lang w:eastAsia="zh-CN"/>
        </w:rPr>
        <w:t>九月</w:t>
      </w:r>
    </w:p>
    <w:p>
      <w:pPr>
        <w:spacing w:line="360" w:lineRule="auto"/>
        <w:jc w:val="center"/>
        <w:rPr>
          <w:rFonts w:ascii="仿宋_GB2312" w:hAnsi="宋体" w:eastAsia="仿宋_GB2312"/>
          <w:color w:val="auto"/>
          <w:sz w:val="32"/>
          <w:szCs w:val="32"/>
        </w:rPr>
      </w:pPr>
      <w:r>
        <w:rPr>
          <w:rFonts w:ascii="仿宋_GB2312" w:hAnsi="宋体" w:eastAsia="仿宋_GB2312"/>
          <w:color w:val="auto"/>
          <w:sz w:val="32"/>
          <w:szCs w:val="32"/>
        </w:rPr>
        <w:br w:type="page"/>
      </w:r>
      <w:r>
        <w:rPr>
          <w:rFonts w:hint="eastAsia" w:ascii="仿宋_GB2312" w:hAnsi="宋体" w:eastAsia="仿宋_GB2312"/>
          <w:color w:val="auto"/>
          <w:sz w:val="52"/>
          <w:szCs w:val="32"/>
        </w:rPr>
        <w:t>目录</w:t>
      </w:r>
    </w:p>
    <w:p>
      <w:pPr>
        <w:pStyle w:val="2"/>
        <w:tabs>
          <w:tab w:val="right" w:leader="dot" w:pos="9060"/>
        </w:tabs>
        <w:spacing w:line="360" w:lineRule="auto"/>
        <w:rPr>
          <w:rFonts w:ascii="仿宋_GB2312" w:hAnsi="Calibri" w:eastAsia="仿宋_GB2312"/>
          <w:b w:val="0"/>
          <w:caps w:val="0"/>
          <w:color w:val="auto"/>
          <w:sz w:val="36"/>
          <w:szCs w:val="22"/>
        </w:rPr>
      </w:pPr>
      <w:r>
        <w:rPr>
          <w:rFonts w:hint="eastAsia" w:ascii="仿宋_GB2312" w:eastAsia="仿宋_GB2312"/>
          <w:color w:val="auto"/>
          <w:sz w:val="36"/>
        </w:rPr>
        <w:fldChar w:fldCharType="begin"/>
      </w:r>
      <w:r>
        <w:rPr>
          <w:rFonts w:hint="eastAsia" w:ascii="仿宋_GB2312" w:eastAsia="仿宋_GB2312"/>
          <w:color w:val="auto"/>
          <w:sz w:val="36"/>
        </w:rPr>
        <w:instrText xml:space="preserve"> TOC \o "1-3" \h \z \u </w:instrText>
      </w:r>
      <w:r>
        <w:rPr>
          <w:rFonts w:hint="eastAsia" w:ascii="仿宋_GB2312" w:eastAsia="仿宋_GB2312"/>
          <w:color w:val="auto"/>
          <w:sz w:val="36"/>
        </w:rPr>
        <w:fldChar w:fldCharType="separate"/>
      </w:r>
      <w:r>
        <w:rPr>
          <w:color w:val="auto"/>
        </w:rPr>
        <w:fldChar w:fldCharType="begin"/>
      </w:r>
      <w:r>
        <w:rPr>
          <w:color w:val="auto"/>
        </w:rPr>
        <w:instrText xml:space="preserve"> HYPERLINK \l "_Toc530583921" </w:instrText>
      </w:r>
      <w:r>
        <w:rPr>
          <w:color w:val="auto"/>
        </w:rPr>
        <w:fldChar w:fldCharType="separate"/>
      </w:r>
      <w:r>
        <w:rPr>
          <w:rStyle w:val="13"/>
          <w:rFonts w:hint="eastAsia" w:ascii="仿宋_GB2312" w:eastAsia="仿宋_GB2312"/>
          <w:b w:val="0"/>
          <w:snapToGrid w:val="0"/>
          <w:color w:val="auto"/>
          <w:sz w:val="36"/>
        </w:rPr>
        <w:t>第一部分   询价公告</w:t>
      </w:r>
      <w:bookmarkStart w:id="2" w:name="_Hlt4078678"/>
      <w:bookmarkStart w:id="3" w:name="_Hlt4078679"/>
      <w:r>
        <w:rPr>
          <w:rFonts w:hint="eastAsia" w:ascii="仿宋_GB2312" w:eastAsia="仿宋_GB2312"/>
          <w:b w:val="0"/>
          <w:color w:val="auto"/>
          <w:sz w:val="36"/>
        </w:rPr>
        <w:tab/>
      </w:r>
      <w:bookmarkEnd w:id="2"/>
      <w:bookmarkEnd w:id="3"/>
      <w:r>
        <w:rPr>
          <w:rFonts w:hint="eastAsia" w:ascii="仿宋_GB2312" w:eastAsia="仿宋_GB2312"/>
          <w:b w:val="0"/>
          <w:color w:val="auto"/>
          <w:sz w:val="36"/>
        </w:rPr>
        <w:t>3</w:t>
      </w:r>
      <w:r>
        <w:rPr>
          <w:rFonts w:hint="eastAsia" w:ascii="仿宋_GB2312" w:eastAsia="仿宋_GB2312"/>
          <w:b w:val="0"/>
          <w:color w:val="auto"/>
          <w:sz w:val="36"/>
        </w:rPr>
        <w:fldChar w:fldCharType="end"/>
      </w:r>
    </w:p>
    <w:p>
      <w:pPr>
        <w:pStyle w:val="2"/>
        <w:tabs>
          <w:tab w:val="right" w:leader="dot" w:pos="9060"/>
        </w:tabs>
        <w:spacing w:line="360" w:lineRule="auto"/>
        <w:rPr>
          <w:rFonts w:ascii="仿宋_GB2312" w:hAnsi="Calibri" w:eastAsia="仿宋_GB2312"/>
          <w:b w:val="0"/>
          <w:caps w:val="0"/>
          <w:color w:val="auto"/>
          <w:sz w:val="36"/>
          <w:szCs w:val="22"/>
        </w:rPr>
      </w:pPr>
      <w:r>
        <w:rPr>
          <w:color w:val="auto"/>
        </w:rPr>
        <w:fldChar w:fldCharType="begin"/>
      </w:r>
      <w:r>
        <w:rPr>
          <w:color w:val="auto"/>
        </w:rPr>
        <w:instrText xml:space="preserve"> HYPERLINK \l "_Toc530583922" </w:instrText>
      </w:r>
      <w:r>
        <w:rPr>
          <w:color w:val="auto"/>
        </w:rPr>
        <w:fldChar w:fldCharType="separate"/>
      </w:r>
      <w:r>
        <w:rPr>
          <w:rStyle w:val="13"/>
          <w:rFonts w:hint="eastAsia" w:ascii="仿宋_GB2312" w:eastAsia="仿宋_GB2312"/>
          <w:b w:val="0"/>
          <w:snapToGrid w:val="0"/>
          <w:color w:val="auto"/>
          <w:sz w:val="36"/>
        </w:rPr>
        <w:t>第二部分   采购须知</w:t>
      </w:r>
      <w:r>
        <w:rPr>
          <w:rFonts w:hint="eastAsia" w:ascii="仿宋_GB2312" w:eastAsia="仿宋_GB2312"/>
          <w:b w:val="0"/>
          <w:color w:val="auto"/>
          <w:sz w:val="36"/>
        </w:rPr>
        <w:tab/>
      </w:r>
      <w:r>
        <w:rPr>
          <w:rFonts w:hint="eastAsia" w:ascii="仿宋_GB2312" w:eastAsia="仿宋_GB2312"/>
          <w:b w:val="0"/>
          <w:color w:val="auto"/>
          <w:sz w:val="36"/>
        </w:rPr>
        <w:t>4</w:t>
      </w:r>
      <w:r>
        <w:rPr>
          <w:rFonts w:hint="eastAsia" w:ascii="仿宋_GB2312" w:eastAsia="仿宋_GB2312"/>
          <w:b w:val="0"/>
          <w:color w:val="auto"/>
          <w:sz w:val="36"/>
        </w:rPr>
        <w:fldChar w:fldCharType="end"/>
      </w:r>
    </w:p>
    <w:p>
      <w:pPr>
        <w:pStyle w:val="2"/>
        <w:tabs>
          <w:tab w:val="right" w:leader="dot" w:pos="9060"/>
        </w:tabs>
        <w:spacing w:line="360" w:lineRule="auto"/>
        <w:rPr>
          <w:rFonts w:ascii="仿宋_GB2312" w:hAnsi="Calibri" w:eastAsia="仿宋_GB2312"/>
          <w:b w:val="0"/>
          <w:caps w:val="0"/>
          <w:color w:val="auto"/>
          <w:sz w:val="36"/>
          <w:szCs w:val="22"/>
        </w:rPr>
      </w:pPr>
      <w:r>
        <w:rPr>
          <w:color w:val="auto"/>
        </w:rPr>
        <w:fldChar w:fldCharType="begin"/>
      </w:r>
      <w:r>
        <w:rPr>
          <w:color w:val="auto"/>
        </w:rPr>
        <w:instrText xml:space="preserve"> HYPERLINK \l "_Toc530583923" </w:instrText>
      </w:r>
      <w:r>
        <w:rPr>
          <w:color w:val="auto"/>
        </w:rPr>
        <w:fldChar w:fldCharType="separate"/>
      </w:r>
      <w:r>
        <w:rPr>
          <w:rStyle w:val="13"/>
          <w:rFonts w:hint="eastAsia" w:ascii="仿宋_GB2312" w:eastAsia="仿宋_GB2312"/>
          <w:b w:val="0"/>
          <w:snapToGrid w:val="0"/>
          <w:color w:val="auto"/>
          <w:sz w:val="36"/>
        </w:rPr>
        <w:t>第三部分   询价内容</w:t>
      </w:r>
      <w:r>
        <w:rPr>
          <w:rFonts w:hint="eastAsia" w:ascii="仿宋_GB2312" w:eastAsia="仿宋_GB2312"/>
          <w:b w:val="0"/>
          <w:color w:val="auto"/>
          <w:sz w:val="36"/>
        </w:rPr>
        <w:tab/>
      </w:r>
      <w:r>
        <w:rPr>
          <w:rFonts w:hint="eastAsia" w:ascii="仿宋_GB2312" w:eastAsia="仿宋_GB2312"/>
          <w:b w:val="0"/>
          <w:color w:val="auto"/>
          <w:sz w:val="36"/>
        </w:rPr>
        <w:t>6</w:t>
      </w:r>
      <w:r>
        <w:rPr>
          <w:rFonts w:hint="eastAsia" w:ascii="仿宋_GB2312" w:eastAsia="仿宋_GB2312"/>
          <w:b w:val="0"/>
          <w:color w:val="auto"/>
          <w:sz w:val="36"/>
        </w:rPr>
        <w:fldChar w:fldCharType="end"/>
      </w:r>
    </w:p>
    <w:p>
      <w:pPr>
        <w:pStyle w:val="2"/>
        <w:tabs>
          <w:tab w:val="right" w:leader="dot" w:pos="9060"/>
        </w:tabs>
        <w:spacing w:line="360" w:lineRule="auto"/>
        <w:rPr>
          <w:rFonts w:ascii="仿宋_GB2312" w:hAnsi="Calibri" w:eastAsia="仿宋_GB2312"/>
          <w:b w:val="0"/>
          <w:caps w:val="0"/>
          <w:color w:val="auto"/>
          <w:sz w:val="36"/>
          <w:szCs w:val="22"/>
        </w:rPr>
      </w:pPr>
      <w:r>
        <w:rPr>
          <w:color w:val="auto"/>
        </w:rPr>
        <w:fldChar w:fldCharType="begin"/>
      </w:r>
      <w:r>
        <w:rPr>
          <w:color w:val="auto"/>
        </w:rPr>
        <w:instrText xml:space="preserve"> HYPERLINK \l "_Toc530583924" </w:instrText>
      </w:r>
      <w:r>
        <w:rPr>
          <w:color w:val="auto"/>
        </w:rPr>
        <w:fldChar w:fldCharType="separate"/>
      </w:r>
      <w:r>
        <w:rPr>
          <w:rStyle w:val="13"/>
          <w:rFonts w:hint="eastAsia" w:ascii="仿宋_GB2312" w:eastAsia="仿宋_GB2312"/>
          <w:b w:val="0"/>
          <w:snapToGrid w:val="0"/>
          <w:color w:val="auto"/>
          <w:sz w:val="36"/>
        </w:rPr>
        <w:t>第四部分   报价文件格式</w:t>
      </w:r>
      <w:r>
        <w:rPr>
          <w:rFonts w:hint="eastAsia" w:ascii="仿宋_GB2312" w:eastAsia="仿宋_GB2312"/>
          <w:b w:val="0"/>
          <w:color w:val="auto"/>
          <w:sz w:val="36"/>
        </w:rPr>
        <w:tab/>
      </w:r>
      <w:r>
        <w:rPr>
          <w:rFonts w:hint="eastAsia" w:ascii="仿宋_GB2312" w:eastAsia="仿宋_GB2312"/>
          <w:b w:val="0"/>
          <w:color w:val="auto"/>
          <w:sz w:val="36"/>
        </w:rPr>
        <w:t>7</w:t>
      </w:r>
      <w:r>
        <w:rPr>
          <w:rFonts w:hint="eastAsia" w:ascii="仿宋_GB2312" w:eastAsia="仿宋_GB2312"/>
          <w:b w:val="0"/>
          <w:color w:val="auto"/>
          <w:sz w:val="36"/>
        </w:rPr>
        <w:fldChar w:fldCharType="end"/>
      </w:r>
    </w:p>
    <w:p>
      <w:pPr>
        <w:spacing w:line="360" w:lineRule="auto"/>
        <w:rPr>
          <w:rFonts w:ascii="仿宋_GB2312" w:eastAsia="仿宋_GB2312"/>
          <w:color w:val="auto"/>
          <w:sz w:val="36"/>
        </w:rPr>
      </w:pPr>
      <w:r>
        <w:rPr>
          <w:rFonts w:hint="eastAsia" w:ascii="仿宋_GB2312" w:eastAsia="仿宋_GB2312"/>
          <w:color w:val="auto"/>
          <w:sz w:val="36"/>
        </w:rPr>
        <w:fldChar w:fldCharType="end"/>
      </w:r>
    </w:p>
    <w:p>
      <w:pPr>
        <w:spacing w:line="360" w:lineRule="auto"/>
        <w:rPr>
          <w:rFonts w:ascii="仿宋_GB2312" w:eastAsia="仿宋_GB2312"/>
          <w:color w:val="auto"/>
          <w:sz w:val="36"/>
        </w:rPr>
      </w:pPr>
    </w:p>
    <w:p>
      <w:pPr>
        <w:snapToGrid w:val="0"/>
        <w:spacing w:line="360" w:lineRule="auto"/>
        <w:jc w:val="center"/>
        <w:rPr>
          <w:rFonts w:ascii="仿宋" w:hAnsi="仿宋" w:eastAsia="仿宋" w:cs="仿宋"/>
          <w:snapToGrid w:val="0"/>
          <w:color w:val="auto"/>
          <w:sz w:val="28"/>
          <w:szCs w:val="28"/>
        </w:rPr>
      </w:pPr>
      <w:r>
        <w:rPr>
          <w:rFonts w:ascii="仿宋_GB2312" w:hAnsi="宋体" w:eastAsia="仿宋_GB2312"/>
          <w:color w:val="auto"/>
          <w:sz w:val="32"/>
          <w:szCs w:val="32"/>
        </w:rPr>
        <w:br w:type="page"/>
      </w:r>
      <w:bookmarkStart w:id="4" w:name="_Toc530583878"/>
      <w:bookmarkStart w:id="5" w:name="_Toc530583921"/>
      <w:r>
        <w:rPr>
          <w:rFonts w:hint="eastAsia" w:ascii="仿宋_GB2312" w:hAnsi="Arial" w:eastAsia="仿宋_GB2312"/>
          <w:b/>
          <w:snapToGrid w:val="0"/>
          <w:color w:val="auto"/>
          <w:kern w:val="44"/>
          <w:sz w:val="44"/>
          <w:szCs w:val="44"/>
        </w:rPr>
        <w:t>第一部分   询价公告</w:t>
      </w:r>
      <w:bookmarkEnd w:id="4"/>
      <w:bookmarkEnd w:id="5"/>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杭州临江环境能源有限公司因日常生产需要，需采购空压机维保服务，欢迎符合要求的维保方积极参与。</w:t>
      </w:r>
    </w:p>
    <w:p>
      <w:pPr>
        <w:numPr>
          <w:ilvl w:val="0"/>
          <w:numId w:val="2"/>
        </w:numPr>
        <w:adjustRightInd w:val="0"/>
        <w:snapToGrid w:val="0"/>
        <w:spacing w:line="360" w:lineRule="auto"/>
        <w:jc w:val="left"/>
        <w:textAlignment w:val="baseline"/>
        <w:rPr>
          <w:rFonts w:ascii="仿宋" w:hAnsi="仿宋" w:eastAsia="仿宋" w:cs="仿宋"/>
          <w:color w:val="auto"/>
          <w:sz w:val="28"/>
          <w:szCs w:val="28"/>
        </w:rPr>
      </w:pPr>
      <w:r>
        <w:rPr>
          <w:rFonts w:hint="eastAsia" w:ascii="仿宋" w:hAnsi="仿宋" w:eastAsia="仿宋" w:cs="仿宋"/>
          <w:color w:val="auto"/>
          <w:sz w:val="28"/>
          <w:szCs w:val="28"/>
        </w:rPr>
        <w:t>采购内容及相关说明。</w:t>
      </w:r>
    </w:p>
    <w:p>
      <w:pPr>
        <w:pStyle w:val="2"/>
        <w:spacing w:line="360" w:lineRule="auto"/>
        <w:ind w:left="600"/>
        <w:rPr>
          <w:rFonts w:hint="default" w:ascii="仿宋" w:hAnsi="仿宋" w:eastAsia="仿宋" w:cs="仿宋"/>
          <w:b w:val="0"/>
          <w:caps w:val="0"/>
          <w:color w:val="auto"/>
          <w:sz w:val="28"/>
          <w:szCs w:val="28"/>
          <w:lang w:val="en-US"/>
        </w:rPr>
      </w:pPr>
      <w:r>
        <w:rPr>
          <w:rFonts w:hint="eastAsia" w:ascii="仿宋" w:hAnsi="仿宋" w:eastAsia="仿宋" w:cs="仿宋"/>
          <w:b w:val="0"/>
          <w:caps w:val="0"/>
          <w:color w:val="auto"/>
          <w:sz w:val="28"/>
          <w:szCs w:val="28"/>
        </w:rPr>
        <w:t>1.项目编号：</w:t>
      </w:r>
      <w:r>
        <w:rPr>
          <w:rFonts w:ascii="仿宋" w:hAnsi="仿宋" w:eastAsia="仿宋" w:cs="仿宋"/>
          <w:b w:val="0"/>
          <w:caps w:val="0"/>
          <w:color w:val="auto"/>
          <w:sz w:val="28"/>
          <w:szCs w:val="28"/>
          <w:lang w:val="en-US"/>
        </w:rPr>
        <w:t>202209005</w:t>
      </w:r>
    </w:p>
    <w:p>
      <w:pPr>
        <w:pStyle w:val="2"/>
        <w:spacing w:line="360" w:lineRule="auto"/>
        <w:ind w:left="600"/>
        <w:rPr>
          <w:rFonts w:ascii="仿宋" w:hAnsi="仿宋" w:eastAsia="仿宋" w:cs="仿宋"/>
          <w:b w:val="0"/>
          <w:caps w:val="0"/>
          <w:color w:val="auto"/>
          <w:sz w:val="28"/>
          <w:szCs w:val="28"/>
        </w:rPr>
      </w:pPr>
      <w:r>
        <w:rPr>
          <w:rFonts w:hint="eastAsia" w:ascii="仿宋" w:hAnsi="仿宋" w:eastAsia="仿宋" w:cs="仿宋"/>
          <w:b w:val="0"/>
          <w:caps w:val="0"/>
          <w:color w:val="auto"/>
          <w:sz w:val="28"/>
          <w:szCs w:val="28"/>
        </w:rPr>
        <w:t>2.采购内容：博莱特空压机维保。</w:t>
      </w:r>
    </w:p>
    <w:tbl>
      <w:tblPr>
        <w:tblStyle w:val="10"/>
        <w:tblW w:w="44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1"/>
        <w:gridCol w:w="2264"/>
        <w:gridCol w:w="914"/>
        <w:gridCol w:w="1486"/>
        <w:gridCol w:w="2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exact"/>
          <w:jc w:val="center"/>
        </w:trPr>
        <w:tc>
          <w:tcPr>
            <w:tcW w:w="937"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服务内容</w:t>
            </w:r>
          </w:p>
        </w:tc>
        <w:tc>
          <w:tcPr>
            <w:tcW w:w="1367"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设备品牌及型号</w:t>
            </w:r>
          </w:p>
        </w:tc>
        <w:tc>
          <w:tcPr>
            <w:tcW w:w="552"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897"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出厂时间</w:t>
            </w:r>
          </w:p>
        </w:tc>
        <w:tc>
          <w:tcPr>
            <w:tcW w:w="1245"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运行时间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exact"/>
          <w:jc w:val="center"/>
        </w:trPr>
        <w:tc>
          <w:tcPr>
            <w:tcW w:w="937" w:type="pct"/>
            <w:vMerge w:val="restar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空压机设备维护、维保</w:t>
            </w:r>
          </w:p>
        </w:tc>
        <w:tc>
          <w:tcPr>
            <w:tcW w:w="1367"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4"/>
                <w:szCs w:val="24"/>
              </w:rPr>
              <w:t>博莱特BLT-425W/8 VFC SO</w:t>
            </w:r>
          </w:p>
        </w:tc>
        <w:tc>
          <w:tcPr>
            <w:tcW w:w="552"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1台</w:t>
            </w:r>
          </w:p>
        </w:tc>
        <w:tc>
          <w:tcPr>
            <w:tcW w:w="897"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2020-05</w:t>
            </w:r>
          </w:p>
        </w:tc>
        <w:tc>
          <w:tcPr>
            <w:tcW w:w="1245"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8000小时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exact"/>
          <w:jc w:val="center"/>
        </w:trPr>
        <w:tc>
          <w:tcPr>
            <w:tcW w:w="937" w:type="pct"/>
            <w:vMerge w:val="continue"/>
            <w:vAlign w:val="center"/>
          </w:tcPr>
          <w:p>
            <w:pPr>
              <w:snapToGrid w:val="0"/>
              <w:spacing w:line="360" w:lineRule="auto"/>
              <w:ind w:firstLine="585"/>
              <w:jc w:val="center"/>
              <w:rPr>
                <w:rFonts w:ascii="仿宋" w:hAnsi="仿宋" w:eastAsia="仿宋" w:cs="仿宋"/>
                <w:color w:val="auto"/>
                <w:sz w:val="28"/>
                <w:szCs w:val="28"/>
              </w:rPr>
            </w:pPr>
          </w:p>
        </w:tc>
        <w:tc>
          <w:tcPr>
            <w:tcW w:w="1367"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4"/>
                <w:szCs w:val="24"/>
              </w:rPr>
              <w:t>博莱特BLT-425W/8 SO</w:t>
            </w:r>
          </w:p>
        </w:tc>
        <w:tc>
          <w:tcPr>
            <w:tcW w:w="552"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2台</w:t>
            </w:r>
          </w:p>
        </w:tc>
        <w:tc>
          <w:tcPr>
            <w:tcW w:w="897"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2020-05</w:t>
            </w:r>
          </w:p>
        </w:tc>
        <w:tc>
          <w:tcPr>
            <w:tcW w:w="1245"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6000小时</w:t>
            </w:r>
          </w:p>
        </w:tc>
      </w:tr>
    </w:tbl>
    <w:p>
      <w:pPr>
        <w:spacing w:line="360" w:lineRule="auto"/>
        <w:rPr>
          <w:rFonts w:ascii="仿宋" w:hAnsi="仿宋" w:eastAsia="仿宋" w:cs="仿宋"/>
          <w:color w:val="auto"/>
          <w:sz w:val="28"/>
          <w:szCs w:val="28"/>
        </w:rPr>
      </w:pPr>
    </w:p>
    <w:p>
      <w:pPr>
        <w:pStyle w:val="2"/>
        <w:spacing w:line="360" w:lineRule="auto"/>
        <w:ind w:left="600"/>
        <w:rPr>
          <w:rFonts w:ascii="仿宋" w:hAnsi="仿宋" w:eastAsia="仿宋" w:cs="仿宋"/>
          <w:b w:val="0"/>
          <w:caps w:val="0"/>
          <w:color w:val="auto"/>
          <w:sz w:val="28"/>
          <w:szCs w:val="28"/>
        </w:rPr>
      </w:pPr>
      <w:r>
        <w:rPr>
          <w:rFonts w:hint="eastAsia" w:ascii="仿宋" w:hAnsi="仿宋" w:eastAsia="仿宋" w:cs="仿宋"/>
          <w:b w:val="0"/>
          <w:caps w:val="0"/>
          <w:color w:val="auto"/>
          <w:sz w:val="28"/>
          <w:szCs w:val="28"/>
        </w:rPr>
        <w:t>3.本项目采购总金额限价为</w:t>
      </w:r>
      <w:r>
        <w:rPr>
          <w:rFonts w:hint="eastAsia" w:ascii="仿宋" w:hAnsi="仿宋" w:eastAsia="仿宋" w:cs="仿宋"/>
          <w:b w:val="0"/>
          <w:caps w:val="0"/>
          <w:color w:val="auto"/>
          <w:sz w:val="28"/>
          <w:szCs w:val="28"/>
          <w:lang w:eastAsia="zh-CN"/>
        </w:rPr>
        <w:t>27.43</w:t>
      </w:r>
      <w:r>
        <w:rPr>
          <w:rFonts w:hint="eastAsia" w:ascii="仿宋" w:hAnsi="仿宋" w:eastAsia="仿宋" w:cs="仿宋"/>
          <w:b w:val="0"/>
          <w:caps w:val="0"/>
          <w:color w:val="auto"/>
          <w:sz w:val="28"/>
          <w:szCs w:val="28"/>
        </w:rPr>
        <w:t>万元。</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要求。</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具备中华人民共和国境内独立法人资格，注册资金在50万元（含）人民币以上，营业执照经营范围须包含与本项目相关设备的生产制造、维修、维保或技术服务等一项或者多项资质；</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3.自2019年1月1日博莱特空压机或者同等规格空压机维保业绩1份。</w:t>
      </w:r>
    </w:p>
    <w:p>
      <w:pPr>
        <w:snapToGrid w:val="0"/>
        <w:spacing w:line="360" w:lineRule="auto"/>
        <w:ind w:firstLine="585"/>
        <w:jc w:val="left"/>
        <w:rPr>
          <w:rFonts w:ascii="仿宋" w:hAnsi="仿宋" w:eastAsia="仿宋" w:cs="仿宋"/>
          <w:color w:val="auto"/>
          <w:sz w:val="28"/>
          <w:szCs w:val="28"/>
        </w:rPr>
      </w:pPr>
      <w:bookmarkStart w:id="6" w:name="_Toc530583879"/>
      <w:bookmarkStart w:id="7" w:name="_Toc530583922"/>
      <w:r>
        <w:rPr>
          <w:rFonts w:hint="eastAsia" w:ascii="仿宋" w:hAnsi="仿宋" w:eastAsia="仿宋" w:cs="仿宋"/>
          <w:color w:val="auto"/>
          <w:sz w:val="28"/>
          <w:szCs w:val="28"/>
        </w:rPr>
        <w:t>4.投标人不得为临江环境能源有限公司不合格</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或者在黑名单之内。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 xml:space="preserve">5.投标单位负责人为同一人或者存在控股、管理关系的不同单位，不得同时参加本项目。  </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6.投标人须提供其股东信息及出资比例信息。</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7.本项目不接受联合体投标。</w:t>
      </w:r>
    </w:p>
    <w:p>
      <w:pPr>
        <w:spacing w:line="360" w:lineRule="auto"/>
        <w:ind w:firstLine="600" w:firstLineChars="200"/>
        <w:rPr>
          <w:rFonts w:ascii="仿宋_GB2312" w:eastAsia="仿宋_GB2312"/>
          <w:b/>
          <w:bCs/>
          <w:color w:val="auto"/>
          <w:sz w:val="30"/>
          <w:szCs w:val="30"/>
        </w:rPr>
      </w:pPr>
      <w:r>
        <w:rPr>
          <w:rFonts w:hint="eastAsia" w:ascii="仿宋_GB2312" w:eastAsia="仿宋_GB2312"/>
          <w:color w:val="auto"/>
          <w:sz w:val="30"/>
          <w:szCs w:val="30"/>
        </w:rPr>
        <w:t>8.投标保证金5300元，请投标人在投标截止前汇入以下账户</w:t>
      </w:r>
      <w:r>
        <w:rPr>
          <w:rFonts w:hint="eastAsia" w:ascii="仿宋_GB2312" w:eastAsia="仿宋_GB2312"/>
          <w:b/>
          <w:bCs/>
          <w:color w:val="auto"/>
          <w:sz w:val="30"/>
          <w:szCs w:val="30"/>
        </w:rPr>
        <w:t>并注明采购项目名称：</w:t>
      </w:r>
    </w:p>
    <w:p>
      <w:pPr>
        <w:pStyle w:val="2"/>
        <w:spacing w:line="360" w:lineRule="auto"/>
        <w:ind w:firstLine="600" w:firstLineChars="200"/>
        <w:rPr>
          <w:rFonts w:ascii="仿宋_GB2312" w:eastAsia="仿宋_GB2312"/>
          <w:b w:val="0"/>
          <w:caps w:val="0"/>
          <w:color w:val="auto"/>
          <w:sz w:val="30"/>
          <w:szCs w:val="30"/>
        </w:rPr>
      </w:pPr>
      <w:r>
        <w:rPr>
          <w:rFonts w:ascii="仿宋_GB2312" w:eastAsia="仿宋_GB2312"/>
          <w:b w:val="0"/>
          <w:caps w:val="0"/>
          <w:color w:val="auto"/>
          <w:sz w:val="30"/>
          <w:szCs w:val="30"/>
        </w:rPr>
        <w:t>单位名称：杭州临江环境能源有限公司</w:t>
      </w:r>
    </w:p>
    <w:p>
      <w:pPr>
        <w:pStyle w:val="2"/>
        <w:spacing w:line="360" w:lineRule="auto"/>
        <w:ind w:firstLine="600" w:firstLineChars="200"/>
        <w:rPr>
          <w:rFonts w:ascii="仿宋_GB2312" w:eastAsia="仿宋_GB2312"/>
          <w:b w:val="0"/>
          <w:caps w:val="0"/>
          <w:color w:val="auto"/>
          <w:sz w:val="30"/>
          <w:szCs w:val="30"/>
        </w:rPr>
      </w:pPr>
      <w:r>
        <w:rPr>
          <w:rFonts w:ascii="仿宋_GB2312" w:eastAsia="仿宋_GB2312"/>
          <w:b w:val="0"/>
          <w:caps w:val="0"/>
          <w:color w:val="auto"/>
          <w:sz w:val="30"/>
          <w:szCs w:val="30"/>
        </w:rPr>
        <w:t>账号：571911871110866</w:t>
      </w:r>
    </w:p>
    <w:p>
      <w:pPr>
        <w:pStyle w:val="2"/>
        <w:spacing w:line="360" w:lineRule="auto"/>
        <w:ind w:firstLine="600" w:firstLineChars="200"/>
        <w:rPr>
          <w:color w:val="auto"/>
        </w:rPr>
      </w:pPr>
      <w:r>
        <w:rPr>
          <w:rFonts w:ascii="仿宋_GB2312" w:eastAsia="仿宋_GB2312"/>
          <w:b w:val="0"/>
          <w:caps w:val="0"/>
          <w:color w:val="auto"/>
          <w:sz w:val="30"/>
          <w:szCs w:val="30"/>
        </w:rPr>
        <w:t>开户行：招商银行杭州分行滨江支行</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三、报名方式：2022年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24点</w:t>
      </w:r>
      <w:r>
        <w:rPr>
          <w:rFonts w:hint="eastAsia" w:ascii="仿宋" w:hAnsi="仿宋" w:eastAsia="仿宋" w:cs="仿宋"/>
          <w:color w:val="auto"/>
          <w:sz w:val="28"/>
          <w:szCs w:val="28"/>
        </w:rPr>
        <w:t>前将企业营业执照、法人授权书、联系人、</w:t>
      </w:r>
      <w:r>
        <w:rPr>
          <w:color w:val="auto"/>
        </w:rPr>
        <w:fldChar w:fldCharType="begin"/>
      </w:r>
      <w:r>
        <w:rPr>
          <w:color w:val="auto"/>
        </w:rPr>
        <w:instrText xml:space="preserve"> HYPERLINK "mailto:联系方式发送至3202837964@qq.com" </w:instrText>
      </w:r>
      <w:r>
        <w:rPr>
          <w:color w:val="auto"/>
        </w:rPr>
        <w:fldChar w:fldCharType="separate"/>
      </w:r>
      <w:r>
        <w:rPr>
          <w:rFonts w:hint="eastAsia" w:ascii="仿宋" w:hAnsi="仿宋" w:eastAsia="仿宋" w:cs="仿宋"/>
          <w:color w:val="auto"/>
          <w:sz w:val="28"/>
          <w:szCs w:val="28"/>
        </w:rPr>
        <w:t>联系方式发送至315004173@qq.com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邮箱。</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四 、报价时间及地点。</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1.报价时间：2022年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日10:30。</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2.报价地点：杭州市钱塘区临江街道红十五线与观十五线交叉口（杭州临江环境能源有限公司投资发展部）。</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3.报价文件的递交：</w:t>
      </w:r>
    </w:p>
    <w:p>
      <w:pPr>
        <w:snapToGrid w:val="0"/>
        <w:spacing w:line="360" w:lineRule="auto"/>
        <w:ind w:firstLine="585"/>
        <w:jc w:val="left"/>
        <w:rPr>
          <w:rFonts w:ascii="仿宋" w:hAnsi="仿宋" w:eastAsia="仿宋" w:cs="仿宋"/>
          <w:b/>
          <w:bCs/>
          <w:color w:val="auto"/>
          <w:sz w:val="28"/>
          <w:szCs w:val="28"/>
        </w:rPr>
      </w:pPr>
      <w:r>
        <w:rPr>
          <w:rFonts w:hint="eastAsia" w:ascii="仿宋" w:hAnsi="仿宋" w:eastAsia="仿宋" w:cs="仿宋"/>
          <w:b/>
          <w:bCs/>
          <w:color w:val="auto"/>
          <w:sz w:val="28"/>
          <w:szCs w:val="28"/>
        </w:rPr>
        <w:t>邀请所有投标人参与现场开标，现场提交投标文件。若投标人放弃参与开标的权利而采用邮寄方式递交投标文件，则视同认可开标过程及结果，不得提出疑议。</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邮寄地址：杭州市钱塘区临江街道红十五线与观十五线交叉口杭州临江环境能源有限公司科研楼投资发展部  庄工 15268125337</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报价文件邮寄封装要求：</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除按照文件要求封装报价文件外，还需在快递外包装上醒目注明项目名称、招标编号，且注明报价人联系人、联系人电话；快递包装务必牢固可靠，因包装原因出现影响投标文件完整性、密封性等后果由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自行负责。</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报价文件邮递递交截止时间：以邮寄签收时间为准，因邮寄原因导致报价文件不能如期送达等风险由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自行承担。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五、质疑。</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如认为询价文件使自身的合法权益受到损害的，应于自报名之日起1日内以书面形式向采购方提出质疑。逾期视作无异议。</w:t>
      </w:r>
    </w:p>
    <w:p>
      <w:pPr>
        <w:numPr>
          <w:ilvl w:val="0"/>
          <w:numId w:val="3"/>
        </w:numPr>
        <w:adjustRightInd w:val="0"/>
        <w:snapToGrid w:val="0"/>
        <w:spacing w:line="360" w:lineRule="auto"/>
        <w:ind w:left="482"/>
        <w:jc w:val="left"/>
        <w:rPr>
          <w:rFonts w:ascii="仿宋" w:hAnsi="仿宋" w:eastAsia="仿宋" w:cs="仿宋"/>
          <w:color w:val="auto"/>
          <w:sz w:val="28"/>
          <w:szCs w:val="28"/>
        </w:rPr>
      </w:pPr>
      <w:r>
        <w:rPr>
          <w:rFonts w:hint="eastAsia" w:ascii="仿宋" w:hAnsi="仿宋" w:eastAsia="仿宋" w:cs="仿宋"/>
          <w:color w:val="auto"/>
          <w:sz w:val="28"/>
          <w:szCs w:val="28"/>
        </w:rPr>
        <w:t xml:space="preserve">联系人：庄工     联系电话：15268125337  </w:t>
      </w:r>
    </w:p>
    <w:p>
      <w:pPr>
        <w:numPr>
          <w:ilvl w:val="0"/>
          <w:numId w:val="3"/>
        </w:numPr>
        <w:adjustRightInd w:val="0"/>
        <w:snapToGrid w:val="0"/>
        <w:spacing w:line="360" w:lineRule="auto"/>
        <w:ind w:left="482"/>
        <w:jc w:val="left"/>
        <w:rPr>
          <w:rFonts w:ascii="仿宋" w:hAnsi="仿宋" w:eastAsia="仿宋" w:cs="仿宋"/>
          <w:color w:val="auto"/>
          <w:sz w:val="28"/>
          <w:szCs w:val="28"/>
        </w:rPr>
      </w:pPr>
      <w:r>
        <w:rPr>
          <w:rFonts w:hint="eastAsia" w:ascii="仿宋" w:hAnsi="仿宋" w:eastAsia="仿宋" w:cs="仿宋"/>
          <w:color w:val="auto"/>
          <w:sz w:val="28"/>
          <w:szCs w:val="28"/>
        </w:rPr>
        <w:t>监督部门：临江公司监察审计部，李文拓　联系电话：15636132687。</w:t>
      </w:r>
    </w:p>
    <w:p>
      <w:pPr>
        <w:pStyle w:val="2"/>
        <w:spacing w:line="360" w:lineRule="auto"/>
        <w:rPr>
          <w:rFonts w:ascii="仿宋" w:hAnsi="仿宋" w:eastAsia="仿宋" w:cs="仿宋"/>
          <w:color w:val="auto"/>
          <w:sz w:val="28"/>
          <w:szCs w:val="28"/>
        </w:rPr>
      </w:pPr>
    </w:p>
    <w:p>
      <w:pPr>
        <w:snapToGrid w:val="0"/>
        <w:spacing w:line="360" w:lineRule="auto"/>
        <w:jc w:val="left"/>
        <w:rPr>
          <w:rFonts w:ascii="仿宋" w:hAnsi="仿宋" w:eastAsia="仿宋" w:cs="仿宋"/>
          <w:color w:val="auto"/>
          <w:sz w:val="28"/>
          <w:szCs w:val="28"/>
        </w:rPr>
      </w:pPr>
    </w:p>
    <w:p>
      <w:pPr>
        <w:snapToGrid w:val="0"/>
        <w:spacing w:line="360" w:lineRule="auto"/>
        <w:ind w:firstLine="585"/>
        <w:jc w:val="righ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w:t>
      </w:r>
    </w:p>
    <w:p>
      <w:pPr>
        <w:snapToGrid w:val="0"/>
        <w:spacing w:line="360" w:lineRule="auto"/>
        <w:ind w:right="360" w:firstLine="585"/>
        <w:jc w:val="right"/>
        <w:rPr>
          <w:rFonts w:ascii="仿宋" w:hAnsi="仿宋" w:eastAsia="仿宋" w:cs="仿宋"/>
          <w:color w:val="auto"/>
          <w:sz w:val="28"/>
          <w:szCs w:val="28"/>
        </w:rPr>
      </w:pPr>
      <w:r>
        <w:rPr>
          <w:rFonts w:hint="eastAsia" w:ascii="仿宋" w:hAnsi="仿宋" w:eastAsia="仿宋" w:cs="仿宋"/>
          <w:color w:val="auto"/>
          <w:sz w:val="28"/>
          <w:szCs w:val="28"/>
        </w:rPr>
        <w:t>2022年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日</w:t>
      </w: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ind w:firstLine="585"/>
        <w:jc w:val="center"/>
        <w:rPr>
          <w:rFonts w:ascii="仿宋_GB2312" w:hAnsi="Arial" w:eastAsia="仿宋_GB2312"/>
          <w:b/>
          <w:snapToGrid w:val="0"/>
          <w:color w:val="auto"/>
          <w:kern w:val="44"/>
          <w:sz w:val="44"/>
          <w:szCs w:val="44"/>
        </w:rPr>
      </w:pPr>
    </w:p>
    <w:p>
      <w:pPr>
        <w:snapToGrid w:val="0"/>
        <w:spacing w:line="360" w:lineRule="auto"/>
        <w:jc w:val="both"/>
        <w:rPr>
          <w:rFonts w:ascii="仿宋_GB2312" w:hAnsi="Arial" w:eastAsia="仿宋_GB2312"/>
          <w:b/>
          <w:snapToGrid w:val="0"/>
          <w:color w:val="auto"/>
          <w:kern w:val="44"/>
          <w:sz w:val="44"/>
          <w:szCs w:val="44"/>
        </w:rPr>
      </w:pPr>
    </w:p>
    <w:p>
      <w:pPr>
        <w:snapToGrid w:val="0"/>
        <w:spacing w:line="360" w:lineRule="auto"/>
        <w:ind w:firstLine="585"/>
        <w:jc w:val="center"/>
        <w:rPr>
          <w:rFonts w:ascii="仿宋" w:hAnsi="仿宋" w:eastAsia="仿宋" w:cs="仿宋"/>
          <w:snapToGrid w:val="0"/>
          <w:color w:val="auto"/>
          <w:sz w:val="28"/>
          <w:szCs w:val="28"/>
        </w:rPr>
      </w:pPr>
      <w:r>
        <w:rPr>
          <w:rFonts w:hint="eastAsia" w:ascii="仿宋_GB2312" w:hAnsi="Arial" w:eastAsia="仿宋_GB2312"/>
          <w:b/>
          <w:snapToGrid w:val="0"/>
          <w:color w:val="auto"/>
          <w:kern w:val="44"/>
          <w:sz w:val="44"/>
          <w:szCs w:val="44"/>
        </w:rPr>
        <w:t>第二部分   采购须知</w:t>
      </w:r>
      <w:bookmarkEnd w:id="6"/>
      <w:bookmarkEnd w:id="7"/>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一、适用范围。</w:t>
      </w:r>
    </w:p>
    <w:p>
      <w:pPr>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仅适用于本次询价采购所叙述的货物和服务。无论询价采购过程和结果如何，</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自行承担全部费用。</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二、定义。</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（一）“采购人”系指杭州临江环境能源有限公司。</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”系指向采购人提交报价文件的商家。</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（三）“货物和服务”系指按询价文件要求的货物和服务。</w:t>
      </w:r>
    </w:p>
    <w:p>
      <w:pPr>
        <w:snapToGrid w:val="0"/>
        <w:spacing w:line="360" w:lineRule="auto"/>
        <w:ind w:firstLine="607" w:firstLineChars="217"/>
        <w:rPr>
          <w:rFonts w:ascii="仿宋" w:hAnsi="仿宋" w:eastAsia="仿宋" w:cs="仿宋"/>
          <w:color w:val="auto"/>
          <w:sz w:val="28"/>
          <w:szCs w:val="28"/>
        </w:rPr>
      </w:pPr>
      <w:r>
        <w:rPr>
          <w:rFonts w:hint="eastAsia" w:ascii="仿宋" w:hAnsi="仿宋" w:eastAsia="仿宋" w:cs="仿宋"/>
          <w:color w:val="auto"/>
          <w:sz w:val="28"/>
          <w:szCs w:val="28"/>
        </w:rPr>
        <w:t>三、采购报价。</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（一）本项目以人民币为结算货币。</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应按询价文件要求认真制作《报价一览表》，报价时，报价文件中的报价金额如有大写和小写不一致的，以大写金额为准；总价金额与按单价汇总金额不一致的，以单价金额计算结果为准。</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报价应为一次性报价。如果出现两个或两个以上报价，则报价无效。</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报价超过最高限价的，作无效报价处理。</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报价应包括人工费、运输费、装卸费和税费等。</w:t>
      </w:r>
    </w:p>
    <w:p>
      <w:pPr>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四、报价有效期。</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（一）从报价截止之日起，报价文件有效期为30日。</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（二）特殊情况下，采购人可与</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协商延缓报价有效期，这种要求和答复均以书面形式进行。</w:t>
      </w:r>
    </w:p>
    <w:p>
      <w:pPr>
        <w:snapToGrid w:val="0"/>
        <w:spacing w:line="360" w:lineRule="auto"/>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五、报价文件的组成。</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1.报价文件封面（附件一）；</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2.法定代表人授权书（附件二）；</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3.报价一览表（附件三）；</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4.产品质量保证承诺函（附件四）；</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5.有效资质证明并加盖公章：通过年检的营业执照复印件。报价文件装订密封，并在封皮上注明：采购项目名称、采购项目编号、报价单位名称、全权代表姓名；</w:t>
      </w:r>
    </w:p>
    <w:p>
      <w:pPr>
        <w:pStyle w:val="2"/>
        <w:spacing w:line="360" w:lineRule="auto"/>
        <w:ind w:firstLine="602" w:firstLineChars="200"/>
        <w:rPr>
          <w:rFonts w:ascii="仿宋_GB2312" w:eastAsia="仿宋_GB2312"/>
          <w:bCs/>
          <w:color w:val="auto"/>
          <w:sz w:val="30"/>
          <w:szCs w:val="30"/>
        </w:rPr>
      </w:pPr>
      <w:r>
        <w:rPr>
          <w:rFonts w:hint="eastAsia" w:ascii="仿宋_GB2312" w:eastAsia="仿宋_GB2312"/>
          <w:bCs/>
          <w:color w:val="auto"/>
          <w:sz w:val="30"/>
          <w:szCs w:val="30"/>
        </w:rPr>
        <w:t>6.投标保证金银行汇款单复印件；</w:t>
      </w:r>
    </w:p>
    <w:p>
      <w:pPr>
        <w:snapToGrid w:val="0"/>
        <w:spacing w:line="360" w:lineRule="auto"/>
        <w:ind w:firstLine="600" w:firstLineChars="200"/>
        <w:rPr>
          <w:color w:val="auto"/>
        </w:rPr>
      </w:pPr>
      <w:r>
        <w:rPr>
          <w:rFonts w:hint="eastAsia" w:ascii="仿宋_GB2312" w:hAnsi="宋体" w:eastAsia="仿宋_GB2312"/>
          <w:color w:val="auto"/>
          <w:sz w:val="30"/>
          <w:szCs w:val="30"/>
        </w:rPr>
        <w:t>7.股东信息及出资比例信息（附件六）</w:t>
      </w:r>
      <w:r>
        <w:rPr>
          <w:rFonts w:hint="eastAsia" w:ascii="仿宋" w:hAnsi="仿宋" w:eastAsia="仿宋" w:cs="仿宋"/>
          <w:color w:val="auto"/>
          <w:sz w:val="28"/>
          <w:szCs w:val="28"/>
        </w:rPr>
        <w:t>；</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8.业绩证明材料</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六、报价文件的签署和份</w:t>
      </w:r>
      <w:r>
        <w:rPr>
          <w:rFonts w:hint="eastAsia" w:ascii="仿宋" w:hAnsi="仿宋" w:eastAsia="仿宋" w:cs="仿宋"/>
          <w:color w:val="auto"/>
          <w:sz w:val="28"/>
          <w:szCs w:val="28"/>
        </w:rPr>
        <w:t>数。</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（一）报价文件需打印或用不褪色的墨水填写。报价文件的装订顺序应按本章第六条所叙顺序装订。</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（二）报价文件凡需要盖章处均须由报价单位盖公章，并由法定代表人或授权代表签署，</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单位应写全称。</w:t>
      </w:r>
    </w:p>
    <w:p>
      <w:pPr>
        <w:snapToGrid w:val="0"/>
        <w:spacing w:line="360" w:lineRule="auto"/>
        <w:ind w:firstLine="574" w:firstLineChars="205"/>
        <w:jc w:val="left"/>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应按照询价文件的格式要求制作报价文件，报价文件正本1份，副本2份。</w:t>
      </w:r>
    </w:p>
    <w:p>
      <w:pPr>
        <w:snapToGrid w:val="0"/>
        <w:spacing w:line="360" w:lineRule="auto"/>
        <w:ind w:firstLine="635" w:firstLineChars="227"/>
        <w:jc w:val="left"/>
        <w:rPr>
          <w:rFonts w:ascii="仿宋" w:hAnsi="仿宋" w:eastAsia="仿宋" w:cs="仿宋"/>
          <w:color w:val="auto"/>
          <w:sz w:val="28"/>
          <w:szCs w:val="28"/>
        </w:rPr>
      </w:pPr>
      <w:r>
        <w:rPr>
          <w:rFonts w:hint="eastAsia" w:ascii="仿宋" w:hAnsi="仿宋" w:eastAsia="仿宋" w:cs="仿宋"/>
          <w:color w:val="auto"/>
          <w:sz w:val="28"/>
          <w:szCs w:val="28"/>
        </w:rPr>
        <w:t>七、报价文件的递交。</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（一）如果</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未加写标记，采购人对报价文件的误投和提前启封不负责任。</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（二）采购人接受</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报价文件时间：在报价截止时间前接受报价文件。</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（三）报价截止时间前，</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可以书面形式向采购人已递交的报价文件提出补充和修改，采购人以最后的补充和修改为准。该书面材料应密封，由法定代表人或授权委托人签字并加盖公章。</w:t>
      </w:r>
    </w:p>
    <w:p>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（四）报价文件填写字迹必须清楚、工整，对不同文字文本报价文件的解释发生异议的，以中文文本为准。</w:t>
      </w:r>
    </w:p>
    <w:p>
      <w:pPr>
        <w:snapToGrid w:val="0"/>
        <w:spacing w:line="360" w:lineRule="auto"/>
        <w:ind w:left="1" w:firstLine="719" w:firstLineChars="257"/>
        <w:rPr>
          <w:rFonts w:ascii="仿宋" w:hAnsi="仿宋" w:eastAsia="仿宋" w:cs="仿宋"/>
          <w:color w:val="auto"/>
          <w:sz w:val="28"/>
          <w:szCs w:val="28"/>
        </w:rPr>
      </w:pPr>
      <w:r>
        <w:rPr>
          <w:rFonts w:hint="eastAsia" w:ascii="仿宋" w:hAnsi="仿宋" w:eastAsia="仿宋" w:cs="仿宋"/>
          <w:color w:val="auto"/>
          <w:sz w:val="28"/>
          <w:szCs w:val="28"/>
        </w:rPr>
        <w:t>八、无效报价</w:t>
      </w:r>
    </w:p>
    <w:p>
      <w:pPr>
        <w:snapToGrid w:val="0"/>
        <w:spacing w:line="360" w:lineRule="auto"/>
        <w:ind w:left="1" w:firstLine="719" w:firstLineChars="257"/>
        <w:rPr>
          <w:rFonts w:ascii="仿宋" w:hAnsi="仿宋" w:eastAsia="仿宋" w:cs="仿宋"/>
          <w:color w:val="auto"/>
          <w:sz w:val="28"/>
          <w:szCs w:val="28"/>
        </w:rPr>
      </w:pPr>
      <w:r>
        <w:rPr>
          <w:rFonts w:hint="eastAsia" w:ascii="仿宋" w:hAnsi="仿宋" w:eastAsia="仿宋" w:cs="仿宋"/>
          <w:color w:val="auto"/>
          <w:sz w:val="28"/>
          <w:szCs w:val="28"/>
        </w:rPr>
        <w:t>发生下列情况之一的，采购人可视情况作无效报价处理：</w:t>
      </w:r>
    </w:p>
    <w:p>
      <w:pPr>
        <w:snapToGrid w:val="0"/>
        <w:spacing w:line="360" w:lineRule="auto"/>
        <w:ind w:firstLine="571" w:firstLineChars="204"/>
        <w:rPr>
          <w:rFonts w:ascii="仿宋" w:hAnsi="仿宋" w:eastAsia="仿宋" w:cs="仿宋"/>
          <w:color w:val="auto"/>
          <w:sz w:val="28"/>
          <w:szCs w:val="28"/>
        </w:rPr>
      </w:pPr>
      <w:r>
        <w:rPr>
          <w:rFonts w:hint="eastAsia" w:ascii="仿宋" w:hAnsi="仿宋" w:eastAsia="仿宋" w:cs="仿宋"/>
          <w:color w:val="auto"/>
          <w:sz w:val="28"/>
          <w:szCs w:val="28"/>
        </w:rPr>
        <w:t>（一）在采购人规定的截止时间以后送达的报价文件。</w:t>
      </w:r>
    </w:p>
    <w:p>
      <w:pPr>
        <w:snapToGrid w:val="0"/>
        <w:spacing w:line="360" w:lineRule="auto"/>
        <w:ind w:firstLine="571" w:firstLineChars="204"/>
        <w:rPr>
          <w:rFonts w:ascii="仿宋" w:hAnsi="仿宋" w:eastAsia="仿宋" w:cs="仿宋"/>
          <w:color w:val="auto"/>
          <w:sz w:val="28"/>
          <w:szCs w:val="28"/>
        </w:rPr>
      </w:pPr>
      <w:r>
        <w:rPr>
          <w:rFonts w:hint="eastAsia" w:ascii="仿宋" w:hAnsi="仿宋" w:eastAsia="仿宋" w:cs="仿宋"/>
          <w:color w:val="auto"/>
          <w:sz w:val="28"/>
          <w:szCs w:val="28"/>
        </w:rPr>
        <w:t>（二）提供两个或两个以上报价方案的。</w:t>
      </w:r>
    </w:p>
    <w:p>
      <w:pPr>
        <w:snapToGrid w:val="0"/>
        <w:spacing w:line="360" w:lineRule="auto"/>
        <w:ind w:firstLine="574" w:firstLineChars="205"/>
        <w:rPr>
          <w:rFonts w:ascii="仿宋" w:hAnsi="仿宋" w:eastAsia="仿宋" w:cs="仿宋"/>
          <w:color w:val="auto"/>
          <w:sz w:val="28"/>
          <w:szCs w:val="28"/>
        </w:rPr>
      </w:pPr>
      <w:r>
        <w:rPr>
          <w:rFonts w:hint="eastAsia" w:ascii="仿宋" w:hAnsi="仿宋" w:eastAsia="仿宋" w:cs="仿宋"/>
          <w:color w:val="auto"/>
          <w:sz w:val="28"/>
          <w:szCs w:val="28"/>
        </w:rPr>
        <w:t>（三）报价文件应盖公章而未盖公章或盖非公司公章、未装订、未密封、未有效授权的。</w:t>
      </w:r>
    </w:p>
    <w:p>
      <w:pPr>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    （四）报价超过最高限价的。</w:t>
      </w:r>
    </w:p>
    <w:p>
      <w:pPr>
        <w:snapToGrid w:val="0"/>
        <w:spacing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rPr>
        <w:t>（五）所提供的资料存在弄虚作假的。</w:t>
      </w:r>
    </w:p>
    <w:p>
      <w:pPr>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（六）未按要求缴纳投标保证金的。</w:t>
      </w:r>
    </w:p>
    <w:p>
      <w:pPr>
        <w:snapToGrid w:val="0"/>
        <w:spacing w:line="360" w:lineRule="auto"/>
        <w:jc w:val="left"/>
        <w:rPr>
          <w:rFonts w:ascii="仿宋" w:hAnsi="仿宋" w:eastAsia="仿宋" w:cs="仿宋"/>
          <w:b/>
          <w:color w:val="auto"/>
          <w:sz w:val="28"/>
          <w:szCs w:val="28"/>
        </w:rPr>
      </w:pPr>
      <w:r>
        <w:rPr>
          <w:rFonts w:hint="eastAsia" w:ascii="仿宋" w:hAnsi="仿宋" w:eastAsia="仿宋" w:cs="仿宋"/>
          <w:color w:val="auto"/>
          <w:sz w:val="28"/>
          <w:szCs w:val="28"/>
        </w:rPr>
        <w:t xml:space="preserve">    （七）不符合法律、法规和本询价文件规定的其他要求的。</w:t>
      </w:r>
    </w:p>
    <w:p>
      <w:pPr>
        <w:snapToGrid w:val="0"/>
        <w:spacing w:line="360" w:lineRule="auto"/>
        <w:ind w:right="-176" w:rightChars="-84" w:firstLine="280" w:firstLineChars="100"/>
        <w:rPr>
          <w:rFonts w:ascii="仿宋" w:hAnsi="仿宋" w:eastAsia="仿宋" w:cs="仿宋"/>
          <w:color w:val="auto"/>
          <w:sz w:val="28"/>
          <w:szCs w:val="28"/>
        </w:rPr>
      </w:pPr>
      <w:r>
        <w:rPr>
          <w:rFonts w:hint="eastAsia" w:ascii="仿宋" w:hAnsi="仿宋" w:eastAsia="仿宋" w:cs="仿宋"/>
          <w:color w:val="auto"/>
          <w:sz w:val="28"/>
          <w:szCs w:val="28"/>
        </w:rPr>
        <w:t>　九、询价过程。</w:t>
      </w:r>
    </w:p>
    <w:p>
      <w:pPr>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    （一）采购人组织3人组成询价评审小组。</w:t>
      </w:r>
    </w:p>
    <w:p>
      <w:pPr>
        <w:snapToGrid w:val="0"/>
        <w:spacing w:line="360" w:lineRule="auto"/>
        <w:ind w:firstLine="480"/>
        <w:jc w:val="left"/>
        <w:rPr>
          <w:rFonts w:ascii="仿宋" w:hAnsi="仿宋" w:eastAsia="仿宋" w:cs="仿宋"/>
          <w:color w:val="auto"/>
          <w:sz w:val="28"/>
          <w:szCs w:val="28"/>
        </w:rPr>
      </w:pPr>
      <w:r>
        <w:rPr>
          <w:rFonts w:hint="eastAsia" w:ascii="仿宋" w:hAnsi="仿宋" w:eastAsia="仿宋" w:cs="仿宋"/>
          <w:color w:val="auto"/>
          <w:sz w:val="28"/>
          <w:szCs w:val="28"/>
        </w:rPr>
        <w:t>（二）采购人在询价文件规定的时间和地点公开询价。</w:t>
      </w:r>
    </w:p>
    <w:p>
      <w:pPr>
        <w:snapToGrid w:val="0"/>
        <w:spacing w:line="360" w:lineRule="auto"/>
        <w:ind w:firstLine="480"/>
        <w:jc w:val="left"/>
        <w:rPr>
          <w:rFonts w:ascii="仿宋" w:hAnsi="仿宋" w:eastAsia="仿宋" w:cs="仿宋"/>
          <w:color w:val="auto"/>
          <w:sz w:val="28"/>
          <w:szCs w:val="28"/>
        </w:rPr>
      </w:pPr>
      <w:r>
        <w:rPr>
          <w:rFonts w:hint="eastAsia" w:ascii="仿宋" w:hAnsi="仿宋" w:eastAsia="仿宋" w:cs="仿宋"/>
          <w:color w:val="auto"/>
          <w:sz w:val="28"/>
          <w:szCs w:val="28"/>
        </w:rPr>
        <w:t>（三）询价时，采购人将查验报价文件密封情况，确认无误后公开拆封报价文件报价。</w:t>
      </w:r>
    </w:p>
    <w:p>
      <w:pPr>
        <w:snapToGrid w:val="0"/>
        <w:spacing w:line="360" w:lineRule="auto"/>
        <w:ind w:right="-176" w:rightChars="-84"/>
        <w:rPr>
          <w:rFonts w:ascii="仿宋" w:hAnsi="仿宋" w:eastAsia="仿宋" w:cs="仿宋"/>
          <w:color w:val="auto"/>
          <w:sz w:val="28"/>
          <w:szCs w:val="28"/>
        </w:rPr>
      </w:pPr>
      <w:r>
        <w:rPr>
          <w:rFonts w:hint="eastAsia" w:ascii="仿宋" w:hAnsi="仿宋" w:eastAsia="仿宋" w:cs="仿宋"/>
          <w:color w:val="auto"/>
          <w:sz w:val="28"/>
          <w:szCs w:val="28"/>
        </w:rPr>
        <w:t>　　十、成交原则与方法。</w:t>
      </w:r>
    </w:p>
    <w:p>
      <w:pPr>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（一）采购人组织评审小组对各单位的报价资料进行审核，在满足采购人要求的前提下，按经评审通过后总金额最低价成交的原则确定成交</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w:t>
      </w:r>
      <w:r>
        <w:rPr>
          <w:rFonts w:hint="eastAsia" w:ascii="仿宋" w:hAnsi="仿宋" w:eastAsia="仿宋" w:cs="仿宋"/>
          <w:b/>
          <w:bCs/>
          <w:color w:val="auto"/>
          <w:sz w:val="28"/>
          <w:szCs w:val="28"/>
        </w:rPr>
        <w:t>若出现税率不一致的情况，以除税价相对比</w:t>
      </w:r>
      <w:r>
        <w:rPr>
          <w:rFonts w:hint="eastAsia" w:ascii="仿宋" w:hAnsi="仿宋" w:eastAsia="仿宋" w:cs="仿宋"/>
          <w:color w:val="auto"/>
          <w:sz w:val="28"/>
          <w:szCs w:val="28"/>
        </w:rPr>
        <w:t>。如果出现相同总金额最低报价情况时，总金额最低报价相同的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再进行一轮报价。如报价再相同，则由采购人抽签决定成交单位。</w:t>
      </w:r>
    </w:p>
    <w:p>
      <w:pPr>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   （二）采购人不向未成交</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人解释未成交原因，不退还报价文件。</w:t>
      </w:r>
    </w:p>
    <w:p>
      <w:pPr>
        <w:pStyle w:val="15"/>
        <w:widowControl w:val="0"/>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十一、合同</w:t>
      </w:r>
    </w:p>
    <w:p>
      <w:pPr>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合同签订：采购人按照上述第十一条规定确定成交</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，并签订采购合同，签约单位为杭州临江环境能源有限公司。合同履行期间，采购人可根据实际需要，按照成交价格，调整采购数量。</w:t>
      </w:r>
    </w:p>
    <w:p>
      <w:pPr>
        <w:snapToGrid w:val="0"/>
        <w:spacing w:line="360" w:lineRule="auto"/>
        <w:ind w:firstLine="602" w:firstLineChars="200"/>
        <w:rPr>
          <w:rFonts w:ascii="仿宋_GB2312" w:eastAsia="仿宋_GB2312"/>
          <w:b/>
          <w:bCs/>
          <w:color w:val="auto"/>
          <w:sz w:val="30"/>
          <w:szCs w:val="30"/>
        </w:rPr>
      </w:pPr>
      <w:r>
        <w:rPr>
          <w:rFonts w:hint="eastAsia" w:ascii="仿宋_GB2312" w:hAnsi="宋体" w:eastAsia="仿宋_GB2312"/>
          <w:b/>
          <w:bCs/>
          <w:color w:val="auto"/>
          <w:sz w:val="30"/>
          <w:szCs w:val="30"/>
        </w:rPr>
        <w:t>十二、</w:t>
      </w:r>
      <w:r>
        <w:rPr>
          <w:rFonts w:hint="eastAsia" w:ascii="仿宋_GB2312" w:eastAsia="仿宋_GB2312"/>
          <w:b/>
          <w:bCs/>
          <w:color w:val="auto"/>
          <w:sz w:val="30"/>
          <w:szCs w:val="30"/>
        </w:rPr>
        <w:t>投标保证金退还</w:t>
      </w:r>
    </w:p>
    <w:p>
      <w:pPr>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color w:val="auto"/>
          <w:sz w:val="30"/>
          <w:szCs w:val="30"/>
        </w:rPr>
        <w:t>（一）投标保证金的退还</w:t>
      </w:r>
    </w:p>
    <w:p>
      <w:pPr>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color w:val="auto"/>
          <w:sz w:val="30"/>
          <w:szCs w:val="30"/>
        </w:rPr>
        <w:t>投标人的投标保证金将在招标人与中标人签订合同后全额退还。退保证金前，投标人必须提供加盖公章或财务专用章的收款收据</w:t>
      </w:r>
      <w:r>
        <w:rPr>
          <w:rFonts w:hint="eastAsia" w:ascii="仿宋_GB2312" w:eastAsia="仿宋_GB2312"/>
          <w:b/>
          <w:bCs/>
          <w:color w:val="auto"/>
          <w:sz w:val="30"/>
          <w:szCs w:val="30"/>
        </w:rPr>
        <w:t>（格式详见附件七，单独打印）</w:t>
      </w:r>
      <w:r>
        <w:rPr>
          <w:rFonts w:hint="eastAsia" w:ascii="仿宋_GB2312" w:eastAsia="仿宋_GB2312"/>
          <w:color w:val="auto"/>
          <w:sz w:val="30"/>
          <w:szCs w:val="30"/>
        </w:rPr>
        <w:t>。</w:t>
      </w:r>
      <w:r>
        <w:rPr>
          <w:rFonts w:hint="eastAsia" w:ascii="仿宋_GB2312" w:eastAsia="仿宋_GB2312"/>
          <w:color w:val="auto"/>
          <w:sz w:val="30"/>
          <w:szCs w:val="30"/>
        </w:rPr>
        <w:br w:type="textWrapping"/>
      </w:r>
      <w:r>
        <w:rPr>
          <w:rFonts w:hint="eastAsia" w:ascii="仿宋_GB2312" w:eastAsia="仿宋_GB2312"/>
          <w:b/>
          <w:bCs/>
          <w:color w:val="auto"/>
          <w:sz w:val="30"/>
          <w:szCs w:val="30"/>
        </w:rPr>
        <w:t xml:space="preserve">    （二）投标人有以下情形之一的，投标保证金将不予退还：</w:t>
      </w:r>
    </w:p>
    <w:p>
      <w:pPr>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color w:val="auto"/>
          <w:sz w:val="30"/>
          <w:szCs w:val="30"/>
        </w:rPr>
        <w:t>（1）在投标有效期内撤销投标文件；</w:t>
      </w:r>
    </w:p>
    <w:p>
      <w:pPr>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color w:val="auto"/>
          <w:sz w:val="30"/>
          <w:szCs w:val="30"/>
        </w:rPr>
        <w:t>（2）擅自修改或拒绝接受已经承诺确认的条款；</w:t>
      </w:r>
    </w:p>
    <w:p>
      <w:pPr>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color w:val="auto"/>
          <w:sz w:val="30"/>
          <w:szCs w:val="30"/>
        </w:rPr>
        <w:t>（3）在规定的时间内拒签合同、拒付履约保证金；</w:t>
      </w:r>
    </w:p>
    <w:p>
      <w:pPr>
        <w:snapToGrid w:val="0"/>
        <w:spacing w:line="360" w:lineRule="auto"/>
        <w:ind w:firstLine="600" w:firstLineChars="200"/>
        <w:jc w:val="left"/>
        <w:rPr>
          <w:rFonts w:ascii="仿宋" w:hAnsi="仿宋" w:eastAsia="仿宋" w:cs="仿宋"/>
          <w:color w:val="auto"/>
          <w:sz w:val="28"/>
          <w:szCs w:val="28"/>
        </w:rPr>
      </w:pPr>
      <w:r>
        <w:rPr>
          <w:rFonts w:hint="eastAsia" w:ascii="仿宋_GB2312" w:eastAsia="仿宋_GB2312"/>
          <w:color w:val="auto"/>
          <w:sz w:val="30"/>
          <w:szCs w:val="30"/>
        </w:rPr>
        <w:t>（4）法律、法规规定的其他情形。</w:t>
      </w:r>
    </w:p>
    <w:p>
      <w:pPr>
        <w:snapToGrid w:val="0"/>
        <w:spacing w:line="360" w:lineRule="auto"/>
        <w:ind w:firstLine="574" w:firstLineChars="205"/>
        <w:jc w:val="left"/>
        <w:rPr>
          <w:rFonts w:ascii="仿宋" w:hAnsi="仿宋" w:eastAsia="仿宋" w:cs="仿宋"/>
          <w:color w:val="auto"/>
          <w:sz w:val="28"/>
          <w:szCs w:val="28"/>
        </w:rPr>
      </w:pPr>
      <w:r>
        <w:rPr>
          <w:rFonts w:hint="eastAsia" w:ascii="仿宋" w:hAnsi="仿宋" w:eastAsia="仿宋" w:cs="仿宋"/>
          <w:color w:val="auto"/>
          <w:sz w:val="28"/>
          <w:szCs w:val="28"/>
        </w:rPr>
        <w:t>十三、其他。</w:t>
      </w:r>
    </w:p>
    <w:p>
      <w:pPr>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（一）如果有证据证明各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之间存在串通等舞弊、违法行为，采购人有权拒绝存在此行为的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报价。</w:t>
      </w:r>
    </w:p>
    <w:p>
      <w:pPr>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（二）本询价文件未及事项，在签订合同时双方友好商定。</w:t>
      </w:r>
    </w:p>
    <w:p>
      <w:pPr>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（三）凡涉及本次询价的解释权均属于杭州临江环境能源有限公司。</w:t>
      </w:r>
      <w:bookmarkStart w:id="8" w:name="_Toc530583923"/>
      <w:bookmarkStart w:id="9" w:name="_Toc530583880"/>
    </w:p>
    <w:p>
      <w:pPr>
        <w:pStyle w:val="2"/>
        <w:spacing w:line="360" w:lineRule="auto"/>
        <w:rPr>
          <w:rFonts w:ascii="仿宋" w:hAnsi="仿宋" w:eastAsia="仿宋" w:cs="仿宋"/>
          <w:color w:val="auto"/>
          <w:sz w:val="28"/>
          <w:szCs w:val="28"/>
        </w:rPr>
      </w:pPr>
    </w:p>
    <w:p>
      <w:pPr>
        <w:spacing w:line="360" w:lineRule="auto"/>
        <w:rPr>
          <w:rFonts w:ascii="仿宋" w:hAnsi="仿宋" w:eastAsia="仿宋" w:cs="仿宋"/>
          <w:color w:val="auto"/>
          <w:sz w:val="28"/>
          <w:szCs w:val="28"/>
        </w:rPr>
      </w:pPr>
    </w:p>
    <w:p>
      <w:pPr>
        <w:pStyle w:val="2"/>
        <w:spacing w:line="360" w:lineRule="auto"/>
        <w:rPr>
          <w:rFonts w:ascii="仿宋" w:hAnsi="仿宋" w:eastAsia="仿宋" w:cs="仿宋"/>
          <w:color w:val="auto"/>
          <w:sz w:val="28"/>
          <w:szCs w:val="28"/>
        </w:rPr>
      </w:pPr>
    </w:p>
    <w:p>
      <w:pPr>
        <w:spacing w:line="360" w:lineRule="auto"/>
        <w:rPr>
          <w:rFonts w:ascii="仿宋" w:hAnsi="仿宋" w:eastAsia="仿宋" w:cs="仿宋"/>
          <w:color w:val="auto"/>
          <w:sz w:val="28"/>
          <w:szCs w:val="28"/>
        </w:rPr>
      </w:pPr>
    </w:p>
    <w:p>
      <w:pPr>
        <w:pStyle w:val="2"/>
        <w:spacing w:line="360" w:lineRule="auto"/>
        <w:rPr>
          <w:rFonts w:ascii="仿宋" w:hAnsi="仿宋" w:eastAsia="仿宋" w:cs="仿宋"/>
          <w:color w:val="auto"/>
          <w:sz w:val="28"/>
          <w:szCs w:val="28"/>
        </w:rPr>
      </w:pPr>
    </w:p>
    <w:p>
      <w:pPr>
        <w:rPr>
          <w:rFonts w:ascii="仿宋" w:hAnsi="仿宋" w:eastAsia="仿宋" w:cs="仿宋"/>
          <w:color w:val="auto"/>
          <w:sz w:val="28"/>
          <w:szCs w:val="28"/>
        </w:rPr>
      </w:pPr>
    </w:p>
    <w:p>
      <w:pPr>
        <w:pStyle w:val="2"/>
        <w:rPr>
          <w:rFonts w:ascii="仿宋" w:hAnsi="仿宋" w:eastAsia="仿宋" w:cs="仿宋"/>
          <w:color w:val="auto"/>
          <w:sz w:val="28"/>
          <w:szCs w:val="28"/>
        </w:rPr>
      </w:pPr>
    </w:p>
    <w:p>
      <w:pPr>
        <w:rPr>
          <w:rFonts w:ascii="仿宋" w:hAnsi="仿宋" w:eastAsia="仿宋" w:cs="仿宋"/>
          <w:color w:val="auto"/>
          <w:sz w:val="28"/>
          <w:szCs w:val="28"/>
        </w:rPr>
      </w:pPr>
    </w:p>
    <w:p>
      <w:pPr>
        <w:pStyle w:val="2"/>
      </w:pPr>
    </w:p>
    <w:p>
      <w:pPr>
        <w:spacing w:line="360" w:lineRule="auto"/>
        <w:rPr>
          <w:rFonts w:ascii="仿宋" w:hAnsi="仿宋" w:eastAsia="仿宋" w:cs="仿宋"/>
          <w:color w:val="auto"/>
          <w:sz w:val="28"/>
          <w:szCs w:val="28"/>
        </w:rPr>
      </w:pPr>
    </w:p>
    <w:p>
      <w:pPr>
        <w:pStyle w:val="3"/>
        <w:numPr>
          <w:ilvl w:val="0"/>
          <w:numId w:val="0"/>
        </w:numPr>
        <w:jc w:val="center"/>
        <w:rPr>
          <w:rFonts w:ascii="仿宋_GB2312" w:hAnsi="宋体" w:eastAsia="仿宋_GB2312"/>
          <w:b w:val="0"/>
          <w:bCs/>
          <w:snapToGrid w:val="0"/>
          <w:color w:val="auto"/>
          <w:sz w:val="44"/>
        </w:rPr>
      </w:pPr>
      <w:r>
        <w:rPr>
          <w:rFonts w:hint="eastAsia" w:ascii="仿宋_GB2312" w:eastAsia="仿宋_GB2312"/>
          <w:snapToGrid w:val="0"/>
          <w:color w:val="auto"/>
          <w:sz w:val="44"/>
          <w:szCs w:val="44"/>
        </w:rPr>
        <w:t>第三部分   询价内容</w:t>
      </w:r>
      <w:bookmarkEnd w:id="8"/>
      <w:bookmarkEnd w:id="9"/>
    </w:p>
    <w:p>
      <w:pPr>
        <w:adjustRightInd w:val="0"/>
        <w:snapToGrid w:val="0"/>
        <w:spacing w:line="360" w:lineRule="auto"/>
        <w:ind w:firstLine="560" w:firstLineChars="200"/>
        <w:jc w:val="left"/>
        <w:textAlignment w:val="baseline"/>
        <w:rPr>
          <w:rFonts w:ascii="仿宋" w:hAnsi="仿宋" w:eastAsia="仿宋" w:cs="仿宋"/>
          <w:color w:val="auto"/>
          <w:sz w:val="28"/>
          <w:szCs w:val="28"/>
        </w:rPr>
      </w:pPr>
      <w:r>
        <w:rPr>
          <w:rFonts w:hint="eastAsia" w:ascii="仿宋" w:hAnsi="仿宋" w:eastAsia="仿宋" w:cs="仿宋"/>
          <w:color w:val="auto"/>
          <w:sz w:val="28"/>
          <w:szCs w:val="28"/>
        </w:rPr>
        <w:t>一、采购内容及相关说明。</w:t>
      </w:r>
    </w:p>
    <w:tbl>
      <w:tblPr>
        <w:tblStyle w:val="10"/>
        <w:tblW w:w="4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1717"/>
        <w:gridCol w:w="4311"/>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061" w:type="pct"/>
            <w:vAlign w:val="center"/>
          </w:tcPr>
          <w:p>
            <w:pPr>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服务内容</w:t>
            </w:r>
          </w:p>
        </w:tc>
        <w:tc>
          <w:tcPr>
            <w:tcW w:w="2664" w:type="pct"/>
            <w:vAlign w:val="center"/>
          </w:tcPr>
          <w:p>
            <w:pPr>
              <w:snapToGrid w:val="0"/>
              <w:spacing w:line="360" w:lineRule="auto"/>
              <w:ind w:firstLine="585"/>
              <w:jc w:val="center"/>
              <w:rPr>
                <w:rFonts w:ascii="仿宋" w:hAnsi="仿宋" w:eastAsia="仿宋" w:cs="仿宋"/>
                <w:color w:val="auto"/>
                <w:sz w:val="28"/>
                <w:szCs w:val="28"/>
              </w:rPr>
            </w:pPr>
            <w:r>
              <w:rPr>
                <w:rFonts w:hint="eastAsia" w:ascii="仿宋" w:hAnsi="仿宋" w:eastAsia="仿宋" w:cs="仿宋"/>
                <w:color w:val="auto"/>
                <w:sz w:val="28"/>
                <w:szCs w:val="28"/>
              </w:rPr>
              <w:t>设备品牌及型号</w:t>
            </w:r>
          </w:p>
        </w:tc>
        <w:tc>
          <w:tcPr>
            <w:tcW w:w="739"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1061" w:type="pct"/>
            <w:vMerge w:val="restar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空压机设备维护、维保</w:t>
            </w:r>
          </w:p>
        </w:tc>
        <w:tc>
          <w:tcPr>
            <w:tcW w:w="2664" w:type="pct"/>
            <w:vAlign w:val="center"/>
          </w:tcPr>
          <w:p>
            <w:pPr>
              <w:snapToGrid w:val="0"/>
              <w:spacing w:line="360" w:lineRule="auto"/>
              <w:ind w:firstLine="585"/>
              <w:jc w:val="center"/>
              <w:rPr>
                <w:rFonts w:ascii="仿宋" w:hAnsi="仿宋" w:eastAsia="仿宋" w:cs="仿宋"/>
                <w:color w:val="auto"/>
                <w:sz w:val="28"/>
                <w:szCs w:val="28"/>
              </w:rPr>
            </w:pPr>
            <w:r>
              <w:rPr>
                <w:rFonts w:hint="eastAsia" w:ascii="宋体" w:hAnsi="宋体" w:cs="Arial"/>
                <w:color w:val="auto"/>
                <w:sz w:val="24"/>
                <w:szCs w:val="24"/>
              </w:rPr>
              <w:t>博莱特</w:t>
            </w:r>
            <w:r>
              <w:rPr>
                <w:rFonts w:ascii="宋体" w:hAnsi="宋体" w:cs="Arial"/>
                <w:color w:val="auto"/>
                <w:sz w:val="24"/>
                <w:szCs w:val="24"/>
              </w:rPr>
              <w:t>BLT-</w:t>
            </w:r>
            <w:r>
              <w:rPr>
                <w:rFonts w:hint="eastAsia" w:ascii="宋体" w:hAnsi="宋体" w:cs="Arial"/>
                <w:color w:val="auto"/>
                <w:sz w:val="24"/>
                <w:szCs w:val="24"/>
              </w:rPr>
              <w:t>425</w:t>
            </w:r>
            <w:r>
              <w:rPr>
                <w:rFonts w:ascii="宋体" w:hAnsi="宋体" w:cs="Arial"/>
                <w:color w:val="auto"/>
                <w:sz w:val="24"/>
                <w:szCs w:val="24"/>
              </w:rPr>
              <w:t>W/8 VFC SO</w:t>
            </w:r>
          </w:p>
        </w:tc>
        <w:tc>
          <w:tcPr>
            <w:tcW w:w="739"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061" w:type="pct"/>
            <w:vMerge w:val="continue"/>
            <w:vAlign w:val="center"/>
          </w:tcPr>
          <w:p>
            <w:pPr>
              <w:snapToGrid w:val="0"/>
              <w:spacing w:line="360" w:lineRule="auto"/>
              <w:ind w:firstLine="585"/>
              <w:jc w:val="center"/>
              <w:rPr>
                <w:rFonts w:ascii="仿宋" w:hAnsi="仿宋" w:eastAsia="仿宋" w:cs="仿宋"/>
                <w:color w:val="auto"/>
                <w:sz w:val="28"/>
                <w:szCs w:val="28"/>
              </w:rPr>
            </w:pPr>
          </w:p>
        </w:tc>
        <w:tc>
          <w:tcPr>
            <w:tcW w:w="2664" w:type="pct"/>
            <w:vAlign w:val="center"/>
          </w:tcPr>
          <w:p>
            <w:pPr>
              <w:snapToGrid w:val="0"/>
              <w:spacing w:line="360" w:lineRule="auto"/>
              <w:ind w:firstLine="585"/>
              <w:jc w:val="center"/>
              <w:rPr>
                <w:rFonts w:ascii="仿宋" w:hAnsi="仿宋" w:eastAsia="仿宋" w:cs="仿宋"/>
                <w:color w:val="auto"/>
                <w:sz w:val="28"/>
                <w:szCs w:val="28"/>
              </w:rPr>
            </w:pPr>
            <w:r>
              <w:rPr>
                <w:rFonts w:hint="eastAsia" w:ascii="宋体" w:hAnsi="宋体" w:cs="Arial"/>
                <w:color w:val="auto"/>
                <w:sz w:val="24"/>
                <w:szCs w:val="24"/>
              </w:rPr>
              <w:t>博莱特</w:t>
            </w:r>
            <w:r>
              <w:rPr>
                <w:rFonts w:ascii="宋体" w:hAnsi="宋体" w:cs="Arial"/>
                <w:color w:val="auto"/>
                <w:sz w:val="24"/>
                <w:szCs w:val="24"/>
              </w:rPr>
              <w:t>BLT-</w:t>
            </w:r>
            <w:r>
              <w:rPr>
                <w:rFonts w:hint="eastAsia" w:ascii="宋体" w:hAnsi="宋体" w:cs="Arial"/>
                <w:color w:val="auto"/>
                <w:sz w:val="24"/>
                <w:szCs w:val="24"/>
              </w:rPr>
              <w:t>425</w:t>
            </w:r>
            <w:r>
              <w:rPr>
                <w:rFonts w:ascii="宋体" w:hAnsi="宋体" w:cs="Arial"/>
                <w:color w:val="auto"/>
                <w:sz w:val="24"/>
                <w:szCs w:val="24"/>
              </w:rPr>
              <w:t>W/8 SO</w:t>
            </w:r>
          </w:p>
        </w:tc>
        <w:tc>
          <w:tcPr>
            <w:tcW w:w="739" w:type="pct"/>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2台</w:t>
            </w:r>
          </w:p>
        </w:tc>
      </w:tr>
    </w:tbl>
    <w:p>
      <w:pPr>
        <w:pStyle w:val="15"/>
        <w:snapToGrid w:val="0"/>
        <w:spacing w:line="360" w:lineRule="auto"/>
        <w:ind w:firstLine="601"/>
        <w:rPr>
          <w:rFonts w:ascii="仿宋" w:hAnsi="仿宋" w:eastAsia="仿宋" w:cs="仿宋"/>
          <w:b/>
          <w:color w:val="auto"/>
          <w:sz w:val="28"/>
          <w:szCs w:val="28"/>
        </w:rPr>
      </w:pPr>
      <w:r>
        <w:rPr>
          <w:rFonts w:hint="eastAsia" w:ascii="仿宋" w:hAnsi="仿宋" w:eastAsia="仿宋" w:cs="仿宋"/>
          <w:b/>
          <w:color w:val="auto"/>
          <w:sz w:val="28"/>
          <w:szCs w:val="28"/>
        </w:rPr>
        <w:t>2、本项目服务期限以完成约定维保次数为准，但合同总年限不超过2年。</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3、服务要求</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3.1维保方应在接到采购人维保通知之时起，24小时内，到达杭州临江公司现场开展维保工作。在现场设备出现问题紧急情况下，维保方要积极响应，需12小时内到达现场。</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3.2空压机设备按照保养周期、维保内容、保养耗材、耗材件号、数量如下表</w:t>
      </w:r>
      <w:r>
        <w:rPr>
          <w:rFonts w:hint="eastAsia" w:ascii="仿宋" w:hAnsi="仿宋" w:eastAsia="仿宋" w:cs="仿宋"/>
          <w:b/>
          <w:color w:val="auto"/>
          <w:sz w:val="28"/>
          <w:szCs w:val="28"/>
        </w:rPr>
        <w:t>(所有保养</w:t>
      </w:r>
      <w:r>
        <w:rPr>
          <w:rFonts w:ascii="仿宋" w:hAnsi="仿宋" w:eastAsia="仿宋" w:cs="仿宋"/>
          <w:b/>
          <w:color w:val="auto"/>
          <w:sz w:val="28"/>
          <w:szCs w:val="28"/>
        </w:rPr>
        <w:t>或维修耗材品牌均须博莱特原厂品牌</w:t>
      </w:r>
      <w:r>
        <w:rPr>
          <w:rFonts w:hint="eastAsia" w:ascii="仿宋" w:hAnsi="仿宋" w:eastAsia="仿宋" w:cs="仿宋"/>
          <w:b/>
          <w:color w:val="auto"/>
          <w:sz w:val="28"/>
          <w:szCs w:val="28"/>
        </w:rPr>
        <w:t>)</w:t>
      </w:r>
      <w:r>
        <w:rPr>
          <w:rFonts w:hint="eastAsia" w:ascii="仿宋" w:hAnsi="仿宋" w:eastAsia="仿宋" w:cs="仿宋"/>
          <w:color w:val="auto"/>
          <w:sz w:val="28"/>
          <w:szCs w:val="28"/>
        </w:rPr>
        <w:t>，定期提供上门维保服务，维保服务地点杭州临江环境能源有限公司内（红十五线和观十五线交叉口）。</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3"/>
        <w:gridCol w:w="4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73" w:type="dxa"/>
            <w:vAlign w:val="center"/>
          </w:tcPr>
          <w:p>
            <w:pPr>
              <w:jc w:val="center"/>
              <w:rPr>
                <w:rFonts w:ascii="仿宋" w:hAnsi="仿宋" w:eastAsia="仿宋" w:cs="仿宋"/>
                <w:b/>
                <w:bCs/>
                <w:color w:val="auto"/>
                <w:sz w:val="28"/>
                <w:szCs w:val="28"/>
              </w:rPr>
            </w:pPr>
            <w:r>
              <w:rPr>
                <w:rFonts w:hint="eastAsia" w:ascii="仿宋" w:hAnsi="仿宋" w:eastAsia="仿宋" w:cs="仿宋"/>
                <w:b/>
                <w:bCs/>
                <w:color w:val="auto"/>
                <w:sz w:val="28"/>
                <w:szCs w:val="28"/>
              </w:rPr>
              <w:t>机型</w:t>
            </w:r>
          </w:p>
        </w:tc>
        <w:tc>
          <w:tcPr>
            <w:tcW w:w="4425" w:type="dxa"/>
            <w:vAlign w:val="center"/>
          </w:tcPr>
          <w:p>
            <w:pPr>
              <w:jc w:val="center"/>
              <w:rPr>
                <w:rFonts w:ascii="仿宋" w:hAnsi="仿宋" w:eastAsia="仿宋" w:cs="仿宋"/>
                <w:b/>
                <w:bCs/>
                <w:color w:val="auto"/>
                <w:sz w:val="28"/>
                <w:szCs w:val="28"/>
              </w:rPr>
            </w:pPr>
            <w:r>
              <w:rPr>
                <w:rFonts w:hint="eastAsia" w:ascii="仿宋" w:hAnsi="仿宋" w:eastAsia="仿宋" w:cs="仿宋"/>
                <w:b/>
                <w:bCs/>
                <w:color w:val="auto"/>
                <w:sz w:val="28"/>
                <w:szCs w:val="28"/>
              </w:rPr>
              <w:t>保养周期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573"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BLT-425W/8 VFC SO COX490408</w:t>
            </w:r>
          </w:p>
        </w:tc>
        <w:tc>
          <w:tcPr>
            <w:tcW w:w="4425"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B、B、C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573"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BLT-425W/8 SO COX490398</w:t>
            </w:r>
          </w:p>
        </w:tc>
        <w:tc>
          <w:tcPr>
            <w:tcW w:w="4425"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C、B、B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573"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BLT-425W/8 SO COX490397</w:t>
            </w:r>
          </w:p>
        </w:tc>
        <w:tc>
          <w:tcPr>
            <w:tcW w:w="4425"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C、B、B</w:t>
            </w:r>
          </w:p>
        </w:tc>
      </w:tr>
    </w:tbl>
    <w:p>
      <w:pPr>
        <w:pStyle w:val="15"/>
        <w:snapToGrid w:val="0"/>
        <w:spacing w:line="360" w:lineRule="auto"/>
        <w:ind w:firstLine="601"/>
        <w:rPr>
          <w:rFonts w:ascii="仿宋" w:hAnsi="仿宋" w:eastAsia="仿宋" w:cs="仿宋"/>
          <w:color w:val="auto"/>
          <w:sz w:val="28"/>
          <w:szCs w:val="28"/>
        </w:rPr>
      </w:pPr>
    </w:p>
    <w:tbl>
      <w:tblPr>
        <w:tblStyle w:val="10"/>
        <w:tblW w:w="9013" w:type="dxa"/>
        <w:tblInd w:w="93" w:type="dxa"/>
        <w:tblLayout w:type="autofit"/>
        <w:tblCellMar>
          <w:top w:w="0" w:type="dxa"/>
          <w:left w:w="108" w:type="dxa"/>
          <w:bottom w:w="0" w:type="dxa"/>
          <w:right w:w="108" w:type="dxa"/>
        </w:tblCellMar>
      </w:tblPr>
      <w:tblGrid>
        <w:gridCol w:w="793"/>
        <w:gridCol w:w="1425"/>
        <w:gridCol w:w="2370"/>
        <w:gridCol w:w="1680"/>
        <w:gridCol w:w="1650"/>
        <w:gridCol w:w="1095"/>
      </w:tblGrid>
      <w:tr>
        <w:tblPrEx>
          <w:tblCellMar>
            <w:top w:w="0" w:type="dxa"/>
            <w:left w:w="108" w:type="dxa"/>
            <w:bottom w:w="0" w:type="dxa"/>
            <w:right w:w="108" w:type="dxa"/>
          </w:tblCellMar>
        </w:tblPrEx>
        <w:trPr>
          <w:trHeight w:val="684" w:hRule="atLeast"/>
        </w:trPr>
        <w:tc>
          <w:tcPr>
            <w:tcW w:w="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b/>
                <w:bCs/>
                <w:color w:val="auto"/>
                <w:szCs w:val="21"/>
              </w:rPr>
            </w:pPr>
            <w:r>
              <w:rPr>
                <w:rFonts w:hint="eastAsia" w:ascii="仿宋" w:hAnsi="仿宋" w:eastAsia="仿宋" w:cs="仿宋"/>
                <w:b/>
                <w:bCs/>
                <w:color w:val="auto"/>
                <w:kern w:val="0"/>
                <w:szCs w:val="21"/>
                <w:lang w:bidi="ar"/>
              </w:rPr>
              <w:t>序号</w:t>
            </w:r>
          </w:p>
        </w:tc>
        <w:tc>
          <w:tcPr>
            <w:tcW w:w="14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b/>
                <w:bCs/>
                <w:color w:val="auto"/>
                <w:szCs w:val="21"/>
              </w:rPr>
            </w:pPr>
            <w:r>
              <w:rPr>
                <w:rFonts w:hint="eastAsia" w:ascii="仿宋" w:hAnsi="仿宋" w:eastAsia="仿宋" w:cs="仿宋"/>
                <w:b/>
                <w:bCs/>
                <w:color w:val="auto"/>
                <w:kern w:val="0"/>
                <w:szCs w:val="21"/>
                <w:lang w:bidi="ar"/>
              </w:rPr>
              <w:t>保 养 周 期</w:t>
            </w: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b/>
                <w:bCs/>
                <w:color w:val="auto"/>
                <w:szCs w:val="21"/>
              </w:rPr>
            </w:pPr>
            <w:r>
              <w:rPr>
                <w:rFonts w:hint="eastAsia" w:ascii="仿宋" w:hAnsi="仿宋" w:eastAsia="仿宋" w:cs="仿宋"/>
                <w:b/>
                <w:bCs/>
                <w:color w:val="auto"/>
                <w:kern w:val="0"/>
                <w:szCs w:val="21"/>
                <w:lang w:bidi="ar"/>
              </w:rPr>
              <w:t>保 养 内 容</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保养耗材件号</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保养耗材每次数量</w:t>
            </w:r>
          </w:p>
        </w:tc>
      </w:tr>
      <w:tr>
        <w:tblPrEx>
          <w:tblCellMar>
            <w:top w:w="0" w:type="dxa"/>
            <w:left w:w="108" w:type="dxa"/>
            <w:bottom w:w="0" w:type="dxa"/>
            <w:right w:w="108" w:type="dxa"/>
          </w:tblCellMar>
        </w:tblPrEx>
        <w:trPr>
          <w:trHeight w:val="300"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w:t>
            </w:r>
          </w:p>
        </w:tc>
        <w:tc>
          <w:tcPr>
            <w:tcW w:w="14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B</w:t>
            </w:r>
            <w:r>
              <w:rPr>
                <w:rStyle w:val="21"/>
                <w:rFonts w:hint="eastAsia" w:ascii="仿宋" w:hAnsi="仿宋" w:eastAsia="仿宋" w:cs="仿宋"/>
                <w:color w:val="auto"/>
                <w:lang w:bidi="ar"/>
              </w:rPr>
              <w:t>级维保（</w:t>
            </w:r>
            <w:r>
              <w:rPr>
                <w:rStyle w:val="22"/>
                <w:rFonts w:hint="eastAsia" w:ascii="仿宋" w:hAnsi="仿宋" w:eastAsia="仿宋" w:cs="仿宋"/>
                <w:color w:val="auto"/>
                <w:lang w:bidi="ar"/>
              </w:rPr>
              <w:t>3,000</w:t>
            </w:r>
            <w:r>
              <w:rPr>
                <w:rStyle w:val="21"/>
                <w:rFonts w:hint="eastAsia" w:ascii="仿宋" w:hAnsi="仿宋" w:eastAsia="仿宋" w:cs="仿宋"/>
                <w:color w:val="auto"/>
                <w:lang w:bidi="ar"/>
              </w:rPr>
              <w:t>小时）</w:t>
            </w: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更换空气和油过滤器</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空滤</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1625165492</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2</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更换转子润滑液</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油滤</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2205431902</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2</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更换油分芯</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油分芯</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2205406516</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检查压力温度显示</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高级转子润滑油</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1630145018</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9</w:t>
            </w:r>
          </w:p>
        </w:tc>
      </w:tr>
      <w:tr>
        <w:tblPrEx>
          <w:tblCellMar>
            <w:top w:w="0" w:type="dxa"/>
            <w:left w:w="108" w:type="dxa"/>
            <w:bottom w:w="0" w:type="dxa"/>
            <w:right w:w="108" w:type="dxa"/>
          </w:tblCellMar>
        </w:tblPrEx>
        <w:trPr>
          <w:trHeight w:val="9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测试主机高温停机功能</w:t>
            </w:r>
          </w:p>
        </w:tc>
        <w:tc>
          <w:tcPr>
            <w:tcW w:w="1680"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电机润滑脂</w:t>
            </w:r>
          </w:p>
        </w:tc>
        <w:tc>
          <w:tcPr>
            <w:tcW w:w="1650"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1625169355</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 w:val="20"/>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300"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14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Style w:val="22"/>
                <w:rFonts w:hint="eastAsia" w:ascii="仿宋" w:hAnsi="仿宋" w:eastAsia="仿宋" w:cs="仿宋"/>
                <w:color w:val="auto"/>
                <w:lang w:bidi="ar"/>
              </w:rPr>
              <w:t>C</w:t>
            </w:r>
            <w:r>
              <w:rPr>
                <w:rStyle w:val="21"/>
                <w:rFonts w:hint="eastAsia" w:ascii="仿宋" w:hAnsi="仿宋" w:eastAsia="仿宋" w:cs="仿宋"/>
                <w:color w:val="auto"/>
                <w:lang w:bidi="ar"/>
              </w:rPr>
              <w:t>级维保（</w:t>
            </w:r>
            <w:r>
              <w:rPr>
                <w:rFonts w:hint="eastAsia" w:ascii="仿宋" w:hAnsi="仿宋" w:eastAsia="仿宋" w:cs="仿宋"/>
                <w:color w:val="auto"/>
                <w:kern w:val="0"/>
                <w:szCs w:val="21"/>
                <w:lang w:bidi="ar"/>
              </w:rPr>
              <w:t>9</w:t>
            </w:r>
            <w:r>
              <w:rPr>
                <w:rStyle w:val="22"/>
                <w:rFonts w:hint="eastAsia" w:ascii="仿宋" w:hAnsi="仿宋" w:eastAsia="仿宋" w:cs="仿宋"/>
                <w:color w:val="auto"/>
                <w:lang w:bidi="ar"/>
              </w:rPr>
              <w:t>,000</w:t>
            </w:r>
            <w:r>
              <w:rPr>
                <w:rStyle w:val="21"/>
                <w:rFonts w:hint="eastAsia" w:ascii="仿宋" w:hAnsi="仿宋" w:eastAsia="仿宋" w:cs="仿宋"/>
                <w:color w:val="auto"/>
                <w:lang w:bidi="ar"/>
              </w:rPr>
              <w:t>小时）</w:t>
            </w: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更换空气和油过滤器</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空滤</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1625165492</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更换转子润滑液</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油滤</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2205431902</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更换油分芯</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油分芯</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2205406516</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加马达油脂</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高级转子润滑油</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1630145018</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9</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检查压力温度显示</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电机润滑脂</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1625169355</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测试主机高温停机功能</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进气阀维保包</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2910300300</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进气阀维保</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断油阀维保包</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2906069400</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单向阀维保</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温控阀维保包</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2205251540</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30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油停止阀维保</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最小压力阀维保包</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2205490685</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w:t>
            </w:r>
          </w:p>
        </w:tc>
      </w:tr>
      <w:tr>
        <w:tblPrEx>
          <w:tblCellMar>
            <w:top w:w="0" w:type="dxa"/>
            <w:left w:w="108" w:type="dxa"/>
            <w:bottom w:w="0" w:type="dxa"/>
            <w:right w:w="108" w:type="dxa"/>
          </w:tblCellMar>
        </w:tblPrEx>
        <w:trPr>
          <w:trHeight w:val="595"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14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仿宋" w:hAnsi="仿宋" w:eastAsia="仿宋" w:cs="仿宋"/>
                <w:color w:val="auto"/>
                <w:szCs w:val="21"/>
              </w:rPr>
            </w:pPr>
          </w:p>
        </w:tc>
        <w:tc>
          <w:tcPr>
            <w:tcW w:w="23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最小压力阀维保</w:t>
            </w: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回油单向阀维保包</w:t>
            </w:r>
          </w:p>
        </w:tc>
        <w:tc>
          <w:tcPr>
            <w:tcW w:w="1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1614897700</w:t>
            </w:r>
          </w:p>
        </w:tc>
        <w:tc>
          <w:tcPr>
            <w:tcW w:w="109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0"/>
                <w:lang w:bidi="ar"/>
              </w:rPr>
              <w:t>1</w:t>
            </w:r>
          </w:p>
        </w:tc>
      </w:tr>
    </w:tbl>
    <w:p>
      <w:pPr>
        <w:pStyle w:val="15"/>
        <w:snapToGrid w:val="0"/>
        <w:spacing w:line="360" w:lineRule="auto"/>
        <w:ind w:firstLine="601"/>
        <w:rPr>
          <w:rFonts w:ascii="仿宋" w:hAnsi="仿宋" w:eastAsia="仿宋" w:cs="仿宋"/>
          <w:color w:val="auto"/>
          <w:sz w:val="28"/>
          <w:szCs w:val="28"/>
        </w:rPr>
      </w:pP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4、维保要求</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4.1设备内外整洁，各转动面、油孔等处无油污，设备周围的杂物、赃物清扫干净。</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4.2工具、附件、工件放置整齐。</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4.3润滑良好，无干磨现象。</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4.4遵守安全操作规程。</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4.5维保完毕后的设备稳定可靠，性能完全符合JB/T6430-2002等相关行业标准技术、性能要求，满足甲方实际使用工况。</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4.6维保方维保人员必须是技术过硬、有能力胜任该工作的专业技术人员。</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4.7 若维保过程中由于维保方维保人员操作不当造成的设备故障或损坏，由维保方负责免费维修，并且采购人有权向维保方追究相关责任；若空压机设备因维保而发生故障的，由维保方负责免费上门维修，产生的相应费用由维保方承担，采购人并有权追究因此造成的损失。</w:t>
      </w:r>
    </w:p>
    <w:p>
      <w:pPr>
        <w:pStyle w:val="15"/>
        <w:snapToGrid w:val="0"/>
        <w:spacing w:line="360" w:lineRule="auto"/>
        <w:ind w:firstLine="601"/>
        <w:rPr>
          <w:rFonts w:ascii="仿宋" w:hAnsi="仿宋" w:eastAsia="仿宋" w:cs="仿宋"/>
          <w:color w:val="auto"/>
          <w:sz w:val="28"/>
          <w:szCs w:val="28"/>
        </w:rPr>
      </w:pPr>
      <w:r>
        <w:rPr>
          <w:rFonts w:hint="eastAsia" w:ascii="仿宋" w:hAnsi="仿宋" w:eastAsia="仿宋" w:cs="仿宋"/>
          <w:color w:val="auto"/>
          <w:sz w:val="28"/>
          <w:szCs w:val="28"/>
        </w:rPr>
        <w:t>4.8维保材料：维保方所更换的材料必须为全新的、未使用过的，并且完全满足项目对材料或设备在质量、规格、性能方面要求的，必须为博莱特的正品材料。</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5、技术要求</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5.1</w:t>
      </w:r>
      <w:r>
        <w:rPr>
          <w:rFonts w:hint="eastAsia" w:ascii="仿宋" w:hAnsi="仿宋" w:eastAsia="仿宋" w:cs="仿宋"/>
          <w:b/>
          <w:bCs/>
          <w:color w:val="auto"/>
          <w:sz w:val="28"/>
          <w:szCs w:val="28"/>
        </w:rPr>
        <w:t>因设备在质保期内，维保方承担质保责任，博莱特空压机整机质保贰年，质保到期后空压机整机延保一年，费用包含在维保费用之中，即做维保的同时承担空压机的整机质保。</w:t>
      </w:r>
      <w:r>
        <w:rPr>
          <w:rFonts w:hint="eastAsia" w:ascii="仿宋" w:hAnsi="仿宋" w:eastAsia="仿宋" w:cs="仿宋"/>
          <w:color w:val="auto"/>
          <w:sz w:val="28"/>
          <w:szCs w:val="28"/>
        </w:rPr>
        <w:t>若维保时间少于2年的，产品质保时间以实际维保时间为准；若维保时间多于2年的，质保期以延保一年。维保期内设备出现的所有非人为原因造成的故障由维保方全权负责维修，费用由维保方承担，质保期内如设备出现故障维保方需在12小时内解决问题。</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5.2空压机运行的预防性维保及故障性维修的所有零部件100</w:t>
      </w:r>
      <w:r>
        <w:rPr>
          <w:rFonts w:hint="eastAsia" w:ascii="仿宋" w:hAnsi="仿宋" w:eastAsia="仿宋" w:cs="仿宋"/>
          <w:b w:val="0"/>
          <w:bCs w:val="0"/>
          <w:color w:val="auto"/>
          <w:sz w:val="28"/>
          <w:szCs w:val="28"/>
        </w:rPr>
        <w:t>%由博莱特原厂质量保证，且由维保方专职服务工程师提供现场服务，24小时*36</w:t>
      </w:r>
      <w:r>
        <w:rPr>
          <w:rFonts w:hint="eastAsia" w:ascii="仿宋" w:hAnsi="仿宋" w:eastAsia="仿宋" w:cs="仿宋"/>
          <w:color w:val="auto"/>
          <w:sz w:val="28"/>
          <w:szCs w:val="28"/>
        </w:rPr>
        <w:t>5天技术支持。</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5.3博莱特空压机配套使用机械或电气元器件必须符合所使用设备的型号，专用元器件需要向原厂家或者原厂家授权的维保方来采购，以保证零部件能够准确安装。如果所提供规格有变动或者规格型号不全，供货商须提出，避免不必要损失，常规设备耗材的规格型号须符合相应国家标注、行业规范。</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5.4合约期内空压机保修</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5.4.1尽管有预防性维保，空压机仍有可能出现不可预见的故障，此时维保方需保证尽快将机器恢复运行；</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5.4.2维保期内的空压机修复故障</w:t>
      </w:r>
      <w:r>
        <w:rPr>
          <w:rFonts w:hint="eastAsia" w:ascii="仿宋" w:hAnsi="仿宋" w:eastAsia="仿宋" w:cs="仿宋"/>
          <w:b/>
          <w:color w:val="auto"/>
          <w:sz w:val="28"/>
          <w:szCs w:val="28"/>
        </w:rPr>
        <w:t>（</w:t>
      </w:r>
      <w:r>
        <w:rPr>
          <w:rFonts w:ascii="仿宋" w:hAnsi="仿宋" w:eastAsia="仿宋" w:cs="仿宋"/>
          <w:b/>
          <w:color w:val="auto"/>
          <w:sz w:val="28"/>
          <w:szCs w:val="28"/>
        </w:rPr>
        <w:t>人为原因</w:t>
      </w:r>
      <w:r>
        <w:rPr>
          <w:rFonts w:hint="eastAsia" w:ascii="仿宋" w:hAnsi="仿宋" w:eastAsia="仿宋" w:cs="仿宋"/>
          <w:b/>
          <w:color w:val="auto"/>
          <w:sz w:val="28"/>
          <w:szCs w:val="28"/>
        </w:rPr>
        <w:t>或</w:t>
      </w:r>
      <w:r>
        <w:rPr>
          <w:rFonts w:ascii="仿宋" w:hAnsi="仿宋" w:eastAsia="仿宋" w:cs="仿宋"/>
          <w:b/>
          <w:color w:val="auto"/>
          <w:sz w:val="28"/>
          <w:szCs w:val="28"/>
        </w:rPr>
        <w:t>不可抗力</w:t>
      </w:r>
      <w:r>
        <w:rPr>
          <w:rFonts w:hint="eastAsia" w:ascii="仿宋" w:hAnsi="仿宋" w:eastAsia="仿宋" w:cs="仿宋"/>
          <w:b/>
          <w:color w:val="auto"/>
          <w:sz w:val="28"/>
          <w:szCs w:val="28"/>
          <w:lang w:eastAsia="zh-CN"/>
        </w:rPr>
        <w:t>除外</w:t>
      </w:r>
      <w:r>
        <w:rPr>
          <w:rFonts w:hint="eastAsia" w:ascii="仿宋" w:hAnsi="仿宋" w:eastAsia="仿宋" w:cs="仿宋"/>
          <w:b/>
          <w:color w:val="auto"/>
          <w:sz w:val="28"/>
          <w:szCs w:val="28"/>
        </w:rPr>
        <w:t>）</w:t>
      </w:r>
      <w:r>
        <w:rPr>
          <w:rFonts w:hint="eastAsia" w:ascii="仿宋" w:hAnsi="仿宋" w:eastAsia="仿宋" w:cs="仿宋"/>
          <w:color w:val="auto"/>
          <w:sz w:val="28"/>
          <w:szCs w:val="28"/>
        </w:rPr>
        <w:t>所产生的备件和人工成本由维保方承担；</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5.4.3维保方专职服务工程师定期巡访，最大程度降低空压机故障风险；</w:t>
      </w:r>
    </w:p>
    <w:p>
      <w:pPr>
        <w:spacing w:before="120" w:beforeLines="5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5.4.4 合约期内的设备维修不限次数和维修备件，除重特大故障外，一般单次检修时间不超过8小时。</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6、验收标准</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6.1维保人员应将现场清洁干净，设备周围整洁。</w:t>
      </w:r>
    </w:p>
    <w:p>
      <w:pPr>
        <w:spacing w:before="120" w:beforeLines="5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6.2维保完成之时起，采购人运行设备72小时无问题。</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6.3维保人员向设备负责人员介绍维保情况、提供维保服务清单，并在检修工作本上作详细记录。</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7、维保费用计算方式</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采购人以单项单价报价为标准，按实际维保次数支付维保费，每台次维保费包含设备材料费、人工费、技术服务费、检测调试费、交通费、工具费、运输费、管理费、工时费、税费等维保过程中产生的一切费用。</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二、付款方式</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付款周期为三个月，第四个月乙方提供前三个月经双方确认的服务清单及增值税专用发票，甲方自收到准确清单和发票后，30日内完成货款支付。</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四、售后服务</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维保方必须满足采购人售后服务要求。如产品使用过程发生问题，维保方须在接到招标人通知后24小时内做出书面答复并提供解决方案。若需要派遣技术人员，则应在接到采购人通知后48小时内派人员到达现场进行免费指导解决问题。</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2、采购人不再对任何售后服务进行付费。维保方的派遣人员产生的一切费用由维保方承担。</w:t>
      </w:r>
    </w:p>
    <w:p>
      <w:pPr>
        <w:pStyle w:val="3"/>
        <w:numPr>
          <w:ilvl w:val="0"/>
          <w:numId w:val="0"/>
        </w:numPr>
        <w:jc w:val="center"/>
        <w:rPr>
          <w:rFonts w:ascii="仿宋_GB2312" w:eastAsia="仿宋_GB2312"/>
          <w:snapToGrid w:val="0"/>
          <w:color w:val="auto"/>
          <w:sz w:val="44"/>
          <w:szCs w:val="44"/>
        </w:rPr>
      </w:pPr>
      <w:bookmarkStart w:id="10" w:name="_Toc530583924"/>
      <w:r>
        <w:rPr>
          <w:rFonts w:hint="eastAsia" w:ascii="仿宋" w:hAnsi="仿宋" w:eastAsia="仿宋" w:cs="仿宋"/>
          <w:color w:val="auto"/>
          <w:kern w:val="2"/>
          <w:sz w:val="28"/>
          <w:szCs w:val="28"/>
        </w:rPr>
        <w:br w:type="page"/>
      </w:r>
      <w:r>
        <w:rPr>
          <w:rFonts w:hint="eastAsia" w:ascii="仿宋_GB2312" w:eastAsia="仿宋_GB2312"/>
          <w:snapToGrid w:val="0"/>
          <w:color w:val="auto"/>
          <w:sz w:val="44"/>
          <w:szCs w:val="44"/>
        </w:rPr>
        <w:t>第四部分    报价文件格式</w:t>
      </w:r>
      <w:bookmarkEnd w:id="10"/>
    </w:p>
    <w:p>
      <w:pPr>
        <w:spacing w:line="360" w:lineRule="auto"/>
        <w:jc w:val="left"/>
        <w:rPr>
          <w:rFonts w:ascii="仿宋_GB2312" w:eastAsia="仿宋_GB2312"/>
          <w:b/>
          <w:color w:val="auto"/>
          <w:sz w:val="28"/>
        </w:rPr>
      </w:pPr>
      <w:r>
        <w:rPr>
          <w:rStyle w:val="16"/>
          <w:rFonts w:hint="eastAsia" w:ascii="仿宋_GB2312" w:eastAsia="仿宋_GB2312"/>
          <w:color w:val="auto"/>
          <w:sz w:val="30"/>
        </w:rPr>
        <w:t>附件一：</w:t>
      </w:r>
    </w:p>
    <w:p>
      <w:pPr>
        <w:spacing w:line="360" w:lineRule="auto"/>
        <w:jc w:val="right"/>
        <w:rPr>
          <w:rFonts w:ascii="仿宋_GB2312" w:eastAsia="仿宋_GB2312"/>
          <w:color w:val="auto"/>
          <w:sz w:val="32"/>
        </w:rPr>
      </w:pPr>
    </w:p>
    <w:p>
      <w:pPr>
        <w:spacing w:line="360" w:lineRule="auto"/>
        <w:rPr>
          <w:rFonts w:ascii="仿宋_GB2312" w:eastAsia="仿宋_GB2312"/>
          <w:color w:val="auto"/>
          <w:sz w:val="44"/>
        </w:rPr>
      </w:pPr>
    </w:p>
    <w:p>
      <w:pPr>
        <w:spacing w:line="360" w:lineRule="auto"/>
        <w:jc w:val="center"/>
        <w:rPr>
          <w:rFonts w:ascii="仿宋_GB2312" w:eastAsia="仿宋_GB2312"/>
          <w:color w:val="auto"/>
          <w:sz w:val="52"/>
        </w:rPr>
      </w:pPr>
      <w:r>
        <w:rPr>
          <w:rFonts w:ascii="仿宋_GB2312" w:eastAsia="仿宋_GB2312"/>
          <w:color w:val="auto"/>
          <w:sz w:val="52"/>
        </w:rPr>
        <w:t>2022</w:t>
      </w:r>
      <w:r>
        <w:rPr>
          <w:rFonts w:hint="eastAsia" w:ascii="仿宋_GB2312" w:eastAsia="仿宋_GB2312"/>
          <w:color w:val="auto"/>
          <w:sz w:val="52"/>
        </w:rPr>
        <w:t>年临江公司空压机维保采购项目</w:t>
      </w:r>
    </w:p>
    <w:p>
      <w:pPr>
        <w:spacing w:line="360" w:lineRule="auto"/>
        <w:jc w:val="center"/>
        <w:rPr>
          <w:rFonts w:hint="default" w:ascii="仿宋_GB2312" w:hAnsi="宋体" w:eastAsia="仿宋_GB2312"/>
          <w:color w:val="auto"/>
          <w:sz w:val="36"/>
          <w:lang w:val="en-US"/>
        </w:rPr>
      </w:pPr>
      <w:r>
        <w:rPr>
          <w:rFonts w:hint="eastAsia" w:ascii="仿宋_GB2312" w:hAnsi="宋体" w:eastAsia="仿宋_GB2312"/>
          <w:color w:val="auto"/>
          <w:sz w:val="36"/>
        </w:rPr>
        <w:t>采购编号</w:t>
      </w:r>
      <w:r>
        <w:rPr>
          <w:rFonts w:hint="eastAsia" w:ascii="仿宋_GB2312" w:eastAsia="仿宋_GB2312"/>
          <w:color w:val="auto"/>
          <w:sz w:val="36"/>
        </w:rPr>
        <w:t>：</w:t>
      </w:r>
      <w:r>
        <w:rPr>
          <w:rFonts w:ascii="仿宋_GB2312" w:eastAsia="仿宋_GB2312"/>
          <w:color w:val="auto"/>
          <w:sz w:val="36"/>
          <w:lang w:val="en-US"/>
        </w:rPr>
        <w:t>202209005</w:t>
      </w:r>
    </w:p>
    <w:p>
      <w:pPr>
        <w:spacing w:line="360" w:lineRule="auto"/>
        <w:rPr>
          <w:rFonts w:ascii="仿宋_GB2312" w:hAnsi="宋体" w:eastAsia="仿宋_GB2312"/>
          <w:color w:val="auto"/>
          <w:sz w:val="44"/>
        </w:rPr>
      </w:pPr>
    </w:p>
    <w:p>
      <w:pPr>
        <w:spacing w:line="360" w:lineRule="auto"/>
        <w:rPr>
          <w:rFonts w:ascii="仿宋_GB2312" w:hAnsi="宋体" w:eastAsia="仿宋_GB2312"/>
          <w:color w:val="auto"/>
          <w:sz w:val="44"/>
        </w:rPr>
      </w:pPr>
    </w:p>
    <w:p>
      <w:pPr>
        <w:spacing w:line="360" w:lineRule="auto"/>
        <w:rPr>
          <w:rFonts w:ascii="仿宋_GB2312" w:eastAsia="仿宋_GB2312"/>
          <w:color w:val="auto"/>
          <w:sz w:val="84"/>
        </w:rPr>
      </w:pPr>
    </w:p>
    <w:p>
      <w:pPr>
        <w:spacing w:line="360" w:lineRule="auto"/>
        <w:jc w:val="center"/>
        <w:rPr>
          <w:rFonts w:ascii="仿宋_GB2312" w:eastAsia="仿宋_GB2312"/>
          <w:color w:val="auto"/>
          <w:sz w:val="84"/>
        </w:rPr>
      </w:pPr>
      <w:r>
        <w:rPr>
          <w:rFonts w:hint="eastAsia" w:ascii="仿宋_GB2312" w:eastAsia="仿宋_GB2312"/>
          <w:color w:val="auto"/>
          <w:sz w:val="84"/>
        </w:rPr>
        <w:t>报价文件</w:t>
      </w:r>
    </w:p>
    <w:p>
      <w:pPr>
        <w:spacing w:line="360" w:lineRule="auto"/>
        <w:jc w:val="center"/>
        <w:rPr>
          <w:rFonts w:ascii="仿宋_GB2312" w:eastAsia="仿宋_GB2312"/>
          <w:color w:val="auto"/>
          <w:sz w:val="24"/>
        </w:rPr>
      </w:pPr>
    </w:p>
    <w:p>
      <w:pPr>
        <w:spacing w:line="360" w:lineRule="auto"/>
        <w:jc w:val="center"/>
        <w:rPr>
          <w:rFonts w:ascii="仿宋_GB2312" w:eastAsia="仿宋_GB2312"/>
          <w:color w:val="auto"/>
          <w:sz w:val="24"/>
        </w:rPr>
      </w:pPr>
    </w:p>
    <w:p>
      <w:pPr>
        <w:spacing w:line="360" w:lineRule="auto"/>
        <w:jc w:val="center"/>
        <w:rPr>
          <w:rFonts w:ascii="仿宋_GB2312" w:eastAsia="仿宋_GB2312"/>
          <w:color w:val="auto"/>
          <w:sz w:val="24"/>
        </w:rPr>
      </w:pPr>
    </w:p>
    <w:p>
      <w:pPr>
        <w:spacing w:line="360" w:lineRule="auto"/>
        <w:jc w:val="center"/>
        <w:rPr>
          <w:rFonts w:ascii="仿宋_GB2312" w:eastAsia="仿宋_GB2312"/>
          <w:color w:val="auto"/>
          <w:sz w:val="24"/>
        </w:rPr>
      </w:pPr>
    </w:p>
    <w:p>
      <w:pPr>
        <w:spacing w:line="360" w:lineRule="auto"/>
        <w:jc w:val="center"/>
        <w:rPr>
          <w:rFonts w:ascii="仿宋_GB2312" w:hAnsi="宋体" w:eastAsia="仿宋_GB2312"/>
          <w:color w:val="auto"/>
          <w:sz w:val="36"/>
        </w:rPr>
      </w:pPr>
      <w:r>
        <w:rPr>
          <w:rFonts w:hint="eastAsia" w:ascii="仿宋_GB2312" w:hAnsi="宋体" w:eastAsia="仿宋_GB2312"/>
          <w:color w:val="auto"/>
          <w:sz w:val="36"/>
        </w:rPr>
        <w:t>报价单位全称</w:t>
      </w:r>
    </w:p>
    <w:p>
      <w:pPr>
        <w:spacing w:line="360" w:lineRule="auto"/>
        <w:ind w:firstLine="3240" w:firstLineChars="900"/>
        <w:rPr>
          <w:rStyle w:val="16"/>
          <w:rFonts w:ascii="仿宋_GB2312" w:eastAsia="仿宋_GB2312"/>
          <w:color w:val="auto"/>
          <w:sz w:val="30"/>
        </w:rPr>
      </w:pPr>
      <w:r>
        <w:rPr>
          <w:rFonts w:ascii="仿宋_GB2312" w:hAnsi="宋体" w:eastAsia="仿宋_GB2312"/>
          <w:color w:val="auto"/>
          <w:sz w:val="36"/>
        </w:rPr>
        <w:t>2022</w:t>
      </w:r>
      <w:r>
        <w:rPr>
          <w:rFonts w:hint="eastAsia" w:ascii="仿宋_GB2312" w:hAnsi="宋体" w:eastAsia="仿宋_GB2312"/>
          <w:color w:val="auto"/>
          <w:sz w:val="36"/>
        </w:rPr>
        <w:t>年 月  日</w:t>
      </w:r>
      <w:r>
        <w:rPr>
          <w:rStyle w:val="16"/>
          <w:rFonts w:ascii="仿宋_GB2312" w:eastAsia="仿宋_GB2312"/>
          <w:color w:val="auto"/>
          <w:sz w:val="30"/>
        </w:rPr>
        <w:br w:type="page"/>
      </w:r>
      <w:r>
        <w:rPr>
          <w:rStyle w:val="16"/>
          <w:rFonts w:hint="eastAsia" w:ascii="仿宋_GB2312" w:eastAsia="仿宋_GB2312"/>
          <w:color w:val="auto"/>
          <w:sz w:val="30"/>
        </w:rPr>
        <w:t>附件二</w:t>
      </w:r>
    </w:p>
    <w:p>
      <w:pPr>
        <w:spacing w:line="360" w:lineRule="auto"/>
        <w:jc w:val="center"/>
        <w:rPr>
          <w:rFonts w:ascii="elix Titling" w:hAnsi="elix Titling" w:eastAsia="仿宋"/>
          <w:b/>
          <w:color w:val="auto"/>
          <w:spacing w:val="40"/>
          <w:sz w:val="36"/>
        </w:rPr>
      </w:pPr>
      <w:r>
        <w:rPr>
          <w:rFonts w:hint="eastAsia"/>
          <w:b/>
          <w:color w:val="auto"/>
          <w:spacing w:val="40"/>
          <w:sz w:val="36"/>
        </w:rPr>
        <w:t>法定代表人授权书</w:t>
      </w:r>
    </w:p>
    <w:p>
      <w:pPr>
        <w:spacing w:line="360" w:lineRule="auto"/>
        <w:ind w:left="540" w:leftChars="257" w:firstLine="2920" w:firstLineChars="808"/>
        <w:rPr>
          <w:rFonts w:ascii="宋体" w:hAnsi="宋体"/>
          <w:b/>
          <w:color w:val="auto"/>
          <w:sz w:val="36"/>
        </w:rPr>
      </w:pPr>
    </w:p>
    <w:p>
      <w:pPr>
        <w:spacing w:line="360" w:lineRule="auto"/>
        <w:jc w:val="left"/>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rPr>
          <w:rFonts w:ascii="仿宋_GB2312" w:eastAsia="仿宋_GB2312"/>
          <w:color w:val="auto"/>
          <w:sz w:val="30"/>
        </w:rPr>
      </w:pPr>
      <w:r>
        <w:rPr>
          <w:rFonts w:hint="eastAsia" w:ascii="仿宋_GB2312" w:eastAsia="仿宋_GB2312"/>
          <w:color w:val="auto"/>
          <w:sz w:val="30"/>
          <w:u w:val="single"/>
        </w:rPr>
        <w:t>（报价单位全称）</w:t>
      </w:r>
      <w:r>
        <w:rPr>
          <w:rFonts w:hint="eastAsia" w:ascii="仿宋_GB2312" w:eastAsia="仿宋_GB2312"/>
          <w:color w:val="auto"/>
          <w:sz w:val="30"/>
        </w:rPr>
        <w:t>法定代表人授权（全名、职务、身份证号码）为授权代表，参加贵方组织的</w:t>
      </w:r>
      <w:r>
        <w:rPr>
          <w:rFonts w:ascii="仿宋_GB2312" w:eastAsia="仿宋_GB2312"/>
          <w:color w:val="auto"/>
          <w:sz w:val="30"/>
          <w:u w:val="single"/>
        </w:rPr>
        <w:t>2022</w:t>
      </w:r>
      <w:r>
        <w:rPr>
          <w:rFonts w:hint="eastAsia" w:ascii="仿宋_GB2312" w:eastAsia="仿宋_GB2312"/>
          <w:color w:val="auto"/>
          <w:sz w:val="30"/>
          <w:u w:val="single"/>
        </w:rPr>
        <w:t xml:space="preserve">年临江公司空压机维保采购 </w:t>
      </w:r>
      <w:r>
        <w:rPr>
          <w:rFonts w:hint="eastAsia" w:ascii="仿宋_GB2312" w:eastAsia="仿宋_GB2312"/>
          <w:color w:val="auto"/>
          <w:sz w:val="30"/>
        </w:rPr>
        <w:t>编号为</w:t>
      </w:r>
      <w:r>
        <w:rPr>
          <w:rFonts w:hint="eastAsia" w:ascii="仿宋_GB2312" w:eastAsia="仿宋_GB2312"/>
          <w:color w:val="auto"/>
          <w:sz w:val="30"/>
          <w:u w:val="single"/>
        </w:rPr>
        <w:t xml:space="preserve">  </w:t>
      </w:r>
      <w:r>
        <w:rPr>
          <w:rFonts w:ascii="仿宋_GB2312" w:eastAsia="仿宋_GB2312"/>
          <w:color w:val="auto"/>
          <w:sz w:val="30"/>
          <w:u w:val="single"/>
          <w:lang w:val="en-US"/>
        </w:rPr>
        <w:t>202209005</w:t>
      </w:r>
      <w:r>
        <w:rPr>
          <w:rFonts w:hint="eastAsia" w:ascii="仿宋_GB2312" w:eastAsia="仿宋_GB2312"/>
          <w:color w:val="auto"/>
          <w:sz w:val="30"/>
          <w:u w:val="single"/>
        </w:rPr>
        <w:t xml:space="preserve"> </w:t>
      </w:r>
      <w:r>
        <w:rPr>
          <w:rFonts w:hint="eastAsia" w:ascii="仿宋_GB2312" w:eastAsia="仿宋_GB2312"/>
          <w:color w:val="auto"/>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color w:val="auto"/>
          <w:sz w:val="30"/>
        </w:rPr>
      </w:pPr>
      <w:r>
        <w:rPr>
          <w:rFonts w:hint="eastAsia" w:ascii="仿宋_GB2312" w:eastAsia="仿宋_GB2312"/>
          <w:snapToGrid w:val="0"/>
          <w:color w:val="auto"/>
          <w:sz w:val="30"/>
        </w:rPr>
        <w:t xml:space="preserve">    授权代表无转委托权。</w:t>
      </w:r>
    </w:p>
    <w:p>
      <w:pPr>
        <w:spacing w:line="360" w:lineRule="auto"/>
        <w:ind w:firstLine="750" w:firstLineChars="250"/>
        <w:jc w:val="left"/>
        <w:rPr>
          <w:rFonts w:ascii="仿宋_GB2312" w:eastAsia="仿宋_GB2312"/>
          <w:snapToGrid w:val="0"/>
          <w:color w:val="auto"/>
          <w:sz w:val="30"/>
        </w:rPr>
      </w:pPr>
      <w:r>
        <w:rPr>
          <w:rFonts w:hint="eastAsia" w:ascii="仿宋_GB2312" w:eastAsia="仿宋_GB2312"/>
          <w:snapToGrid w:val="0"/>
          <w:color w:val="auto"/>
          <w:sz w:val="30"/>
        </w:rPr>
        <w:t>附：法定代表人、授权代表身份证明</w:t>
      </w:r>
    </w:p>
    <w:p>
      <w:pPr>
        <w:spacing w:line="360" w:lineRule="auto"/>
        <w:ind w:left="540" w:firstLine="30"/>
        <w:jc w:val="left"/>
        <w:rPr>
          <w:rFonts w:ascii="仿宋_GB2312" w:eastAsia="仿宋_GB2312"/>
          <w:snapToGrid w:val="0"/>
          <w:color w:val="auto"/>
          <w:sz w:val="30"/>
        </w:rPr>
      </w:pPr>
    </w:p>
    <w:p>
      <w:pPr>
        <w:spacing w:line="360" w:lineRule="auto"/>
        <w:ind w:left="540" w:firstLine="30"/>
        <w:jc w:val="left"/>
        <w:rPr>
          <w:rFonts w:ascii="仿宋_GB2312" w:eastAsia="仿宋_GB2312"/>
          <w:color w:val="auto"/>
          <w:sz w:val="30"/>
        </w:rPr>
      </w:pPr>
    </w:p>
    <w:p>
      <w:pPr>
        <w:spacing w:line="360" w:lineRule="auto"/>
        <w:ind w:left="540" w:firstLine="30"/>
        <w:jc w:val="left"/>
        <w:rPr>
          <w:rFonts w:ascii="仿宋_GB2312" w:eastAsia="仿宋_GB2312"/>
          <w:color w:val="auto"/>
          <w:sz w:val="30"/>
        </w:rPr>
      </w:pPr>
    </w:p>
    <w:p>
      <w:pPr>
        <w:spacing w:line="360" w:lineRule="auto"/>
        <w:ind w:left="540" w:firstLine="30"/>
        <w:jc w:val="left"/>
        <w:rPr>
          <w:rFonts w:ascii="仿宋_GB2312" w:eastAsia="仿宋_GB2312"/>
          <w:color w:val="auto"/>
          <w:sz w:val="30"/>
        </w:rPr>
      </w:pPr>
      <w:r>
        <w:rPr>
          <w:rFonts w:hint="eastAsia" w:ascii="仿宋_GB2312" w:eastAsia="仿宋_GB2312"/>
          <w:color w:val="auto"/>
          <w:sz w:val="30"/>
        </w:rPr>
        <w:t xml:space="preserve">       报价单位名称：（公章）</w:t>
      </w:r>
    </w:p>
    <w:p>
      <w:pPr>
        <w:spacing w:line="360" w:lineRule="auto"/>
        <w:ind w:left="540" w:firstLine="30"/>
        <w:jc w:val="left"/>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jc w:val="left"/>
        <w:rPr>
          <w:rFonts w:ascii="仿宋_GB2312" w:eastAsia="仿宋_GB2312"/>
          <w:color w:val="auto"/>
          <w:sz w:val="30"/>
          <w:u w:val="single"/>
        </w:rPr>
      </w:pPr>
      <w:r>
        <w:rPr>
          <w:rFonts w:hint="eastAsia" w:ascii="仿宋_GB2312" w:eastAsia="仿宋_GB2312"/>
          <w:color w:val="auto"/>
          <w:sz w:val="30"/>
        </w:rPr>
        <w:t>授权代表签字：</w:t>
      </w:r>
    </w:p>
    <w:p>
      <w:pPr>
        <w:spacing w:line="360" w:lineRule="auto"/>
        <w:ind w:left="540" w:leftChars="257" w:firstLine="1086" w:firstLineChars="362"/>
        <w:jc w:val="left"/>
        <w:rPr>
          <w:rFonts w:ascii="仿宋_GB2312" w:eastAsia="仿宋_GB2312"/>
          <w:color w:val="auto"/>
          <w:sz w:val="30"/>
        </w:rPr>
      </w:pPr>
      <w:r>
        <w:rPr>
          <w:rFonts w:hint="eastAsia" w:ascii="仿宋_GB2312" w:eastAsia="仿宋_GB2312"/>
          <w:color w:val="auto"/>
          <w:sz w:val="30"/>
        </w:rPr>
        <w:t>授权代表联系方式：</w:t>
      </w:r>
    </w:p>
    <w:p>
      <w:pPr>
        <w:adjustRightInd w:val="0"/>
        <w:snapToGrid w:val="0"/>
        <w:spacing w:line="360" w:lineRule="auto"/>
        <w:ind w:right="480"/>
        <w:jc w:val="left"/>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w:t>
      </w:r>
      <w:r>
        <w:rPr>
          <w:rFonts w:ascii="仿宋_GB2312" w:eastAsia="仿宋_GB2312"/>
          <w:color w:val="auto"/>
          <w:sz w:val="30"/>
          <w:u w:val="single"/>
        </w:rPr>
        <w:t>2022</w:t>
      </w:r>
      <w:r>
        <w:rPr>
          <w:rFonts w:hint="eastAsia" w:ascii="仿宋_GB2312" w:eastAsia="仿宋_GB2312"/>
          <w:color w:val="auto"/>
          <w:sz w:val="30"/>
        </w:rPr>
        <w:t>年</w:t>
      </w:r>
      <w:r>
        <w:rPr>
          <w:rFonts w:hint="eastAsia" w:ascii="仿宋_GB2312" w:eastAsia="仿宋_GB2312"/>
          <w:color w:val="auto"/>
          <w:sz w:val="30"/>
          <w:lang w:val="en-US" w:eastAsia="zh-CN"/>
        </w:rPr>
        <w:t xml:space="preserve">  </w:t>
      </w:r>
      <w:r>
        <w:rPr>
          <w:rFonts w:hint="eastAsia" w:ascii="仿宋_GB2312" w:eastAsia="仿宋_GB2312"/>
          <w:color w:val="auto"/>
          <w:sz w:val="30"/>
        </w:rPr>
        <w:t>月</w:t>
      </w:r>
      <w:r>
        <w:rPr>
          <w:rFonts w:hint="eastAsia" w:ascii="仿宋_GB2312" w:eastAsia="仿宋_GB2312"/>
          <w:color w:val="auto"/>
          <w:sz w:val="30"/>
          <w:lang w:val="en-US" w:eastAsia="zh-CN"/>
        </w:rPr>
        <w:t xml:space="preserve">   </w:t>
      </w:r>
      <w:r>
        <w:rPr>
          <w:rFonts w:hint="eastAsia" w:ascii="仿宋_GB2312" w:eastAsia="仿宋_GB2312"/>
          <w:color w:val="auto"/>
          <w:sz w:val="30"/>
        </w:rPr>
        <w:t>日</w:t>
      </w:r>
    </w:p>
    <w:p>
      <w:pPr>
        <w:adjustRightInd w:val="0"/>
        <w:snapToGrid w:val="0"/>
        <w:spacing w:line="360" w:lineRule="auto"/>
        <w:ind w:right="480"/>
        <w:jc w:val="left"/>
        <w:rPr>
          <w:rStyle w:val="16"/>
          <w:rFonts w:ascii="仿宋_GB2312" w:eastAsia="仿宋_GB2312"/>
          <w:color w:val="auto"/>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left"/>
        <w:rPr>
          <w:rStyle w:val="16"/>
          <w:rFonts w:ascii="仿宋_GB2312" w:eastAsia="仿宋_GB2312"/>
          <w:color w:val="auto"/>
          <w:sz w:val="30"/>
        </w:rPr>
      </w:pPr>
      <w:r>
        <w:rPr>
          <w:rStyle w:val="16"/>
          <w:rFonts w:hint="eastAsia" w:ascii="仿宋_GB2312" w:eastAsia="仿宋_GB2312"/>
          <w:color w:val="auto"/>
          <w:sz w:val="30"/>
        </w:rPr>
        <w:t xml:space="preserve">附件三  </w:t>
      </w:r>
    </w:p>
    <w:p>
      <w:pPr>
        <w:spacing w:line="360" w:lineRule="auto"/>
        <w:jc w:val="center"/>
        <w:rPr>
          <w:rFonts w:ascii="仿宋_GB2312" w:eastAsia="仿宋_GB2312"/>
          <w:b/>
          <w:color w:val="auto"/>
          <w:sz w:val="44"/>
        </w:rPr>
      </w:pPr>
      <w:r>
        <w:rPr>
          <w:rFonts w:hint="eastAsia" w:ascii="仿宋_GB2312" w:eastAsia="仿宋_GB2312"/>
          <w:b/>
          <w:color w:val="auto"/>
          <w:sz w:val="44"/>
        </w:rPr>
        <w:t>报 价 一 览 表</w:t>
      </w:r>
    </w:p>
    <w:p>
      <w:pPr>
        <w:pStyle w:val="17"/>
        <w:snapToGrid w:val="0"/>
        <w:spacing w:line="360" w:lineRule="auto"/>
        <w:jc w:val="left"/>
        <w:rPr>
          <w:rFonts w:ascii="仿宋" w:hAnsi="仿宋" w:eastAsia="仿宋" w:cs="仿宋"/>
          <w:b w:val="0"/>
          <w:color w:val="auto"/>
          <w:sz w:val="24"/>
          <w:szCs w:val="24"/>
        </w:rPr>
      </w:pPr>
      <w:r>
        <w:rPr>
          <w:rFonts w:hint="eastAsia" w:ascii="仿宋" w:hAnsi="仿宋" w:eastAsia="仿宋" w:cs="仿宋"/>
          <w:b w:val="0"/>
          <w:color w:val="auto"/>
          <w:sz w:val="24"/>
          <w:szCs w:val="24"/>
        </w:rPr>
        <w:t>杭州临江环境能源有限公司：</w:t>
      </w:r>
    </w:p>
    <w:p>
      <w:pPr>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我公司</w:t>
      </w:r>
      <w:r>
        <w:rPr>
          <w:rFonts w:hint="eastAsia" w:ascii="仿宋" w:hAnsi="仿宋" w:eastAsia="仿宋" w:cs="仿宋"/>
          <w:color w:val="auto"/>
          <w:sz w:val="24"/>
          <w:szCs w:val="24"/>
          <w:u w:val="single"/>
        </w:rPr>
        <w:t xml:space="preserve">        （报价单位名称）         </w:t>
      </w:r>
      <w:r>
        <w:rPr>
          <w:rFonts w:hint="eastAsia" w:ascii="仿宋" w:hAnsi="仿宋" w:eastAsia="仿宋" w:cs="仿宋"/>
          <w:color w:val="auto"/>
          <w:sz w:val="24"/>
          <w:szCs w:val="24"/>
        </w:rPr>
        <w:t>根据贵单位询价文件要求，参加</w:t>
      </w:r>
      <w:r>
        <w:rPr>
          <w:rFonts w:hint="eastAsia" w:ascii="仿宋" w:hAnsi="仿宋" w:eastAsia="仿宋" w:cs="仿宋"/>
          <w:color w:val="auto"/>
          <w:sz w:val="24"/>
          <w:szCs w:val="24"/>
          <w:u w:val="single"/>
        </w:rPr>
        <w:t xml:space="preserve"> </w:t>
      </w:r>
      <w:r>
        <w:rPr>
          <w:rFonts w:ascii="仿宋" w:hAnsi="仿宋" w:eastAsia="仿宋" w:cs="仿宋"/>
          <w:color w:val="auto"/>
          <w:sz w:val="24"/>
          <w:szCs w:val="24"/>
          <w:u w:val="single"/>
        </w:rPr>
        <w:t>2022</w:t>
      </w:r>
      <w:r>
        <w:rPr>
          <w:rFonts w:hint="eastAsia" w:ascii="仿宋" w:hAnsi="仿宋" w:eastAsia="仿宋" w:cs="仿宋"/>
          <w:color w:val="auto"/>
          <w:sz w:val="24"/>
          <w:szCs w:val="24"/>
          <w:u w:val="single"/>
        </w:rPr>
        <w:t xml:space="preserve">年临江公司空压机维保采购 </w:t>
      </w:r>
      <w:r>
        <w:rPr>
          <w:rFonts w:hint="eastAsia" w:ascii="仿宋" w:hAnsi="仿宋" w:eastAsia="仿宋" w:cs="仿宋"/>
          <w:color w:val="auto"/>
          <w:sz w:val="24"/>
          <w:szCs w:val="24"/>
        </w:rPr>
        <w:t>，报价如下：（金额单位：元，税率为     %）</w:t>
      </w:r>
    </w:p>
    <w:p>
      <w:pPr>
        <w:snapToGrid w:val="0"/>
        <w:spacing w:line="360" w:lineRule="auto"/>
        <w:ind w:firstLine="482" w:firstLineChars="200"/>
        <w:jc w:val="left"/>
        <w:rPr>
          <w:rFonts w:ascii="仿宋" w:hAnsi="仿宋" w:eastAsia="仿宋" w:cs="仿宋"/>
          <w:b/>
          <w:color w:val="auto"/>
          <w:kern w:val="0"/>
          <w:sz w:val="24"/>
          <w:szCs w:val="24"/>
        </w:rPr>
      </w:pPr>
    </w:p>
    <w:tbl>
      <w:tblPr>
        <w:tblStyle w:val="10"/>
        <w:tblW w:w="9570" w:type="dxa"/>
        <w:tblInd w:w="-74" w:type="dxa"/>
        <w:tblLayout w:type="fixed"/>
        <w:tblCellMar>
          <w:top w:w="0" w:type="dxa"/>
          <w:left w:w="108" w:type="dxa"/>
          <w:bottom w:w="0" w:type="dxa"/>
          <w:right w:w="108" w:type="dxa"/>
        </w:tblCellMar>
      </w:tblPr>
      <w:tblGrid>
        <w:gridCol w:w="757"/>
        <w:gridCol w:w="953"/>
        <w:gridCol w:w="1875"/>
        <w:gridCol w:w="1245"/>
        <w:gridCol w:w="1231"/>
        <w:gridCol w:w="959"/>
        <w:gridCol w:w="669"/>
        <w:gridCol w:w="966"/>
        <w:gridCol w:w="915"/>
      </w:tblGrid>
      <w:tr>
        <w:tblPrEx>
          <w:tblCellMar>
            <w:top w:w="0" w:type="dxa"/>
            <w:left w:w="108" w:type="dxa"/>
            <w:bottom w:w="0" w:type="dxa"/>
            <w:right w:w="108" w:type="dxa"/>
          </w:tblCellMar>
        </w:tblPrEx>
        <w:trPr>
          <w:trHeight w:val="684" w:hRule="atLeast"/>
        </w:trPr>
        <w:tc>
          <w:tcPr>
            <w:tcW w:w="7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序号</w:t>
            </w:r>
          </w:p>
        </w:tc>
        <w:tc>
          <w:tcPr>
            <w:tcW w:w="9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保 养 周 期</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保 养 内 容</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保养耗材件号</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保养耗材每次数量</w:t>
            </w:r>
          </w:p>
        </w:tc>
        <w:tc>
          <w:tcPr>
            <w:tcW w:w="66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数量</w:t>
            </w:r>
          </w:p>
        </w:tc>
        <w:tc>
          <w:tcPr>
            <w:tcW w:w="966"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单价（元/次）</w:t>
            </w:r>
          </w:p>
        </w:tc>
        <w:tc>
          <w:tcPr>
            <w:tcW w:w="91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金额（元）</w:t>
            </w:r>
          </w:p>
        </w:tc>
      </w:tr>
      <w:tr>
        <w:tblPrEx>
          <w:tblCellMar>
            <w:top w:w="0" w:type="dxa"/>
            <w:left w:w="108" w:type="dxa"/>
            <w:bottom w:w="0" w:type="dxa"/>
            <w:right w:w="108" w:type="dxa"/>
          </w:tblCellMar>
        </w:tblPrEx>
        <w:trPr>
          <w:trHeight w:val="300" w:hRule="atLeast"/>
        </w:trPr>
        <w:tc>
          <w:tcPr>
            <w:tcW w:w="75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p>
        </w:tc>
        <w:tc>
          <w:tcPr>
            <w:tcW w:w="95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B</w:t>
            </w:r>
            <w:r>
              <w:rPr>
                <w:rStyle w:val="21"/>
                <w:rFonts w:ascii="仿宋" w:hAnsi="仿宋" w:eastAsia="仿宋" w:cs="仿宋"/>
                <w:color w:val="auto"/>
                <w:lang w:bidi="ar"/>
              </w:rPr>
              <w:t>级维保（</w:t>
            </w:r>
            <w:r>
              <w:rPr>
                <w:rStyle w:val="22"/>
                <w:rFonts w:hint="eastAsia" w:ascii="仿宋" w:hAnsi="仿宋" w:eastAsia="仿宋" w:cs="仿宋"/>
                <w:color w:val="auto"/>
                <w:lang w:bidi="ar"/>
              </w:rPr>
              <w:t>3,000</w:t>
            </w:r>
            <w:r>
              <w:rPr>
                <w:rStyle w:val="21"/>
                <w:rFonts w:ascii="仿宋" w:hAnsi="仿宋" w:eastAsia="仿宋" w:cs="仿宋"/>
                <w:color w:val="auto"/>
                <w:lang w:bidi="ar"/>
              </w:rPr>
              <w:t>小时）</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更换空气和油过滤器</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空滤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1625165492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w:t>
            </w:r>
          </w:p>
        </w:tc>
        <w:tc>
          <w:tcPr>
            <w:tcW w:w="669"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6次</w:t>
            </w:r>
          </w:p>
        </w:tc>
        <w:tc>
          <w:tcPr>
            <w:tcW w:w="966"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更换转子润滑液</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2205431902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更换油分芯</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油分芯</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2205406516</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检查压力温度显示</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高级转子润滑油</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1630145018</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9</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657"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测试主机高温停机功能</w:t>
            </w:r>
          </w:p>
        </w:tc>
        <w:tc>
          <w:tcPr>
            <w:tcW w:w="124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电机润滑脂</w:t>
            </w:r>
          </w:p>
        </w:tc>
        <w:tc>
          <w:tcPr>
            <w:tcW w:w="1231"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1625169355</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2</w:t>
            </w:r>
          </w:p>
        </w:tc>
        <w:tc>
          <w:tcPr>
            <w:tcW w:w="95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Style w:val="22"/>
                <w:rFonts w:hint="eastAsia" w:ascii="仿宋" w:hAnsi="仿宋" w:eastAsia="仿宋" w:cs="仿宋"/>
                <w:color w:val="auto"/>
                <w:lang w:bidi="ar"/>
              </w:rPr>
              <w:t>C</w:t>
            </w:r>
            <w:r>
              <w:rPr>
                <w:rStyle w:val="21"/>
                <w:rFonts w:ascii="仿宋" w:hAnsi="仿宋" w:eastAsia="仿宋" w:cs="仿宋"/>
                <w:color w:val="auto"/>
                <w:lang w:bidi="ar"/>
              </w:rPr>
              <w:t>级维保（</w:t>
            </w:r>
            <w:r>
              <w:rPr>
                <w:rFonts w:hint="eastAsia" w:ascii="仿宋" w:hAnsi="仿宋" w:eastAsia="仿宋" w:cs="仿宋"/>
                <w:color w:val="auto"/>
                <w:kern w:val="0"/>
                <w:szCs w:val="21"/>
                <w:lang w:bidi="ar"/>
              </w:rPr>
              <w:t>9</w:t>
            </w:r>
            <w:r>
              <w:rPr>
                <w:rStyle w:val="22"/>
                <w:rFonts w:hint="eastAsia" w:ascii="仿宋" w:hAnsi="仿宋" w:eastAsia="仿宋" w:cs="仿宋"/>
                <w:color w:val="auto"/>
                <w:lang w:bidi="ar"/>
              </w:rPr>
              <w:t>,000</w:t>
            </w:r>
            <w:r>
              <w:rPr>
                <w:rStyle w:val="21"/>
                <w:rFonts w:ascii="仿宋" w:hAnsi="仿宋" w:eastAsia="仿宋" w:cs="仿宋"/>
                <w:color w:val="auto"/>
                <w:lang w:bidi="ar"/>
              </w:rPr>
              <w:t>小时）</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更换空气和油过滤器</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空滤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1625165492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w:t>
            </w:r>
          </w:p>
        </w:tc>
        <w:tc>
          <w:tcPr>
            <w:tcW w:w="669"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3次</w:t>
            </w:r>
          </w:p>
        </w:tc>
        <w:tc>
          <w:tcPr>
            <w:tcW w:w="966"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更换转子润滑液</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2205431902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更换油分芯</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油分芯</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2205406516</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加马达油脂</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高级转子润滑油</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1630145018</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9</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检查压力温度显示</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电机润滑脂</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1625169355</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测试主机高温停机功能</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进气阀维保包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2910300300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进气阀维保</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断油阀维保包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2906069400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单向阀维保</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温控阀维保包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2205251540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油停止阀维保</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最小压力阀维保包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2205490685</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63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最小压力阀维保</w:t>
            </w:r>
          </w:p>
        </w:tc>
        <w:tc>
          <w:tcPr>
            <w:tcW w:w="124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回油单向阀维保包</w:t>
            </w:r>
          </w:p>
        </w:tc>
        <w:tc>
          <w:tcPr>
            <w:tcW w:w="1231"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1614897700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787" w:hRule="atLeast"/>
        </w:trPr>
        <w:tc>
          <w:tcPr>
            <w:tcW w:w="757" w:type="dxa"/>
            <w:tcBorders>
              <w:top w:val="single" w:color="000000" w:sz="8" w:space="0"/>
              <w:left w:val="single" w:color="000000" w:sz="8"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3</w:t>
            </w:r>
          </w:p>
        </w:tc>
        <w:tc>
          <w:tcPr>
            <w:tcW w:w="953" w:type="dxa"/>
            <w:tcBorders>
              <w:top w:val="single" w:color="000000" w:sz="8"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其他</w:t>
            </w:r>
          </w:p>
        </w:tc>
        <w:tc>
          <w:tcPr>
            <w:tcW w:w="1875"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温度传感器</w:t>
            </w:r>
          </w:p>
        </w:tc>
        <w:tc>
          <w:tcPr>
            <w:tcW w:w="1245"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1231"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BLT-425W</w:t>
            </w:r>
          </w:p>
        </w:tc>
        <w:tc>
          <w:tcPr>
            <w:tcW w:w="95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66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6个</w:t>
            </w:r>
          </w:p>
        </w:tc>
        <w:tc>
          <w:tcPr>
            <w:tcW w:w="966"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15" w:type="dxa"/>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r>
      <w:tr>
        <w:tblPrEx>
          <w:tblCellMar>
            <w:top w:w="0" w:type="dxa"/>
            <w:left w:w="108" w:type="dxa"/>
            <w:bottom w:w="0" w:type="dxa"/>
            <w:right w:w="108" w:type="dxa"/>
          </w:tblCellMar>
        </w:tblPrEx>
        <w:trPr>
          <w:trHeight w:val="787" w:hRule="atLeast"/>
        </w:trPr>
        <w:tc>
          <w:tcPr>
            <w:tcW w:w="7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4</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b w:val="0"/>
                <w:bCs w:val="0"/>
                <w:color w:val="auto"/>
                <w:szCs w:val="21"/>
              </w:rPr>
            </w:pPr>
            <w:r>
              <w:rPr>
                <w:rFonts w:hint="eastAsia" w:ascii="仿宋" w:hAnsi="仿宋" w:eastAsia="仿宋" w:cs="仿宋"/>
                <w:b w:val="0"/>
                <w:bCs w:val="0"/>
                <w:color w:val="auto"/>
                <w:szCs w:val="21"/>
              </w:rPr>
              <w:t>其他</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b w:val="0"/>
                <w:bCs w:val="0"/>
                <w:color w:val="auto"/>
                <w:kern w:val="0"/>
                <w:szCs w:val="21"/>
                <w:lang w:bidi="ar"/>
              </w:rPr>
            </w:pPr>
            <w:r>
              <w:rPr>
                <w:rFonts w:hint="eastAsia" w:ascii="仿宋" w:hAnsi="仿宋" w:eastAsia="仿宋" w:cs="仿宋"/>
                <w:b w:val="0"/>
                <w:bCs w:val="0"/>
                <w:color w:val="auto"/>
                <w:kern w:val="0"/>
                <w:szCs w:val="21"/>
                <w:lang w:bidi="ar"/>
              </w:rPr>
              <w:t>空压机冷却器例行清洗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6次</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15"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r>
      <w:tr>
        <w:tblPrEx>
          <w:tblCellMar>
            <w:top w:w="0" w:type="dxa"/>
            <w:left w:w="108" w:type="dxa"/>
            <w:bottom w:w="0" w:type="dxa"/>
            <w:right w:w="108" w:type="dxa"/>
          </w:tblCellMar>
        </w:tblPrEx>
        <w:trPr>
          <w:trHeight w:val="787" w:hRule="atLeast"/>
        </w:trPr>
        <w:tc>
          <w:tcPr>
            <w:tcW w:w="757" w:type="dxa"/>
            <w:tcBorders>
              <w:top w:val="single" w:color="000000" w:sz="4" w:space="0"/>
              <w:left w:val="single" w:color="000000" w:sz="8" w:space="0"/>
              <w:bottom w:val="single" w:color="000000" w:sz="8" w:space="0"/>
              <w:right w:val="single" w:color="000000" w:sz="4" w:space="0"/>
            </w:tcBorders>
            <w:shd w:val="clear" w:color="auto" w:fill="FFFFFF"/>
            <w:vAlign w:val="center"/>
          </w:tcPr>
          <w:p>
            <w:pPr>
              <w:spacing w:line="360" w:lineRule="auto"/>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953" w:type="dxa"/>
            <w:tcBorders>
              <w:top w:val="single" w:color="000000" w:sz="4" w:space="0"/>
              <w:left w:val="single" w:color="000000" w:sz="4" w:space="0"/>
              <w:bottom w:val="single" w:color="000000" w:sz="8"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合计</w:t>
            </w:r>
          </w:p>
        </w:tc>
        <w:tc>
          <w:tcPr>
            <w:tcW w:w="1875"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1245"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1231"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59"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669"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66"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15" w:type="dxa"/>
            <w:tcBorders>
              <w:top w:val="single" w:color="000000" w:sz="4" w:space="0"/>
              <w:left w:val="single" w:color="000000" w:sz="4"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r>
    </w:tbl>
    <w:p>
      <w:pPr>
        <w:spacing w:line="360" w:lineRule="auto"/>
        <w:ind w:firstLine="480" w:firstLineChars="200"/>
        <w:rPr>
          <w:rFonts w:ascii="仿宋" w:hAnsi="仿宋" w:eastAsia="仿宋" w:cs="仿宋"/>
          <w:color w:val="auto"/>
          <w:sz w:val="24"/>
          <w:szCs w:val="24"/>
        </w:rPr>
      </w:pP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1、采购人以单项单价报价为标准，根据实际发生的维保情况与维保方结算费用。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2、单价报价包括但不限于设备材料费、人工费、技术服务费、检测调试费、交通费、工具费、运输费、管理费、税费等维保过程中产生的一切费用。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3、故障性检修，不限次数，由维保单位负责维修。</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4.因设备在质保期内，维保方承担质保责任，博莱特空压机整机质保贰年，质保到期后</w:t>
      </w:r>
      <w:r>
        <w:rPr>
          <w:rFonts w:hint="eastAsia" w:ascii="仿宋" w:hAnsi="仿宋" w:eastAsia="仿宋" w:cs="仿宋"/>
          <w:b/>
          <w:bCs/>
          <w:color w:val="auto"/>
          <w:sz w:val="24"/>
          <w:szCs w:val="24"/>
        </w:rPr>
        <w:t>空压机整机延保一年</w:t>
      </w:r>
      <w:r>
        <w:rPr>
          <w:rFonts w:hint="eastAsia" w:ascii="仿宋" w:hAnsi="仿宋" w:eastAsia="仿宋" w:cs="仿宋"/>
          <w:color w:val="auto"/>
          <w:sz w:val="24"/>
          <w:szCs w:val="24"/>
        </w:rPr>
        <w:t>，费用包含在维保费用之中，即做维保的同时承担空压机的整机质保。</w:t>
      </w:r>
    </w:p>
    <w:p>
      <w:pPr>
        <w:snapToGrid w:val="0"/>
        <w:spacing w:line="360" w:lineRule="auto"/>
        <w:ind w:firstLine="480" w:firstLineChars="200"/>
        <w:rPr>
          <w:rFonts w:ascii="仿宋" w:hAnsi="仿宋" w:eastAsia="仿宋" w:cs="仿宋"/>
          <w:color w:val="auto"/>
          <w:sz w:val="24"/>
          <w:szCs w:val="24"/>
        </w:rPr>
      </w:pPr>
    </w:p>
    <w:p>
      <w:pPr>
        <w:snapToGrid w:val="0"/>
        <w:spacing w:line="360" w:lineRule="auto"/>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报价单位名称（公章）：</w:t>
      </w:r>
    </w:p>
    <w:p>
      <w:pPr>
        <w:snapToGrid w:val="0"/>
        <w:spacing w:line="360" w:lineRule="auto"/>
        <w:ind w:firstLine="480" w:firstLineChars="200"/>
        <w:jc w:val="right"/>
        <w:rPr>
          <w:rFonts w:ascii="仿宋" w:hAnsi="仿宋" w:eastAsia="仿宋" w:cs="仿宋"/>
          <w:color w:val="auto"/>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ascii="仿宋" w:hAnsi="仿宋" w:eastAsia="仿宋" w:cs="仿宋"/>
          <w:color w:val="auto"/>
          <w:sz w:val="24"/>
          <w:szCs w:val="24"/>
        </w:rPr>
        <w:t>2022</w:t>
      </w:r>
      <w:r>
        <w:rPr>
          <w:rFonts w:hint="eastAsia" w:ascii="仿宋" w:hAnsi="仿宋" w:eastAsia="仿宋" w:cs="仿宋"/>
          <w:color w:val="auto"/>
          <w:sz w:val="24"/>
          <w:szCs w:val="24"/>
        </w:rPr>
        <w:t>年 月 日</w:t>
      </w:r>
    </w:p>
    <w:p>
      <w:pPr>
        <w:spacing w:line="360" w:lineRule="auto"/>
        <w:jc w:val="left"/>
        <w:rPr>
          <w:rFonts w:ascii="仿宋_GB2312" w:eastAsia="仿宋_GB2312"/>
          <w:b/>
          <w:color w:val="auto"/>
          <w:spacing w:val="-2"/>
          <w:sz w:val="30"/>
        </w:rPr>
      </w:pPr>
      <w:bookmarkStart w:id="11" w:name="_Toc108839328"/>
      <w:bookmarkStart w:id="12" w:name="_Toc103165678"/>
      <w:r>
        <w:rPr>
          <w:rStyle w:val="16"/>
          <w:rFonts w:hint="eastAsia" w:ascii="仿宋_GB2312" w:eastAsia="仿宋_GB2312"/>
          <w:color w:val="auto"/>
          <w:sz w:val="30"/>
        </w:rPr>
        <w:t>附件</w:t>
      </w:r>
      <w:bookmarkEnd w:id="11"/>
      <w:bookmarkEnd w:id="12"/>
      <w:r>
        <w:rPr>
          <w:rStyle w:val="16"/>
          <w:rFonts w:hint="eastAsia" w:ascii="仿宋_GB2312" w:eastAsia="仿宋_GB2312"/>
          <w:color w:val="auto"/>
          <w:sz w:val="30"/>
        </w:rPr>
        <w:t>四</w:t>
      </w:r>
    </w:p>
    <w:p>
      <w:pPr>
        <w:snapToGrid w:val="0"/>
        <w:spacing w:line="360" w:lineRule="auto"/>
        <w:ind w:firstLine="1926" w:firstLineChars="600"/>
        <w:jc w:val="left"/>
        <w:rPr>
          <w:rFonts w:ascii="仿宋_GB2312" w:eastAsia="仿宋_GB2312"/>
          <w:b/>
          <w:color w:val="auto"/>
          <w:spacing w:val="40"/>
          <w:sz w:val="24"/>
          <w:szCs w:val="24"/>
        </w:rPr>
      </w:pPr>
    </w:p>
    <w:p>
      <w:pPr>
        <w:spacing w:line="360" w:lineRule="auto"/>
        <w:jc w:val="center"/>
        <w:rPr>
          <w:rFonts w:ascii="仿宋_GB2312" w:eastAsia="仿宋_GB2312"/>
          <w:b/>
          <w:bCs/>
          <w:color w:val="auto"/>
          <w:sz w:val="30"/>
          <w:szCs w:val="22"/>
        </w:rPr>
      </w:pPr>
      <w:r>
        <w:rPr>
          <w:rFonts w:hint="eastAsia" w:ascii="仿宋_GB2312" w:eastAsia="仿宋_GB2312"/>
          <w:b/>
          <w:bCs/>
          <w:color w:val="auto"/>
          <w:sz w:val="30"/>
          <w:szCs w:val="22"/>
        </w:rPr>
        <w:t>服务质量保证承诺函</w:t>
      </w:r>
    </w:p>
    <w:p>
      <w:pPr>
        <w:snapToGrid w:val="0"/>
        <w:spacing w:line="360" w:lineRule="auto"/>
        <w:ind w:firstLine="1926" w:firstLineChars="600"/>
        <w:jc w:val="left"/>
        <w:rPr>
          <w:rFonts w:ascii="仿宋_GB2312" w:eastAsia="仿宋_GB2312"/>
          <w:b/>
          <w:color w:val="auto"/>
          <w:spacing w:val="40"/>
          <w:sz w:val="24"/>
          <w:szCs w:val="24"/>
        </w:rPr>
      </w:pPr>
    </w:p>
    <w:p>
      <w:pPr>
        <w:spacing w:line="360" w:lineRule="auto"/>
        <w:jc w:val="left"/>
        <w:rPr>
          <w:rFonts w:ascii="仿宋_GB2312" w:eastAsia="仿宋_GB2312"/>
          <w:color w:val="auto"/>
          <w:sz w:val="30"/>
          <w:szCs w:val="22"/>
        </w:rPr>
      </w:pPr>
      <w:r>
        <w:rPr>
          <w:rFonts w:hint="eastAsia" w:ascii="仿宋_GB2312" w:eastAsia="仿宋_GB2312"/>
          <w:color w:val="auto"/>
          <w:sz w:val="30"/>
          <w:szCs w:val="22"/>
        </w:rPr>
        <w:t>杭州临江环境能源有限公司：</w:t>
      </w:r>
    </w:p>
    <w:p>
      <w:pPr>
        <w:spacing w:line="360" w:lineRule="auto"/>
        <w:jc w:val="left"/>
        <w:rPr>
          <w:rFonts w:ascii="仿宋_GB2312" w:eastAsia="仿宋_GB2312"/>
          <w:color w:val="auto"/>
          <w:sz w:val="30"/>
          <w:szCs w:val="22"/>
        </w:rPr>
      </w:pPr>
      <w:r>
        <w:rPr>
          <w:rFonts w:hint="eastAsia" w:ascii="仿宋_GB2312" w:eastAsia="仿宋_GB2312"/>
          <w:color w:val="auto"/>
          <w:sz w:val="30"/>
          <w:szCs w:val="22"/>
        </w:rPr>
        <w:t>我公司</w:t>
      </w:r>
      <w:r>
        <w:rPr>
          <w:rFonts w:hint="eastAsia" w:ascii="仿宋_GB2312" w:eastAsia="仿宋_GB2312"/>
          <w:color w:val="auto"/>
          <w:sz w:val="30"/>
          <w:szCs w:val="22"/>
          <w:u w:val="single"/>
        </w:rPr>
        <w:t xml:space="preserve">    （报价单位名称）    </w:t>
      </w:r>
      <w:r>
        <w:rPr>
          <w:rFonts w:hint="eastAsia" w:ascii="仿宋_GB2312" w:eastAsia="仿宋_GB2312"/>
          <w:color w:val="auto"/>
          <w:sz w:val="30"/>
          <w:szCs w:val="22"/>
        </w:rPr>
        <w:t xml:space="preserve">自愿参加杭州临江环境能源有限公司 </w:t>
      </w:r>
      <w:r>
        <w:rPr>
          <w:rFonts w:hint="eastAsia" w:ascii="仿宋_GB2312" w:eastAsia="仿宋_GB2312"/>
          <w:color w:val="auto"/>
          <w:sz w:val="30"/>
          <w:szCs w:val="22"/>
          <w:u w:val="single"/>
        </w:rPr>
        <w:t xml:space="preserve">  </w:t>
      </w:r>
      <w:r>
        <w:rPr>
          <w:rFonts w:ascii="仿宋_GB2312" w:eastAsia="仿宋_GB2312"/>
          <w:color w:val="auto"/>
          <w:sz w:val="30"/>
          <w:szCs w:val="22"/>
          <w:u w:val="single"/>
        </w:rPr>
        <w:t>2022</w:t>
      </w:r>
      <w:r>
        <w:rPr>
          <w:rFonts w:hint="eastAsia" w:ascii="仿宋_GB2312" w:eastAsia="仿宋_GB2312"/>
          <w:color w:val="auto"/>
          <w:sz w:val="30"/>
          <w:szCs w:val="22"/>
          <w:u w:val="single"/>
        </w:rPr>
        <w:t xml:space="preserve">年临江公司空压机维保采购    </w:t>
      </w:r>
      <w:r>
        <w:rPr>
          <w:rFonts w:hint="eastAsia" w:ascii="仿宋_GB2312" w:eastAsia="仿宋_GB2312"/>
          <w:color w:val="auto"/>
          <w:sz w:val="30"/>
          <w:szCs w:val="22"/>
        </w:rPr>
        <w:t>询价采购，并作如下承诺：</w:t>
      </w:r>
    </w:p>
    <w:p>
      <w:pPr>
        <w:spacing w:line="360" w:lineRule="auto"/>
        <w:jc w:val="left"/>
        <w:rPr>
          <w:rFonts w:ascii="仿宋_GB2312" w:eastAsia="仿宋_GB2312"/>
          <w:color w:val="auto"/>
          <w:sz w:val="30"/>
          <w:szCs w:val="22"/>
        </w:rPr>
      </w:pPr>
      <w:r>
        <w:rPr>
          <w:rFonts w:hint="eastAsia" w:ascii="仿宋_GB2312" w:eastAsia="仿宋_GB2312"/>
          <w:color w:val="auto"/>
          <w:sz w:val="30"/>
          <w:szCs w:val="22"/>
        </w:rPr>
        <w:t xml:space="preserve">    1.我公司所供产品均为原厂生产或正规销售渠道进货。如采购人需要，可以提供原生产厂家到我公司的完整供应链销售凭证。</w:t>
      </w:r>
    </w:p>
    <w:p>
      <w:pPr>
        <w:spacing w:line="360" w:lineRule="auto"/>
        <w:jc w:val="left"/>
        <w:rPr>
          <w:rFonts w:ascii="仿宋_GB2312" w:eastAsia="仿宋_GB2312"/>
          <w:color w:val="auto"/>
          <w:sz w:val="30"/>
          <w:szCs w:val="22"/>
        </w:rPr>
      </w:pPr>
      <w:r>
        <w:rPr>
          <w:rFonts w:hint="eastAsia" w:ascii="仿宋_GB2312" w:eastAsia="仿宋_GB2312"/>
          <w:color w:val="auto"/>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ascii="仿宋_GB2312" w:eastAsia="仿宋_GB2312"/>
          <w:color w:val="auto"/>
          <w:sz w:val="30"/>
          <w:szCs w:val="22"/>
        </w:rPr>
      </w:pPr>
      <w:r>
        <w:rPr>
          <w:rFonts w:hint="eastAsia" w:ascii="仿宋_GB2312" w:eastAsia="仿宋_GB2312"/>
          <w:color w:val="auto"/>
          <w:sz w:val="30"/>
          <w:szCs w:val="22"/>
        </w:rPr>
        <w:t>3.我公司所供产品如果存在任何外包装或内物破损、产品过期等情况，承诺24小时内提供替换产品。</w:t>
      </w:r>
    </w:p>
    <w:p>
      <w:pPr>
        <w:spacing w:line="360" w:lineRule="auto"/>
        <w:ind w:firstLine="600" w:firstLineChars="200"/>
        <w:jc w:val="left"/>
        <w:rPr>
          <w:rFonts w:ascii="仿宋_GB2312" w:eastAsia="仿宋_GB2312"/>
          <w:color w:val="auto"/>
          <w:sz w:val="30"/>
          <w:szCs w:val="22"/>
        </w:rPr>
      </w:pPr>
      <w:r>
        <w:rPr>
          <w:rFonts w:hint="eastAsia" w:ascii="仿宋_GB2312" w:eastAsia="仿宋_GB2312"/>
          <w:color w:val="auto"/>
          <w:sz w:val="30"/>
          <w:szCs w:val="22"/>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pacing w:line="360" w:lineRule="auto"/>
        <w:ind w:firstLine="600" w:firstLineChars="200"/>
        <w:jc w:val="left"/>
        <w:rPr>
          <w:rFonts w:ascii="仿宋_GB2312" w:eastAsia="仿宋_GB2312"/>
          <w:color w:val="auto"/>
          <w:sz w:val="30"/>
          <w:szCs w:val="22"/>
        </w:rPr>
      </w:pPr>
      <w:r>
        <w:rPr>
          <w:rFonts w:hint="eastAsia" w:ascii="仿宋_GB2312" w:eastAsia="仿宋_GB2312"/>
          <w:color w:val="auto"/>
          <w:sz w:val="30"/>
          <w:szCs w:val="22"/>
        </w:rPr>
        <w:t>5.我公司对提供的产品进行质量保证，若因我公司产品质量问题，造成贵公司损失的，我公司承担相应责任。</w:t>
      </w:r>
    </w:p>
    <w:p>
      <w:pPr>
        <w:spacing w:line="360" w:lineRule="auto"/>
        <w:jc w:val="left"/>
        <w:rPr>
          <w:rFonts w:ascii="仿宋_GB2312" w:eastAsia="仿宋_GB2312"/>
          <w:color w:val="auto"/>
          <w:sz w:val="30"/>
          <w:szCs w:val="22"/>
        </w:rPr>
      </w:pPr>
    </w:p>
    <w:p>
      <w:pPr>
        <w:spacing w:line="360" w:lineRule="auto"/>
        <w:jc w:val="left"/>
        <w:rPr>
          <w:rFonts w:ascii="仿宋_GB2312" w:eastAsia="仿宋_GB2312"/>
          <w:color w:val="auto"/>
          <w:sz w:val="30"/>
          <w:szCs w:val="22"/>
        </w:rPr>
      </w:pPr>
    </w:p>
    <w:p>
      <w:pPr>
        <w:spacing w:line="360" w:lineRule="auto"/>
        <w:ind w:firstLine="3000" w:firstLineChars="1000"/>
        <w:jc w:val="left"/>
        <w:rPr>
          <w:rFonts w:ascii="仿宋_GB2312" w:eastAsia="仿宋_GB2312"/>
          <w:color w:val="auto"/>
          <w:sz w:val="30"/>
          <w:szCs w:val="22"/>
        </w:rPr>
      </w:pPr>
      <w:r>
        <w:rPr>
          <w:rFonts w:hint="eastAsia" w:ascii="仿宋_GB2312" w:eastAsia="仿宋_GB2312"/>
          <w:color w:val="auto"/>
          <w:sz w:val="30"/>
          <w:szCs w:val="22"/>
        </w:rPr>
        <w:t>报价单位名称（公章）：</w:t>
      </w:r>
    </w:p>
    <w:p>
      <w:pPr>
        <w:spacing w:line="360" w:lineRule="auto"/>
        <w:jc w:val="left"/>
        <w:rPr>
          <w:rFonts w:ascii="仿宋_GB2312" w:eastAsia="仿宋_GB2312"/>
          <w:color w:val="auto"/>
          <w:sz w:val="30"/>
          <w:szCs w:val="22"/>
        </w:rPr>
      </w:pP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ab/>
      </w:r>
      <w:r>
        <w:rPr>
          <w:rFonts w:hint="eastAsia" w:ascii="仿宋_GB2312" w:eastAsia="仿宋_GB2312"/>
          <w:color w:val="auto"/>
          <w:sz w:val="30"/>
          <w:szCs w:val="22"/>
        </w:rPr>
        <w:t>二○二二年  月  日</w:t>
      </w:r>
    </w:p>
    <w:p>
      <w:pPr>
        <w:spacing w:line="360" w:lineRule="auto"/>
        <w:rPr>
          <w:color w:val="auto"/>
        </w:rPr>
      </w:pPr>
    </w:p>
    <w:p>
      <w:pPr>
        <w:pStyle w:val="2"/>
        <w:spacing w:line="360" w:lineRule="auto"/>
        <w:rPr>
          <w:color w:val="auto"/>
        </w:rPr>
      </w:pPr>
    </w:p>
    <w:p>
      <w:pPr>
        <w:spacing w:line="360" w:lineRule="auto"/>
        <w:rPr>
          <w:color w:val="auto"/>
        </w:rPr>
      </w:pPr>
    </w:p>
    <w:p>
      <w:pPr>
        <w:spacing w:line="360" w:lineRule="auto"/>
        <w:jc w:val="left"/>
        <w:rPr>
          <w:rStyle w:val="16"/>
          <w:rFonts w:ascii="仿宋_GB2312" w:eastAsia="仿宋_GB2312"/>
          <w:color w:val="auto"/>
          <w:sz w:val="30"/>
          <w:szCs w:val="22"/>
          <w:lang w:val="en-GB"/>
        </w:rPr>
      </w:pPr>
      <w:bookmarkStart w:id="13" w:name="_Toc509229875"/>
      <w:bookmarkStart w:id="14" w:name="_Toc509228412"/>
      <w:bookmarkStart w:id="15" w:name="_Toc473012596"/>
      <w:r>
        <w:rPr>
          <w:rStyle w:val="16"/>
          <w:rFonts w:hint="eastAsia" w:ascii="仿宋_GB2312" w:eastAsia="仿宋_GB2312"/>
          <w:color w:val="auto"/>
          <w:sz w:val="30"/>
          <w:szCs w:val="22"/>
          <w:lang w:val="en-GB"/>
        </w:rPr>
        <w:t>附件五</w:t>
      </w:r>
    </w:p>
    <w:p>
      <w:pPr>
        <w:pStyle w:val="9"/>
        <w:spacing w:line="360" w:lineRule="auto"/>
        <w:rPr>
          <w:rStyle w:val="16"/>
          <w:rFonts w:ascii="仿宋_GB2312" w:eastAsia="仿宋_GB2312"/>
          <w:b/>
          <w:color w:val="auto"/>
          <w:spacing w:val="0"/>
          <w:sz w:val="44"/>
          <w:lang w:val="en-GB"/>
        </w:rPr>
      </w:pPr>
      <w:r>
        <w:rPr>
          <w:rStyle w:val="16"/>
          <w:rFonts w:hint="eastAsia" w:ascii="仿宋_GB2312" w:eastAsia="仿宋_GB2312"/>
          <w:b/>
          <w:color w:val="auto"/>
          <w:spacing w:val="0"/>
          <w:sz w:val="44"/>
          <w:lang w:val="en-GB"/>
        </w:rPr>
        <w:t xml:space="preserve">  合同</w:t>
      </w:r>
      <w:bookmarkEnd w:id="13"/>
      <w:bookmarkEnd w:id="14"/>
      <w:bookmarkEnd w:id="15"/>
      <w:r>
        <w:rPr>
          <w:rStyle w:val="16"/>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w:t>
      </w:r>
      <w:r>
        <w:rPr>
          <w:rFonts w:hint="eastAsia" w:ascii="仿宋_GB2312" w:hAnsi="宋体" w:eastAsia="仿宋_GB2312" w:cs="宋体"/>
          <w:color w:val="auto"/>
          <w:kern w:val="0"/>
          <w:sz w:val="24"/>
          <w:szCs w:val="24"/>
          <w:lang w:eastAsia="zh-CN"/>
        </w:rPr>
        <w:t>询价</w:t>
      </w:r>
      <w:r>
        <w:rPr>
          <w:rFonts w:hint="eastAsia" w:ascii="仿宋_GB2312" w:hAnsi="宋体" w:eastAsia="仿宋_GB2312" w:cs="宋体"/>
          <w:color w:val="auto"/>
          <w:kern w:val="0"/>
          <w:sz w:val="24"/>
          <w:szCs w:val="24"/>
        </w:rPr>
        <w:t>并协商一致，</w:t>
      </w:r>
      <w:r>
        <w:rPr>
          <w:rFonts w:hint="eastAsia" w:ascii="仿宋_GB2312" w:hAnsi="宋体" w:eastAsia="仿宋_GB2312"/>
          <w:color w:val="auto"/>
          <w:sz w:val="24"/>
          <w:szCs w:val="24"/>
        </w:rPr>
        <w:t>就甲方向乙方采购空压机维保事宜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一、产品名称、技术指标、单价、数量、总价：（金额单位:元，税率为   %）</w:t>
      </w:r>
    </w:p>
    <w:tbl>
      <w:tblPr>
        <w:tblStyle w:val="10"/>
        <w:tblW w:w="9570" w:type="dxa"/>
        <w:tblInd w:w="-74" w:type="dxa"/>
        <w:tblLayout w:type="fixed"/>
        <w:tblCellMar>
          <w:top w:w="0" w:type="dxa"/>
          <w:left w:w="108" w:type="dxa"/>
          <w:bottom w:w="0" w:type="dxa"/>
          <w:right w:w="108" w:type="dxa"/>
        </w:tblCellMar>
      </w:tblPr>
      <w:tblGrid>
        <w:gridCol w:w="757"/>
        <w:gridCol w:w="953"/>
        <w:gridCol w:w="1875"/>
        <w:gridCol w:w="1245"/>
        <w:gridCol w:w="1231"/>
        <w:gridCol w:w="959"/>
        <w:gridCol w:w="669"/>
        <w:gridCol w:w="966"/>
        <w:gridCol w:w="915"/>
      </w:tblGrid>
      <w:tr>
        <w:tblPrEx>
          <w:tblCellMar>
            <w:top w:w="0" w:type="dxa"/>
            <w:left w:w="108" w:type="dxa"/>
            <w:bottom w:w="0" w:type="dxa"/>
            <w:right w:w="108" w:type="dxa"/>
          </w:tblCellMar>
        </w:tblPrEx>
        <w:trPr>
          <w:trHeight w:val="684" w:hRule="atLeast"/>
        </w:trPr>
        <w:tc>
          <w:tcPr>
            <w:tcW w:w="7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序号</w:t>
            </w:r>
          </w:p>
        </w:tc>
        <w:tc>
          <w:tcPr>
            <w:tcW w:w="9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保 养 周 期</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保 养 内 容</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保养耗材件号</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保养耗材每次数量</w:t>
            </w:r>
          </w:p>
        </w:tc>
        <w:tc>
          <w:tcPr>
            <w:tcW w:w="66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数量</w:t>
            </w:r>
          </w:p>
        </w:tc>
        <w:tc>
          <w:tcPr>
            <w:tcW w:w="966"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单价（元/次）</w:t>
            </w:r>
          </w:p>
        </w:tc>
        <w:tc>
          <w:tcPr>
            <w:tcW w:w="91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金额（元）</w:t>
            </w:r>
          </w:p>
        </w:tc>
      </w:tr>
      <w:tr>
        <w:tblPrEx>
          <w:tblCellMar>
            <w:top w:w="0" w:type="dxa"/>
            <w:left w:w="108" w:type="dxa"/>
            <w:bottom w:w="0" w:type="dxa"/>
            <w:right w:w="108" w:type="dxa"/>
          </w:tblCellMar>
        </w:tblPrEx>
        <w:trPr>
          <w:trHeight w:val="300" w:hRule="atLeast"/>
        </w:trPr>
        <w:tc>
          <w:tcPr>
            <w:tcW w:w="75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p>
        </w:tc>
        <w:tc>
          <w:tcPr>
            <w:tcW w:w="95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B</w:t>
            </w:r>
            <w:r>
              <w:rPr>
                <w:rStyle w:val="21"/>
                <w:rFonts w:ascii="仿宋" w:hAnsi="仿宋" w:eastAsia="仿宋" w:cs="仿宋"/>
                <w:color w:val="auto"/>
                <w:lang w:bidi="ar"/>
              </w:rPr>
              <w:t>级维保（</w:t>
            </w:r>
            <w:r>
              <w:rPr>
                <w:rStyle w:val="22"/>
                <w:rFonts w:hint="eastAsia" w:ascii="仿宋" w:hAnsi="仿宋" w:eastAsia="仿宋" w:cs="仿宋"/>
                <w:color w:val="auto"/>
                <w:lang w:bidi="ar"/>
              </w:rPr>
              <w:t>3,000</w:t>
            </w:r>
            <w:r>
              <w:rPr>
                <w:rStyle w:val="21"/>
                <w:rFonts w:ascii="仿宋" w:hAnsi="仿宋" w:eastAsia="仿宋" w:cs="仿宋"/>
                <w:color w:val="auto"/>
                <w:lang w:bidi="ar"/>
              </w:rPr>
              <w:t>小时）</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更换空气和油过滤器</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空滤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1625165492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w:t>
            </w:r>
          </w:p>
        </w:tc>
        <w:tc>
          <w:tcPr>
            <w:tcW w:w="669"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6次</w:t>
            </w:r>
          </w:p>
        </w:tc>
        <w:tc>
          <w:tcPr>
            <w:tcW w:w="966"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更换转子润滑液</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2205431902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更换油分芯</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油分芯</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2205406516</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检查压力温度显示</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高级转子润滑油</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1630145018</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9</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657"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测试主机高温停机功能</w:t>
            </w:r>
          </w:p>
        </w:tc>
        <w:tc>
          <w:tcPr>
            <w:tcW w:w="124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电机润滑脂</w:t>
            </w:r>
          </w:p>
        </w:tc>
        <w:tc>
          <w:tcPr>
            <w:tcW w:w="1231"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1625169355</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2</w:t>
            </w:r>
          </w:p>
        </w:tc>
        <w:tc>
          <w:tcPr>
            <w:tcW w:w="95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Style w:val="22"/>
                <w:rFonts w:hint="eastAsia" w:ascii="仿宋" w:hAnsi="仿宋" w:eastAsia="仿宋" w:cs="仿宋"/>
                <w:color w:val="auto"/>
                <w:lang w:bidi="ar"/>
              </w:rPr>
              <w:t>C</w:t>
            </w:r>
            <w:r>
              <w:rPr>
                <w:rStyle w:val="21"/>
                <w:rFonts w:ascii="仿宋" w:hAnsi="仿宋" w:eastAsia="仿宋" w:cs="仿宋"/>
                <w:color w:val="auto"/>
                <w:lang w:bidi="ar"/>
              </w:rPr>
              <w:t>级维保（</w:t>
            </w:r>
            <w:r>
              <w:rPr>
                <w:rFonts w:hint="eastAsia" w:ascii="仿宋" w:hAnsi="仿宋" w:eastAsia="仿宋" w:cs="仿宋"/>
                <w:color w:val="auto"/>
                <w:kern w:val="0"/>
                <w:szCs w:val="21"/>
                <w:lang w:bidi="ar"/>
              </w:rPr>
              <w:t>9</w:t>
            </w:r>
            <w:r>
              <w:rPr>
                <w:rStyle w:val="22"/>
                <w:rFonts w:hint="eastAsia" w:ascii="仿宋" w:hAnsi="仿宋" w:eastAsia="仿宋" w:cs="仿宋"/>
                <w:color w:val="auto"/>
                <w:lang w:bidi="ar"/>
              </w:rPr>
              <w:t>,000</w:t>
            </w:r>
            <w:r>
              <w:rPr>
                <w:rStyle w:val="21"/>
                <w:rFonts w:ascii="仿宋" w:hAnsi="仿宋" w:eastAsia="仿宋" w:cs="仿宋"/>
                <w:color w:val="auto"/>
                <w:lang w:bidi="ar"/>
              </w:rPr>
              <w:t>小时）</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更换空气和油过滤器</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空滤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1625165492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w:t>
            </w:r>
          </w:p>
        </w:tc>
        <w:tc>
          <w:tcPr>
            <w:tcW w:w="669"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3次</w:t>
            </w:r>
          </w:p>
        </w:tc>
        <w:tc>
          <w:tcPr>
            <w:tcW w:w="966"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restart"/>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更换转子润滑液</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油滤</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2205431902</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更换油分芯</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油分芯</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2205406516</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加马达油脂</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高级转子润滑油</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1630145018</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9</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检查压力温度显示</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电机润滑脂</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1625169355</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测试主机高温停机功能</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进气阀维保包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2910300300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进气阀维保</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断油阀维保包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2906069400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单向阀维保</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温控阀维保包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2205251540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30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油停止阀维保</w:t>
            </w:r>
          </w:p>
        </w:tc>
        <w:tc>
          <w:tcPr>
            <w:tcW w:w="1245"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最小压力阀维保包</w:t>
            </w:r>
          </w:p>
        </w:tc>
        <w:tc>
          <w:tcPr>
            <w:tcW w:w="1231"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2205490685</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630" w:hRule="atLeast"/>
        </w:trPr>
        <w:tc>
          <w:tcPr>
            <w:tcW w:w="7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ascii="仿宋" w:hAnsi="仿宋" w:eastAsia="仿宋" w:cs="仿宋"/>
                <w:color w:val="auto"/>
                <w:szCs w:val="21"/>
              </w:rPr>
            </w:pPr>
          </w:p>
        </w:tc>
        <w:tc>
          <w:tcPr>
            <w:tcW w:w="187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最小压力阀维保</w:t>
            </w:r>
          </w:p>
        </w:tc>
        <w:tc>
          <w:tcPr>
            <w:tcW w:w="1245"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回油单向阀维保包</w:t>
            </w:r>
          </w:p>
        </w:tc>
        <w:tc>
          <w:tcPr>
            <w:tcW w:w="1231" w:type="dxa"/>
            <w:tcBorders>
              <w:top w:val="single" w:color="000000" w:sz="8" w:space="0"/>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1614897700</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 w:val="20"/>
                <w:lang w:bidi="ar"/>
              </w:rPr>
              <w:t>1</w:t>
            </w:r>
          </w:p>
        </w:tc>
        <w:tc>
          <w:tcPr>
            <w:tcW w:w="669"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66"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c>
          <w:tcPr>
            <w:tcW w:w="915" w:type="dxa"/>
            <w:vMerge w:val="continue"/>
            <w:tcBorders>
              <w:left w:val="nil"/>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 w:val="20"/>
                <w:lang w:bidi="ar"/>
              </w:rPr>
            </w:pPr>
          </w:p>
        </w:tc>
      </w:tr>
      <w:tr>
        <w:tblPrEx>
          <w:tblCellMar>
            <w:top w:w="0" w:type="dxa"/>
            <w:left w:w="108" w:type="dxa"/>
            <w:bottom w:w="0" w:type="dxa"/>
            <w:right w:w="108" w:type="dxa"/>
          </w:tblCellMar>
        </w:tblPrEx>
        <w:trPr>
          <w:trHeight w:val="787" w:hRule="atLeast"/>
        </w:trPr>
        <w:tc>
          <w:tcPr>
            <w:tcW w:w="757" w:type="dxa"/>
            <w:tcBorders>
              <w:top w:val="single" w:color="000000" w:sz="8" w:space="0"/>
              <w:left w:val="single" w:color="000000" w:sz="8"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3</w:t>
            </w:r>
          </w:p>
        </w:tc>
        <w:tc>
          <w:tcPr>
            <w:tcW w:w="953" w:type="dxa"/>
            <w:tcBorders>
              <w:top w:val="single" w:color="000000" w:sz="8"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其他</w:t>
            </w:r>
          </w:p>
        </w:tc>
        <w:tc>
          <w:tcPr>
            <w:tcW w:w="1875"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温度传感器</w:t>
            </w:r>
          </w:p>
        </w:tc>
        <w:tc>
          <w:tcPr>
            <w:tcW w:w="1245"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1231"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BLT-425W</w:t>
            </w:r>
          </w:p>
        </w:tc>
        <w:tc>
          <w:tcPr>
            <w:tcW w:w="95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66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6个</w:t>
            </w:r>
          </w:p>
        </w:tc>
        <w:tc>
          <w:tcPr>
            <w:tcW w:w="966"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15" w:type="dxa"/>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r>
      <w:tr>
        <w:tblPrEx>
          <w:tblCellMar>
            <w:top w:w="0" w:type="dxa"/>
            <w:left w:w="108" w:type="dxa"/>
            <w:bottom w:w="0" w:type="dxa"/>
            <w:right w:w="108" w:type="dxa"/>
          </w:tblCellMar>
        </w:tblPrEx>
        <w:trPr>
          <w:trHeight w:val="787" w:hRule="atLeast"/>
        </w:trPr>
        <w:tc>
          <w:tcPr>
            <w:tcW w:w="7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4</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仿宋"/>
                <w:b w:val="0"/>
                <w:bCs w:val="0"/>
                <w:color w:val="auto"/>
                <w:szCs w:val="21"/>
              </w:rPr>
            </w:pPr>
            <w:r>
              <w:rPr>
                <w:rFonts w:hint="eastAsia" w:ascii="仿宋" w:hAnsi="仿宋" w:eastAsia="仿宋" w:cs="仿宋"/>
                <w:b w:val="0"/>
                <w:bCs w:val="0"/>
                <w:color w:val="auto"/>
                <w:szCs w:val="21"/>
              </w:rPr>
              <w:t>其他</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b w:val="0"/>
                <w:bCs w:val="0"/>
                <w:color w:val="auto"/>
                <w:kern w:val="0"/>
                <w:szCs w:val="21"/>
                <w:lang w:bidi="ar"/>
              </w:rPr>
            </w:pPr>
            <w:r>
              <w:rPr>
                <w:rFonts w:hint="eastAsia" w:ascii="仿宋" w:hAnsi="仿宋" w:eastAsia="仿宋" w:cs="仿宋"/>
                <w:b w:val="0"/>
                <w:bCs w:val="0"/>
                <w:color w:val="auto"/>
                <w:kern w:val="0"/>
                <w:szCs w:val="21"/>
                <w:lang w:bidi="ar"/>
              </w:rPr>
              <w:t>空压机冷却器例行清洗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6次</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15"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r>
      <w:tr>
        <w:tblPrEx>
          <w:tblCellMar>
            <w:top w:w="0" w:type="dxa"/>
            <w:left w:w="108" w:type="dxa"/>
            <w:bottom w:w="0" w:type="dxa"/>
            <w:right w:w="108" w:type="dxa"/>
          </w:tblCellMar>
        </w:tblPrEx>
        <w:trPr>
          <w:trHeight w:val="787" w:hRule="atLeast"/>
        </w:trPr>
        <w:tc>
          <w:tcPr>
            <w:tcW w:w="757" w:type="dxa"/>
            <w:tcBorders>
              <w:top w:val="single" w:color="000000" w:sz="4" w:space="0"/>
              <w:left w:val="single" w:color="000000" w:sz="8" w:space="0"/>
              <w:bottom w:val="single" w:color="000000" w:sz="8" w:space="0"/>
              <w:right w:val="single" w:color="000000" w:sz="4" w:space="0"/>
            </w:tcBorders>
            <w:shd w:val="clear" w:color="auto" w:fill="FFFFFF"/>
            <w:vAlign w:val="center"/>
          </w:tcPr>
          <w:p>
            <w:pPr>
              <w:spacing w:line="360" w:lineRule="auto"/>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953" w:type="dxa"/>
            <w:tcBorders>
              <w:top w:val="single" w:color="000000" w:sz="4" w:space="0"/>
              <w:left w:val="single" w:color="000000" w:sz="4" w:space="0"/>
              <w:bottom w:val="single" w:color="000000" w:sz="8" w:space="0"/>
              <w:right w:val="single" w:color="000000" w:sz="4" w:space="0"/>
            </w:tcBorders>
            <w:shd w:val="clear" w:color="auto" w:fill="FFFFFF"/>
            <w:vAlign w:val="center"/>
          </w:tcPr>
          <w:p>
            <w:pPr>
              <w:spacing w:line="360" w:lineRule="auto"/>
              <w:jc w:val="center"/>
              <w:rPr>
                <w:rFonts w:ascii="仿宋" w:hAnsi="仿宋" w:eastAsia="仿宋" w:cs="仿宋"/>
                <w:color w:val="auto"/>
                <w:szCs w:val="21"/>
              </w:rPr>
            </w:pPr>
            <w:r>
              <w:rPr>
                <w:rFonts w:hint="eastAsia" w:ascii="仿宋" w:hAnsi="仿宋" w:eastAsia="仿宋" w:cs="仿宋"/>
                <w:color w:val="auto"/>
                <w:szCs w:val="21"/>
              </w:rPr>
              <w:t>合计</w:t>
            </w:r>
          </w:p>
        </w:tc>
        <w:tc>
          <w:tcPr>
            <w:tcW w:w="1875"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1245"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1231"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59"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669"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66"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c>
          <w:tcPr>
            <w:tcW w:w="915" w:type="dxa"/>
            <w:tcBorders>
              <w:top w:val="single" w:color="000000" w:sz="4" w:space="0"/>
              <w:left w:val="single" w:color="000000" w:sz="4" w:space="0"/>
              <w:bottom w:val="single" w:color="000000" w:sz="8" w:space="0"/>
              <w:right w:val="single" w:color="000000" w:sz="8" w:space="0"/>
            </w:tcBorders>
            <w:shd w:val="clear" w:color="auto" w:fill="FFFFFF"/>
            <w:vAlign w:val="center"/>
          </w:tcPr>
          <w:p>
            <w:pPr>
              <w:widowControl/>
              <w:spacing w:line="360" w:lineRule="auto"/>
              <w:jc w:val="center"/>
              <w:textAlignment w:val="center"/>
              <w:rPr>
                <w:rFonts w:ascii="仿宋" w:hAnsi="仿宋" w:eastAsia="仿宋" w:cs="仿宋"/>
                <w:color w:val="auto"/>
                <w:kern w:val="0"/>
                <w:szCs w:val="21"/>
                <w:lang w:bidi="ar"/>
              </w:rPr>
            </w:pPr>
          </w:p>
        </w:tc>
      </w:tr>
    </w:tbl>
    <w:p>
      <w:pPr>
        <w:widowControl/>
        <w:spacing w:line="360" w:lineRule="auto"/>
        <w:jc w:val="left"/>
        <w:rPr>
          <w:rFonts w:ascii="仿宋_GB2312" w:eastAsia="仿宋_GB2312"/>
          <w:color w:val="auto"/>
          <w:sz w:val="24"/>
          <w:szCs w:val="24"/>
        </w:rPr>
      </w:pPr>
    </w:p>
    <w:p>
      <w:pPr>
        <w:widowControl/>
        <w:spacing w:line="360" w:lineRule="auto"/>
        <w:jc w:val="left"/>
        <w:rPr>
          <w:rFonts w:ascii="仿宋_GB2312" w:eastAsia="仿宋_GB2312"/>
          <w:color w:val="auto"/>
          <w:sz w:val="24"/>
          <w:szCs w:val="24"/>
        </w:rPr>
      </w:pP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1.1、以上合同单价系指乙方在甲方指定地点的综合单价价（包括但不限于设备材料费、人工费、技术服务费、检测调试费、交通费、工具费、运输费、管理费、工时费、税费等维保过程中产生的一切费用）。</w:t>
      </w:r>
    </w:p>
    <w:p>
      <w:pPr>
        <w:pStyle w:val="1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1.2、本项目服务期限以完成合同约定的维保次数为准，但合同总年限不超过2年。合同约定的次数和不超过年限2年满足其中任一条件后，合同自动终止。</w:t>
      </w:r>
    </w:p>
    <w:p>
      <w:pPr>
        <w:pStyle w:val="15"/>
        <w:snapToGrid w:val="0"/>
        <w:spacing w:line="360" w:lineRule="auto"/>
        <w:ind w:firstLine="601"/>
        <w:rPr>
          <w:rFonts w:ascii="仿宋_GB2312" w:hAnsi="宋体" w:eastAsia="仿宋_GB2312"/>
          <w:color w:val="auto"/>
          <w:kern w:val="2"/>
          <w:sz w:val="24"/>
          <w:szCs w:val="24"/>
        </w:rPr>
      </w:pPr>
      <w:r>
        <w:rPr>
          <w:rFonts w:hint="eastAsia" w:ascii="仿宋_GB2312" w:hAnsi="宋体" w:eastAsia="仿宋_GB2312"/>
          <w:color w:val="auto"/>
          <w:kern w:val="2"/>
          <w:sz w:val="24"/>
          <w:szCs w:val="24"/>
        </w:rPr>
        <w:t>二、维保服务要求</w:t>
      </w:r>
    </w:p>
    <w:p>
      <w:pPr>
        <w:pStyle w:val="15"/>
        <w:snapToGrid w:val="0"/>
        <w:spacing w:line="360" w:lineRule="auto"/>
        <w:ind w:firstLine="601"/>
        <w:rPr>
          <w:rFonts w:ascii="仿宋_GB2312" w:hAnsi="宋体" w:eastAsia="仿宋_GB2312"/>
          <w:color w:val="auto"/>
          <w:kern w:val="2"/>
          <w:sz w:val="24"/>
          <w:szCs w:val="24"/>
        </w:rPr>
      </w:pPr>
      <w:r>
        <w:rPr>
          <w:rFonts w:hint="eastAsia" w:ascii="仿宋_GB2312" w:hAnsi="宋体" w:eastAsia="仿宋_GB2312"/>
          <w:color w:val="auto"/>
          <w:kern w:val="2"/>
          <w:sz w:val="24"/>
          <w:szCs w:val="24"/>
        </w:rPr>
        <w:t>2.1乙方应在接到甲方维保通知之时起，24小时内，到达杭州临江公司现场开展维保工作。在现场设备出现问题紧急情况下，维保方要积极响应，需12小时内到达现场。</w:t>
      </w:r>
    </w:p>
    <w:p>
      <w:pPr>
        <w:pStyle w:val="15"/>
        <w:snapToGrid w:val="0"/>
        <w:spacing w:line="360" w:lineRule="auto"/>
        <w:ind w:firstLine="601"/>
        <w:rPr>
          <w:rFonts w:ascii="仿宋_GB2312" w:hAnsi="宋体" w:eastAsia="仿宋_GB2312"/>
          <w:color w:val="auto"/>
          <w:kern w:val="2"/>
          <w:sz w:val="24"/>
          <w:szCs w:val="24"/>
        </w:rPr>
      </w:pPr>
      <w:r>
        <w:rPr>
          <w:rFonts w:hint="eastAsia" w:ascii="仿宋_GB2312" w:hAnsi="宋体" w:eastAsia="仿宋_GB2312"/>
          <w:color w:val="auto"/>
          <w:kern w:val="2"/>
          <w:sz w:val="24"/>
          <w:szCs w:val="24"/>
        </w:rPr>
        <w:t>2.2空压机设备按照维保要求，定期提供上门维保服务，维保服务地点杭州临江环境能源有限公司内（红十五线和观十五线交叉口）。</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三、现场维保要求</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3.1设备内外整洁，各转动面、油孔等处无油污，设备周围的杂物、赃物清扫干净。</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3.2工具、附件、工件放置整齐。</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3.3润滑良好，无干磨现象。</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3.4遵守安全操作规程。</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3.5维保完毕后的设备稳定可靠，性能完全符合JB/T6430-2002等相关行业标准技术、性能要求，满足甲方实际使用工况。</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3.6乙方维保人员必须是技术过硬、有能力胜任该工作的专业技术人员。</w:t>
      </w:r>
    </w:p>
    <w:p>
      <w:pPr>
        <w:spacing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3.7 若维保过程中由于乙方维保人员操作不当造成的设备故障或损坏，由乙方负责免费维修，并且甲方有权向维保方追究相关责任；若空压机设备因维保而发生故障的，由乙方负责免费上门维修，产生的相应费用由乙方承担，甲方并有权追究因此造成的损失。</w:t>
      </w:r>
    </w:p>
    <w:p>
      <w:pPr>
        <w:pStyle w:val="15"/>
        <w:snapToGrid w:val="0"/>
        <w:spacing w:line="360" w:lineRule="auto"/>
        <w:ind w:firstLine="480" w:firstLineChars="200"/>
        <w:rPr>
          <w:rFonts w:ascii="仿宋_GB2312" w:hAnsi="宋体" w:eastAsia="仿宋_GB2312"/>
          <w:color w:val="auto"/>
          <w:kern w:val="2"/>
          <w:sz w:val="24"/>
          <w:szCs w:val="24"/>
        </w:rPr>
      </w:pPr>
      <w:r>
        <w:rPr>
          <w:rFonts w:hint="eastAsia" w:ascii="仿宋_GB2312" w:hAnsi="宋体" w:eastAsia="仿宋_GB2312"/>
          <w:color w:val="auto"/>
          <w:kern w:val="2"/>
          <w:sz w:val="24"/>
          <w:szCs w:val="24"/>
        </w:rPr>
        <w:t>3.8维保材料清单：乙方所更换的材料必须为全新的、未使用过的，并且完全满足项目对材料或设备在质量、规格、性能方面要求的，必须为要求的品牌及型号的正品材料。</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四、维保技术要求</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4.1因设备在质保期内，维保方承担质保责任，博莱特空压机整机质保贰年，质保到期后</w:t>
      </w:r>
      <w:r>
        <w:rPr>
          <w:rFonts w:hint="eastAsia" w:ascii="仿宋_GB2312" w:hAnsi="宋体" w:eastAsia="仿宋_GB2312"/>
          <w:b/>
          <w:bCs/>
          <w:color w:val="auto"/>
          <w:sz w:val="24"/>
          <w:szCs w:val="24"/>
        </w:rPr>
        <w:t>空压机整机延保一年</w:t>
      </w:r>
      <w:r>
        <w:rPr>
          <w:rFonts w:hint="eastAsia" w:ascii="仿宋_GB2312" w:hAnsi="宋体" w:eastAsia="仿宋_GB2312"/>
          <w:color w:val="auto"/>
          <w:sz w:val="24"/>
          <w:szCs w:val="24"/>
        </w:rPr>
        <w:t>，费用包含在维保费用之中，即做维保的同时承担空压机的整机质保。维保期内设备出现的所有非人为原因造成的故障由维保方全权负责维修，费用由维保方承担，质保期内如设备出现故障维保单位需在12小时内解决问题。</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4.2空压机运行的预防性维保及故障性维修的所有零部件100%由原厂质量保证，且由维保方专职服务工程师提供现场服务，24小时*365天技术支持。</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4.3博莱特空压机配套使用机械或电气元器件必须符合所使用设备的型号，专用元器件需要向原厂家或者原厂家授权的维保方来采购，以保证零部件能够准确安装。如果所提供规格有变动或者规格型号不全，供货商须提出，避免不必要损失，常规设备耗材的规格型号须符合相应国家标注、行业规范。</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4.4合约期内空压机保修</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4.4.1尽管有预防性维保，空压机仍有可能出现不可预见的故障，此时维保方需保证尽快将机器恢复运行；</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4.4.2维保期内的空压机修复故障所产生的备件和人工成本由维保方承担；</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4.4.3维保方专职服务工程师定期巡访，最大程度降低空压机故障风险；</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4.4.4 合约期内的设备维修不限次数和维修备件，除重特大故障外，一般单次检修时间不超过8小时。</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五、验收标准</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5.1维保人员应将现场清洁干净，设备周围整洁。</w:t>
      </w:r>
    </w:p>
    <w:p>
      <w:pPr>
        <w:spacing w:before="120" w:beforeLines="50"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5.2维保完成之时起，采购人运行设备72小时无问题。</w:t>
      </w:r>
    </w:p>
    <w:p>
      <w:pPr>
        <w:spacing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5.3维保人员向设备负责人员介绍维保情况、提供维保服务清单，并在检修工作本上作详细记录。</w:t>
      </w:r>
    </w:p>
    <w:p>
      <w:pPr>
        <w:spacing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六、维保费用计算及支付方式</w:t>
      </w:r>
    </w:p>
    <w:p>
      <w:pPr>
        <w:spacing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6.1以单项单价报价为标准，按实际维保次数支付维保费，每台次维保费包含设备材料费、人工费、技术服务费、检测调试费、交通费、工具费、运输费、管理费、工时费、税费等维保过程中产生的一切费用。</w:t>
      </w:r>
    </w:p>
    <w:p>
      <w:pPr>
        <w:spacing w:line="360" w:lineRule="auto"/>
        <w:ind w:firstLine="480" w:firstLineChars="200"/>
        <w:jc w:val="left"/>
        <w:rPr>
          <w:rFonts w:ascii="仿宋_GB2312" w:hAnsi="宋体" w:eastAsia="仿宋_GB2312"/>
          <w:color w:val="auto"/>
          <w:sz w:val="24"/>
          <w:szCs w:val="24"/>
        </w:rPr>
      </w:pPr>
      <w:r>
        <w:rPr>
          <w:rFonts w:hint="eastAsia" w:ascii="仿宋_GB2312" w:hAnsi="宋体" w:eastAsia="仿宋_GB2312"/>
          <w:color w:val="auto"/>
          <w:sz w:val="24"/>
          <w:szCs w:val="24"/>
        </w:rPr>
        <w:t>6.2付款周期为三个月，第四个月乙方提供前三个月经双方确认的服务清单及增值税专用发票，甲方自收到准确清单和发票后，30日内完成货款支付。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7.2、在履行本合同过程中如发生纠纷,甲、乙双方应及时协商解决，如协商不成，双方均有权向甲方住所地法院诉讼解决。</w:t>
      </w:r>
    </w:p>
    <w:p>
      <w:pPr>
        <w:pStyle w:val="15"/>
        <w:snapToGrid w:val="0"/>
        <w:spacing w:line="360" w:lineRule="auto"/>
        <w:ind w:firstLine="601"/>
        <w:rPr>
          <w:rFonts w:ascii="仿宋_GB2312" w:hAnsi="宋体" w:eastAsia="仿宋_GB2312"/>
          <w:color w:val="auto"/>
          <w:kern w:val="2"/>
          <w:sz w:val="24"/>
          <w:szCs w:val="24"/>
        </w:rPr>
      </w:pPr>
      <w:r>
        <w:rPr>
          <w:rFonts w:hint="eastAsia" w:ascii="仿宋_GB2312" w:hAnsi="宋体" w:eastAsia="仿宋_GB2312"/>
          <w:color w:val="auto"/>
          <w:kern w:val="2"/>
          <w:sz w:val="24"/>
          <w:szCs w:val="24"/>
        </w:rPr>
        <w:t xml:space="preserve">八、违约责任： 因乙方不能按照合同约定要求满足甲方需求，每延误一次，乙方承担违约金1000元 。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w:t>
      </w:r>
      <w:r>
        <w:rPr>
          <w:rFonts w:hint="eastAsia" w:ascii="仿宋_GB2312" w:hAnsi="宋体" w:eastAsia="仿宋_GB2312"/>
          <w:color w:val="auto"/>
          <w:sz w:val="24"/>
          <w:szCs w:val="24"/>
          <w:lang w:eastAsia="zh-CN"/>
        </w:rPr>
        <w:t>询价文件及询价</w:t>
      </w:r>
      <w:r>
        <w:rPr>
          <w:rFonts w:hint="eastAsia" w:ascii="仿宋_GB2312" w:hAnsi="宋体" w:eastAsia="仿宋_GB2312"/>
          <w:color w:val="auto"/>
          <w:sz w:val="24"/>
          <w:szCs w:val="24"/>
        </w:rPr>
        <w:t>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pStyle w:val="2"/>
        <w:spacing w:line="360" w:lineRule="auto"/>
        <w:rPr>
          <w:rFonts w:ascii="仿宋_GB2312" w:hAnsi="宋体" w:eastAsia="仿宋_GB2312"/>
          <w:color w:val="auto"/>
          <w:sz w:val="24"/>
          <w:szCs w:val="24"/>
        </w:rPr>
      </w:pPr>
    </w:p>
    <w:p>
      <w:pPr>
        <w:spacing w:line="360" w:lineRule="auto"/>
        <w:rPr>
          <w:rFonts w:ascii="仿宋_GB2312" w:hAnsi="宋体" w:eastAsia="仿宋_GB2312"/>
          <w:color w:val="auto"/>
          <w:sz w:val="24"/>
          <w:szCs w:val="24"/>
        </w:rPr>
      </w:pPr>
    </w:p>
    <w:p>
      <w:pPr>
        <w:pStyle w:val="2"/>
        <w:spacing w:line="360" w:lineRule="auto"/>
        <w:rPr>
          <w:rFonts w:ascii="仿宋_GB2312" w:hAnsi="宋体" w:eastAsia="仿宋_GB2312"/>
          <w:color w:val="auto"/>
          <w:sz w:val="24"/>
          <w:szCs w:val="24"/>
        </w:rPr>
      </w:pPr>
    </w:p>
    <w:p>
      <w:pPr>
        <w:spacing w:line="360" w:lineRule="auto"/>
        <w:rPr>
          <w:rFonts w:ascii="仿宋_GB2312" w:hAnsi="宋体" w:eastAsia="仿宋_GB2312"/>
          <w:color w:val="auto"/>
          <w:sz w:val="24"/>
          <w:szCs w:val="24"/>
        </w:rPr>
      </w:pPr>
    </w:p>
    <w:p>
      <w:pPr>
        <w:pStyle w:val="2"/>
        <w:rPr>
          <w:rFonts w:ascii="仿宋_GB2312" w:hAnsi="宋体" w:eastAsia="仿宋_GB2312"/>
          <w:color w:val="auto"/>
          <w:sz w:val="24"/>
          <w:szCs w:val="24"/>
        </w:rPr>
      </w:pPr>
    </w:p>
    <w:p>
      <w:pPr>
        <w:rPr>
          <w:rFonts w:ascii="仿宋_GB2312" w:hAnsi="宋体" w:eastAsia="仿宋_GB2312"/>
          <w:color w:val="auto"/>
          <w:sz w:val="24"/>
          <w:szCs w:val="24"/>
        </w:rPr>
      </w:pPr>
    </w:p>
    <w:p>
      <w:pPr>
        <w:pStyle w:val="2"/>
        <w:rPr>
          <w:rFonts w:ascii="仿宋_GB2312" w:hAnsi="宋体" w:eastAsia="仿宋_GB2312"/>
          <w:color w:val="auto"/>
          <w:sz w:val="24"/>
          <w:szCs w:val="24"/>
        </w:rPr>
      </w:pPr>
    </w:p>
    <w:p/>
    <w:p>
      <w:pPr>
        <w:widowControl/>
        <w:spacing w:line="360" w:lineRule="auto"/>
        <w:jc w:val="center"/>
        <w:rPr>
          <w:rFonts w:ascii="宋体" w:hAnsi="宋体" w:cs="宋体"/>
          <w:color w:val="auto"/>
          <w:sz w:val="32"/>
          <w:szCs w:val="32"/>
        </w:rPr>
      </w:pPr>
      <w:r>
        <w:rPr>
          <w:rFonts w:hint="eastAsia" w:ascii="宋体" w:hAnsi="宋体" w:cs="宋体"/>
          <w:b/>
          <w:color w:val="auto"/>
          <w:kern w:val="0"/>
          <w:sz w:val="32"/>
          <w:szCs w:val="32"/>
          <w:lang w:bidi="ar"/>
        </w:rPr>
        <w:t>安健环协议书</w:t>
      </w:r>
    </w:p>
    <w:p>
      <w:pPr>
        <w:widowControl/>
        <w:spacing w:line="360" w:lineRule="auto"/>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发包单位：杭州临江环境能源有限公司（简称甲方） </w:t>
      </w:r>
    </w:p>
    <w:p>
      <w:pPr>
        <w:widowControl/>
        <w:spacing w:line="360" w:lineRule="auto"/>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承包单位：                        （筒称乙方）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甲方将</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一、服务项目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1、项目名称：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2、项目地址：位于浙江省杭州钱塘新区临江街道。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二、期限：本协议有效期自承包单位进场服务日起，至本项目服务期结束。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三、甲、乙双方安全责任、权利、义务：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3.2 甲乙双方都应建立安全管理组织体制，明确具体负责安全生产的领导。乙方必须配备专职安全员，并向甲方提供安全员的相关证明材料。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3.4 乙方应建立完善有效的安全生产管理体系，确保在作业期间（服务）的人员安全、设备安全。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3.5 乙方管理员应当定期检查工作环境安全、职业健康状况，建立和健全职业卫生健康管理档案。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3.7 乙方进场人员必须具备胜任该项工作的技术素质和安全素质，特种作业人员必须持证上岗。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3.10 必须按照甲方的要求提供相关材料，接受甲方的资质和条件等必须的审查。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3.11 积极主动地配合甲方做好安全技术交底工作，了解所承包工程的生产和工艺流程的特点，对作业现场可能的危险因素进行分析；组织全体作业（服务）人员认真学习，学习要有签字。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3.13 乙方在作业过程中不得擅自中途换人，特殊情况需要换人时须征得甲方的同意，并对新参加工作人员履行相应的安全教育、培训和考核，合格后方可使用。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3.14 现场作业中，必须严格执行《电业安全工作规程》、《消防安全管理制度》、等有关安全、消防、治安及文明生产的相关规定。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3.16 乙方因违章作业造成设备停运、损坏，火灾及人身伤亡等影响安全生产的，必须接受甲方的处罚。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3.17 乙方在办理手续时需提供工作人员的花名册，注明所有工作人员的年龄、文化程度、从事专业、身体健康状况等。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3.18 乙方不得使用未年满 18 岁人员。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3.19 乙方特种作业人员，必须经过有关部门的安全、技术培训，并取得相应的证件，持证上岗。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3.20 做好工作人员的职业病安全防护，负责作业人员安全技能的培训教育及劳动保护用品发放和正确使用。</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3.21 做好现场环境保护，不得产生环境污染。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4、事故责任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乙方人员作业（服务）过程的人身安全，均由乙方负责；因乙方原因造成甲方人员伤亡、设备损坏、火灾、环保污染等事故，应由乙方承担安全责任并负责全部经济损失的赔偿。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5、现场安全管理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5.1 乙方须提前到甲方有关部门办理临时出入证，进入厂区应配戴出入证，并不得将证件转借他人。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5.2 如果甲方发现乙方人员违章或违反规定，则按甲方的相关条例进行处罚。 </w:t>
      </w:r>
    </w:p>
    <w:p>
      <w:pPr>
        <w:widowControl/>
        <w:spacing w:line="360" w:lineRule="auto"/>
        <w:ind w:firstLine="480" w:firstLineChars="20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5.3 乙方必须接受甲方综管和安环人员的监督、管理和指导，对综合部和 EHS 部提出的意见必须及时整改；发生人身事故或危及生产运行的不安全情况，应立即通知甲方EHS部处理。</w:t>
      </w:r>
    </w:p>
    <w:p>
      <w:pPr>
        <w:widowControl/>
        <w:spacing w:line="360" w:lineRule="auto"/>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甲方（盖章）：                            乙方（盖章）： </w:t>
      </w:r>
    </w:p>
    <w:p>
      <w:pPr>
        <w:widowControl/>
        <w:spacing w:line="360" w:lineRule="auto"/>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法定代表人或授权代理人：                  法定代表人或授权代理人：</w:t>
      </w:r>
    </w:p>
    <w:p>
      <w:pPr>
        <w:pStyle w:val="2"/>
        <w:tabs>
          <w:tab w:val="right" w:leader="dot" w:pos="8738"/>
        </w:tabs>
        <w:spacing w:line="360" w:lineRule="auto"/>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（签字或盖章）                           （签字或盖章）</w:t>
      </w:r>
    </w:p>
    <w:p>
      <w:pPr>
        <w:widowControl/>
        <w:spacing w:line="360" w:lineRule="auto"/>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签订日期：                                签订日期：</w:t>
      </w:r>
    </w:p>
    <w:p>
      <w:pPr>
        <w:spacing w:line="360" w:lineRule="auto"/>
        <w:rPr>
          <w:color w:val="auto"/>
        </w:rPr>
      </w:pPr>
    </w:p>
    <w:p>
      <w:pPr>
        <w:spacing w:line="360" w:lineRule="auto"/>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spacing w:line="360" w:lineRule="auto"/>
        <w:jc w:val="left"/>
        <w:rPr>
          <w:rStyle w:val="16"/>
          <w:rFonts w:hint="eastAsia" w:ascii="仿宋_GB2312" w:eastAsia="仿宋_GB2312"/>
          <w:color w:val="auto"/>
          <w:sz w:val="30"/>
          <w:szCs w:val="22"/>
          <w:lang w:val="en-GB"/>
        </w:rPr>
      </w:pPr>
      <w:r>
        <w:rPr>
          <w:rStyle w:val="16"/>
          <w:rFonts w:hint="eastAsia" w:ascii="仿宋_GB2312" w:eastAsia="仿宋_GB2312"/>
          <w:color w:val="auto"/>
          <w:sz w:val="30"/>
          <w:szCs w:val="22"/>
          <w:lang w:val="en-GB"/>
        </w:rPr>
        <w:t>附件六</w:t>
      </w:r>
    </w:p>
    <w:p>
      <w:pPr>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jc w:val="center"/>
        <w:rPr>
          <w:rFonts w:hint="eastAsia" w:ascii="仿宋_GB2312" w:hAnsi="宋体" w:eastAsia="仿宋_GB2312"/>
          <w:color w:val="auto"/>
          <w:sz w:val="30"/>
          <w:szCs w:val="30"/>
        </w:rPr>
      </w:pPr>
      <w:r>
        <w:rPr>
          <w:rFonts w:hint="eastAsia" w:ascii="仿宋_GB2312" w:hAnsi="宋体" w:eastAsia="仿宋_GB2312"/>
          <w:color w:val="auto"/>
          <w:sz w:val="30"/>
          <w:szCs w:val="30"/>
        </w:rPr>
        <w:t>股东信息及出资比例信息</w:t>
      </w: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pStyle w:val="2"/>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rPr>
          <w:rFonts w:hint="eastAsia" w:ascii="仿宋_GB2312" w:hAnsi="宋体" w:eastAsia="仿宋_GB2312"/>
          <w:color w:val="auto"/>
          <w:sz w:val="30"/>
          <w:szCs w:val="30"/>
        </w:rPr>
      </w:pPr>
    </w:p>
    <w:p>
      <w:pPr>
        <w:rPr>
          <w:rFonts w:hint="default"/>
          <w:lang w:val="en-US" w:eastAsia="zh-CN"/>
        </w:rPr>
      </w:pPr>
    </w:p>
    <w:p>
      <w:pPr>
        <w:jc w:val="left"/>
        <w:rPr>
          <w:rStyle w:val="16"/>
          <w:rFonts w:hint="eastAsia" w:ascii="仿宋_GB2312" w:eastAsia="仿宋_GB2312"/>
          <w:color w:val="auto"/>
          <w:sz w:val="30"/>
          <w:szCs w:val="22"/>
          <w:highlight w:val="none"/>
          <w:lang w:val="en-GB" w:eastAsia="zh-CN"/>
        </w:rPr>
      </w:pPr>
      <w:r>
        <w:rPr>
          <w:rStyle w:val="16"/>
          <w:rFonts w:hint="eastAsia" w:ascii="仿宋_GB2312" w:eastAsia="仿宋_GB2312"/>
          <w:color w:val="auto"/>
          <w:sz w:val="30"/>
          <w:szCs w:val="22"/>
          <w:highlight w:val="none"/>
          <w:lang w:val="en-GB" w:eastAsia="zh-CN"/>
        </w:rPr>
        <w:t>附件七</w:t>
      </w:r>
    </w:p>
    <w:p>
      <w:pPr>
        <w:pStyle w:val="2"/>
        <w:spacing w:line="360" w:lineRule="auto"/>
        <w:jc w:val="center"/>
        <w:rPr>
          <w:rStyle w:val="16"/>
          <w:rFonts w:hint="eastAsia" w:ascii="黑体" w:hAnsi="黑体" w:eastAsia="黑体" w:cs="黑体"/>
          <w:b w:val="0"/>
          <w:bCs w:val="0"/>
          <w:caps w:val="0"/>
          <w:sz w:val="44"/>
          <w:szCs w:val="44"/>
        </w:rPr>
      </w:pPr>
    </w:p>
    <w:p>
      <w:pPr>
        <w:pStyle w:val="2"/>
        <w:spacing w:line="360" w:lineRule="auto"/>
        <w:jc w:val="center"/>
        <w:rPr>
          <w:rStyle w:val="16"/>
          <w:rFonts w:hint="eastAsia" w:ascii="黑体" w:hAnsi="黑体" w:eastAsia="黑体" w:cs="黑体"/>
          <w:b/>
          <w:bCs w:val="0"/>
          <w:caps w:val="0"/>
          <w:sz w:val="44"/>
          <w:szCs w:val="44"/>
          <w:lang w:eastAsia="zh-CN"/>
        </w:rPr>
      </w:pPr>
      <w:bookmarkStart w:id="16" w:name="_GoBack"/>
      <w:bookmarkEnd w:id="16"/>
      <w:r>
        <w:rPr>
          <w:rStyle w:val="16"/>
          <w:rFonts w:hint="eastAsia" w:ascii="黑体" w:hAnsi="黑体" w:eastAsia="黑体" w:cs="黑体"/>
          <w:b w:val="0"/>
          <w:bCs w:val="0"/>
          <w:caps w:val="0"/>
          <w:sz w:val="44"/>
          <w:szCs w:val="44"/>
        </w:rPr>
        <w:t>收款</w:t>
      </w:r>
      <w:r>
        <w:rPr>
          <w:rStyle w:val="16"/>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 9 月 16日</w:t>
      </w:r>
    </w:p>
    <w:tbl>
      <w:tblPr>
        <w:tblStyle w:val="10"/>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2022年临江公司空压机维保服务采购项目投标保证金款项。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伍仟叁佰元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w:t>
            </w:r>
            <w:r>
              <w:rPr>
                <w:rFonts w:hint="default" w:ascii="仿宋_GB2312" w:eastAsia="仿宋_GB2312"/>
                <w:b w:val="0"/>
                <w:bCs w:val="0"/>
                <w:kern w:val="0"/>
                <w:sz w:val="30"/>
                <w:szCs w:val="30"/>
                <w:u w:val="single"/>
                <w:lang w:val="en-US" w:eastAsia="zh-CN"/>
              </w:rPr>
              <w:t>3</w:t>
            </w:r>
            <w:r>
              <w:rPr>
                <w:rFonts w:hint="eastAsia" w:ascii="仿宋_GB2312" w:eastAsia="仿宋_GB2312"/>
                <w:b w:val="0"/>
                <w:bCs w:val="0"/>
                <w:kern w:val="0"/>
                <w:sz w:val="30"/>
                <w:szCs w:val="30"/>
                <w:u w:val="single"/>
                <w:lang w:val="en-US" w:eastAsia="zh-CN"/>
              </w:rPr>
              <w:t>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注：本收据单独打印，不要与标书装订在一起。</w:t>
      </w:r>
    </w:p>
    <w:p>
      <w:pPr>
        <w:pStyle w:val="2"/>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13</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1ABF3D8"/>
    <w:multiLevelType w:val="singleLevel"/>
    <w:tmpl w:val="01ABF3D8"/>
    <w:lvl w:ilvl="0" w:tentative="0">
      <w:start w:val="6"/>
      <w:numFmt w:val="chineseCounting"/>
      <w:suff w:val="nothing"/>
      <w:lvlText w:val="%1、"/>
      <w:lvlJc w:val="left"/>
      <w:rPr>
        <w:rFonts w:hint="eastAsia"/>
      </w:rPr>
    </w:lvl>
  </w:abstractNum>
  <w:abstractNum w:abstractNumId="2">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4D361A"/>
    <w:rsid w:val="00517D5D"/>
    <w:rsid w:val="005926A3"/>
    <w:rsid w:val="007B64FD"/>
    <w:rsid w:val="008746A5"/>
    <w:rsid w:val="00B574EC"/>
    <w:rsid w:val="00D10BB0"/>
    <w:rsid w:val="01D22213"/>
    <w:rsid w:val="02D04607"/>
    <w:rsid w:val="044F59A4"/>
    <w:rsid w:val="04605697"/>
    <w:rsid w:val="04AD18C2"/>
    <w:rsid w:val="050B5B7E"/>
    <w:rsid w:val="05A043DE"/>
    <w:rsid w:val="05D22118"/>
    <w:rsid w:val="06057AB3"/>
    <w:rsid w:val="0A0C6ADD"/>
    <w:rsid w:val="0A32752C"/>
    <w:rsid w:val="0AAE63B5"/>
    <w:rsid w:val="0BCC31F9"/>
    <w:rsid w:val="0C3018B2"/>
    <w:rsid w:val="0D3A05AE"/>
    <w:rsid w:val="0D7F518C"/>
    <w:rsid w:val="0D8328B2"/>
    <w:rsid w:val="0DC35837"/>
    <w:rsid w:val="0DE61498"/>
    <w:rsid w:val="10431823"/>
    <w:rsid w:val="110C39D4"/>
    <w:rsid w:val="1297576D"/>
    <w:rsid w:val="12BF4C87"/>
    <w:rsid w:val="12E70A09"/>
    <w:rsid w:val="13740A5E"/>
    <w:rsid w:val="13CE2725"/>
    <w:rsid w:val="153B2F85"/>
    <w:rsid w:val="15B21D2B"/>
    <w:rsid w:val="18466FA6"/>
    <w:rsid w:val="18826E09"/>
    <w:rsid w:val="1A2B7D96"/>
    <w:rsid w:val="1BD33B78"/>
    <w:rsid w:val="1E1A21EF"/>
    <w:rsid w:val="203B090D"/>
    <w:rsid w:val="21135480"/>
    <w:rsid w:val="21386C53"/>
    <w:rsid w:val="214D7086"/>
    <w:rsid w:val="21535069"/>
    <w:rsid w:val="24130D0C"/>
    <w:rsid w:val="246E60B9"/>
    <w:rsid w:val="24B02AB7"/>
    <w:rsid w:val="26F76768"/>
    <w:rsid w:val="28707413"/>
    <w:rsid w:val="28804FD9"/>
    <w:rsid w:val="28FB1F8A"/>
    <w:rsid w:val="29F704EF"/>
    <w:rsid w:val="2AC220DE"/>
    <w:rsid w:val="2ADB5E21"/>
    <w:rsid w:val="2ADF08BA"/>
    <w:rsid w:val="2EB2531B"/>
    <w:rsid w:val="2F3D045F"/>
    <w:rsid w:val="2F7D3F84"/>
    <w:rsid w:val="2F844FB7"/>
    <w:rsid w:val="30CC7E8C"/>
    <w:rsid w:val="316A6185"/>
    <w:rsid w:val="327F2882"/>
    <w:rsid w:val="3363728F"/>
    <w:rsid w:val="3464504B"/>
    <w:rsid w:val="35F31B0C"/>
    <w:rsid w:val="3B7D1DF6"/>
    <w:rsid w:val="3BA305A9"/>
    <w:rsid w:val="3BD04318"/>
    <w:rsid w:val="3C9D414A"/>
    <w:rsid w:val="3CE60871"/>
    <w:rsid w:val="3D7933CA"/>
    <w:rsid w:val="3DAC3CC7"/>
    <w:rsid w:val="3E16524F"/>
    <w:rsid w:val="3E5A656F"/>
    <w:rsid w:val="3F2D02B4"/>
    <w:rsid w:val="407E15A7"/>
    <w:rsid w:val="40AA3B81"/>
    <w:rsid w:val="40E47F0A"/>
    <w:rsid w:val="411C5733"/>
    <w:rsid w:val="43100126"/>
    <w:rsid w:val="43450ACB"/>
    <w:rsid w:val="45530393"/>
    <w:rsid w:val="469F7AF8"/>
    <w:rsid w:val="470D6D88"/>
    <w:rsid w:val="478F3581"/>
    <w:rsid w:val="47B96D86"/>
    <w:rsid w:val="47D615F1"/>
    <w:rsid w:val="48034DA7"/>
    <w:rsid w:val="499E515C"/>
    <w:rsid w:val="49E7480F"/>
    <w:rsid w:val="4C870D35"/>
    <w:rsid w:val="4E376DB9"/>
    <w:rsid w:val="4E716394"/>
    <w:rsid w:val="4F0A3ECF"/>
    <w:rsid w:val="502844C8"/>
    <w:rsid w:val="50286A45"/>
    <w:rsid w:val="51682806"/>
    <w:rsid w:val="51D845E4"/>
    <w:rsid w:val="51FF3227"/>
    <w:rsid w:val="524C7E65"/>
    <w:rsid w:val="52D26FE6"/>
    <w:rsid w:val="533444FB"/>
    <w:rsid w:val="54E57066"/>
    <w:rsid w:val="55C54FE9"/>
    <w:rsid w:val="55E07717"/>
    <w:rsid w:val="58080247"/>
    <w:rsid w:val="59ED1946"/>
    <w:rsid w:val="5A1C766A"/>
    <w:rsid w:val="5B9E711E"/>
    <w:rsid w:val="5C014393"/>
    <w:rsid w:val="5C981B26"/>
    <w:rsid w:val="5DFD5EB0"/>
    <w:rsid w:val="5ED77613"/>
    <w:rsid w:val="5FB66D94"/>
    <w:rsid w:val="612A3DEE"/>
    <w:rsid w:val="62005900"/>
    <w:rsid w:val="63610A70"/>
    <w:rsid w:val="649C599A"/>
    <w:rsid w:val="668A7381"/>
    <w:rsid w:val="66B027B6"/>
    <w:rsid w:val="67070416"/>
    <w:rsid w:val="67B628F5"/>
    <w:rsid w:val="687F1D68"/>
    <w:rsid w:val="6B656B47"/>
    <w:rsid w:val="6C714475"/>
    <w:rsid w:val="6CDB032D"/>
    <w:rsid w:val="6E5526FF"/>
    <w:rsid w:val="6F2B1820"/>
    <w:rsid w:val="705B5227"/>
    <w:rsid w:val="710A496A"/>
    <w:rsid w:val="710D0440"/>
    <w:rsid w:val="71387129"/>
    <w:rsid w:val="71C5585F"/>
    <w:rsid w:val="72603B40"/>
    <w:rsid w:val="730D3903"/>
    <w:rsid w:val="734B7EDA"/>
    <w:rsid w:val="74EA3344"/>
    <w:rsid w:val="77D476E8"/>
    <w:rsid w:val="78412EB5"/>
    <w:rsid w:val="7A500C84"/>
    <w:rsid w:val="7AD54503"/>
    <w:rsid w:val="7CD03426"/>
    <w:rsid w:val="7D7C5F42"/>
    <w:rsid w:val="7E135FB4"/>
    <w:rsid w:val="7E640DA9"/>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default" w:ascii="Arial" w:hAnsi="Arial" w:cs="Arial"/>
      <w:color w:val="000000"/>
      <w:sz w:val="21"/>
      <w:szCs w:val="21"/>
      <w:u w:val="none"/>
    </w:r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27</Pages>
  <Words>10238</Words>
  <Characters>11248</Characters>
  <Lines>91</Lines>
  <Paragraphs>25</Paragraphs>
  <TotalTime>9</TotalTime>
  <ScaleCrop>false</ScaleCrop>
  <LinksUpToDate>false</LinksUpToDate>
  <CharactersWithSpaces>11835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2022-09-05T04:09:39Z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1F71F5A51FA94D70BA43EBBF9DE737EB</vt:lpwstr>
  </property>
</Properties>
</file>