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202210010</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专项保险</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5"/>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杭州临江环境能源有限公司因日常生产需要，需采购财产一切险、环境污染责任险，欢迎符合要求的供应商积极参与。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jc w:val="left"/>
        <w:textAlignment w:val="baseline"/>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202210010</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2.采购内容：财产一切险、环境污染责任险</w:t>
      </w:r>
      <w:r>
        <w:rPr>
          <w:rFonts w:hint="eastAsia" w:ascii="仿宋" w:hAnsi="仿宋" w:eastAsia="仿宋" w:cs="仿宋"/>
          <w:b w:val="0"/>
          <w:caps w:val="0"/>
          <w:sz w:val="30"/>
          <w:szCs w:val="30"/>
          <w:lang w:val="en-US" w:eastAsia="zh-CN"/>
        </w:rPr>
        <w:t>,具体详见第三部分《询价内容》</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3.本项目采购总金额限价为</w:t>
      </w:r>
      <w:r>
        <w:rPr>
          <w:rFonts w:hint="eastAsia" w:ascii="仿宋" w:hAnsi="仿宋" w:eastAsia="仿宋" w:cs="仿宋"/>
          <w:b w:val="0"/>
          <w:caps w:val="0"/>
          <w:sz w:val="30"/>
          <w:szCs w:val="30"/>
          <w:lang w:val="en-US" w:eastAsia="zh-CN"/>
        </w:rPr>
        <w:t>18万元</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二、供应商要求。</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1.符合《中华人民共和国保险法》第六十七条和第六十八条规定依法设立的保险公司；在中华人民共和国注册，具有独立法人资格，并且注册资本不低于500万元;</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 xml:space="preserve">2.具有《中华人民共和国保险法》第七十三条规定的批准开业申请的经营保险业务经营许可证（业务范围须涵盖意外伤害保险）；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3.2021年度四季度的综合偿付能力充足率,综合偿付能力充足率在200%(含)以上；</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00" w:firstLineChars="200"/>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4.本项目不接受保险分包转包业务;</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00" w:firstLineChars="200"/>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5.投标人不得为临江环境能源有限公司不合格供应商或者在黑名单之内;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.投标单位负责人为同一人或者存在控股、管理关系的不同单位，不得同时参加本项目</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三、报名方式：202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10</w:t>
      </w:r>
      <w:r>
        <w:rPr>
          <w:rFonts w:hint="eastAsia" w:ascii="仿宋" w:hAnsi="仿宋" w:eastAsia="仿宋" w:cs="仿宋"/>
          <w:sz w:val="30"/>
          <w:szCs w:val="30"/>
        </w:rPr>
        <w:t>月</w:t>
      </w:r>
      <w:r>
        <w:rPr>
          <w:rFonts w:hint="default" w:ascii="仿宋" w:hAnsi="仿宋" w:eastAsia="仿宋" w:cs="仿宋"/>
          <w:sz w:val="30"/>
          <w:szCs w:val="30"/>
          <w:lang w:val="en-US" w:eastAsia="zh-CN"/>
        </w:rPr>
        <w:t>22</w:t>
      </w:r>
      <w:r>
        <w:rPr>
          <w:rFonts w:hint="eastAsia" w:ascii="仿宋" w:hAnsi="仿宋" w:eastAsia="仿宋" w:cs="仿宋"/>
          <w:sz w:val="30"/>
          <w:szCs w:val="30"/>
        </w:rPr>
        <w:t>日</w:t>
      </w:r>
      <w:r>
        <w:rPr>
          <w:rFonts w:hint="eastAsia" w:ascii="仿宋" w:hAnsi="仿宋" w:eastAsia="仿宋" w:cs="仿宋"/>
          <w:sz w:val="30"/>
          <w:szCs w:val="30"/>
          <w:lang w:val="en-US"/>
        </w:rPr>
        <w:t>24</w:t>
      </w:r>
      <w:r>
        <w:rPr>
          <w:rFonts w:hint="eastAsia" w:ascii="仿宋" w:hAnsi="仿宋" w:eastAsia="仿宋" w:cs="仿宋"/>
          <w:sz w:val="30"/>
          <w:szCs w:val="30"/>
          <w:lang w:val="en-US" w:eastAsia="zh-CN"/>
        </w:rPr>
        <w:t>日</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四、报价时间及递交方式。</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1.报价时间：2022年</w:t>
      </w:r>
      <w:r>
        <w:rPr>
          <w:rFonts w:hint="default" w:ascii="仿宋" w:hAnsi="仿宋" w:eastAsia="仿宋" w:cs="仿宋"/>
          <w:sz w:val="30"/>
          <w:szCs w:val="30"/>
          <w:lang w:val="en-US" w:eastAsia="zh-CN"/>
        </w:rPr>
        <w:t>10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default" w:ascii="仿宋" w:hAnsi="仿宋" w:eastAsia="仿宋" w:cs="仿宋"/>
          <w:sz w:val="30"/>
          <w:szCs w:val="30"/>
          <w:lang w:val="en-US" w:eastAsia="zh-CN"/>
        </w:rPr>
        <w:t>24</w:t>
      </w:r>
      <w:r>
        <w:rPr>
          <w:rFonts w:hint="eastAsia" w:ascii="仿宋" w:hAnsi="仿宋" w:eastAsia="仿宋" w:cs="仿宋"/>
          <w:sz w:val="30"/>
          <w:szCs w:val="30"/>
        </w:rPr>
        <w:t>日10:</w:t>
      </w:r>
      <w:r>
        <w:rPr>
          <w:rFonts w:hint="eastAsia" w:ascii="仿宋" w:hAnsi="仿宋" w:eastAsia="仿宋" w:cs="仿宋"/>
          <w:sz w:val="30"/>
          <w:szCs w:val="30"/>
          <w:lang w:val="en-US" w:eastAsia="zh-CN"/>
        </w:rPr>
        <w:t>3</w:t>
      </w:r>
      <w:r>
        <w:rPr>
          <w:rFonts w:hint="eastAsia" w:ascii="仿宋" w:hAnsi="仿宋" w:eastAsia="仿宋" w:cs="仿宋"/>
          <w:sz w:val="30"/>
          <w:szCs w:val="30"/>
        </w:rPr>
        <w:t>0前。</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邀请所有投标人参与现场开标，现场提交</w:t>
      </w:r>
      <w:r>
        <w:rPr>
          <w:rFonts w:hint="eastAsia" w:ascii="仿宋" w:hAnsi="仿宋" w:eastAsia="仿宋" w:cs="仿宋"/>
          <w:sz w:val="30"/>
          <w:szCs w:val="30"/>
          <w:lang w:eastAsia="zh-CN"/>
        </w:rPr>
        <w:t>报价文件</w:t>
      </w:r>
      <w:r>
        <w:rPr>
          <w:rFonts w:hint="eastAsia" w:ascii="仿宋" w:hAnsi="仿宋" w:eastAsia="仿宋" w:cs="仿宋"/>
          <w:sz w:val="30"/>
          <w:szCs w:val="30"/>
        </w:rPr>
        <w:t>。若投标人放弃参与开标的权利而采用邮寄方式递交</w:t>
      </w:r>
      <w:r>
        <w:rPr>
          <w:rFonts w:hint="eastAsia" w:ascii="仿宋" w:hAnsi="仿宋" w:eastAsia="仿宋" w:cs="仿宋"/>
          <w:sz w:val="30"/>
          <w:szCs w:val="30"/>
          <w:lang w:eastAsia="zh-CN"/>
        </w:rPr>
        <w:t>报价文件</w:t>
      </w:r>
      <w:r>
        <w:rPr>
          <w:rFonts w:hint="eastAsia" w:ascii="仿宋" w:hAnsi="仿宋" w:eastAsia="仿宋" w:cs="仿宋"/>
          <w:sz w:val="30"/>
          <w:szCs w:val="30"/>
        </w:rPr>
        <w:t>，则视同认可开标过程及结果，不得提出疑议。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eastAsia="zh-CN"/>
        </w:rPr>
        <w:t>报价文件</w:t>
      </w:r>
      <w:r>
        <w:rPr>
          <w:rFonts w:hint="eastAsia" w:ascii="仿宋" w:hAnsi="仿宋" w:eastAsia="仿宋" w:cs="仿宋"/>
          <w:sz w:val="30"/>
          <w:szCs w:val="30"/>
        </w:rPr>
        <w:t>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供应商如认为询价文件使自身的合法权益受到损害的，应于自报名之日起1日内以书面形式向采购人提出质疑。逾期视作无异议。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sz w:val="30"/>
          <w:szCs w:val="30"/>
        </w:rPr>
      </w:pPr>
      <w:r>
        <w:rPr>
          <w:rFonts w:hint="eastAsia" w:ascii="仿宋" w:hAnsi="仿宋" w:eastAsia="仿宋" w:cs="仿宋"/>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snapToGrid w:val="0"/>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default" w:ascii="仿宋" w:hAnsi="仿宋" w:eastAsia="仿宋" w:cs="仿宋"/>
          <w:sz w:val="30"/>
          <w:szCs w:val="30"/>
          <w:lang w:val="en-US" w:eastAsia="zh-CN"/>
        </w:rPr>
        <w:t>20</w:t>
      </w:r>
      <w:bookmarkStart w:id="14" w:name="_GoBack"/>
      <w:bookmarkEnd w:id="14"/>
      <w:r>
        <w:rPr>
          <w:rFonts w:hint="eastAsia" w:ascii="仿宋" w:hAnsi="仿宋" w:eastAsia="仿宋" w:cs="仿宋"/>
          <w:sz w:val="30"/>
          <w:szCs w:val="30"/>
        </w:rPr>
        <w:t>日</w:t>
      </w:r>
      <w:r>
        <w:rPr>
          <w:rFonts w:hint="eastAsia" w:ascii="仿宋" w:hAnsi="仿宋" w:eastAsia="仿宋" w:cs="仿宋"/>
          <w:sz w:val="30"/>
          <w:szCs w:val="30"/>
        </w:rPr>
        <w:br w:type="page"/>
      </w:r>
      <w:bookmarkStart w:id="6" w:name="_Toc530583879"/>
      <w:bookmarkStart w:id="7" w:name="_Toc530583922"/>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widowControl w:val="0"/>
        <w:kinsoku/>
        <w:wordWrap/>
        <w:overflowPunct/>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w:t>
      </w:r>
      <w:r>
        <w:rPr>
          <w:rFonts w:hint="eastAsia" w:ascii="仿宋" w:hAnsi="仿宋" w:eastAsia="仿宋" w:cs="仿宋"/>
          <w:b/>
          <w:bCs/>
          <w:sz w:val="30"/>
          <w:szCs w:val="30"/>
          <w:lang w:eastAsia="zh-CN"/>
        </w:rPr>
        <w:t>及偏离表</w:t>
      </w:r>
      <w:r>
        <w:rPr>
          <w:rFonts w:hint="eastAsia" w:ascii="仿宋" w:hAnsi="仿宋" w:eastAsia="仿宋" w:cs="仿宋"/>
          <w:b/>
          <w:bCs/>
          <w:sz w:val="30"/>
          <w:szCs w:val="30"/>
        </w:rPr>
        <w:t>（附件三</w:t>
      </w:r>
      <w:r>
        <w:rPr>
          <w:rFonts w:hint="eastAsia" w:ascii="仿宋" w:hAnsi="仿宋" w:eastAsia="仿宋" w:cs="仿宋"/>
          <w:b/>
          <w:bCs/>
          <w:sz w:val="30"/>
          <w:szCs w:val="30"/>
          <w:lang w:eastAsia="zh-CN"/>
        </w:rPr>
        <w:t>及附件四</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w:t>
      </w:r>
      <w:r>
        <w:rPr>
          <w:rFonts w:hint="eastAsia" w:ascii="仿宋" w:hAnsi="仿宋" w:eastAsia="仿宋" w:cs="仿宋"/>
          <w:b/>
          <w:bCs/>
          <w:sz w:val="30"/>
          <w:szCs w:val="30"/>
          <w:lang w:eastAsia="zh-CN"/>
        </w:rPr>
        <w:t>投标人企业信息及人员等相关表格</w:t>
      </w:r>
      <w:r>
        <w:rPr>
          <w:rFonts w:hint="eastAsia" w:ascii="仿宋" w:hAnsi="仿宋" w:eastAsia="仿宋" w:cs="仿宋"/>
          <w:b/>
          <w:bCs/>
          <w:sz w:val="30"/>
          <w:szCs w:val="30"/>
        </w:rPr>
        <w:t>（附件</w:t>
      </w:r>
      <w:r>
        <w:rPr>
          <w:rFonts w:hint="eastAsia" w:ascii="仿宋" w:hAnsi="仿宋" w:eastAsia="仿宋" w:cs="仿宋"/>
          <w:b/>
          <w:bCs/>
          <w:sz w:val="30"/>
          <w:szCs w:val="30"/>
          <w:lang w:eastAsia="zh-CN"/>
        </w:rPr>
        <w:t>五</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w:t>
      </w:r>
      <w:r>
        <w:rPr>
          <w:rFonts w:hint="eastAsia" w:ascii="仿宋" w:hAnsi="仿宋" w:eastAsia="仿宋" w:cs="仿宋"/>
          <w:b/>
          <w:bCs/>
          <w:sz w:val="30"/>
          <w:szCs w:val="30"/>
          <w:lang w:eastAsia="zh-CN"/>
        </w:rPr>
        <w:t>及相关资质材料</w:t>
      </w:r>
      <w:r>
        <w:rPr>
          <w:rFonts w:hint="eastAsia" w:ascii="仿宋" w:hAnsi="仿宋" w:eastAsia="仿宋" w:cs="仿宋"/>
          <w:b/>
          <w:bCs/>
          <w:sz w:val="30"/>
          <w:szCs w:val="30"/>
        </w:rPr>
        <w:t>。报价文件装订密封，并在封皮上注明：采购项目名称、采购项目编号、报价单位名称、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pageBreakBefore w:val="0"/>
        <w:widowControl w:val="0"/>
        <w:kinsoku/>
        <w:wordWrap/>
        <w:overflowPunct/>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widowControl w:val="0"/>
        <w:kinsoku/>
        <w:wordWrap/>
        <w:overflowPunct/>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、无效报价</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pageBreakBefore w:val="0"/>
        <w:widowControl w:val="0"/>
        <w:kinsoku/>
        <w:wordWrap/>
        <w:overflowPunct/>
        <w:topLinePunct w:val="0"/>
        <w:bidi w:val="0"/>
        <w:snapToGrid w:val="0"/>
        <w:spacing w:line="360" w:lineRule="auto"/>
        <w:ind w:firstLine="600"/>
        <w:jc w:val="left"/>
        <w:rPr>
          <w:rFonts w:hint="eastAsia" w:ascii="仿宋" w:hAnsi="仿宋" w:eastAsia="仿宋" w:cs="仿宋"/>
          <w:sz w:val="30"/>
          <w:szCs w:val="30"/>
        </w:rPr>
      </w:pPr>
      <w:r>
        <w:rPr>
          <w:rFonts w:hint="eastAsia" w:ascii="仿宋" w:hAnsi="仿宋" w:eastAsia="仿宋" w:cs="仿宋"/>
          <w:sz w:val="30"/>
          <w:szCs w:val="30"/>
        </w:rPr>
        <w:t>（五）所提供的资料存在弄虚作假的。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b/>
          <w:sz w:val="30"/>
          <w:szCs w:val="30"/>
        </w:rPr>
      </w:pPr>
      <w:r>
        <w:rPr>
          <w:rFonts w:hint="eastAsia" w:ascii="仿宋" w:hAnsi="仿宋" w:eastAsia="仿宋" w:cs="仿宋"/>
          <w:b w:val="0"/>
          <w:caps w:val="0"/>
          <w:kern w:val="2"/>
          <w:sz w:val="30"/>
          <w:szCs w:val="30"/>
          <w:lang w:val="en-US" w:eastAsia="zh-CN" w:bidi="ar-SA"/>
        </w:rPr>
        <w:t>（六）</w:t>
      </w:r>
      <w:r>
        <w:rPr>
          <w:rFonts w:hint="eastAsia" w:ascii="仿宋" w:hAnsi="仿宋" w:eastAsia="仿宋" w:cs="仿宋"/>
          <w:sz w:val="30"/>
          <w:szCs w:val="30"/>
        </w:rPr>
        <w:t>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eastAsia="zh-CN"/>
        </w:rPr>
        <w:t>九</w:t>
      </w:r>
      <w:r>
        <w:rPr>
          <w:rFonts w:hint="eastAsia" w:ascii="仿宋" w:hAnsi="仿宋" w:eastAsia="仿宋" w:cs="仿宋"/>
          <w:sz w:val="30"/>
          <w:szCs w:val="30"/>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lang w:eastAsia="zh-CN"/>
        </w:rPr>
        <w:t>。</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7"/>
        <w:pageBreakBefore w:val="0"/>
        <w:widowControl w:val="0"/>
        <w:kinsoku/>
        <w:wordWrap/>
        <w:overflowPunct/>
        <w:topLinePunct w:val="0"/>
        <w:bidi w:val="0"/>
        <w:snapToGrid w:val="0"/>
        <w:spacing w:line="360" w:lineRule="auto"/>
        <w:ind w:firstLine="601"/>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合同签订：采购人按照上述第十条规定确定成交供应商，并签订采购合同，签约单位为杭州临江环境能源有限公司。</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、其他。</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bookmarkStart w:id="10" w:name="_Toc530583924"/>
      <w:r>
        <w:rPr>
          <w:rFonts w:hint="eastAsia" w:ascii="仿宋" w:hAnsi="仿宋" w:eastAsia="仿宋" w:cs="仿宋"/>
          <w:sz w:val="30"/>
          <w:szCs w:val="30"/>
        </w:rPr>
        <w:t>一、基本情况</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杭州临江环境能源有限公司购买财产一切险、环境污染责任险，保费总价不超过</w:t>
      </w:r>
      <w:r>
        <w:rPr>
          <w:rFonts w:hint="eastAsia" w:ascii="仿宋" w:hAnsi="仿宋" w:eastAsia="仿宋" w:cs="仿宋"/>
          <w:sz w:val="30"/>
          <w:szCs w:val="30"/>
          <w:lang w:val="en-US" w:eastAsia="zh-CN"/>
        </w:rPr>
        <w:t>18</w:t>
      </w:r>
      <w:r>
        <w:rPr>
          <w:rFonts w:hint="eastAsia" w:ascii="仿宋" w:hAnsi="仿宋" w:eastAsia="仿宋" w:cs="仿宋"/>
          <w:sz w:val="30"/>
          <w:szCs w:val="30"/>
        </w:rPr>
        <w:t>万元。</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项目时间：自合同签订之日起</w:t>
      </w:r>
      <w:r>
        <w:rPr>
          <w:rFonts w:hint="eastAsia" w:ascii="仿宋" w:hAnsi="仿宋" w:eastAsia="仿宋" w:cs="仿宋"/>
          <w:sz w:val="30"/>
          <w:szCs w:val="30"/>
          <w:lang w:val="en-US" w:eastAsia="zh-CN"/>
        </w:rPr>
        <w:t>一</w:t>
      </w:r>
      <w:r>
        <w:rPr>
          <w:rFonts w:hint="eastAsia" w:ascii="仿宋" w:hAnsi="仿宋" w:eastAsia="仿宋" w:cs="仿宋"/>
          <w:sz w:val="30"/>
          <w:szCs w:val="30"/>
        </w:rPr>
        <w:t>年</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eastAsia="zh-CN"/>
        </w:rPr>
        <w:t>投保范围及</w:t>
      </w:r>
      <w:r>
        <w:rPr>
          <w:rFonts w:hint="eastAsia" w:ascii="仿宋" w:hAnsi="仿宋" w:eastAsia="仿宋" w:cs="仿宋"/>
          <w:sz w:val="30"/>
          <w:szCs w:val="30"/>
        </w:rPr>
        <w:t>要求</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“保险范围”应至少包括但不限于以下内容，具体的“保险范围”</w:t>
      </w:r>
      <w:r>
        <w:rPr>
          <w:rFonts w:hint="eastAsia" w:ascii="仿宋" w:hAnsi="仿宋" w:eastAsia="仿宋" w:cs="仿宋"/>
          <w:sz w:val="30"/>
          <w:szCs w:val="30"/>
          <w:lang w:eastAsia="zh-CN"/>
        </w:rPr>
        <w:t>投标人</w:t>
      </w:r>
      <w:r>
        <w:rPr>
          <w:rFonts w:hint="eastAsia" w:ascii="仿宋" w:hAnsi="仿宋" w:eastAsia="仿宋" w:cs="仿宋"/>
          <w:sz w:val="30"/>
          <w:szCs w:val="30"/>
        </w:rPr>
        <w:t>可在</w:t>
      </w:r>
      <w:r>
        <w:rPr>
          <w:rFonts w:hint="eastAsia" w:ascii="仿宋" w:hAnsi="仿宋" w:eastAsia="仿宋" w:cs="仿宋"/>
          <w:sz w:val="30"/>
          <w:szCs w:val="30"/>
          <w:lang w:eastAsia="zh-CN"/>
        </w:rPr>
        <w:t>报价文件</w:t>
      </w:r>
      <w:r>
        <w:rPr>
          <w:rFonts w:hint="eastAsia" w:ascii="仿宋" w:hAnsi="仿宋" w:eastAsia="仿宋" w:cs="仿宋"/>
          <w:sz w:val="30"/>
          <w:szCs w:val="30"/>
        </w:rPr>
        <w:t>中详细列明；“赔偿限额”</w:t>
      </w:r>
      <w:r>
        <w:rPr>
          <w:rFonts w:hint="eastAsia" w:ascii="仿宋" w:hAnsi="仿宋" w:eastAsia="仿宋" w:cs="仿宋"/>
          <w:sz w:val="30"/>
          <w:szCs w:val="30"/>
          <w:lang w:eastAsia="zh-CN"/>
        </w:rPr>
        <w:t>投标人</w:t>
      </w:r>
      <w:r>
        <w:rPr>
          <w:rFonts w:hint="eastAsia" w:ascii="仿宋" w:hAnsi="仿宋" w:eastAsia="仿宋" w:cs="仿宋"/>
          <w:sz w:val="30"/>
          <w:szCs w:val="30"/>
        </w:rPr>
        <w:t>应根据自身情况在</w:t>
      </w:r>
      <w:r>
        <w:rPr>
          <w:rFonts w:hint="eastAsia" w:ascii="仿宋" w:hAnsi="仿宋" w:eastAsia="仿宋" w:cs="仿宋"/>
          <w:sz w:val="30"/>
          <w:szCs w:val="30"/>
          <w:lang w:eastAsia="zh-CN"/>
        </w:rPr>
        <w:t>报价文件</w:t>
      </w:r>
      <w:r>
        <w:rPr>
          <w:rFonts w:hint="eastAsia" w:ascii="仿宋" w:hAnsi="仿宋" w:eastAsia="仿宋" w:cs="仿宋"/>
          <w:sz w:val="30"/>
          <w:szCs w:val="30"/>
        </w:rPr>
        <w:t>中详细列出具体保险金额及赔付细则。</w:t>
      </w:r>
    </w:p>
    <w:tbl>
      <w:tblPr>
        <w:tblStyle w:val="11"/>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b/>
                <w:bCs/>
              </w:rPr>
            </w:pPr>
            <w:r>
              <w:rPr>
                <w:rFonts w:hint="eastAsia" w:ascii="仿宋" w:hAnsi="仿宋" w:eastAsia="仿宋" w:cs="仿宋"/>
                <w:b/>
                <w:bCs/>
              </w:rPr>
              <w:t>险种1</w:t>
            </w:r>
          </w:p>
        </w:tc>
        <w:tc>
          <w:tcPr>
            <w:tcW w:w="7555" w:type="dxa"/>
            <w:noWrap w:val="0"/>
            <w:vAlign w:val="center"/>
          </w:tcPr>
          <w:p>
            <w:pPr>
              <w:jc w:val="center"/>
              <w:rPr>
                <w:rFonts w:hint="eastAsia" w:ascii="仿宋" w:hAnsi="仿宋" w:eastAsia="仿宋" w:cs="仿宋"/>
                <w:b/>
                <w:bCs/>
              </w:rPr>
            </w:pPr>
            <w:r>
              <w:rPr>
                <w:rFonts w:hint="eastAsia" w:ascii="仿宋" w:hAnsi="仿宋" w:eastAsia="仿宋" w:cs="仿宋"/>
                <w:b/>
                <w:bCs/>
              </w:rPr>
              <w:t>财产一切险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投保人</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被保险人</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保险标的地址</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杭州市钱塘区临江街道</w:t>
            </w:r>
            <w:r>
              <w:rPr>
                <w:rFonts w:hint="eastAsia" w:ascii="仿宋" w:hAnsi="仿宋" w:eastAsia="仿宋" w:cs="仿宋"/>
                <w:lang w:val="en-US" w:eastAsia="zh-CN"/>
              </w:rPr>
              <w:t xml:space="preserve"> 红十五线与观十五线交叉口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保险期限</w:t>
            </w:r>
          </w:p>
        </w:tc>
        <w:tc>
          <w:tcPr>
            <w:tcW w:w="7555" w:type="dxa"/>
            <w:noWrap w:val="0"/>
            <w:vAlign w:val="center"/>
          </w:tcPr>
          <w:p>
            <w:pPr>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年-202</w:t>
            </w:r>
            <w:r>
              <w:rPr>
                <w:rFonts w:hint="eastAsia" w:ascii="仿宋" w:hAnsi="仿宋" w:eastAsia="仿宋" w:cs="仿宋"/>
                <w:lang w:val="en-US" w:eastAsia="zh-CN"/>
              </w:rPr>
              <w:t>3</w:t>
            </w:r>
            <w:r>
              <w:rPr>
                <w:rFonts w:hint="eastAsia" w:ascii="仿宋" w:hAnsi="仿宋" w:eastAsia="仿宋" w:cs="仿宋"/>
              </w:rPr>
              <w:t>年（保单每年一签）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w:t>
            </w:r>
          </w:p>
        </w:tc>
        <w:tc>
          <w:tcPr>
            <w:tcW w:w="7555" w:type="dxa"/>
            <w:noWrap w:val="0"/>
            <w:vAlign w:val="center"/>
          </w:tcPr>
          <w:p>
            <w:pPr>
              <w:rPr>
                <w:rFonts w:hint="eastAsia" w:ascii="仿宋" w:hAnsi="仿宋" w:eastAsia="仿宋" w:cs="仿宋"/>
              </w:rPr>
            </w:pPr>
            <w:r>
              <w:rPr>
                <w:rFonts w:hint="eastAsia" w:ascii="仿宋" w:hAnsi="仿宋" w:eastAsia="仿宋" w:cs="仿宋"/>
              </w:rPr>
              <w:t>固定资产：帐上所有与营运有关的固定资产。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保险金额</w:t>
            </w:r>
          </w:p>
        </w:tc>
        <w:tc>
          <w:tcPr>
            <w:tcW w:w="7555" w:type="dxa"/>
            <w:noWrap w:val="0"/>
            <w:vAlign w:val="center"/>
          </w:tcPr>
          <w:p>
            <w:pPr>
              <w:rPr>
                <w:rFonts w:hint="eastAsia" w:ascii="仿宋" w:hAnsi="仿宋" w:eastAsia="仿宋" w:cs="仿宋"/>
              </w:rPr>
            </w:pPr>
            <w:r>
              <w:rPr>
                <w:rFonts w:hint="eastAsia" w:ascii="仿宋" w:hAnsi="仿宋" w:eastAsia="仿宋" w:cs="仿宋"/>
              </w:rPr>
              <w:t>40695.85万元</w:t>
            </w:r>
            <w:r>
              <w:rPr>
                <w:rFonts w:hint="eastAsia" w:ascii="仿宋" w:hAnsi="仿宋" w:eastAsia="仿宋" w:cs="仿宋"/>
                <w:lang w:eastAsia="zh-CN"/>
              </w:rPr>
              <w:t>，</w:t>
            </w:r>
            <w:r>
              <w:rPr>
                <w:rFonts w:hint="eastAsia" w:ascii="仿宋" w:hAnsi="仿宋" w:eastAsia="仿宋" w:cs="仿宋"/>
              </w:rPr>
              <w:t>以</w:t>
            </w:r>
            <w:r>
              <w:rPr>
                <w:rFonts w:hint="eastAsia" w:ascii="仿宋" w:hAnsi="仿宋" w:eastAsia="仿宋" w:cs="仿宋"/>
                <w:lang w:eastAsia="zh-CN"/>
              </w:rPr>
              <w:t>采购人</w:t>
            </w:r>
            <w:r>
              <w:rPr>
                <w:rFonts w:hint="eastAsia" w:ascii="仿宋" w:hAnsi="仿宋" w:eastAsia="仿宋" w:cs="仿宋"/>
              </w:rPr>
              <w:t>提供的资产明细清单为准。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适用条款</w:t>
            </w:r>
          </w:p>
        </w:tc>
        <w:tc>
          <w:tcPr>
            <w:tcW w:w="7555" w:type="dxa"/>
            <w:noWrap w:val="0"/>
            <w:vAlign w:val="center"/>
          </w:tcPr>
          <w:p>
            <w:pPr>
              <w:rPr>
                <w:rFonts w:hint="eastAsia" w:ascii="仿宋" w:hAnsi="仿宋" w:eastAsia="仿宋" w:cs="仿宋"/>
              </w:rPr>
            </w:pPr>
            <w:r>
              <w:rPr>
                <w:rFonts w:hint="eastAsia" w:ascii="仿宋" w:hAnsi="仿宋" w:eastAsia="仿宋" w:cs="仿宋"/>
              </w:rPr>
              <w:t>“财产一切险”条款（使用中标单位报备条款）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lang w:eastAsia="zh-CN"/>
              </w:rPr>
            </w:pPr>
            <w:r>
              <w:rPr>
                <w:rFonts w:hint="eastAsia" w:ascii="仿宋" w:hAnsi="仿宋" w:eastAsia="仿宋" w:cs="仿宋"/>
                <w:lang w:eastAsia="zh-CN"/>
              </w:rPr>
              <w:t>保险范围</w:t>
            </w:r>
          </w:p>
        </w:tc>
        <w:tc>
          <w:tcPr>
            <w:tcW w:w="7555" w:type="dxa"/>
            <w:noWrap w:val="0"/>
            <w:vAlign w:val="center"/>
          </w:tcPr>
          <w:p>
            <w:pPr>
              <w:rPr>
                <w:rFonts w:hint="eastAsia" w:ascii="仿宋" w:hAnsi="仿宋" w:eastAsia="仿宋" w:cs="仿宋"/>
              </w:rPr>
            </w:pPr>
            <w:r>
              <w:rPr>
                <w:rFonts w:hint="eastAsia" w:ascii="仿宋" w:hAnsi="仿宋" w:eastAsia="仿宋" w:cs="仿宋"/>
              </w:rPr>
              <w:t>财产一切险的责任范围包括被保险财产由于自然灾害或意外事故造成的直接物质损坏或灭失，保险公司按照规定负责赔偿。自然灾害包括：雷电、飓风、台风、龙卷风、暴风、暴雨、洪水、水灾、冻灾、冰雹、地崩、山崩、雪崩、火山暴风、地面下陷下沉及其他人力不可抗拒的破坏力强大的自然现象。意外事故则是指不可预料的、被保险人无法控制或人员操作不当造成物质损失的突发性事件，包括火灾和爆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免赔</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rPr>
              <w:t>每次事故损失</w:t>
            </w:r>
            <w:r>
              <w:rPr>
                <w:rFonts w:hint="eastAsia" w:ascii="仿宋" w:hAnsi="仿宋" w:eastAsia="仿宋" w:cs="仿宋"/>
                <w:lang w:val="en-US" w:eastAsia="zh-CN"/>
              </w:rPr>
              <w:t>免赔</w:t>
            </w:r>
            <w:r>
              <w:rPr>
                <w:rFonts w:hint="eastAsia" w:ascii="仿宋" w:hAnsi="仿宋" w:eastAsia="仿宋" w:cs="仿宋"/>
                <w:b/>
                <w:bCs/>
                <w:lang w:val="en-US" w:eastAsia="zh-CN"/>
              </w:rPr>
              <w:t>不高于</w:t>
            </w:r>
            <w:r>
              <w:rPr>
                <w:rFonts w:hint="eastAsia" w:ascii="仿宋" w:hAnsi="仿宋" w:eastAsia="仿宋" w:cs="仿宋"/>
              </w:rPr>
              <w:t>10%或10000元</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b/>
                <w:bCs/>
                <w:lang w:val="en-US" w:eastAsia="zh-CN"/>
              </w:rPr>
            </w:pPr>
            <w:r>
              <w:rPr>
                <w:rFonts w:hint="eastAsia" w:ascii="仿宋" w:hAnsi="仿宋" w:eastAsia="仿宋" w:cs="仿宋"/>
                <w:b/>
                <w:bCs/>
              </w:rPr>
              <w:t>险种</w:t>
            </w:r>
            <w:r>
              <w:rPr>
                <w:rFonts w:hint="eastAsia" w:ascii="仿宋" w:hAnsi="仿宋" w:eastAsia="仿宋" w:cs="仿宋"/>
                <w:b/>
                <w:bCs/>
                <w:lang w:val="en-US" w:eastAsia="zh-CN"/>
              </w:rPr>
              <w:t>2</w:t>
            </w:r>
          </w:p>
        </w:tc>
        <w:tc>
          <w:tcPr>
            <w:tcW w:w="7555" w:type="dxa"/>
            <w:noWrap w:val="0"/>
            <w:vAlign w:val="center"/>
          </w:tcPr>
          <w:p>
            <w:pPr>
              <w:jc w:val="center"/>
              <w:rPr>
                <w:rFonts w:hint="eastAsia" w:ascii="仿宋" w:hAnsi="仿宋" w:eastAsia="仿宋" w:cs="仿宋"/>
                <w:b/>
                <w:bCs/>
                <w:lang w:val="en-US" w:eastAsia="zh-CN"/>
              </w:rPr>
            </w:pPr>
            <w:r>
              <w:rPr>
                <w:rFonts w:hint="eastAsia" w:ascii="仿宋" w:hAnsi="仿宋" w:eastAsia="仿宋" w:cs="仿宋"/>
                <w:b/>
                <w:bCs/>
              </w:rPr>
              <w:t>环境污染责任险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投保人</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被保险人</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杭州临江环境能源有限公司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保险标的地址</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杭州市钱塘区临江街道</w:t>
            </w:r>
            <w:r>
              <w:rPr>
                <w:rFonts w:hint="eastAsia" w:ascii="仿宋" w:hAnsi="仿宋" w:eastAsia="仿宋" w:cs="仿宋"/>
                <w:lang w:val="en-US" w:eastAsia="zh-CN"/>
              </w:rPr>
              <w:t xml:space="preserve"> 红十五线与观十五线交叉口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保险期限</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年-202</w:t>
            </w:r>
            <w:r>
              <w:rPr>
                <w:rFonts w:hint="eastAsia" w:ascii="仿宋" w:hAnsi="仿宋" w:eastAsia="仿宋" w:cs="仿宋"/>
                <w:lang w:val="en-US" w:eastAsia="zh-CN"/>
              </w:rPr>
              <w:t>3</w:t>
            </w:r>
            <w:r>
              <w:rPr>
                <w:rFonts w:hint="eastAsia" w:ascii="仿宋" w:hAnsi="仿宋" w:eastAsia="仿宋" w:cs="仿宋"/>
              </w:rPr>
              <w:t>年（保单每年一签）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保险标的</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lang w:eastAsia="zh-CN"/>
              </w:rPr>
              <w:t>因公司经营活动产生的环境污染事件。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保险金额</w:t>
            </w:r>
          </w:p>
        </w:tc>
        <w:tc>
          <w:tcPr>
            <w:tcW w:w="7555" w:type="dxa"/>
            <w:noWrap w:val="0"/>
            <w:vAlign w:val="center"/>
          </w:tcPr>
          <w:p>
            <w:pPr>
              <w:rPr>
                <w:rFonts w:hint="eastAsia" w:ascii="仿宋" w:hAnsi="仿宋" w:eastAsia="仿宋" w:cs="仿宋"/>
                <w:lang w:eastAsia="zh-CN"/>
              </w:rPr>
            </w:pPr>
            <w:r>
              <w:rPr>
                <w:rFonts w:hint="eastAsia" w:ascii="仿宋" w:hAnsi="仿宋" w:eastAsia="仿宋" w:cs="仿宋"/>
                <w:lang w:eastAsia="zh-CN"/>
              </w:rPr>
              <w:t>赔付标准：</w:t>
            </w:r>
          </w:p>
          <w:p>
            <w:pPr>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累计事故赔偿限额</w:t>
            </w:r>
            <w:r>
              <w:rPr>
                <w:rFonts w:hint="eastAsia" w:ascii="仿宋" w:hAnsi="仿宋" w:eastAsia="仿宋" w:cs="仿宋"/>
                <w:b/>
                <w:bCs/>
                <w:lang w:val="en-US" w:eastAsia="zh-CN"/>
              </w:rPr>
              <w:t>不少于</w:t>
            </w:r>
            <w:r>
              <w:rPr>
                <w:rFonts w:hint="eastAsia" w:ascii="仿宋" w:hAnsi="仿宋" w:eastAsia="仿宋" w:cs="仿宋"/>
              </w:rPr>
              <w:t>1000万</w:t>
            </w:r>
            <w:r>
              <w:rPr>
                <w:rFonts w:hint="eastAsia" w:ascii="仿宋" w:hAnsi="仿宋" w:eastAsia="仿宋" w:cs="仿宋"/>
                <w:lang w:val="en-US" w:eastAsia="zh-CN"/>
              </w:rPr>
              <w:t>元</w:t>
            </w:r>
            <w:r>
              <w:rPr>
                <w:rFonts w:hint="eastAsia" w:ascii="仿宋" w:hAnsi="仿宋" w:eastAsia="仿宋" w:cs="仿宋"/>
              </w:rPr>
              <w:t>，</w:t>
            </w:r>
          </w:p>
          <w:p>
            <w:pPr>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每次事故赔偿限额</w:t>
            </w:r>
            <w:r>
              <w:rPr>
                <w:rFonts w:hint="eastAsia" w:ascii="仿宋" w:hAnsi="仿宋" w:eastAsia="仿宋" w:cs="仿宋"/>
                <w:b/>
                <w:bCs/>
                <w:lang w:val="en-US" w:eastAsia="zh-CN"/>
              </w:rPr>
              <w:t>不少于</w:t>
            </w:r>
            <w:r>
              <w:rPr>
                <w:rFonts w:hint="eastAsia" w:ascii="仿宋" w:hAnsi="仿宋" w:eastAsia="仿宋" w:cs="仿宋"/>
              </w:rPr>
              <w:t>500万</w:t>
            </w:r>
            <w:r>
              <w:rPr>
                <w:rFonts w:hint="eastAsia" w:ascii="仿宋" w:hAnsi="仿宋" w:eastAsia="仿宋" w:cs="仿宋"/>
                <w:lang w:val="en-US" w:eastAsia="zh-CN"/>
              </w:rPr>
              <w:t>元</w:t>
            </w:r>
            <w:r>
              <w:rPr>
                <w:rFonts w:hint="eastAsia" w:ascii="仿宋" w:hAnsi="仿宋" w:eastAsia="仿宋" w:cs="仿宋"/>
              </w:rPr>
              <w:t>（财损100万</w:t>
            </w:r>
            <w:r>
              <w:rPr>
                <w:rFonts w:hint="eastAsia" w:ascii="仿宋" w:hAnsi="仿宋" w:eastAsia="仿宋" w:cs="仿宋"/>
                <w:lang w:val="en-US" w:eastAsia="zh-CN"/>
              </w:rPr>
              <w:t>元</w:t>
            </w:r>
            <w:r>
              <w:rPr>
                <w:rFonts w:hint="eastAsia" w:ascii="仿宋" w:hAnsi="仿宋" w:eastAsia="仿宋" w:cs="仿宋"/>
              </w:rPr>
              <w:t>），</w:t>
            </w:r>
          </w:p>
          <w:p>
            <w:pPr>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每次事故每人赔偿限额</w:t>
            </w:r>
            <w:r>
              <w:rPr>
                <w:rFonts w:hint="eastAsia" w:ascii="仿宋" w:hAnsi="仿宋" w:eastAsia="仿宋" w:cs="仿宋"/>
                <w:b/>
                <w:bCs/>
                <w:lang w:val="en-US" w:eastAsia="zh-CN"/>
              </w:rPr>
              <w:t>不少于</w:t>
            </w:r>
            <w:r>
              <w:rPr>
                <w:rFonts w:hint="eastAsia" w:ascii="仿宋" w:hAnsi="仿宋" w:eastAsia="仿宋" w:cs="仿宋"/>
              </w:rPr>
              <w:t>50万</w:t>
            </w:r>
            <w:r>
              <w:rPr>
                <w:rFonts w:hint="eastAsia" w:ascii="仿宋" w:hAnsi="仿宋" w:eastAsia="仿宋" w:cs="仿宋"/>
                <w:lang w:val="en-US" w:eastAsia="zh-CN"/>
              </w:rPr>
              <w:t>元</w:t>
            </w:r>
            <w:r>
              <w:rPr>
                <w:rFonts w:hint="eastAsia" w:ascii="仿宋" w:hAnsi="仿宋" w:eastAsia="仿宋" w:cs="仿宋"/>
              </w:rPr>
              <w:t>（医疗5万</w:t>
            </w:r>
            <w:r>
              <w:rPr>
                <w:rFonts w:hint="eastAsia" w:ascii="仿宋" w:hAnsi="仿宋" w:eastAsia="仿宋" w:cs="仿宋"/>
                <w:lang w:val="en-US" w:eastAsia="zh-CN"/>
              </w:rPr>
              <w:t>元</w:t>
            </w:r>
            <w:r>
              <w:rPr>
                <w:rFonts w:hint="eastAsia" w:ascii="仿宋" w:hAnsi="仿宋" w:eastAsia="仿宋" w:cs="仿宋"/>
              </w:rPr>
              <w:t>，财损5万</w:t>
            </w:r>
            <w:r>
              <w:rPr>
                <w:rFonts w:hint="eastAsia" w:ascii="仿宋" w:hAnsi="仿宋" w:eastAsia="仿宋" w:cs="仿宋"/>
                <w:lang w:val="en-US" w:eastAsia="zh-CN"/>
              </w:rPr>
              <w:t>元</w:t>
            </w:r>
            <w:r>
              <w:rPr>
                <w:rFonts w:hint="eastAsia" w:ascii="仿宋" w:hAnsi="仿宋" w:eastAsia="仿宋" w:cs="仿宋"/>
              </w:rPr>
              <w:t>），</w:t>
            </w:r>
          </w:p>
          <w:p>
            <w:pPr>
              <w:rPr>
                <w:rFonts w:hint="eastAsia" w:ascii="仿宋" w:hAnsi="仿宋" w:eastAsia="仿宋" w:cs="仿宋"/>
                <w:lang w:val="en-US" w:eastAsia="zh-CN"/>
              </w:rPr>
            </w:pPr>
            <w:r>
              <w:rPr>
                <w:rFonts w:hint="eastAsia" w:ascii="仿宋" w:hAnsi="仿宋" w:eastAsia="仿宋" w:cs="仿宋"/>
                <w:lang w:val="en-US" w:eastAsia="zh-CN"/>
              </w:rPr>
              <w:t>4、</w:t>
            </w:r>
            <w:r>
              <w:rPr>
                <w:rFonts w:hint="eastAsia" w:ascii="仿宋" w:hAnsi="仿宋" w:eastAsia="仿宋" w:cs="仿宋"/>
              </w:rPr>
              <w:t>每次事故清污费用</w:t>
            </w:r>
            <w:r>
              <w:rPr>
                <w:rFonts w:hint="eastAsia" w:ascii="仿宋" w:hAnsi="仿宋" w:eastAsia="仿宋" w:cs="仿宋"/>
                <w:b/>
                <w:bCs/>
                <w:lang w:val="en-US" w:eastAsia="zh-CN"/>
              </w:rPr>
              <w:t>不少于</w:t>
            </w:r>
            <w:r>
              <w:rPr>
                <w:rFonts w:hint="eastAsia" w:ascii="仿宋" w:hAnsi="仿宋" w:eastAsia="仿宋" w:cs="仿宋"/>
              </w:rPr>
              <w:t>500万</w:t>
            </w:r>
            <w:r>
              <w:rPr>
                <w:rFonts w:hint="eastAsia" w:ascii="仿宋" w:hAnsi="仿宋" w:eastAsia="仿宋" w:cs="仿宋"/>
                <w:lang w:val="en-US" w:eastAsia="zh-CN"/>
              </w:rPr>
              <w:t>元</w:t>
            </w:r>
            <w:r>
              <w:rPr>
                <w:rFonts w:hint="eastAsia" w:ascii="仿宋" w:hAnsi="仿宋" w:eastAsia="仿宋" w:cs="仿宋"/>
              </w:rPr>
              <w:t>，法律费用</w:t>
            </w:r>
            <w:r>
              <w:rPr>
                <w:rFonts w:hint="eastAsia" w:ascii="仿宋" w:hAnsi="仿宋" w:eastAsia="仿宋" w:cs="仿宋"/>
                <w:b/>
                <w:bCs/>
                <w:lang w:val="en-US" w:eastAsia="zh-CN"/>
              </w:rPr>
              <w:t>不少于</w:t>
            </w:r>
            <w:r>
              <w:rPr>
                <w:rFonts w:hint="eastAsia" w:ascii="仿宋" w:hAnsi="仿宋" w:eastAsia="仿宋" w:cs="仿宋"/>
              </w:rPr>
              <w:t>10万</w:t>
            </w:r>
            <w:r>
              <w:rPr>
                <w:rFonts w:hint="eastAsia" w:ascii="仿宋" w:hAnsi="仿宋" w:eastAsia="仿宋" w:cs="仿宋"/>
                <w:lang w:val="en-US" w:eastAsia="zh-CN"/>
              </w:rPr>
              <w:t>元</w:t>
            </w:r>
            <w:r>
              <w:rPr>
                <w:rFonts w:hint="eastAsia" w:ascii="仿宋" w:hAnsi="仿宋" w:eastAsia="仿宋" w:cs="仿宋"/>
              </w:rPr>
              <w:t>，区域限3公里范围内</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rPr>
              <w:t>适用条款</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rPr>
              <w:t>“环境污染责任险”条款（使用中标单位报备条款）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rPr>
            </w:pPr>
            <w:r>
              <w:rPr>
                <w:rFonts w:hint="eastAsia" w:ascii="仿宋" w:hAnsi="仿宋" w:eastAsia="仿宋" w:cs="仿宋"/>
                <w:lang w:eastAsia="zh-CN"/>
              </w:rPr>
              <w:t>保险范围</w:t>
            </w:r>
          </w:p>
        </w:tc>
        <w:tc>
          <w:tcPr>
            <w:tcW w:w="7555" w:type="dxa"/>
            <w:noWrap w:val="0"/>
            <w:vAlign w:val="center"/>
          </w:tcPr>
          <w:p>
            <w:pPr>
              <w:rPr>
                <w:rFonts w:hint="eastAsia" w:ascii="仿宋" w:hAnsi="仿宋" w:eastAsia="仿宋" w:cs="仿宋"/>
                <w:lang w:val="en-US" w:eastAsia="zh-CN"/>
              </w:rPr>
            </w:pPr>
            <w:r>
              <w:rPr>
                <w:rFonts w:hint="eastAsia" w:ascii="仿宋" w:hAnsi="仿宋" w:eastAsia="仿宋" w:cs="仿宋"/>
              </w:rPr>
              <w:t>以企业发生污染事故对第三者造成的损害依法应承担的赔偿责任，包括被保险人因意外造成环境污染的经济赔偿和治理成本。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7" w:type="dxa"/>
            <w:noWrap w:val="0"/>
            <w:vAlign w:val="center"/>
          </w:tcPr>
          <w:p>
            <w:pPr>
              <w:jc w:val="center"/>
              <w:rPr>
                <w:rFonts w:hint="eastAsia" w:ascii="仿宋" w:hAnsi="仿宋" w:eastAsia="仿宋" w:cs="仿宋"/>
                <w:lang w:eastAsia="zh-CN"/>
              </w:rPr>
            </w:pPr>
            <w:r>
              <w:rPr>
                <w:rFonts w:hint="eastAsia" w:ascii="仿宋" w:hAnsi="仿宋" w:eastAsia="仿宋" w:cs="仿宋"/>
              </w:rPr>
              <w:t>免赔额</w:t>
            </w:r>
          </w:p>
        </w:tc>
        <w:tc>
          <w:tcPr>
            <w:tcW w:w="7555" w:type="dxa"/>
            <w:noWrap w:val="0"/>
            <w:vAlign w:val="center"/>
          </w:tcPr>
          <w:p>
            <w:pPr>
              <w:rPr>
                <w:rFonts w:hint="eastAsia" w:ascii="仿宋" w:hAnsi="仿宋" w:eastAsia="仿宋" w:cs="仿宋"/>
              </w:rPr>
            </w:pPr>
            <w:r>
              <w:rPr>
                <w:rFonts w:hint="eastAsia" w:ascii="仿宋" w:hAnsi="仿宋" w:eastAsia="仿宋" w:cs="仿宋"/>
              </w:rPr>
              <w:t>清污费用免赔</w:t>
            </w:r>
            <w:r>
              <w:rPr>
                <w:rFonts w:hint="eastAsia" w:ascii="仿宋" w:hAnsi="仿宋" w:eastAsia="仿宋" w:cs="仿宋"/>
                <w:b/>
                <w:bCs/>
                <w:lang w:val="en-US" w:eastAsia="zh-CN"/>
              </w:rPr>
              <w:t>不高于</w:t>
            </w:r>
            <w:r>
              <w:rPr>
                <w:rFonts w:hint="eastAsia" w:ascii="仿宋" w:hAnsi="仿宋" w:eastAsia="仿宋" w:cs="仿宋"/>
              </w:rPr>
              <w:t>50000</w:t>
            </w:r>
            <w:r>
              <w:rPr>
                <w:rFonts w:hint="eastAsia" w:ascii="仿宋" w:hAnsi="仿宋" w:eastAsia="仿宋" w:cs="仿宋"/>
                <w:lang w:eastAsia="zh-CN"/>
              </w:rPr>
              <w:t>元</w:t>
            </w:r>
            <w:r>
              <w:rPr>
                <w:rFonts w:hint="eastAsia" w:ascii="仿宋" w:hAnsi="仿宋" w:eastAsia="仿宋" w:cs="仿宋"/>
              </w:rPr>
              <w:t>或损失金额10%；</w:t>
            </w:r>
          </w:p>
          <w:p>
            <w:pPr>
              <w:rPr>
                <w:rFonts w:hint="eastAsia" w:ascii="仿宋" w:hAnsi="仿宋" w:eastAsia="仿宋" w:cs="仿宋"/>
                <w:lang w:eastAsia="zh-CN"/>
              </w:rPr>
            </w:pPr>
            <w:r>
              <w:rPr>
                <w:rFonts w:hint="eastAsia" w:ascii="仿宋" w:hAnsi="仿宋" w:eastAsia="仿宋" w:cs="仿宋"/>
              </w:rPr>
              <w:t>其他损失免赔</w:t>
            </w:r>
            <w:r>
              <w:rPr>
                <w:rFonts w:hint="eastAsia" w:ascii="仿宋" w:hAnsi="仿宋" w:eastAsia="仿宋" w:cs="仿宋"/>
                <w:b/>
                <w:bCs/>
                <w:lang w:val="en-US" w:eastAsia="zh-CN"/>
              </w:rPr>
              <w:t>不高于</w:t>
            </w:r>
            <w:r>
              <w:rPr>
                <w:rFonts w:hint="eastAsia" w:ascii="仿宋" w:hAnsi="仿宋" w:eastAsia="仿宋" w:cs="仿宋"/>
              </w:rPr>
              <w:t>10000</w:t>
            </w:r>
            <w:r>
              <w:rPr>
                <w:rFonts w:hint="eastAsia" w:ascii="仿宋" w:hAnsi="仿宋" w:eastAsia="仿宋" w:cs="仿宋"/>
                <w:lang w:val="en-US" w:eastAsia="zh-CN"/>
              </w:rPr>
              <w:t>元</w:t>
            </w:r>
            <w:r>
              <w:rPr>
                <w:rFonts w:hint="eastAsia" w:ascii="仿宋" w:hAnsi="仿宋" w:eastAsia="仿宋" w:cs="仿宋"/>
              </w:rPr>
              <w:t>或损失金额的10%</w:t>
            </w:r>
            <w:r>
              <w:rPr>
                <w:rFonts w:hint="eastAsia" w:ascii="仿宋" w:hAnsi="仿宋" w:eastAsia="仿宋" w:cs="仿宋"/>
                <w:lang w:eastAsia="zh-CN"/>
              </w:rPr>
              <w:t>。</w:t>
            </w:r>
          </w:p>
        </w:tc>
      </w:tr>
    </w:tbl>
    <w:p>
      <w:pPr>
        <w:pStyle w:val="2"/>
        <w:rPr>
          <w:rFonts w:hint="eastAsia" w:ascii="仿宋" w:hAnsi="仿宋" w:eastAsia="仿宋" w:cs="仿宋"/>
        </w:rPr>
      </w:pPr>
    </w:p>
    <w:p>
      <w:pPr>
        <w:keepNext w:val="0"/>
        <w:keepLines w:val="0"/>
        <w:pageBreakBefore w:val="0"/>
        <w:kinsoku/>
        <w:wordWrap/>
        <w:overflowPunct/>
        <w:topLinePunct w:val="0"/>
        <w:bidi w:val="0"/>
        <w:spacing w:line="360" w:lineRule="auto"/>
        <w:jc w:val="left"/>
        <w:rPr>
          <w:rFonts w:hint="eastAsia" w:ascii="仿宋" w:hAnsi="仿宋" w:eastAsia="仿宋" w:cs="仿宋"/>
          <w:b/>
          <w:color w:val="000000"/>
          <w:sz w:val="28"/>
          <w:szCs w:val="28"/>
        </w:rPr>
      </w:pP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三、服务</w:t>
      </w:r>
      <w:r>
        <w:rPr>
          <w:rFonts w:hint="eastAsia" w:ascii="仿宋" w:hAnsi="仿宋" w:eastAsia="仿宋" w:cs="仿宋"/>
          <w:sz w:val="30"/>
          <w:szCs w:val="30"/>
          <w:lang w:eastAsia="zh-CN"/>
        </w:rPr>
        <w:t>要求（投标书包括但不限于以下内容）</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1、中标保险人、投保人、被保险人、受益人按照《中华人民共和国保险法》的规定享有权利，承担义务。</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2、来经投保人同意，中标保险人不得将本项所载义务、责任分出给其他保险公司承担。</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3、保险人收到被保险人或者受益人的赔偿或者给付保险金的请求后，应当及时作出核定，并将核定结果通知被保险人或者受益人。</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4、对</w:t>
      </w:r>
      <w:r>
        <w:rPr>
          <w:rFonts w:hint="eastAsia" w:ascii="仿宋" w:hAnsi="仿宋" w:eastAsia="仿宋" w:cs="仿宋"/>
          <w:sz w:val="30"/>
          <w:szCs w:val="30"/>
          <w:lang w:val="en-US" w:eastAsia="zh-CN"/>
        </w:rPr>
        <w:t>属</w:t>
      </w:r>
      <w:r>
        <w:rPr>
          <w:rFonts w:hint="eastAsia" w:ascii="仿宋" w:hAnsi="仿宋" w:eastAsia="仿宋" w:cs="仿宋"/>
          <w:sz w:val="30"/>
          <w:szCs w:val="30"/>
          <w:lang w:eastAsia="zh-CN"/>
        </w:rPr>
        <w:t>于保险责任的，中标保险人必须在与被保险人或者受益人达成有关赔偿或者给付保险金额的协议后十日内，履行赔偿或者给付保险金义务。</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5、中标保险人自收到赔偿或者给付保险金的请求和有关证明、资料之日起六十日内，对其赔偿或者给付保险金的数额不能确定的.应当根据己有证明和资料可以确定的最低数额先予支付：保险人最终确定赔偿或者给付保险金的数额后，应当支付相应的差额。</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6、中标保险人未及时履行前款规定义务的，除支付保险金外，应当赔偿被保险人或者受益人因此受到的损失。</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7、保险人收到被保险人或者受益人的赔偿或者给付保险金的请求后，对不</w:t>
      </w:r>
      <w:r>
        <w:rPr>
          <w:rFonts w:hint="eastAsia" w:ascii="仿宋" w:hAnsi="仿宋" w:eastAsia="仿宋" w:cs="仿宋"/>
          <w:sz w:val="30"/>
          <w:szCs w:val="30"/>
          <w:lang w:val="en-US" w:eastAsia="zh-CN"/>
        </w:rPr>
        <w:t>属</w:t>
      </w:r>
      <w:r>
        <w:rPr>
          <w:rFonts w:hint="eastAsia" w:ascii="仿宋" w:hAnsi="仿宋" w:eastAsia="仿宋" w:cs="仿宋"/>
          <w:sz w:val="30"/>
          <w:szCs w:val="30"/>
          <w:lang w:eastAsia="zh-CN"/>
        </w:rPr>
        <w:t>于保险责任的，应当向被保险人或者受益人发出拒绝赔偿或者拒绝给付保险金通知书及理由书。</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8、保险人应设有24小时全天报案服务电话，并派专人受理索赔接报案。</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9、保险人在接到投保人的出险报案后，杭州市内理赔人员应于</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小时内赶到报案现场：浙江省内其他市县应于24小时内赶到报案现场：外省应及时直接派人前去或委托当地本系统保险机构查看，并派专人协助投保人全程办理相关的索赔手续。</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10、保险人必须遵循投保人有关事故消息公布及各项保密守则和制度。</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11、保险人可提供的其他特色或专项服务。</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sectPr>
          <w:pgSz w:w="11906" w:h="16838"/>
          <w:pgMar w:top="779" w:right="1418" w:bottom="935" w:left="1418" w:header="851" w:footer="992" w:gutter="0"/>
          <w:cols w:space="720" w:num="1"/>
          <w:titlePg/>
          <w:docGrid w:linePitch="312" w:charSpace="0"/>
        </w:sectPr>
      </w:pP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8"/>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eastAsia="zh-CN"/>
        </w:rPr>
        <w:t>202</w:t>
      </w:r>
      <w:r>
        <w:rPr>
          <w:rFonts w:hint="eastAsia" w:ascii="仿宋" w:hAnsi="仿宋" w:eastAsia="仿宋" w:cs="仿宋"/>
          <w:sz w:val="52"/>
          <w:lang w:val="en-US" w:eastAsia="zh-CN"/>
        </w:rPr>
        <w:t>2</w:t>
      </w:r>
      <w:r>
        <w:rPr>
          <w:rFonts w:hint="eastAsia" w:ascii="仿宋" w:hAnsi="仿宋" w:eastAsia="仿宋" w:cs="仿宋"/>
          <w:sz w:val="52"/>
          <w:lang w:eastAsia="zh-CN"/>
        </w:rPr>
        <w:t>年</w:t>
      </w:r>
      <w:r>
        <w:rPr>
          <w:rFonts w:hint="eastAsia" w:ascii="仿宋" w:hAnsi="仿宋" w:eastAsia="仿宋" w:cs="仿宋"/>
          <w:sz w:val="52"/>
        </w:rPr>
        <w:t>临江公司</w:t>
      </w:r>
      <w:r>
        <w:rPr>
          <w:rFonts w:hint="eastAsia" w:ascii="仿宋" w:hAnsi="仿宋" w:eastAsia="仿宋" w:cs="仿宋"/>
          <w:sz w:val="52"/>
          <w:lang w:val="en-US" w:eastAsia="zh-CN"/>
        </w:rPr>
        <w:t>专项保险</w:t>
      </w: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202210010</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eastAsia="zh-CN"/>
        </w:rPr>
        <w:t>202</w:t>
      </w:r>
      <w:r>
        <w:rPr>
          <w:rFonts w:hint="eastAsia" w:ascii="仿宋" w:hAnsi="仿宋" w:eastAsia="仿宋" w:cs="仿宋"/>
          <w:sz w:val="36"/>
          <w:lang w:val="en-US" w:eastAsia="zh-CN"/>
        </w:rPr>
        <w:t>2</w:t>
      </w:r>
      <w:r>
        <w:rPr>
          <w:rFonts w:hint="eastAsia" w:ascii="仿宋" w:hAnsi="仿宋" w:eastAsia="仿宋" w:cs="仿宋"/>
          <w:sz w:val="36"/>
          <w:lang w:eastAsia="zh-CN"/>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rPr>
        <w:t xml:space="preserve"> </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8"/>
          <w:rFonts w:hint="eastAsia" w:ascii="仿宋" w:hAnsi="仿宋" w:eastAsia="仿宋" w:cs="仿宋"/>
          <w:sz w:val="30"/>
        </w:rPr>
      </w:pPr>
      <w:r>
        <w:rPr>
          <w:rStyle w:val="18"/>
          <w:rFonts w:hint="eastAsia" w:ascii="仿宋" w:hAnsi="仿宋" w:eastAsia="仿宋" w:cs="仿宋"/>
          <w:sz w:val="30"/>
        </w:rPr>
        <w:br w:type="page"/>
      </w:r>
      <w:r>
        <w:rPr>
          <w:rStyle w:val="18"/>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专项保险</w:t>
      </w:r>
      <w:r>
        <w:rPr>
          <w:rFonts w:hint="eastAsia" w:ascii="仿宋" w:hAnsi="仿宋" w:eastAsia="仿宋" w:cs="仿宋"/>
          <w:sz w:val="30"/>
          <w:u w:val="single"/>
        </w:rPr>
        <w:t>采购</w:t>
      </w:r>
      <w:r>
        <w:rPr>
          <w:rFonts w:hint="eastAsia" w:ascii="仿宋" w:hAnsi="仿宋" w:eastAsia="仿宋" w:cs="仿宋"/>
          <w:sz w:val="30"/>
        </w:rPr>
        <w:t>编号为</w:t>
      </w:r>
      <w:r>
        <w:rPr>
          <w:rFonts w:hint="default" w:ascii="仿宋" w:hAnsi="仿宋" w:eastAsia="仿宋" w:cs="仿宋"/>
          <w:sz w:val="30"/>
          <w:u w:val="single"/>
          <w:lang w:val="en-US" w:eastAsia="zh-CN"/>
        </w:rPr>
        <w:t>202210010</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8"/>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hint="eastAsia" w:ascii="仿宋" w:hAnsi="仿宋" w:eastAsia="仿宋" w:cs="仿宋"/>
          <w:sz w:val="30"/>
        </w:rPr>
      </w:pPr>
      <w:r>
        <w:rPr>
          <w:rStyle w:val="18"/>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9"/>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2022年临江公司专项保险采购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限额为</w:t>
      </w:r>
      <w:r>
        <w:rPr>
          <w:rFonts w:hint="eastAsia" w:ascii="仿宋" w:hAnsi="仿宋" w:eastAsia="仿宋" w:cs="仿宋"/>
          <w:sz w:val="30"/>
          <w:szCs w:val="30"/>
          <w:u w:val="single"/>
          <w:lang w:val="en-US" w:eastAsia="zh-CN"/>
        </w:rPr>
        <w:t>18万元</w:t>
      </w:r>
      <w:r>
        <w:rPr>
          <w:rFonts w:hint="eastAsia" w:ascii="仿宋" w:hAnsi="仿宋" w:eastAsia="仿宋" w:cs="仿宋"/>
          <w:sz w:val="30"/>
          <w:szCs w:val="30"/>
          <w:lang w:val="en-US" w:eastAsia="zh-CN"/>
        </w:rPr>
        <w:t>。</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pStyle w:val="2"/>
        <w:rPr>
          <w:rFonts w:hint="eastAsia" w:ascii="仿宋" w:hAnsi="仿宋" w:eastAsia="仿宋" w:cs="仿宋"/>
        </w:rPr>
      </w:pPr>
    </w:p>
    <w:tbl>
      <w:tblPr>
        <w:tblStyle w:val="11"/>
        <w:tblW w:w="5052"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1476"/>
        <w:gridCol w:w="1054"/>
        <w:gridCol w:w="1829"/>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0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名称</w:t>
            </w:r>
          </w:p>
        </w:tc>
        <w:tc>
          <w:tcPr>
            <w:tcW w:w="78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数量</w:t>
            </w:r>
          </w:p>
        </w:tc>
        <w:tc>
          <w:tcPr>
            <w:tcW w:w="562" w:type="pct"/>
            <w:shd w:val="clear" w:color="auto" w:fill="auto"/>
            <w:noWrap/>
            <w:vAlign w:val="center"/>
          </w:tcPr>
          <w:p>
            <w:pPr>
              <w:keepNext w:val="0"/>
              <w:keepLines w:val="0"/>
              <w:pageBreakBefore w:val="0"/>
              <w:kinsoku/>
              <w:wordWrap/>
              <w:overflowPunct/>
              <w:topLinePunct w:val="0"/>
              <w:bidi w:val="0"/>
              <w:snapToGrid w:val="0"/>
              <w:spacing w:line="360" w:lineRule="auto"/>
              <w:ind w:firstLine="240" w:firstLineChars="100"/>
              <w:jc w:val="left"/>
              <w:rPr>
                <w:rFonts w:hint="eastAsia" w:ascii="仿宋" w:hAnsi="仿宋" w:eastAsia="仿宋" w:cs="仿宋"/>
                <w:kern w:val="0"/>
                <w:sz w:val="24"/>
                <w:lang w:val="zh-CN"/>
              </w:rPr>
            </w:pPr>
            <w:r>
              <w:rPr>
                <w:rFonts w:hint="eastAsia" w:ascii="仿宋" w:hAnsi="仿宋" w:eastAsia="仿宋" w:cs="仿宋"/>
                <w:kern w:val="0"/>
                <w:sz w:val="24"/>
                <w:lang w:val="zh-CN"/>
              </w:rPr>
              <w:t>单位</w:t>
            </w:r>
          </w:p>
        </w:tc>
        <w:tc>
          <w:tcPr>
            <w:tcW w:w="97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单价（元）</w:t>
            </w:r>
          </w:p>
        </w:tc>
        <w:tc>
          <w:tcPr>
            <w:tcW w:w="1568"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总保费(元）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7"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财产一切险</w:t>
            </w:r>
          </w:p>
        </w:tc>
        <w:tc>
          <w:tcPr>
            <w:tcW w:w="78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62"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项</w:t>
            </w:r>
          </w:p>
        </w:tc>
        <w:tc>
          <w:tcPr>
            <w:tcW w:w="97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568"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07"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环境污染责任险</w:t>
            </w:r>
          </w:p>
        </w:tc>
        <w:tc>
          <w:tcPr>
            <w:tcW w:w="78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62"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项</w:t>
            </w:r>
          </w:p>
        </w:tc>
        <w:tc>
          <w:tcPr>
            <w:tcW w:w="97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568"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5"/>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合计：</w:t>
            </w:r>
            <w:r>
              <w:rPr>
                <w:rFonts w:hint="eastAsia" w:ascii="仿宋" w:hAnsi="仿宋" w:eastAsia="仿宋" w:cs="仿宋"/>
                <w:color w:val="auto"/>
                <w:kern w:val="0"/>
                <w:sz w:val="24"/>
                <w:lang w:val="en-US" w:eastAsia="zh-CN"/>
              </w:rPr>
              <w:t xml:space="preserve">          元，税率为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相关要求：</w:t>
      </w:r>
    </w:p>
    <w:p>
      <w:pPr>
        <w:pStyle w:val="2"/>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1、</w:t>
      </w:r>
      <w:r>
        <w:rPr>
          <w:rFonts w:hint="eastAsia" w:ascii="仿宋" w:hAnsi="仿宋" w:eastAsia="仿宋" w:cs="仿宋"/>
          <w:b w:val="0"/>
          <w:bCs w:val="0"/>
          <w:caps w:val="0"/>
          <w:kern w:val="2"/>
          <w:sz w:val="24"/>
          <w:szCs w:val="24"/>
          <w:lang w:val="zh-CN" w:eastAsia="zh-CN" w:bidi="ar-SA"/>
        </w:rPr>
        <w:t>有关本项目实施所涉及的一切费用（详见前附表）均计入报价；</w:t>
      </w:r>
    </w:p>
    <w:p>
      <w:pPr>
        <w:snapToGrid w:val="0"/>
        <w:jc w:val="both"/>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2、服务期限为一年。</w:t>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报价单位名称（公章）：     </w:t>
      </w:r>
    </w:p>
    <w:p>
      <w:pPr>
        <w:widowControl/>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widowControl/>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sz w:val="24"/>
          <w:szCs w:val="24"/>
          <w:lang w:val="en-US" w:eastAsia="zh-CN"/>
        </w:rPr>
      </w:pPr>
    </w:p>
    <w:p>
      <w:pPr>
        <w:widowControl/>
        <w:snapToGrid w:val="0"/>
        <w:spacing w:line="360" w:lineRule="auto"/>
        <w:jc w:val="both"/>
        <w:rPr>
          <w:rFonts w:hint="eastAsia" w:ascii="仿宋" w:hAnsi="仿宋" w:eastAsia="仿宋" w:cs="仿宋"/>
          <w:sz w:val="24"/>
          <w:szCs w:val="24"/>
          <w:lang w:val="en-US" w:eastAsia="zh-CN"/>
        </w:rPr>
      </w:pPr>
    </w:p>
    <w:p>
      <w:pPr>
        <w:widowControl/>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sz w:val="24"/>
          <w:szCs w:val="24"/>
          <w:lang w:val="en-US" w:eastAsia="zh-CN"/>
        </w:rPr>
        <w:t xml:space="preserve">  </w:t>
      </w:r>
      <w:r>
        <w:rPr>
          <w:rFonts w:hint="eastAsia" w:ascii="仿宋" w:hAnsi="仿宋" w:eastAsia="仿宋" w:cs="仿宋"/>
          <w:b/>
          <w:sz w:val="44"/>
          <w:lang w:val="en-US" w:eastAsia="zh-CN"/>
        </w:rPr>
        <w:t xml:space="preserve">   </w:t>
      </w:r>
      <w:r>
        <w:rPr>
          <w:rFonts w:hint="eastAsia" w:ascii="仿宋" w:hAnsi="仿宋" w:eastAsia="仿宋" w:cs="仿宋"/>
          <w:b/>
          <w:sz w:val="44"/>
        </w:rPr>
        <w:t>报价明细清单</w:t>
      </w:r>
      <w:r>
        <w:rPr>
          <w:rFonts w:hint="eastAsia" w:ascii="仿宋" w:hAnsi="仿宋" w:eastAsia="仿宋" w:cs="仿宋"/>
          <w:b/>
          <w:color w:val="auto"/>
          <w:sz w:val="32"/>
          <w:szCs w:val="32"/>
        </w:rPr>
        <w:br w:type="textWrapping"/>
      </w:r>
      <w:r>
        <w:rPr>
          <w:rFonts w:hint="eastAsia" w:ascii="仿宋" w:hAnsi="仿宋" w:eastAsia="仿宋" w:cs="仿宋"/>
          <w:color w:val="auto"/>
          <w:szCs w:val="21"/>
        </w:rPr>
        <w:t>（格式仅供参考）</w:t>
      </w:r>
    </w:p>
    <w:p>
      <w:pPr>
        <w:keepNext w:val="0"/>
        <w:keepLines w:val="0"/>
        <w:pageBreakBefore w:val="0"/>
        <w:kinsoku/>
        <w:wordWrap/>
        <w:overflowPunct/>
        <w:topLinePunct w:val="0"/>
        <w:bidi w:val="0"/>
        <w:snapToGrid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一、保险期限</w:t>
      </w:r>
    </w:p>
    <w:p>
      <w:pPr>
        <w:keepNext w:val="0"/>
        <w:keepLines w:val="0"/>
        <w:pageBreakBefore w:val="0"/>
        <w:kinsoku/>
        <w:wordWrap/>
        <w:overflowPunct/>
        <w:topLinePunct w:val="0"/>
        <w:bidi w:val="0"/>
        <w:spacing w:line="360" w:lineRule="auto"/>
        <w:jc w:val="left"/>
        <w:outlineLvl w:val="0"/>
        <w:rPr>
          <w:rFonts w:hint="eastAsia" w:ascii="仿宋" w:hAnsi="仿宋" w:eastAsia="仿宋" w:cs="仿宋"/>
        </w:rPr>
      </w:pPr>
      <w:r>
        <w:rPr>
          <w:rFonts w:hint="eastAsia" w:ascii="仿宋" w:hAnsi="仿宋" w:eastAsia="仿宋" w:cs="仿宋"/>
          <w:color w:val="auto"/>
          <w:sz w:val="24"/>
          <w:lang w:val="en-US" w:eastAsia="zh-CN"/>
        </w:rPr>
        <w:t>合同签订之日起一年</w:t>
      </w:r>
      <w:r>
        <w:rPr>
          <w:rFonts w:hint="eastAsia" w:ascii="仿宋" w:hAnsi="仿宋" w:eastAsia="仿宋" w:cs="仿宋"/>
          <w:color w:val="auto"/>
          <w:sz w:val="24"/>
          <w:lang w:val="en-US" w:eastAsia="zh-CN"/>
        </w:rPr>
        <w:br w:type="textWrapping"/>
      </w:r>
      <w:r>
        <w:rPr>
          <w:rFonts w:hint="eastAsia" w:ascii="仿宋" w:hAnsi="仿宋" w:eastAsia="仿宋" w:cs="仿宋"/>
          <w:b/>
          <w:sz w:val="32"/>
          <w:szCs w:val="32"/>
        </w:rPr>
        <w:t>二、</w:t>
      </w:r>
      <w:r>
        <w:rPr>
          <w:rFonts w:hint="eastAsia" w:ascii="仿宋" w:hAnsi="仿宋" w:eastAsia="仿宋" w:cs="仿宋"/>
          <w:b/>
          <w:color w:val="000000"/>
          <w:sz w:val="28"/>
          <w:szCs w:val="28"/>
        </w:rPr>
        <w:t>保险报价</w:t>
      </w:r>
    </w:p>
    <w:p>
      <w:pPr>
        <w:keepNext w:val="0"/>
        <w:keepLines w:val="0"/>
        <w:pageBreakBefore w:val="0"/>
        <w:kinsoku/>
        <w:wordWrap/>
        <w:overflowPunct/>
        <w:topLinePunct w:val="0"/>
        <w:bidi w:val="0"/>
        <w:spacing w:line="360" w:lineRule="auto"/>
        <w:jc w:val="left"/>
        <w:outlineLvl w:val="0"/>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财产一切险</w:t>
      </w:r>
    </w:p>
    <w:tbl>
      <w:tblPr>
        <w:tblStyle w:val="11"/>
        <w:tblW w:w="9382" w:type="dxa"/>
        <w:tblInd w:w="-106" w:type="dxa"/>
        <w:tblLayout w:type="fixed"/>
        <w:tblCellMar>
          <w:top w:w="15" w:type="dxa"/>
          <w:left w:w="15" w:type="dxa"/>
          <w:bottom w:w="15" w:type="dxa"/>
          <w:right w:w="15" w:type="dxa"/>
        </w:tblCellMar>
      </w:tblPr>
      <w:tblGrid>
        <w:gridCol w:w="2114"/>
        <w:gridCol w:w="1867"/>
        <w:gridCol w:w="1812"/>
        <w:gridCol w:w="1100"/>
        <w:gridCol w:w="1452"/>
        <w:gridCol w:w="1037"/>
      </w:tblGrid>
      <w:tr>
        <w:tblPrEx>
          <w:tblCellMar>
            <w:top w:w="15" w:type="dxa"/>
            <w:left w:w="15" w:type="dxa"/>
            <w:bottom w:w="15" w:type="dxa"/>
            <w:right w:w="15" w:type="dxa"/>
          </w:tblCellMar>
        </w:tblPrEx>
        <w:trPr>
          <w:trHeight w:val="590" w:hRule="atLeast"/>
        </w:trPr>
        <w:tc>
          <w:tcPr>
            <w:tcW w:w="211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险种</w:t>
            </w:r>
          </w:p>
        </w:tc>
        <w:tc>
          <w:tcPr>
            <w:tcW w:w="186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资产类型</w:t>
            </w:r>
          </w:p>
        </w:tc>
        <w:tc>
          <w:tcPr>
            <w:tcW w:w="181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投保金额（元）</w:t>
            </w:r>
          </w:p>
        </w:tc>
        <w:tc>
          <w:tcPr>
            <w:tcW w:w="11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投保数量</w:t>
            </w:r>
          </w:p>
        </w:tc>
        <w:tc>
          <w:tcPr>
            <w:tcW w:w="145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投保总价</w:t>
            </w:r>
          </w:p>
        </w:tc>
        <w:tc>
          <w:tcPr>
            <w:tcW w:w="103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保险期限</w:t>
            </w:r>
          </w:p>
        </w:tc>
      </w:tr>
      <w:tr>
        <w:tblPrEx>
          <w:tblCellMar>
            <w:top w:w="15" w:type="dxa"/>
            <w:left w:w="15" w:type="dxa"/>
            <w:bottom w:w="15" w:type="dxa"/>
            <w:right w:w="15" w:type="dxa"/>
          </w:tblCellMar>
        </w:tblPrEx>
        <w:trPr>
          <w:trHeight w:val="358" w:hRule="atLeast"/>
        </w:trPr>
        <w:tc>
          <w:tcPr>
            <w:tcW w:w="2114"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FF0000"/>
                <w:kern w:val="0"/>
                <w:sz w:val="20"/>
                <w:szCs w:val="20"/>
              </w:rPr>
            </w:pPr>
            <w:r>
              <w:rPr>
                <w:rFonts w:hint="eastAsia" w:ascii="仿宋" w:hAnsi="仿宋" w:eastAsia="仿宋" w:cs="仿宋"/>
                <w:kern w:val="0"/>
                <w:sz w:val="24"/>
                <w:lang w:val="zh-CN"/>
              </w:rPr>
              <w:t>财产一切险</w:t>
            </w: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restart"/>
            <w:tcBorders>
              <w:top w:val="single" w:color="auto" w:sz="4" w:space="0"/>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037" w:type="dxa"/>
            <w:vMerge w:val="restart"/>
            <w:tcBorders>
              <w:top w:val="single" w:color="auto" w:sz="4" w:space="0"/>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r>
      <w:tr>
        <w:tblPrEx>
          <w:tblCellMar>
            <w:top w:w="15" w:type="dxa"/>
            <w:left w:w="15" w:type="dxa"/>
            <w:bottom w:w="15" w:type="dxa"/>
            <w:right w:w="15" w:type="dxa"/>
          </w:tblCellMar>
        </w:tblPrEx>
        <w:trPr>
          <w:trHeight w:val="36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r>
        <w:tblPrEx>
          <w:tblCellMar>
            <w:top w:w="15" w:type="dxa"/>
            <w:left w:w="15" w:type="dxa"/>
            <w:bottom w:w="15" w:type="dxa"/>
            <w:right w:w="15" w:type="dxa"/>
          </w:tblCellMar>
        </w:tblPrEx>
        <w:trPr>
          <w:trHeight w:val="370" w:hRule="atLeast"/>
        </w:trPr>
        <w:tc>
          <w:tcPr>
            <w:tcW w:w="2114"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867" w:type="dxa"/>
            <w:tcBorders>
              <w:top w:val="single" w:color="auto" w:sz="4" w:space="0"/>
              <w:left w:val="single" w:color="auto"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812" w:type="dxa"/>
            <w:tcBorders>
              <w:top w:val="single" w:color="auto" w:sz="4" w:space="0"/>
              <w:left w:val="single" w:color="000000" w:sz="4" w:space="0"/>
              <w:bottom w:val="single" w:color="auto" w:sz="4" w:space="0"/>
              <w:right w:val="single" w:color="000000" w:sz="4" w:space="0"/>
            </w:tcBorders>
            <w:noWrap/>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100" w:type="dxa"/>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452" w:type="dxa"/>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c>
          <w:tcPr>
            <w:tcW w:w="1037" w:type="dxa"/>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rPr>
            </w:pPr>
          </w:p>
        </w:tc>
      </w:tr>
    </w:tbl>
    <w:p>
      <w:pPr>
        <w:keepNext w:val="0"/>
        <w:keepLines w:val="0"/>
        <w:pageBreakBefore w:val="0"/>
        <w:kinsoku/>
        <w:wordWrap/>
        <w:overflowPunct/>
        <w:topLinePunct w:val="0"/>
        <w:bidi w:val="0"/>
        <w:spacing w:line="360" w:lineRule="auto"/>
        <w:jc w:val="left"/>
        <w:outlineLvl w:val="0"/>
        <w:rPr>
          <w:rFonts w:hint="eastAsia" w:ascii="仿宋" w:hAnsi="仿宋" w:eastAsia="仿宋" w:cs="仿宋"/>
          <w:b/>
          <w:color w:val="000000" w:themeColor="text1"/>
          <w:sz w:val="28"/>
          <w:szCs w:val="28"/>
        </w:rPr>
      </w:pPr>
    </w:p>
    <w:p>
      <w:pPr>
        <w:keepNext w:val="0"/>
        <w:keepLines w:val="0"/>
        <w:pageBreakBefore w:val="0"/>
        <w:kinsoku/>
        <w:wordWrap/>
        <w:overflowPunct/>
        <w:topLinePunct w:val="0"/>
        <w:bidi w:val="0"/>
        <w:spacing w:line="360" w:lineRule="auto"/>
        <w:jc w:val="left"/>
        <w:outlineLvl w:val="0"/>
        <w:rPr>
          <w:rFonts w:hint="eastAsia" w:ascii="仿宋" w:hAnsi="仿宋" w:eastAsia="仿宋" w:cs="仿宋"/>
        </w:rPr>
      </w:pPr>
      <w:r>
        <w:rPr>
          <w:rFonts w:hint="eastAsia" w:ascii="仿宋" w:hAnsi="仿宋" w:eastAsia="仿宋" w:cs="仿宋"/>
          <w:b/>
          <w:color w:val="000000" w:themeColor="text1"/>
          <w:sz w:val="28"/>
          <w:szCs w:val="28"/>
        </w:rPr>
        <w:t>环境污染责任险</w:t>
      </w:r>
    </w:p>
    <w:tbl>
      <w:tblPr>
        <w:tblStyle w:val="12"/>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722"/>
        <w:gridCol w:w="1953"/>
        <w:gridCol w:w="120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08"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险种</w:t>
            </w:r>
          </w:p>
        </w:tc>
        <w:tc>
          <w:tcPr>
            <w:tcW w:w="1722"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投保范围</w:t>
            </w:r>
          </w:p>
        </w:tc>
        <w:tc>
          <w:tcPr>
            <w:tcW w:w="1953"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投保金额（元）</w:t>
            </w:r>
          </w:p>
        </w:tc>
        <w:tc>
          <w:tcPr>
            <w:tcW w:w="1200"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保险期限</w:t>
            </w:r>
          </w:p>
        </w:tc>
        <w:tc>
          <w:tcPr>
            <w:tcW w:w="2359"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themeColor="text1"/>
                <w:kern w:val="0"/>
                <w:sz w:val="20"/>
                <w:szCs w:val="20"/>
              </w:rPr>
            </w:pPr>
            <w:r>
              <w:rPr>
                <w:rFonts w:hint="eastAsia" w:ascii="仿宋" w:hAnsi="仿宋" w:eastAsia="仿宋" w:cs="仿宋"/>
                <w:b/>
                <w:color w:val="000000" w:themeColor="text1"/>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08"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8"/>
                <w:szCs w:val="28"/>
              </w:rPr>
            </w:pPr>
            <w:r>
              <w:rPr>
                <w:rFonts w:hint="eastAsia" w:ascii="仿宋" w:hAnsi="仿宋" w:eastAsia="仿宋" w:cs="仿宋"/>
                <w:kern w:val="0"/>
                <w:sz w:val="24"/>
                <w:lang w:val="zh-CN"/>
              </w:rPr>
              <w:t>环境污染责任险</w:t>
            </w:r>
          </w:p>
        </w:tc>
        <w:tc>
          <w:tcPr>
            <w:tcW w:w="1722" w:type="dxa"/>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953" w:type="dxa"/>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1200"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c>
          <w:tcPr>
            <w:tcW w:w="2359" w:type="dxa"/>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kern w:val="0"/>
                <w:sz w:val="24"/>
                <w:lang w:val="zh-CN"/>
              </w:rPr>
            </w:pPr>
          </w:p>
        </w:tc>
      </w:tr>
    </w:tbl>
    <w:p>
      <w:pPr>
        <w:keepNext w:val="0"/>
        <w:keepLines w:val="0"/>
        <w:pageBreakBefore w:val="0"/>
        <w:kinsoku/>
        <w:wordWrap/>
        <w:overflowPunct/>
        <w:topLinePunct w:val="0"/>
        <w:bidi w:val="0"/>
        <w:spacing w:line="360" w:lineRule="auto"/>
        <w:rPr>
          <w:rFonts w:hint="eastAsia" w:ascii="仿宋" w:hAnsi="仿宋" w:eastAsia="仿宋" w:cs="仿宋"/>
        </w:rPr>
      </w:pPr>
    </w:p>
    <w:p>
      <w:pPr>
        <w:keepNext w:val="0"/>
        <w:keepLines w:val="0"/>
        <w:pageBreakBefore w:val="0"/>
        <w:kinsoku/>
        <w:wordWrap/>
        <w:overflowPunct/>
        <w:topLinePunct w:val="0"/>
        <w:bidi w:val="0"/>
        <w:snapToGrid w:val="0"/>
        <w:spacing w:line="360" w:lineRule="auto"/>
        <w:jc w:val="right"/>
        <w:rPr>
          <w:rFonts w:hint="eastAsia" w:ascii="仿宋" w:hAnsi="仿宋" w:eastAsia="仿宋" w:cs="仿宋"/>
          <w:kern w:val="0"/>
          <w:sz w:val="24"/>
          <w:lang w:val="zh-CN"/>
        </w:rPr>
      </w:pPr>
      <w:r>
        <w:rPr>
          <w:rFonts w:hint="eastAsia" w:ascii="仿宋" w:hAnsi="仿宋" w:eastAsia="仿宋" w:cs="仿宋"/>
          <w:sz w:val="24"/>
          <w:szCs w:val="24"/>
        </w:rPr>
        <w:t>投 标 人</w:t>
      </w:r>
      <w:r>
        <w:rPr>
          <w:rFonts w:hint="eastAsia" w:ascii="仿宋" w:hAnsi="仿宋" w:eastAsia="仿宋" w:cs="仿宋"/>
          <w:kern w:val="0"/>
          <w:sz w:val="24"/>
          <w:lang w:val="zh-CN"/>
        </w:rPr>
        <w:t>(公章)：</w:t>
      </w:r>
    </w:p>
    <w:p>
      <w:pPr>
        <w:keepNext w:val="0"/>
        <w:keepLines w:val="0"/>
        <w:pageBreakBefore w:val="0"/>
        <w:kinsoku/>
        <w:wordWrap/>
        <w:overflowPunct/>
        <w:topLinePunct w:val="0"/>
        <w:bidi w:val="0"/>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法定代表人或其授权代表(签字)：</w:t>
      </w:r>
    </w:p>
    <w:p>
      <w:pPr>
        <w:keepNext w:val="0"/>
        <w:keepLines w:val="0"/>
        <w:pageBreakBefore w:val="0"/>
        <w:kinsoku/>
        <w:wordWrap/>
        <w:overflowPunct/>
        <w:topLinePunct w:val="0"/>
        <w:bidi w:val="0"/>
        <w:snapToGrid w:val="0"/>
        <w:spacing w:line="360" w:lineRule="auto"/>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kern w:val="0"/>
          <w:sz w:val="24"/>
          <w:lang w:val="zh-CN"/>
        </w:rPr>
        <w:t>日期：  年  月  日</w:t>
      </w:r>
      <w:r>
        <w:rPr>
          <w:rFonts w:hint="eastAsia" w:ascii="仿宋" w:hAnsi="仿宋" w:eastAsia="仿宋" w:cs="仿宋"/>
          <w:sz w:val="24"/>
          <w:szCs w:val="24"/>
          <w:lang w:val="en-US" w:eastAsia="zh-CN"/>
        </w:rPr>
        <w:t xml:space="preserve">         </w:t>
      </w:r>
    </w:p>
    <w:p>
      <w:pPr>
        <w:spacing w:line="480" w:lineRule="auto"/>
        <w:jc w:val="left"/>
        <w:rPr>
          <w:rStyle w:val="18"/>
          <w:rFonts w:hint="eastAsia" w:ascii="仿宋" w:hAnsi="仿宋" w:eastAsia="仿宋" w:cs="仿宋"/>
          <w:sz w:val="30"/>
          <w:lang w:val="en-US" w:eastAsia="zh-CN"/>
        </w:rPr>
      </w:pPr>
      <w:bookmarkStart w:id="11" w:name="_Toc103165678"/>
      <w:bookmarkStart w:id="12" w:name="_Toc108839328"/>
      <w:r>
        <w:rPr>
          <w:rStyle w:val="18"/>
          <w:rFonts w:hint="eastAsia" w:ascii="仿宋" w:hAnsi="仿宋" w:eastAsia="仿宋" w:cs="仿宋"/>
          <w:sz w:val="30"/>
          <w:lang w:val="en-US" w:eastAsia="zh-CN"/>
        </w:rPr>
        <w:t>附件四</w:t>
      </w:r>
    </w:p>
    <w:p>
      <w:pPr>
        <w:rPr>
          <w:rFonts w:hint="eastAsia" w:ascii="仿宋" w:hAnsi="仿宋" w:eastAsia="仿宋" w:cs="仿宋"/>
        </w:rPr>
      </w:pPr>
    </w:p>
    <w:p>
      <w:pPr>
        <w:jc w:val="center"/>
        <w:rPr>
          <w:rFonts w:hint="eastAsia" w:ascii="仿宋" w:hAnsi="仿宋" w:eastAsia="仿宋" w:cs="仿宋"/>
          <w:b/>
          <w:spacing w:val="40"/>
          <w:sz w:val="36"/>
        </w:rPr>
      </w:pPr>
      <w:bookmarkStart w:id="13" w:name="_Toc102529523"/>
      <w:r>
        <w:rPr>
          <w:rFonts w:hint="eastAsia" w:ascii="仿宋" w:hAnsi="仿宋" w:eastAsia="仿宋" w:cs="仿宋"/>
          <w:b/>
          <w:spacing w:val="40"/>
          <w:sz w:val="36"/>
          <w:lang w:eastAsia="zh-CN"/>
        </w:rPr>
        <w:t>询价</w:t>
      </w:r>
      <w:r>
        <w:rPr>
          <w:rFonts w:hint="eastAsia" w:ascii="仿宋" w:hAnsi="仿宋" w:eastAsia="仿宋" w:cs="仿宋"/>
          <w:b/>
          <w:spacing w:val="40"/>
          <w:sz w:val="36"/>
        </w:rPr>
        <w:t>要求偏离说明表</w:t>
      </w:r>
      <w:bookmarkEnd w:id="13"/>
    </w:p>
    <w:p>
      <w:pPr>
        <w:rPr>
          <w:rFonts w:hint="eastAsia" w:ascii="仿宋" w:hAnsi="仿宋" w:eastAsia="仿宋" w:cs="仿宋"/>
        </w:rPr>
      </w:pPr>
    </w:p>
    <w:p>
      <w:pPr>
        <w:spacing w:line="360" w:lineRule="auto"/>
        <w:rPr>
          <w:rFonts w:hint="eastAsia" w:ascii="仿宋" w:hAnsi="仿宋" w:eastAsia="仿宋" w:cs="仿宋"/>
          <w:sz w:val="24"/>
        </w:rPr>
      </w:pPr>
      <w:r>
        <w:rPr>
          <w:rFonts w:hint="eastAsia" w:ascii="仿宋" w:hAnsi="仿宋" w:eastAsia="仿宋" w:cs="仿宋"/>
          <w:sz w:val="30"/>
          <w:lang w:eastAsia="zh-CN"/>
        </w:rPr>
        <w:t>报价</w:t>
      </w:r>
      <w:r>
        <w:rPr>
          <w:rFonts w:hint="eastAsia" w:ascii="仿宋" w:hAnsi="仿宋" w:eastAsia="仿宋" w:cs="仿宋"/>
          <w:sz w:val="30"/>
        </w:rPr>
        <w:t>人名称：</w:t>
      </w:r>
      <w:r>
        <w:rPr>
          <w:rFonts w:hint="eastAsia" w:ascii="仿宋" w:hAnsi="仿宋" w:eastAsia="仿宋" w:cs="仿宋"/>
          <w:sz w:val="30"/>
          <w:u w:val="single"/>
        </w:rPr>
        <w:t xml:space="preserve">         </w:t>
      </w:r>
      <w:r>
        <w:rPr>
          <w:rFonts w:hint="eastAsia" w:ascii="仿宋" w:hAnsi="仿宋" w:eastAsia="仿宋" w:cs="仿宋"/>
          <w:sz w:val="30"/>
        </w:rPr>
        <w:t xml:space="preserve">（公章）  </w:t>
      </w:r>
      <w:r>
        <w:rPr>
          <w:rFonts w:hint="eastAsia" w:ascii="仿宋" w:hAnsi="仿宋" w:eastAsia="仿宋" w:cs="仿宋"/>
          <w:spacing w:val="20"/>
          <w:sz w:val="30"/>
        </w:rPr>
        <w:t>编号：</w:t>
      </w:r>
      <w:r>
        <w:rPr>
          <w:rFonts w:hint="eastAsia" w:ascii="仿宋" w:hAnsi="仿宋" w:eastAsia="仿宋" w:cs="仿宋"/>
          <w:sz w:val="24"/>
          <w:szCs w:val="28"/>
        </w:rPr>
        <w:t xml:space="preserve"> </w:t>
      </w:r>
      <w:r>
        <w:rPr>
          <w:rFonts w:hint="eastAsia" w:ascii="仿宋" w:hAnsi="仿宋" w:eastAsia="仿宋" w:cs="仿宋"/>
          <w:sz w:val="30"/>
          <w:u w:val="single"/>
        </w:rPr>
        <w:t xml:space="preserve">  </w:t>
      </w:r>
      <w:r>
        <w:rPr>
          <w:rFonts w:hint="default" w:ascii="仿宋" w:hAnsi="仿宋" w:eastAsia="仿宋" w:cs="仿宋"/>
          <w:sz w:val="30"/>
          <w:u w:val="single"/>
          <w:lang w:val="en-US" w:eastAsia="zh-CN"/>
        </w:rPr>
        <w:t>202210010</w:t>
      </w:r>
      <w:r>
        <w:rPr>
          <w:rFonts w:hint="eastAsia" w:ascii="仿宋" w:hAnsi="仿宋" w:eastAsia="仿宋" w:cs="仿宋"/>
          <w:sz w:val="30"/>
          <w:u w:val="single"/>
        </w:rPr>
        <w:t xml:space="preserve">   </w:t>
      </w:r>
    </w:p>
    <w:tbl>
      <w:tblPr>
        <w:tblStyle w:val="11"/>
        <w:tblW w:w="4967"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9"/>
        <w:gridCol w:w="1676"/>
        <w:gridCol w:w="2103"/>
        <w:gridCol w:w="250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13"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924"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lang w:eastAsia="zh-CN"/>
              </w:rPr>
              <w:t>保险</w:t>
            </w:r>
            <w:r>
              <w:rPr>
                <w:rFonts w:hint="eastAsia" w:ascii="仿宋" w:hAnsi="仿宋" w:eastAsia="仿宋" w:cs="仿宋"/>
                <w:sz w:val="24"/>
              </w:rPr>
              <w:t>名称</w:t>
            </w:r>
          </w:p>
        </w:tc>
        <w:tc>
          <w:tcPr>
            <w:tcW w:w="1159"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lang w:eastAsia="zh-CN"/>
              </w:rPr>
              <w:t>询价</w:t>
            </w:r>
            <w:r>
              <w:rPr>
                <w:rFonts w:hint="eastAsia" w:ascii="仿宋" w:hAnsi="仿宋" w:eastAsia="仿宋" w:cs="仿宋"/>
                <w:sz w:val="24"/>
              </w:rPr>
              <w:t>要求</w:t>
            </w:r>
          </w:p>
        </w:tc>
        <w:tc>
          <w:tcPr>
            <w:tcW w:w="1381"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是否偏差</w:t>
            </w:r>
          </w:p>
        </w:tc>
        <w:tc>
          <w:tcPr>
            <w:tcW w:w="1120" w:type="pct"/>
            <w:tcBorders>
              <w:tl2br w:val="nil"/>
              <w:tr2bl w:val="nil"/>
            </w:tcBorders>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13" w:type="pct"/>
            <w:tcBorders>
              <w:tl2br w:val="nil"/>
              <w:tr2bl w:val="nil"/>
            </w:tcBorders>
            <w:noWrap w:val="0"/>
            <w:vAlign w:val="top"/>
          </w:tcPr>
          <w:p>
            <w:pPr>
              <w:jc w:val="center"/>
              <w:rPr>
                <w:rFonts w:hint="eastAsia" w:ascii="仿宋" w:hAnsi="仿宋" w:eastAsia="仿宋" w:cs="仿宋"/>
                <w:sz w:val="24"/>
              </w:rPr>
            </w:pPr>
          </w:p>
        </w:tc>
        <w:tc>
          <w:tcPr>
            <w:tcW w:w="924" w:type="pct"/>
            <w:tcBorders>
              <w:tl2br w:val="nil"/>
              <w:tr2bl w:val="nil"/>
            </w:tcBorders>
            <w:noWrap w:val="0"/>
            <w:vAlign w:val="top"/>
          </w:tcPr>
          <w:p>
            <w:pPr>
              <w:jc w:val="center"/>
              <w:rPr>
                <w:rFonts w:hint="eastAsia" w:ascii="仿宋" w:hAnsi="仿宋" w:eastAsia="仿宋" w:cs="仿宋"/>
                <w:sz w:val="24"/>
              </w:rPr>
            </w:pPr>
          </w:p>
        </w:tc>
        <w:tc>
          <w:tcPr>
            <w:tcW w:w="1159" w:type="pct"/>
            <w:tcBorders>
              <w:tl2br w:val="nil"/>
              <w:tr2bl w:val="nil"/>
            </w:tcBorders>
            <w:noWrap w:val="0"/>
            <w:vAlign w:val="top"/>
          </w:tcPr>
          <w:p>
            <w:pPr>
              <w:jc w:val="center"/>
              <w:rPr>
                <w:rFonts w:hint="eastAsia" w:ascii="仿宋" w:hAnsi="仿宋" w:eastAsia="仿宋" w:cs="仿宋"/>
                <w:sz w:val="24"/>
              </w:rPr>
            </w:pPr>
          </w:p>
        </w:tc>
        <w:tc>
          <w:tcPr>
            <w:tcW w:w="1381" w:type="pct"/>
            <w:tcBorders>
              <w:tl2br w:val="nil"/>
              <w:tr2bl w:val="nil"/>
            </w:tcBorders>
            <w:noWrap w:val="0"/>
            <w:vAlign w:val="top"/>
          </w:tcPr>
          <w:p>
            <w:pPr>
              <w:jc w:val="center"/>
              <w:rPr>
                <w:rFonts w:hint="eastAsia" w:ascii="仿宋" w:hAnsi="仿宋" w:eastAsia="仿宋" w:cs="仿宋"/>
                <w:sz w:val="24"/>
              </w:rPr>
            </w:pPr>
          </w:p>
        </w:tc>
        <w:tc>
          <w:tcPr>
            <w:tcW w:w="1120" w:type="pct"/>
            <w:tcBorders>
              <w:tl2br w:val="nil"/>
              <w:tr2bl w:val="nil"/>
            </w:tcBorders>
            <w:noWrap w:val="0"/>
            <w:vAlign w:val="top"/>
          </w:tcPr>
          <w:p>
            <w:pPr>
              <w:jc w:val="center"/>
              <w:rPr>
                <w:rFonts w:hint="eastAsia" w:ascii="仿宋" w:hAnsi="仿宋" w:eastAsia="仿宋" w:cs="仿宋"/>
                <w:sz w:val="24"/>
              </w:rPr>
            </w:pP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30"/>
          <w:szCs w:val="30"/>
        </w:rPr>
      </w:pPr>
      <w:r>
        <w:rPr>
          <w:rFonts w:hint="eastAsia" w:ascii="仿宋" w:hAnsi="仿宋" w:eastAsia="仿宋" w:cs="仿宋"/>
          <w:sz w:val="30"/>
          <w:szCs w:val="30"/>
        </w:rPr>
        <w:t>注：本表若为空白则视为无偏离</w:t>
      </w:r>
    </w:p>
    <w:p>
      <w:pPr>
        <w:spacing w:before="312" w:beforeLines="100" w:line="540" w:lineRule="exact"/>
        <w:ind w:left="539" w:firstLine="28"/>
        <w:rPr>
          <w:rFonts w:hint="eastAsia" w:ascii="仿宋" w:hAnsi="仿宋" w:eastAsia="仿宋" w:cs="仿宋"/>
          <w:sz w:val="24"/>
        </w:rPr>
      </w:pPr>
    </w:p>
    <w:p>
      <w:pPr>
        <w:spacing w:before="312" w:beforeLines="100" w:line="540" w:lineRule="exact"/>
        <w:rPr>
          <w:rFonts w:hint="eastAsia" w:ascii="仿宋" w:hAnsi="仿宋" w:eastAsia="仿宋" w:cs="仿宋"/>
          <w:sz w:val="30"/>
          <w:u w:val="single"/>
        </w:rPr>
      </w:pPr>
    </w:p>
    <w:p>
      <w:pPr>
        <w:rPr>
          <w:rFonts w:hint="eastAsia" w:ascii="仿宋" w:hAnsi="仿宋" w:eastAsia="仿宋" w:cs="仿宋"/>
          <w:b/>
          <w:sz w:val="30"/>
        </w:rPr>
      </w:pPr>
      <w:r>
        <w:rPr>
          <w:rFonts w:hint="eastAsia" w:ascii="仿宋" w:hAnsi="仿宋" w:eastAsia="仿宋" w:cs="仿宋"/>
          <w:sz w:val="30"/>
        </w:rPr>
        <w:t>全权代表签字：</w:t>
      </w:r>
      <w:r>
        <w:rPr>
          <w:rFonts w:hint="eastAsia" w:ascii="仿宋" w:hAnsi="仿宋" w:eastAsia="仿宋" w:cs="仿宋"/>
          <w:sz w:val="30"/>
          <w:u w:val="single"/>
        </w:rPr>
        <w:t xml:space="preserve">              </w:t>
      </w:r>
      <w:r>
        <w:rPr>
          <w:rFonts w:hint="eastAsia" w:ascii="仿宋" w:hAnsi="仿宋" w:eastAsia="仿宋" w:cs="仿宋"/>
          <w:sz w:val="30"/>
        </w:rPr>
        <w:t xml:space="preserve">       日期：</w:t>
      </w:r>
      <w:r>
        <w:rPr>
          <w:rFonts w:hint="eastAsia" w:ascii="仿宋" w:hAnsi="仿宋" w:eastAsia="仿宋" w:cs="仿宋"/>
          <w:sz w:val="30"/>
          <w:u w:val="single"/>
        </w:rPr>
        <w:t xml:space="preserve">                 </w:t>
      </w:r>
    </w:p>
    <w:p>
      <w:pPr>
        <w:rPr>
          <w:rFonts w:hint="eastAsia" w:ascii="仿宋" w:hAnsi="仿宋" w:eastAsia="仿宋" w:cs="仿宋"/>
          <w:b/>
          <w:sz w:val="30"/>
        </w:rPr>
      </w:pPr>
    </w:p>
    <w:p>
      <w:pPr>
        <w:spacing w:line="480" w:lineRule="auto"/>
        <w:jc w:val="left"/>
        <w:rPr>
          <w:rStyle w:val="18"/>
          <w:rFonts w:hint="eastAsia" w:ascii="仿宋" w:hAnsi="仿宋" w:eastAsia="仿宋" w:cs="仿宋"/>
          <w:sz w:val="30"/>
        </w:rPr>
      </w:pPr>
    </w:p>
    <w:p>
      <w:pPr>
        <w:spacing w:line="480" w:lineRule="auto"/>
        <w:jc w:val="left"/>
        <w:rPr>
          <w:rStyle w:val="18"/>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8"/>
          <w:rFonts w:hint="eastAsia" w:ascii="仿宋" w:hAnsi="仿宋" w:eastAsia="仿宋" w:cs="仿宋"/>
          <w:sz w:val="30"/>
        </w:rPr>
        <w:t>附件</w:t>
      </w:r>
      <w:bookmarkEnd w:id="11"/>
      <w:bookmarkEnd w:id="12"/>
      <w:r>
        <w:rPr>
          <w:rStyle w:val="18"/>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spacing w:line="480" w:lineRule="auto"/>
        <w:jc w:val="center"/>
        <w:rPr>
          <w:rStyle w:val="18"/>
          <w:rFonts w:hint="eastAsia" w:ascii="仿宋" w:hAnsi="仿宋" w:eastAsia="仿宋" w:cs="仿宋"/>
          <w:sz w:val="30"/>
        </w:rPr>
      </w:pPr>
      <w:r>
        <w:rPr>
          <w:rStyle w:val="18"/>
          <w:rFonts w:hint="eastAsia" w:ascii="仿宋" w:hAnsi="仿宋" w:eastAsia="仿宋" w:cs="仿宋"/>
          <w:sz w:val="30"/>
          <w:lang w:eastAsia="zh-CN"/>
        </w:rPr>
        <w:t>投标人</w:t>
      </w:r>
      <w:r>
        <w:rPr>
          <w:rStyle w:val="18"/>
          <w:rFonts w:hint="eastAsia" w:ascii="仿宋" w:hAnsi="仿宋" w:eastAsia="仿宋" w:cs="仿宋"/>
          <w:sz w:val="30"/>
        </w:rPr>
        <w:t>企业情况</w:t>
      </w:r>
    </w:p>
    <w:tbl>
      <w:tblPr>
        <w:tblStyle w:val="11"/>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703"/>
        <w:gridCol w:w="2001"/>
        <w:gridCol w:w="1813"/>
        <w:gridCol w:w="31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26" w:type="pct"/>
            <w:vMerge w:val="restart"/>
            <w:vAlign w:val="center"/>
          </w:tcPr>
          <w:p>
            <w:pPr>
              <w:keepNext w:val="0"/>
              <w:keepLines w:val="0"/>
              <w:pageBreakBefore w:val="0"/>
              <w:kinsoku/>
              <w:wordWrap/>
              <w:overflowPunct/>
              <w:topLinePunct w:val="0"/>
              <w:bidi w:val="0"/>
              <w:spacing w:line="360" w:lineRule="auto"/>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投</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标</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人</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概</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况</w:t>
            </w: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名称</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地址</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经营范围</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成立时间</w:t>
            </w:r>
          </w:p>
        </w:tc>
        <w:tc>
          <w:tcPr>
            <w:tcW w:w="3756" w:type="pct"/>
            <w:gridSpan w:val="3"/>
            <w:vAlign w:val="center"/>
          </w:tcPr>
          <w:p>
            <w:pPr>
              <w:keepNext w:val="0"/>
              <w:keepLines w:val="0"/>
              <w:pageBreakBefore w:val="0"/>
              <w:tabs>
                <w:tab w:val="center" w:pos="3440"/>
                <w:tab w:val="left" w:pos="4884"/>
              </w:tabs>
              <w:kinsoku/>
              <w:wordWrap/>
              <w:overflowPunct/>
              <w:topLinePunct w:val="0"/>
              <w:bidi w:val="0"/>
              <w:spacing w:line="360" w:lineRule="auto"/>
              <w:jc w:val="left"/>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法定代表人              （负责人）</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联系电话</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注册资金</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资产总额</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净资产</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工商登记号</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税务登记号</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26" w:type="pct"/>
            <w:vMerge w:val="continue"/>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1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是否依法纳税</w:t>
            </w:r>
          </w:p>
        </w:tc>
        <w:tc>
          <w:tcPr>
            <w:tcW w:w="1077"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c>
          <w:tcPr>
            <w:tcW w:w="976"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是否参加社保</w:t>
            </w:r>
          </w:p>
        </w:tc>
        <w:tc>
          <w:tcPr>
            <w:tcW w:w="1703" w:type="pct"/>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243" w:type="pct"/>
            <w:gridSpan w:val="2"/>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法定代表人（负责人）签字或盖章</w:t>
            </w:r>
          </w:p>
        </w:tc>
        <w:tc>
          <w:tcPr>
            <w:tcW w:w="3756" w:type="pct"/>
            <w:gridSpan w:val="3"/>
            <w:vAlign w:val="center"/>
          </w:tcPr>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（单位公章）</w:t>
            </w:r>
          </w:p>
          <w:p>
            <w:pPr>
              <w:keepNext w:val="0"/>
              <w:keepLines w:val="0"/>
              <w:pageBreakBefore w:val="0"/>
              <w:kinsoku/>
              <w:wordWrap/>
              <w:overflowPunct/>
              <w:topLinePunct w:val="0"/>
              <w:bidi w:val="0"/>
              <w:spacing w:line="360" w:lineRule="auto"/>
              <w:jc w:val="right"/>
              <w:rPr>
                <w:rFonts w:hint="eastAsia" w:ascii="仿宋" w:hAnsi="仿宋" w:eastAsia="仿宋" w:cs="仿宋"/>
                <w:sz w:val="24"/>
              </w:rPr>
            </w:pPr>
            <w:r>
              <w:rPr>
                <w:rFonts w:hint="eastAsia" w:ascii="仿宋" w:hAnsi="仿宋" w:eastAsia="仿宋" w:cs="仿宋"/>
                <w:sz w:val="24"/>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243" w:type="pct"/>
            <w:gridSpan w:val="2"/>
            <w:vAlign w:val="center"/>
          </w:tcPr>
          <w:p>
            <w:pPr>
              <w:keepNext w:val="0"/>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在本地售后服务机构情况</w:t>
            </w:r>
          </w:p>
        </w:tc>
        <w:tc>
          <w:tcPr>
            <w:tcW w:w="3756" w:type="pct"/>
            <w:gridSpan w:val="3"/>
            <w:vAlign w:val="center"/>
          </w:tcPr>
          <w:p>
            <w:pPr>
              <w:keepNext w:val="0"/>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机构名称：            地址：</w:t>
            </w:r>
          </w:p>
          <w:p>
            <w:pPr>
              <w:keepNext w:val="0"/>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人员状况：                联系电话：</w:t>
            </w:r>
          </w:p>
          <w:p>
            <w:pPr>
              <w:keepNext w:val="0"/>
              <w:keepLines w:val="0"/>
              <w:pageBreakBefore w:val="0"/>
              <w:kinsoku/>
              <w:wordWrap/>
              <w:overflowPunct/>
              <w:topLinePunct w:val="0"/>
              <w:bidi w:val="0"/>
              <w:spacing w:line="360" w:lineRule="auto"/>
              <w:rPr>
                <w:rFonts w:hint="eastAsia" w:ascii="仿宋" w:hAnsi="仿宋" w:eastAsia="仿宋" w:cs="仿宋"/>
                <w:sz w:val="24"/>
              </w:rPr>
            </w:pPr>
          </w:p>
        </w:tc>
      </w:tr>
    </w:tbl>
    <w:p>
      <w:pPr>
        <w:keepNext w:val="0"/>
        <w:keepLines w:val="0"/>
        <w:pageBreakBefore w:val="0"/>
        <w:kinsoku/>
        <w:wordWrap/>
        <w:overflowPunct/>
        <w:topLinePunct w:val="0"/>
        <w:bidi w:val="0"/>
        <w:spacing w:line="360" w:lineRule="auto"/>
        <w:rPr>
          <w:rFonts w:hint="eastAsia" w:ascii="仿宋" w:hAnsi="仿宋" w:eastAsia="仿宋" w:cs="仿宋"/>
        </w:rPr>
      </w:pPr>
    </w:p>
    <w:p>
      <w:pPr>
        <w:keepNext w:val="0"/>
        <w:keepLines w:val="0"/>
        <w:pageBreakBefore w:val="0"/>
        <w:kinsoku/>
        <w:wordWrap/>
        <w:overflowPunct/>
        <w:topLinePunct w:val="0"/>
        <w:bidi w:val="0"/>
        <w:spacing w:line="360" w:lineRule="auto"/>
        <w:jc w:val="center"/>
        <w:rPr>
          <w:rStyle w:val="18"/>
          <w:rFonts w:hint="eastAsia" w:ascii="仿宋" w:hAnsi="仿宋" w:eastAsia="仿宋" w:cs="仿宋"/>
          <w:sz w:val="30"/>
          <w:lang w:eastAsia="zh-CN"/>
        </w:rPr>
      </w:pPr>
      <w:r>
        <w:rPr>
          <w:rFonts w:hint="eastAsia" w:ascii="仿宋" w:hAnsi="仿宋" w:eastAsia="仿宋" w:cs="仿宋"/>
        </w:rPr>
        <w:br w:type="page"/>
      </w:r>
      <w:r>
        <w:rPr>
          <w:rStyle w:val="18"/>
          <w:rFonts w:hint="eastAsia" w:ascii="仿宋" w:hAnsi="仿宋" w:eastAsia="仿宋" w:cs="仿宋"/>
          <w:sz w:val="30"/>
          <w:lang w:eastAsia="zh-CN"/>
        </w:rPr>
        <w:t>拟派项目负责人情况表</w:t>
      </w:r>
    </w:p>
    <w:tbl>
      <w:tblPr>
        <w:tblStyle w:val="11"/>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1"/>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86"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p>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姓名</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性别</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年龄</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职称</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毕业时间</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学校专业</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联系电话</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最近一年工作状况</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9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360" w:lineRule="auto"/>
              <w:rPr>
                <w:rFonts w:hint="eastAsia" w:ascii="仿宋" w:hAnsi="仿宋" w:eastAsia="仿宋" w:cs="仿宋"/>
                <w:bCs/>
                <w:sz w:val="24"/>
                <w:lang w:val="zh-CN"/>
              </w:rPr>
            </w:pPr>
            <w:r>
              <w:rPr>
                <w:rFonts w:hint="eastAsia" w:ascii="仿宋" w:hAnsi="仿宋" w:eastAsia="仿宋" w:cs="仿宋"/>
                <w:bCs/>
                <w:sz w:val="24"/>
                <w:lang w:val="zh-CN"/>
              </w:rPr>
              <w:t>拟在本项目中担任主要工作</w:t>
            </w:r>
          </w:p>
        </w:tc>
        <w:tc>
          <w:tcPr>
            <w:tcW w:w="3013"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spacing w:line="360" w:lineRule="auto"/>
              <w:rPr>
                <w:rFonts w:hint="eastAsia" w:ascii="仿宋" w:hAnsi="仿宋" w:eastAsia="仿宋" w:cs="仿宋"/>
                <w:bCs/>
                <w:sz w:val="24"/>
                <w:lang w:val="zh-CN"/>
              </w:rPr>
            </w:pPr>
          </w:p>
        </w:tc>
      </w:tr>
    </w:tbl>
    <w:p>
      <w:pPr>
        <w:keepNext w:val="0"/>
        <w:keepLines w:val="0"/>
        <w:pageBreakBefore w:val="0"/>
        <w:kinsoku/>
        <w:wordWrap/>
        <w:overflowPunct/>
        <w:topLinePunct w:val="0"/>
        <w:autoSpaceDE w:val="0"/>
        <w:autoSpaceDN w:val="0"/>
        <w:bidi w:val="0"/>
        <w:spacing w:line="360" w:lineRule="auto"/>
        <w:ind w:left="2" w:leftChars="1" w:firstLine="480" w:firstLineChars="200"/>
        <w:jc w:val="right"/>
        <w:rPr>
          <w:rFonts w:hint="eastAsia" w:ascii="仿宋" w:hAnsi="仿宋" w:eastAsia="仿宋" w:cs="仿宋"/>
          <w:kern w:val="0"/>
          <w:sz w:val="24"/>
          <w:lang w:val="zh-CN"/>
        </w:rPr>
      </w:pPr>
      <w:r>
        <w:rPr>
          <w:rFonts w:hint="eastAsia" w:ascii="仿宋" w:hAnsi="仿宋" w:eastAsia="仿宋" w:cs="仿宋"/>
          <w:sz w:val="24"/>
          <w:szCs w:val="24"/>
        </w:rPr>
        <w:t>投 标 人</w:t>
      </w:r>
      <w:r>
        <w:rPr>
          <w:rFonts w:hint="eastAsia" w:ascii="仿宋" w:hAnsi="仿宋" w:eastAsia="仿宋" w:cs="仿宋"/>
          <w:kern w:val="0"/>
          <w:sz w:val="24"/>
          <w:lang w:val="zh-CN"/>
        </w:rPr>
        <w:t xml:space="preserve">（公章）：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法定代表人（</w:t>
      </w:r>
      <w:r>
        <w:rPr>
          <w:rFonts w:hint="eastAsia" w:ascii="仿宋" w:hAnsi="仿宋" w:eastAsia="仿宋" w:cs="仿宋"/>
          <w:kern w:val="0"/>
          <w:sz w:val="24"/>
        </w:rPr>
        <w:t>负责人</w:t>
      </w:r>
      <w:r>
        <w:rPr>
          <w:rFonts w:hint="eastAsia" w:ascii="仿宋" w:hAnsi="仿宋" w:eastAsia="仿宋" w:cs="仿宋"/>
          <w:kern w:val="0"/>
          <w:sz w:val="24"/>
          <w:lang w:val="zh-CN"/>
        </w:rPr>
        <w:t xml:space="preserve">）或其授权代表（盖章或签字）：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keepNext w:val="0"/>
        <w:keepLines w:val="0"/>
        <w:pageBreakBefore w:val="0"/>
        <w:kinsoku/>
        <w:wordWrap/>
        <w:overflowPunct/>
        <w:topLinePunct w:val="0"/>
        <w:bidi w:val="0"/>
        <w:spacing w:line="360" w:lineRule="auto"/>
        <w:jc w:val="center"/>
        <w:rPr>
          <w:rStyle w:val="18"/>
          <w:rFonts w:hint="eastAsia" w:ascii="仿宋" w:hAnsi="仿宋" w:eastAsia="仿宋" w:cs="仿宋"/>
          <w:sz w:val="30"/>
          <w:lang w:eastAsia="zh-CN"/>
        </w:rPr>
      </w:pPr>
      <w:r>
        <w:rPr>
          <w:rFonts w:hint="eastAsia" w:ascii="仿宋" w:hAnsi="仿宋" w:eastAsia="仿宋" w:cs="仿宋"/>
          <w:b/>
          <w:sz w:val="32"/>
          <w:szCs w:val="32"/>
        </w:rPr>
        <w:br w:type="page"/>
      </w:r>
      <w:r>
        <w:rPr>
          <w:rStyle w:val="18"/>
          <w:rFonts w:hint="eastAsia" w:ascii="仿宋" w:hAnsi="仿宋" w:eastAsia="仿宋" w:cs="仿宋"/>
          <w:sz w:val="30"/>
          <w:lang w:eastAsia="zh-CN"/>
        </w:rPr>
        <w:t>项目服务人员汇总表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538"/>
        <w:gridCol w:w="192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姓  名</w:t>
            </w: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年  龄</w:t>
            </w: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职  务</w:t>
            </w: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bCs/>
                <w:kern w:val="2"/>
                <w:sz w:val="24"/>
                <w:szCs w:val="24"/>
                <w:lang w:val="zh-CN"/>
              </w:rPr>
            </w:pPr>
            <w:r>
              <w:rPr>
                <w:rFonts w:hint="eastAsia" w:ascii="仿宋" w:hAnsi="仿宋" w:eastAsia="仿宋" w:cs="仿宋"/>
                <w:b w:val="0"/>
                <w:bCs/>
                <w:kern w:val="2"/>
                <w:sz w:val="24"/>
                <w:szCs w:val="24"/>
                <w:lang w:val="zh-CN"/>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31"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828"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1034"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c>
          <w:tcPr>
            <w:tcW w:w="2207" w:type="pct"/>
            <w:vAlign w:val="center"/>
          </w:tcPr>
          <w:p>
            <w:pPr>
              <w:pStyle w:val="30"/>
              <w:keepNext w:val="0"/>
              <w:keepLines w:val="0"/>
              <w:pageBreakBefore w:val="0"/>
              <w:kinsoku/>
              <w:wordWrap/>
              <w:overflowPunct/>
              <w:topLinePunct w:val="0"/>
              <w:bidi w:val="0"/>
              <w:snapToGrid w:val="0"/>
              <w:spacing w:before="0" w:after="0" w:line="360" w:lineRule="auto"/>
              <w:jc w:val="center"/>
              <w:rPr>
                <w:rFonts w:hint="eastAsia" w:ascii="仿宋" w:hAnsi="仿宋" w:eastAsia="仿宋" w:cs="仿宋"/>
                <w:b w:val="0"/>
                <w:color w:val="000000"/>
              </w:rPr>
            </w:pPr>
          </w:p>
        </w:tc>
      </w:tr>
    </w:tbl>
    <w:p>
      <w:pPr>
        <w:keepNext w:val="0"/>
        <w:keepLines w:val="0"/>
        <w:pageBreakBefore w:val="0"/>
        <w:kinsoku/>
        <w:wordWrap/>
        <w:overflowPunct/>
        <w:topLinePunct w:val="0"/>
        <w:autoSpaceDE w:val="0"/>
        <w:autoSpaceDN w:val="0"/>
        <w:bidi w:val="0"/>
        <w:spacing w:line="360" w:lineRule="auto"/>
        <w:ind w:left="2" w:leftChars="1" w:firstLine="480" w:firstLineChars="200"/>
        <w:jc w:val="right"/>
        <w:rPr>
          <w:rFonts w:hint="eastAsia" w:ascii="仿宋" w:hAnsi="仿宋" w:eastAsia="仿宋" w:cs="仿宋"/>
          <w:kern w:val="0"/>
          <w:sz w:val="24"/>
          <w:lang w:val="zh-CN"/>
        </w:rPr>
      </w:pPr>
      <w:r>
        <w:rPr>
          <w:rFonts w:hint="eastAsia" w:ascii="仿宋" w:hAnsi="仿宋" w:eastAsia="仿宋" w:cs="仿宋"/>
          <w:sz w:val="24"/>
          <w:szCs w:val="24"/>
        </w:rPr>
        <w:t>投 标 人</w:t>
      </w:r>
      <w:r>
        <w:rPr>
          <w:rFonts w:hint="eastAsia" w:ascii="仿宋" w:hAnsi="仿宋" w:eastAsia="仿宋" w:cs="仿宋"/>
          <w:kern w:val="0"/>
          <w:sz w:val="24"/>
          <w:lang w:val="zh-CN"/>
        </w:rPr>
        <w:t xml:space="preserve">（公章）：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法定代表人或其授权代表（盖章或签字）： </w:t>
      </w:r>
    </w:p>
    <w:p>
      <w:pPr>
        <w:keepNext w:val="0"/>
        <w:keepLines w:val="0"/>
        <w:pageBreakBefore w:val="0"/>
        <w:kinsoku/>
        <w:wordWrap/>
        <w:overflowPunct/>
        <w:topLinePunct w:val="0"/>
        <w:autoSpaceDE w:val="0"/>
        <w:autoSpaceDN w:val="0"/>
        <w:bidi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keepNext w:val="0"/>
        <w:keepLines w:val="0"/>
        <w:pageBreakBefore w:val="0"/>
        <w:kinsoku/>
        <w:wordWrap/>
        <w:overflowPunct/>
        <w:topLinePunct w:val="0"/>
        <w:bidi w:val="0"/>
        <w:spacing w:line="360" w:lineRule="auto"/>
        <w:rPr>
          <w:rFonts w:hint="eastAsia" w:ascii="仿宋" w:hAnsi="仿宋" w:eastAsia="仿宋" w:cs="仿宋"/>
        </w:rPr>
      </w:pPr>
      <w:r>
        <w:rPr>
          <w:rFonts w:hint="eastAsia" w:ascii="仿宋" w:hAnsi="仿宋" w:eastAsia="仿宋" w:cs="仿宋"/>
          <w:b/>
          <w:sz w:val="32"/>
          <w:szCs w:val="32"/>
        </w:rPr>
        <w:br w:type="page"/>
      </w:r>
    </w:p>
    <w:p>
      <w:pPr>
        <w:rPr>
          <w:rFonts w:hint="eastAsia" w:ascii="仿宋" w:hAnsi="仿宋" w:eastAsia="仿宋" w:cs="仿宋"/>
        </w:rPr>
      </w:pPr>
    </w:p>
    <w:p>
      <w:pPr>
        <w:pStyle w:val="2"/>
        <w:rPr>
          <w:rStyle w:val="18"/>
          <w:rFonts w:hint="eastAsia" w:ascii="仿宋" w:hAnsi="仿宋" w:eastAsia="仿宋" w:cs="仿宋"/>
          <w:b/>
          <w:caps w:val="0"/>
          <w:kern w:val="2"/>
          <w:sz w:val="30"/>
          <w:lang w:eastAsia="zh-CN" w:bidi="ar-SA"/>
        </w:rPr>
      </w:pPr>
      <w:r>
        <w:rPr>
          <w:rStyle w:val="18"/>
          <w:rFonts w:hint="eastAsia" w:ascii="仿宋" w:hAnsi="仿宋" w:eastAsia="仿宋" w:cs="仿宋"/>
          <w:b/>
          <w:caps w:val="0"/>
          <w:kern w:val="2"/>
          <w:sz w:val="30"/>
          <w:lang w:eastAsia="zh-CN" w:bidi="ar-SA"/>
        </w:rPr>
        <w:t>其他材料：</w:t>
      </w:r>
    </w:p>
    <w:p>
      <w:pPr>
        <w:keepNext w:val="0"/>
        <w:keepLines w:val="0"/>
        <w:pageBreakBefore w:val="0"/>
        <w:kinsoku/>
        <w:wordWrap/>
        <w:overflowPunct/>
        <w:topLinePunct w:val="0"/>
        <w:bidi w:val="0"/>
        <w:spacing w:line="360" w:lineRule="auto"/>
        <w:jc w:val="center"/>
        <w:rPr>
          <w:rFonts w:hint="eastAsia" w:ascii="仿宋" w:hAnsi="仿宋" w:eastAsia="仿宋" w:cs="仿宋"/>
          <w:b/>
          <w:sz w:val="30"/>
          <w:szCs w:val="30"/>
        </w:rPr>
      </w:pPr>
    </w:p>
    <w:p>
      <w:pPr>
        <w:spacing w:line="480" w:lineRule="auto"/>
        <w:jc w:val="both"/>
        <w:rPr>
          <w:rStyle w:val="18"/>
          <w:rFonts w:hint="eastAsia" w:ascii="仿宋" w:hAnsi="仿宋" w:eastAsia="仿宋" w:cs="仿宋"/>
          <w:sz w:val="30"/>
          <w:lang w:eastAsia="zh-CN"/>
        </w:rPr>
      </w:pPr>
      <w:r>
        <w:rPr>
          <w:rStyle w:val="18"/>
          <w:rFonts w:hint="eastAsia" w:ascii="仿宋" w:hAnsi="仿宋" w:eastAsia="仿宋" w:cs="仿宋"/>
          <w:sz w:val="30"/>
          <w:lang w:val="en-US" w:eastAsia="zh-CN"/>
        </w:rPr>
        <w:t>1.</w:t>
      </w:r>
      <w:r>
        <w:rPr>
          <w:rStyle w:val="18"/>
          <w:rFonts w:hint="eastAsia" w:ascii="仿宋" w:hAnsi="仿宋" w:eastAsia="仿宋" w:cs="仿宋"/>
          <w:sz w:val="30"/>
          <w:lang w:eastAsia="zh-CN"/>
        </w:rPr>
        <w:t>营业执照或事业法人登记证证明材料（复印件）</w:t>
      </w:r>
    </w:p>
    <w:p>
      <w:pPr>
        <w:spacing w:line="480" w:lineRule="auto"/>
        <w:jc w:val="both"/>
        <w:rPr>
          <w:rStyle w:val="18"/>
          <w:rFonts w:hint="eastAsia" w:ascii="仿宋" w:hAnsi="仿宋" w:eastAsia="仿宋" w:cs="仿宋"/>
          <w:sz w:val="30"/>
          <w:lang w:eastAsia="zh-CN"/>
        </w:rPr>
      </w:pPr>
      <w:r>
        <w:rPr>
          <w:rStyle w:val="18"/>
          <w:rFonts w:hint="eastAsia" w:ascii="仿宋" w:hAnsi="仿宋" w:eastAsia="仿宋" w:cs="仿宋"/>
          <w:sz w:val="30"/>
          <w:lang w:val="en-US" w:eastAsia="zh-CN"/>
        </w:rPr>
        <w:t>2.</w:t>
      </w:r>
      <w:r>
        <w:rPr>
          <w:rStyle w:val="18"/>
          <w:rFonts w:hint="eastAsia" w:ascii="仿宋" w:hAnsi="仿宋" w:eastAsia="仿宋" w:cs="仿宋"/>
          <w:sz w:val="30"/>
          <w:lang w:eastAsia="zh-CN"/>
        </w:rPr>
        <w:t>相关资质证证明文件（复印件）（由投标人根据询价需求及询价文件要求编制）</w:t>
      </w:r>
    </w:p>
    <w:p>
      <w:pPr>
        <w:spacing w:line="480" w:lineRule="auto"/>
        <w:jc w:val="both"/>
        <w:rPr>
          <w:rStyle w:val="18"/>
          <w:rFonts w:hint="eastAsia" w:ascii="仿宋" w:hAnsi="仿宋" w:eastAsia="仿宋" w:cs="仿宋"/>
          <w:sz w:val="30"/>
          <w:lang w:val="en-US" w:eastAsia="zh-CN"/>
        </w:rPr>
      </w:pPr>
      <w:r>
        <w:rPr>
          <w:rStyle w:val="18"/>
          <w:rFonts w:hint="eastAsia" w:ascii="仿宋" w:hAnsi="仿宋" w:eastAsia="仿宋" w:cs="仿宋"/>
          <w:sz w:val="30"/>
          <w:lang w:val="en-US" w:eastAsia="zh-CN"/>
        </w:rPr>
        <w:t>3. 2021年度四季度的综合偿付能力充足率,综合偿付能力充足率在200%(含)证明材料</w:t>
      </w:r>
    </w:p>
    <w:p>
      <w:pPr>
        <w:keepNext w:val="0"/>
        <w:keepLines w:val="0"/>
        <w:pageBreakBefore w:val="0"/>
        <w:kinsoku/>
        <w:wordWrap/>
        <w:overflowPunct/>
        <w:topLinePunct w:val="0"/>
        <w:bidi w:val="0"/>
        <w:spacing w:line="360" w:lineRule="auto"/>
        <w:jc w:val="center"/>
        <w:rPr>
          <w:rFonts w:hint="eastAsia" w:ascii="仿宋" w:hAnsi="仿宋" w:eastAsia="仿宋" w:cs="仿宋"/>
          <w:b/>
          <w:bCs/>
          <w:sz w:val="32"/>
          <w:szCs w:val="32"/>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480" w:lineRule="auto"/>
        <w:jc w:val="left"/>
        <w:rPr>
          <w:rStyle w:val="18"/>
          <w:rFonts w:hint="eastAsia" w:ascii="仿宋" w:hAnsi="仿宋" w:eastAsia="仿宋" w:cs="仿宋"/>
          <w:sz w:val="30"/>
          <w:lang w:val="en-US" w:eastAsia="zh-CN"/>
        </w:rPr>
      </w:pPr>
      <w:r>
        <w:rPr>
          <w:rStyle w:val="18"/>
          <w:rFonts w:hint="eastAsia" w:ascii="仿宋" w:hAnsi="仿宋" w:eastAsia="仿宋" w:cs="仿宋"/>
          <w:sz w:val="30"/>
          <w:lang w:val="en-US" w:eastAsia="zh-CN"/>
        </w:rPr>
        <w:t>附件六</w:t>
      </w:r>
    </w:p>
    <w:p>
      <w:pPr>
        <w:keepNext w:val="0"/>
        <w:keepLines w:val="0"/>
        <w:pageBreakBefore w:val="0"/>
        <w:kinsoku/>
        <w:wordWrap/>
        <w:overflowPunct/>
        <w:topLinePunct w:val="0"/>
        <w:bidi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合同的一般和特殊条款</w:t>
      </w:r>
    </w:p>
    <w:p>
      <w:pPr>
        <w:keepNext w:val="0"/>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（具体条款由</w:t>
      </w:r>
      <w:r>
        <w:rPr>
          <w:rFonts w:hint="eastAsia" w:ascii="仿宋" w:hAnsi="仿宋" w:eastAsia="仿宋" w:cs="仿宋"/>
          <w:sz w:val="24"/>
          <w:lang w:eastAsia="zh-CN"/>
        </w:rPr>
        <w:t>采购人</w:t>
      </w:r>
      <w:r>
        <w:rPr>
          <w:rFonts w:hint="eastAsia" w:ascii="仿宋" w:hAnsi="仿宋" w:eastAsia="仿宋" w:cs="仿宋"/>
          <w:color w:val="auto"/>
          <w:sz w:val="24"/>
        </w:rPr>
        <w:t>与</w:t>
      </w:r>
      <w:r>
        <w:rPr>
          <w:rFonts w:hint="eastAsia" w:ascii="仿宋" w:hAnsi="仿宋" w:eastAsia="仿宋" w:cs="仿宋"/>
          <w:color w:val="auto"/>
          <w:sz w:val="24"/>
          <w:lang w:val="en-US" w:eastAsia="zh-CN"/>
        </w:rPr>
        <w:t>中标</w:t>
      </w:r>
      <w:r>
        <w:rPr>
          <w:rFonts w:hint="eastAsia" w:ascii="仿宋" w:hAnsi="仿宋" w:eastAsia="仿宋" w:cs="仿宋"/>
          <w:color w:val="auto"/>
          <w:sz w:val="24"/>
        </w:rPr>
        <w:t>人进行协</w:t>
      </w:r>
      <w:r>
        <w:rPr>
          <w:rFonts w:hint="eastAsia" w:ascii="仿宋" w:hAnsi="仿宋" w:eastAsia="仿宋" w:cs="仿宋"/>
          <w:sz w:val="24"/>
        </w:rPr>
        <w:t>商细化，以最终合同为准）</w:t>
      </w:r>
    </w:p>
    <w:p>
      <w:pPr>
        <w:keepNext w:val="0"/>
        <w:keepLines w:val="0"/>
        <w:pageBreakBefore w:val="0"/>
        <w:widowControl/>
        <w:kinsoku/>
        <w:wordWrap/>
        <w:overflowPunct/>
        <w:topLinePunct w:val="0"/>
        <w:bidi w:val="0"/>
        <w:snapToGrid w:val="0"/>
        <w:spacing w:line="360" w:lineRule="auto"/>
        <w:rPr>
          <w:rFonts w:hint="eastAsia" w:ascii="仿宋" w:hAnsi="仿宋" w:eastAsia="仿宋" w:cs="仿宋"/>
          <w:color w:val="000000"/>
          <w:sz w:val="24"/>
        </w:rPr>
      </w:pPr>
      <w:r>
        <w:rPr>
          <w:rFonts w:hint="eastAsia" w:ascii="仿宋" w:hAnsi="仿宋" w:eastAsia="仿宋" w:cs="仿宋"/>
          <w:color w:val="auto"/>
          <w:sz w:val="24"/>
          <w:u w:val="single"/>
          <w:lang w:val="en-US" w:eastAsia="zh-CN"/>
        </w:rPr>
        <w:t>投保</w:t>
      </w:r>
      <w:r>
        <w:rPr>
          <w:rFonts w:hint="eastAsia" w:ascii="仿宋" w:hAnsi="仿宋" w:eastAsia="仿宋" w:cs="仿宋"/>
          <w:color w:val="auto"/>
          <w:sz w:val="24"/>
          <w:u w:val="single"/>
        </w:rPr>
        <w:t>人：</w:t>
      </w:r>
      <w:r>
        <w:rPr>
          <w:rFonts w:hint="eastAsia" w:ascii="仿宋" w:hAnsi="仿宋" w:eastAsia="仿宋" w:cs="仿宋"/>
          <w:color w:val="auto"/>
          <w:kern w:val="0"/>
          <w:sz w:val="24"/>
          <w:u w:val="single"/>
        </w:rPr>
        <w:t>杭州</w:t>
      </w:r>
      <w:r>
        <w:rPr>
          <w:rFonts w:hint="eastAsia" w:ascii="仿宋" w:hAnsi="仿宋" w:eastAsia="仿宋" w:cs="仿宋"/>
          <w:kern w:val="0"/>
          <w:sz w:val="24"/>
          <w:u w:val="single"/>
        </w:rPr>
        <w:t xml:space="preserve">临江环境能源有限公司            </w:t>
      </w:r>
      <w:r>
        <w:rPr>
          <w:rFonts w:hint="eastAsia" w:ascii="仿宋" w:hAnsi="仿宋" w:eastAsia="仿宋" w:cs="仿宋"/>
          <w:color w:val="000000"/>
          <w:sz w:val="24"/>
          <w:u w:val="single"/>
        </w:rPr>
        <w:t>（ 甲方）</w:t>
      </w:r>
    </w:p>
    <w:p>
      <w:pPr>
        <w:keepNext w:val="0"/>
        <w:keepLines w:val="0"/>
        <w:pageBreakBefore w:val="0"/>
        <w:widowControl/>
        <w:kinsoku/>
        <w:wordWrap/>
        <w:overflowPunct/>
        <w:topLinePunct w:val="0"/>
        <w:bidi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u w:val="single"/>
          <w:lang w:val="en-US" w:eastAsia="zh-CN"/>
        </w:rPr>
        <w:t>保险</w:t>
      </w:r>
      <w:r>
        <w:rPr>
          <w:rFonts w:hint="eastAsia" w:ascii="仿宋" w:hAnsi="仿宋" w:eastAsia="仿宋" w:cs="仿宋"/>
          <w:color w:val="000000"/>
          <w:sz w:val="24"/>
          <w:u w:val="single"/>
        </w:rPr>
        <w:t>人：                                    （ 乙方）</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一、基本内容</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 xml:space="preserve">1、投保人及地址: </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投保人： 杭州临江环境能源有限公司</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地  址： 浙江省杭州大江东产业集聚区江东大道3899号709-45号</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2、被保险人及地址：</w:t>
      </w:r>
      <w:r>
        <w:rPr>
          <w:rFonts w:hint="eastAsia" w:ascii="仿宋" w:hAnsi="仿宋" w:eastAsia="仿宋" w:cs="仿宋"/>
          <w:color w:val="222222"/>
          <w:kern w:val="0"/>
          <w:sz w:val="24"/>
        </w:rPr>
        <w:tab/>
      </w:r>
      <w:r>
        <w:rPr>
          <w:rFonts w:hint="eastAsia" w:ascii="仿宋" w:hAnsi="仿宋" w:eastAsia="仿宋" w:cs="仿宋"/>
          <w:color w:val="222222"/>
          <w:kern w:val="0"/>
          <w:sz w:val="24"/>
        </w:rPr>
        <w:tab/>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被保险人：杭州临江环境能源有限公司</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地    址：浙江省杭州大江东产业集聚区江东大道3899号709-45号</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3、保险人及地址：</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4</w:t>
      </w:r>
      <w:r>
        <w:rPr>
          <w:rFonts w:hint="eastAsia" w:ascii="仿宋" w:hAnsi="仿宋" w:eastAsia="仿宋" w:cs="仿宋"/>
          <w:color w:val="222222"/>
          <w:kern w:val="0"/>
          <w:sz w:val="24"/>
        </w:rPr>
        <w:t>、保险财产座落地址：</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浙江省杭州市钱塘区临江街道红十五线与观十五线交口。</w:t>
      </w:r>
      <w:r>
        <w:rPr>
          <w:rFonts w:hint="eastAsia" w:ascii="仿宋" w:hAnsi="仿宋" w:eastAsia="仿宋" w:cs="仿宋"/>
          <w:color w:val="222222"/>
          <w:kern w:val="0"/>
          <w:sz w:val="24"/>
        </w:rPr>
        <w:t>资产明细详见附件清单。</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6、合同期限：本合同一订</w:t>
      </w:r>
      <w:r>
        <w:rPr>
          <w:rFonts w:hint="eastAsia" w:ascii="仿宋" w:hAnsi="仿宋" w:eastAsia="仿宋" w:cs="仿宋"/>
          <w:color w:val="222222"/>
          <w:kern w:val="0"/>
          <w:sz w:val="24"/>
          <w:lang w:eastAsia="zh-CN"/>
        </w:rPr>
        <w:t>一</w:t>
      </w:r>
      <w:r>
        <w:rPr>
          <w:rFonts w:hint="eastAsia" w:ascii="仿宋" w:hAnsi="仿宋" w:eastAsia="仿宋" w:cs="仿宋"/>
          <w:color w:val="222222"/>
          <w:kern w:val="0"/>
          <w:sz w:val="24"/>
        </w:rPr>
        <w:t>年（202</w:t>
      </w:r>
      <w:r>
        <w:rPr>
          <w:rFonts w:hint="eastAsia" w:ascii="仿宋" w:hAnsi="仿宋" w:eastAsia="仿宋" w:cs="仿宋"/>
          <w:color w:val="222222"/>
          <w:kern w:val="0"/>
          <w:sz w:val="24"/>
          <w:lang w:val="en-US" w:eastAsia="zh-CN"/>
        </w:rPr>
        <w:t>2</w:t>
      </w:r>
      <w:r>
        <w:rPr>
          <w:rFonts w:hint="eastAsia" w:ascii="仿宋" w:hAnsi="仿宋" w:eastAsia="仿宋" w:cs="仿宋"/>
          <w:color w:val="222222"/>
          <w:kern w:val="0"/>
          <w:sz w:val="24"/>
        </w:rPr>
        <w:t xml:space="preserve">年 </w:t>
      </w:r>
      <w:r>
        <w:rPr>
          <w:rFonts w:hint="eastAsia" w:ascii="仿宋" w:hAnsi="仿宋" w:eastAsia="仿宋" w:cs="仿宋"/>
          <w:color w:val="222222"/>
          <w:kern w:val="0"/>
          <w:sz w:val="24"/>
          <w:lang w:val="en-US" w:eastAsia="zh-CN"/>
        </w:rPr>
        <w:t xml:space="preserve"> </w:t>
      </w:r>
      <w:r>
        <w:rPr>
          <w:rFonts w:hint="eastAsia" w:ascii="仿宋" w:hAnsi="仿宋" w:eastAsia="仿宋" w:cs="仿宋"/>
          <w:color w:val="222222"/>
          <w:kern w:val="0"/>
          <w:sz w:val="24"/>
        </w:rPr>
        <w:t>月  日至202</w:t>
      </w:r>
      <w:r>
        <w:rPr>
          <w:rFonts w:hint="eastAsia" w:ascii="仿宋" w:hAnsi="仿宋" w:eastAsia="仿宋" w:cs="仿宋"/>
          <w:color w:val="222222"/>
          <w:kern w:val="0"/>
          <w:sz w:val="24"/>
          <w:lang w:val="en-US" w:eastAsia="zh-CN"/>
        </w:rPr>
        <w:t>3</w:t>
      </w:r>
      <w:r>
        <w:rPr>
          <w:rFonts w:hint="eastAsia" w:ascii="仿宋" w:hAnsi="仿宋" w:eastAsia="仿宋" w:cs="仿宋"/>
          <w:color w:val="222222"/>
          <w:kern w:val="0"/>
          <w:sz w:val="24"/>
        </w:rPr>
        <w:t>年 月  日）</w:t>
      </w:r>
      <w:r>
        <w:rPr>
          <w:rFonts w:hint="eastAsia" w:ascii="仿宋" w:hAnsi="仿宋" w:eastAsia="仿宋" w:cs="仿宋"/>
          <w:color w:val="222222"/>
          <w:kern w:val="0"/>
          <w:sz w:val="24"/>
          <w:lang w:eastAsia="zh-CN"/>
        </w:rPr>
        <w:t>。</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rPr>
        <w:t>二、</w:t>
      </w:r>
      <w:r>
        <w:rPr>
          <w:rFonts w:hint="eastAsia" w:ascii="仿宋" w:hAnsi="仿宋" w:eastAsia="仿宋" w:cs="仿宋"/>
          <w:color w:val="222222"/>
          <w:kern w:val="0"/>
          <w:sz w:val="24"/>
          <w:lang w:eastAsia="zh-CN"/>
        </w:rPr>
        <w:t>合同单价、金额及保险方案（税率为</w:t>
      </w:r>
      <w:r>
        <w:rPr>
          <w:rFonts w:hint="eastAsia" w:ascii="仿宋" w:hAnsi="仿宋" w:eastAsia="仿宋" w:cs="仿宋"/>
          <w:color w:val="222222"/>
          <w:kern w:val="0"/>
          <w:sz w:val="24"/>
          <w:lang w:val="en-US" w:eastAsia="zh-CN"/>
        </w:rPr>
        <w:t xml:space="preserve">   %</w:t>
      </w:r>
      <w:r>
        <w:rPr>
          <w:rFonts w:hint="eastAsia" w:ascii="仿宋" w:hAnsi="仿宋" w:eastAsia="仿宋" w:cs="仿宋"/>
          <w:color w:val="222222"/>
          <w:kern w:val="0"/>
          <w:sz w:val="24"/>
          <w:lang w:eastAsia="zh-CN"/>
        </w:rPr>
        <w:t>）</w:t>
      </w:r>
    </w:p>
    <w:tbl>
      <w:tblPr>
        <w:tblStyle w:val="11"/>
        <w:tblW w:w="4847" w:type="pct"/>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409"/>
        <w:gridCol w:w="985"/>
        <w:gridCol w:w="182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5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名称</w:t>
            </w:r>
          </w:p>
        </w:tc>
        <w:tc>
          <w:tcPr>
            <w:tcW w:w="78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数量</w:t>
            </w:r>
          </w:p>
        </w:tc>
        <w:tc>
          <w:tcPr>
            <w:tcW w:w="547" w:type="pct"/>
            <w:shd w:val="clear" w:color="auto" w:fill="auto"/>
            <w:noWrap/>
            <w:vAlign w:val="center"/>
          </w:tcPr>
          <w:p>
            <w:pPr>
              <w:keepNext w:val="0"/>
              <w:keepLines w:val="0"/>
              <w:pageBreakBefore w:val="0"/>
              <w:kinsoku/>
              <w:wordWrap/>
              <w:overflowPunct/>
              <w:topLinePunct w:val="0"/>
              <w:bidi w:val="0"/>
              <w:snapToGrid w:val="0"/>
              <w:spacing w:line="360" w:lineRule="auto"/>
              <w:ind w:firstLine="240" w:firstLineChars="100"/>
              <w:jc w:val="left"/>
              <w:rPr>
                <w:rFonts w:hint="eastAsia" w:ascii="仿宋" w:hAnsi="仿宋" w:eastAsia="仿宋" w:cs="仿宋"/>
                <w:kern w:val="0"/>
                <w:sz w:val="24"/>
                <w:lang w:val="zh-CN"/>
              </w:rPr>
            </w:pPr>
            <w:r>
              <w:rPr>
                <w:rFonts w:hint="eastAsia" w:ascii="仿宋" w:hAnsi="仿宋" w:eastAsia="仿宋" w:cs="仿宋"/>
                <w:kern w:val="0"/>
                <w:sz w:val="24"/>
                <w:lang w:val="zh-CN"/>
              </w:rPr>
              <w:t>单位</w:t>
            </w:r>
          </w:p>
        </w:tc>
        <w:tc>
          <w:tcPr>
            <w:tcW w:w="1015"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单价（元）</w:t>
            </w:r>
          </w:p>
        </w:tc>
        <w:tc>
          <w:tcPr>
            <w:tcW w:w="1600"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kern w:val="0"/>
                <w:sz w:val="24"/>
                <w:lang w:val="zh-CN"/>
              </w:rPr>
            </w:pPr>
            <w:r>
              <w:rPr>
                <w:rFonts w:hint="eastAsia" w:ascii="仿宋" w:hAnsi="仿宋" w:eastAsia="仿宋" w:cs="仿宋"/>
                <w:kern w:val="0"/>
                <w:sz w:val="24"/>
                <w:lang w:val="zh-CN"/>
              </w:rPr>
              <w:t>总保费(元）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53"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财产一切险</w:t>
            </w:r>
          </w:p>
        </w:tc>
        <w:tc>
          <w:tcPr>
            <w:tcW w:w="78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4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eastAsia="zh-CN"/>
              </w:rPr>
            </w:pPr>
            <w:r>
              <w:rPr>
                <w:rFonts w:hint="eastAsia" w:ascii="仿宋" w:hAnsi="仿宋" w:eastAsia="仿宋" w:cs="仿宋"/>
                <w:color w:val="auto"/>
                <w:kern w:val="0"/>
                <w:sz w:val="24"/>
                <w:lang w:val="en-US" w:eastAsia="zh-CN"/>
              </w:rPr>
              <w:t>项</w:t>
            </w:r>
          </w:p>
        </w:tc>
        <w:tc>
          <w:tcPr>
            <w:tcW w:w="1015"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600"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3" w:type="pct"/>
            <w:shd w:val="clear" w:color="auto" w:fill="auto"/>
            <w:noWrap/>
            <w:vAlign w:val="center"/>
          </w:tcPr>
          <w:p>
            <w:pPr>
              <w:keepNext w:val="0"/>
              <w:keepLines w:val="0"/>
              <w:pageBreakBefore w:val="0"/>
              <w:kinsoku/>
              <w:wordWrap/>
              <w:overflowPunct/>
              <w:topLinePunct w:val="0"/>
              <w:bidi w:val="0"/>
              <w:snapToGrid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环境污染责任险</w:t>
            </w:r>
          </w:p>
        </w:tc>
        <w:tc>
          <w:tcPr>
            <w:tcW w:w="783"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547"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en-US" w:eastAsia="zh-CN"/>
              </w:rPr>
              <w:t>项</w:t>
            </w:r>
          </w:p>
        </w:tc>
        <w:tc>
          <w:tcPr>
            <w:tcW w:w="1015" w:type="pct"/>
            <w:shd w:val="clear" w:color="auto" w:fill="auto"/>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c>
          <w:tcPr>
            <w:tcW w:w="1600" w:type="pct"/>
            <w:shd w:val="clear" w:color="auto" w:fill="auto"/>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5"/>
            <w:noWrap/>
            <w:vAlign w:val="center"/>
          </w:tcPr>
          <w:p>
            <w:pPr>
              <w:keepNext w:val="0"/>
              <w:keepLines w:val="0"/>
              <w:pageBreakBefore w:val="0"/>
              <w:kinsoku/>
              <w:wordWrap/>
              <w:overflowPunct/>
              <w:topLinePunct w:val="0"/>
              <w:bidi w:val="0"/>
              <w:snapToGrid w:val="0"/>
              <w:spacing w:line="360" w:lineRule="auto"/>
              <w:ind w:firstLine="470" w:firstLineChars="196"/>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zh-CN"/>
              </w:rPr>
              <w:t>合计：</w:t>
            </w:r>
            <w:r>
              <w:rPr>
                <w:rFonts w:hint="eastAsia" w:ascii="仿宋" w:hAnsi="仿宋" w:eastAsia="仿宋" w:cs="仿宋"/>
                <w:color w:val="auto"/>
                <w:kern w:val="0"/>
                <w:sz w:val="24"/>
                <w:lang w:val="en-US" w:eastAsia="zh-CN"/>
              </w:rPr>
              <w:t xml:space="preserve">          元</w:t>
            </w:r>
          </w:p>
        </w:tc>
      </w:tr>
    </w:tbl>
    <w:p>
      <w:pPr>
        <w:keepNext w:val="0"/>
        <w:keepLines w:val="0"/>
        <w:pageBreakBefore w:val="0"/>
        <w:widowControl/>
        <w:kinsoku/>
        <w:wordWrap/>
        <w:overflowPunct/>
        <w:topLinePunct w:val="0"/>
        <w:bidi w:val="0"/>
        <w:snapToGrid w:val="0"/>
        <w:spacing w:line="360" w:lineRule="auto"/>
        <w:jc w:val="left"/>
        <w:rPr>
          <w:rFonts w:hint="eastAsia" w:ascii="仿宋" w:hAnsi="仿宋" w:eastAsia="仿宋" w:cs="仿宋"/>
          <w:b/>
          <w:bCs/>
          <w:color w:val="222222"/>
          <w:kern w:val="0"/>
          <w:sz w:val="24"/>
          <w:lang w:eastAsia="zh-CN"/>
        </w:rPr>
      </w:pPr>
    </w:p>
    <w:p>
      <w:pPr>
        <w:keepNext w:val="0"/>
        <w:keepLines w:val="0"/>
        <w:pageBreakBefore w:val="0"/>
        <w:widowControl/>
        <w:kinsoku/>
        <w:wordWrap/>
        <w:overflowPunct/>
        <w:topLinePunct w:val="0"/>
        <w:bidi w:val="0"/>
        <w:snapToGrid w:val="0"/>
        <w:spacing w:line="360" w:lineRule="auto"/>
        <w:ind w:firstLine="241" w:firstLineChars="100"/>
        <w:jc w:val="left"/>
        <w:rPr>
          <w:rFonts w:hint="eastAsia" w:ascii="仿宋" w:hAnsi="仿宋" w:eastAsia="仿宋" w:cs="仿宋"/>
          <w:b/>
          <w:bCs/>
          <w:color w:val="222222"/>
          <w:kern w:val="0"/>
          <w:sz w:val="24"/>
        </w:rPr>
      </w:pPr>
      <w:r>
        <w:rPr>
          <w:rFonts w:hint="eastAsia" w:ascii="仿宋" w:hAnsi="仿宋" w:eastAsia="仿宋" w:cs="仿宋"/>
          <w:b/>
          <w:bCs/>
          <w:color w:val="222222"/>
          <w:kern w:val="0"/>
          <w:sz w:val="24"/>
          <w:lang w:eastAsia="zh-CN"/>
        </w:rPr>
        <w:t>（一）</w:t>
      </w:r>
      <w:r>
        <w:rPr>
          <w:rFonts w:hint="eastAsia" w:ascii="仿宋" w:hAnsi="仿宋" w:eastAsia="仿宋" w:cs="仿宋"/>
          <w:b/>
          <w:bCs/>
          <w:color w:val="222222"/>
          <w:kern w:val="0"/>
          <w:sz w:val="24"/>
        </w:rPr>
        <w:t>、财产一切险</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2.1.1</w:t>
      </w:r>
      <w:r>
        <w:rPr>
          <w:rFonts w:hint="eastAsia" w:ascii="仿宋" w:hAnsi="仿宋" w:eastAsia="仿宋" w:cs="仿宋"/>
          <w:color w:val="222222"/>
          <w:kern w:val="0"/>
          <w:sz w:val="24"/>
        </w:rPr>
        <w:t>保险标的确定方式：以</w:t>
      </w:r>
      <w:r>
        <w:rPr>
          <w:rFonts w:hint="eastAsia" w:ascii="仿宋" w:hAnsi="仿宋" w:eastAsia="仿宋" w:cs="仿宋"/>
          <w:color w:val="222222"/>
          <w:kern w:val="0"/>
          <w:sz w:val="24"/>
          <w:lang w:eastAsia="zh-CN"/>
        </w:rPr>
        <w:t>杭州临江环境能源有限公司</w:t>
      </w:r>
      <w:r>
        <w:rPr>
          <w:rFonts w:hint="eastAsia" w:ascii="仿宋" w:hAnsi="仿宋" w:eastAsia="仿宋" w:cs="仿宋"/>
          <w:color w:val="222222"/>
          <w:kern w:val="0"/>
          <w:sz w:val="24"/>
        </w:rPr>
        <w:t>提供的资产明细清单为准；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2.1.2</w:t>
      </w:r>
      <w:r>
        <w:rPr>
          <w:rFonts w:hint="eastAsia" w:ascii="仿宋" w:hAnsi="仿宋" w:eastAsia="仿宋" w:cs="仿宋"/>
          <w:color w:val="222222"/>
          <w:kern w:val="0"/>
          <w:sz w:val="24"/>
        </w:rPr>
        <w:t>适用条款： 财产一切险条款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2.1.3</w:t>
      </w:r>
      <w:r>
        <w:rPr>
          <w:rFonts w:hint="eastAsia" w:ascii="仿宋" w:hAnsi="仿宋" w:eastAsia="仿宋" w:cs="仿宋"/>
          <w:color w:val="222222"/>
          <w:kern w:val="0"/>
          <w:sz w:val="24"/>
        </w:rPr>
        <w:t>保险金额：RMB</w:t>
      </w:r>
      <w:r>
        <w:rPr>
          <w:rFonts w:hint="eastAsia" w:ascii="仿宋" w:hAnsi="仿宋" w:eastAsia="仿宋" w:cs="仿宋"/>
          <w:color w:val="222222"/>
          <w:kern w:val="0"/>
          <w:sz w:val="24"/>
          <w:lang w:val="en-US" w:eastAsia="zh-CN"/>
        </w:rPr>
        <w:t>40695.85万</w:t>
      </w:r>
      <w:r>
        <w:rPr>
          <w:rFonts w:hint="eastAsia" w:ascii="仿宋" w:hAnsi="仿宋" w:eastAsia="仿宋" w:cs="仿宋"/>
          <w:color w:val="222222"/>
          <w:kern w:val="0"/>
          <w:sz w:val="24"/>
        </w:rPr>
        <w:t>元，以甲方提供的资产明细清单为准。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2.1.4</w:t>
      </w:r>
      <w:r>
        <w:rPr>
          <w:rFonts w:hint="eastAsia" w:ascii="仿宋" w:hAnsi="仿宋" w:eastAsia="仿宋" w:cs="仿宋"/>
          <w:color w:val="222222"/>
          <w:kern w:val="0"/>
          <w:sz w:val="24"/>
        </w:rPr>
        <w:t xml:space="preserve">保险费：       元          </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2.1.5</w:t>
      </w:r>
      <w:r>
        <w:rPr>
          <w:rFonts w:hint="eastAsia" w:ascii="仿宋" w:hAnsi="仿宋" w:eastAsia="仿宋" w:cs="仿宋"/>
          <w:color w:val="222222"/>
          <w:kern w:val="0"/>
          <w:sz w:val="24"/>
        </w:rPr>
        <w:t>免赔额：每次事故损失的10%或10000元</w:t>
      </w:r>
      <w:r>
        <w:rPr>
          <w:rFonts w:hint="eastAsia" w:ascii="仿宋" w:hAnsi="仿宋" w:eastAsia="仿宋" w:cs="仿宋"/>
          <w:color w:val="222222"/>
          <w:kern w:val="0"/>
          <w:sz w:val="24"/>
          <w:lang w:eastAsia="zh-CN"/>
        </w:rPr>
        <w:t>（具体以中标单位报价文件为准）。</w:t>
      </w:r>
    </w:p>
    <w:p>
      <w:pPr>
        <w:rPr>
          <w:rFonts w:hint="eastAsia" w:ascii="仿宋" w:hAnsi="仿宋" w:eastAsia="仿宋" w:cs="仿宋"/>
          <w:lang w:val="en-US"/>
        </w:rPr>
      </w:pP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b/>
          <w:bCs/>
          <w:color w:val="222222"/>
          <w:kern w:val="0"/>
          <w:sz w:val="24"/>
          <w:lang w:eastAsia="zh-CN"/>
        </w:rPr>
      </w:pPr>
      <w:r>
        <w:rPr>
          <w:rFonts w:hint="eastAsia" w:ascii="仿宋" w:hAnsi="仿宋" w:eastAsia="仿宋" w:cs="仿宋"/>
          <w:b/>
          <w:bCs/>
          <w:color w:val="222222"/>
          <w:kern w:val="0"/>
          <w:sz w:val="24"/>
          <w:lang w:eastAsia="zh-CN"/>
        </w:rPr>
        <w:t>（二）、</w:t>
      </w:r>
      <w:r>
        <w:rPr>
          <w:rFonts w:hint="eastAsia" w:ascii="仿宋" w:hAnsi="仿宋" w:eastAsia="仿宋" w:cs="仿宋"/>
          <w:b/>
          <w:bCs/>
          <w:color w:val="222222"/>
          <w:kern w:val="0"/>
          <w:sz w:val="24"/>
        </w:rPr>
        <w:t>环境污染责任险</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2.2.1</w:t>
      </w:r>
      <w:r>
        <w:rPr>
          <w:rFonts w:hint="eastAsia" w:ascii="仿宋" w:hAnsi="仿宋" w:eastAsia="仿宋" w:cs="仿宋"/>
          <w:color w:val="222222"/>
          <w:kern w:val="0"/>
          <w:sz w:val="24"/>
        </w:rPr>
        <w:t>适用条款：“环境污染责任险”条款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2.2.2</w:t>
      </w:r>
      <w:r>
        <w:rPr>
          <w:rFonts w:hint="eastAsia" w:ascii="仿宋" w:hAnsi="仿宋" w:eastAsia="仿宋" w:cs="仿宋"/>
          <w:color w:val="222222"/>
          <w:kern w:val="0"/>
          <w:sz w:val="24"/>
        </w:rPr>
        <w:t>赔付标准：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2.2.2.1</w:t>
      </w:r>
      <w:r>
        <w:rPr>
          <w:rFonts w:hint="eastAsia" w:ascii="仿宋" w:hAnsi="仿宋" w:eastAsia="仿宋" w:cs="仿宋"/>
          <w:color w:val="222222"/>
          <w:kern w:val="0"/>
          <w:sz w:val="24"/>
        </w:rPr>
        <w:t>累计事故赔偿限额1000万，</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2.2.2.2、</w:t>
      </w:r>
      <w:r>
        <w:rPr>
          <w:rFonts w:hint="eastAsia" w:ascii="仿宋" w:hAnsi="仿宋" w:eastAsia="仿宋" w:cs="仿宋"/>
          <w:color w:val="222222"/>
          <w:kern w:val="0"/>
          <w:sz w:val="24"/>
        </w:rPr>
        <w:t>每次事故赔偿限额500万（财损100万），</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2.2.2.3、</w:t>
      </w:r>
      <w:r>
        <w:rPr>
          <w:rFonts w:hint="eastAsia" w:ascii="仿宋" w:hAnsi="仿宋" w:eastAsia="仿宋" w:cs="仿宋"/>
          <w:color w:val="222222"/>
          <w:kern w:val="0"/>
          <w:sz w:val="24"/>
        </w:rPr>
        <w:t>每次事故每人赔偿限额50万（医疗5万，财损5万），</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2.2.2.4、</w:t>
      </w:r>
      <w:r>
        <w:rPr>
          <w:rFonts w:hint="eastAsia" w:ascii="仿宋" w:hAnsi="仿宋" w:eastAsia="仿宋" w:cs="仿宋"/>
          <w:color w:val="222222"/>
          <w:kern w:val="0"/>
          <w:sz w:val="24"/>
        </w:rPr>
        <w:t>每次事故清污费用500万，法律费用10万，区域限3公里范围内</w:t>
      </w:r>
      <w:r>
        <w:rPr>
          <w:rFonts w:hint="eastAsia" w:ascii="仿宋" w:hAnsi="仿宋" w:eastAsia="仿宋" w:cs="仿宋"/>
          <w:color w:val="222222"/>
          <w:kern w:val="0"/>
          <w:sz w:val="24"/>
          <w:lang w:eastAsia="zh-CN"/>
        </w:rPr>
        <w:t>。</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val="en-US" w:eastAsia="zh-CN"/>
        </w:rPr>
        <w:t>2.2.3</w:t>
      </w:r>
      <w:r>
        <w:rPr>
          <w:rFonts w:hint="eastAsia" w:ascii="仿宋" w:hAnsi="仿宋" w:eastAsia="仿宋" w:cs="仿宋"/>
          <w:color w:val="222222"/>
          <w:kern w:val="0"/>
          <w:sz w:val="24"/>
        </w:rPr>
        <w:t xml:space="preserve">保险费：      元 </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2.2.4</w:t>
      </w:r>
      <w:r>
        <w:rPr>
          <w:rFonts w:hint="eastAsia" w:ascii="仿宋" w:hAnsi="仿宋" w:eastAsia="仿宋" w:cs="仿宋"/>
          <w:color w:val="222222"/>
          <w:kern w:val="0"/>
          <w:sz w:val="24"/>
        </w:rPr>
        <w:t>免赔额:清污费用免赔50000</w:t>
      </w:r>
      <w:r>
        <w:rPr>
          <w:rFonts w:hint="eastAsia" w:ascii="仿宋" w:hAnsi="仿宋" w:eastAsia="仿宋" w:cs="仿宋"/>
          <w:color w:val="222222"/>
          <w:kern w:val="0"/>
          <w:sz w:val="24"/>
          <w:lang w:eastAsia="zh-CN"/>
        </w:rPr>
        <w:t>元</w:t>
      </w:r>
      <w:r>
        <w:rPr>
          <w:rFonts w:hint="eastAsia" w:ascii="仿宋" w:hAnsi="仿宋" w:eastAsia="仿宋" w:cs="仿宋"/>
          <w:color w:val="222222"/>
          <w:kern w:val="0"/>
          <w:sz w:val="24"/>
        </w:rPr>
        <w:t>或损失金额10%；其他损失免赔10000或损失金额的10%</w:t>
      </w:r>
      <w:r>
        <w:rPr>
          <w:rFonts w:hint="eastAsia" w:ascii="仿宋" w:hAnsi="仿宋" w:eastAsia="仿宋" w:cs="仿宋"/>
          <w:color w:val="222222"/>
          <w:kern w:val="0"/>
          <w:sz w:val="24"/>
          <w:lang w:eastAsia="zh-CN"/>
        </w:rPr>
        <w:t>（具体以中标单位报价文件为准）。</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三、合同履约保证金</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rPr>
      </w:pPr>
      <w:r>
        <w:rPr>
          <w:rFonts w:hint="eastAsia" w:ascii="仿宋" w:hAnsi="仿宋" w:eastAsia="仿宋" w:cs="仿宋"/>
          <w:color w:val="222222"/>
          <w:kern w:val="0"/>
          <w:sz w:val="24"/>
          <w:lang w:eastAsia="zh-CN"/>
        </w:rPr>
        <w:t>乙方须在本合同签订时向甲方缴纳合同总价的2%履约保证金，即人民币大写：   元，小写¥：   元，作为合同生效的必要条件。履约保证金在合同期满且乙方无违约的情况下，15个工作日内无息退还。</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四</w:t>
      </w:r>
      <w:r>
        <w:rPr>
          <w:rFonts w:hint="eastAsia" w:ascii="仿宋" w:hAnsi="仿宋" w:eastAsia="仿宋" w:cs="仿宋"/>
          <w:color w:val="222222"/>
          <w:kern w:val="0"/>
          <w:sz w:val="24"/>
        </w:rPr>
        <w:t>、保险费支付</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1、</w:t>
      </w:r>
      <w:r>
        <w:rPr>
          <w:rFonts w:hint="eastAsia" w:ascii="仿宋" w:hAnsi="仿宋" w:eastAsia="仿宋" w:cs="仿宋"/>
          <w:color w:val="222222"/>
          <w:kern w:val="0"/>
          <w:sz w:val="24"/>
          <w:lang w:eastAsia="zh-CN"/>
        </w:rPr>
        <w:t>年度财产一切险、环境污染责任险两个险种合计保险费RMB        元。</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val="en-US" w:eastAsia="zh-CN"/>
        </w:rPr>
      </w:pPr>
      <w:r>
        <w:rPr>
          <w:rFonts w:hint="eastAsia" w:ascii="仿宋" w:hAnsi="仿宋" w:eastAsia="仿宋" w:cs="仿宋"/>
          <w:color w:val="222222"/>
          <w:kern w:val="0"/>
          <w:sz w:val="24"/>
          <w:lang w:val="en-US" w:eastAsia="zh-CN"/>
        </w:rPr>
        <w:t>2、</w:t>
      </w:r>
      <w:r>
        <w:rPr>
          <w:rFonts w:hint="eastAsia" w:ascii="仿宋" w:hAnsi="仿宋" w:eastAsia="仿宋" w:cs="仿宋"/>
          <w:color w:val="222222"/>
          <w:kern w:val="0"/>
          <w:sz w:val="24"/>
          <w:lang w:eastAsia="zh-CN"/>
        </w:rPr>
        <w:t>甲方在收到乙方保险合同和保险发票后，甲方应在</w:t>
      </w:r>
      <w:r>
        <w:rPr>
          <w:rFonts w:hint="eastAsia" w:ascii="仿宋" w:hAnsi="仿宋" w:eastAsia="仿宋" w:cs="仿宋"/>
          <w:color w:val="222222"/>
          <w:kern w:val="0"/>
          <w:sz w:val="24"/>
          <w:lang w:val="en-US" w:eastAsia="zh-CN"/>
        </w:rPr>
        <w:t>15个工作日内</w:t>
      </w:r>
      <w:r>
        <w:rPr>
          <w:rFonts w:hint="eastAsia" w:ascii="仿宋" w:hAnsi="仿宋" w:eastAsia="仿宋" w:cs="仿宋"/>
          <w:color w:val="222222"/>
          <w:kern w:val="0"/>
          <w:sz w:val="24"/>
          <w:lang w:eastAsia="zh-CN"/>
        </w:rPr>
        <w:t>支付给乙方合同总金额的</w:t>
      </w:r>
      <w:r>
        <w:rPr>
          <w:rFonts w:hint="eastAsia" w:ascii="仿宋" w:hAnsi="仿宋" w:eastAsia="仿宋" w:cs="仿宋"/>
          <w:color w:val="222222"/>
          <w:kern w:val="0"/>
          <w:sz w:val="24"/>
          <w:lang w:val="en-US" w:eastAsia="zh-CN"/>
        </w:rPr>
        <w:t>95%；保险期限满后，甲方在15个工作日内支付乙方合同总金额的5%。</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五</w:t>
      </w:r>
      <w:r>
        <w:rPr>
          <w:rFonts w:hint="eastAsia" w:ascii="仿宋" w:hAnsi="仿宋" w:eastAsia="仿宋" w:cs="仿宋"/>
          <w:color w:val="222222"/>
          <w:kern w:val="0"/>
          <w:sz w:val="24"/>
        </w:rPr>
        <w:t>、保密条款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除非下列情况，自本协议生效之日起，甲乙双方不得将本协议涉及的所有有形、无形的信息及资料（包括但不限于双方的往来书面文字文件、电子邮件及信息、软盘资料等）泄露给任何其他方：</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1、为执行本协议而提供相关服务的雇员或顾问；</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2、应法律或司法管辖要求而提供；</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3、经甲乙双方书面同意。</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本协议一方因过错造成泄密而给其它方造成损失的，过错一方承担经济赔偿责任。</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六</w:t>
      </w:r>
      <w:r>
        <w:rPr>
          <w:rFonts w:hint="eastAsia" w:ascii="仿宋" w:hAnsi="仿宋" w:eastAsia="仿宋" w:cs="仿宋"/>
          <w:color w:val="222222"/>
          <w:kern w:val="0"/>
          <w:sz w:val="24"/>
        </w:rPr>
        <w:t>、其它</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eastAsia="zh-CN"/>
        </w:rPr>
        <w:t>1、本保险协议仅适用于杭州临江环境能源有限公司财产保险项目，本协议未尽事宜以本协议所附的保险条款为准。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仿宋" w:hAnsi="仿宋" w:eastAsia="仿宋" w:cs="仿宋"/>
          <w:color w:val="222222"/>
          <w:kern w:val="0"/>
          <w:sz w:val="24"/>
        </w:rPr>
      </w:pPr>
      <w:r>
        <w:rPr>
          <w:rFonts w:hint="eastAsia" w:ascii="仿宋" w:hAnsi="仿宋" w:eastAsia="仿宋" w:cs="仿宋"/>
          <w:color w:val="222222"/>
          <w:kern w:val="0"/>
          <w:sz w:val="24"/>
        </w:rPr>
        <w:t>2、本保险协议的任何修改、变更，必须经甲、乙双方一致同意后方可进行；如双方达成修改、变更协议后，应由双方签订书面协议予以补充。</w:t>
      </w: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lang w:eastAsia="zh-CN"/>
        </w:rPr>
        <w:t>询价</w:t>
      </w:r>
      <w:r>
        <w:rPr>
          <w:rFonts w:hint="eastAsia" w:ascii="仿宋" w:hAnsi="仿宋" w:eastAsia="仿宋" w:cs="仿宋"/>
          <w:color w:val="000000"/>
          <w:sz w:val="24"/>
        </w:rPr>
        <w:t>文件、</w:t>
      </w:r>
      <w:r>
        <w:rPr>
          <w:rFonts w:hint="eastAsia" w:ascii="仿宋" w:hAnsi="仿宋" w:eastAsia="仿宋" w:cs="仿宋"/>
          <w:color w:val="000000"/>
          <w:sz w:val="24"/>
          <w:lang w:eastAsia="zh-CN"/>
        </w:rPr>
        <w:t>报价文件</w:t>
      </w:r>
      <w:r>
        <w:rPr>
          <w:rFonts w:hint="eastAsia" w:ascii="仿宋" w:hAnsi="仿宋" w:eastAsia="仿宋" w:cs="仿宋"/>
          <w:color w:val="000000"/>
          <w:sz w:val="24"/>
        </w:rPr>
        <w:t>及评标过程中形成的文字资料、询标纪要均作为本合同的组成部分，具有同等效力。</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5</w:t>
      </w:r>
      <w:r>
        <w:rPr>
          <w:rFonts w:hint="eastAsia" w:ascii="仿宋" w:hAnsi="仿宋" w:eastAsia="仿宋" w:cs="仿宋"/>
          <w:color w:val="222222"/>
          <w:kern w:val="0"/>
          <w:sz w:val="24"/>
          <w:lang w:eastAsia="zh-CN"/>
        </w:rPr>
        <w:t>、若在执行本协议中有争议的情况发生，应通过友好协商解决，若协商不成，可向当地人民法院提起诉讼。</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6</w:t>
      </w:r>
      <w:r>
        <w:rPr>
          <w:rFonts w:hint="eastAsia" w:ascii="仿宋" w:hAnsi="仿宋" w:eastAsia="仿宋" w:cs="仿宋"/>
          <w:color w:val="222222"/>
          <w:kern w:val="0"/>
          <w:sz w:val="24"/>
          <w:lang w:eastAsia="zh-CN"/>
        </w:rPr>
        <w:t>、本保险协议受中华人民共和国法律管辖。本协议与保险单同时生效。</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lang w:eastAsia="zh-CN"/>
        </w:rPr>
      </w:pPr>
      <w:r>
        <w:rPr>
          <w:rFonts w:hint="eastAsia" w:ascii="仿宋" w:hAnsi="仿宋" w:eastAsia="仿宋" w:cs="仿宋"/>
          <w:color w:val="222222"/>
          <w:kern w:val="0"/>
          <w:sz w:val="24"/>
          <w:lang w:val="en-US" w:eastAsia="zh-CN"/>
        </w:rPr>
        <w:t>7</w:t>
      </w:r>
      <w:r>
        <w:rPr>
          <w:rFonts w:hint="eastAsia" w:ascii="仿宋" w:hAnsi="仿宋" w:eastAsia="仿宋" w:cs="仿宋"/>
          <w:color w:val="222222"/>
          <w:kern w:val="0"/>
          <w:sz w:val="24"/>
          <w:lang w:eastAsia="zh-CN"/>
        </w:rPr>
        <w:t>、本保险协议一式</w:t>
      </w:r>
      <w:r>
        <w:rPr>
          <w:rFonts w:hint="eastAsia" w:ascii="仿宋" w:hAnsi="仿宋" w:eastAsia="仿宋" w:cs="仿宋"/>
          <w:color w:val="222222"/>
          <w:kern w:val="0"/>
          <w:sz w:val="24"/>
          <w:lang w:val="en-US" w:eastAsia="zh-CN"/>
        </w:rPr>
        <w:t>四</w:t>
      </w:r>
      <w:r>
        <w:rPr>
          <w:rFonts w:hint="eastAsia" w:ascii="仿宋" w:hAnsi="仿宋" w:eastAsia="仿宋" w:cs="仿宋"/>
          <w:color w:val="222222"/>
          <w:kern w:val="0"/>
          <w:sz w:val="24"/>
          <w:lang w:eastAsia="zh-CN"/>
        </w:rPr>
        <w:t>份，甲、乙双方各执</w:t>
      </w:r>
      <w:r>
        <w:rPr>
          <w:rFonts w:hint="eastAsia" w:ascii="仿宋" w:hAnsi="仿宋" w:eastAsia="仿宋" w:cs="仿宋"/>
          <w:color w:val="222222"/>
          <w:kern w:val="0"/>
          <w:sz w:val="24"/>
          <w:lang w:val="en-US" w:eastAsia="zh-CN"/>
        </w:rPr>
        <w:t>贰</w:t>
      </w:r>
      <w:r>
        <w:rPr>
          <w:rFonts w:hint="eastAsia" w:ascii="仿宋" w:hAnsi="仿宋" w:eastAsia="仿宋" w:cs="仿宋"/>
          <w:color w:val="222222"/>
          <w:kern w:val="0"/>
          <w:sz w:val="24"/>
          <w:lang w:eastAsia="zh-CN"/>
        </w:rPr>
        <w:t>份。</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lang w:eastAsia="zh-CN"/>
        </w:rPr>
        <w:t>七</w:t>
      </w:r>
      <w:r>
        <w:rPr>
          <w:rFonts w:hint="eastAsia" w:ascii="仿宋" w:hAnsi="仿宋" w:eastAsia="仿宋" w:cs="仿宋"/>
          <w:color w:val="222222"/>
          <w:kern w:val="0"/>
          <w:sz w:val="24"/>
        </w:rPr>
        <w:t>、附件</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附件1：财产一切险条款；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w:t>
      </w:r>
      <w:r>
        <w:rPr>
          <w:rFonts w:hint="eastAsia" w:ascii="仿宋" w:hAnsi="仿宋" w:eastAsia="仿宋" w:cs="仿宋"/>
          <w:color w:val="222222"/>
          <w:kern w:val="0"/>
          <w:sz w:val="24"/>
          <w:lang w:val="en-US" w:eastAsia="zh-CN"/>
        </w:rPr>
        <w:t>2</w:t>
      </w:r>
      <w:r>
        <w:rPr>
          <w:rFonts w:hint="eastAsia" w:ascii="仿宋" w:hAnsi="仿宋" w:eastAsia="仿宋" w:cs="仿宋"/>
          <w:color w:val="222222"/>
          <w:kern w:val="0"/>
          <w:sz w:val="24"/>
        </w:rPr>
        <w:t>：</w:t>
      </w:r>
      <w:r>
        <w:rPr>
          <w:rFonts w:hint="eastAsia" w:ascii="仿宋" w:hAnsi="仿宋" w:eastAsia="仿宋" w:cs="仿宋"/>
          <w:color w:val="222222"/>
          <w:kern w:val="0"/>
          <w:sz w:val="24"/>
          <w:lang w:eastAsia="zh-CN"/>
        </w:rPr>
        <w:t>环境污染责任</w:t>
      </w:r>
      <w:r>
        <w:rPr>
          <w:rFonts w:hint="eastAsia" w:ascii="仿宋" w:hAnsi="仿宋" w:eastAsia="仿宋" w:cs="仿宋"/>
          <w:color w:val="222222"/>
          <w:kern w:val="0"/>
          <w:sz w:val="24"/>
        </w:rPr>
        <w:t>险条款；</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w:t>
      </w:r>
      <w:r>
        <w:rPr>
          <w:rFonts w:hint="eastAsia" w:ascii="仿宋" w:hAnsi="仿宋" w:eastAsia="仿宋" w:cs="仿宋"/>
          <w:color w:val="222222"/>
          <w:kern w:val="0"/>
          <w:sz w:val="24"/>
          <w:lang w:val="en-US" w:eastAsia="zh-CN"/>
        </w:rPr>
        <w:t>3</w:t>
      </w:r>
      <w:r>
        <w:rPr>
          <w:rFonts w:hint="eastAsia" w:ascii="仿宋" w:hAnsi="仿宋" w:eastAsia="仿宋" w:cs="仿宋"/>
          <w:color w:val="222222"/>
          <w:kern w:val="0"/>
          <w:sz w:val="24"/>
        </w:rPr>
        <w:t>：理赔服务指南；</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附件</w:t>
      </w:r>
      <w:r>
        <w:rPr>
          <w:rFonts w:hint="eastAsia" w:ascii="仿宋" w:hAnsi="仿宋" w:eastAsia="仿宋" w:cs="仿宋"/>
          <w:color w:val="222222"/>
          <w:kern w:val="0"/>
          <w:sz w:val="24"/>
          <w:lang w:val="en-US" w:eastAsia="zh-CN"/>
        </w:rPr>
        <w:t>4</w:t>
      </w:r>
      <w:r>
        <w:rPr>
          <w:rFonts w:hint="eastAsia" w:ascii="仿宋" w:hAnsi="仿宋" w:eastAsia="仿宋" w:cs="仿宋"/>
          <w:color w:val="222222"/>
          <w:kern w:val="0"/>
          <w:sz w:val="24"/>
        </w:rPr>
        <w:t>：财产一切险承保资产清单；</w:t>
      </w:r>
    </w:p>
    <w:p>
      <w:pPr>
        <w:keepNext w:val="0"/>
        <w:keepLines w:val="0"/>
        <w:pageBreakBefore w:val="0"/>
        <w:widowControl/>
        <w:kinsoku/>
        <w:wordWrap/>
        <w:overflowPunct/>
        <w:topLinePunct w:val="0"/>
        <w:bidi w:val="0"/>
        <w:snapToGrid w:val="0"/>
        <w:spacing w:line="360" w:lineRule="auto"/>
        <w:ind w:firstLine="482"/>
        <w:jc w:val="left"/>
        <w:rPr>
          <w:rFonts w:hint="eastAsia" w:ascii="仿宋" w:hAnsi="仿宋" w:eastAsia="仿宋" w:cs="仿宋"/>
          <w:color w:val="222222"/>
          <w:kern w:val="0"/>
          <w:sz w:val="24"/>
        </w:rPr>
      </w:pPr>
      <w:r>
        <w:rPr>
          <w:rFonts w:hint="eastAsia" w:ascii="仿宋" w:hAnsi="仿宋" w:eastAsia="仿宋" w:cs="仿宋"/>
          <w:color w:val="222222"/>
          <w:kern w:val="0"/>
          <w:sz w:val="24"/>
        </w:rPr>
        <w:t>以上附件是本保险协议不可分割的组成部分。</w:t>
      </w:r>
    </w:p>
    <w:p>
      <w:pPr>
        <w:spacing w:line="560" w:lineRule="exact"/>
        <w:jc w:val="left"/>
        <w:rPr>
          <w:rFonts w:hint="eastAsia" w:ascii="仿宋" w:hAnsi="仿宋" w:eastAsia="仿宋" w:cs="仿宋"/>
          <w:b/>
          <w:sz w:val="28"/>
          <w:szCs w:val="32"/>
        </w:rPr>
      </w:pPr>
    </w:p>
    <w:p>
      <w:pPr>
        <w:keepNext w:val="0"/>
        <w:keepLines w:val="0"/>
        <w:pageBreakBefore w:val="0"/>
        <w:kinsoku/>
        <w:wordWrap/>
        <w:overflowPunct/>
        <w:topLinePunct w:val="0"/>
        <w:bidi w:val="0"/>
        <w:spacing w:line="360" w:lineRule="auto"/>
        <w:ind w:firstLine="480" w:firstLineChars="200"/>
        <w:rPr>
          <w:rFonts w:hint="eastAsia" w:ascii="仿宋" w:hAnsi="仿宋" w:eastAsia="仿宋" w:cs="仿宋"/>
          <w:color w:val="000000"/>
          <w:sz w:val="24"/>
        </w:rPr>
      </w:pPr>
    </w:p>
    <w:p>
      <w:pPr>
        <w:keepNext w:val="0"/>
        <w:keepLines w:val="0"/>
        <w:pageBreakBefore w:val="0"/>
        <w:kinsoku/>
        <w:wordWrap/>
        <w:overflowPunct/>
        <w:topLinePunct w:val="0"/>
        <w:bidi w:val="0"/>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甲方（盖章）：                          乙方（盖章）：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法定代表人：                           法定代表人：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或授权代表（签字）：                    或授权代表（签字）：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地址：                                 地址：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邮编：                                 邮编：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电话：                                 电话：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传真：                                 传真：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开户银行：                             开户银行：    </w:t>
      </w:r>
    </w:p>
    <w:p>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 xml:space="preserve">帐号：                                 帐号：     </w:t>
      </w: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D22213"/>
    <w:rsid w:val="02236C7E"/>
    <w:rsid w:val="02583A97"/>
    <w:rsid w:val="02834D04"/>
    <w:rsid w:val="03973186"/>
    <w:rsid w:val="04272CDD"/>
    <w:rsid w:val="04605697"/>
    <w:rsid w:val="04D1466B"/>
    <w:rsid w:val="05D22118"/>
    <w:rsid w:val="06057AB3"/>
    <w:rsid w:val="06B63B23"/>
    <w:rsid w:val="07304B7F"/>
    <w:rsid w:val="076328DA"/>
    <w:rsid w:val="097479E0"/>
    <w:rsid w:val="0A0C6ADD"/>
    <w:rsid w:val="0A32752C"/>
    <w:rsid w:val="0AB5470E"/>
    <w:rsid w:val="0BCC31F9"/>
    <w:rsid w:val="0D7A4FA1"/>
    <w:rsid w:val="0DC35837"/>
    <w:rsid w:val="0DE61498"/>
    <w:rsid w:val="0FC8270A"/>
    <w:rsid w:val="110C3702"/>
    <w:rsid w:val="110C39D4"/>
    <w:rsid w:val="1297576D"/>
    <w:rsid w:val="12BF4C87"/>
    <w:rsid w:val="12E70A09"/>
    <w:rsid w:val="13772843"/>
    <w:rsid w:val="13896422"/>
    <w:rsid w:val="156968C6"/>
    <w:rsid w:val="1590003B"/>
    <w:rsid w:val="15D5574D"/>
    <w:rsid w:val="17B042A1"/>
    <w:rsid w:val="18AE65FA"/>
    <w:rsid w:val="18AF3C45"/>
    <w:rsid w:val="19E73B3D"/>
    <w:rsid w:val="1A2B7D96"/>
    <w:rsid w:val="1BD33B78"/>
    <w:rsid w:val="1C4618F8"/>
    <w:rsid w:val="1D932740"/>
    <w:rsid w:val="1E1778EC"/>
    <w:rsid w:val="1E1A21EF"/>
    <w:rsid w:val="1EC636BB"/>
    <w:rsid w:val="1F0C6707"/>
    <w:rsid w:val="1F23544E"/>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7E35023"/>
    <w:rsid w:val="283E60E8"/>
    <w:rsid w:val="28D81707"/>
    <w:rsid w:val="29F704EF"/>
    <w:rsid w:val="2AAF4819"/>
    <w:rsid w:val="2AC220DE"/>
    <w:rsid w:val="2ADB5E21"/>
    <w:rsid w:val="2ADF08BA"/>
    <w:rsid w:val="2B804188"/>
    <w:rsid w:val="2BB52A0F"/>
    <w:rsid w:val="2C4B7881"/>
    <w:rsid w:val="2E003054"/>
    <w:rsid w:val="2E366672"/>
    <w:rsid w:val="2E8E22D3"/>
    <w:rsid w:val="2EB2531B"/>
    <w:rsid w:val="2ED713C3"/>
    <w:rsid w:val="2F3D045F"/>
    <w:rsid w:val="2F727F1B"/>
    <w:rsid w:val="2F7D3F84"/>
    <w:rsid w:val="2F844FB7"/>
    <w:rsid w:val="30256074"/>
    <w:rsid w:val="30FC2790"/>
    <w:rsid w:val="311A47FB"/>
    <w:rsid w:val="32BC0B37"/>
    <w:rsid w:val="33414521"/>
    <w:rsid w:val="34104BD2"/>
    <w:rsid w:val="3464504B"/>
    <w:rsid w:val="34B41128"/>
    <w:rsid w:val="34DE6C7B"/>
    <w:rsid w:val="351151C3"/>
    <w:rsid w:val="36216F0D"/>
    <w:rsid w:val="36867889"/>
    <w:rsid w:val="370208DD"/>
    <w:rsid w:val="37B6369A"/>
    <w:rsid w:val="39602EEE"/>
    <w:rsid w:val="399E53B1"/>
    <w:rsid w:val="39E34EBF"/>
    <w:rsid w:val="3A351BE0"/>
    <w:rsid w:val="3BDC56DE"/>
    <w:rsid w:val="3CDB34E9"/>
    <w:rsid w:val="3D7933CA"/>
    <w:rsid w:val="3DAC3CC7"/>
    <w:rsid w:val="3E16524F"/>
    <w:rsid w:val="3EA30F9B"/>
    <w:rsid w:val="3EC65144"/>
    <w:rsid w:val="3F182351"/>
    <w:rsid w:val="3F2D02B4"/>
    <w:rsid w:val="407D1B7C"/>
    <w:rsid w:val="407E15A7"/>
    <w:rsid w:val="40AA3B81"/>
    <w:rsid w:val="40B619C1"/>
    <w:rsid w:val="411C5733"/>
    <w:rsid w:val="41C15A00"/>
    <w:rsid w:val="439768C5"/>
    <w:rsid w:val="43E21D5A"/>
    <w:rsid w:val="4410124A"/>
    <w:rsid w:val="45530393"/>
    <w:rsid w:val="45864C70"/>
    <w:rsid w:val="46595A21"/>
    <w:rsid w:val="469F7AF8"/>
    <w:rsid w:val="46FC2223"/>
    <w:rsid w:val="475812CD"/>
    <w:rsid w:val="478F3581"/>
    <w:rsid w:val="47B96D86"/>
    <w:rsid w:val="47D615F1"/>
    <w:rsid w:val="48034DA7"/>
    <w:rsid w:val="49E7480F"/>
    <w:rsid w:val="4A173615"/>
    <w:rsid w:val="4C870D35"/>
    <w:rsid w:val="4CE1083C"/>
    <w:rsid w:val="4CEC4BA8"/>
    <w:rsid w:val="4E376DB9"/>
    <w:rsid w:val="4E716394"/>
    <w:rsid w:val="4E9100F6"/>
    <w:rsid w:val="4F0A3ECF"/>
    <w:rsid w:val="502844C8"/>
    <w:rsid w:val="503D2983"/>
    <w:rsid w:val="51D845E4"/>
    <w:rsid w:val="521C7645"/>
    <w:rsid w:val="52603759"/>
    <w:rsid w:val="52650DED"/>
    <w:rsid w:val="52B24F69"/>
    <w:rsid w:val="533444FB"/>
    <w:rsid w:val="53542097"/>
    <w:rsid w:val="54401F02"/>
    <w:rsid w:val="54EB1352"/>
    <w:rsid w:val="55C54FE9"/>
    <w:rsid w:val="55E07717"/>
    <w:rsid w:val="55F17543"/>
    <w:rsid w:val="5624745D"/>
    <w:rsid w:val="56C009DE"/>
    <w:rsid w:val="57140CE1"/>
    <w:rsid w:val="57F712F7"/>
    <w:rsid w:val="58080247"/>
    <w:rsid w:val="581F120F"/>
    <w:rsid w:val="58821C30"/>
    <w:rsid w:val="588C7CC8"/>
    <w:rsid w:val="589C66CE"/>
    <w:rsid w:val="596D0BCE"/>
    <w:rsid w:val="5A1C766A"/>
    <w:rsid w:val="5A22312E"/>
    <w:rsid w:val="5A677F5D"/>
    <w:rsid w:val="5A697ABA"/>
    <w:rsid w:val="5B9C077F"/>
    <w:rsid w:val="5C3B755B"/>
    <w:rsid w:val="5CF528AB"/>
    <w:rsid w:val="5DBC03C4"/>
    <w:rsid w:val="5E8D0CCD"/>
    <w:rsid w:val="5E9565CC"/>
    <w:rsid w:val="5F6B7C36"/>
    <w:rsid w:val="60290878"/>
    <w:rsid w:val="605572B5"/>
    <w:rsid w:val="60923D9C"/>
    <w:rsid w:val="60B7518E"/>
    <w:rsid w:val="612A3DEE"/>
    <w:rsid w:val="61A67F05"/>
    <w:rsid w:val="61F95976"/>
    <w:rsid w:val="623F0814"/>
    <w:rsid w:val="62DA3A69"/>
    <w:rsid w:val="630208C4"/>
    <w:rsid w:val="63636121"/>
    <w:rsid w:val="6379552E"/>
    <w:rsid w:val="639C58E5"/>
    <w:rsid w:val="64352378"/>
    <w:rsid w:val="649C599A"/>
    <w:rsid w:val="64B11F43"/>
    <w:rsid w:val="660D1D50"/>
    <w:rsid w:val="66B027B6"/>
    <w:rsid w:val="66F621D9"/>
    <w:rsid w:val="67492029"/>
    <w:rsid w:val="6794020E"/>
    <w:rsid w:val="67B628F5"/>
    <w:rsid w:val="68465A97"/>
    <w:rsid w:val="687F0669"/>
    <w:rsid w:val="69CB7F1A"/>
    <w:rsid w:val="6B656B47"/>
    <w:rsid w:val="6B7E1643"/>
    <w:rsid w:val="6C0A0844"/>
    <w:rsid w:val="6C13036E"/>
    <w:rsid w:val="6C44608B"/>
    <w:rsid w:val="6C714475"/>
    <w:rsid w:val="6CC31798"/>
    <w:rsid w:val="6CDB032D"/>
    <w:rsid w:val="6D4A439F"/>
    <w:rsid w:val="6DBD736C"/>
    <w:rsid w:val="6DF45A5A"/>
    <w:rsid w:val="6E44576D"/>
    <w:rsid w:val="6E5526FF"/>
    <w:rsid w:val="6EC426BD"/>
    <w:rsid w:val="6F2B1820"/>
    <w:rsid w:val="705F3F50"/>
    <w:rsid w:val="710D0440"/>
    <w:rsid w:val="71C5585F"/>
    <w:rsid w:val="727771D0"/>
    <w:rsid w:val="732E09CE"/>
    <w:rsid w:val="74686C94"/>
    <w:rsid w:val="76D2609A"/>
    <w:rsid w:val="77D476E8"/>
    <w:rsid w:val="780D24B3"/>
    <w:rsid w:val="79841DB1"/>
    <w:rsid w:val="7A103783"/>
    <w:rsid w:val="7A2800DC"/>
    <w:rsid w:val="7A500C84"/>
    <w:rsid w:val="7A686EEB"/>
    <w:rsid w:val="7B130F00"/>
    <w:rsid w:val="7B4C6D88"/>
    <w:rsid w:val="7B6170BC"/>
    <w:rsid w:val="7BBF3750"/>
    <w:rsid w:val="7C0C09EB"/>
    <w:rsid w:val="7CD03426"/>
    <w:rsid w:val="7D817139"/>
    <w:rsid w:val="7DD0787F"/>
    <w:rsid w:val="7E3077B5"/>
    <w:rsid w:val="7F090428"/>
    <w:rsid w:val="7F490D52"/>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3"/>
    <w:link w:val="9"/>
    <w:qFormat/>
    <w:uiPriority w:val="0"/>
    <w:rPr>
      <w:kern w:val="2"/>
      <w:sz w:val="18"/>
      <w:szCs w:val="18"/>
    </w:rPr>
  </w:style>
  <w:style w:type="character" w:customStyle="1" w:styleId="22">
    <w:name w:val="批注框文本 Char"/>
    <w:basedOn w:val="13"/>
    <w:link w:val="7"/>
    <w:qFormat/>
    <w:uiPriority w:val="0"/>
    <w:rPr>
      <w:kern w:val="2"/>
      <w:sz w:val="18"/>
      <w:szCs w:val="18"/>
    </w:rPr>
  </w:style>
  <w:style w:type="character" w:customStyle="1" w:styleId="23">
    <w:name w:val="font31"/>
    <w:basedOn w:val="13"/>
    <w:qFormat/>
    <w:uiPriority w:val="0"/>
    <w:rPr>
      <w:rFonts w:hint="eastAsia" w:ascii="宋体" w:hAnsi="宋体" w:eastAsia="宋体" w:cs="宋体"/>
      <w:color w:val="000000"/>
      <w:sz w:val="22"/>
      <w:szCs w:val="22"/>
      <w:u w:val="none"/>
    </w:rPr>
  </w:style>
  <w:style w:type="character" w:customStyle="1" w:styleId="24">
    <w:name w:val="font51"/>
    <w:basedOn w:val="13"/>
    <w:qFormat/>
    <w:uiPriority w:val="0"/>
    <w:rPr>
      <w:rFonts w:hint="default" w:ascii="Times New Roman" w:hAnsi="Times New Roman" w:cs="Times New Roman"/>
      <w:color w:val="000000"/>
      <w:sz w:val="22"/>
      <w:szCs w:val="22"/>
      <w:u w:val="none"/>
    </w:rPr>
  </w:style>
  <w:style w:type="character" w:customStyle="1" w:styleId="25">
    <w:name w:val="font41"/>
    <w:basedOn w:val="13"/>
    <w:qFormat/>
    <w:uiPriority w:val="0"/>
    <w:rPr>
      <w:rFonts w:ascii="仿宋_GB2312" w:eastAsia="仿宋_GB2312" w:cs="仿宋_GB2312"/>
      <w:color w:val="000000"/>
      <w:sz w:val="22"/>
      <w:szCs w:val="22"/>
      <w:u w:val="none"/>
    </w:rPr>
  </w:style>
  <w:style w:type="character" w:customStyle="1" w:styleId="26">
    <w:name w:val="font21"/>
    <w:basedOn w:val="13"/>
    <w:qFormat/>
    <w:uiPriority w:val="0"/>
    <w:rPr>
      <w:rFonts w:hint="eastAsia" w:ascii="宋体" w:hAnsi="宋体" w:eastAsia="宋体" w:cs="宋体"/>
      <w:color w:val="000000"/>
      <w:sz w:val="22"/>
      <w:szCs w:val="22"/>
      <w:u w:val="none"/>
      <w:vertAlign w:val="superscript"/>
    </w:rPr>
  </w:style>
  <w:style w:type="character" w:customStyle="1" w:styleId="27">
    <w:name w:val="font01"/>
    <w:basedOn w:val="13"/>
    <w:qFormat/>
    <w:uiPriority w:val="0"/>
    <w:rPr>
      <w:rFonts w:hint="eastAsia" w:ascii="宋体" w:hAnsi="宋体" w:eastAsia="宋体" w:cs="宋体"/>
      <w:color w:val="000000"/>
      <w:sz w:val="22"/>
      <w:szCs w:val="22"/>
      <w:u w:val="none"/>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Normal Indent1"/>
    <w:basedOn w:val="1"/>
    <w:qFormat/>
    <w:uiPriority w:val="0"/>
    <w:pPr>
      <w:ind w:firstLine="420" w:firstLineChars="200"/>
    </w:pPr>
  </w:style>
  <w:style w:type="paragraph" w:customStyle="1" w:styleId="30">
    <w:name w:val="表头"/>
    <w:basedOn w:val="1"/>
    <w:qFormat/>
    <w:uiPriority w:val="0"/>
    <w:pPr>
      <w:spacing w:before="60" w:after="60" w:line="420" w:lineRule="atLeast"/>
      <w:jc w:val="left"/>
      <w:textAlignment w:val="baseline"/>
    </w:pPr>
    <w:rPr>
      <w:rFonts w:ascii="黑体" w:eastAsia="黑体"/>
      <w:b/>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6472</Words>
  <Characters>6819</Characters>
  <Lines>53</Lines>
  <Paragraphs>15</Paragraphs>
  <TotalTime>12</TotalTime>
  <ScaleCrop>false</ScaleCrop>
  <LinksUpToDate>false</LinksUpToDate>
  <CharactersWithSpaces>7899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2022-10-20T02:39:34Z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07DEC81FD3E8410C8FC7D2A5303090D3</vt:lpwstr>
  </property>
</Properties>
</file>