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202211002</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84"/>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rPr>
        <w:t>2022年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eastAsia="zh-CN"/>
        </w:rPr>
        <w:t>轴承</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十一月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eastAsia="zh-CN"/>
        </w:rPr>
        <w:t>轴承</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202211002</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eastAsia="zh-CN"/>
        </w:rPr>
        <w:t>轴承</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default" w:ascii="仿宋" w:hAnsi="仿宋" w:eastAsia="仿宋" w:cs="仿宋"/>
          <w:sz w:val="30"/>
          <w:szCs w:val="30"/>
          <w:lang w:val="en-US" w:eastAsia="zh-CN"/>
        </w:rPr>
        <w:t>6.1</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1.报价人必须是在中华人民共和国境内注册，具有独立法人资格和独立承担民事责任的能力，注册资本金50万元（含）以上。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bookmarkStart w:id="6" w:name="_Toc530583922"/>
      <w:bookmarkStart w:id="7" w:name="_Toc530583879"/>
      <w:r>
        <w:rPr>
          <w:rFonts w:hint="eastAsia" w:ascii="仿宋" w:hAnsi="仿宋" w:eastAsia="仿宋" w:cs="仿宋"/>
          <w:sz w:val="30"/>
          <w:szCs w:val="30"/>
        </w:rPr>
        <w:t>三、报名方式：</w:t>
      </w: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w:t>
      </w:r>
      <w:r>
        <w:rPr>
          <w:rFonts w:hint="eastAsia" w:ascii="仿宋" w:hAnsi="仿宋" w:eastAsia="仿宋" w:cs="仿宋"/>
          <w:sz w:val="30"/>
          <w:szCs w:val="30"/>
          <w:lang w:val="en-US" w:eastAsia="zh-CN"/>
        </w:rPr>
        <w:t>24点</w:t>
      </w:r>
      <w:r>
        <w:rPr>
          <w:rFonts w:hint="eastAsia" w:ascii="仿宋" w:hAnsi="仿宋" w:eastAsia="仿宋" w:cs="仿宋"/>
          <w:sz w:val="30"/>
          <w:szCs w:val="30"/>
        </w:rPr>
        <w:t>前将企业营业执照、法人授权书、联系人、</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"mailto:联系方式发送至3202837964@qq.com" </w:instrText>
      </w:r>
      <w:r>
        <w:rPr>
          <w:rFonts w:hint="eastAsia" w:ascii="仿宋" w:hAnsi="仿宋" w:eastAsia="仿宋" w:cs="仿宋"/>
          <w:sz w:val="30"/>
          <w:szCs w:val="30"/>
        </w:rPr>
        <w:fldChar w:fldCharType="separate"/>
      </w:r>
      <w:r>
        <w:rPr>
          <w:rFonts w:hint="eastAsia" w:ascii="仿宋" w:hAnsi="仿宋" w:eastAsia="仿宋" w:cs="仿宋"/>
          <w:sz w:val="30"/>
          <w:szCs w:val="30"/>
        </w:rPr>
        <w:t>联系方式发送至</w:t>
      </w:r>
      <w:r>
        <w:rPr>
          <w:rFonts w:hint="eastAsia" w:ascii="仿宋" w:hAnsi="仿宋" w:eastAsia="仿宋" w:cs="仿宋"/>
          <w:sz w:val="30"/>
          <w:szCs w:val="30"/>
          <w:lang w:val="en-US" w:eastAsia="zh-CN"/>
        </w:rPr>
        <w:t>315004173</w:t>
      </w:r>
      <w:r>
        <w:rPr>
          <w:rFonts w:hint="eastAsia" w:ascii="仿宋" w:hAnsi="仿宋" w:eastAsia="仿宋" w:cs="仿宋"/>
          <w:sz w:val="30"/>
          <w:szCs w:val="30"/>
        </w:rPr>
        <w:t>@qq.com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rPr>
        <w:t>四</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报价时间及</w:t>
      </w:r>
      <w:r>
        <w:rPr>
          <w:rFonts w:hint="eastAsia" w:ascii="仿宋" w:hAnsi="仿宋" w:eastAsia="仿宋" w:cs="仿宋"/>
          <w:sz w:val="30"/>
          <w:szCs w:val="30"/>
          <w:lang w:val="en-US" w:eastAsia="zh-CN"/>
        </w:rPr>
        <w:t>递交方式</w:t>
      </w:r>
      <w:r>
        <w:rPr>
          <w:rFonts w:hint="eastAsia" w:ascii="仿宋" w:hAnsi="仿宋" w:eastAsia="仿宋" w:cs="仿宋"/>
          <w:sz w:val="30"/>
          <w:szCs w:val="30"/>
          <w:lang w:val="en-US"/>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1.</w:t>
      </w:r>
      <w:r>
        <w:rPr>
          <w:rFonts w:hint="eastAsia" w:ascii="仿宋" w:hAnsi="仿宋" w:eastAsia="仿宋" w:cs="仿宋"/>
          <w:sz w:val="30"/>
          <w:szCs w:val="30"/>
          <w:lang w:val="en-US"/>
        </w:rPr>
        <w:t>报价时间：</w:t>
      </w:r>
      <w:r>
        <w:rPr>
          <w:rFonts w:hint="eastAsia" w:ascii="仿宋" w:hAnsi="仿宋" w:eastAsia="仿宋" w:cs="仿宋"/>
          <w:sz w:val="30"/>
          <w:szCs w:val="30"/>
          <w:lang w:val="en-US" w:eastAsia="zh-CN"/>
        </w:rPr>
        <w:t>2022</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11月11</w:t>
      </w:r>
      <w:r>
        <w:rPr>
          <w:rFonts w:hint="eastAsia" w:ascii="仿宋" w:hAnsi="仿宋" w:eastAsia="仿宋" w:cs="仿宋"/>
          <w:sz w:val="30"/>
          <w:szCs w:val="30"/>
          <w:lang w:val="en-US"/>
        </w:rPr>
        <w:t>日1</w:t>
      </w:r>
      <w:r>
        <w:rPr>
          <w:rFonts w:hint="eastAsia" w:ascii="仿宋" w:hAnsi="仿宋" w:eastAsia="仿宋" w:cs="仿宋"/>
          <w:sz w:val="30"/>
          <w:szCs w:val="30"/>
          <w:lang w:val="en-US" w:eastAsia="zh-CN"/>
        </w:rPr>
        <w:t>0</w:t>
      </w:r>
      <w:r>
        <w:rPr>
          <w:rFonts w:hint="eastAsia" w:ascii="仿宋" w:hAnsi="仿宋" w:eastAsia="仿宋" w:cs="仿宋"/>
          <w:sz w:val="30"/>
          <w:szCs w:val="30"/>
          <w:lang w:val="en-US"/>
        </w:rPr>
        <w:t>:30</w:t>
      </w:r>
      <w:r>
        <w:rPr>
          <w:rFonts w:hint="eastAsia" w:ascii="仿宋" w:hAnsi="仿宋" w:eastAsia="仿宋" w:cs="仿宋"/>
          <w:sz w:val="30"/>
          <w:szCs w:val="30"/>
          <w:lang w:val="en-US" w:eastAsia="zh-CN"/>
        </w:rPr>
        <w:t>前</w:t>
      </w:r>
      <w:r>
        <w:rPr>
          <w:rFonts w:hint="eastAsia" w:ascii="仿宋" w:hAnsi="仿宋" w:eastAsia="仿宋" w:cs="仿宋"/>
          <w:sz w:val="30"/>
          <w:szCs w:val="30"/>
          <w:lang w:val="en-US"/>
        </w:rPr>
        <w:t>。</w:t>
      </w:r>
    </w:p>
    <w:p>
      <w:pPr>
        <w:pageBreakBefore w:val="0"/>
        <w:kinsoku/>
        <w:wordWrap/>
        <w:topLinePunct w:val="0"/>
        <w:bidi w:val="0"/>
        <w:snapToGrid w:val="0"/>
        <w:spacing w:line="360" w:lineRule="auto"/>
        <w:ind w:firstLine="585"/>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报价地点：杭州市钱塘区临江街道红十五线与观十五线交叉口（杭州临江环境能源有限公司</w:t>
      </w:r>
      <w:r>
        <w:rPr>
          <w:rFonts w:hint="eastAsia" w:ascii="仿宋" w:hAnsi="仿宋" w:eastAsia="仿宋" w:cs="仿宋"/>
          <w:sz w:val="30"/>
          <w:szCs w:val="30"/>
          <w:lang w:eastAsia="zh-CN"/>
        </w:rPr>
        <w:t>投资发展</w:t>
      </w:r>
      <w:r>
        <w:rPr>
          <w:rFonts w:hint="eastAsia" w:ascii="仿宋" w:hAnsi="仿宋" w:eastAsia="仿宋" w:cs="仿宋"/>
          <w:sz w:val="30"/>
          <w:szCs w:val="30"/>
        </w:rPr>
        <w:t>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lang w:val="en-US"/>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val="en-US"/>
        </w:rPr>
        <w:t>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邀请所有报价人参与现场开标，现场提交报价文件。若报价人放弃参与开标的权利而采用邮寄方式递交报价文件，则视同认可开标过程及结果，不得提出疑议。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报价文件邮寄封装要求：报价人除按照文件要求封装报价文件外，还需在快递外包装上醒目注明项目名称、询价编号，且注明报价人联系人、联系人电话；快递包装务必牢固可靠，因包装原因出现影响报价文件完整性、密封性等后果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报价文件邮递递交截止时间：以邮寄签收时间为准，因邮寄原因导致报价文件不能如期送达等风险由报价人自行承担。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w:t>
      </w:r>
      <w:r>
        <w:rPr>
          <w:rFonts w:hint="eastAsia" w:ascii="仿宋" w:hAnsi="仿宋" w:eastAsia="仿宋" w:cs="仿宋"/>
          <w:sz w:val="30"/>
          <w:szCs w:val="30"/>
        </w:rPr>
        <w:t>联系人：</w:t>
      </w:r>
      <w:r>
        <w:rPr>
          <w:rFonts w:hint="eastAsia" w:ascii="仿宋" w:hAnsi="仿宋" w:eastAsia="仿宋" w:cs="仿宋"/>
          <w:sz w:val="30"/>
          <w:szCs w:val="30"/>
          <w:lang w:eastAsia="zh-CN"/>
        </w:rPr>
        <w:t>庄工</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rPr>
        <w:t>2022</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2</w:t>
      </w:r>
      <w:r>
        <w:rPr>
          <w:rFonts w:hint="eastAsia" w:ascii="仿宋" w:hAnsi="仿宋" w:eastAsia="仿宋" w:cs="仿宋"/>
          <w:sz w:val="30"/>
          <w:szCs w:val="30"/>
        </w:rPr>
        <w:t>日</w:t>
      </w:r>
    </w:p>
    <w:p>
      <w:pPr>
        <w:snapToGrid w:val="0"/>
        <w:ind w:firstLine="585"/>
        <w:jc w:val="center"/>
        <w:rPr>
          <w:rFonts w:hint="eastAsia" w:ascii="仿宋" w:hAnsi="仿宋" w:eastAsia="仿宋" w:cs="仿宋"/>
          <w:b/>
          <w:snapToGrid w:val="0"/>
          <w:color w:val="000000"/>
          <w:kern w:val="44"/>
          <w:sz w:val="44"/>
          <w:szCs w:val="44"/>
          <w:lang w:val="en-US" w:eastAsia="zh-CN" w:bidi="ar-SA"/>
        </w:rPr>
      </w:pPr>
    </w:p>
    <w:p>
      <w:pPr>
        <w:pageBreakBefore w:val="0"/>
        <w:widowControl w:val="0"/>
        <w:kinsoku/>
        <w:wordWrap/>
        <w:overflowPunct/>
        <w:topLinePunct w:val="0"/>
        <w:bidi w:val="0"/>
        <w:snapToGrid w:val="0"/>
        <w:spacing w:line="360" w:lineRule="auto"/>
        <w:jc w:val="center"/>
        <w:rPr>
          <w:rFonts w:hint="eastAsia" w:ascii="仿宋" w:hAnsi="仿宋" w:eastAsia="仿宋" w:cs="仿宋"/>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widowControl w:val="0"/>
        <w:kinsoku/>
        <w:wordWrap/>
        <w:overflowPunct/>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eastAsia="zh-CN"/>
        </w:rPr>
        <w:t>报价人</w:t>
      </w:r>
      <w:r>
        <w:rPr>
          <w:rFonts w:hint="eastAsia" w:ascii="仿宋" w:hAnsi="仿宋" w:eastAsia="仿宋" w:cs="仿宋"/>
          <w:sz w:val="30"/>
          <w:szCs w:val="30"/>
        </w:rPr>
        <w:t>自行承担全部费用。</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（一）“采购人”系指杭州临江环境能源有限公司。</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”系指向采购人提交报价文件的</w:t>
      </w:r>
      <w:r>
        <w:rPr>
          <w:rFonts w:hint="eastAsia" w:ascii="仿宋" w:hAnsi="仿宋" w:eastAsia="仿宋" w:cs="仿宋"/>
          <w:sz w:val="30"/>
          <w:szCs w:val="30"/>
          <w:lang w:eastAsia="zh-CN"/>
        </w:rPr>
        <w:t>报价单位</w:t>
      </w:r>
      <w:r>
        <w:rPr>
          <w:rFonts w:hint="eastAsia" w:ascii="仿宋" w:hAnsi="仿宋" w:eastAsia="仿宋" w:cs="仿宋"/>
          <w:sz w:val="30"/>
          <w:szCs w:val="30"/>
        </w:rPr>
        <w:t>。</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widowControl w:val="0"/>
        <w:kinsoku/>
        <w:wordWrap/>
        <w:overflowPunct/>
        <w:topLinePunct w:val="0"/>
        <w:bidi w:val="0"/>
        <w:snapToGrid w:val="0"/>
        <w:spacing w:line="360" w:lineRule="auto"/>
        <w:ind w:firstLine="651" w:firstLineChars="217"/>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eastAsia="zh-CN"/>
        </w:rPr>
        <w:t>报价人</w:t>
      </w:r>
      <w:r>
        <w:rPr>
          <w:rFonts w:hint="eastAsia" w:ascii="仿宋" w:hAnsi="仿宋" w:eastAsia="仿宋" w:cs="仿宋"/>
          <w:sz w:val="30"/>
          <w:szCs w:val="30"/>
        </w:rPr>
        <w:t>报价应包括人工费、运输费、装卸费、税费等。</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（二）特殊情况下，采购人可与</w:t>
      </w:r>
      <w:r>
        <w:rPr>
          <w:rFonts w:hint="eastAsia" w:ascii="仿宋" w:hAnsi="仿宋" w:eastAsia="仿宋" w:cs="仿宋"/>
          <w:sz w:val="30"/>
          <w:szCs w:val="30"/>
          <w:lang w:eastAsia="zh-CN"/>
        </w:rPr>
        <w:t>报价人</w:t>
      </w:r>
      <w:r>
        <w:rPr>
          <w:rFonts w:hint="eastAsia" w:ascii="仿宋" w:hAnsi="仿宋" w:eastAsia="仿宋" w:cs="仿宋"/>
          <w:sz w:val="30"/>
          <w:szCs w:val="30"/>
        </w:rPr>
        <w:t>协商延缓报价有效期，这种要求和答复均以书面形式进行。</w:t>
      </w:r>
    </w:p>
    <w:p>
      <w:pPr>
        <w:pageBreakBefore w:val="0"/>
        <w:widowControl w:val="0"/>
        <w:kinsoku/>
        <w:wordWrap/>
        <w:overflowPunct/>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1.报价文件封面（附件一）；</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2.法定代表人授权书（附件二）；</w:t>
      </w:r>
    </w:p>
    <w:p>
      <w:pPr>
        <w:pageBreakBefore w:val="0"/>
        <w:widowControl w:val="0"/>
        <w:kinsoku/>
        <w:wordWrap/>
        <w:overflowPunct/>
        <w:topLinePunct w:val="0"/>
        <w:bidi w:val="0"/>
        <w:snapToGrid w:val="0"/>
        <w:spacing w:line="360" w:lineRule="auto"/>
        <w:ind w:firstLine="578" w:firstLineChars="192"/>
        <w:jc w:val="left"/>
        <w:rPr>
          <w:rFonts w:hint="eastAsia" w:ascii="仿宋" w:hAnsi="仿宋" w:eastAsia="仿宋" w:cs="仿宋"/>
          <w:b/>
          <w:bCs/>
          <w:sz w:val="30"/>
          <w:szCs w:val="30"/>
        </w:rPr>
      </w:pPr>
      <w:r>
        <w:rPr>
          <w:rFonts w:hint="eastAsia" w:ascii="仿宋" w:hAnsi="仿宋" w:eastAsia="仿宋" w:cs="仿宋"/>
          <w:b/>
          <w:bCs/>
          <w:sz w:val="30"/>
          <w:szCs w:val="30"/>
        </w:rPr>
        <w:t>3.报价一览表（附件三）；</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4.产品质量保证承诺函（附件四）；</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w:t>
      </w:r>
      <w:r>
        <w:rPr>
          <w:rFonts w:hint="eastAsia" w:ascii="仿宋" w:hAnsi="仿宋" w:eastAsia="仿宋" w:cs="仿宋"/>
          <w:sz w:val="30"/>
          <w:szCs w:val="30"/>
          <w:lang w:eastAsia="zh-CN"/>
        </w:rPr>
        <w:t>授权</w:t>
      </w:r>
      <w:r>
        <w:rPr>
          <w:rFonts w:hint="eastAsia" w:ascii="仿宋" w:hAnsi="仿宋" w:eastAsia="仿宋" w:cs="仿宋"/>
          <w:sz w:val="30"/>
          <w:szCs w:val="30"/>
        </w:rPr>
        <w:t>代表姓名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股东信息及出资比例信息（附件七）</w:t>
      </w:r>
      <w:r>
        <w:rPr>
          <w:rFonts w:hint="eastAsia" w:ascii="仿宋" w:hAnsi="仿宋" w:eastAsia="仿宋" w:cs="仿宋"/>
          <w:sz w:val="30"/>
          <w:szCs w:val="30"/>
        </w:rPr>
        <w:t>。</w:t>
      </w:r>
    </w:p>
    <w:p>
      <w:pPr>
        <w:pageBreakBefore w:val="0"/>
        <w:widowControl w:val="0"/>
        <w:kinsoku/>
        <w:wordWrap/>
        <w:overflowPunct/>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widowControl w:val="0"/>
        <w:kinsoku/>
        <w:wordWrap/>
        <w:overflowPunct/>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未加写标记，采购人对报价文件的误投和提前启封不负责任。</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（二）采购人接受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可以书面形式向采购人已递交的报价文件提出补充和修改，采购人以最后的补充和修改为准。该书面材料应密封，由法定代表人或授权委托人签字并加盖公章。</w:t>
      </w:r>
    </w:p>
    <w:p>
      <w:pPr>
        <w:pageBreakBefore w:val="0"/>
        <w:widowControl w:val="0"/>
        <w:kinsoku/>
        <w:wordWrap/>
        <w:overflowPunct/>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、无效报价</w:t>
      </w:r>
    </w:p>
    <w:p>
      <w:pPr>
        <w:pageBreakBefore w:val="0"/>
        <w:widowControl w:val="0"/>
        <w:kinsoku/>
        <w:wordWrap/>
        <w:overflowPunct/>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pageBreakBefore w:val="0"/>
        <w:widowControl w:val="0"/>
        <w:kinsoku/>
        <w:wordWrap/>
        <w:overflowPunct/>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widowControl w:val="0"/>
        <w:kinsoku/>
        <w:wordWrap/>
        <w:overflowPunct/>
        <w:topLinePunct w:val="0"/>
        <w:bidi w:val="0"/>
        <w:snapToGrid w:val="0"/>
        <w:spacing w:line="360" w:lineRule="auto"/>
        <w:ind w:firstLine="615" w:firstLineChars="205"/>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（四）报价超过最高限价的。</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（五）所提供的资料存在弄虚作假的。</w:t>
      </w:r>
    </w:p>
    <w:p>
      <w:pPr>
        <w:pageBreakBefore w:val="0"/>
        <w:widowControl w:val="0"/>
        <w:kinsoku/>
        <w:wordWrap/>
        <w:overflowPunct/>
        <w:topLinePunct w:val="0"/>
        <w:bidi w:val="0"/>
        <w:snapToGrid w:val="0"/>
        <w:spacing w:line="360" w:lineRule="auto"/>
        <w:jc w:val="left"/>
        <w:rPr>
          <w:rFonts w:hint="eastAsia" w:ascii="仿宋" w:hAnsi="仿宋" w:eastAsia="仿宋" w:cs="仿宋"/>
          <w:b/>
          <w:sz w:val="30"/>
          <w:szCs w:val="30"/>
        </w:rPr>
      </w:pPr>
      <w:r>
        <w:rPr>
          <w:rFonts w:hint="eastAsia" w:ascii="仿宋" w:hAnsi="仿宋" w:eastAsia="仿宋" w:cs="仿宋"/>
          <w:sz w:val="30"/>
          <w:szCs w:val="30"/>
        </w:rPr>
        <w:t xml:space="preserve">    （六）不符合法律、法规和本询价文件规定的其他要求的。</w:t>
      </w:r>
    </w:p>
    <w:p>
      <w:pPr>
        <w:pageBreakBefore w:val="0"/>
        <w:widowControl w:val="0"/>
        <w:kinsoku/>
        <w:wordWrap/>
        <w:overflowPunct/>
        <w:topLinePunct w:val="0"/>
        <w:bidi w:val="0"/>
        <w:snapToGrid w:val="0"/>
        <w:spacing w:line="360" w:lineRule="auto"/>
        <w:ind w:right="-176" w:rightChars="-84" w:firstLine="300" w:firstLineChars="1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eastAsia="zh-CN"/>
        </w:rPr>
        <w:t>九</w:t>
      </w:r>
      <w:r>
        <w:rPr>
          <w:rFonts w:hint="eastAsia" w:ascii="仿宋" w:hAnsi="仿宋" w:eastAsia="仿宋" w:cs="仿宋"/>
          <w:sz w:val="30"/>
          <w:szCs w:val="30"/>
        </w:rPr>
        <w:t>、询价过程。</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（一）采购人组织3人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widowControl w:val="0"/>
        <w:kinsoku/>
        <w:wordWrap/>
        <w:overflowPunct/>
        <w:topLinePunct w:val="0"/>
        <w:bidi w:val="0"/>
        <w:snapToGrid w:val="0"/>
        <w:spacing w:line="360" w:lineRule="auto"/>
        <w:ind w:firstLine="480"/>
        <w:jc w:val="left"/>
        <w:rPr>
          <w:rFonts w:hint="eastAsia"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pageBreakBefore w:val="0"/>
        <w:widowControl w:val="0"/>
        <w:kinsoku/>
        <w:wordWrap/>
        <w:overflowPunct/>
        <w:topLinePunct w:val="0"/>
        <w:bidi w:val="0"/>
        <w:snapToGrid w:val="0"/>
        <w:spacing w:line="360" w:lineRule="auto"/>
        <w:ind w:firstLine="480"/>
        <w:jc w:val="left"/>
        <w:rPr>
          <w:rFonts w:hint="eastAsia"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pageBreakBefore w:val="0"/>
        <w:widowControl w:val="0"/>
        <w:kinsoku/>
        <w:wordWrap/>
        <w:overflowPunct/>
        <w:topLinePunct w:val="0"/>
        <w:bidi w:val="0"/>
        <w:snapToGrid w:val="0"/>
        <w:spacing w:line="360" w:lineRule="auto"/>
        <w:ind w:right="-176" w:rightChars="-84"/>
        <w:rPr>
          <w:rFonts w:hint="eastAsia" w:ascii="仿宋" w:hAnsi="仿宋" w:eastAsia="仿宋" w:cs="仿宋"/>
          <w:sz w:val="30"/>
          <w:szCs w:val="30"/>
        </w:rPr>
      </w:pPr>
      <w:r>
        <w:rPr>
          <w:rFonts w:hint="eastAsia" w:ascii="仿宋" w:hAnsi="仿宋" w:eastAsia="仿宋" w:cs="仿宋"/>
          <w:sz w:val="30"/>
          <w:szCs w:val="30"/>
        </w:rPr>
        <w:t>　　十、成交原则与方法。</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w:t>
      </w:r>
      <w:r>
        <w:rPr>
          <w:rFonts w:hint="eastAsia" w:ascii="仿宋" w:hAnsi="仿宋" w:eastAsia="仿宋" w:cs="仿宋"/>
          <w:sz w:val="30"/>
          <w:szCs w:val="30"/>
          <w:lang w:eastAsia="zh-CN"/>
        </w:rPr>
        <w:t>报价人</w:t>
      </w:r>
      <w:r>
        <w:rPr>
          <w:rFonts w:hint="eastAsia" w:ascii="仿宋" w:hAnsi="仿宋" w:eastAsia="仿宋" w:cs="仿宋"/>
          <w:sz w:val="30"/>
          <w:szCs w:val="30"/>
        </w:rPr>
        <w:t>再进行一轮报价。如报价再相同，则由采购人抽签决定成交单位。</w:t>
      </w:r>
      <w:r>
        <w:rPr>
          <w:rFonts w:hint="eastAsia" w:ascii="仿宋" w:hAnsi="仿宋" w:eastAsia="仿宋" w:cs="仿宋"/>
          <w:b/>
          <w:bCs/>
          <w:sz w:val="30"/>
          <w:szCs w:val="30"/>
        </w:rPr>
        <w:t>（若出现税率不一致的情况，以除税价相对比）</w:t>
      </w:r>
    </w:p>
    <w:p>
      <w:pPr>
        <w:pageBreakBefore w:val="0"/>
        <w:widowControl w:val="0"/>
        <w:kinsoku/>
        <w:wordWrap/>
        <w:overflowPunct/>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（二）采购人不向未成交</w:t>
      </w:r>
      <w:r>
        <w:rPr>
          <w:rFonts w:hint="eastAsia" w:ascii="仿宋" w:hAnsi="仿宋" w:eastAsia="仿宋" w:cs="仿宋"/>
          <w:sz w:val="30"/>
          <w:szCs w:val="30"/>
          <w:lang w:eastAsia="zh-CN"/>
        </w:rPr>
        <w:t>报价人</w:t>
      </w:r>
      <w:r>
        <w:rPr>
          <w:rFonts w:hint="eastAsia" w:ascii="仿宋" w:hAnsi="仿宋" w:eastAsia="仿宋" w:cs="仿宋"/>
          <w:sz w:val="30"/>
          <w:szCs w:val="30"/>
        </w:rPr>
        <w:t>解释未成交原因，不退还报价文件。</w:t>
      </w:r>
    </w:p>
    <w:p>
      <w:pPr>
        <w:pStyle w:val="15"/>
        <w:pageBreakBefore w:val="0"/>
        <w:widowControl w:val="0"/>
        <w:kinsoku/>
        <w:wordWrap/>
        <w:overflowPunct/>
        <w:topLinePunct w:val="0"/>
        <w:bidi w:val="0"/>
        <w:snapToGrid w:val="0"/>
        <w:spacing w:line="360" w:lineRule="auto"/>
        <w:ind w:firstLine="601"/>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一</w:t>
      </w:r>
      <w:r>
        <w:rPr>
          <w:rFonts w:hint="eastAsia" w:ascii="仿宋" w:hAnsi="仿宋" w:eastAsia="仿宋" w:cs="仿宋"/>
          <w:sz w:val="30"/>
          <w:szCs w:val="30"/>
        </w:rPr>
        <w:t>、合同</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合同签订：采购人按照上述第十一条规定确定成交供应商，并签订采购合同，签约单位为杭州临江环境能源有限公司。合同履行期间，采购人可根据实际需要，按照成交价格，调整采购数量。</w:t>
      </w:r>
    </w:p>
    <w:p>
      <w:pPr>
        <w:pageBreakBefore w:val="0"/>
        <w:widowControl w:val="0"/>
        <w:kinsoku/>
        <w:wordWrap/>
        <w:overflowPunct/>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二</w:t>
      </w:r>
      <w:r>
        <w:rPr>
          <w:rFonts w:hint="eastAsia" w:ascii="仿宋" w:hAnsi="仿宋" w:eastAsia="仿宋" w:cs="仿宋"/>
          <w:sz w:val="30"/>
          <w:szCs w:val="30"/>
        </w:rPr>
        <w:t>、其他。</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之间存在串通等舞弊、违法行为，采购人有权拒绝存在此行为的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pageBreakBefore w:val="0"/>
        <w:widowControl w:val="0"/>
        <w:kinsoku/>
        <w:wordWrap/>
        <w:overflowPunct/>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（三）凡涉及本次询价的解释权</w:t>
      </w:r>
      <w:bookmarkStart w:id="17" w:name="_GoBack"/>
      <w:bookmarkEnd w:id="17"/>
      <w:r>
        <w:rPr>
          <w:rFonts w:hint="eastAsia" w:ascii="仿宋" w:hAnsi="仿宋" w:eastAsia="仿宋" w:cs="仿宋"/>
          <w:sz w:val="30"/>
          <w:szCs w:val="30"/>
        </w:rPr>
        <w:t>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8" w:name="_Toc530583923"/>
      <w:bookmarkStart w:id="9" w:name="_Toc530583880"/>
      <w:r>
        <w:rPr>
          <w:rFonts w:hint="eastAsia" w:ascii="仿宋" w:hAnsi="仿宋" w:eastAsia="仿宋" w:cs="仿宋"/>
          <w:snapToGrid w:val="0"/>
          <w:sz w:val="44"/>
          <w:szCs w:val="44"/>
        </w:rPr>
        <w:t>第三部分   询价内容</w:t>
      </w:r>
      <w:bookmarkEnd w:id="8"/>
      <w:bookmarkEnd w:id="9"/>
    </w:p>
    <w:p>
      <w:pPr>
        <w:pageBreakBefore w:val="0"/>
        <w:numPr>
          <w:ilvl w:val="0"/>
          <w:numId w:val="0"/>
        </w:numPr>
        <w:kinsoku/>
        <w:wordWrap/>
        <w:overflowPunct/>
        <w:topLinePunct w:val="0"/>
        <w:bidi w:val="0"/>
        <w:adjustRightInd w:val="0"/>
        <w:snapToGrid w:val="0"/>
        <w:spacing w:line="360" w:lineRule="auto"/>
        <w:ind w:firstLine="602" w:firstLineChars="200"/>
        <w:jc w:val="left"/>
        <w:textAlignment w:val="baseline"/>
        <w:rPr>
          <w:rFonts w:hint="eastAsia" w:ascii="仿宋" w:hAnsi="仿宋" w:eastAsia="仿宋" w:cs="仿宋"/>
          <w:b/>
          <w:bCs/>
          <w:sz w:val="24"/>
          <w:szCs w:val="24"/>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采购内容及相关说明</w:t>
      </w:r>
      <w:r>
        <w:rPr>
          <w:rFonts w:hint="eastAsia" w:ascii="仿宋" w:hAnsi="仿宋" w:eastAsia="仿宋" w:cs="仿宋"/>
          <w:b/>
          <w:bCs/>
          <w:sz w:val="24"/>
          <w:szCs w:val="24"/>
        </w:rPr>
        <w:t>：</w:t>
      </w:r>
    </w:p>
    <w:tbl>
      <w:tblPr>
        <w:tblStyle w:val="10"/>
        <w:tblW w:w="91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2193"/>
        <w:gridCol w:w="1155"/>
        <w:gridCol w:w="3075"/>
        <w:gridCol w:w="91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物资名称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品牌</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6309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6202-2Z/C3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6203-2RS</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6204-2Z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6205-2Z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6205-2Z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6206-2Z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6306-2R</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6306-2RZ/C3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6308-2R</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6308-2RZ/C3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6309/C3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6309/Z2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6313ZZ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6204 2Z-C3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19</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6206 2Z-C3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6208 2Z-C3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6209 2Z-C3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6210 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6212 Z-C3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24</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6317 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6319 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26</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6322 C3，insulat</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27</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进口轴承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SKF</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6322 C3,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国产轴承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UCFB206（304不锈钢轴壳+440不锈钢轴承）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29</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国产轴承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UCFL204（304不锈钢轴壳+440不锈钢轴承）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国产轴承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UCP208（304不锈钢轴壳+440不锈钢轴承）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31</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国产轴承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瓦房店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23140CA/W33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32</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国产轴承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瓦房店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23036CA/W33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33</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国产轴承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瓦房店</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29328CA/W33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r>
    </w:tbl>
    <w:p>
      <w:pPr>
        <w:pStyle w:val="15"/>
        <w:pageBreakBefore w:val="0"/>
        <w:kinsoku/>
        <w:wordWrap/>
        <w:overflowPunct/>
        <w:topLinePunct w:val="0"/>
        <w:bidi w:val="0"/>
        <w:snapToGrid w:val="0"/>
        <w:spacing w:line="360" w:lineRule="auto"/>
        <w:ind w:firstLine="720" w:firstLineChars="300"/>
        <w:rPr>
          <w:rFonts w:hint="eastAsia" w:ascii="仿宋" w:hAnsi="仿宋" w:eastAsia="仿宋" w:cs="仿宋"/>
          <w:color w:val="auto"/>
          <w:kern w:val="2"/>
          <w:sz w:val="24"/>
          <w:szCs w:val="24"/>
        </w:rPr>
      </w:pPr>
    </w:p>
    <w:p>
      <w:pPr>
        <w:pStyle w:val="15"/>
        <w:pageBreakBefore w:val="0"/>
        <w:kinsoku/>
        <w:wordWrap/>
        <w:overflowPunct/>
        <w:topLinePunct w:val="0"/>
        <w:bidi w:val="0"/>
        <w:snapToGrid w:val="0"/>
        <w:spacing w:line="360" w:lineRule="auto"/>
        <w:ind w:left="0" w:leftChars="0" w:firstLine="602" w:firstLineChars="200"/>
        <w:rPr>
          <w:rFonts w:hint="eastAsia" w:ascii="仿宋" w:hAnsi="仿宋" w:eastAsia="仿宋" w:cs="仿宋"/>
          <w:b/>
          <w:bCs/>
          <w:color w:val="auto"/>
          <w:kern w:val="2"/>
          <w:sz w:val="30"/>
          <w:szCs w:val="30"/>
        </w:rPr>
      </w:pPr>
      <w:r>
        <w:rPr>
          <w:rFonts w:hint="eastAsia" w:ascii="仿宋" w:hAnsi="仿宋" w:eastAsia="仿宋" w:cs="仿宋"/>
          <w:b/>
          <w:bCs/>
          <w:color w:val="auto"/>
          <w:kern w:val="2"/>
          <w:sz w:val="30"/>
          <w:szCs w:val="30"/>
        </w:rPr>
        <w:t>二、供货方式</w:t>
      </w:r>
    </w:p>
    <w:p>
      <w:pPr>
        <w:pStyle w:val="15"/>
        <w:pageBreakBefore w:val="0"/>
        <w:kinsoku/>
        <w:wordWrap/>
        <w:overflowPunct/>
        <w:topLinePunct w:val="0"/>
        <w:bidi w:val="0"/>
        <w:snapToGrid w:val="0"/>
        <w:spacing w:line="36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10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5"/>
        <w:pageBreakBefore w:val="0"/>
        <w:kinsoku/>
        <w:wordWrap/>
        <w:overflowPunct/>
        <w:topLinePunct w:val="0"/>
        <w:bidi w:val="0"/>
        <w:snapToGrid w:val="0"/>
        <w:spacing w:line="360" w:lineRule="auto"/>
        <w:ind w:left="0" w:leftChars="0" w:firstLine="602" w:firstLineChars="200"/>
        <w:rPr>
          <w:rFonts w:hint="eastAsia" w:ascii="仿宋" w:hAnsi="仿宋" w:eastAsia="仿宋" w:cs="仿宋"/>
          <w:b/>
          <w:bCs/>
          <w:color w:val="auto"/>
          <w:kern w:val="2"/>
          <w:sz w:val="30"/>
          <w:szCs w:val="30"/>
        </w:rPr>
      </w:pPr>
      <w:r>
        <w:rPr>
          <w:rFonts w:hint="eastAsia" w:ascii="仿宋" w:hAnsi="仿宋" w:eastAsia="仿宋" w:cs="仿宋"/>
          <w:b/>
          <w:bCs/>
          <w:color w:val="auto"/>
          <w:kern w:val="2"/>
          <w:sz w:val="30"/>
          <w:szCs w:val="30"/>
        </w:rPr>
        <w:t>三、付款方式</w:t>
      </w:r>
    </w:p>
    <w:p>
      <w:pPr>
        <w:pStyle w:val="15"/>
        <w:pageBreakBefore w:val="0"/>
        <w:kinsoku/>
        <w:wordWrap/>
        <w:overflowPunct/>
        <w:topLinePunct w:val="0"/>
        <w:bidi w:val="0"/>
        <w:snapToGrid w:val="0"/>
        <w:spacing w:line="36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5"/>
        <w:pageBreakBefore w:val="0"/>
        <w:kinsoku/>
        <w:wordWrap/>
        <w:overflowPunct/>
        <w:topLinePunct w:val="0"/>
        <w:bidi w:val="0"/>
        <w:snapToGrid w:val="0"/>
        <w:spacing w:line="360" w:lineRule="auto"/>
        <w:ind w:left="0" w:leftChars="0" w:firstLine="602" w:firstLineChars="200"/>
        <w:rPr>
          <w:rFonts w:hint="eastAsia" w:ascii="仿宋" w:hAnsi="仿宋" w:eastAsia="仿宋" w:cs="仿宋"/>
          <w:b/>
          <w:bCs/>
          <w:color w:val="auto"/>
          <w:kern w:val="2"/>
          <w:sz w:val="30"/>
          <w:szCs w:val="30"/>
        </w:rPr>
      </w:pPr>
      <w:r>
        <w:rPr>
          <w:rFonts w:hint="eastAsia" w:ascii="仿宋" w:hAnsi="仿宋" w:eastAsia="仿宋" w:cs="仿宋"/>
          <w:b/>
          <w:bCs/>
          <w:color w:val="auto"/>
          <w:kern w:val="2"/>
          <w:sz w:val="30"/>
          <w:szCs w:val="30"/>
        </w:rPr>
        <w:t>四、售后服务</w:t>
      </w:r>
    </w:p>
    <w:p>
      <w:pPr>
        <w:pStyle w:val="15"/>
        <w:pageBreakBefore w:val="0"/>
        <w:kinsoku/>
        <w:wordWrap/>
        <w:overflowPunct/>
        <w:topLinePunct w:val="0"/>
        <w:bidi w:val="0"/>
        <w:snapToGrid w:val="0"/>
        <w:spacing w:line="36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询价</w:t>
      </w:r>
      <w:r>
        <w:rPr>
          <w:rFonts w:hint="eastAsia" w:ascii="仿宋" w:hAnsi="仿宋" w:eastAsia="仿宋" w:cs="仿宋"/>
          <w:color w:val="auto"/>
          <w:kern w:val="2"/>
          <w:sz w:val="30"/>
          <w:szCs w:val="30"/>
        </w:rPr>
        <w:t>人通知后24小时内做出书面答复并提供解决方案。若需要派遣技术人员，则应在接到采购人通知后48小时内派人员到达现场进行免费指导解决问题。</w:t>
      </w:r>
    </w:p>
    <w:p>
      <w:pPr>
        <w:pStyle w:val="15"/>
        <w:pageBreakBefore w:val="0"/>
        <w:kinsoku/>
        <w:wordWrap/>
        <w:overflowPunct/>
        <w:topLinePunct w:val="0"/>
        <w:bidi w:val="0"/>
        <w:snapToGrid w:val="0"/>
        <w:spacing w:line="360" w:lineRule="auto"/>
        <w:ind w:firstLine="60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pageBreakBefore w:val="0"/>
        <w:numPr>
          <w:ilvl w:val="0"/>
          <w:numId w:val="0"/>
        </w:numPr>
        <w:kinsoku/>
        <w:wordWrap/>
        <w:overflowPunct/>
        <w:topLinePunct w:val="0"/>
        <w:bidi w:val="0"/>
        <w:spacing w:line="360" w:lineRule="auto"/>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6"/>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eastAsia="zh-CN"/>
        </w:rPr>
      </w:pPr>
      <w:r>
        <w:rPr>
          <w:rFonts w:hint="eastAsia" w:ascii="仿宋" w:hAnsi="仿宋" w:eastAsia="仿宋" w:cs="仿宋"/>
          <w:sz w:val="52"/>
          <w:lang w:val="en-US"/>
        </w:rPr>
        <w:t>2022年</w:t>
      </w:r>
      <w:r>
        <w:rPr>
          <w:rFonts w:hint="eastAsia" w:ascii="仿宋" w:hAnsi="仿宋" w:eastAsia="仿宋" w:cs="仿宋"/>
          <w:sz w:val="52"/>
        </w:rPr>
        <w:t>临江公司</w:t>
      </w:r>
      <w:r>
        <w:rPr>
          <w:rFonts w:hint="eastAsia" w:ascii="仿宋" w:hAnsi="仿宋" w:eastAsia="仿宋" w:cs="仿宋"/>
          <w:sz w:val="52"/>
          <w:lang w:eastAsia="zh-CN"/>
        </w:rPr>
        <w:t>轴承</w:t>
      </w:r>
    </w:p>
    <w:p>
      <w:pPr>
        <w:spacing w:line="360" w:lineRule="auto"/>
        <w:jc w:val="center"/>
        <w:rPr>
          <w:rFonts w:hint="eastAsia" w:ascii="仿宋" w:hAnsi="仿宋" w:eastAsia="仿宋" w:cs="仿宋"/>
          <w:sz w:val="52"/>
          <w:lang w:val="en-US"/>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202211002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lang w:val="en-US"/>
        </w:rPr>
        <w:t>2022年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6"/>
          <w:rFonts w:hint="eastAsia" w:ascii="仿宋" w:hAnsi="仿宋" w:eastAsia="仿宋" w:cs="仿宋"/>
          <w:sz w:val="30"/>
        </w:rPr>
      </w:pPr>
      <w:r>
        <w:rPr>
          <w:rStyle w:val="16"/>
          <w:rFonts w:hint="eastAsia" w:ascii="仿宋" w:hAnsi="仿宋" w:eastAsia="仿宋" w:cs="仿宋"/>
          <w:sz w:val="30"/>
        </w:rPr>
        <w:br w:type="page"/>
      </w:r>
      <w:r>
        <w:rPr>
          <w:rStyle w:val="16"/>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2022年</w:t>
      </w:r>
      <w:r>
        <w:rPr>
          <w:rFonts w:hint="eastAsia" w:ascii="仿宋" w:hAnsi="仿宋" w:eastAsia="仿宋" w:cs="仿宋"/>
          <w:sz w:val="30"/>
          <w:u w:val="single"/>
        </w:rPr>
        <w:t>临江公司</w:t>
      </w:r>
      <w:r>
        <w:rPr>
          <w:rFonts w:hint="eastAsia" w:ascii="仿宋" w:hAnsi="仿宋" w:eastAsia="仿宋" w:cs="仿宋"/>
          <w:sz w:val="30"/>
          <w:u w:val="single"/>
          <w:lang w:eastAsia="zh-CN"/>
        </w:rPr>
        <w:t>轴承</w:t>
      </w:r>
      <w:r>
        <w:rPr>
          <w:rFonts w:hint="eastAsia" w:ascii="仿宋" w:hAnsi="仿宋" w:eastAsia="仿宋" w:cs="仿宋"/>
          <w:sz w:val="30"/>
          <w:u w:val="single"/>
        </w:rPr>
        <w:t>采购</w:t>
      </w:r>
      <w:r>
        <w:rPr>
          <w:rFonts w:hint="eastAsia" w:ascii="仿宋" w:hAnsi="仿宋" w:eastAsia="仿宋" w:cs="仿宋"/>
          <w:sz w:val="30"/>
          <w:u w:val="single"/>
          <w:lang w:eastAsia="zh-CN"/>
        </w:rPr>
        <w:t>项目</w:t>
      </w:r>
      <w:r>
        <w:rPr>
          <w:rFonts w:hint="eastAsia" w:ascii="仿宋" w:hAnsi="仿宋" w:eastAsia="仿宋" w:cs="仿宋"/>
          <w:sz w:val="30"/>
          <w:u w:val="none"/>
          <w:lang w:eastAsia="zh-CN"/>
        </w:rPr>
        <w:t>，</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202211002</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rPr>
        <w:t>2022年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6"/>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6"/>
          <w:rFonts w:hint="eastAsia" w:ascii="仿宋" w:hAnsi="仿宋" w:eastAsia="仿宋" w:cs="仿宋"/>
          <w:sz w:val="30"/>
        </w:rPr>
      </w:pPr>
      <w:r>
        <w:rPr>
          <w:rStyle w:val="16"/>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7"/>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w:t>
      </w:r>
      <w:r>
        <w:rPr>
          <w:rFonts w:hint="eastAsia" w:ascii="仿宋" w:hAnsi="仿宋" w:eastAsia="仿宋" w:cs="仿宋"/>
          <w:sz w:val="30"/>
          <w:szCs w:val="30"/>
          <w:u w:val="single"/>
          <w:lang w:eastAsia="zh-CN"/>
        </w:rPr>
        <w:t>名称）</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 2022年临江公司轴承采购</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本次采购限额</w:t>
      </w:r>
      <w:r>
        <w:rPr>
          <w:rFonts w:hint="default" w:ascii="仿宋" w:hAnsi="仿宋" w:eastAsia="仿宋" w:cs="仿宋"/>
          <w:sz w:val="30"/>
          <w:szCs w:val="30"/>
          <w:u w:val="single"/>
          <w:lang w:val="en-US" w:eastAsia="zh-CN"/>
        </w:rPr>
        <w:t>6.1</w:t>
      </w:r>
      <w:r>
        <w:rPr>
          <w:rFonts w:hint="eastAsia" w:ascii="仿宋" w:hAnsi="仿宋" w:eastAsia="仿宋" w:cs="仿宋"/>
          <w:sz w:val="30"/>
          <w:szCs w:val="30"/>
          <w:u w:val="single"/>
          <w:lang w:val="en-US" w:eastAsia="zh-CN"/>
        </w:rPr>
        <w:t>万</w:t>
      </w:r>
      <w:r>
        <w:rPr>
          <w:rFonts w:hint="eastAsia" w:ascii="仿宋" w:hAnsi="仿宋" w:eastAsia="仿宋" w:cs="仿宋"/>
          <w:sz w:val="30"/>
          <w:szCs w:val="30"/>
          <w:lang w:val="en-US" w:eastAsia="zh-CN"/>
        </w:rPr>
        <w:t>元，</w:t>
      </w:r>
      <w:r>
        <w:rPr>
          <w:rFonts w:hint="eastAsia" w:ascii="仿宋" w:hAnsi="仿宋" w:eastAsia="仿宋" w:cs="仿宋"/>
          <w:sz w:val="30"/>
          <w:szCs w:val="30"/>
        </w:rPr>
        <w:t>报价如下：（金额：</w:t>
      </w:r>
      <w:r>
        <w:rPr>
          <w:rFonts w:hint="eastAsia" w:ascii="仿宋" w:hAnsi="仿宋" w:eastAsia="仿宋" w:cs="仿宋"/>
          <w:sz w:val="30"/>
          <w:szCs w:val="30"/>
          <w:u w:val="single"/>
          <w:lang w:val="en-US"/>
        </w:rPr>
        <w:t xml:space="preserve">   </w:t>
      </w:r>
      <w:r>
        <w:rPr>
          <w:rFonts w:hint="eastAsia" w:ascii="仿宋" w:hAnsi="仿宋" w:eastAsia="仿宋" w:cs="仿宋"/>
          <w:sz w:val="30"/>
          <w:szCs w:val="30"/>
          <w:lang w:val="en-US"/>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tbl>
      <w:tblPr>
        <w:tblStyle w:val="10"/>
        <w:tblW w:w="9540" w:type="dxa"/>
        <w:tblInd w:w="-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680"/>
        <w:gridCol w:w="1050"/>
        <w:gridCol w:w="2130"/>
        <w:gridCol w:w="720"/>
        <w:gridCol w:w="885"/>
        <w:gridCol w:w="111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6202-2Z/C3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6203-2RS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6204-2Z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6205-2Z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6205-2Z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6206-2Z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6306-2R</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6306-2RZ/C3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6308-2R</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6308-2RZ/C3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6309/Z2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6313ZZ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6204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6206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6208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6209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6210 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6212 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6317 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6319 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6322 C3，insulat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6322 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UCFB206（304不锈钢轴壳+440不锈钢轴承）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UCFL204（304不锈钢轴壳+440不锈钢轴承）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UCP208（304不锈钢轴壳+440不锈钢轴承）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瓦房店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23140CA/W33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瓦房店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23036CA/W33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瓦房店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29328CA/W33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rPr>
          <w:rFonts w:hint="eastAsia" w:ascii="仿宋" w:hAnsi="仿宋" w:eastAsia="仿宋" w:cs="仿宋"/>
        </w:rPr>
      </w:pPr>
    </w:p>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rPr>
        <w:t>2022年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6"/>
          <w:rFonts w:hint="eastAsia" w:ascii="仿宋" w:hAnsi="仿宋" w:eastAsia="仿宋" w:cs="仿宋"/>
          <w:sz w:val="30"/>
        </w:rPr>
        <w:t>附件</w:t>
      </w:r>
      <w:bookmarkEnd w:id="11"/>
      <w:bookmarkEnd w:id="12"/>
      <w:r>
        <w:rPr>
          <w:rStyle w:val="16"/>
          <w:rFonts w:hint="eastAsia" w:ascii="仿宋" w:hAnsi="仿宋" w:eastAsia="仿宋" w:cs="仿宋"/>
          <w:sz w:val="30"/>
        </w:rPr>
        <w:t>四</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val="en-US"/>
        </w:rPr>
        <w:t>2022年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eastAsia="zh-CN"/>
        </w:rPr>
        <w:t>轴承</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jc w:val="left"/>
        <w:rPr>
          <w:rStyle w:val="16"/>
          <w:rFonts w:hint="eastAsia" w:ascii="仿宋" w:hAnsi="仿宋" w:eastAsia="仿宋" w:cs="仿宋"/>
          <w:sz w:val="30"/>
          <w:szCs w:val="22"/>
          <w:lang w:val="en-GB"/>
        </w:rPr>
      </w:pPr>
      <w:bookmarkStart w:id="13" w:name="_Toc509228412"/>
      <w:bookmarkStart w:id="14" w:name="_Toc473012596"/>
      <w:bookmarkStart w:id="15" w:name="_Toc509229875"/>
      <w:r>
        <w:rPr>
          <w:rStyle w:val="16"/>
          <w:rFonts w:hint="eastAsia" w:ascii="仿宋" w:hAnsi="仿宋" w:eastAsia="仿宋" w:cs="仿宋"/>
          <w:sz w:val="30"/>
          <w:szCs w:val="22"/>
          <w:lang w:val="en-GB"/>
        </w:rPr>
        <w:t>附件五</w:t>
      </w:r>
    </w:p>
    <w:p>
      <w:pPr>
        <w:pStyle w:val="9"/>
        <w:spacing w:line="360" w:lineRule="auto"/>
        <w:rPr>
          <w:rStyle w:val="16"/>
          <w:rFonts w:hint="eastAsia" w:ascii="仿宋" w:hAnsi="仿宋" w:eastAsia="仿宋" w:cs="仿宋"/>
          <w:b/>
          <w:spacing w:val="0"/>
          <w:sz w:val="44"/>
          <w:lang w:val="en-GB"/>
        </w:rPr>
      </w:pPr>
      <w:r>
        <w:rPr>
          <w:rStyle w:val="16"/>
          <w:rFonts w:hint="eastAsia" w:ascii="仿宋" w:hAnsi="仿宋" w:eastAsia="仿宋" w:cs="仿宋"/>
          <w:b/>
          <w:spacing w:val="0"/>
          <w:sz w:val="44"/>
          <w:lang w:val="en-GB"/>
        </w:rPr>
        <w:t xml:space="preserve">  合同</w:t>
      </w:r>
      <w:bookmarkEnd w:id="13"/>
      <w:bookmarkEnd w:id="14"/>
      <w:bookmarkEnd w:id="15"/>
      <w:r>
        <w:rPr>
          <w:rStyle w:val="16"/>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消防应急物资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一、产品名称、技术指标、单价、数量、总价：（税率为   %）</w:t>
      </w:r>
    </w:p>
    <w:tbl>
      <w:tblPr>
        <w:tblStyle w:val="10"/>
        <w:tblW w:w="9376" w:type="dxa"/>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501"/>
        <w:gridCol w:w="1050"/>
        <w:gridCol w:w="2130"/>
        <w:gridCol w:w="720"/>
        <w:gridCol w:w="885"/>
        <w:gridCol w:w="111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6202-2Z/C3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6203-2RS</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6204-2Z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6205-2Z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6205-2Z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6206-2Z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6306-2R</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6306-2RZ/C3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6308-2R</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6308-2RZ/C3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6309/Z2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6313ZZ</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6204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6206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6208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6209 2Z-C3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6210 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6212 Z-C3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6317 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6319 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6322 C3，insulat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进口轴承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SKF</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6322 C3,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UCFB206（304不锈钢轴壳+440不锈钢轴承）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UCFL204（304不锈钢轴壳+440不锈钢轴承）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UCP208（304不锈钢轴壳+440不锈钢轴承）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瓦房店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23140CA/W33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瓦房店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23036CA/W33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国产轴承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瓦房店</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29328CA/W33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w:t>
      </w:r>
      <w:r>
        <w:rPr>
          <w:rFonts w:hint="eastAsia" w:ascii="仿宋" w:hAnsi="仿宋" w:eastAsia="仿宋" w:cs="仿宋"/>
          <w:sz w:val="24"/>
          <w:szCs w:val="24"/>
          <w:lang w:eastAsia="zh-CN"/>
        </w:rPr>
        <w:t>一</w:t>
      </w:r>
      <w:r>
        <w:rPr>
          <w:rFonts w:hint="eastAsia" w:ascii="仿宋" w:hAnsi="仿宋" w:eastAsia="仿宋" w:cs="仿宋"/>
          <w:sz w:val="24"/>
          <w:szCs w:val="24"/>
        </w:rPr>
        <w:t>年。乙方承诺在合同有效期内，单价不变，甲方可根据实际生产计划，按照合同价格，调整采购数量，最终按实际供货数量结算。</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二、质量保证。</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1、乙方保证所供货物须符合甲方询价文件所规定的采购内容及相关要求，应满足杭州市第三固废处置中心的现场设备要求，接受甲方对所供货物进行验收，对不符合要求的产品，甲方有权利要求乙方调换。</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3、乙方应保证货物是全新、未使用过的原装合格正品，并完全符合国家或生产企业规定的质量、规格和性能要求。如有冒牌伪劣产品，除换货外，还应给予甲方该货物合同价的赔偿。</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三、交货数量、时间、地点及验收。</w:t>
      </w:r>
    </w:p>
    <w:p>
      <w:pPr>
        <w:spacing w:line="360" w:lineRule="auto"/>
        <w:ind w:firstLine="520" w:firstLineChars="217"/>
        <w:rPr>
          <w:rFonts w:ascii="仿宋_GB2312" w:hAnsi="宋体" w:eastAsia="仿宋_GB2312" w:cs="宋体"/>
          <w:b w:val="0"/>
          <w:bCs/>
          <w:color w:val="auto"/>
          <w:kern w:val="0"/>
          <w:sz w:val="24"/>
        </w:rPr>
      </w:pPr>
      <w:r>
        <w:rPr>
          <w:rFonts w:hint="eastAsia" w:ascii="仿宋_GB2312" w:hAnsi="宋体" w:eastAsia="仿宋_GB2312" w:cs="宋体"/>
          <w:b w:val="0"/>
          <w:bCs/>
          <w:color w:val="auto"/>
          <w:kern w:val="0"/>
          <w:sz w:val="24"/>
        </w:rPr>
        <w:t>1、</w:t>
      </w:r>
      <w:r>
        <w:rPr>
          <w:rFonts w:hint="eastAsia" w:ascii="仿宋_GB2312" w:hAnsi="宋体" w:eastAsia="仿宋_GB2312" w:cs="宋体"/>
          <w:b w:val="0"/>
          <w:bCs/>
          <w:color w:val="auto"/>
          <w:kern w:val="0"/>
          <w:sz w:val="24"/>
          <w:szCs w:val="22"/>
        </w:rPr>
        <w:t>根据甲方生产计划，确定送货数量要求，分批次送货，。乙方负责在接到甲方电话或书面通知后10个工作日内完成供货。乙方须提供该批次货物出厂检验合格报告，并配合甲方做好货物的到货数量验收工作</w:t>
      </w:r>
      <w:r>
        <w:rPr>
          <w:rFonts w:hint="eastAsia" w:ascii="仿宋_GB2312" w:hAnsi="宋体" w:eastAsia="仿宋_GB2312" w:cs="宋体"/>
          <w:b w:val="0"/>
          <w:bCs/>
          <w:color w:val="auto"/>
          <w:kern w:val="0"/>
          <w:sz w:val="24"/>
        </w:rPr>
        <w:t>。</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cs="宋体"/>
          <w:b w:val="0"/>
          <w:bCs/>
          <w:color w:val="auto"/>
          <w:kern w:val="0"/>
          <w:sz w:val="24"/>
        </w:rPr>
        <w:t>2、</w:t>
      </w:r>
      <w:r>
        <w:rPr>
          <w:rFonts w:hint="eastAsia" w:ascii="仿宋_GB2312" w:hAnsi="宋体" w:eastAsia="仿宋_GB2312"/>
          <w:b w:val="0"/>
          <w:bCs/>
          <w:color w:val="auto"/>
          <w:sz w:val="24"/>
          <w:szCs w:val="24"/>
        </w:rPr>
        <w:t>乙方将货物运达甲方指定交货地点后,</w:t>
      </w:r>
      <w:r>
        <w:rPr>
          <w:rFonts w:ascii="仿宋_GB2312" w:hAnsi="宋体" w:eastAsia="仿宋_GB2312"/>
          <w:b w:val="0"/>
          <w:bCs/>
          <w:color w:val="auto"/>
          <w:sz w:val="24"/>
          <w:szCs w:val="24"/>
        </w:rPr>
        <w:t>双方指定人员现场确认</w:t>
      </w:r>
      <w:r>
        <w:rPr>
          <w:rFonts w:hint="eastAsia" w:ascii="仿宋_GB2312" w:hAnsi="宋体" w:eastAsia="仿宋_GB2312"/>
          <w:b w:val="0"/>
          <w:bCs/>
          <w:color w:val="auto"/>
          <w:sz w:val="24"/>
          <w:szCs w:val="24"/>
        </w:rPr>
        <w:t>送货数量，并由双方在《</w:t>
      </w:r>
      <w:r>
        <w:rPr>
          <w:rFonts w:ascii="仿宋_GB2312" w:hAnsi="宋体" w:eastAsia="仿宋_GB2312"/>
          <w:b w:val="0"/>
          <w:bCs/>
          <w:color w:val="auto"/>
          <w:sz w:val="24"/>
          <w:szCs w:val="24"/>
        </w:rPr>
        <w:t>采购量确认单</w:t>
      </w:r>
      <w:r>
        <w:rPr>
          <w:rFonts w:hint="eastAsia" w:ascii="仿宋_GB2312" w:hAnsi="宋体" w:eastAsia="仿宋_GB2312"/>
          <w:b w:val="0"/>
          <w:bCs/>
          <w:color w:val="auto"/>
          <w:sz w:val="24"/>
          <w:szCs w:val="24"/>
        </w:rPr>
        <w:t>》上签字确认</w:t>
      </w:r>
      <w:r>
        <w:rPr>
          <w:rFonts w:ascii="仿宋_GB2312" w:hAnsi="宋体" w:eastAsia="仿宋_GB2312"/>
          <w:b w:val="0"/>
          <w:bCs/>
          <w:color w:val="auto"/>
          <w:sz w:val="24"/>
          <w:szCs w:val="24"/>
        </w:rPr>
        <w:t>。</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四、售后服务。</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2、在货物使用过程中，如甲方生产出现异常问题，乙方应按照询价文件《询价内容及项目要求》的要求随时响应甲方的要求，指派技术人员提供免费现场指导，解决实际问题。期间乙方技术人员所产生的一切费用自行承担。</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五、履约保证金。</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本合同签订的同时，乙方应向甲方缴纳</w:t>
      </w:r>
      <w:r>
        <w:rPr>
          <w:rFonts w:hint="eastAsia" w:ascii="仿宋_GB2312" w:hAnsi="宋体" w:eastAsia="仿宋_GB2312"/>
          <w:b w:val="0"/>
          <w:bCs/>
          <w:color w:val="auto"/>
          <w:sz w:val="24"/>
          <w:szCs w:val="24"/>
          <w:u w:val="single"/>
        </w:rPr>
        <w:t xml:space="preserve"> </w:t>
      </w:r>
      <w:r>
        <w:rPr>
          <w:rFonts w:hint="eastAsia" w:ascii="仿宋_GB2312" w:hAnsi="宋体" w:eastAsia="仿宋_GB2312"/>
          <w:b w:val="0"/>
          <w:bCs/>
          <w:color w:val="auto"/>
          <w:sz w:val="24"/>
          <w:szCs w:val="24"/>
          <w:u w:val="single"/>
          <w:lang w:val="en-US" w:eastAsia="zh-CN"/>
        </w:rPr>
        <w:t xml:space="preserve">   </w:t>
      </w:r>
      <w:r>
        <w:rPr>
          <w:rFonts w:hint="eastAsia" w:ascii="仿宋_GB2312" w:hAnsi="宋体" w:eastAsia="仿宋_GB2312"/>
          <w:b w:val="0"/>
          <w:bCs/>
          <w:color w:val="auto"/>
          <w:sz w:val="24"/>
          <w:szCs w:val="24"/>
        </w:rPr>
        <w:t>元（约合同总价的5%）作为履约保证金。待供货期满后一月内，乙方售后服务良好，无质量和服务问题，甲方原额无息退还履约保证金。</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六、货款的支付。</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本月货款，次月按实结算。乙方提供经双方确认的送货清单及13%增值税专用发票，甲方收到乙方准确清单和发票后，于30日内完成货款支付。</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七、违约责任</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3.乙方因自身原因无法履行合同或拒不履行合同的，应按合同价款的10%承担违约金，且甲方有权解除合同。</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b w:val="0"/>
          <w:bCs/>
          <w:color w:val="auto"/>
          <w:sz w:val="24"/>
          <w:szCs w:val="24"/>
        </w:rPr>
      </w:pPr>
      <w:r>
        <w:rPr>
          <w:rFonts w:hint="eastAsia" w:ascii="仿宋_GB2312" w:hAnsi="宋体" w:eastAsia="仿宋_GB2312"/>
          <w:b w:val="0"/>
          <w:bCs/>
          <w:color w:val="auto"/>
          <w:sz w:val="24"/>
          <w:szCs w:val="24"/>
        </w:rPr>
        <w:t>5.甲方不按时支付货款的，每日应按应付金额的0.</w:t>
      </w:r>
      <w:r>
        <w:rPr>
          <w:rFonts w:ascii="仿宋_GB2312" w:hAnsi="宋体" w:eastAsia="仿宋_GB2312"/>
          <w:b w:val="0"/>
          <w:bCs/>
          <w:color w:val="auto"/>
          <w:sz w:val="24"/>
          <w:szCs w:val="24"/>
        </w:rPr>
        <w:t>2</w:t>
      </w:r>
      <w:r>
        <w:rPr>
          <w:rFonts w:hint="eastAsia" w:ascii="仿宋_GB2312" w:hAnsi="宋体" w:eastAsia="仿宋_GB2312"/>
          <w:b w:val="0"/>
          <w:bCs/>
          <w:color w:val="auto"/>
          <w:sz w:val="24"/>
          <w:szCs w:val="24"/>
        </w:rPr>
        <w:t>%向乙方支付违约金。</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八、争议的解决。</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1.在履行本合同过程中如发生纠纷,甲、乙双方应及时协商解决，如协商不成，双方均有权向甲方住所地法院诉讼解决。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九、合同的生效和终止。</w:t>
      </w:r>
    </w:p>
    <w:p>
      <w:pPr>
        <w:spacing w:line="360" w:lineRule="auto"/>
        <w:ind w:firstLine="520" w:firstLineChars="217"/>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1、本合同经甲、乙双方法定代表人或其委托人签字盖章后生效。询价文件及询价过程中有关澄清文件、承诺书等均为本合同的组成部分，与本合同具有同等效力。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spacing w:line="480" w:lineRule="auto"/>
        <w:jc w:val="left"/>
        <w:rPr>
          <w:rStyle w:val="16"/>
          <w:rFonts w:hint="eastAsia" w:ascii="仿宋" w:hAnsi="仿宋" w:eastAsia="仿宋" w:cs="仿宋"/>
          <w:sz w:val="30"/>
        </w:rPr>
      </w:pPr>
      <w:bookmarkStart w:id="16" w:name="_Toc102529523"/>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Style w:val="16"/>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6"/>
          <w:rFonts w:hint="eastAsia" w:ascii="仿宋" w:hAnsi="仿宋" w:eastAsia="仿宋" w:cs="仿宋"/>
          <w:sz w:val="30"/>
        </w:rPr>
        <w:t>附件六</w:t>
      </w:r>
    </w:p>
    <w:p>
      <w:pPr>
        <w:jc w:val="center"/>
        <w:rPr>
          <w:b/>
          <w:spacing w:val="40"/>
          <w:sz w:val="36"/>
        </w:rPr>
      </w:pPr>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报价人</w:t>
      </w:r>
      <w:r>
        <w:rPr>
          <w:rFonts w:hint="eastAsia" w:ascii="仿宋_GB2312" w:eastAsia="仿宋_GB2312"/>
          <w:sz w:val="30"/>
        </w:rPr>
        <w:t>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202211002</w:t>
      </w:r>
      <w:r>
        <w:rPr>
          <w:rFonts w:hint="eastAsia" w:ascii="仿宋_GB2312" w:eastAsia="仿宋_GB2312"/>
          <w:sz w:val="30"/>
          <w:u w:val="single"/>
        </w:rPr>
        <w:t xml:space="preserve">  </w:t>
      </w:r>
    </w:p>
    <w:tbl>
      <w:tblPr>
        <w:tblStyle w:val="10"/>
        <w:tblW w:w="4903" w:type="pct"/>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34"/>
        <w:gridCol w:w="1664"/>
        <w:gridCol w:w="2384"/>
        <w:gridCol w:w="204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410"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92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31"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39"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18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410" w:type="pct"/>
            <w:tcBorders>
              <w:tl2br w:val="nil"/>
              <w:tr2bl w:val="nil"/>
            </w:tcBorders>
            <w:noWrap w:val="0"/>
            <w:vAlign w:val="top"/>
          </w:tcPr>
          <w:p>
            <w:pPr>
              <w:jc w:val="center"/>
              <w:rPr>
                <w:rFonts w:ascii="宋体" w:hAnsi="宋体"/>
                <w:sz w:val="24"/>
              </w:rPr>
            </w:pPr>
          </w:p>
        </w:tc>
        <w:tc>
          <w:tcPr>
            <w:tcW w:w="929" w:type="pct"/>
            <w:tcBorders>
              <w:tl2br w:val="nil"/>
              <w:tr2bl w:val="nil"/>
            </w:tcBorders>
            <w:noWrap w:val="0"/>
            <w:vAlign w:val="top"/>
          </w:tcPr>
          <w:p>
            <w:pPr>
              <w:jc w:val="center"/>
              <w:rPr>
                <w:rFonts w:ascii="宋体" w:hAnsi="宋体"/>
                <w:sz w:val="24"/>
              </w:rPr>
            </w:pPr>
          </w:p>
        </w:tc>
        <w:tc>
          <w:tcPr>
            <w:tcW w:w="1331" w:type="pct"/>
            <w:tcBorders>
              <w:tl2br w:val="nil"/>
              <w:tr2bl w:val="nil"/>
            </w:tcBorders>
            <w:noWrap w:val="0"/>
            <w:vAlign w:val="top"/>
          </w:tcPr>
          <w:p>
            <w:pPr>
              <w:jc w:val="center"/>
              <w:rPr>
                <w:rFonts w:ascii="宋体" w:hAnsi="宋体"/>
                <w:sz w:val="24"/>
              </w:rPr>
            </w:pPr>
          </w:p>
        </w:tc>
        <w:tc>
          <w:tcPr>
            <w:tcW w:w="1139" w:type="pct"/>
            <w:tcBorders>
              <w:tl2br w:val="nil"/>
              <w:tr2bl w:val="nil"/>
            </w:tcBorders>
            <w:noWrap w:val="0"/>
            <w:vAlign w:val="top"/>
          </w:tcPr>
          <w:p>
            <w:pPr>
              <w:jc w:val="center"/>
              <w:rPr>
                <w:rFonts w:ascii="宋体" w:hAnsi="宋体"/>
                <w:sz w:val="24"/>
              </w:rPr>
            </w:pPr>
          </w:p>
        </w:tc>
        <w:tc>
          <w:tcPr>
            <w:tcW w:w="1188"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ind w:firstLine="300" w:firstLineChars="100"/>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ind w:firstLine="300" w:firstLineChars="100"/>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附件七</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rPr>
          <w:rFonts w:hint="default"/>
          <w:lang w:val="en-US" w:eastAsia="zh-CN"/>
        </w:rPr>
      </w:pPr>
    </w:p>
    <w:p>
      <w:pPr>
        <w:jc w:val="left"/>
        <w:rPr>
          <w:rStyle w:val="16"/>
          <w:rFonts w:hint="eastAsia" w:ascii="仿宋" w:hAnsi="仿宋" w:eastAsia="仿宋" w:cs="仿宋"/>
          <w:sz w:val="30"/>
          <w:szCs w:val="22"/>
          <w:lang w:val="en-GB"/>
        </w:rPr>
      </w:pPr>
    </w:p>
    <w:p>
      <w:pPr>
        <w:jc w:val="left"/>
        <w:rPr>
          <w:rStyle w:val="16"/>
          <w:rFonts w:hint="eastAsia" w:ascii="仿宋" w:hAnsi="仿宋" w:eastAsia="仿宋" w:cs="仿宋"/>
          <w:sz w:val="30"/>
          <w:szCs w:val="22"/>
          <w:lang w:val="en-GB"/>
        </w:rPr>
      </w:pPr>
    </w:p>
    <w:p>
      <w:pPr>
        <w:pStyle w:val="2"/>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D22213"/>
    <w:rsid w:val="022C1A82"/>
    <w:rsid w:val="02834D04"/>
    <w:rsid w:val="036465F4"/>
    <w:rsid w:val="03C86556"/>
    <w:rsid w:val="04605697"/>
    <w:rsid w:val="04860E14"/>
    <w:rsid w:val="05D22118"/>
    <w:rsid w:val="06057AB3"/>
    <w:rsid w:val="06394EEA"/>
    <w:rsid w:val="076328DA"/>
    <w:rsid w:val="08186607"/>
    <w:rsid w:val="097479E0"/>
    <w:rsid w:val="0A0C6ADD"/>
    <w:rsid w:val="0A32752C"/>
    <w:rsid w:val="0BC12699"/>
    <w:rsid w:val="0BCC31F9"/>
    <w:rsid w:val="0D8A1BD2"/>
    <w:rsid w:val="0DC35837"/>
    <w:rsid w:val="0DE61498"/>
    <w:rsid w:val="10DF4424"/>
    <w:rsid w:val="110C39D4"/>
    <w:rsid w:val="1297576D"/>
    <w:rsid w:val="12BF4C87"/>
    <w:rsid w:val="12E70A09"/>
    <w:rsid w:val="140141D6"/>
    <w:rsid w:val="15FB142D"/>
    <w:rsid w:val="16FE5921"/>
    <w:rsid w:val="17B042A1"/>
    <w:rsid w:val="19BD7501"/>
    <w:rsid w:val="1A2B7D96"/>
    <w:rsid w:val="1A474F27"/>
    <w:rsid w:val="1BD33B78"/>
    <w:rsid w:val="1E1A21EF"/>
    <w:rsid w:val="203B090D"/>
    <w:rsid w:val="20C52024"/>
    <w:rsid w:val="21135480"/>
    <w:rsid w:val="214D7086"/>
    <w:rsid w:val="21BA7E4E"/>
    <w:rsid w:val="24130D0C"/>
    <w:rsid w:val="26F76768"/>
    <w:rsid w:val="27D14C7C"/>
    <w:rsid w:val="27FE02E6"/>
    <w:rsid w:val="29084622"/>
    <w:rsid w:val="29F704EF"/>
    <w:rsid w:val="2AC220DE"/>
    <w:rsid w:val="2ADB5E21"/>
    <w:rsid w:val="2ADF08BA"/>
    <w:rsid w:val="2C305EB2"/>
    <w:rsid w:val="2D05078C"/>
    <w:rsid w:val="2E003054"/>
    <w:rsid w:val="2EB2531B"/>
    <w:rsid w:val="2F3D045F"/>
    <w:rsid w:val="2F6F3EAC"/>
    <w:rsid w:val="2F7D3F84"/>
    <w:rsid w:val="2F844FB7"/>
    <w:rsid w:val="30256074"/>
    <w:rsid w:val="302C4175"/>
    <w:rsid w:val="32F769F5"/>
    <w:rsid w:val="34525E97"/>
    <w:rsid w:val="3464504B"/>
    <w:rsid w:val="36216F0D"/>
    <w:rsid w:val="3A351BE0"/>
    <w:rsid w:val="3B5A1F8F"/>
    <w:rsid w:val="3D7933CA"/>
    <w:rsid w:val="3DAC3CC7"/>
    <w:rsid w:val="3E16524F"/>
    <w:rsid w:val="3EA30F9B"/>
    <w:rsid w:val="3F2D02B4"/>
    <w:rsid w:val="406B2371"/>
    <w:rsid w:val="407E15A7"/>
    <w:rsid w:val="40AA3B81"/>
    <w:rsid w:val="411C5733"/>
    <w:rsid w:val="45530393"/>
    <w:rsid w:val="469F7AF8"/>
    <w:rsid w:val="475812CD"/>
    <w:rsid w:val="478F3581"/>
    <w:rsid w:val="47B96D86"/>
    <w:rsid w:val="47D615F1"/>
    <w:rsid w:val="48034DA7"/>
    <w:rsid w:val="486F4BB5"/>
    <w:rsid w:val="491635D4"/>
    <w:rsid w:val="49E02E0C"/>
    <w:rsid w:val="49E7480F"/>
    <w:rsid w:val="4C870D35"/>
    <w:rsid w:val="4E376DB9"/>
    <w:rsid w:val="4E716394"/>
    <w:rsid w:val="4ECC39F8"/>
    <w:rsid w:val="4F0A3ECF"/>
    <w:rsid w:val="4F5F591A"/>
    <w:rsid w:val="502844C8"/>
    <w:rsid w:val="51D845E4"/>
    <w:rsid w:val="533444FB"/>
    <w:rsid w:val="55C54FE9"/>
    <w:rsid w:val="55E07717"/>
    <w:rsid w:val="58080247"/>
    <w:rsid w:val="5A1C766A"/>
    <w:rsid w:val="5ACA76A6"/>
    <w:rsid w:val="5CF528AB"/>
    <w:rsid w:val="5E455DA7"/>
    <w:rsid w:val="5E854205"/>
    <w:rsid w:val="5E916A59"/>
    <w:rsid w:val="612A3DEE"/>
    <w:rsid w:val="649C599A"/>
    <w:rsid w:val="66B027B6"/>
    <w:rsid w:val="671A2875"/>
    <w:rsid w:val="67B628F5"/>
    <w:rsid w:val="6B656B47"/>
    <w:rsid w:val="6B7E1643"/>
    <w:rsid w:val="6C714475"/>
    <w:rsid w:val="6CDB032D"/>
    <w:rsid w:val="6DBD736C"/>
    <w:rsid w:val="6DF45A5A"/>
    <w:rsid w:val="6E5526FF"/>
    <w:rsid w:val="6F2B1820"/>
    <w:rsid w:val="705A372D"/>
    <w:rsid w:val="710D0440"/>
    <w:rsid w:val="71C5585F"/>
    <w:rsid w:val="77D476E8"/>
    <w:rsid w:val="7A500C84"/>
    <w:rsid w:val="7AE21E9E"/>
    <w:rsid w:val="7B363DDA"/>
    <w:rsid w:val="7CD03426"/>
    <w:rsid w:val="7E987B3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0"/>
    <w:rPr>
      <w:sz w:val="21"/>
      <w:szCs w:val="21"/>
    </w:rPr>
  </w:style>
  <w:style w:type="paragraph" w:customStyle="1" w:styleId="1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6">
    <w:name w:val="标题 1 Char Char"/>
    <w:qFormat/>
    <w:uiPriority w:val="0"/>
    <w:rPr>
      <w:rFonts w:eastAsia="宋体"/>
      <w:b/>
      <w:spacing w:val="-2"/>
      <w:sz w:val="24"/>
      <w:lang w:val="en-US" w:eastAsia="zh-CN"/>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1"/>
    <w:link w:val="8"/>
    <w:qFormat/>
    <w:uiPriority w:val="0"/>
    <w:rPr>
      <w:kern w:val="2"/>
      <w:sz w:val="18"/>
      <w:szCs w:val="18"/>
    </w:rPr>
  </w:style>
  <w:style w:type="character" w:customStyle="1" w:styleId="20">
    <w:name w:val="批注框文本 Char"/>
    <w:basedOn w:val="11"/>
    <w:link w:val="6"/>
    <w:qFormat/>
    <w:uiPriority w:val="0"/>
    <w:rPr>
      <w:kern w:val="2"/>
      <w:sz w:val="18"/>
      <w:szCs w:val="18"/>
    </w:rPr>
  </w:style>
  <w:style w:type="character" w:customStyle="1" w:styleId="21">
    <w:name w:val="font31"/>
    <w:basedOn w:val="11"/>
    <w:qFormat/>
    <w:uiPriority w:val="0"/>
    <w:rPr>
      <w:rFonts w:hint="eastAsia" w:ascii="宋体" w:hAnsi="宋体" w:eastAsia="宋体" w:cs="宋体"/>
      <w:color w:val="000000"/>
      <w:sz w:val="22"/>
      <w:szCs w:val="22"/>
      <w:u w:val="none"/>
    </w:rPr>
  </w:style>
  <w:style w:type="character" w:customStyle="1" w:styleId="22">
    <w:name w:val="font51"/>
    <w:basedOn w:val="11"/>
    <w:qFormat/>
    <w:uiPriority w:val="0"/>
    <w:rPr>
      <w:rFonts w:hint="default" w:ascii="Times New Roman" w:hAnsi="Times New Roman" w:cs="Times New Roman"/>
      <w:color w:val="000000"/>
      <w:sz w:val="22"/>
      <w:szCs w:val="22"/>
      <w:u w:val="none"/>
    </w:rPr>
  </w:style>
  <w:style w:type="character" w:customStyle="1" w:styleId="23">
    <w:name w:val="font41"/>
    <w:basedOn w:val="11"/>
    <w:qFormat/>
    <w:uiPriority w:val="0"/>
    <w:rPr>
      <w:rFonts w:ascii="仿宋_GB2312" w:eastAsia="仿宋_GB2312" w:cs="仿宋_GB2312"/>
      <w:color w:val="000000"/>
      <w:sz w:val="22"/>
      <w:szCs w:val="22"/>
      <w:u w:val="none"/>
    </w:rPr>
  </w:style>
  <w:style w:type="character" w:customStyle="1" w:styleId="24">
    <w:name w:val="font21"/>
    <w:basedOn w:val="11"/>
    <w:qFormat/>
    <w:uiPriority w:val="0"/>
    <w:rPr>
      <w:rFonts w:hint="eastAsia" w:ascii="宋体" w:hAnsi="宋体" w:eastAsia="宋体" w:cs="宋体"/>
      <w:color w:val="000000"/>
      <w:sz w:val="22"/>
      <w:szCs w:val="22"/>
      <w:u w:val="none"/>
      <w:vertAlign w:val="superscript"/>
    </w:rPr>
  </w:style>
  <w:style w:type="character" w:customStyle="1" w:styleId="25">
    <w:name w:val="font01"/>
    <w:basedOn w:val="11"/>
    <w:qFormat/>
    <w:uiPriority w:val="0"/>
    <w:rPr>
      <w:rFonts w:hint="eastAsia" w:ascii="宋体" w:hAnsi="宋体" w:eastAsia="宋体" w:cs="宋体"/>
      <w:color w:val="000000"/>
      <w:sz w:val="22"/>
      <w:szCs w:val="22"/>
      <w:u w:val="none"/>
    </w:rPr>
  </w:style>
  <w:style w:type="character" w:customStyle="1" w:styleId="26">
    <w:name w:val="font11"/>
    <w:basedOn w:val="11"/>
    <w:qFormat/>
    <w:uiPriority w:val="0"/>
    <w:rPr>
      <w:rFonts w:hint="eastAsia" w:ascii="宋体" w:hAnsi="宋体" w:eastAsia="宋体" w:cs="宋体"/>
      <w:color w:val="000000"/>
      <w:sz w:val="24"/>
      <w:szCs w:val="24"/>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6208</Words>
  <Characters>7344</Characters>
  <Lines>53</Lines>
  <Paragraphs>15</Paragraphs>
  <TotalTime>9</TotalTime>
  <ScaleCrop>false</ScaleCrop>
  <LinksUpToDate>false</LinksUpToDate>
  <CharactersWithSpaces>7735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2022-11-02T05:49:34Z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07DEC81FD3E8410C8FC7D2A5303090D3</vt:lpwstr>
  </property>
</Properties>
</file>