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202302003</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eastAsia="zh-CN"/>
        </w:rPr>
        <w:t>2023年</w:t>
      </w:r>
      <w:r>
        <w:rPr>
          <w:rFonts w:hint="eastAsia" w:ascii="仿宋_GB2312" w:eastAsia="仿宋_GB2312"/>
          <w:sz w:val="32"/>
          <w:szCs w:val="32"/>
          <w:u w:val="single"/>
        </w:rPr>
        <w:t>临江公司</w:t>
      </w:r>
      <w:r>
        <w:rPr>
          <w:rFonts w:hint="eastAsia" w:ascii="仿宋_GB2312" w:eastAsia="仿宋_GB2312"/>
          <w:sz w:val="32"/>
          <w:szCs w:val="32"/>
          <w:u w:val="single"/>
          <w:lang w:eastAsia="zh-CN"/>
        </w:rPr>
        <w:t xml:space="preserve">含汞废灯管委外处置项目 </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二○二三</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8"/>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8"/>
          <w:rFonts w:hint="eastAsia" w:ascii="仿宋_GB2312" w:eastAsia="仿宋_GB2312"/>
          <w:b w:val="0"/>
          <w:snapToGrid w:val="0"/>
          <w:sz w:val="36"/>
        </w:rPr>
        <w:t xml:space="preserve">第二部分   </w:t>
      </w:r>
      <w:r>
        <w:rPr>
          <w:rStyle w:val="18"/>
          <w:rFonts w:hint="eastAsia" w:ascii="仿宋_GB2312" w:eastAsia="仿宋_GB2312"/>
          <w:b w:val="0"/>
          <w:snapToGrid w:val="0"/>
          <w:sz w:val="36"/>
          <w:lang w:eastAsia="zh-CN"/>
        </w:rPr>
        <w:t>询价</w:t>
      </w:r>
      <w:r>
        <w:rPr>
          <w:rStyle w:val="18"/>
          <w:rFonts w:hint="eastAsia" w:ascii="仿宋_GB2312" w:eastAsia="仿宋_GB2312"/>
          <w:b w:val="0"/>
          <w:snapToGrid w:val="0"/>
          <w:sz w:val="36"/>
        </w:rPr>
        <w:t>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8"/>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10"/>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8"/>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杭州临江环境能源有限公司</w:t>
      </w:r>
      <w:r>
        <w:rPr>
          <w:rFonts w:hint="eastAsia" w:ascii="仿宋_GB2312" w:hAnsi="Times New Roman" w:eastAsia="仿宋_GB2312" w:cs="Times New Roman"/>
          <w:sz w:val="30"/>
          <w:szCs w:val="30"/>
          <w:lang w:eastAsia="zh-CN"/>
        </w:rPr>
        <w:t>需</w:t>
      </w:r>
      <w:r>
        <w:rPr>
          <w:rFonts w:hint="eastAsia" w:ascii="仿宋_GB2312" w:eastAsia="仿宋_GB2312" w:cs="Times New Roman"/>
          <w:sz w:val="30"/>
          <w:szCs w:val="30"/>
          <w:lang w:eastAsia="zh-CN"/>
        </w:rPr>
        <w:t>合法合规</w:t>
      </w:r>
      <w:r>
        <w:rPr>
          <w:rFonts w:hint="eastAsia" w:ascii="仿宋_GB2312" w:hAnsi="Times New Roman" w:eastAsia="仿宋_GB2312" w:cs="Times New Roman"/>
          <w:sz w:val="30"/>
          <w:szCs w:val="30"/>
          <w:lang w:eastAsia="zh-CN"/>
        </w:rPr>
        <w:t>处置</w:t>
      </w:r>
      <w:r>
        <w:rPr>
          <w:rFonts w:hint="eastAsia" w:ascii="仿宋_GB2312" w:eastAsia="仿宋_GB2312" w:cs="Times New Roman"/>
          <w:sz w:val="30"/>
          <w:szCs w:val="30"/>
          <w:lang w:eastAsia="zh-CN"/>
        </w:rPr>
        <w:t>含汞废灯管，</w:t>
      </w:r>
      <w:r>
        <w:rPr>
          <w:rFonts w:hint="eastAsia" w:ascii="仿宋_GB2312" w:hAnsi="Times New Roman" w:eastAsia="仿宋_GB2312" w:cs="Times New Roman"/>
          <w:sz w:val="30"/>
          <w:szCs w:val="30"/>
        </w:rPr>
        <w:t>欢迎符合要求的</w:t>
      </w:r>
      <w:r>
        <w:rPr>
          <w:rFonts w:hint="eastAsia" w:ascii="仿宋_GB2312" w:eastAsia="仿宋_GB2312" w:cs="Times New Roman"/>
          <w:sz w:val="30"/>
          <w:szCs w:val="30"/>
          <w:lang w:eastAsia="zh-CN"/>
        </w:rPr>
        <w:t>供应商</w:t>
      </w:r>
      <w:r>
        <w:rPr>
          <w:rFonts w:hint="eastAsia" w:ascii="仿宋_GB2312" w:hAnsi="Times New Roman" w:eastAsia="仿宋_GB2312" w:cs="Times New Roman"/>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301" w:firstLineChars="100"/>
        <w:jc w:val="left"/>
        <w:textAlignment w:val="baseline"/>
        <w:rPr>
          <w:rFonts w:ascii="仿宋_GB2312" w:eastAsia="仿宋_GB2312"/>
          <w:b/>
          <w:bCs/>
          <w:sz w:val="30"/>
          <w:szCs w:val="30"/>
        </w:rPr>
      </w:pPr>
      <w:r>
        <w:rPr>
          <w:rFonts w:hint="eastAsia" w:ascii="仿宋_GB2312" w:eastAsia="仿宋_GB2312"/>
          <w:b/>
          <w:bCs/>
          <w:sz w:val="30"/>
          <w:szCs w:val="30"/>
          <w:lang w:eastAsia="zh-CN"/>
        </w:rPr>
        <w:t>一、</w:t>
      </w:r>
      <w:r>
        <w:rPr>
          <w:rFonts w:hint="eastAsia" w:ascii="仿宋_GB2312" w:eastAsia="仿宋_GB2312"/>
          <w:b/>
          <w:bCs/>
          <w:sz w:val="30"/>
          <w:szCs w:val="30"/>
        </w:rPr>
        <w:t>采购内容及相关说明。</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default" w:ascii="仿宋_GB2312" w:eastAsia="仿宋_GB2312"/>
          <w:b w:val="0"/>
          <w:caps w:val="0"/>
          <w:sz w:val="30"/>
          <w:szCs w:val="30"/>
          <w:lang w:val="en-US" w:eastAsia="zh-CN"/>
        </w:rPr>
        <w:t>202302003</w:t>
      </w:r>
      <w:r>
        <w:rPr>
          <w:rFonts w:hint="eastAsia" w:ascii="仿宋_GB2312" w:eastAsia="仿宋_GB2312"/>
          <w:b w:val="0"/>
          <w:caps w:val="0"/>
          <w:sz w:val="30"/>
          <w:szCs w:val="30"/>
          <w:lang w:val="en-US" w:eastAsia="zh-CN"/>
        </w:rPr>
        <w:t>；</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处置内容及数量</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含汞废灯管，预估年度量</w:t>
      </w:r>
      <w:r>
        <w:rPr>
          <w:rFonts w:hint="default" w:ascii="仿宋_GB2312" w:eastAsia="仿宋_GB2312"/>
          <w:b w:val="0"/>
          <w:caps w:val="0"/>
          <w:sz w:val="30"/>
          <w:szCs w:val="30"/>
          <w:lang w:val="en-US" w:eastAsia="zh-CN"/>
        </w:rPr>
        <w:t>10</w:t>
      </w:r>
      <w:r>
        <w:rPr>
          <w:rFonts w:hint="eastAsia" w:ascii="仿宋_GB2312" w:eastAsia="仿宋_GB2312"/>
          <w:b w:val="0"/>
          <w:caps w:val="0"/>
          <w:sz w:val="30"/>
          <w:szCs w:val="30"/>
          <w:lang w:val="en-US" w:eastAsia="zh-CN"/>
        </w:rPr>
        <w:t>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b w:val="0"/>
          <w:caps w:val="0"/>
          <w:sz w:val="30"/>
          <w:szCs w:val="30"/>
          <w:lang w:val="en-US" w:eastAsia="zh-CN"/>
        </w:rPr>
        <w:t xml:space="preserve">    3.危废代码：</w:t>
      </w:r>
      <w:r>
        <w:rPr>
          <w:rFonts w:hint="eastAsia" w:ascii="仿宋_GB2312" w:eastAsia="仿宋_GB2312" w:cs="Times New Roman"/>
          <w:b w:val="0"/>
          <w:caps w:val="0"/>
          <w:kern w:val="2"/>
          <w:sz w:val="30"/>
          <w:szCs w:val="30"/>
          <w:lang w:val="en-US" w:eastAsia="zh-CN" w:bidi="ar-SA"/>
        </w:rPr>
        <w:t>900-023-29</w:t>
      </w:r>
      <w:r>
        <w:rPr>
          <w:rFonts w:hint="eastAsia" w:ascii="仿宋_GB2312" w:hAnsi="Times New Roman" w:eastAsia="仿宋_GB2312" w:cs="Times New Roman"/>
          <w:b w:val="0"/>
          <w:caps w:val="0"/>
          <w:kern w:val="2"/>
          <w:sz w:val="30"/>
          <w:szCs w:val="30"/>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Times New Roman" w:eastAsia="仿宋_GB2312" w:cs="Times New Roman"/>
          <w:b w:val="0"/>
          <w:caps w:val="0"/>
          <w:sz w:val="30"/>
          <w:szCs w:val="30"/>
          <w:lang w:eastAsia="zh-CN"/>
        </w:rPr>
      </w:pPr>
      <w:r>
        <w:rPr>
          <w:rFonts w:hint="eastAsia" w:ascii="仿宋_GB2312" w:hAnsi="Times New Roman" w:eastAsia="仿宋_GB2312" w:cs="Times New Roman"/>
          <w:b w:val="0"/>
          <w:caps w:val="0"/>
          <w:sz w:val="30"/>
          <w:szCs w:val="30"/>
          <w:lang w:val="en-US" w:eastAsia="zh-CN"/>
        </w:rPr>
        <w:t>4.本项目预计年度总金额</w:t>
      </w:r>
      <w:r>
        <w:rPr>
          <w:rFonts w:hint="default" w:ascii="仿宋_GB2312" w:eastAsia="仿宋_GB2312" w:cs="Times New Roman"/>
          <w:b w:val="0"/>
          <w:caps w:val="0"/>
          <w:sz w:val="30"/>
          <w:szCs w:val="30"/>
          <w:lang w:val="en-US" w:eastAsia="zh-CN"/>
        </w:rPr>
        <w:t>15</w:t>
      </w:r>
      <w:r>
        <w:rPr>
          <w:rFonts w:hint="eastAsia" w:ascii="仿宋_GB2312" w:hAnsi="Times New Roman" w:eastAsia="仿宋_GB2312" w:cs="Times New Roman"/>
          <w:b w:val="0"/>
          <w:caps w:val="0"/>
          <w:sz w:val="30"/>
          <w:szCs w:val="30"/>
          <w:lang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default" w:ascii="仿宋_GB2312" w:hAnsi="Times New Roman" w:eastAsia="仿宋_GB2312" w:cs="Times New Roman"/>
          <w:b w:val="0"/>
          <w:caps w:val="0"/>
          <w:kern w:val="2"/>
          <w:sz w:val="30"/>
          <w:szCs w:val="30"/>
          <w:lang w:val="en-US" w:eastAsia="zh-CN" w:bidi="ar-SA"/>
        </w:rPr>
        <w:t>5.</w:t>
      </w:r>
      <w:r>
        <w:rPr>
          <w:rFonts w:hint="eastAsia" w:ascii="仿宋_GB2312" w:hAnsi="Times New Roman" w:eastAsia="仿宋_GB2312" w:cs="Times New Roman"/>
          <w:b w:val="0"/>
          <w:caps w:val="0"/>
          <w:kern w:val="2"/>
          <w:sz w:val="30"/>
          <w:szCs w:val="30"/>
          <w:lang w:val="en-US" w:eastAsia="zh-CN" w:bidi="ar-SA"/>
        </w:rPr>
        <w:t>询价文件下载地址：杭州临江环境能源有限公司网站</w:t>
      </w:r>
      <w:r>
        <w:rPr>
          <w:rFonts w:hint="eastAsia" w:ascii="仿宋_GB2312" w:eastAsia="仿宋_GB2312" w:cs="Times New Roman"/>
          <w:b w:val="0"/>
          <w:caps w:val="0"/>
          <w:kern w:val="2"/>
          <w:sz w:val="30"/>
          <w:szCs w:val="30"/>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301" w:firstLineChars="100"/>
        <w:textAlignment w:val="auto"/>
        <w:rPr>
          <w:rFonts w:hint="eastAsia" w:ascii="仿宋_GB2312" w:eastAsia="仿宋_GB2312"/>
          <w:b/>
          <w:bCs/>
          <w:caps w:val="0"/>
          <w:sz w:val="30"/>
          <w:szCs w:val="30"/>
        </w:rPr>
      </w:pPr>
      <w:r>
        <w:rPr>
          <w:rFonts w:hint="eastAsia" w:ascii="仿宋_GB2312" w:eastAsia="仿宋_GB2312"/>
          <w:b/>
          <w:bCs/>
          <w:caps w:val="0"/>
          <w:sz w:val="30"/>
          <w:szCs w:val="30"/>
        </w:rPr>
        <w:t>二、</w:t>
      </w:r>
      <w:r>
        <w:rPr>
          <w:rFonts w:hint="eastAsia" w:ascii="仿宋_GB2312" w:eastAsia="仿宋_GB2312"/>
          <w:b/>
          <w:bCs/>
          <w:caps w:val="0"/>
          <w:sz w:val="30"/>
          <w:szCs w:val="30"/>
          <w:lang w:eastAsia="zh-CN"/>
        </w:rPr>
        <w:t>供应商</w:t>
      </w:r>
      <w:r>
        <w:rPr>
          <w:rFonts w:hint="eastAsia" w:ascii="仿宋_GB2312" w:eastAsia="仿宋_GB2312"/>
          <w:b/>
          <w:bCs/>
          <w:caps w:val="0"/>
          <w:sz w:val="30"/>
          <w:szCs w:val="30"/>
        </w:rPr>
        <w:t>要求。</w:t>
      </w:r>
    </w:p>
    <w:p>
      <w:pPr>
        <w:pStyle w:val="10"/>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1.供应商必须是在中华人民共和国境内注册，具有独立法人资格和独立承担民事责任的能力，注册资本金不少于50万元（含）。</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2.供应商须具有处理</w:t>
      </w:r>
      <w:r>
        <w:rPr>
          <w:rFonts w:hint="eastAsia" w:ascii="仿宋_GB2312" w:eastAsia="仿宋_GB2312" w:cs="Times New Roman"/>
          <w:b w:val="0"/>
          <w:caps w:val="0"/>
          <w:sz w:val="30"/>
          <w:szCs w:val="30"/>
          <w:lang w:val="en-US" w:eastAsia="zh-CN"/>
        </w:rPr>
        <w:t>900-023-29</w:t>
      </w:r>
      <w:r>
        <w:rPr>
          <w:rFonts w:hint="eastAsia" w:ascii="仿宋_GB2312" w:eastAsia="仿宋_GB2312" w:cs="Times New Roman"/>
          <w:b w:val="0"/>
          <w:caps w:val="0"/>
          <w:sz w:val="30"/>
          <w:szCs w:val="30"/>
          <w:lang w:eastAsia="zh-CN"/>
        </w:rPr>
        <w:t>的相应资质，必须持有生态环境部门颁发的《危险废物经营许可证》且能够在浙江省固体废物监管信息系统办理危险废物转移联单手续。</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供应商</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.本项目不接受联合体投标。</w:t>
      </w:r>
    </w:p>
    <w:p>
      <w:pPr>
        <w:pStyle w:val="10"/>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5.供应商不得为临江环境能源有限公司不合格供应商或者在黑名单之内。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2"/>
      <w:bookmarkStart w:id="7" w:name="_Toc530583879"/>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rPr>
        <w:t>2</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17</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default" w:ascii="仿宋_GB2312" w:eastAsia="仿宋_GB2312"/>
          <w:sz w:val="30"/>
          <w:szCs w:val="30"/>
          <w:lang w:val="en-US" w:eastAsia="zh-CN"/>
        </w:rPr>
        <w:t>2</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9</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bookmarkStart w:id="17" w:name="_GoBack"/>
      <w:bookmarkEnd w:id="17"/>
    </w:p>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询价须知</w:t>
      </w:r>
      <w:bookmarkEnd w:id="6"/>
      <w:bookmarkEnd w:id="7"/>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bookmarkStart w:id="8" w:name="_Toc530583880"/>
      <w:bookmarkStart w:id="9" w:name="_Toc530583923"/>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w:t>
      </w:r>
      <w:r>
        <w:rPr>
          <w:rFonts w:hint="eastAsia" w:ascii="仿宋_GB2312" w:hAnsi="宋体" w:eastAsia="仿宋_GB2312"/>
          <w:b/>
          <w:bCs/>
          <w:sz w:val="30"/>
          <w:szCs w:val="30"/>
        </w:rPr>
        <w:t>通过年检的营业执照</w:t>
      </w:r>
      <w:r>
        <w:rPr>
          <w:rFonts w:hint="eastAsia" w:ascii="仿宋_GB2312" w:hAnsi="宋体" w:eastAsia="仿宋_GB2312"/>
          <w:b/>
          <w:bCs/>
          <w:sz w:val="30"/>
          <w:szCs w:val="30"/>
          <w:lang w:eastAsia="zh-CN"/>
        </w:rPr>
        <w:t>、在有效期内的</w:t>
      </w:r>
      <w:r>
        <w:rPr>
          <w:rFonts w:hint="eastAsia" w:ascii="仿宋_GB2312" w:eastAsia="仿宋_GB2312" w:cs="Times New Roman"/>
          <w:b/>
          <w:bCs/>
          <w:caps w:val="0"/>
          <w:sz w:val="30"/>
          <w:szCs w:val="30"/>
          <w:lang w:eastAsia="zh-CN"/>
        </w:rPr>
        <w:t>《危险废物经营许可证》</w:t>
      </w:r>
      <w:r>
        <w:rPr>
          <w:rFonts w:hint="eastAsia" w:ascii="仿宋_GB2312" w:hAnsi="宋体" w:eastAsia="仿宋_GB2312"/>
          <w:b/>
          <w:bCs/>
          <w:sz w:val="30"/>
          <w:szCs w:val="30"/>
        </w:rPr>
        <w:t>复印件</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firstLine="600" w:firstLineChars="200"/>
        <w:jc w:val="left"/>
        <w:textAlignment w:val="baseline"/>
        <w:rPr>
          <w:rFonts w:ascii="仿宋_GB2312" w:eastAsia="仿宋_GB2312"/>
          <w:sz w:val="24"/>
          <w:szCs w:val="24"/>
        </w:rPr>
      </w:pPr>
      <w:r>
        <w:rPr>
          <w:rFonts w:hint="eastAsia" w:ascii="仿宋_GB2312" w:eastAsia="仿宋_GB2312"/>
          <w:sz w:val="30"/>
          <w:szCs w:val="30"/>
          <w:lang w:eastAsia="zh-CN"/>
        </w:rPr>
        <w:t>一、处置</w:t>
      </w:r>
      <w:r>
        <w:rPr>
          <w:rFonts w:hint="eastAsia" w:ascii="仿宋_GB2312" w:eastAsia="仿宋_GB2312"/>
          <w:sz w:val="30"/>
          <w:szCs w:val="30"/>
        </w:rPr>
        <w:t>内容及相关说明</w:t>
      </w:r>
      <w:r>
        <w:rPr>
          <w:rFonts w:hint="eastAsia" w:ascii="仿宋_GB2312" w:eastAsia="仿宋_GB2312"/>
          <w:sz w:val="24"/>
          <w:szCs w:val="24"/>
        </w:rPr>
        <w:t>：</w:t>
      </w:r>
    </w:p>
    <w:tbl>
      <w:tblPr>
        <w:tblStyle w:val="12"/>
        <w:tblW w:w="8923" w:type="dxa"/>
        <w:tblInd w:w="93" w:type="dxa"/>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tblPrEx>
          <w:shd w:val="clear" w:color="auto" w:fill="auto"/>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物资名称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年度预估数量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备注</w:t>
            </w:r>
          </w:p>
        </w:tc>
      </w:tr>
      <w:tr>
        <w:tblPrEx>
          <w:tblCellMar>
            <w:top w:w="0" w:type="dxa"/>
            <w:left w:w="108" w:type="dxa"/>
            <w:bottom w:w="0" w:type="dxa"/>
            <w:right w:w="108" w:type="dxa"/>
          </w:tblCellMar>
        </w:tblPrEx>
        <w:trPr>
          <w:trHeight w:val="7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 xml:space="preserve"> 含汞废灯管</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900-023-29</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吨</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Times New Roman" w:eastAsia="仿宋_GB2312" w:cs="Times New Roman"/>
                <w:color w:val="auto"/>
                <w:kern w:val="2"/>
                <w:sz w:val="30"/>
                <w:szCs w:val="30"/>
                <w:u w:color="000000"/>
                <w:lang w:val="en-US" w:eastAsia="zh-CN" w:bidi="ar-SA"/>
              </w:rPr>
            </w:pPr>
            <w:r>
              <w:rPr>
                <w:rFonts w:hint="default" w:ascii="仿宋_GB2312" w:eastAsia="仿宋_GB2312" w:cs="Times New Roman"/>
                <w:color w:val="auto"/>
                <w:kern w:val="2"/>
                <w:sz w:val="30"/>
                <w:szCs w:val="30"/>
                <w:u w:color="000000"/>
                <w:lang w:val="en-US" w:eastAsia="zh-CN" w:bidi="ar-SA"/>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p>
        </w:tc>
      </w:tr>
    </w:tbl>
    <w:p>
      <w:pPr>
        <w:pStyle w:val="20"/>
        <w:snapToGrid w:val="0"/>
        <w:spacing w:line="240" w:lineRule="auto"/>
        <w:ind w:left="0" w:leftChars="0" w:firstLine="0" w:firstLineChars="0"/>
        <w:rPr>
          <w:rFonts w:hint="eastAsia" w:ascii="仿宋_GB2312" w:eastAsia="仿宋_GB2312"/>
          <w:color w:val="auto"/>
          <w:kern w:val="2"/>
          <w:sz w:val="30"/>
          <w:szCs w:val="30"/>
        </w:rPr>
      </w:pPr>
    </w:p>
    <w:p>
      <w:pPr>
        <w:pStyle w:val="20"/>
        <w:pageBreakBefore w:val="0"/>
        <w:kinsoku/>
        <w:wordWrap/>
        <w:overflowPunct/>
        <w:topLinePunct w:val="0"/>
        <w:bidi w:val="0"/>
        <w:snapToGrid w:val="0"/>
        <w:spacing w:line="360" w:lineRule="auto"/>
        <w:ind w:left="0" w:leftChars="0" w:firstLine="600" w:firstLineChars="200"/>
        <w:textAlignment w:val="baseline"/>
        <w:rPr>
          <w:rFonts w:ascii="仿宋_GB2312" w:eastAsia="仿宋_GB2312"/>
          <w:color w:val="auto"/>
          <w:kern w:val="2"/>
          <w:sz w:val="30"/>
          <w:szCs w:val="30"/>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eastAsia="zh-CN"/>
        </w:rPr>
        <w:t>处置</w:t>
      </w:r>
      <w:r>
        <w:rPr>
          <w:rFonts w:hint="eastAsia" w:ascii="仿宋_GB2312" w:eastAsia="仿宋_GB2312"/>
          <w:color w:val="auto"/>
          <w:kern w:val="2"/>
          <w:sz w:val="30"/>
          <w:szCs w:val="30"/>
        </w:rPr>
        <w:t>方式</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分批次处置</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采购人电话</w:t>
      </w:r>
      <w:r>
        <w:rPr>
          <w:rFonts w:hint="eastAsia" w:ascii="仿宋_GB2312" w:eastAsia="仿宋_GB2312"/>
          <w:color w:val="auto"/>
          <w:kern w:val="2"/>
          <w:sz w:val="30"/>
          <w:szCs w:val="30"/>
        </w:rPr>
        <w:t>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w:t>
      </w:r>
      <w:r>
        <w:rPr>
          <w:rFonts w:hint="eastAsia" w:ascii="仿宋_GB2312" w:eastAsia="仿宋_GB2312"/>
          <w:color w:val="auto"/>
          <w:kern w:val="2"/>
          <w:sz w:val="30"/>
          <w:szCs w:val="30"/>
          <w:lang w:eastAsia="zh-CN"/>
        </w:rPr>
        <w:t>安排人员和车辆到达现场装车，供应商负责装车、车辆运输，采购人免费提供叉车协助。</w:t>
      </w:r>
    </w:p>
    <w:p>
      <w:pPr>
        <w:pStyle w:val="20"/>
        <w:pageBreakBefore w:val="0"/>
        <w:numPr>
          <w:ilvl w:val="0"/>
          <w:numId w:val="2"/>
        </w:numPr>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20"/>
        <w:pageBreakBefore w:val="0"/>
        <w:kinsoku/>
        <w:wordWrap/>
        <w:overflowPunct/>
        <w:topLinePunct w:val="0"/>
        <w:bidi w:val="0"/>
        <w:snapToGrid w:val="0"/>
        <w:spacing w:line="360" w:lineRule="auto"/>
        <w:ind w:left="0" w:leftChars="0" w:firstLine="0" w:firstLineChars="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 xml:space="preserve">    按合同条款执行。</w:t>
      </w:r>
    </w:p>
    <w:p>
      <w:pPr>
        <w:pStyle w:val="20"/>
        <w:pageBreakBefore w:val="0"/>
        <w:kinsoku/>
        <w:wordWrap/>
        <w:overflowPunct/>
        <w:topLinePunct w:val="0"/>
        <w:bidi w:val="0"/>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支付</w:t>
      </w:r>
      <w:r>
        <w:rPr>
          <w:rFonts w:hint="eastAsia" w:ascii="仿宋_GB2312" w:eastAsia="仿宋_GB2312"/>
          <w:color w:val="auto"/>
          <w:kern w:val="2"/>
          <w:sz w:val="30"/>
          <w:szCs w:val="30"/>
        </w:rPr>
        <w:t>方式</w:t>
      </w:r>
    </w:p>
    <w:p>
      <w:pPr>
        <w:pStyle w:val="20"/>
        <w:pageBreakBefore w:val="0"/>
        <w:kinsoku/>
        <w:wordWrap/>
        <w:overflowPunct/>
        <w:topLinePunct w:val="0"/>
        <w:bidi w:val="0"/>
        <w:snapToGrid w:val="0"/>
        <w:spacing w:line="360" w:lineRule="auto"/>
        <w:ind w:left="0" w:leftChars="0" w:firstLine="600" w:firstLineChars="200"/>
        <w:textAlignment w:val="baseline"/>
        <w:rPr>
          <w:rFonts w:hint="eastAsia" w:ascii="仿宋_GB2312" w:hAnsi="Times New Roman" w:eastAsia="仿宋_GB2312" w:cs="Times New Roman"/>
          <w:color w:val="auto"/>
          <w:kern w:val="2"/>
          <w:sz w:val="30"/>
          <w:szCs w:val="30"/>
          <w:lang w:val="en-US" w:eastAsia="zh-CN"/>
        </w:rPr>
      </w:pPr>
      <w:r>
        <w:rPr>
          <w:rFonts w:hint="eastAsia" w:ascii="仿宋_GB2312" w:eastAsia="仿宋_GB2312" w:cs="Times New Roman"/>
          <w:color w:val="auto"/>
          <w:kern w:val="2"/>
          <w:sz w:val="30"/>
          <w:szCs w:val="30"/>
          <w:lang w:val="en-US" w:eastAsia="zh-CN"/>
        </w:rPr>
        <w:t>按合同条款执行</w:t>
      </w:r>
      <w:r>
        <w:rPr>
          <w:rFonts w:hint="eastAsia" w:ascii="仿宋_GB2312" w:hAnsi="Times New Roman" w:eastAsia="仿宋_GB2312" w:cs="Times New Roman"/>
          <w:color w:val="auto"/>
          <w:kern w:val="2"/>
          <w:sz w:val="30"/>
          <w:szCs w:val="30"/>
          <w:lang w:val="en-US" w:eastAsia="zh-CN"/>
        </w:rPr>
        <w:t>。</w:t>
      </w:r>
    </w:p>
    <w:p>
      <w:pPr>
        <w:pStyle w:val="20"/>
        <w:pageBreakBefore w:val="0"/>
        <w:kinsoku/>
        <w:wordWrap/>
        <w:overflowPunct/>
        <w:topLinePunct w:val="0"/>
        <w:bidi w:val="0"/>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应向</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提供本协议约定</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的处置服务，不得无故拒收。</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应按照环境保护有关法律法规、标准规范的规定对</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最终安全</w:t>
      </w:r>
      <w:r>
        <w:rPr>
          <w:rFonts w:hint="eastAsia" w:ascii="仿宋_GB2312" w:eastAsia="仿宋_GB2312"/>
          <w:color w:val="auto"/>
          <w:kern w:val="2"/>
          <w:sz w:val="30"/>
          <w:szCs w:val="30"/>
          <w:lang w:eastAsia="zh-CN"/>
        </w:rPr>
        <w:t>、合法</w:t>
      </w:r>
      <w:r>
        <w:rPr>
          <w:rFonts w:hint="eastAsia" w:ascii="仿宋_GB2312" w:eastAsia="仿宋_GB2312"/>
          <w:color w:val="auto"/>
          <w:kern w:val="2"/>
          <w:sz w:val="30"/>
          <w:szCs w:val="30"/>
        </w:rPr>
        <w:t>处置。</w:t>
      </w:r>
    </w:p>
    <w:p>
      <w:pPr>
        <w:pStyle w:val="20"/>
        <w:pageBreakBefore w:val="0"/>
        <w:kinsoku/>
        <w:wordWrap/>
        <w:overflowPunct/>
        <w:topLinePunct w:val="0"/>
        <w:bidi w:val="0"/>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承诺</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提供的</w:t>
      </w:r>
      <w:r>
        <w:rPr>
          <w:rFonts w:hint="eastAsia" w:ascii="仿宋_GB2312" w:eastAsia="仿宋_GB2312"/>
          <w:color w:val="auto"/>
          <w:kern w:val="2"/>
          <w:sz w:val="30"/>
          <w:szCs w:val="30"/>
          <w:lang w:eastAsia="zh-CN"/>
        </w:rPr>
        <w:t>含汞废灯管得到正规、合法、无害化处置</w:t>
      </w:r>
      <w:r>
        <w:rPr>
          <w:rFonts w:hint="eastAsia" w:ascii="仿宋_GB2312" w:eastAsia="仿宋_GB2312"/>
          <w:color w:val="auto"/>
          <w:kern w:val="2"/>
          <w:sz w:val="30"/>
          <w:szCs w:val="30"/>
        </w:rPr>
        <w:t>，并承担相应</w:t>
      </w:r>
      <w:r>
        <w:rPr>
          <w:rFonts w:hint="eastAsia" w:ascii="仿宋_GB2312" w:eastAsia="仿宋_GB2312"/>
          <w:color w:val="auto"/>
          <w:kern w:val="2"/>
          <w:sz w:val="30"/>
          <w:szCs w:val="30"/>
          <w:lang w:eastAsia="zh-CN"/>
        </w:rPr>
        <w:t>法律</w:t>
      </w:r>
      <w:r>
        <w:rPr>
          <w:rFonts w:hint="eastAsia" w:ascii="仿宋_GB2312" w:eastAsia="仿宋_GB2312"/>
          <w:color w:val="auto"/>
          <w:kern w:val="2"/>
          <w:sz w:val="30"/>
          <w:szCs w:val="30"/>
        </w:rPr>
        <w:t>责任。</w:t>
      </w:r>
    </w:p>
    <w:p>
      <w:pPr>
        <w:pStyle w:val="20"/>
        <w:pageBreakBefore w:val="0"/>
        <w:kinsoku/>
        <w:wordWrap/>
        <w:overflowPunct/>
        <w:topLinePunct w:val="0"/>
        <w:bidi w:val="0"/>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4</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承担。</w:t>
      </w:r>
    </w:p>
    <w:p>
      <w:pPr>
        <w:pStyle w:val="4"/>
        <w:pageBreakBefore w:val="0"/>
        <w:numPr>
          <w:ilvl w:val="0"/>
          <w:numId w:val="0"/>
        </w:numPr>
        <w:kinsoku/>
        <w:wordWrap/>
        <w:overflowPunct/>
        <w:topLinePunct w:val="0"/>
        <w:bidi w:val="0"/>
        <w:spacing w:line="360" w:lineRule="auto"/>
        <w:jc w:val="center"/>
        <w:textAlignment w:val="baseline"/>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1"/>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default" w:ascii="仿宋_GB2312" w:eastAsia="仿宋_GB2312"/>
          <w:sz w:val="52"/>
          <w:lang w:val="en-US" w:eastAsia="zh-CN"/>
        </w:rPr>
        <w:t>2023年</w:t>
      </w:r>
      <w:r>
        <w:rPr>
          <w:rFonts w:hint="eastAsia" w:ascii="仿宋_GB2312" w:eastAsia="仿宋_GB2312"/>
          <w:sz w:val="52"/>
        </w:rPr>
        <w:t>临江公司</w:t>
      </w:r>
      <w:r>
        <w:rPr>
          <w:rFonts w:hint="eastAsia" w:ascii="仿宋_GB2312" w:eastAsia="仿宋_GB2312"/>
          <w:sz w:val="52"/>
          <w:lang w:eastAsia="zh-CN"/>
        </w:rPr>
        <w:t>含汞废灯管委外处置</w:t>
      </w:r>
    </w:p>
    <w:p>
      <w:pPr>
        <w:spacing w:line="360" w:lineRule="auto"/>
        <w:jc w:val="center"/>
        <w:rPr>
          <w:rFonts w:hint="eastAsia" w:ascii="仿宋_GB2312" w:eastAsia="仿宋_GB2312"/>
          <w:sz w:val="52"/>
          <w:lang w:val="en-US" w:eastAsia="zh-CN"/>
        </w:rPr>
      </w:pPr>
      <w:r>
        <w:rPr>
          <w:rFonts w:hint="eastAsia" w:ascii="仿宋_GB2312" w:eastAsia="仿宋_GB2312"/>
          <w:sz w:val="52"/>
          <w:lang w:eastAsia="zh-CN"/>
        </w:rPr>
        <w:t>采购</w:t>
      </w:r>
      <w:r>
        <w:rPr>
          <w:rFonts w:hint="eastAsia" w:ascii="仿宋_GB2312" w:eastAsia="仿宋_GB2312"/>
          <w:sz w:val="52"/>
        </w:rPr>
        <w:t xml:space="preserve">项目 </w:t>
      </w:r>
      <w:r>
        <w:rPr>
          <w:rFonts w:hint="eastAsia" w:ascii="仿宋_GB2312" w:eastAsia="仿宋_GB2312"/>
          <w:sz w:val="52"/>
          <w:lang w:eastAsia="zh-CN"/>
        </w:rPr>
        <w:t xml:space="preserve"> </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202302003</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default" w:ascii="仿宋_GB2312" w:hAnsi="宋体" w:eastAsia="仿宋_GB2312"/>
          <w:sz w:val="36"/>
          <w:lang w:val="en-US" w:eastAsia="zh-CN"/>
        </w:rPr>
        <w:t>2023年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1"/>
          <w:rFonts w:ascii="仿宋_GB2312" w:eastAsia="仿宋_GB2312"/>
          <w:sz w:val="30"/>
        </w:rPr>
      </w:pP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default" w:ascii="仿宋_GB2312" w:eastAsia="仿宋_GB2312"/>
          <w:sz w:val="30"/>
          <w:u w:val="single"/>
          <w:lang w:val="en-US" w:eastAsia="zh-CN"/>
        </w:rPr>
        <w:t>2023年</w:t>
      </w:r>
      <w:r>
        <w:rPr>
          <w:rFonts w:hint="eastAsia" w:ascii="仿宋_GB2312" w:eastAsia="仿宋_GB2312"/>
          <w:sz w:val="30"/>
          <w:u w:val="single"/>
        </w:rPr>
        <w:t>临江公司</w:t>
      </w:r>
      <w:r>
        <w:rPr>
          <w:rFonts w:hint="eastAsia" w:ascii="仿宋_GB2312" w:eastAsia="仿宋_GB2312"/>
          <w:sz w:val="30"/>
          <w:u w:val="single"/>
          <w:lang w:eastAsia="zh-CN"/>
        </w:rPr>
        <w:t xml:space="preserve">含汞废灯管处置项目  </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202302003</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default" w:ascii="仿宋_GB2312" w:eastAsia="仿宋_GB2312"/>
          <w:sz w:val="30"/>
          <w:u w:val="single"/>
          <w:lang w:val="en-US" w:eastAsia="zh-CN"/>
        </w:rPr>
        <w:t>2023年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1"/>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1"/>
          <w:rFonts w:ascii="仿宋_GB2312" w:eastAsia="仿宋_GB2312"/>
          <w:sz w:val="30"/>
        </w:rPr>
      </w:pPr>
      <w:r>
        <w:rPr>
          <w:rStyle w:val="21"/>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default" w:ascii="仿宋_GB2312" w:eastAsia="仿宋_GB2312"/>
          <w:sz w:val="30"/>
          <w:u w:val="single"/>
          <w:lang w:val="en-US" w:eastAsia="zh-CN"/>
        </w:rPr>
        <w:t>2023年</w:t>
      </w:r>
      <w:r>
        <w:rPr>
          <w:rFonts w:hint="eastAsia" w:ascii="仿宋_GB2312" w:eastAsia="仿宋_GB2312"/>
          <w:sz w:val="30"/>
          <w:u w:val="single"/>
          <w:lang w:val="en-US" w:eastAsia="zh-CN"/>
        </w:rPr>
        <w:t xml:space="preserve">临江公司含汞废灯管处置  </w:t>
      </w:r>
      <w:r>
        <w:rPr>
          <w:rFonts w:hint="eastAsia" w:ascii="仿宋_GB2312" w:eastAsia="仿宋_GB2312"/>
          <w:sz w:val="30"/>
          <w:u w:val="none"/>
          <w:lang w:val="en-US" w:eastAsia="zh-CN"/>
        </w:rPr>
        <w:t>采购</w:t>
      </w:r>
      <w:r>
        <w:rPr>
          <w:rFonts w:hint="eastAsia" w:ascii="仿宋_GB2312" w:eastAsia="仿宋_GB2312"/>
          <w:sz w:val="30"/>
          <w:lang w:val="en-US" w:eastAsia="zh-CN"/>
        </w:rPr>
        <w:t>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元</w:t>
      </w:r>
      <w:r>
        <w:rPr>
          <w:rFonts w:hint="eastAsia" w:ascii="仿宋_GB2312" w:eastAsia="仿宋_GB2312"/>
          <w:sz w:val="30"/>
          <w:lang w:eastAsia="zh-CN"/>
        </w:rPr>
        <w:t>，税率为</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lang w:eastAsia="zh-CN"/>
        </w:rPr>
        <w:t>）</w:t>
      </w:r>
    </w:p>
    <w:tbl>
      <w:tblPr>
        <w:tblStyle w:val="12"/>
        <w:tblW w:w="9300" w:type="dxa"/>
        <w:tblInd w:w="-178" w:type="dxa"/>
        <w:shd w:val="clear" w:color="auto" w:fill="auto"/>
        <w:tblLayout w:type="fixed"/>
        <w:tblCellMar>
          <w:top w:w="0" w:type="dxa"/>
          <w:left w:w="108" w:type="dxa"/>
          <w:bottom w:w="0" w:type="dxa"/>
          <w:right w:w="108" w:type="dxa"/>
        </w:tblCellMar>
      </w:tblPr>
      <w:tblGrid>
        <w:gridCol w:w="780"/>
        <w:gridCol w:w="1536"/>
        <w:gridCol w:w="1825"/>
        <w:gridCol w:w="1025"/>
        <w:gridCol w:w="1254"/>
        <w:gridCol w:w="1455"/>
        <w:gridCol w:w="1425"/>
      </w:tblGrid>
      <w:tr>
        <w:tblPrEx>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危废代码</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年度预估数量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委外处置单价</w:t>
            </w:r>
          </w:p>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（元/吨）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金额（元）</w:t>
            </w:r>
          </w:p>
        </w:tc>
      </w:tr>
      <w:tr>
        <w:tblPrEx>
          <w:tblCellMar>
            <w:top w:w="0" w:type="dxa"/>
            <w:left w:w="108" w:type="dxa"/>
            <w:bottom w:w="0" w:type="dxa"/>
            <w:right w:w="108" w:type="dxa"/>
          </w:tblCellMar>
        </w:tblPrEx>
        <w:trPr>
          <w:trHeight w:val="7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含汞废灯管</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900-023-29</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吨</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default" w:ascii="仿宋_GB2312" w:eastAsia="仿宋_GB2312"/>
                <w:sz w:val="30"/>
                <w:lang w:val="en-US" w:eastAsia="zh-CN"/>
              </w:rPr>
            </w:pPr>
            <w:r>
              <w:rPr>
                <w:rFonts w:hint="default" w:ascii="仿宋_GB2312" w:eastAsia="仿宋_GB2312"/>
                <w:sz w:val="30"/>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r>
    </w:tbl>
    <w:p>
      <w:pPr>
        <w:rPr>
          <w:sz w:val="30"/>
          <w:szCs w:val="30"/>
        </w:rPr>
      </w:pPr>
    </w:p>
    <w:p>
      <w:pPr>
        <w:snapToGrid w:val="0"/>
        <w:ind w:firstLine="600" w:firstLineChars="200"/>
        <w:rPr>
          <w:rFonts w:hint="eastAsia" w:ascii="仿宋_GB2312" w:hAnsi="Times New Roman" w:eastAsia="仿宋_GB2312" w:cs="Times New Roman"/>
          <w:b w:val="0"/>
          <w:caps w:val="0"/>
          <w:kern w:val="2"/>
          <w:sz w:val="30"/>
          <w:lang w:val="en-US" w:eastAsia="zh-CN" w:bidi="ar-SA"/>
        </w:rPr>
      </w:pP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p>
    <w:p>
      <w:pPr>
        <w:spacing w:line="360" w:lineRule="auto"/>
        <w:jc w:val="left"/>
        <w:rPr>
          <w:rFonts w:hint="eastAsia" w:ascii="仿宋_GB2312" w:eastAsia="仿宋_GB2312"/>
          <w:b/>
          <w:bCs/>
          <w:sz w:val="30"/>
          <w:lang w:val="en-US" w:eastAsia="zh-CN"/>
        </w:rPr>
      </w:pPr>
      <w:r>
        <w:rPr>
          <w:rFonts w:hint="eastAsia" w:ascii="仿宋_GB2312" w:eastAsia="仿宋_GB2312"/>
          <w:b/>
          <w:bCs/>
          <w:sz w:val="30"/>
          <w:lang w:val="en-US" w:eastAsia="zh-CN"/>
        </w:rPr>
        <w:t>备注：</w:t>
      </w:r>
    </w:p>
    <w:p>
      <w:pPr>
        <w:spacing w:line="360" w:lineRule="auto"/>
        <w:jc w:val="left"/>
        <w:rPr>
          <w:rFonts w:hint="eastAsia" w:ascii="仿宋_GB2312" w:eastAsia="仿宋_GB2312"/>
          <w:sz w:val="30"/>
          <w:lang w:val="en-US" w:eastAsia="zh-CN"/>
        </w:rPr>
      </w:pPr>
      <w:r>
        <w:rPr>
          <w:rFonts w:hint="eastAsia" w:ascii="仿宋_GB2312" w:eastAsia="仿宋_GB2312"/>
          <w:sz w:val="30"/>
          <w:lang w:val="en-US" w:eastAsia="zh-CN"/>
        </w:rPr>
        <w:t>1.供应商开具增值税专票；</w:t>
      </w:r>
    </w:p>
    <w:p>
      <w:pPr>
        <w:spacing w:line="360" w:lineRule="auto"/>
        <w:jc w:val="left"/>
        <w:rPr>
          <w:rFonts w:hint="default" w:ascii="仿宋_GB2312" w:eastAsia="仿宋_GB2312"/>
          <w:sz w:val="30"/>
          <w:lang w:val="en-US" w:eastAsia="zh-CN"/>
        </w:rPr>
      </w:pPr>
      <w:r>
        <w:rPr>
          <w:rFonts w:hint="eastAsia" w:ascii="仿宋_GB2312" w:eastAsia="仿宋_GB2312"/>
          <w:sz w:val="30"/>
          <w:lang w:val="en-US" w:eastAsia="zh-CN"/>
        </w:rPr>
        <w:t>2.供应商负责装车、车辆运输，采购人免费提供叉车协助。</w:t>
      </w: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right"/>
        <w:rPr>
          <w:rFonts w:hint="eastAsia" w:ascii="仿宋_GB2312" w:eastAsia="仿宋_GB2312"/>
          <w:sz w:val="30"/>
        </w:rPr>
      </w:pPr>
      <w:r>
        <w:rPr>
          <w:rFonts w:hint="eastAsia" w:ascii="仿宋_GB2312" w:eastAsia="仿宋_GB2312"/>
          <w:sz w:val="30"/>
        </w:rPr>
        <w:t xml:space="preserve">报价单位名称（公章）：     </w:t>
      </w:r>
    </w:p>
    <w:p>
      <w:pPr>
        <w:spacing w:line="360" w:lineRule="auto"/>
        <w:jc w:val="right"/>
        <w:rPr>
          <w:rFonts w:hint="eastAsia" w:ascii="仿宋_GB2312" w:eastAsia="仿宋_GB2312"/>
          <w:sz w:val="30"/>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30"/>
        </w:rPr>
        <w:t xml:space="preserve"> </w:t>
      </w:r>
      <w:r>
        <w:rPr>
          <w:rFonts w:hint="default" w:ascii="仿宋_GB2312" w:eastAsia="仿宋_GB2312"/>
          <w:sz w:val="30"/>
          <w:lang w:val="en-US" w:eastAsia="zh-CN"/>
        </w:rPr>
        <w:t>2023年</w:t>
      </w:r>
      <w:r>
        <w:rPr>
          <w:rFonts w:hint="eastAsia" w:ascii="仿宋_GB2312" w:eastAsia="仿宋_GB2312"/>
          <w:sz w:val="30"/>
        </w:rPr>
        <w:t xml:space="preserve"> 月 日</w:t>
      </w:r>
    </w:p>
    <w:p>
      <w:pPr>
        <w:spacing w:line="480" w:lineRule="auto"/>
        <w:jc w:val="left"/>
        <w:rPr>
          <w:rFonts w:ascii="仿宋_GB2312" w:eastAsia="仿宋_GB2312"/>
          <w:b/>
          <w:spacing w:val="-2"/>
          <w:sz w:val="30"/>
        </w:rPr>
      </w:pPr>
      <w:bookmarkStart w:id="11" w:name="_Toc108839328"/>
      <w:bookmarkStart w:id="12" w:name="_Toc103165678"/>
      <w:r>
        <w:rPr>
          <w:rStyle w:val="21"/>
          <w:rFonts w:hint="eastAsia" w:ascii="仿宋_GB2312" w:eastAsia="仿宋_GB2312"/>
          <w:sz w:val="30"/>
        </w:rPr>
        <w:t>附件</w:t>
      </w:r>
      <w:bookmarkEnd w:id="11"/>
      <w:bookmarkEnd w:id="12"/>
      <w:r>
        <w:rPr>
          <w:rStyle w:val="21"/>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default" w:ascii="仿宋_GB2312" w:eastAsia="仿宋_GB2312"/>
          <w:sz w:val="28"/>
          <w:szCs w:val="28"/>
          <w:u w:val="single"/>
          <w:lang w:val="en-US" w:eastAsia="zh-CN"/>
        </w:rPr>
        <w:t>2023年</w:t>
      </w:r>
      <w:r>
        <w:rPr>
          <w:rFonts w:hint="eastAsia" w:ascii="仿宋_GB2312" w:eastAsia="仿宋_GB2312"/>
          <w:sz w:val="28"/>
          <w:szCs w:val="28"/>
          <w:u w:val="single"/>
        </w:rPr>
        <w:t>临江公司</w:t>
      </w:r>
      <w:r>
        <w:rPr>
          <w:rFonts w:hint="eastAsia" w:ascii="仿宋_GB2312" w:eastAsia="仿宋_GB2312"/>
          <w:sz w:val="28"/>
          <w:szCs w:val="28"/>
          <w:u w:val="single"/>
          <w:lang w:eastAsia="zh-CN"/>
        </w:rPr>
        <w:t xml:space="preserve">含汞废灯管委外处置  </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eastAsia="zh-CN"/>
        </w:rPr>
        <w:t>我公司不得</w:t>
      </w:r>
      <w:r>
        <w:rPr>
          <w:rFonts w:hint="eastAsia" w:ascii="仿宋_GB2312" w:eastAsia="仿宋_GB2312"/>
          <w:sz w:val="28"/>
          <w:szCs w:val="28"/>
        </w:rPr>
        <w:t>无故拒收</w:t>
      </w:r>
      <w:r>
        <w:rPr>
          <w:rFonts w:hint="eastAsia" w:ascii="仿宋_GB2312" w:eastAsia="仿宋_GB2312"/>
          <w:sz w:val="28"/>
          <w:szCs w:val="28"/>
          <w:lang w:eastAsia="zh-CN"/>
        </w:rPr>
        <w:t>含汞废灯管</w:t>
      </w:r>
      <w:r>
        <w:rPr>
          <w:rFonts w:hint="eastAsia" w:ascii="仿宋_GB2312" w:eastAsia="仿宋_GB2312"/>
          <w:sz w:val="28"/>
          <w:szCs w:val="28"/>
        </w:rPr>
        <w:t>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按照环境保护有关法律法规、标准规范的规定对含汞废灯管最终安全</w:t>
      </w:r>
      <w:r>
        <w:rPr>
          <w:rFonts w:hint="eastAsia" w:ascii="仿宋_GB2312" w:eastAsia="仿宋_GB2312"/>
          <w:sz w:val="28"/>
          <w:szCs w:val="28"/>
          <w:lang w:eastAsia="zh-CN"/>
        </w:rPr>
        <w:t>、合法</w:t>
      </w:r>
      <w:r>
        <w:rPr>
          <w:rFonts w:hint="eastAsia" w:ascii="仿宋_GB2312" w:eastAsia="仿宋_GB2312"/>
          <w:sz w:val="28"/>
          <w:szCs w:val="28"/>
        </w:rPr>
        <w:t>处置。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承诺提供的</w:t>
      </w:r>
      <w:r>
        <w:rPr>
          <w:rFonts w:hint="eastAsia" w:ascii="仿宋_GB2312" w:eastAsia="仿宋_GB2312"/>
          <w:sz w:val="28"/>
          <w:szCs w:val="28"/>
          <w:lang w:eastAsia="zh-CN"/>
        </w:rPr>
        <w:t>含汞废灯管处置正规合法</w:t>
      </w:r>
      <w:r>
        <w:rPr>
          <w:rFonts w:hint="eastAsia" w:ascii="仿宋_GB2312" w:eastAsia="仿宋_GB2312"/>
          <w:sz w:val="28"/>
          <w:szCs w:val="28"/>
        </w:rPr>
        <w:t>，并承担相应责任。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pStyle w:val="10"/>
        <w:rPr>
          <w:rFonts w:hint="eastAsia" w:ascii="仿宋_GB2312" w:eastAsia="仿宋_GB2312"/>
          <w:sz w:val="28"/>
          <w:szCs w:val="28"/>
        </w:rPr>
      </w:pPr>
    </w:p>
    <w:p>
      <w:pPr>
        <w:rPr>
          <w:rFonts w:hint="eastAsia" w:ascii="仿宋_GB2312" w:eastAsia="仿宋_GB2312"/>
          <w:sz w:val="28"/>
          <w:szCs w:val="28"/>
        </w:rPr>
      </w:pPr>
    </w:p>
    <w:p>
      <w:pPr>
        <w:pStyle w:val="10"/>
        <w:rPr>
          <w:rFonts w:hint="eastAsia" w:ascii="仿宋_GB2312" w:eastAsia="仿宋_GB2312"/>
          <w:sz w:val="28"/>
          <w:szCs w:val="28"/>
        </w:rPr>
      </w:pPr>
    </w:p>
    <w:p>
      <w:pPr>
        <w:rPr>
          <w:rFonts w:hint="eastAsia" w:ascii="仿宋_GB2312" w:eastAsia="仿宋_GB2312"/>
          <w:sz w:val="28"/>
          <w:szCs w:val="28"/>
        </w:rPr>
      </w:pPr>
    </w:p>
    <w:p>
      <w:pPr>
        <w:pStyle w:val="10"/>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pStyle w:val="10"/>
        <w:ind w:firstLine="3640" w:firstLineChars="1300"/>
        <w:rPr>
          <w:rFonts w:hint="default" w:ascii="仿宋_GB2312" w:hAnsi="Times New Roman" w:eastAsia="仿宋_GB2312" w:cs="Times New Roman"/>
          <w:b w:val="0"/>
          <w:caps w:val="0"/>
          <w:kern w:val="2"/>
          <w:sz w:val="28"/>
          <w:szCs w:val="28"/>
          <w:lang w:val="en-US" w:eastAsia="zh-CN" w:bidi="ar-SA"/>
        </w:rPr>
      </w:pPr>
      <w:r>
        <w:rPr>
          <w:rFonts w:hint="default" w:ascii="仿宋_GB2312" w:hAnsi="Times New Roman" w:eastAsia="仿宋_GB2312" w:cs="Times New Roman"/>
          <w:b w:val="0"/>
          <w:caps w:val="0"/>
          <w:kern w:val="2"/>
          <w:sz w:val="28"/>
          <w:szCs w:val="28"/>
          <w:lang w:val="en-US" w:eastAsia="zh-CN" w:bidi="ar-SA"/>
        </w:rPr>
        <w:t>2023</w:t>
      </w:r>
      <w:r>
        <w:rPr>
          <w:rFonts w:hint="eastAsia" w:ascii="仿宋_GB2312" w:hAnsi="Times New Roman" w:eastAsia="仿宋_GB2312" w:cs="Times New Roman"/>
          <w:b w:val="0"/>
          <w:caps w:val="0"/>
          <w:kern w:val="2"/>
          <w:sz w:val="28"/>
          <w:szCs w:val="28"/>
          <w:lang w:val="en-US" w:eastAsia="zh-CN" w:bidi="ar-SA"/>
        </w:rPr>
        <w:t xml:space="preserve">年  月  日 </w:t>
      </w:r>
    </w:p>
    <w:p/>
    <w:p>
      <w:pPr>
        <w:pStyle w:val="10"/>
      </w:pPr>
    </w:p>
    <w:p/>
    <w:p>
      <w:pPr>
        <w:pStyle w:val="10"/>
      </w:pPr>
    </w:p>
    <w:p/>
    <w:p>
      <w:pPr>
        <w:pStyle w:val="10"/>
      </w:pPr>
    </w:p>
    <w:p/>
    <w:p>
      <w:pPr>
        <w:pStyle w:val="10"/>
      </w:pPr>
    </w:p>
    <w:p/>
    <w:p>
      <w:pPr>
        <w:pStyle w:val="10"/>
      </w:pPr>
    </w:p>
    <w:p/>
    <w:p>
      <w:pPr>
        <w:pStyle w:val="10"/>
      </w:pPr>
    </w:p>
    <w:p/>
    <w:p>
      <w:pPr>
        <w:pStyle w:val="10"/>
      </w:pPr>
    </w:p>
    <w:p>
      <w:pPr>
        <w:pStyle w:val="10"/>
      </w:pPr>
    </w:p>
    <w:p/>
    <w:p>
      <w:pPr>
        <w:spacing w:line="480" w:lineRule="auto"/>
        <w:jc w:val="left"/>
        <w:rPr>
          <w:rStyle w:val="21"/>
          <w:rFonts w:hint="eastAsia" w:ascii="仿宋" w:hAnsi="仿宋" w:eastAsia="仿宋" w:cs="仿宋"/>
          <w:sz w:val="30"/>
          <w:lang w:val="en-US" w:eastAsia="zh-CN"/>
        </w:rPr>
      </w:pPr>
      <w:bookmarkStart w:id="13" w:name="_Toc509229875"/>
      <w:bookmarkStart w:id="14" w:name="_Toc509228412"/>
      <w:bookmarkStart w:id="15" w:name="_Toc473012596"/>
      <w:r>
        <w:rPr>
          <w:rStyle w:val="21"/>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w:t>
      </w:r>
      <w:r>
        <w:rPr>
          <w:rFonts w:hint="eastAsia" w:ascii="仿宋_GB2312" w:eastAsia="仿宋_GB2312"/>
          <w:sz w:val="30"/>
          <w:u w:val="single"/>
          <w:lang w:val="en-US" w:eastAsia="zh-CN"/>
        </w:rPr>
        <w:t>2x</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21"/>
          <w:rFonts w:hint="eastAsia" w:ascii="仿宋" w:hAnsi="仿宋" w:eastAsia="仿宋" w:cs="仿宋"/>
          <w:sz w:val="30"/>
          <w:szCs w:val="22"/>
          <w:lang w:val="en-GB"/>
        </w:rPr>
      </w:pPr>
    </w:p>
    <w:p>
      <w:pPr>
        <w:jc w:val="left"/>
        <w:rPr>
          <w:rStyle w:val="21"/>
          <w:rFonts w:hint="eastAsia" w:ascii="仿宋_GB2312" w:eastAsia="仿宋_GB2312"/>
          <w:sz w:val="30"/>
          <w:szCs w:val="22"/>
          <w:lang w:val="en-GB"/>
        </w:rPr>
      </w:pPr>
    </w:p>
    <w:p>
      <w:pPr>
        <w:pStyle w:val="2"/>
        <w:rPr>
          <w:rStyle w:val="21"/>
          <w:rFonts w:hint="eastAsia" w:ascii="仿宋_GB2312" w:eastAsia="仿宋_GB2312"/>
          <w:sz w:val="30"/>
          <w:szCs w:val="22"/>
          <w:lang w:val="en-GB"/>
        </w:rPr>
      </w:pPr>
    </w:p>
    <w:p>
      <w:pPr>
        <w:pStyle w:val="3"/>
        <w:rPr>
          <w:rFonts w:hint="eastAsia"/>
          <w:lang w:val="en-GB"/>
        </w:rPr>
      </w:pPr>
    </w:p>
    <w:p>
      <w:pPr>
        <w:jc w:val="left"/>
        <w:rPr>
          <w:rStyle w:val="21"/>
          <w:rFonts w:ascii="仿宋_GB2312" w:eastAsia="仿宋_GB2312"/>
          <w:sz w:val="30"/>
          <w:szCs w:val="22"/>
          <w:lang w:val="en-GB"/>
        </w:rPr>
      </w:pPr>
      <w:r>
        <w:rPr>
          <w:rStyle w:val="21"/>
          <w:rFonts w:hint="eastAsia" w:ascii="仿宋_GB2312" w:eastAsia="仿宋_GB2312"/>
          <w:sz w:val="30"/>
          <w:szCs w:val="22"/>
          <w:lang w:val="en-GB"/>
        </w:rPr>
        <w:t>附件六</w:t>
      </w:r>
    </w:p>
    <w:p>
      <w:pPr>
        <w:pStyle w:val="11"/>
        <w:spacing w:line="360" w:lineRule="auto"/>
        <w:rPr>
          <w:rStyle w:val="21"/>
          <w:rFonts w:ascii="仿宋_GB2312" w:eastAsia="仿宋_GB2312"/>
          <w:b/>
          <w:spacing w:val="0"/>
          <w:sz w:val="44"/>
          <w:lang w:val="en-GB"/>
        </w:rPr>
      </w:pPr>
      <w:r>
        <w:rPr>
          <w:rStyle w:val="21"/>
          <w:rFonts w:hint="eastAsia" w:ascii="仿宋_GB2312" w:eastAsia="仿宋_GB2312"/>
          <w:b/>
          <w:spacing w:val="0"/>
          <w:sz w:val="44"/>
          <w:lang w:val="en-GB"/>
        </w:rPr>
        <w:t xml:space="preserve">  合同</w:t>
      </w:r>
      <w:bookmarkEnd w:id="13"/>
      <w:bookmarkEnd w:id="14"/>
      <w:bookmarkEnd w:id="15"/>
      <w:r>
        <w:rPr>
          <w:rStyle w:val="21"/>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560" w:lineRule="exact"/>
        <w:ind w:firstLine="480" w:firstLineChars="200"/>
        <w:rPr>
          <w:rFonts w:hint="eastAsia" w:ascii="仿宋_GB2312" w:eastAsia="仿宋_GB2312"/>
          <w:b w:val="0"/>
          <w:bCs w:val="0"/>
          <w:color w:val="auto"/>
          <w:sz w:val="24"/>
        </w:rPr>
      </w:pPr>
      <w:r>
        <w:rPr>
          <w:rFonts w:hint="eastAsia" w:ascii="仿宋_GB2312" w:hAnsi="仿宋" w:eastAsia="仿宋_GB2312" w:cs="仿宋"/>
          <w:b w:val="0"/>
          <w:bCs w:val="0"/>
          <w:color w:val="auto"/>
          <w:sz w:val="24"/>
        </w:rPr>
        <w:t>甲方在生产经营过程中会</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，危废代码</w:t>
      </w:r>
      <w:r>
        <w:rPr>
          <w:rFonts w:hint="eastAsia" w:ascii="仿宋_GB2312" w:hAnsi="仿宋" w:eastAsia="仿宋_GB2312" w:cs="仿宋"/>
          <w:b w:val="0"/>
          <w:bCs w:val="0"/>
          <w:color w:val="auto"/>
          <w:sz w:val="24"/>
          <w:lang w:val="en-US" w:eastAsia="zh-CN"/>
        </w:rPr>
        <w:t>900-023-29</w:t>
      </w:r>
      <w:r>
        <w:rPr>
          <w:rFonts w:hint="eastAsia" w:ascii="仿宋_GB2312" w:hAnsi="仿宋" w:eastAsia="仿宋_GB2312" w:cs="仿宋"/>
          <w:b w:val="0"/>
          <w:bCs w:val="0"/>
          <w:color w:val="auto"/>
          <w:sz w:val="24"/>
        </w:rPr>
        <w:t>，可提供量预计为</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10</w:t>
      </w:r>
      <w:r>
        <w:rPr>
          <w:rFonts w:hint="eastAsia" w:ascii="仿宋_GB2312" w:hAnsi="仿宋" w:eastAsia="仿宋_GB2312" w:cs="仿宋"/>
          <w:b w:val="0"/>
          <w:bCs w:val="0"/>
          <w:color w:val="auto"/>
          <w:sz w:val="24"/>
        </w:rPr>
        <w:t>吨</w:t>
      </w:r>
      <w:r>
        <w:rPr>
          <w:rFonts w:hint="eastAsia" w:ascii="仿宋_GB2312" w:hAnsi="仿宋" w:eastAsia="仿宋_GB2312" w:cs="仿宋"/>
          <w:b w:val="0"/>
          <w:bCs w:val="0"/>
          <w:color w:val="auto"/>
          <w:sz w:val="24"/>
          <w:lang w:eastAsia="zh-CN"/>
        </w:rPr>
        <w:t>，委托给乙方进行安全、合法、无害化处置。</w:t>
      </w:r>
      <w:r>
        <w:rPr>
          <w:rFonts w:hint="eastAsia" w:ascii="仿宋_GB2312" w:eastAsia="仿宋_GB2312"/>
          <w:b w:val="0"/>
          <w:bCs w:val="0"/>
          <w:color w:val="auto"/>
          <w:sz w:val="24"/>
        </w:rPr>
        <w:t>为明确双方责任与义务，经双方协商一致，达成如下协议：</w:t>
      </w:r>
    </w:p>
    <w:p>
      <w:pPr>
        <w:pStyle w:val="10"/>
        <w:rPr>
          <w:rFonts w:hint="eastAsia"/>
        </w:rPr>
      </w:pPr>
    </w:p>
    <w:p>
      <w:pPr>
        <w:pStyle w:val="10"/>
        <w:numPr>
          <w:ilvl w:val="0"/>
          <w:numId w:val="0"/>
        </w:numPr>
        <w:ind w:firstLine="480" w:firstLineChars="200"/>
        <w:rPr>
          <w:rFonts w:hint="eastAsia" w:ascii="仿宋_GB2312" w:eastAsia="仿宋_GB2312"/>
          <w:b w:val="0"/>
          <w:bCs w:val="0"/>
          <w:color w:val="auto"/>
          <w:sz w:val="24"/>
          <w:lang w:eastAsia="zh-CN"/>
        </w:rPr>
      </w:pPr>
      <w:r>
        <w:rPr>
          <w:rFonts w:hint="eastAsia" w:ascii="仿宋_GB2312" w:eastAsia="仿宋_GB2312"/>
          <w:b w:val="0"/>
          <w:bCs w:val="0"/>
          <w:color w:val="auto"/>
          <w:sz w:val="24"/>
          <w:lang w:eastAsia="zh-CN"/>
        </w:rPr>
        <w:t>一、委托处置单价、金额（税率为</w:t>
      </w:r>
      <w:r>
        <w:rPr>
          <w:rFonts w:hint="eastAsia" w:ascii="仿宋_GB2312" w:eastAsia="仿宋_GB2312"/>
          <w:b w:val="0"/>
          <w:bCs w:val="0"/>
          <w:color w:val="auto"/>
          <w:sz w:val="24"/>
          <w:lang w:val="en-US" w:eastAsia="zh-CN"/>
        </w:rPr>
        <w:t xml:space="preserve">   %</w:t>
      </w:r>
      <w:r>
        <w:rPr>
          <w:rFonts w:hint="eastAsia" w:ascii="仿宋_GB2312" w:eastAsia="仿宋_GB2312"/>
          <w:b w:val="0"/>
          <w:bCs w:val="0"/>
          <w:color w:val="auto"/>
          <w:sz w:val="24"/>
          <w:lang w:eastAsia="zh-CN"/>
        </w:rPr>
        <w:t>）</w:t>
      </w:r>
    </w:p>
    <w:p>
      <w:pPr>
        <w:numPr>
          <w:ilvl w:val="0"/>
          <w:numId w:val="0"/>
        </w:numPr>
        <w:rPr>
          <w:rFonts w:hint="eastAsia"/>
          <w:lang w:eastAsia="zh-CN"/>
        </w:rPr>
      </w:pPr>
    </w:p>
    <w:tbl>
      <w:tblPr>
        <w:tblStyle w:val="12"/>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tblPrEx>
          <w:shd w:val="clear" w:color="auto" w:fill="auto"/>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金额（元）</w:t>
            </w:r>
          </w:p>
        </w:tc>
      </w:tr>
      <w:tr>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含汞废灯管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default"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r>
    </w:tbl>
    <w:p>
      <w:pPr>
        <w:pStyle w:val="10"/>
      </w:pP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二</w:t>
      </w:r>
      <w:r>
        <w:rPr>
          <w:rFonts w:hint="eastAsia" w:ascii="仿宋_GB2312" w:hAnsi="仿宋" w:eastAsia="仿宋_GB2312" w:cs="仿宋"/>
          <w:b w:val="0"/>
          <w:bCs w:val="0"/>
          <w:color w:val="auto"/>
          <w:sz w:val="24"/>
        </w:rPr>
        <w:t>、甲方责任：</w:t>
      </w:r>
    </w:p>
    <w:p>
      <w:pPr>
        <w:numPr>
          <w:ilvl w:val="0"/>
          <w:numId w:val="3"/>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甲方应当按照相关法律法规规定对生产经营中产生的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进行规范收集后全部交由乙方回收利用</w:t>
      </w:r>
      <w:r>
        <w:rPr>
          <w:rFonts w:hint="eastAsia" w:ascii="仿宋_GB2312" w:hAnsi="仿宋" w:eastAsia="仿宋_GB2312" w:cs="仿宋"/>
          <w:b w:val="0"/>
          <w:bCs w:val="0"/>
          <w:color w:val="auto"/>
          <w:sz w:val="24"/>
          <w:lang w:eastAsia="zh-CN"/>
        </w:rPr>
        <w:t>，甲方免费提供叉车上车服务</w:t>
      </w:r>
      <w:r>
        <w:rPr>
          <w:rFonts w:hint="eastAsia" w:ascii="仿宋_GB2312" w:hAnsi="仿宋" w:eastAsia="仿宋_GB2312" w:cs="仿宋"/>
          <w:b w:val="0"/>
          <w:bCs w:val="0"/>
          <w:color w:val="auto"/>
          <w:sz w:val="24"/>
        </w:rPr>
        <w:t>。对于在甲方场地收集暂存的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，甲方全权负责其环保安全，防止污染环境，否则乙方有权拒绝回收利用，对此产生的责任均由甲方承担。</w:t>
      </w:r>
    </w:p>
    <w:p>
      <w:pPr>
        <w:numPr>
          <w:ilvl w:val="0"/>
          <w:numId w:val="3"/>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甲方委托回收利用的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中严禁混入易燃易爆物质和放射性物质等其它垃圾杂质成分。</w:t>
      </w:r>
    </w:p>
    <w:p>
      <w:pPr>
        <w:numPr>
          <w:ilvl w:val="0"/>
          <w:numId w:val="3"/>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分批交付。甲方应当在每次交付前</w:t>
      </w: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个工作日通知乙方，以便乙方安排生产、做好入库准备。</w:t>
      </w:r>
    </w:p>
    <w:p>
      <w:pPr>
        <w:numPr>
          <w:ilvl w:val="0"/>
          <w:numId w:val="3"/>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合同签后转移前，甲方在浙江省固体废物监管信息系统进行危险废物年度管理计划审批。管理计划审批完成后，每批次</w:t>
      </w:r>
      <w:r>
        <w:rPr>
          <w:rFonts w:hint="eastAsia" w:ascii="仿宋_GB2312" w:hAnsi="仿宋" w:eastAsia="仿宋_GB2312" w:cs="仿宋"/>
          <w:b w:val="0"/>
          <w:bCs w:val="0"/>
          <w:color w:val="auto"/>
          <w:sz w:val="24"/>
        </w:rPr>
        <w:t>甲方按照环保部门要求</w:t>
      </w:r>
      <w:r>
        <w:rPr>
          <w:rFonts w:hint="eastAsia" w:ascii="仿宋_GB2312" w:hAnsi="仿宋" w:eastAsia="仿宋_GB2312" w:cs="仿宋"/>
          <w:b w:val="0"/>
          <w:bCs w:val="0"/>
          <w:color w:val="auto"/>
          <w:sz w:val="24"/>
          <w:lang w:eastAsia="zh-CN"/>
        </w:rPr>
        <w:t>在浙江省固体废物监管信息系统</w:t>
      </w:r>
      <w:r>
        <w:rPr>
          <w:rFonts w:hint="eastAsia" w:ascii="仿宋_GB2312" w:hAnsi="仿宋" w:eastAsia="仿宋_GB2312" w:cs="仿宋"/>
          <w:b w:val="0"/>
          <w:bCs w:val="0"/>
          <w:color w:val="auto"/>
          <w:sz w:val="24"/>
        </w:rPr>
        <w:t>办理危险废物转移联单手续。</w:t>
      </w:r>
    </w:p>
    <w:p>
      <w:pPr>
        <w:numPr>
          <w:ilvl w:val="0"/>
          <w:numId w:val="0"/>
        </w:numPr>
        <w:spacing w:line="560" w:lineRule="exact"/>
        <w:ind w:left="630" w:leftChars="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三、</w:t>
      </w:r>
      <w:r>
        <w:rPr>
          <w:rFonts w:hint="eastAsia" w:ascii="仿宋_GB2312" w:hAnsi="仿宋" w:eastAsia="仿宋_GB2312" w:cs="仿宋"/>
          <w:b w:val="0"/>
          <w:bCs w:val="0"/>
          <w:color w:val="auto"/>
          <w:sz w:val="24"/>
        </w:rPr>
        <w:t>乙方责任：</w:t>
      </w:r>
    </w:p>
    <w:p>
      <w:pPr>
        <w:spacing w:line="560" w:lineRule="exact"/>
        <w:ind w:firstLine="480" w:firstLineChars="200"/>
        <w:rPr>
          <w:rFonts w:hint="eastAsia" w:ascii="仿宋_GB2312" w:hAnsi="仿宋" w:eastAsia="仿宋_GB2312" w:cs="仿宋"/>
          <w:b w:val="0"/>
          <w:bCs w:val="0"/>
          <w:color w:val="auto"/>
          <w:sz w:val="24"/>
        </w:rPr>
      </w:pPr>
      <w:r>
        <w:rPr>
          <w:rFonts w:ascii="仿宋_GB2312" w:hAnsi="仿宋" w:eastAsia="仿宋_GB2312" w:cs="仿宋"/>
          <w:b w:val="0"/>
          <w:bCs w:val="0"/>
          <w:color w:val="auto"/>
          <w:sz w:val="24"/>
        </w:rPr>
        <w:t>1 </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乙方及乙方委托的运输单位须在浙江省固体废物监管信息系统备案通过。</w:t>
      </w:r>
    </w:p>
    <w:p>
      <w:pPr>
        <w:spacing w:line="560" w:lineRule="exact"/>
        <w:ind w:firstLine="480" w:firstLineChars="200"/>
        <w:rPr>
          <w:rFonts w:hint="eastAsia" w:ascii="仿宋" w:hAnsi="仿宋" w:eastAsia="仿宋" w:cs="仿宋"/>
          <w:b w:val="0"/>
          <w:bCs w:val="0"/>
          <w:color w:val="auto"/>
          <w:sz w:val="24"/>
        </w:rPr>
      </w:pPr>
      <w:r>
        <w:rPr>
          <w:rFonts w:hint="eastAsia" w:ascii="仿宋_GB2312" w:hAnsi="仿宋" w:eastAsia="仿宋_GB2312" w:cs="仿宋"/>
          <w:b w:val="0"/>
          <w:bCs w:val="0"/>
          <w:color w:val="auto"/>
          <w:sz w:val="24"/>
          <w:lang w:val="en-US" w:eastAsia="zh-CN"/>
        </w:rPr>
        <w:t>2、</w:t>
      </w:r>
      <w:r>
        <w:rPr>
          <w:rFonts w:hint="eastAsia" w:ascii="仿宋_GB2312" w:hAnsi="仿宋" w:eastAsia="仿宋_GB2312" w:cs="仿宋"/>
          <w:b w:val="0"/>
          <w:bCs w:val="0"/>
          <w:color w:val="auto"/>
          <w:sz w:val="24"/>
        </w:rPr>
        <w:t>乙方负责</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的运输，自行组织人员和有此类货物运输资质的车辆到甲方所在地</w:t>
      </w:r>
      <w:r>
        <w:rPr>
          <w:rFonts w:hint="eastAsia" w:ascii="仿宋_GB2312" w:hAnsi="仿宋" w:eastAsia="仿宋_GB2312" w:cs="仿宋"/>
          <w:b w:val="0"/>
          <w:bCs w:val="0"/>
          <w:color w:val="auto"/>
          <w:sz w:val="24"/>
          <w:lang w:eastAsia="zh-CN"/>
        </w:rPr>
        <w:t>装车、</w:t>
      </w:r>
      <w:r>
        <w:rPr>
          <w:rFonts w:hint="eastAsia" w:ascii="仿宋_GB2312" w:hAnsi="仿宋" w:eastAsia="仿宋_GB2312" w:cs="仿宋"/>
          <w:b w:val="0"/>
          <w:bCs w:val="0"/>
          <w:color w:val="auto"/>
          <w:sz w:val="24"/>
        </w:rPr>
        <w:t>提货。</w:t>
      </w:r>
      <w:r>
        <w:rPr>
          <w:rFonts w:hint="eastAsia" w:ascii="仿宋" w:hAnsi="仿宋" w:eastAsia="仿宋" w:cs="仿宋"/>
          <w:b w:val="0"/>
          <w:bCs w:val="0"/>
          <w:color w:val="auto"/>
          <w:sz w:val="24"/>
        </w:rPr>
        <w:t>离开甲方大门后，</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的法律风险由乙方承担。</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 w:hAnsi="仿宋" w:eastAsia="仿宋" w:cs="仿宋"/>
          <w:b w:val="0"/>
          <w:bCs w:val="0"/>
          <w:color w:val="auto"/>
          <w:sz w:val="24"/>
          <w:lang w:val="en-US" w:eastAsia="zh-CN"/>
        </w:rPr>
        <w:t>3</w:t>
      </w:r>
      <w:r>
        <w:rPr>
          <w:rFonts w:hint="eastAsia" w:ascii="仿宋" w:hAnsi="仿宋" w:eastAsia="仿宋" w:cs="仿宋"/>
          <w:b w:val="0"/>
          <w:bCs w:val="0"/>
          <w:color w:val="auto"/>
          <w:sz w:val="24"/>
        </w:rPr>
        <w:t>、</w:t>
      </w:r>
      <w:r>
        <w:rPr>
          <w:rFonts w:hint="eastAsia" w:ascii="仿宋_GB2312" w:hAnsi="仿宋" w:eastAsia="仿宋_GB2312" w:cs="仿宋"/>
          <w:b w:val="0"/>
          <w:bCs w:val="0"/>
          <w:color w:val="auto"/>
          <w:sz w:val="24"/>
        </w:rPr>
        <w:t>乙方应按照有关法律法规、标准规范的规定对</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进行运输、储存、最终安全</w:t>
      </w:r>
      <w:r>
        <w:rPr>
          <w:rFonts w:hint="eastAsia" w:ascii="仿宋_GB2312" w:hAnsi="仿宋" w:eastAsia="仿宋_GB2312" w:cs="仿宋"/>
          <w:b w:val="0"/>
          <w:bCs w:val="0"/>
          <w:color w:val="auto"/>
          <w:sz w:val="24"/>
          <w:lang w:eastAsia="zh-CN"/>
        </w:rPr>
        <w:t>处置</w:t>
      </w:r>
      <w:r>
        <w:rPr>
          <w:rFonts w:hint="eastAsia" w:ascii="仿宋_GB2312" w:hAnsi="仿宋" w:eastAsia="仿宋_GB2312" w:cs="仿宋"/>
          <w:b w:val="0"/>
          <w:bCs w:val="0"/>
          <w:color w:val="auto"/>
          <w:sz w:val="24"/>
        </w:rPr>
        <w:t>。</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lang w:val="en-US" w:eastAsia="zh-CN"/>
        </w:rPr>
        <w:t>4</w:t>
      </w:r>
      <w:r>
        <w:rPr>
          <w:rFonts w:hint="eastAsia" w:ascii="仿宋" w:hAnsi="仿宋" w:eastAsia="仿宋" w:cs="仿宋"/>
          <w:b w:val="0"/>
          <w:bCs w:val="0"/>
          <w:color w:val="auto"/>
          <w:sz w:val="24"/>
        </w:rPr>
        <w:t>、乙方人员和运输车辆进入甲方生产区域，必须遵守甲方安全生产管理制度及相关规定，并服从甲方人员的指挥。</w:t>
      </w:r>
    </w:p>
    <w:p>
      <w:pPr>
        <w:pStyle w:val="10"/>
        <w:spacing w:line="360" w:lineRule="auto"/>
        <w:rPr>
          <w:rFonts w:hint="eastAsia" w:ascii="仿宋" w:hAnsi="仿宋" w:eastAsia="仿宋"/>
          <w:b w:val="0"/>
          <w:bCs w:val="0"/>
          <w:color w:val="auto"/>
          <w:sz w:val="24"/>
        </w:rPr>
      </w:pPr>
      <w:r>
        <w:rPr>
          <w:rFonts w:hint="eastAsia"/>
          <w:b w:val="0"/>
          <w:bCs w:val="0"/>
          <w:color w:val="auto"/>
        </w:rPr>
        <w:t xml:space="preserve"> </w:t>
      </w:r>
      <w:r>
        <w:rPr>
          <w:b w:val="0"/>
          <w:bCs w:val="0"/>
          <w:color w:val="auto"/>
        </w:rPr>
        <w:t xml:space="preserve">  </w:t>
      </w:r>
      <w:r>
        <w:rPr>
          <w:rFonts w:hint="eastAsia"/>
          <w:b w:val="0"/>
          <w:bCs w:val="0"/>
          <w:color w:val="auto"/>
          <w:lang w:val="en-US" w:eastAsia="zh-CN"/>
        </w:rPr>
        <w:t xml:space="preserve">  </w:t>
      </w:r>
      <w:r>
        <w:rPr>
          <w:rFonts w:hint="eastAsia" w:ascii="仿宋" w:hAnsi="仿宋" w:eastAsia="仿宋"/>
          <w:b w:val="0"/>
          <w:bCs w:val="0"/>
          <w:color w:val="auto"/>
          <w:sz w:val="24"/>
          <w:lang w:val="en-US" w:eastAsia="zh-CN"/>
        </w:rPr>
        <w:t>5</w:t>
      </w:r>
      <w:r>
        <w:rPr>
          <w:rFonts w:hint="eastAsia" w:ascii="仿宋" w:hAnsi="仿宋" w:eastAsia="仿宋"/>
          <w:b w:val="0"/>
          <w:bCs w:val="0"/>
          <w:color w:val="auto"/>
          <w:sz w:val="24"/>
        </w:rPr>
        <w:t>、乙方拒绝按本合同约定回收</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的，甲方有权解除合同，没收乙方的履约保证金。</w:t>
      </w:r>
    </w:p>
    <w:p>
      <w:pPr>
        <w:spacing w:line="360" w:lineRule="auto"/>
        <w:ind w:left="56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四</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计量：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以甲方现场称重计量为准。若双方磅差超过千分之三，双方另行协商处理。每车过磅，每月汇总</w:t>
      </w:r>
      <w:r>
        <w:rPr>
          <w:rFonts w:hint="eastAsia" w:ascii="仿宋_GB2312" w:hAnsi="仿宋" w:eastAsia="仿宋_GB2312" w:cs="仿宋"/>
          <w:b w:val="0"/>
          <w:bCs w:val="0"/>
          <w:color w:val="auto"/>
          <w:sz w:val="24"/>
          <w:lang w:eastAsia="zh-CN"/>
        </w:rPr>
        <w:t>结</w:t>
      </w:r>
      <w:r>
        <w:rPr>
          <w:rFonts w:hint="eastAsia" w:ascii="仿宋_GB2312" w:hAnsi="仿宋" w:eastAsia="仿宋_GB2312" w:cs="仿宋"/>
          <w:b w:val="0"/>
          <w:bCs w:val="0"/>
          <w:color w:val="auto"/>
          <w:sz w:val="24"/>
        </w:rPr>
        <w:t>算。</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五</w:t>
      </w:r>
      <w:r>
        <w:rPr>
          <w:rFonts w:hint="eastAsia" w:ascii="仿宋_GB2312" w:hAnsi="仿宋" w:eastAsia="仿宋_GB2312" w:cs="仿宋"/>
          <w:b w:val="0"/>
          <w:bCs w:val="0"/>
          <w:color w:val="auto"/>
          <w:sz w:val="24"/>
        </w:rPr>
        <w:t>、合同履约保证金：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本合同签订的同时，乙方应向甲方缴纳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元作为履约保证金。待合同履行完毕后一月内，乙方服务无遗留问题，甲方原额无息退还履约保证金。</w:t>
      </w:r>
    </w:p>
    <w:p>
      <w:pPr>
        <w:spacing w:line="560" w:lineRule="exact"/>
        <w:ind w:firstLine="57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六</w:t>
      </w:r>
      <w:r>
        <w:rPr>
          <w:rFonts w:hint="eastAsia" w:ascii="仿宋_GB2312" w:hAnsi="仿宋" w:eastAsia="仿宋_GB2312" w:cs="仿宋"/>
          <w:b w:val="0"/>
          <w:bCs w:val="0"/>
          <w:color w:val="auto"/>
          <w:sz w:val="24"/>
        </w:rPr>
        <w:t>、付款方式：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甲方应在收到乙方发票二十个工作日内将该批次</w:t>
      </w:r>
      <w:r>
        <w:rPr>
          <w:rFonts w:hint="eastAsia" w:ascii="仿宋_GB2312" w:hAnsi="仿宋" w:eastAsia="仿宋_GB2312" w:cs="仿宋"/>
          <w:b w:val="0"/>
          <w:bCs w:val="0"/>
          <w:color w:val="auto"/>
          <w:sz w:val="24"/>
          <w:lang w:eastAsia="zh-CN"/>
        </w:rPr>
        <w:t>含汞废灯管处置</w:t>
      </w:r>
      <w:r>
        <w:rPr>
          <w:rFonts w:hint="eastAsia" w:ascii="仿宋_GB2312" w:hAnsi="仿宋" w:eastAsia="仿宋_GB2312" w:cs="仿宋"/>
          <w:b w:val="0"/>
          <w:bCs w:val="0"/>
          <w:color w:val="auto"/>
          <w:sz w:val="24"/>
        </w:rPr>
        <w:t>费汇入</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方指定账户。</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方逾期付款的，每逾期一天，应按应付金额的0.</w:t>
      </w:r>
      <w:r>
        <w:rPr>
          <w:rFonts w:ascii="仿宋_GB2312" w:hAnsi="仿宋" w:eastAsia="仿宋_GB2312" w:cs="仿宋"/>
          <w:b w:val="0"/>
          <w:bCs w:val="0"/>
          <w:color w:val="auto"/>
          <w:sz w:val="24"/>
        </w:rPr>
        <w:t>2</w:t>
      </w:r>
      <w:r>
        <w:rPr>
          <w:rFonts w:hint="eastAsia" w:ascii="仿宋_GB2312" w:hAnsi="仿宋" w:eastAsia="仿宋_GB2312" w:cs="仿宋"/>
          <w:b w:val="0"/>
          <w:bCs w:val="0"/>
          <w:color w:val="auto"/>
          <w:sz w:val="24"/>
        </w:rPr>
        <w:t>%向</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方承担违约金。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、在履行合同过程中发生争议的，双方应协商解决；协商不成的，可向</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方住所地人民法院提起诉讼。</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八</w:t>
      </w:r>
      <w:r>
        <w:rPr>
          <w:rFonts w:hint="eastAsia" w:ascii="仿宋_GB2312" w:hAnsi="仿宋" w:eastAsia="仿宋_GB2312" w:cs="仿宋"/>
          <w:b w:val="0"/>
          <w:bCs w:val="0"/>
          <w:color w:val="auto"/>
          <w:sz w:val="24"/>
        </w:rPr>
        <w:t>、其它：</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1、遇不可抗力导致合同不可履行或者不能完全履行的，双方可协商顺延履行期限，互不承担责任。不可抗力包括但不限于战争、恶劣天气、地震、水灾、火灾、禁运、罢工等。</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2、本合同有效期</w:t>
      </w:r>
      <w:r>
        <w:rPr>
          <w:rFonts w:hint="eastAsia" w:ascii="仿宋_GB2312" w:hAnsi="仿宋" w:eastAsia="仿宋_GB2312" w:cs="仿宋"/>
          <w:b w:val="0"/>
          <w:bCs w:val="0"/>
          <w:color w:val="auto"/>
          <w:sz w:val="24"/>
          <w:lang w:eastAsia="zh-CN"/>
        </w:rPr>
        <w:t>一年，</w:t>
      </w:r>
      <w:r>
        <w:rPr>
          <w:rFonts w:hint="eastAsia" w:ascii="仿宋_GB2312" w:hAnsi="仿宋" w:eastAsia="仿宋_GB2312" w:cs="仿宋"/>
          <w:b w:val="0"/>
          <w:bCs w:val="0"/>
          <w:color w:val="auto"/>
          <w:sz w:val="24"/>
        </w:rPr>
        <w:t>自</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日止。</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3、本合同未尽事宜，双方可签订补充协议。</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4、本合同一式肆份，甲乙双方各执贰份。本合同自甲乙双方签章起生效。</w:t>
      </w: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p>
    <w:p>
      <w:pPr>
        <w:spacing w:line="480" w:lineRule="auto"/>
        <w:jc w:val="left"/>
        <w:rPr>
          <w:rStyle w:val="21"/>
          <w:rFonts w:hint="eastAsia" w:ascii="仿宋" w:hAnsi="仿宋" w:eastAsia="仿宋" w:cs="仿宋"/>
          <w:sz w:val="30"/>
          <w:lang w:val="en-US" w:eastAsia="zh-CN"/>
        </w:rPr>
      </w:pPr>
      <w:r>
        <w:rPr>
          <w:rStyle w:val="21"/>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spacing w:line="560" w:lineRule="exact"/>
        <w:ind w:firstLine="420" w:firstLineChars="200"/>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abstractNum w:abstractNumId="2">
    <w:nsid w:val="550A8AFC"/>
    <w:multiLevelType w:val="singleLevel"/>
    <w:tmpl w:val="550A8AFC"/>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A40B29"/>
    <w:rsid w:val="00B574EC"/>
    <w:rsid w:val="01700B20"/>
    <w:rsid w:val="01CF7118"/>
    <w:rsid w:val="01D22213"/>
    <w:rsid w:val="01E64923"/>
    <w:rsid w:val="01F20A56"/>
    <w:rsid w:val="02517829"/>
    <w:rsid w:val="02834D04"/>
    <w:rsid w:val="04605697"/>
    <w:rsid w:val="05D22118"/>
    <w:rsid w:val="06057AB3"/>
    <w:rsid w:val="06B63B23"/>
    <w:rsid w:val="076328DA"/>
    <w:rsid w:val="07F22E47"/>
    <w:rsid w:val="097479E0"/>
    <w:rsid w:val="0A0C6ADD"/>
    <w:rsid w:val="0A32752C"/>
    <w:rsid w:val="0A676C75"/>
    <w:rsid w:val="0A9D2C63"/>
    <w:rsid w:val="0AAC6C3B"/>
    <w:rsid w:val="0ACF5189"/>
    <w:rsid w:val="0BCC31F9"/>
    <w:rsid w:val="0CAC6F81"/>
    <w:rsid w:val="0CC44C6D"/>
    <w:rsid w:val="0CC8622A"/>
    <w:rsid w:val="0CD66DF3"/>
    <w:rsid w:val="0DC35837"/>
    <w:rsid w:val="0DE61498"/>
    <w:rsid w:val="0EDB42DA"/>
    <w:rsid w:val="0FD61FC5"/>
    <w:rsid w:val="110C39D4"/>
    <w:rsid w:val="11E463F5"/>
    <w:rsid w:val="11ED1A95"/>
    <w:rsid w:val="1297576D"/>
    <w:rsid w:val="12BF4C87"/>
    <w:rsid w:val="12E70A09"/>
    <w:rsid w:val="13565B98"/>
    <w:rsid w:val="13896422"/>
    <w:rsid w:val="13D43D9A"/>
    <w:rsid w:val="1590003B"/>
    <w:rsid w:val="17501286"/>
    <w:rsid w:val="17B042A1"/>
    <w:rsid w:val="184C0EEF"/>
    <w:rsid w:val="1A2B7D96"/>
    <w:rsid w:val="1A6E187B"/>
    <w:rsid w:val="1BA73893"/>
    <w:rsid w:val="1BD33B78"/>
    <w:rsid w:val="1BD7056D"/>
    <w:rsid w:val="1C8D06CC"/>
    <w:rsid w:val="1D932740"/>
    <w:rsid w:val="1DAD7C5D"/>
    <w:rsid w:val="1E1A21EF"/>
    <w:rsid w:val="1E352934"/>
    <w:rsid w:val="1E804109"/>
    <w:rsid w:val="1F297536"/>
    <w:rsid w:val="203B090D"/>
    <w:rsid w:val="21135480"/>
    <w:rsid w:val="214D7086"/>
    <w:rsid w:val="21BA7E4E"/>
    <w:rsid w:val="237D7CF3"/>
    <w:rsid w:val="23AE67CD"/>
    <w:rsid w:val="24130D0C"/>
    <w:rsid w:val="243A00E4"/>
    <w:rsid w:val="24F53D8B"/>
    <w:rsid w:val="259A5C38"/>
    <w:rsid w:val="25A152AA"/>
    <w:rsid w:val="267F0E39"/>
    <w:rsid w:val="26F76768"/>
    <w:rsid w:val="270C2EBB"/>
    <w:rsid w:val="276139A9"/>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30256074"/>
    <w:rsid w:val="311A47FB"/>
    <w:rsid w:val="31647B88"/>
    <w:rsid w:val="32BC0B37"/>
    <w:rsid w:val="33414521"/>
    <w:rsid w:val="33FE249E"/>
    <w:rsid w:val="3464504B"/>
    <w:rsid w:val="34B41128"/>
    <w:rsid w:val="34C04E9B"/>
    <w:rsid w:val="36216F0D"/>
    <w:rsid w:val="365004F4"/>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156610"/>
    <w:rsid w:val="42B176CC"/>
    <w:rsid w:val="432641C0"/>
    <w:rsid w:val="45530393"/>
    <w:rsid w:val="456F39D8"/>
    <w:rsid w:val="469F7AF8"/>
    <w:rsid w:val="46FC2223"/>
    <w:rsid w:val="475812CD"/>
    <w:rsid w:val="478F3581"/>
    <w:rsid w:val="47B751DB"/>
    <w:rsid w:val="47B96D86"/>
    <w:rsid w:val="47D615F1"/>
    <w:rsid w:val="48034DA7"/>
    <w:rsid w:val="486F4CBC"/>
    <w:rsid w:val="497077D0"/>
    <w:rsid w:val="49E7480F"/>
    <w:rsid w:val="4C870D35"/>
    <w:rsid w:val="4C915365"/>
    <w:rsid w:val="4E376DB9"/>
    <w:rsid w:val="4E716394"/>
    <w:rsid w:val="4EE70160"/>
    <w:rsid w:val="4F0A3ECF"/>
    <w:rsid w:val="50146944"/>
    <w:rsid w:val="502844C8"/>
    <w:rsid w:val="503D2983"/>
    <w:rsid w:val="50B4466F"/>
    <w:rsid w:val="51C637C4"/>
    <w:rsid w:val="51D845E4"/>
    <w:rsid w:val="533444FB"/>
    <w:rsid w:val="546540FD"/>
    <w:rsid w:val="55C54FE9"/>
    <w:rsid w:val="55E07717"/>
    <w:rsid w:val="571B4367"/>
    <w:rsid w:val="57655AC5"/>
    <w:rsid w:val="58080247"/>
    <w:rsid w:val="59521202"/>
    <w:rsid w:val="5A1C766A"/>
    <w:rsid w:val="5A7B4F12"/>
    <w:rsid w:val="5C3B755B"/>
    <w:rsid w:val="5CCD7156"/>
    <w:rsid w:val="5CF528AB"/>
    <w:rsid w:val="5D0C12D0"/>
    <w:rsid w:val="5E9565CC"/>
    <w:rsid w:val="5F0F74BE"/>
    <w:rsid w:val="5F275AD2"/>
    <w:rsid w:val="5F6B7C36"/>
    <w:rsid w:val="60B7518E"/>
    <w:rsid w:val="612A3DEE"/>
    <w:rsid w:val="61625A1B"/>
    <w:rsid w:val="61B811AE"/>
    <w:rsid w:val="628F0181"/>
    <w:rsid w:val="644D1A25"/>
    <w:rsid w:val="649B6D2D"/>
    <w:rsid w:val="649C599A"/>
    <w:rsid w:val="659A7D20"/>
    <w:rsid w:val="65AB0B4B"/>
    <w:rsid w:val="65D90B29"/>
    <w:rsid w:val="66B027B6"/>
    <w:rsid w:val="66F621D9"/>
    <w:rsid w:val="67B628F5"/>
    <w:rsid w:val="683F0508"/>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C426BD"/>
    <w:rsid w:val="6F07618F"/>
    <w:rsid w:val="6F2B1820"/>
    <w:rsid w:val="7065149B"/>
    <w:rsid w:val="70E0469D"/>
    <w:rsid w:val="710D0440"/>
    <w:rsid w:val="71C5585F"/>
    <w:rsid w:val="7259490C"/>
    <w:rsid w:val="72705753"/>
    <w:rsid w:val="72770D52"/>
    <w:rsid w:val="731A5A1C"/>
    <w:rsid w:val="732E09CE"/>
    <w:rsid w:val="74686C94"/>
    <w:rsid w:val="77D476E8"/>
    <w:rsid w:val="77DF5E87"/>
    <w:rsid w:val="79C35073"/>
    <w:rsid w:val="79EE1200"/>
    <w:rsid w:val="7A500C84"/>
    <w:rsid w:val="7A686EEB"/>
    <w:rsid w:val="7B4D5F67"/>
    <w:rsid w:val="7BB73181"/>
    <w:rsid w:val="7BBF3750"/>
    <w:rsid w:val="7C0C09EB"/>
    <w:rsid w:val="7CD03426"/>
    <w:rsid w:val="7CF9506A"/>
    <w:rsid w:val="7DCC1A7C"/>
    <w:rsid w:val="7E58290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576B95"/>
      <w:u w:val="none"/>
    </w:rPr>
  </w:style>
  <w:style w:type="character" w:styleId="18">
    <w:name w:val="Hyperlink"/>
    <w:basedOn w:val="14"/>
    <w:qFormat/>
    <w:uiPriority w:val="99"/>
    <w:rPr>
      <w:color w:val="576B95"/>
      <w:u w:val="none"/>
    </w:rPr>
  </w:style>
  <w:style w:type="character" w:styleId="19">
    <w:name w:val="annotation reference"/>
    <w:basedOn w:val="14"/>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4"/>
    <w:link w:val="9"/>
    <w:qFormat/>
    <w:uiPriority w:val="0"/>
    <w:rPr>
      <w:kern w:val="2"/>
      <w:sz w:val="18"/>
      <w:szCs w:val="18"/>
    </w:rPr>
  </w:style>
  <w:style w:type="character" w:customStyle="1" w:styleId="25">
    <w:name w:val="批注框文本 Char"/>
    <w:basedOn w:val="14"/>
    <w:link w:val="7"/>
    <w:qFormat/>
    <w:uiPriority w:val="0"/>
    <w:rPr>
      <w:kern w:val="2"/>
      <w:sz w:val="18"/>
      <w:szCs w:val="18"/>
    </w:rPr>
  </w:style>
  <w:style w:type="character" w:customStyle="1" w:styleId="26">
    <w:name w:val="font31"/>
    <w:basedOn w:val="14"/>
    <w:qFormat/>
    <w:uiPriority w:val="0"/>
    <w:rPr>
      <w:rFonts w:hint="eastAsia" w:ascii="宋体" w:hAnsi="宋体" w:eastAsia="宋体" w:cs="宋体"/>
      <w:color w:val="000000"/>
      <w:sz w:val="22"/>
      <w:szCs w:val="22"/>
      <w:u w:val="none"/>
    </w:rPr>
  </w:style>
  <w:style w:type="character" w:customStyle="1" w:styleId="27">
    <w:name w:val="font51"/>
    <w:basedOn w:val="14"/>
    <w:qFormat/>
    <w:uiPriority w:val="0"/>
    <w:rPr>
      <w:rFonts w:hint="default" w:ascii="Times New Roman" w:hAnsi="Times New Roman" w:cs="Times New Roman"/>
      <w:color w:val="000000"/>
      <w:sz w:val="22"/>
      <w:szCs w:val="22"/>
      <w:u w:val="none"/>
    </w:rPr>
  </w:style>
  <w:style w:type="character" w:customStyle="1" w:styleId="28">
    <w:name w:val="font41"/>
    <w:basedOn w:val="14"/>
    <w:qFormat/>
    <w:uiPriority w:val="0"/>
    <w:rPr>
      <w:rFonts w:ascii="仿宋_GB2312" w:eastAsia="仿宋_GB2312" w:cs="仿宋_GB2312"/>
      <w:color w:val="000000"/>
      <w:sz w:val="22"/>
      <w:szCs w:val="22"/>
      <w:u w:val="none"/>
    </w:rPr>
  </w:style>
  <w:style w:type="character" w:customStyle="1" w:styleId="29">
    <w:name w:val="font21"/>
    <w:basedOn w:val="14"/>
    <w:qFormat/>
    <w:uiPriority w:val="0"/>
    <w:rPr>
      <w:rFonts w:hint="eastAsia" w:ascii="宋体" w:hAnsi="宋体" w:eastAsia="宋体" w:cs="宋体"/>
      <w:color w:val="000000"/>
      <w:sz w:val="22"/>
      <w:szCs w:val="22"/>
      <w:u w:val="none"/>
      <w:vertAlign w:val="superscript"/>
    </w:rPr>
  </w:style>
  <w:style w:type="character" w:customStyle="1" w:styleId="30">
    <w:name w:val="font01"/>
    <w:basedOn w:val="14"/>
    <w:qFormat/>
    <w:uiPriority w:val="0"/>
    <w:rPr>
      <w:rFonts w:hint="eastAsia" w:ascii="宋体" w:hAnsi="宋体" w:eastAsia="宋体" w:cs="宋体"/>
      <w:color w:val="000000"/>
      <w:sz w:val="22"/>
      <w:szCs w:val="22"/>
      <w:u w:val="none"/>
    </w:rPr>
  </w:style>
  <w:style w:type="character" w:customStyle="1" w:styleId="31">
    <w:name w:val="img_bg_cover"/>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5439</Words>
  <Characters>5672</Characters>
  <Lines>53</Lines>
  <Paragraphs>15</Paragraphs>
  <TotalTime>9</TotalTime>
  <ScaleCrop>false</ScaleCrop>
  <LinksUpToDate>false</LinksUpToDate>
  <CharactersWithSpaces>6066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2021-08-12T01:56:00Z</cp:lastPrinted>
  <dcterms:modified xsi:type="dcterms:W3CDTF">2023-02-09T05:08:38Z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