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sz w:val="44"/>
        </w:rPr>
      </w:pPr>
      <w:r>
        <w:rPr>
          <w:rFonts w:hint="eastAsia" w:ascii="仿宋_GB2312" w:eastAsia="仿宋_GB2312"/>
          <w:b/>
          <w:sz w:val="44"/>
        </w:rPr>
        <w:t>报 价 一 览 表</w:t>
      </w:r>
    </w:p>
    <w:p>
      <w:pPr>
        <w:pStyle w:val="8"/>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2023年临江公司关于杭州市企业高新技术研究开发中心认定专业化团队咨询服务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10"/>
        <w:spacing w:line="240" w:lineRule="auto"/>
        <w:ind w:left="0" w:leftChars="0" w:firstLine="0" w:firstLineChars="0"/>
        <w:rPr>
          <w:rFonts w:hint="eastAsia" w:ascii="仿宋_GB2312" w:hAnsi="仿宋_GB2312" w:eastAsia="仿宋_GB2312" w:cs="仿宋_GB2312"/>
          <w:sz w:val="32"/>
          <w:szCs w:val="30"/>
        </w:rPr>
      </w:pPr>
      <w:bookmarkStart w:id="0" w:name="_GoBack"/>
      <w:bookmarkEnd w:id="0"/>
    </w:p>
    <w:tbl>
      <w:tblPr>
        <w:tblStyle w:val="5"/>
        <w:tblpPr w:leftFromText="180" w:rightFromText="180" w:vertAnchor="text" w:horzAnchor="page" w:tblpX="1956"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263"/>
        <w:gridCol w:w="1537"/>
        <w:gridCol w:w="8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263"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53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863"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16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1</w:t>
            </w:r>
          </w:p>
        </w:tc>
        <w:tc>
          <w:tcPr>
            <w:tcW w:w="3263" w:type="dxa"/>
            <w:vAlign w:val="center"/>
          </w:tcPr>
          <w:p>
            <w:pPr>
              <w:keepNext w:val="0"/>
              <w:keepLines w:val="0"/>
              <w:widowControl/>
              <w:suppressLineNumbers w:val="0"/>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杭州市企业高新技术研究开发中心申报专业化团队</w:t>
            </w:r>
            <w:r>
              <w:rPr>
                <w:rFonts w:hint="eastAsia" w:ascii="仿宋_GB2312" w:eastAsia="仿宋_GB2312" w:cs="Times New Roman"/>
                <w:b w:val="0"/>
                <w:caps w:val="0"/>
                <w:kern w:val="2"/>
                <w:sz w:val="30"/>
                <w:szCs w:val="30"/>
                <w:lang w:val="en-US" w:eastAsia="zh-CN" w:bidi="ar-SA"/>
              </w:rPr>
              <w:t>咨询服务</w:t>
            </w:r>
          </w:p>
          <w:p>
            <w:pPr>
              <w:pStyle w:val="2"/>
              <w:jc w:val="center"/>
              <w:rPr>
                <w:rFonts w:hint="default" w:ascii="仿宋_GB2312" w:hAnsi="Times New Roman" w:eastAsia="仿宋_GB2312" w:cs="Times New Roman"/>
                <w:b w:val="0"/>
                <w:caps w:val="0"/>
                <w:kern w:val="2"/>
                <w:sz w:val="30"/>
                <w:szCs w:val="30"/>
                <w:lang w:val="en-US" w:eastAsia="zh-CN" w:bidi="ar-SA"/>
              </w:rPr>
            </w:pPr>
          </w:p>
        </w:tc>
        <w:tc>
          <w:tcPr>
            <w:tcW w:w="153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p>
        </w:tc>
        <w:tc>
          <w:tcPr>
            <w:tcW w:w="863" w:type="dxa"/>
            <w:vAlign w:val="center"/>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16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1.1供应商须是在中华人民共和国境内注册，具有独立法人资格和独立承担民事责任的能力</w:t>
      </w:r>
      <w:r>
        <w:rPr>
          <w:rFonts w:hint="eastAsia" w:ascii="仿宋_GB2312" w:eastAsia="仿宋_GB2312" w:cs="Times New Roman"/>
          <w:b w:val="0"/>
          <w:caps w:val="0"/>
          <w:kern w:val="2"/>
          <w:sz w:val="24"/>
          <w:szCs w:val="24"/>
          <w:lang w:val="en-US" w:eastAsia="zh-CN" w:bidi="ar-SA"/>
        </w:rPr>
        <w:t>（提供工商注册证明）；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lang w:val="en-US"/>
        </w:rPr>
      </w:pPr>
      <w:r>
        <w:rPr>
          <w:rFonts w:hint="eastAsia" w:ascii="仿宋_GB2312" w:eastAsia="仿宋_GB2312" w:cs="Times New Roman"/>
          <w:b w:val="0"/>
          <w:caps w:val="0"/>
          <w:kern w:val="2"/>
          <w:sz w:val="24"/>
          <w:szCs w:val="24"/>
          <w:lang w:val="en-US" w:eastAsia="zh-CN" w:bidi="ar-SA"/>
        </w:rPr>
        <w:t>1.2</w:t>
      </w:r>
      <w:r>
        <w:rPr>
          <w:rFonts w:hint="eastAsia" w:ascii="仿宋_GB2312" w:hAnsi="Times New Roman" w:eastAsia="仿宋_GB2312" w:cs="Times New Roman"/>
          <w:b w:val="0"/>
          <w:caps w:val="0"/>
          <w:kern w:val="2"/>
          <w:sz w:val="24"/>
          <w:szCs w:val="24"/>
          <w:lang w:val="en-US" w:eastAsia="zh-CN" w:bidi="ar-SA"/>
        </w:rPr>
        <w:t>供应商须有ISO9001国际质量管理体系认证</w:t>
      </w:r>
      <w:r>
        <w:rPr>
          <w:rFonts w:hint="eastAsia" w:ascii="仿宋_GB2312" w:eastAsia="仿宋_GB2312" w:cs="Times New Roman"/>
          <w:b w:val="0"/>
          <w:caps w:val="0"/>
          <w:kern w:val="2"/>
          <w:sz w:val="24"/>
          <w:szCs w:val="24"/>
          <w:lang w:val="en-US" w:eastAsia="zh-CN" w:bidi="ar-SA"/>
        </w:rPr>
        <w:t>（</w:t>
      </w:r>
      <w:r>
        <w:rPr>
          <w:rFonts w:hint="eastAsia" w:ascii="仿宋_GB2312" w:eastAsia="仿宋_GB2312" w:cs="Times New Roman"/>
          <w:b w:val="0"/>
          <w:caps w:val="0"/>
          <w:kern w:val="2"/>
          <w:sz w:val="24"/>
          <w:szCs w:val="24"/>
          <w:lang w:val="en-US" w:eastAsia="zh-CN" w:bidi="ar-SA"/>
        </w:rPr>
        <w:t>提供证明材料</w:t>
      </w:r>
      <w:r>
        <w:rPr>
          <w:rFonts w:hint="eastAsia" w:ascii="仿宋_GB2312" w:eastAsia="仿宋_GB2312" w:cs="Times New Roman"/>
          <w:b w:val="0"/>
          <w:caps w:val="0"/>
          <w:kern w:val="2"/>
          <w:sz w:val="24"/>
          <w:szCs w:val="24"/>
          <w:lang w:val="en-US" w:eastAsia="zh-CN" w:bidi="ar-SA"/>
        </w:rPr>
        <w:t>）；</w:t>
      </w:r>
    </w:p>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ind w:firstLine="720" w:firstLineChars="300"/>
        <w:jc w:val="left"/>
        <w:textAlignment w:val="auto"/>
      </w:pPr>
      <w:r>
        <w:rPr>
          <w:rFonts w:hint="eastAsia" w:ascii="仿宋_GB2312" w:hAnsi="Times New Roman" w:eastAsia="仿宋_GB2312" w:cs="Times New Roman"/>
          <w:b w:val="0"/>
          <w:caps w:val="0"/>
          <w:kern w:val="2"/>
          <w:sz w:val="24"/>
          <w:szCs w:val="24"/>
          <w:lang w:val="en-US" w:eastAsia="zh-CN" w:bidi="ar-SA"/>
        </w:rPr>
        <w:t>1.</w:t>
      </w:r>
      <w:r>
        <w:rPr>
          <w:rFonts w:hint="eastAsia" w:ascii="仿宋_GB2312" w:eastAsia="仿宋_GB2312" w:cs="Times New Roman"/>
          <w:b w:val="0"/>
          <w:caps w:val="0"/>
          <w:kern w:val="2"/>
          <w:sz w:val="24"/>
          <w:szCs w:val="24"/>
          <w:lang w:val="en-US" w:eastAsia="zh-CN" w:bidi="ar-SA"/>
        </w:rPr>
        <w:t>3</w:t>
      </w:r>
      <w:r>
        <w:rPr>
          <w:rFonts w:hint="eastAsia" w:ascii="仿宋_GB2312" w:hAnsi="Times New Roman" w:eastAsia="仿宋_GB2312" w:cs="Times New Roman"/>
          <w:b w:val="0"/>
          <w:caps w:val="0"/>
          <w:kern w:val="2"/>
          <w:sz w:val="24"/>
          <w:szCs w:val="24"/>
          <w:lang w:val="en-US" w:eastAsia="zh-CN" w:bidi="ar-SA"/>
        </w:rPr>
        <w:t>供应商须提供近一年内开展过的不少于1家的杭州市企业高新技术研究开发中心咨询服务成功案例证明</w:t>
      </w:r>
      <w:r>
        <w:rPr>
          <w:rFonts w:hint="eastAsia" w:ascii="仿宋_GB2312" w:eastAsia="仿宋_GB2312" w:cs="Times New Roman"/>
          <w:b w:val="0"/>
          <w:caps w:val="0"/>
          <w:kern w:val="2"/>
          <w:sz w:val="24"/>
          <w:szCs w:val="24"/>
          <w:lang w:val="en-US" w:eastAsia="zh-CN" w:bidi="ar-SA"/>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服务</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lang w:val="en-US" w:eastAsia="zh-CN"/>
        </w:rPr>
        <w:t xml:space="preserve"> </w:t>
      </w:r>
      <w:r>
        <w:rPr>
          <w:rFonts w:hint="eastAsia" w:ascii="仿宋_GB2312" w:hAnsi="Times New Roman" w:eastAsia="仿宋_GB2312" w:cs="Times New Roman"/>
          <w:b w:val="0"/>
          <w:caps w:val="0"/>
          <w:kern w:val="2"/>
          <w:sz w:val="24"/>
          <w:szCs w:val="24"/>
          <w:lang w:val="en-US" w:eastAsia="zh-CN" w:bidi="ar-SA"/>
        </w:rPr>
        <w:t>2.1时间要求：</w:t>
      </w:r>
      <w:r>
        <w:rPr>
          <w:rFonts w:hint="eastAsia" w:ascii="仿宋_GB2312" w:eastAsia="仿宋_GB2312" w:cs="Times New Roman"/>
          <w:b w:val="0"/>
          <w:caps w:val="0"/>
          <w:kern w:val="2"/>
          <w:sz w:val="24"/>
          <w:szCs w:val="24"/>
          <w:lang w:val="en-US" w:eastAsia="zh-CN" w:bidi="ar-SA"/>
        </w:rPr>
        <w:t>2023年3月10号前完成申报工作，</w:t>
      </w:r>
      <w:r>
        <w:rPr>
          <w:rFonts w:hint="eastAsia" w:ascii="仿宋_GB2312" w:hAnsi="Times New Roman" w:eastAsia="仿宋_GB2312" w:cs="Times New Roman"/>
          <w:b w:val="0"/>
          <w:caps w:val="0"/>
          <w:kern w:val="2"/>
          <w:sz w:val="24"/>
          <w:szCs w:val="24"/>
          <w:lang w:val="en-US" w:eastAsia="zh-CN" w:bidi="ar-SA"/>
        </w:rPr>
        <w:t>合同签订后2个月内完成杭州市企业高新技术研究开发中心的所有工作；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2.2成果要求：形成研发中心上报汇总材料（要求符合区经发局申报要求）；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2.3其他要求：项目工作地点位于杭州</w:t>
      </w:r>
      <w:r>
        <w:rPr>
          <w:rFonts w:hint="eastAsia" w:ascii="仿宋_GB2312" w:eastAsia="仿宋_GB2312" w:cs="Times New Roman"/>
          <w:b w:val="0"/>
          <w:caps w:val="0"/>
          <w:kern w:val="2"/>
          <w:sz w:val="24"/>
          <w:szCs w:val="24"/>
          <w:lang w:val="en-US" w:eastAsia="zh-CN" w:bidi="ar-SA"/>
        </w:rPr>
        <w:t>市</w:t>
      </w:r>
      <w:r>
        <w:rPr>
          <w:rFonts w:hint="eastAsia" w:ascii="仿宋_GB2312" w:hAnsi="Times New Roman" w:eastAsia="仿宋_GB2312" w:cs="Times New Roman"/>
          <w:b w:val="0"/>
          <w:caps w:val="0"/>
          <w:kern w:val="2"/>
          <w:sz w:val="24"/>
          <w:szCs w:val="24"/>
          <w:lang w:val="en-US" w:eastAsia="zh-CN" w:bidi="ar-SA"/>
        </w:rPr>
        <w:t>钱塘区</w:t>
      </w:r>
      <w:r>
        <w:rPr>
          <w:rFonts w:hint="eastAsia" w:ascii="仿宋_GB2312" w:eastAsia="仿宋_GB2312" w:cs="Times New Roman"/>
          <w:b w:val="0"/>
          <w:caps w:val="0"/>
          <w:kern w:val="2"/>
          <w:sz w:val="24"/>
          <w:szCs w:val="24"/>
          <w:lang w:val="en-US" w:eastAsia="zh-CN" w:bidi="ar-SA"/>
        </w:rPr>
        <w:t>红十五线与观十五线交叉口杭州临江环境能源有限公司，提供服务相关的人员交通、食宿费需供应商自理</w:t>
      </w:r>
      <w:r>
        <w:rPr>
          <w:rFonts w:hint="eastAsia" w:ascii="仿宋_GB2312" w:hAnsi="Times New Roman" w:eastAsia="仿宋_GB2312" w:cs="Times New Roman"/>
          <w:b w:val="0"/>
          <w:caps w:val="0"/>
          <w:kern w:val="2"/>
          <w:sz w:val="24"/>
          <w:szCs w:val="24"/>
          <w:lang w:val="en-US" w:eastAsia="zh-CN" w:bidi="ar-SA"/>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付款方式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lang w:val="en-US" w:eastAsia="zh-CN"/>
        </w:rPr>
      </w:pPr>
      <w:r>
        <w:rPr>
          <w:rFonts w:hint="eastAsia" w:ascii="仿宋_GB2312" w:hAnsi="Times New Roman" w:eastAsia="仿宋_GB2312" w:cs="Times New Roman"/>
          <w:b w:val="0"/>
          <w:caps w:val="0"/>
          <w:kern w:val="2"/>
          <w:sz w:val="24"/>
          <w:szCs w:val="24"/>
          <w:lang w:val="en-US" w:eastAsia="zh-CN" w:bidi="ar-SA"/>
        </w:rPr>
        <w:t>杭州临江环境能源有限公司通过杭州市企业高新技术研究开发中心认定，凭认定成功的资质证明文件及</w:t>
      </w: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开具的增值税专用发票</w:t>
      </w:r>
      <w:r>
        <w:rPr>
          <w:rFonts w:hint="eastAsia" w:ascii="仿宋_GB2312" w:eastAsia="仿宋_GB2312" w:cs="Times New Roman"/>
          <w:b w:val="0"/>
          <w:caps w:val="0"/>
          <w:kern w:val="2"/>
          <w:sz w:val="24"/>
          <w:szCs w:val="24"/>
          <w:lang w:val="en-US" w:eastAsia="zh-CN" w:bidi="ar-SA"/>
        </w:rPr>
        <w:t>，</w:t>
      </w:r>
      <w:r>
        <w:rPr>
          <w:rFonts w:hint="eastAsia" w:ascii="仿宋_GB2312" w:hAnsi="Times New Roman" w:eastAsia="仿宋_GB2312" w:cs="Times New Roman"/>
          <w:b w:val="0"/>
          <w:caps w:val="0"/>
          <w:kern w:val="2"/>
          <w:sz w:val="24"/>
          <w:szCs w:val="24"/>
          <w:lang w:val="en-US" w:eastAsia="zh-CN" w:bidi="ar-SA"/>
        </w:rPr>
        <w:t>于15日内支付</w:t>
      </w:r>
      <w:r>
        <w:rPr>
          <w:rFonts w:hint="eastAsia" w:ascii="仿宋_GB2312" w:eastAsia="仿宋_GB2312" w:cs="Times New Roman"/>
          <w:b w:val="0"/>
          <w:caps w:val="0"/>
          <w:kern w:val="2"/>
          <w:sz w:val="24"/>
          <w:szCs w:val="24"/>
          <w:lang w:val="en-US" w:eastAsia="zh-CN" w:bidi="ar-SA"/>
        </w:rPr>
        <w:t>所有</w:t>
      </w:r>
      <w:r>
        <w:rPr>
          <w:rFonts w:hint="eastAsia" w:ascii="仿宋_GB2312" w:hAnsi="Times New Roman" w:eastAsia="仿宋_GB2312" w:cs="Times New Roman"/>
          <w:b w:val="0"/>
          <w:caps w:val="0"/>
          <w:kern w:val="2"/>
          <w:sz w:val="24"/>
          <w:szCs w:val="24"/>
          <w:lang w:val="en-US" w:eastAsia="zh-CN" w:bidi="ar-SA"/>
        </w:rPr>
        <w:t xml:space="preserve">服务费。 </w:t>
      </w:r>
    </w:p>
    <w:p>
      <w:pPr>
        <w:snapToGrid w:val="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3</w:t>
      </w:r>
      <w:r>
        <w:rPr>
          <w:rFonts w:hint="eastAsia" w:ascii="仿宋_GB2312" w:eastAsia="仿宋_GB2312"/>
          <w:sz w:val="30"/>
          <w:szCs w:val="30"/>
        </w:rPr>
        <w:t>年 月 日</w:t>
      </w:r>
    </w:p>
    <w:p/>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9E7D9"/>
    <w:multiLevelType w:val="singleLevel"/>
    <w:tmpl w:val="AA49E7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6DC613B4"/>
    <w:rsid w:val="108B6964"/>
    <w:rsid w:val="1B8B42C2"/>
    <w:rsid w:val="21B46321"/>
    <w:rsid w:val="2A30549A"/>
    <w:rsid w:val="5D2F020B"/>
    <w:rsid w:val="5E9F11E3"/>
    <w:rsid w:val="6DC613B4"/>
    <w:rsid w:val="73267CCD"/>
    <w:rsid w:val="74990D2C"/>
    <w:rsid w:val="7EA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一、标题"/>
    <w:basedOn w:val="1"/>
    <w:qFormat/>
    <w:uiPriority w:val="0"/>
    <w:rPr>
      <w:b/>
      <w:sz w:val="28"/>
    </w:rPr>
  </w:style>
  <w:style w:type="character" w:customStyle="1" w:styleId="9">
    <w:name w:val="font11"/>
    <w:basedOn w:val="6"/>
    <w:uiPriority w:val="0"/>
    <w:rPr>
      <w:rFonts w:hint="eastAsia" w:ascii="宋体" w:hAnsi="宋体" w:eastAsia="宋体" w:cs="宋体"/>
      <w:color w:val="000000"/>
      <w:sz w:val="22"/>
      <w:szCs w:val="22"/>
      <w:u w:val="none"/>
    </w:rPr>
  </w:style>
  <w:style w:type="paragraph" w:customStyle="1" w:styleId="10">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527</Words>
  <Characters>556</Characters>
  <Lines>0</Lines>
  <Paragraphs>0</Paragraphs>
  <TotalTime>1</TotalTime>
  <ScaleCrop>false</ScaleCrop>
  <LinksUpToDate>false</LinksUpToDate>
  <CharactersWithSpaces>984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2022-01-26T01:30:00Z</dcterms:created>
  <dc:creator>turning</dc:creator>
  <cp:lastModifiedBy>turning</cp:lastModifiedBy>
  <dcterms:modified xsi:type="dcterms:W3CDTF">2023-03-02T02:03:39Z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ADB4FC8A7E9B4FD1B0576A6F39CE600C</vt:lpwstr>
  </property>
</Properties>
</file>