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302</w:t>
      </w:r>
      <w:r>
        <w:rPr>
          <w:rFonts w:hint="eastAsia" w:ascii="仿宋_GB2312" w:hAnsi="宋体" w:eastAsia="仿宋_GB2312"/>
          <w:sz w:val="32"/>
          <w:szCs w:val="32"/>
          <w:highlight w:val="none"/>
          <w:u w:val="single"/>
          <w:lang w:eastAsia="zh-CN"/>
        </w:rPr>
        <w:t>00</w:t>
      </w:r>
      <w:r>
        <w:rPr>
          <w:rFonts w:hint="eastAsia" w:ascii="仿宋_GB2312" w:hAnsi="宋体" w:eastAsia="仿宋_GB2312"/>
          <w:sz w:val="32"/>
          <w:szCs w:val="32"/>
          <w:highlight w:val="none"/>
          <w:u w:val="single"/>
          <w:lang w:val="en-US" w:eastAsia="zh-CN"/>
        </w:rPr>
        <w:t>6</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2023年临江公司配套一期、三期项目房产实测绘及土地复核验收测绘项目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8"/>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7"/>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8"/>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7"/>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8"/>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7"/>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8"/>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7"/>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8"/>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7"/>
          <w:rFonts w:hint="eastAsia" w:ascii="仿宋_GB2312" w:eastAsia="仿宋_GB2312"/>
          <w:b w:val="0"/>
          <w:snapToGrid w:val="0"/>
          <w:color w:val="auto"/>
          <w:sz w:val="32"/>
          <w:szCs w:val="32"/>
          <w:u w:val="none"/>
        </w:rPr>
        <w:t>第</w:t>
      </w:r>
      <w:r>
        <w:rPr>
          <w:rStyle w:val="17"/>
          <w:rFonts w:hint="eastAsia" w:ascii="仿宋_GB2312" w:eastAsia="仿宋_GB2312"/>
          <w:b w:val="0"/>
          <w:snapToGrid w:val="0"/>
          <w:color w:val="auto"/>
          <w:sz w:val="32"/>
          <w:szCs w:val="32"/>
          <w:u w:val="none"/>
          <w:lang w:eastAsia="zh-CN"/>
        </w:rPr>
        <w:t>五</w:t>
      </w:r>
      <w:r>
        <w:rPr>
          <w:rStyle w:val="17"/>
          <w:rFonts w:hint="eastAsia" w:ascii="仿宋_GB2312" w:eastAsia="仿宋_GB2312"/>
          <w:b w:val="0"/>
          <w:snapToGrid w:val="0"/>
          <w:color w:val="auto"/>
          <w:sz w:val="32"/>
          <w:szCs w:val="32"/>
          <w:u w:val="none"/>
        </w:rPr>
        <w:t xml:space="preserve">部分   </w:t>
      </w:r>
      <w:r>
        <w:rPr>
          <w:rStyle w:val="17"/>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杭州临江环境能源有限公司因</w:t>
      </w:r>
      <w:r>
        <w:rPr>
          <w:rFonts w:hint="eastAsia" w:ascii="仿宋_GB2312" w:eastAsia="仿宋_GB2312" w:cs="Times New Roman"/>
          <w:sz w:val="30"/>
          <w:szCs w:val="30"/>
          <w:lang w:val="en-US" w:eastAsia="zh-CN"/>
        </w:rPr>
        <w:t>项目建设需要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w:t>
      </w:r>
      <w:r>
        <w:rPr>
          <w:rFonts w:hint="eastAsia" w:ascii="仿宋_GB2312" w:hAnsi="Times New Roman" w:eastAsia="仿宋_GB2312" w:cs="Times New Roman"/>
          <w:sz w:val="30"/>
          <w:szCs w:val="30"/>
          <w:lang w:val="en-US" w:eastAsia="zh-CN"/>
        </w:rPr>
        <w:t>提供相关的专业服务</w:t>
      </w:r>
      <w:r>
        <w:rPr>
          <w:rFonts w:hint="eastAsia" w:ascii="仿宋_GB2312" w:eastAsia="仿宋_GB2312" w:cs="Times New Roman"/>
          <w:sz w:val="30"/>
          <w:szCs w:val="30"/>
          <w:lang w:val="en-US" w:eastAsia="zh-CN"/>
        </w:rPr>
        <w:t>，</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8"/>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202302006</w:t>
      </w:r>
    </w:p>
    <w:p>
      <w:pPr>
        <w:pStyle w:val="8"/>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8"/>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10</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2.投标人需具有测绘主管部门颁发的测绘乙级及以上资质证书;</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lang w:val="en-US" w:eastAsia="zh-CN"/>
        </w:rPr>
        <w:t>2023</w:t>
      </w:r>
      <w:r>
        <w:rPr>
          <w:rFonts w:hint="eastAsia" w:ascii="仿宋_GB2312" w:eastAsia="仿宋_GB2312"/>
          <w:sz w:val="30"/>
          <w:szCs w:val="30"/>
        </w:rPr>
        <w:t>年</w:t>
      </w:r>
      <w:r>
        <w:rPr>
          <w:rFonts w:hint="eastAsia" w:ascii="仿宋_GB2312" w:eastAsia="仿宋_GB2312"/>
          <w:sz w:val="30"/>
          <w:szCs w:val="30"/>
          <w:lang w:val="en-US" w:eastAsia="zh-CN"/>
        </w:rPr>
        <w:t>3月10</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w:t>
      </w:r>
      <w:r>
        <w:rPr>
          <w:rFonts w:hint="eastAsia" w:ascii="仿宋_GB2312" w:eastAsia="仿宋_GB2312"/>
          <w:sz w:val="30"/>
          <w:szCs w:val="30"/>
          <w:lang w:val="en-US" w:eastAsia="zh-CN"/>
        </w:rPr>
        <w:t>23</w:t>
      </w:r>
      <w:r>
        <w:rPr>
          <w:rFonts w:hint="default" w:ascii="仿宋_GB2312" w:eastAsia="仿宋_GB2312"/>
          <w:sz w:val="30"/>
          <w:szCs w:val="30"/>
          <w:lang w:val="en-US"/>
        </w:rPr>
        <w:t>年</w:t>
      </w:r>
      <w:r>
        <w:rPr>
          <w:rFonts w:hint="eastAsia" w:ascii="仿宋_GB2312" w:eastAsia="仿宋_GB2312"/>
          <w:sz w:val="30"/>
          <w:szCs w:val="30"/>
          <w:lang w:val="en-US" w:eastAsia="zh-CN"/>
        </w:rPr>
        <w:t>2月28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18"/>
        <w:rPr>
          <w:rFonts w:hint="eastAsia" w:ascii="仿宋_GB2312" w:hAnsi="Arial" w:eastAsia="仿宋_GB2312" w:cs="Times New Roman"/>
          <w:b/>
          <w:snapToGrid w:val="0"/>
          <w:color w:val="000000"/>
          <w:kern w:val="44"/>
          <w:sz w:val="44"/>
          <w:szCs w:val="44"/>
          <w:lang w:val="en-US" w:eastAsia="zh-CN" w:bidi="ar-SA"/>
        </w:rPr>
      </w:pPr>
    </w:p>
    <w:p>
      <w:pPr>
        <w:pStyle w:val="18"/>
        <w:rPr>
          <w:rFonts w:hint="eastAsia" w:ascii="仿宋_GB2312" w:hAnsi="Arial" w:eastAsia="仿宋_GB2312" w:cs="Times New Roman"/>
          <w:b/>
          <w:snapToGrid w:val="0"/>
          <w:color w:val="000000"/>
          <w:kern w:val="44"/>
          <w:sz w:val="44"/>
          <w:szCs w:val="44"/>
          <w:lang w:val="en-US" w:eastAsia="zh-CN" w:bidi="ar-SA"/>
        </w:rPr>
      </w:pPr>
    </w:p>
    <w:p>
      <w:pPr>
        <w:pStyle w:val="18"/>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投标人基本情况表</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eastAsia="仿宋_GB2312"/>
          <w:sz w:val="30"/>
          <w:szCs w:val="30"/>
          <w:lang w:val="en-US" w:eastAsia="zh-CN"/>
        </w:rPr>
        <w:t>测绘乙级及以上资质证书</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adjustRightInd w:val="0"/>
        <w:snapToGrid w:val="0"/>
        <w:spacing w:line="360" w:lineRule="auto"/>
        <w:ind w:firstLine="357" w:firstLineChars="170"/>
        <w:rPr>
          <w:rFonts w:ascii="Arial" w:hAnsi="Arial" w:cs="Arial"/>
          <w:szCs w:val="21"/>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一、询价内容及范围</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项目：2023年临江公司配套一期、三期项目房产实测绘及土地复核验收测绘项目</w:t>
      </w:r>
    </w:p>
    <w:p>
      <w:pPr>
        <w:adjustRightInd w:val="0"/>
        <w:snapToGrid w:val="0"/>
        <w:spacing w:line="360" w:lineRule="auto"/>
        <w:ind w:firstLine="600" w:firstLineChars="200"/>
        <w:rPr>
          <w:rFonts w:hint="eastAsia" w:ascii="仿宋_GB2312" w:eastAsia="仿宋_GB2312" w:cs="Times New Roman"/>
          <w:b w:val="0"/>
          <w:color w:val="auto"/>
          <w:kern w:val="2"/>
          <w:sz w:val="30"/>
          <w:szCs w:val="30"/>
          <w:highlight w:val="yellow"/>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服务范围：服务内容包括但不限于土地复核验收测绘、房产实测绘等; </w:t>
      </w:r>
    </w:p>
    <w:p>
      <w:pPr>
        <w:adjustRightInd w:val="0"/>
        <w:snapToGrid w:val="0"/>
        <w:spacing w:line="360" w:lineRule="auto"/>
        <w:ind w:firstLine="600" w:firstLineChars="200"/>
        <w:rPr>
          <w:rFonts w:ascii="Arial" w:hAnsi="Arial" w:cs="Arial"/>
          <w:b/>
          <w:bCs/>
          <w:szCs w:val="24"/>
        </w:rPr>
      </w:pPr>
      <w:r>
        <w:rPr>
          <w:rFonts w:hint="eastAsia" w:ascii="仿宋_GB2312" w:eastAsia="仿宋_GB2312" w:cs="Times New Roman"/>
          <w:b w:val="0"/>
          <w:color w:val="auto"/>
          <w:kern w:val="2"/>
          <w:sz w:val="30"/>
          <w:szCs w:val="30"/>
          <w:u w:color="000000"/>
          <w:lang w:val="en-US" w:eastAsia="zh-CN" w:bidi="ar-SA"/>
        </w:rPr>
        <w:t>服务期</w:t>
      </w:r>
      <w:bookmarkStart w:id="20" w:name="_GoBack"/>
      <w:bookmarkEnd w:id="20"/>
      <w:r>
        <w:rPr>
          <w:rFonts w:hint="eastAsia" w:ascii="仿宋_GB2312" w:eastAsia="仿宋_GB2312" w:cs="Times New Roman"/>
          <w:b w:val="0"/>
          <w:color w:val="auto"/>
          <w:kern w:val="2"/>
          <w:sz w:val="30"/>
          <w:szCs w:val="30"/>
          <w:u w:color="000000"/>
          <w:lang w:val="en-US" w:eastAsia="zh-CN" w:bidi="ar-SA"/>
        </w:rPr>
        <w:t>：完成的所有测绘成果获得验收通过或取得行政部门的批复为止。</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二、工作内容包括但不限于：</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1、土地复核验收测绘应完成包括但不限于：现状测绘、界址测量、面积量算、宗地图、宗地成果汇编装订等。</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2、房产测绘包括但不限于：预测绘、实测绘等；</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4、各阶段测绘及为配合设计单位通过有关部门的审查对有关测绘部分的及时修改工作；</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5、各阶段测绘成果报告的编制；</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6、现场服务（含解决工程设计和施工中与测绘工作有关问题）；</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7、施工后，现场条件与测绘资料不符或发现必须查明的异常情况时进行的施工测绘；</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8、按要求完成采购人委托的其余工作；</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9、协助采购人完成各项工作的报批及备案工作。</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三、服务要求：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1、人员要求：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1.1中标人履行合同工作内容，并负责相关的联系和协调工作。项目组人员配置应满足任务需求。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1.2对工作严重失职、业务能力不能满足测绘工作需要的人员，采购人有权要求测绘单位随时更换，测绘单位不得拒绝更换。</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2、仪器、设备和设施配置要求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2.1现场项目部要求须配备足够的测量仪器和设备，以满足多个工点同时测绘的工作需要，保证施工进展的需要。</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2.2现场项目部应采用先进的测量仪器和设备，且必须经过计量部门的检定并在有效期内。应确保所有测量仪器和设备在检测过程中状况良好、性能稳定、测量精度必须满足国家相应规定和标准要求。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2.3投入本项目的测量仪器和设备必须保证满足本工程测绘工作需要，不得随意更换或退场。对不能满足本工程测绘工作需要的仪器和设备，采购人或有权随时要求中标单位更换。替换的仪器设备的性能必须满足测绘工作需要，并报采购人批准。</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四、技术标准及要求：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1、测绘技术标准及要求：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1.1执行技术标准：国家、省、市相关技术规范要求。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1.2其他技术质量要求：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（1）测绘、成图比例尺为1:500、1:1000，特殊情况除外。</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（2）测绘采用杭州坐标系。</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（3）土地测绘采用WALK软件为制图软件。</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（4）房产测绘、规划测量等应采用相关行政主管部门规定的软件。</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2、测绘技术标准及要求：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2.1测绘资料成果等应满足相关行政主管审批部门要求。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2.2采购人有特殊要求时需同时满足采购人要求。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2.3本工程测绘必须满足且不限于以下规范或标准要求（如版本有更新按最新版本）：</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（1）《工程测量规范》GB50026－2007</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（2）《全球定位系统（GPS）测量规范》(GB/T 18314－2001)</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（3）《国家三、四等水准测量规范》GB12898-91</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（4）《1:500、1:1000、1:2000地形图图式》(GB/T 7929－1995)</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（5）《测绘产品检查验收规定》（CH1002-95）</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（6）《城市测量规范》（CJJ/T 8-2011）</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（7）《杭州市地下管线普查技术规程》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（8）《杭州市地下管线普查工程归档规范》</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（9）采购人及设计单位提出的技术要求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（10）符合《城市测量规范》CJJ 8-2011要求 </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（11）符合《测绘成果质量检查与验收》GB/T 24356-2009要求 </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（12）符合《房产测量规范GBT17986.1-2000》要求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（13）相关主管行政审批部门相关规范条例。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五、成果要求：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1、提供测绘成果纸质报告；测绘资料成果格式、份数等应满足相关主管审批部门要求。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2、必须全面、准确反映地形、地质、水文等自然条件。</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3、必须签署齐全，图文清楚，图面清晰；测绘技术设计、报告书、技术资料、图纸和数据等应保证准确性、可靠性；</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4、测绘成果须符合政府相关职能部门及相关标准要求；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5、测绘成果版权及使用。本次测绘、成果所有权和使用权均属于采购人。中标单位不得以任何借口留存，否则承担由此产生的一切法律和经济责任。未经允许，任何单位和个人不得转让和使用本项目的测绘、成果。</w:t>
      </w:r>
    </w:p>
    <w:p>
      <w:pPr>
        <w:adjustRightInd w:val="0"/>
        <w:snapToGrid w:val="0"/>
        <w:spacing w:line="360" w:lineRule="auto"/>
        <w:ind w:firstLine="600" w:firstLineChars="200"/>
        <w:rPr>
          <w:rFonts w:hint="eastAsia" w:ascii="仿宋_GB2312" w:eastAsia="仿宋_GB2312" w:cs="Times New Roman"/>
          <w:b w:val="0"/>
          <w:color w:val="auto"/>
          <w:kern w:val="2"/>
          <w:sz w:val="30"/>
          <w:szCs w:val="30"/>
          <w:highlight w:val="yellow"/>
          <w:u w:color="000000"/>
          <w:lang w:val="en-US" w:eastAsia="zh-CN" w:bidi="ar-SA"/>
        </w:rPr>
      </w:pPr>
    </w:p>
    <w:p>
      <w:pPr>
        <w:pStyle w:val="9"/>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9"/>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9"/>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lang w:val="en-US" w:eastAsia="zh-CN"/>
        </w:rPr>
      </w:pPr>
    </w:p>
    <w:p>
      <w:pPr>
        <w:pStyle w:val="9"/>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9"/>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0"/>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2023年临江公司配套一期、三期项目房产实测绘及土地复核验收测绘项目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202302006</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0"/>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0"/>
          <w:rFonts w:ascii="仿宋_GB2312" w:eastAsia="仿宋_GB2312"/>
          <w:sz w:val="30"/>
        </w:rPr>
        <w:br w:type="page"/>
      </w:r>
      <w:r>
        <w:rPr>
          <w:rStyle w:val="20"/>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2023年临江公司配套一期、三期项目房产实测绘及土地复核验收测绘项目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202302006</w:t>
      </w:r>
      <w:r>
        <w:rPr>
          <w:rFonts w:hint="eastAsia" w:ascii="仿宋_GB2312" w:eastAsia="仿宋_GB2312"/>
          <w:sz w:val="30"/>
          <w:highlight w:val="none"/>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0"/>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0"/>
          <w:rFonts w:hint="eastAsia" w:ascii="仿宋_GB2312" w:eastAsia="仿宋_GB2312"/>
          <w:sz w:val="30"/>
        </w:rPr>
      </w:pPr>
      <w:r>
        <w:rPr>
          <w:rStyle w:val="20"/>
          <w:rFonts w:hint="eastAsia" w:ascii="仿宋_GB2312" w:eastAsia="仿宋_GB2312"/>
          <w:sz w:val="30"/>
        </w:rPr>
        <w:t xml:space="preserve">附件三  </w:t>
      </w:r>
    </w:p>
    <w:p>
      <w:pPr>
        <w:pStyle w:val="5"/>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一、按询价文件及合同、询价文件要求、技术规范承接本项目的服务工作。我方报价为：人民币（大写）    元（RMB：¥      元），税率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二、一旦本投标人中标，我方保证在合同签订后根据采购人要求及时完成测绘服务工作。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三、本投标人承诺按建设单位、审查机构的意见，对报告进行修改完善。</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jc w:val="center"/>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投标人（公章）：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法定代表人或授权代表（签字或盖章）：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日期：    年   月   日</w:t>
      </w:r>
    </w:p>
    <w:p>
      <w:pPr>
        <w:pStyle w:val="21"/>
        <w:rPr>
          <w:rFonts w:hint="default" w:ascii="仿宋" w:hAnsi="仿宋" w:eastAsia="仿宋" w:cs="仿宋"/>
          <w:b/>
          <w:caps/>
          <w:color w:val="auto"/>
          <w:kern w:val="2"/>
          <w:sz w:val="30"/>
          <w:szCs w:val="30"/>
          <w:lang w:val="en-US" w:eastAsia="zh-CN" w:bidi="ar-SA"/>
        </w:rPr>
      </w:pPr>
    </w:p>
    <w:p>
      <w:pPr>
        <w:spacing w:line="360" w:lineRule="auto"/>
        <w:rPr>
          <w:sz w:val="24"/>
        </w:rPr>
      </w:pPr>
    </w:p>
    <w:p>
      <w:pPr>
        <w:pStyle w:val="18"/>
      </w:pPr>
    </w:p>
    <w:p>
      <w:pPr>
        <w:spacing w:line="440" w:lineRule="exact"/>
        <w:jc w:val="center"/>
        <w:rPr>
          <w:rFonts w:ascii="Arial" w:hAnsi="Arial" w:cs="Arial"/>
          <w:b/>
          <w:color w:val="121212"/>
          <w:sz w:val="28"/>
          <w:szCs w:val="28"/>
        </w:rPr>
      </w:pPr>
      <w:r>
        <w:rPr>
          <w:rFonts w:ascii="Arial" w:hAnsi="Arial" w:cs="Arial"/>
          <w:b/>
          <w:color w:val="121212"/>
          <w:sz w:val="28"/>
          <w:szCs w:val="28"/>
        </w:rPr>
        <w:t>报价明细表</w:t>
      </w:r>
    </w:p>
    <w:p>
      <w:pPr>
        <w:spacing w:line="440" w:lineRule="exact"/>
        <w:rPr>
          <w:rFonts w:ascii="Arial" w:hAnsi="Arial" w:cs="Arial"/>
          <w:color w:val="121212"/>
          <w:sz w:val="24"/>
          <w:szCs w:val="24"/>
        </w:rPr>
      </w:pPr>
      <w:r>
        <w:rPr>
          <w:rFonts w:ascii="Arial" w:hAnsi="Arial" w:cs="Arial"/>
          <w:color w:val="121212"/>
          <w:sz w:val="24"/>
          <w:szCs w:val="24"/>
        </w:rPr>
        <w:t xml:space="preserve"> </w:t>
      </w:r>
    </w:p>
    <w:p>
      <w:pPr>
        <w:spacing w:line="440" w:lineRule="exact"/>
        <w:jc w:val="right"/>
        <w:rPr>
          <w:rFonts w:ascii="Arial" w:hAnsi="Arial" w:cs="Arial"/>
          <w:color w:val="121212"/>
          <w:sz w:val="24"/>
          <w:szCs w:val="24"/>
        </w:rPr>
      </w:pPr>
      <w:r>
        <w:rPr>
          <w:rFonts w:ascii="Arial" w:hAnsi="Arial" w:cs="Arial"/>
          <w:color w:val="121212"/>
          <w:sz w:val="24"/>
          <w:szCs w:val="24"/>
        </w:rPr>
        <w:t xml:space="preserve">  单位：元人民币</w:t>
      </w:r>
    </w:p>
    <w:tbl>
      <w:tblPr>
        <w:tblStyle w:val="13"/>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3833"/>
        <w:gridCol w:w="1100"/>
        <w:gridCol w:w="850"/>
        <w:gridCol w:w="1276"/>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64" w:type="dxa"/>
            <w:vAlign w:val="center"/>
          </w:tcPr>
          <w:p>
            <w:pPr>
              <w:spacing w:line="360" w:lineRule="auto"/>
              <w:jc w:val="center"/>
              <w:rPr>
                <w:rFonts w:ascii="Arial" w:hAnsi="Arial" w:cs="Arial"/>
                <w:b/>
                <w:color w:val="121212"/>
                <w:szCs w:val="21"/>
              </w:rPr>
            </w:pPr>
            <w:r>
              <w:rPr>
                <w:rFonts w:ascii="Arial" w:hAnsi="Arial" w:cs="Arial"/>
                <w:b/>
                <w:color w:val="121212"/>
                <w:szCs w:val="21"/>
              </w:rPr>
              <w:t>序号</w:t>
            </w:r>
          </w:p>
        </w:tc>
        <w:tc>
          <w:tcPr>
            <w:tcW w:w="3833" w:type="dxa"/>
            <w:vAlign w:val="center"/>
          </w:tcPr>
          <w:p>
            <w:pPr>
              <w:spacing w:line="360" w:lineRule="auto"/>
              <w:jc w:val="center"/>
              <w:rPr>
                <w:rFonts w:ascii="Arial" w:hAnsi="Arial" w:cs="Arial"/>
                <w:b/>
                <w:color w:val="121212"/>
                <w:szCs w:val="21"/>
              </w:rPr>
            </w:pPr>
            <w:r>
              <w:rPr>
                <w:rFonts w:ascii="Arial" w:hAnsi="Arial" w:cs="Arial"/>
                <w:b/>
                <w:color w:val="121212"/>
                <w:szCs w:val="21"/>
              </w:rPr>
              <w:t>项目名称</w:t>
            </w:r>
          </w:p>
        </w:tc>
        <w:tc>
          <w:tcPr>
            <w:tcW w:w="1100" w:type="dxa"/>
            <w:vAlign w:val="center"/>
          </w:tcPr>
          <w:p>
            <w:pPr>
              <w:spacing w:line="360" w:lineRule="auto"/>
              <w:jc w:val="center"/>
              <w:rPr>
                <w:rFonts w:ascii="Arial" w:hAnsi="Arial" w:cs="Arial"/>
                <w:b/>
                <w:color w:val="121212"/>
                <w:szCs w:val="21"/>
              </w:rPr>
            </w:pPr>
            <w:r>
              <w:rPr>
                <w:rFonts w:ascii="Arial" w:hAnsi="Arial" w:cs="Arial"/>
                <w:b/>
                <w:color w:val="121212"/>
                <w:szCs w:val="21"/>
              </w:rPr>
              <w:t>单位</w:t>
            </w:r>
          </w:p>
        </w:tc>
        <w:tc>
          <w:tcPr>
            <w:tcW w:w="850" w:type="dxa"/>
            <w:vAlign w:val="center"/>
          </w:tcPr>
          <w:p>
            <w:pPr>
              <w:spacing w:line="360" w:lineRule="auto"/>
              <w:jc w:val="center"/>
              <w:rPr>
                <w:rFonts w:ascii="Arial" w:hAnsi="Arial" w:cs="Arial"/>
                <w:b/>
                <w:color w:val="121212"/>
                <w:szCs w:val="21"/>
              </w:rPr>
            </w:pPr>
            <w:r>
              <w:rPr>
                <w:rFonts w:ascii="Arial" w:hAnsi="Arial" w:cs="Arial"/>
                <w:b/>
                <w:color w:val="121212"/>
                <w:szCs w:val="21"/>
              </w:rPr>
              <w:t>数量</w:t>
            </w:r>
          </w:p>
        </w:tc>
        <w:tc>
          <w:tcPr>
            <w:tcW w:w="1276" w:type="dxa"/>
            <w:vAlign w:val="center"/>
          </w:tcPr>
          <w:p>
            <w:pPr>
              <w:spacing w:line="360" w:lineRule="auto"/>
              <w:jc w:val="center"/>
              <w:rPr>
                <w:rFonts w:ascii="Arial" w:hAnsi="Arial" w:cs="Arial"/>
                <w:b/>
                <w:color w:val="121212"/>
                <w:szCs w:val="21"/>
              </w:rPr>
            </w:pPr>
            <w:r>
              <w:rPr>
                <w:rFonts w:ascii="Arial" w:hAnsi="Arial" w:cs="Arial"/>
                <w:b/>
                <w:color w:val="121212"/>
                <w:szCs w:val="21"/>
              </w:rPr>
              <w:t>报价</w:t>
            </w:r>
          </w:p>
        </w:tc>
        <w:tc>
          <w:tcPr>
            <w:tcW w:w="1134" w:type="dxa"/>
            <w:vAlign w:val="center"/>
          </w:tcPr>
          <w:p>
            <w:pPr>
              <w:spacing w:line="360" w:lineRule="auto"/>
              <w:jc w:val="center"/>
              <w:rPr>
                <w:rFonts w:ascii="Arial" w:hAnsi="Arial" w:cs="Arial"/>
                <w:b/>
                <w:color w:val="121212"/>
                <w:szCs w:val="21"/>
              </w:rPr>
            </w:pPr>
            <w:r>
              <w:rPr>
                <w:rFonts w:ascii="Arial" w:hAnsi="Arial" w:cs="Arial"/>
                <w:b/>
                <w:color w:val="12121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exact"/>
          <w:jc w:val="center"/>
        </w:trPr>
        <w:tc>
          <w:tcPr>
            <w:tcW w:w="864" w:type="dxa"/>
            <w:vAlign w:val="center"/>
          </w:tcPr>
          <w:p>
            <w:pPr>
              <w:spacing w:line="360" w:lineRule="auto"/>
              <w:jc w:val="center"/>
              <w:rPr>
                <w:rFonts w:ascii="Arial" w:hAnsi="Arial" w:cs="Arial"/>
                <w:color w:val="121212"/>
                <w:szCs w:val="21"/>
              </w:rPr>
            </w:pPr>
          </w:p>
        </w:tc>
        <w:tc>
          <w:tcPr>
            <w:tcW w:w="3833" w:type="dxa"/>
            <w:vAlign w:val="center"/>
          </w:tcPr>
          <w:p>
            <w:pPr>
              <w:spacing w:line="360" w:lineRule="auto"/>
              <w:jc w:val="center"/>
              <w:rPr>
                <w:rFonts w:ascii="Arial" w:hAnsi="Arial" w:cs="Arial"/>
                <w:color w:val="121212"/>
                <w:szCs w:val="21"/>
              </w:rPr>
            </w:pPr>
          </w:p>
        </w:tc>
        <w:tc>
          <w:tcPr>
            <w:tcW w:w="1100" w:type="dxa"/>
            <w:vAlign w:val="center"/>
          </w:tcPr>
          <w:p>
            <w:pPr>
              <w:spacing w:line="360" w:lineRule="auto"/>
              <w:jc w:val="center"/>
              <w:rPr>
                <w:rFonts w:ascii="Arial" w:hAnsi="Arial" w:cs="Arial"/>
                <w:color w:val="121212"/>
                <w:szCs w:val="21"/>
              </w:rPr>
            </w:pPr>
          </w:p>
        </w:tc>
        <w:tc>
          <w:tcPr>
            <w:tcW w:w="850" w:type="dxa"/>
            <w:vAlign w:val="center"/>
          </w:tcPr>
          <w:p>
            <w:pPr>
              <w:spacing w:line="360" w:lineRule="auto"/>
              <w:jc w:val="center"/>
              <w:rPr>
                <w:rFonts w:ascii="Arial" w:hAnsi="Arial" w:cs="Arial"/>
                <w:color w:val="121212"/>
                <w:szCs w:val="21"/>
              </w:rPr>
            </w:pPr>
          </w:p>
        </w:tc>
        <w:tc>
          <w:tcPr>
            <w:tcW w:w="1276" w:type="dxa"/>
            <w:vAlign w:val="center"/>
          </w:tcPr>
          <w:p>
            <w:pPr>
              <w:spacing w:line="360" w:lineRule="auto"/>
              <w:jc w:val="center"/>
              <w:rPr>
                <w:rFonts w:ascii="Arial" w:hAnsi="Arial" w:cs="Arial"/>
                <w:color w:val="121212"/>
                <w:szCs w:val="21"/>
              </w:rPr>
            </w:pPr>
          </w:p>
        </w:tc>
        <w:tc>
          <w:tcPr>
            <w:tcW w:w="1134" w:type="dxa"/>
            <w:vAlign w:val="center"/>
          </w:tcPr>
          <w:p>
            <w:pPr>
              <w:spacing w:line="360" w:lineRule="auto"/>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color w:val="121212"/>
                <w:szCs w:val="21"/>
              </w:rPr>
            </w:pPr>
          </w:p>
        </w:tc>
        <w:tc>
          <w:tcPr>
            <w:tcW w:w="3833" w:type="dxa"/>
            <w:vAlign w:val="center"/>
          </w:tcPr>
          <w:p>
            <w:pPr>
              <w:spacing w:line="360" w:lineRule="auto"/>
              <w:jc w:val="center"/>
              <w:rPr>
                <w:rFonts w:ascii="Arial" w:hAnsi="Arial" w:cs="Arial"/>
                <w:color w:val="121212"/>
                <w:szCs w:val="21"/>
              </w:rPr>
            </w:pPr>
          </w:p>
        </w:tc>
        <w:tc>
          <w:tcPr>
            <w:tcW w:w="1100" w:type="dxa"/>
            <w:vAlign w:val="center"/>
          </w:tcPr>
          <w:p>
            <w:pPr>
              <w:spacing w:line="360" w:lineRule="auto"/>
              <w:jc w:val="center"/>
              <w:rPr>
                <w:rFonts w:ascii="Arial" w:hAnsi="Arial" w:cs="Arial"/>
                <w:color w:val="121212"/>
                <w:szCs w:val="21"/>
              </w:rPr>
            </w:pPr>
          </w:p>
        </w:tc>
        <w:tc>
          <w:tcPr>
            <w:tcW w:w="850" w:type="dxa"/>
            <w:vAlign w:val="center"/>
          </w:tcPr>
          <w:p>
            <w:pPr>
              <w:spacing w:line="360" w:lineRule="auto"/>
              <w:jc w:val="center"/>
              <w:rPr>
                <w:rFonts w:ascii="Arial" w:hAnsi="Arial" w:cs="Arial"/>
                <w:color w:val="121212"/>
                <w:szCs w:val="21"/>
              </w:rPr>
            </w:pPr>
          </w:p>
        </w:tc>
        <w:tc>
          <w:tcPr>
            <w:tcW w:w="1276" w:type="dxa"/>
            <w:vAlign w:val="center"/>
          </w:tcPr>
          <w:p>
            <w:pPr>
              <w:spacing w:line="360" w:lineRule="auto"/>
              <w:jc w:val="center"/>
              <w:rPr>
                <w:rFonts w:ascii="Arial" w:hAnsi="Arial" w:cs="Arial"/>
                <w:color w:val="121212"/>
                <w:szCs w:val="21"/>
              </w:rPr>
            </w:pPr>
          </w:p>
        </w:tc>
        <w:tc>
          <w:tcPr>
            <w:tcW w:w="1134" w:type="dxa"/>
            <w:vAlign w:val="center"/>
          </w:tcPr>
          <w:p>
            <w:pPr>
              <w:spacing w:line="360" w:lineRule="auto"/>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color w:val="121212"/>
                <w:szCs w:val="21"/>
              </w:rPr>
            </w:pPr>
          </w:p>
        </w:tc>
        <w:tc>
          <w:tcPr>
            <w:tcW w:w="3833" w:type="dxa"/>
            <w:vAlign w:val="center"/>
          </w:tcPr>
          <w:p>
            <w:pPr>
              <w:spacing w:line="360" w:lineRule="auto"/>
              <w:jc w:val="center"/>
              <w:rPr>
                <w:rFonts w:ascii="Arial" w:hAnsi="Arial" w:cs="Arial"/>
                <w:color w:val="121212"/>
                <w:szCs w:val="21"/>
              </w:rPr>
            </w:pPr>
          </w:p>
        </w:tc>
        <w:tc>
          <w:tcPr>
            <w:tcW w:w="1100" w:type="dxa"/>
            <w:vAlign w:val="center"/>
          </w:tcPr>
          <w:p>
            <w:pPr>
              <w:spacing w:line="360" w:lineRule="auto"/>
              <w:jc w:val="center"/>
              <w:rPr>
                <w:rFonts w:ascii="Arial" w:hAnsi="Arial" w:cs="Arial"/>
                <w:color w:val="121212"/>
                <w:szCs w:val="21"/>
              </w:rPr>
            </w:pPr>
          </w:p>
        </w:tc>
        <w:tc>
          <w:tcPr>
            <w:tcW w:w="850" w:type="dxa"/>
            <w:vAlign w:val="center"/>
          </w:tcPr>
          <w:p>
            <w:pPr>
              <w:spacing w:line="360" w:lineRule="auto"/>
              <w:jc w:val="center"/>
              <w:rPr>
                <w:rFonts w:ascii="Arial" w:hAnsi="Arial" w:cs="Arial"/>
                <w:color w:val="121212"/>
                <w:szCs w:val="21"/>
              </w:rPr>
            </w:pPr>
          </w:p>
        </w:tc>
        <w:tc>
          <w:tcPr>
            <w:tcW w:w="1276" w:type="dxa"/>
            <w:vAlign w:val="center"/>
          </w:tcPr>
          <w:p>
            <w:pPr>
              <w:spacing w:line="360" w:lineRule="auto"/>
              <w:jc w:val="center"/>
              <w:rPr>
                <w:rFonts w:ascii="Arial" w:hAnsi="Arial" w:cs="Arial"/>
                <w:color w:val="121212"/>
                <w:szCs w:val="21"/>
              </w:rPr>
            </w:pPr>
          </w:p>
        </w:tc>
        <w:tc>
          <w:tcPr>
            <w:tcW w:w="1134" w:type="dxa"/>
            <w:vAlign w:val="center"/>
          </w:tcPr>
          <w:p>
            <w:pPr>
              <w:spacing w:line="360" w:lineRule="auto"/>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color w:val="121212"/>
                <w:szCs w:val="21"/>
              </w:rPr>
            </w:pPr>
          </w:p>
        </w:tc>
        <w:tc>
          <w:tcPr>
            <w:tcW w:w="3833" w:type="dxa"/>
            <w:vAlign w:val="center"/>
          </w:tcPr>
          <w:p>
            <w:pPr>
              <w:spacing w:line="360" w:lineRule="auto"/>
              <w:jc w:val="center"/>
              <w:rPr>
                <w:rFonts w:ascii="Arial" w:hAnsi="Arial" w:cs="Arial"/>
                <w:color w:val="121212"/>
                <w:szCs w:val="21"/>
              </w:rPr>
            </w:pPr>
          </w:p>
        </w:tc>
        <w:tc>
          <w:tcPr>
            <w:tcW w:w="1100" w:type="dxa"/>
            <w:vAlign w:val="center"/>
          </w:tcPr>
          <w:p>
            <w:pPr>
              <w:spacing w:line="360" w:lineRule="auto"/>
              <w:jc w:val="center"/>
              <w:rPr>
                <w:rFonts w:ascii="Arial" w:hAnsi="Arial" w:cs="Arial"/>
                <w:color w:val="121212"/>
                <w:szCs w:val="21"/>
              </w:rPr>
            </w:pPr>
          </w:p>
        </w:tc>
        <w:tc>
          <w:tcPr>
            <w:tcW w:w="850" w:type="dxa"/>
            <w:vAlign w:val="center"/>
          </w:tcPr>
          <w:p>
            <w:pPr>
              <w:spacing w:line="360" w:lineRule="auto"/>
              <w:jc w:val="center"/>
              <w:rPr>
                <w:rFonts w:ascii="Arial" w:hAnsi="Arial" w:cs="Arial"/>
                <w:color w:val="121212"/>
                <w:szCs w:val="21"/>
              </w:rPr>
            </w:pPr>
          </w:p>
        </w:tc>
        <w:tc>
          <w:tcPr>
            <w:tcW w:w="1276" w:type="dxa"/>
            <w:vAlign w:val="center"/>
          </w:tcPr>
          <w:p>
            <w:pPr>
              <w:spacing w:line="360" w:lineRule="auto"/>
              <w:jc w:val="center"/>
              <w:rPr>
                <w:rFonts w:ascii="Arial" w:hAnsi="Arial" w:cs="Arial"/>
                <w:color w:val="121212"/>
                <w:szCs w:val="21"/>
              </w:rPr>
            </w:pPr>
          </w:p>
        </w:tc>
        <w:tc>
          <w:tcPr>
            <w:tcW w:w="1134" w:type="dxa"/>
            <w:vAlign w:val="center"/>
          </w:tcPr>
          <w:p>
            <w:pPr>
              <w:spacing w:line="360" w:lineRule="auto"/>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6647" w:type="dxa"/>
            <w:gridSpan w:val="4"/>
            <w:vAlign w:val="center"/>
          </w:tcPr>
          <w:p>
            <w:pPr>
              <w:spacing w:line="360" w:lineRule="auto"/>
              <w:jc w:val="center"/>
              <w:rPr>
                <w:rFonts w:ascii="Arial" w:hAnsi="Arial" w:cs="Arial"/>
                <w:b/>
                <w:color w:val="121212"/>
                <w:sz w:val="24"/>
                <w:szCs w:val="24"/>
              </w:rPr>
            </w:pPr>
            <w:r>
              <w:rPr>
                <w:rFonts w:ascii="Arial" w:hAnsi="Arial" w:cs="Arial"/>
                <w:b/>
                <w:color w:val="121212"/>
                <w:sz w:val="24"/>
                <w:szCs w:val="24"/>
              </w:rPr>
              <w:t>合计总报价</w:t>
            </w:r>
          </w:p>
        </w:tc>
        <w:tc>
          <w:tcPr>
            <w:tcW w:w="2410" w:type="dxa"/>
            <w:gridSpan w:val="2"/>
            <w:vAlign w:val="center"/>
          </w:tcPr>
          <w:p>
            <w:pPr>
              <w:spacing w:line="360" w:lineRule="auto"/>
              <w:jc w:val="center"/>
              <w:rPr>
                <w:rFonts w:ascii="Arial" w:hAnsi="Arial" w:cs="Arial"/>
                <w:color w:val="121212"/>
                <w:szCs w:val="21"/>
              </w:rPr>
            </w:pPr>
          </w:p>
        </w:tc>
      </w:tr>
    </w:tbl>
    <w:p>
      <w:pPr>
        <w:spacing w:line="440" w:lineRule="exact"/>
        <w:jc w:val="right"/>
        <w:rPr>
          <w:rFonts w:ascii="Arial" w:hAnsi="Arial" w:cs="Arial"/>
          <w:color w:val="121212"/>
          <w:sz w:val="24"/>
          <w:szCs w:val="24"/>
        </w:rPr>
      </w:pPr>
    </w:p>
    <w:p>
      <w:pPr>
        <w:spacing w:line="440" w:lineRule="exact"/>
        <w:ind w:firstLine="480" w:firstLineChars="200"/>
        <w:rPr>
          <w:rFonts w:ascii="Arial" w:hAnsi="Arial" w:cs="Arial"/>
          <w:color w:val="121212"/>
          <w:sz w:val="24"/>
          <w:szCs w:val="24"/>
        </w:rPr>
      </w:pPr>
      <w:r>
        <w:rPr>
          <w:rFonts w:ascii="Arial" w:hAnsi="Arial" w:cs="Arial"/>
          <w:color w:val="121212"/>
          <w:sz w:val="24"/>
          <w:szCs w:val="24"/>
        </w:rPr>
        <w:t xml:space="preserve">投标人：（盖章）                   </w:t>
      </w:r>
    </w:p>
    <w:p>
      <w:pPr>
        <w:spacing w:line="440" w:lineRule="exact"/>
        <w:ind w:firstLine="480" w:firstLineChars="200"/>
        <w:rPr>
          <w:rFonts w:ascii="Arial" w:hAnsi="Arial" w:cs="Arial"/>
          <w:color w:val="121212"/>
          <w:sz w:val="24"/>
          <w:szCs w:val="24"/>
        </w:rPr>
      </w:pPr>
      <w:r>
        <w:rPr>
          <w:rFonts w:ascii="Arial" w:hAnsi="Arial" w:cs="Arial"/>
          <w:color w:val="121212"/>
          <w:sz w:val="24"/>
          <w:szCs w:val="24"/>
        </w:rPr>
        <w:t>法定代表人或其授权代表：（签字或盖章）</w:t>
      </w:r>
    </w:p>
    <w:p>
      <w:pPr>
        <w:spacing w:line="440" w:lineRule="exact"/>
        <w:ind w:firstLine="480" w:firstLineChars="200"/>
        <w:rPr>
          <w:rFonts w:ascii="Arial" w:hAnsi="Arial" w:cs="Arial"/>
          <w:color w:val="121212"/>
          <w:sz w:val="24"/>
          <w:szCs w:val="24"/>
        </w:rPr>
      </w:pPr>
      <w:r>
        <w:rPr>
          <w:rFonts w:ascii="Arial" w:hAnsi="Arial" w:cs="Arial"/>
          <w:color w:val="121212"/>
          <w:sz w:val="24"/>
          <w:szCs w:val="24"/>
        </w:rPr>
        <w:t xml:space="preserve">日期：  </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ind w:left="0" w:leftChars="0" w:firstLine="0" w:firstLineChars="0"/>
      </w:pPr>
    </w:p>
    <w:p>
      <w:pPr>
        <w:pStyle w:val="18"/>
      </w:pPr>
    </w:p>
    <w:p>
      <w:pPr>
        <w:pStyle w:val="18"/>
      </w:pPr>
    </w:p>
    <w:p>
      <w:pPr>
        <w:pStyle w:val="18"/>
      </w:pPr>
    </w:p>
    <w:p>
      <w:pPr>
        <w:pStyle w:val="18"/>
        <w:ind w:left="0" w:leftChars="0" w:firstLine="0" w:firstLineChars="0"/>
      </w:pPr>
    </w:p>
    <w:p>
      <w:pPr>
        <w:pStyle w:val="18"/>
      </w:pPr>
    </w:p>
    <w:p>
      <w:pPr>
        <w:pStyle w:val="21"/>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8" w:name="_Toc355877114"/>
      <w:bookmarkStart w:id="9" w:name="_Toc413943311"/>
      <w:bookmarkStart w:id="10" w:name="_Toc413966573"/>
      <w:bookmarkStart w:id="11" w:name="_Toc414541440"/>
      <w:bookmarkStart w:id="12" w:name="_Toc413939394"/>
      <w:bookmarkStart w:id="13" w:name="_Toc413938876"/>
      <w:r>
        <w:rPr>
          <w:sz w:val="30"/>
          <w:szCs w:val="30"/>
        </w:rPr>
        <w:t>投标人基本情况表</w:t>
      </w:r>
      <w:bookmarkEnd w:id="8"/>
      <w:bookmarkEnd w:id="9"/>
      <w:bookmarkEnd w:id="10"/>
      <w:bookmarkEnd w:id="11"/>
      <w:bookmarkEnd w:id="12"/>
      <w:bookmarkEnd w:id="13"/>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noWrap w:val="0"/>
            <w:vAlign w:val="top"/>
          </w:tcPr>
          <w:p>
            <w:pPr>
              <w:pStyle w:val="10"/>
              <w:ind w:firstLine="0"/>
              <w:rPr>
                <w:rFonts w:ascii="Times New Roman" w:hAnsi="Times New Roman"/>
                <w:sz w:val="21"/>
                <w:szCs w:val="21"/>
              </w:rPr>
            </w:pPr>
            <w:r>
              <w:rPr>
                <w:rFonts w:ascii="Times New Roman" w:hAnsi="Times New Roman"/>
                <w:sz w:val="21"/>
                <w:szCs w:val="21"/>
              </w:rPr>
              <w:t>投标单位简介：（可另附页说明）</w:t>
            </w:r>
          </w:p>
          <w:p>
            <w:pPr>
              <w:pStyle w:val="10"/>
              <w:ind w:firstLine="0"/>
              <w:rPr>
                <w:rFonts w:ascii="Times New Roman" w:hAnsi="Times New Roman"/>
                <w:sz w:val="21"/>
                <w:szCs w:val="21"/>
              </w:rPr>
            </w:pPr>
          </w:p>
          <w:p>
            <w:pPr>
              <w:pStyle w:val="10"/>
              <w:ind w:firstLine="0"/>
              <w:rPr>
                <w:rFonts w:ascii="Times New Roman" w:hAnsi="Times New Roman"/>
                <w:sz w:val="21"/>
                <w:szCs w:val="21"/>
              </w:rPr>
            </w:pPr>
          </w:p>
          <w:p>
            <w:pPr>
              <w:pStyle w:val="10"/>
              <w:ind w:firstLine="0"/>
              <w:rPr>
                <w:rFonts w:ascii="Times New Roman" w:hAnsi="Times New Roman"/>
                <w:sz w:val="21"/>
                <w:szCs w:val="21"/>
              </w:rPr>
            </w:pPr>
          </w:p>
          <w:p>
            <w:pPr>
              <w:pStyle w:val="10"/>
              <w:ind w:firstLine="0"/>
              <w:rPr>
                <w:rFonts w:ascii="Times New Roman" w:hAnsi="Times New Roman"/>
                <w:sz w:val="21"/>
                <w:szCs w:val="21"/>
              </w:rPr>
            </w:pPr>
          </w:p>
          <w:p>
            <w:pPr>
              <w:pStyle w:val="10"/>
              <w:ind w:firstLine="0"/>
              <w:rPr>
                <w:rFonts w:ascii="Times New Roman" w:hAnsi="Times New Roman"/>
                <w:szCs w:val="24"/>
              </w:rPr>
            </w:pPr>
          </w:p>
          <w:p>
            <w:pPr>
              <w:pStyle w:val="10"/>
              <w:ind w:firstLine="0"/>
              <w:rPr>
                <w:rFonts w:ascii="Times New Roman" w:hAnsi="Times New Roman"/>
                <w:szCs w:val="24"/>
              </w:rPr>
            </w:pPr>
          </w:p>
          <w:p>
            <w:pPr>
              <w:pStyle w:val="10"/>
              <w:ind w:firstLine="0"/>
              <w:rPr>
                <w:rFonts w:ascii="Times New Roman" w:hAnsi="Times New Roman"/>
                <w:szCs w:val="24"/>
              </w:rPr>
            </w:pPr>
          </w:p>
          <w:p>
            <w:pPr>
              <w:pStyle w:val="10"/>
              <w:ind w:firstLine="0"/>
              <w:rPr>
                <w:rFonts w:ascii="Times New Roman" w:hAnsi="Times New Roman"/>
                <w:szCs w:val="24"/>
              </w:rPr>
            </w:pPr>
          </w:p>
          <w:p>
            <w:pPr>
              <w:pStyle w:val="10"/>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noWrap w:val="0"/>
            <w:vAlign w:val="top"/>
          </w:tcPr>
          <w:p>
            <w:pPr>
              <w:pStyle w:val="10"/>
              <w:ind w:firstLine="0"/>
              <w:rPr>
                <w:rFonts w:ascii="Times New Roman" w:hAnsi="Times New Roman"/>
                <w:sz w:val="21"/>
                <w:szCs w:val="21"/>
              </w:rPr>
            </w:pPr>
            <w:r>
              <w:rPr>
                <w:rFonts w:ascii="Times New Roman" w:hAnsi="Times New Roman"/>
                <w:sz w:val="21"/>
                <w:szCs w:val="21"/>
              </w:rPr>
              <w:t>相关业绩</w:t>
            </w: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2"/>
        <w:ind w:firstLine="0" w:firstLineChars="0"/>
        <w:rPr>
          <w:rFonts w:ascii="Times New Roman"/>
        </w:rPr>
      </w:pPr>
      <w:r>
        <w:rPr>
          <w:rFonts w:ascii="Times New Roman"/>
        </w:rPr>
        <w:t>投标人（盖公章）：</w:t>
      </w:r>
    </w:p>
    <w:p>
      <w:pPr>
        <w:pStyle w:val="22"/>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pStyle w:val="18"/>
      </w:pPr>
    </w:p>
    <w:p>
      <w:pPr>
        <w:pStyle w:val="8"/>
        <w:rPr>
          <w:sz w:val="24"/>
        </w:rPr>
      </w:pPr>
    </w:p>
    <w:p>
      <w:pPr>
        <w:rPr>
          <w:sz w:val="24"/>
        </w:rPr>
      </w:pPr>
    </w:p>
    <w:p>
      <w:pPr>
        <w:pStyle w:val="18"/>
        <w:rPr>
          <w:sz w:val="24"/>
        </w:rPr>
      </w:pPr>
    </w:p>
    <w:p>
      <w:pPr>
        <w:pStyle w:val="18"/>
        <w:rPr>
          <w:sz w:val="24"/>
        </w:rPr>
      </w:pPr>
    </w:p>
    <w:p>
      <w:pPr>
        <w:pStyle w:val="18"/>
        <w:rPr>
          <w:sz w:val="24"/>
        </w:rPr>
      </w:pPr>
    </w:p>
    <w:p>
      <w:pPr>
        <w:pStyle w:val="18"/>
        <w:rPr>
          <w:sz w:val="24"/>
        </w:rPr>
      </w:pPr>
    </w:p>
    <w:p>
      <w:pPr>
        <w:pStyle w:val="18"/>
        <w:rPr>
          <w:sz w:val="24"/>
        </w:rPr>
      </w:pPr>
    </w:p>
    <w:p>
      <w:pPr>
        <w:pStyle w:val="18"/>
        <w:rPr>
          <w:sz w:val="24"/>
        </w:rPr>
      </w:pPr>
    </w:p>
    <w:p>
      <w:pPr>
        <w:jc w:val="center"/>
        <w:rPr>
          <w:sz w:val="30"/>
          <w:szCs w:val="30"/>
        </w:rPr>
      </w:pPr>
      <w:bookmarkStart w:id="14" w:name="_Toc413938878"/>
      <w:bookmarkStart w:id="15" w:name="_Toc354649937"/>
      <w:bookmarkStart w:id="16" w:name="_Toc413966574"/>
      <w:bookmarkStart w:id="17" w:name="_Toc413939396"/>
      <w:bookmarkStart w:id="18" w:name="_Toc413943313"/>
      <w:bookmarkStart w:id="19" w:name="_Toc414541441"/>
      <w:r>
        <w:rPr>
          <w:sz w:val="30"/>
          <w:szCs w:val="30"/>
        </w:rPr>
        <w:t>项目负责人情况表</w:t>
      </w:r>
      <w:bookmarkEnd w:id="14"/>
      <w:bookmarkEnd w:id="15"/>
      <w:bookmarkEnd w:id="16"/>
      <w:bookmarkEnd w:id="17"/>
      <w:bookmarkEnd w:id="18"/>
      <w:bookmarkEnd w:id="1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2"/>
        <w:ind w:firstLine="0" w:firstLineChars="0"/>
        <w:rPr>
          <w:rFonts w:ascii="Times New Roman"/>
        </w:rPr>
      </w:pPr>
      <w:r>
        <w:rPr>
          <w:rFonts w:ascii="Times New Roman"/>
        </w:rPr>
        <w:t>投标人（盖公章）：</w:t>
      </w:r>
    </w:p>
    <w:p>
      <w:pPr>
        <w:pStyle w:val="22"/>
        <w:ind w:firstLine="0" w:firstLineChars="0"/>
        <w:rPr>
          <w:rFonts w:ascii="Times New Roman"/>
        </w:rPr>
      </w:pPr>
      <w:r>
        <w:rPr>
          <w:rFonts w:ascii="Times New Roman"/>
          <w:szCs w:val="21"/>
        </w:rPr>
        <w:t>法定代表人或授权代表</w:t>
      </w:r>
      <w:r>
        <w:rPr>
          <w:rFonts w:ascii="Times New Roman"/>
        </w:rPr>
        <w:t>（签字或盖章）：</w:t>
      </w:r>
    </w:p>
    <w:p>
      <w:pPr>
        <w:pStyle w:val="22"/>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18"/>
        <w:rPr>
          <w:sz w:val="24"/>
        </w:rPr>
      </w:pPr>
    </w:p>
    <w:p>
      <w:pPr>
        <w:snapToGrid w:val="0"/>
        <w:jc w:val="both"/>
        <w:rPr>
          <w:rFonts w:ascii="仿宋_GB2312" w:eastAsia="仿宋_GB2312"/>
          <w:sz w:val="24"/>
          <w:szCs w:val="24"/>
        </w:rPr>
        <w:sectPr>
          <w:footerReference r:id="rId4" w:type="default"/>
          <w:pgSz w:w="11906" w:h="16838"/>
          <w:pgMar w:top="1701" w:right="1417" w:bottom="1134" w:left="1417" w:header="851" w:footer="992" w:gutter="0"/>
          <w:cols w:space="0" w:num="1"/>
          <w:titlePg/>
          <w:rtlGutter w:val="0"/>
          <w:docGrid w:linePitch="312" w:charSpace="0"/>
        </w:sectPr>
      </w:pPr>
    </w:p>
    <w:p>
      <w:pPr>
        <w:pStyle w:val="21"/>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21"/>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8"/>
        <w:rPr>
          <w:rFonts w:hint="eastAsia" w:ascii="仿宋_GB2312" w:hAnsi="宋体" w:eastAsia="仿宋_GB2312"/>
          <w:b/>
          <w:kern w:val="0"/>
          <w:sz w:val="24"/>
        </w:rPr>
      </w:pPr>
    </w:p>
    <w:p>
      <w:pPr>
        <w:rPr>
          <w:rFonts w:hint="eastAsia"/>
        </w:rPr>
      </w:pPr>
    </w:p>
    <w:p>
      <w:pPr>
        <w:pStyle w:val="21"/>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rPr>
          <w:rFonts w:hint="eastAsia"/>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lang w:val="en-US" w:eastAsia="zh-CN"/>
        </w:rPr>
        <w:t>2023年临江公司配套一期、三期项目房产实测绘及土地复核验收测绘技术咨询合同</w:t>
      </w:r>
    </w:p>
    <w:p>
      <w:pPr>
        <w:pStyle w:val="12"/>
        <w:rPr>
          <w:rFonts w:hint="eastAsia" w:ascii="仿宋_GB2312" w:hAnsi="Arial" w:eastAsia="仿宋_GB2312"/>
          <w:b/>
          <w:snapToGrid w:val="0"/>
          <w:color w:val="000000"/>
          <w:kern w:val="44"/>
          <w:sz w:val="44"/>
          <w:szCs w:val="44"/>
          <w:lang w:val="en-US" w:eastAsia="zh-CN"/>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hint="eastAsia" w:ascii="Arial" w:hAnsi="Arial" w:cs="Arial"/>
          <w:sz w:val="30"/>
          <w:szCs w:val="30"/>
        </w:rPr>
      </w:pPr>
    </w:p>
    <w:p>
      <w:pPr>
        <w:autoSpaceDE w:val="0"/>
        <w:autoSpaceDN w:val="0"/>
        <w:adjustRightInd w:val="0"/>
        <w:jc w:val="left"/>
        <w:rPr>
          <w:rFonts w:ascii="Arial" w:hAnsi="Arial" w:cs="Arial"/>
          <w:sz w:val="30"/>
          <w:szCs w:val="30"/>
        </w:rPr>
      </w:pPr>
      <w:r>
        <w:rPr>
          <w:rFonts w:hint="eastAsia" w:ascii="Arial" w:hAnsi="Arial" w:cs="Arial"/>
          <w:sz w:val="30"/>
          <w:szCs w:val="30"/>
        </w:rPr>
        <w:t>工程名称：</w:t>
      </w:r>
      <w:r>
        <w:rPr>
          <w:rFonts w:hint="eastAsia" w:ascii="Arial" w:hAnsi="Arial" w:cs="Arial"/>
          <w:sz w:val="30"/>
          <w:szCs w:val="30"/>
          <w:lang w:val="en-US" w:eastAsia="zh-CN"/>
        </w:rPr>
        <w:t>2023年临江公司配套一期、三期项目房产实测绘及土地复核验收测绘</w:t>
      </w:r>
      <w:r>
        <w:rPr>
          <w:rFonts w:hint="eastAsia" w:ascii="Arial" w:hAnsi="Arial" w:cs="Arial"/>
          <w:sz w:val="30"/>
          <w:szCs w:val="30"/>
        </w:rPr>
        <w:t>项目</w:t>
      </w:r>
    </w:p>
    <w:p>
      <w:pPr>
        <w:autoSpaceDE w:val="0"/>
        <w:autoSpaceDN w:val="0"/>
        <w:adjustRightInd w:val="0"/>
        <w:jc w:val="left"/>
        <w:rPr>
          <w:rFonts w:ascii="Arial" w:hAnsi="Arial" w:cs="Arial"/>
          <w:sz w:val="30"/>
          <w:szCs w:val="30"/>
        </w:rPr>
      </w:pPr>
      <w:r>
        <w:rPr>
          <w:rFonts w:hint="eastAsia" w:ascii="Arial" w:hAnsi="Arial" w:cs="Arial"/>
          <w:sz w:val="30"/>
          <w:szCs w:val="30"/>
        </w:rPr>
        <w:t>工程地点</w:t>
      </w:r>
      <w:r>
        <w:rPr>
          <w:rFonts w:ascii="Arial" w:hAnsi="Arial" w:cs="Arial"/>
          <w:sz w:val="30"/>
          <w:szCs w:val="30"/>
        </w:rPr>
        <w:t>:</w:t>
      </w:r>
      <w:r>
        <w:rPr>
          <w:rFonts w:hint="eastAsia" w:ascii="Arial" w:hAnsi="Arial" w:cs="Arial"/>
          <w:sz w:val="30"/>
          <w:szCs w:val="30"/>
        </w:rPr>
        <w:t xml:space="preserve"> 杭州钱塘新区临江循环经济产业园内</w:t>
      </w:r>
    </w:p>
    <w:p>
      <w:pPr>
        <w:autoSpaceDE w:val="0"/>
        <w:autoSpaceDN w:val="0"/>
        <w:adjustRightInd w:val="0"/>
        <w:jc w:val="left"/>
        <w:rPr>
          <w:rFonts w:hint="eastAsia" w:ascii="Arial" w:hAnsi="Arial" w:eastAsia="宋体" w:cs="Arial"/>
          <w:sz w:val="30"/>
          <w:szCs w:val="30"/>
          <w:lang w:eastAsia="zh-CN"/>
        </w:rPr>
      </w:pPr>
      <w:r>
        <w:rPr>
          <w:rFonts w:hint="eastAsia" w:ascii="Arial" w:hAnsi="Arial" w:cs="Arial"/>
          <w:sz w:val="30"/>
          <w:szCs w:val="30"/>
        </w:rPr>
        <w:t>资质证书：</w:t>
      </w:r>
      <w:r>
        <w:rPr>
          <w:rFonts w:hint="eastAsia" w:ascii="Arial" w:hAnsi="Arial" w:cs="Arial"/>
          <w:sz w:val="30"/>
          <w:szCs w:val="30"/>
          <w:lang w:val="en-US" w:eastAsia="zh-CN"/>
        </w:rPr>
        <w:t xml:space="preserve"> </w:t>
      </w:r>
    </w:p>
    <w:p>
      <w:pPr>
        <w:autoSpaceDE w:val="0"/>
        <w:autoSpaceDN w:val="0"/>
        <w:adjustRightInd w:val="0"/>
        <w:jc w:val="left"/>
        <w:rPr>
          <w:rFonts w:ascii="Arial" w:hAnsi="Arial" w:cs="Arial"/>
          <w:sz w:val="30"/>
          <w:szCs w:val="30"/>
        </w:rPr>
      </w:pPr>
      <w:r>
        <w:rPr>
          <w:rFonts w:hint="eastAsia" w:ascii="Arial" w:hAnsi="Arial" w:cs="Arial"/>
          <w:sz w:val="30"/>
          <w:szCs w:val="30"/>
        </w:rPr>
        <w:t>委托人：杭州临江环境能源有限公司</w:t>
      </w:r>
    </w:p>
    <w:p>
      <w:pPr>
        <w:autoSpaceDE w:val="0"/>
        <w:autoSpaceDN w:val="0"/>
        <w:adjustRightInd w:val="0"/>
        <w:jc w:val="left"/>
        <w:rPr>
          <w:rFonts w:hint="eastAsia" w:ascii="Arial" w:hAnsi="Arial" w:eastAsia="宋体" w:cs="Arial"/>
          <w:sz w:val="30"/>
          <w:szCs w:val="30"/>
          <w:lang w:eastAsia="zh-CN"/>
        </w:rPr>
      </w:pPr>
      <w:r>
        <w:rPr>
          <w:rFonts w:hint="eastAsia" w:ascii="Arial" w:hAnsi="Arial" w:cs="Arial"/>
          <w:color w:val="000000" w:themeColor="text1"/>
          <w:sz w:val="30"/>
          <w:szCs w:val="30"/>
          <w14:textFill>
            <w14:solidFill>
              <w14:schemeClr w14:val="tx1"/>
            </w14:solidFill>
          </w14:textFill>
        </w:rPr>
        <w:t>受托</w:t>
      </w:r>
      <w:r>
        <w:rPr>
          <w:rFonts w:hint="eastAsia" w:ascii="Arial" w:hAnsi="Arial" w:cs="Arial"/>
          <w:sz w:val="30"/>
          <w:szCs w:val="30"/>
        </w:rPr>
        <w:t>人：</w:t>
      </w:r>
      <w:r>
        <w:rPr>
          <w:rFonts w:hint="eastAsia" w:ascii="Arial" w:hAnsi="Arial" w:cs="Arial"/>
          <w:sz w:val="30"/>
          <w:szCs w:val="30"/>
          <w:lang w:val="en-US" w:eastAsia="zh-CN"/>
        </w:rPr>
        <w:t xml:space="preserve"> </w:t>
      </w:r>
    </w:p>
    <w:p>
      <w:pPr>
        <w:autoSpaceDE w:val="0"/>
        <w:autoSpaceDN w:val="0"/>
        <w:adjustRightInd w:val="0"/>
        <w:jc w:val="left"/>
        <w:rPr>
          <w:rFonts w:ascii="Arial" w:hAnsi="Arial" w:cs="Arial"/>
          <w:szCs w:val="21"/>
        </w:rPr>
      </w:pPr>
      <w:r>
        <w:rPr>
          <w:rFonts w:hint="eastAsia" w:ascii="Arial" w:hAnsi="Arial" w:cs="Arial"/>
          <w:sz w:val="30"/>
          <w:szCs w:val="30"/>
        </w:rPr>
        <w:t>签订日期：202</w:t>
      </w:r>
      <w:r>
        <w:rPr>
          <w:rFonts w:hint="eastAsia" w:ascii="Arial" w:hAnsi="Arial" w:cs="Arial"/>
          <w:sz w:val="30"/>
          <w:szCs w:val="30"/>
          <w:lang w:val="en-US" w:eastAsia="zh-CN"/>
        </w:rPr>
        <w:t>3</w:t>
      </w:r>
      <w:r>
        <w:rPr>
          <w:rFonts w:hint="eastAsia" w:ascii="Arial" w:hAnsi="Arial" w:cs="Arial"/>
          <w:sz w:val="30"/>
          <w:szCs w:val="30"/>
        </w:rPr>
        <w:t xml:space="preserve">年  </w:t>
      </w:r>
      <w:r>
        <w:rPr>
          <w:rFonts w:hint="eastAsia" w:ascii="Arial" w:hAnsi="Arial" w:cs="Arial"/>
          <w:sz w:val="30"/>
          <w:szCs w:val="30"/>
          <w:lang w:val="en-US" w:eastAsia="zh-CN"/>
        </w:rPr>
        <w:t xml:space="preserve"> </w:t>
      </w:r>
      <w:r>
        <w:rPr>
          <w:rFonts w:hint="eastAsia" w:ascii="Arial" w:hAnsi="Arial" w:cs="Arial"/>
          <w:sz w:val="30"/>
          <w:szCs w:val="30"/>
        </w:rPr>
        <w:t>月</w:t>
      </w:r>
      <w:r>
        <w:rPr>
          <w:rFonts w:hint="eastAsia" w:ascii="Arial" w:hAnsi="Arial" w:cs="Arial"/>
          <w:sz w:val="30"/>
          <w:szCs w:val="30"/>
          <w:lang w:val="en-US" w:eastAsia="zh-CN"/>
        </w:rPr>
        <w:t xml:space="preserve"> </w:t>
      </w:r>
      <w:r>
        <w:rPr>
          <w:rFonts w:hint="eastAsia" w:ascii="Arial" w:hAnsi="Arial" w:cs="Arial"/>
          <w:sz w:val="30"/>
          <w:szCs w:val="30"/>
        </w:rPr>
        <w:t xml:space="preserve">  日</w:t>
      </w:r>
    </w:p>
    <w:p>
      <w:pPr>
        <w:pStyle w:val="12"/>
        <w:rPr>
          <w:rFonts w:hint="eastAsia" w:ascii="仿宋_GB2312" w:hAnsi="Arial" w:eastAsia="仿宋_GB2312"/>
          <w:b/>
          <w:snapToGrid w:val="0"/>
          <w:color w:val="000000"/>
          <w:kern w:val="44"/>
          <w:sz w:val="44"/>
          <w:szCs w:val="44"/>
          <w:lang w:val="en-US" w:eastAsia="zh-CN"/>
        </w:rPr>
      </w:pPr>
    </w:p>
    <w:p>
      <w:pPr>
        <w:pageBreakBefore/>
        <w:autoSpaceDE w:val="0"/>
        <w:autoSpaceDN w:val="0"/>
        <w:adjustRightInd w:val="0"/>
        <w:spacing w:line="360" w:lineRule="auto"/>
        <w:ind w:firstLine="420" w:firstLineChars="200"/>
        <w:jc w:val="left"/>
        <w:rPr>
          <w:rFonts w:ascii="Arial" w:hAnsi="Arial" w:cs="Arial"/>
          <w:szCs w:val="21"/>
        </w:rPr>
      </w:pPr>
      <w:r>
        <w:rPr>
          <w:rFonts w:hint="eastAsia" w:ascii="Arial" w:hAnsi="Arial" w:cs="Arial"/>
          <w:szCs w:val="21"/>
        </w:rPr>
        <w:t>委托人：杭州临江环境能源有限公司</w:t>
      </w:r>
    </w:p>
    <w:p>
      <w:pPr>
        <w:autoSpaceDE w:val="0"/>
        <w:autoSpaceDN w:val="0"/>
        <w:adjustRightInd w:val="0"/>
        <w:spacing w:line="360" w:lineRule="auto"/>
        <w:ind w:firstLine="420" w:firstLineChars="200"/>
        <w:jc w:val="left"/>
        <w:rPr>
          <w:rFonts w:ascii="Arial" w:hAnsi="Arial" w:cs="Arial"/>
          <w:szCs w:val="21"/>
        </w:rPr>
      </w:pPr>
      <w:r>
        <w:rPr>
          <w:rFonts w:hint="eastAsia" w:ascii="Arial" w:hAnsi="Arial" w:cs="Arial"/>
          <w:szCs w:val="21"/>
        </w:rPr>
        <w:t>受托人：</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szCs w:val="21"/>
        </w:rPr>
        <w:t>根据《中</w:t>
      </w:r>
      <w:r>
        <w:rPr>
          <w:rFonts w:hint="eastAsia" w:ascii="Arial" w:hAnsi="Arial" w:cs="Arial"/>
          <w:color w:val="000000" w:themeColor="text1"/>
          <w:szCs w:val="21"/>
          <w14:textFill>
            <w14:solidFill>
              <w14:schemeClr w14:val="tx1"/>
            </w14:solidFill>
          </w14:textFill>
        </w:rPr>
        <w:t>华人民共和国民法典》及国家有关法规规定，结合本工程的具体情况，为明确责任，协作配合，确保工程测量质量，经双方协商一致，就委托人委托受托人进行</w:t>
      </w:r>
      <w:r>
        <w:rPr>
          <w:rFonts w:hint="eastAsia" w:ascii="Arial" w:hAnsi="Arial" w:cs="Arial"/>
          <w:b/>
          <w:bCs/>
          <w:szCs w:val="21"/>
          <w:u w:val="single"/>
          <w:lang w:val="en-US" w:eastAsia="zh-CN"/>
        </w:rPr>
        <w:t>2023年临江公司配套一期、三期项目房产实测绘及土地复核验收测绘</w:t>
      </w:r>
      <w:r>
        <w:rPr>
          <w:rFonts w:hint="eastAsia" w:ascii="Arial" w:hAnsi="Arial" w:cs="Arial"/>
          <w:color w:val="000000" w:themeColor="text1"/>
          <w:szCs w:val="21"/>
          <w14:textFill>
            <w14:solidFill>
              <w14:schemeClr w14:val="tx1"/>
            </w14:solidFill>
          </w14:textFill>
        </w:rPr>
        <w:t>事宜签订本合同，共同遵守。</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第一条：项目概况</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 xml:space="preserve"> 项目名称：</w:t>
      </w:r>
      <w:r>
        <w:rPr>
          <w:rFonts w:hint="eastAsia" w:ascii="Arial" w:hAnsi="Arial" w:cs="Arial"/>
          <w:color w:val="000000" w:themeColor="text1"/>
          <w:szCs w:val="21"/>
          <w:lang w:val="en-US" w:eastAsia="zh-CN"/>
          <w14:textFill>
            <w14:solidFill>
              <w14:schemeClr w14:val="tx1"/>
            </w14:solidFill>
          </w14:textFill>
        </w:rPr>
        <w:t>2023年临江公司配套一期、三期项目房产实测绘及土地复核验收测绘</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 xml:space="preserve"> 服务期：合同签订之日起至完成的所有测绘成果获得验收通过或取得行政部门的批复为止。</w:t>
      </w:r>
    </w:p>
    <w:p>
      <w:pPr>
        <w:autoSpaceDE w:val="0"/>
        <w:autoSpaceDN w:val="0"/>
        <w:adjustRightInd w:val="0"/>
        <w:spacing w:line="360" w:lineRule="auto"/>
        <w:ind w:firstLine="420" w:firstLineChars="200"/>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w:t>
      </w: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3</w:t>
      </w:r>
      <w:r>
        <w:rPr>
          <w:rFonts w:hint="eastAsia" w:ascii="Arial" w:hAnsi="Arial" w:cs="Arial"/>
          <w:color w:val="000000" w:themeColor="text1"/>
          <w:szCs w:val="21"/>
          <w:highlight w:val="none"/>
          <w14:textFill>
            <w14:solidFill>
              <w14:schemeClr w14:val="tx1"/>
            </w14:solidFill>
          </w14:textFill>
        </w:rPr>
        <w:t xml:space="preserve"> 测绘任务与技术要求：严格按照下列规范执行：</w:t>
      </w:r>
    </w:p>
    <w:p>
      <w:pPr>
        <w:spacing w:line="360" w:lineRule="auto"/>
        <w:ind w:firstLine="420" w:firstLineChars="200"/>
        <w:rPr>
          <w:rFonts w:ascii="Arial" w:hAnsi="Arial" w:cs="Arial"/>
          <w:szCs w:val="21"/>
          <w:highlight w:val="none"/>
        </w:rPr>
      </w:pPr>
      <w:r>
        <w:rPr>
          <w:rFonts w:hint="eastAsia" w:ascii="Arial" w:hAnsi="Arial" w:cs="Arial"/>
          <w:szCs w:val="21"/>
          <w:highlight w:val="none"/>
        </w:rPr>
        <w:t>（1）《工程测量规范》GB50026－2007</w:t>
      </w:r>
    </w:p>
    <w:p>
      <w:pPr>
        <w:spacing w:line="360" w:lineRule="auto"/>
        <w:ind w:firstLine="420" w:firstLineChars="200"/>
        <w:rPr>
          <w:rFonts w:ascii="Arial" w:hAnsi="Arial" w:cs="Arial"/>
          <w:szCs w:val="21"/>
          <w:highlight w:val="none"/>
        </w:rPr>
      </w:pPr>
      <w:r>
        <w:rPr>
          <w:rFonts w:hint="eastAsia" w:ascii="Arial" w:hAnsi="Arial" w:cs="Arial"/>
          <w:szCs w:val="21"/>
          <w:highlight w:val="none"/>
        </w:rPr>
        <w:t>（2）《全球定位系统（GPS）测量规范》(GB/T 18314－2001)</w:t>
      </w:r>
    </w:p>
    <w:p>
      <w:pPr>
        <w:spacing w:line="360" w:lineRule="auto"/>
        <w:ind w:firstLine="420" w:firstLineChars="200"/>
        <w:rPr>
          <w:rFonts w:ascii="Arial" w:hAnsi="Arial" w:cs="Arial"/>
          <w:szCs w:val="21"/>
          <w:highlight w:val="none"/>
        </w:rPr>
      </w:pPr>
      <w:r>
        <w:rPr>
          <w:rFonts w:hint="eastAsia" w:ascii="Arial" w:hAnsi="Arial" w:cs="Arial"/>
          <w:szCs w:val="21"/>
          <w:highlight w:val="none"/>
        </w:rPr>
        <w:t>（3）《国家三、四等水准测量规范》GB12898-91</w:t>
      </w:r>
    </w:p>
    <w:p>
      <w:pPr>
        <w:spacing w:line="360" w:lineRule="auto"/>
        <w:ind w:firstLine="420" w:firstLineChars="200"/>
        <w:rPr>
          <w:rFonts w:ascii="Arial" w:hAnsi="Arial" w:cs="Arial"/>
          <w:szCs w:val="21"/>
          <w:highlight w:val="none"/>
        </w:rPr>
      </w:pPr>
      <w:r>
        <w:rPr>
          <w:rFonts w:hint="eastAsia" w:ascii="Arial" w:hAnsi="Arial" w:cs="Arial"/>
          <w:szCs w:val="21"/>
          <w:highlight w:val="none"/>
        </w:rPr>
        <w:t>（4）《1:500、1:1000、1:2000地形图图式》(GB/T 7929－1995)</w:t>
      </w:r>
    </w:p>
    <w:p>
      <w:pPr>
        <w:spacing w:line="360" w:lineRule="auto"/>
        <w:ind w:firstLine="420" w:firstLineChars="200"/>
        <w:rPr>
          <w:rFonts w:ascii="Arial" w:hAnsi="Arial" w:cs="Arial"/>
          <w:szCs w:val="21"/>
          <w:highlight w:val="none"/>
        </w:rPr>
      </w:pPr>
      <w:r>
        <w:rPr>
          <w:rFonts w:hint="eastAsia" w:ascii="Arial" w:hAnsi="Arial" w:cs="Arial"/>
          <w:szCs w:val="21"/>
          <w:highlight w:val="none"/>
        </w:rPr>
        <w:t>（5）《测绘产品检查验收规定》（CH1002-95）</w:t>
      </w:r>
    </w:p>
    <w:p>
      <w:pPr>
        <w:spacing w:line="360" w:lineRule="auto"/>
        <w:ind w:firstLine="420" w:firstLineChars="200"/>
        <w:rPr>
          <w:rFonts w:ascii="Arial" w:hAnsi="Arial" w:cs="Arial"/>
          <w:szCs w:val="21"/>
          <w:highlight w:val="none"/>
        </w:rPr>
      </w:pPr>
      <w:r>
        <w:rPr>
          <w:rFonts w:hint="eastAsia" w:ascii="Arial" w:hAnsi="Arial" w:cs="Arial"/>
          <w:szCs w:val="21"/>
          <w:highlight w:val="none"/>
        </w:rPr>
        <w:t>（6）《城市测量规范》（CJJ/T 8-2011）</w:t>
      </w:r>
    </w:p>
    <w:p>
      <w:pPr>
        <w:spacing w:line="360" w:lineRule="auto"/>
        <w:ind w:firstLine="420" w:firstLineChars="200"/>
        <w:rPr>
          <w:rFonts w:ascii="Arial" w:hAnsi="Arial" w:cs="Arial"/>
          <w:szCs w:val="21"/>
          <w:highlight w:val="none"/>
        </w:rPr>
      </w:pPr>
      <w:r>
        <w:rPr>
          <w:rFonts w:hint="eastAsia" w:ascii="Arial" w:hAnsi="Arial" w:cs="Arial"/>
          <w:szCs w:val="21"/>
          <w:highlight w:val="none"/>
        </w:rPr>
        <w:t>（7）《杭州市地下管线普查技术规程》</w:t>
      </w:r>
    </w:p>
    <w:p>
      <w:pPr>
        <w:spacing w:line="360" w:lineRule="auto"/>
        <w:ind w:firstLine="420" w:firstLineChars="200"/>
        <w:rPr>
          <w:rFonts w:ascii="Arial" w:hAnsi="Arial" w:cs="Arial"/>
          <w:szCs w:val="21"/>
          <w:highlight w:val="none"/>
        </w:rPr>
      </w:pPr>
      <w:r>
        <w:rPr>
          <w:rFonts w:hint="eastAsia" w:ascii="Arial" w:hAnsi="Arial" w:cs="Arial"/>
          <w:szCs w:val="21"/>
          <w:highlight w:val="none"/>
        </w:rPr>
        <w:t>（8）《杭州市地下管线普查工程归档规范》</w:t>
      </w:r>
    </w:p>
    <w:p>
      <w:pPr>
        <w:spacing w:line="360" w:lineRule="auto"/>
        <w:ind w:firstLine="420" w:firstLineChars="200"/>
        <w:rPr>
          <w:rFonts w:ascii="Arial" w:hAnsi="Arial" w:cs="Arial"/>
          <w:szCs w:val="21"/>
          <w:highlight w:val="none"/>
        </w:rPr>
      </w:pPr>
      <w:r>
        <w:rPr>
          <w:rFonts w:hint="eastAsia" w:ascii="Arial" w:hAnsi="Arial" w:cs="Arial"/>
          <w:szCs w:val="21"/>
          <w:highlight w:val="none"/>
        </w:rPr>
        <w:t>（9）</w:t>
      </w:r>
      <w:r>
        <w:rPr>
          <w:rFonts w:hint="eastAsia" w:ascii="Arial" w:hAnsi="Arial" w:cs="Arial"/>
          <w:szCs w:val="21"/>
          <w:highlight w:val="none"/>
          <w:lang w:val="en-US" w:eastAsia="zh-CN"/>
        </w:rPr>
        <w:t>采购</w:t>
      </w:r>
      <w:r>
        <w:rPr>
          <w:rFonts w:hint="eastAsia" w:ascii="Arial" w:hAnsi="Arial" w:cs="Arial"/>
          <w:szCs w:val="21"/>
          <w:highlight w:val="none"/>
        </w:rPr>
        <w:t>人及设计单位提出的技术要求</w:t>
      </w:r>
    </w:p>
    <w:p>
      <w:pPr>
        <w:spacing w:line="360" w:lineRule="auto"/>
        <w:ind w:firstLine="420" w:firstLineChars="200"/>
        <w:rPr>
          <w:rFonts w:hint="eastAsia" w:ascii="Arial" w:hAnsi="Arial" w:cs="Arial"/>
          <w:szCs w:val="21"/>
          <w:highlight w:val="none"/>
          <w:lang w:val="en-US" w:eastAsia="zh-CN"/>
        </w:rPr>
      </w:pPr>
      <w:r>
        <w:rPr>
          <w:rFonts w:hint="eastAsia" w:ascii="Arial" w:hAnsi="Arial" w:cs="Arial"/>
          <w:szCs w:val="21"/>
          <w:highlight w:val="none"/>
          <w:lang w:val="en-US" w:eastAsia="zh-CN"/>
        </w:rPr>
        <w:t xml:space="preserve">（10）符合《城市测量规范》CJJ 8-2011要求 </w:t>
      </w:r>
    </w:p>
    <w:p>
      <w:pPr>
        <w:spacing w:line="360" w:lineRule="auto"/>
        <w:ind w:firstLine="420" w:firstLineChars="200"/>
        <w:rPr>
          <w:rFonts w:hint="eastAsia" w:ascii="Arial" w:hAnsi="Arial" w:cs="Arial"/>
          <w:szCs w:val="21"/>
          <w:highlight w:val="none"/>
          <w:lang w:val="en-US" w:eastAsia="zh-CN"/>
        </w:rPr>
      </w:pPr>
      <w:r>
        <w:rPr>
          <w:rFonts w:hint="eastAsia" w:ascii="Arial" w:hAnsi="Arial" w:cs="Arial"/>
          <w:szCs w:val="21"/>
          <w:highlight w:val="none"/>
          <w:lang w:val="en-US" w:eastAsia="zh-CN"/>
        </w:rPr>
        <w:t xml:space="preserve">（11）符合《测绘成果质量检查与验收》GB/T 24356-2009要求 </w:t>
      </w:r>
    </w:p>
    <w:p>
      <w:pPr>
        <w:spacing w:line="360" w:lineRule="auto"/>
        <w:ind w:firstLine="420" w:firstLineChars="200"/>
        <w:rPr>
          <w:rFonts w:hint="eastAsia" w:ascii="Arial" w:hAnsi="Arial" w:cs="Arial"/>
          <w:szCs w:val="21"/>
          <w:highlight w:val="none"/>
        </w:rPr>
      </w:pPr>
      <w:r>
        <w:rPr>
          <w:rFonts w:hint="eastAsia" w:ascii="Arial" w:hAnsi="Arial" w:cs="Arial"/>
          <w:szCs w:val="21"/>
          <w:highlight w:val="none"/>
          <w:lang w:val="en-US" w:eastAsia="zh-CN"/>
        </w:rPr>
        <w:t>（12）符合《房产测量规范GBT17986.1-2000》要求</w:t>
      </w:r>
    </w:p>
    <w:p>
      <w:pPr>
        <w:spacing w:line="360" w:lineRule="auto"/>
        <w:ind w:firstLine="420" w:firstLineChars="200"/>
        <w:rPr>
          <w:rFonts w:ascii="Arial" w:hAnsi="Arial" w:cs="Arial"/>
          <w:szCs w:val="21"/>
          <w:highlight w:val="none"/>
        </w:rPr>
      </w:pPr>
      <w:r>
        <w:rPr>
          <w:rFonts w:hint="eastAsia" w:ascii="Arial" w:hAnsi="Arial" w:cs="Arial"/>
          <w:szCs w:val="21"/>
          <w:highlight w:val="none"/>
        </w:rPr>
        <w:t>（1</w:t>
      </w:r>
      <w:r>
        <w:rPr>
          <w:rFonts w:hint="eastAsia" w:ascii="Arial" w:hAnsi="Arial" w:cs="Arial"/>
          <w:szCs w:val="21"/>
          <w:highlight w:val="none"/>
          <w:lang w:val="en-US" w:eastAsia="zh-CN"/>
        </w:rPr>
        <w:t>3</w:t>
      </w:r>
      <w:r>
        <w:rPr>
          <w:rFonts w:hint="eastAsia" w:ascii="Arial" w:hAnsi="Arial" w:cs="Arial"/>
          <w:szCs w:val="21"/>
          <w:highlight w:val="none"/>
        </w:rPr>
        <w:t>）相关主管行政审批部门相关规范条例。</w:t>
      </w:r>
    </w:p>
    <w:p>
      <w:pPr>
        <w:autoSpaceDE w:val="0"/>
        <w:autoSpaceDN w:val="0"/>
        <w:adjustRightInd w:val="0"/>
        <w:spacing w:line="360" w:lineRule="auto"/>
        <w:ind w:firstLine="420" w:firstLineChars="200"/>
        <w:jc w:val="left"/>
        <w:rPr>
          <w:rFonts w:ascii="Arial" w:hAnsi="Arial" w:cs="Arial"/>
          <w:color w:val="000000" w:themeColor="text1"/>
          <w:szCs w:val="21"/>
          <w:highlight w:val="none"/>
          <w14:textFill>
            <w14:solidFill>
              <w14:schemeClr w14:val="tx1"/>
            </w14:solidFill>
          </w14:textFill>
        </w:rPr>
      </w:pPr>
      <w:r>
        <w:rPr>
          <w:rFonts w:ascii="Arial" w:hAnsi="Arial" w:cs="Arial"/>
          <w:szCs w:val="21"/>
          <w:highlight w:val="none"/>
        </w:rPr>
        <w:t>1</w:t>
      </w:r>
      <w:r>
        <w:rPr>
          <w:rFonts w:hint="eastAsia" w:ascii="Arial" w:hAnsi="Arial" w:cs="Arial"/>
          <w:szCs w:val="21"/>
          <w:highlight w:val="none"/>
        </w:rPr>
        <w:t>.</w:t>
      </w:r>
      <w:r>
        <w:rPr>
          <w:rFonts w:ascii="Arial" w:hAnsi="Arial" w:cs="Arial"/>
          <w:szCs w:val="21"/>
          <w:highlight w:val="none"/>
        </w:rPr>
        <w:t>4</w:t>
      </w:r>
      <w:r>
        <w:rPr>
          <w:rFonts w:hint="eastAsia" w:ascii="Arial" w:hAnsi="Arial" w:cs="Arial"/>
          <w:szCs w:val="21"/>
          <w:highlight w:val="none"/>
        </w:rPr>
        <w:t xml:space="preserve"> </w:t>
      </w:r>
      <w:r>
        <w:rPr>
          <w:rFonts w:hint="eastAsia" w:ascii="Arial" w:hAnsi="Arial" w:cs="Arial"/>
          <w:color w:val="000000" w:themeColor="text1"/>
          <w:szCs w:val="21"/>
          <w:highlight w:val="none"/>
          <w14:textFill>
            <w14:solidFill>
              <w14:schemeClr w14:val="tx1"/>
            </w14:solidFill>
          </w14:textFill>
        </w:rPr>
        <w:t>测绘工程量与工作内容：</w:t>
      </w:r>
    </w:p>
    <w:p>
      <w:pPr>
        <w:spacing w:line="360" w:lineRule="auto"/>
        <w:ind w:firstLine="420" w:firstLineChars="20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（1）土地复核验收测绘应完成包括但不限于：现状测绘、界址测量、面积量算、宗地图、宗地成果汇编装订等。</w:t>
      </w:r>
    </w:p>
    <w:p>
      <w:pPr>
        <w:spacing w:line="360" w:lineRule="auto"/>
        <w:ind w:firstLine="420" w:firstLineChars="20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（2）房产测绘包括但不限于：预测绘、实测绘等。</w:t>
      </w:r>
    </w:p>
    <w:p>
      <w:pPr>
        <w:spacing w:line="360" w:lineRule="auto"/>
        <w:ind w:firstLine="420" w:firstLineChars="20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（4）各阶段测绘及为配合设计单位通过有关部门的审查对有关测绘部分的及时修改工作。</w:t>
      </w:r>
    </w:p>
    <w:p>
      <w:pPr>
        <w:spacing w:line="360" w:lineRule="auto"/>
        <w:ind w:firstLine="420" w:firstLineChars="20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（5）各阶段测绘成果报告的编制。</w:t>
      </w:r>
    </w:p>
    <w:p>
      <w:pPr>
        <w:spacing w:line="360" w:lineRule="auto"/>
        <w:ind w:firstLine="420" w:firstLineChars="20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（6）现场服务（含解决工程设计和施工中与测量工作有关问题）。</w:t>
      </w:r>
    </w:p>
    <w:p>
      <w:pPr>
        <w:spacing w:line="360" w:lineRule="auto"/>
        <w:ind w:firstLine="420" w:firstLineChars="200"/>
        <w:rPr>
          <w:rFonts w:ascii="Arial" w:hAnsi="Arial" w:cs="Arial"/>
          <w:szCs w:val="21"/>
          <w:highlight w:val="none"/>
        </w:rPr>
      </w:pPr>
      <w:r>
        <w:rPr>
          <w:rFonts w:hint="eastAsia" w:ascii="Arial" w:hAnsi="Arial" w:cs="Arial"/>
          <w:color w:val="000000" w:themeColor="text1"/>
          <w:szCs w:val="21"/>
          <w:highlight w:val="none"/>
          <w14:textFill>
            <w14:solidFill>
              <w14:schemeClr w14:val="tx1"/>
            </w14:solidFill>
          </w14:textFill>
        </w:rPr>
        <w:t>（7）施工后，现场条件与测绘资料不符或发现必须查明的异常情况时</w:t>
      </w:r>
      <w:r>
        <w:rPr>
          <w:rFonts w:hint="eastAsia" w:ascii="Arial" w:hAnsi="Arial" w:cs="Arial"/>
          <w:szCs w:val="21"/>
          <w:highlight w:val="none"/>
        </w:rPr>
        <w:t>进行的施工测量。</w:t>
      </w:r>
    </w:p>
    <w:p>
      <w:pPr>
        <w:spacing w:line="360" w:lineRule="auto"/>
        <w:ind w:firstLine="420" w:firstLineChars="20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（8）按要求完成委托人委托的其余工作。</w:t>
      </w:r>
    </w:p>
    <w:p>
      <w:pPr>
        <w:autoSpaceDE w:val="0"/>
        <w:autoSpaceDN w:val="0"/>
        <w:adjustRightInd w:val="0"/>
        <w:spacing w:line="360" w:lineRule="auto"/>
        <w:ind w:firstLine="420" w:firstLineChars="200"/>
        <w:jc w:val="left"/>
        <w:rPr>
          <w:rFonts w:hint="eastAsia"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1.5</w:t>
      </w:r>
      <w:r>
        <w:rPr>
          <w:rFonts w:hint="eastAsia" w:ascii="Arial" w:hAnsi="Arial" w:cs="Arial"/>
          <w:color w:val="000000" w:themeColor="text1"/>
          <w:szCs w:val="21"/>
          <w:highlight w:val="none"/>
          <w14:textFill>
            <w14:solidFill>
              <w14:schemeClr w14:val="tx1"/>
            </w14:solidFill>
          </w14:textFill>
        </w:rPr>
        <w:t xml:space="preserve"> 测绘质量：合格。</w:t>
      </w:r>
    </w:p>
    <w:p>
      <w:pPr>
        <w:pStyle w:val="2"/>
      </w:pP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第二条：委托人应及时向受托人提供下列文件资料，并对其准确性、可靠性负责。</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本合同签订后</w:t>
      </w:r>
      <w:r>
        <w:rPr>
          <w:rFonts w:hint="eastAsia" w:ascii="Arial" w:hAnsi="Arial" w:cs="Arial"/>
          <w:szCs w:val="21"/>
          <w:u w:val="single"/>
        </w:rPr>
        <w:t xml:space="preserve"> 7 </w:t>
      </w:r>
      <w:r>
        <w:rPr>
          <w:rFonts w:hint="eastAsia" w:ascii="Arial" w:hAnsi="Arial" w:cs="Arial"/>
          <w:szCs w:val="21"/>
        </w:rPr>
        <w:t>日</w:t>
      </w:r>
      <w:r>
        <w:rPr>
          <w:rFonts w:hint="eastAsia" w:ascii="Arial" w:hAnsi="Arial" w:cs="Arial"/>
          <w:color w:val="000000" w:themeColor="text1"/>
          <w:szCs w:val="21"/>
          <w14:textFill>
            <w14:solidFill>
              <w14:schemeClr w14:val="tx1"/>
            </w14:solidFill>
          </w14:textFill>
        </w:rPr>
        <w:t>内向受托人提供本工程测绘工作范围的技术资料。</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第三条：受托人向委托人提交测绘成果资料并对其质量负责。受托人负责向委托人提交测绘成果资料八份或委托人要求的资料份数。</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第四条：开工及提交测绘成果资料的时间</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 xml:space="preserve"> 开工及提交测绘成果资料的时间</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 xml:space="preserve"> 在委托人项目</w:t>
      </w:r>
      <w:r>
        <w:rPr>
          <w:rFonts w:ascii="Arial" w:hAnsi="Arial" w:cs="Arial"/>
          <w:color w:val="000000" w:themeColor="text1"/>
          <w:szCs w:val="21"/>
          <w14:textFill>
            <w14:solidFill>
              <w14:schemeClr w14:val="tx1"/>
            </w14:solidFill>
          </w14:textFill>
        </w:rPr>
        <w:t>现场等各方面条件具备的情况下，</w:t>
      </w:r>
      <w:r>
        <w:rPr>
          <w:rFonts w:hint="eastAsia" w:ascii="Arial" w:hAnsi="Arial" w:cs="Arial"/>
          <w:color w:val="000000" w:themeColor="text1"/>
          <w:szCs w:val="21"/>
          <w14:textFill>
            <w14:solidFill>
              <w14:schemeClr w14:val="tx1"/>
            </w14:solidFill>
          </w14:textFill>
        </w:rPr>
        <w:t>本工程的测绘工作要求在</w:t>
      </w:r>
      <w:r>
        <w:rPr>
          <w:rFonts w:hint="eastAsia" w:ascii="Arial" w:hAnsi="Arial" w:cs="Arial"/>
          <w:color w:val="000000" w:themeColor="text1"/>
          <w:szCs w:val="21"/>
          <w:highlight w:val="none"/>
          <w14:textFill>
            <w14:solidFill>
              <w14:schemeClr w14:val="tx1"/>
            </w14:solidFill>
          </w14:textFill>
        </w:rPr>
        <w:t>3个月</w:t>
      </w:r>
      <w:r>
        <w:rPr>
          <w:rFonts w:hint="eastAsia" w:ascii="Arial" w:hAnsi="Arial" w:cs="Arial"/>
          <w:color w:val="000000" w:themeColor="text1"/>
          <w:szCs w:val="21"/>
          <w14:textFill>
            <w14:solidFill>
              <w14:schemeClr w14:val="tx1"/>
            </w14:solidFill>
          </w14:textFill>
        </w:rPr>
        <w:t>内完成并提交合格的测绘成果资料。由于委托人或受托人的原因未能按期完成测绘工作或提交测绘成果资料时，按本合同第七条办理。</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 xml:space="preserve"> 测绘工作</w:t>
      </w:r>
      <w:r>
        <w:rPr>
          <w:rFonts w:hint="eastAsia" w:ascii="Arial" w:hAnsi="Arial" w:cs="Arial"/>
          <w:b w:val="0"/>
          <w:bCs/>
          <w:color w:val="000000" w:themeColor="text1"/>
          <w:szCs w:val="21"/>
          <w14:textFill>
            <w14:solidFill>
              <w14:schemeClr w14:val="tx1"/>
            </w14:solidFill>
          </w14:textFill>
        </w:rPr>
        <w:t>开工时间</w:t>
      </w:r>
      <w:r>
        <w:rPr>
          <w:rFonts w:hint="eastAsia" w:ascii="Arial" w:hAnsi="Arial" w:cs="Arial"/>
          <w:color w:val="000000" w:themeColor="text1"/>
          <w:szCs w:val="21"/>
          <w14:textFill>
            <w14:solidFill>
              <w14:schemeClr w14:val="tx1"/>
            </w14:solidFill>
          </w14:textFill>
        </w:rPr>
        <w:t>以委托人下达的开工通知书或合同规定的时间为准，如遇特殊情况</w:t>
      </w:r>
      <w:r>
        <w:rPr>
          <w:rFonts w:ascii="Arial" w:hAnsi="Arial" w:cs="Arial"/>
          <w:color w:val="000000" w:themeColor="text1"/>
          <w:szCs w:val="2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设计变更、不可抗力影响及非受托人原因造成的停、误工等</w:t>
      </w:r>
      <w:r>
        <w:rPr>
          <w:rFonts w:ascii="Arial" w:hAnsi="Arial" w:cs="Arial"/>
          <w:color w:val="000000" w:themeColor="text1"/>
          <w:szCs w:val="21"/>
          <w14:textFill>
            <w14:solidFill>
              <w14:schemeClr w14:val="tx1"/>
            </w14:solidFill>
          </w14:textFill>
        </w:rPr>
        <w:t>)</w:t>
      </w:r>
      <w:r>
        <w:rPr>
          <w:rFonts w:hint="eastAsia" w:ascii="Arial" w:hAnsi="Arial" w:cs="Arial"/>
          <w:color w:val="000000" w:themeColor="text1"/>
          <w:szCs w:val="21"/>
          <w14:textFill>
            <w14:solidFill>
              <w14:schemeClr w14:val="tx1"/>
            </w14:solidFill>
          </w14:textFill>
        </w:rPr>
        <w:t>时，工期顺延。</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第五条：合同价款及结算方式</w:t>
      </w:r>
    </w:p>
    <w:p>
      <w:pPr>
        <w:spacing w:line="360" w:lineRule="auto"/>
        <w:ind w:firstLine="420" w:firstLineChars="200"/>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5.1</w:t>
      </w:r>
      <w:r>
        <w:rPr>
          <w:rFonts w:ascii="Arial" w:hAnsi="Arial" w:cs="Arial"/>
          <w:color w:val="000000" w:themeColor="text1"/>
          <w:szCs w:val="21"/>
          <w14:textFill>
            <w14:solidFill>
              <w14:schemeClr w14:val="tx1"/>
            </w14:solidFill>
          </w14:textFill>
        </w:rPr>
        <w:t>合同总价</w:t>
      </w:r>
      <w:r>
        <w:rPr>
          <w:rFonts w:hint="eastAsia" w:ascii="Arial" w:hAnsi="Arial" w:cs="Arial"/>
          <w:color w:val="000000" w:themeColor="text1"/>
          <w:szCs w:val="21"/>
          <w14:textFill>
            <w14:solidFill>
              <w14:schemeClr w14:val="tx1"/>
            </w14:solidFill>
          </w14:textFill>
        </w:rPr>
        <w:t>为</w:t>
      </w:r>
      <w:r>
        <w:rPr>
          <w:rFonts w:hint="eastAsia" w:ascii="Arial" w:hAnsi="Arial" w:cs="Arial"/>
          <w:b/>
          <w:bCs/>
          <w:color w:val="000000" w:themeColor="text1"/>
          <w:szCs w:val="21"/>
          <w14:textFill>
            <w14:solidFill>
              <w14:schemeClr w14:val="tx1"/>
            </w14:solidFill>
          </w14:textFill>
        </w:rPr>
        <w:t>人民币</w:t>
      </w:r>
      <w:r>
        <w:rPr>
          <w:rFonts w:hint="eastAsia" w:ascii="Arial" w:hAnsi="Arial" w:cs="Arial"/>
          <w:b/>
          <w:bCs/>
          <w:color w:val="000000" w:themeColor="text1"/>
          <w:szCs w:val="21"/>
          <w:u w:val="single"/>
          <w:lang w:val="en-US" w:eastAsia="zh-CN"/>
          <w14:textFill>
            <w14:solidFill>
              <w14:schemeClr w14:val="tx1"/>
            </w14:solidFill>
          </w14:textFill>
        </w:rPr>
        <w:t xml:space="preserve">      </w:t>
      </w:r>
      <w:r>
        <w:rPr>
          <w:rFonts w:hint="eastAsia" w:ascii="Arial" w:hAnsi="Arial" w:cs="Arial"/>
          <w:color w:val="000000" w:themeColor="text1"/>
          <w:szCs w:val="21"/>
          <w14:textFill>
            <w14:solidFill>
              <w14:schemeClr w14:val="tx1"/>
            </w14:solidFill>
          </w14:textFill>
        </w:rPr>
        <w:t xml:space="preserve">元（¥ </w:t>
      </w:r>
      <w:r>
        <w:rPr>
          <w:rFonts w:hint="eastAsia" w:ascii="Arial" w:hAnsi="Arial" w:cs="Arial"/>
          <w:color w:val="000000" w:themeColor="text1"/>
          <w:szCs w:val="21"/>
          <w:lang w:val="en-US" w:eastAsia="zh-CN"/>
          <w14:textFill>
            <w14:solidFill>
              <w14:schemeClr w14:val="tx1"/>
            </w14:solidFill>
          </w14:textFill>
        </w:rPr>
        <w:t xml:space="preserve">      </w:t>
      </w:r>
      <w:r>
        <w:rPr>
          <w:rFonts w:hint="eastAsia" w:ascii="Arial" w:hAnsi="Arial" w:cs="Arial"/>
          <w:color w:val="000000" w:themeColor="text1"/>
          <w:szCs w:val="21"/>
          <w14:textFill>
            <w14:solidFill>
              <w14:schemeClr w14:val="tx1"/>
            </w14:solidFill>
          </w14:textFill>
        </w:rPr>
        <w:t>元）</w:t>
      </w:r>
      <w:r>
        <w:rPr>
          <w:rFonts w:ascii="Arial" w:hAnsi="Arial" w:cs="Arial"/>
          <w:color w:val="000000" w:themeColor="text1"/>
          <w:szCs w:val="21"/>
          <w14:textFill>
            <w14:solidFill>
              <w14:schemeClr w14:val="tx1"/>
            </w14:solidFill>
          </w14:textFill>
        </w:rPr>
        <w:t>。在合同履行期间，遇国家税率调整的，增值税金额与合同总价按国家税率相应调整。</w:t>
      </w:r>
    </w:p>
    <w:tbl>
      <w:tblPr>
        <w:tblStyle w:val="14"/>
        <w:tblW w:w="7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2722"/>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533" w:type="dxa"/>
            <w:vAlign w:val="center"/>
          </w:tcPr>
          <w:p>
            <w:pPr>
              <w:spacing w:line="360" w:lineRule="auto"/>
              <w:ind w:firstLine="420" w:firstLineChars="200"/>
              <w:rPr>
                <w:rFonts w:ascii="Arial" w:hAnsi="Arial" w:cs="Arial"/>
                <w:color w:val="000000" w:themeColor="text1"/>
                <w:szCs w:val="21"/>
                <w14:textFill>
                  <w14:solidFill>
                    <w14:schemeClr w14:val="tx1"/>
                  </w14:solidFill>
                </w14:textFill>
              </w:rPr>
            </w:pPr>
          </w:p>
        </w:tc>
        <w:tc>
          <w:tcPr>
            <w:tcW w:w="2722" w:type="dxa"/>
            <w:vAlign w:val="center"/>
          </w:tcPr>
          <w:p>
            <w:pPr>
              <w:spacing w:line="360" w:lineRule="auto"/>
              <w:ind w:firstLine="420" w:firstLineChars="200"/>
              <w:rPr>
                <w:rFonts w:hint="default" w:ascii="Arial" w:hAnsi="Arial" w:eastAsia="宋体" w:cs="Arial"/>
                <w:color w:val="000000" w:themeColor="text1"/>
                <w:szCs w:val="21"/>
                <w:lang w:val="en-US" w:eastAsia="zh-CN"/>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配套一期</w:t>
            </w:r>
          </w:p>
        </w:tc>
        <w:tc>
          <w:tcPr>
            <w:tcW w:w="2402" w:type="dxa"/>
            <w:vAlign w:val="center"/>
          </w:tcPr>
          <w:p>
            <w:pPr>
              <w:spacing w:line="360" w:lineRule="auto"/>
              <w:ind w:firstLine="420" w:firstLineChars="200"/>
              <w:rPr>
                <w:rFonts w:hint="default" w:ascii="Arial" w:hAnsi="Arial" w:eastAsia="宋体" w:cs="Arial"/>
                <w:color w:val="000000" w:themeColor="text1"/>
                <w:szCs w:val="21"/>
                <w:lang w:val="en-US" w:eastAsia="zh-CN"/>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配套三期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533" w:type="dxa"/>
            <w:vAlign w:val="center"/>
          </w:tcPr>
          <w:p>
            <w:pPr>
              <w:spacing w:line="360" w:lineRule="auto"/>
              <w:rPr>
                <w:rFonts w:hint="eastAsia" w:ascii="Arial" w:hAnsi="Arial" w:cs="Arial"/>
                <w:color w:val="000000" w:themeColor="text1"/>
                <w:szCs w:val="21"/>
                <w:lang w:val="en-US" w:eastAsia="zh-CN"/>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房产实测绘</w:t>
            </w:r>
          </w:p>
        </w:tc>
        <w:tc>
          <w:tcPr>
            <w:tcW w:w="2722" w:type="dxa"/>
            <w:vAlign w:val="center"/>
          </w:tcPr>
          <w:p>
            <w:pPr>
              <w:spacing w:line="360" w:lineRule="auto"/>
              <w:ind w:firstLine="1050" w:firstLineChars="500"/>
              <w:rPr>
                <w:rFonts w:hint="default" w:ascii="Arial" w:hAnsi="Arial" w:eastAsia="宋体" w:cs="Arial"/>
                <w:color w:val="000000" w:themeColor="text1"/>
                <w:szCs w:val="21"/>
                <w:lang w:val="en-US" w:eastAsia="zh-CN"/>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 xml:space="preserve">元 </w:t>
            </w:r>
          </w:p>
        </w:tc>
        <w:tc>
          <w:tcPr>
            <w:tcW w:w="2402" w:type="dxa"/>
            <w:vAlign w:val="center"/>
          </w:tcPr>
          <w:p>
            <w:pPr>
              <w:spacing w:line="360" w:lineRule="auto"/>
              <w:ind w:firstLine="1260" w:firstLineChars="600"/>
              <w:rPr>
                <w:rFonts w:hint="eastAsia" w:ascii="Arial" w:hAnsi="Arial" w:eastAsia="宋体" w:cs="Arial"/>
                <w:color w:val="000000" w:themeColor="text1"/>
                <w:szCs w:val="21"/>
                <w:lang w:val="en-US" w:eastAsia="zh-CN"/>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33" w:type="dxa"/>
            <w:vAlign w:val="center"/>
          </w:tcPr>
          <w:p>
            <w:pPr>
              <w:spacing w:line="360" w:lineRule="auto"/>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土地复核验收测绘</w:t>
            </w:r>
          </w:p>
        </w:tc>
        <w:tc>
          <w:tcPr>
            <w:tcW w:w="2722" w:type="dxa"/>
            <w:vAlign w:val="center"/>
          </w:tcPr>
          <w:p>
            <w:pPr>
              <w:spacing w:line="360" w:lineRule="auto"/>
              <w:ind w:firstLine="1050" w:firstLineChars="500"/>
              <w:rPr>
                <w:rFonts w:hint="eastAsia" w:ascii="Arial" w:hAnsi="Arial" w:eastAsia="宋体" w:cs="Arial"/>
                <w:color w:val="000000" w:themeColor="text1"/>
                <w:szCs w:val="21"/>
                <w:lang w:val="en-US" w:eastAsia="zh-CN"/>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元</w:t>
            </w:r>
          </w:p>
        </w:tc>
        <w:tc>
          <w:tcPr>
            <w:tcW w:w="2402" w:type="dxa"/>
            <w:vAlign w:val="center"/>
          </w:tcPr>
          <w:p>
            <w:pPr>
              <w:spacing w:line="360" w:lineRule="auto"/>
              <w:ind w:firstLine="1260" w:firstLineChars="600"/>
              <w:rPr>
                <w:rFonts w:hint="eastAsia" w:ascii="Arial" w:hAnsi="Arial" w:eastAsia="宋体" w:cs="Arial"/>
                <w:color w:val="000000" w:themeColor="text1"/>
                <w:szCs w:val="21"/>
                <w:lang w:val="en-US" w:eastAsia="zh-CN"/>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元</w:t>
            </w:r>
          </w:p>
        </w:tc>
      </w:tr>
    </w:tbl>
    <w:p>
      <w:pPr>
        <w:autoSpaceDE w:val="0"/>
        <w:autoSpaceDN w:val="0"/>
        <w:adjustRightInd w:val="0"/>
        <w:spacing w:line="360" w:lineRule="auto"/>
        <w:jc w:val="left"/>
        <w:rPr>
          <w:rFonts w:hint="eastAsia" w:ascii="Arial" w:hAnsi="Arial" w:cs="Arial"/>
          <w:color w:val="000000" w:themeColor="text1"/>
          <w:szCs w:val="21"/>
          <w14:textFill>
            <w14:solidFill>
              <w14:schemeClr w14:val="tx1"/>
            </w14:solidFill>
          </w14:textFill>
        </w:rPr>
      </w:pP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5.2 受托人</w:t>
      </w:r>
      <w:r>
        <w:rPr>
          <w:rFonts w:ascii="Arial" w:hAnsi="Arial" w:cs="Arial"/>
          <w:color w:val="000000" w:themeColor="text1"/>
          <w:szCs w:val="21"/>
          <w14:textFill>
            <w14:solidFill>
              <w14:schemeClr w14:val="tx1"/>
            </w14:solidFill>
          </w14:textFill>
        </w:rPr>
        <w:t>应在合同签订之前向</w:t>
      </w:r>
      <w:r>
        <w:rPr>
          <w:rFonts w:hint="eastAsia" w:ascii="Arial" w:hAnsi="Arial" w:cs="Arial"/>
          <w:color w:val="000000" w:themeColor="text1"/>
          <w:szCs w:val="21"/>
          <w14:textFill>
            <w14:solidFill>
              <w14:schemeClr w14:val="tx1"/>
            </w14:solidFill>
          </w14:textFill>
        </w:rPr>
        <w:t>委托人</w:t>
      </w:r>
      <w:r>
        <w:rPr>
          <w:rFonts w:ascii="Arial" w:hAnsi="Arial" w:cs="Arial"/>
          <w:color w:val="000000" w:themeColor="text1"/>
          <w:szCs w:val="21"/>
          <w14:textFill>
            <w14:solidFill>
              <w14:schemeClr w14:val="tx1"/>
            </w14:solidFill>
          </w14:textFill>
        </w:rPr>
        <w:t>提交</w:t>
      </w:r>
      <w:r>
        <w:rPr>
          <w:rFonts w:hint="eastAsia" w:ascii="Arial" w:hAnsi="Arial" w:cs="Arial"/>
          <w:color w:val="000000" w:themeColor="text1"/>
          <w:szCs w:val="21"/>
          <w14:textFill>
            <w14:solidFill>
              <w14:schemeClr w14:val="tx1"/>
            </w14:solidFill>
          </w14:textFill>
        </w:rPr>
        <w:t>人民币</w:t>
      </w:r>
      <w:r>
        <w:rPr>
          <w:rFonts w:hint="eastAsia" w:ascii="Arial" w:hAnsi="Arial" w:cs="Arial"/>
          <w:color w:val="000000" w:themeColor="text1"/>
          <w:szCs w:val="21"/>
          <w:lang w:val="en-US" w:eastAsia="zh-CN"/>
          <w14:textFill>
            <w14:solidFill>
              <w14:schemeClr w14:val="tx1"/>
            </w14:solidFill>
          </w14:textFill>
        </w:rPr>
        <w:t xml:space="preserve">    </w:t>
      </w:r>
      <w:r>
        <w:rPr>
          <w:rFonts w:hint="eastAsia" w:ascii="Arial" w:hAnsi="Arial" w:cs="Arial"/>
          <w:color w:val="000000" w:themeColor="text1"/>
          <w:szCs w:val="21"/>
          <w14:textFill>
            <w14:solidFill>
              <w14:schemeClr w14:val="tx1"/>
            </w14:solidFill>
          </w14:textFill>
        </w:rPr>
        <w:t>万元</w:t>
      </w:r>
      <w:r>
        <w:rPr>
          <w:rFonts w:ascii="Arial" w:hAnsi="Arial" w:cs="Arial"/>
          <w:color w:val="000000" w:themeColor="text1"/>
          <w:szCs w:val="21"/>
          <w14:textFill>
            <w14:solidFill>
              <w14:schemeClr w14:val="tx1"/>
            </w14:solidFill>
          </w14:textFill>
        </w:rPr>
        <w:t>的履约保证金</w:t>
      </w:r>
      <w:r>
        <w:rPr>
          <w:rFonts w:hint="eastAsia" w:ascii="Arial" w:hAnsi="Arial" w:cs="Arial"/>
          <w:color w:val="000000" w:themeColor="text1"/>
          <w:szCs w:val="21"/>
          <w14:textFill>
            <w14:solidFill>
              <w14:schemeClr w14:val="tx1"/>
            </w14:solidFill>
          </w14:textFill>
        </w:rPr>
        <w:t>；履约保证金在完成全部测绘工作并经委托人验收合格，扣除相关费用（如有）后无息退还</w:t>
      </w:r>
      <w:r>
        <w:rPr>
          <w:rFonts w:ascii="Arial" w:hAnsi="Arial" w:cs="Arial"/>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5.3 支付方式：</w:t>
      </w:r>
      <w:r>
        <w:rPr>
          <w:rFonts w:hint="eastAsia" w:ascii="Arial" w:hAnsi="Arial" w:cs="Arial"/>
          <w:color w:val="000000" w:themeColor="text1"/>
          <w:szCs w:val="21"/>
          <w:highlight w:val="none"/>
          <w:lang w:val="en-US" w:eastAsia="zh-CN"/>
          <w14:textFill>
            <w14:solidFill>
              <w14:schemeClr w14:val="tx1"/>
            </w14:solidFill>
          </w14:textFill>
        </w:rPr>
        <w:t>按照详细报价按照单个项目结算，单个项目完成</w:t>
      </w:r>
      <w:r>
        <w:rPr>
          <w:rFonts w:hint="eastAsia" w:ascii="Arial" w:hAnsi="Arial" w:cs="Arial"/>
          <w:color w:val="000000" w:themeColor="text1"/>
          <w:szCs w:val="21"/>
          <w:highlight w:val="none"/>
          <w14:textFill>
            <w14:solidFill>
              <w14:schemeClr w14:val="tx1"/>
            </w14:solidFill>
          </w14:textFill>
        </w:rPr>
        <w:t>获得测绘成果后1个月</w:t>
      </w:r>
      <w:r>
        <w:rPr>
          <w:rFonts w:ascii="Arial" w:hAnsi="Arial" w:cs="Arial"/>
          <w:color w:val="000000" w:themeColor="text1"/>
          <w:szCs w:val="21"/>
          <w:highlight w:val="none"/>
          <w14:textFill>
            <w14:solidFill>
              <w14:schemeClr w14:val="tx1"/>
            </w14:solidFill>
          </w14:textFill>
        </w:rPr>
        <w:t>内</w:t>
      </w:r>
      <w:r>
        <w:rPr>
          <w:rFonts w:hint="eastAsia" w:ascii="Arial" w:hAnsi="Arial" w:cs="Arial"/>
          <w:color w:val="000000" w:themeColor="text1"/>
          <w:szCs w:val="21"/>
          <w:highlight w:val="none"/>
          <w14:textFill>
            <w14:solidFill>
              <w14:schemeClr w14:val="tx1"/>
            </w14:solidFill>
          </w14:textFill>
        </w:rPr>
        <w:t>支付</w:t>
      </w:r>
      <w:r>
        <w:rPr>
          <w:rFonts w:hint="eastAsia" w:ascii="Arial" w:hAnsi="Arial" w:cs="Arial"/>
          <w:color w:val="000000" w:themeColor="text1"/>
          <w:szCs w:val="21"/>
          <w:highlight w:val="none"/>
          <w:lang w:val="en-US" w:eastAsia="zh-CN"/>
          <w14:textFill>
            <w14:solidFill>
              <w14:schemeClr w14:val="tx1"/>
            </w14:solidFill>
          </w14:textFill>
        </w:rPr>
        <w:t>相应服务费</w:t>
      </w:r>
      <w:r>
        <w:rPr>
          <w:rFonts w:hint="eastAsia" w:ascii="Arial" w:hAnsi="Arial" w:cs="Arial"/>
          <w:color w:val="000000" w:themeColor="text1"/>
          <w:szCs w:val="21"/>
          <w:highlight w:val="none"/>
          <w14:textFill>
            <w14:solidFill>
              <w14:schemeClr w14:val="tx1"/>
            </w14:solidFill>
          </w14:textFill>
        </w:rPr>
        <w:t>，如需取得相关审批批复的，批复后1个月</w:t>
      </w:r>
      <w:r>
        <w:rPr>
          <w:rFonts w:ascii="Arial" w:hAnsi="Arial" w:cs="Arial"/>
          <w:color w:val="000000" w:themeColor="text1"/>
          <w:szCs w:val="21"/>
          <w:highlight w:val="none"/>
          <w14:textFill>
            <w14:solidFill>
              <w14:schemeClr w14:val="tx1"/>
            </w14:solidFill>
          </w14:textFill>
        </w:rPr>
        <w:t>内支付</w:t>
      </w:r>
      <w:r>
        <w:rPr>
          <w:rFonts w:hint="eastAsia" w:ascii="Arial" w:hAnsi="Arial" w:cs="Arial"/>
          <w:color w:val="000000" w:themeColor="text1"/>
          <w:szCs w:val="21"/>
          <w:highlight w:val="none"/>
          <w14:textFill>
            <w14:solidFill>
              <w14:schemeClr w14:val="tx1"/>
            </w14:solidFill>
          </w14:textFill>
        </w:rPr>
        <w:t>。</w:t>
      </w:r>
    </w:p>
    <w:p>
      <w:pPr>
        <w:tabs>
          <w:tab w:val="left" w:pos="180"/>
        </w:tabs>
        <w:spacing w:line="360" w:lineRule="auto"/>
        <w:ind w:firstLine="420" w:firstLineChars="200"/>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5.4 受托人</w:t>
      </w:r>
      <w:r>
        <w:rPr>
          <w:rFonts w:ascii="Arial" w:hAnsi="Arial" w:cs="Arial"/>
          <w:color w:val="000000" w:themeColor="text1"/>
          <w:szCs w:val="21"/>
          <w14:textFill>
            <w14:solidFill>
              <w14:schemeClr w14:val="tx1"/>
            </w14:solidFill>
          </w14:textFill>
        </w:rPr>
        <w:t>应在</w:t>
      </w:r>
      <w:r>
        <w:rPr>
          <w:rFonts w:hint="eastAsia" w:ascii="Arial" w:hAnsi="Arial" w:cs="Arial"/>
          <w:color w:val="000000" w:themeColor="text1"/>
          <w:szCs w:val="21"/>
          <w14:textFill>
            <w14:solidFill>
              <w14:schemeClr w14:val="tx1"/>
            </w14:solidFill>
          </w14:textFill>
        </w:rPr>
        <w:t>委托人</w:t>
      </w:r>
      <w:r>
        <w:rPr>
          <w:rFonts w:ascii="Arial" w:hAnsi="Arial" w:cs="Arial"/>
          <w:color w:val="000000" w:themeColor="text1"/>
          <w:szCs w:val="21"/>
          <w14:textFill>
            <w14:solidFill>
              <w14:schemeClr w14:val="tx1"/>
            </w14:solidFill>
          </w14:textFill>
        </w:rPr>
        <w:t>支付费用前依据</w:t>
      </w:r>
      <w:r>
        <w:rPr>
          <w:rFonts w:hint="eastAsia" w:ascii="Arial" w:hAnsi="Arial" w:cs="Arial"/>
          <w:color w:val="000000" w:themeColor="text1"/>
          <w:szCs w:val="21"/>
          <w14:textFill>
            <w14:solidFill>
              <w14:schemeClr w14:val="tx1"/>
            </w14:solidFill>
          </w14:textFill>
        </w:rPr>
        <w:t>委托人</w:t>
      </w:r>
      <w:r>
        <w:rPr>
          <w:rFonts w:ascii="Arial" w:hAnsi="Arial" w:cs="Arial"/>
          <w:color w:val="000000" w:themeColor="text1"/>
          <w:szCs w:val="21"/>
          <w14:textFill>
            <w14:solidFill>
              <w14:schemeClr w14:val="tx1"/>
            </w14:solidFill>
          </w14:textFill>
        </w:rPr>
        <w:t>核实的对应金额，先行向</w:t>
      </w:r>
      <w:r>
        <w:rPr>
          <w:rFonts w:hint="eastAsia" w:ascii="Arial" w:hAnsi="Arial" w:cs="Arial"/>
          <w:color w:val="000000" w:themeColor="text1"/>
          <w:szCs w:val="21"/>
          <w14:textFill>
            <w14:solidFill>
              <w14:schemeClr w14:val="tx1"/>
            </w14:solidFill>
          </w14:textFill>
        </w:rPr>
        <w:t>委托人</w:t>
      </w:r>
      <w:r>
        <w:rPr>
          <w:rFonts w:ascii="Arial" w:hAnsi="Arial" w:cs="Arial"/>
          <w:color w:val="000000" w:themeColor="text1"/>
          <w:szCs w:val="21"/>
          <w14:textFill>
            <w14:solidFill>
              <w14:schemeClr w14:val="tx1"/>
            </w14:solidFill>
          </w14:textFill>
        </w:rPr>
        <w:t>提供足额合法且符合税法规定的增值税</w:t>
      </w:r>
      <w:r>
        <w:rPr>
          <w:rFonts w:hint="eastAsia" w:ascii="Arial" w:hAnsi="Arial" w:cs="Arial"/>
          <w:color w:val="000000" w:themeColor="text1"/>
          <w:szCs w:val="21"/>
          <w14:textFill>
            <w14:solidFill>
              <w14:schemeClr w14:val="tx1"/>
            </w14:solidFill>
          </w14:textFill>
        </w:rPr>
        <w:t>专用</w:t>
      </w:r>
      <w:r>
        <w:rPr>
          <w:rFonts w:ascii="Arial" w:hAnsi="Arial" w:cs="Arial"/>
          <w:color w:val="000000" w:themeColor="text1"/>
          <w:szCs w:val="21"/>
          <w14:textFill>
            <w14:solidFill>
              <w14:schemeClr w14:val="tx1"/>
            </w14:solidFill>
          </w14:textFill>
        </w:rPr>
        <w:t>发票（税率为6%），如国家对货物增值税税率调整的，按调整后的增值税税率执行，并根据调整后的税率对合同金额进行调整，在发票开具后的5个工作日内送达</w:t>
      </w:r>
      <w:r>
        <w:rPr>
          <w:rFonts w:hint="eastAsia" w:ascii="Arial" w:hAnsi="Arial" w:cs="Arial"/>
          <w:color w:val="000000" w:themeColor="text1"/>
          <w:szCs w:val="21"/>
          <w14:textFill>
            <w14:solidFill>
              <w14:schemeClr w14:val="tx1"/>
            </w14:solidFill>
          </w14:textFill>
        </w:rPr>
        <w:t>委托人</w:t>
      </w:r>
      <w:r>
        <w:rPr>
          <w:rFonts w:ascii="Arial" w:hAnsi="Arial" w:cs="Arial"/>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rFonts w:ascii="Arial" w:hAnsi="Arial" w:cs="Arial"/>
          <w:szCs w:val="21"/>
        </w:rPr>
      </w:pPr>
    </w:p>
    <w:p>
      <w:pPr>
        <w:autoSpaceDE w:val="0"/>
        <w:autoSpaceDN w:val="0"/>
        <w:adjustRightInd w:val="0"/>
        <w:spacing w:line="360" w:lineRule="auto"/>
        <w:ind w:firstLine="420" w:firstLineChars="200"/>
        <w:jc w:val="left"/>
        <w:rPr>
          <w:rFonts w:ascii="Arial" w:hAnsi="Arial" w:cs="Arial"/>
          <w:szCs w:val="21"/>
        </w:rPr>
      </w:pPr>
      <w:r>
        <w:rPr>
          <w:rFonts w:hint="eastAsia" w:ascii="Arial" w:hAnsi="Arial" w:cs="Arial"/>
          <w:szCs w:val="21"/>
        </w:rPr>
        <w:t>第六条：委托人及受托人责任</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 xml:space="preserve"> 委托人责任</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 xml:space="preserve"> 委托人应及时负责提供现场测绘人员的工作便利条件。</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 xml:space="preserve"> 测绘过程中的由委托人原因造成的变更，经办理正式变更手续后，委托人按实际发生的工作量支付测</w:t>
      </w:r>
      <w:r>
        <w:rPr>
          <w:rFonts w:hint="eastAsia" w:ascii="Arial" w:hAnsi="Arial" w:cs="Arial"/>
          <w:b/>
          <w:color w:val="000000" w:themeColor="text1"/>
          <w:szCs w:val="21"/>
          <w14:textFill>
            <w14:solidFill>
              <w14:schemeClr w14:val="tx1"/>
            </w14:solidFill>
          </w14:textFill>
        </w:rPr>
        <w:t>绘</w:t>
      </w:r>
      <w:r>
        <w:rPr>
          <w:rFonts w:hint="eastAsia" w:ascii="Arial" w:hAnsi="Arial" w:cs="Arial"/>
          <w:color w:val="000000" w:themeColor="text1"/>
          <w:szCs w:val="21"/>
          <w14:textFill>
            <w14:solidFill>
              <w14:schemeClr w14:val="tx1"/>
            </w14:solidFill>
          </w14:textFill>
        </w:rPr>
        <w:t>费。</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3</w:t>
      </w:r>
      <w:r>
        <w:rPr>
          <w:rFonts w:hint="eastAsia" w:ascii="Arial" w:hAnsi="Arial" w:cs="Arial"/>
          <w:color w:val="000000" w:themeColor="text1"/>
          <w:szCs w:val="21"/>
          <w14:textFill>
            <w14:solidFill>
              <w14:schemeClr w14:val="tx1"/>
            </w14:solidFill>
          </w14:textFill>
        </w:rPr>
        <w:t xml:space="preserve"> 由于委托人原因造成的受托人停、误工，应顺延工期。</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4</w:t>
      </w:r>
      <w:r>
        <w:rPr>
          <w:rFonts w:hint="eastAsia" w:ascii="Arial" w:hAnsi="Arial" w:cs="Arial"/>
          <w:color w:val="000000" w:themeColor="text1"/>
          <w:szCs w:val="21"/>
          <w14:textFill>
            <w14:solidFill>
              <w14:schemeClr w14:val="tx1"/>
            </w14:solidFill>
          </w14:textFill>
        </w:rPr>
        <w:t xml:space="preserve"> 委托人应保护受托人的投标书、测绘方案、报告书、文件、资料图纸、数据、特殊工艺</w:t>
      </w:r>
      <w:r>
        <w:rPr>
          <w:rFonts w:ascii="Arial" w:hAnsi="Arial" w:cs="Arial"/>
          <w:color w:val="000000" w:themeColor="text1"/>
          <w:szCs w:val="21"/>
          <w14:textFill>
            <w14:solidFill>
              <w14:schemeClr w14:val="tx1"/>
            </w14:solidFill>
          </w14:textFill>
        </w:rPr>
        <w:t>(</w:t>
      </w:r>
      <w:r>
        <w:rPr>
          <w:rFonts w:hint="eastAsia" w:ascii="Arial" w:hAnsi="Arial" w:cs="Arial"/>
          <w:color w:val="000000" w:themeColor="text1"/>
          <w:szCs w:val="21"/>
          <w14:textFill>
            <w14:solidFill>
              <w14:schemeClr w14:val="tx1"/>
            </w14:solidFill>
          </w14:textFill>
        </w:rPr>
        <w:t>方法</w:t>
      </w:r>
      <w:r>
        <w:rPr>
          <w:rFonts w:ascii="Arial" w:hAnsi="Arial" w:cs="Arial"/>
          <w:color w:val="000000" w:themeColor="text1"/>
          <w:szCs w:val="21"/>
          <w14:textFill>
            <w14:solidFill>
              <w14:schemeClr w14:val="tx1"/>
            </w14:solidFill>
          </w14:textFill>
        </w:rPr>
        <w:t>)</w:t>
      </w:r>
      <w:r>
        <w:rPr>
          <w:rFonts w:hint="eastAsia" w:ascii="Arial" w:hAnsi="Arial" w:cs="Arial"/>
          <w:color w:val="000000" w:themeColor="text1"/>
          <w:szCs w:val="21"/>
          <w14:textFill>
            <w14:solidFill>
              <w14:schemeClr w14:val="tx1"/>
            </w14:solidFill>
          </w14:textFill>
        </w:rPr>
        <w:t>、专利技术和合理化建议，未经受托人同意，委托人不得复制、不得泄露、不得擅自修改、传送或向第三人转让或用于本合同外的项目；如发生上述情况，委托人应负法律责任，受托人有权索赔。</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受托</w:t>
      </w:r>
      <w:r>
        <w:rPr>
          <w:rFonts w:hint="eastAsia" w:ascii="Arial" w:hAnsi="Arial" w:cs="Arial"/>
          <w:color w:val="000000" w:themeColor="text1"/>
          <w:szCs w:val="21"/>
          <w14:textFill>
            <w14:solidFill>
              <w14:schemeClr w14:val="tx1"/>
            </w14:solidFill>
          </w14:textFill>
        </w:rPr>
        <w:t>人责任</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 xml:space="preserve"> 受托人应按国家技术规范、标准、规程和委托人的委托任务及技术要求进行工程测绘，按本合同规定的时间提交质量合格的测绘成果资料，并对其负责。</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 xml:space="preserve"> 在工程测绘前，提出测绘方案，派人与委托人的人员一起验收委托人提供的材料。</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3</w:t>
      </w:r>
      <w:r>
        <w:rPr>
          <w:rFonts w:hint="eastAsia" w:ascii="Arial" w:hAnsi="Arial" w:cs="Arial"/>
          <w:color w:val="000000" w:themeColor="text1"/>
          <w:szCs w:val="21"/>
          <w14:textFill>
            <w14:solidFill>
              <w14:schemeClr w14:val="tx1"/>
            </w14:solidFill>
          </w14:textFill>
        </w:rPr>
        <w:t xml:space="preserve"> 在现场工作的受托人的人员，应遵守委托人的安全保卫及其它有关的规章制度，承担其有关资料保密义务。</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4</w:t>
      </w:r>
      <w:r>
        <w:rPr>
          <w:rFonts w:hint="eastAsia" w:ascii="Arial" w:hAnsi="Arial" w:cs="Arial"/>
          <w:color w:val="000000" w:themeColor="text1"/>
          <w:szCs w:val="21"/>
          <w14:textFill>
            <w14:solidFill>
              <w14:schemeClr w14:val="tx1"/>
            </w14:solidFill>
          </w14:textFill>
        </w:rPr>
        <w:t xml:space="preserve"> 工程测</w:t>
      </w:r>
      <w:r>
        <w:rPr>
          <w:rFonts w:hint="eastAsia" w:ascii="Arial" w:hAnsi="Arial" w:cs="Arial"/>
          <w:b/>
          <w:color w:val="000000" w:themeColor="text1"/>
          <w:szCs w:val="21"/>
          <w14:textFill>
            <w14:solidFill>
              <w14:schemeClr w14:val="tx1"/>
            </w14:solidFill>
          </w14:textFill>
        </w:rPr>
        <w:t>绘</w:t>
      </w:r>
      <w:r>
        <w:rPr>
          <w:rFonts w:hint="eastAsia" w:ascii="Arial" w:hAnsi="Arial" w:cs="Arial"/>
          <w:color w:val="000000" w:themeColor="text1"/>
          <w:szCs w:val="21"/>
          <w14:textFill>
            <w14:solidFill>
              <w14:schemeClr w14:val="tx1"/>
            </w14:solidFill>
          </w14:textFill>
        </w:rPr>
        <w:t>所需的机具、仪器、材料等进出场运输自理；</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5</w:t>
      </w:r>
      <w:r>
        <w:rPr>
          <w:rFonts w:hint="eastAsia" w:ascii="Arial" w:hAnsi="Arial" w:cs="Arial"/>
          <w:color w:val="000000" w:themeColor="text1"/>
          <w:szCs w:val="21"/>
          <w14:textFill>
            <w14:solidFill>
              <w14:schemeClr w14:val="tx1"/>
            </w14:solidFill>
          </w14:textFill>
        </w:rPr>
        <w:t xml:space="preserve"> 协助委托人</w:t>
      </w:r>
      <w:r>
        <w:rPr>
          <w:rFonts w:ascii="Arial" w:hAnsi="Arial" w:cs="Arial"/>
          <w:color w:val="000000" w:themeColor="text1"/>
          <w:szCs w:val="21"/>
          <w14:textFill>
            <w14:solidFill>
              <w14:schemeClr w14:val="tx1"/>
            </w14:solidFill>
          </w14:textFill>
        </w:rPr>
        <w:t>完成各项竣工</w:t>
      </w:r>
      <w:r>
        <w:rPr>
          <w:rFonts w:hint="eastAsia" w:ascii="Arial" w:hAnsi="Arial" w:cs="Arial"/>
          <w:color w:val="000000" w:themeColor="text1"/>
          <w:szCs w:val="21"/>
          <w14:textFill>
            <w14:solidFill>
              <w14:schemeClr w14:val="tx1"/>
            </w14:solidFill>
          </w14:textFill>
        </w:rPr>
        <w:t>验收</w:t>
      </w:r>
      <w:r>
        <w:rPr>
          <w:rFonts w:ascii="Arial" w:hAnsi="Arial" w:cs="Arial"/>
          <w:color w:val="000000" w:themeColor="text1"/>
          <w:szCs w:val="21"/>
          <w14:textFill>
            <w14:solidFill>
              <w14:schemeClr w14:val="tx1"/>
            </w14:solidFill>
          </w14:textFill>
        </w:rPr>
        <w:t>的报批</w:t>
      </w:r>
      <w:r>
        <w:rPr>
          <w:rFonts w:hint="eastAsia" w:ascii="Arial" w:hAnsi="Arial" w:cs="Arial"/>
          <w:color w:val="000000" w:themeColor="text1"/>
          <w:szCs w:val="21"/>
          <w14:textFill>
            <w14:solidFill>
              <w14:schemeClr w14:val="tx1"/>
            </w14:solidFill>
          </w14:textFill>
        </w:rPr>
        <w:t>或</w:t>
      </w:r>
      <w:r>
        <w:rPr>
          <w:rFonts w:ascii="Arial" w:hAnsi="Arial" w:cs="Arial"/>
          <w:color w:val="000000" w:themeColor="text1"/>
          <w:szCs w:val="21"/>
          <w14:textFill>
            <w14:solidFill>
              <w14:schemeClr w14:val="tx1"/>
            </w14:solidFill>
          </w14:textFill>
        </w:rPr>
        <w:t>备案工作</w:t>
      </w:r>
      <w:r>
        <w:rPr>
          <w:rFonts w:hint="eastAsia" w:ascii="Arial" w:hAnsi="Arial" w:cs="Arial"/>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 xml:space="preserve"> 本合同有关条款规定受托人应负的其它责任</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7</w:t>
      </w:r>
      <w:r>
        <w:rPr>
          <w:rFonts w:hint="eastAsia" w:ascii="Arial" w:hAnsi="Arial" w:cs="Arial"/>
          <w:color w:val="000000" w:themeColor="text1"/>
          <w:szCs w:val="21"/>
          <w14:textFill>
            <w14:solidFill>
              <w14:schemeClr w14:val="tx1"/>
            </w14:solidFill>
          </w14:textFill>
        </w:rPr>
        <w:t xml:space="preserve"> 非因委托人原因，受托人测绘人员在测绘过程中发生意外或安全事故，造成其本人或他人人身损害或财产损失的，由受托人承担全部责任。</w:t>
      </w:r>
    </w:p>
    <w:p>
      <w:pPr>
        <w:pStyle w:val="2"/>
        <w:spacing w:after="0" w:line="360" w:lineRule="auto"/>
      </w:pP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第七条：违约责任</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 xml:space="preserve"> 合同履行期间，由于委托人无故要求解除合同时，受托人未进行测</w:t>
      </w:r>
      <w:r>
        <w:rPr>
          <w:rFonts w:hint="eastAsia" w:ascii="Arial" w:hAnsi="Arial" w:cs="Arial"/>
          <w:b/>
          <w:color w:val="000000" w:themeColor="text1"/>
          <w:szCs w:val="21"/>
          <w14:textFill>
            <w14:solidFill>
              <w14:schemeClr w14:val="tx1"/>
            </w14:solidFill>
          </w14:textFill>
        </w:rPr>
        <w:t>绘</w:t>
      </w:r>
      <w:r>
        <w:rPr>
          <w:rFonts w:hint="eastAsia" w:ascii="Arial" w:hAnsi="Arial" w:cs="Arial"/>
          <w:color w:val="000000" w:themeColor="text1"/>
          <w:szCs w:val="21"/>
          <w14:textFill>
            <w14:solidFill>
              <w14:schemeClr w14:val="tx1"/>
            </w14:solidFill>
          </w14:textFill>
        </w:rPr>
        <w:t>工作的，不退还委托人已付</w:t>
      </w:r>
      <w:r>
        <w:rPr>
          <w:rFonts w:hint="eastAsia" w:ascii="Arial" w:hAnsi="Arial" w:cs="Arial"/>
          <w:b w:val="0"/>
          <w:bCs/>
          <w:color w:val="000000" w:themeColor="text1"/>
          <w:szCs w:val="21"/>
          <w14:textFill>
            <w14:solidFill>
              <w14:schemeClr w14:val="tx1"/>
            </w14:solidFill>
          </w14:textFill>
        </w:rPr>
        <w:t>的测绘费</w:t>
      </w:r>
      <w:r>
        <w:rPr>
          <w:rFonts w:hint="eastAsia" w:ascii="Arial" w:hAnsi="Arial" w:cs="Arial"/>
          <w:color w:val="000000" w:themeColor="text1"/>
          <w:szCs w:val="21"/>
          <w14:textFill>
            <w14:solidFill>
              <w14:schemeClr w14:val="tx1"/>
            </w14:solidFill>
          </w14:textFill>
        </w:rPr>
        <w:t>；已进行测</w:t>
      </w:r>
      <w:r>
        <w:rPr>
          <w:rFonts w:hint="eastAsia" w:ascii="Arial" w:hAnsi="Arial" w:cs="Arial"/>
          <w:b w:val="0"/>
          <w:bCs/>
          <w:color w:val="000000" w:themeColor="text1"/>
          <w:szCs w:val="21"/>
          <w14:textFill>
            <w14:solidFill>
              <w14:schemeClr w14:val="tx1"/>
            </w14:solidFill>
          </w14:textFill>
        </w:rPr>
        <w:t>绘</w:t>
      </w:r>
      <w:r>
        <w:rPr>
          <w:rFonts w:hint="eastAsia" w:ascii="Arial" w:hAnsi="Arial" w:cs="Arial"/>
          <w:color w:val="000000" w:themeColor="text1"/>
          <w:szCs w:val="21"/>
          <w14:textFill>
            <w14:solidFill>
              <w14:schemeClr w14:val="tx1"/>
            </w14:solidFill>
          </w14:textFill>
        </w:rPr>
        <w:t>工作的，按实结算测</w:t>
      </w:r>
      <w:r>
        <w:rPr>
          <w:rFonts w:hint="eastAsia" w:ascii="Arial" w:hAnsi="Arial" w:cs="Arial"/>
          <w:b w:val="0"/>
          <w:bCs/>
          <w:color w:val="000000" w:themeColor="text1"/>
          <w:szCs w:val="21"/>
          <w14:textFill>
            <w14:solidFill>
              <w14:schemeClr w14:val="tx1"/>
            </w14:solidFill>
          </w14:textFill>
        </w:rPr>
        <w:t>绘</w:t>
      </w:r>
      <w:r>
        <w:rPr>
          <w:rFonts w:hint="eastAsia" w:ascii="Arial" w:hAnsi="Arial" w:cs="Arial"/>
          <w:color w:val="000000" w:themeColor="text1"/>
          <w:szCs w:val="21"/>
          <w14:textFill>
            <w14:solidFill>
              <w14:schemeClr w14:val="tx1"/>
            </w14:solidFill>
          </w14:textFill>
        </w:rPr>
        <w:t>费用。</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 xml:space="preserve"> 委托人未按合同规定时间（日期）</w:t>
      </w:r>
      <w:r>
        <w:rPr>
          <w:rFonts w:hint="eastAsia" w:ascii="Arial" w:hAnsi="Arial" w:cs="Arial"/>
          <w:bCs/>
          <w:color w:val="000000" w:themeColor="text1"/>
          <w:szCs w:val="21"/>
          <w14:textFill>
            <w14:solidFill>
              <w14:schemeClr w14:val="tx1"/>
            </w14:solidFill>
          </w14:textFill>
        </w:rPr>
        <w:t>支付测绘费</w:t>
      </w:r>
      <w:r>
        <w:rPr>
          <w:rFonts w:hint="eastAsia" w:ascii="Arial" w:hAnsi="Arial" w:cs="Arial"/>
          <w:color w:val="000000" w:themeColor="text1"/>
          <w:szCs w:val="21"/>
          <w14:textFill>
            <w14:solidFill>
              <w14:schemeClr w14:val="tx1"/>
            </w14:solidFill>
          </w14:textFill>
        </w:rPr>
        <w:t>，每超过一日，应偿付未支付测绘费的千分之一逾期违约金。</w:t>
      </w:r>
    </w:p>
    <w:p>
      <w:pPr>
        <w:autoSpaceDE w:val="0"/>
        <w:autoSpaceDN w:val="0"/>
        <w:adjustRightIn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w:t>
      </w:r>
      <w:r>
        <w:rPr>
          <w:rFonts w:hint="eastAsia"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3</w:t>
      </w:r>
      <w:r>
        <w:rPr>
          <w:rFonts w:hint="eastAsia" w:ascii="Arial" w:hAnsi="Arial" w:cs="Arial"/>
          <w:color w:val="000000" w:themeColor="text1"/>
          <w:szCs w:val="21"/>
          <w14:textFill>
            <w14:solidFill>
              <w14:schemeClr w14:val="tx1"/>
            </w14:solidFill>
          </w14:textFill>
        </w:rPr>
        <w:t xml:space="preserve"> 由于受托人原因造成测绘成果资料质量不合格，不能满足技术要求时，应当重新测绘，因此延误完成测绘期限的，按逾期完成测绘工作承担违约责任。</w:t>
      </w:r>
    </w:p>
    <w:p>
      <w:pPr>
        <w:autoSpaceDE w:val="0"/>
        <w:autoSpaceDN w:val="0"/>
        <w:adjustRightInd w:val="0"/>
        <w:spacing w:line="360" w:lineRule="auto"/>
        <w:ind w:firstLine="420" w:firstLineChars="200"/>
        <w:jc w:val="left"/>
        <w:rPr>
          <w:rFonts w:ascii="Arial" w:hAnsi="Arial" w:cs="Arial"/>
          <w:szCs w:val="21"/>
        </w:rPr>
      </w:pPr>
      <w:r>
        <w:rPr>
          <w:rFonts w:ascii="Arial" w:hAnsi="Arial" w:cs="Arial"/>
          <w:szCs w:val="21"/>
        </w:rPr>
        <w:t>7</w:t>
      </w:r>
      <w:r>
        <w:rPr>
          <w:rFonts w:hint="eastAsia" w:ascii="Arial" w:hAnsi="Arial" w:cs="Arial"/>
          <w:color w:val="000000" w:themeColor="text1"/>
          <w:szCs w:val="21"/>
          <w14:textFill>
            <w14:solidFill>
              <w14:schemeClr w14:val="tx1"/>
            </w14:solidFill>
          </w14:textFill>
        </w:rPr>
        <w:t>.</w:t>
      </w:r>
      <w:r>
        <w:rPr>
          <w:rFonts w:ascii="Arial" w:hAnsi="Arial" w:cs="Arial"/>
          <w:szCs w:val="21"/>
        </w:rPr>
        <w:t>4</w:t>
      </w:r>
      <w:r>
        <w:rPr>
          <w:rFonts w:hint="eastAsia" w:ascii="Arial" w:hAnsi="Arial" w:cs="Arial"/>
          <w:szCs w:val="21"/>
        </w:rPr>
        <w:t xml:space="preserve"> 合同履行期间如因受托人无能力承担起项目测绘工作而需另委托其他单位时，受托人应承担全部测绘费用；因测绘质量造成重大经济损失或工程事故时，受托人应承担相应法律责任，并退还全部测绘费用。</w:t>
      </w:r>
    </w:p>
    <w:p>
      <w:pPr>
        <w:autoSpaceDE w:val="0"/>
        <w:autoSpaceDN w:val="0"/>
        <w:adjustRightInd w:val="0"/>
        <w:spacing w:line="360" w:lineRule="auto"/>
        <w:ind w:firstLine="420" w:firstLineChars="200"/>
        <w:jc w:val="left"/>
        <w:rPr>
          <w:rFonts w:ascii="Arial" w:hAnsi="Arial" w:cs="Arial"/>
          <w:szCs w:val="21"/>
        </w:rPr>
      </w:pPr>
      <w:r>
        <w:rPr>
          <w:rFonts w:ascii="Arial" w:hAnsi="Arial" w:cs="Arial"/>
          <w:szCs w:val="21"/>
        </w:rPr>
        <w:t>7</w:t>
      </w:r>
      <w:r>
        <w:rPr>
          <w:rFonts w:hint="eastAsia" w:ascii="Arial" w:hAnsi="Arial" w:cs="Arial"/>
          <w:color w:val="000000" w:themeColor="text1"/>
          <w:szCs w:val="21"/>
          <w14:textFill>
            <w14:solidFill>
              <w14:schemeClr w14:val="tx1"/>
            </w14:solidFill>
          </w14:textFill>
        </w:rPr>
        <w:t>.</w:t>
      </w:r>
      <w:r>
        <w:rPr>
          <w:rFonts w:ascii="Arial" w:hAnsi="Arial" w:cs="Arial"/>
          <w:szCs w:val="21"/>
        </w:rPr>
        <w:t>5</w:t>
      </w:r>
      <w:r>
        <w:rPr>
          <w:rFonts w:hint="eastAsia" w:ascii="Arial" w:hAnsi="Arial" w:cs="Arial"/>
          <w:szCs w:val="21"/>
        </w:rPr>
        <w:t xml:space="preserve"> 由于受托人原因未按合同规定时间（日期）提交测绘成果资料，每超过一日，应减收合同金额的千分之一。</w:t>
      </w:r>
    </w:p>
    <w:p>
      <w:pPr>
        <w:autoSpaceDE w:val="0"/>
        <w:autoSpaceDN w:val="0"/>
        <w:adjustRightInd w:val="0"/>
        <w:spacing w:line="360" w:lineRule="auto"/>
        <w:ind w:firstLine="420" w:firstLineChars="200"/>
        <w:jc w:val="left"/>
        <w:rPr>
          <w:rFonts w:ascii="Arial" w:hAnsi="Arial" w:cs="Arial"/>
          <w:szCs w:val="21"/>
        </w:rPr>
      </w:pPr>
      <w:r>
        <w:rPr>
          <w:rFonts w:ascii="Arial" w:hAnsi="Arial" w:cs="Arial"/>
          <w:szCs w:val="21"/>
        </w:rPr>
        <w:t>7</w:t>
      </w:r>
      <w:r>
        <w:rPr>
          <w:rFonts w:hint="eastAsia" w:ascii="Arial" w:hAnsi="Arial" w:cs="Arial"/>
          <w:color w:val="000000" w:themeColor="text1"/>
          <w:szCs w:val="21"/>
          <w14:textFill>
            <w14:solidFill>
              <w14:schemeClr w14:val="tx1"/>
            </w14:solidFill>
          </w14:textFill>
        </w:rPr>
        <w:t>.</w:t>
      </w:r>
      <w:r>
        <w:rPr>
          <w:rFonts w:ascii="Arial" w:hAnsi="Arial" w:cs="Arial"/>
          <w:szCs w:val="21"/>
        </w:rPr>
        <w:t>6</w:t>
      </w:r>
      <w:r>
        <w:rPr>
          <w:rFonts w:hint="eastAsia" w:ascii="Arial" w:hAnsi="Arial" w:cs="Arial"/>
          <w:szCs w:val="21"/>
        </w:rPr>
        <w:t xml:space="preserve"> 本合同签订后受托人不履行合同的，应按合同价款的20%承担违约金，委托人并可解除合同，没收履约保证金。</w:t>
      </w:r>
    </w:p>
    <w:p>
      <w:pPr>
        <w:autoSpaceDE w:val="0"/>
        <w:autoSpaceDN w:val="0"/>
        <w:adjustRightInd w:val="0"/>
        <w:spacing w:line="360" w:lineRule="auto"/>
        <w:ind w:firstLine="420" w:firstLineChars="200"/>
        <w:jc w:val="left"/>
        <w:rPr>
          <w:rFonts w:ascii="Arial" w:hAnsi="Arial" w:cs="Arial"/>
          <w:szCs w:val="21"/>
        </w:rPr>
      </w:pPr>
    </w:p>
    <w:p>
      <w:pPr>
        <w:autoSpaceDE w:val="0"/>
        <w:autoSpaceDN w:val="0"/>
        <w:adjustRightInd w:val="0"/>
        <w:spacing w:line="360" w:lineRule="auto"/>
        <w:ind w:firstLine="420" w:firstLineChars="200"/>
        <w:jc w:val="left"/>
        <w:rPr>
          <w:rFonts w:ascii="Arial" w:hAnsi="Arial" w:cs="Arial"/>
          <w:szCs w:val="21"/>
        </w:rPr>
      </w:pPr>
      <w:r>
        <w:rPr>
          <w:rFonts w:hint="eastAsia" w:ascii="Arial" w:hAnsi="Arial" w:cs="Arial"/>
          <w:szCs w:val="21"/>
        </w:rPr>
        <w:t>第八条：本合同生效后，双方均应严格遵守，不得违约，。若遇新情况双方应及时协商，并签订补充协议，作为本合同的组成部分。</w:t>
      </w:r>
    </w:p>
    <w:p>
      <w:pPr>
        <w:autoSpaceDE w:val="0"/>
        <w:autoSpaceDN w:val="0"/>
        <w:adjustRightInd w:val="0"/>
        <w:spacing w:line="360" w:lineRule="auto"/>
        <w:ind w:firstLine="420" w:firstLineChars="200"/>
        <w:jc w:val="left"/>
        <w:rPr>
          <w:rFonts w:ascii="Arial" w:hAnsi="Arial" w:cs="Arial"/>
          <w:szCs w:val="21"/>
        </w:rPr>
      </w:pPr>
    </w:p>
    <w:p>
      <w:pPr>
        <w:autoSpaceDE w:val="0"/>
        <w:autoSpaceDN w:val="0"/>
        <w:adjustRightInd w:val="0"/>
        <w:spacing w:line="360" w:lineRule="auto"/>
        <w:ind w:firstLine="420" w:firstLineChars="200"/>
        <w:jc w:val="left"/>
        <w:rPr>
          <w:rFonts w:ascii="Arial" w:hAnsi="Arial" w:cs="Arial"/>
          <w:szCs w:val="21"/>
        </w:rPr>
      </w:pPr>
      <w:r>
        <w:rPr>
          <w:rFonts w:hint="eastAsia" w:ascii="Arial" w:hAnsi="Arial" w:cs="Arial"/>
          <w:szCs w:val="21"/>
        </w:rPr>
        <w:t>第九条：在履行本合同过程中发生争议，委托人、受托人应及时协商解决；</w:t>
      </w:r>
      <w:r>
        <w:rPr>
          <w:rFonts w:ascii="Arial" w:hAnsi="Arial" w:cs="Arial"/>
          <w:szCs w:val="21"/>
        </w:rPr>
        <w:t>如协商不成时，</w:t>
      </w:r>
      <w:r>
        <w:rPr>
          <w:rFonts w:hint="eastAsia" w:ascii="Arial" w:hAnsi="Arial" w:cs="Arial"/>
          <w:szCs w:val="21"/>
        </w:rPr>
        <w:t>提交甲方</w:t>
      </w:r>
      <w:r>
        <w:rPr>
          <w:rFonts w:ascii="Arial" w:hAnsi="Arial" w:cs="Arial"/>
          <w:szCs w:val="21"/>
        </w:rPr>
        <w:t>住所地人民法院诉讼解决</w:t>
      </w:r>
      <w:r>
        <w:rPr>
          <w:rFonts w:hint="eastAsia" w:ascii="Arial" w:hAnsi="Arial" w:cs="Arial"/>
          <w:szCs w:val="21"/>
        </w:rPr>
        <w:t>。</w:t>
      </w:r>
    </w:p>
    <w:p>
      <w:pPr>
        <w:autoSpaceDE w:val="0"/>
        <w:autoSpaceDN w:val="0"/>
        <w:adjustRightInd w:val="0"/>
        <w:spacing w:line="360" w:lineRule="auto"/>
        <w:ind w:firstLine="420" w:firstLineChars="200"/>
        <w:jc w:val="left"/>
        <w:rPr>
          <w:rFonts w:ascii="Arial" w:hAnsi="Arial" w:cs="Arial"/>
          <w:szCs w:val="21"/>
        </w:rPr>
      </w:pPr>
    </w:p>
    <w:p>
      <w:pPr>
        <w:autoSpaceDE w:val="0"/>
        <w:autoSpaceDN w:val="0"/>
        <w:adjustRightInd w:val="0"/>
        <w:spacing w:line="360" w:lineRule="auto"/>
        <w:ind w:firstLine="420" w:firstLineChars="200"/>
        <w:jc w:val="left"/>
        <w:rPr>
          <w:rFonts w:ascii="Arial" w:hAnsi="Arial" w:cs="Arial"/>
          <w:szCs w:val="21"/>
        </w:rPr>
      </w:pPr>
      <w:r>
        <w:rPr>
          <w:rFonts w:hint="eastAsia" w:ascii="Arial" w:hAnsi="Arial" w:cs="Arial"/>
          <w:szCs w:val="21"/>
        </w:rPr>
        <w:t>第十条：本合同自委托人、受托人签字盖章后生效。委托人、受托人履行完合同规定的义务后，本合同终止。</w:t>
      </w:r>
    </w:p>
    <w:p>
      <w:pPr>
        <w:autoSpaceDE w:val="0"/>
        <w:autoSpaceDN w:val="0"/>
        <w:adjustRightInd w:val="0"/>
        <w:spacing w:line="360" w:lineRule="auto"/>
        <w:ind w:firstLine="420" w:firstLineChars="200"/>
        <w:jc w:val="left"/>
        <w:rPr>
          <w:rFonts w:ascii="Arial" w:hAnsi="Arial" w:cs="Arial"/>
          <w:szCs w:val="21"/>
        </w:rPr>
      </w:pPr>
      <w:r>
        <w:rPr>
          <w:rFonts w:hint="eastAsia" w:ascii="Arial" w:hAnsi="Arial" w:cs="Arial"/>
          <w:szCs w:val="21"/>
        </w:rPr>
        <w:t>本合同一式</w:t>
      </w:r>
      <w:r>
        <w:rPr>
          <w:rFonts w:hint="eastAsia" w:ascii="Arial" w:hAnsi="Arial" w:cs="Arial"/>
          <w:szCs w:val="21"/>
          <w:u w:val="single"/>
        </w:rPr>
        <w:t xml:space="preserve"> 捌 </w:t>
      </w:r>
      <w:r>
        <w:rPr>
          <w:rFonts w:hint="eastAsia" w:ascii="Arial" w:hAnsi="Arial" w:cs="Arial"/>
          <w:szCs w:val="21"/>
        </w:rPr>
        <w:t>份，委托人</w:t>
      </w:r>
      <w:r>
        <w:rPr>
          <w:rFonts w:hint="eastAsia" w:ascii="Arial" w:hAnsi="Arial" w:cs="Arial"/>
          <w:szCs w:val="21"/>
          <w:u w:val="single"/>
        </w:rPr>
        <w:t xml:space="preserve"> 陆 </w:t>
      </w:r>
      <w:r>
        <w:rPr>
          <w:rFonts w:hint="eastAsia" w:ascii="Arial" w:hAnsi="Arial" w:cs="Arial"/>
          <w:szCs w:val="21"/>
        </w:rPr>
        <w:t>份、受托人</w:t>
      </w:r>
      <w:r>
        <w:rPr>
          <w:rFonts w:hint="eastAsia" w:ascii="Arial" w:hAnsi="Arial" w:cs="Arial"/>
          <w:szCs w:val="21"/>
          <w:u w:val="single"/>
        </w:rPr>
        <w:t xml:space="preserve"> 贰 </w:t>
      </w:r>
      <w:r>
        <w:rPr>
          <w:rFonts w:hint="eastAsia" w:ascii="Arial" w:hAnsi="Arial" w:cs="Arial"/>
          <w:szCs w:val="21"/>
        </w:rPr>
        <w:t>份。</w:t>
      </w:r>
    </w:p>
    <w:p>
      <w:pPr>
        <w:autoSpaceDE w:val="0"/>
        <w:autoSpaceDN w:val="0"/>
        <w:adjustRightInd w:val="0"/>
        <w:spacing w:line="360" w:lineRule="auto"/>
        <w:ind w:firstLine="420" w:firstLineChars="200"/>
        <w:jc w:val="left"/>
        <w:rPr>
          <w:rFonts w:ascii="Arial" w:hAnsi="Arial" w:cs="Arial"/>
          <w:szCs w:val="21"/>
        </w:rPr>
      </w:pPr>
    </w:p>
    <w:p>
      <w:pPr>
        <w:pStyle w:val="8"/>
        <w:tabs>
          <w:tab w:val="right" w:leader="dot" w:pos="8738"/>
        </w:tabs>
        <w:rPr>
          <w:b w:val="0"/>
          <w:szCs w:val="21"/>
        </w:rPr>
      </w:pPr>
    </w:p>
    <w:p>
      <w:pPr>
        <w:autoSpaceDE w:val="0"/>
        <w:autoSpaceDN w:val="0"/>
        <w:adjustRightInd w:val="0"/>
        <w:spacing w:line="360" w:lineRule="auto"/>
        <w:jc w:val="left"/>
        <w:rPr>
          <w:rFonts w:ascii="Arial" w:hAnsi="Arial" w:cs="Arial"/>
          <w:szCs w:val="21"/>
        </w:rPr>
      </w:pPr>
      <w:r>
        <w:rPr>
          <w:rFonts w:hint="eastAsia" w:ascii="Arial" w:hAnsi="Arial" w:cs="Arial"/>
          <w:szCs w:val="21"/>
        </w:rPr>
        <w:t>委托人名称（盖章）：                       受托人名称（盖章）：</w:t>
      </w:r>
    </w:p>
    <w:p>
      <w:pPr>
        <w:autoSpaceDE w:val="0"/>
        <w:autoSpaceDN w:val="0"/>
        <w:adjustRightInd w:val="0"/>
        <w:spacing w:line="360" w:lineRule="auto"/>
        <w:jc w:val="left"/>
        <w:rPr>
          <w:rFonts w:ascii="Arial" w:hAnsi="Arial" w:cs="Arial"/>
          <w:szCs w:val="21"/>
        </w:rPr>
      </w:pPr>
      <w:r>
        <w:rPr>
          <w:rFonts w:hint="eastAsia" w:ascii="Arial" w:hAnsi="Arial" w:cs="Arial"/>
          <w:szCs w:val="21"/>
        </w:rPr>
        <w:t>法定代表人：                              法定代表人：</w:t>
      </w:r>
    </w:p>
    <w:p>
      <w:pPr>
        <w:autoSpaceDE w:val="0"/>
        <w:autoSpaceDN w:val="0"/>
        <w:adjustRightInd w:val="0"/>
        <w:spacing w:line="360" w:lineRule="auto"/>
        <w:jc w:val="left"/>
        <w:rPr>
          <w:rFonts w:ascii="Arial" w:hAnsi="Arial" w:cs="Arial"/>
          <w:szCs w:val="21"/>
        </w:rPr>
      </w:pPr>
      <w:r>
        <w:rPr>
          <w:rFonts w:hint="eastAsia" w:ascii="Arial" w:hAnsi="Arial" w:cs="Arial"/>
          <w:szCs w:val="21"/>
          <w:lang w:eastAsia="zh-CN"/>
        </w:rPr>
        <w:t>或</w:t>
      </w:r>
      <w:r>
        <w:rPr>
          <w:rFonts w:hint="eastAsia" w:ascii="Arial" w:hAnsi="Arial" w:cs="Arial"/>
          <w:szCs w:val="21"/>
        </w:rPr>
        <w:t>委托代理人</w:t>
      </w:r>
      <w:r>
        <w:rPr>
          <w:rFonts w:hint="eastAsia" w:ascii="Arial" w:hAnsi="Arial" w:cs="Arial"/>
          <w:szCs w:val="21"/>
          <w:lang w:eastAsia="zh-CN"/>
        </w:rPr>
        <w:t>（签字</w:t>
      </w:r>
      <w:r>
        <w:rPr>
          <w:rFonts w:hint="eastAsia" w:ascii="Arial" w:hAnsi="Arial" w:cs="Arial"/>
          <w:szCs w:val="21"/>
          <w:lang w:val="en-US" w:eastAsia="zh-CN"/>
        </w:rPr>
        <w:t>/盖章</w:t>
      </w:r>
      <w:r>
        <w:rPr>
          <w:rFonts w:hint="eastAsia" w:ascii="Arial" w:hAnsi="Arial" w:cs="Arial"/>
          <w:szCs w:val="21"/>
          <w:lang w:eastAsia="zh-CN"/>
        </w:rPr>
        <w:t>）</w:t>
      </w:r>
      <w:r>
        <w:rPr>
          <w:rFonts w:hint="eastAsia" w:ascii="Arial" w:hAnsi="Arial" w:cs="Arial"/>
          <w:szCs w:val="21"/>
        </w:rPr>
        <w:t xml:space="preserve">：                 </w:t>
      </w:r>
      <w:r>
        <w:rPr>
          <w:rFonts w:hint="eastAsia" w:ascii="Arial" w:hAnsi="Arial" w:cs="Arial"/>
          <w:szCs w:val="21"/>
          <w:lang w:eastAsia="zh-CN"/>
        </w:rPr>
        <w:t>或</w:t>
      </w:r>
      <w:r>
        <w:rPr>
          <w:rFonts w:hint="eastAsia" w:ascii="Arial" w:hAnsi="Arial" w:cs="Arial"/>
          <w:szCs w:val="21"/>
        </w:rPr>
        <w:t>委托代理人</w:t>
      </w:r>
      <w:r>
        <w:rPr>
          <w:rFonts w:hint="eastAsia" w:ascii="Arial" w:hAnsi="Arial" w:cs="Arial"/>
          <w:szCs w:val="21"/>
          <w:lang w:eastAsia="zh-CN"/>
        </w:rPr>
        <w:t>（签字</w:t>
      </w:r>
      <w:r>
        <w:rPr>
          <w:rFonts w:hint="eastAsia" w:ascii="Arial" w:hAnsi="Arial" w:cs="Arial"/>
          <w:szCs w:val="21"/>
          <w:lang w:val="en-US" w:eastAsia="zh-CN"/>
        </w:rPr>
        <w:t>/盖章</w:t>
      </w:r>
      <w:r>
        <w:rPr>
          <w:rFonts w:hint="eastAsia" w:ascii="Arial" w:hAnsi="Arial" w:cs="Arial"/>
          <w:szCs w:val="21"/>
          <w:lang w:eastAsia="zh-CN"/>
        </w:rPr>
        <w:t>）</w:t>
      </w:r>
      <w:r>
        <w:rPr>
          <w:rFonts w:hint="eastAsia" w:ascii="Arial" w:hAnsi="Arial" w:cs="Arial"/>
          <w:szCs w:val="21"/>
        </w:rPr>
        <w:t>：</w:t>
      </w:r>
    </w:p>
    <w:p>
      <w:pPr>
        <w:spacing w:line="360" w:lineRule="auto"/>
        <w:rPr>
          <w:rFonts w:ascii="Arial" w:hAnsi="Arial" w:cs="Arial"/>
          <w:szCs w:val="21"/>
        </w:rPr>
      </w:pPr>
      <w:r>
        <w:rPr>
          <w:rFonts w:hint="eastAsia" w:ascii="Arial" w:hAnsi="Arial" w:cs="Arial"/>
          <w:szCs w:val="21"/>
        </w:rPr>
        <w:t>日期</w:t>
      </w:r>
      <w:r>
        <w:rPr>
          <w:rFonts w:ascii="Arial" w:hAnsi="Arial" w:cs="Arial"/>
          <w:szCs w:val="21"/>
        </w:rPr>
        <w:t>: 202</w:t>
      </w:r>
      <w:r>
        <w:rPr>
          <w:rFonts w:hint="eastAsia" w:ascii="Arial" w:hAnsi="Arial" w:cs="Arial"/>
          <w:szCs w:val="21"/>
        </w:rPr>
        <w:t>1年</w:t>
      </w:r>
      <w:r>
        <w:rPr>
          <w:rFonts w:hint="eastAsia" w:ascii="Arial" w:hAnsi="Arial" w:cs="Arial"/>
          <w:szCs w:val="21"/>
          <w:lang w:val="en-US" w:eastAsia="zh-CN"/>
        </w:rPr>
        <w:t xml:space="preserve"> </w:t>
      </w:r>
      <w:r>
        <w:rPr>
          <w:rFonts w:hint="eastAsia" w:ascii="Arial" w:hAnsi="Arial" w:cs="Arial"/>
          <w:szCs w:val="21"/>
        </w:rPr>
        <w:t xml:space="preserve"> 月</w:t>
      </w:r>
      <w:r>
        <w:rPr>
          <w:rFonts w:hint="eastAsia" w:ascii="Arial" w:hAnsi="Arial" w:cs="Arial"/>
          <w:szCs w:val="21"/>
          <w:lang w:val="en-US" w:eastAsia="zh-CN"/>
        </w:rPr>
        <w:t xml:space="preserve">  </w:t>
      </w:r>
      <w:r>
        <w:rPr>
          <w:rFonts w:hint="eastAsia" w:ascii="Arial" w:hAnsi="Arial" w:cs="Arial"/>
          <w:szCs w:val="21"/>
        </w:rPr>
        <w:t xml:space="preserve"> 日                     日期</w:t>
      </w:r>
      <w:r>
        <w:rPr>
          <w:rFonts w:ascii="Arial" w:hAnsi="Arial" w:cs="Arial"/>
          <w:szCs w:val="21"/>
        </w:rPr>
        <w:t>: 202</w:t>
      </w:r>
      <w:r>
        <w:rPr>
          <w:rFonts w:hint="eastAsia" w:ascii="Arial" w:hAnsi="Arial" w:cs="Arial"/>
          <w:szCs w:val="21"/>
        </w:rPr>
        <w:t xml:space="preserve">1年 </w:t>
      </w:r>
      <w:r>
        <w:rPr>
          <w:rFonts w:hint="eastAsia" w:ascii="Arial" w:hAnsi="Arial" w:cs="Arial"/>
          <w:szCs w:val="21"/>
          <w:lang w:val="en-US" w:eastAsia="zh-CN"/>
        </w:rPr>
        <w:t xml:space="preserve"> </w:t>
      </w:r>
      <w:r>
        <w:rPr>
          <w:rFonts w:hint="eastAsia" w:ascii="Arial" w:hAnsi="Arial" w:cs="Arial"/>
          <w:szCs w:val="21"/>
        </w:rPr>
        <w:t>月</w:t>
      </w:r>
      <w:r>
        <w:rPr>
          <w:rFonts w:hint="eastAsia" w:ascii="Arial" w:hAnsi="Arial" w:cs="Arial"/>
          <w:szCs w:val="21"/>
          <w:lang w:val="en-US" w:eastAsia="zh-CN"/>
        </w:rPr>
        <w:t xml:space="preserve">  </w:t>
      </w:r>
      <w:r>
        <w:rPr>
          <w:rFonts w:hint="eastAsia" w:ascii="Arial" w:hAnsi="Arial" w:cs="Arial"/>
          <w:szCs w:val="21"/>
        </w:rPr>
        <w:t xml:space="preserve"> 日</w:t>
      </w:r>
    </w:p>
    <w:p>
      <w:pPr>
        <w:pStyle w:val="12"/>
        <w:ind w:left="0" w:leftChars="0" w:firstLine="0" w:firstLineChars="0"/>
        <w:rPr>
          <w:rFonts w:hint="default" w:ascii="仿宋_GB2312" w:hAnsi="Arial" w:eastAsia="仿宋_GB2312"/>
          <w:b/>
          <w:snapToGrid w:val="0"/>
          <w:color w:val="000000"/>
          <w:kern w:val="44"/>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23E277E"/>
    <w:rsid w:val="11321BC4"/>
    <w:rsid w:val="14E8520C"/>
    <w:rsid w:val="1B9B05E9"/>
    <w:rsid w:val="1E5549F9"/>
    <w:rsid w:val="213202AB"/>
    <w:rsid w:val="251130F1"/>
    <w:rsid w:val="28DC3125"/>
    <w:rsid w:val="312133AA"/>
    <w:rsid w:val="3AD80873"/>
    <w:rsid w:val="3D9C4C66"/>
    <w:rsid w:val="3EAA4565"/>
    <w:rsid w:val="3EFD22FC"/>
    <w:rsid w:val="3F9E0CFA"/>
    <w:rsid w:val="4EB905CF"/>
    <w:rsid w:val="55284BA6"/>
    <w:rsid w:val="5DFF5381"/>
    <w:rsid w:val="630B7415"/>
    <w:rsid w:val="63EE030D"/>
    <w:rsid w:val="67173ACA"/>
    <w:rsid w:val="740C29F1"/>
    <w:rsid w:val="75B3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Plain Text"/>
    <w:basedOn w:val="1"/>
    <w:qFormat/>
    <w:uiPriority w:val="0"/>
    <w:rPr>
      <w:rFonts w:ascii="宋体" w:hAnsi="Courier New"/>
    </w:rPr>
  </w:style>
  <w:style w:type="paragraph" w:styleId="6">
    <w:name w:val="Body Text Indent 2"/>
    <w:basedOn w:val="1"/>
    <w:qFormat/>
    <w:uiPriority w:val="0"/>
    <w:pPr>
      <w:snapToGrid w:val="0"/>
      <w:spacing w:after="120" w:line="480" w:lineRule="auto"/>
      <w:ind w:left="420" w:leftChars="200"/>
    </w:pPr>
    <w:rPr>
      <w:spacing w:val="16"/>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39"/>
    <w:pPr>
      <w:jc w:val="left"/>
    </w:pPr>
    <w:rPr>
      <w:b/>
      <w:caps/>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3"/>
    <w:basedOn w:val="1"/>
    <w:qFormat/>
    <w:uiPriority w:val="0"/>
    <w:pPr>
      <w:ind w:firstLine="480"/>
    </w:pPr>
    <w:rPr>
      <w:rFonts w:ascii="宋体" w:hAnsi="宋体"/>
      <w:sz w:val="24"/>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w:basedOn w:val="2"/>
    <w:unhideWhenUsed/>
    <w:qFormat/>
    <w:uiPriority w:val="99"/>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99"/>
    <w:rPr>
      <w:color w:val="2490F8"/>
      <w:u w:val="single"/>
    </w:rPr>
  </w:style>
  <w:style w:type="paragraph" w:customStyle="1" w:styleId="18">
    <w:name w:val="Normal Indent1"/>
    <w:basedOn w:val="1"/>
    <w:qFormat/>
    <w:uiPriority w:val="0"/>
    <w:pPr>
      <w:ind w:firstLine="420" w:firstLineChars="200"/>
    </w:p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3">
    <w:name w:val="style9"/>
    <w:basedOn w:val="15"/>
    <w:qFormat/>
    <w:uiPriority w:val="0"/>
  </w:style>
  <w:style w:type="paragraph" w:styleId="24">
    <w:name w:val="List Paragraph"/>
    <w:basedOn w:val="1"/>
    <w:qFormat/>
    <w:uiPriority w:val="34"/>
    <w:pPr>
      <w:ind w:firstLine="420" w:firstLineChars="200"/>
    </w:pPr>
    <w:rPr>
      <w:rFonts w:ascii="Calibri" w:hAnsi="Calibri"/>
    </w:rPr>
  </w:style>
  <w:style w:type="paragraph" w:customStyle="1" w:styleId="25">
    <w:name w:val="表格内容"/>
    <w:basedOn w:val="1"/>
    <w:qFormat/>
    <w:uiPriority w:val="0"/>
    <w:pPr>
      <w:adjustRightInd w:val="0"/>
      <w:jc w:val="center"/>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8460</Words>
  <Characters>8980</Characters>
  <Lines>0</Lines>
  <Paragraphs>0</Paragraphs>
  <TotalTime>8</TotalTime>
  <ScaleCrop>false</ScaleCrop>
  <LinksUpToDate>false</LinksUpToDate>
  <CharactersWithSpaces>9726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2023-03-06T01:17:16Z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408BB837953B4D1C916DC2E308ACBB08</vt:lpwstr>
  </property>
</Properties>
</file>