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ascii="仿宋_GB2312" w:hAnsi="宋体" w:eastAsia="仿宋_GB2312"/>
          <w:sz w:val="32"/>
          <w:szCs w:val="32"/>
          <w:highlight w:val="none"/>
        </w:rPr>
        <w:t>：</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303</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16</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2023年临江公司三固事业部亚硫酸钠、尿素、硫酸亚铁采购项目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采购一批亚硫酸钠、尿素、硫酸亚铁，</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202303016</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11.01</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且是有能力按询价文件提供规定的货物及服务的产品制造商或代理商（非生产厂家提供原厂全权书或经销商证明以及生产厂家营业执照）；</w:t>
      </w:r>
    </w:p>
    <w:p>
      <w:pPr>
        <w:snapToGrid w:val="0"/>
        <w:spacing w:line="360" w:lineRule="auto"/>
        <w:ind w:firstLine="585"/>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2、相关的主要业绩证明：投标人提供近三年至少1例包含亚硫酸钠、尿素、硫酸亚铁的一种或多种合同或中标通知书等（复印件）；</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3月27</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w:t>
      </w:r>
      <w:r>
        <w:rPr>
          <w:rFonts w:hint="eastAsia" w:ascii="仿宋_GB2312" w:eastAsia="仿宋_GB2312"/>
          <w:sz w:val="30"/>
          <w:szCs w:val="30"/>
          <w:lang w:val="en-US" w:eastAsia="zh-CN"/>
        </w:rPr>
        <w:t>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3月17</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售后承诺书</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5.业绩证明（附件五）</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六</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合同</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923"/>
      <w:bookmarkStart w:id="7" w:name="_Toc530583880"/>
      <w:r>
        <w:rPr>
          <w:rFonts w:hint="eastAsia" w:ascii="仿宋_GB2312" w:eastAsia="仿宋_GB2312"/>
          <w:snapToGrid w:val="0"/>
          <w:sz w:val="44"/>
          <w:szCs w:val="44"/>
        </w:rPr>
        <w:t>第三部分   询价内容</w:t>
      </w:r>
      <w:bookmarkEnd w:id="6"/>
      <w:bookmarkEnd w:id="7"/>
    </w:p>
    <w:p>
      <w:pPr>
        <w:adjustRightInd w:val="0"/>
        <w:snapToGrid w:val="0"/>
        <w:spacing w:line="360" w:lineRule="auto"/>
        <w:ind w:firstLine="357" w:firstLineChars="170"/>
        <w:rPr>
          <w:rFonts w:ascii="Arial" w:hAnsi="Arial" w:cs="Arial"/>
          <w:szCs w:val="21"/>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询价</w:t>
      </w:r>
      <w:r>
        <w:rPr>
          <w:rFonts w:hint="eastAsia" w:ascii="仿宋_GB2312" w:eastAsia="仿宋_GB2312"/>
          <w:sz w:val="30"/>
          <w:szCs w:val="30"/>
        </w:rPr>
        <w:t>内容。</w:t>
      </w:r>
    </w:p>
    <w:tbl>
      <w:tblPr>
        <w:tblStyle w:val="15"/>
        <w:tblW w:w="54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55"/>
        <w:gridCol w:w="1687"/>
        <w:gridCol w:w="4563"/>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2"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bookmarkStart w:id="8" w:name="_Toc509228383"/>
            <w:bookmarkStart w:id="9" w:name="_Toc509229846"/>
            <w:r>
              <w:rPr>
                <w:rFonts w:hint="eastAsia" w:ascii="仿宋_GB2312" w:eastAsia="仿宋_GB2312"/>
                <w:sz w:val="30"/>
                <w:szCs w:val="30"/>
              </w:rPr>
              <w:t>产品名称</w:t>
            </w:r>
            <w:bookmarkEnd w:id="8"/>
            <w:bookmarkEnd w:id="9"/>
          </w:p>
        </w:tc>
        <w:tc>
          <w:tcPr>
            <w:tcW w:w="840"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计划采购数量</w:t>
            </w:r>
          </w:p>
        </w:tc>
        <w:tc>
          <w:tcPr>
            <w:tcW w:w="2272" w:type="pct"/>
            <w:vAlign w:val="center"/>
          </w:tcPr>
          <w:p>
            <w:pPr>
              <w:pageBreakBefore w:val="0"/>
              <w:kinsoku/>
              <w:wordWrap/>
              <w:topLinePunct w:val="0"/>
              <w:bidi w:val="0"/>
              <w:snapToGrid w:val="0"/>
              <w:spacing w:line="240" w:lineRule="auto"/>
              <w:ind w:firstLine="1500" w:firstLineChars="500"/>
              <w:jc w:val="left"/>
              <w:rPr>
                <w:rFonts w:hint="eastAsia" w:ascii="仿宋_GB2312" w:eastAsia="仿宋_GB2312"/>
                <w:sz w:val="30"/>
                <w:szCs w:val="30"/>
              </w:rPr>
            </w:pPr>
            <w:r>
              <w:rPr>
                <w:rFonts w:hint="eastAsia" w:ascii="仿宋_GB2312" w:eastAsia="仿宋_GB2312"/>
                <w:sz w:val="30"/>
                <w:szCs w:val="30"/>
              </w:rPr>
              <w:t>技术要求</w:t>
            </w:r>
          </w:p>
        </w:tc>
        <w:tc>
          <w:tcPr>
            <w:tcW w:w="1161" w:type="pct"/>
            <w:vAlign w:val="center"/>
          </w:tcPr>
          <w:p>
            <w:pPr>
              <w:pageBreakBefore w:val="0"/>
              <w:kinsoku/>
              <w:wordWrap/>
              <w:topLinePunct w:val="0"/>
              <w:bidi w:val="0"/>
              <w:snapToGrid w:val="0"/>
              <w:spacing w:line="240" w:lineRule="auto"/>
              <w:jc w:val="center"/>
              <w:rPr>
                <w:rFonts w:hint="eastAsia" w:ascii="仿宋_GB2312" w:eastAsia="仿宋_GB2312"/>
                <w:sz w:val="30"/>
                <w:szCs w:val="30"/>
              </w:rPr>
            </w:pPr>
            <w:r>
              <w:rPr>
                <w:rFonts w:hint="eastAsia" w:ascii="仿宋_GB2312" w:eastAsia="仿宋_GB2312"/>
                <w:sz w:val="30"/>
                <w:szCs w:val="30"/>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6"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lang w:eastAsia="zh-CN"/>
              </w:rPr>
            </w:pPr>
            <w:r>
              <w:rPr>
                <w:rFonts w:hint="eastAsia" w:ascii="仿宋_GB2312" w:eastAsia="仿宋_GB2312"/>
                <w:sz w:val="30"/>
                <w:szCs w:val="30"/>
                <w:lang w:eastAsia="zh-CN"/>
              </w:rPr>
              <w:t>亚硫酸钠（</w:t>
            </w:r>
            <w:r>
              <w:rPr>
                <w:rFonts w:hint="eastAsia" w:ascii="仿宋_GB2312" w:eastAsia="仿宋_GB2312"/>
                <w:sz w:val="30"/>
                <w:szCs w:val="30"/>
                <w:lang w:val="en-US" w:eastAsia="zh-CN"/>
              </w:rPr>
              <w:t>无水</w:t>
            </w:r>
            <w:r>
              <w:rPr>
                <w:rFonts w:hint="eastAsia" w:ascii="仿宋_GB2312" w:eastAsia="仿宋_GB2312"/>
                <w:sz w:val="30"/>
                <w:szCs w:val="30"/>
                <w:lang w:eastAsia="zh-CN"/>
              </w:rPr>
              <w:t>）</w:t>
            </w:r>
          </w:p>
        </w:tc>
        <w:tc>
          <w:tcPr>
            <w:tcW w:w="840"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暂估</w:t>
            </w:r>
            <w:r>
              <w:rPr>
                <w:rFonts w:hint="eastAsia" w:ascii="仿宋_GB2312" w:eastAsia="仿宋_GB2312"/>
                <w:sz w:val="30"/>
                <w:szCs w:val="30"/>
                <w:lang w:val="en-US" w:eastAsia="zh-CN"/>
              </w:rPr>
              <w:t>25</w:t>
            </w:r>
            <w:r>
              <w:rPr>
                <w:rFonts w:hint="eastAsia" w:ascii="仿宋_GB2312" w:eastAsia="仿宋_GB2312"/>
                <w:sz w:val="30"/>
                <w:szCs w:val="30"/>
              </w:rPr>
              <w:t>吨</w:t>
            </w:r>
          </w:p>
        </w:tc>
        <w:tc>
          <w:tcPr>
            <w:tcW w:w="2272"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亚硫酸钠含量≥90%，符合国家标准HG/T2967-2010中的合格品及以上标准;</w:t>
            </w:r>
          </w:p>
          <w:p>
            <w:pPr>
              <w:pageBreakBefore w:val="0"/>
              <w:kinsoku/>
              <w:wordWrap/>
              <w:topLinePunct w:val="0"/>
              <w:bidi w:val="0"/>
              <w:snapToGrid w:val="0"/>
              <w:spacing w:line="240" w:lineRule="auto"/>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rPr>
            </w:pPr>
            <w:r>
              <w:rPr>
                <w:rFonts w:hint="eastAsia" w:ascii="仿宋_GB2312" w:eastAsia="仿宋_GB2312"/>
                <w:sz w:val="30"/>
                <w:szCs w:val="30"/>
                <w:lang w:val="en-US" w:eastAsia="zh-CN"/>
              </w:rPr>
              <w:t>3600</w:t>
            </w:r>
            <w:r>
              <w:rPr>
                <w:rFonts w:hint="eastAsia" w:ascii="仿宋_GB2312" w:eastAsia="仿宋_GB2312"/>
                <w:sz w:val="30"/>
                <w:szCs w:val="30"/>
              </w:rPr>
              <w:t>元/吨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4" w:hRule="atLeast"/>
          <w:jc w:val="center"/>
        </w:trPr>
        <w:tc>
          <w:tcPr>
            <w:tcW w:w="725" w:type="pct"/>
            <w:vAlign w:val="center"/>
          </w:tcPr>
          <w:p>
            <w:pPr>
              <w:pageBreakBefore w:val="0"/>
              <w:kinsoku/>
              <w:wordWrap/>
              <w:topLinePunct w:val="0"/>
              <w:bidi w:val="0"/>
              <w:snapToGrid w:val="0"/>
              <w:spacing w:line="240" w:lineRule="auto"/>
              <w:jc w:val="center"/>
              <w:rPr>
                <w:rFonts w:hint="eastAsia" w:ascii="仿宋_GB2312" w:eastAsia="仿宋_GB2312"/>
                <w:sz w:val="30"/>
                <w:szCs w:val="30"/>
                <w:lang w:eastAsia="zh-CN"/>
              </w:rPr>
            </w:pPr>
            <w:r>
              <w:rPr>
                <w:rFonts w:hint="eastAsia" w:ascii="仿宋_GB2312" w:eastAsia="仿宋_GB2312"/>
                <w:sz w:val="30"/>
                <w:szCs w:val="30"/>
                <w:lang w:eastAsia="zh-CN"/>
              </w:rPr>
              <w:t>尿素</w:t>
            </w:r>
          </w:p>
        </w:tc>
        <w:tc>
          <w:tcPr>
            <w:tcW w:w="840" w:type="pct"/>
            <w:vAlign w:val="center"/>
          </w:tcPr>
          <w:p>
            <w:pPr>
              <w:pageBreakBefore w:val="0"/>
              <w:kinsoku/>
              <w:wordWrap/>
              <w:topLinePunct w:val="0"/>
              <w:bidi w:val="0"/>
              <w:snapToGrid w:val="0"/>
              <w:spacing w:line="240" w:lineRule="auto"/>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暂估5吨</w:t>
            </w:r>
          </w:p>
        </w:tc>
        <w:tc>
          <w:tcPr>
            <w:tcW w:w="2272" w:type="pct"/>
            <w:vAlign w:val="center"/>
          </w:tcPr>
          <w:p>
            <w:pPr>
              <w:pageBreakBefore w:val="0"/>
              <w:kinsoku/>
              <w:wordWrap/>
              <w:topLinePunct w:val="0"/>
              <w:bidi w:val="0"/>
              <w:snapToGrid w:val="0"/>
              <w:spacing w:line="240" w:lineRule="auto"/>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农业级</w:t>
            </w:r>
          </w:p>
          <w:p>
            <w:pPr>
              <w:pageBreakBefore w:val="0"/>
              <w:kinsoku/>
              <w:wordWrap/>
              <w:topLinePunct w:val="0"/>
              <w:bidi w:val="0"/>
              <w:snapToGrid w:val="0"/>
              <w:spacing w:line="240" w:lineRule="auto"/>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3400</w:t>
            </w:r>
            <w:r>
              <w:rPr>
                <w:rFonts w:hint="eastAsia" w:ascii="仿宋_GB2312" w:eastAsia="仿宋_GB2312"/>
                <w:sz w:val="30"/>
                <w:szCs w:val="30"/>
              </w:rPr>
              <w:t>元/吨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60"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lang w:eastAsia="zh-CN"/>
              </w:rPr>
            </w:pPr>
            <w:r>
              <w:rPr>
                <w:rFonts w:hint="eastAsia" w:ascii="仿宋_GB2312" w:eastAsia="仿宋_GB2312"/>
                <w:sz w:val="30"/>
                <w:szCs w:val="30"/>
                <w:lang w:eastAsia="zh-CN"/>
              </w:rPr>
              <w:t>硫酸亚铁</w:t>
            </w:r>
          </w:p>
        </w:tc>
        <w:tc>
          <w:tcPr>
            <w:tcW w:w="840" w:type="pct"/>
            <w:vAlign w:val="center"/>
          </w:tcPr>
          <w:p>
            <w:pPr>
              <w:pageBreakBefore w:val="0"/>
              <w:kinsoku/>
              <w:wordWrap/>
              <w:topLinePunct w:val="0"/>
              <w:bidi w:val="0"/>
              <w:snapToGrid w:val="0"/>
              <w:spacing w:line="240" w:lineRule="auto"/>
              <w:jc w:val="center"/>
              <w:rPr>
                <w:rFonts w:hint="eastAsia" w:ascii="仿宋_GB2312" w:eastAsia="仿宋_GB2312"/>
                <w:sz w:val="30"/>
                <w:szCs w:val="30"/>
              </w:rPr>
            </w:pPr>
            <w:r>
              <w:rPr>
                <w:rFonts w:hint="eastAsia" w:ascii="仿宋_GB2312" w:eastAsia="仿宋_GB2312"/>
                <w:sz w:val="30"/>
                <w:szCs w:val="30"/>
                <w:lang w:val="en-US" w:eastAsia="zh-CN"/>
              </w:rPr>
              <w:t>暂估2吨</w:t>
            </w:r>
          </w:p>
        </w:tc>
        <w:tc>
          <w:tcPr>
            <w:tcW w:w="2272"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药剂含量&gt;90%，二氧化钛&lt;0.75，水不容物&lt;0.5%，游离酸&lt;1%，砷&lt;0.0001%，铅&lt;0.0005%;</w:t>
            </w:r>
          </w:p>
          <w:p>
            <w:pPr>
              <w:pageBreakBefore w:val="0"/>
              <w:kinsoku/>
              <w:wordWrap/>
              <w:topLinePunct w:val="0"/>
              <w:bidi w:val="0"/>
              <w:snapToGrid w:val="0"/>
              <w:spacing w:line="240" w:lineRule="auto"/>
              <w:jc w:val="left"/>
              <w:rPr>
                <w:rFonts w:hint="default" w:ascii="仿宋_GB2312" w:eastAsia="仿宋_GB2312"/>
                <w:sz w:val="30"/>
                <w:szCs w:val="30"/>
                <w:lang w:val="en-US"/>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1550</w:t>
            </w:r>
            <w:r>
              <w:rPr>
                <w:rFonts w:hint="eastAsia" w:ascii="仿宋_GB2312" w:eastAsia="仿宋_GB2312"/>
                <w:sz w:val="30"/>
                <w:szCs w:val="30"/>
              </w:rPr>
              <w:t>元/吨</w:t>
            </w:r>
          </w:p>
        </w:tc>
      </w:tr>
    </w:tbl>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1、合同供货期限：自签订合同之日起1年，合同供货期内，单价不变。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2、付款结算：按月计算，中标人提供正规增值税专用发票。招标人按实际采购量，次月与中标人结算。</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二、供货要求。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1、按需分批次供货。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2、产品质量承诺期：到货验收合格后一个月内发现质量问题无理由退货或者换货。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r>
        <w:rPr>
          <w:rFonts w:hint="eastAsia" w:ascii="仿宋_GB2312" w:eastAsia="仿宋_GB2312"/>
          <w:sz w:val="28"/>
          <w:szCs w:val="28"/>
          <w:lang w:val="en-US" w:eastAsia="zh-CN"/>
        </w:rPr>
        <w:t>中标人负责卸货工作，随车应配备人员防护用品，招标人可以免费提供叉车服务。</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4、中标人每一批次货物需提供送货清单和出厂检验合格报告。</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5、验收要求：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5.1 货物送到后招标人负责组织验收到货数量。卸货前和卸货后分别进行地磅称重确定到货数量</w:t>
      </w:r>
      <w:r>
        <w:rPr>
          <w:rFonts w:hint="eastAsia" w:ascii="仿宋_GB2312" w:eastAsia="仿宋_GB2312"/>
          <w:sz w:val="30"/>
          <w:szCs w:val="30"/>
          <w:lang w:eastAsia="zh-CN"/>
        </w:rPr>
        <w:t>，</w:t>
      </w:r>
      <w:r>
        <w:rPr>
          <w:rFonts w:hint="eastAsia" w:ascii="仿宋_GB2312" w:eastAsia="仿宋_GB2312"/>
          <w:sz w:val="30"/>
          <w:szCs w:val="30"/>
          <w:lang w:val="en-US" w:eastAsia="zh-CN"/>
        </w:rPr>
        <w:t>数量以甲方过磅数量为准</w:t>
      </w:r>
      <w:r>
        <w:rPr>
          <w:rFonts w:hint="eastAsia" w:ascii="仿宋_GB2312" w:eastAsia="仿宋_GB2312"/>
          <w:sz w:val="30"/>
          <w:szCs w:val="30"/>
        </w:rPr>
        <w:t>。</w:t>
      </w:r>
    </w:p>
    <w:p>
      <w:pPr>
        <w:spacing w:line="360" w:lineRule="auto"/>
        <w:ind w:firstLine="651" w:firstLineChars="217"/>
        <w:rPr>
          <w:rFonts w:hint="eastAsia" w:ascii="仿宋_GB2312" w:eastAsia="仿宋_GB2312"/>
          <w:sz w:val="30"/>
          <w:szCs w:val="30"/>
          <w:highlight w:val="none"/>
        </w:rPr>
      </w:pPr>
      <w:r>
        <w:rPr>
          <w:rFonts w:hint="eastAsia" w:ascii="仿宋_GB2312" w:eastAsia="仿宋_GB2312"/>
          <w:sz w:val="30"/>
          <w:szCs w:val="30"/>
          <w:highlight w:val="none"/>
        </w:rPr>
        <w:t>5.2 中标人要保证</w:t>
      </w:r>
      <w:r>
        <w:rPr>
          <w:rFonts w:hint="eastAsia" w:ascii="仿宋_GB2312" w:eastAsia="仿宋_GB2312"/>
          <w:sz w:val="30"/>
          <w:szCs w:val="30"/>
          <w:highlight w:val="none"/>
          <w:lang w:eastAsia="zh-CN"/>
        </w:rPr>
        <w:t>亚硫酸钠、尿素、硫酸亚铁</w:t>
      </w:r>
      <w:bookmarkStart w:id="10" w:name="_GoBack"/>
      <w:bookmarkEnd w:id="10"/>
      <w:r>
        <w:rPr>
          <w:rFonts w:hint="eastAsia" w:ascii="仿宋_GB2312" w:eastAsia="仿宋_GB2312"/>
          <w:sz w:val="30"/>
          <w:szCs w:val="30"/>
          <w:highlight w:val="none"/>
        </w:rPr>
        <w:t>的质量，招标人有权有权对所供货物进行</w:t>
      </w:r>
      <w:r>
        <w:rPr>
          <w:rFonts w:hint="eastAsia" w:ascii="仿宋_GB2312" w:eastAsia="仿宋_GB2312"/>
          <w:sz w:val="30"/>
          <w:szCs w:val="30"/>
          <w:highlight w:val="none"/>
          <w:lang w:val="en-US" w:eastAsia="zh-CN"/>
        </w:rPr>
        <w:t>抽</w:t>
      </w:r>
      <w:r>
        <w:rPr>
          <w:rFonts w:hint="eastAsia" w:ascii="仿宋_GB2312" w:eastAsia="仿宋_GB2312"/>
          <w:sz w:val="30"/>
          <w:szCs w:val="30"/>
          <w:highlight w:val="none"/>
        </w:rPr>
        <w:t>样</w:t>
      </w:r>
      <w:r>
        <w:rPr>
          <w:rFonts w:hint="eastAsia" w:ascii="仿宋_GB2312" w:eastAsia="仿宋_GB2312"/>
          <w:sz w:val="30"/>
          <w:szCs w:val="30"/>
          <w:highlight w:val="none"/>
          <w:lang w:val="en-US" w:eastAsia="zh-CN"/>
        </w:rPr>
        <w:t>验收</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并</w:t>
      </w:r>
      <w:r>
        <w:rPr>
          <w:rFonts w:hint="eastAsia" w:ascii="仿宋_GB2312" w:eastAsia="仿宋_GB2312"/>
          <w:sz w:val="30"/>
          <w:szCs w:val="30"/>
          <w:highlight w:val="none"/>
        </w:rPr>
        <w:t>进行质量检测。如对检测结果有异议，委托第三方检测机构进行质量检测，检测费用由乙方承担。</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检测方法根据对应国标要求内的检测方法执行）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6、中标人必须满足招标人售后服务要求。如产品使用过程发生问题，中标人须在接到招标人通知后24小时内做出书面答复并提供解决方案。若需要派遣技术人员，则应在接到招标人通知后48小时内派遣生产厂家技术人员到达现场进行免费指导解决问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7、中标人自行协调处理与属地运输、公安等部门之间的关系，确保供货渠道畅通、不得影响招标人正常生产。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8、若因中标人所提供的货物质量问题导致招标人生产运行出现异常或故障，影响正常生产运行，中标人应在接到招标人通知后24小时之内自费派工程师到招标人现场进行技术服务，确保招标人生产顺利进行。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1"/>
        <w:spacing w:before="0" w:after="0" w:line="360" w:lineRule="auto"/>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2023年临江公司三固事业部亚硫酸钠、尿素、硫酸亚铁采购项目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hAnsi="宋体" w:eastAsia="仿宋_GB2312"/>
          <w:sz w:val="36"/>
          <w:highlight w:val="none"/>
          <w:lang w:eastAsia="zh-CN"/>
        </w:rPr>
        <w:t>：</w:t>
      </w:r>
      <w:r>
        <w:rPr>
          <w:rFonts w:hint="eastAsia" w:ascii="仿宋_GB2312" w:eastAsia="仿宋_GB2312"/>
          <w:sz w:val="36"/>
          <w:highlight w:val="none"/>
          <w:lang w:val="en-US" w:eastAsia="zh-CN"/>
        </w:rPr>
        <w:t>202303016</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2023年临江公司三固事业部亚硫酸钠、尿素、硫酸亚铁采购项目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202303016</w:t>
      </w:r>
      <w:r>
        <w:rPr>
          <w:rFonts w:ascii="仿宋_GB2312" w:hAnsi="仿宋_GB2312" w:eastAsia="仿宋_GB2312" w:cs="仿宋_GB2312"/>
          <w:sz w:val="28"/>
          <w:szCs w:val="28"/>
          <w:highlight w:val="none"/>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spacing w:line="480" w:lineRule="auto"/>
        <w:jc w:val="center"/>
        <w:rPr>
          <w:b/>
          <w:spacing w:val="40"/>
          <w:sz w:val="36"/>
        </w:rPr>
      </w:pPr>
      <w:r>
        <w:rPr>
          <w:rFonts w:hint="eastAsia"/>
          <w:b/>
          <w:spacing w:val="40"/>
          <w:sz w:val="36"/>
        </w:rPr>
        <w:t>开标一览表</w:t>
      </w:r>
    </w:p>
    <w:p>
      <w:pPr>
        <w:pStyle w:val="2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w:t>
      </w:r>
      <w:r>
        <w:rPr>
          <w:rFonts w:hint="eastAsia" w:ascii="仿宋_GB2312" w:eastAsia="仿宋_GB2312"/>
          <w:snapToGrid w:val="0"/>
          <w:sz w:val="30"/>
          <w:lang w:val="en-US" w:eastAsia="zh-CN"/>
        </w:rPr>
        <w:t>询价</w:t>
      </w:r>
      <w:r>
        <w:rPr>
          <w:rFonts w:hint="eastAsia" w:ascii="仿宋_GB2312" w:eastAsia="仿宋_GB2312"/>
          <w:snapToGrid w:val="0"/>
          <w:sz w:val="30"/>
        </w:rPr>
        <w:t>文件要求，参与</w:t>
      </w:r>
      <w:r>
        <w:rPr>
          <w:rFonts w:hint="eastAsia" w:ascii="仿宋_GB2312" w:eastAsia="仿宋_GB2312"/>
          <w:snapToGrid w:val="0"/>
          <w:sz w:val="30"/>
          <w:u w:val="single"/>
        </w:rPr>
        <w:t>202</w:t>
      </w:r>
      <w:r>
        <w:rPr>
          <w:rFonts w:hint="eastAsia" w:ascii="仿宋_GB2312" w:eastAsia="仿宋_GB2312"/>
          <w:snapToGrid w:val="0"/>
          <w:sz w:val="30"/>
          <w:u w:val="single"/>
          <w:lang w:val="en-US" w:eastAsia="zh-CN"/>
        </w:rPr>
        <w:t>3</w:t>
      </w:r>
      <w:r>
        <w:rPr>
          <w:rFonts w:hint="eastAsia" w:ascii="仿宋_GB2312" w:eastAsia="仿宋_GB2312"/>
          <w:snapToGrid w:val="0"/>
          <w:sz w:val="30"/>
          <w:u w:val="single"/>
        </w:rPr>
        <w:t>年临江公司</w:t>
      </w:r>
      <w:r>
        <w:rPr>
          <w:rFonts w:hint="eastAsia" w:ascii="仿宋_GB2312" w:eastAsia="仿宋_GB2312"/>
          <w:snapToGrid w:val="0"/>
          <w:sz w:val="30"/>
          <w:u w:val="single"/>
          <w:lang w:val="en-US" w:eastAsia="zh-CN"/>
        </w:rPr>
        <w:t>三固事业部</w:t>
      </w:r>
      <w:r>
        <w:rPr>
          <w:rFonts w:hint="eastAsia" w:ascii="仿宋_GB2312" w:eastAsia="仿宋_GB2312"/>
          <w:snapToGrid w:val="0"/>
          <w:sz w:val="30"/>
          <w:u w:val="single"/>
          <w:lang w:eastAsia="zh-CN"/>
        </w:rPr>
        <w:t>亚硫酸钠、尿素、硫酸亚铁</w:t>
      </w:r>
      <w:r>
        <w:rPr>
          <w:rFonts w:hint="eastAsia" w:ascii="仿宋_GB2312" w:eastAsia="仿宋_GB2312"/>
          <w:snapToGrid w:val="0"/>
          <w:sz w:val="30"/>
          <w:u w:val="single"/>
        </w:rPr>
        <w:t xml:space="preserve">采购  </w:t>
      </w:r>
      <w:r>
        <w:rPr>
          <w:rFonts w:hint="eastAsia" w:ascii="仿宋_GB2312" w:eastAsia="仿宋_GB2312"/>
          <w:snapToGrid w:val="0"/>
          <w:sz w:val="30"/>
        </w:rPr>
        <w:t>项目的投标，具体如下：</w:t>
      </w:r>
      <w:r>
        <w:rPr>
          <w:rFonts w:hint="eastAsia" w:ascii="仿宋_GB2312" w:eastAsia="仿宋_GB2312"/>
          <w:sz w:val="30"/>
        </w:rPr>
        <w:t xml:space="preserve">（税率为    %）   </w:t>
      </w:r>
    </w:p>
    <w:tbl>
      <w:tblPr>
        <w:tblStyle w:val="15"/>
        <w:tblpPr w:leftFromText="180" w:rightFromText="180" w:vertAnchor="text" w:horzAnchor="margin" w:tblpXSpec="center" w:tblpY="158"/>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89"/>
        <w:gridCol w:w="3493"/>
        <w:gridCol w:w="1201"/>
        <w:gridCol w:w="1201"/>
        <w:gridCol w:w="1192"/>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8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289"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49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201"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品牌</w:t>
            </w:r>
          </w:p>
        </w:tc>
        <w:tc>
          <w:tcPr>
            <w:tcW w:w="120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19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8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289" w:type="dxa"/>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sz w:val="24"/>
                <w:szCs w:val="24"/>
                <w:lang w:eastAsia="zh-CN"/>
              </w:rPr>
              <w:t>亚硫酸钠（</w:t>
            </w:r>
            <w:r>
              <w:rPr>
                <w:rFonts w:hint="eastAsia" w:ascii="仿宋_GB2312" w:hAnsi="宋体" w:eastAsia="仿宋_GB2312"/>
                <w:sz w:val="24"/>
                <w:szCs w:val="24"/>
                <w:lang w:val="en-US" w:eastAsia="zh-CN"/>
              </w:rPr>
              <w:t>无水</w:t>
            </w:r>
            <w:r>
              <w:rPr>
                <w:rFonts w:hint="eastAsia" w:ascii="仿宋_GB2312" w:hAnsi="宋体" w:eastAsia="仿宋_GB2312"/>
                <w:sz w:val="24"/>
                <w:szCs w:val="24"/>
                <w:lang w:eastAsia="zh-CN"/>
              </w:rPr>
              <w:t>）</w:t>
            </w:r>
          </w:p>
        </w:tc>
        <w:tc>
          <w:tcPr>
            <w:tcW w:w="3493" w:type="dxa"/>
            <w:vAlign w:val="center"/>
          </w:tcPr>
          <w:p>
            <w:pPr>
              <w:pStyle w:val="25"/>
              <w:widowControl/>
              <w:spacing w:line="360" w:lineRule="auto"/>
              <w:ind w:firstLine="0" w:firstLineChars="0"/>
              <w:jc w:val="center"/>
              <w:rPr>
                <w:rFonts w:ascii="仿宋_GB2312" w:eastAsia="仿宋_GB2312"/>
                <w:sz w:val="24"/>
                <w:szCs w:val="24"/>
              </w:rPr>
            </w:pPr>
            <w:r>
              <w:rPr>
                <w:rFonts w:hint="eastAsia" w:ascii="仿宋_GB2312" w:hAnsi="宋体" w:eastAsia="仿宋_GB2312" w:cs="Times New Roman"/>
                <w:kern w:val="2"/>
                <w:sz w:val="24"/>
                <w:szCs w:val="24"/>
                <w:lang w:val="en-US" w:eastAsia="zh-CN" w:bidi="ar-SA"/>
              </w:rPr>
              <w:t>亚硫酸钠含量≥90%，符合国家标准HG/T2967-2010中的合格品及以上标准;</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25</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8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289"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尿素</w:t>
            </w:r>
          </w:p>
        </w:tc>
        <w:tc>
          <w:tcPr>
            <w:tcW w:w="3493" w:type="dxa"/>
            <w:vAlign w:val="center"/>
          </w:tcPr>
          <w:p>
            <w:pPr>
              <w:pStyle w:val="25"/>
              <w:widowControl/>
              <w:spacing w:line="360" w:lineRule="auto"/>
              <w:ind w:firstLine="0" w:firstLineChars="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农业级</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5</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8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289"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硫酸亚铁</w:t>
            </w:r>
          </w:p>
        </w:tc>
        <w:tc>
          <w:tcPr>
            <w:tcW w:w="3493" w:type="dxa"/>
            <w:vAlign w:val="center"/>
          </w:tcPr>
          <w:p>
            <w:pPr>
              <w:pStyle w:val="25"/>
              <w:widowControl/>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cs="Times New Roman"/>
                <w:kern w:val="2"/>
                <w:sz w:val="24"/>
                <w:szCs w:val="24"/>
                <w:lang w:val="en-US" w:eastAsia="zh-CN" w:bidi="ar-SA"/>
              </w:rPr>
              <w:t>药剂含量&gt;90%，二氧化钛&lt;0.75，水不容物&lt;0.5%，游离酸&lt;1%，砷&lt;0.0001%，铅&lt;0.0005%;</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3" w:type="dxa"/>
            <w:vAlign w:val="center"/>
          </w:tcPr>
          <w:p>
            <w:pPr>
              <w:spacing w:line="360" w:lineRule="auto"/>
              <w:jc w:val="center"/>
              <w:outlineLvl w:val="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8376" w:type="dxa"/>
            <w:gridSpan w:val="5"/>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818"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注：报价为卸货到招标人指定地点所需的所有费用（包括货款、运输、装卸、利润、税金等一切相关费用）。</w:t>
      </w:r>
    </w:p>
    <w:p>
      <w:pPr>
        <w:spacing w:line="480" w:lineRule="auto"/>
        <w:ind w:left="540" w:leftChars="257" w:firstLine="4977" w:firstLineChars="1659"/>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u w:val="single"/>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全权代表签字：</w:t>
      </w:r>
    </w:p>
    <w:p>
      <w:pPr>
        <w:spacing w:after="120" w:line="480" w:lineRule="auto"/>
        <w:jc w:val="center"/>
        <w:rPr>
          <w:rFonts w:hint="default" w:ascii="仿宋_GB2312" w:eastAsia="仿宋_GB2312"/>
          <w:sz w:val="30"/>
          <w:lang w:val="en-US" w:eastAsia="zh-CN"/>
        </w:rPr>
        <w:sectPr>
          <w:pgSz w:w="11906" w:h="16838"/>
          <w:pgMar w:top="1440" w:right="1800" w:bottom="1440" w:left="1800" w:header="851" w:footer="992" w:gutter="0"/>
          <w:cols w:space="720" w:num="1"/>
          <w:docGrid w:linePitch="312" w:charSpace="0"/>
        </w:sectPr>
      </w:pPr>
      <w:r>
        <w:rPr>
          <w:rFonts w:hint="eastAsia" w:ascii="仿宋_GB2312" w:eastAsia="仿宋_GB2312"/>
          <w:sz w:val="30"/>
          <w:lang w:val="en-US" w:eastAsia="zh-CN"/>
        </w:rPr>
        <w:t xml:space="preserve">                                    </w:t>
      </w:r>
      <w:r>
        <w:rPr>
          <w:rFonts w:hint="eastAsia" w:ascii="仿宋_GB2312" w:eastAsia="仿宋_GB2312"/>
          <w:sz w:val="30"/>
        </w:rPr>
        <w:t>日期：</w:t>
      </w:r>
      <w:r>
        <w:rPr>
          <w:rFonts w:hint="eastAsia" w:ascii="仿宋_GB2312" w:eastAsia="仿宋_GB2312"/>
          <w:sz w:val="30"/>
          <w:u w:val="none"/>
        </w:rPr>
        <w:t>202</w:t>
      </w:r>
      <w:r>
        <w:rPr>
          <w:rFonts w:hint="eastAsia" w:ascii="仿宋_GB2312" w:eastAsia="仿宋_GB2312"/>
          <w:sz w:val="30"/>
          <w:u w:val="none"/>
          <w:lang w:val="en-US" w:eastAsia="zh-CN"/>
        </w:rPr>
        <w:t>3</w:t>
      </w:r>
      <w:r>
        <w:rPr>
          <w:rFonts w:hint="eastAsia" w:ascii="仿宋_GB2312" w:eastAsia="仿宋_GB2312"/>
          <w:sz w:val="30"/>
          <w:u w:val="none"/>
        </w:rPr>
        <w:t xml:space="preserve">年 </w:t>
      </w:r>
      <w:r>
        <w:rPr>
          <w:rFonts w:hint="eastAsia" w:ascii="仿宋_GB2312" w:eastAsia="仿宋_GB2312"/>
          <w:sz w:val="30"/>
        </w:rPr>
        <w:t xml:space="preserve"> 月</w:t>
      </w:r>
      <w:r>
        <w:rPr>
          <w:rFonts w:hint="eastAsia" w:ascii="仿宋_GB2312" w:eastAsia="仿宋_GB2312"/>
          <w:sz w:val="30"/>
          <w:lang w:val="en-US" w:eastAsia="zh-CN"/>
        </w:rPr>
        <w:t xml:space="preserve">  日</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21"/>
          <w:rFonts w:hint="eastAsia" w:ascii="仿宋_GB2312" w:eastAsia="仿宋_GB2312"/>
          <w:sz w:val="30"/>
        </w:rPr>
        <w:t>附件</w:t>
      </w:r>
      <w:r>
        <w:rPr>
          <w:rStyle w:val="21"/>
          <w:rFonts w:hint="eastAsia" w:ascii="仿宋_GB2312" w:eastAsia="仿宋_GB2312"/>
          <w:sz w:val="30"/>
          <w:lang w:val="en-US"/>
        </w:rPr>
        <w:t>四</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w:t>
      </w:r>
      <w:r>
        <w:rPr>
          <w:rFonts w:hint="eastAsia" w:ascii="仿宋_GB2312" w:eastAsia="仿宋_GB2312"/>
          <w:sz w:val="30"/>
          <w:lang w:val="en-US" w:eastAsia="zh-CN"/>
        </w:rPr>
        <w:t>询价</w:t>
      </w:r>
      <w:r>
        <w:rPr>
          <w:rFonts w:hint="eastAsia" w:ascii="仿宋_GB2312" w:eastAsia="仿宋_GB2312"/>
          <w:sz w:val="30"/>
        </w:rPr>
        <w:t>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eastAsia="仿宋_GB2312"/>
          <w:sz w:val="30"/>
          <w:lang w:val="en-US" w:eastAsia="zh-CN"/>
        </w:rPr>
        <w:t xml:space="preserve">  采购</w:t>
      </w:r>
      <w:r>
        <w:rPr>
          <w:rFonts w:hint="eastAsia" w:ascii="仿宋_GB2312" w:hAnsi="宋体" w:eastAsia="仿宋_GB2312"/>
          <w:spacing w:val="20"/>
          <w:sz w:val="30"/>
        </w:rPr>
        <w:t>编号：</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10"/>
      </w:pPr>
    </w:p>
    <w:p/>
    <w:p>
      <w:pPr>
        <w:pStyle w:val="2"/>
      </w:pPr>
    </w:p>
    <w:p>
      <w:pPr>
        <w:spacing w:line="480" w:lineRule="exact"/>
        <w:jc w:val="center"/>
        <w:rPr>
          <w:rFonts w:ascii="仿宋_GB2312" w:hAnsi="宋体" w:eastAsia="仿宋_GB2312"/>
          <w:b/>
          <w:bCs/>
          <w:sz w:val="30"/>
          <w:szCs w:val="30"/>
        </w:rPr>
      </w:pPr>
    </w:p>
    <w:p>
      <w:pPr>
        <w:spacing w:line="480" w:lineRule="auto"/>
        <w:jc w:val="left"/>
        <w:rPr>
          <w:rStyle w:val="21"/>
          <w:rFonts w:ascii="仿宋_GB2312" w:eastAsia="仿宋_GB2312"/>
          <w:sz w:val="30"/>
        </w:rPr>
      </w:pPr>
      <w:r>
        <w:rPr>
          <w:rStyle w:val="21"/>
          <w:rFonts w:hint="eastAsia" w:ascii="仿宋_GB2312" w:eastAsia="仿宋_GB2312"/>
          <w:sz w:val="30"/>
        </w:rPr>
        <w:t>附件</w:t>
      </w:r>
      <w:r>
        <w:rPr>
          <w:rStyle w:val="21"/>
          <w:rFonts w:hint="eastAsia" w:ascii="仿宋_GB2312" w:eastAsia="仿宋_GB2312"/>
          <w:sz w:val="30"/>
          <w:lang w:val="en-US"/>
        </w:rPr>
        <w:t>五</w:t>
      </w:r>
      <w:r>
        <w:rPr>
          <w:rStyle w:val="21"/>
          <w:rFonts w:hint="eastAsia" w:ascii="仿宋_GB2312" w:eastAsia="仿宋_GB2312"/>
          <w:sz w:val="30"/>
        </w:rPr>
        <w:t>：</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5"/>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w:t>
      </w:r>
      <w:r>
        <w:rPr>
          <w:rFonts w:hint="eastAsia" w:ascii="仿宋_GB2312" w:eastAsia="仿宋_GB2312"/>
          <w:kern w:val="0"/>
          <w:sz w:val="24"/>
          <w:lang w:val="en-US" w:eastAsia="zh-CN"/>
        </w:rPr>
        <w:t>3</w:t>
      </w:r>
      <w:r>
        <w:rPr>
          <w:rFonts w:hint="eastAsia" w:ascii="仿宋_GB2312" w:eastAsia="仿宋_GB2312"/>
          <w:kern w:val="0"/>
          <w:sz w:val="24"/>
        </w:rPr>
        <w:t>年  月   日</w:t>
      </w:r>
    </w:p>
    <w:p>
      <w:pPr>
        <w:spacing w:line="480" w:lineRule="exact"/>
        <w:rPr>
          <w:rFonts w:ascii="仿宋_GB2312" w:hAnsi="宋体" w:eastAsia="仿宋_GB2312"/>
          <w:b/>
          <w:bCs/>
          <w:sz w:val="24"/>
        </w:rPr>
      </w:pPr>
    </w:p>
    <w:p>
      <w:pPr>
        <w:pStyle w:val="22"/>
        <w:rPr>
          <w:rFonts w:hint="default" w:ascii="仿宋" w:hAnsi="仿宋" w:eastAsia="仿宋" w:cs="仿宋"/>
          <w:b/>
          <w:caps/>
          <w:color w:val="auto"/>
          <w:kern w:val="2"/>
          <w:sz w:val="30"/>
          <w:szCs w:val="30"/>
          <w:lang w:val="en-US" w:eastAsia="zh-CN" w:bidi="ar-SA"/>
        </w:rPr>
      </w:pPr>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六</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pStyle w:val="22"/>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rPr>
          <w:rFonts w:hint="eastAsia"/>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w:t>
      </w:r>
      <w:r>
        <w:rPr>
          <w:rFonts w:hint="eastAsia" w:ascii="仿宋_GB2312" w:hAnsi="宋体" w:eastAsia="仿宋_GB2312" w:cs="宋体"/>
          <w:kern w:val="0"/>
          <w:sz w:val="24"/>
          <w:szCs w:val="24"/>
          <w:lang w:val="en-US" w:eastAsia="zh-CN"/>
        </w:rPr>
        <w:t>询价</w:t>
      </w:r>
      <w:r>
        <w:rPr>
          <w:rFonts w:hint="eastAsia" w:ascii="仿宋_GB2312" w:hAnsi="宋体" w:eastAsia="仿宋_GB2312" w:cs="宋体"/>
          <w:kern w:val="0"/>
          <w:sz w:val="24"/>
          <w:szCs w:val="24"/>
        </w:rPr>
        <w:t>、投标并协商一致，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亚硫酸钠、尿素、硫酸亚铁</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金额:元）</w:t>
      </w:r>
    </w:p>
    <w:tbl>
      <w:tblPr>
        <w:tblStyle w:val="15"/>
        <w:tblpPr w:leftFromText="180" w:rightFromText="180" w:vertAnchor="text" w:horzAnchor="margin" w:tblpXSpec="center" w:tblpY="158"/>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94"/>
        <w:gridCol w:w="3507"/>
        <w:gridCol w:w="793"/>
        <w:gridCol w:w="1037"/>
        <w:gridCol w:w="1155"/>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8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294"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50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79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品牌</w:t>
            </w:r>
          </w:p>
        </w:tc>
        <w:tc>
          <w:tcPr>
            <w:tcW w:w="103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155"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14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8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294" w:type="dxa"/>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sz w:val="24"/>
                <w:szCs w:val="24"/>
                <w:lang w:eastAsia="zh-CN"/>
              </w:rPr>
              <w:t>亚硫酸钠（</w:t>
            </w:r>
            <w:r>
              <w:rPr>
                <w:rFonts w:hint="eastAsia" w:ascii="仿宋_GB2312" w:hAnsi="宋体" w:eastAsia="仿宋_GB2312"/>
                <w:sz w:val="24"/>
                <w:szCs w:val="24"/>
                <w:lang w:val="en-US" w:eastAsia="zh-CN"/>
              </w:rPr>
              <w:t>无水</w:t>
            </w:r>
            <w:r>
              <w:rPr>
                <w:rFonts w:hint="eastAsia" w:ascii="仿宋_GB2312" w:hAnsi="宋体" w:eastAsia="仿宋_GB2312"/>
                <w:sz w:val="24"/>
                <w:szCs w:val="24"/>
                <w:lang w:eastAsia="zh-CN"/>
              </w:rPr>
              <w:t>）</w:t>
            </w:r>
          </w:p>
        </w:tc>
        <w:tc>
          <w:tcPr>
            <w:tcW w:w="3507" w:type="dxa"/>
            <w:vAlign w:val="center"/>
          </w:tcPr>
          <w:p>
            <w:pPr>
              <w:pStyle w:val="25"/>
              <w:widowControl/>
              <w:spacing w:line="360" w:lineRule="auto"/>
              <w:ind w:firstLine="0" w:firstLineChars="0"/>
              <w:jc w:val="center"/>
              <w:rPr>
                <w:rFonts w:ascii="仿宋_GB2312" w:eastAsia="仿宋_GB2312"/>
                <w:sz w:val="24"/>
                <w:szCs w:val="24"/>
              </w:rPr>
            </w:pPr>
            <w:r>
              <w:rPr>
                <w:rFonts w:hint="eastAsia" w:ascii="仿宋_GB2312" w:hAnsi="宋体" w:eastAsia="仿宋_GB2312" w:cs="Times New Roman"/>
                <w:kern w:val="2"/>
                <w:sz w:val="24"/>
                <w:szCs w:val="24"/>
                <w:lang w:val="en-US" w:eastAsia="zh-CN" w:bidi="ar-SA"/>
              </w:rPr>
              <w:t>亚硫酸钠含量≥90%，符合国家标准HG/T2967-2010中的合格品及以上标准;</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25</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6"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294"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尿素</w:t>
            </w:r>
          </w:p>
        </w:tc>
        <w:tc>
          <w:tcPr>
            <w:tcW w:w="3507" w:type="dxa"/>
            <w:vAlign w:val="center"/>
          </w:tcPr>
          <w:p>
            <w:pPr>
              <w:pStyle w:val="25"/>
              <w:widowControl/>
              <w:spacing w:line="360" w:lineRule="auto"/>
              <w:ind w:firstLine="0" w:firstLineChars="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农业级</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5</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86"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294"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硫酸亚铁</w:t>
            </w:r>
          </w:p>
        </w:tc>
        <w:tc>
          <w:tcPr>
            <w:tcW w:w="3507" w:type="dxa"/>
            <w:vAlign w:val="center"/>
          </w:tcPr>
          <w:p>
            <w:pPr>
              <w:pStyle w:val="25"/>
              <w:widowControl/>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cs="Times New Roman"/>
                <w:kern w:val="2"/>
                <w:sz w:val="24"/>
                <w:szCs w:val="24"/>
                <w:lang w:val="en-US" w:eastAsia="zh-CN" w:bidi="ar-SA"/>
              </w:rPr>
              <w:t>药剂含量&gt;90%，二氧化钛&lt;0.75，水不容物&lt;0.5%，游离酸&lt;1%，砷&lt;0.0001%，铅&lt;0.0005%;</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6" w:type="dxa"/>
            <w:vAlign w:val="center"/>
          </w:tcPr>
          <w:p>
            <w:pPr>
              <w:spacing w:line="360" w:lineRule="auto"/>
              <w:jc w:val="center"/>
              <w:outlineLvl w:val="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7786" w:type="dxa"/>
            <w:gridSpan w:val="5"/>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1443"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hint="eastAsia"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bCs/>
          <w:sz w:val="24"/>
          <w:szCs w:val="24"/>
        </w:rPr>
        <w:t>供货期自签订之日起1年。采购数量为暂估量，实际采购量有可能多于或少于暂估量。乙方承诺在合同供货期内，单价</w:t>
      </w:r>
      <w:r>
        <w:rPr>
          <w:rFonts w:hint="eastAsia" w:ascii="仿宋_GB2312" w:hAnsi="宋体" w:eastAsia="仿宋_GB2312"/>
          <w:sz w:val="24"/>
          <w:szCs w:val="24"/>
        </w:rPr>
        <w:t xml:space="preserve">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1、乙方保证所供货物须符合甲方</w:t>
      </w:r>
      <w:r>
        <w:rPr>
          <w:rFonts w:hint="eastAsia" w:ascii="仿宋_GB2312" w:hAnsi="宋体" w:eastAsia="仿宋_GB2312"/>
          <w:sz w:val="24"/>
          <w:szCs w:val="24"/>
          <w:highlight w:val="none"/>
          <w:lang w:val="en-US" w:eastAsia="zh-CN"/>
        </w:rPr>
        <w:t>询价</w:t>
      </w:r>
      <w:r>
        <w:rPr>
          <w:rFonts w:hint="eastAsia" w:ascii="仿宋_GB2312" w:hAnsi="宋体" w:eastAsia="仿宋_GB2312"/>
          <w:sz w:val="24"/>
          <w:szCs w:val="24"/>
          <w:highlight w:val="none"/>
        </w:rPr>
        <w:t>文件所规定的</w:t>
      </w:r>
      <w:r>
        <w:rPr>
          <w:rFonts w:hint="eastAsia" w:ascii="仿宋_GB2312" w:hAnsi="宋体" w:eastAsia="仿宋_GB2312"/>
          <w:sz w:val="24"/>
          <w:szCs w:val="24"/>
          <w:highlight w:val="none"/>
          <w:lang w:val="en-US" w:eastAsia="zh-CN"/>
        </w:rPr>
        <w:t>技术要求</w:t>
      </w:r>
      <w:r>
        <w:rPr>
          <w:rFonts w:hint="eastAsia" w:ascii="仿宋_GB2312" w:hAnsi="宋体" w:eastAsia="仿宋_GB2312"/>
          <w:sz w:val="24"/>
          <w:szCs w:val="24"/>
          <w:highlight w:val="none"/>
        </w:rPr>
        <w:t>，接受甲方有权</w:t>
      </w:r>
      <w:r>
        <w:rPr>
          <w:rFonts w:hint="eastAsia" w:ascii="仿宋_GB2312" w:eastAsia="仿宋_GB2312"/>
          <w:sz w:val="24"/>
          <w:szCs w:val="24"/>
          <w:highlight w:val="none"/>
        </w:rPr>
        <w:t>对所供货物进行</w:t>
      </w:r>
      <w:r>
        <w:rPr>
          <w:rFonts w:hint="eastAsia" w:ascii="仿宋_GB2312" w:eastAsia="仿宋_GB2312"/>
          <w:sz w:val="24"/>
          <w:szCs w:val="24"/>
          <w:highlight w:val="none"/>
          <w:lang w:val="en-US" w:eastAsia="zh-CN"/>
        </w:rPr>
        <w:t>抽</w:t>
      </w:r>
      <w:r>
        <w:rPr>
          <w:rFonts w:hint="eastAsia" w:ascii="仿宋_GB2312" w:eastAsia="仿宋_GB2312"/>
          <w:sz w:val="24"/>
          <w:szCs w:val="24"/>
          <w:highlight w:val="none"/>
        </w:rPr>
        <w:t>样</w:t>
      </w:r>
      <w:r>
        <w:rPr>
          <w:rFonts w:hint="eastAsia" w:ascii="仿宋_GB2312" w:eastAsia="仿宋_GB2312"/>
          <w:sz w:val="24"/>
          <w:szCs w:val="24"/>
          <w:highlight w:val="none"/>
          <w:lang w:val="en-US" w:eastAsia="zh-CN"/>
        </w:rPr>
        <w:t>验收</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并</w:t>
      </w:r>
      <w:r>
        <w:rPr>
          <w:rFonts w:hint="eastAsia" w:ascii="仿宋_GB2312" w:eastAsia="仿宋_GB2312"/>
          <w:sz w:val="24"/>
          <w:szCs w:val="24"/>
          <w:highlight w:val="none"/>
        </w:rPr>
        <w:t>进行质量检测。如对检测结果有异议，委托第三方检测机构进行质量检测，检测费用由乙方承担。</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检测方法根据对应国标要求内的检测方法执行）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w:t>
      </w:r>
      <w:r>
        <w:rPr>
          <w:rFonts w:hint="eastAsia" w:ascii="仿宋_GB2312" w:hAnsi="宋体" w:eastAsia="仿宋_GB2312"/>
          <w:b w:val="0"/>
          <w:bCs/>
          <w:color w:val="auto"/>
          <w:sz w:val="24"/>
          <w:szCs w:val="24"/>
        </w:rPr>
        <w:t>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cs="宋体"/>
          <w:kern w:val="0"/>
          <w:sz w:val="24"/>
          <w:highlight w:val="none"/>
        </w:rPr>
        <w:t>、</w:t>
      </w:r>
      <w:r>
        <w:rPr>
          <w:rFonts w:hint="eastAsia" w:ascii="仿宋_GB2312" w:hAnsi="宋体" w:eastAsia="仿宋_GB2312"/>
          <w:sz w:val="24"/>
          <w:szCs w:val="24"/>
          <w:highlight w:val="none"/>
        </w:rPr>
        <w:t>乙方将货物运达甲方指定交货地点后,在甲方指定地磅进行双向称量确定到货数量，双方</w:t>
      </w:r>
      <w:r>
        <w:rPr>
          <w:rFonts w:ascii="仿宋_GB2312" w:hAnsi="宋体" w:eastAsia="仿宋_GB2312"/>
          <w:sz w:val="24"/>
          <w:szCs w:val="24"/>
          <w:highlight w:val="none"/>
        </w:rPr>
        <w:t>指定人员现场确认重量</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数量以甲方过磅数量为准，</w:t>
      </w:r>
      <w:r>
        <w:rPr>
          <w:rFonts w:hint="eastAsia" w:ascii="仿宋_GB2312" w:hAnsi="宋体" w:eastAsia="仿宋_GB2312"/>
          <w:sz w:val="24"/>
          <w:szCs w:val="24"/>
          <w:highlight w:val="none"/>
        </w:rPr>
        <w:t>并由双方签字确认</w:t>
      </w:r>
      <w:r>
        <w:rPr>
          <w:rFonts w:ascii="仿宋_GB2312" w:hAnsi="宋体" w:eastAsia="仿宋_GB2312"/>
          <w:sz w:val="24"/>
          <w:szCs w:val="24"/>
          <w:highlight w:val="none"/>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b w:val="0"/>
          <w:bCs w:val="0"/>
          <w:color w:val="auto"/>
          <w:sz w:val="24"/>
          <w:szCs w:val="24"/>
        </w:rPr>
        <w:t>5.甲方不按时支付货款的，乙方有权停止供货，并有权要求甲方按应付金额的0.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%/日支付违约金</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文件、投标文件及</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ascii="Arial" w:hAnsi="Arial" w:cs="Arial"/>
          <w:szCs w:val="21"/>
        </w:rPr>
      </w:pPr>
      <w:r>
        <w:rPr>
          <w:rFonts w:hint="eastAsia" w:ascii="仿宋_GB2312" w:hAnsi="宋体" w:eastAsia="仿宋_GB2312"/>
          <w:sz w:val="24"/>
          <w:szCs w:val="24"/>
        </w:rPr>
        <w:t>2、本合同一式捌份，甲方、乙方各执肆份</w:t>
      </w:r>
    </w:p>
    <w:p>
      <w:pPr>
        <w:pStyle w:val="10"/>
        <w:tabs>
          <w:tab w:val="right" w:leader="dot" w:pos="8738"/>
        </w:tabs>
        <w:rPr>
          <w:b w:val="0"/>
          <w:szCs w:val="21"/>
        </w:rPr>
      </w:pPr>
    </w:p>
    <w:p>
      <w:pPr>
        <w:rPr>
          <w:b w:val="0"/>
          <w:szCs w:val="21"/>
        </w:rPr>
      </w:pPr>
    </w:p>
    <w:p>
      <w:pPr>
        <w:pStyle w:val="2"/>
        <w:rPr>
          <w:b w:val="0"/>
          <w:szCs w:val="21"/>
        </w:rPr>
      </w:pPr>
    </w:p>
    <w:p>
      <w:pPr>
        <w:pStyle w:val="2"/>
        <w:rPr>
          <w:b w:val="0"/>
          <w:szCs w:val="21"/>
        </w:rPr>
      </w:pPr>
    </w:p>
    <w:p>
      <w:pPr>
        <w:pStyle w:val="2"/>
        <w:ind w:left="0" w:leftChars="0" w:firstLine="0" w:firstLineChars="0"/>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（签章页）</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委托人名称（盖章）：                       受托人名称（盖章）：</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法定代表人：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法定代表人：</w:t>
      </w:r>
    </w:p>
    <w:p>
      <w:pPr>
        <w:spacing w:line="360" w:lineRule="auto"/>
        <w:rPr>
          <w:rFonts w:hint="eastAsia" w:ascii="仿宋_GB2312" w:hAnsi="宋体" w:eastAsia="仿宋_GB2312"/>
          <w:sz w:val="24"/>
          <w:szCs w:val="24"/>
        </w:rPr>
      </w:pP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w:t>
      </w:r>
    </w:p>
    <w:p>
      <w:pPr>
        <w:spacing w:line="360" w:lineRule="auto"/>
        <w:rPr>
          <w:rFonts w:hint="default" w:ascii="仿宋_GB2312" w:hAnsi="Arial" w:eastAsia="仿宋_GB2312"/>
          <w:b/>
          <w:snapToGrid w:val="0"/>
          <w:color w:val="000000"/>
          <w:kern w:val="44"/>
          <w:sz w:val="44"/>
          <w:szCs w:val="44"/>
          <w:lang w:val="en-US" w:eastAsia="zh-CN"/>
        </w:rPr>
      </w:pPr>
      <w:r>
        <w:rPr>
          <w:rFonts w:hint="eastAsia" w:ascii="仿宋_GB2312" w:hAnsi="宋体" w:eastAsia="仿宋_GB2312"/>
          <w:sz w:val="24"/>
          <w:szCs w:val="24"/>
        </w:rPr>
        <w:t xml:space="preserve">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                     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2F1E"/>
    <w:rsid w:val="023E277E"/>
    <w:rsid w:val="0E595A6D"/>
    <w:rsid w:val="10D22EEE"/>
    <w:rsid w:val="11321BC4"/>
    <w:rsid w:val="14E8520C"/>
    <w:rsid w:val="151E5632"/>
    <w:rsid w:val="1B9B05E9"/>
    <w:rsid w:val="1DF0776A"/>
    <w:rsid w:val="1E5549F9"/>
    <w:rsid w:val="213202AB"/>
    <w:rsid w:val="225066FB"/>
    <w:rsid w:val="22790D9D"/>
    <w:rsid w:val="251130F1"/>
    <w:rsid w:val="28DC3125"/>
    <w:rsid w:val="29374E6E"/>
    <w:rsid w:val="312133AA"/>
    <w:rsid w:val="38650AA0"/>
    <w:rsid w:val="3AD80873"/>
    <w:rsid w:val="3D9C4C66"/>
    <w:rsid w:val="3EAA4565"/>
    <w:rsid w:val="3EFD22FC"/>
    <w:rsid w:val="3F9E0CFA"/>
    <w:rsid w:val="416A542D"/>
    <w:rsid w:val="422216A9"/>
    <w:rsid w:val="446419E7"/>
    <w:rsid w:val="4EB905CF"/>
    <w:rsid w:val="519D40AA"/>
    <w:rsid w:val="55284BA6"/>
    <w:rsid w:val="5DFF5381"/>
    <w:rsid w:val="630B7415"/>
    <w:rsid w:val="63EE030D"/>
    <w:rsid w:val="66D36129"/>
    <w:rsid w:val="67173ACA"/>
    <w:rsid w:val="70C62CC6"/>
    <w:rsid w:val="740C29F1"/>
    <w:rsid w:val="75B37B57"/>
    <w:rsid w:val="7813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7"/>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7243</Words>
  <Characters>7582</Characters>
  <Lines>0</Lines>
  <Paragraphs>0</Paragraphs>
  <TotalTime>7</TotalTime>
  <ScaleCrop>false</ScaleCrop>
  <LinksUpToDate>false</LinksUpToDate>
  <CharactersWithSpaces>8302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2023-03-17T08:56:15Z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408BB837953B4D1C916DC2E308ACBB08</vt:lpwstr>
  </property>
</Properties>
</file>