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pStyle w:val="8"/>
        <w:snapToGrid w:val="0"/>
        <w:jc w:val="left"/>
        <w:rPr>
          <w:rFonts w:ascii="仿宋_GB2312" w:eastAsia="仿宋_GB2312"/>
          <w:b w:val="0"/>
          <w:sz w:val="30"/>
          <w:szCs w:val="30"/>
        </w:rPr>
      </w:pPr>
      <w:r>
        <w:rPr>
          <w:rFonts w:hint="eastAsia" w:ascii="仿宋_GB2312" w:eastAsia="仿宋_GB2312"/>
          <w:b w:val="0"/>
          <w:sz w:val="30"/>
          <w:szCs w:val="30"/>
        </w:rPr>
        <w:t>杭州临江环境能源有限公司：</w:t>
      </w:r>
    </w:p>
    <w:p>
      <w:pPr>
        <w:snapToGrid w:val="0"/>
        <w:ind w:firstLine="600" w:firstLineChars="20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（报价单位名称）         </w:t>
      </w:r>
      <w:r>
        <w:rPr>
          <w:rFonts w:hint="eastAsia" w:ascii="仿宋_GB2312" w:eastAsia="仿宋_GB2312"/>
          <w:sz w:val="30"/>
          <w:szCs w:val="30"/>
        </w:rPr>
        <w:t>根据贵单位询价文件要求，参加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2023年临江公司关于杭州市高新技术企业研发费用专项审计服务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项目</w:t>
      </w:r>
      <w:r>
        <w:rPr>
          <w:rFonts w:hint="eastAsia" w:ascii="仿宋_GB2312" w:eastAsia="仿宋_GB2312"/>
          <w:sz w:val="30"/>
          <w:szCs w:val="30"/>
        </w:rPr>
        <w:t>，报价如下：（金额单位：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元，税率为     %）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</w:p>
    <w:p>
      <w:pPr>
        <w:pStyle w:val="10"/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0"/>
        </w:rPr>
      </w:pPr>
    </w:p>
    <w:tbl>
      <w:tblPr>
        <w:tblStyle w:val="5"/>
        <w:tblpPr w:leftFromText="180" w:rightFromText="180" w:vertAnchor="text" w:horzAnchor="page" w:tblpX="1956" w:tblpY="5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263"/>
        <w:gridCol w:w="1537"/>
        <w:gridCol w:w="863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标项</w:t>
            </w:r>
          </w:p>
        </w:tc>
        <w:tc>
          <w:tcPr>
            <w:tcW w:w="3263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服务内容</w:t>
            </w:r>
          </w:p>
        </w:tc>
        <w:tc>
          <w:tcPr>
            <w:tcW w:w="1537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服务要求</w:t>
            </w:r>
          </w:p>
        </w:tc>
        <w:tc>
          <w:tcPr>
            <w:tcW w:w="863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数量</w:t>
            </w:r>
          </w:p>
        </w:tc>
        <w:tc>
          <w:tcPr>
            <w:tcW w:w="160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杭州市高新技术</w:t>
            </w:r>
            <w:r>
              <w:rPr>
                <w:rFonts w:hint="eastAsia" w:ascii="仿宋_GB2312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企业研发费用专项审计服务</w:t>
            </w:r>
          </w:p>
        </w:tc>
        <w:tc>
          <w:tcPr>
            <w:tcW w:w="1537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详见下文</w:t>
            </w:r>
          </w:p>
        </w:tc>
        <w:tc>
          <w:tcPr>
            <w:tcW w:w="863" w:type="dxa"/>
            <w:vAlign w:val="center"/>
          </w:tcPr>
          <w:p>
            <w:pPr>
              <w:pStyle w:val="2"/>
              <w:ind w:firstLine="300" w:firstLineChars="100"/>
              <w:jc w:val="center"/>
              <w:rPr>
                <w:rFonts w:hint="default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5"/>
            <w:vAlign w:val="center"/>
          </w:tcPr>
          <w:p>
            <w:pPr>
              <w:pStyle w:val="2"/>
              <w:jc w:val="center"/>
              <w:rPr>
                <w:rFonts w:hint="default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 xml:space="preserve">合计：               </w:t>
            </w:r>
            <w:r>
              <w:rPr>
                <w:rFonts w:hint="eastAsia" w:ascii="仿宋_GB2312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5"/>
            <w:vAlign w:val="center"/>
          </w:tcPr>
          <w:p>
            <w:pPr>
              <w:pStyle w:val="2"/>
              <w:jc w:val="center"/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30"/>
                <w:szCs w:val="30"/>
                <w:lang w:val="en-US" w:eastAsia="zh-CN" w:bidi="ar-SA"/>
              </w:rPr>
              <w:t>总价（人民币大写）：</w:t>
            </w:r>
          </w:p>
        </w:tc>
      </w:tr>
    </w:tbl>
    <w:p>
      <w:pPr>
        <w:rPr>
          <w:sz w:val="30"/>
          <w:szCs w:val="30"/>
        </w:rPr>
      </w:pPr>
    </w:p>
    <w:p>
      <w:pPr>
        <w:pStyle w:val="2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以上总价应为含税全包价，包括与提供服务相关的人员交通住宿费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、设备、保险、税费、验收及知识产权等一切费用</w:t>
      </w: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。</w:t>
      </w:r>
    </w:p>
    <w:p>
      <w:pPr>
        <w:pStyle w:val="2"/>
      </w:pP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一、供应商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default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1.供应商须是在中华人民共和国境内注册，具有独立法人资格和独立承担民事责任的能力</w:t>
      </w: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（供应商可以为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普通合伙或特殊普通合伙公司</w:t>
      </w: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提</w:t>
      </w: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供工商注册证明）；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default"/>
          <w:lang w:val="en-US"/>
        </w:rPr>
      </w:pP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供应商</w:t>
      </w: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必须为会计师事务所；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</w:pP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供应商须提供近一年内开展过的不少于1家的杭州市</w:t>
      </w: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高新技术企业研发费用专项审计的业绩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证明</w:t>
      </w: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二、服务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auto"/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时间要求：</w:t>
      </w: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2023年6月10号前完成符合该年度高企申报所需的所有研发审计材料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审计报告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要求：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2.1高新技术产品（服务）收入专项审计：（1）高新技术产品（服务）收入及其分项明细；（2）技术性收入及其分项明细；（3）高新技术产品（服务）收入与技术性收入之和；（4）高新技术产品（服务）收入与技术性收入之和占企业当年总收入的比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default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2.2近三个会计年度的研发费用分年度分项审计：（1）近三个会计年度的研发总费用；（2）近三个会计年度的研究开发费用总额占销售收入总额的比例;（3）研究开发经费及其分年度分项明细。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default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其他要求：项目工作地点位于杭州</w:t>
      </w: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市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钱塘区</w:t>
      </w: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红十五线与观十五线交叉口杭州临江环境能源有限公司，提供服务相关的人员交通、食宿费需供应商自理。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三、人员要求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default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须成立专门的审计服务团队，并且具备高新申报审计经验，团队中至少配备一名注册会计师（须提供证明）。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42"/>
        <w:textAlignment w:val="auto"/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四、付款方式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供应商完成所有高新技术企业研发费用审计工作后，出具研发费用专项审计报告和高新技术产品（服务）收入专项审计报告，在供应商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开具的增值税专用发票</w:t>
      </w: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后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于15日内支付</w:t>
      </w:r>
      <w:r>
        <w:rPr>
          <w:rFonts w:hint="eastAsia" w:ascii="仿宋_GB2312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>所有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 xml:space="preserve">服务费。 </w:t>
      </w:r>
    </w:p>
    <w:p>
      <w:pPr>
        <w:snapToGrid w:val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</w:p>
    <w:p>
      <w:pPr>
        <w:snapToGrid w:val="0"/>
        <w:ind w:firstLine="600" w:firstLineChars="20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600" w:firstLineChars="200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600" w:firstLineChars="2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报价单位名称（公章）：</w:t>
      </w:r>
    </w:p>
    <w:p>
      <w:pPr>
        <w:snapToGrid w:val="0"/>
        <w:ind w:firstLine="600" w:firstLineChars="200"/>
        <w:jc w:val="right"/>
        <w:rPr>
          <w:rFonts w:ascii="仿宋_GB2312" w:eastAsia="仿宋_GB2312"/>
          <w:sz w:val="30"/>
          <w:szCs w:val="30"/>
        </w:rPr>
        <w:sectPr>
          <w:pgSz w:w="11906" w:h="16838"/>
          <w:pgMar w:top="1134" w:right="1417" w:bottom="170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312" w:charSpace="0"/>
        </w:sect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 xml:space="preserve">           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 月 日</w:t>
      </w:r>
    </w:p>
    <w:p/>
    <w:sectPr>
      <w:footerReference r:id="rId3" w:type="default"/>
      <w:pgSz w:w="11906" w:h="16838"/>
      <w:pgMar w:top="1701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10</w:t>
    </w:r>
    <w:r>
      <w:fldChar w:fldCharType="end"/>
    </w:r>
  </w:p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MTFlMmU0ZWIzZWRmZmZmOWVkN2QzN2Q1YWVhNjcifQ=="/>
  </w:docVars>
  <w:rsids>
    <w:rsidRoot w:val="6DC613B4"/>
    <w:rsid w:val="108B6964"/>
    <w:rsid w:val="1B8B42C2"/>
    <w:rsid w:val="21B46321"/>
    <w:rsid w:val="2A30549A"/>
    <w:rsid w:val="4B38326F"/>
    <w:rsid w:val="5A4000C0"/>
    <w:rsid w:val="5D2F020B"/>
    <w:rsid w:val="5E9F11E3"/>
    <w:rsid w:val="6AD65663"/>
    <w:rsid w:val="6DC613B4"/>
    <w:rsid w:val="73267CCD"/>
    <w:rsid w:val="74990D2C"/>
    <w:rsid w:val="797E00EB"/>
    <w:rsid w:val="7EA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jc w:val="left"/>
    </w:pPr>
    <w:rPr>
      <w:b/>
      <w:cap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一、标题"/>
    <w:basedOn w:val="1"/>
    <w:qFormat/>
    <w:uiPriority w:val="0"/>
    <w:rPr>
      <w:b/>
      <w:sz w:val="2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0">
    <w:name w:val="首行缩进正文"/>
    <w:basedOn w:val="1"/>
    <w:qFormat/>
    <w:uiPriority w:val="0"/>
    <w:pPr>
      <w:widowControl/>
      <w:spacing w:before="120" w:line="360" w:lineRule="auto"/>
      <w:ind w:firstLine="200" w:firstLineChars="200"/>
      <w:jc w:val="left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755</Words>
  <Characters>776</Characters>
  <Lines>0</Lines>
  <Paragraphs>0</Paragraphs>
  <TotalTime>1</TotalTime>
  <ScaleCrop>false</ScaleCrop>
  <LinksUpToDate>false</LinksUpToDate>
  <CharactersWithSpaces>860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2022-01-26T01:30:00Z</dcterms:created>
  <dc:creator>turning</dc:creator>
  <cp:lastModifiedBy>turning</cp:lastModifiedBy>
  <dcterms:modified xsi:type="dcterms:W3CDTF">2023-05-10T02:16:44Z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CB6590F78C6147F29596DE03EF04F2D3_13</vt:lpwstr>
  </property>
</Properties>
</file>