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lang w:val="en-US" w:eastAsia="zh-CN"/>
        </w:rPr>
      </w:pPr>
      <w:r>
        <w:rPr>
          <w:rFonts w:hint="eastAsia" w:ascii="仿宋" w:hAnsi="仿宋" w:eastAsia="仿宋" w:cs="仿宋"/>
          <w:sz w:val="72"/>
          <w:lang w:val="en-US" w:eastAsia="zh-CN"/>
        </w:rPr>
        <w:t xml:space="preserve"> </w:t>
      </w: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bookmarkStart w:id="15" w:name="_GoBack"/>
      <w:r>
        <w:rPr>
          <w:rFonts w:hint="eastAsia" w:ascii="仿宋" w:hAnsi="仿宋" w:eastAsia="仿宋" w:cs="仿宋"/>
          <w:sz w:val="32"/>
          <w:szCs w:val="32"/>
          <w:u w:val="single"/>
          <w:lang w:val="en-US" w:eastAsia="zh-CN"/>
        </w:rPr>
        <w:t>202305011</w:t>
      </w:r>
      <w:bookmarkEnd w:id="15"/>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临江公司消防维保服务（重新询价）采购项目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消防维保服务</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202305011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消防维保服务（详见第三部分询价内容）。</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w:t>
      </w:r>
      <w:r>
        <w:rPr>
          <w:rFonts w:hint="eastAsia" w:ascii="仿宋" w:hAnsi="仿宋" w:eastAsia="仿宋" w:cs="仿宋"/>
          <w:sz w:val="30"/>
          <w:szCs w:val="30"/>
          <w:lang w:val="en-US" w:eastAsia="zh-CN"/>
        </w:rPr>
        <w:t>额</w:t>
      </w:r>
      <w:r>
        <w:rPr>
          <w:rFonts w:hint="eastAsia" w:ascii="仿宋" w:hAnsi="仿宋" w:eastAsia="仿宋" w:cs="仿宋"/>
          <w:sz w:val="30"/>
          <w:szCs w:val="30"/>
        </w:rPr>
        <w:t>为</w:t>
      </w:r>
      <w:r>
        <w:rPr>
          <w:rFonts w:hint="eastAsia" w:ascii="仿宋" w:hAnsi="仿宋" w:eastAsia="仿宋" w:cs="仿宋"/>
          <w:sz w:val="28"/>
          <w:szCs w:val="28"/>
          <w:lang w:val="en-US" w:eastAsia="zh-CN"/>
        </w:rPr>
        <w:t>9.5</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其中维保费用限额</w:t>
      </w:r>
      <w:r>
        <w:rPr>
          <w:rFonts w:hint="eastAsia" w:ascii="仿宋" w:hAnsi="仿宋" w:eastAsia="仿宋" w:cs="仿宋"/>
          <w:sz w:val="28"/>
          <w:szCs w:val="28"/>
          <w:lang w:val="en-US" w:eastAsia="zh-CN"/>
        </w:rPr>
        <w:t>7.5</w:t>
      </w:r>
      <w:r>
        <w:rPr>
          <w:rFonts w:hint="eastAsia" w:ascii="仿宋" w:hAnsi="仿宋" w:eastAsia="仿宋" w:cs="仿宋"/>
          <w:sz w:val="30"/>
          <w:szCs w:val="30"/>
          <w:lang w:val="en-US" w:eastAsia="zh-CN"/>
        </w:rPr>
        <w:t>万元，备件类限额</w:t>
      </w:r>
      <w:r>
        <w:rPr>
          <w:rFonts w:hint="eastAsia" w:ascii="仿宋" w:hAnsi="仿宋" w:eastAsia="仿宋" w:cs="仿宋"/>
          <w:sz w:val="28"/>
          <w:szCs w:val="28"/>
          <w:lang w:val="en-US" w:eastAsia="zh-CN"/>
        </w:rPr>
        <w:t>2</w:t>
      </w:r>
      <w:r>
        <w:rPr>
          <w:rFonts w:hint="eastAsia" w:ascii="仿宋" w:hAnsi="仿宋" w:eastAsia="仿宋" w:cs="仿宋"/>
          <w:sz w:val="30"/>
          <w:szCs w:val="30"/>
          <w:lang w:val="en-US" w:eastAsia="zh-CN"/>
        </w:rPr>
        <w:t>万元</w:t>
      </w:r>
      <w:r>
        <w:rPr>
          <w:rFonts w:hint="eastAsia" w:ascii="仿宋" w:hAnsi="仿宋" w:eastAsia="仿宋" w:cs="仿宋"/>
          <w:sz w:val="30"/>
          <w:szCs w:val="30"/>
        </w:rPr>
        <w:t>。</w:t>
      </w:r>
    </w:p>
    <w:p>
      <w:pPr>
        <w:pStyle w:val="4"/>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具有独立承担民事责任的能力，符合《消防技术服务机构从业条件》的从事消防设施维护保养检测服务的消防技术服务机构（含已公示），有能力提供消防维保及检测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3.提供自2020年1月1日起的化工或制造等企业消防维保业绩1份。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7.本项目不接受联合体报价。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6月13</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13777455137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6月</w:t>
      </w:r>
      <w:r>
        <w:rPr>
          <w:rFonts w:hint="eastAsia" w:ascii="仿宋_GB2312" w:eastAsia="仿宋_GB2312"/>
          <w:sz w:val="30"/>
          <w:szCs w:val="30"/>
          <w:highlight w:val="none"/>
          <w:lang w:val="en-US" w:eastAsia="zh-CN"/>
        </w:rPr>
        <w:t>6</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highlight w:val="none"/>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w:t>
      </w:r>
      <w:r>
        <w:rPr>
          <w:rFonts w:hint="eastAsia" w:ascii="仿宋_GB2312" w:hAnsi="宋体" w:eastAsia="仿宋_GB2312"/>
          <w:sz w:val="30"/>
          <w:szCs w:val="30"/>
          <w:highlight w:val="none"/>
        </w:rPr>
        <w:t>有效资质证明并加盖公章：通过年检的营业执照复印件、公司社保清单、</w:t>
      </w:r>
      <w:r>
        <w:rPr>
          <w:rFonts w:hint="eastAsia" w:ascii="仿宋_GB2312" w:hAnsi="宋体" w:eastAsia="仿宋_GB2312"/>
          <w:color w:val="auto"/>
          <w:sz w:val="30"/>
          <w:szCs w:val="30"/>
          <w:highlight w:val="none"/>
        </w:rPr>
        <w:t>近</w:t>
      </w:r>
      <w:r>
        <w:rPr>
          <w:rFonts w:hint="eastAsia" w:ascii="仿宋_GB2312" w:hAnsi="宋体" w:eastAsia="仿宋_GB2312"/>
          <w:color w:val="auto"/>
          <w:sz w:val="30"/>
          <w:szCs w:val="30"/>
          <w:highlight w:val="none"/>
          <w:lang w:val="en-US" w:eastAsia="zh-CN"/>
        </w:rPr>
        <w:t>三</w:t>
      </w:r>
      <w:r>
        <w:rPr>
          <w:rFonts w:hint="eastAsia" w:ascii="仿宋_GB2312" w:hAnsi="宋体" w:eastAsia="仿宋_GB2312"/>
          <w:color w:val="auto"/>
          <w:sz w:val="30"/>
          <w:szCs w:val="30"/>
          <w:highlight w:val="none"/>
        </w:rPr>
        <w:t>年内的业绩证明材料</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如合同或中标通知书等）等、</w:t>
      </w:r>
      <w:r>
        <w:rPr>
          <w:rFonts w:hint="eastAsia" w:ascii="仿宋_GB2312" w:hAnsi="宋体" w:eastAsia="仿宋_GB2312"/>
          <w:b/>
          <w:bCs/>
          <w:color w:val="auto"/>
          <w:sz w:val="30"/>
          <w:szCs w:val="30"/>
          <w:highlight w:val="none"/>
          <w:lang w:val="en-US" w:eastAsia="zh-CN"/>
        </w:rPr>
        <w:t>资质证明材料等</w:t>
      </w:r>
      <w:r>
        <w:rPr>
          <w:rFonts w:hint="eastAsia" w:ascii="仿宋_GB2312" w:hAnsi="宋体" w:eastAsia="仿宋_GB2312"/>
          <w:sz w:val="30"/>
          <w:szCs w:val="30"/>
          <w:highlight w:val="none"/>
        </w:rPr>
        <w:t>。报价文件装订密封，并在封皮上注明：采购项目名称、采购项目编号、报价单位名称、授权代表姓名。</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（附件八）。</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4"/>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2"/>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ascii="仿宋" w:hAnsi="仿宋" w:eastAsia="仿宋" w:cs="仿宋"/>
          <w:snapToGrid w:val="0"/>
          <w:sz w:val="44"/>
          <w:szCs w:val="44"/>
        </w:rPr>
      </w:pPr>
    </w:p>
    <w:p>
      <w:pPr>
        <w:pStyle w:val="4"/>
        <w:rPr>
          <w:rFonts w:hint="eastAsia"/>
        </w:rPr>
      </w:pPr>
    </w:p>
    <w:p>
      <w:pPr>
        <w:pStyle w:val="2"/>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ageBreakBefore w:val="0"/>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 w:val="0"/>
          <w:caps w:val="0"/>
          <w:color w:val="000000"/>
          <w:kern w:val="0"/>
          <w:sz w:val="28"/>
          <w:szCs w:val="28"/>
          <w:u w:color="000000"/>
          <w:lang w:val="en-US" w:eastAsia="zh-CN" w:bidi="ar-SA"/>
        </w:rPr>
        <w:t>项目简介：</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eastAsia="仿宋_GB2312"/>
          <w:sz w:val="28"/>
          <w:szCs w:val="28"/>
          <w:lang w:val="en-US" w:eastAsia="zh-CN"/>
        </w:rPr>
        <w:t>建筑面积：共35423平方米</w:t>
      </w:r>
      <w:r>
        <w:rPr>
          <w:rFonts w:hint="eastAsia" w:ascii="仿宋" w:hAnsi="仿宋" w:eastAsia="仿宋" w:cs="仿宋"/>
          <w:sz w:val="30"/>
          <w:szCs w:val="30"/>
          <w:lang w:eastAsia="zh-CN"/>
        </w:rPr>
        <w:t>；</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2、消防系统维保项目：</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建筑防火分隔和安全疏散设施、火灾自动报警系统、消防给水设施、消火栓系统、自动喷水灭火系统、消防水炮系统、泡沫灭火系统、消防电气和通讯设施、防烟排烟设施、移动式灭火器材、可燃气体检测仪。</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3、服务内容：</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3.1进行每月消防设备、设施、电气的检查、维护、保养并填写维保记录，进行每季度可燃气体检测仪维护及自行校准，进行年度消防设施和消防电气检测并出具盖章的合格的《建筑消防设施年度检测报告》和《建筑电气消防安全年度检测报告》，进行年度可燃气体检测仪校准并出具盖章的校准报告。</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3.2正压空气呼吸气瓶充装服务。</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3.3 更换损坏备件，详见报价清单。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二、需要维保的设备清单（维保数量以实际配置为准）</w:t>
      </w:r>
    </w:p>
    <w:tbl>
      <w:tblPr>
        <w:tblStyle w:val="12"/>
        <w:tblW w:w="8837"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2160"/>
        <w:gridCol w:w="1074"/>
        <w:gridCol w:w="244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设施名称</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设施名称</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火灾自动报警系统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报警联动一体机</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点型感烟火灾探测器</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点型光电感烟火灾探测器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点型</w:t>
            </w:r>
            <w:r>
              <w:rPr>
                <w:rFonts w:hint="eastAsia" w:ascii="仿宋" w:hAnsi="仿宋" w:eastAsia="仿宋" w:cs="仿宋"/>
                <w:color w:val="auto"/>
                <w:sz w:val="24"/>
                <w:szCs w:val="24"/>
                <w:highlight w:val="none"/>
              </w:rPr>
              <w:t>感温</w:t>
            </w:r>
            <w:r>
              <w:rPr>
                <w:rFonts w:hint="eastAsia" w:ascii="仿宋" w:hAnsi="仿宋" w:eastAsia="仿宋" w:cs="仿宋"/>
                <w:color w:val="auto"/>
                <w:sz w:val="24"/>
                <w:szCs w:val="24"/>
                <w:highlight w:val="none"/>
                <w:lang w:val="en-US" w:eastAsia="zh-CN"/>
              </w:rPr>
              <w:t>火灾</w:t>
            </w:r>
            <w:r>
              <w:rPr>
                <w:rFonts w:hint="eastAsia" w:ascii="仿宋" w:hAnsi="仿宋" w:eastAsia="仿宋" w:cs="仿宋"/>
                <w:color w:val="auto"/>
                <w:sz w:val="24"/>
                <w:szCs w:val="24"/>
                <w:highlight w:val="none"/>
              </w:rPr>
              <w:t>探测器</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防爆红紫外复合探测装置</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消火栓按钮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防爆型多波段红外火焰探测器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手动火灾报警按钮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线型光束感烟探测器（对射式）</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漏电火灾报警系统</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声光报警器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192</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消防警铃</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可燃气体检测仪</w:t>
            </w:r>
          </w:p>
        </w:tc>
        <w:tc>
          <w:tcPr>
            <w:tcW w:w="1074" w:type="dxa"/>
            <w:noWrap w:val="0"/>
            <w:vAlign w:val="center"/>
          </w:tcPr>
          <w:p>
            <w:pPr>
              <w:pageBreakBefore w:val="0"/>
              <w:kinsoku/>
              <w:wordWrap/>
              <w:overflowPunct/>
              <w:topLinePunct w:val="0"/>
              <w:bidi w:val="0"/>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消防给水设施</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离心式消防泵</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高位水箱</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消防水箱</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屋顶稳压泵</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屋顶稳压气罐</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自动喷水灭火系统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水流指示器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29</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喷头</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湿式报警阀组</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末端试水装置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压力开关</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泡沫灭火系统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泡沫产生器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泡沫消防炮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压力式泡沫比例混合装置</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消火栓系统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室</w:t>
            </w:r>
            <w:r>
              <w:rPr>
                <w:rFonts w:hint="eastAsia" w:ascii="仿宋" w:hAnsi="仿宋" w:eastAsia="仿宋" w:cs="仿宋"/>
                <w:color w:val="auto"/>
                <w:sz w:val="24"/>
                <w:szCs w:val="24"/>
                <w:highlight w:val="none"/>
                <w:lang w:val="en-US" w:eastAsia="zh-CN"/>
              </w:rPr>
              <w:t>外</w:t>
            </w:r>
            <w:r>
              <w:rPr>
                <w:rFonts w:hint="eastAsia" w:ascii="仿宋" w:hAnsi="仿宋" w:eastAsia="仿宋" w:cs="仿宋"/>
                <w:color w:val="auto"/>
                <w:sz w:val="24"/>
                <w:szCs w:val="24"/>
                <w:highlight w:val="none"/>
              </w:rPr>
              <w:t>消火栓</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室内消火栓</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水泵接合器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防排烟系统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防烟排烟系统</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消防电气和通讯设施</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防爆型现场紧急启停按钮</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消防专用电话分机</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消防广播及对讲电话主机</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消防专用电话</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消防广播扬声器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157</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应急照明灯</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若干</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防火门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含门磁开关</w:t>
            </w:r>
            <w:r>
              <w:rPr>
                <w:rFonts w:hint="eastAsia" w:ascii="仿宋" w:hAnsi="仿宋" w:eastAsia="仿宋" w:cs="仿宋"/>
                <w:color w:val="auto"/>
                <w:sz w:val="24"/>
                <w:szCs w:val="24"/>
                <w:highlight w:val="none"/>
                <w:lang w:eastAsia="zh-CN"/>
              </w:rPr>
              <w:t>）</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疏散指示标志</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若干</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防火卷帘</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安全出口</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若干</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r>
    </w:tbl>
    <w:p>
      <w:pPr>
        <w:jc w:val="both"/>
        <w:rPr>
          <w:rFonts w:hint="eastAsia" w:ascii="仿宋" w:hAnsi="仿宋" w:eastAsia="仿宋" w:cs="仿宋"/>
          <w:b/>
          <w:caps/>
          <w:color w:val="auto"/>
          <w:kern w:val="2"/>
          <w:sz w:val="24"/>
          <w:szCs w:val="24"/>
          <w:highlight w:val="none"/>
          <w:lang w:val="en-US" w:eastAsia="zh-CN" w:bidi="ar-SA"/>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三、服务要求</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报价人所使用的工具、材料和设备符合国家有关安全、环保等标准、规范要求，且应合格。</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1.技术标准及作业要求（包括但不限于以下内容）</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1.1采购服务要求：按照《建筑消防设施检测技术规程》（GA503-2004）或《建筑消防设施检测评定技术规范》DB33/T 2129-2018执行</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1.2技术方案：按照《火灾自动报警系统施工及验收规范》（GA50166-2016）、《建筑消防设施检测技术规程》（GA503-2004）或《建筑消防设施检测评定技术规范》DB 33/T 2129-2018、《建筑设计防火规范》GB 50016-（2018修订版）相关要求执行。</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1.3本单位设定了对建筑消防设施的巡视检查、测试检查和检验检查三种方式。</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1.3.1本单位消防设施巡视检查的由乙方遵循《建筑消防设施检测技术规程》（GA503-2004）或《建筑消防设施检测评定技术规范》DB 33/T 2129-2018的有关规定实施。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1.3.2本单位建立建筑消防设施故障报告和故障消除的登记制度。发生故障，乙方应当及时组织修复。因故障、维修等原因，需要暂时停用的，应当采取有效措施确保安全。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1.3.3建筑消防设施测试检查记录表，应由操作人员和甲方的消防安全责任人或者消防安全管理人签字认可。《建筑消防设施年度检测报告》和《建筑电气消防安全年度检测报告》的合格报告，以具备资质的检测单位的盖章书面报告为准。可燃气体检测仪维保和年度校准，以具备资质的第三方检测单位的盖章校准报告为准。</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2.巡视检查</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2.1一般要求</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2.1.1每月组织对</w:t>
      </w: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.2所列项目巡视检查。</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2.1.2建筑消防设施电源开关、管道阀门，均应指示正常运行位置，并标识开、关的状态；对需要保持常开状态的阀门，应当采取铅封、标识等限位措施。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2.2巡视检查内容</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2.2.1火灾探测器外观完好情况。</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2.2.2火灾自动报警系统区域显示器是否处于运行状态。</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2.2.3消火栓及消火栓箱包括箱内附近外观，每层配水管控制阀门启、闭状态，消防水泵外观、供电状态和泵房工作环境。</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2.2.4自动喷水灭火系统的喷头外观、水源控制阀、报警控制阀组开启状态，消防水泵外观、供电状态和泵房工作环境，系统各末端压力表压力值，每层配水管控制阀门启、闭状态。</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2.2.5防烟和排烟设施的排烟阀、送风阀的启、闭状态，机械排烟风机、正风送风机外观、供电状态和风机房工作环境，自然排烟窗的启、闭状态。</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2.2.6应急照明和疏散指示标志发光情况，位置和指示方向有无改变。</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2.2.7消防电话或者电话插孔外观有无改变。</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2.2.8防火门、防火卷帘开启是否处于正常状态，外观完好情况，有无遮挡。</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2.2.9消防泡沫系统及消防炮设施是否处于正常状态，外观完好。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2.2.10其他需要巡视检查内容。</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3.测试检查</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3.1一般要求</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3.1.1每月组织对3.2-3.10所列项目测试检查一次，并填写表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3.1.2测试方法和技术要求应依照《建筑消防设施检测技术规程》（GA503—2004）或《建筑消防设施检测评定技术规范》DB33/T 2129-2018的相关规定。</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3.2火灾自动报警系统</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3.2.1火灾自动报警装置</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3.2.1.1至少检查总数量10%的火灾报警探测器功能。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3.2.1.2至少检查总数量10%的手动报警功能。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3.2.2报警装置。</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3.2.3火灾报警控制器、图形显示器、火灾显示盘。</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3.2.4消防联动控制设备。</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3.2.5系统功能。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3.3消防给水系统</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3.3.1消防水池、水箱或增压设施。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3.3.2消防水泵及水泵控制柜。</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3.3.3水泵接合器。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3.3.4室内消火栓、消防卷盘、消火栓启泵按钮。</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3.3.5室外消火栓。</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3.3.6系统功能。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3.4自动喷水灭火系统</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3.4.1水池、水箱和增压设施。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3.4.2消防水泵及水泵控制柜。</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3.4.3报警阀组。</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3.4.4控制信号阀。</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3.4.5水流指示器。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3.4.6通过末端试水，至少10%喷头进行功能检查。</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3.4.7末端试水装置。</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3.4.8系统功能。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3.5；消防泡沫灭火系统</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3.5.1 消防泡沫液及泡沫液储罐</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3.5.2 泡沫消防泵</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3.5.3 泡沫比例混合器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3.5.4 泡沫产生器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3.5.5 泡沫消火栓</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3.5.6 系统功能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3.5.7 泡沫消防炮每月清洁（含红外温感检测仪的镜面清洁）</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3.6防烟和排烟设施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3.6.1机械加压送风机以及系统功能，送风机控制柜。</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3.6.2机械排烟风机、排烟阀以及系统功能，排烟风机控制柜。</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3.7消防电话。</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3.7.1电源切换和充电功能。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3.7.2标识正确性。</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3.7.3通话质量。</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3.7.4应急情况下强制切换功能。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3.8防火分隔设施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3.8.1防火门启闭功能。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3.8.2防火卷帘自动启动和现场手动功能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3.8.3电动防火门联动功能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3.8.4电动防火阀的启、闭功能。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3.10消防供电设施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3.10.1消防用电设备电源末级配电箱处主、备电切换功能。</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4.检验检查</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4.1一般规定</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4.1.1每年12月份前（具体按公安消防部门要求）对建筑消防设施系统的联动控制功能等全系统进行综合检验、评定，出具消防设施、电器线路检测报告各1份，并报当地消防主管部门备案，甲方不再另行支付相关检测费用。对厂内可燃气体检测仪进行季度维保和年度校准，出具校准报告，甲方不再另行支付相关检测费用。</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4.1.2火灾报警探测器等消防电子设备，应根据产品的技术性能需要进行清洗保养。</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4.1.3维保人员在接收到甲方工作指令后，白天应不迟于2小时内到达现场，夜间应不迟于8小时到达现场。</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4.2检验检查内容</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4.2.1火灾自动报警装置每层、每回路报警系统和联动控制设备的功能实验。每12个月累计对每只探测器、手动报警按钮检查不少于一次；</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4.2.3消防给水系统最不利点消防栓出水，并用水泵接合器供水。每12个月累计对每个消火栓、卷盘检查不少于一次；</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4.2.4消防供电设施功能检查，主备电源切换，检验供电能力；</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4.2.5通过报警联动，检查电梯迫降功能；通过报警联动，检查防火卷帘门及电动防火试风速、风压值。</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4.2.6 泡沫消防炮每月清洁、检查、调试。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5.服务方案：</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5.1报价单位应根据本项目的情况编制详细的《建筑消防设施维修保养方案》，报价单位每月需提供月度维护保养工作报告（或检查记录），以及每年一次对全系统状态的测试评估并按照上级部门消防要求出具检测报告（包含2份消防设施、电气线路检测报告），按消防主管部门要求时间完成。注：月度维护工作中包括可燃气体检测仪的维护，并且每年进行一次年度校准，出具校准报告。</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5.2报价单位需提供应急响应电话号码，接收到甲方工作指令后，白天应不迟于2小时内到达现场，夜间应不迟于8小时到达现场。</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四、设备备件维修更换要求</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维保期内，如需更换新的备件时，维保方应向采购人报送需更换的备件清单，经采购人同意批准后方可更换。更换的备件按维修备件清单内的价格按需更换、按实结算。（维修备件清单内的备件价格为更换备件的综合价格，含税、工时费、车辆费、工具费等所有费用。）清单之外由采购人提供，安装、维修由维保方承担，一般情况下工时费不另外支付，但若因维修工时超过24个工时，工时费双方协商解决。</w:t>
      </w:r>
    </w:p>
    <w:p>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eastAsia="zh-CN"/>
        </w:rPr>
        <w:t>五、</w:t>
      </w:r>
      <w:r>
        <w:rPr>
          <w:rFonts w:hint="eastAsia" w:ascii="仿宋" w:hAnsi="仿宋" w:eastAsia="仿宋" w:cs="仿宋"/>
          <w:sz w:val="30"/>
          <w:szCs w:val="30"/>
          <w:lang w:eastAsia="zh-CN"/>
        </w:rPr>
        <w:t>付款方式</w:t>
      </w:r>
      <w:bookmarkStart w:id="10" w:name="_Toc530583924"/>
    </w:p>
    <w:p>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firstLineChars="200"/>
        <w:textAlignment w:val="baseline"/>
        <w:rPr>
          <w:rFonts w:hint="eastAsia" w:ascii="仿宋" w:hAnsi="仿宋" w:eastAsia="仿宋" w:cs="仿宋"/>
          <w:b w:val="0"/>
          <w:color w:val="000000"/>
          <w:kern w:val="0"/>
          <w:sz w:val="30"/>
          <w:szCs w:val="30"/>
          <w:u w:color="000000"/>
          <w:lang w:val="en-US" w:eastAsia="zh-CN" w:bidi="ar-SA"/>
        </w:rPr>
      </w:pPr>
      <w:r>
        <w:rPr>
          <w:rFonts w:hint="eastAsia" w:ascii="仿宋" w:hAnsi="仿宋" w:eastAsia="仿宋" w:cs="仿宋"/>
          <w:b w:val="0"/>
          <w:color w:val="000000"/>
          <w:kern w:val="0"/>
          <w:sz w:val="30"/>
          <w:szCs w:val="30"/>
          <w:u w:color="000000"/>
          <w:lang w:val="en-US" w:eastAsia="zh-CN" w:bidi="ar-SA"/>
        </w:rPr>
        <w:t>1.每六个月为一个付款周期，支付一个周期内实际保养费用。备件维修费用以备件单项单价为结算依据，按实结算；</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b w:val="0"/>
          <w:color w:val="000000"/>
          <w:kern w:val="0"/>
          <w:sz w:val="30"/>
          <w:szCs w:val="30"/>
          <w:u w:color="000000"/>
          <w:lang w:val="en-US" w:eastAsia="zh-CN" w:bidi="ar-SA"/>
        </w:rPr>
        <w:t>2.乙方提供经双方确认的服务清单及增值税专用发票，采购方自收到准确清单和发票后，30日内完成费用支付</w:t>
      </w:r>
      <w:r>
        <w:rPr>
          <w:rFonts w:hint="eastAsia" w:ascii="仿宋" w:hAnsi="仿宋" w:eastAsia="仿宋" w:cs="仿宋"/>
          <w:sz w:val="30"/>
          <w:szCs w:val="30"/>
          <w:lang w:val="en-US" w:eastAsia="zh-CN"/>
        </w:rPr>
        <w:t>。</w:t>
      </w:r>
    </w:p>
    <w:p>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baseline"/>
        <w:rPr>
          <w:rFonts w:hint="eastAsia" w:ascii="仿宋" w:hAnsi="仿宋" w:eastAsia="仿宋" w:cs="仿宋"/>
          <w:snapToGrid w:val="0"/>
          <w:sz w:val="44"/>
          <w:szCs w:val="44"/>
        </w:rPr>
      </w:pPr>
    </w:p>
    <w:p>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baseline"/>
        <w:rPr>
          <w:rFonts w:hint="eastAsia" w:ascii="仿宋" w:hAnsi="仿宋" w:eastAsia="仿宋" w:cs="仿宋"/>
          <w:snapToGrid w:val="0"/>
          <w:sz w:val="44"/>
          <w:szCs w:val="44"/>
        </w:rPr>
      </w:pPr>
    </w:p>
    <w:p>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baseline"/>
        <w:rPr>
          <w:rFonts w:hint="eastAsia" w:ascii="仿宋" w:hAnsi="仿宋" w:eastAsia="仿宋" w:cs="仿宋"/>
          <w:snapToGrid w:val="0"/>
          <w:sz w:val="44"/>
          <w:szCs w:val="44"/>
        </w:rPr>
      </w:pPr>
      <w:r>
        <w:rPr>
          <w:rFonts w:hint="eastAsia" w:ascii="仿宋" w:hAnsi="仿宋" w:eastAsia="仿宋" w:cs="仿宋"/>
          <w:snapToGrid w:val="0"/>
          <w:sz w:val="44"/>
          <w:szCs w:val="44"/>
        </w:rPr>
        <w:t xml:space="preserve">第四部分    </w:t>
      </w:r>
      <w:r>
        <w:rPr>
          <w:rFonts w:hint="eastAsia" w:ascii="仿宋" w:hAnsi="仿宋" w:eastAsia="仿宋" w:cs="仿宋"/>
          <w:snapToGrid w:val="0"/>
          <w:sz w:val="44"/>
          <w:szCs w:val="44"/>
          <w:lang w:val="en-US" w:eastAsia="zh-CN"/>
        </w:rPr>
        <w:t xml:space="preserve">    </w:t>
      </w:r>
      <w:r>
        <w:rPr>
          <w:rFonts w:hint="eastAsia" w:ascii="仿宋" w:hAnsi="仿宋" w:eastAsia="仿宋" w:cs="仿宋"/>
          <w:snapToGrid w:val="0"/>
          <w:sz w:val="44"/>
          <w:szCs w:val="44"/>
        </w:rPr>
        <w:t>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44"/>
          <w:lang w:val="en-US"/>
        </w:rPr>
      </w:pPr>
      <w:r>
        <w:rPr>
          <w:rFonts w:hint="default" w:ascii="仿宋" w:hAnsi="仿宋" w:eastAsia="仿宋" w:cs="仿宋"/>
          <w:sz w:val="52"/>
          <w:lang w:val="en-US"/>
        </w:rPr>
        <w:t>2023年</w:t>
      </w:r>
      <w:r>
        <w:rPr>
          <w:rFonts w:hint="eastAsia" w:ascii="仿宋" w:hAnsi="仿宋" w:eastAsia="仿宋" w:cs="仿宋"/>
          <w:sz w:val="52"/>
          <w:lang w:val="en-US" w:eastAsia="zh-CN"/>
        </w:rPr>
        <w:t>临江公司消防维保服务采购项目</w:t>
      </w:r>
      <w:r>
        <w:rPr>
          <w:rFonts w:hint="eastAsia" w:ascii="仿宋" w:hAnsi="仿宋" w:eastAsia="仿宋" w:cs="仿宋"/>
          <w:sz w:val="36"/>
        </w:rPr>
        <w:t>采购编号：</w:t>
      </w:r>
      <w:r>
        <w:rPr>
          <w:rFonts w:hint="eastAsia" w:ascii="仿宋" w:hAnsi="仿宋" w:eastAsia="仿宋" w:cs="仿宋"/>
          <w:sz w:val="36"/>
          <w:lang w:val="en-US" w:eastAsia="zh-CN"/>
        </w:rPr>
        <w:t>202305011</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临江公司消防维保服务采购项目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202305011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2023年临江公司消防维保服务采购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（总金额为     元，税率为     %）</w:t>
      </w:r>
    </w:p>
    <w:p>
      <w:pPr>
        <w:pStyle w:val="10"/>
        <w:rPr>
          <w:rFonts w:hint="eastAsia"/>
          <w:lang w:eastAsia="zh-CN"/>
        </w:rPr>
      </w:pPr>
    </w:p>
    <w:p>
      <w:pPr>
        <w:pStyle w:val="10"/>
        <w:rPr>
          <w:rFonts w:hint="eastAsia" w:ascii="仿宋" w:hAnsi="仿宋" w:eastAsia="仿宋" w:cs="仿宋"/>
          <w:sz w:val="30"/>
          <w:szCs w:val="30"/>
        </w:rPr>
      </w:pPr>
      <w:r>
        <w:rPr>
          <w:rFonts w:hint="eastAsia" w:ascii="仿宋" w:hAnsi="仿宋" w:eastAsia="仿宋" w:cs="仿宋"/>
          <w:b/>
          <w:bCs w:val="0"/>
          <w:sz w:val="28"/>
          <w:szCs w:val="28"/>
          <w:lang w:val="en-US" w:eastAsia="zh-CN"/>
        </w:rPr>
        <w:t>维保服务内容</w:t>
      </w:r>
      <w:r>
        <w:rPr>
          <w:rFonts w:hint="eastAsia" w:ascii="仿宋" w:hAnsi="仿宋" w:eastAsia="仿宋" w:cs="仿宋"/>
          <w:color w:val="auto"/>
          <w:sz w:val="24"/>
          <w:szCs w:val="24"/>
          <w:highlight w:val="none"/>
          <w:lang w:val="en-US" w:eastAsia="zh-CN"/>
        </w:rPr>
        <w:t>：</w:t>
      </w:r>
    </w:p>
    <w:tbl>
      <w:tblPr>
        <w:tblStyle w:val="13"/>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663"/>
        <w:gridCol w:w="1555"/>
        <w:gridCol w:w="1104"/>
        <w:gridCol w:w="1227"/>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采购服务内容</w:t>
            </w:r>
          </w:p>
        </w:tc>
        <w:tc>
          <w:tcPr>
            <w:tcW w:w="1663"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数量</w:t>
            </w:r>
          </w:p>
        </w:tc>
        <w:tc>
          <w:tcPr>
            <w:tcW w:w="1555"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单价(元)</w:t>
            </w:r>
          </w:p>
        </w:tc>
        <w:tc>
          <w:tcPr>
            <w:tcW w:w="110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总价（元）</w:t>
            </w:r>
          </w:p>
        </w:tc>
        <w:tc>
          <w:tcPr>
            <w:tcW w:w="1227"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税率</w:t>
            </w:r>
          </w:p>
        </w:tc>
        <w:tc>
          <w:tcPr>
            <w:tcW w:w="1896"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color w:val="auto"/>
                <w:kern w:val="2"/>
                <w:position w:val="-34"/>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建筑及设备维保</w:t>
            </w:r>
          </w:p>
        </w:tc>
        <w:tc>
          <w:tcPr>
            <w:tcW w:w="1663"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35423平方米</w:t>
            </w:r>
          </w:p>
        </w:tc>
        <w:tc>
          <w:tcPr>
            <w:tcW w:w="1555"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 xml:space="preserve"> 元/平方</w:t>
            </w:r>
          </w:p>
        </w:tc>
        <w:tc>
          <w:tcPr>
            <w:tcW w:w="11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22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1896" w:type="dxa"/>
            <w:vMerge w:val="restart"/>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color w:val="auto"/>
                <w:kern w:val="2"/>
                <w:position w:val="-34"/>
                <w:sz w:val="21"/>
                <w:szCs w:val="21"/>
                <w:lang w:val="en-US" w:eastAsia="zh-CN" w:bidi="ar-SA"/>
              </w:rPr>
              <w:t>具体内容详见第三部分询价内容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年度检测报告</w:t>
            </w:r>
          </w:p>
        </w:tc>
        <w:tc>
          <w:tcPr>
            <w:tcW w:w="1663"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共2份</w:t>
            </w:r>
          </w:p>
        </w:tc>
        <w:tc>
          <w:tcPr>
            <w:tcW w:w="1555"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1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22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1896" w:type="dxa"/>
            <w:vMerge w:val="continue"/>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7"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可燃气体检测仪校准报告</w:t>
            </w:r>
          </w:p>
        </w:tc>
        <w:tc>
          <w:tcPr>
            <w:tcW w:w="1663"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84份</w:t>
            </w:r>
          </w:p>
        </w:tc>
        <w:tc>
          <w:tcPr>
            <w:tcW w:w="1555"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p>
        </w:tc>
        <w:tc>
          <w:tcPr>
            <w:tcW w:w="110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p>
        </w:tc>
        <w:tc>
          <w:tcPr>
            <w:tcW w:w="122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1896" w:type="dxa"/>
            <w:vMerge w:val="continue"/>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正压空气呼吸气体钢瓶充装</w:t>
            </w:r>
          </w:p>
        </w:tc>
        <w:tc>
          <w:tcPr>
            <w:tcW w:w="1663"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10瓶</w:t>
            </w:r>
          </w:p>
        </w:tc>
        <w:tc>
          <w:tcPr>
            <w:tcW w:w="1555"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1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22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1896" w:type="dxa"/>
            <w:vMerge w:val="continue"/>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57"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维修备件</w:t>
            </w:r>
          </w:p>
        </w:tc>
        <w:tc>
          <w:tcPr>
            <w:tcW w:w="1663"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555"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p>
        </w:tc>
        <w:tc>
          <w:tcPr>
            <w:tcW w:w="110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p>
        </w:tc>
        <w:tc>
          <w:tcPr>
            <w:tcW w:w="1227"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1896"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color w:val="auto"/>
                <w:kern w:val="2"/>
                <w:position w:val="-34"/>
                <w:sz w:val="21"/>
                <w:szCs w:val="21"/>
                <w:lang w:val="en-US" w:eastAsia="zh-CN" w:bidi="ar-SA"/>
              </w:rPr>
              <w:t>详见附后清单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02" w:type="dxa"/>
            <w:gridSpan w:val="6"/>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合计:      元</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报价说明：1、杭州临江环境能源有限公司（建筑面积共35423平方米）消防火灾报警系统及联动控制系统维修保养费（包括系统检测费和可燃气体检测仪年度校准费用、消防设施、电气线路检测报告各1份、84份可燃气体检测仪校准报告、正压空气呼吸钢瓶充装服务）。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2、投标报价应包括人工、工作设备及折旧、管理、安装、维护、福利、利润、税金及政策性文件规定等各项应有费用。</w:t>
      </w:r>
    </w:p>
    <w:p>
      <w:pPr>
        <w:keepNext w:val="0"/>
        <w:keepLines w:val="0"/>
        <w:pageBreakBefore w:val="0"/>
        <w:widowControl w:val="0"/>
        <w:kinsoku/>
        <w:wordWrap/>
        <w:overflowPunct/>
        <w:topLinePunct w:val="0"/>
        <w:autoSpaceDE/>
        <w:autoSpaceDN/>
        <w:bidi w:val="0"/>
        <w:adjustRightInd/>
        <w:snapToGrid w:val="0"/>
        <w:spacing w:line="360" w:lineRule="auto"/>
        <w:ind w:firstLine="300" w:firstLineChars="100"/>
        <w:jc w:val="left"/>
        <w:textAlignment w:val="auto"/>
        <w:rPr>
          <w:rFonts w:hint="eastAsia" w:ascii="仿宋" w:hAnsi="仿宋" w:eastAsia="仿宋" w:cs="仿宋"/>
          <w:b w:val="0"/>
          <w:caps w:val="0"/>
          <w:kern w:val="2"/>
          <w:sz w:val="30"/>
          <w:szCs w:val="30"/>
          <w:lang w:val="en-US" w:eastAsia="zh-CN" w:bidi="ar-SA"/>
        </w:rPr>
      </w:pPr>
      <w:r>
        <w:rPr>
          <w:rFonts w:hint="eastAsia" w:ascii="仿宋" w:hAnsi="仿宋" w:eastAsia="仿宋" w:cs="仿宋"/>
          <w:sz w:val="30"/>
          <w:szCs w:val="30"/>
          <w:lang w:val="en-US" w:eastAsia="zh-CN"/>
        </w:rPr>
        <w:t xml:space="preserve">  </w:t>
      </w:r>
      <w:r>
        <w:rPr>
          <w:rFonts w:hint="eastAsia" w:ascii="仿宋" w:hAnsi="仿宋" w:eastAsia="仿宋" w:cs="仿宋"/>
          <w:b w:val="0"/>
          <w:caps w:val="0"/>
          <w:kern w:val="2"/>
          <w:sz w:val="30"/>
          <w:szCs w:val="30"/>
          <w:lang w:val="en-US" w:eastAsia="zh-CN" w:bidi="ar-SA"/>
        </w:rPr>
        <w:t>3、投标报价的有效性：采用分包期内固定报价方式。固定报价方式是指：报价时，报价单位应充分考虑承包期间可能发生的市场各类材料及人工调整因素，投标报价今后不作调整，但因项目或工作量变更的内容除外。</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4、发票必须为增值税专用发票。</w:t>
      </w:r>
      <w:r>
        <w:rPr>
          <w:rFonts w:hint="eastAsia" w:ascii="仿宋" w:hAnsi="仿宋" w:eastAsia="仿宋" w:cs="仿宋"/>
          <w:b/>
          <w:bCs/>
          <w:sz w:val="30"/>
          <w:szCs w:val="30"/>
          <w:lang w:val="en-US" w:eastAsia="zh-CN"/>
        </w:rPr>
        <w:tab/>
      </w:r>
      <w:r>
        <w:rPr>
          <w:rFonts w:hint="eastAsia" w:ascii="仿宋" w:hAnsi="仿宋" w:eastAsia="仿宋" w:cs="仿宋"/>
          <w:b/>
          <w:bCs/>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p>
    <w:p>
      <w:pPr>
        <w:snapToGrid w:val="0"/>
        <w:ind w:firstLine="480" w:firstLineChars="200"/>
        <w:jc w:val="right"/>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800" w:firstLineChars="1600"/>
        <w:jc w:val="left"/>
        <w:textAlignment w:val="auto"/>
        <w:rPr>
          <w:rFonts w:hint="eastAsia" w:ascii="仿宋" w:hAnsi="仿宋" w:eastAsia="仿宋" w:cs="仿宋"/>
          <w:b w:val="0"/>
          <w:caps w:val="0"/>
          <w:kern w:val="2"/>
          <w:sz w:val="30"/>
          <w:szCs w:val="30"/>
          <w:lang w:val="en-US" w:eastAsia="zh-CN" w:bidi="ar-SA"/>
        </w:rPr>
      </w:pPr>
      <w:r>
        <w:rPr>
          <w:rFonts w:hint="eastAsia" w:ascii="仿宋" w:hAnsi="仿宋" w:eastAsia="仿宋" w:cs="仿宋"/>
          <w:b w:val="0"/>
          <w:caps w:val="0"/>
          <w:kern w:val="2"/>
          <w:sz w:val="30"/>
          <w:szCs w:val="30"/>
          <w:lang w:val="en-US" w:eastAsia="zh-CN" w:bidi="ar-SA"/>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300" w:firstLineChars="100"/>
        <w:jc w:val="left"/>
        <w:textAlignment w:val="auto"/>
        <w:rPr>
          <w:rFonts w:hint="eastAsia" w:ascii="仿宋" w:hAnsi="仿宋" w:eastAsia="仿宋" w:cs="仿宋"/>
          <w:b w:val="0"/>
          <w:caps w:val="0"/>
          <w:kern w:val="2"/>
          <w:sz w:val="30"/>
          <w:szCs w:val="30"/>
          <w:lang w:val="en-US" w:eastAsia="zh-CN" w:bidi="ar-SA"/>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ab/>
      </w:r>
      <w:r>
        <w:rPr>
          <w:rFonts w:hint="eastAsia" w:ascii="仿宋" w:hAnsi="仿宋" w:eastAsia="仿宋" w:cs="仿宋"/>
          <w:b w:val="0"/>
          <w:caps w:val="0"/>
          <w:kern w:val="2"/>
          <w:sz w:val="30"/>
          <w:szCs w:val="30"/>
          <w:lang w:val="en-US" w:eastAsia="zh-CN" w:bidi="ar-SA"/>
        </w:rPr>
        <w:t xml:space="preserve">                     </w:t>
      </w:r>
      <w:r>
        <w:rPr>
          <w:rFonts w:hint="default" w:ascii="仿宋" w:hAnsi="仿宋" w:eastAsia="仿宋" w:cs="仿宋"/>
          <w:b w:val="0"/>
          <w:caps w:val="0"/>
          <w:kern w:val="2"/>
          <w:sz w:val="30"/>
          <w:szCs w:val="30"/>
          <w:lang w:val="en-US" w:eastAsia="zh-CN" w:bidi="ar-SA"/>
        </w:rPr>
        <w:t>2023年</w:t>
      </w:r>
      <w:r>
        <w:rPr>
          <w:rFonts w:hint="eastAsia" w:ascii="仿宋" w:hAnsi="仿宋" w:eastAsia="仿宋" w:cs="仿宋"/>
          <w:b w:val="0"/>
          <w:caps w:val="0"/>
          <w:kern w:val="2"/>
          <w:sz w:val="30"/>
          <w:szCs w:val="30"/>
          <w:lang w:val="en-US" w:eastAsia="zh-CN" w:bidi="ar-SA"/>
        </w:rPr>
        <w:t xml:space="preserve"> 月  日 </w:t>
      </w:r>
    </w:p>
    <w:p>
      <w:pPr>
        <w:jc w:val="center"/>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维修备件清单</w:t>
      </w:r>
    </w:p>
    <w:p>
      <w:pPr>
        <w:pStyle w:val="10"/>
        <w:rPr>
          <w:rFonts w:hint="eastAsia"/>
          <w:lang w:val="en-US" w:eastAsia="zh-CN"/>
        </w:rPr>
      </w:pPr>
    </w:p>
    <w:tbl>
      <w:tblPr>
        <w:tblStyle w:val="12"/>
        <w:tblW w:w="9103" w:type="dxa"/>
        <w:tblInd w:w="0" w:type="dxa"/>
        <w:shd w:val="clear" w:color="auto" w:fill="auto"/>
        <w:tblLayout w:type="fixed"/>
        <w:tblCellMar>
          <w:top w:w="0" w:type="dxa"/>
          <w:left w:w="0" w:type="dxa"/>
          <w:bottom w:w="0" w:type="dxa"/>
          <w:right w:w="0" w:type="dxa"/>
        </w:tblCellMar>
      </w:tblPr>
      <w:tblGrid>
        <w:gridCol w:w="591"/>
        <w:gridCol w:w="2793"/>
        <w:gridCol w:w="1894"/>
        <w:gridCol w:w="575"/>
        <w:gridCol w:w="513"/>
        <w:gridCol w:w="762"/>
        <w:gridCol w:w="988"/>
        <w:gridCol w:w="987"/>
      </w:tblGrid>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配件名称</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型号</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限价（元）</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单价（元）</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金额（元）</w:t>
            </w:r>
          </w:p>
        </w:tc>
      </w:tr>
      <w:tr>
        <w:tblPrEx>
          <w:shd w:val="clear" w:color="auto" w:fill="auto"/>
          <w:tblCellMar>
            <w:top w:w="0" w:type="dxa"/>
            <w:left w:w="0" w:type="dxa"/>
            <w:bottom w:w="0" w:type="dxa"/>
            <w:right w:w="0" w:type="dxa"/>
          </w:tblCellMar>
        </w:tblPrEx>
        <w:trPr>
          <w:trHeight w:val="9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点型光电感烟火灾探测器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15</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点型感温火灾探测器(A2R)</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5</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本安型点型光电感烟火灾探测器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JBF4101-Ex</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150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探测器底座</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JBF-VB4301B</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线型光束感烟火灾探测器（对射式）</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JTY-H-VDC4382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385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手报火灾报警按钮</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J-SAP-JBF4121B</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本安型消火栓按钮</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JBF-4123A-Ex</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135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本安型手动火灾报警按钮</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J-SAP-JBF4121A-Ex</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128</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手报/消火栓按钮底座</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JBF-VB4501A-L</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声光报警器（隔爆型）</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JBF4374-Ex</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齐纳式安全栅</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NF751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240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手报火灾报警按钮</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J-SAP-JBF4121B-P</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5</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100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消火栓按钮</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JBF4123B</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火灾声光报警器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JBF4372E2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6</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火灾声光报警器底座</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JBF-VB4303A</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输入模块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JBF5131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115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输入/输出模块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JBF5141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2</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模块底座</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VB3401A</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输出模块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JBF4143A</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2</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挂壁音箱 3W</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GRT3BM-01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70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吸顶音箱 3W</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GRT3XA-01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65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总线消防电话分机</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HY5716B</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140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总线隔离模块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JBF-4171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输入/输出模块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JBF5155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编码器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JBF-6481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160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双门一体式门磁开关</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JBF6132-D</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防爆广播音响</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YS-PA-3310S</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160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30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火灾声光警报器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JBF1372E1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防爆警铃</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JL2004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280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紧急启停按钮</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JBF5181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气体释放警报器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JBF5180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160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浪涌保护器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JBF4480AC</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180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33</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浪涌保护器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JBF4480DC</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185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浪涌保护器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JBF4480LA</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185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35</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室内消火栓阀门</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SN65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消火栓箱（含铝合金门框）</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70cm*100cm*24cm</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auto"/>
                <w:sz w:val="21"/>
                <w:szCs w:val="21"/>
                <w:highlight w:val="none"/>
                <w:lang w:val="en-US" w:eastAsia="zh-CN"/>
              </w:rPr>
              <w:t>650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消火栓箱（含铝合金门框）</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70cm*160cm*24cm</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auto"/>
                <w:sz w:val="21"/>
                <w:szCs w:val="21"/>
                <w:highlight w:val="none"/>
                <w:lang w:val="en-US" w:eastAsia="zh-CN"/>
              </w:rPr>
              <w:t>780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地上式消火栓</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SS100/65-1.6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应急疏散指示灯</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CL-BLJC-1LROEI1W-B10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r>
      <w:tr>
        <w:tblPrEx>
          <w:shd w:val="clear" w:color="auto" w:fill="auto"/>
          <w:tblCellMar>
            <w:top w:w="0" w:type="dxa"/>
            <w:left w:w="0" w:type="dxa"/>
            <w:bottom w:w="0" w:type="dxa"/>
            <w:right w:w="0" w:type="dxa"/>
          </w:tblCellMar>
        </w:tblPrEx>
        <w:trPr>
          <w:trHeight w:val="28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应急疏散指示灯</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CL-BLJC-1LROEI1W-Q10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应急照明灯</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CL-ZFJC-E5W-G10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21"/>
                <w:szCs w:val="21"/>
                <w:highlight w:val="none"/>
                <w:lang w:val="en-US" w:eastAsia="zh-CN" w:bidi="ar-SA"/>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sz w:val="24"/>
          <w:szCs w:val="24"/>
          <w:lang w:val="en-US" w:eastAsia="zh-CN"/>
        </w:rPr>
      </w:pPr>
    </w:p>
    <w:p>
      <w:pPr>
        <w:spacing w:line="360" w:lineRule="auto"/>
        <w:ind w:firstLine="520" w:firstLineChars="217"/>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备注：</w:t>
      </w:r>
    </w:p>
    <w:p>
      <w:pPr>
        <w:spacing w:line="360" w:lineRule="auto"/>
        <w:ind w:firstLine="520" w:firstLineChars="217"/>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1、以上价格为含税和安装费用等综合费用，税率为</w:t>
      </w:r>
      <w:r>
        <w:rPr>
          <w:rFonts w:hint="eastAsia" w:ascii="仿宋_GB2312" w:hAnsi="宋体" w:eastAsia="仿宋_GB2312"/>
          <w:color w:val="auto"/>
          <w:sz w:val="24"/>
          <w:szCs w:val="24"/>
          <w:highlight w:val="none"/>
          <w:u w:val="single"/>
          <w:lang w:val="en-US" w:eastAsia="zh-CN"/>
        </w:rPr>
        <w:t xml:space="preserve">    </w:t>
      </w:r>
      <w:r>
        <w:rPr>
          <w:rFonts w:hint="eastAsia" w:ascii="仿宋_GB2312" w:hAnsi="宋体" w:eastAsia="仿宋_GB2312"/>
          <w:color w:val="auto"/>
          <w:sz w:val="24"/>
          <w:szCs w:val="24"/>
          <w:highlight w:val="none"/>
          <w:lang w:val="en-US" w:eastAsia="zh-CN"/>
        </w:rPr>
        <w:t>%，采购人不再另外支付安装费用；</w:t>
      </w:r>
    </w:p>
    <w:p>
      <w:pPr>
        <w:spacing w:line="360" w:lineRule="auto"/>
        <w:ind w:firstLine="520" w:firstLineChars="217"/>
        <w:rPr>
          <w:rFonts w:hint="default"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2、本清单物资为备用物资清单，现场需更换时方才采购，按实结算；</w:t>
      </w: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报价单位：</w:t>
      </w: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年    月   日</w:t>
      </w:r>
    </w:p>
    <w:p>
      <w:pPr>
        <w:spacing w:line="360" w:lineRule="auto"/>
        <w:ind w:firstLine="520" w:firstLineChars="217"/>
        <w:rPr>
          <w:rFonts w:hint="eastAsia" w:ascii="仿宋_GB2312" w:hAnsi="宋体" w:eastAsia="仿宋_GB2312"/>
          <w:color w:val="auto"/>
          <w:sz w:val="24"/>
          <w:szCs w:val="24"/>
          <w:highlight w:val="none"/>
          <w:lang w:val="en-US" w:eastAsia="zh-CN"/>
        </w:rPr>
      </w:pPr>
    </w:p>
    <w:p>
      <w:pPr>
        <w:pStyle w:val="10"/>
        <w:rPr>
          <w:rStyle w:val="19"/>
          <w:rFonts w:hint="eastAsia" w:ascii="仿宋" w:hAnsi="仿宋" w:eastAsia="仿宋" w:cs="仿宋"/>
          <w:b/>
          <w:sz w:val="30"/>
        </w:rPr>
      </w:pPr>
    </w:p>
    <w:p>
      <w:pPr>
        <w:rPr>
          <w:rStyle w:val="19"/>
          <w:rFonts w:hint="eastAsia" w:ascii="仿宋" w:hAnsi="仿宋" w:eastAsia="仿宋" w:cs="仿宋"/>
          <w:sz w:val="30"/>
        </w:rPr>
      </w:pPr>
    </w:p>
    <w:p>
      <w:pPr>
        <w:pStyle w:val="10"/>
        <w:rPr>
          <w:rStyle w:val="19"/>
          <w:rFonts w:hint="eastAsia" w:ascii="仿宋" w:hAnsi="仿宋" w:eastAsia="仿宋" w:cs="仿宋"/>
          <w:b/>
          <w:sz w:val="30"/>
        </w:rPr>
      </w:pPr>
    </w:p>
    <w:p>
      <w:pPr>
        <w:rPr>
          <w:rStyle w:val="19"/>
          <w:rFonts w:hint="eastAsia" w:ascii="仿宋" w:hAnsi="仿宋" w:eastAsia="仿宋" w:cs="仿宋"/>
          <w:sz w:val="30"/>
        </w:rPr>
      </w:pPr>
    </w:p>
    <w:p>
      <w:pPr>
        <w:pStyle w:val="10"/>
        <w:rPr>
          <w:rStyle w:val="19"/>
          <w:rFonts w:hint="eastAsia" w:ascii="仿宋" w:hAnsi="仿宋" w:eastAsia="仿宋" w:cs="仿宋"/>
          <w:b/>
          <w:sz w:val="30"/>
        </w:rPr>
      </w:pPr>
    </w:p>
    <w:p>
      <w:pPr>
        <w:rPr>
          <w:rStyle w:val="19"/>
          <w:rFonts w:hint="eastAsia" w:ascii="仿宋" w:hAnsi="仿宋" w:eastAsia="仿宋" w:cs="仿宋"/>
          <w:sz w:val="30"/>
        </w:rPr>
      </w:pPr>
    </w:p>
    <w:p>
      <w:pPr>
        <w:pStyle w:val="10"/>
        <w:rPr>
          <w:rStyle w:val="19"/>
          <w:rFonts w:hint="eastAsia" w:ascii="仿宋" w:hAnsi="仿宋" w:eastAsia="仿宋" w:cs="仿宋"/>
          <w:b/>
          <w:sz w:val="30"/>
        </w:rPr>
      </w:pPr>
    </w:p>
    <w:p>
      <w:pPr>
        <w:rPr>
          <w:rStyle w:val="19"/>
          <w:rFonts w:hint="eastAsia" w:ascii="仿宋" w:hAnsi="仿宋" w:eastAsia="仿宋" w:cs="仿宋"/>
          <w:sz w:val="30"/>
        </w:rPr>
      </w:pPr>
    </w:p>
    <w:p>
      <w:pPr>
        <w:rPr>
          <w:rFonts w:hint="eastAsia"/>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default" w:ascii="仿宋" w:hAnsi="仿宋" w:eastAsia="仿宋" w:cs="仿宋"/>
          <w:sz w:val="30"/>
          <w:lang w:val="en-US" w:eastAsia="zh-CN"/>
        </w:rPr>
      </w:pPr>
      <w:r>
        <w:rPr>
          <w:rStyle w:val="19"/>
          <w:rFonts w:hint="eastAsia" w:ascii="仿宋" w:hAnsi="仿宋" w:eastAsia="仿宋" w:cs="仿宋"/>
          <w:sz w:val="30"/>
          <w:lang w:val="en-US" w:eastAsia="zh-CN"/>
        </w:rPr>
        <w:t>附件四</w:t>
      </w:r>
    </w:p>
    <w:p>
      <w:pPr>
        <w:spacing w:line="480" w:lineRule="auto"/>
        <w:ind w:firstLine="2648" w:firstLineChars="600"/>
        <w:jc w:val="left"/>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2023年临江公司消防维保服务采购项目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1" w:name="_Toc509229875"/>
      <w:bookmarkStart w:id="12" w:name="_Toc509228412"/>
      <w:bookmarkStart w:id="13" w:name="_Toc473012596"/>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default"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4" w:name="_Toc102529523"/>
      <w:r>
        <w:rPr>
          <w:rFonts w:hint="eastAsia"/>
          <w:b/>
          <w:spacing w:val="40"/>
          <w:sz w:val="36"/>
          <w:lang w:eastAsia="zh-CN"/>
        </w:rPr>
        <w:t>询价</w:t>
      </w:r>
      <w:r>
        <w:rPr>
          <w:rFonts w:hint="eastAsia"/>
          <w:b/>
          <w:spacing w:val="40"/>
          <w:sz w:val="36"/>
        </w:rPr>
        <w:t>要求偏离说明表</w:t>
      </w:r>
      <w:bookmarkEnd w:id="14"/>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202305011</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rStyle w:val="19"/>
          <w:rFonts w:hint="eastAsia" w:ascii="仿宋" w:hAnsi="仿宋" w:eastAsia="仿宋" w:cs="仿宋"/>
          <w:sz w:val="30"/>
          <w:szCs w:val="22"/>
          <w:lang w:val="en-GB"/>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_GB2312" w:eastAsia="仿宋_GB2312"/>
          <w:b/>
          <w:color w:val="auto"/>
          <w:sz w:val="32"/>
          <w:szCs w:val="32"/>
          <w:highlight w:val="none"/>
          <w:lang w:val="en-US"/>
        </w:rPr>
      </w:pPr>
      <w:r>
        <w:rPr>
          <w:rStyle w:val="19"/>
          <w:rFonts w:hint="eastAsia" w:ascii="仿宋" w:hAnsi="仿宋" w:eastAsia="仿宋" w:cs="仿宋"/>
          <w:sz w:val="30"/>
          <w:szCs w:val="22"/>
          <w:lang w:val="en-GB"/>
        </w:rPr>
        <w:t>附件</w:t>
      </w:r>
      <w:bookmarkEnd w:id="11"/>
      <w:bookmarkEnd w:id="12"/>
      <w:bookmarkEnd w:id="13"/>
      <w:r>
        <w:rPr>
          <w:rStyle w:val="19"/>
          <w:rFonts w:hint="eastAsia" w:ascii="仿宋" w:hAnsi="仿宋" w:eastAsia="仿宋" w:cs="仿宋"/>
          <w:sz w:val="30"/>
          <w:szCs w:val="22"/>
          <w:lang w:val="en-US"/>
        </w:rPr>
        <w:t>六</w:t>
      </w:r>
    </w:p>
    <w:p>
      <w:pPr>
        <w:pStyle w:val="10"/>
        <w:jc w:val="center"/>
        <w:rPr>
          <w:rFonts w:hint="default"/>
          <w:color w:val="auto"/>
          <w:sz w:val="32"/>
          <w:szCs w:val="32"/>
          <w:highlight w:val="none"/>
          <w:lang w:val="en-US"/>
        </w:rPr>
      </w:pPr>
      <w:r>
        <w:rPr>
          <w:rStyle w:val="19"/>
          <w:rFonts w:hint="eastAsia" w:ascii="仿宋_GB2312" w:eastAsia="仿宋_GB2312"/>
          <w:b/>
          <w:color w:val="auto"/>
          <w:sz w:val="32"/>
          <w:szCs w:val="32"/>
          <w:highlight w:val="none"/>
          <w:lang w:val="en-US"/>
        </w:rPr>
        <w:t>合同基本条款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甲方（托修、托保方）： </w:t>
      </w:r>
      <w:r>
        <w:rPr>
          <w:rFonts w:hint="eastAsia" w:ascii="仿宋" w:hAnsi="仿宋" w:eastAsia="仿宋" w:cs="仿宋"/>
          <w:sz w:val="30"/>
          <w:szCs w:val="30"/>
          <w:lang w:eastAsia="zh-CN"/>
        </w:rPr>
        <w:t>杭州临江环境能源有限公司</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乙方（承修、承保方）：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甲乙双方根据《中华人民共和国</w:t>
      </w:r>
      <w:r>
        <w:rPr>
          <w:rFonts w:hint="eastAsia" w:ascii="仿宋" w:hAnsi="仿宋" w:eastAsia="仿宋" w:cs="仿宋"/>
          <w:sz w:val="30"/>
          <w:szCs w:val="30"/>
          <w:lang w:eastAsia="zh-CN"/>
        </w:rPr>
        <w:t>民法典</w:t>
      </w:r>
      <w:r>
        <w:rPr>
          <w:rFonts w:hint="eastAsia" w:ascii="仿宋" w:hAnsi="仿宋" w:eastAsia="仿宋" w:cs="仿宋"/>
          <w:sz w:val="30"/>
          <w:szCs w:val="30"/>
        </w:rPr>
        <w:t>》、《中华人民共和国消防法》和《</w:t>
      </w:r>
      <w:r>
        <w:rPr>
          <w:rFonts w:hint="eastAsia" w:ascii="仿宋" w:hAnsi="仿宋" w:eastAsia="仿宋" w:cs="仿宋"/>
          <w:sz w:val="30"/>
          <w:szCs w:val="30"/>
          <w:lang w:val="en-US" w:eastAsia="zh-CN"/>
        </w:rPr>
        <w:t>浙江</w:t>
      </w:r>
      <w:r>
        <w:rPr>
          <w:rFonts w:hint="eastAsia" w:ascii="仿宋" w:hAnsi="仿宋" w:eastAsia="仿宋" w:cs="仿宋"/>
          <w:sz w:val="30"/>
          <w:szCs w:val="30"/>
        </w:rPr>
        <w:t>省消防条例》，结合具体情况，</w:t>
      </w:r>
      <w:r>
        <w:rPr>
          <w:rFonts w:hint="eastAsia" w:ascii="仿宋" w:hAnsi="仿宋" w:eastAsia="仿宋" w:cs="仿宋"/>
          <w:sz w:val="30"/>
          <w:szCs w:val="30"/>
          <w:lang w:eastAsia="zh-CN"/>
        </w:rPr>
        <w:t>就202</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年临江公司消防维保服务采购项目，</w:t>
      </w:r>
      <w:r>
        <w:rPr>
          <w:rFonts w:hint="eastAsia" w:ascii="仿宋" w:hAnsi="仿宋" w:eastAsia="仿宋" w:cs="仿宋"/>
          <w:sz w:val="30"/>
          <w:szCs w:val="30"/>
        </w:rPr>
        <w:t>经协商达成如下协议，共同遵守。</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一、维修保养建筑名称： 厂内消防火灾报警系统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灭火系统</w:t>
      </w:r>
      <w:r>
        <w:rPr>
          <w:rFonts w:hint="eastAsia" w:ascii="仿宋" w:hAnsi="仿宋" w:eastAsia="仿宋" w:cs="仿宋"/>
          <w:sz w:val="30"/>
          <w:szCs w:val="30"/>
        </w:rPr>
        <w:t xml:space="preserve">维修保养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二、维修保养范围</w:t>
      </w:r>
      <w:r>
        <w:rPr>
          <w:rFonts w:hint="eastAsia" w:ascii="仿宋" w:hAnsi="仿宋" w:eastAsia="仿宋" w:cs="仿宋"/>
          <w:sz w:val="30"/>
          <w:szCs w:val="30"/>
          <w:lang w:eastAsia="zh-CN"/>
        </w:rPr>
        <w:t>及单价</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1、范围：</w:t>
      </w:r>
      <w:r>
        <w:rPr>
          <w:rFonts w:hint="eastAsia" w:ascii="仿宋" w:hAnsi="仿宋" w:eastAsia="仿宋" w:cs="仿宋"/>
          <w:sz w:val="30"/>
          <w:szCs w:val="30"/>
        </w:rPr>
        <w:t>建筑防火分隔和安全疏散设施、火灾自动报警系统、消防给水设施、消火栓系统、自动喷水灭火系统、消防水炮系统、泡沫灭火系统、消防电气和通讯设施、防烟排烟设施、移动式灭火器材、可燃气体检测仪（详见建筑消防设施名录）</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另，提供年度消防设施和消防电气检测服务并出具有资质单位盖章的合格的《建筑消防设施年度检测报告》和《建筑电气消防安全年度检测报告》，提供年度可燃气体检测仪校准服务并出具有资质单位盖章的校准报告。提供正压空气呼吸气瓶充装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2、合同价格及金额。</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1804"/>
        <w:gridCol w:w="2314"/>
        <w:gridCol w:w="174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采购服务内容</w:t>
            </w:r>
          </w:p>
        </w:tc>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数量</w:t>
            </w:r>
          </w:p>
        </w:tc>
        <w:tc>
          <w:tcPr>
            <w:tcW w:w="231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单价(元)</w:t>
            </w:r>
          </w:p>
        </w:tc>
        <w:tc>
          <w:tcPr>
            <w:tcW w:w="1748"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总价（元）</w:t>
            </w:r>
          </w:p>
        </w:tc>
        <w:tc>
          <w:tcPr>
            <w:tcW w:w="1349"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建筑及设备维保</w:t>
            </w:r>
          </w:p>
        </w:tc>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35423平方米</w:t>
            </w:r>
          </w:p>
        </w:tc>
        <w:tc>
          <w:tcPr>
            <w:tcW w:w="231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 xml:space="preserve"> 元/平方</w:t>
            </w:r>
          </w:p>
        </w:tc>
        <w:tc>
          <w:tcPr>
            <w:tcW w:w="1748"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349"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年度检测报告</w:t>
            </w:r>
          </w:p>
        </w:tc>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共2份</w:t>
            </w:r>
          </w:p>
        </w:tc>
        <w:tc>
          <w:tcPr>
            <w:tcW w:w="231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748"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349"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可燃气体检测仪校准报告</w:t>
            </w:r>
          </w:p>
        </w:tc>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84份</w:t>
            </w:r>
          </w:p>
        </w:tc>
        <w:tc>
          <w:tcPr>
            <w:tcW w:w="231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p>
        </w:tc>
        <w:tc>
          <w:tcPr>
            <w:tcW w:w="1748"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p>
        </w:tc>
        <w:tc>
          <w:tcPr>
            <w:tcW w:w="1349"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正压空气呼吸气体钢瓶充装</w:t>
            </w:r>
          </w:p>
        </w:tc>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10瓶</w:t>
            </w:r>
          </w:p>
        </w:tc>
        <w:tc>
          <w:tcPr>
            <w:tcW w:w="231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748"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1349"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1"/>
                <w:szCs w:val="21"/>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维修备件（详情见附件）</w:t>
            </w:r>
          </w:p>
        </w:tc>
        <w:tc>
          <w:tcPr>
            <w:tcW w:w="1804"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1"/>
                <w:szCs w:val="21"/>
                <w:highlight w:val="none"/>
                <w:lang w:val="en-US" w:eastAsia="zh-CN" w:bidi="ar-SA"/>
              </w:rPr>
            </w:pPr>
          </w:p>
        </w:tc>
        <w:tc>
          <w:tcPr>
            <w:tcW w:w="2314"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p>
        </w:tc>
        <w:tc>
          <w:tcPr>
            <w:tcW w:w="1748"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p>
        </w:tc>
        <w:tc>
          <w:tcPr>
            <w:tcW w:w="1349"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19" w:type="dxa"/>
            <w:gridSpan w:val="5"/>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1"/>
                <w:szCs w:val="21"/>
                <w:highlight w:val="none"/>
                <w:lang w:val="en-US" w:eastAsia="zh-CN" w:bidi="ar-SA"/>
              </w:rPr>
              <w:t>合计:      元</w:t>
            </w:r>
          </w:p>
        </w:tc>
      </w:tr>
    </w:tbl>
    <w:p>
      <w:pPr>
        <w:ind w:firstLine="3269" w:firstLineChars="1100"/>
        <w:jc w:val="both"/>
        <w:rPr>
          <w:rStyle w:val="19"/>
          <w:rFonts w:hint="eastAsia" w:ascii="仿宋" w:hAnsi="仿宋" w:eastAsia="仿宋" w:cs="仿宋"/>
          <w:sz w:val="30"/>
          <w:lang w:val="en-US" w:eastAsia="zh-CN"/>
        </w:rPr>
      </w:pPr>
    </w:p>
    <w:p>
      <w:pPr>
        <w:ind w:firstLine="3269" w:firstLineChars="1100"/>
        <w:jc w:val="both"/>
        <w:rPr>
          <w:rFonts w:hint="default" w:ascii="仿宋" w:hAnsi="仿宋" w:eastAsia="仿宋" w:cs="仿宋"/>
          <w:b/>
          <w:bCs/>
          <w:sz w:val="30"/>
          <w:szCs w:val="30"/>
          <w:lang w:val="en-US" w:eastAsia="zh-CN"/>
        </w:rPr>
      </w:pPr>
      <w:r>
        <w:rPr>
          <w:rStyle w:val="19"/>
          <w:rFonts w:hint="eastAsia" w:ascii="仿宋" w:hAnsi="仿宋" w:eastAsia="仿宋" w:cs="仿宋"/>
          <w:sz w:val="30"/>
          <w:lang w:val="en-US" w:eastAsia="zh-CN"/>
        </w:rPr>
        <w:t>维修备件清单</w:t>
      </w:r>
    </w:p>
    <w:tbl>
      <w:tblPr>
        <w:tblStyle w:val="12"/>
        <w:tblW w:w="9103" w:type="dxa"/>
        <w:tblInd w:w="0" w:type="dxa"/>
        <w:shd w:val="clear" w:color="auto" w:fill="auto"/>
        <w:tblLayout w:type="fixed"/>
        <w:tblCellMar>
          <w:top w:w="0" w:type="dxa"/>
          <w:left w:w="0" w:type="dxa"/>
          <w:bottom w:w="0" w:type="dxa"/>
          <w:right w:w="0" w:type="dxa"/>
        </w:tblCellMar>
      </w:tblPr>
      <w:tblGrid>
        <w:gridCol w:w="591"/>
        <w:gridCol w:w="2793"/>
        <w:gridCol w:w="1807"/>
        <w:gridCol w:w="475"/>
        <w:gridCol w:w="612"/>
        <w:gridCol w:w="900"/>
        <w:gridCol w:w="913"/>
        <w:gridCol w:w="1012"/>
      </w:tblGrid>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配件名称</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型号</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限价（元）</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单价（元）</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金额（元）</w:t>
            </w:r>
          </w:p>
        </w:tc>
      </w:tr>
      <w:tr>
        <w:tblPrEx>
          <w:shd w:val="clear" w:color="auto" w:fill="auto"/>
          <w:tblCellMar>
            <w:top w:w="0" w:type="dxa"/>
            <w:left w:w="0" w:type="dxa"/>
            <w:bottom w:w="0" w:type="dxa"/>
            <w:right w:w="0" w:type="dxa"/>
          </w:tblCellMar>
        </w:tblPrEx>
        <w:trPr>
          <w:trHeight w:val="9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点型光电感烟火灾探测器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JBF5100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点型感温火灾探测器(A2R)</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本安型点型光电感烟火灾探测器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JBF4101-Ex</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探测器底座</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JBF-VB4301B</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7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线型光束感烟火灾探测器（对射式）</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JTY-H-VDC4382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385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手报火灾报警按钮</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J-SAP-JBF4121B</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本安型消火栓按钮</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JBF-4123A-Ex</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135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本安型手动火灾报警按钮</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J-SAP-JBF4121A-Ex</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128</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手报/消火栓按钮底座</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JBF-VB4501A-L</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声光报警器（隔爆型）</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JBF4374-Ex</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8</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齐纳式安全栅</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NF751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240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手报火灾报警按钮</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J-SAP-JBF4121B-P</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消火栓按钮</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JBF4123B</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火灾声光报警器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JBF4372E2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6</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火灾声光报警器底座</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JBF-VB4303A</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输入模块</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JBF5131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115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输入/输出模块</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JBF5141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模块底座</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VB3401A</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输出模块</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JBF4143A</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挂壁音箱 3W</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GRT3BM-01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70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吸顶音箱 3W</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GRT3XA-01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65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总线消防电话分机</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HY5716B</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总线隔离模块</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JBF-4171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输入/输出模块</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JBF5155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编码器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JBF-6481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160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双门一体式门磁开关</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JBF6132-D</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85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防爆广播音响</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YS-PA-3310S</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160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30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火灾声光警报器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JBF1372E1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防爆警铃</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JL2004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280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紧急启停按钮</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JBF5181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气体释放警报器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JBF5180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160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浪涌保护器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JBF4480AC</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180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33</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浪涌保护器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JBF4480DC</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185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34</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浪涌保护器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JBF4480LA</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185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35</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室内消火栓阀门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SN65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000000"/>
                <w:sz w:val="24"/>
                <w:szCs w:val="24"/>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36</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消火栓箱（含铝合金门框）</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70cm*100cm*24cm</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auto"/>
                <w:sz w:val="21"/>
                <w:szCs w:val="21"/>
                <w:highlight w:val="none"/>
                <w:lang w:val="en-US" w:eastAsia="zh-CN"/>
              </w:rPr>
              <w:t>650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37</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消火栓箱（含铝合金门框）</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70cm*160cm*24cm</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15"/>
                <w:szCs w:val="15"/>
                <w:highlight w:val="none"/>
                <w:lang w:val="en-US" w:eastAsia="zh-CN" w:bidi="ar-SA"/>
              </w:rPr>
            </w:pPr>
            <w:r>
              <w:rPr>
                <w:rFonts w:hint="eastAsia" w:ascii="仿宋" w:hAnsi="仿宋" w:eastAsia="仿宋" w:cs="仿宋"/>
                <w:color w:val="auto"/>
                <w:sz w:val="21"/>
                <w:szCs w:val="21"/>
                <w:highlight w:val="none"/>
                <w:lang w:val="en-US" w:eastAsia="zh-CN"/>
              </w:rPr>
              <w:t>780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38</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地上式消火栓</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SS100/65-1.6</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000000"/>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39</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应急疏散指示灯</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CL-BLJC-1LROEI1W-B10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28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应急疏散指示灯</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CL-BLJC-1LROEI1W-Q10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sz w:val="24"/>
                <w:szCs w:val="24"/>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41</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应急照明灯</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CL-ZFJC-E5W-G10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spacing w:beforeLines="0" w:afterLines="0"/>
              <w:jc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1"/>
                <w:szCs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r>
      <w:tr>
        <w:tblPrEx>
          <w:shd w:val="clear" w:color="auto" w:fill="auto"/>
          <w:tblCellMar>
            <w:top w:w="0" w:type="dxa"/>
            <w:left w:w="0" w:type="dxa"/>
            <w:bottom w:w="0" w:type="dxa"/>
            <w:right w:w="0" w:type="dxa"/>
          </w:tblCellMar>
        </w:tblPrEx>
        <w:trPr>
          <w:trHeight w:val="2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42</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合计</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仿宋" w:hAnsi="仿宋" w:eastAsia="仿宋" w:cs="仿宋"/>
                <w:color w:val="auto"/>
                <w:sz w:val="21"/>
                <w:szCs w:val="21"/>
                <w:highlight w:val="none"/>
                <w:lang w:val="en-US"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pPr>
              <w:jc w:val="center"/>
              <w:rPr>
                <w:rFonts w:hint="eastAsia" w:ascii="仿宋" w:hAnsi="仿宋" w:eastAsia="仿宋" w:cs="仿宋"/>
                <w:color w:val="auto"/>
                <w:kern w:val="2"/>
                <w:sz w:val="21"/>
                <w:szCs w:val="21"/>
                <w:highlight w:val="none"/>
                <w:lang w:val="en-US" w:eastAsia="zh-CN" w:bidi="ar-SA"/>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备注：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杭州临江环境能源有限公司（建筑面积共35423平方米）</w:t>
      </w:r>
      <w:r>
        <w:rPr>
          <w:rFonts w:hint="eastAsia" w:ascii="仿宋" w:hAnsi="仿宋" w:eastAsia="仿宋" w:cs="仿宋"/>
          <w:sz w:val="30"/>
          <w:szCs w:val="30"/>
        </w:rPr>
        <w:t>消防火灾报警系统及联动控制系统维修保养费（包括系统检测费</w:t>
      </w:r>
      <w:r>
        <w:rPr>
          <w:rFonts w:hint="eastAsia" w:ascii="仿宋" w:hAnsi="仿宋" w:eastAsia="仿宋" w:cs="仿宋"/>
          <w:sz w:val="30"/>
          <w:szCs w:val="30"/>
          <w:lang w:val="en-US" w:eastAsia="zh-CN"/>
        </w:rPr>
        <w:t>和可燃气体检测仪年度校准费用、有资质单位盖章的合格的《建筑消防设施年度检测报告》和《建筑电气消防安全年度检测报告》各1份</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84份可燃气体检测仪校准报告、正压空气呼吸钢瓶充装服务</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价格</w:t>
      </w:r>
      <w:r>
        <w:rPr>
          <w:rFonts w:hint="eastAsia" w:ascii="仿宋" w:hAnsi="仿宋" w:eastAsia="仿宋" w:cs="仿宋"/>
          <w:sz w:val="30"/>
          <w:szCs w:val="30"/>
        </w:rPr>
        <w:t>包括</w:t>
      </w:r>
      <w:r>
        <w:rPr>
          <w:rFonts w:hint="eastAsia" w:ascii="仿宋" w:hAnsi="仿宋" w:eastAsia="仿宋" w:cs="仿宋"/>
          <w:sz w:val="30"/>
          <w:szCs w:val="30"/>
          <w:lang w:eastAsia="zh-CN"/>
        </w:rPr>
        <w:t>检查及检测</w:t>
      </w:r>
      <w:r>
        <w:rPr>
          <w:rFonts w:hint="eastAsia" w:ascii="仿宋" w:hAnsi="仿宋" w:eastAsia="仿宋" w:cs="仿宋"/>
          <w:sz w:val="30"/>
          <w:szCs w:val="30"/>
        </w:rPr>
        <w:t>人工</w:t>
      </w:r>
      <w:r>
        <w:rPr>
          <w:rFonts w:hint="eastAsia" w:ascii="仿宋" w:hAnsi="仿宋" w:eastAsia="仿宋" w:cs="仿宋"/>
          <w:sz w:val="30"/>
          <w:szCs w:val="30"/>
          <w:lang w:eastAsia="zh-CN"/>
        </w:rPr>
        <w:t>费用</w:t>
      </w:r>
      <w:r>
        <w:rPr>
          <w:rFonts w:hint="eastAsia" w:ascii="仿宋" w:hAnsi="仿宋" w:eastAsia="仿宋" w:cs="仿宋"/>
          <w:sz w:val="30"/>
          <w:szCs w:val="30"/>
        </w:rPr>
        <w:t>、工作设备及折旧、管理、安装、维护、福利、利润、税金及政策性文件规定等各项应有费用。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投标报价的有效性：采用分包期内固定报价方式。固定报价方式是指：报价时，</w:t>
      </w:r>
      <w:r>
        <w:rPr>
          <w:rFonts w:hint="eastAsia" w:ascii="仿宋" w:hAnsi="仿宋" w:eastAsia="仿宋" w:cs="仿宋"/>
          <w:sz w:val="30"/>
          <w:szCs w:val="30"/>
          <w:lang w:eastAsia="zh-CN"/>
        </w:rPr>
        <w:t>报价单位</w:t>
      </w:r>
      <w:r>
        <w:rPr>
          <w:rFonts w:hint="eastAsia" w:ascii="仿宋" w:hAnsi="仿宋" w:eastAsia="仿宋" w:cs="仿宋"/>
          <w:sz w:val="30"/>
          <w:szCs w:val="30"/>
        </w:rPr>
        <w:t>应充分考虑承包期间可能发生的市场各类材料及人工调整因素，投标报价今后不作调整，但因项目或工作量变更的内容除外。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4、备件价格为含税和安装费用等综合费用，甲方不再另外支付安装费用。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三、维修保养期限：</w:t>
      </w:r>
      <w:r>
        <w:rPr>
          <w:rFonts w:hint="eastAsia" w:ascii="仿宋" w:hAnsi="仿宋" w:eastAsia="仿宋" w:cs="仿宋"/>
          <w:sz w:val="30"/>
          <w:szCs w:val="30"/>
          <w:lang w:eastAsia="zh-CN"/>
        </w:rPr>
        <w:t>自签订日期起合同期限一年</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四</w:t>
      </w:r>
      <w:r>
        <w:rPr>
          <w:rFonts w:hint="eastAsia" w:ascii="仿宋" w:hAnsi="仿宋" w:eastAsia="仿宋" w:cs="仿宋"/>
          <w:sz w:val="30"/>
          <w:szCs w:val="30"/>
        </w:rPr>
        <w:t>、履约保证金。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本合同签订的同时，乙方应向甲方缴纳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元（约合同总价的5%）作为履约保证金。待合同履行完毕后一月内，乙方售后服务良好，无质量和服务问题，甲方原额无息退还履约保证金。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五</w:t>
      </w:r>
      <w:r>
        <w:rPr>
          <w:rFonts w:hint="eastAsia" w:ascii="仿宋" w:hAnsi="仿宋" w:eastAsia="仿宋" w:cs="仿宋"/>
          <w:sz w:val="30"/>
          <w:szCs w:val="30"/>
        </w:rPr>
        <w:t>、甲方的权利、义务：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1.认真遵守有关消防法律、法规和标准规范，明确建筑消防设施的维护管理归口部门、管理人员及其工作职责，建立建筑消防设施值班、巡查、检测、维修保养、建档等制度；</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2.制定消防设施操作规程，明确操作人员。负责消防设施操作的人员通过消防行业特有工种职业技能鉴定，持有初级技能以上等级的职业资格证书，能熟练操作消防设施；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3.消防控制室实行24小时值班制度，且均通过消防行业特有工种职业技能鉴定，持有初级技能以上等级的职业资格证书；</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4.按照有关规定对消防设施进行值班检查、巡查、检测，每年委托具备资质的机构对消防设施至少进行一次全面检测；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5.发现消防设施存在问题和故障及时通知乙方修复，并承担违规操作造成故障和不及时通知维修发生的责任；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6.不应擅自关停消防设施。因故障维修等原因需要暂时停用消防系统的，需经单位消防安全责任人批准，并有确保消防安全的有效措施；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7.储备一定数量的建筑消防设施易损件或与有关产品厂家、供应商签订相关合同，以保证供应。根据需要及时更换配件，承担建筑消防设施换件和维修保养费用。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8.乙方不按规定履行维修保养职责、出具虚假维修保养报告的，甲方有权解除维修保养合同</w:t>
      </w:r>
      <w:r>
        <w:rPr>
          <w:rFonts w:hint="eastAsia" w:ascii="仿宋" w:hAnsi="仿宋" w:eastAsia="仿宋" w:cs="仿宋"/>
          <w:sz w:val="30"/>
          <w:szCs w:val="30"/>
          <w:lang w:eastAsia="zh-CN"/>
        </w:rPr>
        <w:t>，并</w:t>
      </w:r>
      <w:r>
        <w:rPr>
          <w:rFonts w:hint="eastAsia" w:ascii="仿宋" w:hAnsi="仿宋" w:eastAsia="仿宋" w:cs="仿宋"/>
          <w:sz w:val="30"/>
          <w:szCs w:val="30"/>
        </w:rPr>
        <w:t>造成损失</w:t>
      </w:r>
      <w:r>
        <w:rPr>
          <w:rFonts w:hint="eastAsia" w:ascii="仿宋" w:hAnsi="仿宋" w:eastAsia="仿宋" w:cs="仿宋"/>
          <w:sz w:val="30"/>
          <w:szCs w:val="30"/>
          <w:lang w:eastAsia="zh-CN"/>
        </w:rPr>
        <w:t>的</w:t>
      </w:r>
      <w:r>
        <w:rPr>
          <w:rFonts w:hint="eastAsia" w:ascii="仿宋" w:hAnsi="仿宋" w:eastAsia="仿宋" w:cs="仿宋"/>
          <w:sz w:val="30"/>
          <w:szCs w:val="30"/>
        </w:rPr>
        <w:t>甲方有权要求乙方进行赔偿。</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六</w:t>
      </w:r>
      <w:r>
        <w:rPr>
          <w:rFonts w:hint="eastAsia" w:ascii="仿宋" w:hAnsi="仿宋" w:eastAsia="仿宋" w:cs="仿宋"/>
          <w:sz w:val="30"/>
          <w:szCs w:val="30"/>
        </w:rPr>
        <w:t>、乙方的权利、义务：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1.依法取得建筑消防设施维修保养资质并保证合同期内资质的有效性</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如乙方在合同期内不能保证资质的有效性，甲方有权解除合同并要求乙方承担违约责任</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2.认真贯彻执行有关消防法律、法规和技术规范，遵守科学和职业道德规范，依法开展建筑消防设施维修保养业务，保证维修保养后的建筑消防设施质量满足相关标准要求；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3. </w:t>
      </w:r>
      <w:r>
        <w:rPr>
          <w:rFonts w:hint="eastAsia" w:ascii="仿宋" w:hAnsi="仿宋" w:eastAsia="仿宋" w:cs="仿宋"/>
          <w:sz w:val="30"/>
          <w:szCs w:val="30"/>
          <w:lang w:val="en-US" w:eastAsia="zh-CN"/>
        </w:rPr>
        <w:t>该项目项目负责人：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，乙方</w:t>
      </w:r>
      <w:r>
        <w:rPr>
          <w:rFonts w:hint="eastAsia" w:ascii="仿宋" w:hAnsi="仿宋" w:eastAsia="仿宋" w:cs="仿宋"/>
          <w:sz w:val="30"/>
          <w:szCs w:val="30"/>
        </w:rPr>
        <w:t>制定建筑消防设施维护保养计划，派遣已通过消防行业特有工种职业技能鉴定，持有职业资格证书的保养人员（每次至少2人）每月定期维护保养本合同约定的建筑消防设施，如实出具《建筑消防设施维修保养报告书》</w:t>
      </w:r>
      <w:r>
        <w:rPr>
          <w:rFonts w:hint="eastAsia" w:ascii="仿宋" w:hAnsi="仿宋" w:eastAsia="仿宋" w:cs="仿宋"/>
          <w:sz w:val="30"/>
          <w:szCs w:val="30"/>
          <w:lang w:val="en-US" w:eastAsia="zh-CN"/>
        </w:rPr>
        <w:t>报甲方确认</w:t>
      </w:r>
      <w:r>
        <w:rPr>
          <w:rFonts w:hint="eastAsia" w:ascii="仿宋" w:hAnsi="仿宋" w:eastAsia="仿宋" w:cs="仿宋"/>
          <w:sz w:val="30"/>
          <w:szCs w:val="30"/>
        </w:rPr>
        <w:t>，并抄送当地公安消防机构备案；</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4. 接到甲方故障报告后，派遣已通过消防行业特有工种职业技能鉴定，持有</w:t>
      </w:r>
      <w:r>
        <w:rPr>
          <w:rFonts w:hint="eastAsia" w:ascii="仿宋" w:hAnsi="仿宋" w:eastAsia="仿宋" w:cs="仿宋"/>
          <w:sz w:val="30"/>
          <w:szCs w:val="30"/>
          <w:lang w:eastAsia="zh-CN"/>
        </w:rPr>
        <w:t>中级</w:t>
      </w:r>
      <w:r>
        <w:rPr>
          <w:rFonts w:hint="eastAsia" w:ascii="仿宋" w:hAnsi="仿宋" w:eastAsia="仿宋" w:cs="仿宋"/>
          <w:sz w:val="30"/>
          <w:szCs w:val="30"/>
        </w:rPr>
        <w:t>以上等级职业资格证书的维修人员（每次至少2人）24小时内到现场修复存在问题和故障的消防设施，并承担不及时维修发生的责任</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一般故障，乙方应确保在【48】小时内完成维修和故障排除；特殊故障需要延长维修时间的。经甲方认可后可以适当延长。维修完毕后，乙方应如实填写《建筑消防设施故障维修记录表》并报甲方验收维修成果。</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5.维修期间确需暂时停用消防系统的，必须报经甲方消防安全责任人批准；故障排除后要进行相应功能试验并报经甲方消防安全管理人检查确认；维修情况要如实记入《建筑消防设施故障维修记录表》；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6. 对消防设施故障零部件提供临时备件；确需更换的，向甲方提出建议，并出示更换部件报废证明</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经甲方审核确认后可更换</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7. 对甲方值班检查、巡查或管理人员进行专业技术指导。</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rPr>
      </w:pPr>
      <w:r>
        <w:rPr>
          <w:rFonts w:hint="default" w:ascii="仿宋" w:hAnsi="仿宋" w:eastAsia="仿宋" w:cs="仿宋"/>
          <w:sz w:val="30"/>
          <w:szCs w:val="30"/>
          <w:lang w:val="en-US"/>
        </w:rPr>
        <w:t>8.</w:t>
      </w:r>
      <w:r>
        <w:rPr>
          <w:rFonts w:hint="eastAsia" w:ascii="仿宋" w:hAnsi="仿宋" w:eastAsia="仿宋" w:cs="仿宋"/>
          <w:sz w:val="30"/>
          <w:szCs w:val="30"/>
          <w:lang w:val="en-US" w:eastAsia="zh-CN"/>
        </w:rPr>
        <w:t>乙方接收到甲方工作指令后，白天应不迟于2小时内到达现场，夜间应不迟于8小时到达现场。</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七</w:t>
      </w:r>
      <w:r>
        <w:rPr>
          <w:rFonts w:hint="eastAsia" w:ascii="仿宋" w:hAnsi="仿宋" w:eastAsia="仿宋" w:cs="仿宋"/>
          <w:sz w:val="30"/>
          <w:szCs w:val="30"/>
        </w:rPr>
        <w:t xml:space="preserve">、付款方式及期限：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1.每</w:t>
      </w:r>
      <w:r>
        <w:rPr>
          <w:rFonts w:hint="eastAsia" w:ascii="仿宋" w:hAnsi="仿宋" w:eastAsia="仿宋" w:cs="仿宋"/>
          <w:sz w:val="30"/>
          <w:szCs w:val="30"/>
          <w:lang w:val="en-US" w:eastAsia="zh-CN"/>
        </w:rPr>
        <w:t>六</w:t>
      </w:r>
      <w:r>
        <w:rPr>
          <w:rFonts w:hint="eastAsia" w:ascii="仿宋" w:hAnsi="仿宋" w:eastAsia="仿宋" w:cs="仿宋"/>
          <w:sz w:val="30"/>
          <w:szCs w:val="30"/>
        </w:rPr>
        <w:t>个月为一个付款周期，支付一个周期内实际保养费用。备件维修费用以备件单项单价为结算依据，按实结算；</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2.乙方提供经双方确认的服务清单及增值税专用发票，采购方自收到准确清单和发票后，30日内完成费用支付</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如乙方《建筑消防设施维修保养报告书》、《建筑消防设施故障维修记录表》未经甲方确认的，甲方有权拒绝支付该次维修保养费。</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八、</w:t>
      </w:r>
      <w:r>
        <w:rPr>
          <w:rFonts w:hint="eastAsia" w:ascii="仿宋" w:hAnsi="仿宋" w:eastAsia="仿宋" w:cs="仿宋"/>
          <w:sz w:val="30"/>
          <w:szCs w:val="30"/>
        </w:rPr>
        <w:t xml:space="preserve">违约责任：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因</w:t>
      </w:r>
      <w:r>
        <w:rPr>
          <w:rFonts w:hint="eastAsia" w:ascii="仿宋" w:hAnsi="仿宋" w:eastAsia="仿宋" w:cs="仿宋"/>
          <w:sz w:val="30"/>
          <w:szCs w:val="30"/>
          <w:lang w:val="en-US" w:eastAsia="zh-CN"/>
        </w:rPr>
        <w:t>乙方</w:t>
      </w:r>
      <w:r>
        <w:rPr>
          <w:rFonts w:hint="eastAsia" w:ascii="仿宋" w:hAnsi="仿宋" w:eastAsia="仿宋" w:cs="仿宋"/>
          <w:sz w:val="30"/>
          <w:szCs w:val="30"/>
        </w:rPr>
        <w:t>不能按照合同约定的维保次数完成工程任务的，每延误一次，</w:t>
      </w:r>
      <w:r>
        <w:rPr>
          <w:rFonts w:hint="eastAsia" w:ascii="仿宋" w:hAnsi="仿宋" w:eastAsia="仿宋" w:cs="仿宋"/>
          <w:sz w:val="30"/>
          <w:szCs w:val="30"/>
          <w:lang w:val="en-US" w:eastAsia="zh-CN"/>
        </w:rPr>
        <w:t>乙方</w:t>
      </w:r>
      <w:r>
        <w:rPr>
          <w:rFonts w:hint="eastAsia" w:ascii="仿宋" w:hAnsi="仿宋" w:eastAsia="仿宋" w:cs="仿宋"/>
          <w:sz w:val="30"/>
          <w:szCs w:val="30"/>
        </w:rPr>
        <w:t>承担违约金2000元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延误次数超过3次的，除要求乙方承担违约金外，甲方还有权解除本合同</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2.乙方服务不符合甲方要求的，应无条件按甲方要求进行整改；多次发生火经整改后仍不符合甲方要求，甲方有权拒绝支付相应维修保养费。</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九</w:t>
      </w:r>
      <w:r>
        <w:rPr>
          <w:rFonts w:hint="eastAsia" w:ascii="仿宋" w:hAnsi="仿宋" w:eastAsia="仿宋" w:cs="仿宋"/>
          <w:sz w:val="30"/>
          <w:szCs w:val="30"/>
        </w:rPr>
        <w:t>、争议的解决。</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1、合同有效期内甲、乙双方均不得随意变更或解除合同。合同若有未尽事宜，需经双方共同协商，订立补充协议，补充协议与本合同有同等法律效力。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2、在履行本合同过程中如发生纠纷,甲、乙双方应及时协商解决，如协商不成，双方均有权向甲方住所地法院诉讼解决。</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十</w:t>
      </w:r>
      <w:r>
        <w:rPr>
          <w:rFonts w:hint="eastAsia" w:ascii="仿宋" w:hAnsi="仿宋" w:eastAsia="仿宋" w:cs="仿宋"/>
          <w:sz w:val="30"/>
          <w:szCs w:val="30"/>
        </w:rPr>
        <w:t>、合同的生效和终止。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1、本合同经甲、乙双方法定代表人或其委托人签字盖章后生效。</w:t>
      </w:r>
      <w:r>
        <w:rPr>
          <w:rFonts w:hint="eastAsia" w:ascii="仿宋" w:hAnsi="仿宋" w:eastAsia="仿宋" w:cs="仿宋"/>
          <w:sz w:val="30"/>
          <w:szCs w:val="30"/>
          <w:lang w:val="en-US" w:eastAsia="zh-CN"/>
        </w:rPr>
        <w:t>询价</w:t>
      </w:r>
      <w:r>
        <w:rPr>
          <w:rFonts w:hint="eastAsia" w:ascii="仿宋" w:hAnsi="仿宋" w:eastAsia="仿宋" w:cs="仿宋"/>
          <w:sz w:val="30"/>
          <w:szCs w:val="30"/>
        </w:rPr>
        <w:t>文件、</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文件及</w:t>
      </w:r>
      <w:r>
        <w:rPr>
          <w:rFonts w:hint="eastAsia" w:ascii="仿宋" w:hAnsi="仿宋" w:eastAsia="仿宋" w:cs="仿宋"/>
          <w:sz w:val="30"/>
          <w:szCs w:val="30"/>
          <w:lang w:val="en-US" w:eastAsia="zh-CN"/>
        </w:rPr>
        <w:t>询价</w:t>
      </w:r>
      <w:r>
        <w:rPr>
          <w:rFonts w:hint="eastAsia" w:ascii="仿宋" w:hAnsi="仿宋" w:eastAsia="仿宋" w:cs="仿宋"/>
          <w:sz w:val="30"/>
          <w:szCs w:val="30"/>
        </w:rPr>
        <w:t>过程中有关澄清文件、承诺书等均为本合同的组成部分，与本合同具有同等效力。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2、本合同</w:t>
      </w:r>
      <w:r>
        <w:rPr>
          <w:rFonts w:hint="eastAsia" w:ascii="仿宋" w:hAnsi="仿宋" w:eastAsia="仿宋" w:cs="仿宋"/>
          <w:sz w:val="30"/>
          <w:szCs w:val="30"/>
          <w:lang w:eastAsia="zh-CN"/>
        </w:rPr>
        <w:t>在签订满一年后</w:t>
      </w:r>
      <w:r>
        <w:rPr>
          <w:rFonts w:hint="eastAsia" w:ascii="仿宋" w:hAnsi="仿宋" w:eastAsia="仿宋" w:cs="仿宋"/>
          <w:sz w:val="30"/>
          <w:szCs w:val="30"/>
        </w:rPr>
        <w:t>，合同自动终止。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3、本合同一式捌份，甲方、乙方各执肆份</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均具有同等法律效力</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rPr>
          <w:color w:val="auto"/>
          <w:highlight w:val="none"/>
        </w:rPr>
      </w:pPr>
    </w:p>
    <w:p>
      <w:pPr>
        <w:pStyle w:val="10"/>
      </w:pPr>
    </w:p>
    <w:p>
      <w:pPr>
        <w:jc w:val="left"/>
        <w:rPr>
          <w:rStyle w:val="19"/>
          <w:rFonts w:hint="eastAsia" w:ascii="仿宋_GB2312" w:eastAsia="仿宋_GB2312"/>
          <w:color w:val="auto"/>
          <w:sz w:val="30"/>
          <w:szCs w:val="22"/>
          <w:highlight w:val="none"/>
          <w:lang w:val="en-GB" w:eastAsia="zh-CN"/>
        </w:rPr>
      </w:pPr>
    </w:p>
    <w:p>
      <w:pPr>
        <w:jc w:val="left"/>
        <w:rPr>
          <w:rStyle w:val="19"/>
          <w:rFonts w:hint="eastAsia" w:ascii="仿宋_GB2312" w:eastAsia="仿宋_GB2312"/>
          <w:color w:val="auto"/>
          <w:sz w:val="30"/>
          <w:szCs w:val="22"/>
          <w:highlight w:val="none"/>
          <w:lang w:val="en-GB" w:eastAsia="zh-CN"/>
        </w:rPr>
      </w:pPr>
    </w:p>
    <w:p>
      <w:pPr>
        <w:jc w:val="left"/>
        <w:rPr>
          <w:rStyle w:val="19"/>
          <w:rFonts w:hint="eastAsia" w:ascii="仿宋_GB2312" w:eastAsia="仿宋_GB2312"/>
          <w:color w:val="auto"/>
          <w:sz w:val="30"/>
          <w:szCs w:val="22"/>
          <w:highlight w:val="none"/>
          <w:lang w:val="en-GB" w:eastAsia="zh-CN"/>
        </w:rPr>
      </w:pPr>
    </w:p>
    <w:p>
      <w:pPr>
        <w:jc w:val="left"/>
        <w:rPr>
          <w:rStyle w:val="19"/>
          <w:rFonts w:hint="eastAsia" w:ascii="仿宋_GB2312" w:eastAsia="仿宋_GB2312"/>
          <w:color w:val="auto"/>
          <w:sz w:val="30"/>
          <w:szCs w:val="22"/>
          <w:highlight w:val="none"/>
          <w:lang w:val="en-GB" w:eastAsia="zh-CN"/>
        </w:rPr>
      </w:pPr>
    </w:p>
    <w:p>
      <w:pPr>
        <w:jc w:val="left"/>
        <w:rPr>
          <w:rStyle w:val="19"/>
          <w:rFonts w:hint="eastAsia" w:ascii="仿宋_GB2312" w:eastAsia="仿宋_GB2312"/>
          <w:color w:val="auto"/>
          <w:sz w:val="30"/>
          <w:szCs w:val="22"/>
          <w:highlight w:val="none"/>
          <w:lang w:val="en-GB" w:eastAsia="zh-CN"/>
        </w:rPr>
      </w:pPr>
    </w:p>
    <w:p>
      <w:pPr>
        <w:jc w:val="left"/>
        <w:rPr>
          <w:rStyle w:val="19"/>
          <w:rFonts w:hint="eastAsia" w:ascii="仿宋_GB2312" w:eastAsia="仿宋_GB2312"/>
          <w:color w:val="auto"/>
          <w:sz w:val="30"/>
          <w:szCs w:val="22"/>
          <w:highlight w:val="none"/>
          <w:lang w:val="en-GB" w:eastAsia="zh-CN"/>
        </w:rPr>
      </w:pPr>
    </w:p>
    <w:p>
      <w:pPr>
        <w:jc w:val="left"/>
        <w:rPr>
          <w:rStyle w:val="19"/>
          <w:rFonts w:hint="eastAsia" w:ascii="仿宋_GB2312" w:eastAsia="仿宋_GB2312"/>
          <w:color w:val="auto"/>
          <w:sz w:val="30"/>
          <w:szCs w:val="22"/>
          <w:highlight w:val="none"/>
          <w:lang w:val="en-GB" w:eastAsia="zh-CN"/>
        </w:rPr>
      </w:pPr>
    </w:p>
    <w:p>
      <w:pPr>
        <w:jc w:val="left"/>
        <w:rPr>
          <w:rFonts w:hint="default"/>
          <w:color w:val="auto"/>
          <w:highlight w:val="none"/>
          <w:lang w:val="en-US"/>
        </w:rPr>
      </w:pPr>
      <w:r>
        <w:rPr>
          <w:rStyle w:val="19"/>
          <w:rFonts w:hint="eastAsia" w:ascii="仿宋_GB2312" w:eastAsia="仿宋_GB2312"/>
          <w:color w:val="auto"/>
          <w:sz w:val="30"/>
          <w:szCs w:val="22"/>
          <w:highlight w:val="none"/>
          <w:lang w:val="en-GB" w:eastAsia="zh-CN"/>
        </w:rPr>
        <w:t>附件</w:t>
      </w:r>
      <w:r>
        <w:rPr>
          <w:rStyle w:val="19"/>
          <w:rFonts w:hint="eastAsia" w:ascii="仿宋_GB2312" w:eastAsia="仿宋_GB2312"/>
          <w:color w:val="auto"/>
          <w:sz w:val="30"/>
          <w:szCs w:val="22"/>
          <w:highlight w:val="none"/>
          <w:lang w:val="en-US" w:eastAsia="zh-CN"/>
        </w:rPr>
        <w:t>七</w:t>
      </w:r>
    </w:p>
    <w:p>
      <w:pPr>
        <w:rPr>
          <w:color w:val="auto"/>
          <w:highlight w:val="none"/>
        </w:rPr>
      </w:pP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2023年临江公司消防维保服务</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1、项目名称：</w:t>
      </w:r>
      <w:r>
        <w:rPr>
          <w:rFonts w:hint="eastAsia" w:ascii="仿宋" w:hAnsi="仿宋" w:eastAsia="仿宋" w:cs="仿宋"/>
          <w:color w:val="000000"/>
          <w:kern w:val="0"/>
          <w:sz w:val="24"/>
          <w:szCs w:val="24"/>
          <w:u w:val="single"/>
          <w:lang w:val="en-US" w:eastAsia="zh-CN" w:bidi="ar"/>
        </w:rPr>
        <w:t>2023年临江公司消防维保服务</w:t>
      </w: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2、项目地址：位于浙江省杭州钱塘新区临江街道。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乙方必须接受甲方综管和安环人员的监督、管理和指导，对综合部和应急管理 部提出的意见必须及时整改；发生人身事故或危及生产运行的不安全情况，应立即通知甲方应急管理部处理。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10"/>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spacing w:line="360" w:lineRule="auto"/>
        <w:ind w:firstLine="455" w:firstLineChars="217"/>
        <w:rPr>
          <w:rFonts w:hint="eastAsia" w:ascii="宋体" w:hAnsi="宋体" w:eastAsia="宋体" w:cs="宋体"/>
          <w:color w:val="auto"/>
          <w:sz w:val="21"/>
          <w:szCs w:val="21"/>
          <w:highlight w:val="none"/>
        </w:rPr>
      </w:pPr>
    </w:p>
    <w:p>
      <w:pPr>
        <w:rPr>
          <w:rFonts w:hint="default"/>
          <w:sz w:val="21"/>
          <w:szCs w:val="21"/>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default" w:ascii="仿宋" w:hAnsi="仿宋" w:eastAsia="仿宋" w:cs="仿宋"/>
          <w:sz w:val="30"/>
          <w:lang w:val="en-US" w:eastAsia="zh-CN"/>
        </w:rPr>
      </w:pPr>
      <w:r>
        <w:rPr>
          <w:rStyle w:val="19"/>
          <w:rFonts w:hint="eastAsia" w:ascii="仿宋" w:hAnsi="仿宋" w:eastAsia="仿宋" w:cs="仿宋"/>
          <w:sz w:val="30"/>
          <w:lang w:val="en-US" w:eastAsia="zh-CN"/>
        </w:rPr>
        <w:t>附件八</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4"/>
        <w:rPr>
          <w:rFonts w:hint="eastAsia"/>
          <w:lang w:val="en-US"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00172A27"/>
    <w:rsid w:val="0029396E"/>
    <w:rsid w:val="002B6923"/>
    <w:rsid w:val="003A657B"/>
    <w:rsid w:val="00517D5D"/>
    <w:rsid w:val="005926A3"/>
    <w:rsid w:val="008746A5"/>
    <w:rsid w:val="00B574EC"/>
    <w:rsid w:val="00CA512B"/>
    <w:rsid w:val="01C25065"/>
    <w:rsid w:val="01D22213"/>
    <w:rsid w:val="02834D04"/>
    <w:rsid w:val="03004A88"/>
    <w:rsid w:val="03343D40"/>
    <w:rsid w:val="038D5656"/>
    <w:rsid w:val="04590C12"/>
    <w:rsid w:val="04605697"/>
    <w:rsid w:val="04AB1DE0"/>
    <w:rsid w:val="05D22118"/>
    <w:rsid w:val="06057AB3"/>
    <w:rsid w:val="076328DA"/>
    <w:rsid w:val="08186607"/>
    <w:rsid w:val="083A3947"/>
    <w:rsid w:val="08F93082"/>
    <w:rsid w:val="097479E0"/>
    <w:rsid w:val="098D41AA"/>
    <w:rsid w:val="0A0C6ADD"/>
    <w:rsid w:val="0A32752C"/>
    <w:rsid w:val="0A9D29B8"/>
    <w:rsid w:val="0B705B32"/>
    <w:rsid w:val="0BC12699"/>
    <w:rsid w:val="0BCC31F9"/>
    <w:rsid w:val="0C5A16A4"/>
    <w:rsid w:val="0D847672"/>
    <w:rsid w:val="0DC35837"/>
    <w:rsid w:val="0DE61498"/>
    <w:rsid w:val="0EA87C95"/>
    <w:rsid w:val="0EB2020F"/>
    <w:rsid w:val="10493BCD"/>
    <w:rsid w:val="110C39D4"/>
    <w:rsid w:val="111E6460"/>
    <w:rsid w:val="116940BC"/>
    <w:rsid w:val="1297576D"/>
    <w:rsid w:val="12B502CE"/>
    <w:rsid w:val="12BF4C87"/>
    <w:rsid w:val="12E70A09"/>
    <w:rsid w:val="14FB3906"/>
    <w:rsid w:val="16314110"/>
    <w:rsid w:val="164F6705"/>
    <w:rsid w:val="16646293"/>
    <w:rsid w:val="16854283"/>
    <w:rsid w:val="16DF3B6C"/>
    <w:rsid w:val="16FE5921"/>
    <w:rsid w:val="17B042A1"/>
    <w:rsid w:val="1A2B7D96"/>
    <w:rsid w:val="1AD20157"/>
    <w:rsid w:val="1B097409"/>
    <w:rsid w:val="1BB27AA1"/>
    <w:rsid w:val="1BD33B78"/>
    <w:rsid w:val="1BEC2FB3"/>
    <w:rsid w:val="1C054410"/>
    <w:rsid w:val="1D6D770B"/>
    <w:rsid w:val="1D8334A3"/>
    <w:rsid w:val="1DD57E18"/>
    <w:rsid w:val="1E1A21EF"/>
    <w:rsid w:val="1F1F311B"/>
    <w:rsid w:val="20175655"/>
    <w:rsid w:val="203B090D"/>
    <w:rsid w:val="207220AB"/>
    <w:rsid w:val="21135480"/>
    <w:rsid w:val="212C3971"/>
    <w:rsid w:val="214D7086"/>
    <w:rsid w:val="21BA7E4E"/>
    <w:rsid w:val="22DF5956"/>
    <w:rsid w:val="22ED7F5E"/>
    <w:rsid w:val="24130D0C"/>
    <w:rsid w:val="259E2C64"/>
    <w:rsid w:val="25EB42DB"/>
    <w:rsid w:val="25EE078B"/>
    <w:rsid w:val="261F315B"/>
    <w:rsid w:val="262A4E03"/>
    <w:rsid w:val="263C4B36"/>
    <w:rsid w:val="264458BD"/>
    <w:rsid w:val="265F2B28"/>
    <w:rsid w:val="266F6CBA"/>
    <w:rsid w:val="26BE379D"/>
    <w:rsid w:val="26F76768"/>
    <w:rsid w:val="27AC61A6"/>
    <w:rsid w:val="27C7545C"/>
    <w:rsid w:val="27FE02E6"/>
    <w:rsid w:val="287B7B98"/>
    <w:rsid w:val="29084622"/>
    <w:rsid w:val="294D747D"/>
    <w:rsid w:val="295C0BD2"/>
    <w:rsid w:val="298E38FB"/>
    <w:rsid w:val="29F704EF"/>
    <w:rsid w:val="2AC220DE"/>
    <w:rsid w:val="2ADB5E21"/>
    <w:rsid w:val="2ADF08BA"/>
    <w:rsid w:val="2AF672CF"/>
    <w:rsid w:val="2B564D50"/>
    <w:rsid w:val="2B603075"/>
    <w:rsid w:val="2BB84C5F"/>
    <w:rsid w:val="2C305EB2"/>
    <w:rsid w:val="2C391E4E"/>
    <w:rsid w:val="2CD9238D"/>
    <w:rsid w:val="2D825525"/>
    <w:rsid w:val="2E003054"/>
    <w:rsid w:val="2EB2531B"/>
    <w:rsid w:val="2F023474"/>
    <w:rsid w:val="2F3D045F"/>
    <w:rsid w:val="2F6F3EAC"/>
    <w:rsid w:val="2F7D3F84"/>
    <w:rsid w:val="2F844FB7"/>
    <w:rsid w:val="30256074"/>
    <w:rsid w:val="302C4175"/>
    <w:rsid w:val="30562C99"/>
    <w:rsid w:val="31327262"/>
    <w:rsid w:val="31713FF6"/>
    <w:rsid w:val="32B04D2F"/>
    <w:rsid w:val="33A35EAC"/>
    <w:rsid w:val="33BE302F"/>
    <w:rsid w:val="3464504B"/>
    <w:rsid w:val="34761214"/>
    <w:rsid w:val="34BD32E6"/>
    <w:rsid w:val="34E00D83"/>
    <w:rsid w:val="355139FF"/>
    <w:rsid w:val="3619279E"/>
    <w:rsid w:val="36216F0D"/>
    <w:rsid w:val="36316A75"/>
    <w:rsid w:val="36DD557A"/>
    <w:rsid w:val="389D7311"/>
    <w:rsid w:val="38F95C46"/>
    <w:rsid w:val="39070FD4"/>
    <w:rsid w:val="398E418A"/>
    <w:rsid w:val="39A55AE7"/>
    <w:rsid w:val="39C80763"/>
    <w:rsid w:val="3A351BE0"/>
    <w:rsid w:val="3B0953A4"/>
    <w:rsid w:val="3C302F1C"/>
    <w:rsid w:val="3CE46170"/>
    <w:rsid w:val="3CFF7999"/>
    <w:rsid w:val="3D7933CA"/>
    <w:rsid w:val="3D8C4721"/>
    <w:rsid w:val="3DAC3CC7"/>
    <w:rsid w:val="3E16524F"/>
    <w:rsid w:val="3E691DE9"/>
    <w:rsid w:val="3EA30F9B"/>
    <w:rsid w:val="3F2D02B4"/>
    <w:rsid w:val="406B2371"/>
    <w:rsid w:val="407E15A7"/>
    <w:rsid w:val="40AA3B81"/>
    <w:rsid w:val="411C5733"/>
    <w:rsid w:val="412D3282"/>
    <w:rsid w:val="417112FA"/>
    <w:rsid w:val="419F5A6E"/>
    <w:rsid w:val="42D57A4D"/>
    <w:rsid w:val="432A068F"/>
    <w:rsid w:val="436A096E"/>
    <w:rsid w:val="44544A76"/>
    <w:rsid w:val="44557097"/>
    <w:rsid w:val="449544C5"/>
    <w:rsid w:val="44A55070"/>
    <w:rsid w:val="44E727FA"/>
    <w:rsid w:val="45530393"/>
    <w:rsid w:val="45CC3E36"/>
    <w:rsid w:val="462B79FC"/>
    <w:rsid w:val="46835339"/>
    <w:rsid w:val="469F7AF8"/>
    <w:rsid w:val="475812CD"/>
    <w:rsid w:val="475D1115"/>
    <w:rsid w:val="478F3581"/>
    <w:rsid w:val="47B96D86"/>
    <w:rsid w:val="47D615F1"/>
    <w:rsid w:val="48034DA7"/>
    <w:rsid w:val="486F4BB5"/>
    <w:rsid w:val="48E14418"/>
    <w:rsid w:val="491635D4"/>
    <w:rsid w:val="49E7480F"/>
    <w:rsid w:val="4AB74B88"/>
    <w:rsid w:val="4AC70CCC"/>
    <w:rsid w:val="4AF173EE"/>
    <w:rsid w:val="4B1E5DE9"/>
    <w:rsid w:val="4C2F1B9C"/>
    <w:rsid w:val="4C870D35"/>
    <w:rsid w:val="4D2832EB"/>
    <w:rsid w:val="4D92559D"/>
    <w:rsid w:val="4E376DB9"/>
    <w:rsid w:val="4E716394"/>
    <w:rsid w:val="4ECC39F8"/>
    <w:rsid w:val="4F0A3ECF"/>
    <w:rsid w:val="4F595384"/>
    <w:rsid w:val="4F7F3CCA"/>
    <w:rsid w:val="4FCE5F50"/>
    <w:rsid w:val="502844C8"/>
    <w:rsid w:val="51D845E4"/>
    <w:rsid w:val="533444FB"/>
    <w:rsid w:val="536A5F90"/>
    <w:rsid w:val="55C54FE9"/>
    <w:rsid w:val="55E07717"/>
    <w:rsid w:val="56397366"/>
    <w:rsid w:val="57014E5D"/>
    <w:rsid w:val="576F06AD"/>
    <w:rsid w:val="5785783C"/>
    <w:rsid w:val="58080247"/>
    <w:rsid w:val="580B5F93"/>
    <w:rsid w:val="588A47D2"/>
    <w:rsid w:val="588E0972"/>
    <w:rsid w:val="58A904AA"/>
    <w:rsid w:val="591470C9"/>
    <w:rsid w:val="5950112B"/>
    <w:rsid w:val="5A1C766A"/>
    <w:rsid w:val="5C28441B"/>
    <w:rsid w:val="5C401F83"/>
    <w:rsid w:val="5C960CF0"/>
    <w:rsid w:val="5CF528AB"/>
    <w:rsid w:val="60862A7E"/>
    <w:rsid w:val="60AF592A"/>
    <w:rsid w:val="612A3DEE"/>
    <w:rsid w:val="62B67083"/>
    <w:rsid w:val="62F37D50"/>
    <w:rsid w:val="63293771"/>
    <w:rsid w:val="649C599A"/>
    <w:rsid w:val="66A575B3"/>
    <w:rsid w:val="66B027B6"/>
    <w:rsid w:val="671A2875"/>
    <w:rsid w:val="6738644D"/>
    <w:rsid w:val="67966EFB"/>
    <w:rsid w:val="67B101D9"/>
    <w:rsid w:val="67B628F5"/>
    <w:rsid w:val="67F060DC"/>
    <w:rsid w:val="68CF2B2D"/>
    <w:rsid w:val="69A94E0C"/>
    <w:rsid w:val="69D56401"/>
    <w:rsid w:val="6B056872"/>
    <w:rsid w:val="6B656B47"/>
    <w:rsid w:val="6B7E1643"/>
    <w:rsid w:val="6BCD0506"/>
    <w:rsid w:val="6C714475"/>
    <w:rsid w:val="6C97799E"/>
    <w:rsid w:val="6CDB032D"/>
    <w:rsid w:val="6DBD736C"/>
    <w:rsid w:val="6DF45A5A"/>
    <w:rsid w:val="6E5526FF"/>
    <w:rsid w:val="6F2B1820"/>
    <w:rsid w:val="6F5558EE"/>
    <w:rsid w:val="7056191E"/>
    <w:rsid w:val="707E74C2"/>
    <w:rsid w:val="70B52AE8"/>
    <w:rsid w:val="70C1311D"/>
    <w:rsid w:val="710D0440"/>
    <w:rsid w:val="71294B48"/>
    <w:rsid w:val="71C5585F"/>
    <w:rsid w:val="71DE606F"/>
    <w:rsid w:val="73593B14"/>
    <w:rsid w:val="73A1381E"/>
    <w:rsid w:val="74164A30"/>
    <w:rsid w:val="7459468D"/>
    <w:rsid w:val="7491561A"/>
    <w:rsid w:val="74BA691F"/>
    <w:rsid w:val="77212C85"/>
    <w:rsid w:val="773329B9"/>
    <w:rsid w:val="77362992"/>
    <w:rsid w:val="779817DA"/>
    <w:rsid w:val="77D476E8"/>
    <w:rsid w:val="782A7918"/>
    <w:rsid w:val="7A396538"/>
    <w:rsid w:val="7A500C84"/>
    <w:rsid w:val="7A7B08FF"/>
    <w:rsid w:val="7AE21E9E"/>
    <w:rsid w:val="7B09318D"/>
    <w:rsid w:val="7B6004E6"/>
    <w:rsid w:val="7C4C470C"/>
    <w:rsid w:val="7CD03426"/>
    <w:rsid w:val="7DFA5FDE"/>
    <w:rsid w:val="7DFC3B04"/>
    <w:rsid w:val="7E8B30DA"/>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spacing w:after="120" w:afterLines="0"/>
    </w:pPr>
  </w:style>
  <w:style w:type="paragraph" w:styleId="5">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13638</Words>
  <Characters>15372</Characters>
  <Lines>53</Lines>
  <Paragraphs>15</Paragraphs>
  <TotalTime>11</TotalTime>
  <ScaleCrop>false</ScaleCrop>
  <LinksUpToDate>false</LinksUpToDate>
  <CharactersWithSpaces>16320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2023-06-06T03:18:27Z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386BB0BDBFF64921A349B532819E7E1C_13</vt:lpwstr>
  </property>
</Properties>
</file>