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202307010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w:t>
      </w:r>
      <w:r>
        <w:rPr>
          <w:rFonts w:hint="eastAsia" w:ascii="仿宋" w:hAnsi="仿宋" w:eastAsia="仿宋" w:cs="仿宋"/>
          <w:sz w:val="32"/>
          <w:szCs w:val="32"/>
          <w:u w:val="single"/>
          <w:lang w:val="en-US" w:eastAsia="zh-CN"/>
        </w:rPr>
        <w:t>年</w:t>
      </w:r>
      <w:r>
        <w:rPr>
          <w:rFonts w:hint="eastAsia" w:ascii="仿宋_GB2312" w:eastAsia="仿宋_GB2312"/>
          <w:sz w:val="32"/>
          <w:szCs w:val="32"/>
          <w:u w:val="single"/>
          <w:lang w:eastAsia="zh-CN"/>
        </w:rPr>
        <w:t>临江公司</w:t>
      </w:r>
      <w:r>
        <w:rPr>
          <w:rFonts w:hint="default" w:ascii="仿宋_GB2312" w:eastAsia="仿宋_GB2312"/>
          <w:sz w:val="32"/>
          <w:szCs w:val="32"/>
          <w:u w:val="single"/>
          <w:lang w:val="en-US"/>
        </w:rPr>
        <w:t>无水氯化钙</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无水氯化钙55吨</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202307010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_GB2312" w:eastAsia="仿宋_GB2312"/>
          <w:sz w:val="30"/>
          <w:szCs w:val="30"/>
          <w:lang w:eastAsia="zh-CN"/>
        </w:rPr>
        <w:t>无水氯化钙</w:t>
      </w:r>
      <w:r>
        <w:rPr>
          <w:rFonts w:hint="eastAsia" w:ascii="仿宋_GB2312" w:eastAsia="仿宋_GB2312"/>
          <w:sz w:val="30"/>
          <w:szCs w:val="30"/>
          <w:lang w:val="en-US" w:eastAsia="zh-CN"/>
        </w:rPr>
        <w:t>55吨。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_GB2312" w:eastAsia="仿宋_GB2312"/>
          <w:sz w:val="30"/>
          <w:szCs w:val="30"/>
          <w:lang w:val="en-US" w:eastAsia="zh-CN"/>
        </w:rPr>
        <w:t>限价：无水氯化钙限价2850</w:t>
      </w:r>
      <w:r>
        <w:rPr>
          <w:rFonts w:hint="default" w:ascii="仿宋_GB2312" w:eastAsia="仿宋_GB2312"/>
          <w:sz w:val="30"/>
          <w:szCs w:val="30"/>
          <w:lang w:val="en-US" w:eastAsia="zh-CN"/>
        </w:rPr>
        <w:t>元/吨</w:t>
      </w:r>
      <w:r>
        <w:rPr>
          <w:rFonts w:hint="eastAsia" w:ascii="仿宋_GB2312" w:eastAsia="仿宋_GB2312"/>
          <w:sz w:val="30"/>
          <w:szCs w:val="30"/>
          <w:lang w:val="en-US" w:eastAsia="zh-CN"/>
        </w:rPr>
        <w:t>，总金额限价为15.675</w:t>
      </w:r>
      <w:r>
        <w:rPr>
          <w:rFonts w:hint="default" w:ascii="仿宋_GB2312" w:eastAsia="仿宋_GB2312"/>
          <w:sz w:val="30"/>
          <w:szCs w:val="30"/>
          <w:lang w:val="en-US" w:eastAsia="zh-CN"/>
        </w:rPr>
        <w:t>万元</w:t>
      </w:r>
      <w:r>
        <w:rPr>
          <w:rFonts w:hint="eastAsia" w:ascii="仿宋_GB2312" w:eastAsia="仿宋_GB2312"/>
          <w:sz w:val="30"/>
          <w:szCs w:val="30"/>
          <w:lang w:val="en-US" w:eastAsia="zh-CN"/>
        </w:rPr>
        <w:t>。</w:t>
      </w:r>
    </w:p>
    <w:p>
      <w:pPr>
        <w:pStyle w:val="4"/>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 w:hAnsi="仿宋" w:eastAsia="仿宋" w:cs="仿宋"/>
          <w:sz w:val="30"/>
          <w:szCs w:val="30"/>
          <w:lang w:val="en-US" w:eastAsia="zh-CN"/>
        </w:rPr>
        <w:t>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 w:hAnsi="仿宋" w:eastAsia="仿宋" w:cs="仿宋"/>
          <w:sz w:val="30"/>
          <w:szCs w:val="30"/>
        </w:rPr>
        <w:t>2.</w:t>
      </w:r>
      <w:r>
        <w:rPr>
          <w:rFonts w:hint="eastAsia" w:ascii="仿宋_GB2312" w:eastAsia="仿宋_GB2312"/>
          <w:sz w:val="30"/>
          <w:szCs w:val="30"/>
        </w:rPr>
        <w:t>相关的主要业绩证明：投标人提供近</w:t>
      </w:r>
      <w:r>
        <w:rPr>
          <w:rFonts w:hint="eastAsia" w:ascii="仿宋_GB2312" w:eastAsia="仿宋_GB2312"/>
          <w:sz w:val="30"/>
          <w:szCs w:val="30"/>
          <w:lang w:val="en-US" w:eastAsia="zh-CN"/>
        </w:rPr>
        <w:t>三</w:t>
      </w:r>
      <w:r>
        <w:rPr>
          <w:rFonts w:hint="eastAsia" w:ascii="仿宋_GB2312" w:eastAsia="仿宋_GB2312"/>
          <w:sz w:val="30"/>
          <w:szCs w:val="30"/>
        </w:rPr>
        <w:t>年至少1例</w:t>
      </w:r>
      <w:r>
        <w:rPr>
          <w:rFonts w:hint="eastAsia" w:ascii="仿宋_GB2312" w:eastAsia="仿宋_GB2312"/>
          <w:sz w:val="30"/>
          <w:szCs w:val="30"/>
          <w:lang w:eastAsia="zh-CN"/>
        </w:rPr>
        <w:t>无水氯化钙</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3.报价人</w:t>
      </w:r>
      <w:bookmarkStart w:id="17" w:name="_GoBack"/>
      <w:bookmarkEnd w:id="17"/>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7月25</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_GB2312" w:hAnsi="宋体" w:eastAsia="仿宋_GB2312"/>
          <w:sz w:val="30"/>
          <w:szCs w:val="30"/>
          <w:lang w:val="en-US" w:eastAsia="zh-CN"/>
        </w:rPr>
        <w:t>业绩及第三方检测检测报告。</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466"/>
        <w:gridCol w:w="1053"/>
        <w:gridCol w:w="1261"/>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2219"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1083"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302"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暂定</w:t>
            </w:r>
          </w:p>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3158"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无水氯化钙</w:t>
            </w:r>
          </w:p>
        </w:tc>
        <w:tc>
          <w:tcPr>
            <w:tcW w:w="2219"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氯化钙含量≥94%，符合工业氯化钙国标GBT26520-2011，无水氯化钙I型标准，25KG袋装；</w:t>
            </w:r>
          </w:p>
        </w:tc>
        <w:tc>
          <w:tcPr>
            <w:tcW w:w="1083"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吨</w:t>
            </w:r>
          </w:p>
        </w:tc>
        <w:tc>
          <w:tcPr>
            <w:tcW w:w="1302" w:type="dxa"/>
            <w:vAlign w:val="center"/>
          </w:tcPr>
          <w:p>
            <w:pPr>
              <w:pStyle w:val="10"/>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55</w:t>
            </w:r>
          </w:p>
        </w:tc>
        <w:tc>
          <w:tcPr>
            <w:tcW w:w="3158" w:type="dxa"/>
            <w:vAlign w:val="center"/>
          </w:tcPr>
          <w:p>
            <w:pPr>
              <w:pStyle w:val="10"/>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投标人负责卸货，采用托盘或者吨袋最佳，采购人可免费提供叉车服务。若无，由投标人负责组织人工卸货，人工费由投标人承担。每次供货不少于5吨。</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本项目采购内容为采购人年度需求清单，供货周期为一年。根据采购人实际需要，分批次供货，每次供货</w:t>
      </w:r>
      <w:r>
        <w:rPr>
          <w:rFonts w:hint="eastAsia" w:ascii="仿宋" w:hAnsi="仿宋" w:eastAsia="仿宋" w:cs="仿宋"/>
          <w:color w:val="auto"/>
          <w:kern w:val="2"/>
          <w:sz w:val="30"/>
          <w:szCs w:val="30"/>
          <w:lang w:val="en-US" w:eastAsia="zh-CN"/>
        </w:rPr>
        <w:t>不少于5</w:t>
      </w:r>
      <w:r>
        <w:rPr>
          <w:rFonts w:hint="eastAsia" w:ascii="仿宋" w:hAnsi="仿宋" w:eastAsia="仿宋" w:cs="仿宋"/>
          <w:color w:val="auto"/>
          <w:kern w:val="2"/>
          <w:sz w:val="30"/>
          <w:szCs w:val="30"/>
          <w:lang w:eastAsia="zh-CN"/>
        </w:rPr>
        <w:t>吨。投标人接到采购人送货通知后，</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r>
        <w:rPr>
          <w:rFonts w:hint="eastAsia" w:ascii="仿宋" w:hAnsi="仿宋" w:eastAsia="仿宋" w:cs="仿宋"/>
          <w:color w:val="auto"/>
          <w:kern w:val="2"/>
          <w:sz w:val="30"/>
          <w:szCs w:val="30"/>
          <w:lang w:val="en-US" w:eastAsia="zh-CN"/>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.投标人自行协调处理与属地运输、公安等部门之间的关系，确保供货渠道畅通、不得影响采购人正常生产。</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2"/>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临江公司无水氯化钙采购项目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202307010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rPr>
        <w:t>无水氯化钙</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202307010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2023年临江公司无水氯化钙采购项目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3"/>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76"/>
        <w:gridCol w:w="604"/>
        <w:gridCol w:w="1036"/>
        <w:gridCol w:w="1036"/>
        <w:gridCol w:w="1323"/>
        <w:gridCol w:w="1149"/>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1776"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604"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036"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品牌</w:t>
            </w:r>
          </w:p>
        </w:tc>
        <w:tc>
          <w:tcPr>
            <w:tcW w:w="1036"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1323" w:type="dxa"/>
            <w:vAlign w:val="center"/>
          </w:tcPr>
          <w:p>
            <w:pPr>
              <w:pStyle w:val="10"/>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单价</w:t>
            </w:r>
          </w:p>
        </w:tc>
        <w:tc>
          <w:tcPr>
            <w:tcW w:w="1149"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金额</w:t>
            </w:r>
          </w:p>
        </w:tc>
        <w:tc>
          <w:tcPr>
            <w:tcW w:w="1781" w:type="dxa"/>
            <w:vAlign w:val="center"/>
          </w:tcPr>
          <w:p>
            <w:pPr>
              <w:pStyle w:val="10"/>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无水氯化钙</w:t>
            </w:r>
          </w:p>
        </w:tc>
        <w:tc>
          <w:tcPr>
            <w:tcW w:w="177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氯化钙含量≥94%，符合工业氯化钙国标GB T26520-2011，无水氯化钙I型标准；25KG袋装</w:t>
            </w:r>
          </w:p>
        </w:tc>
        <w:tc>
          <w:tcPr>
            <w:tcW w:w="604"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03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p>
        </w:tc>
        <w:tc>
          <w:tcPr>
            <w:tcW w:w="1036" w:type="dxa"/>
            <w:vAlign w:val="center"/>
          </w:tcPr>
          <w:p>
            <w:pPr>
              <w:pStyle w:val="10"/>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55</w:t>
            </w:r>
          </w:p>
        </w:tc>
        <w:tc>
          <w:tcPr>
            <w:tcW w:w="1323"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p>
        </w:tc>
        <w:tc>
          <w:tcPr>
            <w:tcW w:w="114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p>
        </w:tc>
        <w:tc>
          <w:tcPr>
            <w:tcW w:w="1781"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投标人负责卸货，采用托盘或者吨袋最佳，采购人可免费提供叉车服务。若无，由投标人负责组织人工卸货，人工费由投标人承担。每次供货不少于5吨。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w:t>
      </w:r>
      <w:r>
        <w:rPr>
          <w:rFonts w:hint="eastAsia" w:ascii="仿宋_GB2312" w:eastAsia="仿宋_GB2312"/>
          <w:sz w:val="30"/>
          <w:szCs w:val="30"/>
          <w:lang w:val="en-US" w:eastAsia="zh-CN"/>
        </w:rPr>
        <w:t>包装费、</w:t>
      </w:r>
      <w:r>
        <w:rPr>
          <w:rFonts w:hint="eastAsia" w:ascii="仿宋_GB2312" w:eastAsia="仿宋_GB2312"/>
          <w:sz w:val="30"/>
          <w:szCs w:val="30"/>
        </w:rPr>
        <w:t>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临江公司</w:t>
      </w:r>
      <w:r>
        <w:rPr>
          <w:rFonts w:hint="default" w:ascii="仿宋" w:hAnsi="仿宋" w:eastAsia="仿宋" w:cs="仿宋"/>
          <w:sz w:val="28"/>
          <w:szCs w:val="28"/>
          <w:u w:val="single"/>
          <w:lang w:val="en-US" w:eastAsia="zh-CN"/>
        </w:rPr>
        <w:t>无水氯化钙</w:t>
      </w:r>
      <w:r>
        <w:rPr>
          <w:rFonts w:hint="eastAsia" w:ascii="仿宋" w:hAnsi="仿宋" w:eastAsia="仿宋" w:cs="仿宋"/>
          <w:sz w:val="28"/>
          <w:szCs w:val="28"/>
          <w:u w:val="single"/>
          <w:lang w:val="en-US" w:eastAsia="zh-CN"/>
        </w:rPr>
        <w:t>采购项目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202307010</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default" w:ascii="仿宋" w:hAnsi="仿宋" w:eastAsia="仿宋" w:cs="仿宋"/>
          <w:b/>
          <w:spacing w:val="0"/>
          <w:sz w:val="44"/>
          <w:lang w:val="en-US"/>
        </w:rPr>
      </w:pPr>
      <w:r>
        <w:rPr>
          <w:rStyle w:val="19"/>
          <w:rFonts w:hint="eastAsia" w:ascii="仿宋" w:hAnsi="仿宋" w:eastAsia="仿宋" w:cs="仿宋"/>
          <w:b/>
          <w:spacing w:val="0"/>
          <w:sz w:val="44"/>
          <w:lang w:val="en-GB"/>
        </w:rPr>
        <w:t xml:space="preserve"> </w:t>
      </w:r>
      <w:bookmarkEnd w:id="13"/>
      <w:bookmarkEnd w:id="14"/>
      <w:bookmarkEnd w:id="15"/>
      <w:r>
        <w:rPr>
          <w:rStyle w:val="19"/>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val="en-US" w:eastAsia="zh-CN"/>
        </w:rPr>
        <w:t>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_GB2312" w:hAnsi="宋体" w:eastAsia="仿宋_GB2312"/>
          <w:sz w:val="24"/>
          <w:szCs w:val="24"/>
          <w:lang w:eastAsia="zh-CN"/>
        </w:rPr>
        <w:t>无水氯化钙</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3"/>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76"/>
        <w:gridCol w:w="604"/>
        <w:gridCol w:w="936"/>
        <w:gridCol w:w="800"/>
        <w:gridCol w:w="888"/>
        <w:gridCol w:w="962"/>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物资名称</w:t>
            </w:r>
          </w:p>
        </w:tc>
        <w:tc>
          <w:tcPr>
            <w:tcW w:w="1776"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规格型号</w:t>
            </w:r>
          </w:p>
        </w:tc>
        <w:tc>
          <w:tcPr>
            <w:tcW w:w="604"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单位</w:t>
            </w:r>
          </w:p>
        </w:tc>
        <w:tc>
          <w:tcPr>
            <w:tcW w:w="936"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品牌</w:t>
            </w:r>
          </w:p>
        </w:tc>
        <w:tc>
          <w:tcPr>
            <w:tcW w:w="800"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暂定</w:t>
            </w:r>
          </w:p>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数量</w:t>
            </w:r>
          </w:p>
        </w:tc>
        <w:tc>
          <w:tcPr>
            <w:tcW w:w="888" w:type="dxa"/>
            <w:vAlign w:val="center"/>
          </w:tcPr>
          <w:p>
            <w:pPr>
              <w:pStyle w:val="10"/>
              <w:jc w:val="center"/>
              <w:rPr>
                <w:rFonts w:hint="default"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单价</w:t>
            </w:r>
          </w:p>
        </w:tc>
        <w:tc>
          <w:tcPr>
            <w:tcW w:w="962"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金额</w:t>
            </w:r>
          </w:p>
        </w:tc>
        <w:tc>
          <w:tcPr>
            <w:tcW w:w="2739" w:type="dxa"/>
            <w:vAlign w:val="center"/>
          </w:tcPr>
          <w:p>
            <w:pPr>
              <w:pStyle w:val="10"/>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无水氯化钙</w:t>
            </w:r>
          </w:p>
        </w:tc>
        <w:tc>
          <w:tcPr>
            <w:tcW w:w="1776"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氯化钙含量≥94%，符合工业氯化钙国标GB T26520-2011，无水氯化钙I型标准，</w:t>
            </w:r>
            <w:r>
              <w:rPr>
                <w:rFonts w:hint="eastAsia" w:ascii="仿宋_GB2312" w:hAnsi="宋体" w:eastAsia="仿宋_GB2312" w:cs="Times New Roman"/>
                <w:b w:val="0"/>
                <w:caps w:val="0"/>
                <w:kern w:val="2"/>
                <w:sz w:val="24"/>
                <w:szCs w:val="24"/>
                <w:lang w:val="en-US" w:eastAsia="zh-CN" w:bidi="ar-SA"/>
              </w:rPr>
              <w:t>25KG袋装；</w:t>
            </w:r>
          </w:p>
        </w:tc>
        <w:tc>
          <w:tcPr>
            <w:tcW w:w="604"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吨</w:t>
            </w:r>
          </w:p>
        </w:tc>
        <w:tc>
          <w:tcPr>
            <w:tcW w:w="936" w:type="dxa"/>
            <w:vAlign w:val="center"/>
          </w:tcPr>
          <w:p>
            <w:pPr>
              <w:spacing w:line="360" w:lineRule="auto"/>
              <w:jc w:val="center"/>
              <w:rPr>
                <w:rFonts w:hint="eastAsia" w:ascii="仿宋_GB2312" w:eastAsia="仿宋_GB2312"/>
                <w:sz w:val="24"/>
                <w:szCs w:val="24"/>
                <w:lang w:val="en-US" w:eastAsia="zh-CN"/>
              </w:rPr>
            </w:pPr>
          </w:p>
        </w:tc>
        <w:tc>
          <w:tcPr>
            <w:tcW w:w="800"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55</w:t>
            </w:r>
          </w:p>
        </w:tc>
        <w:tc>
          <w:tcPr>
            <w:tcW w:w="888" w:type="dxa"/>
            <w:vAlign w:val="center"/>
          </w:tcPr>
          <w:p>
            <w:pPr>
              <w:spacing w:line="360" w:lineRule="auto"/>
              <w:jc w:val="center"/>
              <w:rPr>
                <w:rFonts w:hint="eastAsia" w:ascii="仿宋_GB2312" w:eastAsia="仿宋_GB2312"/>
                <w:sz w:val="24"/>
                <w:szCs w:val="24"/>
                <w:lang w:val="en-US" w:eastAsia="zh-CN"/>
              </w:rPr>
            </w:pPr>
          </w:p>
        </w:tc>
        <w:tc>
          <w:tcPr>
            <w:tcW w:w="962" w:type="dxa"/>
            <w:vAlign w:val="center"/>
          </w:tcPr>
          <w:p>
            <w:pPr>
              <w:spacing w:line="360" w:lineRule="auto"/>
              <w:jc w:val="center"/>
              <w:rPr>
                <w:rFonts w:hint="eastAsia" w:ascii="仿宋_GB2312" w:eastAsia="仿宋_GB2312"/>
                <w:sz w:val="24"/>
                <w:szCs w:val="24"/>
                <w:lang w:val="en-US" w:eastAsia="zh-CN"/>
              </w:rPr>
            </w:pPr>
          </w:p>
        </w:tc>
        <w:tc>
          <w:tcPr>
            <w:tcW w:w="2739"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乙方负责卸货，采用托盘或者吨袋最佳，甲方可免费提供叉车服务。若无，由乙方负责组织人工卸货，</w:t>
            </w:r>
            <w:r>
              <w:rPr>
                <w:rFonts w:hint="eastAsia" w:ascii="仿宋_GB2312" w:hAnsi="宋体" w:eastAsia="仿宋_GB2312" w:cs="Times New Roman"/>
                <w:b w:val="0"/>
                <w:caps w:val="0"/>
                <w:kern w:val="2"/>
                <w:sz w:val="24"/>
                <w:szCs w:val="24"/>
                <w:lang w:val="en-US" w:eastAsia="zh-CN" w:bidi="ar-SA"/>
              </w:rPr>
              <w:t>人工费由乙方承担。每次供货不少于5吨。</w:t>
            </w:r>
          </w:p>
        </w:tc>
      </w:tr>
    </w:tbl>
    <w:p>
      <w:pPr>
        <w:rPr>
          <w:rFonts w:hint="eastAsia"/>
        </w:rPr>
      </w:pPr>
    </w:p>
    <w:p>
      <w:pPr>
        <w:pStyle w:val="10"/>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包装费、</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4、乙方应保证货物是全新、未使用过的合格正品，并完全符合国家或生产企业规定的质量、规格和性能要求。如有冒牌伪劣产品，除换货外，还应给予甲方该货物合同价的赔偿。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_GB2312" w:hAnsi="宋体" w:eastAsia="仿宋_GB2312"/>
          <w:sz w:val="24"/>
          <w:szCs w:val="24"/>
        </w:rPr>
        <w:t>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_GB2312" w:hAnsi="宋体" w:eastAsia="仿宋_GB2312"/>
          <w:sz w:val="24"/>
          <w:szCs w:val="24"/>
        </w:rPr>
        <w:t>四、</w:t>
      </w:r>
      <w:r>
        <w:rPr>
          <w:rFonts w:hint="eastAsia" w:ascii="仿宋" w:hAnsi="仿宋" w:eastAsia="仿宋" w:cs="仿宋"/>
          <w:sz w:val="24"/>
          <w:szCs w:val="24"/>
        </w:rPr>
        <w:t>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 w:hAnsi="仿宋" w:eastAsia="仿宋" w:cs="仿宋"/>
          <w:sz w:val="24"/>
          <w:szCs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5</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 w:hAnsi="仿宋" w:eastAsia="仿宋" w:cs="仿宋"/>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1、货款按月结算，以实际到货量结算货款。</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2、在每结算周期内，货物的到货数量验收和质量检测均合格，在该月货物全部验收合格后30日内付清该月货款。</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3、在甲方支付货款前，乙方应开具增值税专用发票。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spacing w:line="360" w:lineRule="auto"/>
        <w:ind w:firstLine="520" w:firstLineChars="217"/>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10"/>
        <w:rPr>
          <w:rFonts w:hint="eastAsia" w:ascii="仿宋" w:hAnsi="仿宋" w:eastAsia="仿宋" w:cs="仿宋"/>
          <w:sz w:val="24"/>
          <w:szCs w:val="24"/>
        </w:rPr>
      </w:pPr>
    </w:p>
    <w:p>
      <w:pPr>
        <w:rPr>
          <w:rFonts w:hint="eastAsia"/>
        </w:rPr>
      </w:pPr>
    </w:p>
    <w:p>
      <w:pPr>
        <w:pStyle w:val="10"/>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lang w:val="en-US" w:eastAsia="zh-CN"/>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2MjU0MjliNzY2ZGMzMjFmYzlkOGM5YmYyZTk3YTcifQ=="/>
  </w:docVars>
  <w:rsids>
    <w:rsidRoot w:val="00172A27"/>
    <w:rsid w:val="0029396E"/>
    <w:rsid w:val="003A657B"/>
    <w:rsid w:val="00517D5D"/>
    <w:rsid w:val="005926A3"/>
    <w:rsid w:val="008746A5"/>
    <w:rsid w:val="00B574EC"/>
    <w:rsid w:val="01D22213"/>
    <w:rsid w:val="01E74ACC"/>
    <w:rsid w:val="02135CFA"/>
    <w:rsid w:val="02834D04"/>
    <w:rsid w:val="038D5656"/>
    <w:rsid w:val="04605697"/>
    <w:rsid w:val="05D22118"/>
    <w:rsid w:val="06057AB3"/>
    <w:rsid w:val="073A744C"/>
    <w:rsid w:val="076328DA"/>
    <w:rsid w:val="08186607"/>
    <w:rsid w:val="083A3947"/>
    <w:rsid w:val="08A57D24"/>
    <w:rsid w:val="08F93082"/>
    <w:rsid w:val="095A3719"/>
    <w:rsid w:val="097479E0"/>
    <w:rsid w:val="099217C1"/>
    <w:rsid w:val="0A0C6ADD"/>
    <w:rsid w:val="0A32752C"/>
    <w:rsid w:val="0A9D29B8"/>
    <w:rsid w:val="0AD57BB7"/>
    <w:rsid w:val="0BC12699"/>
    <w:rsid w:val="0BCC31F9"/>
    <w:rsid w:val="0C5A16A4"/>
    <w:rsid w:val="0DB25F8E"/>
    <w:rsid w:val="0DC35837"/>
    <w:rsid w:val="0DE61498"/>
    <w:rsid w:val="0F1862C4"/>
    <w:rsid w:val="110C39D4"/>
    <w:rsid w:val="111E6460"/>
    <w:rsid w:val="1297576D"/>
    <w:rsid w:val="12BF4C87"/>
    <w:rsid w:val="12E70A09"/>
    <w:rsid w:val="15673B02"/>
    <w:rsid w:val="15F72149"/>
    <w:rsid w:val="164F6705"/>
    <w:rsid w:val="16646293"/>
    <w:rsid w:val="16FE5921"/>
    <w:rsid w:val="173043C7"/>
    <w:rsid w:val="17B042A1"/>
    <w:rsid w:val="19885FEC"/>
    <w:rsid w:val="1A2B7D96"/>
    <w:rsid w:val="1BD33B78"/>
    <w:rsid w:val="1BEC2FB3"/>
    <w:rsid w:val="1CCA5A62"/>
    <w:rsid w:val="1D6D770B"/>
    <w:rsid w:val="1E1A21EF"/>
    <w:rsid w:val="203B090D"/>
    <w:rsid w:val="207220AB"/>
    <w:rsid w:val="20992FDD"/>
    <w:rsid w:val="21135480"/>
    <w:rsid w:val="212C3971"/>
    <w:rsid w:val="214D7086"/>
    <w:rsid w:val="21BA7E4E"/>
    <w:rsid w:val="22540204"/>
    <w:rsid w:val="22DF5956"/>
    <w:rsid w:val="22ED7F5E"/>
    <w:rsid w:val="23A61C99"/>
    <w:rsid w:val="24130D0C"/>
    <w:rsid w:val="24B44889"/>
    <w:rsid w:val="251F61A7"/>
    <w:rsid w:val="259E2C64"/>
    <w:rsid w:val="261F315B"/>
    <w:rsid w:val="26F76768"/>
    <w:rsid w:val="2765195D"/>
    <w:rsid w:val="27AC61A6"/>
    <w:rsid w:val="27C7545C"/>
    <w:rsid w:val="27CE17BE"/>
    <w:rsid w:val="27FE02E6"/>
    <w:rsid w:val="282910EA"/>
    <w:rsid w:val="29084622"/>
    <w:rsid w:val="29AC5B2F"/>
    <w:rsid w:val="29F704EF"/>
    <w:rsid w:val="2AC220DE"/>
    <w:rsid w:val="2ADB5E21"/>
    <w:rsid w:val="2ADF08BA"/>
    <w:rsid w:val="2B603075"/>
    <w:rsid w:val="2B9551CC"/>
    <w:rsid w:val="2C305EB2"/>
    <w:rsid w:val="2C391E4E"/>
    <w:rsid w:val="2CD9238D"/>
    <w:rsid w:val="2D665F14"/>
    <w:rsid w:val="2DDA1E7D"/>
    <w:rsid w:val="2E003054"/>
    <w:rsid w:val="2E264B09"/>
    <w:rsid w:val="2E813A2E"/>
    <w:rsid w:val="2E9F5C62"/>
    <w:rsid w:val="2EB2531B"/>
    <w:rsid w:val="2F023474"/>
    <w:rsid w:val="2F3D045F"/>
    <w:rsid w:val="2F6F3EAC"/>
    <w:rsid w:val="2F7D3F84"/>
    <w:rsid w:val="2F844FB7"/>
    <w:rsid w:val="2F962033"/>
    <w:rsid w:val="2FFE4C0B"/>
    <w:rsid w:val="30256074"/>
    <w:rsid w:val="302C4175"/>
    <w:rsid w:val="31713FF6"/>
    <w:rsid w:val="319121DA"/>
    <w:rsid w:val="326510C9"/>
    <w:rsid w:val="32780CA4"/>
    <w:rsid w:val="32B04D2F"/>
    <w:rsid w:val="33A35EAC"/>
    <w:rsid w:val="3464504B"/>
    <w:rsid w:val="34930017"/>
    <w:rsid w:val="34A00986"/>
    <w:rsid w:val="34E00D83"/>
    <w:rsid w:val="34E56399"/>
    <w:rsid w:val="36216F0D"/>
    <w:rsid w:val="36316A75"/>
    <w:rsid w:val="37D247DB"/>
    <w:rsid w:val="389D7311"/>
    <w:rsid w:val="39311BAD"/>
    <w:rsid w:val="398E418A"/>
    <w:rsid w:val="39A55AE7"/>
    <w:rsid w:val="3A351BE0"/>
    <w:rsid w:val="3B0953A4"/>
    <w:rsid w:val="3C0D4B53"/>
    <w:rsid w:val="3C302F1C"/>
    <w:rsid w:val="3CE46170"/>
    <w:rsid w:val="3D7933CA"/>
    <w:rsid w:val="3DAC3CC7"/>
    <w:rsid w:val="3DC96858"/>
    <w:rsid w:val="3E16524F"/>
    <w:rsid w:val="3EA30F9B"/>
    <w:rsid w:val="3F2D02B4"/>
    <w:rsid w:val="406B2371"/>
    <w:rsid w:val="407E15A7"/>
    <w:rsid w:val="40AA3B81"/>
    <w:rsid w:val="40F40090"/>
    <w:rsid w:val="411C5733"/>
    <w:rsid w:val="417112FA"/>
    <w:rsid w:val="419F5A6E"/>
    <w:rsid w:val="42021A6C"/>
    <w:rsid w:val="42CB6E3A"/>
    <w:rsid w:val="42D57A4D"/>
    <w:rsid w:val="436A096E"/>
    <w:rsid w:val="44544A76"/>
    <w:rsid w:val="449544C5"/>
    <w:rsid w:val="44A55070"/>
    <w:rsid w:val="44E727FA"/>
    <w:rsid w:val="45530393"/>
    <w:rsid w:val="45701CAF"/>
    <w:rsid w:val="462B79FC"/>
    <w:rsid w:val="469F7AF8"/>
    <w:rsid w:val="475812CD"/>
    <w:rsid w:val="475D1115"/>
    <w:rsid w:val="478F3581"/>
    <w:rsid w:val="47B96D86"/>
    <w:rsid w:val="47CA7D9C"/>
    <w:rsid w:val="47D615F1"/>
    <w:rsid w:val="48034DA7"/>
    <w:rsid w:val="486F4BB5"/>
    <w:rsid w:val="48E14418"/>
    <w:rsid w:val="491635D4"/>
    <w:rsid w:val="49E7480F"/>
    <w:rsid w:val="4AF173EE"/>
    <w:rsid w:val="4AF84C20"/>
    <w:rsid w:val="4B1E5DE9"/>
    <w:rsid w:val="4C2A2BB8"/>
    <w:rsid w:val="4C2F1B9C"/>
    <w:rsid w:val="4C79769B"/>
    <w:rsid w:val="4C870D35"/>
    <w:rsid w:val="4D057181"/>
    <w:rsid w:val="4D2832EB"/>
    <w:rsid w:val="4E376DB9"/>
    <w:rsid w:val="4E6227D0"/>
    <w:rsid w:val="4E716394"/>
    <w:rsid w:val="4ECC39F8"/>
    <w:rsid w:val="4F0A3ECF"/>
    <w:rsid w:val="4F595384"/>
    <w:rsid w:val="4F7F3CCA"/>
    <w:rsid w:val="502844C8"/>
    <w:rsid w:val="51D845E4"/>
    <w:rsid w:val="533444FB"/>
    <w:rsid w:val="55C54FE9"/>
    <w:rsid w:val="55E07717"/>
    <w:rsid w:val="56397366"/>
    <w:rsid w:val="563E02BC"/>
    <w:rsid w:val="58080247"/>
    <w:rsid w:val="58A904AA"/>
    <w:rsid w:val="5950112B"/>
    <w:rsid w:val="5A1C766A"/>
    <w:rsid w:val="5CF528AB"/>
    <w:rsid w:val="5EF57055"/>
    <w:rsid w:val="6122434D"/>
    <w:rsid w:val="612A3DEE"/>
    <w:rsid w:val="616E30EF"/>
    <w:rsid w:val="62683FE2"/>
    <w:rsid w:val="62B67083"/>
    <w:rsid w:val="632223E3"/>
    <w:rsid w:val="648766D9"/>
    <w:rsid w:val="649C599A"/>
    <w:rsid w:val="66B027B6"/>
    <w:rsid w:val="671A2875"/>
    <w:rsid w:val="6738644D"/>
    <w:rsid w:val="67966EFB"/>
    <w:rsid w:val="67B628F5"/>
    <w:rsid w:val="684F1C56"/>
    <w:rsid w:val="68C6019C"/>
    <w:rsid w:val="68CF2B2D"/>
    <w:rsid w:val="69A94E0C"/>
    <w:rsid w:val="6AEF52A0"/>
    <w:rsid w:val="6B656B47"/>
    <w:rsid w:val="6B7E1643"/>
    <w:rsid w:val="6C714475"/>
    <w:rsid w:val="6CCE592D"/>
    <w:rsid w:val="6CDB032D"/>
    <w:rsid w:val="6DBD736C"/>
    <w:rsid w:val="6DF45A5A"/>
    <w:rsid w:val="6E5526FF"/>
    <w:rsid w:val="6E647D53"/>
    <w:rsid w:val="6E901CCB"/>
    <w:rsid w:val="6F2B1820"/>
    <w:rsid w:val="70154157"/>
    <w:rsid w:val="70271038"/>
    <w:rsid w:val="707E74C2"/>
    <w:rsid w:val="710D0440"/>
    <w:rsid w:val="71867FE1"/>
    <w:rsid w:val="71C5585F"/>
    <w:rsid w:val="734D2217"/>
    <w:rsid w:val="73A1381E"/>
    <w:rsid w:val="7459468D"/>
    <w:rsid w:val="76613612"/>
    <w:rsid w:val="76A26E12"/>
    <w:rsid w:val="770303D3"/>
    <w:rsid w:val="779817DA"/>
    <w:rsid w:val="77D476E8"/>
    <w:rsid w:val="782A7918"/>
    <w:rsid w:val="78A70F68"/>
    <w:rsid w:val="797C4A6B"/>
    <w:rsid w:val="7A500C84"/>
    <w:rsid w:val="7A7B08FF"/>
    <w:rsid w:val="7AE21E9E"/>
    <w:rsid w:val="7B09318D"/>
    <w:rsid w:val="7B6004E6"/>
    <w:rsid w:val="7C4C470C"/>
    <w:rsid w:val="7CD03426"/>
    <w:rsid w:val="7CF14EA8"/>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6725</Words>
  <Characters>7016</Characters>
  <Lines>53</Lines>
  <Paragraphs>15</Paragraphs>
  <TotalTime>8</TotalTime>
  <ScaleCrop>false</ScaleCrop>
  <LinksUpToDate>false</LinksUpToDate>
  <CharactersWithSpaces>7470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2023-07-17T06:34:59Z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49EB6F35472C40638B22EC0EF251F468_13</vt:lpwstr>
  </property>
</Properties>
</file>