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仿宋_GB2312" w:eastAsia="仿宋_GB2312"/>
          <w:b/>
          <w:sz w:val="44"/>
        </w:rPr>
      </w:pPr>
      <w:r>
        <w:rPr>
          <w:rFonts w:hint="eastAsia" w:ascii="仿宋_GB2312" w:eastAsia="仿宋_GB2312"/>
          <w:b/>
          <w:sz w:val="44"/>
        </w:rPr>
        <w:t>报 价 一 览 表</w:t>
      </w:r>
    </w:p>
    <w:p>
      <w:pPr>
        <w:pStyle w:val="8"/>
        <w:snapToGrid w:val="0"/>
        <w:jc w:val="left"/>
        <w:rPr>
          <w:rFonts w:hint="eastAsia" w:ascii="仿宋" w:hAnsi="仿宋" w:eastAsia="仿宋" w:cs="仿宋"/>
          <w:b w:val="0"/>
          <w:sz w:val="32"/>
          <w:szCs w:val="32"/>
        </w:rPr>
      </w:pPr>
      <w:r>
        <w:rPr>
          <w:rFonts w:hint="eastAsia" w:ascii="仿宋" w:hAnsi="仿宋" w:eastAsia="仿宋" w:cs="仿宋"/>
          <w:b w:val="0"/>
          <w:sz w:val="32"/>
          <w:szCs w:val="32"/>
        </w:rPr>
        <w:t>杭州临江环境能源有限公司：</w:t>
      </w:r>
    </w:p>
    <w:p>
      <w:pPr>
        <w:snapToGrid w:val="0"/>
        <w:ind w:firstLine="640" w:firstLineChars="200"/>
        <w:jc w:val="left"/>
        <w:rPr>
          <w:rFonts w:hint="eastAsia" w:ascii="仿宋" w:hAnsi="仿宋" w:eastAsia="仿宋" w:cs="仿宋"/>
          <w:sz w:val="32"/>
          <w:szCs w:val="32"/>
          <w:lang w:val="en-US" w:eastAsia="zh-CN"/>
        </w:rPr>
      </w:pPr>
      <w:r>
        <w:rPr>
          <w:rFonts w:hint="eastAsia" w:ascii="仿宋" w:hAnsi="仿宋" w:eastAsia="仿宋" w:cs="仿宋"/>
          <w:sz w:val="32"/>
          <w:szCs w:val="32"/>
        </w:rPr>
        <w:t>我公司</w:t>
      </w:r>
      <w:r>
        <w:rPr>
          <w:rFonts w:hint="eastAsia" w:ascii="仿宋" w:hAnsi="仿宋" w:eastAsia="仿宋" w:cs="仿宋"/>
          <w:sz w:val="32"/>
          <w:szCs w:val="32"/>
          <w:u w:val="single"/>
        </w:rPr>
        <w:t xml:space="preserve">        （报价单位名称）         </w:t>
      </w:r>
      <w:r>
        <w:rPr>
          <w:rFonts w:hint="eastAsia" w:ascii="仿宋" w:hAnsi="仿宋" w:eastAsia="仿宋" w:cs="仿宋"/>
          <w:sz w:val="32"/>
          <w:szCs w:val="32"/>
        </w:rPr>
        <w:t>根据贵单位询价文件要求，参加</w:t>
      </w:r>
      <w:r>
        <w:rPr>
          <w:rFonts w:hint="eastAsia" w:ascii="仿宋" w:hAnsi="仿宋" w:eastAsia="仿宋" w:cs="仿宋"/>
          <w:sz w:val="32"/>
          <w:szCs w:val="32"/>
          <w:u w:val="single"/>
          <w:lang w:val="en-US" w:eastAsia="zh-CN"/>
        </w:rPr>
        <w:t>2023年临江公司能源项目职业病体检服务采购</w:t>
      </w:r>
      <w:r>
        <w:rPr>
          <w:rFonts w:hint="eastAsia" w:ascii="仿宋" w:hAnsi="仿宋" w:eastAsia="仿宋" w:cs="仿宋"/>
          <w:sz w:val="32"/>
          <w:szCs w:val="32"/>
          <w:u w:val="none"/>
          <w:lang w:val="en-US" w:eastAsia="zh-CN"/>
        </w:rPr>
        <w:t>项目</w:t>
      </w:r>
      <w:r>
        <w:rPr>
          <w:rFonts w:hint="eastAsia" w:ascii="仿宋" w:hAnsi="仿宋" w:eastAsia="仿宋" w:cs="仿宋"/>
          <w:sz w:val="32"/>
          <w:szCs w:val="32"/>
        </w:rPr>
        <w:t>，报价如下：（金额单位：</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元，税率为     %）</w:t>
      </w:r>
      <w:r>
        <w:rPr>
          <w:rFonts w:hint="eastAsia" w:ascii="仿宋" w:hAnsi="仿宋" w:eastAsia="仿宋" w:cs="仿宋"/>
          <w:sz w:val="32"/>
          <w:szCs w:val="32"/>
          <w:lang w:val="en-US" w:eastAsia="zh-CN"/>
        </w:rPr>
        <w:t xml:space="preserve"> </w:t>
      </w:r>
    </w:p>
    <w:p>
      <w:pPr>
        <w:pStyle w:val="2"/>
        <w:rPr>
          <w:rFonts w:hint="eastAsia" w:ascii="仿宋" w:hAnsi="仿宋" w:eastAsia="仿宋" w:cs="仿宋"/>
          <w:sz w:val="32"/>
          <w:szCs w:val="32"/>
          <w:lang w:val="en-US" w:eastAsia="zh-CN"/>
        </w:rPr>
      </w:pPr>
    </w:p>
    <w:p>
      <w:pPr>
        <w:rPr>
          <w:rFonts w:hint="eastAsia"/>
        </w:rPr>
      </w:pPr>
    </w:p>
    <w:tbl>
      <w:tblPr>
        <w:tblW w:w="5396" w:type="pct"/>
        <w:tblInd w:w="-31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50"/>
        <w:gridCol w:w="726"/>
        <w:gridCol w:w="712"/>
        <w:gridCol w:w="770"/>
        <w:gridCol w:w="2191"/>
        <w:gridCol w:w="2319"/>
        <w:gridCol w:w="883"/>
        <w:gridCol w:w="987"/>
        <w:gridCol w:w="78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textDirection w:val="tbRlV"/>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bdr w:val="none" w:color="auto" w:sz="0" w:space="0"/>
                <w:lang w:val="en-US" w:eastAsia="zh-CN" w:bidi="ar"/>
              </w:rPr>
              <w:t>序号</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bdr w:val="none" w:color="auto" w:sz="0" w:space="0"/>
                <w:lang w:val="en-US" w:eastAsia="zh-CN" w:bidi="ar"/>
              </w:rPr>
              <w:t>评价</w:t>
            </w:r>
            <w:r>
              <w:rPr>
                <w:rFonts w:hint="eastAsia" w:ascii="仿宋" w:hAnsi="仿宋" w:eastAsia="仿宋" w:cs="仿宋"/>
                <w:b/>
                <w:bCs/>
                <w:i w:val="0"/>
                <w:iCs w:val="0"/>
                <w:color w:val="auto"/>
                <w:kern w:val="0"/>
                <w:sz w:val="21"/>
                <w:szCs w:val="21"/>
                <w:u w:val="none"/>
                <w:bdr w:val="none" w:color="auto" w:sz="0" w:space="0"/>
                <w:lang w:val="en-US" w:eastAsia="zh-CN" w:bidi="ar"/>
              </w:rPr>
              <w:br w:type="textWrapping"/>
            </w:r>
            <w:r>
              <w:rPr>
                <w:rFonts w:hint="eastAsia" w:ascii="仿宋" w:hAnsi="仿宋" w:eastAsia="仿宋" w:cs="仿宋"/>
                <w:b/>
                <w:bCs/>
                <w:i w:val="0"/>
                <w:iCs w:val="0"/>
                <w:color w:val="auto"/>
                <w:kern w:val="0"/>
                <w:sz w:val="21"/>
                <w:szCs w:val="21"/>
                <w:u w:val="none"/>
                <w:bdr w:val="none" w:color="auto" w:sz="0" w:space="0"/>
                <w:lang w:val="en-US" w:eastAsia="zh-CN" w:bidi="ar"/>
              </w:rPr>
              <w:t>单元</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bdr w:val="none" w:color="auto" w:sz="0" w:space="0"/>
                <w:lang w:val="en-US" w:eastAsia="zh-CN" w:bidi="ar"/>
              </w:rPr>
              <w:t>接害</w:t>
            </w:r>
            <w:r>
              <w:rPr>
                <w:rFonts w:hint="eastAsia" w:ascii="仿宋" w:hAnsi="仿宋" w:eastAsia="仿宋" w:cs="仿宋"/>
                <w:b/>
                <w:bCs/>
                <w:i w:val="0"/>
                <w:iCs w:val="0"/>
                <w:color w:val="auto"/>
                <w:kern w:val="0"/>
                <w:sz w:val="21"/>
                <w:szCs w:val="21"/>
                <w:u w:val="none"/>
                <w:bdr w:val="none" w:color="auto" w:sz="0" w:space="0"/>
                <w:lang w:val="en-US" w:eastAsia="zh-CN" w:bidi="ar"/>
              </w:rPr>
              <w:br w:type="textWrapping"/>
            </w:r>
            <w:r>
              <w:rPr>
                <w:rFonts w:hint="eastAsia" w:ascii="仿宋" w:hAnsi="仿宋" w:eastAsia="仿宋" w:cs="仿宋"/>
                <w:b/>
                <w:bCs/>
                <w:i w:val="0"/>
                <w:iCs w:val="0"/>
                <w:color w:val="auto"/>
                <w:kern w:val="0"/>
                <w:sz w:val="21"/>
                <w:szCs w:val="21"/>
                <w:u w:val="none"/>
                <w:bdr w:val="none" w:color="auto" w:sz="0" w:space="0"/>
                <w:lang w:val="en-US" w:eastAsia="zh-CN" w:bidi="ar"/>
              </w:rPr>
              <w:t>工种</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bdr w:val="none" w:color="auto" w:sz="0" w:space="0"/>
                <w:lang w:val="en-US" w:eastAsia="zh-CN" w:bidi="ar"/>
              </w:rPr>
              <w:t>工作地点</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bdr w:val="none" w:color="auto" w:sz="0" w:space="0"/>
                <w:lang w:val="en-US" w:eastAsia="zh-CN" w:bidi="ar"/>
              </w:rPr>
              <w:t>接触的职业病危害</w:t>
            </w:r>
            <w:r>
              <w:rPr>
                <w:rFonts w:hint="eastAsia" w:ascii="仿宋" w:hAnsi="仿宋" w:eastAsia="仿宋" w:cs="仿宋"/>
                <w:b/>
                <w:bCs/>
                <w:i w:val="0"/>
                <w:iCs w:val="0"/>
                <w:color w:val="auto"/>
                <w:kern w:val="0"/>
                <w:sz w:val="21"/>
                <w:szCs w:val="21"/>
                <w:u w:val="none"/>
                <w:bdr w:val="none" w:color="auto" w:sz="0" w:space="0"/>
                <w:lang w:val="en-US" w:eastAsia="zh-CN" w:bidi="ar"/>
              </w:rPr>
              <w:br w:type="textWrapping"/>
            </w:r>
            <w:r>
              <w:rPr>
                <w:rFonts w:hint="eastAsia" w:ascii="仿宋" w:hAnsi="仿宋" w:eastAsia="仿宋" w:cs="仿宋"/>
                <w:b/>
                <w:bCs/>
                <w:i w:val="0"/>
                <w:iCs w:val="0"/>
                <w:color w:val="auto"/>
                <w:kern w:val="0"/>
                <w:sz w:val="21"/>
                <w:szCs w:val="21"/>
                <w:u w:val="none"/>
                <w:bdr w:val="none" w:color="auto" w:sz="0" w:space="0"/>
                <w:lang w:val="en-US" w:eastAsia="zh-CN" w:bidi="ar"/>
              </w:rPr>
              <w:t>因素</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bdr w:val="none" w:color="auto" w:sz="0" w:space="0"/>
                <w:lang w:val="en-US" w:eastAsia="zh-CN" w:bidi="ar"/>
              </w:rPr>
              <w:t>项目</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b/>
                <w:bCs/>
                <w:i w:val="0"/>
                <w:iCs w:val="0"/>
                <w:color w:val="auto"/>
                <w:sz w:val="21"/>
                <w:szCs w:val="21"/>
                <w:u w:val="none"/>
              </w:rPr>
            </w:pPr>
            <w:r>
              <w:rPr>
                <w:rFonts w:hint="eastAsia" w:ascii="仿宋" w:hAnsi="仿宋" w:eastAsia="仿宋" w:cs="仿宋"/>
                <w:b/>
                <w:bCs/>
                <w:i w:val="0"/>
                <w:iCs w:val="0"/>
                <w:color w:val="auto"/>
                <w:kern w:val="0"/>
                <w:sz w:val="21"/>
                <w:szCs w:val="21"/>
                <w:u w:val="none"/>
                <w:bdr w:val="none" w:color="auto" w:sz="0" w:space="0"/>
                <w:lang w:val="en-US" w:eastAsia="zh-CN" w:bidi="ar"/>
              </w:rPr>
              <w:t>接害人数（人）</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bdr w:val="none" w:color="auto" w:sz="0" w:space="0"/>
                <w:lang w:val="en-US" w:eastAsia="zh-CN" w:bidi="ar"/>
              </w:rPr>
            </w:pPr>
            <w:r>
              <w:rPr>
                <w:rFonts w:hint="eastAsia" w:ascii="仿宋" w:hAnsi="仿宋" w:eastAsia="仿宋" w:cs="仿宋"/>
                <w:b/>
                <w:bCs/>
                <w:i w:val="0"/>
                <w:iCs w:val="0"/>
                <w:color w:val="auto"/>
                <w:kern w:val="0"/>
                <w:sz w:val="21"/>
                <w:szCs w:val="21"/>
                <w:u w:val="none"/>
                <w:bdr w:val="none" w:color="auto" w:sz="0" w:space="0"/>
                <w:lang w:val="en-US" w:eastAsia="zh-CN" w:bidi="ar"/>
              </w:rPr>
              <w:t>单价（元/人）</w:t>
            </w: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b/>
                <w:bCs/>
                <w:i w:val="0"/>
                <w:iCs w:val="0"/>
                <w:color w:val="auto"/>
                <w:kern w:val="0"/>
                <w:sz w:val="21"/>
                <w:szCs w:val="21"/>
                <w:u w:val="none"/>
                <w:bdr w:val="none" w:color="auto" w:sz="0" w:space="0"/>
                <w:lang w:val="en-US" w:eastAsia="zh-CN" w:bidi="ar"/>
              </w:rPr>
            </w:pPr>
            <w:r>
              <w:rPr>
                <w:rFonts w:hint="eastAsia" w:ascii="仿宋" w:hAnsi="仿宋" w:eastAsia="仿宋" w:cs="仿宋"/>
                <w:b/>
                <w:bCs/>
                <w:i w:val="0"/>
                <w:iCs w:val="0"/>
                <w:color w:val="auto"/>
                <w:kern w:val="0"/>
                <w:sz w:val="21"/>
                <w:szCs w:val="21"/>
                <w:u w:val="none"/>
                <w:bdr w:val="none" w:color="auto" w:sz="0" w:space="0"/>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324"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w:t>
            </w:r>
          </w:p>
        </w:tc>
        <w:tc>
          <w:tcPr>
            <w:tcW w:w="362" w:type="pct"/>
            <w:vMerge w:val="restar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垃圾接收与贮存系统</w:t>
            </w:r>
          </w:p>
        </w:tc>
        <w:tc>
          <w:tcPr>
            <w:tcW w:w="355"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清洁工</w:t>
            </w:r>
          </w:p>
        </w:tc>
        <w:tc>
          <w:tcPr>
            <w:tcW w:w="384"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卸料大厅</w:t>
            </w:r>
          </w:p>
        </w:tc>
        <w:tc>
          <w:tcPr>
            <w:tcW w:w="1092" w:type="pct"/>
            <w:tcBorders>
              <w:top w:val="nil"/>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bdr w:val="none" w:color="auto" w:sz="0" w:space="0"/>
                <w:lang w:val="en-US" w:eastAsia="zh-CN" w:bidi="ar"/>
              </w:rPr>
              <w:t>硫化氢、氨、噪声、</w:t>
            </w:r>
            <w:r>
              <w:rPr>
                <w:rStyle w:val="13"/>
                <w:rFonts w:hint="eastAsia" w:ascii="仿宋" w:hAnsi="仿宋" w:eastAsia="仿宋" w:cs="仿宋"/>
                <w:color w:val="auto"/>
                <w:sz w:val="21"/>
                <w:szCs w:val="21"/>
                <w:bdr w:val="none" w:color="auto" w:sz="0" w:space="0"/>
                <w:lang w:val="en-US" w:eastAsia="zh-CN" w:bidi="ar"/>
              </w:rPr>
              <w:t>硫醇类、硫醚类、吲哚类、胺类、 甲基硫、病原微生物</w:t>
            </w:r>
            <w:r>
              <w:rPr>
                <w:rStyle w:val="12"/>
                <w:rFonts w:hint="eastAsia" w:ascii="仿宋" w:hAnsi="仿宋" w:eastAsia="仿宋" w:cs="仿宋"/>
                <w:color w:val="auto"/>
                <w:sz w:val="21"/>
                <w:szCs w:val="21"/>
                <w:bdr w:val="none" w:color="auto" w:sz="0" w:space="0"/>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8</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bookmarkStart w:id="0" w:name="_GoBack"/>
            <w:bookmarkEnd w:id="0"/>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2</w:t>
            </w:r>
          </w:p>
        </w:tc>
        <w:tc>
          <w:tcPr>
            <w:tcW w:w="362" w:type="pct"/>
            <w:vMerge w:val="continue"/>
            <w:tcBorders>
              <w:top w:val="nil"/>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垃圾吊工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垃圾吊车控制室</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bdr w:val="none" w:color="auto" w:sz="0" w:space="0"/>
                <w:lang w:val="en-US" w:eastAsia="zh-CN" w:bidi="ar"/>
              </w:rPr>
              <w:t>硫化氢、氨、噪声、</w:t>
            </w:r>
            <w:r>
              <w:rPr>
                <w:rStyle w:val="13"/>
                <w:rFonts w:hint="eastAsia" w:ascii="仿宋" w:hAnsi="仿宋" w:eastAsia="仿宋" w:cs="仿宋"/>
                <w:color w:val="auto"/>
                <w:sz w:val="21"/>
                <w:szCs w:val="21"/>
                <w:bdr w:val="none" w:color="auto" w:sz="0" w:space="0"/>
                <w:lang w:val="en-US" w:eastAsia="zh-CN" w:bidi="ar"/>
              </w:rPr>
              <w:t>硫醇类、硫醚类、吲哚类、胺类、 甲基硫、病原微生物</w:t>
            </w:r>
            <w:r>
              <w:rPr>
                <w:rStyle w:val="12"/>
                <w:rFonts w:hint="eastAsia" w:ascii="仿宋" w:hAnsi="仿宋" w:eastAsia="仿宋" w:cs="仿宋"/>
                <w:color w:val="auto"/>
                <w:sz w:val="21"/>
                <w:szCs w:val="21"/>
                <w:bdr w:val="none" w:color="auto" w:sz="0" w:space="0"/>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23</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3</w:t>
            </w:r>
          </w:p>
        </w:tc>
        <w:tc>
          <w:tcPr>
            <w:tcW w:w="3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垃圾焚烧系统</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司炉工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焚烧间</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bdr w:val="none" w:color="auto" w:sz="0" w:space="0"/>
                <w:lang w:val="en-US" w:eastAsia="zh-CN" w:bidi="ar"/>
              </w:rPr>
              <w:t>一氧化碳、氮氧化物、二氧化硫、氯化氢、氟化氢、其他粉尘、硫化氢、氨、二噁英、</w:t>
            </w:r>
            <w:r>
              <w:rPr>
                <w:rStyle w:val="13"/>
                <w:rFonts w:hint="eastAsia" w:ascii="仿宋" w:hAnsi="仿宋" w:eastAsia="仿宋" w:cs="仿宋"/>
                <w:color w:val="auto"/>
                <w:sz w:val="21"/>
                <w:szCs w:val="21"/>
                <w:bdr w:val="none" w:color="auto" w:sz="0" w:space="0"/>
                <w:lang w:val="en-US" w:eastAsia="zh-CN" w:bidi="ar"/>
              </w:rPr>
              <w:t>重金属</w:t>
            </w:r>
            <w:r>
              <w:rPr>
                <w:rStyle w:val="12"/>
                <w:rFonts w:hint="eastAsia" w:ascii="仿宋" w:hAnsi="仿宋" w:eastAsia="仿宋" w:cs="仿宋"/>
                <w:color w:val="auto"/>
                <w:sz w:val="21"/>
                <w:szCs w:val="21"/>
                <w:bdr w:val="none" w:color="auto" w:sz="0" w:space="0"/>
                <w:lang w:val="en-US" w:eastAsia="zh-CN" w:bidi="ar"/>
              </w:rPr>
              <w:t>、噪声、高温、</w:t>
            </w:r>
            <w:r>
              <w:rPr>
                <w:rStyle w:val="13"/>
                <w:rFonts w:hint="eastAsia" w:ascii="仿宋" w:hAnsi="仿宋" w:eastAsia="仿宋" w:cs="仿宋"/>
                <w:color w:val="auto"/>
                <w:sz w:val="21"/>
                <w:szCs w:val="21"/>
                <w:bdr w:val="none" w:color="auto" w:sz="0" w:space="0"/>
                <w:lang w:val="en-US" w:eastAsia="zh-CN" w:bidi="ar"/>
              </w:rPr>
              <w:t>病原微生物</w:t>
            </w:r>
            <w:r>
              <w:rPr>
                <w:rStyle w:val="12"/>
                <w:rFonts w:hint="eastAsia" w:ascii="仿宋" w:hAnsi="仿宋" w:eastAsia="仿宋" w:cs="仿宋"/>
                <w:color w:val="auto"/>
                <w:sz w:val="21"/>
                <w:szCs w:val="21"/>
                <w:bdr w:val="none" w:color="auto" w:sz="0" w:space="0"/>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血压，内科，耳鼻喉科，口腔科，外科，电测听，肝功能1项，血糖，血常规，尿常规，心电图，DR胸片，骨盆正位片，一侧桡、尺骨正位片及同侧胫、腓骨正、侧位片，肺功能，尿氟</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4</w:t>
            </w:r>
          </w:p>
        </w:tc>
        <w:tc>
          <w:tcPr>
            <w:tcW w:w="3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烟气处理工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烟气净化间</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bdr w:val="none" w:color="auto" w:sz="0" w:space="0"/>
                <w:lang w:val="en-US" w:eastAsia="zh-CN" w:bidi="ar"/>
              </w:rPr>
              <w:t>一氧化碳、氮氧化物、二氧化硫、氯化氢、氟化氢、其他粉尘、硫化氢、氨、二噁英、</w:t>
            </w:r>
            <w:r>
              <w:rPr>
                <w:rStyle w:val="13"/>
                <w:rFonts w:hint="eastAsia" w:ascii="仿宋" w:hAnsi="仿宋" w:eastAsia="仿宋" w:cs="仿宋"/>
                <w:color w:val="auto"/>
                <w:sz w:val="21"/>
                <w:szCs w:val="21"/>
                <w:bdr w:val="none" w:color="auto" w:sz="0" w:space="0"/>
                <w:lang w:val="en-US" w:eastAsia="zh-CN" w:bidi="ar"/>
              </w:rPr>
              <w:t>重金属</w:t>
            </w:r>
            <w:r>
              <w:rPr>
                <w:rStyle w:val="12"/>
                <w:rFonts w:hint="eastAsia" w:ascii="仿宋" w:hAnsi="仿宋" w:eastAsia="仿宋" w:cs="仿宋"/>
                <w:color w:val="auto"/>
                <w:sz w:val="21"/>
                <w:szCs w:val="21"/>
                <w:bdr w:val="none" w:color="auto" w:sz="0" w:space="0"/>
                <w:lang w:val="en-US" w:eastAsia="zh-CN" w:bidi="ar"/>
              </w:rPr>
              <w:t>、氢氧化钙、活性炭、氢氧化钠、噪声、高温、</w:t>
            </w:r>
            <w:r>
              <w:rPr>
                <w:rStyle w:val="13"/>
                <w:rFonts w:hint="eastAsia" w:ascii="仿宋" w:hAnsi="仿宋" w:eastAsia="仿宋" w:cs="仿宋"/>
                <w:color w:val="auto"/>
                <w:sz w:val="21"/>
                <w:szCs w:val="21"/>
                <w:bdr w:val="none" w:color="auto" w:sz="0" w:space="0"/>
                <w:lang w:val="en-US" w:eastAsia="zh-CN" w:bidi="ar"/>
              </w:rPr>
              <w:t>病原微生物</w:t>
            </w:r>
            <w:r>
              <w:rPr>
                <w:rStyle w:val="12"/>
                <w:rFonts w:hint="eastAsia" w:ascii="仿宋" w:hAnsi="仿宋" w:eastAsia="仿宋" w:cs="仿宋"/>
                <w:color w:val="auto"/>
                <w:sz w:val="21"/>
                <w:szCs w:val="21"/>
                <w:bdr w:val="none" w:color="auto" w:sz="0" w:space="0"/>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血压，内科，耳鼻喉科，口腔科，外科，电测听，肝功能1项，血糖，血常规，尿常规，心电图，DR胸片，骨盆正位片，一侧桡、尺骨正位片及同侧胫、腓骨正、侧位片，肺功能，尿氟</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5</w:t>
            </w:r>
          </w:p>
        </w:tc>
        <w:tc>
          <w:tcPr>
            <w:tcW w:w="3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运行工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焚烧间、烟气净化间、辅助生产设施等</w:t>
            </w:r>
          </w:p>
        </w:tc>
        <w:tc>
          <w:tcPr>
            <w:tcW w:w="1092" w:type="pct"/>
            <w:tcBorders>
              <w:top w:val="single" w:color="000000" w:sz="4" w:space="0"/>
              <w:left w:val="single" w:color="000000" w:sz="4" w:space="0"/>
              <w:bottom w:val="single" w:color="000000" w:sz="4" w:space="0"/>
              <w:right w:val="nil"/>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bdr w:val="none" w:color="auto" w:sz="0" w:space="0"/>
                <w:lang w:val="en-US" w:eastAsia="zh-CN" w:bidi="ar"/>
              </w:rPr>
              <w:t>一氧化碳、氮氧化物、二氧化硫、氯化氢、氟化氢、其他粉尘、硫化氢、氨、二噁英、</w:t>
            </w:r>
            <w:r>
              <w:rPr>
                <w:rStyle w:val="13"/>
                <w:rFonts w:hint="eastAsia" w:ascii="仿宋" w:hAnsi="仿宋" w:eastAsia="仿宋" w:cs="仿宋"/>
                <w:color w:val="auto"/>
                <w:sz w:val="21"/>
                <w:szCs w:val="21"/>
                <w:bdr w:val="none" w:color="auto" w:sz="0" w:space="0"/>
                <w:lang w:val="en-US" w:eastAsia="zh-CN" w:bidi="ar"/>
              </w:rPr>
              <w:t>重金属</w:t>
            </w:r>
            <w:r>
              <w:rPr>
                <w:rStyle w:val="12"/>
                <w:rFonts w:hint="eastAsia" w:ascii="仿宋" w:hAnsi="仿宋" w:eastAsia="仿宋" w:cs="仿宋"/>
                <w:color w:val="auto"/>
                <w:sz w:val="21"/>
                <w:szCs w:val="21"/>
                <w:bdr w:val="none" w:color="auto" w:sz="0" w:space="0"/>
                <w:lang w:val="en-US" w:eastAsia="zh-CN" w:bidi="ar"/>
              </w:rPr>
              <w:t>、氢氧化钙、活性炭、氢氧化钠、噪声、高温、</w:t>
            </w:r>
            <w:r>
              <w:rPr>
                <w:rStyle w:val="13"/>
                <w:rFonts w:hint="eastAsia" w:ascii="仿宋" w:hAnsi="仿宋" w:eastAsia="仿宋" w:cs="仿宋"/>
                <w:color w:val="auto"/>
                <w:sz w:val="21"/>
                <w:szCs w:val="21"/>
                <w:bdr w:val="none" w:color="auto" w:sz="0" w:space="0"/>
                <w:lang w:val="en-US" w:eastAsia="zh-CN" w:bidi="ar"/>
              </w:rPr>
              <w:t>病原微生物</w:t>
            </w:r>
            <w:r>
              <w:rPr>
                <w:rStyle w:val="12"/>
                <w:rFonts w:hint="eastAsia" w:ascii="仿宋" w:hAnsi="仿宋" w:eastAsia="仿宋" w:cs="仿宋"/>
                <w:color w:val="auto"/>
                <w:sz w:val="21"/>
                <w:szCs w:val="21"/>
                <w:bdr w:val="none" w:color="auto" w:sz="0" w:space="0"/>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血压，内科，耳鼻喉科，口腔科，外科，电测听，肝功能1项，血糖，血常规，尿常规，心电图，DR胸片，骨盆正位片，一侧桡、尺骨正位片及同侧胫、腓骨正、侧位片，肺功能，尿氟</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36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6</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控制系统</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中控室</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中控室</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Style w:val="12"/>
                <w:rFonts w:hint="eastAsia" w:ascii="仿宋" w:hAnsi="仿宋" w:eastAsia="仿宋" w:cs="仿宋"/>
                <w:color w:val="auto"/>
                <w:sz w:val="21"/>
                <w:szCs w:val="21"/>
                <w:bdr w:val="none" w:color="auto" w:sz="0" w:space="0"/>
                <w:lang w:val="en-US" w:eastAsia="zh-CN" w:bidi="ar"/>
              </w:rPr>
              <w:t>一氧化碳、、氮氧化物、二氧化硫、氯化氢、氟化氢、其他粉尘、硫化氢、氨、二噁英、</w:t>
            </w:r>
            <w:r>
              <w:rPr>
                <w:rStyle w:val="13"/>
                <w:rFonts w:hint="eastAsia" w:ascii="仿宋" w:hAnsi="仿宋" w:eastAsia="仿宋" w:cs="仿宋"/>
                <w:color w:val="auto"/>
                <w:sz w:val="21"/>
                <w:szCs w:val="21"/>
                <w:bdr w:val="none" w:color="auto" w:sz="0" w:space="0"/>
                <w:lang w:val="en-US" w:eastAsia="zh-CN" w:bidi="ar"/>
              </w:rPr>
              <w:t>重金属</w:t>
            </w:r>
            <w:r>
              <w:rPr>
                <w:rStyle w:val="12"/>
                <w:rFonts w:hint="eastAsia" w:ascii="仿宋" w:hAnsi="仿宋" w:eastAsia="仿宋" w:cs="仿宋"/>
                <w:color w:val="auto"/>
                <w:sz w:val="21"/>
                <w:szCs w:val="21"/>
                <w:bdr w:val="none" w:color="auto" w:sz="0" w:space="0"/>
                <w:lang w:val="en-US" w:eastAsia="zh-CN" w:bidi="ar"/>
              </w:rPr>
              <w:t>、氢氧化钙、活性炭、氢氧化钠、噪声、高温、</w:t>
            </w:r>
            <w:r>
              <w:rPr>
                <w:rStyle w:val="13"/>
                <w:rFonts w:hint="eastAsia" w:ascii="仿宋" w:hAnsi="仿宋" w:eastAsia="仿宋" w:cs="仿宋"/>
                <w:color w:val="auto"/>
                <w:sz w:val="21"/>
                <w:szCs w:val="21"/>
                <w:bdr w:val="none" w:color="auto" w:sz="0" w:space="0"/>
                <w:lang w:val="en-US" w:eastAsia="zh-CN" w:bidi="ar"/>
              </w:rPr>
              <w:t>病原微生物</w:t>
            </w:r>
            <w:r>
              <w:rPr>
                <w:rStyle w:val="12"/>
                <w:rFonts w:hint="eastAsia" w:ascii="仿宋" w:hAnsi="仿宋" w:eastAsia="仿宋" w:cs="仿宋"/>
                <w:color w:val="auto"/>
                <w:sz w:val="21"/>
                <w:szCs w:val="21"/>
                <w:bdr w:val="none" w:color="auto" w:sz="0" w:space="0"/>
                <w:lang w:val="en-US" w:eastAsia="zh-CN" w:bidi="ar"/>
              </w:rPr>
              <w:t>等</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血压，内科，耳鼻喉科，口腔科，外科，电测听，肝功能1项，血糖，血常规，尿常规，心电图，DR胸片，骨盆正位片，一侧桡、尺骨正位片及同侧胫、腓骨正、侧位片，肺功能，尿氟</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48</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7</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汽机系统</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汽机工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汽机间</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噪声、高温</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血压，内科，耳鼻喉科，电测听，肝功能1项，血糖，血常规，尿常规，心电图</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8</w:t>
            </w:r>
          </w:p>
        </w:tc>
        <w:tc>
          <w:tcPr>
            <w:tcW w:w="3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灰渣处理系统</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飞灰处理</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飞灰间</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其他粉尘</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9</w:t>
            </w:r>
          </w:p>
        </w:tc>
        <w:tc>
          <w:tcPr>
            <w:tcW w:w="3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灰渣处理</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出渣间</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其他粉尘</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5</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7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10</w:t>
            </w:r>
          </w:p>
        </w:tc>
        <w:tc>
          <w:tcPr>
            <w:tcW w:w="362" w:type="pct"/>
            <w:vMerge w:val="restar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辅助及公用工程系统</w:t>
            </w: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电气巡检工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高压变频室、配电室等</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工频电场</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血压，内科，肝功能1项，血常规，尿常规，心电图</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11</w:t>
            </w:r>
          </w:p>
        </w:tc>
        <w:tc>
          <w:tcPr>
            <w:tcW w:w="3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化水巡检工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水处理间、炉水加药间等</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氨、氢氧化钠、噪声</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70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12</w:t>
            </w:r>
          </w:p>
        </w:tc>
        <w:tc>
          <w:tcPr>
            <w:tcW w:w="3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污水巡检工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渗滤液、污水处理站</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氨、硫化氢、盐酸、硫酸、氢氧化钠、其他粉尘、噪声</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血压，内科，耳鼻喉科，口腔科，电测听，肝功能1项，血常规，尿常规，心电图，DR胸片，肺功能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10</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13</w:t>
            </w:r>
          </w:p>
        </w:tc>
        <w:tc>
          <w:tcPr>
            <w:tcW w:w="362" w:type="pct"/>
            <w:vMerge w:val="continue"/>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机修工</w:t>
            </w: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机修间</w:t>
            </w: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电焊烟尘、锰及其无机化合物、电焊弧光、噪声等</w:t>
            </w: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血压，内科，耳鼻喉科，皮肤科，眼科（含眼底），电测听，肝功能1项，血常规，尿常规，心电图，DR胸片，肺功能</w:t>
            </w: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sz w:val="21"/>
                <w:szCs w:val="21"/>
                <w:u w:val="none"/>
              </w:rPr>
            </w:pPr>
            <w:r>
              <w:rPr>
                <w:rFonts w:hint="eastAsia" w:ascii="仿宋" w:hAnsi="仿宋" w:eastAsia="仿宋" w:cs="仿宋"/>
                <w:i w:val="0"/>
                <w:iCs w:val="0"/>
                <w:color w:val="auto"/>
                <w:kern w:val="0"/>
                <w:sz w:val="21"/>
                <w:szCs w:val="21"/>
                <w:u w:val="none"/>
                <w:bdr w:val="none" w:color="auto" w:sz="0" w:space="0"/>
                <w:lang w:val="en-US" w:eastAsia="zh-CN" w:bidi="ar"/>
              </w:rPr>
              <w:t>6</w:t>
            </w: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1030" w:hRule="atLeast"/>
        </w:trPr>
        <w:tc>
          <w:tcPr>
            <w:tcW w:w="32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default" w:ascii="仿宋" w:hAnsi="仿宋" w:eastAsia="仿宋" w:cs="仿宋"/>
                <w:i w:val="0"/>
                <w:iCs w:val="0"/>
                <w:color w:val="auto"/>
                <w:kern w:val="0"/>
                <w:sz w:val="21"/>
                <w:szCs w:val="21"/>
                <w:u w:val="none"/>
                <w:bdr w:val="none" w:color="auto" w:sz="0" w:space="0"/>
                <w:lang w:val="en-US" w:eastAsia="zh-CN" w:bidi="ar"/>
              </w:rPr>
            </w:pPr>
            <w:r>
              <w:rPr>
                <w:rFonts w:hint="eastAsia" w:ascii="仿宋" w:hAnsi="仿宋" w:eastAsia="仿宋" w:cs="仿宋"/>
                <w:i w:val="0"/>
                <w:iCs w:val="0"/>
                <w:color w:val="auto"/>
                <w:kern w:val="0"/>
                <w:sz w:val="21"/>
                <w:szCs w:val="21"/>
                <w:u w:val="none"/>
                <w:bdr w:val="none" w:color="auto" w:sz="0" w:space="0"/>
                <w:lang w:val="en-US" w:eastAsia="zh-CN" w:bidi="ar"/>
              </w:rPr>
              <w:t>合计</w:t>
            </w:r>
          </w:p>
        </w:tc>
        <w:tc>
          <w:tcPr>
            <w:tcW w:w="362" w:type="pct"/>
            <w:tcBorders>
              <w:top w:val="single" w:color="000000" w:sz="4" w:space="0"/>
              <w:left w:val="single" w:color="000000" w:sz="4" w:space="0"/>
              <w:bottom w:val="single" w:color="000000" w:sz="4" w:space="0"/>
              <w:right w:val="single" w:color="000000" w:sz="4" w:space="0"/>
            </w:tcBorders>
            <w:shd w:val="clear"/>
            <w:vAlign w:val="center"/>
          </w:tcPr>
          <w:p>
            <w:pPr>
              <w:jc w:val="center"/>
              <w:rPr>
                <w:rFonts w:hint="eastAsia" w:ascii="仿宋" w:hAnsi="仿宋" w:eastAsia="仿宋" w:cs="仿宋"/>
                <w:i w:val="0"/>
                <w:iCs w:val="0"/>
                <w:color w:val="auto"/>
                <w:sz w:val="21"/>
                <w:szCs w:val="21"/>
                <w:u w:val="none"/>
              </w:rPr>
            </w:pPr>
          </w:p>
        </w:tc>
        <w:tc>
          <w:tcPr>
            <w:tcW w:w="355"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84"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10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1156"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left"/>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440"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4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c>
          <w:tcPr>
            <w:tcW w:w="392" w:type="pct"/>
            <w:tcBorders>
              <w:top w:val="single" w:color="000000" w:sz="4" w:space="0"/>
              <w:left w:val="single" w:color="000000" w:sz="4" w:space="0"/>
              <w:bottom w:val="single" w:color="000000" w:sz="4" w:space="0"/>
              <w:right w:val="single" w:color="000000" w:sz="4" w:space="0"/>
            </w:tcBorders>
            <w:shd w:val="clear"/>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1"/>
                <w:szCs w:val="21"/>
                <w:u w:val="none"/>
                <w:bdr w:val="none" w:color="auto" w:sz="0" w:space="0"/>
                <w:lang w:val="en-US" w:eastAsia="zh-CN" w:bidi="ar"/>
              </w:rPr>
            </w:pPr>
          </w:p>
        </w:tc>
      </w:tr>
    </w:tbl>
    <w:p>
      <w:pPr>
        <w:rPr>
          <w:sz w:val="30"/>
          <w:szCs w:val="30"/>
        </w:rPr>
      </w:pPr>
    </w:p>
    <w:p>
      <w:pPr>
        <w:pStyle w:val="2"/>
      </w:pPr>
    </w:p>
    <w:p>
      <w:pPr>
        <w:pStyle w:val="2"/>
      </w:pP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供应商要求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1.1供应商须是在中华人民共和国境内注册，具有独立法人资格和独立承担民事责任的能力（可为普通合伙或特殊普通合伙公司，须提供工商注册证明）。</w:t>
      </w:r>
    </w:p>
    <w:p>
      <w:pPr>
        <w:keepNext w:val="0"/>
        <w:keepLines w:val="0"/>
        <w:pageBreakBefore w:val="0"/>
        <w:widowControl/>
        <w:suppressLineNumbers w:val="0"/>
        <w:tabs>
          <w:tab w:val="left" w:pos="210"/>
        </w:tabs>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sz w:val="24"/>
          <w:szCs w:val="24"/>
        </w:rPr>
      </w:pPr>
      <w:r>
        <w:rPr>
          <w:rFonts w:hint="eastAsia" w:ascii="仿宋" w:hAnsi="仿宋" w:eastAsia="仿宋" w:cs="仿宋"/>
          <w:b w:val="0"/>
          <w:caps w:val="0"/>
          <w:kern w:val="2"/>
          <w:sz w:val="24"/>
          <w:szCs w:val="24"/>
          <w:lang w:val="en-US" w:eastAsia="zh-CN" w:bidi="ar-SA"/>
        </w:rPr>
        <w:t>1.2供应商必须是向卫生健康主管部门提出备案并取得《职业健康检查机构备案回执》。</w:t>
      </w:r>
    </w:p>
    <w:p>
      <w:pPr>
        <w:pStyle w:val="2"/>
        <w:keepNext w:val="0"/>
        <w:keepLines w:val="0"/>
        <w:pageBreakBefore w:val="0"/>
        <w:widowControl w:val="0"/>
        <w:numPr>
          <w:ilvl w:val="0"/>
          <w:numId w:val="1"/>
        </w:numPr>
        <w:kinsoku/>
        <w:wordWrap/>
        <w:overflowPunct/>
        <w:topLinePunct w:val="0"/>
        <w:autoSpaceDE/>
        <w:autoSpaceDN/>
        <w:bidi w:val="0"/>
        <w:adjustRightInd/>
        <w:snapToGrid/>
        <w:spacing w:line="360" w:lineRule="auto"/>
        <w:ind w:leftChars="342"/>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服务要求</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2.1本项目采购内容为采购人年度需求清单，服务期限为一年。采购人安排需要检查人员到指定地点进行职业病检查，岗前和离岗检查到供应商指定地点健康检查，在岗检查需要到采购人公司所在地集中健康检查，供应商按照清单要求进行职业病健康检查，并及时出具检查报告。对于出现意外情况导致检查服务无法一次性完成，供应商应配合采购人完成剩余检查项目。</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2.2供应商按采购人受检人员人数，提供每位受检人员一份《职业健康检查个体结论报告》和一份《职业健康检查总结报告》；</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2.3供应商需将盖章后的检查报告送达杭州临江环境能源有限公司能源事业部。</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2.4项目工作地点位于杭州钱塘区临江街道红十五线与观十五线交叉口杭州临江环境能源有限公司，交通、食宿等服务人员相关的费用需要服务供应商自理。</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360" w:lineRule="auto"/>
        <w:ind w:left="718" w:leftChars="342" w:firstLine="0" w:firstLineChars="0"/>
        <w:jc w:val="left"/>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付款方式</w:t>
      </w:r>
    </w:p>
    <w:p>
      <w:pPr>
        <w:keepNext w:val="0"/>
        <w:keepLines w:val="0"/>
        <w:pageBreakBefore w:val="0"/>
        <w:widowControl w:val="0"/>
        <w:kinsoku/>
        <w:wordWrap/>
        <w:overflowPunct/>
        <w:topLinePunct w:val="0"/>
        <w:autoSpaceDE/>
        <w:autoSpaceDN/>
        <w:bidi w:val="0"/>
        <w:adjustRightInd/>
        <w:snapToGrid w:val="0"/>
        <w:spacing w:line="360" w:lineRule="auto"/>
        <w:ind w:firstLine="720" w:firstLineChars="300"/>
        <w:textAlignment w:val="auto"/>
        <w:rPr>
          <w:rFonts w:hint="eastAsia" w:ascii="仿宋" w:hAnsi="仿宋" w:eastAsia="仿宋" w:cs="仿宋"/>
          <w:b w:val="0"/>
          <w:caps w:val="0"/>
          <w:kern w:val="2"/>
          <w:sz w:val="24"/>
          <w:szCs w:val="24"/>
          <w:lang w:val="en-US" w:eastAsia="zh-CN" w:bidi="ar-SA"/>
        </w:rPr>
      </w:pPr>
      <w:r>
        <w:rPr>
          <w:rFonts w:hint="eastAsia" w:ascii="仿宋" w:hAnsi="仿宋" w:eastAsia="仿宋" w:cs="仿宋"/>
          <w:b w:val="0"/>
          <w:caps w:val="0"/>
          <w:kern w:val="2"/>
          <w:sz w:val="24"/>
          <w:szCs w:val="24"/>
          <w:lang w:val="en-US" w:eastAsia="zh-CN" w:bidi="ar-SA"/>
        </w:rPr>
        <w:t>双方对清单核对无误后，报价人提供准确清单以及医疗服务机构正式发票后，采购人于30日内完成服务费用支付。</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720" w:firstLineChars="300"/>
        <w:jc w:val="left"/>
        <w:textAlignment w:val="auto"/>
        <w:rPr>
          <w:rFonts w:hint="eastAsia" w:ascii="仿宋_GB2312" w:hAnsi="Times New Roman" w:eastAsia="仿宋_GB2312" w:cs="Times New Roman"/>
          <w:b w:val="0"/>
          <w:caps w:val="0"/>
          <w:kern w:val="2"/>
          <w:sz w:val="24"/>
          <w:szCs w:val="24"/>
          <w:lang w:val="en-US" w:eastAsia="zh-CN" w:bidi="ar-SA"/>
        </w:rPr>
      </w:pP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r>
        <w:rPr>
          <w:rFonts w:hint="eastAsia" w:ascii="仿宋_GB2312" w:hAnsi="Times New Roman" w:eastAsia="仿宋_GB2312" w:cs="Times New Roman"/>
          <w:b w:val="0"/>
          <w:caps w:val="0"/>
          <w:kern w:val="2"/>
          <w:sz w:val="24"/>
          <w:szCs w:val="24"/>
          <w:lang w:val="en-US" w:eastAsia="zh-CN" w:bidi="ar-SA"/>
        </w:rPr>
        <w:tab/>
      </w:r>
    </w:p>
    <w:p>
      <w:pPr>
        <w:snapToGrid w:val="0"/>
        <w:ind w:firstLine="600" w:firstLineChars="200"/>
        <w:jc w:val="right"/>
        <w:rPr>
          <w:rFonts w:hint="eastAsia" w:ascii="仿宋" w:hAnsi="仿宋" w:eastAsia="仿宋" w:cs="仿宋"/>
          <w:sz w:val="30"/>
          <w:szCs w:val="30"/>
        </w:rPr>
      </w:pPr>
      <w:r>
        <w:rPr>
          <w:rFonts w:hint="eastAsia" w:ascii="仿宋" w:hAnsi="仿宋" w:eastAsia="仿宋" w:cs="仿宋"/>
          <w:sz w:val="30"/>
          <w:szCs w:val="30"/>
        </w:rPr>
        <w:t>报价单位名称（公章）：</w:t>
      </w:r>
    </w:p>
    <w:p>
      <w:pPr>
        <w:snapToGrid w:val="0"/>
        <w:ind w:firstLine="600" w:firstLineChars="200"/>
        <w:jc w:val="right"/>
        <w:rPr>
          <w:rFonts w:hint="eastAsia" w:ascii="仿宋" w:hAnsi="仿宋" w:eastAsia="仿宋" w:cs="仿宋"/>
          <w:sz w:val="30"/>
          <w:szCs w:val="30"/>
          <w:lang w:val="en-US" w:eastAsia="zh-CN"/>
        </w:rPr>
        <w:sectPr>
          <w:pgSz w:w="11906" w:h="16838"/>
          <w:pgMar w:top="1134" w:right="1417" w:bottom="1701" w:left="1417" w:header="851" w:footer="992" w:gutter="0"/>
          <w:pgBorders>
            <w:top w:val="none" w:sz="0" w:space="0"/>
            <w:left w:val="none" w:sz="0" w:space="0"/>
            <w:bottom w:val="none" w:sz="0" w:space="0"/>
            <w:right w:val="none" w:sz="0" w:space="0"/>
          </w:pgBorders>
          <w:cols w:space="0" w:num="1"/>
          <w:rtlGutter w:val="0"/>
          <w:docGrid w:linePitch="312" w:charSpace="0"/>
        </w:sectPr>
      </w:pP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ab/>
      </w:r>
      <w:r>
        <w:rPr>
          <w:rFonts w:hint="eastAsia" w:ascii="仿宋" w:hAnsi="仿宋" w:eastAsia="仿宋" w:cs="仿宋"/>
          <w:sz w:val="30"/>
          <w:szCs w:val="30"/>
        </w:rPr>
        <w:t xml:space="preserve">           202</w:t>
      </w:r>
      <w:r>
        <w:rPr>
          <w:rFonts w:hint="eastAsia" w:ascii="仿宋" w:hAnsi="仿宋" w:eastAsia="仿宋" w:cs="仿宋"/>
          <w:sz w:val="30"/>
          <w:szCs w:val="30"/>
          <w:lang w:val="en-US" w:eastAsia="zh-CN"/>
        </w:rPr>
        <w:t>3</w:t>
      </w:r>
      <w:r>
        <w:rPr>
          <w:rFonts w:hint="eastAsia" w:ascii="仿宋" w:hAnsi="仿宋" w:eastAsia="仿宋" w:cs="仿宋"/>
          <w:sz w:val="30"/>
          <w:szCs w:val="30"/>
        </w:rPr>
        <w:t xml:space="preserve">年 月 </w:t>
      </w:r>
      <w:r>
        <w:rPr>
          <w:rFonts w:hint="eastAsia" w:ascii="仿宋" w:hAnsi="仿宋" w:eastAsia="仿宋" w:cs="仿宋"/>
          <w:sz w:val="30"/>
          <w:szCs w:val="30"/>
          <w:lang w:val="en-US" w:eastAsia="zh-CN"/>
        </w:rPr>
        <w:t>日</w:t>
      </w:r>
    </w:p>
    <w:p/>
    <w:sectPr>
      <w:footerReference r:id="rId3" w:type="default"/>
      <w:pgSz w:w="11906" w:h="16838"/>
      <w:pgMar w:top="1701" w:right="1418" w:bottom="1134" w:left="1418" w:header="851" w:footer="992" w:gutter="0"/>
      <w:pgBorders>
        <w:top w:val="none" w:sz="0" w:space="0"/>
        <w:left w:val="none" w:sz="0" w:space="0"/>
        <w:bottom w:val="none" w:sz="0" w:space="0"/>
        <w:right w:val="none" w:sz="0" w:space="0"/>
      </w:pgBorders>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10</w:t>
    </w:r>
    <w:r>
      <w:fldChar w:fldCharType="end"/>
    </w:r>
  </w:p>
  <w:p>
    <w:pPr>
      <w:pStyle w:val="3"/>
      <w:jc w:val="right"/>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49E7D9"/>
    <w:multiLevelType w:val="singleLevel"/>
    <w:tmpl w:val="AA49E7D9"/>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VmMTFlMmU0ZWIzZWRmZmZmOWVkN2QzN2Q1YWVhNjcifQ=="/>
  </w:docVars>
  <w:rsids>
    <w:rsidRoot w:val="6DC613B4"/>
    <w:rsid w:val="06AF1E97"/>
    <w:rsid w:val="0A510740"/>
    <w:rsid w:val="108B6964"/>
    <w:rsid w:val="152837A0"/>
    <w:rsid w:val="1B8B42C2"/>
    <w:rsid w:val="21B46321"/>
    <w:rsid w:val="2A30549A"/>
    <w:rsid w:val="3D712EC0"/>
    <w:rsid w:val="4FE237A9"/>
    <w:rsid w:val="5D2F020B"/>
    <w:rsid w:val="5E9F11E3"/>
    <w:rsid w:val="667040D7"/>
    <w:rsid w:val="69E53CDC"/>
    <w:rsid w:val="6B462062"/>
    <w:rsid w:val="6DC613B4"/>
    <w:rsid w:val="73267CCD"/>
    <w:rsid w:val="73ED6295"/>
    <w:rsid w:val="74990D2C"/>
    <w:rsid w:val="7EAE64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jc w:val="left"/>
    </w:pPr>
    <w:rPr>
      <w:b/>
      <w:caps/>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paragraph" w:customStyle="1" w:styleId="8">
    <w:name w:val="一、标题"/>
    <w:basedOn w:val="1"/>
    <w:qFormat/>
    <w:uiPriority w:val="0"/>
    <w:rPr>
      <w:b/>
      <w:sz w:val="28"/>
    </w:rPr>
  </w:style>
  <w:style w:type="character" w:customStyle="1" w:styleId="9">
    <w:name w:val="font11"/>
    <w:basedOn w:val="6"/>
    <w:qFormat/>
    <w:uiPriority w:val="0"/>
    <w:rPr>
      <w:rFonts w:hint="eastAsia" w:ascii="宋体" w:hAnsi="宋体" w:eastAsia="宋体" w:cs="宋体"/>
      <w:color w:val="000000"/>
      <w:sz w:val="22"/>
      <w:szCs w:val="22"/>
      <w:u w:val="none"/>
    </w:rPr>
  </w:style>
  <w:style w:type="paragraph" w:customStyle="1" w:styleId="10">
    <w:name w:val="首行缩进正文"/>
    <w:basedOn w:val="1"/>
    <w:qFormat/>
    <w:uiPriority w:val="0"/>
    <w:pPr>
      <w:widowControl/>
      <w:spacing w:before="120" w:line="360" w:lineRule="auto"/>
      <w:ind w:firstLine="200" w:firstLineChars="200"/>
      <w:jc w:val="left"/>
    </w:pPr>
    <w:rPr>
      <w:rFonts w:ascii="Times New Roman" w:hAnsi="Times New Roman" w:eastAsia="宋体" w:cs="Times New Roman"/>
      <w:szCs w:val="24"/>
    </w:rPr>
  </w:style>
  <w:style w:type="paragraph" w:customStyle="1" w:styleId="11">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12">
    <w:name w:val="font51"/>
    <w:basedOn w:val="6"/>
    <w:uiPriority w:val="0"/>
    <w:rPr>
      <w:rFonts w:hint="eastAsia" w:ascii="微软雅黑" w:hAnsi="微软雅黑" w:eastAsia="微软雅黑" w:cs="微软雅黑"/>
      <w:color w:val="000000"/>
      <w:sz w:val="20"/>
      <w:szCs w:val="20"/>
      <w:u w:val="none"/>
    </w:rPr>
  </w:style>
  <w:style w:type="character" w:customStyle="1" w:styleId="13">
    <w:name w:val="font101"/>
    <w:basedOn w:val="6"/>
    <w:uiPriority w:val="0"/>
    <w:rPr>
      <w:rFonts w:hint="eastAsia" w:ascii="微软雅黑" w:hAnsi="微软雅黑" w:eastAsia="微软雅黑" w:cs="微软雅黑"/>
      <w:color w:val="FF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527</Words>
  <Characters>556</Characters>
  <Lines>0</Lines>
  <Paragraphs>0</Paragraphs>
  <TotalTime>1207</TotalTime>
  <ScaleCrop>false</ScaleCrop>
  <LinksUpToDate>false</LinksUpToDate>
  <CharactersWithSpaces>984</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2022-01-26T01:30:00Z</dcterms:created>
  <dc:creator>turning</dc:creator>
  <cp:lastModifiedBy>turning</cp:lastModifiedBy>
  <dcterms:modified xsi:type="dcterms:W3CDTF">2023-08-23T01:02:05Z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A267C6315074410FABA3C8548A4C57A8_13</vt:lpwstr>
  </property>
</Properties>
</file>