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jc w:val="center"/>
        <w:rPr>
          <w:rFonts w:hint="eastAsia" w:cs="宋体" w:asciiTheme="minorEastAsia" w:hAnsiTheme="minorEastAsia"/>
          <w:color w:val="auto"/>
          <w:sz w:val="48"/>
          <w:szCs w:val="48"/>
          <w:u w:val="single"/>
        </w:rPr>
      </w:pPr>
    </w:p>
    <w:p>
      <w:pPr>
        <w:pStyle w:val="8"/>
        <w:jc w:val="center"/>
        <w:rPr>
          <w:rFonts w:hint="eastAsia" w:cs="宋体" w:asciiTheme="minorEastAsia" w:hAnsiTheme="minorEastAsia"/>
          <w:color w:val="auto"/>
          <w:sz w:val="48"/>
          <w:szCs w:val="48"/>
          <w:u w:val="single"/>
        </w:rPr>
      </w:pPr>
    </w:p>
    <w:p>
      <w:pPr>
        <w:pStyle w:val="8"/>
        <w:jc w:val="center"/>
        <w:rPr>
          <w:rFonts w:hint="eastAsia" w:cs="宋体" w:asciiTheme="minorEastAsia" w:hAnsiTheme="minorEastAsia"/>
          <w:color w:val="auto"/>
          <w:sz w:val="48"/>
          <w:szCs w:val="48"/>
          <w:u w:val="single"/>
        </w:rPr>
      </w:pPr>
    </w:p>
    <w:p>
      <w:pPr>
        <w:pStyle w:val="8"/>
        <w:jc w:val="center"/>
        <w:rPr>
          <w:rFonts w:hint="eastAsia" w:cs="宋体" w:asciiTheme="minorEastAsia" w:hAnsiTheme="minorEastAsia"/>
          <w:color w:val="auto"/>
          <w:sz w:val="48"/>
          <w:szCs w:val="48"/>
          <w:u w:val="single"/>
        </w:rPr>
      </w:pPr>
    </w:p>
    <w:p>
      <w:pPr>
        <w:pStyle w:val="8"/>
        <w:jc w:val="center"/>
        <w:rPr>
          <w:rFonts w:hint="eastAsia" w:cs="宋体" w:asciiTheme="minorEastAsia" w:hAnsiTheme="minorEastAsia"/>
          <w:color w:val="auto"/>
          <w:sz w:val="48"/>
          <w:szCs w:val="48"/>
          <w:u w:val="single"/>
        </w:rPr>
      </w:pPr>
    </w:p>
    <w:p>
      <w:pPr>
        <w:pStyle w:val="8"/>
        <w:jc w:val="center"/>
        <w:rPr>
          <w:rFonts w:hint="eastAsia" w:cs="宋体" w:asciiTheme="minorEastAsia" w:hAnsiTheme="minorEastAsia"/>
          <w:color w:val="auto"/>
          <w:sz w:val="48"/>
          <w:szCs w:val="48"/>
          <w:u w:val="single"/>
        </w:rPr>
      </w:pPr>
      <w:r>
        <w:rPr>
          <w:rFonts w:hint="eastAsia" w:cs="宋体" w:asciiTheme="minorEastAsia" w:hAnsiTheme="minorEastAsia"/>
          <w:color w:val="auto"/>
          <w:sz w:val="48"/>
          <w:szCs w:val="48"/>
          <w:u w:val="single"/>
        </w:rPr>
        <w:t>2023年临江公司黑匣子数据监测调试</w:t>
      </w:r>
    </w:p>
    <w:p>
      <w:pPr>
        <w:pStyle w:val="8"/>
        <w:jc w:val="center"/>
        <w:rPr>
          <w:rFonts w:hint="eastAsia" w:eastAsiaTheme="minorEastAsia"/>
          <w:color w:val="auto"/>
          <w:lang w:eastAsia="zh-CN"/>
        </w:rPr>
      </w:pPr>
      <w:r>
        <w:rPr>
          <w:rFonts w:hint="eastAsia" w:cs="宋体" w:asciiTheme="minorEastAsia" w:hAnsiTheme="minorEastAsia"/>
          <w:color w:val="auto"/>
          <w:sz w:val="48"/>
          <w:szCs w:val="48"/>
          <w:u w:val="single"/>
        </w:rPr>
        <w:t>服务采购</w:t>
      </w:r>
      <w:r>
        <w:rPr>
          <w:rFonts w:hint="eastAsia" w:cs="宋体" w:asciiTheme="minorEastAsia" w:hAnsiTheme="minorEastAsia"/>
          <w:color w:val="auto"/>
          <w:sz w:val="48"/>
          <w:szCs w:val="48"/>
          <w:u w:val="single"/>
          <w:lang w:eastAsia="zh-CN"/>
        </w:rPr>
        <w:t>（</w:t>
      </w:r>
      <w:r>
        <w:rPr>
          <w:rFonts w:hint="eastAsia" w:cs="宋体" w:asciiTheme="minorEastAsia" w:hAnsiTheme="minorEastAsia"/>
          <w:color w:val="auto"/>
          <w:sz w:val="48"/>
          <w:szCs w:val="48"/>
          <w:u w:val="single"/>
          <w:lang w:val="en-US" w:eastAsia="zh-CN"/>
        </w:rPr>
        <w:t>重新询价</w:t>
      </w:r>
      <w:r>
        <w:rPr>
          <w:rFonts w:hint="eastAsia" w:cs="宋体" w:asciiTheme="minorEastAsia" w:hAnsiTheme="minorEastAsia"/>
          <w:color w:val="auto"/>
          <w:sz w:val="48"/>
          <w:szCs w:val="48"/>
          <w:u w:val="single"/>
          <w:lang w:eastAsia="zh-CN"/>
        </w:rPr>
        <w:t>）</w:t>
      </w:r>
    </w:p>
    <w:p>
      <w:pPr>
        <w:adjustRightInd w:val="0"/>
        <w:snapToGrid w:val="0"/>
        <w:spacing w:line="360" w:lineRule="auto"/>
        <w:jc w:val="center"/>
        <w:rPr>
          <w:rFonts w:hint="eastAsia" w:cs="宋体" w:asciiTheme="minorEastAsia" w:hAnsiTheme="minorEastAsia"/>
          <w:color w:val="auto"/>
          <w:sz w:val="48"/>
          <w:szCs w:val="48"/>
        </w:rPr>
      </w:pPr>
    </w:p>
    <w:p>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pPr>
        <w:adjustRightInd w:val="0"/>
        <w:snapToGrid w:val="0"/>
        <w:spacing w:line="360" w:lineRule="auto"/>
        <w:jc w:val="center"/>
        <w:rPr>
          <w:rFonts w:hint="default"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default" w:cs="宋体" w:asciiTheme="minorEastAsia" w:hAnsiTheme="minorEastAsia"/>
          <w:color w:val="auto"/>
          <w:sz w:val="30"/>
          <w:szCs w:val="30"/>
          <w:u w:val="single"/>
          <w:lang w:val="en-US"/>
        </w:rPr>
        <w:t>202308</w:t>
      </w:r>
      <w:r>
        <w:rPr>
          <w:rFonts w:hint="eastAsia" w:cs="宋体" w:asciiTheme="minorEastAsia" w:hAnsiTheme="minorEastAsia"/>
          <w:color w:val="auto"/>
          <w:sz w:val="30"/>
          <w:szCs w:val="30"/>
          <w:u w:val="single"/>
          <w:lang w:val="en-US" w:eastAsia="zh-CN"/>
        </w:rPr>
        <w:t>010-1</w:t>
      </w:r>
    </w:p>
    <w:p>
      <w:pPr>
        <w:spacing w:line="360" w:lineRule="auto"/>
        <w:jc w:val="center"/>
        <w:rPr>
          <w:rFonts w:cs="仿宋" w:asciiTheme="minorEastAsia" w:hAnsiTheme="minorEastAsia"/>
          <w:b/>
          <w:bCs/>
          <w:color w:val="auto"/>
          <w:sz w:val="72"/>
          <w:szCs w:val="72"/>
        </w:rPr>
      </w:pPr>
    </w:p>
    <w:p>
      <w:pPr>
        <w:pStyle w:val="2"/>
        <w:rPr>
          <w:rFonts w:asciiTheme="minorEastAsia" w:hAnsiTheme="minorEastAsia"/>
          <w:color w:val="auto"/>
        </w:rPr>
      </w:pPr>
    </w:p>
    <w:p>
      <w:pPr>
        <w:spacing w:line="360" w:lineRule="auto"/>
        <w:jc w:val="center"/>
        <w:rPr>
          <w:rFonts w:cs="仿宋" w:asciiTheme="minorEastAsia" w:hAnsiTheme="minorEastAsia"/>
          <w:b/>
          <w:bCs/>
          <w:color w:val="auto"/>
          <w:sz w:val="72"/>
          <w:szCs w:val="72"/>
        </w:rPr>
      </w:pPr>
    </w:p>
    <w:p>
      <w:pPr>
        <w:pStyle w:val="8"/>
        <w:rPr>
          <w:color w:val="auto"/>
        </w:rPr>
      </w:pPr>
    </w:p>
    <w:p>
      <w:pPr>
        <w:rPr>
          <w:color w:val="auto"/>
        </w:rPr>
      </w:pPr>
    </w:p>
    <w:p>
      <w:pPr>
        <w:pStyle w:val="8"/>
        <w:rPr>
          <w:color w:val="auto"/>
        </w:rPr>
      </w:pPr>
    </w:p>
    <w:p>
      <w:pPr>
        <w:rPr>
          <w:color w:val="auto"/>
        </w:rPr>
      </w:pPr>
    </w:p>
    <w:p>
      <w:pPr>
        <w:spacing w:line="360" w:lineRule="auto"/>
        <w:rPr>
          <w:rFonts w:cs="仿宋" w:asciiTheme="minorEastAsia" w:hAnsiTheme="minorEastAsia"/>
          <w:color w:val="auto"/>
          <w:sz w:val="24"/>
        </w:rPr>
      </w:pPr>
    </w:p>
    <w:p>
      <w:pPr>
        <w:pStyle w:val="8"/>
        <w:rPr>
          <w:rFonts w:cs="仿宋" w:asciiTheme="minorEastAsia" w:hAnsiTheme="minorEastAsia"/>
          <w:color w:val="auto"/>
          <w:sz w:val="24"/>
          <w:szCs w:val="24"/>
        </w:rPr>
      </w:pPr>
    </w:p>
    <w:p>
      <w:pPr>
        <w:pStyle w:val="8"/>
        <w:jc w:val="center"/>
        <w:rPr>
          <w:rFonts w:cs="仿宋" w:asciiTheme="minorEastAsia" w:hAnsiTheme="minorEastAsia"/>
          <w:color w:val="auto"/>
          <w:sz w:val="24"/>
          <w:szCs w:val="24"/>
        </w:rPr>
      </w:pPr>
    </w:p>
    <w:p>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pPr>
        <w:spacing w:line="360" w:lineRule="auto"/>
        <w:jc w:val="center"/>
        <w:rPr>
          <w:rFonts w:cs="仿宋" w:asciiTheme="minorEastAsia" w:hAnsiTheme="minorEastAsia"/>
          <w:b/>
          <w:color w:val="auto"/>
          <w:sz w:val="24"/>
        </w:rPr>
      </w:pPr>
      <w:r>
        <w:rPr>
          <w:rFonts w:hint="default" w:cs="仿宋" w:asciiTheme="minorEastAsia" w:hAnsiTheme="minorEastAsia"/>
          <w:color w:val="auto"/>
          <w:sz w:val="32"/>
          <w:szCs w:val="32"/>
          <w:lang w:val="en-US"/>
        </w:rPr>
        <w:t>2023</w:t>
      </w:r>
      <w:r>
        <w:rPr>
          <w:rFonts w:hint="eastAsia" w:cs="仿宋" w:asciiTheme="minorEastAsia" w:hAnsiTheme="minorEastAsia"/>
          <w:color w:val="auto"/>
          <w:sz w:val="32"/>
          <w:szCs w:val="32"/>
        </w:rPr>
        <w:t>年</w:t>
      </w:r>
      <w:r>
        <w:rPr>
          <w:rFonts w:hint="default" w:cs="仿宋" w:asciiTheme="minorEastAsia" w:hAnsiTheme="minorEastAsia"/>
          <w:color w:val="auto"/>
          <w:sz w:val="32"/>
          <w:szCs w:val="32"/>
          <w:lang w:val="en-US"/>
        </w:rPr>
        <w:t>8</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31</w:t>
      </w:r>
      <w:r>
        <w:rPr>
          <w:rFonts w:hint="eastAsia" w:cs="仿宋" w:asciiTheme="minorEastAsia" w:hAnsiTheme="minorEastAsia"/>
          <w:color w:val="auto"/>
          <w:sz w:val="32"/>
          <w:szCs w:val="32"/>
        </w:rPr>
        <w:t>日</w:t>
      </w:r>
    </w:p>
    <w:p>
      <w:pPr>
        <w:spacing w:line="360" w:lineRule="auto"/>
        <w:ind w:firstLine="602" w:firstLineChars="200"/>
        <w:jc w:val="center"/>
        <w:rPr>
          <w:rFonts w:cs="仿宋" w:asciiTheme="minorEastAsia" w:hAnsiTheme="minorEastAsia"/>
          <w:b/>
          <w:color w:val="auto"/>
          <w:sz w:val="30"/>
          <w:szCs w:val="30"/>
        </w:rPr>
      </w:pPr>
    </w:p>
    <w:p>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35393621"/>
      <w:bookmarkStart w:id="2" w:name="_Toc28359079"/>
      <w:bookmarkStart w:id="3" w:name="_Toc28359002"/>
      <w:bookmarkStart w:id="4" w:name="_Toc35393790"/>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default" w:cs="仿宋" w:asciiTheme="minorEastAsia" w:hAnsiTheme="minorEastAsia"/>
          <w:color w:val="auto"/>
          <w:sz w:val="24"/>
          <w:u w:val="single"/>
          <w:lang w:val="en-US"/>
        </w:rPr>
        <w:t xml:space="preserve">2023年临江公司黑匣子数据监测调试服务 </w:t>
      </w:r>
      <w:r>
        <w:rPr>
          <w:rFonts w:hint="eastAsia" w:cs="仿宋" w:asciiTheme="minorEastAsia" w:hAnsiTheme="minorEastAsia"/>
          <w:color w:val="auto"/>
          <w:sz w:val="24"/>
          <w:u w:val="single"/>
        </w:rPr>
        <w:t>采购项目</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的参加</w:t>
      </w:r>
      <w:r>
        <w:rPr>
          <w:rFonts w:hint="eastAsia" w:cs="仿宋" w:asciiTheme="minorEastAsia" w:hAnsiTheme="minorEastAsia"/>
          <w:color w:val="auto"/>
          <w:sz w:val="24"/>
          <w:u w:val="none"/>
          <w:lang w:eastAsia="zh-CN"/>
        </w:rPr>
        <w:t>本次采购项目。</w:t>
      </w:r>
    </w:p>
    <w:p>
      <w:pPr>
        <w:pStyle w:val="4"/>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default" w:cs="仿宋" w:asciiTheme="minorEastAsia" w:hAnsiTheme="minorEastAsia"/>
          <w:color w:val="auto"/>
          <w:sz w:val="24"/>
          <w:u w:val="single"/>
          <w:lang w:val="en-US"/>
        </w:rPr>
        <w:t>202308</w:t>
      </w:r>
      <w:r>
        <w:rPr>
          <w:rFonts w:hint="eastAsia" w:cs="仿宋" w:asciiTheme="minorEastAsia" w:hAnsiTheme="minorEastAsia"/>
          <w:color w:val="auto"/>
          <w:sz w:val="24"/>
          <w:u w:val="single"/>
          <w:lang w:val="en-US" w:eastAsia="zh-CN"/>
        </w:rPr>
        <w:t>010-1</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default" w:cs="仿宋" w:asciiTheme="minorEastAsia" w:hAnsiTheme="minorEastAsia"/>
          <w:color w:val="auto"/>
          <w:sz w:val="24"/>
          <w:u w:val="single"/>
          <w:lang w:val="en-US"/>
        </w:rPr>
        <w:t xml:space="preserve"> 2023年临江公司黑匣子数据监测调试服务</w:t>
      </w:r>
      <w:bookmarkStart w:id="498" w:name="_GoBack"/>
      <w:bookmarkEnd w:id="498"/>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最高限价：</w:t>
      </w:r>
      <w:r>
        <w:rPr>
          <w:rFonts w:hint="eastAsia" w:cs="仿宋" w:asciiTheme="minorEastAsia" w:hAnsiTheme="minorEastAsia"/>
          <w:color w:val="auto"/>
          <w:sz w:val="24"/>
          <w:u w:val="single"/>
        </w:rPr>
        <w:t xml:space="preserve"> </w:t>
      </w:r>
      <w:r>
        <w:rPr>
          <w:rFonts w:hint="default" w:cs="仿宋" w:asciiTheme="minorEastAsia" w:hAnsiTheme="minorEastAsia"/>
          <w:color w:val="auto"/>
          <w:sz w:val="24"/>
          <w:u w:val="single"/>
          <w:lang w:val="en-US" w:eastAsia="zh-CN"/>
        </w:rPr>
        <w:t>80000</w:t>
      </w:r>
      <w:r>
        <w:rPr>
          <w:rFonts w:hint="eastAsia" w:cs="仿宋" w:asciiTheme="minorEastAsia" w:hAnsiTheme="minorEastAsia"/>
          <w:color w:val="auto"/>
          <w:sz w:val="24"/>
          <w:u w:val="single"/>
          <w:lang w:val="en-US" w:eastAsia="zh-CN"/>
        </w:rPr>
        <w:t xml:space="preserve"> 元</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rPr>
      </w:pPr>
      <w:r>
        <w:rPr>
          <w:rFonts w:hint="eastAsia" w:hAnsi="宋体" w:cs="宋体"/>
          <w:bCs/>
          <w:color w:val="auto"/>
          <w:sz w:val="24"/>
        </w:rPr>
        <w:t xml:space="preserve"> </w:t>
      </w:r>
      <w:r>
        <w:rPr>
          <w:rFonts w:hint="eastAsia" w:hAnsi="宋体" w:cs="宋体"/>
          <w:bCs/>
          <w:color w:val="auto"/>
          <w:sz w:val="24"/>
          <w:lang w:eastAsia="zh-CN"/>
        </w:rPr>
        <w:t>主要负责</w:t>
      </w:r>
      <w:r>
        <w:rPr>
          <w:rFonts w:hint="eastAsia" w:hAnsi="宋体" w:cs="宋体"/>
          <w:bCs/>
          <w:color w:val="auto"/>
          <w:sz w:val="24"/>
        </w:rPr>
        <w:t>DCS</w:t>
      </w:r>
      <w:r>
        <w:rPr>
          <w:rFonts w:hint="eastAsia" w:hAnsi="宋体" w:cs="宋体"/>
          <w:bCs/>
          <w:color w:val="auto"/>
          <w:sz w:val="24"/>
          <w:lang w:val="en-US" w:eastAsia="zh-CN"/>
        </w:rPr>
        <w:t>（艾默生ovation）</w:t>
      </w:r>
      <w:r>
        <w:rPr>
          <w:rFonts w:hint="eastAsia" w:hAnsi="宋体" w:cs="宋体"/>
          <w:bCs/>
          <w:color w:val="auto"/>
          <w:sz w:val="24"/>
        </w:rPr>
        <w:t>至垃圾焚烧炉“黑匣子”的数据通讯</w:t>
      </w:r>
      <w:r>
        <w:rPr>
          <w:rFonts w:hint="eastAsia" w:hAnsi="宋体" w:cs="宋体"/>
          <w:bCs/>
          <w:color w:val="auto"/>
          <w:sz w:val="24"/>
          <w:lang w:eastAsia="zh-CN"/>
        </w:rPr>
        <w:t>调试工作</w:t>
      </w:r>
      <w:r>
        <w:rPr>
          <w:rFonts w:hint="eastAsia" w:hAnsi="宋体" w:cs="宋体"/>
          <w:bCs/>
          <w:color w:val="auto"/>
          <w:sz w:val="24"/>
        </w:rPr>
        <w:t>，包含OPC站的测点配置和软件配置（IO清单详见附件）、路由器的配置、数据网闸穿越，以及和黑匣子的数据对接等工作，同时指导</w:t>
      </w:r>
      <w:r>
        <w:rPr>
          <w:rFonts w:hint="eastAsia" w:hAnsi="宋体" w:cs="宋体"/>
          <w:bCs/>
          <w:color w:val="auto"/>
          <w:sz w:val="24"/>
          <w:lang w:eastAsia="zh-CN"/>
        </w:rPr>
        <w:t>采购人</w:t>
      </w:r>
      <w:r>
        <w:rPr>
          <w:rFonts w:hint="eastAsia" w:hAnsi="宋体" w:cs="宋体"/>
          <w:bCs/>
          <w:color w:val="auto"/>
          <w:sz w:val="24"/>
        </w:rPr>
        <w:t>工程师后续可自行维护OPC站软件</w:t>
      </w:r>
      <w:r>
        <w:rPr>
          <w:rFonts w:hint="eastAsia" w:hAnsi="宋体" w:cs="宋体"/>
          <w:bCs/>
          <w:color w:val="auto"/>
          <w:sz w:val="24"/>
          <w:lang w:eastAsia="zh-CN"/>
        </w:rPr>
        <w:t>，实现</w:t>
      </w:r>
      <w:r>
        <w:rPr>
          <w:rFonts w:hint="eastAsia" w:hAnsi="宋体" w:cs="宋体"/>
          <w:bCs/>
          <w:color w:val="auto"/>
          <w:sz w:val="24"/>
          <w:lang w:val="en-US" w:eastAsia="zh-CN"/>
        </w:rPr>
        <w:t>D</w:t>
      </w:r>
      <w:r>
        <w:rPr>
          <w:rFonts w:hint="eastAsia" w:hAnsi="宋体" w:cs="宋体"/>
          <w:bCs/>
          <w:color w:val="auto"/>
          <w:sz w:val="24"/>
          <w:lang w:eastAsia="zh-CN"/>
        </w:rPr>
        <w:t>CS系统和垃圾焚烧炉“黑匣子”数据通讯。</w:t>
      </w:r>
      <w:r>
        <w:rPr>
          <w:rFonts w:hint="eastAsia" w:cs="仿宋" w:asciiTheme="minorEastAsia" w:hAnsiTheme="minorEastAsia"/>
          <w:color w:val="auto"/>
          <w:sz w:val="24"/>
        </w:rPr>
        <w:t>具体要求以询价通知书第三部分采购需求为准。</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cs="仿宋" w:asciiTheme="minorEastAsia" w:hAnsiTheme="minorEastAsia"/>
          <w:color w:val="auto"/>
          <w:sz w:val="24"/>
          <w:u w:val="single"/>
          <w:lang w:val="en-US" w:eastAsia="zh-CN"/>
        </w:rPr>
        <w:t xml:space="preserve">   一次性交付服务成果，在采购人发出调试通知后，中标人在7天内完成数据通讯调试工作。</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本项目接受联合体投标：</w:t>
      </w:r>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A8"/>
          </w:r>
        </w:sdtContent>
      </w:sdt>
      <w:r>
        <w:rPr>
          <w:rFonts w:hint="eastAsia" w:hAnsi="宋体" w:cs="宋体"/>
          <w:b/>
          <w:color w:val="auto"/>
          <w:sz w:val="24"/>
        </w:rPr>
        <w:t>是；</w:t>
      </w:r>
      <w:sdt>
        <w:sdtPr>
          <w:rPr>
            <w:rFonts w:hAnsi="宋体" w:cs="宋体"/>
            <w:color w:val="auto"/>
            <w:kern w:val="0"/>
            <w:sz w:val="24"/>
          </w:rPr>
          <w:id w:val="-1591624199"/>
        </w:sdtPr>
        <w:sdtEndPr>
          <w:rPr>
            <w:rFonts w:hAnsi="宋体" w:cs="宋体"/>
            <w:color w:val="auto"/>
            <w:kern w:val="0"/>
            <w:sz w:val="24"/>
          </w:rPr>
        </w:sdtEndPr>
        <w:sdtContent>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FE"/>
              </w:r>
            </w:sdtContent>
          </w:sdt>
        </w:sdtContent>
      </w:sdt>
      <w:r>
        <w:rPr>
          <w:rFonts w:hint="eastAsia" w:hAnsi="宋体" w:cs="宋体"/>
          <w:b/>
          <w:color w:val="auto"/>
          <w:sz w:val="24"/>
        </w:rPr>
        <w:t>否</w:t>
      </w:r>
      <w:r>
        <w:rPr>
          <w:rFonts w:hint="eastAsia" w:hAnsi="宋体" w:cs="宋体"/>
          <w:color w:val="auto"/>
          <w:kern w:val="0"/>
          <w:sz w:val="24"/>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35393622"/>
      <w:bookmarkStart w:id="7" w:name="_Toc28359080"/>
      <w:bookmarkStart w:id="8" w:name="_Toc35393791"/>
      <w:bookmarkStart w:id="9" w:name="_Toc28359003"/>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28359081"/>
      <w:bookmarkStart w:id="11" w:name="_Toc28359004"/>
      <w:bookmarkStart w:id="12" w:name="_Toc35393623"/>
      <w:bookmarkStart w:id="13" w:name="_Toc35393792"/>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1.供应商必须是在中华人民共和国境内注册，具有独立法人资格和独立承担民事责任的能力，有能力提供相关</w:t>
      </w:r>
      <w:r>
        <w:rPr>
          <w:rFonts w:hint="eastAsia" w:cs="仿宋" w:asciiTheme="minorEastAsia" w:hAnsiTheme="minorEastAsia"/>
          <w:bCs/>
          <w:color w:val="auto"/>
          <w:sz w:val="24"/>
          <w:lang w:val="en-US" w:eastAsia="zh-CN"/>
        </w:rPr>
        <w:t>服务</w:t>
      </w:r>
      <w:r>
        <w:rPr>
          <w:rFonts w:hint="eastAsia" w:cs="仿宋" w:asciiTheme="minorEastAsia" w:hAnsiTheme="minorEastAsia"/>
          <w:bCs/>
          <w:color w:val="auto"/>
          <w:sz w:val="24"/>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bCs/>
          <w:color w:val="auto"/>
          <w:sz w:val="24"/>
          <w:lang w:eastAsia="zh-CN"/>
        </w:rPr>
      </w:pPr>
      <w:r>
        <w:rPr>
          <w:rFonts w:hint="eastAsia" w:cs="仿宋" w:asciiTheme="minorEastAsia" w:hAnsiTheme="minorEastAsia"/>
          <w:bCs/>
          <w:color w:val="auto"/>
          <w:sz w:val="24"/>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r>
        <w:rPr>
          <w:rFonts w:hint="eastAsia" w:cs="仿宋" w:asciiTheme="minorEastAsia" w:hAnsiTheme="minorEastAsia"/>
          <w:bCs/>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3.</w:t>
      </w:r>
      <w:r>
        <w:rPr>
          <w:rFonts w:hint="eastAsia" w:cs="仿宋" w:asciiTheme="minorEastAsia" w:hAnsiTheme="minorEastAsia"/>
          <w:bCs/>
          <w:color w:val="auto"/>
          <w:sz w:val="24"/>
          <w:lang w:eastAsia="zh-CN"/>
        </w:rPr>
        <w:t>业绩要求：</w:t>
      </w:r>
      <w:r>
        <w:rPr>
          <w:rFonts w:hint="eastAsia" w:cs="仿宋" w:asciiTheme="minorEastAsia" w:hAnsiTheme="minorEastAsia"/>
          <w:bCs/>
          <w:color w:val="auto"/>
          <w:sz w:val="24"/>
          <w:u w:val="single"/>
        </w:rPr>
        <w:t>供应商必须有自2018年1月1日起不少于</w:t>
      </w:r>
      <w:r>
        <w:rPr>
          <w:rFonts w:hint="default" w:cs="仿宋" w:asciiTheme="minorEastAsia" w:hAnsiTheme="minorEastAsia"/>
          <w:b/>
          <w:bCs w:val="0"/>
          <w:color w:val="auto"/>
          <w:sz w:val="24"/>
          <w:u w:val="single"/>
          <w:lang w:val="en-US" w:eastAsia="zh-CN"/>
        </w:rPr>
        <w:t>1</w:t>
      </w:r>
      <w:r>
        <w:rPr>
          <w:rFonts w:hint="eastAsia" w:cs="仿宋" w:asciiTheme="minorEastAsia" w:hAnsiTheme="minorEastAsia"/>
          <w:bCs/>
          <w:color w:val="auto"/>
          <w:sz w:val="24"/>
          <w:u w:val="single"/>
        </w:rPr>
        <w:t>个</w:t>
      </w:r>
      <w:r>
        <w:rPr>
          <w:rFonts w:hint="eastAsia" w:cs="仿宋" w:asciiTheme="minorEastAsia" w:hAnsiTheme="minorEastAsia"/>
          <w:bCs/>
          <w:color w:val="auto"/>
          <w:sz w:val="24"/>
          <w:u w:val="single"/>
          <w:lang w:val="en-US" w:eastAsia="zh-CN"/>
        </w:rPr>
        <w:t>与艾默生 ovation系统调试相关的</w:t>
      </w:r>
      <w:r>
        <w:rPr>
          <w:rFonts w:hint="eastAsia" w:cs="仿宋" w:asciiTheme="minorEastAsia" w:hAnsiTheme="minorEastAsia"/>
          <w:bCs/>
          <w:color w:val="auto"/>
          <w:sz w:val="24"/>
          <w:u w:val="single"/>
        </w:rPr>
        <w:t>业绩。</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4.供应商不得为</w:t>
      </w:r>
      <w:r>
        <w:rPr>
          <w:rFonts w:hint="eastAsia" w:cs="仿宋" w:asciiTheme="minorEastAsia" w:hAnsiTheme="minorEastAsia"/>
          <w:bCs/>
          <w:color w:val="auto"/>
          <w:sz w:val="24"/>
          <w:lang w:eastAsia="zh-CN"/>
        </w:rPr>
        <w:t>杭州市环境集团有限公司或</w:t>
      </w:r>
      <w:r>
        <w:rPr>
          <w:rFonts w:hint="eastAsia" w:cs="仿宋" w:asciiTheme="minorEastAsia" w:hAnsiTheme="minorEastAsia"/>
          <w:bCs/>
          <w:color w:val="auto"/>
          <w:sz w:val="24"/>
        </w:rPr>
        <w:t>杭州临江环境能源有限公司不合格供应商或者在黑名单之内。</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u w:val="single"/>
          <w:lang w:val="en-US" w:eastAsia="zh-CN"/>
        </w:rPr>
      </w:pPr>
      <w:r>
        <w:rPr>
          <w:rFonts w:hint="default" w:cs="仿宋" w:asciiTheme="minorEastAsia" w:hAnsiTheme="minorEastAsia"/>
          <w:bCs/>
          <w:color w:val="auto"/>
          <w:sz w:val="24"/>
          <w:lang w:val="en-US"/>
        </w:rPr>
        <w:t>7.</w:t>
      </w:r>
      <w:r>
        <w:rPr>
          <w:rFonts w:hint="eastAsia" w:cs="仿宋" w:asciiTheme="minorEastAsia" w:hAnsiTheme="minorEastAsia"/>
          <w:bCs/>
          <w:color w:val="auto"/>
          <w:sz w:val="24"/>
          <w:lang w:val="en-US" w:eastAsia="zh-CN"/>
        </w:rPr>
        <w:t>本项目特定资格要求：</w:t>
      </w:r>
      <w:r>
        <w:rPr>
          <w:rFonts w:hint="eastAsia" w:cs="仿宋" w:asciiTheme="minorEastAsia" w:hAnsiTheme="minorEastAsia"/>
          <w:bCs/>
          <w:color w:val="auto"/>
          <w:sz w:val="24"/>
          <w:u w:val="single"/>
          <w:lang w:val="en-US" w:eastAsia="zh-CN"/>
        </w:rPr>
        <w:t xml:space="preserve">  </w:t>
      </w:r>
      <w:r>
        <w:rPr>
          <w:rFonts w:hint="eastAsia" w:cs="仿宋" w:asciiTheme="minorEastAsia" w:hAnsiTheme="minorEastAsia"/>
          <w:bCs/>
          <w:i w:val="0"/>
          <w:iCs w:val="0"/>
          <w:color w:val="auto"/>
          <w:sz w:val="24"/>
          <w:u w:val="single"/>
          <w:lang w:val="en-US" w:eastAsia="zh-CN"/>
        </w:rPr>
        <w:t>无</w:t>
      </w:r>
      <w:r>
        <w:rPr>
          <w:rFonts w:hint="eastAsia" w:cs="仿宋" w:asciiTheme="minorEastAsia" w:hAnsiTheme="minorEastAsia"/>
          <w:bCs/>
          <w:i/>
          <w:iCs/>
          <w:color w:val="auto"/>
          <w:sz w:val="24"/>
          <w:u w:val="single"/>
          <w:lang w:val="en-US" w:eastAsia="zh-CN"/>
        </w:rPr>
        <w:t xml:space="preserve">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28359082"/>
      <w:bookmarkStart w:id="15" w:name="_Toc35393793"/>
      <w:bookmarkStart w:id="16" w:name="_Toc35393624"/>
      <w:bookmarkStart w:id="17" w:name="_Toc28359005"/>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四、询价保证金</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 w:val="0"/>
          <w:bCs w:val="0"/>
          <w:color w:val="auto"/>
          <w:sz w:val="24"/>
          <w:lang w:eastAsia="zh-CN"/>
        </w:rPr>
      </w:pPr>
      <w:r>
        <w:rPr>
          <w:rFonts w:hint="eastAsia" w:cs="仿宋" w:asciiTheme="minorEastAsia" w:hAnsiTheme="minorEastAsia"/>
          <w:b w:val="0"/>
          <w:bCs w:val="0"/>
          <w:color w:val="auto"/>
          <w:sz w:val="24"/>
          <w:lang w:eastAsia="zh-CN"/>
        </w:rPr>
        <w:t>按本询价采购文件第二部分供应商须知前附表中要求执行。</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五</w:t>
      </w:r>
      <w:r>
        <w:rPr>
          <w:rFonts w:hint="eastAsia" w:cs="仿宋" w:asciiTheme="minorEastAsia" w:hAnsiTheme="minorEastAsia"/>
          <w:b/>
          <w:bCs/>
          <w:color w:val="auto"/>
          <w:sz w:val="24"/>
        </w:rPr>
        <w:t>、响应文件</w:t>
      </w:r>
      <w:r>
        <w:rPr>
          <w:rFonts w:hint="eastAsia" w:cs="仿宋" w:asciiTheme="minorEastAsia" w:hAnsiTheme="minorEastAsia"/>
          <w:b/>
          <w:bCs/>
          <w:color w:val="auto"/>
          <w:sz w:val="24"/>
          <w:lang w:eastAsia="zh-CN"/>
        </w:rPr>
        <w:t>递交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1.截止时间：</w:t>
      </w:r>
      <w:r>
        <w:rPr>
          <w:rFonts w:hint="eastAsia" w:cs="仿宋" w:asciiTheme="minorEastAsia" w:hAnsiTheme="minorEastAsia"/>
          <w:color w:val="auto"/>
          <w:sz w:val="24"/>
          <w:u w:val="single"/>
        </w:rPr>
        <w:t>202</w:t>
      </w:r>
      <w:r>
        <w:rPr>
          <w:rFonts w:hint="eastAsia" w:cs="仿宋" w:asciiTheme="minorEastAsia" w:hAnsiTheme="minorEastAsia"/>
          <w:color w:val="auto"/>
          <w:sz w:val="24"/>
          <w:u w:val="single"/>
          <w:lang w:val="en-US" w:eastAsia="zh-CN"/>
        </w:rPr>
        <w:t>3</w:t>
      </w:r>
      <w:r>
        <w:rPr>
          <w:rFonts w:hint="eastAsia" w:cs="仿宋" w:asciiTheme="minorEastAsia" w:hAnsiTheme="minorEastAsia"/>
          <w:color w:val="auto"/>
          <w:sz w:val="24"/>
          <w:u w:val="single"/>
        </w:rPr>
        <w:t>年</w:t>
      </w:r>
      <w:r>
        <w:rPr>
          <w:rFonts w:hint="eastAsia" w:cs="仿宋" w:asciiTheme="minorEastAsia" w:hAnsiTheme="minorEastAsia"/>
          <w:color w:val="auto"/>
          <w:sz w:val="24"/>
          <w:u w:val="single"/>
          <w:lang w:val="en-US" w:eastAsia="zh-CN"/>
        </w:rPr>
        <w:t>9</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5</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10</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30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递交</w:t>
      </w:r>
      <w:r>
        <w:rPr>
          <w:rFonts w:hint="eastAsia" w:cs="仿宋" w:asciiTheme="minorEastAsia" w:hAnsiTheme="minorEastAsia"/>
          <w:color w:val="auto"/>
          <w:sz w:val="24"/>
        </w:rPr>
        <w:t>地点：杭州市钱塘区临江街道红十五线与观十五线交叉口（杭州临江环境能源有限公司科研楼二楼开评标室）。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lang w:val="en-US" w:eastAsia="zh-CN"/>
        </w:rPr>
      </w:pPr>
      <w:r>
        <w:rPr>
          <w:rFonts w:hint="eastAsia" w:cs="仿宋" w:asciiTheme="minorEastAsia" w:hAnsiTheme="minorEastAsia"/>
          <w:color w:val="auto"/>
          <w:sz w:val="24"/>
          <w:lang w:val="en-US" w:eastAsia="zh-CN"/>
        </w:rPr>
        <w:t>3、递交方式：响应文件可采用现场递交或者邮寄方式其中任何一种方式。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r>
        <w:rPr>
          <w:rFonts w:hint="eastAsia" w:cs="仿宋" w:asciiTheme="minorEastAsia" w:hAnsiTheme="minorEastAsia"/>
          <w:b/>
          <w:bCs/>
          <w:color w:val="auto"/>
          <w:sz w:val="24"/>
          <w:lang w:eastAsia="zh-CN"/>
        </w:rPr>
        <w:t>六</w:t>
      </w:r>
      <w:r>
        <w:rPr>
          <w:rFonts w:hint="eastAsia" w:cs="仿宋" w:asciiTheme="minorEastAsia" w:hAnsiTheme="minorEastAsia"/>
          <w:b/>
          <w:bCs/>
          <w:color w:val="auto"/>
          <w:sz w:val="24"/>
        </w:rPr>
        <w:t>、响应文件开启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1.开启时间：</w:t>
      </w:r>
      <w:r>
        <w:rPr>
          <w:rFonts w:hint="eastAsia" w:cs="仿宋" w:asciiTheme="minorEastAsia" w:hAnsiTheme="minorEastAsia"/>
          <w:color w:val="auto"/>
          <w:sz w:val="24"/>
          <w:u w:val="single"/>
        </w:rPr>
        <w:t>202</w:t>
      </w:r>
      <w:r>
        <w:rPr>
          <w:rFonts w:hint="eastAsia" w:cs="仿宋" w:asciiTheme="minorEastAsia" w:hAnsiTheme="minorEastAsia"/>
          <w:color w:val="auto"/>
          <w:sz w:val="24"/>
          <w:u w:val="single"/>
          <w:lang w:val="en-US" w:eastAsia="zh-CN"/>
        </w:rPr>
        <w:t>3</w:t>
      </w:r>
      <w:r>
        <w:rPr>
          <w:rFonts w:hint="eastAsia" w:cs="仿宋" w:asciiTheme="minorEastAsia" w:hAnsiTheme="minorEastAsia"/>
          <w:bCs/>
          <w:color w:val="auto"/>
          <w:sz w:val="24"/>
          <w:u w:val="single"/>
        </w:rPr>
        <w:t>年</w:t>
      </w:r>
      <w:r>
        <w:rPr>
          <w:rFonts w:hint="eastAsia" w:cs="仿宋" w:asciiTheme="minorEastAsia" w:hAnsiTheme="minorEastAsia"/>
          <w:bCs/>
          <w:color w:val="auto"/>
          <w:sz w:val="24"/>
          <w:u w:val="single"/>
          <w:lang w:val="en-US" w:eastAsia="zh-CN"/>
        </w:rPr>
        <w:t>9</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5</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10</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30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2.地点（网址）：杭州市钱塘区临江街道红十五线与观十五线交叉口（杭州临江环境能源有限公司科研楼二楼开评标室）。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（1）本次询价开标采用线上和线下同时进行的方式，</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可参与现场开标，</w:t>
      </w:r>
      <w:r>
        <w:rPr>
          <w:rFonts w:hint="eastAsia" w:cs="仿宋" w:asciiTheme="minorEastAsia" w:hAnsiTheme="minorEastAsia"/>
          <w:color w:val="auto"/>
          <w:sz w:val="24"/>
          <w:lang w:eastAsia="zh-CN"/>
        </w:rPr>
        <w:t>或者</w:t>
      </w:r>
      <w:r>
        <w:rPr>
          <w:rFonts w:hint="eastAsia" w:cs="仿宋" w:asciiTheme="minorEastAsia" w:hAnsiTheme="minorEastAsia"/>
          <w:color w:val="auto"/>
          <w:sz w:val="24"/>
        </w:rPr>
        <w:t>线上参加“腾讯会议”形式参与线上现场开标。开标期间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代表通过“腾讯会议”保持全程在线直至开标结束。腾讯会议号在开标当日9:10之前在杭州临江环境能源有限公司网站公示，请各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及时关注进入会场。</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（2）密封性检查：由本项目监管人负责查验</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密封性情况；</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代表对</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密封情况在线进行确认；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（3）结果确认：在结果确认阶段，本项目采购人通过“腾讯会议”直播间要求各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确认开标标录结果，各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在线回复确认标录结果完毕后（</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因故未能确认标录结果的，默认</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已确认开标结果），采购人打印开标标录，宣布开标会议结束，并负责保存“腾讯会议”录像。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（4）见证要求：开标期间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因未参与现场开标或者未参加线上直播，视为认可全过程和结果，不得提出异议。</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rPr>
      </w:pPr>
      <w:r>
        <w:rPr>
          <w:rFonts w:hint="eastAsia" w:cs="仿宋" w:asciiTheme="minorEastAsia" w:hAnsiTheme="minorEastAsia"/>
          <w:color w:val="auto"/>
          <w:sz w:val="24"/>
        </w:rPr>
        <w:t>（5）异议处理：</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对开标过程有异议的，应在开标会议结束前通过“腾讯会议”在线上提出，采购人应现场予以答复，并做好记录。</w:t>
      </w:r>
    </w:p>
    <w:p>
      <w:pPr>
        <w:spacing w:line="360" w:lineRule="auto"/>
        <w:ind w:firstLine="482" w:firstLineChars="200"/>
        <w:jc w:val="both"/>
        <w:rPr>
          <w:rFonts w:hint="eastAsia" w:cs="仿宋" w:asciiTheme="minorEastAsia" w:hAnsiTheme="minorEastAsia"/>
          <w:color w:val="auto"/>
          <w:sz w:val="24"/>
          <w:lang w:eastAsia="zh-CN"/>
        </w:rPr>
      </w:pPr>
      <w:r>
        <w:rPr>
          <w:rFonts w:hint="eastAsia" w:cs="仿宋" w:asciiTheme="minorEastAsia" w:hAnsiTheme="minorEastAsia"/>
          <w:b/>
          <w:bCs/>
          <w:color w:val="auto"/>
          <w:sz w:val="24"/>
          <w:lang w:eastAsia="zh-CN"/>
        </w:rPr>
        <w:t>七</w:t>
      </w:r>
      <w:r>
        <w:rPr>
          <w:rFonts w:hint="eastAsia" w:cs="仿宋" w:asciiTheme="minorEastAsia" w:hAnsiTheme="minorEastAsia"/>
          <w:b/>
          <w:bCs/>
          <w:color w:val="auto"/>
          <w:sz w:val="24"/>
        </w:rPr>
        <w:t>、质疑</w:t>
      </w:r>
    </w:p>
    <w:p>
      <w:pPr>
        <w:spacing w:line="360" w:lineRule="auto"/>
        <w:jc w:val="left"/>
        <w:rPr>
          <w:rFonts w:hint="eastAsia" w:cs="仿宋" w:asciiTheme="minorEastAsia" w:hAnsiTheme="minorEastAsia"/>
          <w:color w:val="auto"/>
          <w:sz w:val="24"/>
        </w:rPr>
      </w:pP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lang w:eastAsia="zh-CN"/>
        </w:rPr>
        <w:t>供应商如认为本询价采购文件使自身的合法权益受到损害的，应于自公告之日起</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日内，</w:t>
      </w:r>
      <w:r>
        <w:rPr>
          <w:rFonts w:hint="eastAsia" w:cs="仿宋" w:asciiTheme="minorEastAsia" w:hAnsiTheme="minorEastAsia"/>
          <w:color w:val="auto"/>
          <w:sz w:val="24"/>
        </w:rPr>
        <w:t>以书面形式</w:t>
      </w:r>
      <w:r>
        <w:rPr>
          <w:rFonts w:hint="eastAsia" w:cs="仿宋" w:asciiTheme="minorEastAsia" w:hAnsiTheme="minorEastAsia"/>
          <w:color w:val="auto"/>
          <w:sz w:val="24"/>
          <w:lang w:eastAsia="zh-CN"/>
        </w:rPr>
        <w:t>按照本询价采购文件附件中质疑函范本要求制作质疑函</w:t>
      </w:r>
      <w:r>
        <w:rPr>
          <w:rFonts w:hint="eastAsia" w:cs="仿宋" w:asciiTheme="minorEastAsia" w:hAnsiTheme="minorEastAsia"/>
          <w:color w:val="auto"/>
          <w:sz w:val="24"/>
        </w:rPr>
        <w:t>向采购人</w:t>
      </w:r>
      <w:r>
        <w:rPr>
          <w:rFonts w:hint="eastAsia" w:cs="仿宋" w:asciiTheme="minorEastAsia" w:hAnsiTheme="minorEastAsia"/>
          <w:color w:val="auto"/>
          <w:sz w:val="24"/>
          <w:lang w:eastAsia="zh-CN"/>
        </w:rPr>
        <w:t>指定邮箱</w:t>
      </w:r>
      <w:r>
        <w:rPr>
          <w:rFonts w:hint="eastAsia" w:cs="仿宋" w:asciiTheme="minorEastAsia" w:hAnsiTheme="minorEastAsia"/>
          <w:color w:val="auto"/>
          <w:sz w:val="24"/>
          <w:u w:val="single"/>
          <w:lang w:eastAsia="zh-CN"/>
        </w:rPr>
        <w:t>ljgsbjzy@163.com</w:t>
      </w:r>
      <w:r>
        <w:rPr>
          <w:rFonts w:hint="eastAsia" w:cs="仿宋" w:asciiTheme="minorEastAsia" w:hAnsiTheme="minorEastAsia"/>
          <w:color w:val="auto"/>
          <w:sz w:val="24"/>
        </w:rPr>
        <w:t>提出质疑</w:t>
      </w:r>
      <w:r>
        <w:rPr>
          <w:rFonts w:hint="eastAsia" w:cs="仿宋" w:asciiTheme="minorEastAsia" w:hAnsiTheme="minorEastAsia"/>
          <w:color w:val="auto"/>
          <w:sz w:val="24"/>
          <w:lang w:eastAsia="zh-CN"/>
        </w:rPr>
        <w:t>，同时联系经本项目采购经办人员</w:t>
      </w:r>
      <w:r>
        <w:rPr>
          <w:rFonts w:hint="eastAsia" w:cs="仿宋" w:asciiTheme="minorEastAsia" w:hAnsiTheme="minorEastAsia"/>
          <w:color w:val="auto"/>
          <w:sz w:val="24"/>
        </w:rPr>
        <w:t>。逾期视作无异议。</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eastAsia="zh-CN"/>
        </w:rPr>
      </w:pPr>
      <w:r>
        <w:rPr>
          <w:rFonts w:hint="eastAsia" w:cs="仿宋" w:asciiTheme="minorEastAsia" w:hAnsiTheme="minorEastAsia"/>
          <w:b/>
          <w:bCs/>
          <w:color w:val="auto"/>
          <w:sz w:val="24"/>
          <w:lang w:eastAsia="zh-CN"/>
        </w:rPr>
        <w:t>八、联系方式</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r>
        <w:rPr>
          <w:rFonts w:hint="eastAsia" w:cs="仿宋" w:asciiTheme="minorEastAsia" w:hAnsiTheme="minorEastAsia"/>
          <w:color w:val="auto"/>
          <w:sz w:val="24"/>
          <w:lang w:eastAsia="zh-CN"/>
        </w:rPr>
        <w:t>经办</w:t>
      </w:r>
      <w:r>
        <w:rPr>
          <w:rFonts w:hint="eastAsia" w:cs="仿宋" w:asciiTheme="minorEastAsia" w:hAnsiTheme="minorEastAsia"/>
          <w:color w:val="auto"/>
          <w:sz w:val="24"/>
        </w:rPr>
        <w:t>联系人</w:t>
      </w:r>
      <w:r>
        <w:rPr>
          <w:rFonts w:hint="eastAsia" w:cs="仿宋" w:asciiTheme="minorEastAsia" w:hAnsiTheme="minorEastAsia"/>
          <w:color w:val="auto"/>
          <w:sz w:val="24"/>
          <w:lang w:eastAsia="zh-CN"/>
        </w:rPr>
        <w:t>：叶工</w:t>
      </w:r>
      <w:r>
        <w:rPr>
          <w:rFonts w:hint="eastAsia" w:cs="仿宋" w:asciiTheme="minorEastAsia" w:hAnsiTheme="minorEastAsia"/>
          <w:color w:val="auto"/>
          <w:sz w:val="24"/>
          <w:lang w:val="en-US" w:eastAsia="zh-CN"/>
        </w:rPr>
        <w:t xml:space="preserve">   </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rPr>
        <w:t xml:space="preserve"> 联系电话：</w:t>
      </w:r>
      <w:r>
        <w:rPr>
          <w:rFonts w:hint="eastAsia" w:cs="仿宋" w:asciiTheme="minorEastAsia" w:hAnsiTheme="minorEastAsia"/>
          <w:color w:val="auto"/>
          <w:sz w:val="24"/>
          <w:lang w:val="en-US" w:eastAsia="zh-CN"/>
        </w:rPr>
        <w:t xml:space="preserve">18458245764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eastAsia="zh-CN"/>
        </w:rPr>
        <w:t>九、</w:t>
      </w:r>
      <w:r>
        <w:rPr>
          <w:rFonts w:hint="eastAsia" w:cs="仿宋" w:asciiTheme="minorEastAsia" w:hAnsiTheme="minorEastAsia"/>
          <w:b/>
          <w:bCs/>
          <w:color w:val="auto"/>
          <w:sz w:val="24"/>
        </w:rPr>
        <w:t>监督部门</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pPr>
        <w:pageBreakBefore w:val="0"/>
        <w:widowControl w:val="0"/>
        <w:kinsoku/>
        <w:wordWrap/>
        <w:overflowPunct/>
        <w:topLinePunct w:val="0"/>
        <w:autoSpaceDE/>
        <w:autoSpaceDN/>
        <w:bidi w:val="0"/>
        <w:adjustRightInd/>
        <w:snapToGrid/>
        <w:spacing w:line="360" w:lineRule="auto"/>
        <w:ind w:firstLine="4800" w:firstLineChars="20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6000" w:firstLineChars="25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2023</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8月31</w:t>
      </w:r>
      <w:r>
        <w:rPr>
          <w:rFonts w:hint="eastAsia" w:cs="仿宋" w:asciiTheme="minorEastAsia" w:hAnsiTheme="minorEastAsia"/>
          <w:color w:val="auto"/>
          <w:sz w:val="24"/>
        </w:rPr>
        <w:t>日</w:t>
      </w:r>
    </w:p>
    <w:p>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3"/>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6"/>
              <w:adjustRightInd w:val="0"/>
              <w:snapToGrid w:val="0"/>
              <w:spacing w:line="400" w:lineRule="exact"/>
              <w:jc w:val="center"/>
              <w:rPr>
                <w:rFonts w:hint="eastAsia" w:ascii="宋体" w:hAnsi="宋体" w:eastAsia="宋体" w:cs="宋体"/>
                <w:b/>
                <w:bCs w:val="0"/>
                <w:color w:val="auto"/>
                <w:sz w:val="21"/>
                <w:szCs w:val="21"/>
              </w:rPr>
            </w:pPr>
            <w:r>
              <w:rPr>
                <w:rFonts w:hint="eastAsia" w:ascii="宋体" w:hAnsi="宋体" w:eastAsia="宋体" w:cs="宋体"/>
                <w:b/>
                <w:bCs w:val="0"/>
                <w:snapToGrid w:val="0"/>
                <w:color w:val="auto"/>
                <w:sz w:val="21"/>
                <w:szCs w:val="21"/>
                <w:lang w:eastAsia="zh-CN"/>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6"/>
              <w:snapToGrid w:val="0"/>
              <w:spacing w:line="400" w:lineRule="exact"/>
              <w:ind w:right="42" w:rightChars="20"/>
              <w:jc w:val="both"/>
              <w:rPr>
                <w:rFonts w:hint="eastAsia" w:ascii="宋体" w:hAnsi="宋体" w:eastAsia="宋体" w:cs="宋体"/>
                <w:color w:val="auto"/>
                <w:sz w:val="21"/>
                <w:szCs w:val="21"/>
              </w:rPr>
            </w:pPr>
            <w:r>
              <w:rPr>
                <w:rFonts w:hint="eastAsia" w:cs="宋体"/>
                <w:snapToGrid w:val="0"/>
                <w:color w:val="auto"/>
                <w:sz w:val="21"/>
                <w:szCs w:val="21"/>
                <w:lang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6"/>
              <w:adjustRightInd w:val="0"/>
              <w:snapToGrid w:val="0"/>
              <w:spacing w:line="400" w:lineRule="exact"/>
              <w:jc w:val="center"/>
              <w:rPr>
                <w:rFonts w:hint="eastAsia" w:ascii="宋体" w:hAnsi="宋体" w:eastAsia="宋体" w:cs="宋体"/>
                <w:b/>
                <w:bCs w:val="0"/>
                <w:snapToGrid w:val="0"/>
                <w:color w:val="auto"/>
                <w:sz w:val="21"/>
                <w:szCs w:val="21"/>
                <w:lang w:eastAsia="zh-CN"/>
              </w:rPr>
            </w:pPr>
            <w:r>
              <w:rPr>
                <w:rFonts w:hint="eastAsia"/>
                <w:b/>
                <w:bCs/>
                <w:snapToGrid w:val="0"/>
                <w:color w:val="auto"/>
                <w:sz w:val="21"/>
                <w:szCs w:val="21"/>
                <w:lang w:eastAsia="zh-CN"/>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6"/>
              <w:snapToGrid w:val="0"/>
              <w:spacing w:line="400" w:lineRule="exact"/>
              <w:ind w:right="42" w:rightChars="20"/>
              <w:jc w:val="both"/>
              <w:rPr>
                <w:rFonts w:hint="eastAsia"/>
                <w:snapToGrid w:val="0"/>
                <w:color w:val="auto"/>
                <w:sz w:val="21"/>
                <w:szCs w:val="21"/>
                <w:lang w:eastAsia="zh-CN"/>
              </w:rPr>
            </w:pPr>
            <w:r>
              <w:rPr>
                <w:rFonts w:hint="eastAsia"/>
                <w:snapToGrid w:val="0"/>
                <w:color w:val="auto"/>
                <w:sz w:val="21"/>
                <w:szCs w:val="21"/>
                <w:lang w:eastAsia="zh-CN"/>
              </w:rPr>
              <w:t xml:space="preserve">供应商资格审查方式：  □资格预审  </w:t>
            </w:r>
            <w:r>
              <w:rPr>
                <w:rFonts w:hint="eastAsia"/>
                <w:snapToGrid w:val="0"/>
                <w:color w:val="auto"/>
                <w:sz w:val="21"/>
                <w:szCs w:val="21"/>
                <w:lang w:eastAsia="zh-CN"/>
              </w:rPr>
              <w:sym w:font="Wingdings 2" w:char="0052"/>
            </w:r>
            <w:r>
              <w:rPr>
                <w:rFonts w:hint="eastAsia"/>
                <w:snapToGrid w:val="0"/>
                <w:color w:val="auto"/>
                <w:sz w:val="21"/>
                <w:szCs w:val="21"/>
                <w:lang w:eastAsia="zh-CN"/>
              </w:rPr>
              <w:t>资格后审</w:t>
            </w:r>
          </w:p>
          <w:p>
            <w:pPr>
              <w:pStyle w:val="16"/>
              <w:snapToGrid w:val="0"/>
              <w:spacing w:line="400" w:lineRule="exact"/>
              <w:ind w:right="42" w:rightChars="20"/>
              <w:jc w:val="both"/>
              <w:rPr>
                <w:rFonts w:hint="eastAsia" w:ascii="宋体" w:hAnsi="宋体" w:eastAsia="宋体" w:cs="宋体"/>
                <w:snapToGrid w:val="0"/>
                <w:color w:val="auto"/>
                <w:sz w:val="21"/>
                <w:szCs w:val="21"/>
                <w:lang w:eastAsia="zh-CN"/>
              </w:rPr>
            </w:pPr>
            <w:r>
              <w:rPr>
                <w:rFonts w:hint="eastAsia"/>
                <w:snapToGrid w:val="0"/>
                <w:color w:val="auto"/>
                <w:sz w:val="21"/>
                <w:szCs w:val="21"/>
                <w:lang w:eastAsia="zh-CN"/>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eastAsia="宋体" w:cs="宋体"/>
                <w:b/>
                <w:bCs w:val="0"/>
                <w:color w:val="auto"/>
                <w:sz w:val="21"/>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6"/>
              <w:snapToGrid w:val="0"/>
              <w:spacing w:line="400" w:lineRule="exact"/>
              <w:ind w:right="42" w:rightChars="20"/>
              <w:jc w:val="both"/>
              <w:rPr>
                <w:rFonts w:hint="eastAsia"/>
                <w:snapToGrid w:val="0"/>
                <w:color w:val="auto"/>
                <w:sz w:val="21"/>
                <w:szCs w:val="21"/>
                <w:lang w:eastAsia="zh-CN"/>
              </w:rPr>
            </w:pPr>
            <w:r>
              <w:rPr>
                <w:rFonts w:hint="eastAsia"/>
                <w:snapToGrid w:val="0"/>
                <w:color w:val="auto"/>
                <w:sz w:val="21"/>
                <w:szCs w:val="21"/>
                <w:lang w:eastAsia="zh-CN"/>
              </w:rPr>
              <w:t>（1）分包：</w:t>
            </w:r>
            <w:r>
              <w:rPr>
                <w:rFonts w:hint="eastAsia"/>
                <w:snapToGrid w:val="0"/>
                <w:color w:val="auto"/>
                <w:szCs w:val="21"/>
                <w:lang w:eastAsia="zh-CN"/>
              </w:rPr>
              <w:t>□</w:t>
            </w:r>
            <w:r>
              <w:rPr>
                <w:rFonts w:hint="eastAsia"/>
                <w:snapToGrid w:val="0"/>
                <w:color w:val="auto"/>
                <w:sz w:val="21"/>
                <w:szCs w:val="21"/>
                <w:lang w:eastAsia="zh-CN"/>
              </w:rPr>
              <w:t xml:space="preserve">允许  </w:t>
            </w:r>
            <w:r>
              <w:rPr>
                <w:rFonts w:hint="eastAsia"/>
                <w:color w:val="auto"/>
                <w:szCs w:val="21"/>
                <w:lang w:bidi="ar"/>
              </w:rPr>
              <w:sym w:font="Wingdings" w:char="00FE"/>
            </w:r>
            <w:r>
              <w:rPr>
                <w:rFonts w:hint="eastAsia"/>
                <w:snapToGrid w:val="0"/>
                <w:color w:val="auto"/>
                <w:sz w:val="21"/>
                <w:szCs w:val="21"/>
                <w:lang w:eastAsia="zh-CN"/>
              </w:rPr>
              <w:t>不允许</w:t>
            </w:r>
          </w:p>
          <w:p>
            <w:pPr>
              <w:pStyle w:val="16"/>
              <w:snapToGrid w:val="0"/>
              <w:spacing w:line="400" w:lineRule="exact"/>
              <w:ind w:right="42" w:rightChars="20"/>
              <w:jc w:val="both"/>
              <w:rPr>
                <w:rFonts w:hint="eastAsia" w:ascii="宋体" w:hAnsi="宋体" w:eastAsia="宋体" w:cs="宋体"/>
                <w:color w:val="auto"/>
                <w:sz w:val="21"/>
                <w:szCs w:val="21"/>
              </w:rPr>
            </w:pPr>
            <w:r>
              <w:rPr>
                <w:rFonts w:hint="eastAsia"/>
                <w:snapToGrid w:val="0"/>
                <w:color w:val="auto"/>
                <w:sz w:val="21"/>
                <w:szCs w:val="21"/>
                <w:lang w:eastAsia="zh-CN"/>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17"/>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不组织。</w:t>
            </w:r>
          </w:p>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18"/>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t>☐</w:t>
                </w:r>
              </w:sdtContent>
            </w:sdt>
            <w:r>
              <w:rPr>
                <w:rFonts w:hint="eastAsia" w:ascii="宋体" w:hAnsi="宋体" w:eastAsia="宋体" w:cs="宋体"/>
                <w:color w:val="auto"/>
                <w:kern w:val="0"/>
                <w:sz w:val="21"/>
                <w:szCs w:val="21"/>
              </w:rPr>
              <w:t>B组织，</w:t>
            </w:r>
            <w:r>
              <w:rPr>
                <w:rFonts w:hint="eastAsia" w:ascii="宋体" w:hAnsi="宋体" w:eastAsia="宋体" w:cs="宋体"/>
                <w:color w:val="auto"/>
                <w:sz w:val="21"/>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1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1117802964"/>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不要求提供。</w:t>
            </w:r>
          </w:p>
          <w:p>
            <w:pPr>
              <w:spacing w:line="360" w:lineRule="auto"/>
              <w:rPr>
                <w:rFonts w:hint="eastAsia" w:ascii="宋体" w:hAnsi="宋体" w:eastAsia="宋体" w:cs="宋体"/>
                <w:color w:val="auto"/>
                <w:sz w:val="21"/>
                <w:szCs w:val="21"/>
                <w:u w:val="single"/>
              </w:rPr>
            </w:pPr>
            <w:sdt>
              <w:sdtPr>
                <w:rPr>
                  <w:rFonts w:hint="eastAsia" w:ascii="宋体" w:hAnsi="宋体" w:eastAsia="宋体" w:cs="宋体"/>
                  <w:color w:val="auto"/>
                  <w:kern w:val="0"/>
                  <w:sz w:val="21"/>
                  <w:szCs w:val="21"/>
                </w:rPr>
                <w:id w:val="726270210"/>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A8"/>
                </w:r>
              </w:sdtContent>
            </w:sdt>
            <w:sdt>
              <w:sdtPr>
                <w:rPr>
                  <w:rFonts w:hint="eastAsia" w:ascii="宋体" w:hAnsi="宋体" w:eastAsia="宋体" w:cs="宋体"/>
                  <w:color w:val="auto"/>
                  <w:kern w:val="0"/>
                  <w:sz w:val="21"/>
                  <w:szCs w:val="21"/>
                </w:rPr>
                <w:id w:val="1026831988"/>
              </w:sdtPr>
              <w:sdtEndPr>
                <w:rPr>
                  <w:rFonts w:hint="eastAsia" w:ascii="宋体" w:hAnsi="宋体" w:eastAsia="宋体" w:cs="宋体"/>
                  <w:color w:val="auto"/>
                  <w:kern w:val="0"/>
                  <w:sz w:val="21"/>
                  <w:szCs w:val="21"/>
                </w:rPr>
              </w:sdtEndPr>
              <w:sdtContent/>
            </w:sdt>
            <w:r>
              <w:rPr>
                <w:rFonts w:hint="eastAsia" w:ascii="宋体" w:hAnsi="宋体" w:eastAsia="宋体" w:cs="宋体"/>
                <w:color w:val="auto"/>
                <w:kern w:val="0"/>
                <w:sz w:val="21"/>
                <w:szCs w:val="21"/>
              </w:rPr>
              <w:t>B要求提供。</w:t>
            </w:r>
          </w:p>
          <w:p>
            <w:pPr>
              <w:spacing w:line="360" w:lineRule="auto"/>
              <w:rPr>
                <w:rFonts w:hint="eastAsia" w:ascii="宋体" w:hAnsi="宋体" w:eastAsia="宋体" w:cs="宋体"/>
                <w:b/>
                <w:color w:val="auto"/>
                <w:sz w:val="21"/>
                <w:szCs w:val="21"/>
              </w:rPr>
            </w:pPr>
            <w:r>
              <w:rPr>
                <w:rFonts w:hint="eastAsia" w:ascii="宋体" w:hAnsi="宋体" w:eastAsia="宋体" w:cs="宋体"/>
                <w:color w:val="auto"/>
                <w:sz w:val="21"/>
                <w:szCs w:val="21"/>
                <w:lang w:eastAsia="zh-CN"/>
              </w:rPr>
              <w:t>潜在供应商</w:t>
            </w:r>
            <w:r>
              <w:rPr>
                <w:rFonts w:hint="eastAsia" w:ascii="宋体" w:hAnsi="宋体" w:eastAsia="宋体" w:cs="宋体"/>
                <w:color w:val="auto"/>
                <w:sz w:val="21"/>
                <w:szCs w:val="21"/>
              </w:rPr>
              <w:t>需要提供</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b w:val="0"/>
                <w:bCs w:val="0"/>
                <w:color w:val="auto"/>
                <w:sz w:val="21"/>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b/>
                <w:bCs w:val="0"/>
                <w:color w:val="auto"/>
                <w:sz w:val="21"/>
                <w:szCs w:val="21"/>
              </w:rPr>
            </w:pPr>
            <w:r>
              <w:rPr>
                <w:rFonts w:hint="eastAsia" w:ascii="宋体" w:hAnsi="宋体" w:eastAsia="宋体" w:cs="宋体"/>
                <w:b/>
                <w:bCs/>
                <w:color w:val="auto"/>
                <w:sz w:val="21"/>
                <w:szCs w:val="21"/>
                <w:lang w:eastAsia="zh-CN"/>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lang w:eastAsia="zh-CN"/>
              </w:rPr>
            </w:pPr>
            <w:sdt>
              <w:sdtPr>
                <w:rPr>
                  <w:rFonts w:hint="eastAsia" w:ascii="宋体" w:hAnsi="宋体" w:eastAsia="宋体" w:cs="宋体"/>
                  <w:color w:val="auto"/>
                  <w:kern w:val="0"/>
                  <w:sz w:val="21"/>
                  <w:szCs w:val="21"/>
                </w:rPr>
                <w:id w:val="1117802964"/>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不要求</w:t>
            </w:r>
            <w:r>
              <w:rPr>
                <w:rFonts w:hint="eastAsia" w:ascii="宋体" w:hAnsi="宋体" w:eastAsia="宋体" w:cs="宋体"/>
                <w:color w:val="auto"/>
                <w:sz w:val="21"/>
                <w:szCs w:val="21"/>
                <w:lang w:eastAsia="zh-CN"/>
              </w:rPr>
              <w:t>询价保证金</w:t>
            </w:r>
          </w:p>
          <w:p>
            <w:pPr>
              <w:spacing w:line="360" w:lineRule="auto"/>
              <w:rPr>
                <w:rFonts w:hint="eastAsia" w:ascii="宋体" w:hAnsi="宋体" w:eastAsia="宋体" w:cs="宋体"/>
                <w:color w:val="auto"/>
                <w:sz w:val="21"/>
                <w:szCs w:val="21"/>
                <w:u w:val="single"/>
              </w:rPr>
            </w:pPr>
            <w:sdt>
              <w:sdtPr>
                <w:rPr>
                  <w:rFonts w:hint="eastAsia" w:ascii="宋体" w:hAnsi="宋体" w:eastAsia="宋体" w:cs="宋体"/>
                  <w:color w:val="auto"/>
                  <w:kern w:val="0"/>
                  <w:sz w:val="21"/>
                  <w:szCs w:val="21"/>
                </w:rPr>
                <w:id w:val="726270210"/>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A8"/>
                </w:r>
              </w:sdtContent>
            </w:sdt>
            <w:sdt>
              <w:sdtPr>
                <w:rPr>
                  <w:rFonts w:hint="eastAsia" w:ascii="宋体" w:hAnsi="宋体" w:eastAsia="宋体" w:cs="宋体"/>
                  <w:color w:val="auto"/>
                  <w:kern w:val="0"/>
                  <w:sz w:val="21"/>
                  <w:szCs w:val="21"/>
                </w:rPr>
                <w:id w:val="1026831988"/>
              </w:sdtPr>
              <w:sdtEndPr>
                <w:rPr>
                  <w:rFonts w:hint="eastAsia" w:ascii="宋体" w:hAnsi="宋体" w:eastAsia="宋体" w:cs="宋体"/>
                  <w:color w:val="auto"/>
                  <w:kern w:val="0"/>
                  <w:sz w:val="21"/>
                  <w:szCs w:val="21"/>
                </w:rPr>
              </w:sdtEndPr>
              <w:sdtContent/>
            </w:sdt>
            <w:r>
              <w:rPr>
                <w:rFonts w:hint="eastAsia" w:ascii="宋体" w:hAnsi="宋体" w:eastAsia="宋体" w:cs="宋体"/>
                <w:color w:val="auto"/>
                <w:kern w:val="0"/>
                <w:sz w:val="21"/>
                <w:szCs w:val="21"/>
              </w:rPr>
              <w:t>B要求</w:t>
            </w:r>
            <w:r>
              <w:rPr>
                <w:rFonts w:hint="eastAsia" w:ascii="宋体" w:hAnsi="宋体" w:eastAsia="宋体" w:cs="宋体"/>
                <w:color w:val="auto"/>
                <w:sz w:val="21"/>
                <w:szCs w:val="21"/>
                <w:lang w:eastAsia="zh-CN"/>
              </w:rPr>
              <w:t>询价保证金</w:t>
            </w:r>
            <w:r>
              <w:rPr>
                <w:rFonts w:hint="eastAsia" w:ascii="宋体" w:hAnsi="宋体" w:eastAsia="宋体" w:cs="宋体"/>
                <w:color w:val="auto"/>
                <w:kern w:val="0"/>
                <w:sz w:val="21"/>
                <w:szCs w:val="21"/>
              </w:rPr>
              <w:t>。</w:t>
            </w:r>
          </w:p>
          <w:p>
            <w:pPr>
              <w:numPr>
                <w:ilvl w:val="0"/>
                <w:numId w:val="0"/>
              </w:numPr>
              <w:spacing w:line="360" w:lineRule="auto"/>
              <w:jc w:val="both"/>
              <w:outlineLvl w:val="1"/>
              <w:rPr>
                <w:rFonts w:hint="eastAsia" w:ascii="宋体" w:hAnsi="宋体" w:eastAsia="宋体" w:cs="宋体"/>
                <w:b/>
                <w:bCs/>
                <w:color w:val="auto"/>
                <w:sz w:val="21"/>
                <w:szCs w:val="21"/>
              </w:rPr>
            </w:pPr>
            <w:r>
              <w:rPr>
                <w:rFonts w:hint="eastAsia" w:ascii="宋体" w:hAnsi="宋体" w:eastAsia="宋体" w:cs="宋体"/>
                <w:color w:val="auto"/>
                <w:sz w:val="21"/>
                <w:szCs w:val="21"/>
              </w:rPr>
              <w:t>本</w:t>
            </w:r>
            <w:r>
              <w:rPr>
                <w:rFonts w:hint="eastAsia" w:ascii="宋体" w:hAnsi="宋体" w:eastAsia="宋体" w:cs="宋体"/>
                <w:color w:val="auto"/>
                <w:sz w:val="21"/>
                <w:szCs w:val="21"/>
                <w:lang w:eastAsia="zh-CN"/>
              </w:rPr>
              <w:t>采购</w:t>
            </w:r>
            <w:r>
              <w:rPr>
                <w:rFonts w:hint="eastAsia" w:ascii="宋体" w:hAnsi="宋体" w:eastAsia="宋体" w:cs="宋体"/>
                <w:color w:val="auto"/>
                <w:sz w:val="21"/>
                <w:szCs w:val="21"/>
              </w:rPr>
              <w:t>项目投标保证金为</w:t>
            </w:r>
            <w:r>
              <w:rPr>
                <w:rFonts w:hint="eastAsia" w:ascii="宋体" w:hAnsi="宋体" w:eastAsia="宋体" w:cs="宋体"/>
                <w:color w:val="auto"/>
                <w:sz w:val="21"/>
                <w:szCs w:val="21"/>
                <w:u w:val="single"/>
                <w:lang w:val="en-US" w:eastAsia="zh-CN"/>
              </w:rPr>
              <w:t xml:space="preserve">  / </w:t>
            </w:r>
            <w:r>
              <w:rPr>
                <w:rFonts w:hint="eastAsia" w:ascii="宋体" w:hAnsi="宋体" w:eastAsia="宋体" w:cs="宋体"/>
                <w:color w:val="auto"/>
                <w:sz w:val="21"/>
                <w:szCs w:val="21"/>
              </w:rPr>
              <w:t>元，投标人应在投标截止日前以电汇或网银转账方式缴纳至杭州临江环境能源有限公司。同时将银行缴款凭证复印件作为投标文件组成部分。</w:t>
            </w:r>
            <w:r>
              <w:rPr>
                <w:rFonts w:hint="eastAsia" w:ascii="宋体" w:hAnsi="宋体" w:eastAsia="宋体" w:cs="宋体"/>
                <w:b/>
                <w:bCs/>
                <w:color w:val="auto"/>
                <w:sz w:val="21"/>
                <w:szCs w:val="21"/>
              </w:rPr>
              <w:t>须注明：</w:t>
            </w:r>
            <w:r>
              <w:rPr>
                <w:rFonts w:hint="eastAsia" w:ascii="宋体" w:hAnsi="宋体" w:eastAsia="宋体" w:cs="宋体"/>
                <w:b/>
                <w:bCs/>
                <w:color w:val="auto"/>
                <w:sz w:val="21"/>
                <w:szCs w:val="21"/>
                <w:lang w:val="en-US" w:eastAsia="zh-CN"/>
              </w:rPr>
              <w:t xml:space="preserve"> </w:t>
            </w:r>
            <w:r>
              <w:rPr>
                <w:rFonts w:hint="default" w:ascii="宋体" w:hAnsi="宋体" w:eastAsia="宋体" w:cs="宋体"/>
                <w:b/>
                <w:bCs/>
                <w:color w:val="auto"/>
                <w:sz w:val="21"/>
                <w:szCs w:val="21"/>
                <w:u w:val="single"/>
                <w:lang w:val="en-US" w:eastAsia="zh-CN"/>
              </w:rPr>
              <w:t xml:space="preserve"> 2023年临江公司黑匣子数据监测调试服务</w:t>
            </w:r>
            <w:r>
              <w:rPr>
                <w:rFonts w:hint="eastAsia" w:ascii="宋体" w:hAnsi="宋体" w:eastAsia="宋体" w:cs="宋体"/>
                <w:b/>
                <w:bCs/>
                <w:color w:val="auto"/>
                <w:sz w:val="21"/>
                <w:szCs w:val="21"/>
                <w:lang w:eastAsia="zh-CN"/>
              </w:rPr>
              <w:t>询价保证金</w:t>
            </w:r>
          </w:p>
          <w:p>
            <w:pPr>
              <w:pStyle w:val="17"/>
              <w:snapToGrid w:val="0"/>
              <w:spacing w:before="0" w:beforeAutospacing="0" w:after="0" w:afterAutospacing="0" w:line="360" w:lineRule="auto"/>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户    名：杭州临江环境能源有限公司</w:t>
            </w:r>
          </w:p>
          <w:p>
            <w:pPr>
              <w:pStyle w:val="17"/>
              <w:snapToGrid w:val="0"/>
              <w:spacing w:before="0" w:beforeAutospacing="0" w:after="0" w:afterAutospacing="0" w:line="360" w:lineRule="auto"/>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开户银行：杭州银行大江东支行</w:t>
            </w:r>
          </w:p>
          <w:p>
            <w:pPr>
              <w:spacing w:line="360" w:lineRule="auto"/>
              <w:jc w:val="both"/>
              <w:outlineLvl w:val="1"/>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58"/>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5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495733405"/>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sdtContent>
                </w:sdt>
                <w:sdt>
                  <w:sdtPr>
                    <w:rPr>
                      <w:rFonts w:hint="eastAsia" w:ascii="宋体" w:hAnsi="宋体" w:eastAsia="宋体" w:cs="宋体"/>
                      <w:color w:val="auto"/>
                      <w:kern w:val="0"/>
                      <w:sz w:val="21"/>
                      <w:szCs w:val="21"/>
                    </w:rPr>
                    <w:id w:val="60"/>
                    <w:showingPlcHdr/>
                  </w:sdtPr>
                  <w:sdtEndPr>
                    <w:rPr>
                      <w:rFonts w:hint="eastAsia" w:ascii="宋体" w:hAnsi="宋体" w:eastAsia="宋体" w:cs="宋体"/>
                      <w:color w:val="auto"/>
                      <w:kern w:val="0"/>
                      <w:sz w:val="21"/>
                      <w:szCs w:val="21"/>
                    </w:rPr>
                  </w:sdtEndPr>
                  <w:sdtContent/>
                </w:sdt>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不组织。</w:t>
            </w:r>
          </w:p>
          <w:p>
            <w:pPr>
              <w:spacing w:line="360" w:lineRule="auto"/>
              <w:rPr>
                <w:rFonts w:hint="eastAsia" w:ascii="宋体" w:hAnsi="宋体" w:eastAsia="宋体" w:cs="宋体"/>
                <w:color w:val="auto"/>
                <w:kern w:val="0"/>
                <w:sz w:val="21"/>
                <w:szCs w:val="21"/>
              </w:rPr>
            </w:pPr>
            <w:sdt>
              <w:sdtPr>
                <w:rPr>
                  <w:rFonts w:hint="eastAsia" w:ascii="宋体" w:hAnsi="宋体" w:eastAsia="宋体" w:cs="宋体"/>
                  <w:color w:val="auto"/>
                  <w:kern w:val="0"/>
                  <w:sz w:val="21"/>
                  <w:szCs w:val="21"/>
                </w:rPr>
                <w:id w:val="117407171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62"/>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t>☐</w:t>
                    </w:r>
                  </w:sdtContent>
                </w:sdt>
                <w:sdt>
                  <w:sdtPr>
                    <w:rPr>
                      <w:rFonts w:hint="eastAsia" w:ascii="宋体" w:hAnsi="宋体" w:eastAsia="宋体" w:cs="宋体"/>
                      <w:color w:val="auto"/>
                      <w:kern w:val="0"/>
                      <w:sz w:val="21"/>
                      <w:szCs w:val="21"/>
                    </w:rPr>
                    <w:id w:val="63"/>
                    <w:showingPlcHdr/>
                  </w:sdtPr>
                  <w:sdtEndPr>
                    <w:rPr>
                      <w:rFonts w:hint="eastAsia" w:ascii="宋体" w:hAnsi="宋体" w:eastAsia="宋体" w:cs="宋体"/>
                      <w:color w:val="auto"/>
                      <w:kern w:val="0"/>
                      <w:sz w:val="21"/>
                      <w:szCs w:val="21"/>
                    </w:rPr>
                  </w:sdtEndPr>
                  <w:sdtContent/>
                </w:sdt>
              </w:sdtContent>
            </w:sdt>
            <w:r>
              <w:rPr>
                <w:rFonts w:hint="eastAsia" w:ascii="宋体" w:hAnsi="宋体" w:eastAsia="宋体" w:cs="宋体"/>
                <w:color w:val="auto"/>
                <w:kern w:val="0"/>
                <w:sz w:val="21"/>
                <w:szCs w:val="21"/>
              </w:rPr>
              <w:t>B组织。</w:t>
            </w:r>
          </w:p>
          <w:p>
            <w:pPr>
              <w:snapToGrid w:val="0"/>
              <w:spacing w:line="360" w:lineRule="auto"/>
              <w:rPr>
                <w:rFonts w:hint="eastAsia" w:ascii="宋体" w:hAnsi="宋体" w:eastAsia="宋体" w:cs="宋体"/>
                <w:b/>
                <w:color w:val="auto"/>
                <w:kern w:val="0"/>
                <w:sz w:val="21"/>
                <w:szCs w:val="21"/>
                <w:lang w:val="zh-CN"/>
              </w:rPr>
            </w:pPr>
            <w:r>
              <w:rPr>
                <w:rFonts w:hint="eastAsia" w:ascii="宋体" w:hAnsi="宋体" w:eastAsia="宋体" w:cs="宋体"/>
                <w:color w:val="auto"/>
                <w:kern w:val="0"/>
                <w:sz w:val="21"/>
                <w:szCs w:val="21"/>
              </w:rPr>
              <w:t>（1）在评审时安排供应商进行方案讲解演示。每个供应商时间不超过</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20</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u w:val="single"/>
                <w:lang w:val="en-US" w:eastAsia="zh-CN"/>
              </w:rPr>
              <w:t>编制时可根据项目情况进行调整</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kern w:val="0"/>
                <w:sz w:val="21"/>
                <w:szCs w:val="21"/>
              </w:rPr>
              <w:t>分钟，讲解次序以响应文件解密时间先后次序为准，讲解演示人员不超过</w:t>
            </w:r>
            <w:r>
              <w:rPr>
                <w:rFonts w:hint="eastAsia" w:ascii="宋体" w:hAnsi="宋体" w:eastAsia="宋体" w:cs="宋体"/>
                <w:color w:val="auto"/>
                <w:kern w:val="0"/>
                <w:sz w:val="21"/>
                <w:szCs w:val="21"/>
                <w:u w:val="single"/>
              </w:rPr>
              <w:t>3</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u w:val="single"/>
                <w:lang w:val="en-US" w:eastAsia="zh-CN"/>
              </w:rPr>
              <w:t>编制时可根据项目情况进行调整</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rPr>
              <w:t>人。讲解演示结束后按要求解答</w:t>
            </w:r>
            <w:r>
              <w:rPr>
                <w:rFonts w:hint="eastAsia" w:ascii="宋体" w:hAnsi="宋体" w:eastAsia="宋体" w:cs="宋体"/>
                <w:color w:val="auto"/>
                <w:kern w:val="0"/>
                <w:sz w:val="21"/>
                <w:szCs w:val="21"/>
                <w:lang w:eastAsia="zh-CN"/>
              </w:rPr>
              <w:t>询价评标小组</w:t>
            </w:r>
            <w:r>
              <w:rPr>
                <w:rFonts w:hint="eastAsia" w:ascii="宋体" w:hAnsi="宋体" w:eastAsia="宋体" w:cs="宋体"/>
                <w:color w:val="auto"/>
                <w:kern w:val="0"/>
                <w:sz w:val="21"/>
                <w:szCs w:val="21"/>
              </w:rPr>
              <w:t>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hint="eastAsia" w:ascii="宋体" w:hAnsi="宋体" w:eastAsia="宋体" w:cs="宋体"/>
                <w:b/>
                <w:color w:val="auto"/>
                <w:kern w:val="0"/>
                <w:sz w:val="21"/>
                <w:szCs w:val="21"/>
                <w:lang w:val="zh-CN"/>
              </w:rPr>
            </w:pPr>
            <w:r>
              <w:rPr>
                <w:rFonts w:hint="eastAsia" w:ascii="宋体" w:hAnsi="宋体" w:eastAsia="宋体" w:cs="宋体"/>
                <w:color w:val="auto"/>
                <w:kern w:val="0"/>
                <w:sz w:val="21"/>
                <w:szCs w:val="21"/>
                <w:lang w:val="zh-CN"/>
              </w:rPr>
              <w:t>有关本项目实施所需的所有费用（含税费）均计入报价。</w:t>
            </w:r>
            <w:r>
              <w:rPr>
                <w:rFonts w:hint="eastAsia" w:ascii="宋体" w:hAnsi="宋体" w:eastAsia="宋体" w:cs="宋体"/>
                <w:color w:val="auto"/>
                <w:sz w:val="21"/>
                <w:szCs w:val="21"/>
                <w:lang w:val="zh-CN"/>
              </w:rPr>
              <w:t>响应报价函</w:t>
            </w:r>
            <w:r>
              <w:rPr>
                <w:rFonts w:hint="eastAsia" w:ascii="宋体" w:hAnsi="宋体" w:eastAsia="宋体" w:cs="宋体"/>
                <w:color w:val="auto"/>
                <w:sz w:val="21"/>
                <w:szCs w:val="21"/>
              </w:rPr>
              <w:t>是报价的唯一载体</w:t>
            </w:r>
            <w:r>
              <w:rPr>
                <w:rFonts w:hint="eastAsia" w:ascii="宋体" w:hAnsi="宋体" w:eastAsia="宋体" w:cs="宋体"/>
                <w:b/>
                <w:bCs/>
                <w:color w:val="auto"/>
                <w:sz w:val="21"/>
                <w:szCs w:val="21"/>
              </w:rPr>
              <w:t>，如供应商填写的报价</w:t>
            </w:r>
            <w:r>
              <w:rPr>
                <w:rFonts w:hint="eastAsia" w:ascii="宋体" w:hAnsi="宋体" w:eastAsia="宋体" w:cs="宋体"/>
                <w:b/>
                <w:bCs/>
                <w:color w:val="auto"/>
                <w:sz w:val="21"/>
                <w:szCs w:val="21"/>
                <w:lang w:eastAsia="zh-CN"/>
              </w:rPr>
              <w:t>函</w:t>
            </w:r>
            <w:r>
              <w:rPr>
                <w:rFonts w:hint="eastAsia" w:ascii="宋体" w:hAnsi="宋体" w:eastAsia="宋体" w:cs="宋体"/>
                <w:b/>
                <w:bCs/>
                <w:color w:val="auto"/>
                <w:sz w:val="21"/>
                <w:szCs w:val="21"/>
              </w:rPr>
              <w:t>与响应文件中</w:t>
            </w:r>
            <w:r>
              <w:rPr>
                <w:rFonts w:hint="eastAsia" w:ascii="宋体" w:hAnsi="宋体" w:eastAsia="宋体" w:cs="宋体"/>
                <w:b/>
                <w:bCs/>
                <w:color w:val="auto"/>
                <w:sz w:val="21"/>
                <w:szCs w:val="21"/>
                <w:lang w:val="zh-CN"/>
              </w:rPr>
              <w:t>响应报价明细表</w:t>
            </w:r>
            <w:r>
              <w:rPr>
                <w:rFonts w:hint="eastAsia" w:ascii="宋体" w:hAnsi="宋体" w:eastAsia="宋体" w:cs="宋体"/>
                <w:b/>
                <w:bCs/>
                <w:color w:val="auto"/>
                <w:sz w:val="21"/>
                <w:szCs w:val="21"/>
              </w:rPr>
              <w:t>不一致的，以</w:t>
            </w:r>
            <w:r>
              <w:rPr>
                <w:rFonts w:hint="eastAsia" w:ascii="宋体" w:hAnsi="宋体" w:eastAsia="宋体" w:cs="宋体"/>
                <w:b/>
                <w:bCs/>
                <w:color w:val="auto"/>
                <w:sz w:val="21"/>
                <w:szCs w:val="21"/>
                <w:lang w:val="zh-CN"/>
              </w:rPr>
              <w:t>响应报价函</w:t>
            </w:r>
            <w:r>
              <w:rPr>
                <w:rFonts w:hint="eastAsia" w:ascii="宋体" w:hAnsi="宋体" w:eastAsia="宋体" w:cs="宋体"/>
                <w:b/>
                <w:bCs/>
                <w:color w:val="auto"/>
                <w:sz w:val="21"/>
                <w:szCs w:val="21"/>
              </w:rPr>
              <w:t>为准。</w:t>
            </w:r>
            <w:r>
              <w:rPr>
                <w:rFonts w:hint="eastAsia" w:ascii="宋体" w:hAnsi="宋体" w:eastAsia="宋体" w:cs="宋体"/>
                <w:color w:val="auto"/>
                <w:kern w:val="0"/>
                <w:sz w:val="21"/>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rFonts w:hint="eastAsia"/>
                <w:color w:val="auto"/>
              </w:rPr>
            </w:pPr>
            <w:r>
              <w:rPr>
                <w:rFonts w:hint="eastAsia" w:ascii="宋体" w:hAnsi="宋体" w:eastAsia="宋体" w:cs="宋体"/>
                <w:b/>
                <w:color w:val="auto"/>
                <w:kern w:val="0"/>
                <w:sz w:val="21"/>
                <w:szCs w:val="21"/>
                <w:lang w:val="zh-CN"/>
              </w:rPr>
              <w:t>响应无效情形，详见</w:t>
            </w:r>
            <w:r>
              <w:rPr>
                <w:rFonts w:hint="eastAsia"/>
                <w:color w:val="auto"/>
                <w:lang w:eastAsia="zh-CN"/>
              </w:rPr>
              <w:t>“第四部分 《评审方法》</w:t>
            </w:r>
            <w:r>
              <w:rPr>
                <w:rFonts w:hint="eastAsia"/>
                <w:color w:val="auto"/>
              </w:rPr>
              <w:t>”</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val="0"/>
                <w:snapToGrid w:val="0"/>
                <w:color w:val="auto"/>
                <w:kern w:val="0"/>
                <w:szCs w:val="21"/>
              </w:rPr>
              <w:t>评</w:t>
            </w:r>
            <w:r>
              <w:rPr>
                <w:rFonts w:hint="eastAsia" w:ascii="宋体" w:hAnsi="宋体" w:cs="宋体"/>
                <w:b/>
                <w:bCs w:val="0"/>
                <w:snapToGrid w:val="0"/>
                <w:color w:val="auto"/>
                <w:kern w:val="0"/>
                <w:szCs w:val="21"/>
                <w:lang w:eastAsia="zh-CN"/>
              </w:rPr>
              <w:t>审方</w:t>
            </w:r>
            <w:r>
              <w:rPr>
                <w:rFonts w:hint="eastAsia" w:ascii="宋体" w:hAnsi="宋体" w:cs="宋体"/>
                <w:b/>
                <w:bCs w:val="0"/>
                <w:snapToGrid w:val="0"/>
                <w:color w:val="auto"/>
                <w:kern w:val="0"/>
                <w:szCs w:val="21"/>
              </w:rPr>
              <w:t>法</w:t>
            </w:r>
          </w:p>
          <w:p>
            <w:pPr>
              <w:autoSpaceDE w:val="0"/>
              <w:autoSpaceDN w:val="0"/>
              <w:adjustRightInd w:val="0"/>
              <w:snapToGrid w:val="0"/>
              <w:spacing w:line="400" w:lineRule="exact"/>
              <w:jc w:val="center"/>
              <w:rPr>
                <w:rFonts w:hint="eastAsia" w:ascii="宋体" w:hAnsi="宋体" w:eastAsia="宋体" w:cs="宋体"/>
                <w:b/>
                <w:bCs w:val="0"/>
                <w:color w:val="auto"/>
                <w:sz w:val="21"/>
                <w:szCs w:val="21"/>
              </w:rPr>
            </w:pPr>
            <w:r>
              <w:rPr>
                <w:rFonts w:hint="eastAsia" w:ascii="宋体" w:hAnsi="宋体" w:cs="宋体"/>
                <w:b/>
                <w:bCs w:val="0"/>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rFonts w:hint="eastAsia"/>
                <w:color w:val="auto"/>
              </w:rPr>
            </w:pPr>
            <w:r>
              <w:rPr>
                <w:rFonts w:hint="eastAsia" w:ascii="宋体" w:hAnsi="宋体" w:cs="宋体"/>
                <w:color w:val="auto"/>
                <w:kern w:val="0"/>
                <w:szCs w:val="21"/>
                <w:lang w:bidi="ar"/>
              </w:rPr>
              <w:sym w:font="Wingdings" w:char="00A8"/>
            </w:r>
            <w:r>
              <w:rPr>
                <w:rFonts w:hint="eastAsia"/>
                <w:color w:val="auto"/>
              </w:rPr>
              <w:t>综合评分法。</w:t>
            </w:r>
          </w:p>
          <w:p>
            <w:pPr>
              <w:autoSpaceDE w:val="0"/>
              <w:autoSpaceDN w:val="0"/>
              <w:adjustRightInd w:val="0"/>
              <w:snapToGrid w:val="0"/>
              <w:spacing w:line="320" w:lineRule="exact"/>
              <w:rPr>
                <w:rFonts w:hint="eastAsia"/>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rFonts w:hint="eastAsia" w:ascii="宋体" w:hAnsi="宋体" w:eastAsia="宋体" w:cs="宋体"/>
                <w:b/>
                <w:color w:val="auto"/>
                <w:kern w:val="0"/>
                <w:sz w:val="21"/>
                <w:szCs w:val="21"/>
              </w:rPr>
            </w:pPr>
            <w:r>
              <w:rPr>
                <w:rFonts w:hint="eastAsia"/>
                <w:color w:val="auto"/>
              </w:rPr>
              <w:t>否决条款：详见</w:t>
            </w:r>
            <w:r>
              <w:rPr>
                <w:rFonts w:hint="eastAsia"/>
                <w:color w:val="auto"/>
                <w:lang w:eastAsia="zh-CN"/>
              </w:rPr>
              <w:t>询价采购文件“第四部分 《评审方法》</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val="0"/>
                <w:snapToGrid w:val="0"/>
                <w:color w:val="auto"/>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val="0"/>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履约保证金金额：</w:t>
            </w:r>
            <w:r>
              <w:rPr>
                <w:rFonts w:hint="eastAsia" w:ascii="宋体" w:hAnsi="宋体" w:cs="宋体"/>
                <w:color w:val="auto"/>
                <w:kern w:val="2"/>
                <w:sz w:val="21"/>
                <w:szCs w:val="24"/>
                <w:lang w:val="en-US"/>
              </w:rPr>
              <w:t>约合同价的</w:t>
            </w:r>
            <w:r>
              <w:rPr>
                <w:rFonts w:ascii="宋体" w:hAnsi="宋体" w:cs="宋体"/>
                <w:color w:val="auto"/>
                <w:kern w:val="2"/>
                <w:sz w:val="21"/>
                <w:szCs w:val="24"/>
                <w:lang w:val="en-US"/>
              </w:rPr>
              <w:t>5</w:t>
            </w:r>
            <w:r>
              <w:rPr>
                <w:rFonts w:hint="eastAsia" w:ascii="宋体" w:hAnsi="宋体" w:cs="宋体"/>
                <w:color w:val="auto"/>
                <w:kern w:val="2"/>
                <w:sz w:val="21"/>
                <w:szCs w:val="24"/>
                <w:lang w:val="en-US"/>
              </w:rPr>
              <w:t>%</w:t>
            </w:r>
          </w:p>
          <w:p>
            <w:pPr>
              <w:pStyle w:val="18"/>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履约保证金缴纳形式：电汇/转账</w:t>
            </w:r>
          </w:p>
          <w:p>
            <w:pPr>
              <w:pStyle w:val="18"/>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履约保证金缴纳时间：中标通知书领取之后，合同签订之前</w:t>
            </w:r>
          </w:p>
          <w:p>
            <w:pPr>
              <w:pStyle w:val="18"/>
              <w:snapToGrid w:val="0"/>
              <w:spacing w:after="0" w:line="400" w:lineRule="exact"/>
              <w:ind w:left="0" w:leftChars="0" w:firstLine="0" w:firstLineChars="0"/>
              <w:jc w:val="left"/>
              <w:rPr>
                <w:rFonts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履约保证金接收人：杭州临江环境能源有限公司</w:t>
            </w:r>
          </w:p>
          <w:p>
            <w:pPr>
              <w:pStyle w:val="18"/>
              <w:snapToGrid w:val="0"/>
              <w:spacing w:after="0" w:line="400" w:lineRule="exact"/>
              <w:ind w:left="0" w:leftChars="0" w:firstLine="0" w:firstLineChars="0"/>
              <w:jc w:val="left"/>
              <w:rPr>
                <w:rFonts w:ascii="宋体" w:hAnsi="宋体" w:cs="宋体"/>
                <w:color w:val="auto"/>
              </w:rPr>
            </w:pPr>
            <w:r>
              <w:rPr>
                <w:rFonts w:hint="eastAsia" w:ascii="宋体" w:hAnsi="宋体" w:cs="宋体"/>
                <w:b w:val="0"/>
                <w:bCs w:val="0"/>
                <w:color w:val="auto"/>
                <w:kern w:val="2"/>
                <w:sz w:val="21"/>
                <w:szCs w:val="24"/>
                <w:lang w:val="en-US"/>
              </w:rPr>
              <w:t>履约保证金有效期限：履约保证金将在本项目合同到期或终止后，扣除中标人应承担的违约金、损失赔偿金等款项后经中标人申请后无息退还。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6"/>
              <w:snapToGrid w:val="0"/>
              <w:spacing w:line="400" w:lineRule="exact"/>
              <w:ind w:right="42" w:rightChars="20"/>
              <w:jc w:val="both"/>
              <w:rPr>
                <w:rFonts w:hint="eastAsia"/>
                <w:snapToGrid w:val="0"/>
                <w:color w:val="auto"/>
                <w:sz w:val="21"/>
                <w:szCs w:val="21"/>
                <w:lang w:eastAsia="zh-CN"/>
              </w:rPr>
            </w:pPr>
            <w:r>
              <w:rPr>
                <w:rFonts w:hint="eastAsia"/>
                <w:snapToGrid w:val="0"/>
                <w:color w:val="auto"/>
                <w:sz w:val="21"/>
                <w:szCs w:val="21"/>
                <w:lang w:eastAsia="zh-CN"/>
              </w:rPr>
              <w:t>是否分册装订：</w:t>
            </w:r>
          </w:p>
          <w:p>
            <w:pPr>
              <w:pStyle w:val="16"/>
              <w:snapToGrid w:val="0"/>
              <w:spacing w:line="400" w:lineRule="exact"/>
              <w:ind w:right="42" w:rightChars="20"/>
              <w:jc w:val="both"/>
              <w:rPr>
                <w:rFonts w:hint="eastAsia"/>
                <w:snapToGrid w:val="0"/>
                <w:color w:val="auto"/>
                <w:sz w:val="21"/>
                <w:szCs w:val="21"/>
                <w:lang w:eastAsia="zh-CN"/>
              </w:rPr>
            </w:pPr>
            <w:r>
              <w:rPr>
                <w:rFonts w:hint="eastAsia"/>
                <w:color w:val="auto"/>
                <w:szCs w:val="21"/>
                <w:lang w:bidi="ar"/>
              </w:rPr>
              <w:sym w:font="Wingdings" w:char="00FE"/>
            </w:r>
            <w:r>
              <w:rPr>
                <w:rFonts w:hint="eastAsia"/>
                <w:snapToGrid w:val="0"/>
                <w:color w:val="auto"/>
                <w:sz w:val="21"/>
                <w:szCs w:val="21"/>
                <w:lang w:eastAsia="zh-CN"/>
              </w:rPr>
              <w:t>不分册装订；</w:t>
            </w:r>
          </w:p>
          <w:p>
            <w:pPr>
              <w:pStyle w:val="16"/>
              <w:snapToGrid w:val="0"/>
              <w:spacing w:line="400" w:lineRule="exact"/>
              <w:ind w:right="42" w:rightChars="20"/>
              <w:jc w:val="both"/>
              <w:rPr>
                <w:snapToGrid w:val="0"/>
                <w:color w:val="auto"/>
                <w:sz w:val="21"/>
                <w:szCs w:val="21"/>
                <w:u w:val="single"/>
                <w:lang w:eastAsia="zh-CN"/>
              </w:rPr>
            </w:pPr>
            <w:r>
              <w:rPr>
                <w:rFonts w:hint="eastAsia"/>
                <w:snapToGrid w:val="0"/>
                <w:color w:val="auto"/>
                <w:szCs w:val="21"/>
                <w:lang w:eastAsia="zh-CN"/>
              </w:rPr>
              <w:t>□</w:t>
            </w:r>
            <w:r>
              <w:rPr>
                <w:rFonts w:hint="eastAsia"/>
                <w:snapToGrid w:val="0"/>
                <w:color w:val="auto"/>
                <w:sz w:val="21"/>
                <w:szCs w:val="21"/>
                <w:lang w:eastAsia="zh-CN"/>
              </w:rPr>
              <w:t>分册装订。</w:t>
            </w:r>
          </w:p>
          <w:p>
            <w:pPr>
              <w:pStyle w:val="16"/>
              <w:snapToGrid w:val="0"/>
              <w:spacing w:line="400" w:lineRule="exact"/>
              <w:ind w:right="42" w:rightChars="20"/>
              <w:jc w:val="both"/>
              <w:rPr>
                <w:rFonts w:hint="eastAsia" w:ascii="宋体" w:hAnsi="宋体" w:cs="宋体"/>
                <w:b w:val="0"/>
                <w:bCs w:val="0"/>
                <w:color w:val="auto"/>
                <w:kern w:val="2"/>
                <w:sz w:val="21"/>
                <w:szCs w:val="24"/>
                <w:lang w:val="en-US"/>
              </w:rPr>
            </w:pPr>
            <w:r>
              <w:rPr>
                <w:rFonts w:hint="eastAsia"/>
                <w:snapToGrid w:val="0"/>
                <w:color w:val="auto"/>
                <w:sz w:val="21"/>
                <w:szCs w:val="21"/>
                <w:lang w:eastAsia="zh-CN"/>
              </w:rPr>
              <w:t>装订要求：A4幅面，单面或</w:t>
            </w:r>
            <w:r>
              <w:rPr>
                <w:rFonts w:hint="eastAsia"/>
                <w:b/>
                <w:bCs/>
                <w:snapToGrid w:val="0"/>
                <w:color w:val="auto"/>
                <w:sz w:val="21"/>
                <w:szCs w:val="21"/>
                <w:lang w:eastAsia="zh-CN"/>
              </w:rPr>
              <w:t>双面</w:t>
            </w:r>
            <w:r>
              <w:rPr>
                <w:rFonts w:hint="eastAsia"/>
                <w:snapToGrid w:val="0"/>
                <w:color w:val="auto"/>
                <w:sz w:val="21"/>
                <w:szCs w:val="21"/>
                <w:lang w:eastAsia="zh-CN"/>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eastAsiaTheme="minorEastAsia"/>
                <w:b/>
                <w:bCs/>
                <w:snapToGrid w:val="0"/>
                <w:color w:val="auto"/>
                <w:kern w:val="0"/>
                <w:szCs w:val="21"/>
                <w:lang w:eastAsia="zh-CN"/>
              </w:rPr>
            </w:pPr>
            <w:r>
              <w:rPr>
                <w:rFonts w:hint="eastAsia" w:ascii="宋体" w:hAnsi="宋体" w:cs="宋体"/>
                <w:b/>
                <w:bCs/>
                <w:snapToGrid w:val="0"/>
                <w:color w:val="auto"/>
                <w:kern w:val="0"/>
                <w:szCs w:val="21"/>
                <w:lang w:eastAsia="zh-CN"/>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6"/>
              <w:snapToGrid w:val="0"/>
              <w:spacing w:line="400" w:lineRule="exact"/>
              <w:ind w:right="42" w:rightChars="20"/>
              <w:jc w:val="both"/>
              <w:rPr>
                <w:rFonts w:hint="eastAsia"/>
                <w:snapToGrid w:val="0"/>
                <w:color w:val="auto"/>
                <w:sz w:val="21"/>
                <w:szCs w:val="21"/>
                <w:lang w:eastAsia="zh-CN"/>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tc>
      </w:tr>
    </w:tbl>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pStyle w:val="2"/>
        <w:rPr>
          <w:rFonts w:hint="eastAsia" w:cs="仿宋" w:asciiTheme="minorEastAsia" w:hAnsiTheme="minorEastAsia"/>
          <w:b/>
          <w:color w:val="auto"/>
          <w:sz w:val="32"/>
          <w:szCs w:val="20"/>
        </w:rPr>
      </w:pPr>
    </w:p>
    <w:p>
      <w:pPr>
        <w:pStyle w:val="3"/>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pStyle w:val="2"/>
        <w:rPr>
          <w:rFonts w:hint="eastAsia" w:cs="仿宋" w:asciiTheme="minorEastAsia" w:hAnsiTheme="minorEastAsia"/>
          <w:b/>
          <w:color w:val="auto"/>
          <w:sz w:val="32"/>
          <w:szCs w:val="20"/>
        </w:rPr>
      </w:pPr>
    </w:p>
    <w:p>
      <w:pPr>
        <w:pStyle w:val="3"/>
        <w:rPr>
          <w:rFonts w:hint="eastAsia" w:cs="仿宋" w:asciiTheme="minorEastAsia" w:hAnsiTheme="minorEastAsia"/>
          <w:b/>
          <w:color w:val="auto"/>
          <w:sz w:val="32"/>
          <w:szCs w:val="20"/>
        </w:rPr>
      </w:pPr>
    </w:p>
    <w:p>
      <w:pPr>
        <w:pStyle w:val="3"/>
        <w:ind w:left="0" w:leftChars="0" w:firstLine="0" w:firstLineChars="0"/>
        <w:rPr>
          <w:rFonts w:hint="eastAsia"/>
          <w:color w:val="auto"/>
        </w:rPr>
      </w:pP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“供应商”系指是指响应询价邀请、参加响应竞争的法人、其他组织或者自然人。</w:t>
      </w:r>
    </w:p>
    <w:p>
      <w:pPr>
        <w:spacing w:line="360" w:lineRule="auto"/>
        <w:ind w:firstLine="480" w:firstLineChars="200"/>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 xml:space="preserve"> </w:t>
      </w:r>
      <w:r>
        <w:rPr>
          <w:rFonts w:hint="eastAsia" w:cs="仿宋" w:asciiTheme="minorEastAsia" w:hAnsiTheme="minorEastAsia"/>
          <w:color w:val="auto"/>
          <w:sz w:val="24"/>
          <w:lang w:eastAsia="zh-CN"/>
        </w:rPr>
        <w:t>“中标人”</w:t>
      </w:r>
      <w:r>
        <w:rPr>
          <w:rFonts w:hint="eastAsia" w:cs="仿宋" w:asciiTheme="minorEastAsia" w:hAnsiTheme="minorEastAsia"/>
          <w:color w:val="auto"/>
          <w:sz w:val="24"/>
        </w:rPr>
        <w:t>系指是指</w:t>
      </w:r>
      <w:r>
        <w:rPr>
          <w:rFonts w:hint="eastAsia" w:cs="仿宋" w:asciiTheme="minorEastAsia" w:hAnsiTheme="minorEastAsia"/>
          <w:color w:val="auto"/>
          <w:sz w:val="24"/>
          <w:lang w:eastAsia="zh-CN"/>
        </w:rPr>
        <w:t>经采购人确定的本项目供应商。</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2.4</w:t>
      </w:r>
      <w:r>
        <w:rPr>
          <w:rFonts w:hint="eastAsia" w:cs="仿宋" w:asciiTheme="minorEastAsia" w:hAnsiTheme="minorEastAsia"/>
          <w:color w:val="auto"/>
          <w:sz w:val="24"/>
        </w:rPr>
        <w:t>“负责人”系指法人企业的法定负责人，或其他组织为法律、行政法规规定代表单位行使职权的主要负责人，或自然人本人。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pPr>
        <w:pStyle w:val="8"/>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pPr>
        <w:pStyle w:val="19"/>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pPr>
        <w:pStyle w:val="19"/>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pPr>
        <w:pStyle w:val="2"/>
        <w:rPr>
          <w:rFonts w:cs="仿宋" w:asciiTheme="minorEastAsia" w:hAnsiTheme="minorEastAsia"/>
          <w:color w:val="auto"/>
          <w:sz w:val="18"/>
          <w:szCs w:val="18"/>
          <w:lang w:val="en-US"/>
        </w:rPr>
      </w:pPr>
    </w:p>
    <w:p>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的时间期限、地点、方式及</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售价。</w:t>
      </w:r>
    </w:p>
    <w:p>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.响应截至前答疑会或现场考察</w:t>
      </w:r>
    </w:p>
    <w:p>
      <w:pPr>
        <w:pStyle w:val="8"/>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pPr>
        <w:pStyle w:val="8"/>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pPr>
        <w:pStyle w:val="8"/>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.2.1响应函；</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.2.2授权委托书或法定代表人（单位负责人、自然人本人）身份证明；</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.2.3分包意向协议</w:t>
      </w:r>
      <w:r>
        <w:rPr>
          <w:rFonts w:hint="eastAsia" w:cs="仿宋" w:asciiTheme="minorEastAsia" w:hAnsiTheme="minorEastAsia"/>
          <w:bCs/>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.2.4符合性审查资料；</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.2.5响应产品规格配置清单</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若有</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.2.6商务技术偏离表；</w:t>
      </w:r>
    </w:p>
    <w:p>
      <w:pPr>
        <w:snapToGrid w:val="0"/>
        <w:spacing w:line="360" w:lineRule="auto"/>
        <w:ind w:firstLine="960" w:firstLineChars="4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采购供应商廉洁自律承诺书；</w:t>
      </w:r>
    </w:p>
    <w:p>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pPr>
        <w:pStyle w:val="19"/>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标小组查找不到有效文件是供应商的风险。</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pPr>
        <w:pStyle w:val="19"/>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pPr>
        <w:pStyle w:val="19"/>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pPr>
        <w:pStyle w:val="19"/>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pPr>
        <w:pStyle w:val="19"/>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拆分</w:t>
      </w:r>
      <w:r>
        <w:rPr>
          <w:rFonts w:hint="eastAsia" w:cs="仿宋" w:asciiTheme="minorEastAsia" w:hAnsiTheme="minorEastAsia"/>
          <w:color w:val="auto"/>
          <w:szCs w:val="24"/>
        </w:rPr>
        <w:t>响应文件。</w:t>
      </w:r>
    </w:p>
    <w:p>
      <w:pPr>
        <w:pStyle w:val="19"/>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pPr>
        <w:pStyle w:val="19"/>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pPr>
        <w:pStyle w:val="7"/>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pPr>
        <w:pStyle w:val="19"/>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pPr>
        <w:pStyle w:val="19"/>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pPr>
        <w:pStyle w:val="19"/>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pPr>
        <w:pStyle w:val="19"/>
        <w:spacing w:before="0"/>
        <w:ind w:firstLine="0" w:firstLineChars="0"/>
        <w:jc w:val="center"/>
        <w:rPr>
          <w:rFonts w:cs="仿宋" w:asciiTheme="minorEastAsia" w:hAnsiTheme="minorEastAsia"/>
          <w:b/>
          <w:color w:val="auto"/>
          <w:sz w:val="32"/>
        </w:rPr>
      </w:pPr>
    </w:p>
    <w:p>
      <w:pPr>
        <w:pStyle w:val="19"/>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pPr>
        <w:pStyle w:val="20"/>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pPr>
        <w:pStyle w:val="20"/>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开标</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的，不得开启响应文件。</w:t>
      </w:r>
    </w:p>
    <w:p>
      <w:pPr>
        <w:pStyle w:val="20"/>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的规定，对供应商的基本资格条件、特定资格条件进行审查。</w:t>
      </w:r>
    </w:p>
    <w:p>
      <w:pPr>
        <w:pStyle w:val="19"/>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基本资格条件、特定资格条件相应的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pPr>
        <w:pStyle w:val="19"/>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pPr>
        <w:pStyle w:val="19"/>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pPr>
        <w:pStyle w:val="19"/>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pPr>
        <w:pStyle w:val="19"/>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pPr>
        <w:pStyle w:val="19"/>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pPr>
        <w:pStyle w:val="19"/>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.3信用信息的使用规则：经查询列入失信被执行人名单、重大税收违法案件当事人名单、政府采购严重违法失信行为记录名单的供应商将被拒绝参与</w:t>
      </w:r>
      <w:r>
        <w:rPr>
          <w:rFonts w:hint="eastAsia" w:cs="仿宋" w:asciiTheme="minorEastAsia" w:hAnsiTheme="minorEastAsia"/>
          <w:color w:val="auto"/>
          <w:kern w:val="0"/>
          <w:szCs w:val="24"/>
          <w:lang w:eastAsia="zh-CN"/>
        </w:rPr>
        <w:t>杭州临江环境能源有限公司</w:t>
      </w:r>
      <w:r>
        <w:rPr>
          <w:rFonts w:hint="eastAsia" w:cs="仿宋" w:asciiTheme="minorEastAsia" w:hAnsiTheme="minorEastAsia"/>
          <w:color w:val="auto"/>
          <w:kern w:val="0"/>
          <w:szCs w:val="24"/>
        </w:rPr>
        <w:t>采购活动。</w:t>
      </w:r>
    </w:p>
    <w:p>
      <w:pPr>
        <w:pStyle w:val="19"/>
        <w:spacing w:before="0"/>
        <w:ind w:firstLine="480"/>
        <w:rPr>
          <w:rFonts w:cs="仿宋" w:asciiTheme="minorEastAsia" w:hAnsiTheme="minorEastAsia"/>
          <w:color w:val="auto"/>
          <w:kern w:val="0"/>
          <w:szCs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rPr>
        <w:t>询价</w:t>
      </w:r>
      <w:r>
        <w:rPr>
          <w:rFonts w:hint="eastAsia" w:cs="仿宋" w:asciiTheme="minorEastAsia" w:hAnsiTheme="minorEastAsia"/>
          <w:color w:val="auto"/>
          <w:sz w:val="24"/>
          <w:lang w:eastAsia="zh-CN"/>
        </w:rPr>
        <w:t>评标</w:t>
      </w:r>
      <w:r>
        <w:rPr>
          <w:rFonts w:hint="eastAsia" w:cs="仿宋" w:asciiTheme="minorEastAsia" w:hAnsiTheme="minorEastAsia"/>
          <w:color w:val="auto"/>
          <w:sz w:val="24"/>
        </w:rPr>
        <w:t>小组将根据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的响应情况。对实质上响应</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的供应商，按照报价从低到高排出推荐成交的供应商的先后顺序，并按顺序提出授标建议。</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pPr>
        <w:spacing w:line="360" w:lineRule="auto"/>
        <w:rPr>
          <w:rFonts w:cs="仿宋" w:asciiTheme="minorEastAsia" w:hAnsiTheme="minorEastAsia"/>
          <w:b/>
          <w:color w:val="auto"/>
          <w:sz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pPr>
        <w:pStyle w:val="19"/>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pPr>
        <w:pStyle w:val="19"/>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pPr>
        <w:pStyle w:val="19"/>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pPr>
        <w:snapToGrid w:val="0"/>
        <w:spacing w:line="360" w:lineRule="auto"/>
        <w:ind w:left="120" w:leftChars="57" w:firstLine="482" w:firstLineChars="150"/>
        <w:jc w:val="center"/>
        <w:rPr>
          <w:rFonts w:cs="仿宋" w:asciiTheme="minorEastAsia" w:hAnsiTheme="minorEastAsia"/>
          <w:b/>
          <w:color w:val="auto"/>
          <w:sz w:val="32"/>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pPr>
        <w:pStyle w:val="7"/>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pPr>
        <w:pStyle w:val="7"/>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除不可抗力等特殊情况外，原则上采购人应当在成交通知书发出之日起10个工作日内，与成交供应商按照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pPr>
        <w:pStyle w:val="19"/>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pPr>
        <w:pStyle w:val="19"/>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pPr>
        <w:pStyle w:val="19"/>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pPr>
        <w:pStyle w:val="7"/>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pPr>
        <w:pStyle w:val="2"/>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pPr>
        <w:tabs>
          <w:tab w:val="left" w:pos="0"/>
        </w:tabs>
        <w:spacing w:line="360" w:lineRule="auto"/>
        <w:ind w:firstLine="480"/>
        <w:rPr>
          <w:rFonts w:cs="仿宋" w:asciiTheme="minorEastAsia" w:hAnsiTheme="minorEastAsia"/>
          <w:color w:val="auto"/>
          <w:sz w:val="24"/>
        </w:rPr>
      </w:pP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25.</w:t>
      </w:r>
      <w:r>
        <w:rPr>
          <w:rFonts w:hint="eastAsia" w:cs="仿宋" w:asciiTheme="minorEastAsia" w:hAnsiTheme="minorEastAsia"/>
          <w:b/>
          <w:bCs/>
          <w:color w:val="auto"/>
          <w:sz w:val="24"/>
          <w:szCs w:val="20"/>
          <w:lang w:eastAsia="zh-CN"/>
        </w:rPr>
        <w:t>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val="en-US" w:eastAsia="zh-CN"/>
        </w:rPr>
      </w:pPr>
      <w:r>
        <w:rPr>
          <w:rFonts w:hint="eastAsia" w:cs="仿宋" w:asciiTheme="minorEastAsia" w:hAnsiTheme="minorEastAsia"/>
          <w:color w:val="auto"/>
          <w:sz w:val="24"/>
          <w:szCs w:val="20"/>
          <w:lang w:eastAsia="zh-CN"/>
        </w:rPr>
        <w:t>供应商的询价保证金将在采购人与中标人签订合同后全额退还。退保证金前，供应商必须提供加盖公章或财务专用章的收款收据</w:t>
      </w:r>
      <w:r>
        <w:rPr>
          <w:rFonts w:hint="eastAsia" w:cs="仿宋" w:asciiTheme="minorEastAsia" w:hAnsiTheme="minorEastAsia"/>
          <w:b/>
          <w:bCs/>
          <w:color w:val="auto"/>
          <w:sz w:val="24"/>
          <w:szCs w:val="20"/>
          <w:lang w:eastAsia="zh-CN"/>
        </w:rPr>
        <w:t>（格式自理）</w:t>
      </w:r>
      <w:r>
        <w:rPr>
          <w:rFonts w:hint="eastAsia" w:cs="仿宋" w:asciiTheme="minorEastAsia" w:hAnsiTheme="minorEastAsia"/>
          <w:color w:val="auto"/>
          <w:sz w:val="24"/>
          <w:szCs w:val="20"/>
          <w:lang w:eastAsia="zh-CN"/>
        </w:rPr>
        <w:t>。</w:t>
      </w:r>
      <w:r>
        <w:rPr>
          <w:rFonts w:hint="eastAsia" w:cs="仿宋" w:asciiTheme="minorEastAsia" w:hAnsiTheme="minorEastAsia"/>
          <w:color w:val="auto"/>
          <w:sz w:val="24"/>
          <w:szCs w:val="20"/>
          <w:lang w:val="en-US" w:eastAsia="zh-CN"/>
        </w:rPr>
        <w:t xml:space="preserve">   </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w:t>
      </w:r>
      <w:r>
        <w:rPr>
          <w:rFonts w:hint="eastAsia" w:cs="仿宋" w:asciiTheme="minorEastAsia" w:hAnsiTheme="minorEastAsia"/>
          <w:color w:val="auto"/>
          <w:sz w:val="24"/>
          <w:szCs w:val="20"/>
          <w:lang w:eastAsia="zh-CN"/>
        </w:rPr>
        <w:t>法律、法规规定的其他情形。</w:t>
      </w: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pPr>
        <w:pStyle w:val="7"/>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pPr>
        <w:pStyle w:val="8"/>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hint="eastAsia" w:cs="仿宋" w:asciiTheme="minorEastAsia" w:hAnsiTheme="minorEastAsia"/>
          <w:color w:val="auto"/>
          <w:kern w:val="0"/>
          <w:sz w:val="24"/>
        </w:rPr>
      </w:pPr>
    </w:p>
    <w:p>
      <w:pPr>
        <w:pStyle w:val="2"/>
        <w:rPr>
          <w:rFonts w:hint="eastAsia"/>
          <w:color w:val="auto"/>
        </w:rPr>
      </w:pP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pPr>
        <w:pStyle w:val="2"/>
        <w:numPr>
          <w:ilvl w:val="0"/>
          <w:numId w:val="0"/>
        </w:numPr>
        <w:ind w:firstLine="480" w:firstLineChars="200"/>
        <w:rPr>
          <w:rFonts w:hint="eastAsia"/>
          <w:color w:val="auto"/>
          <w:lang w:val="en-US" w:eastAsia="zh-CN"/>
        </w:rPr>
      </w:pPr>
      <w:r>
        <w:rPr>
          <w:rFonts w:hint="eastAsia"/>
          <w:color w:val="auto"/>
          <w:lang w:val="en-US" w:eastAsia="zh-CN"/>
        </w:rPr>
        <w:t>负责 DCS（艾默生ovation）系统至垃圾焚烧炉“黑匣子”的数据通讯调试工作，包含OPC站的测点配置和软件配置（IO清单详见附件）、路由器的配置、数据网闸穿越，以及和黑匣子的数据对接等工作，同时指导采购人工程师后续可自行维护OPC站软件，实现DCS系统和垃圾焚烧炉“黑匣子”数据通讯。</w:t>
      </w:r>
    </w:p>
    <w:p>
      <w:pPr>
        <w:pStyle w:val="2"/>
        <w:numPr>
          <w:ilvl w:val="0"/>
          <w:numId w:val="0"/>
        </w:numPr>
        <w:ind w:firstLine="482" w:firstLineChars="200"/>
        <w:rPr>
          <w:rFonts w:hint="eastAsia"/>
          <w:b/>
          <w:bCs/>
          <w:color w:val="auto"/>
          <w:lang w:val="en-US" w:eastAsia="zh-CN"/>
        </w:rPr>
      </w:pPr>
      <w:r>
        <w:rPr>
          <w:rFonts w:hint="eastAsia"/>
          <w:b/>
          <w:bCs/>
          <w:color w:val="auto"/>
          <w:lang w:val="en-US" w:eastAsia="zh-CN"/>
        </w:rPr>
        <w:t>二、合同期限及履约方式</w:t>
      </w:r>
    </w:p>
    <w:p>
      <w:pPr>
        <w:pStyle w:val="2"/>
        <w:numPr>
          <w:ilvl w:val="0"/>
          <w:numId w:val="0"/>
        </w:numPr>
        <w:ind w:firstLine="480" w:firstLineChars="200"/>
        <w:rPr>
          <w:rFonts w:hint="default"/>
          <w:color w:val="auto"/>
          <w:lang w:val="en-US" w:eastAsia="zh-CN"/>
        </w:rPr>
      </w:pPr>
      <w:r>
        <w:rPr>
          <w:rFonts w:hint="eastAsia"/>
          <w:color w:val="auto"/>
          <w:lang w:val="en-US" w:eastAsia="zh-CN"/>
        </w:rPr>
        <w:t>1.合同期限：本次服务采购人验收合格后，本合同自动终止；</w:t>
      </w:r>
    </w:p>
    <w:p>
      <w:pPr>
        <w:pStyle w:val="2"/>
        <w:numPr>
          <w:ilvl w:val="0"/>
          <w:numId w:val="0"/>
        </w:numPr>
        <w:ind w:firstLine="480" w:firstLineChars="200"/>
        <w:rPr>
          <w:rFonts w:hint="eastAsia"/>
          <w:color w:val="auto"/>
          <w:lang w:val="en-US" w:eastAsia="zh-CN"/>
        </w:rPr>
      </w:pPr>
      <w:r>
        <w:rPr>
          <w:rFonts w:hint="eastAsia"/>
          <w:color w:val="auto"/>
          <w:lang w:val="en-US" w:eastAsia="zh-CN"/>
        </w:rPr>
        <w:t>2.履约方式：一次性交付服务成果。</w:t>
      </w:r>
    </w:p>
    <w:p>
      <w:pPr>
        <w:pStyle w:val="2"/>
        <w:numPr>
          <w:ilvl w:val="0"/>
          <w:numId w:val="0"/>
        </w:numPr>
        <w:ind w:firstLine="482" w:firstLineChars="200"/>
        <w:rPr>
          <w:rFonts w:hint="eastAsia"/>
          <w:b/>
          <w:bCs/>
          <w:color w:val="auto"/>
          <w:lang w:val="en-US" w:eastAsia="zh-CN"/>
        </w:rPr>
      </w:pPr>
      <w:r>
        <w:rPr>
          <w:rFonts w:hint="eastAsia"/>
          <w:b/>
          <w:bCs/>
          <w:color w:val="auto"/>
          <w:lang w:val="en-US" w:eastAsia="zh-CN"/>
        </w:rPr>
        <w:t>三、技术要求</w:t>
      </w:r>
    </w:p>
    <w:p>
      <w:pPr>
        <w:pStyle w:val="2"/>
        <w:numPr>
          <w:ilvl w:val="0"/>
          <w:numId w:val="0"/>
        </w:numPr>
        <w:ind w:firstLine="480" w:firstLineChars="200"/>
        <w:rPr>
          <w:rFonts w:hint="eastAsia"/>
          <w:color w:val="auto"/>
          <w:lang w:val="en-US" w:eastAsia="zh-CN"/>
        </w:rPr>
      </w:pPr>
      <w:r>
        <w:rPr>
          <w:rFonts w:hint="eastAsia"/>
          <w:color w:val="auto"/>
          <w:lang w:val="en-US" w:eastAsia="zh-CN"/>
        </w:rPr>
        <w:t>完成OPC站的测点配置和软件配置、路由器的配置、数据网闸穿越，以及和黑匣子的数据对接，并通过采购人的性能测试、试运行等工作。</w:t>
      </w:r>
    </w:p>
    <w:p>
      <w:pPr>
        <w:pStyle w:val="2"/>
        <w:numPr>
          <w:ilvl w:val="0"/>
          <w:numId w:val="0"/>
        </w:numPr>
        <w:ind w:firstLine="482" w:firstLineChars="200"/>
        <w:rPr>
          <w:rFonts w:hint="eastAsia"/>
          <w:b/>
          <w:bCs/>
          <w:color w:val="auto"/>
          <w:lang w:val="en-US" w:eastAsia="zh-CN"/>
        </w:rPr>
      </w:pPr>
      <w:r>
        <w:rPr>
          <w:rFonts w:hint="eastAsia" w:ascii="宋体" w:hAnsi="Arial" w:cs="Arial" w:eastAsiaTheme="minorEastAsia"/>
          <w:b/>
          <w:bCs/>
          <w:snapToGrid w:val="0"/>
          <w:color w:val="auto"/>
          <w:kern w:val="2"/>
          <w:sz w:val="24"/>
          <w:szCs w:val="21"/>
          <w:lang w:val="en-US" w:eastAsia="zh-CN" w:bidi="ar-SA"/>
        </w:rPr>
        <w:t>四、</w:t>
      </w:r>
      <w:r>
        <w:rPr>
          <w:rFonts w:hint="eastAsia"/>
          <w:b/>
          <w:bCs/>
          <w:color w:val="auto"/>
          <w:lang w:val="en-US" w:eastAsia="zh-CN"/>
        </w:rPr>
        <w:t>验收方式</w:t>
      </w:r>
    </w:p>
    <w:p>
      <w:pPr>
        <w:pStyle w:val="3"/>
        <w:numPr>
          <w:ilvl w:val="0"/>
          <w:numId w:val="0"/>
        </w:numPr>
        <w:ind w:firstLine="480" w:firstLineChars="200"/>
        <w:rPr>
          <w:rFonts w:hint="eastAsia"/>
          <w:color w:val="auto"/>
          <w:lang w:val="en-US" w:eastAsia="zh-CN"/>
        </w:rPr>
      </w:pPr>
      <w:r>
        <w:rPr>
          <w:rFonts w:hint="eastAsia"/>
          <w:color w:val="auto"/>
          <w:lang w:val="en-US" w:eastAsia="zh-CN"/>
        </w:rPr>
        <w:t>能实现DCS系统和垃圾焚烧炉“黑匣子”数据通讯，采购人对性能测试、试运行的结果组织验收。</w:t>
      </w:r>
    </w:p>
    <w:p>
      <w:pPr>
        <w:pStyle w:val="2"/>
        <w:numPr>
          <w:ilvl w:val="0"/>
          <w:numId w:val="1"/>
        </w:numPr>
        <w:ind w:firstLine="482" w:firstLineChars="200"/>
        <w:rPr>
          <w:rFonts w:hint="eastAsia"/>
          <w:b/>
          <w:bCs/>
          <w:color w:val="auto"/>
          <w:lang w:val="en-US" w:eastAsia="zh-CN"/>
        </w:rPr>
      </w:pPr>
      <w:r>
        <w:rPr>
          <w:rFonts w:hint="eastAsia"/>
          <w:b/>
          <w:bCs/>
          <w:color w:val="auto"/>
          <w:lang w:val="en-US" w:eastAsia="zh-CN"/>
        </w:rPr>
        <w:t>服务要求</w:t>
      </w:r>
    </w:p>
    <w:p>
      <w:pPr>
        <w:pStyle w:val="2"/>
        <w:numPr>
          <w:ilvl w:val="0"/>
          <w:numId w:val="0"/>
        </w:numPr>
        <w:ind w:firstLine="480" w:firstLineChars="200"/>
        <w:rPr>
          <w:rFonts w:hint="eastAsia"/>
          <w:color w:val="auto"/>
          <w:lang w:val="en-US" w:eastAsia="zh-CN"/>
        </w:rPr>
      </w:pPr>
      <w:r>
        <w:rPr>
          <w:rFonts w:hint="eastAsia" w:ascii="宋体" w:hAnsi="Arial" w:cs="Arial" w:eastAsiaTheme="minorEastAsia"/>
          <w:snapToGrid w:val="0"/>
          <w:color w:val="auto"/>
          <w:kern w:val="2"/>
          <w:sz w:val="24"/>
          <w:szCs w:val="21"/>
          <w:lang w:val="en-US" w:eastAsia="zh-CN" w:bidi="ar-SA"/>
        </w:rPr>
        <w:t>1</w:t>
      </w:r>
      <w:r>
        <w:rPr>
          <w:rFonts w:hint="eastAsia" w:cs="Arial"/>
          <w:snapToGrid w:val="0"/>
          <w:color w:val="auto"/>
          <w:kern w:val="2"/>
          <w:sz w:val="24"/>
          <w:szCs w:val="21"/>
          <w:lang w:val="en-US" w:eastAsia="zh-CN" w:bidi="ar-SA"/>
        </w:rPr>
        <w:t>.</w:t>
      </w:r>
      <w:r>
        <w:rPr>
          <w:rFonts w:hint="eastAsia"/>
          <w:color w:val="auto"/>
          <w:lang w:val="en-US" w:eastAsia="zh-CN"/>
        </w:rPr>
        <w:t>在采购人发出调试通知后，中标人在7天内完成数据通讯调试工作；</w:t>
      </w:r>
    </w:p>
    <w:p>
      <w:pPr>
        <w:pStyle w:val="3"/>
        <w:numPr>
          <w:ilvl w:val="0"/>
          <w:numId w:val="0"/>
        </w:numPr>
        <w:ind w:firstLine="480" w:firstLineChars="200"/>
        <w:rPr>
          <w:rFonts w:hint="default"/>
          <w:color w:val="auto"/>
          <w:lang w:val="en-US" w:eastAsia="zh-CN"/>
        </w:rPr>
      </w:pPr>
      <w:r>
        <w:rPr>
          <w:rFonts w:hint="default" w:ascii="宋体" w:hAnsi="Times New Roman" w:cs="Times New Roman" w:eastAsiaTheme="minorEastAsia"/>
          <w:snapToGrid/>
          <w:color w:val="auto"/>
          <w:kern w:val="2"/>
          <w:sz w:val="24"/>
          <w:szCs w:val="20"/>
          <w:lang w:val="en-US" w:eastAsia="zh-CN" w:bidi="ar-SA"/>
        </w:rPr>
        <w:t>2</w:t>
      </w:r>
      <w:r>
        <w:rPr>
          <w:rFonts w:hint="eastAsia" w:cs="Times New Roman"/>
          <w:snapToGrid/>
          <w:color w:val="auto"/>
          <w:kern w:val="2"/>
          <w:sz w:val="24"/>
          <w:szCs w:val="20"/>
          <w:lang w:val="en-US" w:eastAsia="zh-CN" w:bidi="ar-SA"/>
        </w:rPr>
        <w:t>.</w:t>
      </w:r>
      <w:r>
        <w:rPr>
          <w:rFonts w:hint="eastAsia"/>
          <w:color w:val="auto"/>
          <w:lang w:val="en-US" w:eastAsia="zh-CN"/>
        </w:rPr>
        <w:t>指导采购人工程师后续可自行维护OPC站软。</w:t>
      </w:r>
    </w:p>
    <w:p>
      <w:pPr>
        <w:pStyle w:val="2"/>
        <w:numPr>
          <w:ilvl w:val="0"/>
          <w:numId w:val="0"/>
        </w:numPr>
        <w:ind w:firstLine="482" w:firstLineChars="200"/>
        <w:rPr>
          <w:rFonts w:hint="eastAsia"/>
          <w:b/>
          <w:bCs/>
          <w:color w:val="auto"/>
          <w:lang w:val="en-US" w:eastAsia="zh-CN"/>
        </w:rPr>
      </w:pPr>
      <w:r>
        <w:rPr>
          <w:rFonts w:hint="eastAsia"/>
          <w:b/>
          <w:bCs/>
          <w:color w:val="auto"/>
          <w:lang w:val="en-US" w:eastAsia="zh-CN"/>
        </w:rPr>
        <w:t>六、结算方式</w:t>
      </w:r>
    </w:p>
    <w:p>
      <w:pPr>
        <w:pStyle w:val="3"/>
        <w:ind w:left="0" w:leftChars="0"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pPr>
        <w:pStyle w:val="2"/>
        <w:numPr>
          <w:ilvl w:val="0"/>
          <w:numId w:val="0"/>
        </w:numPr>
        <w:ind w:firstLine="482" w:firstLineChars="200"/>
        <w:rPr>
          <w:rFonts w:hint="eastAsia"/>
          <w:b/>
          <w:bCs/>
          <w:color w:val="auto"/>
          <w:lang w:val="en-US" w:eastAsia="zh-CN"/>
        </w:rPr>
      </w:pPr>
      <w:r>
        <w:rPr>
          <w:rFonts w:hint="eastAsia"/>
          <w:b/>
          <w:bCs/>
          <w:color w:val="auto"/>
          <w:lang w:val="en-US" w:eastAsia="zh-CN"/>
        </w:rPr>
        <w:t>七、售后要求</w:t>
      </w:r>
    </w:p>
    <w:p>
      <w:pPr>
        <w:pStyle w:val="2"/>
        <w:numPr>
          <w:ilvl w:val="0"/>
          <w:numId w:val="0"/>
        </w:numPr>
        <w:ind w:firstLine="480" w:firstLineChars="200"/>
        <w:rPr>
          <w:rFonts w:hint="eastAsia"/>
          <w:color w:val="auto"/>
          <w:lang w:val="en-US" w:eastAsia="zh-CN"/>
        </w:rPr>
      </w:pPr>
      <w:r>
        <w:rPr>
          <w:rFonts w:hint="eastAsia"/>
          <w:color w:val="auto"/>
          <w:lang w:val="en-US" w:eastAsia="zh-CN"/>
        </w:rPr>
        <w:t>1.供应商必须满足采购人售后服务要求。如使用过程发生问题，供应商须在接到采购人通知后24小时内做出书面答复并提供解决方案。若需要派遣技术人员，则应在接到采购人通知后48小时内派人员到达现场进行免费指导解决问题。</w:t>
      </w:r>
    </w:p>
    <w:p>
      <w:pPr>
        <w:pStyle w:val="2"/>
        <w:numPr>
          <w:ilvl w:val="0"/>
          <w:numId w:val="0"/>
        </w:numPr>
        <w:ind w:firstLine="480" w:firstLineChars="200"/>
        <w:rPr>
          <w:rFonts w:hint="eastAsia"/>
          <w:color w:val="auto"/>
          <w:lang w:val="en-US" w:eastAsia="zh-CN"/>
        </w:rPr>
      </w:pPr>
      <w:r>
        <w:rPr>
          <w:rFonts w:hint="eastAsia"/>
          <w:color w:val="auto"/>
          <w:lang w:val="en-US" w:eastAsia="zh-CN"/>
        </w:rPr>
        <w:t>2.采购人不再对任何售后服务进行付费。供应商的派遣人员产生的一切费用由供应商承担。</w:t>
      </w:r>
    </w:p>
    <w:p>
      <w:pPr>
        <w:pStyle w:val="11"/>
        <w:rPr>
          <w:rFonts w:hint="eastAsia"/>
          <w:color w:val="auto"/>
          <w:lang w:eastAsia="zh-CN"/>
        </w:rPr>
      </w:pPr>
    </w:p>
    <w:p>
      <w:pPr>
        <w:rPr>
          <w:rFonts w:hint="eastAsia"/>
          <w:color w:val="auto"/>
          <w:lang w:eastAsia="zh-CN"/>
        </w:rPr>
      </w:pPr>
    </w:p>
    <w:p>
      <w:pPr>
        <w:pStyle w:val="11"/>
        <w:rPr>
          <w:rFonts w:hint="eastAsia"/>
          <w:color w:val="auto"/>
          <w:lang w:eastAsia="zh-CN"/>
        </w:rPr>
      </w:pPr>
    </w:p>
    <w:p>
      <w:pPr>
        <w:rPr>
          <w:rFonts w:hint="eastAsia"/>
          <w:color w:val="auto"/>
          <w:lang w:eastAsia="zh-CN"/>
        </w:rPr>
      </w:pPr>
    </w:p>
    <w:p>
      <w:pPr>
        <w:pStyle w:val="11"/>
        <w:rPr>
          <w:rFonts w:hint="eastAsia"/>
          <w:color w:val="auto"/>
          <w:lang w:eastAsia="zh-CN"/>
        </w:rPr>
      </w:pPr>
    </w:p>
    <w:p>
      <w:pPr>
        <w:rPr>
          <w:rFonts w:hint="eastAsia"/>
          <w:color w:val="auto"/>
          <w:lang w:eastAsia="zh-CN"/>
        </w:rPr>
      </w:pPr>
    </w:p>
    <w:p>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08087"/>
      <w:bookmarkEnd w:id="19"/>
      <w:bookmarkStart w:id="20" w:name="_Toc184310272"/>
      <w:bookmarkEnd w:id="20"/>
      <w:bookmarkStart w:id="21" w:name="_Toc184314423"/>
      <w:bookmarkEnd w:id="21"/>
      <w:bookmarkStart w:id="22" w:name="_Toc184314450"/>
      <w:bookmarkEnd w:id="22"/>
      <w:bookmarkStart w:id="23" w:name="_Toc184314463"/>
      <w:bookmarkEnd w:id="23"/>
      <w:bookmarkStart w:id="24" w:name="_Toc184310317"/>
      <w:bookmarkEnd w:id="24"/>
      <w:bookmarkStart w:id="25" w:name="_Toc184313255"/>
      <w:bookmarkEnd w:id="25"/>
      <w:bookmarkStart w:id="26" w:name="_Toc184310332"/>
      <w:bookmarkEnd w:id="26"/>
      <w:bookmarkStart w:id="27" w:name="_Toc184314459"/>
      <w:bookmarkEnd w:id="27"/>
      <w:bookmarkStart w:id="28" w:name="_Toc184314410"/>
      <w:bookmarkEnd w:id="28"/>
      <w:bookmarkStart w:id="29" w:name="_Toc184308066"/>
      <w:bookmarkEnd w:id="29"/>
      <w:bookmarkStart w:id="30" w:name="_Toc184312089"/>
      <w:bookmarkEnd w:id="30"/>
      <w:bookmarkStart w:id="31" w:name="_Toc184312075"/>
      <w:bookmarkEnd w:id="31"/>
      <w:bookmarkStart w:id="32" w:name="_Toc184312129"/>
      <w:bookmarkEnd w:id="32"/>
      <w:bookmarkStart w:id="33" w:name="_Toc184313304"/>
      <w:bookmarkEnd w:id="33"/>
      <w:bookmarkStart w:id="34" w:name="_Toc184313243"/>
      <w:bookmarkEnd w:id="34"/>
      <w:bookmarkStart w:id="35" w:name="_Toc184312120"/>
      <w:bookmarkEnd w:id="35"/>
      <w:bookmarkStart w:id="36" w:name="_Toc184313276"/>
      <w:bookmarkEnd w:id="36"/>
      <w:bookmarkStart w:id="37" w:name="_Toc184310305"/>
      <w:bookmarkEnd w:id="37"/>
      <w:bookmarkStart w:id="38" w:name="_Toc184314412"/>
      <w:bookmarkEnd w:id="38"/>
      <w:bookmarkStart w:id="39" w:name="_Toc184313244"/>
      <w:bookmarkEnd w:id="39"/>
      <w:bookmarkStart w:id="40" w:name="_Toc184314440"/>
      <w:bookmarkEnd w:id="40"/>
      <w:bookmarkStart w:id="41" w:name="_Toc184310328"/>
      <w:bookmarkEnd w:id="41"/>
      <w:bookmarkStart w:id="42" w:name="_Toc184312098"/>
      <w:bookmarkEnd w:id="42"/>
      <w:bookmarkStart w:id="43" w:name="_Toc184314458"/>
      <w:bookmarkEnd w:id="43"/>
      <w:bookmarkStart w:id="44" w:name="_Toc184308037"/>
      <w:bookmarkEnd w:id="44"/>
      <w:bookmarkStart w:id="45" w:name="_Toc184310283"/>
      <w:bookmarkEnd w:id="45"/>
      <w:bookmarkStart w:id="46" w:name="_Toc184308044"/>
      <w:bookmarkEnd w:id="46"/>
      <w:bookmarkStart w:id="47" w:name="_Toc184308078"/>
      <w:bookmarkEnd w:id="47"/>
      <w:bookmarkStart w:id="48" w:name="_Toc184310304"/>
      <w:bookmarkEnd w:id="48"/>
      <w:bookmarkStart w:id="49" w:name="_Toc184314436"/>
      <w:bookmarkEnd w:id="49"/>
      <w:bookmarkStart w:id="50" w:name="_Toc184312134"/>
      <w:bookmarkEnd w:id="50"/>
      <w:bookmarkStart w:id="51" w:name="_Toc184310327"/>
      <w:bookmarkEnd w:id="51"/>
      <w:bookmarkStart w:id="52" w:name="_Toc184308053"/>
      <w:bookmarkEnd w:id="52"/>
      <w:bookmarkStart w:id="53" w:name="_Toc184308070"/>
      <w:bookmarkEnd w:id="53"/>
      <w:bookmarkStart w:id="54" w:name="_Toc184308080"/>
      <w:bookmarkEnd w:id="54"/>
      <w:bookmarkStart w:id="55" w:name="_Toc184310314"/>
      <w:bookmarkEnd w:id="55"/>
      <w:bookmarkStart w:id="56" w:name="_Toc184314434"/>
      <w:bookmarkEnd w:id="56"/>
      <w:bookmarkStart w:id="57" w:name="_Toc184313258"/>
      <w:bookmarkEnd w:id="57"/>
      <w:bookmarkStart w:id="58" w:name="_Toc184308083"/>
      <w:bookmarkEnd w:id="58"/>
      <w:bookmarkStart w:id="59" w:name="_Toc184314424"/>
      <w:bookmarkEnd w:id="59"/>
      <w:bookmarkStart w:id="60" w:name="_Toc184310315"/>
      <w:bookmarkEnd w:id="60"/>
      <w:bookmarkStart w:id="61" w:name="_Toc184308099"/>
      <w:bookmarkEnd w:id="61"/>
      <w:bookmarkStart w:id="62" w:name="_Toc184313280"/>
      <w:bookmarkEnd w:id="62"/>
      <w:bookmarkStart w:id="63" w:name="_Toc184308065"/>
      <w:bookmarkEnd w:id="63"/>
      <w:bookmarkStart w:id="64" w:name="_Toc184308054"/>
      <w:bookmarkEnd w:id="64"/>
      <w:bookmarkStart w:id="65" w:name="_Toc184310273"/>
      <w:bookmarkEnd w:id="65"/>
      <w:bookmarkStart w:id="66" w:name="_Toc184312081"/>
      <w:bookmarkEnd w:id="66"/>
      <w:bookmarkStart w:id="67" w:name="_Toc184314477"/>
      <w:bookmarkEnd w:id="67"/>
      <w:bookmarkStart w:id="68" w:name="_Toc184310278"/>
      <w:bookmarkEnd w:id="68"/>
      <w:bookmarkStart w:id="69" w:name="_Toc184310308"/>
      <w:bookmarkEnd w:id="69"/>
      <w:bookmarkStart w:id="70" w:name="_Toc184313267"/>
      <w:bookmarkEnd w:id="70"/>
      <w:bookmarkStart w:id="71" w:name="_Toc184308085"/>
      <w:bookmarkEnd w:id="71"/>
      <w:bookmarkStart w:id="72" w:name="_Toc184313299"/>
      <w:bookmarkEnd w:id="72"/>
      <w:bookmarkStart w:id="73" w:name="_Toc184310279"/>
      <w:bookmarkEnd w:id="73"/>
      <w:bookmarkStart w:id="74" w:name="_Toc184314411"/>
      <w:bookmarkEnd w:id="74"/>
      <w:bookmarkStart w:id="75" w:name="_Toc184314415"/>
      <w:bookmarkEnd w:id="75"/>
      <w:bookmarkStart w:id="76" w:name="_Toc184314476"/>
      <w:bookmarkEnd w:id="76"/>
      <w:bookmarkStart w:id="77" w:name="_Toc184314449"/>
      <w:bookmarkEnd w:id="77"/>
      <w:bookmarkStart w:id="78" w:name="_Toc184308096"/>
      <w:bookmarkEnd w:id="78"/>
      <w:bookmarkStart w:id="79" w:name="_Toc184313297"/>
      <w:bookmarkEnd w:id="79"/>
      <w:bookmarkStart w:id="80" w:name="_Toc184313239"/>
      <w:bookmarkEnd w:id="80"/>
      <w:bookmarkStart w:id="81" w:name="_Toc184310276"/>
      <w:bookmarkEnd w:id="81"/>
      <w:bookmarkStart w:id="82" w:name="_Toc184310344"/>
      <w:bookmarkEnd w:id="82"/>
      <w:bookmarkStart w:id="83" w:name="_Toc184313287"/>
      <w:bookmarkEnd w:id="83"/>
      <w:bookmarkStart w:id="84" w:name="_Toc184308084"/>
      <w:bookmarkEnd w:id="84"/>
      <w:bookmarkStart w:id="85" w:name="_Toc184310297"/>
      <w:bookmarkEnd w:id="85"/>
      <w:bookmarkStart w:id="86" w:name="_Toc184312099"/>
      <w:bookmarkEnd w:id="86"/>
      <w:bookmarkStart w:id="87" w:name="_Toc184314425"/>
      <w:bookmarkEnd w:id="87"/>
      <w:bookmarkStart w:id="88" w:name="_Toc184313300"/>
      <w:bookmarkEnd w:id="88"/>
      <w:bookmarkStart w:id="89" w:name="_Toc184314429"/>
      <w:bookmarkEnd w:id="89"/>
      <w:bookmarkStart w:id="90" w:name="_Toc184314465"/>
      <w:bookmarkEnd w:id="90"/>
      <w:bookmarkStart w:id="91" w:name="_Toc184310324"/>
      <w:bookmarkEnd w:id="91"/>
      <w:bookmarkStart w:id="92" w:name="_Toc184312088"/>
      <w:bookmarkEnd w:id="92"/>
      <w:bookmarkStart w:id="93" w:name="_Toc184313247"/>
      <w:bookmarkEnd w:id="93"/>
      <w:bookmarkStart w:id="94" w:name="_Toc184314461"/>
      <w:bookmarkEnd w:id="94"/>
      <w:bookmarkStart w:id="95" w:name="_Toc184308041"/>
      <w:bookmarkEnd w:id="95"/>
      <w:bookmarkStart w:id="96" w:name="_Toc184312113"/>
      <w:bookmarkEnd w:id="96"/>
      <w:bookmarkStart w:id="97" w:name="_Toc184312094"/>
      <w:bookmarkEnd w:id="97"/>
      <w:bookmarkStart w:id="98" w:name="_Toc184308081"/>
      <w:bookmarkEnd w:id="98"/>
      <w:bookmarkStart w:id="99" w:name="_Toc184313282"/>
      <w:bookmarkEnd w:id="99"/>
      <w:bookmarkStart w:id="100" w:name="_Toc184313298"/>
      <w:bookmarkEnd w:id="100"/>
      <w:bookmarkStart w:id="101" w:name="_Toc184313242"/>
      <w:bookmarkEnd w:id="101"/>
      <w:bookmarkStart w:id="102" w:name="_Toc184310291"/>
      <w:bookmarkEnd w:id="102"/>
      <w:bookmarkStart w:id="103" w:name="_Toc184314418"/>
      <w:bookmarkEnd w:id="103"/>
      <w:bookmarkStart w:id="104" w:name="_Toc184312123"/>
      <w:bookmarkEnd w:id="104"/>
      <w:bookmarkStart w:id="105" w:name="_Toc184313303"/>
      <w:bookmarkEnd w:id="105"/>
      <w:bookmarkStart w:id="106" w:name="_Toc184314460"/>
      <w:bookmarkEnd w:id="106"/>
      <w:bookmarkStart w:id="107" w:name="_Toc184308088"/>
      <w:bookmarkEnd w:id="107"/>
      <w:bookmarkStart w:id="108" w:name="_Toc184313295"/>
      <w:bookmarkEnd w:id="108"/>
      <w:bookmarkStart w:id="109" w:name="_Toc184312079"/>
      <w:bookmarkEnd w:id="109"/>
      <w:bookmarkStart w:id="110" w:name="_Toc184310293"/>
      <w:bookmarkEnd w:id="110"/>
      <w:bookmarkStart w:id="111" w:name="_Toc184312112"/>
      <w:bookmarkEnd w:id="111"/>
      <w:bookmarkStart w:id="112" w:name="_Toc184308091"/>
      <w:bookmarkEnd w:id="112"/>
      <w:bookmarkStart w:id="113" w:name="_Toc184314473"/>
      <w:bookmarkEnd w:id="113"/>
      <w:bookmarkStart w:id="114" w:name="_Toc184310299"/>
      <w:bookmarkEnd w:id="114"/>
      <w:bookmarkStart w:id="115" w:name="_Toc184312122"/>
      <w:bookmarkEnd w:id="115"/>
      <w:bookmarkStart w:id="116" w:name="_Toc184313256"/>
      <w:bookmarkEnd w:id="116"/>
      <w:bookmarkStart w:id="117" w:name="_Toc184313308"/>
      <w:bookmarkEnd w:id="117"/>
      <w:bookmarkStart w:id="118" w:name="_Toc184310341"/>
      <w:bookmarkEnd w:id="118"/>
      <w:bookmarkStart w:id="119" w:name="_Toc184314446"/>
      <w:bookmarkEnd w:id="119"/>
      <w:bookmarkStart w:id="120" w:name="_Toc184310318"/>
      <w:bookmarkEnd w:id="120"/>
      <w:bookmarkStart w:id="121" w:name="_Toc184308108"/>
      <w:bookmarkEnd w:id="121"/>
      <w:bookmarkStart w:id="122" w:name="_Toc184314422"/>
      <w:bookmarkEnd w:id="122"/>
      <w:bookmarkStart w:id="123" w:name="_Toc184312096"/>
      <w:bookmarkEnd w:id="123"/>
      <w:bookmarkStart w:id="124" w:name="_Toc184310330"/>
      <w:bookmarkEnd w:id="124"/>
      <w:bookmarkStart w:id="125" w:name="_Toc184314482"/>
      <w:bookmarkEnd w:id="125"/>
      <w:bookmarkStart w:id="126" w:name="_Toc184308050"/>
      <w:bookmarkEnd w:id="126"/>
      <w:bookmarkStart w:id="127" w:name="_Toc184313289"/>
      <w:bookmarkEnd w:id="127"/>
      <w:bookmarkStart w:id="128" w:name="_Toc184308060"/>
      <w:bookmarkEnd w:id="128"/>
      <w:bookmarkStart w:id="129" w:name="_Toc184312124"/>
      <w:bookmarkEnd w:id="129"/>
      <w:bookmarkStart w:id="130" w:name="_Toc184312114"/>
      <w:bookmarkEnd w:id="130"/>
      <w:bookmarkStart w:id="131" w:name="_Toc184312133"/>
      <w:bookmarkEnd w:id="131"/>
      <w:bookmarkStart w:id="132" w:name="_Toc184314431"/>
      <w:bookmarkEnd w:id="132"/>
      <w:bookmarkStart w:id="133" w:name="_Toc184308076"/>
      <w:bookmarkEnd w:id="133"/>
      <w:bookmarkStart w:id="134" w:name="_Toc184308069"/>
      <w:bookmarkEnd w:id="134"/>
      <w:bookmarkStart w:id="135" w:name="_Toc184308049"/>
      <w:bookmarkEnd w:id="135"/>
      <w:bookmarkStart w:id="136" w:name="_Toc184308062"/>
      <w:bookmarkEnd w:id="136"/>
      <w:bookmarkStart w:id="137" w:name="_Toc184314478"/>
      <w:bookmarkEnd w:id="137"/>
      <w:bookmarkStart w:id="138" w:name="_Toc184314457"/>
      <w:bookmarkEnd w:id="138"/>
      <w:bookmarkStart w:id="139" w:name="_Toc184314475"/>
      <w:bookmarkEnd w:id="139"/>
      <w:bookmarkStart w:id="140" w:name="_Toc184312128"/>
      <w:bookmarkEnd w:id="140"/>
      <w:bookmarkStart w:id="141" w:name="_Toc184310289"/>
      <w:bookmarkEnd w:id="141"/>
      <w:bookmarkStart w:id="142" w:name="_Toc184314445"/>
      <w:bookmarkEnd w:id="142"/>
      <w:bookmarkStart w:id="143" w:name="_Toc184314438"/>
      <w:bookmarkEnd w:id="143"/>
      <w:bookmarkStart w:id="144" w:name="_Toc184312109"/>
      <w:bookmarkEnd w:id="144"/>
      <w:bookmarkStart w:id="145" w:name="_Toc184312132"/>
      <w:bookmarkEnd w:id="145"/>
      <w:bookmarkStart w:id="146" w:name="_Toc184308072"/>
      <w:bookmarkEnd w:id="146"/>
      <w:bookmarkStart w:id="147" w:name="_Toc184308094"/>
      <w:bookmarkEnd w:id="147"/>
      <w:bookmarkStart w:id="148" w:name="_Toc184312100"/>
      <w:bookmarkEnd w:id="148"/>
      <w:bookmarkStart w:id="149" w:name="_Toc184308068"/>
      <w:bookmarkEnd w:id="149"/>
      <w:bookmarkStart w:id="150" w:name="_Toc184313301"/>
      <w:bookmarkEnd w:id="150"/>
      <w:bookmarkStart w:id="151" w:name="_Toc184313307"/>
      <w:bookmarkEnd w:id="151"/>
      <w:bookmarkStart w:id="152" w:name="_Toc184308101"/>
      <w:bookmarkEnd w:id="152"/>
      <w:bookmarkStart w:id="153" w:name="_Toc184313270"/>
      <w:bookmarkEnd w:id="153"/>
      <w:bookmarkStart w:id="154" w:name="_Toc184314439"/>
      <w:bookmarkEnd w:id="154"/>
      <w:bookmarkStart w:id="155" w:name="_Toc184308105"/>
      <w:bookmarkEnd w:id="155"/>
      <w:bookmarkStart w:id="156" w:name="_Toc184310313"/>
      <w:bookmarkEnd w:id="156"/>
      <w:bookmarkStart w:id="157" w:name="_Toc184308082"/>
      <w:bookmarkEnd w:id="157"/>
      <w:bookmarkStart w:id="158" w:name="_Toc184308043"/>
      <w:bookmarkEnd w:id="158"/>
      <w:bookmarkStart w:id="159" w:name="_Toc184314426"/>
      <w:bookmarkEnd w:id="159"/>
      <w:bookmarkStart w:id="160" w:name="_Toc184314472"/>
      <w:bookmarkEnd w:id="160"/>
      <w:bookmarkStart w:id="161" w:name="_Toc184313240"/>
      <w:bookmarkEnd w:id="161"/>
      <w:bookmarkStart w:id="162" w:name="_Toc184310285"/>
      <w:bookmarkEnd w:id="162"/>
      <w:bookmarkStart w:id="163" w:name="_Toc184314414"/>
      <w:bookmarkEnd w:id="163"/>
      <w:bookmarkStart w:id="164" w:name="_Toc184313296"/>
      <w:bookmarkEnd w:id="164"/>
      <w:bookmarkStart w:id="165" w:name="_Toc184313294"/>
      <w:bookmarkEnd w:id="165"/>
      <w:bookmarkStart w:id="166" w:name="_Toc184312074"/>
      <w:bookmarkEnd w:id="166"/>
      <w:bookmarkStart w:id="167" w:name="_Toc184313293"/>
      <w:bookmarkEnd w:id="167"/>
      <w:bookmarkStart w:id="168" w:name="_Toc184314462"/>
      <w:bookmarkEnd w:id="168"/>
      <w:bookmarkStart w:id="169" w:name="_Toc184308038"/>
      <w:bookmarkEnd w:id="169"/>
      <w:bookmarkStart w:id="170" w:name="_Toc184313266"/>
      <w:bookmarkEnd w:id="170"/>
      <w:bookmarkStart w:id="171" w:name="_Toc184312077"/>
      <w:bookmarkEnd w:id="171"/>
      <w:bookmarkStart w:id="172" w:name="_Toc184310329"/>
      <w:bookmarkEnd w:id="172"/>
      <w:bookmarkStart w:id="173" w:name="_Toc184308098"/>
      <w:bookmarkEnd w:id="173"/>
      <w:bookmarkStart w:id="174" w:name="_Toc184308063"/>
      <w:bookmarkEnd w:id="174"/>
      <w:bookmarkStart w:id="175" w:name="_Toc184308097"/>
      <w:bookmarkEnd w:id="175"/>
      <w:bookmarkStart w:id="176" w:name="_Toc184310334"/>
      <w:bookmarkEnd w:id="176"/>
      <w:bookmarkStart w:id="177" w:name="_Toc184313302"/>
      <w:bookmarkEnd w:id="177"/>
      <w:bookmarkStart w:id="178" w:name="_Toc184310309"/>
      <w:bookmarkEnd w:id="178"/>
      <w:bookmarkStart w:id="179" w:name="_Toc184314455"/>
      <w:bookmarkEnd w:id="179"/>
      <w:bookmarkStart w:id="180" w:name="_Toc184310338"/>
      <w:bookmarkEnd w:id="180"/>
      <w:bookmarkStart w:id="181" w:name="_Toc184308036"/>
      <w:bookmarkEnd w:id="181"/>
      <w:bookmarkStart w:id="182" w:name="_Toc184313268"/>
      <w:bookmarkEnd w:id="182"/>
      <w:bookmarkStart w:id="183" w:name="_Toc184313260"/>
      <w:bookmarkEnd w:id="183"/>
      <w:bookmarkStart w:id="184" w:name="_Toc184313264"/>
      <w:bookmarkEnd w:id="184"/>
      <w:bookmarkStart w:id="185" w:name="_Toc184312086"/>
      <w:bookmarkEnd w:id="185"/>
      <w:bookmarkStart w:id="186" w:name="_Toc184310310"/>
      <w:bookmarkEnd w:id="186"/>
      <w:bookmarkStart w:id="187" w:name="_Toc184308074"/>
      <w:bookmarkEnd w:id="187"/>
      <w:bookmarkStart w:id="188" w:name="_Toc184308051"/>
      <w:bookmarkEnd w:id="188"/>
      <w:bookmarkStart w:id="189" w:name="_Toc184314480"/>
      <w:bookmarkEnd w:id="189"/>
      <w:bookmarkStart w:id="190" w:name="_Toc184312102"/>
      <w:bookmarkEnd w:id="190"/>
      <w:bookmarkStart w:id="191" w:name="_Toc184312107"/>
      <w:bookmarkEnd w:id="191"/>
      <w:bookmarkStart w:id="192" w:name="_Toc184310326"/>
      <w:bookmarkEnd w:id="192"/>
      <w:bookmarkStart w:id="193" w:name="_Toc184313249"/>
      <w:bookmarkEnd w:id="193"/>
      <w:bookmarkStart w:id="194" w:name="_Toc184313306"/>
      <w:bookmarkEnd w:id="194"/>
      <w:bookmarkStart w:id="195" w:name="_Toc184312082"/>
      <w:bookmarkEnd w:id="195"/>
      <w:bookmarkStart w:id="196" w:name="_Toc184313253"/>
      <w:bookmarkEnd w:id="196"/>
      <w:bookmarkStart w:id="197" w:name="_Toc184308079"/>
      <w:bookmarkEnd w:id="197"/>
      <w:bookmarkStart w:id="198" w:name="_Toc184314443"/>
      <w:bookmarkEnd w:id="198"/>
      <w:bookmarkStart w:id="199" w:name="_Toc184310325"/>
      <w:bookmarkEnd w:id="199"/>
      <w:bookmarkStart w:id="200" w:name="_Toc184314413"/>
      <w:bookmarkEnd w:id="200"/>
      <w:bookmarkStart w:id="201" w:name="_Toc184314444"/>
      <w:bookmarkEnd w:id="201"/>
      <w:bookmarkStart w:id="202" w:name="_Toc184314469"/>
      <w:bookmarkEnd w:id="202"/>
      <w:bookmarkStart w:id="203" w:name="_Toc184312110"/>
      <w:bookmarkEnd w:id="203"/>
      <w:bookmarkStart w:id="204" w:name="_Toc184313265"/>
      <w:bookmarkEnd w:id="204"/>
      <w:bookmarkStart w:id="205" w:name="_Toc184313285"/>
      <w:bookmarkEnd w:id="205"/>
      <w:bookmarkStart w:id="206" w:name="_Toc184312136"/>
      <w:bookmarkEnd w:id="206"/>
      <w:bookmarkStart w:id="207" w:name="_Toc184312084"/>
      <w:bookmarkEnd w:id="207"/>
      <w:bookmarkStart w:id="208" w:name="_Toc184308039"/>
      <w:bookmarkEnd w:id="208"/>
      <w:bookmarkStart w:id="209" w:name="_Toc184314448"/>
      <w:bookmarkEnd w:id="209"/>
      <w:bookmarkStart w:id="210" w:name="_Toc184312108"/>
      <w:bookmarkEnd w:id="210"/>
      <w:bookmarkStart w:id="211" w:name="_Toc184314428"/>
      <w:bookmarkEnd w:id="211"/>
      <w:bookmarkStart w:id="212" w:name="_Toc184310306"/>
      <w:bookmarkEnd w:id="212"/>
      <w:bookmarkStart w:id="213" w:name="_Toc184310277"/>
      <w:bookmarkEnd w:id="213"/>
      <w:bookmarkStart w:id="214" w:name="_Toc184312105"/>
      <w:bookmarkEnd w:id="214"/>
      <w:bookmarkStart w:id="215" w:name="_Toc184312070"/>
      <w:bookmarkEnd w:id="215"/>
      <w:bookmarkStart w:id="216" w:name="_Toc184313251"/>
      <w:bookmarkEnd w:id="216"/>
      <w:bookmarkStart w:id="217" w:name="_Toc184308089"/>
      <w:bookmarkEnd w:id="217"/>
      <w:bookmarkStart w:id="218" w:name="_Toc184313284"/>
      <w:bookmarkEnd w:id="218"/>
      <w:bookmarkStart w:id="219" w:name="_Toc184312097"/>
      <w:bookmarkEnd w:id="219"/>
      <w:bookmarkStart w:id="220" w:name="_Toc184314479"/>
      <w:bookmarkEnd w:id="220"/>
      <w:bookmarkStart w:id="221" w:name="_Toc184313286"/>
      <w:bookmarkEnd w:id="221"/>
      <w:bookmarkStart w:id="222" w:name="_Toc184308086"/>
      <w:bookmarkEnd w:id="222"/>
      <w:bookmarkStart w:id="223" w:name="_Toc184308042"/>
      <w:bookmarkEnd w:id="223"/>
      <w:bookmarkStart w:id="224" w:name="_Toc184310321"/>
      <w:bookmarkEnd w:id="224"/>
      <w:bookmarkStart w:id="225" w:name="_Toc184312116"/>
      <w:bookmarkEnd w:id="225"/>
      <w:bookmarkStart w:id="226" w:name="_Toc184314421"/>
      <w:bookmarkEnd w:id="226"/>
      <w:bookmarkStart w:id="227" w:name="_Toc184310284"/>
      <w:bookmarkEnd w:id="227"/>
      <w:bookmarkStart w:id="228" w:name="_Toc184314432"/>
      <w:bookmarkEnd w:id="228"/>
      <w:bookmarkStart w:id="229" w:name="_Toc184310282"/>
      <w:bookmarkEnd w:id="229"/>
      <w:bookmarkStart w:id="230" w:name="_Toc184310295"/>
      <w:bookmarkEnd w:id="230"/>
      <w:bookmarkStart w:id="231" w:name="_Toc184308056"/>
      <w:bookmarkEnd w:id="231"/>
      <w:bookmarkStart w:id="232" w:name="_Toc184310340"/>
      <w:bookmarkEnd w:id="232"/>
      <w:bookmarkStart w:id="233" w:name="_Toc184314419"/>
      <w:bookmarkEnd w:id="233"/>
      <w:bookmarkStart w:id="234" w:name="_Toc184312127"/>
      <w:bookmarkEnd w:id="234"/>
      <w:bookmarkStart w:id="235" w:name="_Toc184308058"/>
      <w:bookmarkEnd w:id="235"/>
      <w:bookmarkStart w:id="236" w:name="_Toc184308103"/>
      <w:bookmarkEnd w:id="236"/>
      <w:bookmarkStart w:id="237" w:name="_Toc184310296"/>
      <w:bookmarkEnd w:id="237"/>
      <w:bookmarkStart w:id="238" w:name="_Toc184310290"/>
      <w:bookmarkEnd w:id="238"/>
      <w:bookmarkStart w:id="239" w:name="_Toc184312104"/>
      <w:bookmarkEnd w:id="239"/>
      <w:bookmarkStart w:id="240" w:name="_Toc184312103"/>
      <w:bookmarkEnd w:id="240"/>
      <w:bookmarkStart w:id="241" w:name="_Toc184313272"/>
      <w:bookmarkEnd w:id="241"/>
      <w:bookmarkStart w:id="242" w:name="_Toc184310302"/>
      <w:bookmarkEnd w:id="242"/>
      <w:bookmarkStart w:id="243" w:name="_Toc184308052"/>
      <w:bookmarkEnd w:id="243"/>
      <w:bookmarkStart w:id="244" w:name="_Toc184310292"/>
      <w:bookmarkEnd w:id="244"/>
      <w:bookmarkStart w:id="245" w:name="_Toc184313278"/>
      <w:bookmarkEnd w:id="245"/>
      <w:bookmarkStart w:id="246" w:name="_Toc184312139"/>
      <w:bookmarkEnd w:id="246"/>
      <w:bookmarkStart w:id="247" w:name="_Toc184313309"/>
      <w:bookmarkEnd w:id="247"/>
      <w:bookmarkStart w:id="248" w:name="_Toc184310280"/>
      <w:bookmarkEnd w:id="248"/>
      <w:bookmarkStart w:id="249" w:name="_Toc184312130"/>
      <w:bookmarkEnd w:id="249"/>
      <w:bookmarkStart w:id="250" w:name="_Toc184313248"/>
      <w:bookmarkEnd w:id="250"/>
      <w:bookmarkStart w:id="251" w:name="_Toc184308067"/>
      <w:bookmarkEnd w:id="251"/>
      <w:bookmarkStart w:id="252" w:name="_Toc184314441"/>
      <w:bookmarkEnd w:id="252"/>
      <w:bookmarkStart w:id="253" w:name="_Toc184310294"/>
      <w:bookmarkEnd w:id="253"/>
      <w:bookmarkStart w:id="254" w:name="_Toc184310300"/>
      <w:bookmarkEnd w:id="254"/>
      <w:bookmarkStart w:id="255" w:name="_Toc184308071"/>
      <w:bookmarkEnd w:id="255"/>
      <w:bookmarkStart w:id="256" w:name="_Toc184312137"/>
      <w:bookmarkEnd w:id="256"/>
      <w:bookmarkStart w:id="257" w:name="_Toc184314453"/>
      <w:bookmarkEnd w:id="257"/>
      <w:bookmarkStart w:id="258" w:name="_Toc184312090"/>
      <w:bookmarkEnd w:id="258"/>
      <w:bookmarkStart w:id="259" w:name="_Toc184313288"/>
      <w:bookmarkEnd w:id="259"/>
      <w:bookmarkStart w:id="260" w:name="_Toc184310337"/>
      <w:bookmarkEnd w:id="260"/>
      <w:bookmarkStart w:id="261" w:name="_Toc184312095"/>
      <w:bookmarkEnd w:id="261"/>
      <w:bookmarkStart w:id="262" w:name="_Toc184312135"/>
      <w:bookmarkEnd w:id="262"/>
      <w:bookmarkStart w:id="263" w:name="_Toc184310339"/>
      <w:bookmarkEnd w:id="263"/>
      <w:bookmarkStart w:id="264" w:name="_Toc184313281"/>
      <w:bookmarkEnd w:id="264"/>
      <w:bookmarkStart w:id="265" w:name="_Toc184314447"/>
      <w:bookmarkEnd w:id="265"/>
      <w:bookmarkStart w:id="266" w:name="_Toc184308093"/>
      <w:bookmarkEnd w:id="266"/>
      <w:bookmarkStart w:id="267" w:name="_Toc184313310"/>
      <w:bookmarkEnd w:id="267"/>
      <w:bookmarkStart w:id="268" w:name="_Toc184310286"/>
      <w:bookmarkEnd w:id="268"/>
      <w:bookmarkStart w:id="269" w:name="_Toc184313241"/>
      <w:bookmarkEnd w:id="269"/>
      <w:bookmarkStart w:id="270" w:name="_Toc184310303"/>
      <w:bookmarkEnd w:id="270"/>
      <w:bookmarkStart w:id="271" w:name="_Toc184313271"/>
      <w:bookmarkEnd w:id="271"/>
      <w:bookmarkStart w:id="272" w:name="_Toc184312106"/>
      <w:bookmarkEnd w:id="272"/>
      <w:bookmarkStart w:id="273" w:name="_Toc184310316"/>
      <w:bookmarkEnd w:id="273"/>
      <w:bookmarkStart w:id="274" w:name="_Toc184312073"/>
      <w:bookmarkEnd w:id="274"/>
      <w:bookmarkStart w:id="275" w:name="_Toc184310298"/>
      <w:bookmarkEnd w:id="275"/>
      <w:bookmarkStart w:id="276" w:name="_Toc184308048"/>
      <w:bookmarkEnd w:id="276"/>
      <w:bookmarkStart w:id="277" w:name="_Toc184312069"/>
      <w:bookmarkEnd w:id="277"/>
      <w:bookmarkStart w:id="278" w:name="_Toc184314437"/>
      <w:bookmarkEnd w:id="278"/>
      <w:bookmarkStart w:id="279" w:name="_Toc184312131"/>
      <w:bookmarkEnd w:id="279"/>
      <w:bookmarkStart w:id="280" w:name="_Toc184310287"/>
      <w:bookmarkEnd w:id="280"/>
      <w:bookmarkStart w:id="281" w:name="_Toc184312138"/>
      <w:bookmarkEnd w:id="281"/>
      <w:bookmarkStart w:id="282" w:name="_Toc184314464"/>
      <w:bookmarkEnd w:id="282"/>
      <w:bookmarkStart w:id="283" w:name="_Toc184313283"/>
      <w:bookmarkEnd w:id="283"/>
      <w:bookmarkStart w:id="284" w:name="_Toc184313257"/>
      <w:bookmarkEnd w:id="284"/>
      <w:bookmarkStart w:id="285" w:name="_Toc184312071"/>
      <w:bookmarkEnd w:id="285"/>
      <w:bookmarkStart w:id="286" w:name="_Toc184312083"/>
      <w:bookmarkEnd w:id="286"/>
      <w:bookmarkStart w:id="287" w:name="_Toc184308104"/>
      <w:bookmarkEnd w:id="287"/>
      <w:bookmarkStart w:id="288" w:name="_Toc184314451"/>
      <w:bookmarkEnd w:id="288"/>
      <w:bookmarkStart w:id="289" w:name="_Toc184312117"/>
      <w:bookmarkEnd w:id="289"/>
      <w:bookmarkStart w:id="290" w:name="_Toc184314466"/>
      <w:bookmarkEnd w:id="290"/>
      <w:bookmarkStart w:id="291" w:name="_Toc184308059"/>
      <w:bookmarkEnd w:id="291"/>
      <w:bookmarkStart w:id="292" w:name="_Toc184310281"/>
      <w:bookmarkEnd w:id="292"/>
      <w:bookmarkStart w:id="293" w:name="_Toc184314430"/>
      <w:bookmarkEnd w:id="293"/>
      <w:bookmarkStart w:id="294" w:name="_Toc184312076"/>
      <w:bookmarkEnd w:id="294"/>
      <w:bookmarkStart w:id="295" w:name="_Toc184313291"/>
      <w:bookmarkEnd w:id="295"/>
      <w:bookmarkStart w:id="296" w:name="_Toc184308077"/>
      <w:bookmarkEnd w:id="296"/>
      <w:bookmarkStart w:id="297" w:name="_Toc184308090"/>
      <w:bookmarkEnd w:id="297"/>
      <w:bookmarkStart w:id="298" w:name="_Toc184314433"/>
      <w:bookmarkEnd w:id="298"/>
      <w:bookmarkStart w:id="299" w:name="_Toc184308075"/>
      <w:bookmarkEnd w:id="299"/>
      <w:bookmarkStart w:id="300" w:name="_Toc184313246"/>
      <w:bookmarkEnd w:id="300"/>
      <w:bookmarkStart w:id="301" w:name="_Toc184312115"/>
      <w:bookmarkEnd w:id="301"/>
      <w:bookmarkStart w:id="302" w:name="_Toc184310342"/>
      <w:bookmarkEnd w:id="302"/>
      <w:bookmarkStart w:id="303" w:name="_Toc184314452"/>
      <w:bookmarkEnd w:id="303"/>
      <w:bookmarkStart w:id="304" w:name="_Toc184314416"/>
      <w:bookmarkEnd w:id="304"/>
      <w:bookmarkStart w:id="305" w:name="_Toc184314417"/>
      <w:bookmarkEnd w:id="305"/>
      <w:bookmarkStart w:id="306" w:name="_Toc184310301"/>
      <w:bookmarkEnd w:id="306"/>
      <w:bookmarkStart w:id="307" w:name="_Toc184312118"/>
      <w:bookmarkEnd w:id="307"/>
      <w:bookmarkStart w:id="308" w:name="_Toc184314467"/>
      <w:bookmarkEnd w:id="308"/>
      <w:bookmarkStart w:id="309" w:name="_Toc184313279"/>
      <w:bookmarkEnd w:id="309"/>
      <w:bookmarkStart w:id="310" w:name="_Toc184310322"/>
      <w:bookmarkEnd w:id="310"/>
      <w:bookmarkStart w:id="311" w:name="_Toc184312126"/>
      <w:bookmarkEnd w:id="311"/>
      <w:bookmarkStart w:id="312" w:name="_Toc184313254"/>
      <w:bookmarkEnd w:id="312"/>
      <w:bookmarkStart w:id="313" w:name="_Toc184313263"/>
      <w:bookmarkEnd w:id="313"/>
      <w:bookmarkStart w:id="314" w:name="_Toc184313277"/>
      <w:bookmarkEnd w:id="314"/>
      <w:bookmarkStart w:id="315" w:name="_Toc184310274"/>
      <w:bookmarkEnd w:id="315"/>
      <w:bookmarkStart w:id="316" w:name="_Toc184310311"/>
      <w:bookmarkEnd w:id="316"/>
      <w:bookmarkStart w:id="317" w:name="_Toc184314435"/>
      <w:bookmarkEnd w:id="317"/>
      <w:bookmarkStart w:id="318" w:name="_Toc184314470"/>
      <w:bookmarkEnd w:id="318"/>
      <w:bookmarkStart w:id="319" w:name="_Toc184308057"/>
      <w:bookmarkEnd w:id="319"/>
      <w:bookmarkStart w:id="320" w:name="_Toc184314471"/>
      <w:bookmarkEnd w:id="320"/>
      <w:bookmarkStart w:id="321" w:name="_Toc184310320"/>
      <w:bookmarkEnd w:id="321"/>
      <w:bookmarkStart w:id="322" w:name="_Toc184314456"/>
      <w:bookmarkEnd w:id="322"/>
      <w:bookmarkStart w:id="323" w:name="_Toc184313262"/>
      <w:bookmarkEnd w:id="323"/>
      <w:bookmarkStart w:id="324" w:name="_Toc184312085"/>
      <w:bookmarkEnd w:id="324"/>
      <w:bookmarkStart w:id="325" w:name="_Toc184312078"/>
      <w:bookmarkEnd w:id="325"/>
      <w:bookmarkStart w:id="326" w:name="_Toc184312111"/>
      <w:bookmarkEnd w:id="326"/>
      <w:bookmarkStart w:id="327" w:name="_Toc184310333"/>
      <w:bookmarkEnd w:id="327"/>
      <w:bookmarkStart w:id="328" w:name="_Toc184312121"/>
      <w:bookmarkEnd w:id="328"/>
      <w:bookmarkStart w:id="329" w:name="_Toc184313290"/>
      <w:bookmarkEnd w:id="329"/>
      <w:bookmarkStart w:id="330" w:name="_Toc184313245"/>
      <w:bookmarkEnd w:id="330"/>
      <w:bookmarkStart w:id="331" w:name="_Toc184308045"/>
      <w:bookmarkEnd w:id="331"/>
      <w:bookmarkStart w:id="332" w:name="_Toc184312119"/>
      <w:bookmarkEnd w:id="332"/>
      <w:bookmarkStart w:id="333" w:name="_Toc184313252"/>
      <w:bookmarkEnd w:id="333"/>
      <w:bookmarkStart w:id="334" w:name="_Toc184312067"/>
      <w:bookmarkEnd w:id="334"/>
      <w:bookmarkStart w:id="335" w:name="_Toc184308047"/>
      <w:bookmarkEnd w:id="335"/>
      <w:bookmarkStart w:id="336" w:name="_Toc184312068"/>
      <w:bookmarkEnd w:id="336"/>
      <w:bookmarkStart w:id="337" w:name="_Toc184313292"/>
      <w:bookmarkEnd w:id="337"/>
      <w:bookmarkStart w:id="338" w:name="_Toc184308102"/>
      <w:bookmarkEnd w:id="338"/>
      <w:bookmarkStart w:id="339" w:name="_Toc184308061"/>
      <w:bookmarkEnd w:id="339"/>
      <w:bookmarkStart w:id="340" w:name="_Toc184314454"/>
      <w:bookmarkEnd w:id="340"/>
      <w:bookmarkStart w:id="341" w:name="_Toc184310312"/>
      <w:bookmarkEnd w:id="341"/>
      <w:bookmarkStart w:id="342" w:name="_Toc184308092"/>
      <w:bookmarkEnd w:id="342"/>
      <w:bookmarkStart w:id="343" w:name="_Toc184310343"/>
      <w:bookmarkEnd w:id="343"/>
      <w:bookmarkStart w:id="344" w:name="_Toc184310335"/>
      <w:bookmarkEnd w:id="344"/>
      <w:bookmarkStart w:id="345" w:name="_Toc184313269"/>
      <w:bookmarkEnd w:id="345"/>
      <w:bookmarkStart w:id="346" w:name="_Toc184312093"/>
      <w:bookmarkEnd w:id="346"/>
      <w:bookmarkStart w:id="347" w:name="_Toc184310307"/>
      <w:bookmarkEnd w:id="347"/>
      <w:bookmarkStart w:id="348" w:name="_Toc184310319"/>
      <w:bookmarkEnd w:id="348"/>
      <w:bookmarkStart w:id="349" w:name="_Toc184314427"/>
      <w:bookmarkEnd w:id="349"/>
      <w:bookmarkStart w:id="350" w:name="_Toc184308055"/>
      <w:bookmarkEnd w:id="350"/>
      <w:bookmarkStart w:id="351" w:name="_Toc184313305"/>
      <w:bookmarkEnd w:id="351"/>
      <w:bookmarkStart w:id="352" w:name="_Toc184314474"/>
      <w:bookmarkEnd w:id="352"/>
      <w:bookmarkStart w:id="353" w:name="_Toc184313274"/>
      <w:bookmarkEnd w:id="353"/>
      <w:bookmarkStart w:id="354" w:name="_Toc184310288"/>
      <w:bookmarkEnd w:id="354"/>
      <w:bookmarkStart w:id="355" w:name="_Toc184312080"/>
      <w:bookmarkEnd w:id="355"/>
      <w:bookmarkStart w:id="356" w:name="_Toc184313250"/>
      <w:bookmarkEnd w:id="356"/>
      <w:bookmarkStart w:id="357" w:name="_Toc184312125"/>
      <w:bookmarkEnd w:id="357"/>
      <w:bookmarkStart w:id="358" w:name="_Toc184310275"/>
      <w:bookmarkEnd w:id="358"/>
      <w:bookmarkStart w:id="359" w:name="_Toc184310336"/>
      <w:bookmarkEnd w:id="359"/>
      <w:bookmarkStart w:id="360" w:name="_Toc184308100"/>
      <w:bookmarkEnd w:id="360"/>
      <w:bookmarkStart w:id="361" w:name="_Toc184312072"/>
      <w:bookmarkEnd w:id="361"/>
      <w:bookmarkStart w:id="362" w:name="_Toc184313273"/>
      <w:bookmarkEnd w:id="362"/>
      <w:bookmarkStart w:id="363" w:name="_Toc184314420"/>
      <w:bookmarkEnd w:id="363"/>
      <w:bookmarkStart w:id="364" w:name="_Toc184312092"/>
      <w:bookmarkEnd w:id="364"/>
      <w:bookmarkStart w:id="365" w:name="_Toc184308095"/>
      <w:bookmarkEnd w:id="365"/>
      <w:bookmarkStart w:id="366" w:name="_Toc184310331"/>
      <w:bookmarkEnd w:id="366"/>
      <w:bookmarkStart w:id="367" w:name="_Toc184314481"/>
      <w:bookmarkEnd w:id="367"/>
      <w:bookmarkStart w:id="368" w:name="_Toc184308064"/>
      <w:bookmarkEnd w:id="368"/>
      <w:bookmarkStart w:id="369" w:name="_Toc184312091"/>
      <w:bookmarkEnd w:id="369"/>
      <w:bookmarkStart w:id="370" w:name="_Toc184310323"/>
      <w:bookmarkEnd w:id="370"/>
      <w:bookmarkStart w:id="371" w:name="_Toc184308073"/>
      <w:bookmarkEnd w:id="371"/>
      <w:bookmarkStart w:id="372" w:name="_Toc184313275"/>
      <w:bookmarkEnd w:id="372"/>
      <w:bookmarkStart w:id="373" w:name="_Toc184308107"/>
      <w:bookmarkEnd w:id="373"/>
      <w:bookmarkStart w:id="374" w:name="_Toc184312101"/>
      <w:bookmarkEnd w:id="374"/>
      <w:bookmarkStart w:id="375" w:name="_Toc184314468"/>
      <w:bookmarkEnd w:id="375"/>
      <w:bookmarkStart w:id="376" w:name="_Toc184313261"/>
      <w:bookmarkEnd w:id="376"/>
      <w:bookmarkStart w:id="377" w:name="_Toc184313259"/>
      <w:bookmarkEnd w:id="377"/>
      <w:bookmarkStart w:id="378" w:name="_Toc184314442"/>
      <w:bookmarkEnd w:id="378"/>
      <w:bookmarkStart w:id="379" w:name="_Toc184308046"/>
      <w:bookmarkEnd w:id="379"/>
      <w:bookmarkStart w:id="380" w:name="_Toc184308040"/>
      <w:bookmarkEnd w:id="380"/>
      <w:bookmarkStart w:id="381" w:name="_Toc184313238"/>
      <w:bookmarkEnd w:id="381"/>
      <w:bookmarkStart w:id="382" w:name="_Toc184312087"/>
      <w:bookmarkEnd w:id="382"/>
      <w:bookmarkStart w:id="383" w:name="_Toc184308106"/>
      <w:bookmarkEnd w:id="383"/>
      <w:r>
        <w:rPr>
          <w:rFonts w:hint="eastAsia" w:cs="仿宋" w:asciiTheme="minorEastAsia" w:hAnsiTheme="minorEastAsia"/>
          <w:b/>
          <w:color w:val="auto"/>
          <w:sz w:val="36"/>
          <w:szCs w:val="36"/>
        </w:rPr>
        <w:t>评审方法</w:t>
      </w:r>
    </w:p>
    <w:p>
      <w:pPr>
        <w:adjustRightInd w:val="0"/>
        <w:snapToGrid w:val="0"/>
        <w:spacing w:line="460" w:lineRule="exact"/>
        <w:ind w:firstLine="480" w:firstLineChars="200"/>
        <w:rPr>
          <w:rFonts w:cs="仿宋" w:asciiTheme="minorEastAsia" w:hAnsiTheme="minorEastAsia"/>
          <w:color w:val="auto"/>
          <w:sz w:val="24"/>
        </w:rPr>
      </w:pP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评审工作遵循公正、公平、科学、择优的原则，询价</w:t>
      </w:r>
      <w:r>
        <w:rPr>
          <w:rFonts w:hint="eastAsia" w:cs="仿宋" w:asciiTheme="minorEastAsia" w:hAnsiTheme="minorEastAsia"/>
          <w:color w:val="auto"/>
          <w:sz w:val="24"/>
          <w:lang w:eastAsia="zh-CN"/>
        </w:rPr>
        <w:t>评标</w:t>
      </w:r>
      <w:r>
        <w:rPr>
          <w:rFonts w:hint="eastAsia" w:cs="仿宋" w:asciiTheme="minorEastAsia" w:hAnsiTheme="minorEastAsia"/>
          <w:color w:val="auto"/>
          <w:sz w:val="24"/>
        </w:rPr>
        <w:t>小组将本着认真、公正、诚实、廉洁的精神，进行评审工作，择优推荐成交候选人。在评审期间，</w:t>
      </w:r>
      <w:r>
        <w:rPr>
          <w:rFonts w:hint="eastAsia" w:cs="仿宋" w:asciiTheme="minorEastAsia" w:hAnsiTheme="minorEastAsia"/>
          <w:color w:val="auto"/>
          <w:sz w:val="24"/>
          <w:lang w:eastAsia="zh-CN"/>
        </w:rPr>
        <w:t>询价评标小组</w:t>
      </w:r>
      <w:r>
        <w:rPr>
          <w:rFonts w:hint="eastAsia" w:cs="仿宋" w:asciiTheme="minorEastAsia" w:hAnsiTheme="minorEastAsia"/>
          <w:color w:val="auto"/>
          <w:sz w:val="24"/>
        </w:rPr>
        <w:t>成员及相关工作人员必须严格遵守保密规定，不得泄露评审的有关情况。</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询价评标小组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询价评标小组</w:t>
      </w:r>
      <w:r>
        <w:rPr>
          <w:rFonts w:hint="eastAsia" w:cs="仿宋" w:asciiTheme="minorEastAsia" w:hAnsiTheme="minorEastAsia"/>
          <w:color w:val="auto"/>
          <w:sz w:val="24"/>
        </w:rPr>
        <w:t>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询价评标小组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询价评标小组</w:t>
      </w:r>
      <w:r>
        <w:rPr>
          <w:rFonts w:hint="eastAsia" w:cs="仿宋" w:asciiTheme="minorEastAsia" w:hAnsiTheme="minorEastAsia"/>
          <w:color w:val="auto"/>
          <w:sz w:val="24"/>
        </w:rPr>
        <w:t>成员总数的2/3。</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组建的询价</w:t>
      </w:r>
      <w:r>
        <w:rPr>
          <w:rFonts w:hint="eastAsia" w:cs="仿宋" w:asciiTheme="minorEastAsia" w:hAnsiTheme="minorEastAsia"/>
          <w:color w:val="auto"/>
          <w:sz w:val="24"/>
          <w:lang w:eastAsia="zh-CN"/>
        </w:rPr>
        <w:t>评标</w:t>
      </w:r>
      <w:r>
        <w:rPr>
          <w:rFonts w:hint="eastAsia" w:cs="仿宋" w:asciiTheme="minorEastAsia" w:hAnsiTheme="minorEastAsia"/>
          <w:color w:val="auto"/>
          <w:sz w:val="24"/>
        </w:rPr>
        <w:t>小组负责。询价</w:t>
      </w:r>
      <w:r>
        <w:rPr>
          <w:rFonts w:hint="eastAsia" w:cs="仿宋" w:asciiTheme="minorEastAsia" w:hAnsiTheme="minorEastAsia"/>
          <w:color w:val="auto"/>
          <w:sz w:val="24"/>
          <w:lang w:eastAsia="zh-CN"/>
        </w:rPr>
        <w:t>评标</w:t>
      </w:r>
      <w:r>
        <w:rPr>
          <w:rFonts w:hint="eastAsia" w:cs="仿宋" w:asciiTheme="minorEastAsia" w:hAnsiTheme="minorEastAsia"/>
          <w:color w:val="auto"/>
          <w:sz w:val="24"/>
        </w:rPr>
        <w:t>小组负责审标、询标、评审等工作，并向采购人提出评审意见和评审报告。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询价评标小组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询价评标小组</w:t>
      </w:r>
      <w:r>
        <w:rPr>
          <w:rFonts w:hint="eastAsia" w:cs="仿宋" w:asciiTheme="minorEastAsia" w:hAnsiTheme="minorEastAsia"/>
          <w:snapToGrid w:val="0"/>
          <w:color w:val="auto"/>
          <w:kern w:val="0"/>
          <w:sz w:val="24"/>
        </w:rPr>
        <w:t>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询价评标小组</w:t>
      </w:r>
      <w:r>
        <w:rPr>
          <w:rFonts w:hint="eastAsia" w:cs="仿宋" w:asciiTheme="minorEastAsia" w:hAnsiTheme="minorEastAsia"/>
          <w:snapToGrid w:val="0"/>
          <w:color w:val="auto"/>
          <w:kern w:val="0"/>
          <w:sz w:val="24"/>
        </w:rPr>
        <w:t>应忠于职守、廉洁自律、秉公办事、不徇私情。</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询价评标小组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询价评标小组</w:t>
      </w:r>
      <w:r>
        <w:rPr>
          <w:rFonts w:hint="eastAsia" w:cs="仿宋" w:asciiTheme="minorEastAsia" w:hAnsiTheme="minorEastAsia"/>
          <w:snapToGrid w:val="0"/>
          <w:color w:val="auto"/>
          <w:kern w:val="0"/>
          <w:sz w:val="24"/>
        </w:rPr>
        <w:t>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5.在询价响应文件的审查、澄清、评价和比较以及授予合同的过程中，供应商对采购人</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询价评标小组</w:t>
      </w:r>
      <w:r>
        <w:rPr>
          <w:rFonts w:hint="eastAsia" w:cs="仿宋" w:asciiTheme="minorEastAsia" w:hAnsiTheme="minorEastAsia"/>
          <w:snapToGrid w:val="0"/>
          <w:color w:val="auto"/>
          <w:kern w:val="0"/>
          <w:sz w:val="24"/>
        </w:rPr>
        <w:t>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询价评标小组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询价评标小组</w:t>
      </w:r>
      <w:r>
        <w:rPr>
          <w:rFonts w:hint="eastAsia" w:cs="仿宋" w:asciiTheme="minorEastAsia" w:hAnsiTheme="minorEastAsia"/>
          <w:snapToGrid w:val="0"/>
          <w:color w:val="auto"/>
          <w:kern w:val="0"/>
          <w:sz w:val="24"/>
        </w:rPr>
        <w:t>以外。</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询价评标小组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询价评标小组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询价评标小组</w:t>
      </w:r>
      <w:r>
        <w:rPr>
          <w:rFonts w:hint="eastAsia" w:cs="仿宋" w:asciiTheme="minorEastAsia" w:hAnsiTheme="minorEastAsia"/>
          <w:snapToGrid w:val="0"/>
          <w:color w:val="auto"/>
          <w:kern w:val="0"/>
          <w:sz w:val="24"/>
        </w:rPr>
        <w:t>成员名单予以保密。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询价评标小组</w:t>
      </w:r>
      <w:r>
        <w:rPr>
          <w:rFonts w:hint="eastAsia" w:cs="仿宋" w:asciiTheme="minorEastAsia" w:hAnsiTheme="minorEastAsia"/>
          <w:snapToGrid w:val="0"/>
          <w:color w:val="auto"/>
          <w:kern w:val="0"/>
          <w:sz w:val="24"/>
        </w:rPr>
        <w:t>对各供应商的商业秘密予以保密。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询价评标小组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2.采购</w:t>
      </w:r>
      <w:r>
        <w:rPr>
          <w:rFonts w:hint="eastAsia" w:cs="仿宋" w:asciiTheme="minorEastAsia" w:hAnsiTheme="minorEastAsia"/>
          <w:snapToGrid w:val="0"/>
          <w:color w:val="auto"/>
          <w:kern w:val="0"/>
          <w:sz w:val="24"/>
          <w:lang w:eastAsia="zh-CN"/>
        </w:rPr>
        <w:t>人</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询价评标小组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询价评标小组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询价评标小组</w:t>
      </w:r>
      <w:r>
        <w:rPr>
          <w:rFonts w:hint="eastAsia" w:cs="仿宋" w:asciiTheme="minorEastAsia" w:hAnsiTheme="minorEastAsia"/>
          <w:color w:val="auto"/>
          <w:sz w:val="24"/>
        </w:rPr>
        <w:t>组长。</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询价评标小组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询价评标小组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询价评标小组</w:t>
      </w:r>
      <w:r>
        <w:rPr>
          <w:rFonts w:hint="eastAsia" w:cs="仿宋" w:asciiTheme="minorEastAsia" w:hAnsiTheme="minorEastAsia"/>
          <w:color w:val="auto"/>
          <w:sz w:val="24"/>
        </w:rPr>
        <w:t>对拟认定为采购响应文件无效的，应组织相关供应商代表进行陈述、澄清或申辩。</w:t>
      </w:r>
    </w:p>
    <w:p>
      <w:pPr>
        <w:pStyle w:val="7"/>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中载明的投标有效期的；响应文件出现不是唯一的、有选择性响应报价的;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w:t>
      </w:r>
      <w:r>
        <w:rPr>
          <w:rFonts w:hint="eastAsia" w:ascii="宋体" w:hAnsi="宋体" w:cs="宋体"/>
          <w:color w:val="auto"/>
          <w:kern w:val="0"/>
          <w:sz w:val="24"/>
        </w:rPr>
        <w:t>的其它实质性要求的；</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K</w:t>
      </w:r>
      <w:r>
        <w:rPr>
          <w:rFonts w:hint="eastAsia" w:ascii="宋体" w:hAnsi="宋体" w:cs="宋体"/>
          <w:color w:val="auto"/>
          <w:kern w:val="0"/>
          <w:sz w:val="24"/>
        </w:rPr>
        <w:t>.法律、法规、规章（适用本市的）及省级以上规范性文件（适用本市的）规定的其他无效情形。</w:t>
      </w:r>
    </w:p>
    <w:p>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L</w:t>
      </w:r>
      <w:r>
        <w:rPr>
          <w:rFonts w:hint="eastAsia" w:ascii="宋体" w:hAnsi="宋体" w:cs="宋体"/>
          <w:color w:val="auto"/>
          <w:kern w:val="0"/>
          <w:sz w:val="24"/>
        </w:rPr>
        <w:t>在采购人规定的截止时间以后送达的</w:t>
      </w:r>
      <w:r>
        <w:rPr>
          <w:rFonts w:hint="eastAsia" w:ascii="宋体" w:hAnsi="宋体" w:cs="宋体"/>
          <w:color w:val="auto"/>
          <w:kern w:val="0"/>
          <w:sz w:val="24"/>
          <w:lang w:eastAsia="zh-CN"/>
        </w:rPr>
        <w:t>响应</w:t>
      </w:r>
      <w:r>
        <w:rPr>
          <w:rFonts w:hint="eastAsia" w:ascii="宋体" w:hAnsi="宋体" w:cs="宋体"/>
          <w:color w:val="auto"/>
          <w:kern w:val="0"/>
          <w:sz w:val="24"/>
        </w:rPr>
        <w:t>文件</w:t>
      </w:r>
      <w:r>
        <w:rPr>
          <w:rFonts w:hint="eastAsia" w:ascii="宋体" w:hAnsi="宋体" w:cs="宋体"/>
          <w:color w:val="auto"/>
          <w:kern w:val="0"/>
          <w:sz w:val="24"/>
          <w:lang w:eastAsia="zh-CN"/>
        </w:rPr>
        <w:t>；</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M</w:t>
      </w:r>
      <w:r>
        <w:rPr>
          <w:rFonts w:hint="eastAsia" w:ascii="宋体" w:hAnsi="宋体" w:cs="宋体"/>
          <w:color w:val="auto"/>
          <w:kern w:val="0"/>
          <w:sz w:val="24"/>
          <w:lang w:eastAsia="zh-CN"/>
        </w:rPr>
        <w:t>未</w:t>
      </w:r>
      <w:r>
        <w:rPr>
          <w:rFonts w:hint="eastAsia" w:ascii="宋体" w:hAnsi="宋体" w:cs="宋体"/>
          <w:color w:val="auto"/>
          <w:kern w:val="0"/>
          <w:sz w:val="24"/>
        </w:rPr>
        <w:t>要求缴纳</w:t>
      </w:r>
      <w:r>
        <w:rPr>
          <w:rFonts w:hint="eastAsia" w:ascii="宋体" w:hAnsi="宋体" w:cs="宋体"/>
          <w:color w:val="auto"/>
          <w:kern w:val="0"/>
          <w:sz w:val="24"/>
          <w:lang w:eastAsia="zh-CN"/>
        </w:rPr>
        <w:t>询价保证金</w:t>
      </w:r>
      <w:r>
        <w:rPr>
          <w:rFonts w:hint="eastAsia" w:ascii="宋体" w:hAnsi="宋体" w:cs="宋体"/>
          <w:color w:val="auto"/>
          <w:kern w:val="0"/>
          <w:sz w:val="24"/>
        </w:rPr>
        <w:t>的</w:t>
      </w:r>
      <w:r>
        <w:rPr>
          <w:rFonts w:hint="eastAsia" w:ascii="宋体" w:hAnsi="宋体" w:cs="宋体"/>
          <w:b/>
          <w:bCs/>
          <w:color w:val="auto"/>
          <w:kern w:val="0"/>
          <w:sz w:val="24"/>
          <w:lang w:eastAsia="zh-CN"/>
        </w:rPr>
        <w:t>（若有）</w:t>
      </w:r>
      <w:r>
        <w:rPr>
          <w:rFonts w:hint="eastAsia" w:ascii="宋体" w:hAnsi="宋体" w:cs="宋体"/>
          <w:color w:val="auto"/>
          <w:kern w:val="0"/>
          <w:sz w:val="24"/>
        </w:rPr>
        <w:t>。</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询价评标小组</w:t>
      </w:r>
      <w:r>
        <w:rPr>
          <w:rFonts w:hint="eastAsia" w:cs="仿宋" w:asciiTheme="minorEastAsia" w:hAnsiTheme="minorEastAsia"/>
          <w:snapToGrid w:val="0"/>
          <w:color w:val="auto"/>
          <w:kern w:val="0"/>
          <w:sz w:val="24"/>
        </w:rPr>
        <w:t>按少数服从多数原则对相关内容进行评判。</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询价评标小组</w:t>
      </w:r>
      <w:r>
        <w:rPr>
          <w:rFonts w:hint="eastAsia" w:cs="仿宋" w:asciiTheme="minorEastAsia" w:hAnsiTheme="minorEastAsia"/>
          <w:color w:val="auto"/>
          <w:sz w:val="24"/>
        </w:rPr>
        <w:t>根据询价细则，推荐成交候选人。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询价评标小组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询价评标小组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询价评标小组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询价评标小组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、询价评标小组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1.评审办法：</w:t>
      </w:r>
      <w:r>
        <w:rPr>
          <w:rFonts w:hint="eastAsia" w:cs="仿宋" w:asciiTheme="minorEastAsia" w:hAnsiTheme="minorEastAsia"/>
          <w:color w:val="auto"/>
          <w:sz w:val="24"/>
          <w:lang w:eastAsia="zh-CN"/>
        </w:rPr>
        <w:t>询价评标小组</w:t>
      </w:r>
      <w:r>
        <w:rPr>
          <w:rFonts w:hint="eastAsia" w:cs="仿宋" w:asciiTheme="minorEastAsia" w:hAnsiTheme="minorEastAsia"/>
          <w:color w:val="auto"/>
          <w:sz w:val="24"/>
        </w:rPr>
        <w:t>应当从质量和服务均能满足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实质性响应要求的供应商中，按照报价由低到高的顺序提出成交候选人。</w:t>
      </w:r>
    </w:p>
    <w:p>
      <w:pPr>
        <w:pStyle w:val="2"/>
        <w:ind w:firstLine="480" w:firstLineChars="200"/>
        <w:rPr>
          <w:rFonts w:hint="eastAsia"/>
          <w:color w:val="auto"/>
        </w:rPr>
      </w:pPr>
      <w:r>
        <w:rPr>
          <w:rFonts w:hint="default"/>
          <w:color w:val="auto"/>
          <w:lang w:val="en-US"/>
        </w:rPr>
        <w:t>1.1</w:t>
      </w:r>
      <w:r>
        <w:rPr>
          <w:rFonts w:hint="eastAsia"/>
          <w:color w:val="auto"/>
        </w:rPr>
        <w:t>若出现税率不一致的情况，以除税总金额相对比。</w:t>
      </w:r>
    </w:p>
    <w:p>
      <w:pPr>
        <w:pStyle w:val="2"/>
        <w:ind w:firstLine="480" w:firstLineChars="200"/>
        <w:rPr>
          <w:rFonts w:hint="eastAsia"/>
          <w:color w:val="auto"/>
        </w:rPr>
      </w:pPr>
      <w:r>
        <w:rPr>
          <w:rFonts w:hint="default"/>
          <w:color w:val="auto"/>
          <w:lang w:val="en-US"/>
        </w:rPr>
        <w:t>1.2</w:t>
      </w:r>
      <w:r>
        <w:rPr>
          <w:rFonts w:hint="eastAsia"/>
          <w:color w:val="auto"/>
          <w:lang w:val="en-US" w:eastAsia="zh-CN"/>
        </w:rPr>
        <w:t>若</w:t>
      </w:r>
      <w:r>
        <w:rPr>
          <w:rFonts w:hint="eastAsia"/>
          <w:color w:val="auto"/>
        </w:rPr>
        <w:t>出现相同总金额最低报价情况时，总金额最低报价相同的</w:t>
      </w:r>
      <w:r>
        <w:rPr>
          <w:rFonts w:hint="eastAsia"/>
          <w:color w:val="auto"/>
          <w:lang w:eastAsia="zh-CN"/>
        </w:rPr>
        <w:t>供应商</w:t>
      </w:r>
      <w:r>
        <w:rPr>
          <w:rFonts w:hint="eastAsia"/>
          <w:color w:val="auto"/>
        </w:rPr>
        <w:t>再进行一轮报价</w:t>
      </w:r>
      <w:r>
        <w:rPr>
          <w:rFonts w:hint="eastAsia"/>
          <w:b/>
          <w:bCs/>
          <w:color w:val="auto"/>
        </w:rPr>
        <w:t>。如报价再相同，则由采购人</w:t>
      </w:r>
      <w:r>
        <w:rPr>
          <w:rFonts w:hint="eastAsia"/>
          <w:b/>
          <w:bCs/>
          <w:color w:val="auto"/>
          <w:lang w:val="en-US" w:eastAsia="zh-CN"/>
        </w:rPr>
        <w:t>组织供应商</w:t>
      </w:r>
      <w:r>
        <w:rPr>
          <w:rFonts w:hint="eastAsia"/>
          <w:b/>
          <w:bCs/>
          <w:color w:val="auto"/>
        </w:rPr>
        <w:t>再进行一轮报价</w:t>
      </w:r>
      <w:r>
        <w:rPr>
          <w:rFonts w:hint="eastAsia"/>
          <w:b/>
          <w:bCs/>
          <w:color w:val="auto"/>
          <w:lang w:eastAsia="zh-CN"/>
        </w:rPr>
        <w:t>，以此类推</w:t>
      </w:r>
      <w:r>
        <w:rPr>
          <w:rFonts w:hint="eastAsia"/>
          <w:b/>
          <w:bCs/>
          <w:color w:val="auto"/>
        </w:rPr>
        <w:t>。</w:t>
      </w:r>
    </w:p>
    <w:p>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eastAsiaTheme="minorEastAsia"/>
          <w:color w:val="auto"/>
          <w:kern w:val="2"/>
          <w:sz w:val="24"/>
          <w:szCs w:val="24"/>
          <w:lang w:val="en-US" w:eastAsia="zh-CN" w:bidi="ar-SA"/>
        </w:rPr>
        <w:t>2.</w:t>
      </w:r>
      <w:r>
        <w:rPr>
          <w:rFonts w:hint="eastAsia" w:cs="仿宋" w:asciiTheme="minorEastAsia" w:hAnsiTheme="minorEastAsia"/>
          <w:color w:val="auto"/>
          <w:sz w:val="24"/>
          <w:lang w:val="en-US" w:eastAsia="zh-CN"/>
        </w:rPr>
        <w:t>响应报价出现前后不一致的，应按照下列原则修正：</w:t>
      </w:r>
    </w:p>
    <w:p>
      <w:pPr>
        <w:widowControl/>
        <w:numPr>
          <w:ilvl w:val="0"/>
          <w:numId w:val="0"/>
        </w:num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2.1</w:t>
      </w:r>
      <w:r>
        <w:rPr>
          <w:rFonts w:hint="eastAsia" w:cs="仿宋" w:asciiTheme="minorEastAsia" w:hAnsiTheme="minorEastAsia"/>
          <w:color w:val="auto"/>
          <w:sz w:val="24"/>
          <w:lang w:eastAsia="zh-CN"/>
        </w:rPr>
        <w:t>响应文件的报价函</w:t>
      </w:r>
      <w:r>
        <w:rPr>
          <w:rFonts w:hint="eastAsia" w:cs="仿宋" w:asciiTheme="minorEastAsia" w:hAnsiTheme="minorEastAsia"/>
          <w:color w:val="auto"/>
          <w:sz w:val="24"/>
        </w:rPr>
        <w:t>内容与</w:t>
      </w:r>
      <w:r>
        <w:rPr>
          <w:rFonts w:hint="eastAsia" w:cs="仿宋" w:asciiTheme="minorEastAsia" w:hAnsiTheme="minorEastAsia"/>
          <w:color w:val="auto"/>
          <w:sz w:val="24"/>
          <w:lang w:eastAsia="zh-CN"/>
        </w:rPr>
        <w:t>响应文件报价明细表</w:t>
      </w:r>
      <w:r>
        <w:rPr>
          <w:rFonts w:hint="eastAsia" w:cs="仿宋" w:asciiTheme="minorEastAsia" w:hAnsiTheme="minorEastAsia"/>
          <w:color w:val="auto"/>
          <w:sz w:val="24"/>
        </w:rPr>
        <w:t>相应内容不一致的，以</w:t>
      </w:r>
      <w:r>
        <w:rPr>
          <w:rFonts w:hint="eastAsia" w:cs="仿宋" w:asciiTheme="minorEastAsia" w:hAnsiTheme="minorEastAsia"/>
          <w:color w:val="auto"/>
          <w:sz w:val="24"/>
          <w:lang w:eastAsia="zh-CN"/>
        </w:rPr>
        <w:t>报价</w:t>
      </w:r>
      <w:r>
        <w:rPr>
          <w:rFonts w:hint="eastAsia" w:cs="仿宋" w:asciiTheme="minorEastAsia" w:hAnsiTheme="minorEastAsia"/>
          <w:color w:val="auto"/>
          <w:sz w:val="24"/>
        </w:rPr>
        <w:t>函为准；</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2.2</w:t>
      </w:r>
      <w:r>
        <w:rPr>
          <w:rFonts w:hint="eastAsia" w:cs="仿宋" w:asciiTheme="minorEastAsia" w:hAnsiTheme="minorEastAsia"/>
          <w:color w:val="auto"/>
          <w:sz w:val="24"/>
        </w:rPr>
        <w:t>大写金额和小写金额不一致的，以大写金额为准；</w:t>
      </w:r>
    </w:p>
    <w:p>
      <w:pPr>
        <w:widowControl/>
        <w:snapToGrid w:val="0"/>
        <w:spacing w:line="460" w:lineRule="exact"/>
        <w:ind w:firstLine="480" w:firstLineChars="200"/>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总价金额与按单价汇总金额不一致的，以总价为准，修改单价</w:t>
      </w:r>
      <w:r>
        <w:rPr>
          <w:rFonts w:hint="eastAsia" w:cs="仿宋" w:asciiTheme="minorEastAsia" w:hAnsiTheme="minorEastAsia"/>
          <w:color w:val="auto"/>
          <w:sz w:val="24"/>
          <w:lang w:eastAsia="zh-CN"/>
        </w:rPr>
        <w:t>。</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.出现下列情形之一的，采购人应当终止询价采购活动，发布项目终止公告并说明原因，重新开展采购活动：</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.1因情况变化，不再符合规定的询价采购方式适用情形的；</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.2出现影响采购公正的违法、违规行为的；</w:t>
      </w:r>
    </w:p>
    <w:p>
      <w:pPr>
        <w:widowControl/>
        <w:snapToGrid w:val="0"/>
        <w:spacing w:line="460" w:lineRule="exact"/>
        <w:ind w:firstLine="480" w:firstLineChars="200"/>
        <w:rPr>
          <w:rFonts w:hint="eastAsia"/>
          <w:color w:val="auto"/>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.3在采购过程中符合竞争要求的供应商或者报价未超过采购</w:t>
      </w:r>
      <w:r>
        <w:rPr>
          <w:rFonts w:hint="eastAsia" w:cs="仿宋" w:asciiTheme="minorEastAsia" w:hAnsiTheme="minorEastAsia"/>
          <w:color w:val="auto"/>
          <w:sz w:val="24"/>
          <w:lang w:val="en-US" w:eastAsia="zh-CN"/>
        </w:rPr>
        <w:t>限价</w:t>
      </w:r>
      <w:r>
        <w:rPr>
          <w:rFonts w:hint="eastAsia" w:cs="仿宋" w:asciiTheme="minorEastAsia" w:hAnsiTheme="minorEastAsia"/>
          <w:color w:val="auto"/>
          <w:sz w:val="24"/>
        </w:rPr>
        <w:t>的供应商不足3家的。</w:t>
      </w:r>
    </w:p>
    <w:p>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kern w:val="2"/>
          <w:sz w:val="24"/>
          <w:szCs w:val="24"/>
          <w:lang w:val="en-US" w:eastAsia="zh-CN" w:bidi="ar-SA"/>
        </w:rPr>
        <w:t>4</w:t>
      </w:r>
      <w:r>
        <w:rPr>
          <w:rFonts w:hint="eastAsia" w:cs="仿宋" w:asciiTheme="minorEastAsia" w:hAnsiTheme="minorEastAsia" w:eastAsiaTheme="minorEastAsia"/>
          <w:color w:val="auto"/>
          <w:kern w:val="2"/>
          <w:sz w:val="24"/>
          <w:szCs w:val="24"/>
          <w:lang w:val="en-US" w:eastAsia="zh-CN" w:bidi="ar-SA"/>
        </w:rPr>
        <w:t>.</w:t>
      </w:r>
      <w:r>
        <w:rPr>
          <w:rFonts w:hint="eastAsia" w:cs="仿宋" w:asciiTheme="minorEastAsia" w:hAnsiTheme="minorEastAsia"/>
          <w:color w:val="auto"/>
          <w:sz w:val="24"/>
          <w:lang w:val="en-US" w:eastAsia="zh-CN"/>
        </w:rPr>
        <w:t>不再询价</w:t>
      </w:r>
    </w:p>
    <w:p>
      <w:pPr>
        <w:widowControl/>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第二次询价后，</w:t>
      </w:r>
      <w:r>
        <w:rPr>
          <w:rFonts w:hint="eastAsia" w:cs="仿宋" w:asciiTheme="minorEastAsia" w:hAnsiTheme="minorEastAsia"/>
          <w:color w:val="auto"/>
          <w:sz w:val="24"/>
        </w:rPr>
        <w:t>报价未超过采购</w:t>
      </w:r>
      <w:r>
        <w:rPr>
          <w:rFonts w:hint="eastAsia" w:cs="仿宋" w:asciiTheme="minorEastAsia" w:hAnsiTheme="minorEastAsia"/>
          <w:color w:val="auto"/>
          <w:sz w:val="24"/>
          <w:lang w:val="en-US" w:eastAsia="zh-CN"/>
        </w:rPr>
        <w:t>限价</w:t>
      </w:r>
      <w:r>
        <w:rPr>
          <w:rFonts w:hint="eastAsia" w:cs="仿宋" w:asciiTheme="minorEastAsia" w:hAnsiTheme="minorEastAsia"/>
          <w:color w:val="auto"/>
          <w:sz w:val="24"/>
        </w:rPr>
        <w:t>的供应商</w:t>
      </w:r>
      <w:r>
        <w:rPr>
          <w:rFonts w:hint="eastAsia" w:cs="仿宋" w:asciiTheme="minorEastAsia" w:hAnsiTheme="minorEastAsia"/>
          <w:color w:val="auto"/>
          <w:sz w:val="24"/>
          <w:lang w:val="en-US" w:eastAsia="zh-CN"/>
        </w:rPr>
        <w:t>或者经评审有效的供应商仍少于3个，采购方式由询价直接转为谈判，询价采购文件即为谈判文件，</w:t>
      </w:r>
      <w:r>
        <w:rPr>
          <w:rFonts w:hint="eastAsia" w:cs="仿宋" w:asciiTheme="minorEastAsia" w:hAnsiTheme="minorEastAsia"/>
          <w:color w:val="auto"/>
          <w:sz w:val="24"/>
          <w:lang w:eastAsia="zh-CN"/>
        </w:rPr>
        <w:t>询价</w:t>
      </w:r>
      <w:r>
        <w:rPr>
          <w:rFonts w:hint="eastAsia" w:cs="仿宋" w:asciiTheme="minorEastAsia" w:hAnsiTheme="minorEastAsia"/>
          <w:color w:val="auto"/>
          <w:sz w:val="24"/>
          <w:lang w:val="en-US" w:eastAsia="zh-CN"/>
        </w:rPr>
        <w:t>评标小组成员即为</w:t>
      </w:r>
      <w:r>
        <w:rPr>
          <w:rFonts w:hint="eastAsia" w:cs="仿宋" w:asciiTheme="minorEastAsia" w:hAnsiTheme="minorEastAsia"/>
          <w:color w:val="auto"/>
          <w:sz w:val="24"/>
          <w:lang w:eastAsia="zh-CN"/>
        </w:rPr>
        <w:t>询价</w:t>
      </w:r>
      <w:r>
        <w:rPr>
          <w:rFonts w:hint="eastAsia" w:cs="仿宋" w:asciiTheme="minorEastAsia" w:hAnsiTheme="minorEastAsia"/>
          <w:color w:val="auto"/>
          <w:sz w:val="24"/>
          <w:lang w:val="en-US" w:eastAsia="zh-CN"/>
        </w:rPr>
        <w:t>谈判小组成员，询价保证金转为谈判保证金（若有）。</w:t>
      </w:r>
    </w:p>
    <w:p>
      <w:pPr>
        <w:pStyle w:val="2"/>
        <w:numPr>
          <w:ilvl w:val="0"/>
          <w:numId w:val="0"/>
        </w:numPr>
        <w:rPr>
          <w:rFonts w:hint="default"/>
          <w:color w:val="auto"/>
          <w:lang w:val="en-US" w:eastAsia="zh-CN"/>
        </w:rPr>
      </w:pPr>
    </w:p>
    <w:p>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NumType w:fmt="decimal"/>
          <w:cols w:space="720" w:num="1"/>
          <w:docGrid w:type="lines" w:linePitch="312" w:charSpace="0"/>
        </w:sectPr>
      </w:pPr>
    </w:p>
    <w:p>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pPr>
        <w:pStyle w:val="12"/>
        <w:rPr>
          <w:rFonts w:cs="仿宋" w:asciiTheme="minorEastAsia" w:hAnsiTheme="minorEastAsia"/>
          <w:color w:val="auto"/>
        </w:rPr>
      </w:pPr>
    </w:p>
    <w:p>
      <w:pPr>
        <w:rPr>
          <w:rFonts w:ascii="宋体" w:hAnsi="宋体" w:cs="宋体"/>
          <w:color w:val="auto"/>
          <w:sz w:val="24"/>
          <w:u w:val="single"/>
        </w:rPr>
      </w:pPr>
      <w:r>
        <w:rPr>
          <w:rFonts w:hint="eastAsia" w:ascii="宋体" w:hAnsi="宋体" w:cs="宋体"/>
          <w:color w:val="auto"/>
          <w:sz w:val="24"/>
        </w:rPr>
        <w:t>合同编号：</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LJGS-2023-</w:t>
      </w:r>
      <w:r>
        <w:rPr>
          <w:rFonts w:hint="eastAsia" w:ascii="宋体" w:hAnsi="宋体" w:cs="宋体"/>
          <w:color w:val="auto"/>
          <w:sz w:val="24"/>
          <w:u w:val="single"/>
        </w:rPr>
        <w:t xml:space="preserve">          </w:t>
      </w:r>
    </w:p>
    <w:p>
      <w:pPr>
        <w:spacing w:line="480" w:lineRule="auto"/>
        <w:jc w:val="center"/>
        <w:rPr>
          <w:rFonts w:ascii="宋体" w:hAnsi="宋体" w:cs="宋体"/>
          <w:b/>
          <w:color w:val="auto"/>
          <w:sz w:val="28"/>
          <w:szCs w:val="28"/>
        </w:rPr>
      </w:pPr>
    </w:p>
    <w:p>
      <w:pPr>
        <w:spacing w:line="480" w:lineRule="auto"/>
        <w:jc w:val="center"/>
        <w:rPr>
          <w:rFonts w:ascii="宋体" w:hAnsi="宋体" w:cs="宋体"/>
          <w:b/>
          <w:color w:val="auto"/>
          <w:sz w:val="24"/>
        </w:rPr>
      </w:pPr>
    </w:p>
    <w:p>
      <w:pPr>
        <w:spacing w:line="480" w:lineRule="auto"/>
        <w:jc w:val="center"/>
        <w:rPr>
          <w:rFonts w:ascii="宋体" w:hAnsi="宋体" w:cs="宋体"/>
          <w:b/>
          <w:color w:val="auto"/>
          <w:sz w:val="24"/>
        </w:rPr>
      </w:pPr>
    </w:p>
    <w:p>
      <w:pPr>
        <w:spacing w:line="480" w:lineRule="auto"/>
        <w:jc w:val="center"/>
        <w:rPr>
          <w:rFonts w:ascii="宋体" w:hAnsi="宋体" w:cs="宋体"/>
          <w:b/>
          <w:color w:val="auto"/>
          <w:sz w:val="36"/>
          <w:szCs w:val="36"/>
        </w:rPr>
      </w:pPr>
      <w:r>
        <w:rPr>
          <w:rFonts w:hint="eastAsia" w:ascii="宋体" w:hAnsi="宋体" w:cs="宋体"/>
          <w:b/>
          <w:color w:val="auto"/>
          <w:sz w:val="36"/>
          <w:szCs w:val="36"/>
        </w:rPr>
        <w:t>服务类采购合同</w:t>
      </w:r>
    </w:p>
    <w:p>
      <w:pPr>
        <w:spacing w:before="120" w:line="22" w:lineRule="atLeast"/>
        <w:rPr>
          <w:rFonts w:ascii="宋体" w:hAnsi="宋体" w:cs="宋体"/>
          <w:color w:val="auto"/>
          <w:sz w:val="24"/>
        </w:rPr>
      </w:pPr>
    </w:p>
    <w:p>
      <w:pPr>
        <w:pStyle w:val="4"/>
        <w:tabs>
          <w:tab w:val="left" w:pos="432"/>
        </w:tabs>
        <w:rPr>
          <w:color w:val="auto"/>
        </w:rPr>
      </w:pPr>
    </w:p>
    <w:p>
      <w:pPr>
        <w:spacing w:before="120" w:line="22" w:lineRule="atLeast"/>
        <w:ind w:left="960"/>
        <w:rPr>
          <w:rFonts w:ascii="宋体" w:hAnsi="宋体" w:cs="宋体"/>
          <w:color w:val="auto"/>
          <w:sz w:val="24"/>
        </w:rPr>
      </w:pPr>
      <w:r>
        <w:rPr>
          <w:rFonts w:hint="eastAsia" w:ascii="宋体" w:hAnsi="宋体" w:cs="宋体"/>
          <w:color w:val="auto"/>
          <w:sz w:val="24"/>
        </w:rPr>
        <w:t>项目名称：</w:t>
      </w:r>
      <w:r>
        <w:rPr>
          <w:rFonts w:hint="eastAsia" w:ascii="宋体" w:hAnsi="宋体" w:cs="宋体"/>
          <w:color w:val="auto"/>
          <w:sz w:val="24"/>
          <w:u w:val="single"/>
        </w:rPr>
        <w:t xml:space="preserve"> 2023年临江公司黑匣子数据监测调试服务采购项目                                 </w:t>
      </w:r>
    </w:p>
    <w:p>
      <w:pPr>
        <w:rPr>
          <w:rFonts w:ascii="宋体" w:hAnsi="宋体" w:cs="宋体"/>
          <w:color w:val="auto"/>
          <w:sz w:val="24"/>
        </w:rPr>
      </w:pPr>
    </w:p>
    <w:p>
      <w:pPr>
        <w:spacing w:before="120" w:line="22" w:lineRule="atLeast"/>
        <w:ind w:left="960"/>
        <w:rPr>
          <w:rFonts w:ascii="宋体" w:hAnsi="宋体" w:cs="宋体"/>
          <w:color w:val="auto"/>
          <w:sz w:val="24"/>
          <w:u w:val="single"/>
        </w:rPr>
      </w:pPr>
      <w:r>
        <w:rPr>
          <w:rFonts w:hint="eastAsia" w:ascii="宋体" w:hAnsi="宋体" w:cs="宋体"/>
          <w:color w:val="auto"/>
          <w:sz w:val="24"/>
        </w:rPr>
        <w:t>甲方：</w:t>
      </w:r>
      <w:r>
        <w:rPr>
          <w:rFonts w:hint="eastAsia" w:ascii="宋体" w:hAnsi="宋体" w:cs="宋体"/>
          <w:color w:val="auto"/>
          <w:sz w:val="24"/>
          <w:u w:val="single"/>
        </w:rPr>
        <w:t xml:space="preserve">  </w:t>
      </w:r>
      <w:r>
        <w:rPr>
          <w:rFonts w:hint="eastAsia" w:ascii="宋体" w:hAnsi="宋体" w:cs="宋体"/>
          <w:color w:val="auto"/>
          <w:sz w:val="24"/>
          <w:u w:val="single"/>
          <w:lang w:eastAsia="zh-CN"/>
        </w:rPr>
        <w:t>杭州临江环境能源有限公司</w:t>
      </w:r>
      <w:r>
        <w:rPr>
          <w:rFonts w:hint="eastAsia" w:ascii="宋体" w:hAnsi="宋体" w:cs="宋体"/>
          <w:color w:val="auto"/>
          <w:sz w:val="24"/>
          <w:u w:val="single"/>
        </w:rPr>
        <w:t xml:space="preserve">              </w:t>
      </w:r>
    </w:p>
    <w:p>
      <w:pPr>
        <w:spacing w:before="120" w:line="22" w:lineRule="atLeast"/>
        <w:rPr>
          <w:rFonts w:ascii="宋体" w:hAnsi="宋体" w:cs="宋体"/>
          <w:color w:val="auto"/>
          <w:sz w:val="24"/>
        </w:rPr>
      </w:pPr>
    </w:p>
    <w:p>
      <w:pPr>
        <w:spacing w:before="120" w:line="22" w:lineRule="atLeast"/>
        <w:ind w:left="960"/>
        <w:rPr>
          <w:rFonts w:ascii="宋体" w:hAnsi="宋体" w:cs="宋体"/>
          <w:color w:val="auto"/>
          <w:sz w:val="24"/>
          <w:u w:val="single"/>
        </w:rPr>
      </w:pPr>
      <w:r>
        <w:rPr>
          <w:rFonts w:hint="eastAsia" w:ascii="宋体" w:hAnsi="宋体" w:cs="宋体"/>
          <w:color w:val="auto"/>
          <w:sz w:val="24"/>
        </w:rPr>
        <w:t>乙方：</w:t>
      </w:r>
      <w:r>
        <w:rPr>
          <w:rFonts w:hint="eastAsia" w:ascii="宋体" w:hAnsi="宋体" w:cs="宋体"/>
          <w:color w:val="auto"/>
          <w:sz w:val="24"/>
          <w:u w:val="single"/>
        </w:rPr>
        <w:t xml:space="preserve">                                       </w:t>
      </w:r>
    </w:p>
    <w:p>
      <w:pPr>
        <w:spacing w:before="120" w:line="22" w:lineRule="atLeast"/>
        <w:rPr>
          <w:rFonts w:ascii="宋体" w:hAnsi="宋体" w:cs="宋体"/>
          <w:color w:val="auto"/>
          <w:sz w:val="24"/>
        </w:rPr>
      </w:pPr>
    </w:p>
    <w:p>
      <w:pPr>
        <w:spacing w:before="120" w:line="22" w:lineRule="atLeast"/>
        <w:ind w:firstLine="960" w:firstLineChars="400"/>
        <w:rPr>
          <w:rFonts w:ascii="宋体" w:hAnsi="宋体" w:cs="宋体"/>
          <w:color w:val="auto"/>
          <w:sz w:val="24"/>
          <w:u w:val="single"/>
        </w:rPr>
      </w:pPr>
      <w:r>
        <w:rPr>
          <w:rFonts w:hint="eastAsia" w:ascii="宋体" w:hAnsi="宋体" w:cs="宋体"/>
          <w:color w:val="auto"/>
          <w:sz w:val="24"/>
        </w:rPr>
        <w:t>签订地：</w:t>
      </w:r>
      <w:r>
        <w:rPr>
          <w:rFonts w:hint="eastAsia" w:ascii="宋体" w:hAnsi="宋体" w:cs="宋体"/>
          <w:color w:val="auto"/>
          <w:sz w:val="24"/>
          <w:u w:val="single"/>
        </w:rPr>
        <w:t xml:space="preserve">   </w:t>
      </w:r>
      <w:r>
        <w:rPr>
          <w:rFonts w:hint="eastAsia" w:ascii="宋体" w:hAnsi="宋体" w:cs="宋体"/>
          <w:color w:val="auto"/>
          <w:sz w:val="24"/>
          <w:u w:val="single"/>
          <w:lang w:eastAsia="zh-CN"/>
        </w:rPr>
        <w:t>浙江省杭州市钱塘区</w:t>
      </w:r>
      <w:r>
        <w:rPr>
          <w:rFonts w:hint="eastAsia" w:ascii="宋体" w:hAnsi="宋体" w:cs="宋体"/>
          <w:color w:val="auto"/>
          <w:sz w:val="24"/>
          <w:u w:val="single"/>
        </w:rPr>
        <w:t xml:space="preserve">                  </w:t>
      </w:r>
    </w:p>
    <w:p>
      <w:pPr>
        <w:spacing w:before="120" w:line="22" w:lineRule="atLeast"/>
        <w:rPr>
          <w:rFonts w:ascii="宋体" w:hAnsi="宋体" w:cs="宋体"/>
          <w:color w:val="auto"/>
          <w:sz w:val="24"/>
        </w:rPr>
      </w:pPr>
    </w:p>
    <w:p>
      <w:pPr>
        <w:spacing w:before="120" w:line="22" w:lineRule="atLeast"/>
        <w:ind w:firstLine="960" w:firstLineChars="400"/>
        <w:rPr>
          <w:rFonts w:ascii="宋体" w:hAnsi="宋体" w:cs="宋体"/>
          <w:color w:val="auto"/>
          <w:kern w:val="0"/>
          <w:sz w:val="24"/>
        </w:rPr>
        <w:sectPr>
          <w:pgSz w:w="11907" w:h="16840"/>
          <w:pgMar w:top="1474" w:right="1814" w:bottom="1474" w:left="1814" w:header="851" w:footer="851" w:gutter="0"/>
          <w:pgNumType w:fmt="decimal"/>
          <w:cols w:space="720" w:num="1"/>
        </w:sectPr>
      </w:pPr>
      <w:r>
        <w:rPr>
          <w:rFonts w:hint="eastAsia" w:ascii="宋体" w:hAnsi="宋体" w:cs="宋体"/>
          <w:color w:val="auto"/>
          <w:sz w:val="24"/>
        </w:rPr>
        <w:t>签订日期：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pStyle w:val="3"/>
        <w:jc w:val="center"/>
        <w:rPr>
          <w:rFonts w:hint="eastAsia"/>
          <w:b/>
          <w:bCs/>
          <w:color w:val="auto"/>
          <w:lang w:eastAsia="zh-CN"/>
        </w:rPr>
      </w:pPr>
    </w:p>
    <w:p>
      <w:pPr>
        <w:pStyle w:val="3"/>
        <w:jc w:val="center"/>
        <w:rPr>
          <w:rFonts w:hint="eastAsia"/>
          <w:b/>
          <w:bCs/>
          <w:color w:val="auto"/>
          <w:lang w:eastAsia="zh-CN"/>
        </w:rPr>
      </w:pPr>
    </w:p>
    <w:p>
      <w:pPr>
        <w:pStyle w:val="3"/>
        <w:jc w:val="center"/>
        <w:rPr>
          <w:rFonts w:hint="eastAsia"/>
          <w:b/>
          <w:bCs/>
          <w:color w:val="auto"/>
          <w:lang w:eastAsia="zh-CN"/>
        </w:rPr>
      </w:pPr>
    </w:p>
    <w:p>
      <w:pPr>
        <w:pStyle w:val="3"/>
        <w:jc w:val="center"/>
        <w:rPr>
          <w:rFonts w:hint="eastAsia"/>
          <w:b/>
          <w:bCs/>
          <w:color w:val="auto"/>
          <w:lang w:eastAsia="zh-CN"/>
        </w:rPr>
      </w:pPr>
      <w:r>
        <w:rPr>
          <w:rFonts w:hint="eastAsia"/>
          <w:b/>
          <w:bCs/>
          <w:color w:val="auto"/>
          <w:lang w:eastAsia="zh-CN"/>
        </w:rPr>
        <w:t>目录</w:t>
      </w:r>
    </w:p>
    <w:p>
      <w:pPr>
        <w:rPr>
          <w:rFonts w:hint="eastAsia"/>
          <w:color w:val="auto"/>
          <w:lang w:eastAsia="zh-CN"/>
        </w:rPr>
      </w:pPr>
    </w:p>
    <w:p>
      <w:pPr>
        <w:pStyle w:val="7"/>
        <w:keepNext w:val="0"/>
        <w:keepLines w:val="0"/>
        <w:pageBreakBefore w:val="0"/>
        <w:widowControl w:val="0"/>
        <w:numPr>
          <w:ilvl w:val="0"/>
          <w:numId w:val="0"/>
        </w:numPr>
        <w:kinsoku/>
        <w:wordWrap/>
        <w:overflowPunct/>
        <w:topLinePunct w:val="0"/>
        <w:bidi w:val="0"/>
        <w:spacing w:line="360" w:lineRule="auto"/>
        <w:ind w:firstLine="240" w:firstLineChars="100"/>
        <w:textAlignment w:val="auto"/>
        <w:rPr>
          <w:rFonts w:hint="default"/>
          <w:color w:val="auto"/>
          <w:lang w:val="en-US" w:eastAsia="zh-CN"/>
        </w:rPr>
      </w:pPr>
      <w:r>
        <w:rPr>
          <w:rFonts w:hint="eastAsia"/>
          <w:color w:val="auto"/>
          <w:lang w:val="en-US" w:eastAsia="zh-CN"/>
        </w:rPr>
        <w:t>第一章 合同书  ……………………………………………………………（页码）</w:t>
      </w:r>
    </w:p>
    <w:p>
      <w:pPr>
        <w:pStyle w:val="7"/>
        <w:keepNext w:val="0"/>
        <w:keepLines w:val="0"/>
        <w:pageBreakBefore w:val="0"/>
        <w:widowControl w:val="0"/>
        <w:numPr>
          <w:ilvl w:val="0"/>
          <w:numId w:val="0"/>
        </w:numPr>
        <w:kinsoku/>
        <w:wordWrap/>
        <w:overflowPunct/>
        <w:topLinePunct w:val="0"/>
        <w:bidi w:val="0"/>
        <w:spacing w:line="360" w:lineRule="auto"/>
        <w:ind w:firstLine="240" w:firstLineChars="100"/>
        <w:textAlignment w:val="auto"/>
        <w:rPr>
          <w:rFonts w:hint="eastAsia"/>
          <w:color w:val="auto"/>
          <w:lang w:val="en-US" w:eastAsia="zh-CN"/>
        </w:rPr>
      </w:pPr>
      <w:r>
        <w:rPr>
          <w:rFonts w:hint="eastAsia"/>
          <w:color w:val="auto"/>
          <w:lang w:val="en-US" w:eastAsia="zh-CN"/>
        </w:rPr>
        <w:t>第二章 合同一般条款………………………………………………………（页码）</w:t>
      </w:r>
    </w:p>
    <w:p>
      <w:pPr>
        <w:pStyle w:val="7"/>
        <w:keepNext w:val="0"/>
        <w:keepLines w:val="0"/>
        <w:pageBreakBefore w:val="0"/>
        <w:widowControl w:val="0"/>
        <w:numPr>
          <w:ilvl w:val="0"/>
          <w:numId w:val="0"/>
        </w:numPr>
        <w:kinsoku/>
        <w:wordWrap/>
        <w:overflowPunct/>
        <w:topLinePunct w:val="0"/>
        <w:bidi w:val="0"/>
        <w:spacing w:line="360" w:lineRule="auto"/>
        <w:ind w:firstLine="240" w:firstLineChars="100"/>
        <w:textAlignment w:val="auto"/>
        <w:rPr>
          <w:rFonts w:hint="eastAsia"/>
          <w:color w:val="auto"/>
          <w:lang w:val="en-US" w:eastAsia="zh-CN"/>
        </w:rPr>
      </w:pPr>
      <w:r>
        <w:rPr>
          <w:rFonts w:hint="eastAsia"/>
          <w:color w:val="auto"/>
          <w:lang w:val="en-US" w:eastAsia="zh-CN"/>
        </w:rPr>
        <w:t>第三章 合同清单……………………………………………………………（页码）</w:t>
      </w:r>
    </w:p>
    <w:p>
      <w:pPr>
        <w:pStyle w:val="7"/>
        <w:keepNext w:val="0"/>
        <w:keepLines w:val="0"/>
        <w:pageBreakBefore w:val="0"/>
        <w:widowControl w:val="0"/>
        <w:numPr>
          <w:ilvl w:val="0"/>
          <w:numId w:val="0"/>
        </w:numPr>
        <w:kinsoku/>
        <w:wordWrap/>
        <w:overflowPunct/>
        <w:topLinePunct w:val="0"/>
        <w:bidi w:val="0"/>
        <w:spacing w:line="360" w:lineRule="auto"/>
        <w:ind w:firstLine="240" w:firstLineChars="100"/>
        <w:textAlignment w:val="auto"/>
        <w:rPr>
          <w:rFonts w:hint="eastAsia"/>
          <w:color w:val="auto"/>
          <w:lang w:val="en-US" w:eastAsia="zh-CN"/>
        </w:rPr>
      </w:pPr>
      <w:r>
        <w:rPr>
          <w:rFonts w:hint="eastAsia"/>
          <w:color w:val="auto"/>
          <w:lang w:val="en-US" w:eastAsia="zh-CN"/>
        </w:rPr>
        <w:t>第四章 安全协议……………………………………………………………（页码）</w:t>
      </w:r>
    </w:p>
    <w:p>
      <w:pPr>
        <w:pStyle w:val="7"/>
        <w:keepNext w:val="0"/>
        <w:keepLines w:val="0"/>
        <w:pageBreakBefore w:val="0"/>
        <w:widowControl w:val="0"/>
        <w:numPr>
          <w:ilvl w:val="0"/>
          <w:numId w:val="0"/>
        </w:numPr>
        <w:kinsoku/>
        <w:wordWrap/>
        <w:overflowPunct/>
        <w:topLinePunct w:val="0"/>
        <w:bidi w:val="0"/>
        <w:spacing w:line="360" w:lineRule="auto"/>
        <w:ind w:firstLine="240" w:firstLineChars="100"/>
        <w:textAlignment w:val="auto"/>
        <w:rPr>
          <w:rFonts w:hint="default"/>
          <w:color w:val="auto"/>
          <w:lang w:val="en-US" w:eastAsia="zh-CN"/>
        </w:rPr>
      </w:pPr>
      <w:r>
        <w:rPr>
          <w:rFonts w:hint="eastAsia"/>
          <w:color w:val="auto"/>
          <w:lang w:val="en-US" w:eastAsia="zh-CN"/>
        </w:rPr>
        <w:t>第五章 廉洁协议……………………………………………………………（页码）</w:t>
      </w:r>
    </w:p>
    <w:p>
      <w:pPr>
        <w:pStyle w:val="21"/>
        <w:ind w:left="0" w:leftChars="0" w:firstLine="0" w:firstLineChars="0"/>
        <w:jc w:val="center"/>
        <w:rPr>
          <w:rFonts w:hint="eastAsia" w:ascii="宋体" w:hAnsi="宋体" w:cs="宋体"/>
          <w:b/>
          <w:color w:val="auto"/>
          <w:szCs w:val="24"/>
          <w:lang w:eastAsia="zh-CN"/>
        </w:rPr>
      </w:pPr>
    </w:p>
    <w:p>
      <w:pPr>
        <w:pStyle w:val="21"/>
        <w:ind w:left="0" w:leftChars="0" w:firstLine="0" w:firstLineChars="0"/>
        <w:jc w:val="center"/>
        <w:rPr>
          <w:rFonts w:hint="eastAsia" w:ascii="宋体" w:hAnsi="宋体" w:cs="宋体"/>
          <w:b/>
          <w:color w:val="auto"/>
          <w:szCs w:val="24"/>
          <w:lang w:eastAsia="zh-CN"/>
        </w:rPr>
      </w:pPr>
    </w:p>
    <w:p>
      <w:pPr>
        <w:pStyle w:val="21"/>
        <w:ind w:left="0" w:leftChars="0" w:firstLine="0" w:firstLineChars="0"/>
        <w:jc w:val="center"/>
        <w:rPr>
          <w:rFonts w:hint="eastAsia" w:ascii="宋体" w:hAnsi="宋体" w:cs="宋体"/>
          <w:b/>
          <w:color w:val="auto"/>
          <w:szCs w:val="24"/>
          <w:lang w:eastAsia="zh-CN"/>
        </w:rPr>
      </w:pPr>
    </w:p>
    <w:p>
      <w:pPr>
        <w:pStyle w:val="21"/>
        <w:ind w:left="0" w:leftChars="0" w:firstLine="0" w:firstLineChars="0"/>
        <w:jc w:val="center"/>
        <w:rPr>
          <w:rFonts w:hint="eastAsia" w:ascii="宋体" w:hAnsi="宋体" w:cs="宋体"/>
          <w:b/>
          <w:color w:val="auto"/>
          <w:szCs w:val="24"/>
          <w:lang w:eastAsia="zh-CN"/>
        </w:rPr>
      </w:pPr>
    </w:p>
    <w:p>
      <w:pPr>
        <w:pStyle w:val="21"/>
        <w:ind w:left="0" w:leftChars="0" w:firstLine="0" w:firstLineChars="0"/>
        <w:jc w:val="center"/>
        <w:rPr>
          <w:rFonts w:hint="eastAsia" w:ascii="宋体" w:hAnsi="宋体" w:cs="宋体"/>
          <w:b/>
          <w:color w:val="auto"/>
          <w:szCs w:val="24"/>
          <w:lang w:eastAsia="zh-CN"/>
        </w:rPr>
      </w:pPr>
    </w:p>
    <w:p>
      <w:pPr>
        <w:pStyle w:val="21"/>
        <w:ind w:left="0" w:leftChars="0" w:firstLine="0" w:firstLineChars="0"/>
        <w:jc w:val="center"/>
        <w:rPr>
          <w:rFonts w:hint="eastAsia" w:ascii="宋体" w:hAnsi="宋体" w:cs="宋体"/>
          <w:b/>
          <w:color w:val="auto"/>
          <w:szCs w:val="24"/>
          <w:lang w:eastAsia="zh-CN"/>
        </w:rPr>
      </w:pPr>
    </w:p>
    <w:p>
      <w:pPr>
        <w:pStyle w:val="21"/>
        <w:ind w:left="0" w:leftChars="0" w:firstLine="0" w:firstLineChars="0"/>
        <w:jc w:val="center"/>
        <w:rPr>
          <w:rFonts w:hint="eastAsia" w:ascii="宋体" w:hAnsi="宋体" w:cs="宋体"/>
          <w:b/>
          <w:color w:val="auto"/>
          <w:szCs w:val="24"/>
          <w:lang w:eastAsia="zh-CN"/>
        </w:rPr>
      </w:pPr>
    </w:p>
    <w:p>
      <w:pPr>
        <w:pStyle w:val="21"/>
        <w:ind w:left="0" w:leftChars="0" w:firstLine="0" w:firstLineChars="0"/>
        <w:jc w:val="center"/>
        <w:rPr>
          <w:rFonts w:hint="eastAsia" w:ascii="宋体" w:hAnsi="宋体" w:cs="宋体"/>
          <w:b/>
          <w:color w:val="auto"/>
          <w:szCs w:val="24"/>
          <w:lang w:eastAsia="zh-CN"/>
        </w:rPr>
      </w:pPr>
    </w:p>
    <w:p>
      <w:pPr>
        <w:pStyle w:val="21"/>
        <w:ind w:left="0" w:leftChars="0" w:firstLine="0" w:firstLineChars="0"/>
        <w:jc w:val="center"/>
        <w:rPr>
          <w:rFonts w:hint="eastAsia" w:ascii="宋体" w:hAnsi="宋体" w:cs="宋体"/>
          <w:b/>
          <w:color w:val="auto"/>
          <w:szCs w:val="24"/>
          <w:lang w:eastAsia="zh-CN"/>
        </w:rPr>
      </w:pPr>
    </w:p>
    <w:p>
      <w:pPr>
        <w:pStyle w:val="21"/>
        <w:ind w:left="0" w:leftChars="0" w:firstLine="0" w:firstLineChars="0"/>
        <w:jc w:val="center"/>
        <w:rPr>
          <w:rFonts w:hint="eastAsia" w:ascii="宋体" w:hAnsi="宋体" w:cs="宋体"/>
          <w:b/>
          <w:color w:val="auto"/>
          <w:szCs w:val="24"/>
          <w:lang w:eastAsia="zh-CN"/>
        </w:rPr>
      </w:pPr>
    </w:p>
    <w:p>
      <w:pPr>
        <w:pStyle w:val="21"/>
        <w:ind w:left="0" w:leftChars="0" w:firstLine="0" w:firstLineChars="0"/>
        <w:jc w:val="center"/>
        <w:rPr>
          <w:rFonts w:hint="eastAsia" w:ascii="宋体" w:hAnsi="宋体" w:cs="宋体"/>
          <w:b/>
          <w:color w:val="auto"/>
          <w:szCs w:val="24"/>
          <w:lang w:eastAsia="zh-CN"/>
        </w:rPr>
      </w:pPr>
    </w:p>
    <w:p>
      <w:pPr>
        <w:pStyle w:val="21"/>
        <w:ind w:left="0" w:leftChars="0" w:firstLine="0" w:firstLineChars="0"/>
        <w:jc w:val="center"/>
        <w:rPr>
          <w:rFonts w:hint="eastAsia" w:ascii="宋体" w:hAnsi="宋体" w:cs="宋体"/>
          <w:b/>
          <w:color w:val="auto"/>
          <w:szCs w:val="24"/>
          <w:lang w:eastAsia="zh-CN"/>
        </w:rPr>
      </w:pPr>
    </w:p>
    <w:p>
      <w:pPr>
        <w:pStyle w:val="21"/>
        <w:ind w:left="0" w:leftChars="0" w:firstLine="0" w:firstLineChars="0"/>
        <w:jc w:val="center"/>
        <w:rPr>
          <w:rFonts w:hint="eastAsia" w:ascii="宋体" w:hAnsi="宋体" w:cs="宋体"/>
          <w:b/>
          <w:color w:val="auto"/>
          <w:szCs w:val="24"/>
          <w:lang w:eastAsia="zh-CN"/>
        </w:rPr>
      </w:pPr>
    </w:p>
    <w:p>
      <w:pPr>
        <w:pStyle w:val="21"/>
        <w:ind w:left="0" w:leftChars="0" w:firstLine="0" w:firstLineChars="0"/>
        <w:jc w:val="center"/>
        <w:rPr>
          <w:rFonts w:hint="eastAsia" w:ascii="宋体" w:hAnsi="宋体" w:cs="宋体"/>
          <w:b/>
          <w:color w:val="auto"/>
          <w:szCs w:val="24"/>
          <w:lang w:eastAsia="zh-CN"/>
        </w:rPr>
      </w:pPr>
    </w:p>
    <w:p>
      <w:pPr>
        <w:pStyle w:val="21"/>
        <w:ind w:left="0" w:leftChars="0" w:firstLine="0" w:firstLineChars="0"/>
        <w:jc w:val="center"/>
        <w:rPr>
          <w:rFonts w:hint="eastAsia" w:ascii="宋体" w:hAnsi="宋体" w:cs="宋体"/>
          <w:b/>
          <w:color w:val="auto"/>
          <w:szCs w:val="24"/>
          <w:lang w:eastAsia="zh-CN"/>
        </w:rPr>
      </w:pPr>
    </w:p>
    <w:p>
      <w:pPr>
        <w:pStyle w:val="21"/>
        <w:ind w:left="0" w:leftChars="0" w:firstLine="0" w:firstLineChars="0"/>
        <w:jc w:val="center"/>
        <w:rPr>
          <w:rFonts w:hint="eastAsia" w:ascii="宋体" w:hAnsi="宋体" w:cs="宋体"/>
          <w:b/>
          <w:color w:val="auto"/>
          <w:szCs w:val="24"/>
          <w:lang w:eastAsia="zh-CN"/>
        </w:rPr>
      </w:pPr>
    </w:p>
    <w:p>
      <w:pPr>
        <w:pStyle w:val="21"/>
        <w:ind w:left="0" w:leftChars="0" w:firstLine="0" w:firstLineChars="0"/>
        <w:jc w:val="both"/>
        <w:rPr>
          <w:rFonts w:hint="eastAsia" w:ascii="宋体" w:hAnsi="宋体" w:cs="宋体"/>
          <w:b/>
          <w:color w:val="auto"/>
          <w:szCs w:val="24"/>
          <w:lang w:eastAsia="zh-CN"/>
        </w:rPr>
      </w:pPr>
    </w:p>
    <w:p>
      <w:pPr>
        <w:pStyle w:val="21"/>
        <w:ind w:left="0" w:leftChars="0" w:firstLine="0" w:firstLineChars="0"/>
        <w:jc w:val="center"/>
        <w:rPr>
          <w:rFonts w:ascii="宋体" w:hAnsi="宋体"/>
          <w:color w:val="auto"/>
          <w:sz w:val="24"/>
          <w:u w:val="single"/>
          <w:lang w:val="zh-CN"/>
        </w:rPr>
      </w:pPr>
      <w:r>
        <w:rPr>
          <w:rFonts w:hint="eastAsia" w:ascii="宋体" w:hAnsi="宋体" w:cs="宋体"/>
          <w:b/>
          <w:color w:val="auto"/>
          <w:szCs w:val="24"/>
          <w:lang w:eastAsia="zh-CN"/>
        </w:rPr>
        <w:t>第一章</w:t>
      </w:r>
      <w:r>
        <w:rPr>
          <w:rFonts w:hint="eastAsia" w:ascii="宋体" w:hAnsi="宋体" w:cs="宋体"/>
          <w:b/>
          <w:color w:val="auto"/>
          <w:szCs w:val="24"/>
        </w:rPr>
        <w:t xml:space="preserve"> 合同书</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ascii="宋体" w:hAnsi="宋体"/>
          <w:color w:val="auto"/>
          <w:sz w:val="24"/>
          <w:u w:val="single"/>
          <w:lang w:val="zh-CN"/>
        </w:rPr>
        <w:t xml:space="preserve">        </w:t>
      </w:r>
      <w:r>
        <w:rPr>
          <w:rFonts w:hint="eastAsia" w:ascii="宋体" w:hAnsi="宋体"/>
          <w:color w:val="auto"/>
          <w:sz w:val="24"/>
          <w:lang w:val="zh-CN"/>
        </w:rPr>
        <w:t>年</w:t>
      </w:r>
      <w:r>
        <w:rPr>
          <w:rFonts w:ascii="宋体" w:hAnsi="宋体"/>
          <w:color w:val="auto"/>
          <w:sz w:val="24"/>
          <w:u w:val="single"/>
          <w:lang w:val="zh-CN"/>
        </w:rPr>
        <w:t xml:space="preserve">    </w:t>
      </w:r>
      <w:r>
        <w:rPr>
          <w:rFonts w:hint="eastAsia" w:ascii="宋体" w:hAnsi="宋体"/>
          <w:color w:val="auto"/>
          <w:sz w:val="24"/>
          <w:lang w:val="zh-CN"/>
        </w:rPr>
        <w:t>月</w:t>
      </w:r>
      <w:r>
        <w:rPr>
          <w:rFonts w:ascii="宋体" w:hAnsi="宋体"/>
          <w:color w:val="auto"/>
          <w:sz w:val="24"/>
          <w:u w:val="single"/>
          <w:lang w:val="zh-CN"/>
        </w:rPr>
        <w:t xml:space="preserve">    </w:t>
      </w:r>
      <w:r>
        <w:rPr>
          <w:rFonts w:hint="eastAsia" w:ascii="宋体" w:hAnsi="宋体"/>
          <w:color w:val="auto"/>
          <w:sz w:val="24"/>
          <w:lang w:val="zh-CN"/>
        </w:rPr>
        <w:t>日</w:t>
      </w:r>
      <w:r>
        <w:rPr>
          <w:rFonts w:hint="eastAsia" w:ascii="宋体" w:hAnsi="宋体"/>
          <w:color w:val="auto"/>
          <w:sz w:val="24"/>
        </w:rPr>
        <w:t>，</w:t>
      </w:r>
      <w:r>
        <w:rPr>
          <w:rFonts w:ascii="宋体" w:hAnsi="宋体"/>
          <w:color w:val="auto"/>
          <w:sz w:val="24"/>
          <w:u w:val="single"/>
        </w:rPr>
        <w:t xml:space="preserve"> </w:t>
      </w:r>
      <w:r>
        <w:rPr>
          <w:rFonts w:hint="eastAsia" w:ascii="宋体" w:hAnsi="宋体"/>
          <w:color w:val="auto"/>
          <w:sz w:val="24"/>
          <w:u w:val="single"/>
          <w:lang w:eastAsia="zh-CN"/>
        </w:rPr>
        <w:t>杭州临江环境能源有限公司</w:t>
      </w:r>
      <w:r>
        <w:rPr>
          <w:rFonts w:hint="eastAsia" w:ascii="宋体" w:hAnsi="宋体"/>
          <w:color w:val="auto"/>
          <w:sz w:val="24"/>
        </w:rPr>
        <w:t>以</w:t>
      </w:r>
      <w:r>
        <w:rPr>
          <w:rFonts w:ascii="宋体" w:hAnsi="宋体"/>
          <w:color w:val="auto"/>
          <w:sz w:val="24"/>
          <w:u w:val="single"/>
        </w:rPr>
        <w:t xml:space="preserve">  </w:t>
      </w:r>
      <w:r>
        <w:rPr>
          <w:rFonts w:hint="eastAsia" w:ascii="宋体" w:hAnsi="宋体"/>
          <w:color w:val="auto"/>
          <w:sz w:val="24"/>
          <w:u w:val="single"/>
          <w:lang w:eastAsia="zh-CN"/>
        </w:rPr>
        <w:t>公开招标</w:t>
      </w:r>
      <w:r>
        <w:rPr>
          <w:rFonts w:hint="eastAsia" w:ascii="宋体" w:hAnsi="宋体"/>
          <w:color w:val="auto"/>
          <w:sz w:val="24"/>
          <w:u w:val="single"/>
          <w:lang w:val="en-US" w:eastAsia="zh-CN"/>
        </w:rPr>
        <w:t>/询价/比价/谈判</w:t>
      </w:r>
      <w:r>
        <w:rPr>
          <w:rFonts w:hint="eastAsia" w:ascii="宋体" w:hAnsi="宋体"/>
          <w:color w:val="auto"/>
          <w:sz w:val="24"/>
          <w:u w:val="none"/>
          <w:lang w:val="en-US" w:eastAsia="zh-CN"/>
        </w:rPr>
        <w:t>形式</w:t>
      </w:r>
      <w:r>
        <w:rPr>
          <w:rFonts w:hint="eastAsia" w:ascii="宋体" w:hAnsi="宋体"/>
          <w:color w:val="auto"/>
          <w:sz w:val="24"/>
        </w:rPr>
        <w:t>对</w:t>
      </w:r>
      <w:r>
        <w:rPr>
          <w:rFonts w:ascii="宋体" w:hAnsi="宋体"/>
          <w:color w:val="auto"/>
          <w:sz w:val="24"/>
          <w:u w:val="single"/>
        </w:rPr>
        <w:t xml:space="preserve">  </w:t>
      </w:r>
      <w:r>
        <w:rPr>
          <w:rFonts w:hint="eastAsia" w:ascii="宋体" w:hAnsi="宋体" w:cs="宋体"/>
          <w:color w:val="auto"/>
          <w:sz w:val="24"/>
          <w:u w:val="single"/>
          <w:lang w:eastAsia="zh-CN"/>
        </w:rPr>
        <w:t>2023年临江公司黑匣子数据监测调试服务采购项目</w:t>
      </w:r>
      <w:r>
        <w:rPr>
          <w:rFonts w:hint="eastAsia" w:ascii="宋体" w:hAnsi="宋体"/>
          <w:color w:val="auto"/>
          <w:sz w:val="24"/>
        </w:rPr>
        <w:t>进行了采购。经</w:t>
      </w:r>
      <w:r>
        <w:rPr>
          <w:rFonts w:ascii="宋体" w:hAnsi="宋体"/>
          <w:color w:val="auto"/>
          <w:sz w:val="24"/>
          <w:u w:val="single"/>
        </w:rPr>
        <w:t xml:space="preserve">   </w:t>
      </w:r>
      <w:r>
        <w:rPr>
          <w:rFonts w:hint="eastAsia" w:ascii="宋体" w:hAnsi="宋体"/>
          <w:color w:val="auto"/>
          <w:sz w:val="24"/>
          <w:u w:val="single"/>
          <w:lang w:eastAsia="zh-CN"/>
        </w:rPr>
        <w:t>政采云评标专家</w:t>
      </w:r>
      <w:r>
        <w:rPr>
          <w:rFonts w:hint="eastAsia" w:ascii="宋体" w:hAnsi="宋体"/>
          <w:color w:val="auto"/>
          <w:sz w:val="24"/>
          <w:u w:val="single"/>
          <w:lang w:val="en-US" w:eastAsia="zh-CN"/>
        </w:rPr>
        <w:t>/</w:t>
      </w:r>
      <w:r>
        <w:rPr>
          <w:rFonts w:hint="eastAsia" w:ascii="宋体" w:hAnsi="宋体"/>
          <w:color w:val="auto"/>
          <w:sz w:val="24"/>
          <w:u w:val="single"/>
          <w:lang w:eastAsia="zh-CN"/>
        </w:rPr>
        <w:t>询价评审小组</w:t>
      </w:r>
      <w:r>
        <w:rPr>
          <w:rFonts w:ascii="宋体" w:hAnsi="宋体"/>
          <w:color w:val="auto"/>
          <w:sz w:val="24"/>
          <w:u w:val="single"/>
        </w:rPr>
        <w:t xml:space="preserve">  </w:t>
      </w:r>
      <w:r>
        <w:rPr>
          <w:rFonts w:hint="eastAsia" w:ascii="宋体" w:hAnsi="宋体"/>
          <w:color w:val="auto"/>
          <w:sz w:val="24"/>
        </w:rPr>
        <w:t>评定，</w:t>
      </w:r>
      <w:r>
        <w:rPr>
          <w:rFonts w:ascii="宋体" w:hAnsi="宋体"/>
          <w:color w:val="auto"/>
          <w:sz w:val="24"/>
          <w:u w:val="single"/>
        </w:rPr>
        <w:t xml:space="preserve">   （中标</w:t>
      </w:r>
      <w:r>
        <w:rPr>
          <w:rFonts w:hint="eastAsia" w:ascii="宋体" w:hAnsi="宋体"/>
          <w:color w:val="auto"/>
          <w:sz w:val="24"/>
          <w:u w:val="single"/>
        </w:rPr>
        <w:t>或者成交</w:t>
      </w:r>
      <w:r>
        <w:rPr>
          <w:rFonts w:ascii="宋体" w:hAnsi="宋体"/>
          <w:color w:val="auto"/>
          <w:sz w:val="24"/>
          <w:u w:val="single"/>
        </w:rPr>
        <w:t xml:space="preserve">供应商名称） </w:t>
      </w:r>
      <w:r>
        <w:rPr>
          <w:rFonts w:hint="eastAsia" w:ascii="宋体" w:hAnsi="宋体"/>
          <w:color w:val="auto"/>
          <w:sz w:val="24"/>
        </w:rPr>
        <w:t>为该项目</w:t>
      </w:r>
      <w:r>
        <w:rPr>
          <w:rFonts w:hint="eastAsia" w:ascii="宋体" w:hAnsi="宋体" w:cs="宋体"/>
          <w:color w:val="auto"/>
          <w:sz w:val="24"/>
        </w:rPr>
        <w:t>中标或者成交供应商</w:t>
      </w:r>
      <w:r>
        <w:rPr>
          <w:rFonts w:hint="eastAsia" w:ascii="宋体" w:hAnsi="宋体"/>
          <w:color w:val="auto"/>
          <w:sz w:val="24"/>
        </w:rPr>
        <w:t>。现于</w:t>
      </w:r>
      <w:r>
        <w:rPr>
          <w:rFonts w:hint="eastAsia" w:ascii="宋体" w:hAnsi="宋体" w:cs="宋体"/>
          <w:color w:val="auto"/>
          <w:sz w:val="24"/>
        </w:rPr>
        <w:t>中标或者成交通知书</w:t>
      </w:r>
      <w:r>
        <w:rPr>
          <w:rFonts w:hint="eastAsia" w:ascii="宋体" w:hAnsi="宋体"/>
          <w:color w:val="auto"/>
          <w:sz w:val="24"/>
        </w:rPr>
        <w:t>发出之日起</w:t>
      </w:r>
      <w:r>
        <w:rPr>
          <w:rFonts w:hint="eastAsia" w:ascii="宋体" w:hAnsi="宋体"/>
          <w:color w:val="auto"/>
          <w:sz w:val="24"/>
          <w:lang w:val="en-US" w:eastAsia="zh-CN"/>
        </w:rPr>
        <w:t>3</w:t>
      </w:r>
      <w:r>
        <w:rPr>
          <w:rFonts w:hint="eastAsia" w:ascii="宋体" w:hAnsi="宋体"/>
          <w:color w:val="auto"/>
          <w:sz w:val="24"/>
        </w:rPr>
        <w:t>0个日内，按照采购文件确定的事项签订本合同。</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zh-CN"/>
        </w:rPr>
        <w:t>根据《中华人民共和国民法典》等相关法律法规之规定，按照平等、自愿、公平和诚实信用的原则，经</w:t>
      </w:r>
      <w:r>
        <w:rPr>
          <w:rFonts w:ascii="宋体" w:hAnsi="宋体"/>
          <w:color w:val="auto"/>
          <w:sz w:val="24"/>
          <w:u w:val="single"/>
        </w:rPr>
        <w:t xml:space="preserve">   </w:t>
      </w:r>
      <w:r>
        <w:rPr>
          <w:rFonts w:hint="eastAsia" w:ascii="宋体" w:hAnsi="宋体"/>
          <w:color w:val="auto"/>
          <w:sz w:val="24"/>
          <w:u w:val="single"/>
          <w:lang w:eastAsia="zh-CN"/>
        </w:rPr>
        <w:t>杭州临江环境能源有限公司</w:t>
      </w:r>
      <w:r>
        <w:rPr>
          <w:rFonts w:ascii="宋体" w:hAnsi="宋体"/>
          <w:color w:val="auto"/>
          <w:sz w:val="24"/>
          <w:u w:val="single"/>
        </w:rPr>
        <w:t xml:space="preserve">   </w:t>
      </w:r>
      <w:r>
        <w:rPr>
          <w:rFonts w:ascii="宋体" w:hAnsi="宋体"/>
          <w:color w:val="auto"/>
          <w:sz w:val="24"/>
          <w:lang w:val="zh-CN"/>
        </w:rPr>
        <w:t>(以下简称：甲方)和</w:t>
      </w:r>
      <w:r>
        <w:rPr>
          <w:rFonts w:ascii="宋体" w:hAnsi="宋体"/>
          <w:color w:val="auto"/>
          <w:sz w:val="24"/>
          <w:u w:val="single"/>
        </w:rPr>
        <w:t xml:space="preserve">   （中</w:t>
      </w:r>
      <w:r>
        <w:rPr>
          <w:rFonts w:hint="eastAsia" w:ascii="宋体" w:hAnsi="宋体"/>
          <w:color w:val="auto"/>
          <w:sz w:val="24"/>
          <w:u w:val="single"/>
        </w:rPr>
        <w:t>或者成交</w:t>
      </w:r>
      <w:r>
        <w:rPr>
          <w:rFonts w:ascii="宋体" w:hAnsi="宋体"/>
          <w:color w:val="auto"/>
          <w:sz w:val="24"/>
          <w:u w:val="single"/>
        </w:rPr>
        <w:t xml:space="preserve">标供应商名称）   </w:t>
      </w:r>
      <w:r>
        <w:rPr>
          <w:rFonts w:ascii="宋体" w:hAnsi="宋体"/>
          <w:color w:val="auto"/>
          <w:sz w:val="24"/>
          <w:lang w:val="zh-CN"/>
        </w:rPr>
        <w:t>(以下简称：乙方)协商一致，约定以下合同</w:t>
      </w:r>
      <w:r>
        <w:rPr>
          <w:rFonts w:hint="eastAsia" w:ascii="宋体" w:hAnsi="宋体"/>
          <w:color w:val="auto"/>
          <w:sz w:val="24"/>
        </w:rPr>
        <w:t>条款，以兹共同遵守、全面履行。</w:t>
      </w:r>
    </w:p>
    <w:p>
      <w:pPr>
        <w:pageBreakBefore w:val="0"/>
        <w:kinsoku/>
        <w:wordWrap/>
        <w:overflowPunct/>
        <w:topLinePunct w:val="0"/>
        <w:bidi w:val="0"/>
        <w:spacing w:line="360" w:lineRule="auto"/>
        <w:ind w:firstLine="482" w:firstLineChars="200"/>
        <w:textAlignment w:val="auto"/>
        <w:outlineLvl w:val="0"/>
        <w:rPr>
          <w:rFonts w:ascii="宋体" w:hAnsi="宋体"/>
          <w:color w:val="auto"/>
          <w:sz w:val="24"/>
        </w:rPr>
      </w:pPr>
      <w:bookmarkStart w:id="384" w:name="_Toc22967"/>
      <w:bookmarkStart w:id="385" w:name="_Toc15367"/>
      <w:bookmarkStart w:id="386" w:name="_Toc19273"/>
      <w:bookmarkStart w:id="387" w:name="_Toc20421"/>
      <w:bookmarkStart w:id="388" w:name="_Toc28855"/>
      <w:r>
        <w:rPr>
          <w:rFonts w:hint="eastAsia" w:ascii="宋体" w:hAnsi="宋体"/>
          <w:b/>
          <w:color w:val="auto"/>
          <w:sz w:val="24"/>
          <w:lang w:eastAsia="zh-CN"/>
        </w:rPr>
        <w:t>一、</w:t>
      </w:r>
      <w:r>
        <w:rPr>
          <w:rFonts w:ascii="宋体" w:hAnsi="宋体"/>
          <w:b/>
          <w:color w:val="auto"/>
          <w:sz w:val="24"/>
        </w:rPr>
        <w:t xml:space="preserve"> </w:t>
      </w:r>
      <w:r>
        <w:rPr>
          <w:rFonts w:hint="eastAsia" w:ascii="宋体" w:hAnsi="宋体"/>
          <w:b/>
          <w:color w:val="auto"/>
          <w:sz w:val="24"/>
        </w:rPr>
        <w:t>合同组成部分</w:t>
      </w:r>
      <w:bookmarkEnd w:id="384"/>
      <w:bookmarkEnd w:id="385"/>
      <w:bookmarkEnd w:id="386"/>
      <w:bookmarkEnd w:id="387"/>
      <w:bookmarkEnd w:id="388"/>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1.</w:t>
      </w:r>
      <w:r>
        <w:rPr>
          <w:rFonts w:ascii="宋体" w:hAnsi="宋体"/>
          <w:color w:val="auto"/>
          <w:sz w:val="24"/>
        </w:rPr>
        <w:t xml:space="preserve"> </w:t>
      </w:r>
      <w:r>
        <w:rPr>
          <w:rFonts w:hint="eastAsia" w:ascii="宋体" w:hAnsi="宋体"/>
          <w:color w:val="auto"/>
          <w:sz w:val="24"/>
        </w:rPr>
        <w:t>本合同及其补充合同、变更协议；</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2.</w:t>
      </w:r>
      <w:r>
        <w:rPr>
          <w:rFonts w:hint="eastAsia" w:ascii="宋体" w:hAnsi="宋体"/>
          <w:color w:val="auto"/>
          <w:sz w:val="24"/>
        </w:rPr>
        <w:t>中标或者成交通知书；</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3.</w:t>
      </w:r>
      <w:r>
        <w:rPr>
          <w:rFonts w:hint="eastAsia" w:ascii="宋体" w:hAnsi="宋体"/>
          <w:color w:val="auto"/>
          <w:sz w:val="24"/>
        </w:rPr>
        <w:t>投标或者响应文件（含澄清或者说明文件）；</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4.</w:t>
      </w:r>
      <w:r>
        <w:rPr>
          <w:rFonts w:hint="eastAsia" w:ascii="宋体" w:hAnsi="宋体"/>
          <w:color w:val="auto"/>
          <w:sz w:val="24"/>
        </w:rPr>
        <w:t>采购文件（含澄清或者修改文件）；</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5.</w:t>
      </w:r>
      <w:r>
        <w:rPr>
          <w:rFonts w:hint="eastAsia" w:ascii="宋体" w:hAnsi="宋体"/>
          <w:color w:val="auto"/>
          <w:sz w:val="24"/>
        </w:rPr>
        <w:t>其他相关采购文件。</w:t>
      </w:r>
    </w:p>
    <w:p>
      <w:pPr>
        <w:pageBreakBefore w:val="0"/>
        <w:kinsoku/>
        <w:wordWrap/>
        <w:overflowPunct/>
        <w:topLinePunct w:val="0"/>
        <w:bidi w:val="0"/>
        <w:spacing w:line="360" w:lineRule="auto"/>
        <w:ind w:firstLine="482" w:firstLineChars="200"/>
        <w:textAlignment w:val="auto"/>
        <w:outlineLvl w:val="0"/>
        <w:rPr>
          <w:rFonts w:ascii="宋体" w:hAnsi="宋体"/>
          <w:b/>
          <w:color w:val="auto"/>
          <w:sz w:val="24"/>
        </w:rPr>
      </w:pPr>
      <w:bookmarkStart w:id="389" w:name="_Toc22185"/>
      <w:bookmarkStart w:id="390" w:name="_Toc6773"/>
      <w:bookmarkStart w:id="391" w:name="_Toc18585"/>
      <w:bookmarkStart w:id="392" w:name="_Toc2918"/>
      <w:bookmarkStart w:id="393" w:name="_Toc6311"/>
      <w:r>
        <w:rPr>
          <w:rFonts w:hint="eastAsia" w:ascii="宋体" w:hAnsi="宋体"/>
          <w:b/>
          <w:color w:val="auto"/>
          <w:sz w:val="24"/>
          <w:lang w:eastAsia="zh-CN"/>
        </w:rPr>
        <w:t>二、</w:t>
      </w:r>
      <w:r>
        <w:rPr>
          <w:rFonts w:hint="eastAsia" w:ascii="宋体" w:hAnsi="宋体"/>
          <w:b/>
          <w:color w:val="auto"/>
          <w:sz w:val="24"/>
        </w:rPr>
        <w:t>标的</w:t>
      </w:r>
      <w:bookmarkEnd w:id="389"/>
      <w:bookmarkEnd w:id="390"/>
      <w:bookmarkEnd w:id="391"/>
      <w:bookmarkEnd w:id="392"/>
      <w:bookmarkEnd w:id="393"/>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color w:val="auto"/>
          <w:sz w:val="24"/>
          <w:u w:val="single"/>
        </w:rPr>
      </w:pPr>
      <w:r>
        <w:rPr>
          <w:rFonts w:hint="eastAsia" w:ascii="宋体" w:hAnsi="宋体"/>
          <w:color w:val="auto"/>
          <w:sz w:val="24"/>
          <w:lang w:val="en-US" w:eastAsia="zh-CN"/>
        </w:rPr>
        <w:t>1.</w:t>
      </w:r>
      <w:r>
        <w:rPr>
          <w:rFonts w:hint="eastAsia" w:ascii="宋体" w:hAnsi="宋体"/>
          <w:color w:val="auto"/>
          <w:sz w:val="24"/>
        </w:rPr>
        <w:t>服务内容</w:t>
      </w:r>
      <w:r>
        <w:rPr>
          <w:rFonts w:ascii="宋体" w:hAnsi="宋体"/>
          <w:color w:val="auto"/>
          <w:sz w:val="24"/>
        </w:rPr>
        <w:t>：</w:t>
      </w:r>
      <w:r>
        <w:rPr>
          <w:rFonts w:ascii="宋体" w:hAnsi="宋体"/>
          <w:color w:val="auto"/>
          <w:sz w:val="24"/>
          <w:u w:val="single"/>
        </w:rPr>
        <w:t xml:space="preserve"> </w:t>
      </w:r>
      <w:r>
        <w:rPr>
          <w:rFonts w:hint="eastAsia" w:ascii="宋体" w:hAnsi="宋体"/>
          <w:color w:val="auto"/>
          <w:sz w:val="24"/>
          <w:u w:val="single"/>
        </w:rPr>
        <w:t xml:space="preserve"> DCS至垃圾焚烧炉“黑匣子”的数据通讯，包含OPC站的测点配置和软件配置（IO清单详见附件）、路由器的配置、数据网闸穿越，以及和黑匣子的数据对接等工作，同时指导</w:t>
      </w:r>
      <w:r>
        <w:rPr>
          <w:rFonts w:hint="eastAsia" w:ascii="宋体" w:hAnsi="宋体"/>
          <w:color w:val="auto"/>
          <w:sz w:val="24"/>
          <w:u w:val="single"/>
          <w:lang w:eastAsia="zh-CN"/>
        </w:rPr>
        <w:t>采购人</w:t>
      </w:r>
      <w:r>
        <w:rPr>
          <w:rFonts w:hint="eastAsia" w:ascii="宋体" w:hAnsi="宋体"/>
          <w:color w:val="auto"/>
          <w:sz w:val="24"/>
          <w:u w:val="single"/>
        </w:rPr>
        <w:t>工程师后续可自行维护OPC站软件，实现DCS系统和垃圾焚烧炉“黑匣子”数据通讯</w:t>
      </w:r>
      <w:r>
        <w:rPr>
          <w:rFonts w:ascii="宋体" w:hAnsi="宋体"/>
          <w:color w:val="auto"/>
          <w:sz w:val="24"/>
          <w:u w:val="single"/>
        </w:rPr>
        <w:t xml:space="preserve"> </w:t>
      </w:r>
      <w:r>
        <w:rPr>
          <w:rFonts w:hint="eastAsia" w:ascii="宋体" w:hAnsi="宋体"/>
          <w:color w:val="auto"/>
          <w:sz w:val="24"/>
        </w:rPr>
        <w:t>；</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color w:val="auto"/>
          <w:sz w:val="24"/>
          <w:u w:val="single"/>
        </w:rPr>
      </w:pPr>
      <w:r>
        <w:rPr>
          <w:rFonts w:hint="eastAsia" w:ascii="宋体" w:hAnsi="宋体"/>
          <w:color w:val="auto"/>
          <w:sz w:val="24"/>
          <w:lang w:val="en-US" w:eastAsia="zh-CN"/>
        </w:rPr>
        <w:t>2.</w:t>
      </w:r>
      <w:r>
        <w:rPr>
          <w:rFonts w:hint="eastAsia" w:ascii="宋体" w:hAnsi="宋体"/>
          <w:color w:val="auto"/>
          <w:sz w:val="24"/>
        </w:rPr>
        <w:t>服务标准</w:t>
      </w:r>
      <w:r>
        <w:rPr>
          <w:rFonts w:hint="eastAsia" w:ascii="宋体" w:hAnsi="宋体"/>
          <w:color w:val="auto"/>
          <w:sz w:val="24"/>
          <w:lang w:eastAsia="zh-CN"/>
        </w:rPr>
        <w:t>要求（</w:t>
      </w:r>
      <w:r>
        <w:rPr>
          <w:rFonts w:hint="eastAsia" w:ascii="宋体" w:hAnsi="宋体"/>
          <w:b/>
          <w:bCs/>
          <w:color w:val="auto"/>
          <w:sz w:val="24"/>
          <w:u w:val="none"/>
          <w:lang w:eastAsia="zh-CN"/>
        </w:rPr>
        <w:t>验收标准</w:t>
      </w:r>
      <w:r>
        <w:rPr>
          <w:rFonts w:hint="eastAsia" w:ascii="宋体" w:hAnsi="宋体"/>
          <w:color w:val="auto"/>
          <w:sz w:val="24"/>
          <w:lang w:eastAsia="zh-CN"/>
        </w:rPr>
        <w:t>）</w:t>
      </w:r>
      <w:r>
        <w:rPr>
          <w:rFonts w:ascii="宋体" w:hAnsi="宋体"/>
          <w:color w:val="auto"/>
          <w:sz w:val="24"/>
        </w:rPr>
        <w:t>：</w:t>
      </w:r>
      <w:r>
        <w:rPr>
          <w:rFonts w:hint="eastAsia" w:ascii="宋体" w:hAnsi="宋体"/>
          <w:color w:val="auto"/>
          <w:sz w:val="24"/>
          <w:u w:val="single"/>
        </w:rPr>
        <w:t>实现DCS系统和垃圾焚烧炉“黑匣子”数据通讯</w:t>
      </w:r>
      <w:r>
        <w:rPr>
          <w:rFonts w:ascii="宋体" w:hAnsi="宋体"/>
          <w:color w:val="auto"/>
          <w:sz w:val="24"/>
          <w:u w:val="single"/>
        </w:rPr>
        <w:t xml:space="preserve">  </w:t>
      </w:r>
      <w:r>
        <w:rPr>
          <w:rFonts w:hint="eastAsia" w:ascii="宋体" w:hAnsi="宋体"/>
          <w:color w:val="auto"/>
          <w:sz w:val="24"/>
        </w:rPr>
        <w:t>；</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Theme="minorEastAsia"/>
          <w:color w:val="auto"/>
          <w:sz w:val="24"/>
          <w:u w:val="single"/>
          <w:lang w:eastAsia="zh-CN"/>
        </w:rPr>
      </w:pPr>
      <w:r>
        <w:rPr>
          <w:rFonts w:hint="eastAsia" w:ascii="宋体" w:hAnsi="宋体"/>
          <w:color w:val="auto"/>
          <w:sz w:val="24"/>
          <w:lang w:val="en-US" w:eastAsia="zh-CN"/>
        </w:rPr>
        <w:t>3.</w:t>
      </w:r>
      <w:r>
        <w:rPr>
          <w:rFonts w:hint="eastAsia" w:ascii="宋体" w:hAnsi="宋体"/>
          <w:color w:val="auto"/>
          <w:sz w:val="24"/>
        </w:rPr>
        <w:t>技术保障</w:t>
      </w:r>
      <w:r>
        <w:rPr>
          <w:rFonts w:hint="eastAsia" w:ascii="宋体" w:hAnsi="宋体"/>
          <w:color w:val="auto"/>
          <w:sz w:val="24"/>
          <w:lang w:eastAsia="zh-CN"/>
        </w:rPr>
        <w:t>（</w:t>
      </w:r>
      <w:r>
        <w:rPr>
          <w:rFonts w:hint="eastAsia" w:ascii="宋体" w:hAnsi="宋体"/>
          <w:b/>
          <w:bCs/>
          <w:color w:val="auto"/>
          <w:sz w:val="24"/>
          <w:lang w:eastAsia="zh-CN"/>
        </w:rPr>
        <w:t>售后服务要求</w:t>
      </w:r>
      <w:r>
        <w:rPr>
          <w:rFonts w:hint="eastAsia" w:ascii="宋体" w:hAnsi="宋体"/>
          <w:color w:val="auto"/>
          <w:sz w:val="24"/>
          <w:lang w:eastAsia="zh-CN"/>
        </w:rPr>
        <w:t>）</w:t>
      </w:r>
      <w:r>
        <w:rPr>
          <w:rFonts w:hint="eastAsia" w:ascii="宋体" w:hAnsi="宋体"/>
          <w:color w:val="auto"/>
          <w:sz w:val="24"/>
        </w:rPr>
        <w:t>：</w:t>
      </w:r>
      <w:r>
        <w:rPr>
          <w:rFonts w:ascii="宋体" w:hAnsi="宋体"/>
          <w:color w:val="auto"/>
          <w:sz w:val="24"/>
          <w:u w:val="single"/>
        </w:rPr>
        <w:t xml:space="preserve">　　　　　　　　　       　      </w:t>
      </w:r>
      <w:r>
        <w:rPr>
          <w:rFonts w:hint="eastAsia" w:ascii="宋体" w:hAnsi="宋体"/>
          <w:color w:val="auto"/>
          <w:sz w:val="24"/>
          <w:u w:val="single"/>
          <w:lang w:eastAsia="zh-CN"/>
        </w:rPr>
        <w:t>；</w:t>
      </w:r>
    </w:p>
    <w:p>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ascii="宋体" w:hAnsi="宋体"/>
          <w:color w:val="auto"/>
          <w:sz w:val="24"/>
        </w:rPr>
      </w:pPr>
      <w:r>
        <w:rPr>
          <w:rFonts w:hint="eastAsia" w:ascii="宋体" w:hAnsi="宋体"/>
          <w:color w:val="auto"/>
          <w:sz w:val="24"/>
          <w:lang w:val="en-US" w:eastAsia="zh-CN"/>
        </w:rPr>
        <w:t>4.</w:t>
      </w:r>
      <w:r>
        <w:rPr>
          <w:rFonts w:hint="eastAsia" w:ascii="宋体" w:hAnsi="宋体"/>
          <w:color w:val="auto"/>
          <w:sz w:val="24"/>
        </w:rPr>
        <w:t>服务人员组成：</w:t>
      </w:r>
      <w:r>
        <w:rPr>
          <w:rFonts w:ascii="宋体" w:hAnsi="宋体"/>
          <w:color w:val="auto"/>
          <w:sz w:val="24"/>
          <w:u w:val="single"/>
        </w:rPr>
        <w:t xml:space="preserve">　　             　      </w:t>
      </w:r>
      <w:r>
        <w:rPr>
          <w:rFonts w:hint="eastAsia" w:ascii="宋体" w:hAnsi="宋体"/>
          <w:color w:val="auto"/>
          <w:sz w:val="24"/>
        </w:rPr>
        <w:t>；</w:t>
      </w:r>
    </w:p>
    <w:p>
      <w:pPr>
        <w:pStyle w:val="22"/>
        <w:keepNext w:val="0"/>
        <w:keepLines w:val="0"/>
        <w:pageBreakBefore w:val="0"/>
        <w:kinsoku/>
        <w:wordWrap/>
        <w:overflowPunct/>
        <w:topLinePunct w:val="0"/>
        <w:autoSpaceDE/>
        <w:autoSpaceDN/>
        <w:bidi w:val="0"/>
        <w:snapToGrid/>
        <w:spacing w:before="0" w:beforeAutospacing="0" w:after="0" w:afterAutospacing="0" w:line="360" w:lineRule="auto"/>
        <w:ind w:firstLine="480"/>
        <w:textAlignment w:val="auto"/>
        <w:rPr>
          <w:color w:val="auto"/>
        </w:rPr>
      </w:pPr>
      <w:r>
        <w:rPr>
          <w:rFonts w:hint="eastAsia"/>
          <w:color w:val="auto"/>
          <w:lang w:val="en-US" w:eastAsia="zh-CN"/>
        </w:rPr>
        <w:t>5.</w:t>
      </w:r>
      <w:r>
        <w:rPr>
          <w:rFonts w:hint="eastAsia"/>
          <w:color w:val="auto"/>
        </w:rPr>
        <w:t>合同</w:t>
      </w:r>
      <w:r>
        <w:rPr>
          <w:rFonts w:hint="eastAsia"/>
          <w:color w:val="auto"/>
          <w:u w:val="single"/>
        </w:rPr>
        <w:t xml:space="preserve">   </w:t>
      </w:r>
      <w:sdt>
        <w:sdtPr>
          <w:rPr>
            <w:rFonts w:hAnsi="宋体" w:cs="宋体"/>
            <w:color w:val="auto"/>
            <w:kern w:val="0"/>
            <w:sz w:val="24"/>
            <w:u w:val="single"/>
          </w:rPr>
          <w:id w:val="-441836950"/>
        </w:sdtPr>
        <w:sdtEndPr>
          <w:rPr>
            <w:rFonts w:hAnsi="宋体" w:cs="宋体"/>
            <w:color w:val="auto"/>
            <w:kern w:val="0"/>
            <w:sz w:val="24"/>
            <w:u w:val="single"/>
          </w:rPr>
        </w:sdtEndPr>
        <w:sdtContent>
          <w:r>
            <w:rPr>
              <w:rFonts w:hAnsi="宋体" w:cs="宋体"/>
              <w:color w:val="auto"/>
              <w:kern w:val="0"/>
              <w:sz w:val="24"/>
              <w:u w:val="single"/>
            </w:rPr>
            <w:sym w:font="Wingdings" w:char="00A8"/>
          </w:r>
        </w:sdtContent>
      </w:sdt>
      <w:r>
        <w:rPr>
          <w:rFonts w:hint="eastAsia"/>
          <w:color w:val="auto"/>
          <w:u w:val="single"/>
          <w:lang w:eastAsia="zh-CN"/>
        </w:rPr>
        <w:t>是</w:t>
      </w:r>
      <w:r>
        <w:rPr>
          <w:rFonts w:hint="eastAsia"/>
          <w:color w:val="auto"/>
          <w:u w:val="single"/>
          <w:lang w:val="en-US" w:eastAsia="zh-CN"/>
        </w:rPr>
        <w:t xml:space="preserve"> </w:t>
      </w:r>
      <w:sdt>
        <w:sdtPr>
          <w:rPr>
            <w:rFonts w:hAnsi="宋体" w:cs="宋体"/>
            <w:color w:val="auto"/>
            <w:kern w:val="0"/>
            <w:sz w:val="24"/>
            <w:u w:val="single"/>
          </w:rPr>
          <w:id w:val="-441836950"/>
        </w:sdtPr>
        <w:sdtEndPr>
          <w:rPr>
            <w:rFonts w:hAnsi="宋体" w:cs="宋体"/>
            <w:color w:val="auto"/>
            <w:kern w:val="0"/>
            <w:sz w:val="24"/>
            <w:u w:val="single"/>
          </w:rPr>
        </w:sdtEndPr>
        <w:sdtContent>
          <w:r>
            <w:rPr>
              <w:rFonts w:hAnsi="宋体" w:cs="宋体"/>
              <w:color w:val="auto"/>
              <w:kern w:val="0"/>
              <w:sz w:val="24"/>
              <w:u w:val="single"/>
            </w:rPr>
            <w:sym w:font="Wingdings" w:char="00FE"/>
          </w:r>
        </w:sdtContent>
      </w:sdt>
      <w:r>
        <w:rPr>
          <w:rFonts w:hint="eastAsia"/>
          <w:color w:val="auto"/>
          <w:u w:val="single"/>
        </w:rPr>
        <w:t>否</w:t>
      </w:r>
      <w:r>
        <w:rPr>
          <w:rFonts w:hint="default"/>
          <w:color w:val="auto"/>
          <w:u w:val="single"/>
          <w:lang w:val="en-US"/>
        </w:rPr>
        <w:t xml:space="preserve">  </w:t>
      </w:r>
      <w:r>
        <w:rPr>
          <w:rFonts w:hint="eastAsia"/>
          <w:color w:val="auto"/>
        </w:rPr>
        <w:t>涉及货物。若涉及货物的，则：</w:t>
      </w:r>
    </w:p>
    <w:p>
      <w:pPr>
        <w:pageBreakBefore w:val="0"/>
        <w:kinsoku/>
        <w:wordWrap/>
        <w:overflowPunct/>
        <w:topLinePunct w:val="0"/>
        <w:bidi w:val="0"/>
        <w:spacing w:line="360" w:lineRule="auto"/>
        <w:ind w:firstLine="480" w:firstLineChars="200"/>
        <w:textAlignment w:val="auto"/>
        <w:rPr>
          <w:rFonts w:ascii="宋体" w:hAnsi="宋体" w:cs="宋体"/>
          <w:color w:val="auto"/>
          <w:sz w:val="24"/>
          <w:u w:val="single"/>
        </w:rPr>
      </w:pPr>
      <w:bookmarkStart w:id="394" w:name="_Toc5635"/>
      <w:bookmarkStart w:id="395" w:name="_Toc13918"/>
      <w:bookmarkStart w:id="396" w:name="_Toc1386"/>
      <w:bookmarkStart w:id="397" w:name="_Toc4929"/>
      <w:bookmarkStart w:id="398" w:name="_Toc21124"/>
      <w:r>
        <w:rPr>
          <w:rFonts w:hint="eastAsia" w:ascii="宋体" w:hAnsi="宋体" w:cs="宋体"/>
          <w:color w:val="auto"/>
          <w:sz w:val="24"/>
          <w:lang w:eastAsia="zh-CN"/>
        </w:rPr>
        <w:t>（</w:t>
      </w:r>
      <w:r>
        <w:rPr>
          <w:rFonts w:hint="eastAsia" w:ascii="宋体" w:hAnsi="宋体" w:cs="宋体"/>
          <w:color w:val="auto"/>
          <w:sz w:val="24"/>
          <w:lang w:val="en-US" w:eastAsia="zh-CN"/>
        </w:rPr>
        <w:t>1</w:t>
      </w:r>
      <w:r>
        <w:rPr>
          <w:rFonts w:hint="eastAsia" w:ascii="宋体" w:hAnsi="宋体" w:cs="宋体"/>
          <w:color w:val="auto"/>
          <w:sz w:val="24"/>
          <w:lang w:eastAsia="zh-CN"/>
        </w:rPr>
        <w:t>）</w:t>
      </w:r>
      <w:r>
        <w:rPr>
          <w:rFonts w:hint="eastAsia" w:ascii="宋体" w:hAnsi="宋体" w:cs="宋体"/>
          <w:color w:val="auto"/>
          <w:sz w:val="24"/>
        </w:rPr>
        <w:t xml:space="preserve"> 货物名称、品牌、规格型号：</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w:t>
      </w:r>
    </w:p>
    <w:p>
      <w:pPr>
        <w:pageBreakBefore w:val="0"/>
        <w:kinsoku/>
        <w:wordWrap/>
        <w:overflowPunct/>
        <w:topLinePunct w:val="0"/>
        <w:bidi w:val="0"/>
        <w:spacing w:line="360" w:lineRule="auto"/>
        <w:ind w:firstLine="480" w:firstLineChars="200"/>
        <w:textAlignment w:val="auto"/>
        <w:rPr>
          <w:rFonts w:hint="eastAsia"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2</w:t>
      </w:r>
      <w:r>
        <w:rPr>
          <w:rFonts w:hint="eastAsia" w:ascii="宋体" w:hAnsi="宋体" w:cs="宋体"/>
          <w:color w:val="auto"/>
          <w:sz w:val="24"/>
          <w:lang w:eastAsia="zh-CN"/>
        </w:rPr>
        <w:t>）</w:t>
      </w:r>
      <w:r>
        <w:rPr>
          <w:rFonts w:hint="eastAsia" w:ascii="宋体" w:hAnsi="宋体" w:cs="宋体"/>
          <w:color w:val="auto"/>
          <w:sz w:val="24"/>
        </w:rPr>
        <w:t>货物</w:t>
      </w:r>
      <w:r>
        <w:rPr>
          <w:rFonts w:hint="eastAsia" w:ascii="宋体" w:hAnsi="宋体" w:cs="宋体"/>
          <w:color w:val="auto"/>
          <w:sz w:val="24"/>
          <w:lang w:eastAsia="zh-CN"/>
        </w:rPr>
        <w:t>税率</w:t>
      </w:r>
      <w:r>
        <w:rPr>
          <w:rFonts w:hint="eastAsia" w:ascii="宋体" w:hAnsi="宋体" w:cs="宋体"/>
          <w:color w:val="auto"/>
          <w:sz w:val="24"/>
        </w:rPr>
        <w:t>：</w:t>
      </w:r>
      <w:r>
        <w:rPr>
          <w:rFonts w:hint="eastAsia" w:ascii="宋体" w:hAnsi="宋体" w:cs="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b/>
          <w:bCs/>
          <w:i/>
          <w:iCs/>
          <w:color w:val="auto"/>
          <w:sz w:val="24"/>
          <w:u w:val="single"/>
          <w:lang w:val="en-US" w:eastAsia="zh-CN"/>
        </w:rPr>
        <w:t xml:space="preserve">/  </w:t>
      </w:r>
      <w:r>
        <w:rPr>
          <w:rFonts w:hint="eastAsia" w:ascii="宋体" w:hAnsi="宋体"/>
          <w:color w:val="auto"/>
          <w:sz w:val="24"/>
          <w:lang w:val="en-US" w:eastAsia="zh-CN"/>
        </w:rPr>
        <w:t xml:space="preserve"> %</w:t>
      </w:r>
      <w:r>
        <w:rPr>
          <w:rFonts w:hint="eastAsia" w:ascii="宋体" w:hAnsi="宋体" w:cs="宋体"/>
          <w:color w:val="auto"/>
          <w:sz w:val="24"/>
        </w:rPr>
        <w:t>；</w:t>
      </w:r>
    </w:p>
    <w:p>
      <w:pPr>
        <w:pageBreakBefore w:val="0"/>
        <w:kinsoku/>
        <w:wordWrap/>
        <w:overflowPunct/>
        <w:topLinePunct w:val="0"/>
        <w:bidi w:val="0"/>
        <w:spacing w:line="360" w:lineRule="auto"/>
        <w:ind w:firstLine="480" w:firstLineChars="200"/>
        <w:textAlignment w:val="auto"/>
        <w:rPr>
          <w:rFonts w:ascii="宋体" w:hAnsi="宋体" w:cs="宋体"/>
          <w:color w:val="auto"/>
          <w:sz w:val="24"/>
          <w:u w:val="single"/>
        </w:rPr>
      </w:pPr>
      <w:r>
        <w:rPr>
          <w:rFonts w:hint="eastAsia" w:ascii="宋体" w:hAnsi="宋体" w:cs="宋体"/>
          <w:color w:val="auto"/>
          <w:sz w:val="24"/>
          <w:lang w:eastAsia="zh-CN"/>
        </w:rPr>
        <w:t>（</w:t>
      </w:r>
      <w:r>
        <w:rPr>
          <w:rFonts w:hint="eastAsia" w:ascii="宋体" w:hAnsi="宋体" w:cs="宋体"/>
          <w:color w:val="auto"/>
          <w:sz w:val="24"/>
          <w:lang w:val="en-US" w:eastAsia="zh-CN"/>
        </w:rPr>
        <w:t>3</w:t>
      </w:r>
      <w:r>
        <w:rPr>
          <w:rFonts w:hint="eastAsia" w:ascii="宋体" w:hAnsi="宋体" w:cs="宋体"/>
          <w:color w:val="auto"/>
          <w:sz w:val="24"/>
          <w:lang w:eastAsia="zh-CN"/>
        </w:rPr>
        <w:t>）</w:t>
      </w:r>
      <w:r>
        <w:rPr>
          <w:rFonts w:hint="eastAsia" w:ascii="宋体" w:hAnsi="宋体" w:cs="宋体"/>
          <w:color w:val="auto"/>
          <w:sz w:val="24"/>
        </w:rPr>
        <w:t>货物数量：</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w:t>
      </w:r>
      <w:r>
        <w:rPr>
          <w:rFonts w:hint="eastAsia" w:ascii="宋体" w:hAnsi="宋体" w:cs="宋体"/>
          <w:color w:val="auto"/>
          <w:sz w:val="24"/>
          <w:u w:val="single"/>
        </w:rPr>
        <w:t xml:space="preserve">  </w:t>
      </w:r>
      <w:r>
        <w:rPr>
          <w:rFonts w:hint="eastAsia" w:ascii="宋体" w:hAnsi="宋体" w:cs="宋体"/>
          <w:color w:val="auto"/>
          <w:sz w:val="24"/>
        </w:rPr>
        <w:t>；</w:t>
      </w:r>
    </w:p>
    <w:p>
      <w:pPr>
        <w:pageBreakBefore w:val="0"/>
        <w:kinsoku/>
        <w:wordWrap/>
        <w:overflowPunct/>
        <w:topLinePunct w:val="0"/>
        <w:bidi w:val="0"/>
        <w:spacing w:line="360" w:lineRule="auto"/>
        <w:ind w:firstLine="480" w:firstLineChars="200"/>
        <w:textAlignment w:val="auto"/>
        <w:rPr>
          <w:rFonts w:ascii="宋体" w:hAnsi="宋体" w:cs="宋体"/>
          <w:color w:val="auto"/>
          <w:sz w:val="24"/>
          <w:u w:val="single"/>
        </w:rPr>
      </w:pPr>
      <w:r>
        <w:rPr>
          <w:rFonts w:hint="eastAsia" w:ascii="宋体" w:hAnsi="宋体" w:cs="宋体"/>
          <w:color w:val="auto"/>
          <w:sz w:val="24"/>
          <w:lang w:eastAsia="zh-CN"/>
        </w:rPr>
        <w:t>（</w:t>
      </w:r>
      <w:r>
        <w:rPr>
          <w:rFonts w:hint="eastAsia" w:ascii="宋体" w:hAnsi="宋体" w:cs="宋体"/>
          <w:color w:val="auto"/>
          <w:sz w:val="24"/>
          <w:lang w:val="en-US" w:eastAsia="zh-CN"/>
        </w:rPr>
        <w:t>4</w:t>
      </w:r>
      <w:r>
        <w:rPr>
          <w:rFonts w:hint="eastAsia" w:ascii="宋体" w:hAnsi="宋体" w:cs="宋体"/>
          <w:color w:val="auto"/>
          <w:sz w:val="24"/>
          <w:lang w:eastAsia="zh-CN"/>
        </w:rPr>
        <w:t>）</w:t>
      </w:r>
      <w:r>
        <w:rPr>
          <w:rFonts w:hint="eastAsia" w:ascii="宋体" w:hAnsi="宋体" w:cs="宋体"/>
          <w:color w:val="auto"/>
          <w:sz w:val="24"/>
        </w:rPr>
        <w:t>货物质量</w:t>
      </w:r>
      <w:r>
        <w:rPr>
          <w:rFonts w:hint="eastAsia" w:ascii="宋体" w:hAnsi="宋体" w:cs="宋体"/>
          <w:color w:val="auto"/>
          <w:sz w:val="24"/>
          <w:lang w:eastAsia="zh-CN"/>
        </w:rPr>
        <w:t>要求</w:t>
      </w:r>
      <w:r>
        <w:rPr>
          <w:rFonts w:hint="eastAsia" w:ascii="宋体" w:hAnsi="宋体" w:cs="宋体"/>
          <w:color w:val="auto"/>
          <w:sz w:val="24"/>
        </w:rPr>
        <w:t>：</w:t>
      </w:r>
      <w:r>
        <w:rPr>
          <w:rFonts w:hint="eastAsia" w:ascii="宋体" w:hAnsi="宋体" w:cs="宋体"/>
          <w:color w:val="auto"/>
          <w:sz w:val="24"/>
          <w:u w:val="single"/>
        </w:rPr>
        <w:t>　</w:t>
      </w:r>
      <w:r>
        <w:rPr>
          <w:rFonts w:hint="eastAsia" w:ascii="宋体" w:hAnsi="宋体" w:cs="宋体"/>
          <w:color w:val="auto"/>
          <w:sz w:val="24"/>
          <w:u w:val="single"/>
          <w:lang w:val="en-US" w:eastAsia="zh-CN"/>
        </w:rPr>
        <w:t>/</w:t>
      </w:r>
      <w:r>
        <w:rPr>
          <w:rFonts w:hint="eastAsia" w:ascii="宋体" w:hAnsi="宋体" w:cs="宋体"/>
          <w:color w:val="auto"/>
          <w:sz w:val="24"/>
          <w:u w:val="single"/>
        </w:rPr>
        <w:t xml:space="preserve"> </w:t>
      </w:r>
      <w:r>
        <w:rPr>
          <w:rFonts w:hint="eastAsia" w:ascii="宋体" w:hAnsi="宋体" w:cs="宋体"/>
          <w:color w:val="auto"/>
          <w:sz w:val="24"/>
        </w:rPr>
        <w:t>；</w:t>
      </w:r>
    </w:p>
    <w:p>
      <w:pPr>
        <w:pageBreakBefore w:val="0"/>
        <w:kinsoku/>
        <w:wordWrap/>
        <w:overflowPunct/>
        <w:topLinePunct w:val="0"/>
        <w:bidi w:val="0"/>
        <w:spacing w:line="360" w:lineRule="auto"/>
        <w:ind w:firstLine="482" w:firstLineChars="200"/>
        <w:textAlignment w:val="auto"/>
        <w:outlineLvl w:val="0"/>
        <w:rPr>
          <w:rFonts w:ascii="宋体" w:hAnsi="宋体"/>
          <w:b/>
          <w:color w:val="auto"/>
          <w:sz w:val="24"/>
        </w:rPr>
      </w:pPr>
      <w:r>
        <w:rPr>
          <w:rFonts w:hint="eastAsia" w:ascii="宋体" w:hAnsi="宋体"/>
          <w:b/>
          <w:color w:val="auto"/>
          <w:sz w:val="24"/>
          <w:lang w:eastAsia="zh-CN"/>
        </w:rPr>
        <w:t>三、</w:t>
      </w:r>
      <w:r>
        <w:rPr>
          <w:rFonts w:ascii="宋体" w:hAnsi="宋体"/>
          <w:b/>
          <w:color w:val="auto"/>
          <w:sz w:val="24"/>
        </w:rPr>
        <w:t>价款</w:t>
      </w:r>
      <w:bookmarkEnd w:id="394"/>
      <w:bookmarkEnd w:id="395"/>
      <w:bookmarkEnd w:id="396"/>
      <w:bookmarkEnd w:id="397"/>
      <w:bookmarkEnd w:id="398"/>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lang w:val="en-US" w:eastAsia="zh-CN"/>
        </w:rPr>
      </w:pPr>
      <w:r>
        <w:rPr>
          <w:rFonts w:hint="eastAsia" w:ascii="宋体" w:hAnsi="宋体" w:cs="宋体"/>
          <w:color w:val="auto"/>
          <w:sz w:val="24"/>
        </w:rPr>
        <w:t>本合同总价（含税）为：￥</w:t>
      </w:r>
      <w:r>
        <w:rPr>
          <w:rFonts w:hint="eastAsia" w:ascii="宋体" w:hAnsi="宋体" w:cs="宋体"/>
          <w:color w:val="auto"/>
          <w:sz w:val="24"/>
          <w:u w:val="single"/>
        </w:rPr>
        <w:t xml:space="preserve">          </w:t>
      </w:r>
      <w:r>
        <w:rPr>
          <w:rFonts w:hint="eastAsia" w:ascii="宋体" w:hAnsi="宋体" w:cs="宋体"/>
          <w:color w:val="auto"/>
          <w:sz w:val="24"/>
        </w:rPr>
        <w:t>元（大写：</w:t>
      </w:r>
      <w:r>
        <w:rPr>
          <w:rFonts w:hint="eastAsia" w:ascii="宋体" w:hAnsi="宋体" w:cs="宋体"/>
          <w:color w:val="auto"/>
          <w:sz w:val="24"/>
          <w:u w:val="single"/>
        </w:rPr>
        <w:t xml:space="preserve">         </w:t>
      </w:r>
      <w:r>
        <w:rPr>
          <w:rFonts w:hint="eastAsia" w:ascii="宋体" w:hAnsi="宋体" w:cs="宋体"/>
          <w:color w:val="auto"/>
          <w:sz w:val="24"/>
        </w:rPr>
        <w:t>元人民币）</w:t>
      </w:r>
      <w:r>
        <w:rPr>
          <w:rFonts w:hint="eastAsia" w:ascii="宋体" w:hAnsi="宋体" w:cs="宋体"/>
          <w:color w:val="auto"/>
          <w:sz w:val="24"/>
          <w:lang w:eastAsia="zh-CN"/>
        </w:rPr>
        <w:t>，其中服务费</w:t>
      </w:r>
      <w:r>
        <w:rPr>
          <w:rFonts w:hint="eastAsia" w:ascii="宋体" w:hAnsi="宋体" w:cs="宋体"/>
          <w:color w:val="auto"/>
          <w:sz w:val="24"/>
        </w:rPr>
        <w:t>￥</w:t>
      </w:r>
      <w:r>
        <w:rPr>
          <w:rFonts w:hint="eastAsia" w:ascii="宋体" w:hAnsi="宋体" w:cs="宋体"/>
          <w:color w:val="auto"/>
          <w:sz w:val="24"/>
          <w:u w:val="single"/>
        </w:rPr>
        <w:t xml:space="preserve">          </w:t>
      </w:r>
      <w:r>
        <w:rPr>
          <w:rFonts w:hint="eastAsia" w:ascii="宋体" w:hAnsi="宋体" w:cs="宋体"/>
          <w:color w:val="auto"/>
          <w:sz w:val="24"/>
        </w:rPr>
        <w:t>元（大写：</w:t>
      </w:r>
      <w:r>
        <w:rPr>
          <w:rFonts w:hint="eastAsia" w:ascii="宋体" w:hAnsi="宋体" w:cs="宋体"/>
          <w:color w:val="auto"/>
          <w:sz w:val="24"/>
          <w:u w:val="single"/>
        </w:rPr>
        <w:t xml:space="preserve">         </w:t>
      </w:r>
      <w:r>
        <w:rPr>
          <w:rFonts w:hint="eastAsia" w:ascii="宋体" w:hAnsi="宋体" w:cs="宋体"/>
          <w:color w:val="auto"/>
          <w:sz w:val="24"/>
        </w:rPr>
        <w:t>元人民币）</w:t>
      </w:r>
      <w:r>
        <w:rPr>
          <w:rFonts w:hint="eastAsia" w:ascii="宋体" w:hAnsi="宋体" w:cs="宋体"/>
          <w:color w:val="auto"/>
          <w:sz w:val="24"/>
          <w:lang w:val="en-US" w:eastAsia="zh-CN"/>
        </w:rPr>
        <w:t>，</w:t>
      </w:r>
      <w:r>
        <w:rPr>
          <w:rFonts w:hint="eastAsia" w:ascii="宋体" w:hAnsi="宋体"/>
          <w:color w:val="auto"/>
          <w:sz w:val="24"/>
          <w:lang w:eastAsia="zh-CN"/>
        </w:rPr>
        <w:t>税率为</w:t>
      </w:r>
      <w:r>
        <w:rPr>
          <w:rFonts w:hint="eastAsia" w:ascii="宋体" w:hAnsi="宋体"/>
          <w:color w:val="auto"/>
          <w:sz w:val="24"/>
          <w:u w:val="single"/>
          <w:lang w:val="en-US" w:eastAsia="zh-CN"/>
        </w:rPr>
        <w:t xml:space="preserve"> </w:t>
      </w:r>
      <w:r>
        <w:rPr>
          <w:rFonts w:hint="eastAsia" w:ascii="宋体" w:hAnsi="宋体"/>
          <w:b/>
          <w:bCs/>
          <w:i/>
          <w:iCs/>
          <w:color w:val="auto"/>
          <w:sz w:val="24"/>
          <w:u w:val="single"/>
          <w:lang w:val="en-US" w:eastAsia="zh-CN"/>
        </w:rPr>
        <w:t xml:space="preserve">13/9/6/3/1 </w:t>
      </w:r>
      <w:r>
        <w:rPr>
          <w:rFonts w:hint="eastAsia" w:ascii="宋体" w:hAnsi="宋体"/>
          <w:color w:val="auto"/>
          <w:sz w:val="24"/>
          <w:lang w:val="en-US" w:eastAsia="zh-CN"/>
        </w:rPr>
        <w:t xml:space="preserve"> %；货物</w:t>
      </w:r>
      <w:r>
        <w:rPr>
          <w:rFonts w:hint="eastAsia" w:ascii="宋体" w:hAnsi="宋体" w:cs="宋体"/>
          <w:color w:val="auto"/>
          <w:sz w:val="24"/>
        </w:rPr>
        <w:t>￥</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w:t>
      </w:r>
      <w:r>
        <w:rPr>
          <w:rFonts w:hint="eastAsia" w:ascii="宋体" w:hAnsi="宋体" w:cs="宋体"/>
          <w:color w:val="auto"/>
          <w:sz w:val="24"/>
          <w:u w:val="single"/>
        </w:rPr>
        <w:t xml:space="preserve"> </w:t>
      </w:r>
      <w:r>
        <w:rPr>
          <w:rFonts w:hint="eastAsia" w:ascii="宋体" w:hAnsi="宋体" w:cs="宋体"/>
          <w:color w:val="auto"/>
          <w:sz w:val="24"/>
        </w:rPr>
        <w:t>元（大写：</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元人民币）</w:t>
      </w:r>
      <w:r>
        <w:rPr>
          <w:rFonts w:hint="eastAsia" w:ascii="宋体" w:hAnsi="宋体" w:cs="宋体"/>
          <w:color w:val="auto"/>
          <w:sz w:val="24"/>
          <w:lang w:eastAsia="zh-CN"/>
        </w:rPr>
        <w:t>，</w:t>
      </w:r>
      <w:r>
        <w:rPr>
          <w:rFonts w:hint="eastAsia" w:ascii="宋体" w:hAnsi="宋体"/>
          <w:color w:val="auto"/>
          <w:sz w:val="24"/>
          <w:lang w:eastAsia="zh-CN"/>
        </w:rPr>
        <w:t>税率为</w:t>
      </w:r>
      <w:r>
        <w:rPr>
          <w:rFonts w:hint="eastAsia" w:ascii="宋体" w:hAnsi="宋体"/>
          <w:color w:val="auto"/>
          <w:sz w:val="24"/>
          <w:u w:val="single"/>
          <w:lang w:val="en-US" w:eastAsia="zh-CN"/>
        </w:rPr>
        <w:t xml:space="preserve"> </w:t>
      </w:r>
      <w:r>
        <w:rPr>
          <w:rFonts w:hint="eastAsia" w:ascii="宋体" w:hAnsi="宋体"/>
          <w:b/>
          <w:bCs/>
          <w:i/>
          <w:iCs/>
          <w:color w:val="auto"/>
          <w:sz w:val="24"/>
          <w:u w:val="single"/>
          <w:lang w:val="en-US" w:eastAsia="zh-CN"/>
        </w:rPr>
        <w:t xml:space="preserve">/ </w:t>
      </w:r>
      <w:r>
        <w:rPr>
          <w:rFonts w:hint="eastAsia" w:ascii="宋体" w:hAnsi="宋体"/>
          <w:color w:val="auto"/>
          <w:sz w:val="24"/>
          <w:lang w:val="en-US" w:eastAsia="zh-CN"/>
        </w:rPr>
        <w:t xml:space="preserve"> %</w:t>
      </w:r>
      <w:r>
        <w:rPr>
          <w:rFonts w:hint="eastAsia" w:ascii="宋体" w:hAnsi="宋体" w:cs="宋体"/>
          <w:color w:val="auto"/>
          <w:sz w:val="24"/>
          <w:lang w:eastAsia="zh-CN"/>
        </w:rPr>
        <w:t>。</w:t>
      </w:r>
      <w:r>
        <w:rPr>
          <w:rFonts w:hint="eastAsia" w:ascii="宋体" w:hAnsi="宋体" w:cs="宋体"/>
          <w:color w:val="auto"/>
          <w:sz w:val="24"/>
          <w:lang w:val="en-US" w:eastAsia="zh-CN"/>
        </w:rPr>
        <w:t xml:space="preserve">  </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olor w:val="auto"/>
          <w:sz w:val="24"/>
        </w:rPr>
      </w:pPr>
      <w:r>
        <w:rPr>
          <w:rFonts w:hint="eastAsia" w:ascii="宋体" w:hAnsi="宋体" w:cs="宋体"/>
          <w:color w:val="auto"/>
          <w:sz w:val="24"/>
          <w:lang w:val="en-US" w:eastAsia="zh-CN"/>
        </w:rPr>
        <w:t>1.服务费</w:t>
      </w:r>
      <w:r>
        <w:rPr>
          <w:rFonts w:hint="eastAsia" w:ascii="宋体" w:hAnsi="宋体" w:cs="宋体"/>
          <w:color w:val="auto"/>
          <w:sz w:val="24"/>
        </w:rPr>
        <w:t>采用以下第</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（1）</w:t>
      </w:r>
      <w:r>
        <w:rPr>
          <w:rFonts w:hint="eastAsia" w:ascii="宋体" w:hAnsi="宋体" w:cs="宋体"/>
          <w:color w:val="auto"/>
          <w:sz w:val="24"/>
          <w:u w:val="single"/>
        </w:rPr>
        <w:t xml:space="preserve">  </w:t>
      </w:r>
      <w:r>
        <w:rPr>
          <w:rFonts w:hint="eastAsia" w:ascii="宋体" w:hAnsi="宋体" w:cs="宋体"/>
          <w:color w:val="auto"/>
          <w:sz w:val="24"/>
        </w:rPr>
        <w:t>条款规定的计价方式计价。</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olor w:val="auto"/>
          <w:sz w:val="24"/>
          <w:u w:val="single"/>
        </w:rPr>
      </w:pPr>
      <w:r>
        <w:rPr>
          <w:rFonts w:hint="eastAsia" w:ascii="宋体" w:hAnsi="宋体"/>
          <w:color w:val="auto"/>
          <w:sz w:val="24"/>
          <w:lang w:val="en-US" w:eastAsia="zh-CN"/>
        </w:rPr>
        <w:t>（1）</w:t>
      </w:r>
      <w:r>
        <w:rPr>
          <w:rFonts w:hint="eastAsia" w:ascii="宋体" w:hAnsi="宋体"/>
          <w:color w:val="auto"/>
          <w:sz w:val="24"/>
        </w:rPr>
        <w:t>总价合同，</w:t>
      </w:r>
      <w:r>
        <w:rPr>
          <w:rFonts w:ascii="宋体" w:hAnsi="宋体"/>
          <w:color w:val="auto"/>
          <w:sz w:val="24"/>
        </w:rPr>
        <w:t>本合同总价</w:t>
      </w:r>
      <w:r>
        <w:rPr>
          <w:rFonts w:hint="eastAsia" w:ascii="宋体" w:hAnsi="宋体"/>
          <w:color w:val="auto"/>
          <w:sz w:val="24"/>
        </w:rPr>
        <w:t>（含税）</w:t>
      </w:r>
      <w:r>
        <w:rPr>
          <w:rFonts w:ascii="宋体" w:hAnsi="宋体"/>
          <w:color w:val="auto"/>
          <w:sz w:val="24"/>
        </w:rPr>
        <w:t>为</w:t>
      </w:r>
      <w:r>
        <w:rPr>
          <w:rFonts w:hint="eastAsia" w:ascii="宋体" w:hAnsi="宋体"/>
          <w:color w:val="auto"/>
          <w:sz w:val="24"/>
        </w:rPr>
        <w:t>：￥</w:t>
      </w:r>
      <w:r>
        <w:rPr>
          <w:rFonts w:ascii="宋体" w:hAnsi="宋体"/>
          <w:color w:val="auto"/>
          <w:sz w:val="24"/>
          <w:u w:val="single"/>
        </w:rPr>
        <w:t xml:space="preserve">           </w:t>
      </w:r>
      <w:r>
        <w:rPr>
          <w:rFonts w:ascii="宋体" w:hAnsi="宋体"/>
          <w:color w:val="auto"/>
          <w:sz w:val="24"/>
        </w:rPr>
        <w:t>元</w:t>
      </w:r>
      <w:r>
        <w:rPr>
          <w:rFonts w:hint="eastAsia" w:ascii="宋体" w:hAnsi="宋体"/>
          <w:color w:val="auto"/>
          <w:sz w:val="24"/>
        </w:rPr>
        <w:t>（大写：</w:t>
      </w:r>
      <w:r>
        <w:rPr>
          <w:rFonts w:ascii="宋体" w:hAnsi="宋体"/>
          <w:color w:val="auto"/>
          <w:sz w:val="24"/>
          <w:u w:val="single"/>
        </w:rPr>
        <w:t xml:space="preserve">            </w:t>
      </w:r>
      <w:r>
        <w:rPr>
          <w:rFonts w:hint="eastAsia" w:ascii="宋体" w:hAnsi="宋体"/>
          <w:color w:val="auto"/>
          <w:sz w:val="24"/>
        </w:rPr>
        <w:t>元人民币）</w:t>
      </w:r>
      <w:r>
        <w:rPr>
          <w:rFonts w:hint="eastAsia" w:ascii="宋体" w:hAnsi="宋体"/>
          <w:color w:val="auto"/>
          <w:sz w:val="24"/>
          <w:lang w:eastAsia="zh-CN"/>
        </w:rPr>
        <w:t>，税率为</w:t>
      </w:r>
      <w:r>
        <w:rPr>
          <w:rFonts w:hint="eastAsia" w:ascii="宋体" w:hAnsi="宋体"/>
          <w:color w:val="auto"/>
          <w:sz w:val="24"/>
          <w:u w:val="single"/>
          <w:lang w:val="en-US" w:eastAsia="zh-CN"/>
        </w:rPr>
        <w:t xml:space="preserve">  </w:t>
      </w:r>
      <w:r>
        <w:rPr>
          <w:rFonts w:hint="eastAsia" w:ascii="宋体" w:hAnsi="宋体"/>
          <w:b/>
          <w:bCs/>
          <w:i/>
          <w:iCs/>
          <w:color w:val="auto"/>
          <w:sz w:val="24"/>
          <w:u w:val="single"/>
          <w:lang w:val="en-US" w:eastAsia="zh-CN"/>
        </w:rPr>
        <w:t xml:space="preserve">13/9/6/3/1 </w:t>
      </w:r>
      <w:r>
        <w:rPr>
          <w:rFonts w:hint="eastAsia" w:ascii="宋体" w:hAnsi="宋体"/>
          <w:color w:val="auto"/>
          <w:sz w:val="24"/>
          <w:lang w:val="en-US" w:eastAsia="zh-CN"/>
        </w:rPr>
        <w:t xml:space="preserve"> %，</w:t>
      </w:r>
      <w:r>
        <w:rPr>
          <w:rFonts w:hint="eastAsia" w:ascii="宋体" w:hAnsi="宋体" w:cs="宋体"/>
          <w:color w:val="auto"/>
          <w:sz w:val="24"/>
          <w:lang w:eastAsia="zh-CN"/>
        </w:rPr>
        <w:t>单价和总价中均包括了服务类、运费、安装调试费、人工费、服务费、税率、杂费等所有费用，本合同履行中，甲方不再另行支付任何费用。</w:t>
      </w:r>
      <w:r>
        <w:rPr>
          <w:rFonts w:ascii="宋体" w:hAnsi="宋体"/>
          <w:color w:val="auto"/>
          <w:sz w:val="24"/>
        </w:rPr>
        <w:t>分项价格</w:t>
      </w:r>
      <w:r>
        <w:rPr>
          <w:rFonts w:hint="eastAsia" w:ascii="宋体" w:hAnsi="宋体" w:cs="宋体"/>
          <w:color w:val="auto"/>
          <w:sz w:val="24"/>
          <w:u w:val="single"/>
          <w:lang w:eastAsia="zh-CN"/>
        </w:rPr>
        <w:t>详见</w:t>
      </w:r>
      <w:r>
        <w:rPr>
          <w:rFonts w:hint="eastAsia" w:ascii="宋体" w:hAnsi="宋体" w:cs="宋体"/>
          <w:b/>
          <w:bCs/>
          <w:color w:val="auto"/>
          <w:sz w:val="24"/>
          <w:u w:val="single"/>
          <w:lang w:eastAsia="zh-CN"/>
        </w:rPr>
        <w:t>第三章</w:t>
      </w:r>
      <w:r>
        <w:rPr>
          <w:rFonts w:hint="eastAsia" w:ascii="宋体" w:hAnsi="宋体" w:cs="宋体"/>
          <w:b/>
          <w:bCs/>
          <w:color w:val="auto"/>
          <w:sz w:val="24"/>
          <w:u w:val="single"/>
        </w:rPr>
        <w:t>合同清单</w:t>
      </w:r>
      <w:r>
        <w:rPr>
          <w:rFonts w:hint="eastAsia" w:ascii="宋体" w:hAnsi="宋体" w:cs="宋体"/>
          <w:color w:val="auto"/>
          <w:sz w:val="24"/>
          <w:u w:val="single"/>
        </w:rPr>
        <w:t xml:space="preserve"> </w:t>
      </w:r>
      <w:r>
        <w:rPr>
          <w:rFonts w:ascii="宋体" w:hAnsi="宋体"/>
          <w:color w:val="auto"/>
          <w:sz w:val="24"/>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olor w:val="auto"/>
          <w:sz w:val="24"/>
        </w:rPr>
      </w:pPr>
      <w:bookmarkStart w:id="399" w:name="_Toc30158"/>
      <w:bookmarkStart w:id="400" w:name="_Toc30506"/>
      <w:bookmarkStart w:id="401" w:name="_Toc14993"/>
      <w:bookmarkStart w:id="402" w:name="_Toc3654"/>
      <w:bookmarkStart w:id="403" w:name="_Toc26916"/>
      <w:r>
        <w:rPr>
          <w:rFonts w:hint="eastAsia" w:ascii="宋体" w:hAnsi="宋体"/>
          <w:bCs/>
          <w:color w:val="auto"/>
          <w:sz w:val="24"/>
          <w:lang w:val="en-US" w:eastAsia="zh-CN"/>
        </w:rPr>
        <w:t>（2）</w:t>
      </w:r>
      <w:r>
        <w:rPr>
          <w:rFonts w:hint="eastAsia" w:ascii="宋体" w:hAnsi="宋体"/>
          <w:bCs/>
          <w:color w:val="auto"/>
          <w:sz w:val="24"/>
        </w:rPr>
        <w:t>单价合同，本合同单价（含税）标准为：</w:t>
      </w:r>
      <w:r>
        <w:rPr>
          <w:rFonts w:hint="eastAsia" w:ascii="宋体" w:hAnsi="宋体"/>
          <w:bCs/>
          <w:color w:val="auto"/>
          <w:sz w:val="24"/>
          <w:u w:val="single"/>
        </w:rPr>
        <w:t xml:space="preserve"> </w:t>
      </w:r>
      <w:r>
        <w:rPr>
          <w:rFonts w:hint="eastAsia" w:ascii="宋体" w:hAnsi="宋体"/>
          <w:bCs/>
          <w:color w:val="auto"/>
          <w:sz w:val="24"/>
          <w:u w:val="single"/>
          <w:lang w:val="en-US" w:eastAsia="zh-CN"/>
        </w:rPr>
        <w:t>/</w:t>
      </w:r>
      <w:r>
        <w:rPr>
          <w:rFonts w:hint="eastAsia" w:ascii="宋体" w:hAnsi="宋体"/>
          <w:bCs/>
          <w:color w:val="auto"/>
          <w:sz w:val="24"/>
          <w:u w:val="single"/>
        </w:rPr>
        <w:t xml:space="preserve"> </w:t>
      </w:r>
      <w:r>
        <w:rPr>
          <w:rFonts w:ascii="宋体" w:hAnsi="宋体"/>
          <w:color w:val="auto"/>
          <w:sz w:val="24"/>
        </w:rPr>
        <w:t>。</w:t>
      </w:r>
      <w:r>
        <w:rPr>
          <w:rFonts w:hint="eastAsia" w:ascii="宋体" w:hAnsi="宋体"/>
          <w:color w:val="auto"/>
          <w:sz w:val="24"/>
        </w:rPr>
        <w:t>服务工作量的计量方式为：</w:t>
      </w:r>
      <w:r>
        <w:rPr>
          <w:rFonts w:hint="eastAsia" w:ascii="宋体" w:hAnsi="宋体"/>
          <w:bCs/>
          <w:color w:val="auto"/>
          <w:sz w:val="24"/>
          <w:u w:val="single"/>
        </w:rPr>
        <w:t xml:space="preserve"> </w:t>
      </w:r>
      <w:r>
        <w:rPr>
          <w:rFonts w:hint="eastAsia" w:ascii="宋体" w:hAnsi="宋体"/>
          <w:bCs/>
          <w:color w:val="auto"/>
          <w:sz w:val="24"/>
          <w:u w:val="single"/>
          <w:lang w:val="en-US" w:eastAsia="zh-CN"/>
        </w:rPr>
        <w:t>/</w:t>
      </w:r>
      <w:r>
        <w:rPr>
          <w:rFonts w:hint="eastAsia" w:ascii="宋体" w:hAnsi="宋体"/>
          <w:bCs/>
          <w:color w:val="auto"/>
          <w:sz w:val="24"/>
          <w:u w:val="single"/>
        </w:rPr>
        <w:t xml:space="preserve">  </w:t>
      </w:r>
      <w:r>
        <w:rPr>
          <w:rFonts w:ascii="宋体" w:hAnsi="宋体"/>
          <w:color w:val="auto"/>
          <w:sz w:val="24"/>
        </w:rPr>
        <w:t>。</w:t>
      </w:r>
      <w:r>
        <w:rPr>
          <w:rFonts w:hint="eastAsia" w:ascii="宋体" w:hAnsi="宋体"/>
          <w:color w:val="auto"/>
          <w:sz w:val="24"/>
        </w:rPr>
        <w:t>单价合同，在合同履行期间内，根据实际完成的工作量据实结算，但结算总价上限不得超过预算金额或者双方确定的金额￥</w:t>
      </w:r>
      <w:r>
        <w:rPr>
          <w:rFonts w:ascii="宋体" w:hAnsi="宋体"/>
          <w:color w:val="auto"/>
          <w:sz w:val="24"/>
          <w:u w:val="single"/>
        </w:rPr>
        <w:t xml:space="preserve"> </w:t>
      </w:r>
      <w:r>
        <w:rPr>
          <w:rFonts w:hint="eastAsia" w:ascii="宋体" w:hAnsi="宋体"/>
          <w:color w:val="auto"/>
          <w:sz w:val="24"/>
          <w:u w:val="single"/>
          <w:lang w:val="en-US" w:eastAsia="zh-CN"/>
        </w:rPr>
        <w:t>/</w:t>
      </w:r>
      <w:r>
        <w:rPr>
          <w:rFonts w:ascii="宋体" w:hAnsi="宋体"/>
          <w:color w:val="auto"/>
          <w:sz w:val="24"/>
          <w:u w:val="single"/>
        </w:rPr>
        <w:t xml:space="preserve"> </w:t>
      </w:r>
      <w:r>
        <w:rPr>
          <w:rFonts w:ascii="宋体" w:hAnsi="宋体"/>
          <w:color w:val="auto"/>
          <w:sz w:val="24"/>
        </w:rPr>
        <w:t>元</w:t>
      </w:r>
      <w:r>
        <w:rPr>
          <w:rFonts w:hint="eastAsia" w:ascii="宋体" w:hAnsi="宋体"/>
          <w:color w:val="auto"/>
          <w:sz w:val="24"/>
        </w:rPr>
        <w:t>（大写：</w:t>
      </w:r>
      <w:r>
        <w:rPr>
          <w:rFonts w:ascii="宋体" w:hAnsi="宋体"/>
          <w:color w:val="auto"/>
          <w:sz w:val="24"/>
          <w:u w:val="single"/>
        </w:rPr>
        <w:t xml:space="preserve">  </w:t>
      </w:r>
      <w:r>
        <w:rPr>
          <w:rFonts w:hint="eastAsia" w:ascii="宋体" w:hAnsi="宋体"/>
          <w:color w:val="auto"/>
          <w:sz w:val="24"/>
          <w:u w:val="single"/>
          <w:lang w:val="en-US" w:eastAsia="zh-CN"/>
        </w:rPr>
        <w:t>/</w:t>
      </w:r>
      <w:r>
        <w:rPr>
          <w:rFonts w:ascii="宋体" w:hAnsi="宋体"/>
          <w:color w:val="auto"/>
          <w:sz w:val="24"/>
          <w:u w:val="single"/>
        </w:rPr>
        <w:t xml:space="preserve"> </w:t>
      </w:r>
      <w:r>
        <w:rPr>
          <w:rFonts w:hint="eastAsia" w:ascii="宋体" w:hAnsi="宋体"/>
          <w:color w:val="auto"/>
          <w:sz w:val="24"/>
        </w:rPr>
        <w:t>元人民币）。</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（3）其他计价方式： </w:t>
      </w:r>
      <w:r>
        <w:rPr>
          <w:rFonts w:hint="eastAsia" w:ascii="宋体" w:hAnsi="宋体" w:eastAsia="宋体" w:cs="Times New Roman"/>
          <w:b w:val="0"/>
          <w:bCs w:val="0"/>
          <w:color w:val="auto"/>
          <w:kern w:val="2"/>
          <w:sz w:val="24"/>
          <w:szCs w:val="24"/>
          <w:u w:val="single"/>
          <w:lang w:val="en-US" w:eastAsia="zh-CN" w:bidi="ar-SA"/>
        </w:rPr>
        <w:t xml:space="preserve">     /     </w:t>
      </w:r>
      <w:r>
        <w:rPr>
          <w:rFonts w:hint="eastAsia" w:ascii="宋体" w:hAnsi="宋体" w:eastAsia="宋体" w:cs="Times New Roman"/>
          <w:b w:val="0"/>
          <w:bCs w:val="0"/>
          <w:color w:val="auto"/>
          <w:kern w:val="2"/>
          <w:sz w:val="24"/>
          <w:szCs w:val="24"/>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2.货物采用以下第 </w:t>
      </w:r>
      <w:r>
        <w:rPr>
          <w:rFonts w:hint="eastAsia" w:ascii="宋体" w:hAnsi="宋体" w:eastAsia="宋体" w:cs="Times New Roman"/>
          <w:b w:val="0"/>
          <w:bCs w:val="0"/>
          <w:color w:val="auto"/>
          <w:kern w:val="2"/>
          <w:sz w:val="24"/>
          <w:szCs w:val="24"/>
          <w:u w:val="single"/>
          <w:lang w:val="en-US" w:eastAsia="zh-CN" w:bidi="ar-SA"/>
        </w:rPr>
        <w:t xml:space="preserve">   /  </w:t>
      </w:r>
      <w:r>
        <w:rPr>
          <w:rFonts w:hint="eastAsia" w:ascii="宋体" w:hAnsi="宋体" w:eastAsia="宋体" w:cs="Times New Roman"/>
          <w:b w:val="0"/>
          <w:bCs w:val="0"/>
          <w:color w:val="auto"/>
          <w:kern w:val="2"/>
          <w:sz w:val="24"/>
          <w:szCs w:val="24"/>
          <w:lang w:val="en-US" w:eastAsia="zh-CN" w:bidi="ar-SA"/>
        </w:rPr>
        <w:t>条款规定的计价方式计价。</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cs="宋体"/>
          <w:color w:val="auto"/>
          <w:sz w:val="24"/>
          <w:lang w:val="en-US" w:eastAsia="zh-CN"/>
        </w:rPr>
        <w:t>（1）</w:t>
      </w:r>
      <w:r>
        <w:rPr>
          <w:rFonts w:hint="eastAsia" w:ascii="宋体" w:hAnsi="宋体"/>
          <w:color w:val="auto"/>
          <w:sz w:val="24"/>
        </w:rPr>
        <w:t>总价合同，</w:t>
      </w:r>
      <w:r>
        <w:rPr>
          <w:rFonts w:ascii="宋体" w:hAnsi="宋体"/>
          <w:color w:val="auto"/>
          <w:sz w:val="24"/>
        </w:rPr>
        <w:t>本合同总价</w:t>
      </w:r>
      <w:r>
        <w:rPr>
          <w:rFonts w:hint="eastAsia" w:ascii="宋体" w:hAnsi="宋体"/>
          <w:color w:val="auto"/>
          <w:sz w:val="24"/>
        </w:rPr>
        <w:t>（含税）</w:t>
      </w:r>
      <w:r>
        <w:rPr>
          <w:rFonts w:ascii="宋体" w:hAnsi="宋体"/>
          <w:color w:val="auto"/>
          <w:sz w:val="24"/>
        </w:rPr>
        <w:t>为</w:t>
      </w:r>
      <w:r>
        <w:rPr>
          <w:rFonts w:hint="eastAsia" w:ascii="宋体" w:hAnsi="宋体"/>
          <w:color w:val="auto"/>
          <w:sz w:val="24"/>
        </w:rPr>
        <w:t>：￥</w:t>
      </w:r>
      <w:r>
        <w:rPr>
          <w:rFonts w:ascii="宋体" w:hAnsi="宋体"/>
          <w:color w:val="auto"/>
          <w:sz w:val="24"/>
          <w:u w:val="single"/>
        </w:rPr>
        <w:t xml:space="preserve">  </w:t>
      </w:r>
      <w:r>
        <w:rPr>
          <w:rFonts w:hint="eastAsia" w:ascii="宋体" w:hAnsi="宋体"/>
          <w:color w:val="auto"/>
          <w:sz w:val="24"/>
          <w:u w:val="single"/>
          <w:lang w:val="en-US" w:eastAsia="zh-CN"/>
        </w:rPr>
        <w:t>/</w:t>
      </w:r>
      <w:r>
        <w:rPr>
          <w:rFonts w:ascii="宋体" w:hAnsi="宋体"/>
          <w:color w:val="auto"/>
          <w:sz w:val="24"/>
          <w:u w:val="single"/>
        </w:rPr>
        <w:t xml:space="preserve"> </w:t>
      </w:r>
      <w:r>
        <w:rPr>
          <w:rFonts w:ascii="宋体" w:hAnsi="宋体"/>
          <w:color w:val="auto"/>
          <w:sz w:val="24"/>
        </w:rPr>
        <w:t>元</w:t>
      </w:r>
      <w:r>
        <w:rPr>
          <w:rFonts w:hint="eastAsia" w:ascii="宋体" w:hAnsi="宋体"/>
          <w:color w:val="auto"/>
          <w:sz w:val="24"/>
        </w:rPr>
        <w:t>（大写：</w:t>
      </w:r>
      <w:r>
        <w:rPr>
          <w:rFonts w:ascii="宋体" w:hAnsi="宋体"/>
          <w:color w:val="auto"/>
          <w:sz w:val="24"/>
          <w:u w:val="single"/>
        </w:rPr>
        <w:t xml:space="preserve">  </w:t>
      </w:r>
      <w:r>
        <w:rPr>
          <w:rFonts w:hint="eastAsia" w:ascii="宋体" w:hAnsi="宋体"/>
          <w:color w:val="auto"/>
          <w:sz w:val="24"/>
          <w:u w:val="single"/>
          <w:lang w:val="en-US" w:eastAsia="zh-CN"/>
        </w:rPr>
        <w:t>/</w:t>
      </w:r>
      <w:r>
        <w:rPr>
          <w:rFonts w:hint="eastAsia" w:ascii="宋体" w:hAnsi="宋体"/>
          <w:color w:val="auto"/>
          <w:sz w:val="24"/>
        </w:rPr>
        <w:t>元人民币）</w:t>
      </w:r>
      <w:r>
        <w:rPr>
          <w:rFonts w:hint="eastAsia" w:ascii="宋体" w:hAnsi="宋体"/>
          <w:color w:val="auto"/>
          <w:sz w:val="24"/>
          <w:lang w:eastAsia="zh-CN"/>
        </w:rPr>
        <w:t>，税率为</w:t>
      </w:r>
      <w:r>
        <w:rPr>
          <w:rFonts w:hint="eastAsia" w:ascii="宋体" w:hAnsi="宋体"/>
          <w:color w:val="auto"/>
          <w:sz w:val="24"/>
          <w:u w:val="single"/>
          <w:lang w:val="en-US" w:eastAsia="zh-CN"/>
        </w:rPr>
        <w:t xml:space="preserve">  </w:t>
      </w:r>
      <w:r>
        <w:rPr>
          <w:rFonts w:hint="eastAsia" w:ascii="宋体" w:hAnsi="宋体"/>
          <w:b/>
          <w:bCs/>
          <w:i/>
          <w:iCs/>
          <w:color w:val="auto"/>
          <w:sz w:val="24"/>
          <w:u w:val="single"/>
          <w:lang w:val="en-US" w:eastAsia="zh-CN"/>
        </w:rPr>
        <w:t xml:space="preserve">/ </w:t>
      </w:r>
      <w:r>
        <w:rPr>
          <w:rFonts w:hint="eastAsia" w:ascii="宋体" w:hAnsi="宋体"/>
          <w:color w:val="auto"/>
          <w:sz w:val="24"/>
          <w:lang w:val="en-US" w:eastAsia="zh-CN"/>
        </w:rPr>
        <w:t xml:space="preserve"> %，</w:t>
      </w:r>
      <w:r>
        <w:rPr>
          <w:rFonts w:hint="eastAsia" w:ascii="宋体" w:hAnsi="宋体" w:cs="宋体"/>
          <w:color w:val="auto"/>
          <w:sz w:val="24"/>
          <w:lang w:eastAsia="zh-CN"/>
        </w:rPr>
        <w:t>单价和总价中均包括了服务类、运费、安装调试费、人工费、服务费、税率、杂费等所有费用，本合同履行中，甲方不再另行支付任何费用。</w:t>
      </w:r>
      <w:r>
        <w:rPr>
          <w:rFonts w:ascii="宋体" w:hAnsi="宋体"/>
          <w:color w:val="auto"/>
          <w:sz w:val="24"/>
        </w:rPr>
        <w:t>分项价格</w:t>
      </w:r>
      <w:r>
        <w:rPr>
          <w:rFonts w:hint="eastAsia" w:ascii="宋体" w:hAnsi="宋体" w:cs="宋体"/>
          <w:color w:val="auto"/>
          <w:sz w:val="24"/>
          <w:u w:val="single"/>
          <w:lang w:eastAsia="zh-CN"/>
        </w:rPr>
        <w:t>详见</w:t>
      </w:r>
      <w:r>
        <w:rPr>
          <w:rFonts w:hint="eastAsia" w:ascii="宋体" w:hAnsi="宋体" w:cs="宋体"/>
          <w:b/>
          <w:bCs/>
          <w:color w:val="auto"/>
          <w:sz w:val="24"/>
          <w:u w:val="single"/>
          <w:lang w:eastAsia="zh-CN"/>
        </w:rPr>
        <w:t>第三章</w:t>
      </w:r>
      <w:r>
        <w:rPr>
          <w:rFonts w:hint="eastAsia" w:ascii="宋体" w:hAnsi="宋体" w:cs="宋体"/>
          <w:b/>
          <w:bCs/>
          <w:color w:val="auto"/>
          <w:sz w:val="24"/>
          <w:u w:val="single"/>
        </w:rPr>
        <w:t xml:space="preserve">合同清单 </w:t>
      </w:r>
      <w:r>
        <w:rPr>
          <w:rFonts w:hint="eastAsia" w:ascii="宋体" w:hAnsi="宋体"/>
          <w:color w:val="auto"/>
          <w:sz w:val="24"/>
          <w:lang w:eastAsia="zh-CN"/>
        </w:rPr>
        <w:t>。</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cs="宋体"/>
          <w:color w:val="auto"/>
          <w:sz w:val="24"/>
          <w:lang w:val="en-US" w:eastAsia="zh-CN"/>
        </w:rPr>
        <w:t>（2）</w:t>
      </w:r>
      <w:r>
        <w:rPr>
          <w:rFonts w:hint="eastAsia" w:ascii="宋体" w:hAnsi="宋体" w:cs="宋体"/>
          <w:color w:val="auto"/>
          <w:sz w:val="24"/>
          <w:u w:val="single"/>
          <w:lang w:val="en-US" w:eastAsia="zh-CN"/>
        </w:rPr>
        <w:t>按需更换、按实结算，货物总额控制</w:t>
      </w:r>
      <w:r>
        <w:rPr>
          <w:rFonts w:hint="eastAsia" w:ascii="宋体" w:hAnsi="宋体" w:cs="宋体"/>
          <w:color w:val="auto"/>
          <w:sz w:val="24"/>
          <w:lang w:val="en-US" w:eastAsia="zh-CN"/>
        </w:rPr>
        <w:t>。</w:t>
      </w:r>
      <w:r>
        <w:rPr>
          <w:rFonts w:hint="eastAsia" w:ascii="宋体" w:hAnsi="宋体" w:cs="宋体"/>
          <w:color w:val="auto"/>
          <w:sz w:val="24"/>
          <w:u w:val="none"/>
        </w:rPr>
        <w:t>合同清单</w:t>
      </w:r>
      <w:r>
        <w:rPr>
          <w:rFonts w:hint="eastAsia" w:ascii="宋体" w:hAnsi="宋体" w:cs="宋体"/>
          <w:color w:val="auto"/>
          <w:sz w:val="24"/>
          <w:u w:val="none"/>
          <w:lang w:val="en-US" w:eastAsia="zh-CN"/>
        </w:rPr>
        <w:t>内</w:t>
      </w:r>
      <w:r>
        <w:rPr>
          <w:rFonts w:hint="eastAsia" w:ascii="宋体" w:hAnsi="宋体" w:cs="宋体"/>
          <w:color w:val="auto"/>
          <w:sz w:val="24"/>
          <w:lang w:val="en-US" w:eastAsia="zh-CN"/>
        </w:rPr>
        <w:t>货物价格为综合价格，含货款、税金、安装调试费、车辆费、工具费等所有费用。</w:t>
      </w:r>
      <w:r>
        <w:rPr>
          <w:rFonts w:ascii="宋体" w:hAnsi="宋体"/>
          <w:color w:val="auto"/>
          <w:sz w:val="24"/>
        </w:rPr>
        <w:t>分项价格</w:t>
      </w:r>
      <w:r>
        <w:rPr>
          <w:rFonts w:hint="eastAsia" w:ascii="宋体" w:hAnsi="宋体" w:cs="宋体"/>
          <w:color w:val="auto"/>
          <w:sz w:val="24"/>
          <w:u w:val="single"/>
          <w:lang w:eastAsia="zh-CN"/>
        </w:rPr>
        <w:t>详见</w:t>
      </w:r>
      <w:r>
        <w:rPr>
          <w:rFonts w:hint="eastAsia" w:ascii="宋体" w:hAnsi="宋体" w:cs="宋体"/>
          <w:b/>
          <w:bCs/>
          <w:color w:val="auto"/>
          <w:sz w:val="24"/>
          <w:u w:val="single"/>
          <w:lang w:eastAsia="zh-CN"/>
        </w:rPr>
        <w:t>第三章</w:t>
      </w:r>
      <w:r>
        <w:rPr>
          <w:rFonts w:hint="eastAsia" w:ascii="宋体" w:hAnsi="宋体" w:cs="宋体"/>
          <w:b/>
          <w:bCs/>
          <w:color w:val="auto"/>
          <w:sz w:val="24"/>
          <w:u w:val="single"/>
        </w:rPr>
        <w:t xml:space="preserve">合同清单 </w:t>
      </w:r>
      <w:r>
        <w:rPr>
          <w:rFonts w:hint="eastAsia" w:ascii="宋体" w:hAnsi="宋体" w:cs="宋体"/>
          <w:b/>
          <w:bCs/>
          <w:color w:val="auto"/>
          <w:sz w:val="24"/>
          <w:u w:val="single"/>
          <w:lang w:eastAsia="zh-CN"/>
        </w:rPr>
        <w:t>。</w:t>
      </w:r>
    </w:p>
    <w:bookmarkEnd w:id="399"/>
    <w:bookmarkEnd w:id="400"/>
    <w:bookmarkEnd w:id="401"/>
    <w:bookmarkEnd w:id="402"/>
    <w:bookmarkEnd w:id="403"/>
    <w:p>
      <w:pPr>
        <w:pStyle w:val="22"/>
        <w:pageBreakBefore w:val="0"/>
        <w:kinsoku/>
        <w:wordWrap/>
        <w:overflowPunct/>
        <w:topLinePunct w:val="0"/>
        <w:autoSpaceDE/>
        <w:autoSpaceDN/>
        <w:bidi w:val="0"/>
        <w:adjustRightInd/>
        <w:snapToGrid/>
        <w:spacing w:before="0" w:beforeAutospacing="0" w:after="0" w:afterAutospacing="0" w:line="360" w:lineRule="auto"/>
        <w:ind w:firstLine="480"/>
        <w:textAlignment w:val="auto"/>
        <w:rPr>
          <w:b/>
          <w:color w:val="auto"/>
        </w:rPr>
      </w:pPr>
      <w:bookmarkStart w:id="404" w:name="_Toc22618"/>
      <w:bookmarkStart w:id="405" w:name="_Toc1814"/>
      <w:bookmarkStart w:id="406" w:name="_Toc10340"/>
      <w:bookmarkStart w:id="407" w:name="_Toc8772"/>
      <w:bookmarkStart w:id="408" w:name="_Toc4760"/>
      <w:bookmarkStart w:id="409" w:name="_Toc3625"/>
      <w:bookmarkStart w:id="410" w:name="_Toc11108"/>
      <w:bookmarkStart w:id="411" w:name="_Toc31421"/>
      <w:r>
        <w:rPr>
          <w:rFonts w:hint="eastAsia"/>
          <w:b/>
          <w:color w:val="auto"/>
          <w:lang w:eastAsia="zh-CN"/>
        </w:rPr>
        <w:t>四、</w:t>
      </w:r>
      <w:r>
        <w:rPr>
          <w:rFonts w:hint="eastAsia"/>
          <w:b/>
          <w:color w:val="auto"/>
        </w:rPr>
        <w:t>履约保证金</w:t>
      </w:r>
    </w:p>
    <w:p>
      <w:pPr>
        <w:pStyle w:val="22"/>
        <w:pageBreakBefore w:val="0"/>
        <w:kinsoku/>
        <w:wordWrap/>
        <w:overflowPunct/>
        <w:topLinePunct w:val="0"/>
        <w:autoSpaceDE/>
        <w:autoSpaceDN/>
        <w:bidi w:val="0"/>
        <w:adjustRightInd/>
        <w:snapToGrid/>
        <w:spacing w:before="0" w:beforeAutospacing="0" w:after="0" w:afterAutospacing="0" w:line="360" w:lineRule="auto"/>
        <w:ind w:firstLine="480"/>
        <w:textAlignment w:val="auto"/>
        <w:rPr>
          <w:color w:val="auto"/>
        </w:rPr>
      </w:pPr>
      <w:r>
        <w:rPr>
          <w:rFonts w:hint="eastAsia"/>
          <w:color w:val="auto"/>
        </w:rPr>
        <w:t>乙方</w:t>
      </w:r>
      <w:r>
        <w:rPr>
          <w:rFonts w:hint="eastAsia"/>
          <w:color w:val="auto"/>
          <w:u w:val="single"/>
        </w:rPr>
        <w:t xml:space="preserve">   </w:t>
      </w:r>
      <w:sdt>
        <w:sdtPr>
          <w:rPr>
            <w:rFonts w:hAnsi="宋体" w:cs="宋体"/>
            <w:color w:val="auto"/>
            <w:kern w:val="0"/>
            <w:sz w:val="24"/>
            <w:u w:val="single"/>
          </w:rPr>
          <w:id w:val="-441836950"/>
        </w:sdtPr>
        <w:sdtEndPr>
          <w:rPr>
            <w:rFonts w:hAnsi="宋体" w:cs="宋体"/>
            <w:color w:val="auto"/>
            <w:kern w:val="0"/>
            <w:sz w:val="24"/>
            <w:u w:val="single"/>
          </w:rPr>
        </w:sdtEndPr>
        <w:sdtContent>
          <w:r>
            <w:rPr>
              <w:rFonts w:hAnsi="宋体" w:cs="宋体"/>
              <w:color w:val="auto"/>
              <w:kern w:val="0"/>
              <w:sz w:val="24"/>
              <w:u w:val="single"/>
            </w:rPr>
            <w:sym w:font="Wingdings" w:char="00FE"/>
          </w:r>
        </w:sdtContent>
      </w:sdt>
      <w:r>
        <w:rPr>
          <w:rFonts w:hint="eastAsia"/>
          <w:color w:val="auto"/>
          <w:u w:val="single"/>
          <w:lang w:eastAsia="zh-CN"/>
        </w:rPr>
        <w:t>是</w:t>
      </w:r>
      <w:r>
        <w:rPr>
          <w:rFonts w:hint="eastAsia"/>
          <w:color w:val="auto"/>
          <w:u w:val="single"/>
          <w:lang w:val="en-US" w:eastAsia="zh-CN"/>
        </w:rPr>
        <w:t xml:space="preserve"> </w:t>
      </w:r>
      <w:sdt>
        <w:sdtPr>
          <w:rPr>
            <w:rFonts w:hAnsi="宋体" w:cs="宋体"/>
            <w:color w:val="auto"/>
            <w:kern w:val="0"/>
            <w:sz w:val="24"/>
            <w:u w:val="single"/>
          </w:rPr>
          <w:id w:val="-441836950"/>
        </w:sdtPr>
        <w:sdtEndPr>
          <w:rPr>
            <w:rFonts w:hAnsi="宋体" w:cs="宋体"/>
            <w:color w:val="auto"/>
            <w:kern w:val="0"/>
            <w:sz w:val="24"/>
            <w:u w:val="single"/>
          </w:rPr>
        </w:sdtEndPr>
        <w:sdtContent>
          <w:r>
            <w:rPr>
              <w:rFonts w:hAnsi="宋体" w:cs="宋体"/>
              <w:color w:val="auto"/>
              <w:kern w:val="0"/>
              <w:sz w:val="24"/>
              <w:u w:val="single"/>
            </w:rPr>
            <w:sym w:font="Wingdings" w:char="00A8"/>
          </w:r>
        </w:sdtContent>
      </w:sdt>
      <w:r>
        <w:rPr>
          <w:rFonts w:hint="eastAsia"/>
          <w:color w:val="auto"/>
          <w:u w:val="single"/>
        </w:rPr>
        <w:t>否</w:t>
      </w:r>
      <w:r>
        <w:rPr>
          <w:rFonts w:hint="eastAsia"/>
          <w:color w:val="auto"/>
          <w:u w:val="single"/>
          <w:lang w:val="en-US" w:eastAsia="zh-CN"/>
        </w:rPr>
        <w:t xml:space="preserve">  </w:t>
      </w:r>
      <w:r>
        <w:rPr>
          <w:rFonts w:hint="eastAsia"/>
          <w:color w:val="auto"/>
        </w:rPr>
        <w:t>需要支付履约保证金。若需要支付履约保证金的，则：</w:t>
      </w:r>
    </w:p>
    <w:p>
      <w:pPr>
        <w:pageBreakBefore w:val="0"/>
        <w:kinsoku/>
        <w:wordWrap/>
        <w:overflowPunct/>
        <w:topLinePunct w:val="0"/>
        <w:autoSpaceDE/>
        <w:autoSpaceDN/>
        <w:bidi w:val="0"/>
        <w:adjustRightInd/>
        <w:snapToGrid/>
        <w:spacing w:line="360" w:lineRule="auto"/>
        <w:ind w:firstLine="480" w:firstLineChars="200"/>
        <w:textAlignment w:val="auto"/>
        <w:outlineLvl w:val="0"/>
        <w:rPr>
          <w:rFonts w:ascii="宋体" w:hAnsi="宋体" w:cs="宋体"/>
          <w:color w:val="auto"/>
          <w:kern w:val="0"/>
          <w:sz w:val="24"/>
        </w:rPr>
      </w:pPr>
      <w:r>
        <w:rPr>
          <w:rFonts w:hint="eastAsia" w:ascii="宋体" w:hAnsi="宋体" w:cs="宋体"/>
          <w:color w:val="auto"/>
          <w:kern w:val="0"/>
          <w:sz w:val="24"/>
          <w:lang w:val="en-US" w:eastAsia="zh-CN"/>
        </w:rPr>
        <w:t>1.</w:t>
      </w:r>
      <w:r>
        <w:rPr>
          <w:rFonts w:hint="eastAsia" w:ascii="宋体" w:hAnsi="宋体" w:cs="宋体"/>
          <w:color w:val="auto"/>
          <w:kern w:val="0"/>
          <w:sz w:val="24"/>
        </w:rPr>
        <w:t>履约保证金的比例为合同金额的</w:t>
      </w:r>
      <w:r>
        <w:rPr>
          <w:rFonts w:hint="eastAsia" w:ascii="宋体" w:hAnsi="宋体" w:cs="宋体"/>
          <w:color w:val="auto"/>
          <w:kern w:val="0"/>
          <w:sz w:val="24"/>
          <w:u w:val="single"/>
        </w:rPr>
        <w:t xml:space="preserve">  </w:t>
      </w:r>
      <w:r>
        <w:rPr>
          <w:rFonts w:hint="eastAsia" w:ascii="宋体" w:hAnsi="宋体" w:cs="宋体"/>
          <w:b/>
          <w:bCs/>
          <w:i/>
          <w:iCs/>
          <w:color w:val="auto"/>
          <w:kern w:val="0"/>
          <w:sz w:val="24"/>
          <w:u w:val="single"/>
          <w:lang w:val="en-US" w:eastAsia="zh-CN"/>
        </w:rPr>
        <w:t>5</w:t>
      </w:r>
      <w:r>
        <w:rPr>
          <w:rFonts w:hint="eastAsia" w:ascii="宋体" w:hAnsi="宋体" w:cs="宋体"/>
          <w:b/>
          <w:bCs/>
          <w:i/>
          <w:iCs/>
          <w:color w:val="auto"/>
          <w:kern w:val="0"/>
          <w:sz w:val="24"/>
          <w:u w:val="single"/>
        </w:rPr>
        <w:t xml:space="preserve"> </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pageBreakBefore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2.履约保证金支付时间：乙方应于本合同签订同时/后 </w:t>
      </w:r>
      <w:r>
        <w:rPr>
          <w:rFonts w:hint="eastAsia" w:ascii="宋体" w:hAnsi="宋体" w:cs="宋体"/>
          <w:color w:val="auto"/>
          <w:kern w:val="0"/>
          <w:sz w:val="24"/>
          <w:u w:val="single"/>
          <w:lang w:val="en-US" w:eastAsia="zh-CN"/>
        </w:rPr>
        <w:t xml:space="preserve">  </w:t>
      </w:r>
      <w:r>
        <w:rPr>
          <w:rFonts w:hint="default" w:ascii="宋体" w:hAnsi="宋体" w:cs="宋体"/>
          <w:color w:val="auto"/>
          <w:kern w:val="0"/>
          <w:sz w:val="24"/>
          <w:u w:val="single"/>
          <w:lang w:val="en-US" w:eastAsia="zh-CN"/>
        </w:rPr>
        <w:t>10</w:t>
      </w:r>
      <w:r>
        <w:rPr>
          <w:rFonts w:hint="eastAsia" w:ascii="宋体" w:hAnsi="宋体" w:cs="宋体"/>
          <w:color w:val="auto"/>
          <w:kern w:val="0"/>
          <w:sz w:val="24"/>
          <w:u w:val="single"/>
          <w:lang w:val="en-US" w:eastAsia="zh-CN"/>
        </w:rPr>
        <w:t xml:space="preserve"> </w:t>
      </w:r>
      <w:r>
        <w:rPr>
          <w:rFonts w:hint="eastAsia" w:ascii="宋体" w:hAnsi="宋体" w:cs="宋体"/>
          <w:color w:val="auto"/>
          <w:kern w:val="0"/>
          <w:sz w:val="24"/>
          <w:lang w:val="en-US" w:eastAsia="zh-CN"/>
        </w:rPr>
        <w:t>日内按本合同约定的支付支付履约保证金</w:t>
      </w:r>
    </w:p>
    <w:p>
      <w:pPr>
        <w:pageBreakBefore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cs="宋体"/>
          <w:color w:val="auto"/>
          <w:kern w:val="0"/>
          <w:sz w:val="24"/>
          <w:u w:val="none"/>
        </w:rPr>
      </w:pPr>
      <w:r>
        <w:rPr>
          <w:rFonts w:hint="default" w:ascii="宋体" w:hAnsi="宋体" w:cs="宋体"/>
          <w:color w:val="auto"/>
          <w:kern w:val="0"/>
          <w:sz w:val="24"/>
          <w:lang w:val="en-US" w:eastAsia="zh-CN"/>
        </w:rPr>
        <w:t>3.</w:t>
      </w:r>
      <w:r>
        <w:rPr>
          <w:rFonts w:hint="eastAsia" w:ascii="宋体" w:hAnsi="宋体" w:cs="宋体"/>
          <w:color w:val="auto"/>
          <w:kern w:val="0"/>
          <w:sz w:val="24"/>
        </w:rPr>
        <w:t>履约保证金支付方式</w:t>
      </w:r>
      <w:r>
        <w:rPr>
          <w:rFonts w:hint="eastAsia" w:ascii="宋体" w:hAnsi="宋体" w:cs="宋体"/>
          <w:color w:val="auto"/>
          <w:kern w:val="0"/>
          <w:sz w:val="24"/>
          <w:lang w:eastAsia="zh-CN"/>
        </w:rPr>
        <w:t>：</w:t>
      </w:r>
      <w:r>
        <w:rPr>
          <w:rFonts w:hint="eastAsia" w:ascii="宋体" w:hAnsi="宋体" w:cs="宋体"/>
          <w:color w:val="auto"/>
          <w:kern w:val="0"/>
          <w:sz w:val="24"/>
          <w:u w:val="single"/>
          <w:lang w:val="en-US" w:eastAsia="zh-CN"/>
        </w:rPr>
        <w:t xml:space="preserve"> 电汇/转账 ；</w:t>
      </w:r>
      <w:r>
        <w:rPr>
          <w:rFonts w:hint="eastAsia" w:ascii="宋体" w:hAnsi="宋体" w:cs="宋体"/>
          <w:color w:val="auto"/>
          <w:kern w:val="0"/>
          <w:sz w:val="24"/>
          <w:u w:val="none"/>
        </w:rPr>
        <w:t>账户信息如下：</w:t>
      </w:r>
    </w:p>
    <w:p>
      <w:pPr>
        <w:pageBreakBefore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cs="宋体"/>
          <w:color w:val="auto"/>
          <w:kern w:val="0"/>
          <w:sz w:val="24"/>
          <w:u w:val="single"/>
          <w:lang w:val="en-US" w:eastAsia="zh-CN"/>
        </w:rPr>
      </w:pPr>
      <w:r>
        <w:rPr>
          <w:rFonts w:hint="eastAsia" w:ascii="宋体" w:hAnsi="宋体" w:cs="宋体"/>
          <w:color w:val="auto"/>
          <w:kern w:val="0"/>
          <w:sz w:val="24"/>
          <w:u w:val="single"/>
        </w:rPr>
        <w:t>名称：杭州临江环境能源有限公司</w:t>
      </w:r>
      <w:r>
        <w:rPr>
          <w:rFonts w:hint="eastAsia" w:ascii="宋体" w:hAnsi="宋体" w:cs="宋体"/>
          <w:color w:val="auto"/>
          <w:kern w:val="0"/>
          <w:sz w:val="24"/>
          <w:u w:val="single"/>
          <w:lang w:val="en-US" w:eastAsia="zh-CN"/>
        </w:rPr>
        <w:t xml:space="preserve">   </w:t>
      </w:r>
    </w:p>
    <w:p>
      <w:pPr>
        <w:pageBreakBefore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cs="宋体"/>
          <w:color w:val="auto"/>
          <w:kern w:val="0"/>
          <w:sz w:val="24"/>
          <w:u w:val="single"/>
        </w:rPr>
      </w:pPr>
      <w:r>
        <w:rPr>
          <w:rFonts w:hint="eastAsia" w:ascii="宋体" w:hAnsi="宋体" w:cs="宋体"/>
          <w:color w:val="auto"/>
          <w:kern w:val="0"/>
          <w:sz w:val="24"/>
          <w:u w:val="single"/>
        </w:rPr>
        <w:t>税号：91330100MA2B02NX2L</w:t>
      </w:r>
    </w:p>
    <w:p>
      <w:pPr>
        <w:pageBreakBefore w:val="0"/>
        <w:kinsoku/>
        <w:wordWrap/>
        <w:overflowPunct/>
        <w:topLinePunct w:val="0"/>
        <w:bidi w:val="0"/>
        <w:spacing w:line="360" w:lineRule="auto"/>
        <w:ind w:firstLine="480" w:firstLineChars="200"/>
        <w:textAlignment w:val="auto"/>
        <w:outlineLvl w:val="0"/>
        <w:rPr>
          <w:rFonts w:hint="eastAsia" w:ascii="宋体" w:hAnsi="宋体" w:cs="宋体"/>
          <w:color w:val="auto"/>
          <w:kern w:val="0"/>
          <w:sz w:val="24"/>
          <w:u w:val="single"/>
        </w:rPr>
      </w:pPr>
      <w:r>
        <w:rPr>
          <w:rFonts w:hint="eastAsia" w:ascii="宋体" w:hAnsi="宋体" w:cs="宋体"/>
          <w:color w:val="auto"/>
          <w:kern w:val="0"/>
          <w:sz w:val="24"/>
          <w:u w:val="single"/>
        </w:rPr>
        <w:t>地址电话：浙江省杭州市钱塘区临江街道红十五路10388-123号 0571-81997919</w:t>
      </w:r>
    </w:p>
    <w:p>
      <w:pPr>
        <w:pageBreakBefore w:val="0"/>
        <w:kinsoku/>
        <w:wordWrap/>
        <w:overflowPunct/>
        <w:topLinePunct w:val="0"/>
        <w:bidi w:val="0"/>
        <w:spacing w:line="360" w:lineRule="auto"/>
        <w:ind w:firstLine="480" w:firstLineChars="200"/>
        <w:textAlignment w:val="auto"/>
        <w:outlineLvl w:val="0"/>
        <w:rPr>
          <w:rFonts w:ascii="宋体" w:hAnsi="宋体" w:cs="宋体"/>
          <w:color w:val="auto"/>
          <w:kern w:val="0"/>
          <w:sz w:val="24"/>
          <w:u w:val="single"/>
        </w:rPr>
      </w:pPr>
      <w:r>
        <w:rPr>
          <w:rFonts w:hint="eastAsia" w:ascii="宋体" w:hAnsi="宋体" w:cs="宋体"/>
          <w:color w:val="auto"/>
          <w:kern w:val="0"/>
          <w:sz w:val="24"/>
          <w:u w:val="single"/>
        </w:rPr>
        <w:t>开户行及账号：杭州银行大江东支行 3301040160008775754</w:t>
      </w:r>
    </w:p>
    <w:p>
      <w:pPr>
        <w:pageBreakBefore w:val="0"/>
        <w:kinsoku/>
        <w:wordWrap/>
        <w:overflowPunct/>
        <w:topLinePunct w:val="0"/>
        <w:bidi w:val="0"/>
        <w:spacing w:line="360" w:lineRule="auto"/>
        <w:ind w:firstLine="480" w:firstLineChars="200"/>
        <w:textAlignment w:val="auto"/>
        <w:rPr>
          <w:rFonts w:hint="eastAsia" w:ascii="宋体" w:hAnsi="宋体" w:cs="宋体"/>
          <w:color w:val="auto"/>
          <w:sz w:val="24"/>
        </w:rPr>
      </w:pPr>
      <w:r>
        <w:rPr>
          <w:rFonts w:hint="default" w:ascii="宋体" w:hAnsi="宋体" w:cs="宋体"/>
          <w:color w:val="auto"/>
          <w:sz w:val="24"/>
          <w:lang w:val="en-US"/>
        </w:rPr>
        <w:t>4.</w:t>
      </w:r>
      <w:r>
        <w:rPr>
          <w:rFonts w:hint="eastAsia" w:ascii="宋体" w:hAnsi="宋体" w:cs="宋体"/>
          <w:color w:val="auto"/>
          <w:sz w:val="24"/>
          <w:lang w:val="en-US"/>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pageBreakBefore w:val="0"/>
        <w:kinsoku/>
        <w:wordWrap/>
        <w:overflowPunct/>
        <w:topLinePunct w:val="0"/>
        <w:bidi w:val="0"/>
        <w:spacing w:line="360" w:lineRule="auto"/>
        <w:ind w:firstLine="480" w:firstLineChars="200"/>
        <w:textAlignment w:val="auto"/>
        <w:outlineLvl w:val="0"/>
        <w:rPr>
          <w:rFonts w:hint="eastAsia" w:ascii="宋体" w:hAnsi="宋体" w:cs="宋体"/>
          <w:kern w:val="0"/>
          <w:sz w:val="24"/>
        </w:rPr>
      </w:pPr>
      <w:r>
        <w:rPr>
          <w:rFonts w:hint="eastAsia" w:ascii="宋体" w:hAnsi="宋体" w:cs="宋体"/>
          <w:kern w:val="0"/>
          <w:sz w:val="24"/>
          <w:lang w:val="en-US" w:eastAsia="zh-CN"/>
        </w:rPr>
        <w:t>5.</w:t>
      </w:r>
      <w:r>
        <w:rPr>
          <w:rFonts w:hint="eastAsia" w:ascii="宋体" w:hAnsi="宋体" w:cs="宋体"/>
          <w:kern w:val="0"/>
          <w:sz w:val="24"/>
        </w:rPr>
        <w:t>甲方在项目验收结束后及时退还履约保证金。甲方在项目通过验收之日起   30  个工作日内将履约保证金无息退还乙方。</w:t>
      </w:r>
    </w:p>
    <w:p>
      <w:pPr>
        <w:pageBreakBefore w:val="0"/>
        <w:kinsoku/>
        <w:wordWrap/>
        <w:overflowPunct/>
        <w:topLinePunct w:val="0"/>
        <w:bidi w:val="0"/>
        <w:spacing w:line="360" w:lineRule="auto"/>
        <w:ind w:firstLine="480" w:firstLineChars="200"/>
        <w:textAlignment w:val="auto"/>
        <w:rPr>
          <w:rFonts w:hint="eastAsia" w:ascii="宋体" w:hAnsi="宋体" w:eastAsia="宋体" w:cs="宋体"/>
          <w:b w:val="0"/>
          <w:bCs w:val="0"/>
          <w:color w:val="auto"/>
          <w:sz w:val="24"/>
          <w:szCs w:val="24"/>
        </w:rPr>
      </w:pPr>
      <w:r>
        <w:rPr>
          <w:rFonts w:hint="default" w:ascii="宋体" w:hAnsi="宋体" w:cs="宋体"/>
          <w:color w:val="auto"/>
          <w:sz w:val="24"/>
          <w:lang w:val="en-US" w:eastAsia="zh-CN"/>
        </w:rPr>
        <w:t>6</w:t>
      </w:r>
      <w:r>
        <w:rPr>
          <w:rFonts w:hint="eastAsia" w:ascii="宋体" w:hAnsi="宋体" w:cs="宋体"/>
          <w:color w:val="auto"/>
          <w:sz w:val="24"/>
          <w:lang w:val="en-US" w:eastAsia="zh-CN"/>
        </w:rPr>
        <w:t>.乙方提前完成合同约定内容且无任何遗留问题，双方可提前终止合同（按第二章合同中止、</w:t>
      </w:r>
      <w:r>
        <w:rPr>
          <w:rFonts w:hint="eastAsia" w:ascii="宋体" w:hAnsi="宋体" w:eastAsia="宋体" w:cs="宋体"/>
          <w:b w:val="0"/>
          <w:bCs w:val="0"/>
          <w:color w:val="auto"/>
          <w:kern w:val="0"/>
          <w:sz w:val="24"/>
          <w:szCs w:val="24"/>
          <w:lang w:val="en-US" w:eastAsia="zh-CN"/>
        </w:rPr>
        <w:t>终止条款执行），甲方应在终止合同之后提前退还乙方履约保证金。</w:t>
      </w:r>
    </w:p>
    <w:bookmarkEnd w:id="404"/>
    <w:bookmarkEnd w:id="405"/>
    <w:bookmarkEnd w:id="406"/>
    <w:p>
      <w:pPr>
        <w:pageBreakBefore w:val="0"/>
        <w:kinsoku/>
        <w:wordWrap/>
        <w:overflowPunct/>
        <w:topLinePunct w:val="0"/>
        <w:bidi w:val="0"/>
        <w:spacing w:line="360" w:lineRule="auto"/>
        <w:ind w:firstLine="482" w:firstLineChars="200"/>
        <w:textAlignment w:val="auto"/>
        <w:outlineLvl w:val="0"/>
        <w:rPr>
          <w:rFonts w:ascii="宋体" w:hAnsi="宋体" w:cs="宋体"/>
          <w:b/>
          <w:color w:val="auto"/>
          <w:sz w:val="24"/>
        </w:rPr>
      </w:pPr>
      <w:r>
        <w:rPr>
          <w:rFonts w:hint="eastAsia" w:ascii="宋体" w:hAnsi="宋体" w:cs="宋体"/>
          <w:b/>
          <w:color w:val="auto"/>
          <w:sz w:val="24"/>
          <w:lang w:eastAsia="zh-CN"/>
        </w:rPr>
        <w:t>五、</w:t>
      </w:r>
      <w:r>
        <w:rPr>
          <w:rFonts w:hint="eastAsia" w:ascii="宋体" w:hAnsi="宋体" w:cs="宋体"/>
          <w:b/>
          <w:color w:val="auto"/>
          <w:sz w:val="24"/>
        </w:rPr>
        <w:t>预付款</w:t>
      </w:r>
    </w:p>
    <w:p>
      <w:pPr>
        <w:pStyle w:val="22"/>
        <w:pageBreakBefore w:val="0"/>
        <w:kinsoku/>
        <w:wordWrap/>
        <w:overflowPunct/>
        <w:topLinePunct w:val="0"/>
        <w:bidi w:val="0"/>
        <w:spacing w:before="0" w:beforeAutospacing="0" w:after="0" w:afterAutospacing="0" w:line="360" w:lineRule="auto"/>
        <w:ind w:firstLine="480"/>
        <w:textAlignment w:val="auto"/>
        <w:rPr>
          <w:color w:val="auto"/>
        </w:rPr>
      </w:pPr>
      <w:r>
        <w:rPr>
          <w:rFonts w:hint="eastAsia"/>
          <w:color w:val="auto"/>
        </w:rPr>
        <w:t>甲方</w:t>
      </w:r>
      <w:r>
        <w:rPr>
          <w:rFonts w:hint="eastAsia"/>
          <w:color w:val="auto"/>
          <w:u w:val="single"/>
        </w:rPr>
        <w:t xml:space="preserve">  </w:t>
      </w:r>
      <w:sdt>
        <w:sdtPr>
          <w:rPr>
            <w:rFonts w:hAnsi="宋体" w:cs="宋体"/>
            <w:color w:val="auto"/>
            <w:kern w:val="0"/>
            <w:sz w:val="24"/>
            <w:u w:val="single"/>
          </w:rPr>
          <w:id w:val="-441836950"/>
        </w:sdtPr>
        <w:sdtEndPr>
          <w:rPr>
            <w:rFonts w:hAnsi="宋体" w:cs="宋体"/>
            <w:color w:val="auto"/>
            <w:kern w:val="0"/>
            <w:sz w:val="24"/>
            <w:u w:val="single"/>
          </w:rPr>
        </w:sdtEndPr>
        <w:sdtContent>
          <w:r>
            <w:rPr>
              <w:rFonts w:hAnsi="宋体" w:cs="宋体"/>
              <w:color w:val="auto"/>
              <w:kern w:val="0"/>
              <w:sz w:val="24"/>
              <w:u w:val="single"/>
            </w:rPr>
            <w:sym w:font="Wingdings" w:char="00A8"/>
          </w:r>
        </w:sdtContent>
      </w:sdt>
      <w:r>
        <w:rPr>
          <w:rFonts w:hint="eastAsia"/>
          <w:color w:val="auto"/>
          <w:u w:val="single"/>
          <w:lang w:eastAsia="zh-CN"/>
        </w:rPr>
        <w:t>是</w:t>
      </w:r>
      <w:r>
        <w:rPr>
          <w:rFonts w:hint="eastAsia"/>
          <w:color w:val="auto"/>
          <w:u w:val="single"/>
          <w:lang w:val="en-US" w:eastAsia="zh-CN"/>
        </w:rPr>
        <w:t xml:space="preserve"> </w:t>
      </w:r>
      <w:sdt>
        <w:sdtPr>
          <w:rPr>
            <w:rFonts w:hAnsi="宋体" w:cs="宋体"/>
            <w:color w:val="auto"/>
            <w:kern w:val="0"/>
            <w:sz w:val="24"/>
            <w:u w:val="single"/>
          </w:rPr>
          <w:id w:val="-441836950"/>
        </w:sdtPr>
        <w:sdtEndPr>
          <w:rPr>
            <w:rFonts w:hAnsi="宋体" w:cs="宋体"/>
            <w:color w:val="auto"/>
            <w:kern w:val="0"/>
            <w:sz w:val="24"/>
            <w:u w:val="single"/>
          </w:rPr>
        </w:sdtEndPr>
        <w:sdtContent>
          <w:r>
            <w:rPr>
              <w:rFonts w:hAnsi="宋体" w:cs="宋体"/>
              <w:color w:val="auto"/>
              <w:kern w:val="0"/>
              <w:sz w:val="24"/>
              <w:u w:val="single"/>
            </w:rPr>
            <w:sym w:font="Wingdings" w:char="00FE"/>
          </w:r>
        </w:sdtContent>
      </w:sdt>
      <w:r>
        <w:rPr>
          <w:rFonts w:hint="eastAsia"/>
          <w:color w:val="auto"/>
          <w:u w:val="single"/>
        </w:rPr>
        <w:t>否</w:t>
      </w:r>
      <w:r>
        <w:rPr>
          <w:rFonts w:hint="eastAsia"/>
          <w:color w:val="auto"/>
          <w:u w:val="single"/>
          <w:lang w:val="en-US" w:eastAsia="zh-CN"/>
        </w:rPr>
        <w:t xml:space="preserve">  </w:t>
      </w:r>
      <w:r>
        <w:rPr>
          <w:rFonts w:hint="eastAsia"/>
          <w:color w:val="auto"/>
        </w:rPr>
        <w:t>需要支付预付款。若需要支付预付款的，则：</w:t>
      </w:r>
    </w:p>
    <w:p>
      <w:pPr>
        <w:pageBreakBefore w:val="0"/>
        <w:kinsoku/>
        <w:wordWrap/>
        <w:overflowPunct/>
        <w:topLinePunct w:val="0"/>
        <w:bidi w:val="0"/>
        <w:spacing w:line="360" w:lineRule="auto"/>
        <w:ind w:firstLine="480" w:firstLineChars="200"/>
        <w:textAlignment w:val="auto"/>
        <w:rPr>
          <w:rFonts w:ascii="宋体" w:hAnsi="宋体" w:cs="宋体"/>
          <w:color w:val="auto"/>
          <w:kern w:val="0"/>
          <w:sz w:val="24"/>
        </w:rPr>
      </w:pPr>
      <w:r>
        <w:rPr>
          <w:rFonts w:hint="eastAsia" w:ascii="宋体" w:hAnsi="宋体" w:cs="宋体"/>
          <w:color w:val="auto"/>
          <w:kern w:val="0"/>
          <w:sz w:val="24"/>
          <w:lang w:val="en-US" w:eastAsia="zh-CN"/>
        </w:rPr>
        <w:t>1.</w:t>
      </w:r>
      <w:r>
        <w:rPr>
          <w:rFonts w:hint="eastAsia" w:ascii="宋体" w:hAnsi="宋体" w:cs="宋体"/>
          <w:color w:val="auto"/>
          <w:kern w:val="0"/>
          <w:sz w:val="24"/>
        </w:rPr>
        <w:t>预付款比例、支付方式、时间</w:t>
      </w:r>
      <w:r>
        <w:rPr>
          <w:rFonts w:hint="eastAsia" w:ascii="宋体" w:hAnsi="宋体" w:cs="宋体"/>
          <w:color w:val="auto"/>
          <w:kern w:val="0"/>
          <w:sz w:val="24"/>
          <w:lang w:eastAsia="zh-CN"/>
        </w:rPr>
        <w:t>：</w:t>
      </w:r>
      <w:r>
        <w:rPr>
          <w:rFonts w:hint="eastAsia" w:ascii="宋体" w:hAnsi="宋体" w:cs="宋体"/>
          <w:color w:val="auto"/>
          <w:kern w:val="0"/>
          <w:sz w:val="24"/>
          <w:u w:val="single"/>
        </w:rPr>
        <w:t xml:space="preserve">  </w:t>
      </w:r>
      <w:r>
        <w:rPr>
          <w:rFonts w:hint="eastAsia" w:ascii="宋体" w:hAnsi="宋体" w:cs="宋体"/>
          <w:color w:val="auto"/>
          <w:kern w:val="0"/>
          <w:sz w:val="24"/>
          <w:u w:val="single"/>
          <w:lang w:val="en-US" w:eastAsia="zh-CN"/>
        </w:rPr>
        <w:t>/</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pStyle w:val="22"/>
        <w:pageBreakBefore w:val="0"/>
        <w:kinsoku/>
        <w:wordWrap/>
        <w:overflowPunct/>
        <w:topLinePunct w:val="0"/>
        <w:bidi w:val="0"/>
        <w:spacing w:before="0" w:beforeAutospacing="0" w:after="0" w:afterAutospacing="0" w:line="360" w:lineRule="auto"/>
        <w:ind w:firstLine="480"/>
        <w:textAlignment w:val="auto"/>
        <w:rPr>
          <w:color w:val="auto"/>
        </w:rPr>
      </w:pPr>
      <w:r>
        <w:rPr>
          <w:rFonts w:hint="eastAsia"/>
          <w:color w:val="auto"/>
          <w:lang w:val="en-US" w:eastAsia="zh-CN"/>
        </w:rPr>
        <w:t>2.</w:t>
      </w:r>
      <w:r>
        <w:rPr>
          <w:rFonts w:hint="eastAsia"/>
          <w:color w:val="auto"/>
        </w:rPr>
        <w:t>预付款的扣回方式</w:t>
      </w:r>
      <w:r>
        <w:rPr>
          <w:rFonts w:hint="eastAsia"/>
          <w:color w:val="auto"/>
          <w:lang w:eastAsia="zh-CN"/>
        </w:rPr>
        <w:t>：</w:t>
      </w:r>
      <w:r>
        <w:rPr>
          <w:rFonts w:hint="eastAsia"/>
          <w:color w:val="auto"/>
          <w:u w:val="single"/>
        </w:rPr>
        <w:t xml:space="preserve">   </w:t>
      </w:r>
      <w:r>
        <w:rPr>
          <w:rFonts w:hint="eastAsia"/>
          <w:color w:val="auto"/>
          <w:u w:val="single"/>
          <w:lang w:val="en-US" w:eastAsia="zh-CN"/>
        </w:rPr>
        <w:t>/</w:t>
      </w:r>
      <w:r>
        <w:rPr>
          <w:rFonts w:hint="eastAsia"/>
          <w:color w:val="auto"/>
          <w:u w:val="single"/>
        </w:rPr>
        <w:t xml:space="preserve">   </w:t>
      </w:r>
      <w:r>
        <w:rPr>
          <w:rFonts w:hint="eastAsia"/>
          <w:color w:val="auto"/>
        </w:rPr>
        <w:t>；</w:t>
      </w:r>
    </w:p>
    <w:p>
      <w:pPr>
        <w:pStyle w:val="22"/>
        <w:pageBreakBefore w:val="0"/>
        <w:kinsoku/>
        <w:wordWrap/>
        <w:overflowPunct/>
        <w:topLinePunct w:val="0"/>
        <w:bidi w:val="0"/>
        <w:spacing w:before="0" w:beforeAutospacing="0" w:after="0" w:afterAutospacing="0" w:line="360" w:lineRule="auto"/>
        <w:ind w:firstLine="480"/>
        <w:textAlignment w:val="auto"/>
        <w:rPr>
          <w:color w:val="auto"/>
          <w:u w:val="single"/>
        </w:rPr>
      </w:pPr>
      <w:r>
        <w:rPr>
          <w:rFonts w:hint="eastAsia"/>
          <w:color w:val="auto"/>
          <w:lang w:val="en-US" w:eastAsia="zh-CN"/>
        </w:rPr>
        <w:t>3.</w:t>
      </w:r>
      <w:r>
        <w:rPr>
          <w:rFonts w:hint="eastAsia"/>
          <w:color w:val="auto"/>
        </w:rPr>
        <w:t>预付款的担保措施</w:t>
      </w:r>
      <w:r>
        <w:rPr>
          <w:rFonts w:hint="eastAsia"/>
          <w:color w:val="auto"/>
          <w:lang w:eastAsia="zh-CN"/>
        </w:rPr>
        <w:t>：</w:t>
      </w:r>
      <w:r>
        <w:rPr>
          <w:rFonts w:hint="eastAsia"/>
          <w:color w:val="auto"/>
          <w:u w:val="single"/>
        </w:rPr>
        <w:t xml:space="preserve">  </w:t>
      </w:r>
      <w:r>
        <w:rPr>
          <w:rFonts w:hint="eastAsia"/>
          <w:color w:val="auto"/>
          <w:u w:val="single"/>
          <w:lang w:val="en-US" w:eastAsia="zh-CN"/>
        </w:rPr>
        <w:t>/</w:t>
      </w:r>
      <w:r>
        <w:rPr>
          <w:rFonts w:hint="eastAsia"/>
          <w:color w:val="auto"/>
          <w:u w:val="single"/>
        </w:rPr>
        <w:t xml:space="preserve">  </w:t>
      </w:r>
      <w:r>
        <w:rPr>
          <w:rFonts w:hint="eastAsia"/>
          <w:color w:val="auto"/>
        </w:rPr>
        <w:t>。</w:t>
      </w:r>
    </w:p>
    <w:p>
      <w:pPr>
        <w:pStyle w:val="22"/>
        <w:pageBreakBefore w:val="0"/>
        <w:kinsoku/>
        <w:wordWrap/>
        <w:overflowPunct/>
        <w:topLinePunct w:val="0"/>
        <w:bidi w:val="0"/>
        <w:spacing w:before="0" w:beforeAutospacing="0" w:after="0" w:afterAutospacing="0" w:line="360" w:lineRule="auto"/>
        <w:ind w:firstLine="480"/>
        <w:textAlignment w:val="auto"/>
        <w:rPr>
          <w:b/>
          <w:bCs/>
          <w:color w:val="auto"/>
        </w:rPr>
      </w:pPr>
      <w:r>
        <w:rPr>
          <w:rFonts w:hint="eastAsia"/>
          <w:b/>
          <w:bCs/>
          <w:color w:val="auto"/>
          <w:lang w:eastAsia="zh-CN"/>
        </w:rPr>
        <w:t>六、</w:t>
      </w:r>
      <w:r>
        <w:rPr>
          <w:rFonts w:hint="eastAsia"/>
          <w:b/>
          <w:bCs/>
          <w:color w:val="auto"/>
        </w:rPr>
        <w:t>资金支付</w:t>
      </w:r>
    </w:p>
    <w:p>
      <w:pPr>
        <w:pStyle w:val="22"/>
        <w:pageBreakBefore w:val="0"/>
        <w:kinsoku/>
        <w:wordWrap/>
        <w:overflowPunct/>
        <w:topLinePunct w:val="0"/>
        <w:bidi w:val="0"/>
        <w:spacing w:before="0" w:beforeAutospacing="0" w:after="0" w:afterAutospacing="0" w:line="360" w:lineRule="auto"/>
        <w:ind w:firstLine="480"/>
        <w:textAlignment w:val="auto"/>
        <w:rPr>
          <w:rFonts w:hint="eastAsia"/>
          <w:color w:val="auto"/>
        </w:rPr>
      </w:pPr>
      <w:r>
        <w:rPr>
          <w:rFonts w:hint="eastAsia"/>
          <w:color w:val="auto"/>
          <w:lang w:val="en-US" w:eastAsia="zh-CN"/>
        </w:rPr>
        <w:t>1.</w:t>
      </w:r>
      <w:r>
        <w:rPr>
          <w:rFonts w:hint="eastAsia"/>
          <w:color w:val="auto"/>
        </w:rPr>
        <w:t>甲方应严格履行合同，及时组织验收，验收合格后及时将合同款支付完毕。对于满足合同约定支付条件的，甲方自收到发票后</w:t>
      </w:r>
      <w:r>
        <w:rPr>
          <w:rFonts w:hint="eastAsia"/>
          <w:b/>
          <w:bCs/>
          <w:i/>
          <w:iCs/>
          <w:color w:val="auto"/>
          <w:u w:val="single"/>
          <w:lang w:val="en-US" w:eastAsia="zh-CN"/>
        </w:rPr>
        <w:t>30</w:t>
      </w:r>
      <w:r>
        <w:rPr>
          <w:rFonts w:hint="eastAsia"/>
          <w:color w:val="auto"/>
        </w:rPr>
        <w:t>个工作日内将资金支付到合同约定的乙方账户。</w:t>
      </w:r>
    </w:p>
    <w:p>
      <w:pPr>
        <w:pStyle w:val="2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color w:val="auto"/>
          <w:lang w:eastAsia="zh-CN"/>
        </w:rPr>
      </w:pPr>
      <w:r>
        <w:rPr>
          <w:rFonts w:hint="eastAsia"/>
          <w:color w:val="auto"/>
          <w:lang w:val="en-US" w:eastAsia="zh-CN"/>
        </w:rPr>
        <w:t>2.</w:t>
      </w:r>
      <w:r>
        <w:rPr>
          <w:rFonts w:hint="eastAsia"/>
          <w:color w:val="auto"/>
          <w:lang w:eastAsia="zh-CN"/>
        </w:rPr>
        <w:t>本合同</w:t>
      </w:r>
      <w:r>
        <w:rPr>
          <w:rFonts w:hint="eastAsia"/>
          <w:color w:val="auto"/>
          <w:lang w:val="en-US" w:eastAsia="zh-CN"/>
        </w:rPr>
        <w:t xml:space="preserve"> </w:t>
      </w:r>
      <w:r>
        <w:rPr>
          <w:rFonts w:hint="eastAsia"/>
          <w:color w:val="auto"/>
          <w:u w:val="single"/>
          <w:lang w:val="en-US" w:eastAsia="zh-CN"/>
        </w:rPr>
        <w:t xml:space="preserve"> </w:t>
      </w:r>
      <w:r>
        <w:rPr>
          <w:rFonts w:hint="eastAsia"/>
          <w:color w:val="auto"/>
          <w:u w:val="single"/>
        </w:rPr>
        <w:t xml:space="preserve"> </w:t>
      </w:r>
      <w:sdt>
        <w:sdtPr>
          <w:rPr>
            <w:rFonts w:hAnsi="宋体" w:cs="宋体"/>
            <w:color w:val="auto"/>
            <w:kern w:val="0"/>
            <w:sz w:val="24"/>
            <w:u w:val="single"/>
          </w:rPr>
          <w:id w:val="-441836950"/>
        </w:sdtPr>
        <w:sdtEndPr>
          <w:rPr>
            <w:rFonts w:hAnsi="宋体" w:cs="宋体"/>
            <w:color w:val="auto"/>
            <w:kern w:val="0"/>
            <w:sz w:val="24"/>
            <w:u w:val="single"/>
          </w:rPr>
        </w:sdtEndPr>
        <w:sdtContent>
          <w:r>
            <w:rPr>
              <w:rFonts w:hAnsi="宋体" w:cs="宋体"/>
              <w:color w:val="auto"/>
              <w:kern w:val="0"/>
              <w:sz w:val="24"/>
              <w:u w:val="single"/>
            </w:rPr>
            <w:sym w:font="Wingdings" w:char="00A8"/>
          </w:r>
        </w:sdtContent>
      </w:sdt>
      <w:r>
        <w:rPr>
          <w:rFonts w:hint="eastAsia"/>
          <w:color w:val="auto"/>
          <w:u w:val="single"/>
          <w:lang w:eastAsia="zh-CN"/>
        </w:rPr>
        <w:t>是</w:t>
      </w:r>
      <w:r>
        <w:rPr>
          <w:rFonts w:hint="eastAsia"/>
          <w:color w:val="auto"/>
          <w:u w:val="single"/>
          <w:lang w:val="en-US" w:eastAsia="zh-CN"/>
        </w:rPr>
        <w:t xml:space="preserve"> </w:t>
      </w:r>
      <w:sdt>
        <w:sdtPr>
          <w:rPr>
            <w:rFonts w:hAnsi="宋体" w:cs="宋体"/>
            <w:color w:val="auto"/>
            <w:kern w:val="0"/>
            <w:sz w:val="24"/>
            <w:u w:val="single"/>
          </w:rPr>
          <w:id w:val="-441836950"/>
        </w:sdtPr>
        <w:sdtEndPr>
          <w:rPr>
            <w:rFonts w:hAnsi="宋体" w:cs="宋体"/>
            <w:color w:val="auto"/>
            <w:kern w:val="0"/>
            <w:sz w:val="24"/>
            <w:u w:val="single"/>
          </w:rPr>
        </w:sdtEndPr>
        <w:sdtContent>
          <w:r>
            <w:rPr>
              <w:rFonts w:hAnsi="宋体" w:cs="宋体"/>
              <w:color w:val="auto"/>
              <w:kern w:val="0"/>
              <w:sz w:val="24"/>
              <w:u w:val="single"/>
            </w:rPr>
            <w:sym w:font="Wingdings" w:char="00FE"/>
          </w:r>
        </w:sdtContent>
      </w:sdt>
      <w:r>
        <w:rPr>
          <w:rFonts w:hint="eastAsia"/>
          <w:color w:val="auto"/>
          <w:u w:val="single"/>
        </w:rPr>
        <w:t>否</w:t>
      </w:r>
      <w:r>
        <w:rPr>
          <w:rFonts w:hint="eastAsia"/>
          <w:b/>
          <w:bCs/>
          <w:color w:val="auto"/>
          <w:u w:val="single"/>
          <w:lang w:val="en-US" w:eastAsia="zh-CN"/>
        </w:rPr>
        <w:t xml:space="preserve"> </w:t>
      </w:r>
      <w:r>
        <w:rPr>
          <w:rFonts w:hint="eastAsia"/>
          <w:color w:val="auto"/>
          <w:lang w:eastAsia="zh-CN"/>
        </w:rPr>
        <w:t>有质保金。若有质保金的，则：</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kern w:val="0"/>
          <w:sz w:val="24"/>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1</w:t>
      </w:r>
      <w:r>
        <w:rPr>
          <w:rFonts w:hint="eastAsia" w:ascii="宋体" w:hAnsi="宋体" w:cs="宋体"/>
          <w:color w:val="auto"/>
          <w:kern w:val="0"/>
          <w:sz w:val="24"/>
          <w:lang w:eastAsia="zh-CN"/>
        </w:rPr>
        <w:t>）质保期限：</w:t>
      </w:r>
      <w:r>
        <w:rPr>
          <w:rFonts w:hint="eastAsia" w:ascii="宋体" w:hAnsi="宋体" w:cs="宋体"/>
          <w:color w:val="auto"/>
          <w:kern w:val="0"/>
          <w:sz w:val="24"/>
          <w:u w:val="single"/>
        </w:rPr>
        <w:t xml:space="preserve">    </w:t>
      </w:r>
      <w:r>
        <w:rPr>
          <w:rFonts w:hint="eastAsia" w:ascii="宋体" w:hAnsi="宋体" w:cs="宋体"/>
          <w:color w:val="auto"/>
          <w:kern w:val="0"/>
          <w:sz w:val="24"/>
          <w:u w:val="single"/>
          <w:lang w:val="en-US" w:eastAsia="zh-CN"/>
        </w:rPr>
        <w:t>/</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pStyle w:val="2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textAlignment w:val="auto"/>
        <w:rPr>
          <w:color w:val="auto"/>
        </w:rPr>
      </w:pPr>
      <w:r>
        <w:rPr>
          <w:rFonts w:hint="eastAsia" w:cs="宋体"/>
          <w:color w:val="auto"/>
          <w:kern w:val="0"/>
          <w:sz w:val="24"/>
          <w:lang w:eastAsia="zh-CN"/>
        </w:rPr>
        <w:t>（</w:t>
      </w:r>
      <w:r>
        <w:rPr>
          <w:rFonts w:hint="eastAsia" w:cs="宋体"/>
          <w:color w:val="auto"/>
          <w:kern w:val="0"/>
          <w:sz w:val="24"/>
          <w:lang w:val="en-US" w:eastAsia="zh-CN"/>
        </w:rPr>
        <w:t>2</w:t>
      </w:r>
      <w:r>
        <w:rPr>
          <w:rFonts w:hint="eastAsia" w:cs="宋体"/>
          <w:color w:val="auto"/>
          <w:kern w:val="0"/>
          <w:sz w:val="24"/>
          <w:lang w:eastAsia="zh-CN"/>
        </w:rPr>
        <w:t>）质保</w:t>
      </w:r>
      <w:r>
        <w:rPr>
          <w:rFonts w:hint="eastAsia" w:ascii="宋体" w:hAnsi="宋体" w:cs="宋体"/>
          <w:color w:val="auto"/>
          <w:kern w:val="0"/>
          <w:sz w:val="24"/>
        </w:rPr>
        <w:t>金的比例为合同金额的</w:t>
      </w:r>
      <w:r>
        <w:rPr>
          <w:rFonts w:hint="eastAsia" w:ascii="宋体" w:hAnsi="宋体" w:cs="宋体"/>
          <w:color w:val="auto"/>
          <w:kern w:val="0"/>
          <w:sz w:val="24"/>
          <w:u w:val="single"/>
        </w:rPr>
        <w:t xml:space="preserve">  </w:t>
      </w:r>
      <w:r>
        <w:rPr>
          <w:rFonts w:hint="eastAsia" w:ascii="宋体" w:hAnsi="宋体" w:cs="宋体"/>
          <w:b/>
          <w:bCs/>
          <w:i/>
          <w:iCs/>
          <w:color w:val="auto"/>
          <w:kern w:val="0"/>
          <w:sz w:val="24"/>
          <w:u w:val="single"/>
          <w:lang w:val="en-US" w:eastAsia="zh-CN"/>
        </w:rPr>
        <w:t xml:space="preserve">/ </w:t>
      </w:r>
      <w:r>
        <w:rPr>
          <w:rFonts w:hint="eastAsia" w:ascii="宋体" w:hAnsi="宋体" w:cs="宋体"/>
          <w:color w:val="auto"/>
          <w:kern w:val="0"/>
          <w:sz w:val="24"/>
          <w:u w:val="single"/>
        </w:rPr>
        <w:t xml:space="preserve"> </w:t>
      </w:r>
      <w:r>
        <w:rPr>
          <w:rFonts w:hint="eastAsia" w:ascii="宋体" w:hAnsi="宋体" w:cs="宋体"/>
          <w:color w:val="auto"/>
          <w:kern w:val="0"/>
          <w:sz w:val="24"/>
        </w:rPr>
        <w:t>%</w:t>
      </w:r>
      <w:r>
        <w:rPr>
          <w:rFonts w:hint="eastAsia"/>
          <w:color w:val="auto"/>
        </w:rPr>
        <w:t>；</w:t>
      </w:r>
    </w:p>
    <w:p>
      <w:pPr>
        <w:pStyle w:val="2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color w:val="auto"/>
        </w:rPr>
      </w:pPr>
      <w:r>
        <w:rPr>
          <w:rFonts w:hint="eastAsia" w:cs="宋体"/>
          <w:color w:val="auto"/>
          <w:kern w:val="0"/>
          <w:sz w:val="24"/>
          <w:lang w:eastAsia="zh-CN"/>
        </w:rPr>
        <w:t>（</w:t>
      </w:r>
      <w:r>
        <w:rPr>
          <w:rFonts w:hint="eastAsia" w:cs="宋体"/>
          <w:color w:val="auto"/>
          <w:kern w:val="0"/>
          <w:sz w:val="24"/>
          <w:lang w:val="en-US" w:eastAsia="zh-CN"/>
        </w:rPr>
        <w:t>3</w:t>
      </w:r>
      <w:r>
        <w:rPr>
          <w:rFonts w:hint="eastAsia" w:cs="宋体"/>
          <w:color w:val="auto"/>
          <w:kern w:val="0"/>
          <w:sz w:val="24"/>
          <w:lang w:eastAsia="zh-CN"/>
        </w:rPr>
        <w:t>）质保</w:t>
      </w:r>
      <w:r>
        <w:rPr>
          <w:rFonts w:hint="eastAsia" w:ascii="宋体" w:hAnsi="宋体" w:cs="宋体"/>
          <w:color w:val="auto"/>
          <w:kern w:val="0"/>
          <w:sz w:val="24"/>
        </w:rPr>
        <w:t>金</w:t>
      </w:r>
      <w:r>
        <w:rPr>
          <w:rFonts w:hint="eastAsia" w:cs="宋体"/>
          <w:color w:val="auto"/>
          <w:kern w:val="0"/>
          <w:sz w:val="24"/>
          <w:lang w:eastAsia="zh-CN"/>
        </w:rPr>
        <w:t>支付条件</w:t>
      </w:r>
      <w:r>
        <w:rPr>
          <w:rFonts w:hint="eastAsia"/>
          <w:color w:val="auto"/>
          <w:lang w:eastAsia="zh-CN"/>
        </w:rPr>
        <w:t>：</w:t>
      </w:r>
      <w:r>
        <w:rPr>
          <w:rFonts w:hint="eastAsia"/>
          <w:color w:val="auto"/>
          <w:u w:val="single"/>
          <w:lang w:eastAsia="zh-CN"/>
        </w:rPr>
        <w:t>质保期内无任何质量问题，双方无任何遗留问题</w:t>
      </w:r>
      <w:r>
        <w:rPr>
          <w:rFonts w:hint="eastAsia"/>
          <w:color w:val="auto"/>
          <w:u w:val="single"/>
        </w:rPr>
        <w:t xml:space="preserve"> </w:t>
      </w:r>
      <w:r>
        <w:rPr>
          <w:rFonts w:hint="eastAsia"/>
          <w:color w:val="auto"/>
          <w:u w:val="single"/>
          <w:lang w:eastAsia="zh-CN"/>
        </w:rPr>
        <w:t>，质保期结束后</w:t>
      </w:r>
      <w:r>
        <w:rPr>
          <w:rFonts w:hint="eastAsia"/>
          <w:color w:val="auto"/>
          <w:u w:val="single"/>
          <w:lang w:val="en-US" w:eastAsia="zh-CN"/>
        </w:rPr>
        <w:t>30天内甲方无息支付</w:t>
      </w:r>
      <w:r>
        <w:rPr>
          <w:rFonts w:hint="eastAsia"/>
          <w:color w:val="auto"/>
        </w:rPr>
        <w:t>。</w:t>
      </w:r>
    </w:p>
    <w:p>
      <w:pPr>
        <w:pStyle w:val="22"/>
        <w:pageBreakBefore w:val="0"/>
        <w:kinsoku/>
        <w:wordWrap/>
        <w:overflowPunct/>
        <w:topLinePunct w:val="0"/>
        <w:bidi w:val="0"/>
        <w:spacing w:before="0" w:beforeAutospacing="0" w:after="0" w:afterAutospacing="0" w:line="360" w:lineRule="auto"/>
        <w:ind w:firstLine="480"/>
        <w:textAlignment w:val="auto"/>
        <w:rPr>
          <w:rFonts w:hint="eastAsia"/>
          <w:color w:val="auto"/>
          <w:lang w:eastAsia="zh-CN"/>
        </w:rPr>
      </w:pPr>
      <w:r>
        <w:rPr>
          <w:rFonts w:hint="eastAsia"/>
          <w:color w:val="auto"/>
          <w:lang w:val="en-US" w:eastAsia="zh-CN"/>
        </w:rPr>
        <w:t>3.</w:t>
      </w:r>
      <w:r>
        <w:rPr>
          <w:rFonts w:hint="eastAsia"/>
          <w:color w:val="auto"/>
        </w:rPr>
        <w:t>本项目资金支付的方式、时间和条件采用以下第</w:t>
      </w:r>
      <w:r>
        <w:rPr>
          <w:rFonts w:hint="eastAsia"/>
          <w:color w:val="auto"/>
          <w:u w:val="single"/>
        </w:rPr>
        <w:t xml:space="preserve">  </w:t>
      </w:r>
      <w:r>
        <w:rPr>
          <w:rFonts w:hint="eastAsia"/>
          <w:color w:val="auto"/>
          <w:u w:val="single"/>
          <w:lang w:val="en-US" w:eastAsia="zh-CN"/>
        </w:rPr>
        <w:t>（3）</w:t>
      </w:r>
      <w:r>
        <w:rPr>
          <w:rFonts w:hint="eastAsia"/>
          <w:color w:val="auto"/>
          <w:u w:val="single"/>
        </w:rPr>
        <w:t xml:space="preserve"> </w:t>
      </w:r>
      <w:r>
        <w:rPr>
          <w:rFonts w:hint="eastAsia"/>
          <w:color w:val="auto"/>
        </w:rPr>
        <w:t>条款规定</w:t>
      </w:r>
      <w:r>
        <w:rPr>
          <w:rFonts w:hint="eastAsia"/>
          <w:color w:val="auto"/>
          <w:lang w:eastAsia="zh-CN"/>
        </w:rPr>
        <w:t>：</w:t>
      </w:r>
    </w:p>
    <w:p>
      <w:pPr>
        <w:pStyle w:val="22"/>
        <w:pageBreakBefore w:val="0"/>
        <w:kinsoku/>
        <w:wordWrap/>
        <w:overflowPunct/>
        <w:topLinePunct w:val="0"/>
        <w:bidi w:val="0"/>
        <w:spacing w:before="0" w:beforeAutospacing="0" w:after="0" w:afterAutospacing="0" w:line="360" w:lineRule="auto"/>
        <w:ind w:firstLine="480"/>
        <w:textAlignment w:val="auto"/>
        <w:rPr>
          <w:rFonts w:hint="default"/>
          <w:b w:val="0"/>
          <w:bCs w:val="0"/>
          <w:i w:val="0"/>
          <w:iCs w:val="0"/>
          <w:color w:val="auto"/>
          <w:u w:val="single"/>
          <w:lang w:val="en-US" w:eastAsia="zh-CN"/>
        </w:rPr>
      </w:pPr>
      <w:r>
        <w:rPr>
          <w:rFonts w:hint="eastAsia"/>
          <w:b w:val="0"/>
          <w:bCs w:val="0"/>
          <w:i w:val="0"/>
          <w:iCs w:val="0"/>
          <w:color w:val="auto"/>
          <w:u w:val="single"/>
          <w:lang w:val="en-US" w:eastAsia="zh-CN"/>
        </w:rPr>
        <w:t>（1） 按月支付，本月服务费用次月结算，</w:t>
      </w:r>
      <w:r>
        <w:rPr>
          <w:rFonts w:hint="eastAsia"/>
          <w:u w:val="single"/>
        </w:rPr>
        <w:t>甲方收到</w:t>
      </w:r>
      <w:r>
        <w:rPr>
          <w:rFonts w:hint="eastAsia"/>
          <w:b w:val="0"/>
          <w:bCs w:val="0"/>
          <w:i w:val="0"/>
          <w:iCs w:val="0"/>
          <w:u w:val="single"/>
          <w:lang w:val="en-US" w:eastAsia="zh-CN"/>
        </w:rPr>
        <w:t>乙方提供的增值税专用发票后</w:t>
      </w:r>
      <w:r>
        <w:rPr>
          <w:rFonts w:hint="eastAsia"/>
          <w:b w:val="0"/>
          <w:bCs w:val="0"/>
          <w:i w:val="0"/>
          <w:iCs w:val="0"/>
          <w:color w:val="auto"/>
          <w:u w:val="single"/>
          <w:lang w:val="en-US" w:eastAsia="zh-CN"/>
        </w:rPr>
        <w:t>，甲方在本合同</w:t>
      </w:r>
      <w:r>
        <w:rPr>
          <w:rFonts w:hint="eastAsia"/>
          <w:b/>
          <w:bCs/>
          <w:i w:val="0"/>
          <w:iCs w:val="0"/>
          <w:color w:val="auto"/>
          <w:u w:val="single"/>
          <w:lang w:val="en-US" w:eastAsia="zh-CN"/>
        </w:rPr>
        <w:t>约定时间</w:t>
      </w:r>
      <w:r>
        <w:rPr>
          <w:rFonts w:hint="eastAsia"/>
          <w:b w:val="0"/>
          <w:bCs w:val="0"/>
          <w:i w:val="0"/>
          <w:iCs w:val="0"/>
          <w:color w:val="auto"/>
          <w:u w:val="single"/>
          <w:lang w:val="en-US" w:eastAsia="zh-CN"/>
        </w:rPr>
        <w:t>内完成支付 ；</w:t>
      </w:r>
    </w:p>
    <w:p>
      <w:pPr>
        <w:pStyle w:val="22"/>
        <w:pageBreakBefore w:val="0"/>
        <w:kinsoku/>
        <w:wordWrap/>
        <w:overflowPunct/>
        <w:topLinePunct w:val="0"/>
        <w:bidi w:val="0"/>
        <w:spacing w:before="0" w:beforeAutospacing="0" w:after="0" w:afterAutospacing="0" w:line="360" w:lineRule="auto"/>
        <w:ind w:firstLine="480"/>
        <w:textAlignment w:val="auto"/>
        <w:rPr>
          <w:rFonts w:hint="default"/>
          <w:b w:val="0"/>
          <w:bCs w:val="0"/>
          <w:i w:val="0"/>
          <w:iCs w:val="0"/>
          <w:color w:val="auto"/>
          <w:u w:val="single"/>
          <w:lang w:val="en-US" w:eastAsia="zh-CN"/>
        </w:rPr>
      </w:pPr>
      <w:r>
        <w:rPr>
          <w:rFonts w:hint="eastAsia"/>
          <w:b w:val="0"/>
          <w:bCs w:val="0"/>
          <w:i w:val="0"/>
          <w:iCs w:val="0"/>
          <w:color w:val="auto"/>
          <w:u w:val="single"/>
          <w:lang w:val="en-US" w:eastAsia="zh-CN"/>
        </w:rPr>
        <w:t>（2）按季度支付，本季度服务费用次季度结算，</w:t>
      </w:r>
      <w:r>
        <w:rPr>
          <w:rFonts w:hint="eastAsia"/>
          <w:u w:val="single"/>
        </w:rPr>
        <w:t>甲方收到</w:t>
      </w:r>
      <w:r>
        <w:rPr>
          <w:rFonts w:hint="eastAsia"/>
          <w:b w:val="0"/>
          <w:bCs w:val="0"/>
          <w:i w:val="0"/>
          <w:iCs w:val="0"/>
          <w:u w:val="single"/>
          <w:lang w:val="en-US" w:eastAsia="zh-CN"/>
        </w:rPr>
        <w:t>乙方提供的增值税专用发票后</w:t>
      </w:r>
      <w:r>
        <w:rPr>
          <w:rFonts w:hint="eastAsia"/>
          <w:b w:val="0"/>
          <w:bCs w:val="0"/>
          <w:i w:val="0"/>
          <w:iCs w:val="0"/>
          <w:color w:val="auto"/>
          <w:u w:val="single"/>
          <w:lang w:val="en-US" w:eastAsia="zh-CN"/>
        </w:rPr>
        <w:t>，甲方在本合同</w:t>
      </w:r>
      <w:r>
        <w:rPr>
          <w:rFonts w:hint="eastAsia"/>
          <w:b/>
          <w:bCs/>
          <w:i w:val="0"/>
          <w:iCs w:val="0"/>
          <w:color w:val="auto"/>
          <w:u w:val="single"/>
          <w:lang w:val="en-US" w:eastAsia="zh-CN"/>
        </w:rPr>
        <w:t>约定时间</w:t>
      </w:r>
      <w:r>
        <w:rPr>
          <w:rFonts w:hint="eastAsia"/>
          <w:b w:val="0"/>
          <w:bCs w:val="0"/>
          <w:i w:val="0"/>
          <w:iCs w:val="0"/>
          <w:color w:val="auto"/>
          <w:u w:val="single"/>
          <w:lang w:val="en-US" w:eastAsia="zh-CN"/>
        </w:rPr>
        <w:t>内完成支付 ；</w:t>
      </w:r>
    </w:p>
    <w:p>
      <w:pPr>
        <w:pStyle w:val="22"/>
        <w:pageBreakBefore w:val="0"/>
        <w:kinsoku/>
        <w:wordWrap/>
        <w:overflowPunct/>
        <w:topLinePunct w:val="0"/>
        <w:bidi w:val="0"/>
        <w:spacing w:before="0" w:beforeAutospacing="0" w:after="0" w:afterAutospacing="0" w:line="360" w:lineRule="auto"/>
        <w:ind w:firstLine="480" w:firstLineChars="200"/>
        <w:textAlignment w:val="auto"/>
        <w:rPr>
          <w:rFonts w:hint="eastAsia"/>
          <w:color w:val="auto"/>
          <w:lang w:val="en-US" w:eastAsia="zh-CN"/>
        </w:rPr>
      </w:pPr>
      <w:r>
        <w:rPr>
          <w:rFonts w:hint="eastAsia"/>
          <w:b w:val="0"/>
          <w:bCs w:val="0"/>
          <w:i w:val="0"/>
          <w:iCs w:val="0"/>
          <w:color w:val="auto"/>
          <w:u w:val="single"/>
          <w:lang w:val="en-US" w:eastAsia="zh-CN"/>
        </w:rPr>
        <w:t>（3）一次性付款，经甲方验收合格后，</w:t>
      </w:r>
      <w:r>
        <w:rPr>
          <w:rFonts w:hint="eastAsia"/>
          <w:u w:val="single"/>
        </w:rPr>
        <w:t>甲方收到</w:t>
      </w:r>
      <w:r>
        <w:rPr>
          <w:rFonts w:hint="eastAsia"/>
          <w:b w:val="0"/>
          <w:bCs w:val="0"/>
          <w:i w:val="0"/>
          <w:iCs w:val="0"/>
          <w:u w:val="single"/>
          <w:lang w:val="en-US" w:eastAsia="zh-CN"/>
        </w:rPr>
        <w:t>乙方提供的增值税专用发票后</w:t>
      </w:r>
      <w:r>
        <w:rPr>
          <w:rFonts w:hint="eastAsia"/>
          <w:b w:val="0"/>
          <w:bCs w:val="0"/>
          <w:i w:val="0"/>
          <w:iCs w:val="0"/>
          <w:color w:val="auto"/>
          <w:u w:val="single"/>
          <w:lang w:val="en-US" w:eastAsia="zh-CN"/>
        </w:rPr>
        <w:t>，甲方在本合同30日内完成支付。</w:t>
      </w:r>
      <w:r>
        <w:rPr>
          <w:rFonts w:hint="eastAsia"/>
          <w:color w:val="auto"/>
          <w:lang w:val="en-US" w:eastAsia="zh-CN"/>
        </w:rPr>
        <w:t xml:space="preserve">     </w:t>
      </w:r>
    </w:p>
    <w:p>
      <w:pPr>
        <w:pStyle w:val="22"/>
        <w:pageBreakBefore w:val="0"/>
        <w:kinsoku/>
        <w:wordWrap/>
        <w:overflowPunct/>
        <w:topLinePunct w:val="0"/>
        <w:bidi w:val="0"/>
        <w:spacing w:before="0" w:beforeAutospacing="0" w:after="0" w:afterAutospacing="0" w:line="360" w:lineRule="auto"/>
        <w:ind w:firstLine="480" w:firstLineChars="200"/>
        <w:textAlignment w:val="auto"/>
        <w:rPr>
          <w:rFonts w:hint="default"/>
          <w:color w:val="auto"/>
          <w:lang w:val="en-US" w:eastAsia="zh-CN"/>
        </w:rPr>
      </w:pPr>
      <w:r>
        <w:rPr>
          <w:rFonts w:hint="eastAsia"/>
          <w:color w:val="auto"/>
          <w:lang w:val="en-US" w:eastAsia="zh-CN"/>
        </w:rPr>
        <w:t>（4）</w:t>
      </w:r>
      <w:r>
        <w:rPr>
          <w:rFonts w:hint="eastAsia"/>
          <w:color w:val="auto"/>
          <w:u w:val="none"/>
          <w:lang w:val="en-US" w:eastAsia="zh-CN"/>
        </w:rPr>
        <w:t>其他付款方式：</w:t>
      </w:r>
      <w:r>
        <w:rPr>
          <w:rFonts w:hint="eastAsia"/>
          <w:color w:val="auto"/>
          <w:u w:val="single"/>
          <w:lang w:val="en-US" w:eastAsia="zh-CN"/>
        </w:rPr>
        <w:t xml:space="preserve">     /      </w:t>
      </w:r>
      <w:r>
        <w:rPr>
          <w:rFonts w:hint="eastAsia"/>
          <w:color w:val="auto"/>
          <w:lang w:val="en-US" w:eastAsia="zh-CN"/>
        </w:rPr>
        <w:t>。</w:t>
      </w:r>
    </w:p>
    <w:p>
      <w:pPr>
        <w:pageBreakBefore w:val="0"/>
        <w:kinsoku/>
        <w:wordWrap/>
        <w:overflowPunct/>
        <w:topLinePunct w:val="0"/>
        <w:bidi w:val="0"/>
        <w:spacing w:line="360" w:lineRule="auto"/>
        <w:ind w:firstLine="482" w:firstLineChars="200"/>
        <w:textAlignment w:val="auto"/>
        <w:outlineLvl w:val="0"/>
        <w:rPr>
          <w:rFonts w:ascii="宋体" w:hAnsi="宋体"/>
          <w:b/>
          <w:color w:val="auto"/>
          <w:sz w:val="24"/>
        </w:rPr>
      </w:pPr>
      <w:r>
        <w:rPr>
          <w:rFonts w:hint="eastAsia" w:ascii="宋体" w:hAnsi="宋体"/>
          <w:b/>
          <w:color w:val="auto"/>
          <w:sz w:val="24"/>
          <w:lang w:eastAsia="zh-CN"/>
        </w:rPr>
        <w:t>七、</w:t>
      </w:r>
      <w:r>
        <w:rPr>
          <w:rFonts w:ascii="宋体" w:hAnsi="宋体"/>
          <w:b/>
          <w:color w:val="auto"/>
          <w:sz w:val="24"/>
        </w:rPr>
        <w:t>履行期限</w:t>
      </w:r>
      <w:r>
        <w:rPr>
          <w:rFonts w:hint="eastAsia" w:ascii="宋体" w:hAnsi="宋体"/>
          <w:b/>
          <w:color w:val="auto"/>
          <w:sz w:val="24"/>
        </w:rPr>
        <w:t>、地点</w:t>
      </w:r>
      <w:r>
        <w:rPr>
          <w:rFonts w:hint="eastAsia" w:ascii="宋体" w:hAnsi="宋体"/>
          <w:b/>
          <w:color w:val="auto"/>
          <w:sz w:val="24"/>
          <w:lang w:eastAsia="zh-CN"/>
        </w:rPr>
        <w:t>、联系方式、交付</w:t>
      </w:r>
      <w:r>
        <w:rPr>
          <w:rFonts w:hint="eastAsia" w:ascii="宋体" w:hAnsi="宋体"/>
          <w:b/>
          <w:color w:val="auto"/>
          <w:sz w:val="24"/>
        </w:rPr>
        <w:t>方式</w:t>
      </w:r>
      <w:bookmarkEnd w:id="407"/>
      <w:bookmarkEnd w:id="408"/>
      <w:bookmarkEnd w:id="409"/>
      <w:bookmarkEnd w:id="410"/>
      <w:bookmarkEnd w:id="411"/>
    </w:p>
    <w:p>
      <w:pPr>
        <w:pageBreakBefore w:val="0"/>
        <w:kinsoku/>
        <w:wordWrap/>
        <w:overflowPunct/>
        <w:topLinePunct w:val="0"/>
        <w:bidi w:val="0"/>
        <w:spacing w:line="360" w:lineRule="auto"/>
        <w:ind w:firstLine="480" w:firstLineChars="200"/>
        <w:textAlignment w:val="auto"/>
        <w:rPr>
          <w:rFonts w:ascii="宋体" w:hAnsi="宋体"/>
          <w:color w:val="auto"/>
          <w:sz w:val="24"/>
          <w:u w:val="single"/>
        </w:rPr>
      </w:pPr>
      <w:r>
        <w:rPr>
          <w:rFonts w:hint="eastAsia" w:ascii="宋体" w:hAnsi="宋体"/>
          <w:color w:val="auto"/>
          <w:sz w:val="24"/>
          <w:lang w:val="en-US" w:eastAsia="zh-CN"/>
        </w:rPr>
        <w:t>1.</w:t>
      </w:r>
      <w:r>
        <w:rPr>
          <w:rFonts w:hint="eastAsia" w:ascii="宋体" w:hAnsi="宋体"/>
          <w:color w:val="auto"/>
          <w:sz w:val="24"/>
        </w:rPr>
        <w:t>服务交付（实施）的时间（期限）</w:t>
      </w:r>
      <w:r>
        <w:rPr>
          <w:rFonts w:ascii="宋体" w:hAnsi="宋体"/>
          <w:color w:val="auto"/>
          <w:sz w:val="24"/>
        </w:rPr>
        <w:t>：</w:t>
      </w:r>
      <w:r>
        <w:rPr>
          <w:rFonts w:hint="eastAsia" w:ascii="宋体" w:hAnsi="宋体"/>
          <w:color w:val="auto"/>
          <w:sz w:val="24"/>
          <w:u w:val="single"/>
          <w:lang w:val="en-US" w:eastAsia="zh-CN"/>
        </w:rPr>
        <w:t xml:space="preserve">签订合同后7日内完成成果，一次性交付 </w:t>
      </w:r>
      <w:r>
        <w:rPr>
          <w:rFonts w:hint="eastAsia" w:ascii="宋体" w:hAnsi="宋体"/>
          <w:color w:val="auto"/>
          <w:sz w:val="24"/>
          <w:lang w:val="en-US" w:eastAsia="zh-CN"/>
        </w:rPr>
        <w:t xml:space="preserve"> </w:t>
      </w:r>
      <w:r>
        <w:rPr>
          <w:rFonts w:hint="eastAsia" w:ascii="宋体" w:hAnsi="宋体"/>
          <w:color w:val="auto"/>
          <w:sz w:val="24"/>
        </w:rPr>
        <w:t>；</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2.</w:t>
      </w:r>
      <w:r>
        <w:rPr>
          <w:rFonts w:hint="eastAsia" w:ascii="宋体" w:hAnsi="宋体"/>
          <w:color w:val="auto"/>
          <w:sz w:val="24"/>
        </w:rPr>
        <w:t>服</w:t>
      </w:r>
      <w:r>
        <w:rPr>
          <w:rFonts w:hint="eastAsia" w:ascii="宋体" w:hAnsi="宋体" w:cs="宋体"/>
          <w:color w:val="auto"/>
          <w:sz w:val="24"/>
        </w:rPr>
        <w:t>务交付（实施）的地点（地域范围）：</w:t>
      </w:r>
      <w:r>
        <w:rPr>
          <w:rFonts w:hint="eastAsia" w:ascii="宋体" w:hAnsi="宋体"/>
          <w:b/>
          <w:i/>
          <w:color w:val="auto"/>
          <w:sz w:val="24"/>
          <w:u w:val="single"/>
          <w:lang w:val="en-US" w:eastAsia="zh-CN"/>
        </w:rPr>
        <w:t xml:space="preserve"> </w:t>
      </w:r>
      <w:r>
        <w:rPr>
          <w:rFonts w:hint="eastAsia" w:ascii="宋体" w:hAnsi="宋体"/>
          <w:b w:val="0"/>
          <w:bCs/>
          <w:i w:val="0"/>
          <w:iCs/>
          <w:color w:val="auto"/>
          <w:sz w:val="24"/>
          <w:u w:val="single"/>
          <w:lang w:val="en-US" w:eastAsia="zh-CN"/>
        </w:rPr>
        <w:t xml:space="preserve">浙江省杭州市钱塘区临江街道红十五路10388-123号，杭州临江环境能源有限公司厂区内 </w:t>
      </w:r>
      <w:r>
        <w:rPr>
          <w:rFonts w:hint="eastAsia" w:ascii="宋体" w:hAnsi="宋体"/>
          <w:color w:val="auto"/>
          <w:sz w:val="24"/>
        </w:rPr>
        <w:t>；</w:t>
      </w:r>
    </w:p>
    <w:p>
      <w:pPr>
        <w:pageBreakBefore w:val="0"/>
        <w:kinsoku/>
        <w:wordWrap/>
        <w:overflowPunct/>
        <w:topLinePunct w:val="0"/>
        <w:bidi w:val="0"/>
        <w:spacing w:line="360" w:lineRule="auto"/>
        <w:ind w:firstLine="480" w:firstLineChars="200"/>
        <w:textAlignment w:val="auto"/>
        <w:rPr>
          <w:rFonts w:hint="eastAsia" w:ascii="宋体" w:hAnsi="宋体" w:eastAsiaTheme="minorEastAsia"/>
          <w:color w:val="auto"/>
          <w:sz w:val="24"/>
          <w:lang w:eastAsia="zh-CN"/>
        </w:rPr>
      </w:pPr>
      <w:r>
        <w:rPr>
          <w:rFonts w:hint="eastAsia" w:ascii="宋体" w:hAnsi="宋体"/>
          <w:color w:val="auto"/>
          <w:sz w:val="24"/>
          <w:lang w:val="en-US" w:eastAsia="zh-CN"/>
        </w:rPr>
        <w:t>3.</w:t>
      </w:r>
      <w:r>
        <w:rPr>
          <w:rFonts w:hint="eastAsia" w:ascii="宋体" w:hAnsi="宋体"/>
          <w:color w:val="auto"/>
          <w:sz w:val="24"/>
        </w:rPr>
        <w:t>服务交付（实施）的方式：</w:t>
      </w:r>
      <w:r>
        <w:rPr>
          <w:rFonts w:hint="eastAsia" w:ascii="宋体" w:hAnsi="宋体"/>
          <w:b/>
          <w:i/>
          <w:color w:val="auto"/>
          <w:sz w:val="24"/>
          <w:u w:val="single"/>
          <w:lang w:val="en-US" w:eastAsia="zh-CN"/>
        </w:rPr>
        <w:t xml:space="preserve"> </w:t>
      </w:r>
      <w:r>
        <w:rPr>
          <w:rFonts w:hint="eastAsia" w:ascii="宋体" w:hAnsi="宋体"/>
          <w:b w:val="0"/>
          <w:bCs/>
          <w:i w:val="0"/>
          <w:iCs/>
          <w:color w:val="auto"/>
          <w:sz w:val="24"/>
          <w:u w:val="single"/>
          <w:lang w:val="en-US" w:eastAsia="zh-CN"/>
        </w:rPr>
        <w:t xml:space="preserve">实现DCS与黑匣子正常通讯，数据传输  </w:t>
      </w:r>
      <w:r>
        <w:rPr>
          <w:rFonts w:hint="eastAsia" w:ascii="宋体" w:hAnsi="宋体"/>
          <w:color w:val="auto"/>
          <w:sz w:val="24"/>
          <w:lang w:eastAsia="zh-CN"/>
        </w:rPr>
        <w:t>；</w:t>
      </w:r>
    </w:p>
    <w:p>
      <w:pPr>
        <w:pageBreakBefore w:val="0"/>
        <w:kinsoku/>
        <w:wordWrap/>
        <w:overflowPunct/>
        <w:topLinePunct w:val="0"/>
        <w:bidi w:val="0"/>
        <w:spacing w:line="360" w:lineRule="auto"/>
        <w:ind w:firstLine="480" w:firstLineChars="200"/>
        <w:textAlignment w:val="auto"/>
        <w:outlineLvl w:val="0"/>
        <w:rPr>
          <w:rFonts w:hint="eastAsia" w:ascii="宋体" w:hAnsi="宋体" w:cs="宋体"/>
          <w:color w:val="auto"/>
          <w:sz w:val="24"/>
          <w:u w:val="single"/>
          <w:lang w:val="en-US" w:eastAsia="zh-CN"/>
        </w:rPr>
      </w:pPr>
      <w:bookmarkStart w:id="412" w:name="_Toc24662"/>
      <w:bookmarkStart w:id="413" w:name="_Toc8586"/>
      <w:bookmarkStart w:id="414" w:name="_Toc3079"/>
      <w:bookmarkStart w:id="415" w:name="_Toc2375"/>
      <w:bookmarkStart w:id="416" w:name="_Toc5698"/>
      <w:r>
        <w:rPr>
          <w:rFonts w:hint="eastAsia" w:ascii="宋体" w:hAnsi="宋体"/>
          <w:bCs/>
          <w:color w:val="auto"/>
          <w:sz w:val="24"/>
          <w:lang w:val="en-US" w:eastAsia="zh-CN"/>
        </w:rPr>
        <w:t>4.</w:t>
      </w:r>
      <w:r>
        <w:rPr>
          <w:rFonts w:hint="eastAsia" w:ascii="宋体" w:hAnsi="宋体" w:cs="宋体"/>
          <w:color w:val="auto"/>
          <w:sz w:val="24"/>
          <w:u w:val="none"/>
          <w:lang w:val="en-US" w:eastAsia="zh-CN"/>
        </w:rPr>
        <w:t>交付甲方联系人及联系方式：</w:t>
      </w:r>
      <w:r>
        <w:rPr>
          <w:rFonts w:hint="eastAsia" w:ascii="宋体" w:hAnsi="宋体" w:cs="宋体"/>
          <w:color w:val="auto"/>
          <w:sz w:val="24"/>
          <w:u w:val="single"/>
          <w:lang w:val="en-US" w:eastAsia="zh-CN"/>
        </w:rPr>
        <w:t xml:space="preserve"> 王亮，15988832859      </w:t>
      </w:r>
      <w:r>
        <w:rPr>
          <w:rFonts w:hint="eastAsia" w:ascii="宋体" w:hAnsi="宋体" w:cs="宋体"/>
          <w:color w:val="auto"/>
          <w:sz w:val="24"/>
          <w:u w:val="none"/>
          <w:lang w:val="en-US" w:eastAsia="zh-CN"/>
        </w:rPr>
        <w:t xml:space="preserve"> ；</w:t>
      </w:r>
    </w:p>
    <w:p>
      <w:pPr>
        <w:pageBreakBefore w:val="0"/>
        <w:kinsoku/>
        <w:wordWrap/>
        <w:overflowPunct/>
        <w:topLinePunct w:val="0"/>
        <w:bidi w:val="0"/>
        <w:spacing w:line="360" w:lineRule="auto"/>
        <w:ind w:firstLine="480" w:firstLineChars="200"/>
        <w:textAlignment w:val="auto"/>
        <w:outlineLvl w:val="0"/>
        <w:rPr>
          <w:rFonts w:hint="default"/>
          <w:color w:val="auto"/>
          <w:lang w:val="en-US" w:eastAsia="zh-CN"/>
        </w:rPr>
      </w:pPr>
      <w:r>
        <w:rPr>
          <w:rFonts w:hint="eastAsia" w:ascii="宋体" w:hAnsi="宋体" w:cs="宋体"/>
          <w:color w:val="auto"/>
          <w:sz w:val="24"/>
          <w:u w:val="none"/>
          <w:lang w:val="en-US" w:eastAsia="zh-CN"/>
        </w:rPr>
        <w:t>5.乙方联系人及联系方式：</w:t>
      </w:r>
      <w:r>
        <w:rPr>
          <w:rFonts w:hint="eastAsia" w:ascii="宋体" w:hAnsi="宋体" w:cs="宋体"/>
          <w:color w:val="auto"/>
          <w:sz w:val="24"/>
          <w:u w:val="single"/>
          <w:lang w:val="en-US" w:eastAsia="zh-CN"/>
        </w:rPr>
        <w:t xml:space="preserve">             </w:t>
      </w:r>
      <w:r>
        <w:rPr>
          <w:rFonts w:hint="eastAsia" w:ascii="宋体" w:hAnsi="宋体" w:cs="宋体"/>
          <w:color w:val="auto"/>
          <w:sz w:val="24"/>
          <w:u w:val="none"/>
          <w:lang w:val="en-US" w:eastAsia="zh-CN"/>
        </w:rPr>
        <w:t>；</w:t>
      </w:r>
    </w:p>
    <w:p>
      <w:pPr>
        <w:pageBreakBefore w:val="0"/>
        <w:kinsoku/>
        <w:wordWrap/>
        <w:overflowPunct/>
        <w:topLinePunct w:val="0"/>
        <w:bidi w:val="0"/>
        <w:spacing w:line="360" w:lineRule="auto"/>
        <w:ind w:firstLine="480" w:firstLineChars="200"/>
        <w:textAlignment w:val="auto"/>
        <w:outlineLvl w:val="0"/>
        <w:rPr>
          <w:rFonts w:ascii="宋体" w:hAnsi="宋体"/>
          <w:bCs/>
          <w:color w:val="auto"/>
          <w:sz w:val="24"/>
        </w:rPr>
      </w:pPr>
      <w:r>
        <w:rPr>
          <w:rFonts w:hint="eastAsia" w:ascii="宋体" w:hAnsi="宋体"/>
          <w:bCs/>
          <w:color w:val="auto"/>
          <w:sz w:val="24"/>
          <w:lang w:val="en-US" w:eastAsia="zh-CN"/>
        </w:rPr>
        <w:t>6.</w:t>
      </w:r>
      <w:r>
        <w:rPr>
          <w:rFonts w:hint="eastAsia" w:ascii="宋体" w:hAnsi="宋体"/>
          <w:bCs/>
          <w:color w:val="auto"/>
          <w:sz w:val="24"/>
        </w:rPr>
        <w:t>若服务</w:t>
      </w:r>
      <w:r>
        <w:rPr>
          <w:rFonts w:hint="eastAsia"/>
          <w:bCs/>
          <w:color w:val="auto"/>
          <w:sz w:val="24"/>
        </w:rPr>
        <w:t>涉及货物的，则货物的：</w:t>
      </w:r>
    </w:p>
    <w:p>
      <w:pPr>
        <w:pageBreakBefore w:val="0"/>
        <w:kinsoku/>
        <w:wordWrap/>
        <w:overflowPunct/>
        <w:topLinePunct w:val="0"/>
        <w:bidi w:val="0"/>
        <w:spacing w:line="360" w:lineRule="auto"/>
        <w:ind w:firstLine="480" w:firstLineChars="200"/>
        <w:textAlignment w:val="auto"/>
        <w:rPr>
          <w:rFonts w:ascii="宋体" w:hAnsi="宋体" w:cs="宋体"/>
          <w:color w:val="auto"/>
          <w:sz w:val="24"/>
          <w:u w:val="single"/>
        </w:rPr>
      </w:pPr>
      <w:r>
        <w:rPr>
          <w:rFonts w:hint="eastAsia" w:ascii="宋体" w:hAnsi="宋体" w:cs="宋体"/>
          <w:color w:val="auto"/>
          <w:sz w:val="24"/>
          <w:lang w:eastAsia="zh-CN"/>
        </w:rPr>
        <w:t>（</w:t>
      </w:r>
      <w:r>
        <w:rPr>
          <w:rFonts w:hint="eastAsia" w:ascii="宋体" w:hAnsi="宋体" w:cs="宋体"/>
          <w:color w:val="auto"/>
          <w:sz w:val="24"/>
          <w:lang w:val="en-US" w:eastAsia="zh-CN"/>
        </w:rPr>
        <w:t>1</w:t>
      </w:r>
      <w:r>
        <w:rPr>
          <w:rFonts w:hint="eastAsia" w:ascii="宋体" w:hAnsi="宋体" w:cs="宋体"/>
          <w:color w:val="auto"/>
          <w:sz w:val="24"/>
          <w:lang w:eastAsia="zh-CN"/>
        </w:rPr>
        <w:t>）</w:t>
      </w:r>
      <w:r>
        <w:rPr>
          <w:rFonts w:hint="eastAsia" w:ascii="宋体" w:hAnsi="宋体" w:cs="宋体"/>
          <w:color w:val="auto"/>
          <w:sz w:val="24"/>
        </w:rPr>
        <w:t>交付期限：</w:t>
      </w:r>
      <w:r>
        <w:rPr>
          <w:rFonts w:hint="eastAsia" w:ascii="宋体" w:hAnsi="宋体" w:cs="宋体"/>
          <w:b/>
          <w:i/>
          <w:color w:val="auto"/>
          <w:sz w:val="24"/>
          <w:u w:val="single"/>
          <w:lang w:val="en-US" w:eastAsia="zh-CN"/>
        </w:rPr>
        <w:t xml:space="preserve">    /   </w:t>
      </w:r>
      <w:r>
        <w:rPr>
          <w:rFonts w:hint="eastAsia" w:ascii="宋体" w:hAnsi="宋体" w:cs="宋体"/>
          <w:color w:val="auto"/>
          <w:sz w:val="24"/>
        </w:rPr>
        <w:t>；</w:t>
      </w:r>
    </w:p>
    <w:p>
      <w:pPr>
        <w:pageBreakBefore w:val="0"/>
        <w:kinsoku/>
        <w:wordWrap/>
        <w:overflowPunct/>
        <w:topLinePunct w:val="0"/>
        <w:bidi w:val="0"/>
        <w:spacing w:line="360" w:lineRule="auto"/>
        <w:ind w:firstLine="480" w:firstLineChars="200"/>
        <w:textAlignment w:val="auto"/>
        <w:rPr>
          <w:rFonts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2</w:t>
      </w:r>
      <w:r>
        <w:rPr>
          <w:rFonts w:hint="eastAsia" w:ascii="宋体" w:hAnsi="宋体" w:cs="宋体"/>
          <w:color w:val="auto"/>
          <w:sz w:val="24"/>
          <w:lang w:eastAsia="zh-CN"/>
        </w:rPr>
        <w:t>）</w:t>
      </w:r>
      <w:r>
        <w:rPr>
          <w:rFonts w:hint="eastAsia" w:ascii="宋体" w:hAnsi="宋体" w:cs="宋体"/>
          <w:color w:val="auto"/>
          <w:sz w:val="24"/>
        </w:rPr>
        <w:t>交付地点：</w:t>
      </w:r>
      <w:r>
        <w:rPr>
          <w:rFonts w:hint="eastAsia" w:ascii="宋体" w:hAnsi="宋体" w:cs="宋体"/>
          <w:b/>
          <w:i/>
          <w:color w:val="auto"/>
          <w:sz w:val="24"/>
          <w:u w:val="single"/>
          <w:lang w:val="en-US" w:eastAsia="zh-CN"/>
        </w:rPr>
        <w:t xml:space="preserve">/   </w:t>
      </w:r>
      <w:r>
        <w:rPr>
          <w:rFonts w:hint="eastAsia" w:ascii="宋体" w:hAnsi="宋体" w:cs="宋体"/>
          <w:color w:val="auto"/>
          <w:sz w:val="24"/>
        </w:rPr>
        <w:t>；</w:t>
      </w:r>
    </w:p>
    <w:p>
      <w:pPr>
        <w:pageBreakBefore w:val="0"/>
        <w:kinsoku/>
        <w:wordWrap/>
        <w:overflowPunct/>
        <w:topLinePunct w:val="0"/>
        <w:bidi w:val="0"/>
        <w:spacing w:line="360" w:lineRule="auto"/>
        <w:ind w:firstLine="480" w:firstLineChars="200"/>
        <w:textAlignment w:val="auto"/>
        <w:rPr>
          <w:rFonts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3</w:t>
      </w:r>
      <w:r>
        <w:rPr>
          <w:rFonts w:hint="eastAsia" w:ascii="宋体" w:hAnsi="宋体" w:cs="宋体"/>
          <w:color w:val="auto"/>
          <w:sz w:val="24"/>
          <w:lang w:eastAsia="zh-CN"/>
        </w:rPr>
        <w:t>）</w:t>
      </w:r>
      <w:r>
        <w:rPr>
          <w:rFonts w:hint="eastAsia" w:ascii="宋体" w:hAnsi="宋体" w:cs="宋体"/>
          <w:color w:val="auto"/>
          <w:sz w:val="24"/>
        </w:rPr>
        <w:t xml:space="preserve"> 交付方式：</w:t>
      </w:r>
      <w:r>
        <w:rPr>
          <w:rFonts w:hint="eastAsia" w:ascii="宋体" w:hAnsi="宋体" w:cs="宋体"/>
          <w:b/>
          <w:i/>
          <w:color w:val="auto"/>
          <w:sz w:val="24"/>
          <w:u w:val="single"/>
          <w:lang w:val="en-US" w:eastAsia="zh-CN"/>
        </w:rPr>
        <w:t xml:space="preserve">   /   </w:t>
      </w:r>
      <w:r>
        <w:rPr>
          <w:rFonts w:hint="eastAsia" w:ascii="宋体" w:hAnsi="宋体" w:cs="宋体"/>
          <w:color w:val="auto"/>
          <w:sz w:val="24"/>
        </w:rPr>
        <w:t>。</w:t>
      </w:r>
    </w:p>
    <w:p>
      <w:pPr>
        <w:pageBreakBefore w:val="0"/>
        <w:kinsoku/>
        <w:wordWrap/>
        <w:overflowPunct/>
        <w:topLinePunct w:val="0"/>
        <w:bidi w:val="0"/>
        <w:spacing w:line="360" w:lineRule="auto"/>
        <w:ind w:firstLine="482" w:firstLineChars="200"/>
        <w:textAlignment w:val="auto"/>
        <w:outlineLvl w:val="0"/>
        <w:rPr>
          <w:rFonts w:ascii="宋体" w:hAnsi="宋体"/>
          <w:color w:val="auto"/>
          <w:sz w:val="24"/>
          <w:u w:val="single"/>
        </w:rPr>
      </w:pPr>
      <w:r>
        <w:rPr>
          <w:rFonts w:hint="eastAsia" w:ascii="宋体" w:hAnsi="宋体"/>
          <w:b/>
          <w:color w:val="auto"/>
          <w:sz w:val="24"/>
          <w:lang w:eastAsia="zh-CN"/>
        </w:rPr>
        <w:t>八、</w:t>
      </w:r>
      <w:r>
        <w:rPr>
          <w:rFonts w:hint="eastAsia" w:ascii="宋体" w:hAnsi="宋体"/>
          <w:b/>
          <w:color w:val="auto"/>
          <w:sz w:val="24"/>
        </w:rPr>
        <w:t>违约责任</w:t>
      </w:r>
      <w:bookmarkEnd w:id="412"/>
      <w:bookmarkEnd w:id="413"/>
      <w:bookmarkEnd w:id="414"/>
      <w:bookmarkEnd w:id="415"/>
      <w:bookmarkEnd w:id="416"/>
    </w:p>
    <w:p>
      <w:pPr>
        <w:pageBreakBefore w:val="0"/>
        <w:kinsoku/>
        <w:wordWrap/>
        <w:overflowPunct/>
        <w:topLinePunct w:val="0"/>
        <w:bidi w:val="0"/>
        <w:spacing w:line="360" w:lineRule="auto"/>
        <w:ind w:firstLine="480" w:firstLineChars="200"/>
        <w:textAlignment w:val="auto"/>
        <w:rPr>
          <w:rFonts w:hint="eastAsia" w:ascii="宋体" w:hAnsi="宋体"/>
          <w:color w:val="auto"/>
          <w:sz w:val="24"/>
        </w:rPr>
      </w:pPr>
      <w:r>
        <w:rPr>
          <w:rFonts w:hint="eastAsia" w:ascii="宋体" w:hAnsi="宋体"/>
          <w:color w:val="auto"/>
          <w:sz w:val="24"/>
          <w:lang w:val="en-US" w:eastAsia="zh-CN"/>
        </w:rPr>
        <w:t>1.</w:t>
      </w:r>
      <w:r>
        <w:rPr>
          <w:rFonts w:ascii="宋体" w:hAnsi="宋体"/>
          <w:color w:val="auto"/>
          <w:sz w:val="24"/>
        </w:rPr>
        <w:t>除不可抗力外，如果乙方没有按照本合同约定的期限</w:t>
      </w:r>
      <w:r>
        <w:rPr>
          <w:rFonts w:hint="eastAsia" w:ascii="宋体" w:hAnsi="宋体"/>
          <w:color w:val="auto"/>
          <w:sz w:val="24"/>
        </w:rPr>
        <w:t>、</w:t>
      </w:r>
      <w:r>
        <w:rPr>
          <w:rFonts w:ascii="宋体" w:hAnsi="宋体"/>
          <w:color w:val="auto"/>
          <w:sz w:val="24"/>
        </w:rPr>
        <w:t>地点和方式</w:t>
      </w:r>
      <w:r>
        <w:rPr>
          <w:rFonts w:hint="eastAsia" w:ascii="宋体" w:hAnsi="宋体"/>
          <w:color w:val="auto"/>
          <w:sz w:val="24"/>
        </w:rPr>
        <w:t>交付服务成果或者实施服务</w:t>
      </w:r>
      <w:r>
        <w:rPr>
          <w:rFonts w:ascii="宋体" w:hAnsi="宋体"/>
          <w:color w:val="auto"/>
          <w:sz w:val="24"/>
        </w:rPr>
        <w:t>，那么甲方可要求乙方支付违约金</w:t>
      </w:r>
      <w:r>
        <w:rPr>
          <w:rFonts w:hint="eastAsia" w:ascii="宋体" w:hAnsi="宋体"/>
          <w:color w:val="auto"/>
          <w:sz w:val="24"/>
        </w:rPr>
        <w:t>，迟延履行</w:t>
      </w:r>
      <w:r>
        <w:rPr>
          <w:rFonts w:ascii="宋体" w:hAnsi="宋体"/>
          <w:color w:val="auto"/>
          <w:sz w:val="24"/>
        </w:rPr>
        <w:t>违约金按每迟延</w:t>
      </w:r>
      <w:r>
        <w:rPr>
          <w:rFonts w:hint="eastAsia" w:ascii="宋体" w:hAnsi="宋体"/>
          <w:color w:val="auto"/>
          <w:sz w:val="24"/>
        </w:rPr>
        <w:t>履行</w:t>
      </w:r>
      <w:r>
        <w:rPr>
          <w:rFonts w:ascii="宋体" w:hAnsi="宋体"/>
          <w:color w:val="auto"/>
          <w:sz w:val="24"/>
        </w:rPr>
        <w:t>一日的应提供而未</w:t>
      </w:r>
      <w:r>
        <w:rPr>
          <w:rFonts w:hint="eastAsia" w:ascii="宋体" w:hAnsi="宋体"/>
          <w:color w:val="auto"/>
          <w:sz w:val="24"/>
        </w:rPr>
        <w:t>提供</w:t>
      </w:r>
      <w:r>
        <w:rPr>
          <w:rFonts w:ascii="宋体" w:hAnsi="宋体"/>
          <w:color w:val="auto"/>
          <w:sz w:val="24"/>
        </w:rPr>
        <w:t>服务价格的</w:t>
      </w:r>
      <w:r>
        <w:rPr>
          <w:rFonts w:hint="eastAsia" w:ascii="宋体" w:hAnsi="宋体"/>
          <w:b/>
          <w:bCs/>
          <w:i/>
          <w:iCs/>
          <w:color w:val="auto"/>
          <w:sz w:val="24"/>
          <w:u w:val="single"/>
        </w:rPr>
        <w:t>0.05</w:t>
      </w:r>
      <w:r>
        <w:rPr>
          <w:rFonts w:ascii="宋体" w:hAnsi="宋体"/>
          <w:b/>
          <w:bCs/>
          <w:i/>
          <w:iCs/>
          <w:color w:val="auto"/>
          <w:sz w:val="24"/>
          <w:u w:val="single"/>
        </w:rPr>
        <w:t xml:space="preserve"> </w:t>
      </w:r>
      <w:r>
        <w:rPr>
          <w:rFonts w:ascii="宋体" w:hAnsi="宋体"/>
          <w:color w:val="auto"/>
          <w:sz w:val="24"/>
        </w:rPr>
        <w:t>%计算</w:t>
      </w:r>
      <w:r>
        <w:rPr>
          <w:rFonts w:hint="eastAsia" w:ascii="宋体" w:hAnsi="宋体"/>
          <w:color w:val="auto"/>
          <w:sz w:val="24"/>
        </w:rPr>
        <w:t>，</w:t>
      </w:r>
      <w:r>
        <w:rPr>
          <w:rFonts w:ascii="宋体" w:hAnsi="宋体"/>
          <w:color w:val="auto"/>
          <w:sz w:val="24"/>
        </w:rPr>
        <w:t>最高限额为</w:t>
      </w:r>
      <w:r>
        <w:rPr>
          <w:rFonts w:hint="eastAsia" w:ascii="宋体" w:hAnsi="宋体"/>
          <w:color w:val="auto"/>
          <w:sz w:val="24"/>
        </w:rPr>
        <w:t>本</w:t>
      </w:r>
      <w:r>
        <w:rPr>
          <w:rFonts w:ascii="宋体" w:hAnsi="宋体"/>
          <w:color w:val="auto"/>
          <w:sz w:val="24"/>
        </w:rPr>
        <w:t>合同总价的</w:t>
      </w:r>
      <w:r>
        <w:rPr>
          <w:rFonts w:ascii="宋体" w:hAnsi="宋体"/>
          <w:color w:val="auto"/>
          <w:sz w:val="24"/>
          <w:u w:val="single"/>
        </w:rPr>
        <w:t xml:space="preserve"> </w:t>
      </w:r>
      <w:r>
        <w:rPr>
          <w:rFonts w:ascii="宋体" w:hAnsi="宋体"/>
          <w:b/>
          <w:bCs/>
          <w:i/>
          <w:iCs/>
          <w:color w:val="auto"/>
          <w:sz w:val="24"/>
          <w:u w:val="single"/>
        </w:rPr>
        <w:t xml:space="preserve">20 </w:t>
      </w:r>
      <w:r>
        <w:rPr>
          <w:rFonts w:ascii="宋体" w:hAnsi="宋体"/>
          <w:color w:val="auto"/>
          <w:sz w:val="24"/>
        </w:rPr>
        <w:t>%</w:t>
      </w:r>
      <w:r>
        <w:rPr>
          <w:rFonts w:hint="eastAsia" w:ascii="宋体" w:hAnsi="宋体"/>
          <w:color w:val="auto"/>
          <w:sz w:val="24"/>
        </w:rPr>
        <w:t>；</w:t>
      </w:r>
      <w:r>
        <w:rPr>
          <w:rFonts w:ascii="宋体" w:hAnsi="宋体"/>
          <w:color w:val="auto"/>
          <w:sz w:val="24"/>
        </w:rPr>
        <w:t>迟延</w:t>
      </w:r>
      <w:r>
        <w:rPr>
          <w:rFonts w:hint="eastAsia" w:ascii="宋体" w:hAnsi="宋体"/>
          <w:color w:val="auto"/>
          <w:sz w:val="24"/>
        </w:rPr>
        <w:t>履行</w:t>
      </w:r>
      <w:r>
        <w:rPr>
          <w:rFonts w:ascii="宋体" w:hAnsi="宋体"/>
          <w:color w:val="auto"/>
          <w:sz w:val="24"/>
        </w:rPr>
        <w:t>的违约金计算数额达到前述最高限额之日起</w:t>
      </w:r>
      <w:r>
        <w:rPr>
          <w:rFonts w:hint="eastAsia" w:ascii="宋体" w:hAnsi="宋体"/>
          <w:color w:val="auto"/>
          <w:sz w:val="24"/>
        </w:rPr>
        <w:t>，</w:t>
      </w:r>
      <w:r>
        <w:rPr>
          <w:rFonts w:ascii="宋体" w:hAnsi="宋体"/>
          <w:color w:val="auto"/>
          <w:sz w:val="24"/>
        </w:rPr>
        <w:t>甲方有权在要求乙方支付违约金的同时</w:t>
      </w:r>
      <w:r>
        <w:rPr>
          <w:rFonts w:hint="eastAsia" w:ascii="宋体" w:hAnsi="宋体"/>
          <w:color w:val="auto"/>
          <w:sz w:val="24"/>
        </w:rPr>
        <w:t>，书面通知乙方</w:t>
      </w:r>
      <w:r>
        <w:rPr>
          <w:rFonts w:ascii="宋体" w:hAnsi="宋体"/>
          <w:color w:val="auto"/>
          <w:sz w:val="24"/>
        </w:rPr>
        <w:t>解除本合同</w:t>
      </w:r>
      <w:r>
        <w:rPr>
          <w:rFonts w:hint="eastAsia" w:ascii="宋体" w:hAnsi="宋体"/>
          <w:color w:val="auto"/>
          <w:sz w:val="24"/>
        </w:rPr>
        <w:t>；</w:t>
      </w:r>
    </w:p>
    <w:p>
      <w:pPr>
        <w:pageBreakBefore w:val="0"/>
        <w:kinsoku/>
        <w:wordWrap/>
        <w:overflowPunct/>
        <w:topLinePunct w:val="0"/>
        <w:bidi w:val="0"/>
        <w:spacing w:line="360" w:lineRule="auto"/>
        <w:ind w:firstLine="480" w:firstLineChars="200"/>
        <w:textAlignment w:val="auto"/>
        <w:rPr>
          <w:rFonts w:ascii="宋体" w:hAnsi="宋体" w:eastAsia="宋体" w:cs="宋体"/>
          <w:b w:val="0"/>
          <w:bCs w:val="0"/>
          <w:color w:val="auto"/>
          <w:sz w:val="24"/>
          <w:szCs w:val="24"/>
          <w:lang w:val="en-US"/>
        </w:rPr>
      </w:pP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lang w:val="en-US"/>
        </w:rPr>
        <w:t>服务中涉及的货物，除不可抗力外，如果乙方没有按照本合同约定的期限、地点和方式交付货物，那么甲方可要求乙方支付违约金，违约金按每迟延交付货物一日的应交付而未交付货物价格的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b w:val="0"/>
          <w:bCs w:val="0"/>
          <w:color w:val="auto"/>
          <w:sz w:val="24"/>
          <w:szCs w:val="24"/>
          <w:u w:val="single"/>
          <w:lang w:val="en-US"/>
        </w:rPr>
        <w:t xml:space="preserve">  </w:t>
      </w:r>
      <w:r>
        <w:rPr>
          <w:rFonts w:hint="eastAsia" w:ascii="宋体" w:hAnsi="宋体" w:eastAsia="宋体" w:cs="宋体"/>
          <w:b/>
          <w:bCs/>
          <w:i/>
          <w:iCs/>
          <w:color w:val="auto"/>
          <w:sz w:val="24"/>
          <w:szCs w:val="24"/>
          <w:u w:val="single"/>
          <w:lang w:val="en-US"/>
        </w:rPr>
        <w:t>0.05</w:t>
      </w:r>
      <w:r>
        <w:rPr>
          <w:rFonts w:hint="eastAsia" w:ascii="宋体" w:hAnsi="宋体" w:eastAsia="宋体" w:cs="宋体"/>
          <w:b w:val="0"/>
          <w:bCs w:val="0"/>
          <w:color w:val="auto"/>
          <w:sz w:val="24"/>
          <w:szCs w:val="24"/>
          <w:u w:val="single"/>
          <w:lang w:val="en-US"/>
        </w:rPr>
        <w:t xml:space="preserve">  </w:t>
      </w:r>
      <w:r>
        <w:rPr>
          <w:rFonts w:hint="eastAsia" w:ascii="宋体" w:hAnsi="宋体" w:eastAsia="宋体" w:cs="宋体"/>
          <w:b w:val="0"/>
          <w:bCs w:val="0"/>
          <w:color w:val="auto"/>
          <w:sz w:val="24"/>
          <w:szCs w:val="24"/>
          <w:lang w:val="en-US"/>
        </w:rPr>
        <w:t>%计算，最高限额为本合同总价的</w:t>
      </w:r>
      <w:r>
        <w:rPr>
          <w:rFonts w:hint="eastAsia" w:ascii="宋体" w:hAnsi="宋体" w:eastAsia="宋体" w:cs="宋体"/>
          <w:b w:val="0"/>
          <w:bCs w:val="0"/>
          <w:color w:val="auto"/>
          <w:sz w:val="24"/>
          <w:szCs w:val="24"/>
          <w:u w:val="single"/>
          <w:lang w:val="en-US"/>
        </w:rPr>
        <w:t xml:space="preserve">  </w:t>
      </w:r>
      <w:r>
        <w:rPr>
          <w:rFonts w:hint="eastAsia" w:ascii="宋体" w:hAnsi="宋体" w:eastAsia="宋体" w:cs="宋体"/>
          <w:b/>
          <w:bCs/>
          <w:i/>
          <w:iCs/>
          <w:color w:val="auto"/>
          <w:sz w:val="24"/>
          <w:szCs w:val="24"/>
          <w:u w:val="single"/>
          <w:lang w:val="en-US"/>
        </w:rPr>
        <w:t>20</w:t>
      </w:r>
      <w:r>
        <w:rPr>
          <w:rFonts w:hint="eastAsia" w:ascii="宋体" w:hAnsi="宋体" w:eastAsia="宋体" w:cs="宋体"/>
          <w:b w:val="0"/>
          <w:bCs w:val="0"/>
          <w:color w:val="auto"/>
          <w:sz w:val="24"/>
          <w:szCs w:val="24"/>
          <w:u w:val="single"/>
          <w:lang w:val="en-US"/>
        </w:rPr>
        <w:t xml:space="preserve">  </w:t>
      </w:r>
      <w:r>
        <w:rPr>
          <w:rFonts w:hint="eastAsia" w:ascii="宋体" w:hAnsi="宋体" w:eastAsia="宋体" w:cs="宋体"/>
          <w:b w:val="0"/>
          <w:bCs w:val="0"/>
          <w:color w:val="auto"/>
          <w:sz w:val="24"/>
          <w:szCs w:val="24"/>
          <w:lang w:val="en-US"/>
        </w:rPr>
        <w:t>%；迟延交付货物的违约金计算数额达到前述最高限额之日起，甲方有权在要求乙方支付违约金的同时，书面通知乙方解除本合同；</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3.</w:t>
      </w:r>
      <w:r>
        <w:rPr>
          <w:rFonts w:hint="eastAsia" w:ascii="宋体" w:hAnsi="宋体" w:cs="宋体"/>
          <w:color w:val="auto"/>
          <w:sz w:val="24"/>
        </w:rPr>
        <w:t>除不可抗力外，如果甲方没有按照本合同约定的付款方式付款，那么乙方可要求甲方支付违约金，违约金按每迟延付款一日的应付而未付款的</w:t>
      </w:r>
      <w:r>
        <w:rPr>
          <w:rFonts w:hint="eastAsia" w:ascii="宋体" w:hAnsi="宋体" w:cs="宋体"/>
          <w:color w:val="auto"/>
          <w:sz w:val="24"/>
          <w:u w:val="single"/>
        </w:rPr>
        <w:t xml:space="preserve">   </w:t>
      </w:r>
      <w:r>
        <w:rPr>
          <w:rFonts w:hint="eastAsia" w:ascii="宋体" w:hAnsi="宋体" w:cs="宋体"/>
          <w:b/>
          <w:bCs/>
          <w:i/>
          <w:iCs/>
          <w:color w:val="auto"/>
          <w:sz w:val="24"/>
          <w:u w:val="single"/>
        </w:rPr>
        <w:t xml:space="preserve">0.05  </w:t>
      </w:r>
      <w:r>
        <w:rPr>
          <w:rFonts w:hint="eastAsia" w:ascii="宋体" w:hAnsi="宋体" w:cs="宋体"/>
          <w:color w:val="auto"/>
          <w:sz w:val="24"/>
          <w:u w:val="single"/>
        </w:rPr>
        <w:t xml:space="preserve"> </w:t>
      </w:r>
      <w:r>
        <w:rPr>
          <w:rFonts w:hint="eastAsia" w:ascii="宋体" w:hAnsi="宋体" w:cs="宋体"/>
          <w:color w:val="auto"/>
          <w:sz w:val="24"/>
        </w:rPr>
        <w:t>%计算，最高限额为本合同总价的</w:t>
      </w:r>
      <w:r>
        <w:rPr>
          <w:rFonts w:hint="eastAsia" w:ascii="宋体" w:hAnsi="宋体" w:cs="宋体"/>
          <w:color w:val="auto"/>
          <w:sz w:val="24"/>
          <w:u w:val="single"/>
        </w:rPr>
        <w:t xml:space="preserve">  </w:t>
      </w:r>
      <w:r>
        <w:rPr>
          <w:rFonts w:hint="eastAsia" w:ascii="宋体" w:hAnsi="宋体" w:cs="宋体"/>
          <w:b/>
          <w:bCs/>
          <w:i/>
          <w:iCs/>
          <w:color w:val="auto"/>
          <w:sz w:val="24"/>
          <w:u w:val="single"/>
        </w:rPr>
        <w:t xml:space="preserve">20 </w:t>
      </w:r>
      <w:r>
        <w:rPr>
          <w:rFonts w:hint="eastAsia" w:ascii="宋体" w:hAnsi="宋体" w:cs="宋体"/>
          <w:color w:val="auto"/>
          <w:sz w:val="24"/>
          <w:u w:val="single"/>
        </w:rPr>
        <w:t xml:space="preserve"> </w:t>
      </w:r>
      <w:r>
        <w:rPr>
          <w:rFonts w:hint="eastAsia" w:ascii="宋体" w:hAnsi="宋体" w:cs="宋体"/>
          <w:color w:val="auto"/>
          <w:sz w:val="24"/>
        </w:rPr>
        <w:t>%；迟延付款的违约金计算数额达到前述最高限额之日起，乙方有权在要求甲方支付违约金的同时，书面通知甲方解除本合同</w:t>
      </w:r>
      <w:r>
        <w:rPr>
          <w:rFonts w:hint="eastAsia" w:ascii="宋体" w:hAnsi="宋体"/>
          <w:color w:val="auto"/>
          <w:sz w:val="24"/>
        </w:rPr>
        <w:t>；</w:t>
      </w:r>
    </w:p>
    <w:p>
      <w:pPr>
        <w:pageBreakBefore w:val="0"/>
        <w:kinsoku/>
        <w:wordWrap/>
        <w:overflowPunct/>
        <w:topLinePunct w:val="0"/>
        <w:bidi w:val="0"/>
        <w:spacing w:line="360" w:lineRule="auto"/>
        <w:ind w:firstLine="480" w:firstLineChars="200"/>
        <w:textAlignment w:val="auto"/>
        <w:rPr>
          <w:rFonts w:ascii="宋体" w:hAnsi="宋体" w:cs="宋体"/>
          <w:color w:val="auto"/>
          <w:sz w:val="24"/>
        </w:rPr>
      </w:pPr>
      <w:bookmarkStart w:id="417" w:name="_Toc30329"/>
      <w:bookmarkStart w:id="418" w:name="_Toc32454"/>
      <w:bookmarkStart w:id="419" w:name="_Toc26807"/>
      <w:bookmarkStart w:id="420" w:name="_Toc9497"/>
      <w:bookmarkStart w:id="421" w:name="_Toc18683"/>
      <w:r>
        <w:rPr>
          <w:rFonts w:hint="eastAsia" w:ascii="宋体" w:hAnsi="宋体" w:cs="宋体"/>
          <w:color w:val="auto"/>
          <w:sz w:val="24"/>
          <w:lang w:val="en-US" w:eastAsia="zh-CN"/>
        </w:rPr>
        <w:t>4.</w:t>
      </w:r>
      <w:r>
        <w:rPr>
          <w:rFonts w:hint="eastAsia" w:ascii="宋体" w:hAnsi="宋体" w:cs="宋体"/>
          <w:color w:val="auto"/>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pageBreakBefore w:val="0"/>
        <w:kinsoku/>
        <w:wordWrap/>
        <w:overflowPunct/>
        <w:topLinePunct w:val="0"/>
        <w:bidi w:val="0"/>
        <w:spacing w:line="360" w:lineRule="auto"/>
        <w:ind w:firstLine="480" w:firstLineChars="200"/>
        <w:textAlignment w:val="auto"/>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 xml:space="preserve">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pageBreakBefore w:val="0"/>
        <w:kinsoku/>
        <w:wordWrap/>
        <w:overflowPunct/>
        <w:topLinePunct w:val="0"/>
        <w:bidi w:val="0"/>
        <w:spacing w:line="360" w:lineRule="auto"/>
        <w:ind w:firstLine="480" w:firstLineChars="200"/>
        <w:textAlignment w:val="auto"/>
        <w:rPr>
          <w:rFonts w:ascii="宋体" w:hAnsi="宋体" w:cs="宋体"/>
          <w:color w:val="auto"/>
          <w:sz w:val="24"/>
        </w:rPr>
      </w:pPr>
      <w:r>
        <w:rPr>
          <w:rFonts w:hint="eastAsia" w:ascii="宋体" w:hAnsi="宋体" w:cs="宋体"/>
          <w:color w:val="auto"/>
          <w:sz w:val="24"/>
          <w:lang w:val="en-US" w:eastAsia="zh-CN"/>
        </w:rPr>
        <w:t>6.</w:t>
      </w:r>
      <w:r>
        <w:rPr>
          <w:rFonts w:hint="eastAsia" w:ascii="宋体" w:hAnsi="宋体" w:cs="宋体"/>
          <w:color w:val="auto"/>
          <w:sz w:val="24"/>
        </w:rPr>
        <w:t>如果出现政府采购监督管理部门</w:t>
      </w:r>
      <w:r>
        <w:rPr>
          <w:rFonts w:hint="eastAsia" w:ascii="宋体" w:hAnsi="宋体" w:cs="宋体"/>
          <w:color w:val="auto"/>
          <w:sz w:val="24"/>
          <w:lang w:eastAsia="zh-CN"/>
        </w:rPr>
        <w:t>或者纪检部门</w:t>
      </w:r>
      <w:r>
        <w:rPr>
          <w:rFonts w:hint="eastAsia" w:ascii="宋体" w:hAnsi="宋体" w:cs="宋体"/>
          <w:color w:val="auto"/>
          <w:sz w:val="24"/>
        </w:rPr>
        <w:t>在处理投诉事项期间，书面通知甲方暂停采购活动的情形，或者询问或质疑事项可能影响中标或者成交结果的，导致甲方中止履行合同的情形，均不视为甲方违约。</w:t>
      </w:r>
    </w:p>
    <w:p>
      <w:pPr>
        <w:pageBreakBefore w:val="0"/>
        <w:kinsoku/>
        <w:wordWrap/>
        <w:overflowPunct/>
        <w:topLinePunct w:val="0"/>
        <w:bidi w:val="0"/>
        <w:spacing w:line="360" w:lineRule="auto"/>
        <w:ind w:right="-420" w:rightChars="-200" w:firstLine="480" w:firstLineChars="200"/>
        <w:textAlignment w:val="auto"/>
        <w:rPr>
          <w:rFonts w:hint="eastAsia" w:ascii="宋体" w:hAnsi="宋体" w:cs="宋体"/>
          <w:color w:val="auto"/>
          <w:sz w:val="24"/>
          <w:lang w:eastAsia="zh-CN"/>
        </w:rPr>
      </w:pPr>
      <w:r>
        <w:rPr>
          <w:rFonts w:hint="eastAsia" w:ascii="宋体" w:hAnsi="宋体" w:cs="宋体"/>
          <w:color w:val="auto"/>
          <w:sz w:val="24"/>
          <w:lang w:val="en-US" w:eastAsia="zh-CN"/>
        </w:rPr>
        <w:t>7.</w:t>
      </w:r>
      <w:r>
        <w:rPr>
          <w:rFonts w:hint="eastAsia" w:ascii="宋体" w:hAnsi="宋体" w:cs="宋体"/>
          <w:color w:val="auto"/>
          <w:sz w:val="24"/>
        </w:rPr>
        <w:t>违约责任另有约定的，从其约定</w:t>
      </w:r>
      <w:r>
        <w:rPr>
          <w:rFonts w:hint="eastAsia" w:ascii="宋体" w:hAnsi="宋体" w:cs="宋体"/>
          <w:color w:val="auto"/>
          <w:sz w:val="24"/>
          <w:lang w:eastAsia="zh-CN"/>
        </w:rPr>
        <w:t>，具体如下：</w:t>
      </w:r>
    </w:p>
    <w:p>
      <w:pPr>
        <w:pageBreakBefore w:val="0"/>
        <w:kinsoku/>
        <w:wordWrap/>
        <w:overflowPunct/>
        <w:topLinePunct w:val="0"/>
        <w:bidi w:val="0"/>
        <w:spacing w:line="360" w:lineRule="auto"/>
        <w:ind w:right="-420" w:rightChars="-200" w:firstLine="480" w:firstLineChars="200"/>
        <w:textAlignment w:val="auto"/>
        <w:rPr>
          <w:rFonts w:hint="default" w:ascii="宋体" w:hAnsi="宋体" w:cs="宋体"/>
          <w:color w:val="auto"/>
          <w:sz w:val="24"/>
          <w:u w:val="single"/>
          <w:lang w:val="en-US" w:eastAsia="zh-CN"/>
        </w:rPr>
      </w:pPr>
      <w:r>
        <w:rPr>
          <w:rFonts w:hint="eastAsia" w:ascii="宋体" w:hAnsi="宋体" w:cs="宋体"/>
          <w:color w:val="auto"/>
          <w:sz w:val="24"/>
          <w:u w:val="single"/>
          <w:lang w:val="en-US" w:eastAsia="zh-CN"/>
        </w:rPr>
        <w:t xml:space="preserve"> （1）乙方交付的服务或者货物不符合合同约定或验收不合格的，应当及时更换完善，因此延误成果交付期限的，按照逾期成果交付承担违约责任 ；</w:t>
      </w:r>
    </w:p>
    <w:p>
      <w:pPr>
        <w:pageBreakBefore w:val="0"/>
        <w:kinsoku/>
        <w:wordWrap/>
        <w:overflowPunct/>
        <w:topLinePunct w:val="0"/>
        <w:bidi w:val="0"/>
        <w:spacing w:line="360" w:lineRule="auto"/>
        <w:ind w:right="-420" w:rightChars="-200" w:firstLine="480" w:firstLineChars="200"/>
        <w:textAlignment w:val="auto"/>
        <w:rPr>
          <w:rFonts w:hint="eastAsia" w:ascii="宋体" w:hAnsi="宋体" w:cs="宋体"/>
          <w:color w:val="auto"/>
          <w:sz w:val="24"/>
          <w:u w:val="single"/>
          <w:lang w:val="en-US" w:eastAsia="zh-CN"/>
        </w:rPr>
      </w:pPr>
      <w:r>
        <w:rPr>
          <w:rFonts w:hint="eastAsia" w:ascii="宋体" w:hAnsi="宋体" w:cs="宋体"/>
          <w:color w:val="auto"/>
          <w:sz w:val="24"/>
          <w:u w:val="single"/>
          <w:lang w:val="en-US" w:eastAsia="zh-CN"/>
        </w:rPr>
        <w:t>（2）乙方不履行售后服务义务的，每次应向甲方承担500元的违约金，且仍应履行售后服务义务；</w:t>
      </w:r>
    </w:p>
    <w:p>
      <w:pPr>
        <w:pageBreakBefore w:val="0"/>
        <w:kinsoku/>
        <w:wordWrap/>
        <w:overflowPunct/>
        <w:topLinePunct w:val="0"/>
        <w:bidi w:val="0"/>
        <w:spacing w:line="360" w:lineRule="auto"/>
        <w:ind w:right="-420" w:rightChars="-200" w:firstLine="480" w:firstLineChars="200"/>
        <w:textAlignment w:val="auto"/>
        <w:rPr>
          <w:rFonts w:hint="eastAsia" w:ascii="宋体" w:hAnsi="宋体" w:cs="宋体"/>
          <w:color w:val="auto"/>
          <w:sz w:val="24"/>
          <w:u w:val="single"/>
          <w:lang w:val="en-US" w:eastAsia="zh-CN"/>
        </w:rPr>
      </w:pPr>
      <w:r>
        <w:rPr>
          <w:rFonts w:hint="eastAsia" w:ascii="宋体" w:hAnsi="宋体" w:cs="宋体"/>
          <w:color w:val="auto"/>
          <w:sz w:val="24"/>
          <w:u w:val="single"/>
          <w:lang w:val="en-US" w:eastAsia="zh-CN"/>
        </w:rPr>
        <w:t>（3）甲方无故拒收成果交付，乙方有权要求甲方按照合同原价支付费用  。</w:t>
      </w:r>
    </w:p>
    <w:p>
      <w:pPr>
        <w:pageBreakBefore w:val="0"/>
        <w:kinsoku/>
        <w:wordWrap/>
        <w:overflowPunct/>
        <w:topLinePunct w:val="0"/>
        <w:bidi w:val="0"/>
        <w:spacing w:line="360" w:lineRule="auto"/>
        <w:ind w:right="-420" w:rightChars="-200" w:firstLine="480" w:firstLineChars="200"/>
        <w:textAlignment w:val="auto"/>
        <w:rPr>
          <w:rFonts w:hint="default" w:ascii="宋体" w:hAnsi="宋体" w:eastAsia="宋体" w:cs="宋体"/>
          <w:color w:val="auto"/>
          <w:u w:val="single"/>
          <w:lang w:val="en-US" w:eastAsia="zh-CN"/>
        </w:rPr>
      </w:pPr>
      <w:r>
        <w:rPr>
          <w:rFonts w:hint="eastAsia" w:ascii="宋体" w:hAnsi="宋体" w:cs="宋体"/>
          <w:color w:val="auto"/>
          <w:sz w:val="24"/>
          <w:u w:val="single"/>
          <w:lang w:val="en-US" w:eastAsia="zh-CN"/>
        </w:rPr>
        <w:t>（4）若质保期内出现质量问题，甲方有权从质保金中扣除违约金，同时乙方应免费维修或更换。</w:t>
      </w:r>
    </w:p>
    <w:bookmarkEnd w:id="417"/>
    <w:bookmarkEnd w:id="418"/>
    <w:bookmarkEnd w:id="419"/>
    <w:bookmarkEnd w:id="420"/>
    <w:bookmarkEnd w:id="421"/>
    <w:p>
      <w:pPr>
        <w:pageBreakBefore w:val="0"/>
        <w:kinsoku/>
        <w:wordWrap/>
        <w:overflowPunct/>
        <w:topLinePunct w:val="0"/>
        <w:bidi w:val="0"/>
        <w:spacing w:line="360" w:lineRule="auto"/>
        <w:ind w:firstLine="482" w:firstLineChars="200"/>
        <w:textAlignment w:val="auto"/>
        <w:outlineLvl w:val="0"/>
        <w:rPr>
          <w:rFonts w:ascii="宋体" w:hAnsi="宋体" w:cs="宋体"/>
          <w:b/>
          <w:color w:val="auto"/>
          <w:sz w:val="24"/>
        </w:rPr>
      </w:pPr>
      <w:bookmarkStart w:id="422" w:name="_Toc28375"/>
      <w:bookmarkStart w:id="423" w:name="_Toc15583"/>
      <w:bookmarkStart w:id="424" w:name="_Toc16021"/>
      <w:r>
        <w:rPr>
          <w:rFonts w:hint="eastAsia" w:ascii="宋体" w:hAnsi="宋体" w:cs="宋体"/>
          <w:b/>
          <w:color w:val="auto"/>
          <w:sz w:val="24"/>
          <w:lang w:eastAsia="zh-CN"/>
        </w:rPr>
        <w:t>九、</w:t>
      </w:r>
      <w:r>
        <w:rPr>
          <w:rFonts w:hint="eastAsia" w:ascii="宋体" w:hAnsi="宋体" w:cs="宋体"/>
          <w:b/>
          <w:color w:val="auto"/>
          <w:sz w:val="24"/>
        </w:rPr>
        <w:t>合同争议的解决</w:t>
      </w:r>
      <w:bookmarkEnd w:id="422"/>
      <w:bookmarkEnd w:id="423"/>
      <w:bookmarkEnd w:id="424"/>
    </w:p>
    <w:p>
      <w:pPr>
        <w:pageBreakBefore w:val="0"/>
        <w:kinsoku/>
        <w:wordWrap/>
        <w:overflowPunct/>
        <w:topLinePunct w:val="0"/>
        <w:bidi w:val="0"/>
        <w:spacing w:line="360" w:lineRule="auto"/>
        <w:ind w:left="-61" w:leftChars="-29" w:right="-420" w:rightChars="-200" w:firstLine="240" w:firstLineChars="100"/>
        <w:textAlignment w:val="auto"/>
        <w:rPr>
          <w:rFonts w:ascii="宋体" w:hAnsi="宋体" w:cs="宋体"/>
          <w:color w:val="auto"/>
          <w:sz w:val="24"/>
        </w:rPr>
      </w:pPr>
      <w:r>
        <w:rPr>
          <w:rFonts w:hint="eastAsia" w:ascii="宋体" w:hAnsi="宋体" w:cs="宋体"/>
          <w:color w:val="auto"/>
          <w:sz w:val="24"/>
        </w:rPr>
        <w:t xml:space="preserve">  本合同履行过程中发生的任何争议，双方当事人均可通过和解或者调解解决；不愿和解、调解或者和解、调解不成的，可以选择以下第</w:t>
      </w:r>
      <w:r>
        <w:rPr>
          <w:rFonts w:hint="eastAsia" w:ascii="宋体" w:hAnsi="宋体" w:cs="宋体"/>
          <w:b/>
          <w:i/>
          <w:color w:val="auto"/>
          <w:sz w:val="24"/>
          <w:u w:val="single"/>
        </w:rPr>
        <w:t xml:space="preserve"> </w:t>
      </w:r>
      <w:r>
        <w:rPr>
          <w:rFonts w:hint="eastAsia" w:ascii="宋体" w:hAnsi="宋体" w:cs="宋体"/>
          <w:b/>
          <w:i/>
          <w:color w:val="auto"/>
          <w:sz w:val="24"/>
          <w:u w:val="single"/>
          <w:lang w:val="en-US" w:eastAsia="zh-CN"/>
        </w:rPr>
        <w:t>2</w:t>
      </w:r>
      <w:r>
        <w:rPr>
          <w:rFonts w:hint="eastAsia" w:ascii="宋体" w:hAnsi="宋体" w:cs="宋体"/>
          <w:b/>
          <w:i/>
          <w:color w:val="auto"/>
          <w:sz w:val="24"/>
          <w:u w:val="single"/>
        </w:rPr>
        <w:t xml:space="preserve"> </w:t>
      </w:r>
      <w:r>
        <w:rPr>
          <w:rFonts w:hint="eastAsia" w:ascii="宋体" w:hAnsi="宋体" w:cs="宋体"/>
          <w:color w:val="auto"/>
          <w:sz w:val="24"/>
        </w:rPr>
        <w:t>条款规定的方式解决：</w:t>
      </w:r>
    </w:p>
    <w:p>
      <w:pPr>
        <w:pageBreakBefore w:val="0"/>
        <w:kinsoku/>
        <w:wordWrap/>
        <w:overflowPunct/>
        <w:topLinePunct w:val="0"/>
        <w:bidi w:val="0"/>
        <w:spacing w:line="360" w:lineRule="auto"/>
        <w:ind w:right="-420" w:rightChars="-200" w:firstLine="480" w:firstLineChars="200"/>
        <w:textAlignment w:val="auto"/>
        <w:rPr>
          <w:rFonts w:ascii="宋体" w:hAnsi="宋体" w:cs="宋体"/>
          <w:i w:val="0"/>
          <w:iCs w:val="0"/>
          <w:color w:val="auto"/>
          <w:sz w:val="24"/>
        </w:rPr>
      </w:pPr>
      <w:r>
        <w:rPr>
          <w:rFonts w:hint="eastAsia" w:ascii="宋体" w:hAnsi="宋体" w:cs="宋体"/>
          <w:color w:val="auto"/>
          <w:sz w:val="24"/>
          <w:lang w:val="en-US" w:eastAsia="zh-CN"/>
        </w:rPr>
        <w:t>1.</w:t>
      </w:r>
      <w:r>
        <w:rPr>
          <w:rFonts w:hint="eastAsia" w:ascii="宋体" w:hAnsi="宋体" w:cs="宋体"/>
          <w:color w:val="auto"/>
          <w:sz w:val="24"/>
        </w:rPr>
        <w:t>将</w:t>
      </w:r>
      <w:r>
        <w:rPr>
          <w:rFonts w:hint="eastAsia" w:ascii="宋体" w:hAnsi="宋体" w:cs="宋体"/>
          <w:i w:val="0"/>
          <w:iCs w:val="0"/>
          <w:color w:val="auto"/>
          <w:sz w:val="24"/>
        </w:rPr>
        <w:t>争议提交</w:t>
      </w:r>
      <w:r>
        <w:rPr>
          <w:rFonts w:hint="eastAsia" w:ascii="宋体" w:hAnsi="宋体" w:cs="宋体"/>
          <w:b/>
          <w:i w:val="0"/>
          <w:iCs w:val="0"/>
          <w:color w:val="auto"/>
          <w:sz w:val="24"/>
          <w:u w:val="single"/>
        </w:rPr>
        <w:t>甲方所在地</w:t>
      </w:r>
      <w:r>
        <w:rPr>
          <w:rFonts w:hint="eastAsia" w:ascii="宋体" w:hAnsi="宋体" w:cs="宋体"/>
          <w:i w:val="0"/>
          <w:iCs w:val="0"/>
          <w:color w:val="auto"/>
          <w:sz w:val="24"/>
        </w:rPr>
        <w:t>仲裁委员会依申请仲裁时其现行有效的仲裁规则裁决；</w:t>
      </w:r>
    </w:p>
    <w:p>
      <w:pPr>
        <w:pageBreakBefore w:val="0"/>
        <w:kinsoku/>
        <w:wordWrap/>
        <w:overflowPunct/>
        <w:topLinePunct w:val="0"/>
        <w:bidi w:val="0"/>
        <w:spacing w:line="360" w:lineRule="auto"/>
        <w:ind w:left="-420" w:leftChars="-200" w:right="-420" w:rightChars="-200" w:firstLine="840" w:firstLineChars="350"/>
        <w:textAlignment w:val="auto"/>
        <w:rPr>
          <w:rFonts w:ascii="宋体" w:hAnsi="宋体" w:cs="宋体"/>
          <w:i w:val="0"/>
          <w:iCs w:val="0"/>
          <w:color w:val="auto"/>
          <w:sz w:val="24"/>
        </w:rPr>
      </w:pPr>
      <w:r>
        <w:rPr>
          <w:rFonts w:hint="eastAsia" w:ascii="宋体" w:hAnsi="宋体" w:cs="宋体"/>
          <w:i w:val="0"/>
          <w:iCs w:val="0"/>
          <w:color w:val="auto"/>
          <w:sz w:val="24"/>
          <w:lang w:val="en-US" w:eastAsia="zh-CN"/>
        </w:rPr>
        <w:t>2.</w:t>
      </w:r>
      <w:r>
        <w:rPr>
          <w:rFonts w:hint="eastAsia" w:ascii="宋体" w:hAnsi="宋体" w:cs="宋体"/>
          <w:i w:val="0"/>
          <w:iCs w:val="0"/>
          <w:color w:val="auto"/>
          <w:sz w:val="24"/>
        </w:rPr>
        <w:t>向</w:t>
      </w:r>
      <w:r>
        <w:rPr>
          <w:rFonts w:hint="eastAsia" w:ascii="宋体" w:hAnsi="宋体" w:cs="宋体"/>
          <w:b/>
          <w:i w:val="0"/>
          <w:iCs w:val="0"/>
          <w:color w:val="auto"/>
          <w:sz w:val="24"/>
          <w:u w:val="single"/>
          <w:lang w:eastAsia="zh-CN"/>
        </w:rPr>
        <w:t>甲方所在地</w:t>
      </w:r>
      <w:r>
        <w:rPr>
          <w:rFonts w:hint="eastAsia" w:ascii="宋体" w:hAnsi="宋体" w:cs="宋体"/>
          <w:i w:val="0"/>
          <w:iCs w:val="0"/>
          <w:color w:val="auto"/>
          <w:sz w:val="24"/>
        </w:rPr>
        <w:t>人民法院起诉。</w:t>
      </w:r>
    </w:p>
    <w:p>
      <w:pPr>
        <w:pageBreakBefore w:val="0"/>
        <w:kinsoku/>
        <w:wordWrap/>
        <w:overflowPunct/>
        <w:topLinePunct w:val="0"/>
        <w:bidi w:val="0"/>
        <w:spacing w:line="360" w:lineRule="auto"/>
        <w:ind w:firstLine="482" w:firstLineChars="200"/>
        <w:textAlignment w:val="auto"/>
        <w:outlineLvl w:val="0"/>
        <w:rPr>
          <w:rFonts w:hint="eastAsia"/>
          <w:color w:val="auto"/>
          <w:lang w:eastAsia="zh-CN"/>
        </w:rPr>
      </w:pPr>
      <w:bookmarkStart w:id="425" w:name="_Toc11173"/>
      <w:bookmarkStart w:id="426" w:name="_Toc15322"/>
      <w:bookmarkStart w:id="427" w:name="_Toc7245"/>
      <w:r>
        <w:rPr>
          <w:rFonts w:hint="eastAsia" w:ascii="宋体" w:hAnsi="宋体" w:cs="宋体"/>
          <w:b/>
          <w:color w:val="auto"/>
          <w:sz w:val="24"/>
          <w:lang w:eastAsia="zh-CN"/>
        </w:rPr>
        <w:t>十、其他约定条款</w:t>
      </w:r>
    </w:p>
    <w:p>
      <w:pPr>
        <w:pageBreakBefore w:val="0"/>
        <w:kinsoku/>
        <w:wordWrap/>
        <w:overflowPunct/>
        <w:topLinePunct w:val="0"/>
        <w:bidi w:val="0"/>
        <w:spacing w:line="360" w:lineRule="auto"/>
        <w:ind w:right="-420" w:rightChars="-200" w:firstLine="480" w:firstLineChars="200"/>
        <w:textAlignment w:val="auto"/>
        <w:rPr>
          <w:rFonts w:hint="eastAsia" w:ascii="宋体" w:hAnsi="宋体" w:eastAsia="宋体" w:cs="宋体"/>
          <w:b w:val="0"/>
          <w:bCs w:val="0"/>
          <w:color w:val="auto"/>
          <w:sz w:val="24"/>
          <w:lang w:val="en-US" w:eastAsia="zh-CN"/>
        </w:rPr>
      </w:pPr>
      <w:r>
        <w:rPr>
          <w:rFonts w:hint="eastAsia" w:ascii="宋体" w:hAnsi="宋体" w:cs="宋体"/>
          <w:b w:val="0"/>
          <w:bCs w:val="0"/>
          <w:color w:val="auto"/>
          <w:sz w:val="24"/>
          <w:lang w:val="en-US" w:eastAsia="zh-CN"/>
        </w:rPr>
        <w:t>若本合同其他条款与本条款有冲突矛盾的，以本条款约定为准。</w:t>
      </w:r>
    </w:p>
    <w:p>
      <w:pPr>
        <w:pageBreakBefore w:val="0"/>
        <w:kinsoku/>
        <w:wordWrap/>
        <w:overflowPunct/>
        <w:topLinePunct w:val="0"/>
        <w:bidi w:val="0"/>
        <w:spacing w:line="360" w:lineRule="auto"/>
        <w:ind w:right="-420" w:rightChars="-200" w:firstLine="480" w:firstLineChars="200"/>
        <w:textAlignment w:val="auto"/>
        <w:rPr>
          <w:rFonts w:hint="default" w:ascii="宋体" w:hAnsi="宋体" w:cs="宋体"/>
          <w:color w:val="auto"/>
          <w:sz w:val="24"/>
          <w:u w:val="single"/>
          <w:lang w:val="en-US" w:eastAsia="zh-CN"/>
        </w:rPr>
      </w:pPr>
      <w:r>
        <w:rPr>
          <w:rFonts w:hint="eastAsia" w:ascii="宋体" w:hAnsi="宋体" w:cs="宋体"/>
          <w:color w:val="auto"/>
          <w:sz w:val="24"/>
          <w:u w:val="single"/>
          <w:lang w:val="en-US" w:eastAsia="zh-CN"/>
        </w:rPr>
        <w:t xml:space="preserve">   </w:t>
      </w:r>
      <w:r>
        <w:rPr>
          <w:rFonts w:hint="eastAsia" w:ascii="宋体" w:hAnsi="宋体" w:cs="宋体"/>
          <w:b w:val="0"/>
          <w:bCs w:val="0"/>
          <w:i w:val="0"/>
          <w:iCs w:val="0"/>
          <w:color w:val="auto"/>
          <w:sz w:val="24"/>
          <w:u w:val="single"/>
          <w:lang w:val="en-US" w:eastAsia="zh-CN"/>
        </w:rPr>
        <w:t xml:space="preserve"> 无     </w:t>
      </w:r>
      <w:r>
        <w:rPr>
          <w:rFonts w:hint="eastAsia" w:ascii="宋体" w:hAnsi="宋体" w:cs="宋体"/>
          <w:b w:val="0"/>
          <w:bCs w:val="0"/>
          <w:i/>
          <w:iCs/>
          <w:color w:val="auto"/>
          <w:sz w:val="24"/>
          <w:u w:val="single"/>
          <w:lang w:val="en-US" w:eastAsia="zh-CN"/>
        </w:rPr>
        <w:t xml:space="preserve">              </w:t>
      </w:r>
      <w:r>
        <w:rPr>
          <w:rFonts w:hint="eastAsia" w:ascii="宋体" w:hAnsi="宋体" w:cs="宋体"/>
          <w:color w:val="auto"/>
          <w:sz w:val="24"/>
          <w:u w:val="single"/>
          <w:lang w:val="en-US" w:eastAsia="zh-CN"/>
        </w:rPr>
        <w:t xml:space="preserve">  。 </w:t>
      </w:r>
    </w:p>
    <w:p>
      <w:pPr>
        <w:pageBreakBefore w:val="0"/>
        <w:kinsoku/>
        <w:wordWrap/>
        <w:overflowPunct/>
        <w:topLinePunct w:val="0"/>
        <w:bidi w:val="0"/>
        <w:spacing w:line="360" w:lineRule="auto"/>
        <w:ind w:firstLine="482" w:firstLineChars="200"/>
        <w:textAlignment w:val="auto"/>
        <w:outlineLvl w:val="0"/>
        <w:rPr>
          <w:rFonts w:ascii="宋体" w:hAnsi="宋体" w:cs="宋体"/>
          <w:b/>
          <w:color w:val="auto"/>
          <w:sz w:val="24"/>
        </w:rPr>
      </w:pPr>
      <w:r>
        <w:rPr>
          <w:rFonts w:hint="eastAsia" w:ascii="宋体" w:hAnsi="宋体" w:cs="宋体"/>
          <w:b/>
          <w:color w:val="auto"/>
          <w:sz w:val="24"/>
          <w:lang w:eastAsia="zh-CN"/>
        </w:rPr>
        <w:t>十一、</w:t>
      </w:r>
      <w:r>
        <w:rPr>
          <w:rFonts w:hint="eastAsia" w:ascii="宋体" w:hAnsi="宋体" w:cs="宋体"/>
          <w:b/>
          <w:color w:val="auto"/>
          <w:sz w:val="24"/>
        </w:rPr>
        <w:t>合同生效</w:t>
      </w:r>
      <w:bookmarkEnd w:id="425"/>
      <w:bookmarkEnd w:id="426"/>
      <w:bookmarkEnd w:id="427"/>
    </w:p>
    <w:p>
      <w:pPr>
        <w:pStyle w:val="21"/>
        <w:pageBreakBefore w:val="0"/>
        <w:kinsoku/>
        <w:wordWrap/>
        <w:overflowPunct/>
        <w:topLinePunct w:val="0"/>
        <w:bidi w:val="0"/>
        <w:spacing w:line="360" w:lineRule="auto"/>
        <w:ind w:left="0" w:leftChars="0" w:firstLine="480" w:firstLineChars="200"/>
        <w:jc w:val="left"/>
        <w:textAlignment w:val="auto"/>
        <w:rPr>
          <w:rFonts w:ascii="宋体" w:hAnsi="宋体"/>
          <w:color w:val="auto"/>
          <w:sz w:val="24"/>
        </w:rPr>
      </w:pPr>
      <w:r>
        <w:rPr>
          <w:rFonts w:hint="eastAsia" w:ascii="宋体" w:hAnsi="宋体" w:cs="宋体"/>
          <w:color w:val="auto"/>
          <w:sz w:val="24"/>
        </w:rPr>
        <w:t>本合同自双方盖章</w:t>
      </w:r>
      <w:r>
        <w:rPr>
          <w:rFonts w:hint="eastAsia" w:ascii="宋体" w:hAnsi="宋体" w:cs="宋体"/>
          <w:color w:val="auto"/>
          <w:sz w:val="24"/>
          <w:lang w:eastAsia="zh-CN"/>
        </w:rPr>
        <w:t>、</w:t>
      </w:r>
      <w:r>
        <w:rPr>
          <w:rFonts w:hint="eastAsia" w:ascii="宋体" w:hAnsi="宋体" w:cs="宋体"/>
          <w:color w:val="auto"/>
          <w:sz w:val="24"/>
        </w:rPr>
        <w:t>签字时生效。</w:t>
      </w:r>
      <w:r>
        <w:rPr>
          <w:rFonts w:ascii="宋体" w:hAnsi="宋体"/>
          <w:color w:val="auto"/>
          <w:sz w:val="24"/>
        </w:rPr>
        <w:t>合同份数按</w:t>
      </w:r>
      <w:r>
        <w:rPr>
          <w:rFonts w:hint="eastAsia" w:ascii="宋体" w:hAnsi="宋体"/>
          <w:b/>
          <w:bCs/>
          <w:color w:val="auto"/>
          <w:sz w:val="24"/>
          <w:u w:val="single"/>
          <w:lang w:eastAsia="zh-CN"/>
        </w:rPr>
        <w:t>一式四份</w:t>
      </w:r>
      <w:r>
        <w:rPr>
          <w:rFonts w:ascii="宋体" w:hAnsi="宋体"/>
          <w:color w:val="auto"/>
          <w:sz w:val="24"/>
        </w:rPr>
        <w:t>规定</w:t>
      </w:r>
      <w:r>
        <w:rPr>
          <w:rFonts w:hint="eastAsia" w:ascii="宋体" w:hAnsi="宋体"/>
          <w:color w:val="auto"/>
          <w:sz w:val="24"/>
        </w:rPr>
        <w:t>，</w:t>
      </w:r>
      <w:r>
        <w:rPr>
          <w:rFonts w:hint="eastAsia" w:ascii="宋体" w:hAnsi="宋体"/>
          <w:b w:val="0"/>
          <w:bCs/>
          <w:color w:val="auto"/>
          <w:szCs w:val="24"/>
          <w:lang w:eastAsia="zh-CN"/>
        </w:rPr>
        <w:t>第二章</w:t>
      </w:r>
      <w:r>
        <w:rPr>
          <w:rFonts w:hint="eastAsia" w:ascii="宋体" w:hAnsi="宋体"/>
          <w:b w:val="0"/>
          <w:bCs/>
          <w:color w:val="auto"/>
          <w:szCs w:val="24"/>
        </w:rPr>
        <w:t>合同一般条款</w:t>
      </w:r>
      <w:r>
        <w:rPr>
          <w:rFonts w:hint="eastAsia" w:ascii="宋体" w:hAnsi="宋体"/>
          <w:color w:val="auto"/>
          <w:sz w:val="24"/>
          <w:lang w:eastAsia="zh-CN"/>
        </w:rPr>
        <w:t>、第三章合同清单、第四章安全协议（若有）、第五章廉洁协议为本合同不可分割的一部分，</w:t>
      </w:r>
      <w:r>
        <w:rPr>
          <w:rFonts w:ascii="宋体" w:hAnsi="宋体"/>
          <w:color w:val="auto"/>
          <w:sz w:val="24"/>
        </w:rPr>
        <w:t>均具有同等法律效力</w:t>
      </w:r>
      <w:r>
        <w:rPr>
          <w:rFonts w:hint="eastAsia" w:ascii="宋体" w:hAnsi="宋体"/>
          <w:color w:val="auto"/>
          <w:sz w:val="24"/>
        </w:rPr>
        <w:t>。</w:t>
      </w:r>
    </w:p>
    <w:p>
      <w:pPr>
        <w:pStyle w:val="21"/>
        <w:pageBreakBefore w:val="0"/>
        <w:kinsoku/>
        <w:wordWrap/>
        <w:overflowPunct/>
        <w:topLinePunct w:val="0"/>
        <w:bidi w:val="0"/>
        <w:spacing w:line="360" w:lineRule="auto"/>
        <w:ind w:left="0" w:leftChars="0" w:firstLine="0" w:firstLineChars="0"/>
        <w:jc w:val="both"/>
        <w:textAlignment w:val="auto"/>
        <w:rPr>
          <w:rFonts w:hint="eastAsia" w:ascii="宋体" w:hAnsi="宋体"/>
          <w:b/>
          <w:color w:val="auto"/>
          <w:szCs w:val="24"/>
        </w:rPr>
      </w:pPr>
    </w:p>
    <w:p>
      <w:pPr>
        <w:pStyle w:val="21"/>
        <w:pageBreakBefore w:val="0"/>
        <w:kinsoku/>
        <w:wordWrap/>
        <w:overflowPunct/>
        <w:topLinePunct w:val="0"/>
        <w:bidi w:val="0"/>
        <w:spacing w:line="360" w:lineRule="auto"/>
        <w:ind w:left="0" w:leftChars="0" w:firstLine="0" w:firstLineChars="0"/>
        <w:jc w:val="center"/>
        <w:textAlignment w:val="auto"/>
        <w:rPr>
          <w:rFonts w:ascii="宋体" w:hAnsi="宋体"/>
          <w:b/>
          <w:color w:val="auto"/>
          <w:szCs w:val="24"/>
        </w:rPr>
      </w:pPr>
      <w:r>
        <w:rPr>
          <w:rFonts w:hint="eastAsia" w:ascii="宋体" w:hAnsi="宋体"/>
          <w:b/>
          <w:color w:val="auto"/>
          <w:szCs w:val="24"/>
          <w:lang w:eastAsia="zh-CN"/>
        </w:rPr>
        <w:t>第二章</w:t>
      </w:r>
      <w:r>
        <w:rPr>
          <w:rFonts w:ascii="宋体" w:hAnsi="宋体"/>
          <w:b/>
          <w:color w:val="auto"/>
          <w:szCs w:val="24"/>
        </w:rPr>
        <w:t xml:space="preserve"> </w:t>
      </w:r>
      <w:r>
        <w:rPr>
          <w:rFonts w:hint="eastAsia" w:ascii="宋体" w:hAnsi="宋体"/>
          <w:b/>
          <w:color w:val="auto"/>
          <w:szCs w:val="24"/>
        </w:rPr>
        <w:t>合同一般条款</w:t>
      </w:r>
    </w:p>
    <w:p>
      <w:pPr>
        <w:pageBreakBefore w:val="0"/>
        <w:kinsoku/>
        <w:wordWrap/>
        <w:overflowPunct/>
        <w:topLinePunct w:val="0"/>
        <w:bidi w:val="0"/>
        <w:spacing w:line="360" w:lineRule="auto"/>
        <w:ind w:firstLine="482" w:firstLineChars="200"/>
        <w:textAlignment w:val="auto"/>
        <w:outlineLvl w:val="0"/>
        <w:rPr>
          <w:rFonts w:ascii="宋体" w:hAnsi="宋体"/>
          <w:b/>
          <w:color w:val="auto"/>
          <w:sz w:val="24"/>
        </w:rPr>
      </w:pPr>
      <w:bookmarkStart w:id="428" w:name="_Toc5228"/>
      <w:bookmarkStart w:id="429" w:name="_Toc19680"/>
      <w:bookmarkStart w:id="430" w:name="_Toc31297"/>
      <w:bookmarkStart w:id="431" w:name="_Toc25079"/>
      <w:bookmarkStart w:id="432" w:name="_Toc14021"/>
      <w:r>
        <w:rPr>
          <w:rFonts w:hint="eastAsia" w:ascii="宋体" w:hAnsi="宋体"/>
          <w:b/>
          <w:color w:val="auto"/>
          <w:sz w:val="24"/>
          <w:lang w:eastAsia="zh-CN"/>
        </w:rPr>
        <w:t>一、</w:t>
      </w:r>
      <w:r>
        <w:rPr>
          <w:rFonts w:ascii="宋体" w:hAnsi="宋体"/>
          <w:b/>
          <w:color w:val="auto"/>
          <w:sz w:val="24"/>
        </w:rPr>
        <w:t>定义</w:t>
      </w:r>
      <w:bookmarkEnd w:id="428"/>
      <w:bookmarkEnd w:id="429"/>
      <w:bookmarkEnd w:id="430"/>
      <w:bookmarkEnd w:id="431"/>
      <w:bookmarkEnd w:id="432"/>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ascii="宋体" w:hAnsi="宋体"/>
          <w:color w:val="auto"/>
          <w:sz w:val="24"/>
        </w:rPr>
        <w:t>本合同中的下列</w:t>
      </w:r>
      <w:r>
        <w:rPr>
          <w:rFonts w:hint="eastAsia" w:ascii="宋体" w:hAnsi="宋体"/>
          <w:color w:val="auto"/>
          <w:sz w:val="24"/>
        </w:rPr>
        <w:t>词</w:t>
      </w:r>
      <w:r>
        <w:rPr>
          <w:rFonts w:ascii="宋体" w:hAnsi="宋体"/>
          <w:color w:val="auto"/>
          <w:sz w:val="24"/>
        </w:rPr>
        <w:t>语应</w:t>
      </w:r>
      <w:r>
        <w:rPr>
          <w:rFonts w:hint="eastAsia" w:ascii="宋体" w:hAnsi="宋体"/>
          <w:color w:val="auto"/>
          <w:sz w:val="24"/>
        </w:rPr>
        <w:t>按以下内容进行</w:t>
      </w:r>
      <w:r>
        <w:rPr>
          <w:rFonts w:ascii="宋体" w:hAnsi="宋体"/>
          <w:color w:val="auto"/>
          <w:sz w:val="24"/>
        </w:rPr>
        <w:t>解释：</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1.</w:t>
      </w:r>
      <w:r>
        <w:rPr>
          <w:rFonts w:ascii="宋体" w:hAnsi="宋体"/>
          <w:color w:val="auto"/>
          <w:sz w:val="24"/>
        </w:rPr>
        <w:t>“合同”系指采购人和</w:t>
      </w:r>
      <w:r>
        <w:rPr>
          <w:rFonts w:hint="eastAsia" w:ascii="宋体" w:hAnsi="宋体" w:cs="宋体"/>
          <w:color w:val="auto"/>
          <w:sz w:val="24"/>
        </w:rPr>
        <w:t>中标或成交</w:t>
      </w:r>
      <w:r>
        <w:rPr>
          <w:rFonts w:ascii="宋体" w:hAnsi="宋体"/>
          <w:color w:val="auto"/>
          <w:sz w:val="24"/>
        </w:rPr>
        <w:t>供应商签订的载明双方当事人所达成的协议，并包括所有的附件、附录和构成合同的其他文件。</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2.</w:t>
      </w:r>
      <w:r>
        <w:rPr>
          <w:rFonts w:ascii="宋体" w:hAnsi="宋体"/>
          <w:color w:val="auto"/>
          <w:sz w:val="24"/>
        </w:rPr>
        <w:t>“合同价”系指根据合同约定，</w:t>
      </w:r>
      <w:r>
        <w:rPr>
          <w:rFonts w:hint="eastAsia" w:ascii="宋体" w:hAnsi="宋体" w:cs="宋体"/>
          <w:color w:val="auto"/>
          <w:sz w:val="24"/>
        </w:rPr>
        <w:t>中标或成交</w:t>
      </w:r>
      <w:r>
        <w:rPr>
          <w:rFonts w:ascii="宋体" w:hAnsi="宋体"/>
          <w:color w:val="auto"/>
          <w:sz w:val="24"/>
        </w:rPr>
        <w:t>供应商在完全履行合同义务后</w:t>
      </w:r>
      <w:r>
        <w:rPr>
          <w:rFonts w:hint="eastAsia" w:ascii="宋体" w:hAnsi="宋体"/>
          <w:color w:val="auto"/>
          <w:sz w:val="24"/>
        </w:rPr>
        <w:t>，</w:t>
      </w:r>
      <w:r>
        <w:rPr>
          <w:rFonts w:ascii="宋体" w:hAnsi="宋体"/>
          <w:color w:val="auto"/>
          <w:sz w:val="24"/>
        </w:rPr>
        <w:t>采购人应支付给</w:t>
      </w:r>
      <w:r>
        <w:rPr>
          <w:rFonts w:hint="eastAsia" w:ascii="宋体" w:hAnsi="宋体" w:cs="宋体"/>
          <w:color w:val="auto"/>
          <w:sz w:val="24"/>
        </w:rPr>
        <w:t>中标或成交</w:t>
      </w:r>
      <w:r>
        <w:rPr>
          <w:rFonts w:ascii="宋体" w:hAnsi="宋体"/>
          <w:color w:val="auto"/>
          <w:sz w:val="24"/>
        </w:rPr>
        <w:t>供应商的价格。</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3.</w:t>
      </w:r>
      <w:r>
        <w:rPr>
          <w:rFonts w:ascii="宋体" w:hAnsi="宋体"/>
          <w:color w:val="auto"/>
          <w:sz w:val="24"/>
        </w:rPr>
        <w:t>“</w:t>
      </w:r>
      <w:r>
        <w:rPr>
          <w:rFonts w:hint="eastAsia" w:ascii="宋体" w:hAnsi="宋体"/>
          <w:color w:val="auto"/>
          <w:sz w:val="24"/>
        </w:rPr>
        <w:t>服务</w:t>
      </w:r>
      <w:r>
        <w:rPr>
          <w:rFonts w:ascii="宋体" w:hAnsi="宋体"/>
          <w:color w:val="auto"/>
          <w:sz w:val="24"/>
        </w:rPr>
        <w:t>”系指</w:t>
      </w:r>
      <w:r>
        <w:rPr>
          <w:rFonts w:hint="eastAsia" w:ascii="宋体" w:hAnsi="宋体" w:cs="宋体"/>
          <w:color w:val="auto"/>
          <w:sz w:val="24"/>
        </w:rPr>
        <w:t>中标或成交</w:t>
      </w:r>
      <w:r>
        <w:rPr>
          <w:rFonts w:hint="eastAsia" w:ascii="宋体" w:hAnsi="宋体"/>
          <w:color w:val="auto"/>
          <w:sz w:val="24"/>
        </w:rPr>
        <w:t>供应商</w:t>
      </w:r>
      <w:r>
        <w:rPr>
          <w:rFonts w:ascii="宋体" w:hAnsi="宋体"/>
          <w:color w:val="auto"/>
          <w:sz w:val="24"/>
        </w:rPr>
        <w:t>根据合同约定应向采购人</w:t>
      </w:r>
      <w:r>
        <w:rPr>
          <w:rFonts w:hint="eastAsia" w:ascii="宋体" w:hAnsi="宋体"/>
          <w:color w:val="auto"/>
          <w:sz w:val="24"/>
        </w:rPr>
        <w:t>履行</w:t>
      </w:r>
      <w:r>
        <w:rPr>
          <w:rFonts w:ascii="宋体" w:hAnsi="宋体"/>
          <w:color w:val="auto"/>
          <w:sz w:val="24"/>
        </w:rPr>
        <w:t>的</w:t>
      </w:r>
      <w:r>
        <w:rPr>
          <w:rFonts w:hint="eastAsia" w:ascii="宋体" w:hAnsi="宋体"/>
          <w:color w:val="auto"/>
          <w:sz w:val="24"/>
        </w:rPr>
        <w:t>除货物和工程以外的其他政府采购对象，包括采购人自身需要的服务和向社会公众提供的公共服务。</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4.</w:t>
      </w:r>
      <w:r>
        <w:rPr>
          <w:rFonts w:ascii="宋体" w:hAnsi="宋体"/>
          <w:color w:val="auto"/>
          <w:sz w:val="24"/>
        </w:rPr>
        <w:t>“</w:t>
      </w:r>
      <w:r>
        <w:rPr>
          <w:rFonts w:hint="eastAsia" w:ascii="宋体" w:hAnsi="宋体"/>
          <w:color w:val="auto"/>
          <w:sz w:val="24"/>
        </w:rPr>
        <w:t>甲方</w:t>
      </w:r>
      <w:r>
        <w:rPr>
          <w:rFonts w:ascii="宋体" w:hAnsi="宋体"/>
          <w:color w:val="auto"/>
          <w:sz w:val="24"/>
        </w:rPr>
        <w:t>”系指与</w:t>
      </w:r>
      <w:r>
        <w:rPr>
          <w:rFonts w:hint="eastAsia" w:ascii="宋体" w:hAnsi="宋体" w:cs="宋体"/>
          <w:color w:val="auto"/>
          <w:sz w:val="24"/>
        </w:rPr>
        <w:t>中标或成交</w:t>
      </w:r>
      <w:r>
        <w:rPr>
          <w:rFonts w:hint="eastAsia" w:ascii="宋体" w:hAnsi="宋体"/>
          <w:color w:val="auto"/>
          <w:sz w:val="24"/>
        </w:rPr>
        <w:t>供应商</w:t>
      </w:r>
      <w:r>
        <w:rPr>
          <w:rFonts w:ascii="宋体" w:hAnsi="宋体"/>
          <w:color w:val="auto"/>
          <w:sz w:val="24"/>
        </w:rPr>
        <w:t>签署合同的采购人</w:t>
      </w:r>
      <w:r>
        <w:rPr>
          <w:rFonts w:hint="eastAsia" w:ascii="宋体" w:hAnsi="宋体"/>
          <w:color w:val="auto"/>
          <w:sz w:val="24"/>
        </w:rPr>
        <w:t>；采购人委托采购代理机构代表其与乙方签订合同的，采购人的授权委托书作为合同附件。</w:t>
      </w:r>
    </w:p>
    <w:p>
      <w:pPr>
        <w:pageBreakBefore w:val="0"/>
        <w:kinsoku/>
        <w:wordWrap/>
        <w:overflowPunct/>
        <w:topLinePunct w:val="0"/>
        <w:bidi w:val="0"/>
        <w:spacing w:line="360" w:lineRule="auto"/>
        <w:ind w:firstLine="480" w:firstLineChars="200"/>
        <w:textAlignment w:val="auto"/>
        <w:rPr>
          <w:rFonts w:hint="eastAsia" w:ascii="宋体" w:hAnsi="宋体"/>
          <w:color w:val="auto"/>
          <w:sz w:val="24"/>
        </w:rPr>
      </w:pPr>
      <w:r>
        <w:rPr>
          <w:rFonts w:hint="eastAsia" w:ascii="宋体" w:hAnsi="宋体"/>
          <w:color w:val="auto"/>
          <w:sz w:val="24"/>
          <w:lang w:val="en-US" w:eastAsia="zh-CN"/>
        </w:rPr>
        <w:t>5.</w:t>
      </w:r>
      <w:r>
        <w:rPr>
          <w:rFonts w:ascii="宋体" w:hAnsi="宋体"/>
          <w:color w:val="auto"/>
          <w:sz w:val="24"/>
        </w:rPr>
        <w:t xml:space="preserve"> “乙方”系指根据合同约定提供服务的</w:t>
      </w:r>
      <w:r>
        <w:rPr>
          <w:rFonts w:hint="eastAsia" w:ascii="宋体" w:hAnsi="宋体" w:cs="宋体"/>
          <w:color w:val="auto"/>
          <w:sz w:val="24"/>
        </w:rPr>
        <w:t>中标或成交</w:t>
      </w:r>
      <w:r>
        <w:rPr>
          <w:rFonts w:ascii="宋体" w:hAnsi="宋体"/>
          <w:color w:val="auto"/>
          <w:sz w:val="24"/>
        </w:rPr>
        <w:t>供应商</w:t>
      </w:r>
      <w:r>
        <w:rPr>
          <w:rFonts w:hint="eastAsia" w:ascii="宋体" w:hAnsi="宋体"/>
          <w:color w:val="auto"/>
          <w:sz w:val="24"/>
        </w:rPr>
        <w:t>；</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6.</w:t>
      </w:r>
      <w:r>
        <w:rPr>
          <w:rFonts w:ascii="宋体" w:hAnsi="宋体"/>
          <w:color w:val="auto"/>
          <w:sz w:val="24"/>
        </w:rPr>
        <w:t>“现场”系指合同约定提供服务的地点。</w:t>
      </w:r>
    </w:p>
    <w:p>
      <w:pPr>
        <w:pageBreakBefore w:val="0"/>
        <w:kinsoku/>
        <w:wordWrap/>
        <w:overflowPunct/>
        <w:topLinePunct w:val="0"/>
        <w:bidi w:val="0"/>
        <w:spacing w:line="360" w:lineRule="auto"/>
        <w:ind w:firstLine="482" w:firstLineChars="200"/>
        <w:textAlignment w:val="auto"/>
        <w:outlineLvl w:val="0"/>
        <w:rPr>
          <w:rFonts w:ascii="宋体" w:hAnsi="宋体"/>
          <w:b/>
          <w:color w:val="auto"/>
          <w:sz w:val="24"/>
        </w:rPr>
      </w:pPr>
      <w:bookmarkStart w:id="433" w:name="_Toc16752"/>
      <w:bookmarkStart w:id="434" w:name="_Toc23289"/>
      <w:bookmarkStart w:id="435" w:name="_Toc31402"/>
      <w:bookmarkStart w:id="436" w:name="_Toc19539"/>
      <w:bookmarkStart w:id="437" w:name="_Toc3769"/>
      <w:r>
        <w:rPr>
          <w:rFonts w:hint="eastAsia" w:ascii="宋体" w:hAnsi="宋体"/>
          <w:b/>
          <w:color w:val="auto"/>
          <w:sz w:val="24"/>
          <w:lang w:eastAsia="zh-CN"/>
        </w:rPr>
        <w:t>二、</w:t>
      </w:r>
      <w:r>
        <w:rPr>
          <w:rFonts w:ascii="宋体" w:hAnsi="宋体"/>
          <w:b/>
          <w:color w:val="auto"/>
          <w:sz w:val="24"/>
        </w:rPr>
        <w:t xml:space="preserve"> 技术规范</w:t>
      </w:r>
      <w:bookmarkEnd w:id="433"/>
      <w:bookmarkEnd w:id="434"/>
      <w:bookmarkEnd w:id="435"/>
      <w:bookmarkEnd w:id="436"/>
      <w:bookmarkEnd w:id="437"/>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rPr>
        <w:t>服务</w:t>
      </w:r>
      <w:r>
        <w:rPr>
          <w:rFonts w:ascii="宋体" w:hAnsi="宋体"/>
          <w:color w:val="auto"/>
          <w:sz w:val="24"/>
        </w:rPr>
        <w:t>所应遵守的技术规范应与采购文件规定的技术规范和技术规范附件及其技术规范偏差表相一致</w:t>
      </w:r>
      <w:r>
        <w:rPr>
          <w:rFonts w:hint="eastAsia" w:ascii="宋体" w:hAnsi="宋体"/>
          <w:color w:val="auto"/>
          <w:sz w:val="24"/>
        </w:rPr>
        <w:t>；</w:t>
      </w:r>
      <w:r>
        <w:rPr>
          <w:rFonts w:ascii="宋体" w:hAnsi="宋体"/>
          <w:color w:val="auto"/>
          <w:sz w:val="24"/>
        </w:rPr>
        <w:t>如果采购文件中没有技术规范的相应说明，那么应以国家有关部门最新颁布的相应标准</w:t>
      </w:r>
      <w:r>
        <w:rPr>
          <w:rFonts w:hint="eastAsia" w:ascii="宋体" w:hAnsi="宋体"/>
          <w:color w:val="auto"/>
          <w:sz w:val="24"/>
        </w:rPr>
        <w:t>和</w:t>
      </w:r>
      <w:r>
        <w:rPr>
          <w:rFonts w:ascii="宋体" w:hAnsi="宋体"/>
          <w:color w:val="auto"/>
          <w:sz w:val="24"/>
        </w:rPr>
        <w:t>规范为准。</w:t>
      </w:r>
    </w:p>
    <w:p>
      <w:pPr>
        <w:pageBreakBefore w:val="0"/>
        <w:kinsoku/>
        <w:wordWrap/>
        <w:overflowPunct/>
        <w:topLinePunct w:val="0"/>
        <w:bidi w:val="0"/>
        <w:spacing w:line="360" w:lineRule="auto"/>
        <w:ind w:firstLine="482" w:firstLineChars="200"/>
        <w:textAlignment w:val="auto"/>
        <w:outlineLvl w:val="0"/>
        <w:rPr>
          <w:rFonts w:ascii="宋体" w:hAnsi="宋体"/>
          <w:b/>
          <w:color w:val="auto"/>
          <w:sz w:val="24"/>
        </w:rPr>
      </w:pPr>
      <w:bookmarkStart w:id="438" w:name="_Toc27945"/>
      <w:bookmarkStart w:id="439" w:name="_Toc4133"/>
      <w:bookmarkStart w:id="440" w:name="_Toc13673"/>
      <w:bookmarkStart w:id="441" w:name="_Toc9161"/>
      <w:bookmarkStart w:id="442" w:name="_Toc12412"/>
      <w:r>
        <w:rPr>
          <w:rFonts w:hint="eastAsia" w:ascii="宋体" w:hAnsi="宋体"/>
          <w:b/>
          <w:color w:val="auto"/>
          <w:sz w:val="24"/>
          <w:lang w:eastAsia="zh-CN"/>
        </w:rPr>
        <w:t>三、</w:t>
      </w:r>
      <w:r>
        <w:rPr>
          <w:rFonts w:ascii="宋体" w:hAnsi="宋体"/>
          <w:b/>
          <w:color w:val="auto"/>
          <w:sz w:val="24"/>
        </w:rPr>
        <w:t xml:space="preserve"> 知识产权</w:t>
      </w:r>
      <w:bookmarkEnd w:id="438"/>
      <w:bookmarkEnd w:id="439"/>
      <w:bookmarkEnd w:id="440"/>
      <w:bookmarkEnd w:id="441"/>
      <w:bookmarkEnd w:id="442"/>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1.</w:t>
      </w:r>
      <w:r>
        <w:rPr>
          <w:rFonts w:ascii="宋体" w:hAnsi="宋体"/>
          <w:color w:val="auto"/>
          <w:sz w:val="24"/>
        </w:rPr>
        <w:t xml:space="preserve"> </w:t>
      </w:r>
      <w:r>
        <w:rPr>
          <w:rFonts w:hint="eastAsia" w:ascii="宋体" w:hAnsi="宋体"/>
          <w:color w:val="auto"/>
          <w:sz w:val="24"/>
        </w:rPr>
        <w:t>乙</w:t>
      </w:r>
      <w:r>
        <w:rPr>
          <w:rFonts w:ascii="宋体" w:hAnsi="宋体"/>
          <w:color w:val="auto"/>
          <w:sz w:val="24"/>
        </w:rPr>
        <w:t>方应保证</w:t>
      </w:r>
      <w:r>
        <w:rPr>
          <w:rFonts w:hint="eastAsia" w:ascii="宋体" w:hAnsi="宋体"/>
          <w:color w:val="auto"/>
          <w:sz w:val="24"/>
        </w:rPr>
        <w:t>其提供的服务</w:t>
      </w:r>
      <w:r>
        <w:rPr>
          <w:rFonts w:ascii="宋体" w:hAnsi="宋体"/>
          <w:color w:val="auto"/>
          <w:sz w:val="24"/>
        </w:rPr>
        <w:t>不受任何第三方提出的侵犯其著作权、商标权、专利权等知识产权方面的起诉</w:t>
      </w:r>
      <w:r>
        <w:rPr>
          <w:rFonts w:hint="eastAsia" w:ascii="宋体" w:hAnsi="宋体"/>
          <w:color w:val="auto"/>
          <w:sz w:val="24"/>
        </w:rPr>
        <w:t>；</w:t>
      </w:r>
      <w:r>
        <w:rPr>
          <w:rFonts w:ascii="宋体" w:hAnsi="宋体"/>
          <w:color w:val="auto"/>
          <w:sz w:val="24"/>
        </w:rPr>
        <w:t>如果任何第三方提出侵权</w:t>
      </w:r>
      <w:r>
        <w:rPr>
          <w:rFonts w:hint="eastAsia" w:ascii="宋体" w:hAnsi="宋体"/>
          <w:color w:val="auto"/>
          <w:sz w:val="24"/>
        </w:rPr>
        <w:t>指控</w:t>
      </w:r>
      <w:r>
        <w:rPr>
          <w:rFonts w:ascii="宋体" w:hAnsi="宋体"/>
          <w:color w:val="auto"/>
          <w:sz w:val="24"/>
        </w:rPr>
        <w:t>，那么乙方须与该第三方交涉并承担由此发生的一切责任、费用和赔偿</w:t>
      </w:r>
      <w:r>
        <w:rPr>
          <w:rFonts w:hint="eastAsia" w:ascii="宋体" w:hAnsi="宋体"/>
          <w:color w:val="auto"/>
          <w:sz w:val="24"/>
        </w:rPr>
        <w:t>，乙方还应及时澄清相关信息，使甲方声誉免受损害，甲方保留追责的权利。</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2.</w:t>
      </w:r>
      <w:r>
        <w:rPr>
          <w:rFonts w:hint="eastAsia" w:ascii="宋体" w:hAnsi="宋体"/>
          <w:color w:val="auto"/>
          <w:sz w:val="24"/>
        </w:rPr>
        <w:t>合同涉及技术成果的归属和收益的分成办法的，</w:t>
      </w:r>
      <w:r>
        <w:rPr>
          <w:rFonts w:hint="eastAsia" w:ascii="宋体" w:hAnsi="宋体"/>
          <w:color w:val="auto"/>
          <w:sz w:val="24"/>
          <w:lang w:eastAsia="zh-CN"/>
        </w:rPr>
        <w:t>双方另行商定签订协议</w:t>
      </w:r>
      <w:r>
        <w:rPr>
          <w:rFonts w:ascii="宋体" w:hAnsi="宋体"/>
          <w:color w:val="auto"/>
          <w:sz w:val="24"/>
        </w:rPr>
        <w:t>。</w:t>
      </w:r>
    </w:p>
    <w:p>
      <w:pPr>
        <w:pageBreakBefore w:val="0"/>
        <w:kinsoku/>
        <w:wordWrap/>
        <w:overflowPunct/>
        <w:topLinePunct w:val="0"/>
        <w:bidi w:val="0"/>
        <w:spacing w:line="360" w:lineRule="auto"/>
        <w:ind w:firstLine="482" w:firstLineChars="200"/>
        <w:textAlignment w:val="auto"/>
        <w:rPr>
          <w:rFonts w:ascii="宋体" w:hAnsi="宋体"/>
          <w:b/>
          <w:color w:val="auto"/>
          <w:sz w:val="24"/>
        </w:rPr>
      </w:pPr>
      <w:r>
        <w:rPr>
          <w:rFonts w:hint="eastAsia" w:ascii="宋体" w:hAnsi="宋体"/>
          <w:b/>
          <w:color w:val="auto"/>
          <w:sz w:val="24"/>
          <w:lang w:eastAsia="zh-CN"/>
        </w:rPr>
        <w:t>四、</w:t>
      </w:r>
      <w:r>
        <w:rPr>
          <w:rFonts w:hint="eastAsia" w:ascii="宋体" w:hAnsi="宋体"/>
          <w:b/>
          <w:color w:val="auto"/>
          <w:sz w:val="24"/>
        </w:rPr>
        <w:t>履约检查和问题反馈</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1.</w:t>
      </w:r>
      <w:r>
        <w:rPr>
          <w:rFonts w:ascii="宋体" w:hAnsi="宋体"/>
          <w:color w:val="auto"/>
          <w:sz w:val="24"/>
        </w:rPr>
        <w:t>甲方</w:t>
      </w:r>
      <w:r>
        <w:rPr>
          <w:rFonts w:hint="eastAsia" w:ascii="宋体" w:hAnsi="宋体"/>
          <w:color w:val="auto"/>
          <w:sz w:val="24"/>
        </w:rPr>
        <w:t>有权</w:t>
      </w:r>
      <w:r>
        <w:rPr>
          <w:rFonts w:ascii="宋体" w:hAnsi="宋体"/>
          <w:color w:val="auto"/>
          <w:sz w:val="24"/>
        </w:rPr>
        <w:t>在其认为必要时</w:t>
      </w:r>
      <w:r>
        <w:rPr>
          <w:rFonts w:hint="eastAsia" w:ascii="宋体" w:hAnsi="宋体"/>
          <w:color w:val="auto"/>
          <w:sz w:val="24"/>
        </w:rPr>
        <w:t>，对乙方是否能够按照合同约定提供服务进行履约检查，以确保乙方所提供的服务能够依约满足甲方之项目需求，但不得因履约检查妨碍乙方的正常工作，乙方应予积极配合；</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2.</w:t>
      </w:r>
      <w:r>
        <w:rPr>
          <w:rFonts w:hint="eastAsia" w:ascii="宋体" w:hAnsi="宋体"/>
          <w:color w:val="auto"/>
          <w:sz w:val="24"/>
        </w:rPr>
        <w:t>合同履行期间，甲方有权将履行过程中出现的问题反馈给乙方，双方当事人应以书面形式约定需要完善和改进的内容。</w:t>
      </w:r>
    </w:p>
    <w:p>
      <w:pPr>
        <w:pageBreakBefore w:val="0"/>
        <w:kinsoku/>
        <w:wordWrap/>
        <w:overflowPunct/>
        <w:topLinePunct w:val="0"/>
        <w:bidi w:val="0"/>
        <w:spacing w:line="360" w:lineRule="auto"/>
        <w:ind w:firstLine="482" w:firstLineChars="200"/>
        <w:textAlignment w:val="auto"/>
        <w:outlineLvl w:val="0"/>
        <w:rPr>
          <w:rFonts w:ascii="宋体" w:hAnsi="宋体"/>
          <w:b/>
          <w:color w:val="auto"/>
          <w:sz w:val="24"/>
        </w:rPr>
      </w:pPr>
      <w:bookmarkStart w:id="443" w:name="_Toc32670"/>
      <w:bookmarkStart w:id="444" w:name="_Toc15447"/>
      <w:bookmarkStart w:id="445" w:name="_Toc22011"/>
      <w:bookmarkStart w:id="446" w:name="_Toc31233"/>
      <w:bookmarkStart w:id="447" w:name="_Toc26555"/>
      <w:r>
        <w:rPr>
          <w:rFonts w:hint="eastAsia" w:ascii="宋体" w:hAnsi="宋体"/>
          <w:b/>
          <w:color w:val="auto"/>
          <w:sz w:val="24"/>
          <w:lang w:eastAsia="zh-CN"/>
        </w:rPr>
        <w:t>五、</w:t>
      </w:r>
      <w:r>
        <w:rPr>
          <w:rFonts w:ascii="宋体" w:hAnsi="宋体"/>
          <w:b/>
          <w:color w:val="auto"/>
          <w:sz w:val="24"/>
        </w:rPr>
        <w:t>结算方式和付款条件</w:t>
      </w:r>
      <w:bookmarkEnd w:id="443"/>
      <w:bookmarkEnd w:id="444"/>
      <w:bookmarkEnd w:id="445"/>
      <w:bookmarkEnd w:id="446"/>
      <w:bookmarkEnd w:id="447"/>
    </w:p>
    <w:p>
      <w:pPr>
        <w:pageBreakBefore w:val="0"/>
        <w:kinsoku/>
        <w:wordWrap/>
        <w:overflowPunct/>
        <w:topLinePunct w:val="0"/>
        <w:bidi w:val="0"/>
        <w:spacing w:line="360" w:lineRule="auto"/>
        <w:ind w:firstLine="480" w:firstLineChars="200"/>
        <w:textAlignment w:val="auto"/>
        <w:outlineLvl w:val="0"/>
        <w:rPr>
          <w:rFonts w:hint="eastAsia" w:ascii="宋体" w:hAnsi="宋体"/>
          <w:b w:val="0"/>
          <w:bCs/>
          <w:color w:val="auto"/>
          <w:sz w:val="24"/>
          <w:u w:val="none"/>
          <w:lang w:val="en-US" w:eastAsia="zh-CN"/>
        </w:rPr>
      </w:pPr>
      <w:bookmarkStart w:id="448" w:name="_Toc13467"/>
      <w:bookmarkStart w:id="449" w:name="_Toc30507"/>
      <w:bookmarkStart w:id="450" w:name="_Toc16163"/>
      <w:bookmarkStart w:id="451" w:name="_Toc18990"/>
      <w:bookmarkStart w:id="452" w:name="_Toc13154"/>
      <w:r>
        <w:rPr>
          <w:rFonts w:hint="eastAsia" w:ascii="宋体" w:hAnsi="宋体"/>
          <w:b w:val="0"/>
          <w:bCs/>
          <w:color w:val="auto"/>
          <w:sz w:val="24"/>
          <w:u w:val="none"/>
          <w:lang w:val="en-US" w:eastAsia="zh-CN"/>
        </w:rPr>
        <w:t>1.结算方式为转账或者电汇 ，若甲方采用银行承兑支付，双方另行协商；</w:t>
      </w:r>
    </w:p>
    <w:p>
      <w:pPr>
        <w:pageBreakBefore w:val="0"/>
        <w:kinsoku/>
        <w:wordWrap/>
        <w:overflowPunct/>
        <w:topLinePunct w:val="0"/>
        <w:bidi w:val="0"/>
        <w:spacing w:line="360" w:lineRule="auto"/>
        <w:ind w:firstLine="480" w:firstLineChars="200"/>
        <w:textAlignment w:val="auto"/>
        <w:outlineLvl w:val="0"/>
        <w:rPr>
          <w:rFonts w:hint="eastAsia" w:ascii="宋体" w:hAnsi="宋体"/>
          <w:b w:val="0"/>
          <w:bCs/>
          <w:color w:val="auto"/>
          <w:sz w:val="24"/>
          <w:u w:val="none"/>
          <w:lang w:val="en-US" w:eastAsia="zh-CN"/>
        </w:rPr>
      </w:pPr>
      <w:r>
        <w:rPr>
          <w:rFonts w:hint="eastAsia" w:ascii="宋体" w:hAnsi="宋体"/>
          <w:b w:val="0"/>
          <w:bCs/>
          <w:color w:val="auto"/>
          <w:sz w:val="24"/>
          <w:u w:val="none"/>
          <w:lang w:val="en-US" w:eastAsia="zh-CN"/>
        </w:rPr>
        <w:t>2.付款条件：乙方提供的服务或者货物应满足合同约定要求，未出现违规违约的情况 。</w:t>
      </w:r>
    </w:p>
    <w:p>
      <w:pPr>
        <w:pageBreakBefore w:val="0"/>
        <w:kinsoku/>
        <w:wordWrap/>
        <w:overflowPunct/>
        <w:topLinePunct w:val="0"/>
        <w:bidi w:val="0"/>
        <w:spacing w:line="360" w:lineRule="auto"/>
        <w:ind w:firstLine="482" w:firstLineChars="200"/>
        <w:textAlignment w:val="auto"/>
        <w:outlineLvl w:val="0"/>
        <w:rPr>
          <w:rFonts w:ascii="宋体" w:hAnsi="宋体"/>
          <w:b/>
          <w:color w:val="auto"/>
          <w:sz w:val="24"/>
        </w:rPr>
      </w:pPr>
      <w:r>
        <w:rPr>
          <w:rFonts w:hint="eastAsia" w:ascii="宋体" w:hAnsi="宋体"/>
          <w:b/>
          <w:color w:val="auto"/>
          <w:sz w:val="24"/>
          <w:lang w:eastAsia="zh-CN"/>
        </w:rPr>
        <w:t>六、</w:t>
      </w:r>
      <w:r>
        <w:rPr>
          <w:rFonts w:ascii="宋体" w:hAnsi="宋体"/>
          <w:b/>
          <w:color w:val="auto"/>
          <w:sz w:val="24"/>
        </w:rPr>
        <w:t>技术资料和保密义务</w:t>
      </w:r>
      <w:bookmarkEnd w:id="448"/>
      <w:bookmarkEnd w:id="449"/>
      <w:bookmarkEnd w:id="450"/>
      <w:bookmarkEnd w:id="451"/>
      <w:bookmarkEnd w:id="452"/>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1.</w:t>
      </w:r>
      <w:r>
        <w:rPr>
          <w:rFonts w:ascii="宋体" w:hAnsi="宋体"/>
          <w:color w:val="auto"/>
          <w:sz w:val="24"/>
        </w:rPr>
        <w:t>乙方有权依据合同约定和项目需要，向甲方了解有关情况，调阅有关资料等，甲方应予积极配合；</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2.</w:t>
      </w:r>
      <w:r>
        <w:rPr>
          <w:rFonts w:ascii="宋体" w:hAnsi="宋体"/>
          <w:color w:val="auto"/>
          <w:sz w:val="24"/>
        </w:rPr>
        <w:t xml:space="preserve"> </w:t>
      </w:r>
      <w:r>
        <w:rPr>
          <w:rFonts w:hint="eastAsia" w:ascii="宋体" w:hAnsi="宋体"/>
          <w:color w:val="auto"/>
          <w:sz w:val="24"/>
        </w:rPr>
        <w:t>乙方有义务妥善保管和保护由甲方提供的前款信息和资料等；</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3.</w:t>
      </w:r>
      <w:r>
        <w:rPr>
          <w:rFonts w:hint="eastAsia" w:ascii="宋体" w:hAnsi="宋体"/>
          <w:color w:val="auto"/>
          <w:sz w:val="24"/>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auto"/>
          <w:sz w:val="24"/>
        </w:rPr>
        <w:t>技术情报</w:t>
      </w:r>
      <w:r>
        <w:rPr>
          <w:rFonts w:hint="eastAsia" w:ascii="宋体" w:hAnsi="宋体"/>
          <w:color w:val="auto"/>
          <w:sz w:val="24"/>
        </w:rPr>
        <w:t>、</w:t>
      </w:r>
      <w:r>
        <w:rPr>
          <w:rFonts w:ascii="宋体" w:hAnsi="宋体"/>
          <w:color w:val="auto"/>
          <w:sz w:val="24"/>
        </w:rPr>
        <w:t>技术资料</w:t>
      </w:r>
      <w:r>
        <w:rPr>
          <w:rFonts w:hint="eastAsia" w:ascii="宋体" w:hAnsi="宋体"/>
          <w:color w:val="auto"/>
          <w:sz w:val="24"/>
        </w:rPr>
        <w:t>、商业秘密和商业信息等，并采取一切合理和必要措施和方式防止任何第三方接触到对方当事人的上述保密信息和资料。</w:t>
      </w:r>
    </w:p>
    <w:p>
      <w:pPr>
        <w:pageBreakBefore w:val="0"/>
        <w:kinsoku/>
        <w:wordWrap/>
        <w:overflowPunct/>
        <w:topLinePunct w:val="0"/>
        <w:bidi w:val="0"/>
        <w:spacing w:line="360" w:lineRule="auto"/>
        <w:ind w:firstLine="482" w:firstLineChars="200"/>
        <w:textAlignment w:val="auto"/>
        <w:outlineLvl w:val="0"/>
        <w:rPr>
          <w:rFonts w:ascii="宋体" w:hAnsi="宋体"/>
          <w:b/>
          <w:color w:val="auto"/>
          <w:sz w:val="24"/>
        </w:rPr>
      </w:pPr>
      <w:bookmarkStart w:id="453" w:name="_Toc19069"/>
      <w:r>
        <w:rPr>
          <w:rFonts w:hint="eastAsia" w:ascii="宋体" w:hAnsi="宋体"/>
          <w:b/>
          <w:color w:val="auto"/>
          <w:sz w:val="24"/>
          <w:lang w:eastAsia="zh-CN"/>
        </w:rPr>
        <w:t>七、</w:t>
      </w:r>
      <w:r>
        <w:rPr>
          <w:rFonts w:hint="eastAsia" w:ascii="宋体" w:hAnsi="宋体"/>
          <w:b/>
          <w:color w:val="auto"/>
          <w:sz w:val="24"/>
        </w:rPr>
        <w:t>质量保证</w:t>
      </w:r>
      <w:bookmarkEnd w:id="453"/>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ascii="宋体" w:hAnsi="宋体"/>
          <w:color w:val="auto"/>
          <w:sz w:val="24"/>
        </w:rPr>
        <w:t xml:space="preserve"> </w:t>
      </w:r>
      <w:r>
        <w:rPr>
          <w:rFonts w:hint="eastAsia" w:ascii="宋体" w:hAnsi="宋体"/>
          <w:color w:val="auto"/>
          <w:sz w:val="24"/>
        </w:rPr>
        <w:t>乙方应保证履行合同的人员数量和素质、软件和硬件设备的配置、场地、环境和设施等满足全面履行合同的要求。</w:t>
      </w:r>
    </w:p>
    <w:p>
      <w:pPr>
        <w:pageBreakBefore w:val="0"/>
        <w:kinsoku/>
        <w:wordWrap/>
        <w:overflowPunct/>
        <w:topLinePunct w:val="0"/>
        <w:bidi w:val="0"/>
        <w:spacing w:line="360" w:lineRule="auto"/>
        <w:ind w:firstLine="482" w:firstLineChars="200"/>
        <w:textAlignment w:val="auto"/>
        <w:outlineLvl w:val="0"/>
        <w:rPr>
          <w:rFonts w:ascii="宋体" w:hAnsi="宋体"/>
          <w:b/>
          <w:color w:val="auto"/>
          <w:sz w:val="24"/>
        </w:rPr>
      </w:pPr>
      <w:bookmarkStart w:id="454" w:name="_Toc22267"/>
      <w:r>
        <w:rPr>
          <w:rFonts w:hint="eastAsia" w:ascii="宋体" w:hAnsi="宋体"/>
          <w:b/>
          <w:color w:val="auto"/>
          <w:sz w:val="24"/>
          <w:lang w:eastAsia="zh-CN"/>
        </w:rPr>
        <w:t>八、</w:t>
      </w:r>
      <w:r>
        <w:rPr>
          <w:rFonts w:ascii="宋体" w:hAnsi="宋体"/>
          <w:b/>
          <w:color w:val="auto"/>
          <w:sz w:val="24"/>
        </w:rPr>
        <w:t xml:space="preserve"> </w:t>
      </w:r>
      <w:r>
        <w:rPr>
          <w:rFonts w:hint="eastAsia" w:ascii="宋体" w:hAnsi="宋体"/>
          <w:b/>
          <w:color w:val="auto"/>
          <w:sz w:val="24"/>
        </w:rPr>
        <w:t>延迟履行</w:t>
      </w:r>
      <w:bookmarkEnd w:id="454"/>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rPr>
        <w:t>甲乙双方签订合同后，乙方应按照合同约定履行合同义务，除不可抗力外，乙方不得延迟履行。</w:t>
      </w:r>
      <w:r>
        <w:rPr>
          <w:rFonts w:ascii="宋体" w:hAnsi="宋体"/>
          <w:color w:val="auto"/>
          <w:sz w:val="24"/>
        </w:rPr>
        <w:t>在合同履行过程中，如果</w:t>
      </w:r>
      <w:r>
        <w:rPr>
          <w:rFonts w:hint="eastAsia" w:ascii="宋体" w:hAnsi="宋体"/>
          <w:color w:val="auto"/>
          <w:sz w:val="24"/>
        </w:rPr>
        <w:t>因不可抗力，</w:t>
      </w:r>
      <w:r>
        <w:rPr>
          <w:rFonts w:ascii="宋体" w:hAnsi="宋体"/>
          <w:color w:val="auto"/>
          <w:sz w:val="24"/>
        </w:rPr>
        <w:t>乙方遇到不能按时</w:t>
      </w:r>
      <w:r>
        <w:rPr>
          <w:rFonts w:hint="eastAsia" w:ascii="宋体" w:hAnsi="宋体"/>
          <w:color w:val="auto"/>
          <w:sz w:val="24"/>
        </w:rPr>
        <w:t>提供服务</w:t>
      </w:r>
      <w:r>
        <w:rPr>
          <w:rFonts w:ascii="宋体" w:hAnsi="宋体"/>
          <w:color w:val="auto"/>
          <w:sz w:val="24"/>
        </w:rPr>
        <w:t>的情况，应及时以书面形式将不能按时</w:t>
      </w:r>
      <w:r>
        <w:rPr>
          <w:rFonts w:hint="eastAsia" w:ascii="宋体" w:hAnsi="宋体"/>
          <w:color w:val="auto"/>
          <w:sz w:val="24"/>
        </w:rPr>
        <w:t>提供服务</w:t>
      </w:r>
      <w:r>
        <w:rPr>
          <w:rFonts w:ascii="宋体" w:hAnsi="宋体"/>
          <w:color w:val="auto"/>
          <w:sz w:val="24"/>
        </w:rPr>
        <w:t>的理由、预期延误时间通知甲方</w:t>
      </w:r>
      <w:r>
        <w:rPr>
          <w:rFonts w:hint="eastAsia" w:ascii="宋体" w:hAnsi="宋体"/>
          <w:color w:val="auto"/>
          <w:sz w:val="24"/>
        </w:rPr>
        <w:t>；甲</w:t>
      </w:r>
      <w:r>
        <w:rPr>
          <w:rFonts w:ascii="宋体" w:hAnsi="宋体"/>
          <w:color w:val="auto"/>
          <w:sz w:val="24"/>
        </w:rPr>
        <w:t>方收到乙方通知后，认为其理由正当的，可以书面形式酌情同意乙方可以延长</w:t>
      </w:r>
      <w:r>
        <w:rPr>
          <w:rFonts w:hint="eastAsia" w:ascii="宋体" w:hAnsi="宋体"/>
          <w:color w:val="auto"/>
          <w:sz w:val="24"/>
        </w:rPr>
        <w:t>履行</w:t>
      </w:r>
      <w:r>
        <w:rPr>
          <w:rFonts w:ascii="宋体" w:hAnsi="宋体"/>
          <w:color w:val="auto"/>
          <w:sz w:val="24"/>
        </w:rPr>
        <w:t>的具体时间。</w:t>
      </w:r>
    </w:p>
    <w:p>
      <w:pPr>
        <w:pageBreakBefore w:val="0"/>
        <w:kinsoku/>
        <w:wordWrap/>
        <w:overflowPunct/>
        <w:topLinePunct w:val="0"/>
        <w:bidi w:val="0"/>
        <w:spacing w:line="360" w:lineRule="auto"/>
        <w:ind w:firstLine="482" w:firstLineChars="200"/>
        <w:textAlignment w:val="auto"/>
        <w:outlineLvl w:val="0"/>
        <w:rPr>
          <w:rFonts w:ascii="宋体" w:hAnsi="宋体"/>
          <w:b/>
          <w:color w:val="auto"/>
          <w:sz w:val="24"/>
        </w:rPr>
      </w:pPr>
      <w:bookmarkStart w:id="455" w:name="_Toc10611"/>
      <w:r>
        <w:rPr>
          <w:rFonts w:hint="eastAsia" w:ascii="宋体" w:hAnsi="宋体"/>
          <w:b/>
          <w:color w:val="auto"/>
          <w:sz w:val="24"/>
          <w:lang w:eastAsia="zh-CN"/>
        </w:rPr>
        <w:t>九、</w:t>
      </w:r>
      <w:r>
        <w:rPr>
          <w:rFonts w:hint="eastAsia" w:ascii="宋体" w:hAnsi="宋体"/>
          <w:b/>
          <w:color w:val="auto"/>
          <w:sz w:val="24"/>
        </w:rPr>
        <w:t>合同变更</w:t>
      </w:r>
      <w:bookmarkEnd w:id="455"/>
      <w:r>
        <w:rPr>
          <w:rFonts w:hint="eastAsia" w:ascii="宋体" w:hAnsi="宋体" w:cs="宋体"/>
          <w:b/>
          <w:color w:val="auto"/>
          <w:sz w:val="24"/>
          <w:lang w:eastAsia="zh-CN"/>
        </w:rPr>
        <w:t>或补充</w:t>
      </w:r>
    </w:p>
    <w:p>
      <w:pPr>
        <w:pageBreakBefore w:val="0"/>
        <w:kinsoku/>
        <w:wordWrap/>
        <w:overflowPunct/>
        <w:topLinePunct w:val="0"/>
        <w:bidi w:val="0"/>
        <w:spacing w:line="360" w:lineRule="auto"/>
        <w:ind w:firstLine="480" w:firstLineChars="200"/>
        <w:textAlignment w:val="auto"/>
        <w:rPr>
          <w:rFonts w:hint="eastAsia" w:ascii="宋体" w:hAnsi="宋体"/>
          <w:color w:val="auto"/>
          <w:sz w:val="24"/>
        </w:rPr>
      </w:pPr>
      <w:r>
        <w:rPr>
          <w:rFonts w:hint="eastAsia" w:ascii="宋体" w:hAnsi="宋体"/>
          <w:color w:val="auto"/>
          <w:sz w:val="24"/>
          <w:lang w:val="en-US" w:eastAsia="zh-CN"/>
        </w:rPr>
        <w:t>1.</w:t>
      </w:r>
      <w:r>
        <w:rPr>
          <w:rFonts w:hint="eastAsia" w:ascii="宋体" w:hAnsi="宋体"/>
          <w:color w:val="auto"/>
          <w:sz w:val="24"/>
        </w:rPr>
        <w:t>合同继续履行将损害国家利益和社会公共利益的，双方当事人应当以书面形式变更合同。有过错的一方应当承担赔偿责任，双方当事人都有过错的，各自承担相应的责任。</w:t>
      </w:r>
    </w:p>
    <w:p>
      <w:pPr>
        <w:pageBreakBefore w:val="0"/>
        <w:kinsoku/>
        <w:wordWrap/>
        <w:overflowPunct/>
        <w:topLinePunct w:val="0"/>
        <w:bidi w:val="0"/>
        <w:spacing w:line="360" w:lineRule="auto"/>
        <w:ind w:firstLine="480" w:firstLineChars="200"/>
        <w:textAlignment w:val="auto"/>
        <w:rPr>
          <w:rFonts w:hint="eastAsia" w:ascii="宋体" w:hAnsi="宋体"/>
          <w:color w:val="auto"/>
          <w:sz w:val="24"/>
          <w:lang w:val="en-US" w:eastAsia="zh-CN"/>
        </w:rPr>
      </w:pPr>
      <w:bookmarkStart w:id="456" w:name="_Toc42"/>
      <w:bookmarkStart w:id="457" w:name="_Toc26689"/>
      <w:bookmarkStart w:id="458" w:name="_Toc23368"/>
      <w:bookmarkStart w:id="459" w:name="_Toc21830"/>
      <w:bookmarkStart w:id="460" w:name="_Toc10663"/>
      <w:r>
        <w:rPr>
          <w:rFonts w:hint="eastAsia" w:ascii="宋体" w:hAnsi="宋体"/>
          <w:color w:val="auto"/>
          <w:sz w:val="24"/>
          <w:lang w:val="en-US" w:eastAsia="zh-CN"/>
        </w:rPr>
        <w:t>2.本合同如有未尽事宜，双方协商解决。经双方协商后以补充协议形式书面确认，并作为本合同不可分割部分。如补充协议与本合同有不同之处，以补充协议为准。</w:t>
      </w:r>
    </w:p>
    <w:p>
      <w:pPr>
        <w:pageBreakBefore w:val="0"/>
        <w:kinsoku/>
        <w:wordWrap/>
        <w:overflowPunct/>
        <w:topLinePunct w:val="0"/>
        <w:bidi w:val="0"/>
        <w:spacing w:line="360" w:lineRule="auto"/>
        <w:ind w:firstLine="480" w:firstLineChars="200"/>
        <w:textAlignment w:val="auto"/>
        <w:rPr>
          <w:rFonts w:hint="default" w:ascii="宋体" w:hAnsi="宋体"/>
          <w:color w:val="auto"/>
          <w:sz w:val="24"/>
          <w:lang w:val="en-US" w:eastAsia="zh-CN"/>
        </w:rPr>
      </w:pPr>
      <w:r>
        <w:rPr>
          <w:rFonts w:hint="eastAsia" w:ascii="宋体" w:hAnsi="宋体"/>
          <w:color w:val="auto"/>
          <w:sz w:val="24"/>
          <w:lang w:val="en-US" w:eastAsia="zh-CN"/>
        </w:rPr>
        <w:t>3.本</w:t>
      </w:r>
      <w:r>
        <w:rPr>
          <w:rFonts w:hint="default" w:ascii="宋体" w:hAnsi="宋体"/>
          <w:color w:val="auto"/>
          <w:sz w:val="24"/>
          <w:lang w:val="en-US" w:eastAsia="zh-CN"/>
        </w:rPr>
        <w:t>合同生效后，</w:t>
      </w:r>
      <w:r>
        <w:rPr>
          <w:rFonts w:hint="eastAsia" w:ascii="宋体" w:hAnsi="宋体"/>
          <w:color w:val="auto"/>
          <w:sz w:val="24"/>
          <w:lang w:val="en-US" w:eastAsia="zh-CN"/>
        </w:rPr>
        <w:t>双方</w:t>
      </w:r>
      <w:r>
        <w:rPr>
          <w:rFonts w:hint="default" w:ascii="宋体" w:hAnsi="宋体"/>
          <w:color w:val="auto"/>
          <w:sz w:val="24"/>
          <w:lang w:val="en-US" w:eastAsia="zh-CN"/>
        </w:rPr>
        <w:t>就质量、价款或者报酬、履行地点等内容没有约定或者约定不明确的</w:t>
      </w:r>
      <w:r>
        <w:rPr>
          <w:rFonts w:hint="eastAsia" w:ascii="宋体" w:hAnsi="宋体"/>
          <w:color w:val="auto"/>
          <w:sz w:val="24"/>
          <w:lang w:val="en-US" w:eastAsia="zh-CN"/>
        </w:rPr>
        <w:t>，或者存在明显错误的</w:t>
      </w:r>
      <w:r>
        <w:rPr>
          <w:rFonts w:hint="default" w:ascii="宋体" w:hAnsi="宋体"/>
          <w:color w:val="auto"/>
          <w:sz w:val="24"/>
          <w:lang w:val="en-US" w:eastAsia="zh-CN"/>
        </w:rPr>
        <w:t>，可以协议补充；不能达成补充协议的，按照合同相关条款确定</w:t>
      </w:r>
      <w:r>
        <w:rPr>
          <w:rFonts w:hint="eastAsia" w:ascii="宋体" w:hAnsi="宋体"/>
          <w:color w:val="auto"/>
          <w:sz w:val="24"/>
          <w:lang w:val="en-US" w:eastAsia="zh-CN"/>
        </w:rPr>
        <w:t>。</w:t>
      </w:r>
    </w:p>
    <w:p>
      <w:pPr>
        <w:pageBreakBefore w:val="0"/>
        <w:kinsoku/>
        <w:wordWrap/>
        <w:overflowPunct/>
        <w:topLinePunct w:val="0"/>
        <w:bidi w:val="0"/>
        <w:spacing w:line="360" w:lineRule="auto"/>
        <w:ind w:firstLine="482" w:firstLineChars="200"/>
        <w:textAlignment w:val="auto"/>
        <w:outlineLvl w:val="0"/>
        <w:rPr>
          <w:rFonts w:ascii="宋体" w:hAnsi="宋体"/>
          <w:b/>
          <w:color w:val="auto"/>
          <w:sz w:val="24"/>
        </w:rPr>
      </w:pPr>
      <w:r>
        <w:rPr>
          <w:rFonts w:hint="eastAsia" w:ascii="宋体" w:hAnsi="宋体"/>
          <w:b/>
          <w:color w:val="auto"/>
          <w:sz w:val="24"/>
          <w:lang w:eastAsia="zh-CN"/>
        </w:rPr>
        <w:t>十、</w:t>
      </w:r>
      <w:r>
        <w:rPr>
          <w:rFonts w:ascii="宋体" w:hAnsi="宋体"/>
          <w:b/>
          <w:color w:val="auto"/>
          <w:sz w:val="24"/>
        </w:rPr>
        <w:t>合同转让和分包</w:t>
      </w:r>
      <w:bookmarkEnd w:id="456"/>
      <w:bookmarkEnd w:id="457"/>
      <w:bookmarkEnd w:id="458"/>
      <w:bookmarkEnd w:id="459"/>
      <w:bookmarkEnd w:id="460"/>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ascii="宋体" w:hAnsi="宋体"/>
          <w:color w:val="auto"/>
          <w:sz w:val="24"/>
        </w:rPr>
        <w:t>合同的权利义务依法不</w:t>
      </w:r>
      <w:r>
        <w:rPr>
          <w:rFonts w:hint="eastAsia" w:ascii="宋体" w:hAnsi="宋体"/>
          <w:color w:val="auto"/>
          <w:sz w:val="24"/>
        </w:rPr>
        <w:t>得</w:t>
      </w:r>
      <w:r>
        <w:rPr>
          <w:rFonts w:ascii="宋体" w:hAnsi="宋体"/>
          <w:color w:val="auto"/>
          <w:sz w:val="24"/>
        </w:rPr>
        <w:t>转让</w:t>
      </w:r>
      <w:r>
        <w:rPr>
          <w:rFonts w:hint="eastAsia" w:ascii="宋体" w:hAnsi="宋体"/>
          <w:color w:val="auto"/>
          <w:sz w:val="24"/>
        </w:rPr>
        <w:t>，</w:t>
      </w:r>
      <w:r>
        <w:rPr>
          <w:rFonts w:ascii="宋体" w:hAnsi="宋体"/>
          <w:color w:val="auto"/>
          <w:sz w:val="24"/>
        </w:rPr>
        <w:t>但经甲方</w:t>
      </w:r>
      <w:r>
        <w:rPr>
          <w:rFonts w:hint="eastAsia" w:ascii="宋体" w:hAnsi="宋体"/>
          <w:color w:val="auto"/>
          <w:sz w:val="24"/>
        </w:rPr>
        <w:t>同意，乙方可以依法采取分包方式履行合同，即：依法可以</w:t>
      </w:r>
      <w:r>
        <w:rPr>
          <w:rFonts w:ascii="宋体" w:hAnsi="宋体"/>
          <w:color w:val="auto"/>
          <w:sz w:val="24"/>
        </w:rPr>
        <w:t>将合同项下的部分非主体、非关键性工作分包给他人完成</w:t>
      </w:r>
      <w:r>
        <w:rPr>
          <w:rFonts w:hint="eastAsia" w:ascii="宋体" w:hAnsi="宋体"/>
          <w:color w:val="auto"/>
          <w:sz w:val="24"/>
        </w:rPr>
        <w:t>，</w:t>
      </w:r>
      <w:r>
        <w:rPr>
          <w:rFonts w:ascii="宋体" w:hAnsi="宋体"/>
          <w:color w:val="auto"/>
          <w:sz w:val="24"/>
        </w:rPr>
        <w:t>接受分包的人应当具备相应的资格条件，并不得再次分包</w:t>
      </w:r>
      <w:r>
        <w:rPr>
          <w:rFonts w:hint="eastAsia" w:ascii="宋体" w:hAnsi="宋体"/>
          <w:color w:val="auto"/>
          <w:sz w:val="24"/>
        </w:rPr>
        <w:t>，</w:t>
      </w:r>
      <w:r>
        <w:rPr>
          <w:rFonts w:ascii="宋体" w:hAnsi="宋体"/>
          <w:color w:val="auto"/>
          <w:sz w:val="24"/>
        </w:rPr>
        <w:t>且乙方应就分包项目向甲方负责</w:t>
      </w:r>
      <w:r>
        <w:rPr>
          <w:rFonts w:hint="eastAsia" w:ascii="宋体" w:hAnsi="宋体"/>
          <w:color w:val="auto"/>
          <w:sz w:val="24"/>
        </w:rPr>
        <w:t>，</w:t>
      </w:r>
      <w:r>
        <w:rPr>
          <w:rFonts w:ascii="宋体" w:hAnsi="宋体"/>
          <w:color w:val="auto"/>
          <w:sz w:val="24"/>
        </w:rPr>
        <w:t>并</w:t>
      </w:r>
      <w:r>
        <w:rPr>
          <w:rFonts w:hint="eastAsia" w:ascii="宋体" w:hAnsi="宋体"/>
          <w:color w:val="auto"/>
          <w:sz w:val="24"/>
        </w:rPr>
        <w:t>与分包供应商就分包项目向甲方承担连带责任。</w:t>
      </w:r>
    </w:p>
    <w:p>
      <w:pPr>
        <w:pageBreakBefore w:val="0"/>
        <w:kinsoku/>
        <w:wordWrap/>
        <w:overflowPunct/>
        <w:topLinePunct w:val="0"/>
        <w:bidi w:val="0"/>
        <w:spacing w:line="360" w:lineRule="auto"/>
        <w:ind w:firstLine="482" w:firstLineChars="200"/>
        <w:textAlignment w:val="auto"/>
        <w:outlineLvl w:val="0"/>
        <w:rPr>
          <w:rFonts w:ascii="宋体" w:hAnsi="宋体"/>
          <w:b/>
          <w:color w:val="auto"/>
          <w:sz w:val="24"/>
        </w:rPr>
      </w:pPr>
      <w:bookmarkStart w:id="461" w:name="_Toc32494"/>
      <w:bookmarkStart w:id="462" w:name="_Toc4720"/>
      <w:bookmarkStart w:id="463" w:name="_Toc14371"/>
      <w:bookmarkStart w:id="464" w:name="_Toc26633"/>
      <w:bookmarkStart w:id="465" w:name="_Toc25571"/>
      <w:r>
        <w:rPr>
          <w:rFonts w:hint="eastAsia" w:ascii="宋体" w:hAnsi="宋体"/>
          <w:b/>
          <w:color w:val="auto"/>
          <w:sz w:val="24"/>
          <w:lang w:eastAsia="zh-CN"/>
        </w:rPr>
        <w:t>十一、</w:t>
      </w:r>
      <w:r>
        <w:rPr>
          <w:rFonts w:ascii="宋体" w:hAnsi="宋体"/>
          <w:b/>
          <w:color w:val="auto"/>
          <w:sz w:val="24"/>
        </w:rPr>
        <w:t>不可抗力</w:t>
      </w:r>
      <w:bookmarkEnd w:id="461"/>
      <w:bookmarkEnd w:id="462"/>
      <w:bookmarkEnd w:id="463"/>
      <w:bookmarkEnd w:id="464"/>
      <w:bookmarkEnd w:id="465"/>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1.</w:t>
      </w:r>
      <w:r>
        <w:rPr>
          <w:rFonts w:ascii="宋体" w:hAnsi="宋体"/>
          <w:color w:val="auto"/>
          <w:sz w:val="24"/>
        </w:rPr>
        <w:t>如果任何一方遭遇法律规定的不可抗力，致使合同履行受阻时，履行合同的期限应予延长，延长的期限应相当于不可抗力所影响的时间</w:t>
      </w:r>
      <w:r>
        <w:rPr>
          <w:rFonts w:hint="eastAsia" w:ascii="宋体" w:hAnsi="宋体"/>
          <w:color w:val="auto"/>
          <w:sz w:val="24"/>
        </w:rPr>
        <w:t>；</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2.</w:t>
      </w:r>
      <w:r>
        <w:rPr>
          <w:rFonts w:hint="eastAsia" w:ascii="宋体" w:hAnsi="宋体"/>
          <w:color w:val="auto"/>
          <w:sz w:val="24"/>
        </w:rPr>
        <w:t>因不可抗力致使不能实现合同目的的，当事人可以解除合同；</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3.</w:t>
      </w:r>
      <w:r>
        <w:rPr>
          <w:rFonts w:hint="eastAsia" w:ascii="宋体" w:hAnsi="宋体"/>
          <w:color w:val="auto"/>
          <w:sz w:val="24"/>
        </w:rPr>
        <w:t>因</w:t>
      </w:r>
      <w:r>
        <w:rPr>
          <w:rFonts w:ascii="宋体" w:hAnsi="宋体"/>
          <w:color w:val="auto"/>
          <w:sz w:val="24"/>
        </w:rPr>
        <w:t>不可抗力致使合同有变更必要的，双方当事人应在</w:t>
      </w:r>
      <w:r>
        <w:rPr>
          <w:rFonts w:hint="eastAsia" w:ascii="宋体" w:hAnsi="宋体"/>
          <w:color w:val="auto"/>
          <w:sz w:val="24"/>
          <w:u w:val="single"/>
          <w:lang w:val="en-US" w:eastAsia="zh-CN"/>
        </w:rPr>
        <w:t>5个工作日</w:t>
      </w:r>
      <w:r>
        <w:rPr>
          <w:rFonts w:ascii="宋体" w:hAnsi="宋体"/>
          <w:color w:val="auto"/>
          <w:sz w:val="24"/>
        </w:rPr>
        <w:t>内以书面形式变更合同</w:t>
      </w:r>
      <w:r>
        <w:rPr>
          <w:rFonts w:hint="eastAsia" w:ascii="宋体" w:hAnsi="宋体"/>
          <w:color w:val="auto"/>
          <w:sz w:val="24"/>
        </w:rPr>
        <w:t>；</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4.</w:t>
      </w:r>
      <w:r>
        <w:rPr>
          <w:rFonts w:ascii="宋体" w:hAnsi="宋体"/>
          <w:color w:val="auto"/>
          <w:sz w:val="24"/>
        </w:rPr>
        <w:t>受</w:t>
      </w:r>
      <w:r>
        <w:rPr>
          <w:rFonts w:hint="eastAsia" w:ascii="宋体" w:hAnsi="宋体"/>
          <w:color w:val="auto"/>
          <w:sz w:val="24"/>
        </w:rPr>
        <w:t>不可抗力</w:t>
      </w:r>
      <w:r>
        <w:rPr>
          <w:rFonts w:ascii="宋体" w:hAnsi="宋体"/>
          <w:color w:val="auto"/>
          <w:sz w:val="24"/>
        </w:rPr>
        <w:t>影响的一方在不可抗力发生后</w:t>
      </w:r>
      <w:r>
        <w:rPr>
          <w:rFonts w:hint="eastAsia" w:ascii="宋体" w:hAnsi="宋体"/>
          <w:color w:val="auto"/>
          <w:sz w:val="24"/>
        </w:rPr>
        <w:t>，</w:t>
      </w:r>
      <w:r>
        <w:rPr>
          <w:rFonts w:ascii="宋体" w:hAnsi="宋体"/>
          <w:color w:val="auto"/>
          <w:sz w:val="24"/>
        </w:rPr>
        <w:t>应在</w:t>
      </w:r>
      <w:r>
        <w:rPr>
          <w:rFonts w:hint="eastAsia" w:ascii="宋体" w:hAnsi="宋体"/>
          <w:color w:val="auto"/>
          <w:sz w:val="24"/>
          <w:u w:val="single"/>
          <w:lang w:val="en-US" w:eastAsia="zh-CN"/>
        </w:rPr>
        <w:t>3个工作日</w:t>
      </w:r>
      <w:r>
        <w:rPr>
          <w:rFonts w:ascii="宋体" w:hAnsi="宋体"/>
          <w:color w:val="auto"/>
          <w:sz w:val="24"/>
        </w:rPr>
        <w:t>内以书面形式通知</w:t>
      </w:r>
      <w:r>
        <w:rPr>
          <w:rFonts w:hint="eastAsia" w:ascii="宋体" w:hAnsi="宋体"/>
          <w:color w:val="auto"/>
          <w:sz w:val="24"/>
        </w:rPr>
        <w:t>对</w:t>
      </w:r>
      <w:r>
        <w:rPr>
          <w:rFonts w:ascii="宋体" w:hAnsi="宋体"/>
          <w:color w:val="auto"/>
          <w:sz w:val="24"/>
        </w:rPr>
        <w:t>方当事人，并在</w:t>
      </w:r>
      <w:r>
        <w:rPr>
          <w:rFonts w:hint="eastAsia" w:ascii="宋体" w:hAnsi="宋体"/>
          <w:color w:val="auto"/>
          <w:sz w:val="24"/>
          <w:u w:val="single"/>
          <w:lang w:val="en-US" w:eastAsia="zh-CN"/>
        </w:rPr>
        <w:t>3个工作日</w:t>
      </w:r>
      <w:r>
        <w:rPr>
          <w:rFonts w:ascii="宋体" w:hAnsi="宋体"/>
          <w:color w:val="auto"/>
          <w:sz w:val="24"/>
        </w:rPr>
        <w:t>内，将有关部门出具的证明文件送达</w:t>
      </w:r>
      <w:r>
        <w:rPr>
          <w:rFonts w:hint="eastAsia" w:ascii="宋体" w:hAnsi="宋体"/>
          <w:color w:val="auto"/>
          <w:sz w:val="24"/>
        </w:rPr>
        <w:t>对方当事人</w:t>
      </w:r>
      <w:r>
        <w:rPr>
          <w:rFonts w:ascii="宋体" w:hAnsi="宋体"/>
          <w:color w:val="auto"/>
          <w:sz w:val="24"/>
        </w:rPr>
        <w:t>。</w:t>
      </w:r>
    </w:p>
    <w:p>
      <w:pPr>
        <w:pageBreakBefore w:val="0"/>
        <w:kinsoku/>
        <w:wordWrap/>
        <w:overflowPunct/>
        <w:topLinePunct w:val="0"/>
        <w:bidi w:val="0"/>
        <w:spacing w:line="360" w:lineRule="auto"/>
        <w:ind w:firstLine="482" w:firstLineChars="200"/>
        <w:textAlignment w:val="auto"/>
        <w:outlineLvl w:val="0"/>
        <w:rPr>
          <w:rFonts w:ascii="宋体" w:hAnsi="宋体"/>
          <w:b/>
          <w:color w:val="auto"/>
          <w:sz w:val="24"/>
        </w:rPr>
      </w:pPr>
      <w:bookmarkStart w:id="466" w:name="_Toc3638"/>
      <w:bookmarkStart w:id="467" w:name="_Toc14115"/>
      <w:bookmarkStart w:id="468" w:name="_Toc25783"/>
      <w:bookmarkStart w:id="469" w:name="_Toc23854"/>
      <w:bookmarkStart w:id="470" w:name="_Toc24465"/>
      <w:r>
        <w:rPr>
          <w:rFonts w:hint="eastAsia" w:ascii="宋体" w:hAnsi="宋体"/>
          <w:b/>
          <w:color w:val="auto"/>
          <w:sz w:val="24"/>
          <w:lang w:eastAsia="zh-CN"/>
        </w:rPr>
        <w:t>十二、</w:t>
      </w:r>
      <w:r>
        <w:rPr>
          <w:rFonts w:ascii="宋体" w:hAnsi="宋体"/>
          <w:b/>
          <w:color w:val="auto"/>
          <w:sz w:val="24"/>
        </w:rPr>
        <w:t>税费</w:t>
      </w:r>
      <w:bookmarkEnd w:id="466"/>
      <w:bookmarkEnd w:id="467"/>
      <w:bookmarkEnd w:id="468"/>
      <w:bookmarkEnd w:id="469"/>
      <w:bookmarkEnd w:id="470"/>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ascii="宋体" w:hAnsi="宋体"/>
          <w:color w:val="auto"/>
          <w:sz w:val="24"/>
        </w:rPr>
        <w:t>与合同有关的一切税费</w:t>
      </w:r>
      <w:r>
        <w:rPr>
          <w:rFonts w:hint="eastAsia" w:ascii="宋体" w:hAnsi="宋体"/>
          <w:color w:val="auto"/>
          <w:sz w:val="24"/>
        </w:rPr>
        <w:t>，</w:t>
      </w:r>
      <w:r>
        <w:rPr>
          <w:rFonts w:ascii="宋体" w:hAnsi="宋体"/>
          <w:color w:val="auto"/>
          <w:sz w:val="24"/>
        </w:rPr>
        <w:t>均按照中华人民共和国法律的相关规定缴纳。</w:t>
      </w:r>
    </w:p>
    <w:p>
      <w:pPr>
        <w:pageBreakBefore w:val="0"/>
        <w:kinsoku/>
        <w:wordWrap/>
        <w:overflowPunct/>
        <w:topLinePunct w:val="0"/>
        <w:bidi w:val="0"/>
        <w:spacing w:line="360" w:lineRule="auto"/>
        <w:ind w:firstLine="482" w:firstLineChars="200"/>
        <w:textAlignment w:val="auto"/>
        <w:outlineLvl w:val="0"/>
        <w:rPr>
          <w:rFonts w:ascii="宋体" w:hAnsi="宋体"/>
          <w:b/>
          <w:color w:val="auto"/>
          <w:sz w:val="24"/>
        </w:rPr>
      </w:pPr>
      <w:bookmarkStart w:id="471" w:name="_Toc7315"/>
      <w:bookmarkStart w:id="472" w:name="_Toc26883"/>
      <w:bookmarkStart w:id="473" w:name="_Toc30105"/>
      <w:bookmarkStart w:id="474" w:name="_Toc14814"/>
      <w:bookmarkStart w:id="475" w:name="_Toc25525"/>
      <w:r>
        <w:rPr>
          <w:rFonts w:hint="eastAsia" w:ascii="宋体" w:hAnsi="宋体"/>
          <w:b/>
          <w:color w:val="auto"/>
          <w:sz w:val="24"/>
          <w:lang w:eastAsia="zh-CN"/>
        </w:rPr>
        <w:t>十三、</w:t>
      </w:r>
      <w:r>
        <w:rPr>
          <w:rFonts w:ascii="宋体" w:hAnsi="宋体"/>
          <w:b/>
          <w:color w:val="auto"/>
          <w:sz w:val="24"/>
        </w:rPr>
        <w:t>乙方破产</w:t>
      </w:r>
      <w:bookmarkEnd w:id="471"/>
      <w:bookmarkEnd w:id="472"/>
      <w:bookmarkEnd w:id="473"/>
      <w:bookmarkEnd w:id="474"/>
      <w:bookmarkEnd w:id="475"/>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ascii="宋体" w:hAnsi="宋体"/>
          <w:color w:val="auto"/>
          <w:sz w:val="24"/>
        </w:rPr>
        <w:t>如果乙方破产导致合同无法履行时，甲方可以书面形式通知乙方终止合同且不给予乙方任何补偿和赔偿</w:t>
      </w:r>
      <w:r>
        <w:rPr>
          <w:rFonts w:hint="eastAsia" w:ascii="宋体" w:hAnsi="宋体"/>
          <w:color w:val="auto"/>
          <w:sz w:val="24"/>
        </w:rPr>
        <w:t>，但合同的</w:t>
      </w:r>
      <w:r>
        <w:rPr>
          <w:rFonts w:ascii="宋体" w:hAnsi="宋体"/>
          <w:color w:val="auto"/>
          <w:sz w:val="24"/>
        </w:rPr>
        <w:t>终止不损害或不影响甲方已经采取或将要采取的任何要求乙方支付违约金</w:t>
      </w:r>
      <w:r>
        <w:rPr>
          <w:rFonts w:hint="eastAsia" w:ascii="宋体" w:hAnsi="宋体"/>
          <w:color w:val="auto"/>
          <w:sz w:val="24"/>
        </w:rPr>
        <w:t>、</w:t>
      </w:r>
      <w:r>
        <w:rPr>
          <w:rFonts w:ascii="宋体" w:hAnsi="宋体"/>
          <w:color w:val="auto"/>
          <w:sz w:val="24"/>
        </w:rPr>
        <w:t>赔偿损失等的行动或补救措施的权利</w:t>
      </w:r>
      <w:r>
        <w:rPr>
          <w:rFonts w:hint="eastAsia" w:ascii="宋体" w:hAnsi="宋体"/>
          <w:color w:val="auto"/>
          <w:sz w:val="24"/>
        </w:rPr>
        <w:t>。</w:t>
      </w:r>
    </w:p>
    <w:p>
      <w:pPr>
        <w:pageBreakBefore w:val="0"/>
        <w:kinsoku/>
        <w:wordWrap/>
        <w:overflowPunct/>
        <w:topLinePunct w:val="0"/>
        <w:bidi w:val="0"/>
        <w:spacing w:line="360" w:lineRule="auto"/>
        <w:ind w:firstLine="482" w:firstLineChars="200"/>
        <w:textAlignment w:val="auto"/>
        <w:outlineLvl w:val="0"/>
        <w:rPr>
          <w:rFonts w:ascii="宋体" w:hAnsi="宋体"/>
          <w:b/>
          <w:color w:val="auto"/>
          <w:sz w:val="24"/>
        </w:rPr>
      </w:pPr>
      <w:bookmarkStart w:id="476" w:name="_Toc1123"/>
      <w:bookmarkStart w:id="477" w:name="_Toc2016"/>
      <w:bookmarkStart w:id="478" w:name="_Toc23323"/>
      <w:r>
        <w:rPr>
          <w:rFonts w:hint="eastAsia" w:ascii="宋体" w:hAnsi="宋体"/>
          <w:b/>
          <w:color w:val="auto"/>
          <w:sz w:val="24"/>
          <w:lang w:eastAsia="zh-CN"/>
        </w:rPr>
        <w:t>十四、</w:t>
      </w:r>
      <w:r>
        <w:rPr>
          <w:rFonts w:ascii="宋体" w:hAnsi="宋体"/>
          <w:b/>
          <w:color w:val="auto"/>
          <w:sz w:val="24"/>
        </w:rPr>
        <w:t>合同中止、终止</w:t>
      </w:r>
      <w:bookmarkEnd w:id="476"/>
      <w:bookmarkEnd w:id="477"/>
      <w:bookmarkEnd w:id="478"/>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1.</w:t>
      </w:r>
      <w:r>
        <w:rPr>
          <w:rFonts w:hint="eastAsia" w:ascii="宋体" w:hAnsi="宋体"/>
          <w:color w:val="auto"/>
          <w:sz w:val="24"/>
        </w:rPr>
        <w:t>双方当事人不得擅自中止或者终止合同；</w:t>
      </w:r>
    </w:p>
    <w:p>
      <w:pPr>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color w:val="auto"/>
          <w:sz w:val="24"/>
          <w:lang w:val="en-US" w:eastAsia="zh-CN"/>
        </w:rPr>
        <w:t>2.</w:t>
      </w:r>
      <w:r>
        <w:rPr>
          <w:rFonts w:hint="eastAsia" w:ascii="宋体" w:hAnsi="宋体" w:cs="宋体"/>
          <w:color w:val="auto"/>
          <w:sz w:val="24"/>
        </w:rPr>
        <w:t>双方当事人应当中止或者终止合同</w:t>
      </w:r>
      <w:r>
        <w:rPr>
          <w:rFonts w:hint="eastAsia" w:ascii="宋体" w:hAnsi="宋体" w:cs="宋体"/>
          <w:color w:val="auto"/>
          <w:sz w:val="24"/>
          <w:lang w:eastAsia="zh-CN"/>
        </w:rPr>
        <w:t>，</w:t>
      </w:r>
      <w:r>
        <w:rPr>
          <w:rFonts w:hint="eastAsia" w:ascii="宋体" w:hAnsi="宋体" w:cs="宋体"/>
          <w:color w:val="auto"/>
          <w:sz w:val="24"/>
        </w:rPr>
        <w:t>有过错的一方应当承担赔偿责任，双方当事人都有过错的，各自承担相应的责任</w:t>
      </w:r>
      <w:r>
        <w:rPr>
          <w:rFonts w:hint="eastAsia" w:ascii="宋体" w:hAnsi="宋体" w:cs="宋体"/>
          <w:color w:val="auto"/>
          <w:sz w:val="24"/>
          <w:lang w:eastAsia="zh-CN"/>
        </w:rPr>
        <w:t>；</w:t>
      </w:r>
    </w:p>
    <w:p>
      <w:pPr>
        <w:pageBreakBefore w:val="0"/>
        <w:kinsoku/>
        <w:wordWrap/>
        <w:overflowPunct/>
        <w:topLinePunct w:val="0"/>
        <w:bidi w:val="0"/>
        <w:spacing w:line="360" w:lineRule="auto"/>
        <w:ind w:firstLine="480" w:firstLineChars="200"/>
        <w:textAlignment w:val="auto"/>
        <w:rPr>
          <w:rFonts w:hint="eastAsia" w:ascii="宋体" w:hAnsi="宋体" w:cs="宋体"/>
          <w:color w:val="auto"/>
          <w:sz w:val="24"/>
          <w:lang w:val="en-US" w:eastAsia="zh-CN"/>
        </w:rPr>
      </w:pPr>
      <w:r>
        <w:rPr>
          <w:rFonts w:hint="eastAsia" w:ascii="宋体" w:hAnsi="宋体" w:cs="宋体"/>
          <w:color w:val="auto"/>
          <w:sz w:val="24"/>
          <w:lang w:val="en-US" w:eastAsia="zh-CN"/>
        </w:rPr>
        <w:t>3.合同到期后，自动终止合同；</w:t>
      </w:r>
    </w:p>
    <w:p>
      <w:pPr>
        <w:pageBreakBefore w:val="0"/>
        <w:kinsoku/>
        <w:wordWrap/>
        <w:overflowPunct/>
        <w:topLinePunct w:val="0"/>
        <w:bidi w:val="0"/>
        <w:spacing w:line="360" w:lineRule="auto"/>
        <w:ind w:firstLine="480" w:firstLineChars="200"/>
        <w:textAlignment w:val="auto"/>
        <w:rPr>
          <w:rFonts w:hint="eastAsia" w:ascii="宋体" w:hAnsi="宋体" w:cs="宋体"/>
          <w:color w:val="auto"/>
          <w:sz w:val="24"/>
          <w:lang w:val="en-US" w:eastAsia="zh-CN"/>
        </w:rPr>
      </w:pPr>
      <w:r>
        <w:rPr>
          <w:rFonts w:hint="eastAsia" w:ascii="宋体" w:hAnsi="宋体" w:cs="宋体"/>
          <w:color w:val="auto"/>
          <w:sz w:val="24"/>
          <w:lang w:val="en-US" w:eastAsia="zh-CN"/>
        </w:rPr>
        <w:t>4.乙方完成合同约定内容的（不得超过合同总金额），自动终止合同；若在合同有效期之前完成的，提前终止合同，无须再另行签订终止补充协议；</w:t>
      </w:r>
    </w:p>
    <w:p>
      <w:pPr>
        <w:pageBreakBefore w:val="0"/>
        <w:kinsoku/>
        <w:wordWrap/>
        <w:overflowPunct/>
        <w:topLinePunct w:val="0"/>
        <w:bidi w:val="0"/>
        <w:spacing w:line="360" w:lineRule="auto"/>
        <w:ind w:firstLine="480" w:firstLineChars="200"/>
        <w:textAlignment w:val="auto"/>
        <w:rPr>
          <w:color w:val="auto"/>
        </w:rPr>
      </w:pPr>
      <w:r>
        <w:rPr>
          <w:rFonts w:hint="eastAsia" w:ascii="宋体" w:hAnsi="宋体" w:cs="宋体"/>
          <w:color w:val="auto"/>
          <w:sz w:val="24"/>
          <w:lang w:val="en-US" w:eastAsia="zh-CN"/>
        </w:rPr>
        <w:t>5.出现违约行为的，甲方有权中止或解除合同。</w:t>
      </w:r>
    </w:p>
    <w:p>
      <w:pPr>
        <w:pageBreakBefore w:val="0"/>
        <w:kinsoku/>
        <w:wordWrap/>
        <w:overflowPunct/>
        <w:topLinePunct w:val="0"/>
        <w:bidi w:val="0"/>
        <w:spacing w:line="360" w:lineRule="auto"/>
        <w:ind w:firstLine="482" w:firstLineChars="200"/>
        <w:textAlignment w:val="auto"/>
        <w:outlineLvl w:val="0"/>
        <w:rPr>
          <w:rFonts w:ascii="宋体" w:hAnsi="宋体"/>
          <w:b/>
          <w:color w:val="auto"/>
          <w:sz w:val="24"/>
        </w:rPr>
      </w:pPr>
      <w:bookmarkStart w:id="479" w:name="_Toc1969"/>
      <w:bookmarkStart w:id="480" w:name="_Toc14525"/>
      <w:bookmarkStart w:id="481" w:name="_Toc17363"/>
      <w:r>
        <w:rPr>
          <w:rFonts w:hint="eastAsia" w:ascii="宋体" w:hAnsi="宋体"/>
          <w:b/>
          <w:color w:val="auto"/>
          <w:sz w:val="24"/>
          <w:lang w:eastAsia="zh-CN"/>
        </w:rPr>
        <w:t>十五、</w:t>
      </w:r>
      <w:r>
        <w:rPr>
          <w:rFonts w:ascii="宋体" w:hAnsi="宋体"/>
          <w:b/>
          <w:color w:val="auto"/>
          <w:sz w:val="24"/>
        </w:rPr>
        <w:t>检验和验收</w:t>
      </w:r>
      <w:bookmarkEnd w:id="479"/>
      <w:bookmarkEnd w:id="480"/>
      <w:bookmarkEnd w:id="481"/>
    </w:p>
    <w:p>
      <w:pPr>
        <w:pageBreakBefore w:val="0"/>
        <w:tabs>
          <w:tab w:val="left" w:pos="360"/>
          <w:tab w:val="left" w:pos="540"/>
          <w:tab w:val="left" w:pos="1080"/>
        </w:tabs>
        <w:kinsoku/>
        <w:wordWrap/>
        <w:overflowPunct/>
        <w:topLinePunct w:val="0"/>
        <w:bidi w:val="0"/>
        <w:spacing w:line="360" w:lineRule="auto"/>
        <w:ind w:firstLine="480" w:firstLineChars="200"/>
        <w:textAlignment w:val="auto"/>
        <w:rPr>
          <w:rFonts w:hint="eastAsia" w:ascii="宋体" w:hAnsi="宋体" w:cs="宋体"/>
          <w:color w:val="auto"/>
          <w:sz w:val="24"/>
        </w:rPr>
      </w:pPr>
      <w:r>
        <w:rPr>
          <w:rFonts w:hint="eastAsia" w:ascii="宋体" w:hAnsi="宋体"/>
          <w:color w:val="auto"/>
          <w:sz w:val="24"/>
          <w:lang w:val="en-US" w:eastAsia="zh-CN"/>
        </w:rPr>
        <w:t>1.</w:t>
      </w:r>
      <w:r>
        <w:rPr>
          <w:rFonts w:hint="eastAsia" w:ascii="宋体" w:hAnsi="宋体"/>
          <w:color w:val="auto"/>
          <w:sz w:val="24"/>
          <w:u w:val="none"/>
        </w:rPr>
        <w:t>乙方按照</w:t>
      </w:r>
      <w:r>
        <w:rPr>
          <w:rFonts w:hint="eastAsia" w:ascii="宋体" w:hAnsi="宋体"/>
          <w:color w:val="auto"/>
          <w:sz w:val="24"/>
          <w:u w:val="none"/>
          <w:lang w:val="en-US" w:eastAsia="zh-CN"/>
        </w:rPr>
        <w:t>合同</w:t>
      </w:r>
      <w:r>
        <w:rPr>
          <w:rFonts w:ascii="宋体" w:hAnsi="宋体"/>
          <w:color w:val="auto"/>
          <w:sz w:val="24"/>
          <w:u w:val="none"/>
        </w:rPr>
        <w:t>的约定</w:t>
      </w:r>
      <w:r>
        <w:rPr>
          <w:rFonts w:hint="eastAsia" w:ascii="宋体" w:hAnsi="宋体"/>
          <w:color w:val="auto"/>
          <w:sz w:val="24"/>
          <w:u w:val="none"/>
        </w:rPr>
        <w:t>，</w:t>
      </w:r>
      <w:r>
        <w:rPr>
          <w:rFonts w:hint="eastAsia" w:ascii="宋体" w:hAnsi="宋体"/>
          <w:color w:val="auto"/>
          <w:sz w:val="24"/>
          <w:u w:val="none"/>
          <w:lang w:eastAsia="zh-CN"/>
        </w:rPr>
        <w:t>完成合同约定的工作内容</w:t>
      </w:r>
      <w:r>
        <w:rPr>
          <w:rFonts w:hint="eastAsia" w:ascii="宋体" w:hAnsi="宋体"/>
          <w:color w:val="auto"/>
          <w:sz w:val="24"/>
          <w:u w:val="none"/>
        </w:rPr>
        <w:t>，甲方按照</w:t>
      </w:r>
      <w:r>
        <w:rPr>
          <w:rFonts w:hint="eastAsia" w:ascii="宋体" w:hAnsi="宋体"/>
          <w:color w:val="auto"/>
          <w:sz w:val="24"/>
          <w:u w:val="none"/>
          <w:lang w:val="en-US" w:eastAsia="zh-CN"/>
        </w:rPr>
        <w:t>合同</w:t>
      </w:r>
      <w:r>
        <w:rPr>
          <w:rFonts w:ascii="宋体" w:hAnsi="宋体"/>
          <w:color w:val="auto"/>
          <w:sz w:val="24"/>
          <w:u w:val="none"/>
        </w:rPr>
        <w:t>的约定</w:t>
      </w:r>
      <w:r>
        <w:rPr>
          <w:rFonts w:hint="eastAsia" w:ascii="宋体" w:hAnsi="宋体"/>
          <w:color w:val="auto"/>
          <w:sz w:val="24"/>
          <w:u w:val="none"/>
          <w:lang w:eastAsia="zh-CN"/>
        </w:rPr>
        <w:t>要求</w:t>
      </w:r>
      <w:r>
        <w:rPr>
          <w:rFonts w:ascii="宋体" w:hAnsi="宋体"/>
          <w:color w:val="auto"/>
          <w:sz w:val="24"/>
          <w:u w:val="none"/>
        </w:rPr>
        <w:t>进行验收</w:t>
      </w:r>
      <w:r>
        <w:rPr>
          <w:rFonts w:hint="eastAsia" w:ascii="宋体" w:hAnsi="宋体"/>
          <w:color w:val="auto"/>
          <w:sz w:val="24"/>
          <w:u w:val="none"/>
          <w:lang w:eastAsia="zh-CN"/>
        </w:rPr>
        <w:t>。</w:t>
      </w:r>
      <w:r>
        <w:rPr>
          <w:rFonts w:hint="eastAsia" w:ascii="宋体" w:hAnsi="宋体" w:cs="宋体"/>
          <w:b w:val="0"/>
          <w:bCs w:val="0"/>
          <w:i w:val="0"/>
          <w:iCs w:val="0"/>
          <w:color w:val="auto"/>
          <w:sz w:val="24"/>
          <w:u w:val="none"/>
          <w:lang w:eastAsia="zh-CN"/>
        </w:rPr>
        <w:t>若甲方认为有必要</w:t>
      </w:r>
      <w:r>
        <w:rPr>
          <w:rFonts w:hint="eastAsia" w:ascii="宋体" w:hAnsi="宋体" w:cs="宋体"/>
          <w:color w:val="auto"/>
          <w:sz w:val="24"/>
        </w:rPr>
        <w:t>可邀请相关方参加。</w:t>
      </w:r>
      <w:r>
        <w:rPr>
          <w:rFonts w:hint="eastAsia" w:ascii="宋体" w:hAnsi="宋体" w:cs="宋体"/>
          <w:b/>
          <w:bCs/>
          <w:color w:val="auto"/>
          <w:sz w:val="24"/>
          <w:lang w:eastAsia="zh-CN"/>
        </w:rPr>
        <w:t>若有验收的特别约定合同条款，按特别约定条款执行。</w:t>
      </w:r>
    </w:p>
    <w:p>
      <w:pPr>
        <w:pageBreakBefore w:val="0"/>
        <w:tabs>
          <w:tab w:val="left" w:pos="360"/>
          <w:tab w:val="left" w:pos="540"/>
          <w:tab w:val="left" w:pos="1080"/>
        </w:tabs>
        <w:kinsoku/>
        <w:wordWrap/>
        <w:overflowPunct/>
        <w:topLinePunct w:val="0"/>
        <w:bidi w:val="0"/>
        <w:spacing w:line="360" w:lineRule="auto"/>
        <w:ind w:firstLine="480" w:firstLineChars="200"/>
        <w:jc w:val="left"/>
        <w:textAlignment w:val="auto"/>
        <w:rPr>
          <w:rFonts w:hint="eastAsia" w:ascii="宋体" w:hAnsi="宋体" w:eastAsia="宋体"/>
          <w:i w:val="0"/>
          <w:iCs w:val="0"/>
          <w:color w:val="auto"/>
          <w:sz w:val="24"/>
          <w:lang w:eastAsia="zh-CN"/>
        </w:rPr>
      </w:pPr>
      <w:r>
        <w:rPr>
          <w:rFonts w:hint="eastAsia" w:ascii="宋体" w:hAnsi="宋体"/>
          <w:i w:val="0"/>
          <w:iCs w:val="0"/>
          <w:color w:val="auto"/>
          <w:sz w:val="24"/>
          <w:lang w:val="en-US" w:eastAsia="zh-CN"/>
        </w:rPr>
        <w:t>2.</w:t>
      </w:r>
      <w:r>
        <w:rPr>
          <w:rFonts w:hint="eastAsia" w:ascii="宋体" w:hAnsi="宋体"/>
          <w:i w:val="0"/>
          <w:iCs w:val="0"/>
          <w:color w:val="auto"/>
          <w:sz w:val="24"/>
        </w:rPr>
        <w:t>合同期满或者履行完毕后，甲方有权组织（包括邀请国家认可的质量检测机构参加）对乙方履约的验收，即：按照合同约定的标准，组织对乙方履约情况的验收，并出具</w:t>
      </w:r>
      <w:r>
        <w:rPr>
          <w:rFonts w:hint="eastAsia" w:ascii="宋体" w:hAnsi="宋体"/>
          <w:b/>
          <w:bCs/>
          <w:i w:val="0"/>
          <w:iCs w:val="0"/>
          <w:color w:val="auto"/>
          <w:sz w:val="24"/>
        </w:rPr>
        <w:t>验收</w:t>
      </w:r>
      <w:r>
        <w:rPr>
          <w:rFonts w:hint="eastAsia" w:ascii="宋体" w:hAnsi="宋体"/>
          <w:b/>
          <w:bCs/>
          <w:i w:val="0"/>
          <w:iCs w:val="0"/>
          <w:color w:val="auto"/>
          <w:sz w:val="24"/>
          <w:lang w:eastAsia="zh-CN"/>
        </w:rPr>
        <w:t>单或者验收报告</w:t>
      </w:r>
      <w:r>
        <w:rPr>
          <w:rFonts w:hint="eastAsia" w:ascii="宋体" w:hAnsi="宋体"/>
          <w:i w:val="0"/>
          <w:iCs w:val="0"/>
          <w:color w:val="auto"/>
          <w:sz w:val="24"/>
          <w:lang w:eastAsia="zh-CN"/>
        </w:rPr>
        <w:t>。</w:t>
      </w:r>
    </w:p>
    <w:p>
      <w:pPr>
        <w:pageBreakBefore w:val="0"/>
        <w:tabs>
          <w:tab w:val="left" w:pos="360"/>
          <w:tab w:val="left" w:pos="540"/>
          <w:tab w:val="left" w:pos="1080"/>
        </w:tabs>
        <w:kinsoku/>
        <w:wordWrap/>
        <w:overflowPunct/>
        <w:topLinePunct w:val="0"/>
        <w:bidi w:val="0"/>
        <w:spacing w:line="360" w:lineRule="auto"/>
        <w:ind w:firstLine="480" w:firstLineChars="200"/>
        <w:textAlignment w:val="auto"/>
        <w:rPr>
          <w:rFonts w:hint="eastAsia" w:ascii="宋体" w:hAnsi="宋体"/>
          <w:color w:val="auto"/>
          <w:sz w:val="24"/>
          <w:lang w:eastAsia="zh-CN"/>
        </w:rPr>
      </w:pPr>
      <w:r>
        <w:rPr>
          <w:rFonts w:hint="eastAsia" w:ascii="宋体" w:hAnsi="宋体"/>
          <w:color w:val="auto"/>
          <w:sz w:val="24"/>
          <w:lang w:val="en-US" w:eastAsia="zh-CN"/>
        </w:rPr>
        <w:t>3.</w:t>
      </w:r>
      <w:r>
        <w:rPr>
          <w:rFonts w:hint="eastAsia" w:ascii="宋体" w:hAnsi="宋体"/>
          <w:color w:val="auto"/>
          <w:sz w:val="24"/>
        </w:rPr>
        <w:t>检验和验收标准、程序等具体内容以及前述验收</w:t>
      </w:r>
      <w:r>
        <w:rPr>
          <w:rFonts w:hint="eastAsia" w:ascii="宋体" w:hAnsi="宋体"/>
          <w:color w:val="auto"/>
          <w:sz w:val="24"/>
          <w:lang w:eastAsia="zh-CN"/>
        </w:rPr>
        <w:t>单或者验收报告</w:t>
      </w:r>
      <w:r>
        <w:rPr>
          <w:rFonts w:hint="eastAsia" w:ascii="宋体" w:hAnsi="宋体"/>
          <w:color w:val="auto"/>
          <w:sz w:val="24"/>
        </w:rPr>
        <w:t>的效力</w:t>
      </w:r>
      <w:r>
        <w:rPr>
          <w:rFonts w:hint="eastAsia" w:ascii="宋体" w:hAnsi="宋体"/>
          <w:color w:val="auto"/>
          <w:sz w:val="24"/>
          <w:lang w:eastAsia="zh-CN"/>
        </w:rPr>
        <w:t>如下：</w:t>
      </w:r>
    </w:p>
    <w:p>
      <w:pPr>
        <w:pageBreakBefore w:val="0"/>
        <w:kinsoku/>
        <w:wordWrap/>
        <w:overflowPunct/>
        <w:topLinePunct w:val="0"/>
        <w:bidi w:val="0"/>
        <w:spacing w:line="360" w:lineRule="auto"/>
        <w:ind w:firstLine="480" w:firstLineChars="200"/>
        <w:textAlignment w:val="auto"/>
        <w:outlineLvl w:val="0"/>
        <w:rPr>
          <w:rFonts w:hint="eastAsia" w:ascii="宋体" w:hAnsi="宋体"/>
          <w:b/>
          <w:color w:val="auto"/>
          <w:sz w:val="24"/>
          <w:u w:val="single"/>
          <w:lang w:val="en-US" w:eastAsia="zh-CN"/>
        </w:rPr>
      </w:pPr>
      <w:bookmarkStart w:id="482" w:name="_Toc25198"/>
      <w:bookmarkStart w:id="483" w:name="_Toc9808"/>
      <w:bookmarkStart w:id="484" w:name="_Toc12666"/>
      <w:bookmarkStart w:id="485" w:name="_Toc2308"/>
      <w:bookmarkStart w:id="486" w:name="_Toc31892"/>
      <w:r>
        <w:rPr>
          <w:rFonts w:hint="eastAsia" w:ascii="宋体" w:hAnsi="宋体"/>
          <w:color w:val="auto"/>
          <w:sz w:val="24"/>
          <w:u w:val="single"/>
        </w:rPr>
        <w:t>检验和验收标准、程序</w:t>
      </w:r>
      <w:r>
        <w:rPr>
          <w:rFonts w:hint="eastAsia" w:ascii="宋体" w:hAnsi="宋体"/>
          <w:color w:val="auto"/>
          <w:sz w:val="24"/>
          <w:u w:val="single"/>
          <w:lang w:eastAsia="zh-CN"/>
        </w:rPr>
        <w:t>效力</w:t>
      </w:r>
      <w:r>
        <w:rPr>
          <w:rFonts w:hint="eastAsia" w:ascii="宋体" w:hAnsi="宋体"/>
          <w:color w:val="auto"/>
          <w:sz w:val="24"/>
          <w:u w:val="single"/>
          <w:lang w:val="en-US" w:eastAsia="zh-CN"/>
        </w:rPr>
        <w:t xml:space="preserve"> </w:t>
      </w:r>
      <w:r>
        <w:rPr>
          <w:rFonts w:hint="eastAsia" w:ascii="微软雅黑" w:hAnsi="微软雅黑" w:eastAsia="微软雅黑" w:cs="微软雅黑"/>
          <w:color w:val="auto"/>
          <w:sz w:val="24"/>
          <w:u w:val="single"/>
          <w:lang w:val="en-US" w:eastAsia="zh-CN"/>
        </w:rPr>
        <w:t>&gt;</w:t>
      </w:r>
      <w:r>
        <w:rPr>
          <w:rFonts w:hint="eastAsia" w:ascii="宋体" w:hAnsi="宋体"/>
          <w:color w:val="auto"/>
          <w:sz w:val="24"/>
          <w:u w:val="single"/>
          <w:lang w:eastAsia="zh-CN"/>
        </w:rPr>
        <w:t>有合法资质第三方机构验收单或者验收报告效力</w:t>
      </w:r>
      <w:r>
        <w:rPr>
          <w:rFonts w:hint="eastAsia" w:ascii="微软雅黑" w:hAnsi="微软雅黑" w:eastAsia="微软雅黑" w:cs="微软雅黑"/>
          <w:color w:val="auto"/>
          <w:sz w:val="24"/>
          <w:u w:val="single"/>
          <w:lang w:val="en-US" w:eastAsia="zh-CN"/>
        </w:rPr>
        <w:t>&gt;</w:t>
      </w:r>
      <w:r>
        <w:rPr>
          <w:rFonts w:hint="eastAsia" w:ascii="宋体" w:hAnsi="宋体"/>
          <w:color w:val="auto"/>
          <w:sz w:val="24"/>
          <w:u w:val="single"/>
          <w:lang w:eastAsia="zh-CN"/>
        </w:rPr>
        <w:t>甲方的验收单或者验收报告。</w:t>
      </w:r>
      <w:r>
        <w:rPr>
          <w:rFonts w:hint="eastAsia" w:ascii="宋体" w:hAnsi="宋体"/>
          <w:b/>
          <w:color w:val="auto"/>
          <w:sz w:val="24"/>
          <w:u w:val="none"/>
          <w:lang w:val="en-US" w:eastAsia="zh-CN"/>
        </w:rPr>
        <w:t xml:space="preserve"> </w:t>
      </w:r>
    </w:p>
    <w:p>
      <w:pPr>
        <w:pageBreakBefore w:val="0"/>
        <w:kinsoku/>
        <w:wordWrap/>
        <w:overflowPunct/>
        <w:topLinePunct w:val="0"/>
        <w:bidi w:val="0"/>
        <w:spacing w:line="360" w:lineRule="auto"/>
        <w:ind w:firstLine="482" w:firstLineChars="200"/>
        <w:textAlignment w:val="auto"/>
        <w:outlineLvl w:val="0"/>
        <w:rPr>
          <w:rFonts w:ascii="宋体" w:hAnsi="宋体"/>
          <w:b/>
          <w:color w:val="auto"/>
          <w:sz w:val="24"/>
        </w:rPr>
      </w:pPr>
      <w:r>
        <w:rPr>
          <w:rFonts w:hint="eastAsia" w:ascii="宋体" w:hAnsi="宋体"/>
          <w:b/>
          <w:color w:val="auto"/>
          <w:sz w:val="24"/>
          <w:lang w:eastAsia="zh-CN"/>
        </w:rPr>
        <w:t>十六、</w:t>
      </w:r>
      <w:r>
        <w:rPr>
          <w:rFonts w:ascii="宋体" w:hAnsi="宋体"/>
          <w:b/>
          <w:color w:val="auto"/>
          <w:sz w:val="24"/>
        </w:rPr>
        <w:t>通知和送达</w:t>
      </w:r>
      <w:bookmarkEnd w:id="482"/>
      <w:bookmarkEnd w:id="483"/>
      <w:bookmarkEnd w:id="484"/>
      <w:bookmarkEnd w:id="485"/>
      <w:bookmarkEnd w:id="486"/>
    </w:p>
    <w:p>
      <w:pPr>
        <w:pageBreakBefore w:val="0"/>
        <w:kinsoku/>
        <w:wordWrap/>
        <w:overflowPunct/>
        <w:topLinePunct w:val="0"/>
        <w:bidi w:val="0"/>
        <w:spacing w:line="360" w:lineRule="auto"/>
        <w:ind w:firstLine="480" w:firstLineChars="200"/>
        <w:textAlignment w:val="auto"/>
        <w:rPr>
          <w:rFonts w:ascii="宋体" w:hAnsi="宋体"/>
          <w:color w:val="auto"/>
          <w:sz w:val="24"/>
        </w:rPr>
      </w:pPr>
      <w:bookmarkStart w:id="487" w:name="_Toc27674"/>
      <w:bookmarkStart w:id="488" w:name="_Toc18401"/>
      <w:r>
        <w:rPr>
          <w:rFonts w:hint="eastAsia" w:ascii="宋体" w:hAnsi="宋体"/>
          <w:color w:val="auto"/>
          <w:sz w:val="24"/>
          <w:lang w:val="en-US" w:eastAsia="zh-CN"/>
        </w:rPr>
        <w:t>1.</w:t>
      </w:r>
      <w:r>
        <w:rPr>
          <w:rFonts w:hint="eastAsia" w:ascii="宋体" w:hAnsi="宋体"/>
          <w:color w:val="auto"/>
          <w:sz w:val="24"/>
        </w:rPr>
        <w:t>任何一方因履行合同而以合同</w:t>
      </w:r>
      <w:r>
        <w:rPr>
          <w:rFonts w:hint="eastAsia" w:ascii="宋体" w:hAnsi="宋体"/>
          <w:color w:val="auto"/>
          <w:sz w:val="24"/>
          <w:lang w:eastAsia="zh-CN"/>
        </w:rPr>
        <w:t>第一章</w:t>
      </w:r>
      <w:r>
        <w:rPr>
          <w:rFonts w:hint="eastAsia" w:ascii="宋体" w:hAnsi="宋体"/>
          <w:color w:val="auto"/>
          <w:sz w:val="24"/>
        </w:rPr>
        <w:t>尾部所列明的电子邮件</w:t>
      </w:r>
      <w:r>
        <w:rPr>
          <w:rFonts w:ascii="宋体" w:hAnsi="宋体"/>
          <w:color w:val="auto"/>
          <w:sz w:val="24"/>
        </w:rPr>
        <w:t xml:space="preserve"> </w:t>
      </w:r>
      <w:r>
        <w:rPr>
          <w:rFonts w:ascii="宋体" w:hAnsi="宋体"/>
          <w:color w:val="auto"/>
          <w:sz w:val="24"/>
          <w:u w:val="single"/>
        </w:rPr>
        <w:t xml:space="preserve">       </w:t>
      </w:r>
      <w:r>
        <w:rPr>
          <w:rFonts w:hint="eastAsia" w:ascii="宋体" w:hAnsi="宋体"/>
          <w:color w:val="auto"/>
          <w:sz w:val="24"/>
        </w:rPr>
        <w:t>发出的所有通知、文件、材料，均视为已向对方当事人送达；任何一方变更上述送达方式或者地址的，应于</w:t>
      </w:r>
      <w:r>
        <w:rPr>
          <w:rFonts w:ascii="宋体" w:hAnsi="宋体"/>
          <w:color w:val="auto"/>
          <w:sz w:val="24"/>
          <w:u w:val="single"/>
        </w:rPr>
        <w:t>3</w:t>
      </w:r>
      <w:r>
        <w:rPr>
          <w:rFonts w:hint="eastAsia" w:ascii="宋体" w:hAnsi="宋体"/>
          <w:color w:val="auto"/>
          <w:sz w:val="24"/>
        </w:rPr>
        <w:t>个工作日内书面通知对方当事人，在对方当事人收到有关变更通知之前，变更前的约定送达方式或者地址仍视为有效。</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2.</w:t>
      </w:r>
      <w:r>
        <w:rPr>
          <w:rFonts w:ascii="宋体" w:hAnsi="宋体"/>
          <w:color w:val="auto"/>
          <w:sz w:val="24"/>
        </w:rPr>
        <w:t>以当面交付方式送达的，交付之时视为送达；以电子邮件方式送达的，发出电子邮件之时视为送达；以邮寄方式送达</w:t>
      </w:r>
      <w:r>
        <w:rPr>
          <w:rFonts w:hint="eastAsia" w:ascii="宋体" w:hAnsi="宋体"/>
          <w:color w:val="auto"/>
          <w:sz w:val="24"/>
        </w:rPr>
        <w:t>的，邮件挂号寄出或者交邮之日之次日视为送达。</w:t>
      </w:r>
      <w:bookmarkEnd w:id="487"/>
      <w:bookmarkEnd w:id="488"/>
    </w:p>
    <w:p>
      <w:pPr>
        <w:pageBreakBefore w:val="0"/>
        <w:kinsoku/>
        <w:wordWrap/>
        <w:overflowPunct/>
        <w:topLinePunct w:val="0"/>
        <w:bidi w:val="0"/>
        <w:spacing w:line="360" w:lineRule="auto"/>
        <w:ind w:firstLine="482" w:firstLineChars="200"/>
        <w:textAlignment w:val="auto"/>
        <w:outlineLvl w:val="0"/>
        <w:rPr>
          <w:rFonts w:ascii="宋体" w:hAnsi="宋体" w:cs="宋体"/>
          <w:b/>
          <w:color w:val="auto"/>
          <w:sz w:val="24"/>
        </w:rPr>
      </w:pPr>
      <w:bookmarkStart w:id="489" w:name="_Toc30599"/>
      <w:bookmarkStart w:id="490" w:name="_Toc18540"/>
      <w:bookmarkStart w:id="491" w:name="_Toc4355"/>
      <w:bookmarkStart w:id="492" w:name="_Toc27644"/>
      <w:bookmarkStart w:id="493" w:name="_Toc5063"/>
      <w:bookmarkStart w:id="494" w:name="_Toc12254"/>
      <w:bookmarkStart w:id="495" w:name="_Toc28906"/>
      <w:bookmarkStart w:id="496" w:name="_Toc20808"/>
      <w:r>
        <w:rPr>
          <w:rFonts w:hint="eastAsia" w:ascii="宋体" w:hAnsi="宋体" w:cs="宋体"/>
          <w:b/>
          <w:color w:val="auto"/>
          <w:sz w:val="24"/>
          <w:lang w:eastAsia="zh-CN"/>
        </w:rPr>
        <w:t>十七、</w:t>
      </w:r>
      <w:r>
        <w:rPr>
          <w:rFonts w:hint="eastAsia" w:ascii="宋体" w:hAnsi="宋体" w:cs="宋体"/>
          <w:b/>
          <w:color w:val="auto"/>
          <w:sz w:val="24"/>
        </w:rPr>
        <w:t>计量单位</w:t>
      </w:r>
      <w:bookmarkEnd w:id="489"/>
      <w:bookmarkEnd w:id="490"/>
      <w:bookmarkEnd w:id="491"/>
    </w:p>
    <w:p>
      <w:pPr>
        <w:pageBreakBefore w:val="0"/>
        <w:kinsoku/>
        <w:wordWrap/>
        <w:overflowPunct/>
        <w:topLinePunct w:val="0"/>
        <w:bidi w:val="0"/>
        <w:spacing w:line="360" w:lineRule="auto"/>
        <w:ind w:firstLine="480" w:firstLineChars="200"/>
        <w:textAlignment w:val="auto"/>
        <w:rPr>
          <w:rFonts w:hint="eastAsia" w:ascii="宋体" w:hAnsi="宋体"/>
          <w:b/>
          <w:color w:val="auto"/>
          <w:sz w:val="24"/>
          <w:lang w:eastAsia="zh-CN"/>
        </w:rPr>
      </w:pPr>
      <w:r>
        <w:rPr>
          <w:rFonts w:hint="eastAsia" w:ascii="宋体" w:hAnsi="宋体" w:cs="宋体"/>
          <w:color w:val="auto"/>
          <w:sz w:val="24"/>
        </w:rPr>
        <w:t>除技术规范中另有规定外,合同的计量单位均使用国家法定计量单位。</w:t>
      </w:r>
    </w:p>
    <w:p>
      <w:pPr>
        <w:pageBreakBefore w:val="0"/>
        <w:kinsoku/>
        <w:wordWrap/>
        <w:overflowPunct/>
        <w:topLinePunct w:val="0"/>
        <w:bidi w:val="0"/>
        <w:spacing w:line="360" w:lineRule="auto"/>
        <w:ind w:firstLine="482" w:firstLineChars="200"/>
        <w:textAlignment w:val="auto"/>
        <w:outlineLvl w:val="0"/>
        <w:rPr>
          <w:rFonts w:ascii="宋体" w:hAnsi="宋体"/>
          <w:b/>
          <w:color w:val="auto"/>
          <w:sz w:val="24"/>
        </w:rPr>
      </w:pPr>
      <w:r>
        <w:rPr>
          <w:rFonts w:hint="eastAsia" w:ascii="宋体" w:hAnsi="宋体"/>
          <w:b/>
          <w:color w:val="auto"/>
          <w:sz w:val="24"/>
          <w:lang w:eastAsia="zh-CN"/>
        </w:rPr>
        <w:t>十八、</w:t>
      </w:r>
      <w:r>
        <w:rPr>
          <w:rFonts w:hint="eastAsia" w:ascii="宋体" w:hAnsi="宋体"/>
          <w:b/>
          <w:color w:val="auto"/>
          <w:sz w:val="24"/>
        </w:rPr>
        <w:t>合同使用的文字和</w:t>
      </w:r>
      <w:r>
        <w:rPr>
          <w:rFonts w:ascii="宋体" w:hAnsi="宋体"/>
          <w:b/>
          <w:color w:val="auto"/>
          <w:sz w:val="24"/>
        </w:rPr>
        <w:t>适用的法律</w:t>
      </w:r>
      <w:bookmarkEnd w:id="492"/>
      <w:bookmarkEnd w:id="493"/>
      <w:bookmarkEnd w:id="494"/>
      <w:bookmarkEnd w:id="495"/>
      <w:bookmarkEnd w:id="496"/>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1.</w:t>
      </w:r>
      <w:r>
        <w:rPr>
          <w:rFonts w:ascii="宋体" w:hAnsi="宋体"/>
          <w:color w:val="auto"/>
          <w:sz w:val="24"/>
        </w:rPr>
        <w:t>合同使用汉语书就</w:t>
      </w:r>
      <w:r>
        <w:rPr>
          <w:rFonts w:hint="eastAsia" w:ascii="宋体" w:hAnsi="宋体"/>
          <w:color w:val="auto"/>
          <w:sz w:val="24"/>
        </w:rPr>
        <w:t>、</w:t>
      </w:r>
      <w:r>
        <w:rPr>
          <w:rFonts w:ascii="宋体" w:hAnsi="宋体"/>
          <w:color w:val="auto"/>
          <w:sz w:val="24"/>
        </w:rPr>
        <w:t>变更和解释</w:t>
      </w:r>
      <w:r>
        <w:rPr>
          <w:rFonts w:hint="eastAsia" w:ascii="宋体" w:hAnsi="宋体"/>
          <w:color w:val="auto"/>
          <w:sz w:val="24"/>
        </w:rPr>
        <w:t>；</w:t>
      </w:r>
    </w:p>
    <w:p>
      <w:pPr>
        <w:pageBreakBefore w:val="0"/>
        <w:kinsoku/>
        <w:wordWrap/>
        <w:overflowPunct/>
        <w:topLinePunct w:val="0"/>
        <w:bidi w:val="0"/>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2.</w:t>
      </w:r>
      <w:r>
        <w:rPr>
          <w:rFonts w:hint="eastAsia" w:ascii="宋体" w:hAnsi="宋体"/>
          <w:color w:val="auto"/>
          <w:sz w:val="24"/>
        </w:rPr>
        <w:t>合同适用</w:t>
      </w:r>
      <w:r>
        <w:rPr>
          <w:rFonts w:ascii="宋体" w:hAnsi="宋体"/>
          <w:color w:val="auto"/>
          <w:sz w:val="24"/>
        </w:rPr>
        <w:t>中华人民共和国法律。</w:t>
      </w:r>
    </w:p>
    <w:p>
      <w:pPr>
        <w:pStyle w:val="2"/>
      </w:pPr>
    </w:p>
    <w:p>
      <w:pPr>
        <w:pageBreakBefore w:val="0"/>
        <w:kinsoku/>
        <w:wordWrap/>
        <w:overflowPunct/>
        <w:topLinePunct w:val="0"/>
        <w:autoSpaceDE w:val="0"/>
        <w:autoSpaceDN w:val="0"/>
        <w:bidi w:val="0"/>
        <w:spacing w:line="360" w:lineRule="auto"/>
        <w:textAlignment w:val="auto"/>
        <w:rPr>
          <w:rFonts w:ascii="宋体" w:hAnsi="宋体"/>
          <w:color w:val="auto"/>
          <w:sz w:val="24"/>
          <w:lang w:val="zh-CN"/>
        </w:rPr>
      </w:pPr>
      <w:r>
        <w:rPr>
          <w:rFonts w:hint="eastAsia" w:ascii="宋体" w:hAnsi="宋体"/>
          <w:b/>
          <w:color w:val="auto"/>
          <w:sz w:val="24"/>
          <w:lang w:val="zh-CN"/>
        </w:rPr>
        <w:t>甲方</w:t>
      </w:r>
      <w:r>
        <w:rPr>
          <w:rFonts w:hint="eastAsia" w:ascii="宋体" w:hAnsi="宋体"/>
          <w:color w:val="auto"/>
          <w:sz w:val="24"/>
          <w:lang w:val="zh-CN"/>
        </w:rPr>
        <w:t>：杭州临江环境能源有限公司</w:t>
      </w:r>
      <w:r>
        <w:rPr>
          <w:rFonts w:ascii="宋体" w:hAnsi="宋体"/>
          <w:color w:val="auto"/>
          <w:sz w:val="24"/>
          <w:lang w:val="zh-CN"/>
        </w:rPr>
        <w:t xml:space="preserve">          </w:t>
      </w:r>
      <w:r>
        <w:rPr>
          <w:rFonts w:ascii="宋体" w:hAnsi="宋体"/>
          <w:b/>
          <w:color w:val="auto"/>
          <w:sz w:val="24"/>
          <w:lang w:val="zh-CN"/>
        </w:rPr>
        <w:t xml:space="preserve"> 乙方</w:t>
      </w:r>
      <w:r>
        <w:rPr>
          <w:rFonts w:hint="eastAsia" w:ascii="宋体" w:hAnsi="宋体"/>
          <w:color w:val="auto"/>
          <w:sz w:val="24"/>
          <w:lang w:val="zh-CN"/>
        </w:rPr>
        <w:t>：</w:t>
      </w:r>
    </w:p>
    <w:p>
      <w:pPr>
        <w:pageBreakBefore w:val="0"/>
        <w:kinsoku/>
        <w:wordWrap/>
        <w:overflowPunct/>
        <w:topLinePunct w:val="0"/>
        <w:autoSpaceDE w:val="0"/>
        <w:autoSpaceDN w:val="0"/>
        <w:bidi w:val="0"/>
        <w:spacing w:line="360" w:lineRule="auto"/>
        <w:textAlignment w:val="auto"/>
        <w:rPr>
          <w:rFonts w:ascii="宋体" w:hAnsi="宋体"/>
          <w:color w:val="auto"/>
          <w:sz w:val="24"/>
          <w:lang w:val="zh-CN"/>
        </w:rPr>
      </w:pPr>
      <w:r>
        <w:rPr>
          <w:rFonts w:hint="eastAsia" w:ascii="宋体" w:hAnsi="宋体"/>
          <w:color w:val="auto"/>
          <w:sz w:val="24"/>
          <w:lang w:val="zh-CN"/>
        </w:rPr>
        <w:t>统一社会信用代码：</w:t>
      </w:r>
      <w:r>
        <w:rPr>
          <w:rFonts w:ascii="宋体" w:hAnsi="宋体"/>
          <w:color w:val="auto"/>
          <w:sz w:val="24"/>
          <w:lang w:val="zh-CN"/>
        </w:rPr>
        <w:t xml:space="preserve">                       </w:t>
      </w:r>
      <w:r>
        <w:rPr>
          <w:rFonts w:hint="eastAsia" w:ascii="宋体" w:hAnsi="宋体"/>
          <w:color w:val="auto"/>
          <w:sz w:val="24"/>
          <w:lang w:val="zh-CN"/>
        </w:rPr>
        <w:t>统一社会信用代码或身份证号码：91330100MA2B02NX2L</w:t>
      </w:r>
    </w:p>
    <w:p>
      <w:pPr>
        <w:pageBreakBefore w:val="0"/>
        <w:kinsoku/>
        <w:wordWrap/>
        <w:overflowPunct/>
        <w:topLinePunct w:val="0"/>
        <w:autoSpaceDE w:val="0"/>
        <w:autoSpaceDN w:val="0"/>
        <w:bidi w:val="0"/>
        <w:spacing w:line="360" w:lineRule="auto"/>
        <w:textAlignment w:val="auto"/>
        <w:rPr>
          <w:rFonts w:ascii="宋体" w:hAnsi="宋体"/>
          <w:color w:val="auto"/>
          <w:sz w:val="24"/>
          <w:lang w:val="zh-CN"/>
        </w:rPr>
      </w:pPr>
      <w:r>
        <w:rPr>
          <w:rFonts w:hint="eastAsia" w:ascii="宋体" w:hAnsi="宋体"/>
          <w:color w:val="auto"/>
          <w:sz w:val="24"/>
          <w:lang w:val="zh-CN"/>
        </w:rPr>
        <w:t>地址：浙江省杭州市钱塘区</w:t>
      </w:r>
      <w:r>
        <w:rPr>
          <w:rFonts w:hint="eastAsia" w:ascii="宋体" w:hAnsi="宋体"/>
          <w:color w:val="auto"/>
          <w:sz w:val="24"/>
          <w:lang w:val="en-US" w:eastAsia="zh-CN"/>
        </w:rPr>
        <w:t xml:space="preserve">              </w:t>
      </w:r>
      <w:r>
        <w:rPr>
          <w:rFonts w:ascii="宋体" w:hAnsi="宋体"/>
          <w:color w:val="auto"/>
          <w:sz w:val="24"/>
          <w:lang w:val="zh-CN"/>
        </w:rPr>
        <w:t xml:space="preserve">  </w:t>
      </w:r>
      <w:r>
        <w:rPr>
          <w:rFonts w:hint="eastAsia" w:ascii="宋体" w:hAnsi="宋体"/>
          <w:color w:val="auto"/>
          <w:sz w:val="24"/>
          <w:lang w:val="zh-CN"/>
        </w:rPr>
        <w:t>地址：</w:t>
      </w:r>
    </w:p>
    <w:p>
      <w:pPr>
        <w:pageBreakBefore w:val="0"/>
        <w:kinsoku/>
        <w:wordWrap/>
        <w:overflowPunct/>
        <w:topLinePunct w:val="0"/>
        <w:autoSpaceDE w:val="0"/>
        <w:autoSpaceDN w:val="0"/>
        <w:bidi w:val="0"/>
        <w:spacing w:line="360" w:lineRule="auto"/>
        <w:textAlignment w:val="auto"/>
        <w:rPr>
          <w:rFonts w:hint="eastAsia" w:ascii="宋体" w:hAnsi="宋体"/>
          <w:color w:val="auto"/>
          <w:sz w:val="24"/>
          <w:lang w:val="zh-CN"/>
        </w:rPr>
      </w:pPr>
      <w:r>
        <w:rPr>
          <w:rFonts w:hint="eastAsia" w:ascii="宋体" w:hAnsi="宋体"/>
          <w:color w:val="auto"/>
          <w:sz w:val="24"/>
          <w:lang w:val="zh-CN"/>
        </w:rPr>
        <w:t>临江街道红十五路10388-123号</w:t>
      </w:r>
    </w:p>
    <w:p>
      <w:pPr>
        <w:pageBreakBefore w:val="0"/>
        <w:kinsoku/>
        <w:wordWrap/>
        <w:overflowPunct/>
        <w:topLinePunct w:val="0"/>
        <w:autoSpaceDE w:val="0"/>
        <w:autoSpaceDN w:val="0"/>
        <w:bidi w:val="0"/>
        <w:spacing w:line="360" w:lineRule="auto"/>
        <w:textAlignment w:val="auto"/>
        <w:rPr>
          <w:rFonts w:hint="eastAsia" w:ascii="宋体" w:hAnsi="宋体"/>
          <w:color w:val="auto"/>
          <w:sz w:val="24"/>
          <w:lang w:val="zh-CN"/>
        </w:rPr>
      </w:pPr>
      <w:r>
        <w:rPr>
          <w:rFonts w:hint="eastAsia" w:ascii="宋体" w:hAnsi="宋体"/>
          <w:color w:val="auto"/>
          <w:sz w:val="24"/>
          <w:lang w:val="zh-CN"/>
        </w:rPr>
        <w:t>电子邮箱：</w:t>
      </w:r>
      <w:r>
        <w:rPr>
          <w:rFonts w:ascii="宋体" w:hAnsi="宋体"/>
          <w:color w:val="auto"/>
          <w:sz w:val="24"/>
          <w:lang w:val="zh-CN"/>
        </w:rPr>
        <w:t xml:space="preserve">                               </w:t>
      </w:r>
      <w:r>
        <w:rPr>
          <w:rFonts w:hint="eastAsia" w:ascii="宋体" w:hAnsi="宋体"/>
          <w:color w:val="auto"/>
          <w:sz w:val="24"/>
          <w:lang w:val="zh-CN"/>
        </w:rPr>
        <w:t>电子邮箱：</w:t>
      </w:r>
    </w:p>
    <w:p>
      <w:pPr>
        <w:pageBreakBefore w:val="0"/>
        <w:kinsoku/>
        <w:wordWrap/>
        <w:overflowPunct/>
        <w:topLinePunct w:val="0"/>
        <w:autoSpaceDE w:val="0"/>
        <w:autoSpaceDN w:val="0"/>
        <w:bidi w:val="0"/>
        <w:spacing w:line="360" w:lineRule="auto"/>
        <w:textAlignment w:val="auto"/>
        <w:rPr>
          <w:rFonts w:ascii="宋体" w:hAnsi="宋体"/>
          <w:color w:val="auto"/>
          <w:sz w:val="24"/>
          <w:lang w:val="zh-CN"/>
        </w:rPr>
      </w:pPr>
      <w:r>
        <w:rPr>
          <w:rFonts w:hint="eastAsia" w:ascii="宋体" w:hAnsi="宋体"/>
          <w:color w:val="auto"/>
          <w:sz w:val="24"/>
          <w:lang w:val="zh-CN"/>
        </w:rPr>
        <w:t>法定代表人或授权代表</w:t>
      </w:r>
      <w:r>
        <w:rPr>
          <w:rFonts w:ascii="宋体" w:hAnsi="宋体"/>
          <w:color w:val="auto"/>
          <w:sz w:val="24"/>
          <w:lang w:val="zh-CN"/>
        </w:rPr>
        <w:t xml:space="preserve">                </w:t>
      </w:r>
      <w:r>
        <w:rPr>
          <w:rFonts w:hint="eastAsia" w:ascii="宋体" w:hAnsi="宋体"/>
          <w:color w:val="auto"/>
          <w:sz w:val="24"/>
          <w:lang w:val="en-US" w:eastAsia="zh-CN"/>
        </w:rPr>
        <w:t xml:space="preserve"> </w:t>
      </w:r>
      <w:r>
        <w:rPr>
          <w:rFonts w:ascii="宋体" w:hAnsi="宋体"/>
          <w:color w:val="auto"/>
          <w:sz w:val="24"/>
          <w:lang w:val="zh-CN"/>
        </w:rPr>
        <w:t xml:space="preserve">   </w:t>
      </w:r>
      <w:r>
        <w:rPr>
          <w:rFonts w:hint="eastAsia" w:ascii="宋体" w:hAnsi="宋体"/>
          <w:color w:val="auto"/>
          <w:sz w:val="24"/>
          <w:lang w:val="zh-CN"/>
        </w:rPr>
        <w:t>法定代表人或</w:t>
      </w:r>
      <w:r>
        <w:rPr>
          <w:rFonts w:ascii="宋体" w:hAnsi="宋体"/>
          <w:color w:val="auto"/>
          <w:sz w:val="24"/>
          <w:lang w:val="zh-CN"/>
        </w:rPr>
        <w:t>授权代表</w:t>
      </w:r>
    </w:p>
    <w:p>
      <w:pPr>
        <w:pageBreakBefore w:val="0"/>
        <w:kinsoku/>
        <w:wordWrap/>
        <w:overflowPunct/>
        <w:topLinePunct w:val="0"/>
        <w:autoSpaceDE w:val="0"/>
        <w:autoSpaceDN w:val="0"/>
        <w:bidi w:val="0"/>
        <w:spacing w:line="360" w:lineRule="auto"/>
        <w:textAlignment w:val="auto"/>
        <w:rPr>
          <w:rFonts w:ascii="宋体" w:hAnsi="宋体"/>
          <w:color w:val="auto"/>
          <w:sz w:val="24"/>
          <w:lang w:val="zh-CN"/>
        </w:rPr>
      </w:pPr>
      <w:r>
        <w:rPr>
          <w:rFonts w:hint="eastAsia" w:ascii="宋体" w:hAnsi="宋体"/>
          <w:color w:val="auto"/>
          <w:sz w:val="24"/>
          <w:lang w:val="zh-CN"/>
        </w:rPr>
        <w:t>（签字）：</w:t>
      </w:r>
      <w:r>
        <w:rPr>
          <w:rFonts w:ascii="宋体" w:hAnsi="宋体"/>
          <w:color w:val="auto"/>
          <w:sz w:val="24"/>
          <w:lang w:val="zh-CN"/>
        </w:rPr>
        <w:t xml:space="preserve">                     </w:t>
      </w:r>
      <w:r>
        <w:rPr>
          <w:rFonts w:hint="eastAsia" w:ascii="宋体" w:hAnsi="宋体"/>
          <w:color w:val="auto"/>
          <w:sz w:val="24"/>
          <w:lang w:val="en-US" w:eastAsia="zh-CN"/>
        </w:rPr>
        <w:t xml:space="preserve">          </w:t>
      </w:r>
      <w:r>
        <w:rPr>
          <w:rFonts w:ascii="宋体" w:hAnsi="宋体"/>
          <w:color w:val="auto"/>
          <w:sz w:val="24"/>
          <w:lang w:val="zh-CN"/>
        </w:rPr>
        <w:t xml:space="preserve">  （签字）: </w:t>
      </w:r>
    </w:p>
    <w:p>
      <w:pPr>
        <w:pageBreakBefore w:val="0"/>
        <w:kinsoku/>
        <w:wordWrap/>
        <w:overflowPunct/>
        <w:topLinePunct w:val="0"/>
        <w:autoSpaceDE w:val="0"/>
        <w:autoSpaceDN w:val="0"/>
        <w:bidi w:val="0"/>
        <w:spacing w:line="360" w:lineRule="auto"/>
        <w:textAlignment w:val="auto"/>
        <w:rPr>
          <w:rFonts w:ascii="宋体" w:hAnsi="宋体"/>
          <w:color w:val="auto"/>
          <w:sz w:val="24"/>
        </w:rPr>
      </w:pPr>
      <w:r>
        <w:rPr>
          <w:rFonts w:hint="eastAsia" w:ascii="宋体" w:hAnsi="宋体"/>
          <w:color w:val="auto"/>
          <w:sz w:val="24"/>
        </w:rPr>
        <w:t>开户银行</w:t>
      </w:r>
      <w:r>
        <w:rPr>
          <w:rFonts w:hint="eastAsia" w:ascii="宋体" w:hAnsi="宋体"/>
          <w:color w:val="auto"/>
          <w:sz w:val="24"/>
          <w:lang w:eastAsia="zh-CN"/>
        </w:rPr>
        <w:t>：</w:t>
      </w:r>
      <w:r>
        <w:rPr>
          <w:rFonts w:hint="eastAsia" w:ascii="宋体" w:hAnsi="宋体"/>
          <w:color w:val="auto"/>
          <w:sz w:val="24"/>
        </w:rPr>
        <w:t>杭州银行大江东支行：</w:t>
      </w:r>
      <w:r>
        <w:rPr>
          <w:rFonts w:ascii="宋体" w:hAnsi="宋体"/>
          <w:color w:val="auto"/>
          <w:sz w:val="24"/>
        </w:rPr>
        <w:t xml:space="preserve">          开户银行： </w:t>
      </w:r>
    </w:p>
    <w:p>
      <w:pPr>
        <w:pageBreakBefore w:val="0"/>
        <w:kinsoku/>
        <w:wordWrap/>
        <w:overflowPunct/>
        <w:topLinePunct w:val="0"/>
        <w:autoSpaceDE w:val="0"/>
        <w:autoSpaceDN w:val="0"/>
        <w:bidi w:val="0"/>
        <w:spacing w:line="360" w:lineRule="auto"/>
        <w:textAlignment w:val="auto"/>
        <w:rPr>
          <w:rFonts w:hint="eastAsia" w:ascii="宋体" w:hAnsi="宋体"/>
          <w:b/>
          <w:color w:val="auto"/>
          <w:szCs w:val="24"/>
          <w:lang w:eastAsia="zh-CN"/>
        </w:rPr>
      </w:pPr>
      <w:r>
        <w:rPr>
          <w:rFonts w:hint="eastAsia" w:ascii="宋体" w:hAnsi="宋体"/>
          <w:color w:val="auto"/>
          <w:sz w:val="24"/>
        </w:rPr>
        <w:t>开户账号：3301040160008775754</w:t>
      </w:r>
      <w:r>
        <w:rPr>
          <w:rFonts w:ascii="宋体" w:hAnsi="宋体"/>
          <w:color w:val="auto"/>
          <w:sz w:val="24"/>
          <w:lang w:val="zh-CN"/>
        </w:rPr>
        <w:t xml:space="preserve">           </w:t>
      </w:r>
      <w:r>
        <w:rPr>
          <w:rFonts w:hint="eastAsia" w:ascii="宋体" w:hAnsi="宋体"/>
          <w:color w:val="auto"/>
          <w:sz w:val="24"/>
        </w:rPr>
        <w:t>开户账号：</w:t>
      </w:r>
    </w:p>
    <w:p>
      <w:pPr>
        <w:pStyle w:val="21"/>
        <w:spacing w:line="560" w:lineRule="exact"/>
        <w:ind w:left="0" w:leftChars="0" w:firstLine="0" w:firstLineChars="0"/>
        <w:jc w:val="both"/>
        <w:rPr>
          <w:rFonts w:hint="eastAsia" w:ascii="宋体" w:hAnsi="宋体"/>
          <w:b/>
          <w:color w:val="auto"/>
          <w:szCs w:val="24"/>
          <w:lang w:eastAsia="zh-CN"/>
        </w:rPr>
      </w:pPr>
    </w:p>
    <w:p>
      <w:pPr>
        <w:pStyle w:val="21"/>
        <w:spacing w:line="560" w:lineRule="exact"/>
        <w:ind w:left="0" w:leftChars="0" w:firstLine="0" w:firstLineChars="0"/>
        <w:jc w:val="center"/>
        <w:rPr>
          <w:rFonts w:hint="eastAsia" w:ascii="宋体" w:hAnsi="宋体" w:eastAsia="宋体"/>
          <w:b/>
          <w:color w:val="auto"/>
          <w:szCs w:val="24"/>
          <w:lang w:eastAsia="zh-CN"/>
        </w:rPr>
      </w:pPr>
      <w:r>
        <w:rPr>
          <w:rFonts w:hint="eastAsia" w:ascii="宋体" w:hAnsi="宋体"/>
          <w:b/>
          <w:color w:val="auto"/>
          <w:szCs w:val="24"/>
          <w:lang w:eastAsia="zh-CN"/>
        </w:rPr>
        <w:t>第三章</w:t>
      </w:r>
      <w:r>
        <w:rPr>
          <w:rFonts w:ascii="宋体" w:hAnsi="宋体"/>
          <w:b/>
          <w:color w:val="auto"/>
          <w:szCs w:val="24"/>
        </w:rPr>
        <w:t xml:space="preserve"> </w:t>
      </w:r>
      <w:r>
        <w:rPr>
          <w:rFonts w:hint="eastAsia" w:ascii="宋体" w:hAnsi="宋体"/>
          <w:b/>
          <w:color w:val="auto"/>
          <w:szCs w:val="24"/>
          <w:lang w:eastAsia="zh-CN"/>
        </w:rPr>
        <w:t>合同清单</w:t>
      </w:r>
    </w:p>
    <w:p>
      <w:pP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一、服务内容分项清单</w:t>
      </w:r>
    </w:p>
    <w:tbl>
      <w:tblPr>
        <w:tblStyle w:val="13"/>
        <w:tblW w:w="93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3538"/>
        <w:gridCol w:w="1540"/>
        <w:gridCol w:w="1527"/>
        <w:gridCol w:w="1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16" w:type="dxa"/>
            <w:noWrap w:val="0"/>
            <w:vAlign w:val="center"/>
          </w:tcPr>
          <w:p>
            <w:pPr>
              <w:pStyle w:val="23"/>
              <w:spacing w:line="560" w:lineRule="exact"/>
              <w:jc w:val="center"/>
              <w:rPr>
                <w:rFonts w:hAnsi="宋体"/>
                <w:color w:val="auto"/>
                <w:sz w:val="24"/>
                <w:szCs w:val="24"/>
              </w:rPr>
            </w:pPr>
            <w:r>
              <w:rPr>
                <w:rFonts w:hAnsi="宋体"/>
                <w:color w:val="auto"/>
                <w:sz w:val="24"/>
                <w:szCs w:val="24"/>
              </w:rPr>
              <w:t>序号</w:t>
            </w:r>
          </w:p>
        </w:tc>
        <w:tc>
          <w:tcPr>
            <w:tcW w:w="3538" w:type="dxa"/>
            <w:noWrap w:val="0"/>
            <w:vAlign w:val="center"/>
          </w:tcPr>
          <w:p>
            <w:pPr>
              <w:pStyle w:val="23"/>
              <w:spacing w:line="560" w:lineRule="exact"/>
              <w:ind w:firstLine="200"/>
              <w:jc w:val="center"/>
              <w:rPr>
                <w:rFonts w:hAnsi="宋体"/>
                <w:color w:val="auto"/>
                <w:sz w:val="24"/>
                <w:szCs w:val="24"/>
              </w:rPr>
            </w:pPr>
            <w:r>
              <w:rPr>
                <w:rFonts w:hint="eastAsia" w:hAnsi="宋体"/>
                <w:color w:val="auto"/>
                <w:sz w:val="24"/>
                <w:szCs w:val="24"/>
              </w:rPr>
              <w:t>分项名称</w:t>
            </w:r>
          </w:p>
        </w:tc>
        <w:tc>
          <w:tcPr>
            <w:tcW w:w="1540" w:type="dxa"/>
            <w:noWrap w:val="0"/>
            <w:vAlign w:val="center"/>
          </w:tcPr>
          <w:p>
            <w:pPr>
              <w:pStyle w:val="23"/>
              <w:spacing w:line="560" w:lineRule="exact"/>
              <w:jc w:val="center"/>
              <w:rPr>
                <w:rFonts w:hAnsi="宋体"/>
                <w:color w:val="auto"/>
                <w:sz w:val="24"/>
                <w:szCs w:val="24"/>
              </w:rPr>
            </w:pPr>
            <w:r>
              <w:rPr>
                <w:rFonts w:hAnsi="宋体"/>
                <w:color w:val="auto"/>
                <w:sz w:val="24"/>
                <w:szCs w:val="24"/>
              </w:rPr>
              <w:t>分项价格</w:t>
            </w:r>
          </w:p>
        </w:tc>
        <w:tc>
          <w:tcPr>
            <w:tcW w:w="1527" w:type="dxa"/>
            <w:noWrap w:val="0"/>
            <w:vAlign w:val="center"/>
          </w:tcPr>
          <w:p>
            <w:pPr>
              <w:pStyle w:val="23"/>
              <w:spacing w:line="560" w:lineRule="exact"/>
              <w:jc w:val="center"/>
              <w:rPr>
                <w:rFonts w:hint="eastAsia" w:hAnsi="宋体" w:eastAsia="宋体"/>
                <w:color w:val="auto"/>
                <w:sz w:val="24"/>
                <w:szCs w:val="24"/>
                <w:lang w:eastAsia="zh-CN"/>
              </w:rPr>
            </w:pPr>
            <w:r>
              <w:rPr>
                <w:rFonts w:hint="eastAsia" w:hAnsi="宋体"/>
                <w:color w:val="auto"/>
                <w:sz w:val="24"/>
                <w:szCs w:val="24"/>
                <w:lang w:eastAsia="zh-CN"/>
              </w:rPr>
              <w:t>分项数量</w:t>
            </w:r>
          </w:p>
        </w:tc>
        <w:tc>
          <w:tcPr>
            <w:tcW w:w="1744" w:type="dxa"/>
            <w:noWrap w:val="0"/>
            <w:vAlign w:val="center"/>
          </w:tcPr>
          <w:p>
            <w:pPr>
              <w:pStyle w:val="23"/>
              <w:spacing w:line="560" w:lineRule="exact"/>
              <w:jc w:val="center"/>
              <w:rPr>
                <w:rFonts w:hint="eastAsia" w:hAnsi="宋体" w:eastAsia="宋体"/>
                <w:color w:val="auto"/>
                <w:sz w:val="24"/>
                <w:szCs w:val="24"/>
                <w:lang w:eastAsia="zh-CN"/>
              </w:rPr>
            </w:pPr>
            <w:r>
              <w:rPr>
                <w:rFonts w:hint="eastAsia" w:hAnsi="宋体"/>
                <w:color w:val="auto"/>
                <w:sz w:val="24"/>
                <w:szCs w:val="24"/>
                <w:lang w:eastAsia="zh-CN"/>
              </w:rPr>
              <w:t>分项金额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16" w:type="dxa"/>
            <w:noWrap w:val="0"/>
            <w:vAlign w:val="center"/>
          </w:tcPr>
          <w:p>
            <w:pPr>
              <w:pStyle w:val="23"/>
              <w:spacing w:line="560" w:lineRule="exact"/>
              <w:ind w:firstLine="200"/>
              <w:jc w:val="center"/>
              <w:rPr>
                <w:rFonts w:hint="eastAsia" w:hAnsi="宋体" w:eastAsiaTheme="minorEastAsia"/>
                <w:color w:val="auto"/>
                <w:sz w:val="24"/>
                <w:szCs w:val="24"/>
                <w:lang w:val="en-US" w:eastAsia="zh-CN"/>
              </w:rPr>
            </w:pPr>
            <w:r>
              <w:rPr>
                <w:rFonts w:hint="eastAsia" w:hAnsi="宋体"/>
                <w:color w:val="auto"/>
                <w:sz w:val="24"/>
                <w:szCs w:val="24"/>
                <w:lang w:val="en-US" w:eastAsia="zh-CN"/>
              </w:rPr>
              <w:t>1</w:t>
            </w:r>
          </w:p>
        </w:tc>
        <w:tc>
          <w:tcPr>
            <w:tcW w:w="3538" w:type="dxa"/>
            <w:noWrap w:val="0"/>
            <w:vAlign w:val="center"/>
          </w:tcPr>
          <w:p>
            <w:pPr>
              <w:pStyle w:val="23"/>
              <w:spacing w:line="560" w:lineRule="exact"/>
              <w:ind w:firstLine="200"/>
              <w:jc w:val="center"/>
              <w:rPr>
                <w:rFonts w:hAnsi="宋体"/>
                <w:color w:val="auto"/>
                <w:sz w:val="24"/>
                <w:szCs w:val="24"/>
              </w:rPr>
            </w:pPr>
            <w:r>
              <w:rPr>
                <w:rFonts w:hint="eastAsia" w:hAnsi="宋体"/>
                <w:color w:val="auto"/>
                <w:sz w:val="24"/>
                <w:szCs w:val="24"/>
              </w:rPr>
              <w:t>黑匣子数据监测调试服务采购</w:t>
            </w:r>
          </w:p>
        </w:tc>
        <w:tc>
          <w:tcPr>
            <w:tcW w:w="1540" w:type="dxa"/>
            <w:noWrap w:val="0"/>
            <w:vAlign w:val="center"/>
          </w:tcPr>
          <w:p>
            <w:pPr>
              <w:pStyle w:val="23"/>
              <w:spacing w:line="560" w:lineRule="exact"/>
              <w:ind w:firstLine="200"/>
              <w:jc w:val="center"/>
              <w:rPr>
                <w:rFonts w:hAnsi="宋体"/>
                <w:color w:val="auto"/>
                <w:sz w:val="24"/>
                <w:szCs w:val="24"/>
              </w:rPr>
            </w:pPr>
          </w:p>
        </w:tc>
        <w:tc>
          <w:tcPr>
            <w:tcW w:w="1527" w:type="dxa"/>
            <w:noWrap w:val="0"/>
            <w:vAlign w:val="center"/>
          </w:tcPr>
          <w:p>
            <w:pPr>
              <w:pStyle w:val="23"/>
              <w:spacing w:line="560" w:lineRule="exact"/>
              <w:ind w:firstLine="200"/>
              <w:jc w:val="center"/>
              <w:rPr>
                <w:rFonts w:hint="eastAsia" w:hAnsi="宋体" w:eastAsiaTheme="minorEastAsia"/>
                <w:color w:val="auto"/>
                <w:sz w:val="24"/>
                <w:szCs w:val="24"/>
                <w:lang w:val="en-US" w:eastAsia="zh-CN"/>
              </w:rPr>
            </w:pPr>
            <w:r>
              <w:rPr>
                <w:rFonts w:hint="eastAsia" w:hAnsi="宋体"/>
                <w:color w:val="auto"/>
                <w:sz w:val="24"/>
                <w:szCs w:val="24"/>
                <w:lang w:val="en-US" w:eastAsia="zh-CN"/>
              </w:rPr>
              <w:t>1</w:t>
            </w:r>
          </w:p>
        </w:tc>
        <w:tc>
          <w:tcPr>
            <w:tcW w:w="1744" w:type="dxa"/>
            <w:noWrap w:val="0"/>
            <w:vAlign w:val="center"/>
          </w:tcPr>
          <w:p>
            <w:pPr>
              <w:pStyle w:val="23"/>
              <w:spacing w:line="560" w:lineRule="exact"/>
              <w:ind w:firstLine="200"/>
              <w:jc w:val="center"/>
              <w:rPr>
                <w:rFonts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554" w:type="dxa"/>
            <w:gridSpan w:val="2"/>
            <w:noWrap w:val="0"/>
            <w:vAlign w:val="center"/>
          </w:tcPr>
          <w:p>
            <w:pPr>
              <w:pStyle w:val="23"/>
              <w:spacing w:line="560" w:lineRule="exact"/>
              <w:ind w:firstLine="200"/>
              <w:jc w:val="center"/>
              <w:rPr>
                <w:rFonts w:hAnsi="宋体"/>
                <w:color w:val="auto"/>
                <w:sz w:val="24"/>
                <w:szCs w:val="24"/>
              </w:rPr>
            </w:pPr>
            <w:r>
              <w:rPr>
                <w:rFonts w:hint="eastAsia" w:hAnsi="宋体"/>
                <w:color w:val="auto"/>
                <w:sz w:val="24"/>
                <w:szCs w:val="24"/>
              </w:rPr>
              <w:t>总价</w:t>
            </w:r>
          </w:p>
        </w:tc>
        <w:tc>
          <w:tcPr>
            <w:tcW w:w="1540" w:type="dxa"/>
            <w:noWrap w:val="0"/>
            <w:vAlign w:val="center"/>
          </w:tcPr>
          <w:p>
            <w:pPr>
              <w:pStyle w:val="23"/>
              <w:spacing w:line="560" w:lineRule="exact"/>
              <w:ind w:firstLine="200"/>
              <w:jc w:val="center"/>
              <w:rPr>
                <w:rFonts w:hAnsi="宋体"/>
                <w:color w:val="auto"/>
                <w:sz w:val="24"/>
                <w:szCs w:val="24"/>
              </w:rPr>
            </w:pPr>
          </w:p>
        </w:tc>
        <w:tc>
          <w:tcPr>
            <w:tcW w:w="1527" w:type="dxa"/>
            <w:noWrap w:val="0"/>
            <w:vAlign w:val="center"/>
          </w:tcPr>
          <w:p>
            <w:pPr>
              <w:pStyle w:val="23"/>
              <w:spacing w:line="560" w:lineRule="exact"/>
              <w:ind w:firstLine="200"/>
              <w:jc w:val="center"/>
              <w:rPr>
                <w:rFonts w:hAnsi="宋体"/>
                <w:color w:val="auto"/>
                <w:sz w:val="24"/>
                <w:szCs w:val="24"/>
              </w:rPr>
            </w:pPr>
          </w:p>
        </w:tc>
        <w:tc>
          <w:tcPr>
            <w:tcW w:w="1744" w:type="dxa"/>
            <w:noWrap w:val="0"/>
            <w:vAlign w:val="center"/>
          </w:tcPr>
          <w:p>
            <w:pPr>
              <w:pStyle w:val="23"/>
              <w:spacing w:line="560" w:lineRule="exact"/>
              <w:ind w:firstLine="200"/>
              <w:jc w:val="center"/>
              <w:rPr>
                <w:rFonts w:hAnsi="宋体"/>
                <w:color w:val="auto"/>
                <w:sz w:val="24"/>
                <w:szCs w:val="24"/>
              </w:rPr>
            </w:pPr>
          </w:p>
        </w:tc>
      </w:tr>
    </w:tbl>
    <w:p>
      <w:pPr>
        <w:rPr>
          <w:rFonts w:hint="eastAsia" w:ascii="宋体" w:hAnsi="宋体" w:eastAsia="宋体" w:cs="宋体"/>
          <w:b w:val="0"/>
          <w:bCs w:val="0"/>
          <w:color w:val="auto"/>
          <w:sz w:val="24"/>
          <w:szCs w:val="24"/>
          <w:lang w:eastAsia="zh-CN"/>
        </w:rPr>
      </w:pPr>
    </w:p>
    <w:p>
      <w:pPr>
        <w:pStyle w:val="4"/>
        <w:tabs>
          <w:tab w:val="left" w:pos="432"/>
        </w:tabs>
        <w:rPr>
          <w:rFonts w:hint="eastAsia"/>
          <w:color w:val="auto"/>
          <w:lang w:eastAsia="zh-CN"/>
        </w:rPr>
      </w:pPr>
    </w:p>
    <w:p>
      <w:pPr>
        <w:pStyle w:val="4"/>
        <w:numPr>
          <w:ilvl w:val="0"/>
          <w:numId w:val="0"/>
        </w:numPr>
        <w:tabs>
          <w:tab w:val="left" w:pos="432"/>
        </w:tabs>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kern w:val="2"/>
          <w:sz w:val="24"/>
          <w:szCs w:val="24"/>
          <w:lang w:val="en-US" w:eastAsia="zh-CN" w:bidi="ar-SA"/>
        </w:rPr>
        <w:t>二、</w:t>
      </w:r>
      <w:r>
        <w:rPr>
          <w:rFonts w:hint="eastAsia" w:ascii="宋体" w:hAnsi="宋体" w:eastAsia="宋体" w:cs="宋体"/>
          <w:b w:val="0"/>
          <w:bCs w:val="0"/>
          <w:color w:val="auto"/>
          <w:sz w:val="24"/>
          <w:szCs w:val="24"/>
          <w:lang w:eastAsia="zh-CN"/>
        </w:rPr>
        <w:t>货物分项清单（本项目不适用）</w:t>
      </w:r>
    </w:p>
    <w:tbl>
      <w:tblPr>
        <w:tblStyle w:val="14"/>
        <w:tblW w:w="9458"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
        <w:gridCol w:w="921"/>
        <w:gridCol w:w="1629"/>
        <w:gridCol w:w="1286"/>
        <w:gridCol w:w="770"/>
        <w:gridCol w:w="1180"/>
        <w:gridCol w:w="1178"/>
        <w:gridCol w:w="1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22" w:type="dxa"/>
            <w:noWrap w:val="0"/>
            <w:vAlign w:val="center"/>
          </w:tcPr>
          <w:p>
            <w:pPr>
              <w:pStyle w:val="4"/>
              <w:numPr>
                <w:ilvl w:val="0"/>
                <w:numId w:val="0"/>
              </w:numPr>
              <w:tabs>
                <w:tab w:val="left" w:pos="432"/>
              </w:tabs>
              <w:jc w:val="center"/>
              <w:rPr>
                <w:rFonts w:hint="eastAsia" w:ascii="宋体" w:hAnsi="宋体" w:eastAsia="宋体" w:cs="Times New Roman"/>
                <w:b w:val="0"/>
                <w:bCs/>
                <w:color w:val="auto"/>
                <w:kern w:val="2"/>
                <w:sz w:val="24"/>
                <w:szCs w:val="24"/>
                <w:lang w:val="en-US" w:eastAsia="zh-CN" w:bidi="ar-SA"/>
              </w:rPr>
            </w:pPr>
            <w:r>
              <w:rPr>
                <w:rFonts w:hint="eastAsia" w:ascii="宋体" w:hAnsi="宋体" w:eastAsia="宋体" w:cs="Times New Roman"/>
                <w:b w:val="0"/>
                <w:bCs/>
                <w:color w:val="auto"/>
                <w:kern w:val="2"/>
                <w:sz w:val="24"/>
                <w:szCs w:val="24"/>
                <w:lang w:val="en-US" w:eastAsia="zh-CN" w:bidi="ar-SA"/>
              </w:rPr>
              <w:t>序号</w:t>
            </w:r>
          </w:p>
        </w:tc>
        <w:tc>
          <w:tcPr>
            <w:tcW w:w="921" w:type="dxa"/>
            <w:noWrap w:val="0"/>
            <w:vAlign w:val="center"/>
          </w:tcPr>
          <w:p>
            <w:pPr>
              <w:pStyle w:val="4"/>
              <w:numPr>
                <w:ilvl w:val="0"/>
                <w:numId w:val="0"/>
              </w:numPr>
              <w:tabs>
                <w:tab w:val="left" w:pos="432"/>
              </w:tabs>
              <w:jc w:val="center"/>
              <w:rPr>
                <w:rFonts w:hint="eastAsia" w:ascii="宋体" w:hAnsi="宋体" w:eastAsia="宋体" w:cs="Times New Roman"/>
                <w:b w:val="0"/>
                <w:bCs/>
                <w:color w:val="auto"/>
                <w:kern w:val="2"/>
                <w:sz w:val="24"/>
                <w:szCs w:val="24"/>
                <w:lang w:val="en-US" w:eastAsia="zh-CN" w:bidi="ar-SA"/>
              </w:rPr>
            </w:pPr>
            <w:r>
              <w:rPr>
                <w:rFonts w:hint="eastAsia" w:ascii="宋体" w:hAnsi="宋体" w:eastAsia="宋体" w:cs="Times New Roman"/>
                <w:b w:val="0"/>
                <w:bCs/>
                <w:color w:val="auto"/>
                <w:kern w:val="2"/>
                <w:sz w:val="24"/>
                <w:szCs w:val="24"/>
                <w:lang w:val="en-US" w:eastAsia="zh-CN" w:bidi="ar-SA"/>
              </w:rPr>
              <w:t>货物名称</w:t>
            </w:r>
          </w:p>
        </w:tc>
        <w:tc>
          <w:tcPr>
            <w:tcW w:w="1629" w:type="dxa"/>
            <w:noWrap w:val="0"/>
            <w:vAlign w:val="center"/>
          </w:tcPr>
          <w:p>
            <w:pPr>
              <w:pStyle w:val="4"/>
              <w:numPr>
                <w:ilvl w:val="0"/>
                <w:numId w:val="0"/>
              </w:numPr>
              <w:tabs>
                <w:tab w:val="left" w:pos="432"/>
              </w:tabs>
              <w:jc w:val="center"/>
              <w:rPr>
                <w:rFonts w:hint="default" w:ascii="宋体" w:hAnsi="宋体" w:eastAsia="宋体" w:cs="Times New Roman"/>
                <w:b w:val="0"/>
                <w:bCs/>
                <w:color w:val="auto"/>
                <w:kern w:val="2"/>
                <w:sz w:val="24"/>
                <w:szCs w:val="24"/>
                <w:lang w:val="en-US" w:eastAsia="zh-CN" w:bidi="ar-SA"/>
              </w:rPr>
            </w:pPr>
            <w:r>
              <w:rPr>
                <w:rFonts w:hint="eastAsia" w:ascii="宋体" w:hAnsi="宋体" w:eastAsia="宋体" w:cs="Times New Roman"/>
                <w:b w:val="0"/>
                <w:bCs/>
                <w:color w:val="auto"/>
                <w:kern w:val="2"/>
                <w:sz w:val="24"/>
                <w:szCs w:val="24"/>
                <w:lang w:val="en-US" w:eastAsia="zh-CN" w:bidi="ar-SA"/>
              </w:rPr>
              <w:t>规格型号/技术要求</w:t>
            </w:r>
          </w:p>
        </w:tc>
        <w:tc>
          <w:tcPr>
            <w:tcW w:w="1286" w:type="dxa"/>
            <w:noWrap w:val="0"/>
            <w:vAlign w:val="center"/>
          </w:tcPr>
          <w:p>
            <w:pPr>
              <w:pStyle w:val="4"/>
              <w:numPr>
                <w:ilvl w:val="0"/>
                <w:numId w:val="0"/>
              </w:numPr>
              <w:tabs>
                <w:tab w:val="left" w:pos="432"/>
              </w:tabs>
              <w:jc w:val="center"/>
              <w:rPr>
                <w:rFonts w:hint="default" w:ascii="宋体" w:hAnsi="宋体" w:eastAsia="宋体" w:cs="Times New Roman"/>
                <w:b w:val="0"/>
                <w:bCs/>
                <w:color w:val="auto"/>
                <w:kern w:val="2"/>
                <w:sz w:val="24"/>
                <w:szCs w:val="24"/>
                <w:lang w:val="en-US" w:eastAsia="zh-CN" w:bidi="ar-SA"/>
              </w:rPr>
            </w:pPr>
            <w:r>
              <w:rPr>
                <w:rFonts w:hint="eastAsia" w:ascii="宋体" w:hAnsi="宋体" w:eastAsia="宋体" w:cs="Times New Roman"/>
                <w:b w:val="0"/>
                <w:bCs/>
                <w:color w:val="auto"/>
                <w:kern w:val="2"/>
                <w:sz w:val="24"/>
                <w:szCs w:val="24"/>
                <w:lang w:val="en-US" w:eastAsia="zh-CN" w:bidi="ar-SA"/>
              </w:rPr>
              <w:t>品牌/制造商</w:t>
            </w:r>
          </w:p>
        </w:tc>
        <w:tc>
          <w:tcPr>
            <w:tcW w:w="770" w:type="dxa"/>
            <w:noWrap w:val="0"/>
            <w:vAlign w:val="center"/>
          </w:tcPr>
          <w:p>
            <w:pPr>
              <w:pStyle w:val="4"/>
              <w:numPr>
                <w:ilvl w:val="0"/>
                <w:numId w:val="0"/>
              </w:numPr>
              <w:tabs>
                <w:tab w:val="left" w:pos="432"/>
              </w:tabs>
              <w:jc w:val="center"/>
              <w:rPr>
                <w:rFonts w:hint="eastAsia" w:ascii="宋体" w:hAnsi="宋体" w:eastAsia="宋体" w:cs="Times New Roman"/>
                <w:b w:val="0"/>
                <w:bCs/>
                <w:color w:val="auto"/>
                <w:kern w:val="2"/>
                <w:sz w:val="24"/>
                <w:szCs w:val="24"/>
                <w:lang w:val="en-US" w:eastAsia="zh-CN" w:bidi="ar-SA"/>
              </w:rPr>
            </w:pPr>
            <w:r>
              <w:rPr>
                <w:rFonts w:hint="eastAsia" w:ascii="宋体" w:hAnsi="宋体" w:eastAsia="宋体" w:cs="Times New Roman"/>
                <w:b w:val="0"/>
                <w:bCs/>
                <w:color w:val="auto"/>
                <w:kern w:val="2"/>
                <w:sz w:val="24"/>
                <w:szCs w:val="24"/>
                <w:lang w:val="en-US" w:eastAsia="zh-CN" w:bidi="ar-SA"/>
              </w:rPr>
              <w:t>暂定数量</w:t>
            </w:r>
          </w:p>
        </w:tc>
        <w:tc>
          <w:tcPr>
            <w:tcW w:w="1180" w:type="dxa"/>
            <w:noWrap w:val="0"/>
            <w:vAlign w:val="center"/>
          </w:tcPr>
          <w:p>
            <w:pPr>
              <w:pStyle w:val="4"/>
              <w:numPr>
                <w:ilvl w:val="0"/>
                <w:numId w:val="0"/>
              </w:numPr>
              <w:tabs>
                <w:tab w:val="left" w:pos="432"/>
              </w:tabs>
              <w:jc w:val="center"/>
              <w:rPr>
                <w:rFonts w:hint="eastAsia" w:ascii="宋体" w:hAnsi="宋体" w:eastAsia="宋体" w:cs="Times New Roman"/>
                <w:b w:val="0"/>
                <w:bCs/>
                <w:color w:val="auto"/>
                <w:kern w:val="2"/>
                <w:sz w:val="24"/>
                <w:szCs w:val="24"/>
                <w:lang w:val="en-US" w:eastAsia="zh-CN" w:bidi="ar-SA"/>
              </w:rPr>
            </w:pPr>
            <w:r>
              <w:rPr>
                <w:rFonts w:hint="eastAsia" w:ascii="宋体" w:hAnsi="宋体" w:eastAsia="宋体" w:cs="Times New Roman"/>
                <w:b w:val="0"/>
                <w:bCs/>
                <w:color w:val="auto"/>
                <w:kern w:val="2"/>
                <w:sz w:val="24"/>
                <w:szCs w:val="24"/>
                <w:lang w:val="en-US" w:eastAsia="zh-CN" w:bidi="ar-SA"/>
              </w:rPr>
              <w:t>单价</w:t>
            </w:r>
          </w:p>
        </w:tc>
        <w:tc>
          <w:tcPr>
            <w:tcW w:w="1178" w:type="dxa"/>
            <w:noWrap w:val="0"/>
            <w:vAlign w:val="center"/>
          </w:tcPr>
          <w:p>
            <w:pPr>
              <w:pStyle w:val="4"/>
              <w:numPr>
                <w:ilvl w:val="0"/>
                <w:numId w:val="0"/>
              </w:numPr>
              <w:tabs>
                <w:tab w:val="left" w:pos="432"/>
              </w:tabs>
              <w:jc w:val="center"/>
              <w:rPr>
                <w:rFonts w:hint="eastAsia" w:ascii="宋体" w:hAnsi="宋体" w:eastAsia="宋体" w:cs="Times New Roman"/>
                <w:b w:val="0"/>
                <w:bCs/>
                <w:color w:val="auto"/>
                <w:kern w:val="2"/>
                <w:sz w:val="24"/>
                <w:szCs w:val="24"/>
                <w:lang w:val="en-US" w:eastAsia="zh-CN" w:bidi="ar-SA"/>
              </w:rPr>
            </w:pPr>
            <w:r>
              <w:rPr>
                <w:rFonts w:hint="eastAsia" w:ascii="宋体" w:hAnsi="宋体" w:eastAsia="宋体" w:cs="Times New Roman"/>
                <w:b w:val="0"/>
                <w:bCs/>
                <w:color w:val="auto"/>
                <w:kern w:val="2"/>
                <w:sz w:val="24"/>
                <w:szCs w:val="24"/>
                <w:lang w:val="en-US" w:eastAsia="zh-CN" w:bidi="ar-SA"/>
              </w:rPr>
              <w:t>金额</w:t>
            </w:r>
          </w:p>
        </w:tc>
        <w:tc>
          <w:tcPr>
            <w:tcW w:w="1672" w:type="dxa"/>
            <w:noWrap w:val="0"/>
            <w:vAlign w:val="center"/>
          </w:tcPr>
          <w:p>
            <w:pPr>
              <w:pStyle w:val="4"/>
              <w:numPr>
                <w:ilvl w:val="0"/>
                <w:numId w:val="0"/>
              </w:numPr>
              <w:tabs>
                <w:tab w:val="left" w:pos="432"/>
              </w:tabs>
              <w:jc w:val="center"/>
              <w:rPr>
                <w:rFonts w:hint="eastAsia" w:ascii="宋体" w:hAnsi="宋体" w:eastAsia="宋体" w:cs="Times New Roman"/>
                <w:b w:val="0"/>
                <w:bCs/>
                <w:color w:val="auto"/>
                <w:kern w:val="2"/>
                <w:sz w:val="24"/>
                <w:szCs w:val="24"/>
                <w:lang w:val="en-US" w:eastAsia="zh-CN" w:bidi="ar-SA"/>
              </w:rPr>
            </w:pPr>
            <w:r>
              <w:rPr>
                <w:rFonts w:hint="eastAsia" w:ascii="宋体" w:hAnsi="宋体" w:eastAsia="宋体" w:cs="Times New Roman"/>
                <w:b w:val="0"/>
                <w:bCs/>
                <w:color w:val="auto"/>
                <w:kern w:val="2"/>
                <w:sz w:val="24"/>
                <w:szCs w:val="24"/>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22" w:type="dxa"/>
            <w:noWrap w:val="0"/>
            <w:vAlign w:val="center"/>
          </w:tcPr>
          <w:p>
            <w:pPr>
              <w:pStyle w:val="4"/>
              <w:numPr>
                <w:ilvl w:val="0"/>
                <w:numId w:val="0"/>
              </w:numPr>
              <w:tabs>
                <w:tab w:val="left" w:pos="432"/>
              </w:tabs>
              <w:jc w:val="center"/>
              <w:rPr>
                <w:rFonts w:hint="default" w:ascii="宋体" w:hAnsi="宋体" w:eastAsia="宋体" w:cs="Times New Roman"/>
                <w:b w:val="0"/>
                <w:bCs/>
                <w:color w:val="auto"/>
                <w:kern w:val="2"/>
                <w:sz w:val="24"/>
                <w:szCs w:val="24"/>
                <w:lang w:val="en-US" w:eastAsia="zh-CN" w:bidi="ar-SA"/>
              </w:rPr>
            </w:pPr>
            <w:r>
              <w:rPr>
                <w:rFonts w:hint="eastAsia" w:ascii="宋体" w:hAnsi="宋体" w:eastAsia="宋体" w:cs="Times New Roman"/>
                <w:b w:val="0"/>
                <w:bCs/>
                <w:color w:val="auto"/>
                <w:kern w:val="2"/>
                <w:sz w:val="24"/>
                <w:szCs w:val="24"/>
                <w:lang w:val="en-US" w:eastAsia="zh-CN" w:bidi="ar-SA"/>
              </w:rPr>
              <w:t>1</w:t>
            </w:r>
          </w:p>
        </w:tc>
        <w:tc>
          <w:tcPr>
            <w:tcW w:w="921" w:type="dxa"/>
            <w:noWrap w:val="0"/>
            <w:vAlign w:val="center"/>
          </w:tcPr>
          <w:p>
            <w:pPr>
              <w:pStyle w:val="4"/>
              <w:numPr>
                <w:ilvl w:val="0"/>
                <w:numId w:val="0"/>
              </w:numPr>
              <w:tabs>
                <w:tab w:val="left" w:pos="432"/>
              </w:tabs>
              <w:jc w:val="center"/>
              <w:rPr>
                <w:rFonts w:hint="eastAsia" w:ascii="宋体" w:hAnsi="宋体" w:eastAsia="宋体" w:cs="Times New Roman"/>
                <w:b w:val="0"/>
                <w:bCs/>
                <w:color w:val="auto"/>
                <w:kern w:val="2"/>
                <w:sz w:val="24"/>
                <w:szCs w:val="24"/>
                <w:lang w:val="en-US" w:eastAsia="zh-CN" w:bidi="ar-SA"/>
              </w:rPr>
            </w:pPr>
          </w:p>
        </w:tc>
        <w:tc>
          <w:tcPr>
            <w:tcW w:w="1629" w:type="dxa"/>
            <w:noWrap w:val="0"/>
            <w:vAlign w:val="center"/>
          </w:tcPr>
          <w:p>
            <w:pPr>
              <w:pStyle w:val="4"/>
              <w:numPr>
                <w:ilvl w:val="0"/>
                <w:numId w:val="0"/>
              </w:numPr>
              <w:tabs>
                <w:tab w:val="left" w:pos="432"/>
              </w:tabs>
              <w:jc w:val="center"/>
              <w:rPr>
                <w:rFonts w:hint="eastAsia" w:ascii="宋体" w:hAnsi="宋体" w:eastAsia="宋体" w:cs="Times New Roman"/>
                <w:b w:val="0"/>
                <w:bCs/>
                <w:color w:val="auto"/>
                <w:kern w:val="2"/>
                <w:sz w:val="24"/>
                <w:szCs w:val="24"/>
                <w:lang w:val="en-US" w:eastAsia="zh-CN" w:bidi="ar-SA"/>
              </w:rPr>
            </w:pPr>
          </w:p>
        </w:tc>
        <w:tc>
          <w:tcPr>
            <w:tcW w:w="1286" w:type="dxa"/>
            <w:noWrap w:val="0"/>
            <w:vAlign w:val="center"/>
          </w:tcPr>
          <w:p>
            <w:pPr>
              <w:pStyle w:val="4"/>
              <w:numPr>
                <w:ilvl w:val="0"/>
                <w:numId w:val="0"/>
              </w:numPr>
              <w:tabs>
                <w:tab w:val="left" w:pos="432"/>
              </w:tabs>
              <w:jc w:val="center"/>
              <w:rPr>
                <w:rFonts w:hint="eastAsia" w:ascii="宋体" w:hAnsi="宋体" w:eastAsia="宋体" w:cs="Times New Roman"/>
                <w:b w:val="0"/>
                <w:bCs/>
                <w:color w:val="auto"/>
                <w:kern w:val="2"/>
                <w:sz w:val="24"/>
                <w:szCs w:val="24"/>
                <w:lang w:val="en-US" w:eastAsia="zh-CN" w:bidi="ar-SA"/>
              </w:rPr>
            </w:pPr>
          </w:p>
        </w:tc>
        <w:tc>
          <w:tcPr>
            <w:tcW w:w="770" w:type="dxa"/>
            <w:noWrap w:val="0"/>
            <w:vAlign w:val="center"/>
          </w:tcPr>
          <w:p>
            <w:pPr>
              <w:pStyle w:val="4"/>
              <w:numPr>
                <w:ilvl w:val="0"/>
                <w:numId w:val="0"/>
              </w:numPr>
              <w:tabs>
                <w:tab w:val="left" w:pos="432"/>
              </w:tabs>
              <w:jc w:val="center"/>
              <w:rPr>
                <w:rFonts w:hint="eastAsia" w:ascii="宋体" w:hAnsi="宋体" w:eastAsia="宋体" w:cs="Times New Roman"/>
                <w:b w:val="0"/>
                <w:bCs/>
                <w:color w:val="auto"/>
                <w:kern w:val="2"/>
                <w:sz w:val="24"/>
                <w:szCs w:val="24"/>
                <w:lang w:val="en-US" w:eastAsia="zh-CN" w:bidi="ar-SA"/>
              </w:rPr>
            </w:pPr>
          </w:p>
        </w:tc>
        <w:tc>
          <w:tcPr>
            <w:tcW w:w="1180" w:type="dxa"/>
            <w:noWrap w:val="0"/>
            <w:vAlign w:val="center"/>
          </w:tcPr>
          <w:p>
            <w:pPr>
              <w:pStyle w:val="4"/>
              <w:numPr>
                <w:ilvl w:val="0"/>
                <w:numId w:val="0"/>
              </w:numPr>
              <w:tabs>
                <w:tab w:val="left" w:pos="432"/>
              </w:tabs>
              <w:jc w:val="center"/>
              <w:rPr>
                <w:rFonts w:hint="eastAsia" w:ascii="宋体" w:hAnsi="宋体" w:eastAsia="宋体" w:cs="Times New Roman"/>
                <w:b w:val="0"/>
                <w:bCs/>
                <w:color w:val="auto"/>
                <w:kern w:val="2"/>
                <w:sz w:val="24"/>
                <w:szCs w:val="24"/>
                <w:lang w:val="en-US" w:eastAsia="zh-CN" w:bidi="ar-SA"/>
              </w:rPr>
            </w:pPr>
          </w:p>
        </w:tc>
        <w:tc>
          <w:tcPr>
            <w:tcW w:w="1178" w:type="dxa"/>
            <w:noWrap w:val="0"/>
            <w:vAlign w:val="center"/>
          </w:tcPr>
          <w:p>
            <w:pPr>
              <w:pStyle w:val="4"/>
              <w:numPr>
                <w:ilvl w:val="0"/>
                <w:numId w:val="0"/>
              </w:numPr>
              <w:tabs>
                <w:tab w:val="left" w:pos="432"/>
              </w:tabs>
              <w:jc w:val="center"/>
              <w:rPr>
                <w:rFonts w:hint="eastAsia" w:ascii="宋体" w:hAnsi="宋体" w:eastAsia="宋体" w:cs="Times New Roman"/>
                <w:b w:val="0"/>
                <w:bCs/>
                <w:color w:val="auto"/>
                <w:kern w:val="2"/>
                <w:sz w:val="24"/>
                <w:szCs w:val="24"/>
                <w:lang w:val="en-US" w:eastAsia="zh-CN" w:bidi="ar-SA"/>
              </w:rPr>
            </w:pPr>
          </w:p>
        </w:tc>
        <w:tc>
          <w:tcPr>
            <w:tcW w:w="1672" w:type="dxa"/>
            <w:noWrap w:val="0"/>
            <w:vAlign w:val="center"/>
          </w:tcPr>
          <w:p>
            <w:pPr>
              <w:pStyle w:val="4"/>
              <w:numPr>
                <w:ilvl w:val="0"/>
                <w:numId w:val="0"/>
              </w:numPr>
              <w:tabs>
                <w:tab w:val="left" w:pos="432"/>
              </w:tabs>
              <w:jc w:val="center"/>
              <w:rPr>
                <w:rFonts w:hint="eastAsia" w:ascii="宋体" w:hAnsi="宋体" w:eastAsia="宋体" w:cs="Times New Roman"/>
                <w:b w:val="0"/>
                <w:bCs/>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22" w:type="dxa"/>
            <w:noWrap w:val="0"/>
            <w:vAlign w:val="center"/>
          </w:tcPr>
          <w:p>
            <w:pPr>
              <w:pStyle w:val="4"/>
              <w:numPr>
                <w:ilvl w:val="0"/>
                <w:numId w:val="0"/>
              </w:numPr>
              <w:tabs>
                <w:tab w:val="left" w:pos="432"/>
              </w:tabs>
              <w:jc w:val="center"/>
              <w:rPr>
                <w:rFonts w:hint="default" w:ascii="宋体" w:hAnsi="宋体" w:eastAsia="宋体" w:cs="Times New Roman"/>
                <w:b w:val="0"/>
                <w:bCs/>
                <w:color w:val="auto"/>
                <w:kern w:val="2"/>
                <w:sz w:val="24"/>
                <w:szCs w:val="24"/>
                <w:lang w:val="en-US" w:eastAsia="zh-CN" w:bidi="ar-SA"/>
              </w:rPr>
            </w:pPr>
            <w:r>
              <w:rPr>
                <w:rFonts w:hint="eastAsia" w:ascii="宋体" w:hAnsi="宋体" w:eastAsia="宋体" w:cs="Times New Roman"/>
                <w:b w:val="0"/>
                <w:bCs/>
                <w:color w:val="auto"/>
                <w:kern w:val="2"/>
                <w:sz w:val="24"/>
                <w:szCs w:val="24"/>
                <w:lang w:val="en-US" w:eastAsia="zh-CN" w:bidi="ar-SA"/>
              </w:rPr>
              <w:t>2</w:t>
            </w:r>
          </w:p>
        </w:tc>
        <w:tc>
          <w:tcPr>
            <w:tcW w:w="921" w:type="dxa"/>
            <w:noWrap w:val="0"/>
            <w:vAlign w:val="center"/>
          </w:tcPr>
          <w:p>
            <w:pPr>
              <w:pStyle w:val="4"/>
              <w:numPr>
                <w:ilvl w:val="0"/>
                <w:numId w:val="0"/>
              </w:numPr>
              <w:tabs>
                <w:tab w:val="left" w:pos="432"/>
              </w:tabs>
              <w:jc w:val="center"/>
              <w:rPr>
                <w:rFonts w:hint="eastAsia" w:ascii="宋体" w:hAnsi="宋体" w:eastAsia="宋体" w:cs="Times New Roman"/>
                <w:b w:val="0"/>
                <w:bCs/>
                <w:color w:val="auto"/>
                <w:kern w:val="2"/>
                <w:sz w:val="24"/>
                <w:szCs w:val="24"/>
                <w:lang w:val="en-US" w:eastAsia="zh-CN" w:bidi="ar-SA"/>
              </w:rPr>
            </w:pPr>
          </w:p>
        </w:tc>
        <w:tc>
          <w:tcPr>
            <w:tcW w:w="1629" w:type="dxa"/>
            <w:noWrap w:val="0"/>
            <w:vAlign w:val="center"/>
          </w:tcPr>
          <w:p>
            <w:pPr>
              <w:pStyle w:val="4"/>
              <w:numPr>
                <w:ilvl w:val="0"/>
                <w:numId w:val="0"/>
              </w:numPr>
              <w:tabs>
                <w:tab w:val="left" w:pos="432"/>
              </w:tabs>
              <w:jc w:val="center"/>
              <w:rPr>
                <w:rFonts w:hint="eastAsia" w:ascii="宋体" w:hAnsi="宋体" w:eastAsia="宋体" w:cs="Times New Roman"/>
                <w:b w:val="0"/>
                <w:bCs/>
                <w:color w:val="auto"/>
                <w:kern w:val="2"/>
                <w:sz w:val="24"/>
                <w:szCs w:val="24"/>
                <w:lang w:val="en-US" w:eastAsia="zh-CN" w:bidi="ar-SA"/>
              </w:rPr>
            </w:pPr>
          </w:p>
        </w:tc>
        <w:tc>
          <w:tcPr>
            <w:tcW w:w="1286" w:type="dxa"/>
            <w:noWrap w:val="0"/>
            <w:vAlign w:val="center"/>
          </w:tcPr>
          <w:p>
            <w:pPr>
              <w:pStyle w:val="4"/>
              <w:numPr>
                <w:ilvl w:val="0"/>
                <w:numId w:val="0"/>
              </w:numPr>
              <w:tabs>
                <w:tab w:val="left" w:pos="432"/>
              </w:tabs>
              <w:jc w:val="center"/>
              <w:rPr>
                <w:rFonts w:hint="eastAsia" w:ascii="宋体" w:hAnsi="宋体" w:eastAsia="宋体" w:cs="Times New Roman"/>
                <w:b w:val="0"/>
                <w:bCs/>
                <w:color w:val="auto"/>
                <w:kern w:val="2"/>
                <w:sz w:val="24"/>
                <w:szCs w:val="24"/>
                <w:lang w:val="en-US" w:eastAsia="zh-CN" w:bidi="ar-SA"/>
              </w:rPr>
            </w:pPr>
          </w:p>
        </w:tc>
        <w:tc>
          <w:tcPr>
            <w:tcW w:w="770" w:type="dxa"/>
            <w:noWrap w:val="0"/>
            <w:vAlign w:val="center"/>
          </w:tcPr>
          <w:p>
            <w:pPr>
              <w:pStyle w:val="4"/>
              <w:numPr>
                <w:ilvl w:val="0"/>
                <w:numId w:val="0"/>
              </w:numPr>
              <w:tabs>
                <w:tab w:val="left" w:pos="432"/>
              </w:tabs>
              <w:jc w:val="center"/>
              <w:rPr>
                <w:rFonts w:hint="eastAsia" w:ascii="宋体" w:hAnsi="宋体" w:eastAsia="宋体" w:cs="Times New Roman"/>
                <w:b w:val="0"/>
                <w:bCs/>
                <w:color w:val="auto"/>
                <w:kern w:val="2"/>
                <w:sz w:val="24"/>
                <w:szCs w:val="24"/>
                <w:lang w:val="en-US" w:eastAsia="zh-CN" w:bidi="ar-SA"/>
              </w:rPr>
            </w:pPr>
          </w:p>
        </w:tc>
        <w:tc>
          <w:tcPr>
            <w:tcW w:w="1180" w:type="dxa"/>
            <w:noWrap w:val="0"/>
            <w:vAlign w:val="center"/>
          </w:tcPr>
          <w:p>
            <w:pPr>
              <w:pStyle w:val="4"/>
              <w:numPr>
                <w:ilvl w:val="0"/>
                <w:numId w:val="0"/>
              </w:numPr>
              <w:tabs>
                <w:tab w:val="left" w:pos="432"/>
              </w:tabs>
              <w:jc w:val="center"/>
              <w:rPr>
                <w:rFonts w:hint="eastAsia" w:ascii="宋体" w:hAnsi="宋体" w:eastAsia="宋体" w:cs="Times New Roman"/>
                <w:b w:val="0"/>
                <w:bCs/>
                <w:color w:val="auto"/>
                <w:kern w:val="2"/>
                <w:sz w:val="24"/>
                <w:szCs w:val="24"/>
                <w:lang w:val="en-US" w:eastAsia="zh-CN" w:bidi="ar-SA"/>
              </w:rPr>
            </w:pPr>
          </w:p>
        </w:tc>
        <w:tc>
          <w:tcPr>
            <w:tcW w:w="1178" w:type="dxa"/>
            <w:noWrap w:val="0"/>
            <w:vAlign w:val="center"/>
          </w:tcPr>
          <w:p>
            <w:pPr>
              <w:pStyle w:val="4"/>
              <w:numPr>
                <w:ilvl w:val="0"/>
                <w:numId w:val="0"/>
              </w:numPr>
              <w:tabs>
                <w:tab w:val="left" w:pos="432"/>
              </w:tabs>
              <w:jc w:val="center"/>
              <w:rPr>
                <w:rFonts w:hint="eastAsia" w:ascii="宋体" w:hAnsi="宋体" w:eastAsia="宋体" w:cs="Times New Roman"/>
                <w:b w:val="0"/>
                <w:bCs/>
                <w:color w:val="auto"/>
                <w:kern w:val="2"/>
                <w:sz w:val="24"/>
                <w:szCs w:val="24"/>
                <w:lang w:val="en-US" w:eastAsia="zh-CN" w:bidi="ar-SA"/>
              </w:rPr>
            </w:pPr>
          </w:p>
        </w:tc>
        <w:tc>
          <w:tcPr>
            <w:tcW w:w="1672" w:type="dxa"/>
            <w:noWrap w:val="0"/>
            <w:vAlign w:val="center"/>
          </w:tcPr>
          <w:p>
            <w:pPr>
              <w:pStyle w:val="4"/>
              <w:numPr>
                <w:ilvl w:val="0"/>
                <w:numId w:val="0"/>
              </w:numPr>
              <w:tabs>
                <w:tab w:val="left" w:pos="432"/>
              </w:tabs>
              <w:jc w:val="center"/>
              <w:rPr>
                <w:rFonts w:hint="eastAsia" w:ascii="宋体" w:hAnsi="宋体" w:eastAsia="宋体" w:cs="Times New Roman"/>
                <w:b w:val="0"/>
                <w:bCs/>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22" w:type="dxa"/>
            <w:noWrap w:val="0"/>
            <w:vAlign w:val="center"/>
          </w:tcPr>
          <w:p>
            <w:pPr>
              <w:pStyle w:val="4"/>
              <w:numPr>
                <w:ilvl w:val="0"/>
                <w:numId w:val="0"/>
              </w:numPr>
              <w:tabs>
                <w:tab w:val="left" w:pos="432"/>
              </w:tabs>
              <w:jc w:val="center"/>
              <w:rPr>
                <w:rFonts w:hint="default" w:ascii="宋体" w:hAnsi="宋体" w:eastAsia="宋体" w:cs="Times New Roman"/>
                <w:b w:val="0"/>
                <w:bCs/>
                <w:color w:val="auto"/>
                <w:kern w:val="2"/>
                <w:sz w:val="24"/>
                <w:szCs w:val="24"/>
                <w:lang w:val="en-US" w:eastAsia="zh-CN" w:bidi="ar-SA"/>
              </w:rPr>
            </w:pPr>
            <w:r>
              <w:rPr>
                <w:rFonts w:hint="eastAsia" w:ascii="宋体" w:hAnsi="宋体" w:eastAsia="宋体" w:cs="Times New Roman"/>
                <w:b w:val="0"/>
                <w:bCs/>
                <w:color w:val="auto"/>
                <w:kern w:val="2"/>
                <w:sz w:val="24"/>
                <w:szCs w:val="24"/>
                <w:lang w:val="en-US" w:eastAsia="zh-CN" w:bidi="ar-SA"/>
              </w:rPr>
              <w:t>3</w:t>
            </w:r>
          </w:p>
        </w:tc>
        <w:tc>
          <w:tcPr>
            <w:tcW w:w="921" w:type="dxa"/>
            <w:noWrap w:val="0"/>
            <w:vAlign w:val="center"/>
          </w:tcPr>
          <w:p>
            <w:pPr>
              <w:pStyle w:val="4"/>
              <w:numPr>
                <w:ilvl w:val="0"/>
                <w:numId w:val="0"/>
              </w:numPr>
              <w:tabs>
                <w:tab w:val="left" w:pos="432"/>
              </w:tabs>
              <w:jc w:val="center"/>
              <w:rPr>
                <w:rFonts w:hint="eastAsia" w:ascii="宋体" w:hAnsi="宋体" w:eastAsia="宋体" w:cs="Times New Roman"/>
                <w:b w:val="0"/>
                <w:bCs/>
                <w:color w:val="auto"/>
                <w:kern w:val="2"/>
                <w:sz w:val="24"/>
                <w:szCs w:val="24"/>
                <w:lang w:val="en-US" w:eastAsia="zh-CN" w:bidi="ar-SA"/>
              </w:rPr>
            </w:pPr>
          </w:p>
        </w:tc>
        <w:tc>
          <w:tcPr>
            <w:tcW w:w="1629" w:type="dxa"/>
            <w:noWrap w:val="0"/>
            <w:vAlign w:val="center"/>
          </w:tcPr>
          <w:p>
            <w:pPr>
              <w:pStyle w:val="4"/>
              <w:numPr>
                <w:ilvl w:val="0"/>
                <w:numId w:val="0"/>
              </w:numPr>
              <w:tabs>
                <w:tab w:val="left" w:pos="432"/>
              </w:tabs>
              <w:jc w:val="center"/>
              <w:rPr>
                <w:rFonts w:hint="eastAsia" w:ascii="宋体" w:hAnsi="宋体" w:eastAsia="宋体" w:cs="Times New Roman"/>
                <w:b w:val="0"/>
                <w:bCs/>
                <w:color w:val="auto"/>
                <w:kern w:val="2"/>
                <w:sz w:val="24"/>
                <w:szCs w:val="24"/>
                <w:lang w:val="en-US" w:eastAsia="zh-CN" w:bidi="ar-SA"/>
              </w:rPr>
            </w:pPr>
          </w:p>
        </w:tc>
        <w:tc>
          <w:tcPr>
            <w:tcW w:w="1286" w:type="dxa"/>
            <w:noWrap w:val="0"/>
            <w:vAlign w:val="center"/>
          </w:tcPr>
          <w:p>
            <w:pPr>
              <w:pStyle w:val="4"/>
              <w:numPr>
                <w:ilvl w:val="0"/>
                <w:numId w:val="0"/>
              </w:numPr>
              <w:tabs>
                <w:tab w:val="left" w:pos="432"/>
              </w:tabs>
              <w:jc w:val="center"/>
              <w:rPr>
                <w:rFonts w:hint="eastAsia" w:ascii="宋体" w:hAnsi="宋体" w:eastAsia="宋体" w:cs="Times New Roman"/>
                <w:b w:val="0"/>
                <w:bCs/>
                <w:color w:val="auto"/>
                <w:kern w:val="2"/>
                <w:sz w:val="24"/>
                <w:szCs w:val="24"/>
                <w:lang w:val="en-US" w:eastAsia="zh-CN" w:bidi="ar-SA"/>
              </w:rPr>
            </w:pPr>
          </w:p>
        </w:tc>
        <w:tc>
          <w:tcPr>
            <w:tcW w:w="770" w:type="dxa"/>
            <w:noWrap w:val="0"/>
            <w:vAlign w:val="center"/>
          </w:tcPr>
          <w:p>
            <w:pPr>
              <w:pStyle w:val="4"/>
              <w:numPr>
                <w:ilvl w:val="0"/>
                <w:numId w:val="0"/>
              </w:numPr>
              <w:tabs>
                <w:tab w:val="left" w:pos="432"/>
              </w:tabs>
              <w:jc w:val="center"/>
              <w:rPr>
                <w:rFonts w:hint="eastAsia" w:ascii="宋体" w:hAnsi="宋体" w:eastAsia="宋体" w:cs="Times New Roman"/>
                <w:b w:val="0"/>
                <w:bCs/>
                <w:color w:val="auto"/>
                <w:kern w:val="2"/>
                <w:sz w:val="24"/>
                <w:szCs w:val="24"/>
                <w:lang w:val="en-US" w:eastAsia="zh-CN" w:bidi="ar-SA"/>
              </w:rPr>
            </w:pPr>
          </w:p>
        </w:tc>
        <w:tc>
          <w:tcPr>
            <w:tcW w:w="1180" w:type="dxa"/>
            <w:noWrap w:val="0"/>
            <w:vAlign w:val="center"/>
          </w:tcPr>
          <w:p>
            <w:pPr>
              <w:pStyle w:val="4"/>
              <w:numPr>
                <w:ilvl w:val="0"/>
                <w:numId w:val="0"/>
              </w:numPr>
              <w:tabs>
                <w:tab w:val="left" w:pos="432"/>
              </w:tabs>
              <w:jc w:val="center"/>
              <w:rPr>
                <w:rFonts w:hint="eastAsia" w:ascii="宋体" w:hAnsi="宋体" w:eastAsia="宋体" w:cs="Times New Roman"/>
                <w:b w:val="0"/>
                <w:bCs/>
                <w:color w:val="auto"/>
                <w:kern w:val="2"/>
                <w:sz w:val="24"/>
                <w:szCs w:val="24"/>
                <w:lang w:val="en-US" w:eastAsia="zh-CN" w:bidi="ar-SA"/>
              </w:rPr>
            </w:pPr>
          </w:p>
        </w:tc>
        <w:tc>
          <w:tcPr>
            <w:tcW w:w="1178" w:type="dxa"/>
            <w:noWrap w:val="0"/>
            <w:vAlign w:val="center"/>
          </w:tcPr>
          <w:p>
            <w:pPr>
              <w:pStyle w:val="4"/>
              <w:numPr>
                <w:ilvl w:val="0"/>
                <w:numId w:val="0"/>
              </w:numPr>
              <w:tabs>
                <w:tab w:val="left" w:pos="432"/>
              </w:tabs>
              <w:jc w:val="center"/>
              <w:rPr>
                <w:rFonts w:hint="eastAsia" w:ascii="宋体" w:hAnsi="宋体" w:eastAsia="宋体" w:cs="Times New Roman"/>
                <w:b w:val="0"/>
                <w:bCs/>
                <w:color w:val="auto"/>
                <w:kern w:val="2"/>
                <w:sz w:val="24"/>
                <w:szCs w:val="24"/>
                <w:lang w:val="en-US" w:eastAsia="zh-CN" w:bidi="ar-SA"/>
              </w:rPr>
            </w:pPr>
          </w:p>
        </w:tc>
        <w:tc>
          <w:tcPr>
            <w:tcW w:w="1672" w:type="dxa"/>
            <w:noWrap w:val="0"/>
            <w:vAlign w:val="center"/>
          </w:tcPr>
          <w:p>
            <w:pPr>
              <w:pStyle w:val="4"/>
              <w:numPr>
                <w:ilvl w:val="0"/>
                <w:numId w:val="0"/>
              </w:numPr>
              <w:tabs>
                <w:tab w:val="left" w:pos="432"/>
              </w:tabs>
              <w:jc w:val="center"/>
              <w:rPr>
                <w:rFonts w:hint="eastAsia" w:ascii="宋体" w:hAnsi="宋体" w:eastAsia="宋体" w:cs="Times New Roman"/>
                <w:b w:val="0"/>
                <w:bCs/>
                <w:color w:val="auto"/>
                <w:kern w:val="2"/>
                <w:sz w:val="24"/>
                <w:szCs w:val="24"/>
                <w:lang w:val="en-US" w:eastAsia="zh-CN" w:bidi="ar-SA"/>
              </w:rPr>
            </w:pPr>
          </w:p>
        </w:tc>
      </w:tr>
    </w:tbl>
    <w:p>
      <w:pPr>
        <w:numPr>
          <w:ilvl w:val="0"/>
          <w:numId w:val="0"/>
        </w:numPr>
        <w:rPr>
          <w:rFonts w:hint="eastAsia"/>
          <w:color w:val="auto"/>
          <w:lang w:eastAsia="zh-CN"/>
        </w:rPr>
      </w:pPr>
    </w:p>
    <w:p>
      <w:pPr>
        <w:pStyle w:val="11"/>
        <w:rPr>
          <w:rFonts w:hint="eastAsia"/>
          <w:color w:val="auto"/>
          <w:lang w:eastAsia="zh-CN"/>
        </w:rPr>
      </w:pPr>
    </w:p>
    <w:p>
      <w:pPr>
        <w:rPr>
          <w:rFonts w:hint="eastAsia"/>
          <w:color w:val="auto"/>
          <w:lang w:eastAsia="zh-CN"/>
        </w:rPr>
      </w:pPr>
    </w:p>
    <w:p>
      <w:pPr>
        <w:rPr>
          <w:rFonts w:hint="eastAsia"/>
          <w:color w:val="auto"/>
          <w:lang w:eastAsia="zh-CN"/>
        </w:rPr>
      </w:pPr>
    </w:p>
    <w:p>
      <w:pPr>
        <w:pStyle w:val="21"/>
        <w:numPr>
          <w:ilvl w:val="0"/>
          <w:numId w:val="0"/>
        </w:numPr>
        <w:spacing w:line="560" w:lineRule="exact"/>
        <w:ind w:left="0" w:leftChars="0" w:firstLine="0" w:firstLineChars="0"/>
        <w:jc w:val="center"/>
        <w:rPr>
          <w:rFonts w:hint="eastAsia" w:ascii="宋体" w:hAnsi="宋体" w:cs="Times New Roman"/>
          <w:b/>
          <w:color w:val="auto"/>
          <w:kern w:val="2"/>
          <w:sz w:val="24"/>
          <w:szCs w:val="24"/>
          <w:lang w:val="en-US" w:eastAsia="zh-CN" w:bidi="ar-SA"/>
        </w:rPr>
      </w:pPr>
    </w:p>
    <w:p>
      <w:pPr>
        <w:pStyle w:val="21"/>
        <w:numPr>
          <w:ilvl w:val="0"/>
          <w:numId w:val="0"/>
        </w:numPr>
        <w:spacing w:line="560" w:lineRule="exact"/>
        <w:ind w:left="0" w:leftChars="0" w:firstLine="0" w:firstLineChars="0"/>
        <w:jc w:val="center"/>
        <w:rPr>
          <w:rFonts w:hint="eastAsia" w:ascii="宋体" w:hAnsi="宋体" w:cs="Times New Roman"/>
          <w:b/>
          <w:color w:val="auto"/>
          <w:kern w:val="2"/>
          <w:sz w:val="24"/>
          <w:szCs w:val="24"/>
          <w:lang w:val="en-US" w:eastAsia="zh-CN" w:bidi="ar-SA"/>
        </w:rPr>
      </w:pPr>
    </w:p>
    <w:p>
      <w:pPr>
        <w:pStyle w:val="21"/>
        <w:numPr>
          <w:ilvl w:val="0"/>
          <w:numId w:val="0"/>
        </w:numPr>
        <w:spacing w:line="560" w:lineRule="exact"/>
        <w:ind w:left="0" w:leftChars="0" w:firstLine="0" w:firstLineChars="0"/>
        <w:jc w:val="center"/>
        <w:rPr>
          <w:rFonts w:hint="eastAsia" w:ascii="宋体" w:hAnsi="宋体" w:cs="Times New Roman"/>
          <w:b/>
          <w:color w:val="auto"/>
          <w:kern w:val="2"/>
          <w:sz w:val="24"/>
          <w:szCs w:val="24"/>
          <w:lang w:val="en-US" w:eastAsia="zh-CN" w:bidi="ar-SA"/>
        </w:rPr>
      </w:pPr>
    </w:p>
    <w:p>
      <w:pPr>
        <w:pStyle w:val="21"/>
        <w:numPr>
          <w:ilvl w:val="0"/>
          <w:numId w:val="0"/>
        </w:numPr>
        <w:spacing w:line="560" w:lineRule="exact"/>
        <w:ind w:left="0" w:leftChars="0" w:firstLine="0" w:firstLineChars="0"/>
        <w:jc w:val="center"/>
        <w:rPr>
          <w:rFonts w:hint="eastAsia" w:ascii="宋体" w:hAnsi="宋体" w:cs="Times New Roman"/>
          <w:b/>
          <w:color w:val="auto"/>
          <w:kern w:val="2"/>
          <w:sz w:val="24"/>
          <w:szCs w:val="24"/>
          <w:lang w:val="en-US" w:eastAsia="zh-CN" w:bidi="ar-SA"/>
        </w:rPr>
      </w:pPr>
    </w:p>
    <w:p>
      <w:pPr>
        <w:pStyle w:val="7"/>
        <w:rPr>
          <w:rFonts w:hint="eastAsia"/>
          <w:color w:val="auto"/>
          <w:lang w:val="en-US" w:eastAsia="zh-CN"/>
        </w:rPr>
      </w:pPr>
    </w:p>
    <w:p>
      <w:pPr>
        <w:pStyle w:val="21"/>
        <w:numPr>
          <w:ilvl w:val="0"/>
          <w:numId w:val="0"/>
        </w:numPr>
        <w:spacing w:line="560" w:lineRule="exact"/>
        <w:ind w:left="0" w:leftChars="0" w:firstLine="0" w:firstLineChars="0"/>
        <w:jc w:val="center"/>
        <w:rPr>
          <w:rFonts w:hint="eastAsia" w:ascii="宋体" w:hAnsi="宋体"/>
          <w:b/>
          <w:color w:val="auto"/>
          <w:szCs w:val="24"/>
          <w:lang w:eastAsia="zh-CN"/>
        </w:rPr>
      </w:pPr>
      <w:r>
        <w:rPr>
          <w:rFonts w:hint="eastAsia" w:ascii="宋体" w:hAnsi="宋体" w:cs="Times New Roman"/>
          <w:b/>
          <w:color w:val="auto"/>
          <w:kern w:val="2"/>
          <w:sz w:val="24"/>
          <w:szCs w:val="24"/>
          <w:lang w:val="en-US" w:eastAsia="zh-CN" w:bidi="ar-SA"/>
        </w:rPr>
        <w:t xml:space="preserve">第四章  </w:t>
      </w:r>
      <w:r>
        <w:rPr>
          <w:rFonts w:hint="eastAsia" w:ascii="宋体" w:hAnsi="宋体"/>
          <w:b/>
          <w:color w:val="auto"/>
          <w:szCs w:val="24"/>
          <w:lang w:eastAsia="zh-CN"/>
        </w:rPr>
        <w:t>安全协议（若有）</w:t>
      </w:r>
    </w:p>
    <w:p>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发包单位：</w:t>
      </w:r>
      <w:r>
        <w:rPr>
          <w:rFonts w:hint="eastAsia" w:ascii="宋体" w:hAnsi="宋体" w:eastAsia="宋体" w:cs="宋体"/>
          <w:color w:val="auto"/>
          <w:kern w:val="0"/>
          <w:sz w:val="24"/>
          <w:szCs w:val="24"/>
          <w:u w:val="single"/>
          <w:lang w:bidi="ar"/>
        </w:rPr>
        <w:t>杭州临江环境能源有限公司</w:t>
      </w:r>
      <w:r>
        <w:rPr>
          <w:rFonts w:hint="eastAsia" w:ascii="宋体" w:hAnsi="宋体" w:eastAsia="宋体" w:cs="宋体"/>
          <w:color w:val="auto"/>
          <w:kern w:val="0"/>
          <w:sz w:val="24"/>
          <w:szCs w:val="24"/>
          <w:lang w:bidi="ar"/>
        </w:rPr>
        <w:t xml:space="preserve">（简称甲方） </w:t>
      </w:r>
    </w:p>
    <w:p>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承包单位：</w:t>
      </w:r>
      <w:r>
        <w:rPr>
          <w:rFonts w:hint="eastAsia" w:ascii="宋体" w:hAnsi="宋体" w:eastAsia="宋体" w:cs="宋体"/>
          <w:color w:val="auto"/>
          <w:kern w:val="0"/>
          <w:sz w:val="24"/>
          <w:szCs w:val="24"/>
          <w:u w:val="single"/>
          <w:lang w:bidi="ar"/>
        </w:rPr>
        <w:t xml:space="preserve"> </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bidi="ar"/>
        </w:rPr>
        <w:t xml:space="preserve">（筒称乙方） </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甲方将</w:t>
      </w:r>
      <w:r>
        <w:rPr>
          <w:rFonts w:hint="eastAsia" w:ascii="宋体" w:hAnsi="宋体" w:eastAsia="宋体" w:cs="宋体"/>
          <w:color w:val="auto"/>
          <w:kern w:val="0"/>
          <w:sz w:val="24"/>
          <w:szCs w:val="24"/>
          <w:u w:val="single"/>
          <w:lang w:bidi="ar"/>
        </w:rPr>
        <w:t xml:space="preserve"> </w:t>
      </w:r>
      <w:r>
        <w:rPr>
          <w:rFonts w:hint="eastAsia" w:ascii="宋体" w:hAnsi="宋体" w:eastAsia="宋体" w:cs="宋体"/>
          <w:color w:val="auto"/>
          <w:kern w:val="0"/>
          <w:sz w:val="24"/>
          <w:szCs w:val="24"/>
          <w:u w:val="single"/>
          <w:lang w:val="en-US" w:eastAsia="zh-CN" w:bidi="ar"/>
        </w:rPr>
        <w:t xml:space="preserve"> 2023年临江公司黑匣子数据监测调试服务采购项目 </w:t>
      </w:r>
      <w:r>
        <w:rPr>
          <w:rFonts w:hint="eastAsia" w:ascii="宋体" w:hAnsi="宋体" w:eastAsia="宋体" w:cs="宋体"/>
          <w:color w:val="auto"/>
          <w:kern w:val="0"/>
          <w:sz w:val="24"/>
          <w:szCs w:val="24"/>
          <w:u w:val="single"/>
          <w:lang w:bidi="ar"/>
        </w:rPr>
        <w:t xml:space="preserve"> </w:t>
      </w:r>
      <w:r>
        <w:rPr>
          <w:rFonts w:hint="eastAsia" w:ascii="宋体" w:hAnsi="宋体" w:eastAsia="宋体" w:cs="宋体"/>
          <w:color w:val="auto"/>
          <w:kern w:val="0"/>
          <w:sz w:val="24"/>
          <w:szCs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 xml:space="preserve">一、服务项目 </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bidi="ar"/>
        </w:rPr>
        <w:t xml:space="preserve">1、项目名称： </w:t>
      </w:r>
      <w:r>
        <w:rPr>
          <w:rFonts w:hint="eastAsia" w:ascii="宋体" w:hAnsi="宋体" w:eastAsia="宋体" w:cs="宋体"/>
          <w:color w:val="auto"/>
          <w:kern w:val="0"/>
          <w:sz w:val="24"/>
          <w:szCs w:val="24"/>
          <w:u w:val="single"/>
          <w:lang w:val="en-US" w:eastAsia="zh-CN" w:bidi="ar"/>
        </w:rPr>
        <w:t xml:space="preserve">  2023年临江公司黑匣子数据监测调试服务采购项目  </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2、项目地址：</w:t>
      </w:r>
      <w:r>
        <w:rPr>
          <w:rFonts w:hint="eastAsia" w:ascii="宋体" w:hAnsi="宋体" w:eastAsia="宋体" w:cs="宋体"/>
          <w:color w:val="auto"/>
          <w:kern w:val="0"/>
          <w:sz w:val="24"/>
          <w:szCs w:val="24"/>
          <w:u w:val="single"/>
          <w:lang w:bidi="ar"/>
        </w:rPr>
        <w:t>浙江省杭州钱塘区临江街道杭州临江环境能源有限公司</w:t>
      </w:r>
      <w:r>
        <w:rPr>
          <w:rFonts w:hint="eastAsia" w:ascii="宋体" w:hAnsi="宋体" w:eastAsia="宋体" w:cs="宋体"/>
          <w:color w:val="auto"/>
          <w:kern w:val="0"/>
          <w:sz w:val="24"/>
          <w:szCs w:val="24"/>
          <w:u w:val="single"/>
          <w:lang w:eastAsia="zh-CN" w:bidi="ar"/>
        </w:rPr>
        <w:t>厂区内</w:t>
      </w:r>
      <w:r>
        <w:rPr>
          <w:rFonts w:hint="eastAsia" w:ascii="宋体" w:hAnsi="宋体" w:eastAsia="宋体" w:cs="宋体"/>
          <w:color w:val="auto"/>
          <w:kern w:val="0"/>
          <w:sz w:val="24"/>
          <w:szCs w:val="24"/>
          <w:lang w:bidi="ar"/>
        </w:rPr>
        <w:t xml:space="preserve">。 </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二、期限：本协议有效期自承包单位进场服务日起，至</w:t>
      </w:r>
      <w:r>
        <w:rPr>
          <w:rFonts w:hint="eastAsia" w:ascii="宋体" w:hAnsi="宋体" w:eastAsia="宋体" w:cs="宋体"/>
          <w:color w:val="auto"/>
          <w:kern w:val="0"/>
          <w:sz w:val="24"/>
          <w:szCs w:val="24"/>
          <w:u w:val="single"/>
          <w:lang w:bidi="ar"/>
        </w:rPr>
        <w:t>本项目</w:t>
      </w:r>
      <w:r>
        <w:rPr>
          <w:rFonts w:hint="eastAsia" w:ascii="宋体" w:hAnsi="宋体" w:eastAsia="宋体" w:cs="宋体"/>
          <w:color w:val="auto"/>
          <w:kern w:val="0"/>
          <w:sz w:val="24"/>
          <w:szCs w:val="24"/>
          <w:u w:val="single"/>
          <w:lang w:eastAsia="zh-CN" w:bidi="ar"/>
        </w:rPr>
        <w:t>合同</w:t>
      </w:r>
      <w:r>
        <w:rPr>
          <w:rFonts w:hint="eastAsia" w:ascii="宋体" w:hAnsi="宋体" w:eastAsia="宋体" w:cs="宋体"/>
          <w:color w:val="auto"/>
          <w:kern w:val="0"/>
          <w:sz w:val="24"/>
          <w:szCs w:val="24"/>
          <w:u w:val="single"/>
          <w:lang w:bidi="ar"/>
        </w:rPr>
        <w:t>结束</w:t>
      </w:r>
      <w:r>
        <w:rPr>
          <w:rFonts w:hint="eastAsia" w:ascii="宋体" w:hAnsi="宋体" w:eastAsia="宋体" w:cs="宋体"/>
          <w:color w:val="auto"/>
          <w:kern w:val="0"/>
          <w:sz w:val="24"/>
          <w:szCs w:val="24"/>
          <w:lang w:bidi="ar"/>
        </w:rPr>
        <w:t xml:space="preserve">。 </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 xml:space="preserve">三、甲、乙双方安全责任、权利、义务： </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 xml:space="preserve">3.1 甲乙双方必须认真贯彻执行国家、地方政府制定的有关安全生产的方针、政策，严格执行有关劳动保护、安全生产的法律法规、规章以及安全工作规程、安全生产工作规定。 </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 xml:space="preserve">3.2 甲乙双方都应建立安全管理组织体制，明确具体负责安全生产的领导。乙方必须配备专职安全员，并向甲方提供安全员的相关证明材料。 </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 xml:space="preserve">3.3 乙方应制定安全管理制度，包括安全操作规程、各级安全岗位责任制和定期安全检查、安全教育制度等，并将此安全管理制度备案至甲方。乙方对作业过程中由于违反安全操作规程导致的后果负责。 </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 xml:space="preserve">3.4 乙方应建立完善有效的安全生产管理体系，确保在作业期间（服务）的人员安全、设备安全。 </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 xml:space="preserve">3.5 乙方管理员应当定期检查工作环境安全、职业健康状况，建立和健全职业卫生健康管理档案。 </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 xml:space="preserve">3.6 乙方负责组织服务过程的重大危险源、重要环境因素及职业卫生因子进行辨识和控制，制定企业的消防和综合应急预案，对单位制定的应急预案等重大措施、活动方案定期组织进行演练。 </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 xml:space="preserve">3.7 乙方进场人员必须具备胜任该项工作的技术素质和安全素质，特种作业人员必须持证上岗。 </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 xml:space="preserve">3.8 乙方在服务期间必须严格遵守和执行甲方在安全生产、治安保卫方面的有关规定，接受甲方的监督、 检查，如发现违章指挥、作业的，甲方有权责令乙方立即整改或停止，并参照甲方规章制度对乙方进行相应的处罚，直至解除作业 (服务）合同。 </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 xml:space="preserve">3.9 为保证服务顺利进行，乙方指派专人负责本项目的安全工作；甲方指派专人负责联系、检查督促乙方执行有关安全生产、职业卫生、环境保护规定的情况。甲乙双方应经常保持联系，相互协助检查和处理工作作业有关的安全、防火工作。 </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 xml:space="preserve">3.10 必须按照甲方的要求提供相关材料，接受甲方的资质和条件等必须的审查。 </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 xml:space="preserve">3.11 积极主动地配合甲方做好安全技术交底工作，了解所承包工程的生产和工艺流程的特点，对作业现场可能的危险因素进行分析；组织全体作业（服务）人员认真学习，学习要有签字。 </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 xml:space="preserve">3.12 乙方不得擅自将承包内容转包或分包（除合同规定的允许项目，分包商在现场发生的一切安全事故由乙方负责），严禁返包（即承包方将工程（服务）的某些具体工作交由发包方的车间、班组或个人完成）。乙方在工作中遇有特殊情况确实需要由甲方配合完成的工作，需书面提出申请，经甲方公司批准后，指派有关车间、班组完成。 </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 xml:space="preserve">3.13 乙方在作业过程中不得擅自中途换人，特殊情况需要换人时须征得甲方的同意，并对新参加工作人员履行相应的安全教育、培训和考核，合格后方可使用。 </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 xml:space="preserve">3.14 现场作业中，必须严格执行有关安全、消防、治安及文明生产的相关规定。 </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 xml:space="preserve">3.15.乙方必须自觉接受甲方的安全监督、管理和指导，对甲方提出的技术和安全方面的意见必须及时整改；发生人身事故或危及设备的不安全情况，除按规定逐级上报外还必须立即报告甲方。 </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 xml:space="preserve">3.16 乙方因违章作业造成设备停运、损坏，火灾及人身伤亡等影响安全生产的，必须接受甲方的处罚。 </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 xml:space="preserve">3.17 乙方在办理手续时需提供工作人员的花名册，注明所有工作人员的年龄、文化程度、从事专业、身体健康状况等。 </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 xml:space="preserve">3.18 乙方不得使用未年满 18 岁人员。 </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 xml:space="preserve">3.19 乙方特种作业人员，必须经过有关部门的安全、技术培训，并取得相应的证件，持证上岗。 </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3.20 做好工作人员的职业病安全防护，负责作业人员安全技能的培训教育及劳动保护用品发放和正确使用。</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 xml:space="preserve">3.21 做好现场环境保护，不得产生环境污染。 </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 xml:space="preserve">4、事故责任 </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乙方人员作业（服务）过程的人身安全，均</w:t>
      </w:r>
      <w:r>
        <w:rPr>
          <w:rFonts w:hint="eastAsia" w:ascii="宋体" w:hAnsi="宋体" w:eastAsia="宋体" w:cs="宋体"/>
          <w:color w:val="auto"/>
          <w:kern w:val="0"/>
          <w:sz w:val="24"/>
          <w:szCs w:val="24"/>
          <w:lang w:eastAsia="zh-CN" w:bidi="ar"/>
        </w:rPr>
        <w:t>全部</w:t>
      </w:r>
      <w:r>
        <w:rPr>
          <w:rFonts w:hint="eastAsia" w:ascii="宋体" w:hAnsi="宋体" w:eastAsia="宋体" w:cs="宋体"/>
          <w:color w:val="auto"/>
          <w:kern w:val="0"/>
          <w:sz w:val="24"/>
          <w:szCs w:val="24"/>
          <w:lang w:bidi="ar"/>
        </w:rPr>
        <w:t>由乙方负责</w:t>
      </w:r>
      <w:r>
        <w:rPr>
          <w:rFonts w:hint="eastAsia" w:ascii="宋体" w:hAnsi="宋体" w:eastAsia="宋体" w:cs="宋体"/>
          <w:color w:val="auto"/>
          <w:kern w:val="0"/>
          <w:sz w:val="24"/>
          <w:szCs w:val="24"/>
          <w:lang w:eastAsia="zh-CN" w:bidi="ar"/>
        </w:rPr>
        <w:t>，甲方不承担任何连带责任</w:t>
      </w:r>
      <w:r>
        <w:rPr>
          <w:rFonts w:hint="eastAsia" w:ascii="宋体" w:hAnsi="宋体" w:eastAsia="宋体" w:cs="宋体"/>
          <w:color w:val="auto"/>
          <w:kern w:val="0"/>
          <w:sz w:val="24"/>
          <w:szCs w:val="24"/>
          <w:lang w:bidi="ar"/>
        </w:rPr>
        <w:t xml:space="preserve">；因乙方原因造成甲方人员伤亡、设备损坏、火灾、环保污染等事故，应由乙方承担安全责任并负责全部经济损失的赔偿。 </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 xml:space="preserve">5、现场安全管理 </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 xml:space="preserve">5.1 乙方须提前到甲方有关部门办理临时出入证，进入厂区应配戴出入证，并不得将证件转借他人。 </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 xml:space="preserve">5.2 如果甲方发现乙方人员违章或违反规定，则按甲方的相关条例进行处罚。 </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5.3 乙方必须接受甲方综管和安环人员的监督、管理和指导，对综合部和应急管理部提出的意见必须及时整改；发生人身事故或危及生产运行的不安全情况，应立即通知甲方应急管理部处理。</w:t>
      </w:r>
    </w:p>
    <w:p>
      <w:pPr>
        <w:pStyle w:val="2"/>
        <w:rPr>
          <w:rFonts w:hint="eastAsia" w:ascii="宋体" w:hAnsi="宋体" w:eastAsia="宋体" w:cs="宋体"/>
          <w:color w:val="auto"/>
          <w:kern w:val="0"/>
          <w:sz w:val="24"/>
          <w:szCs w:val="24"/>
          <w:lang w:bidi="ar"/>
        </w:rPr>
      </w:pPr>
    </w:p>
    <w:p>
      <w:pPr>
        <w:pStyle w:val="3"/>
        <w:rPr>
          <w:rFonts w:hint="eastAsia"/>
          <w:color w:val="auto"/>
        </w:rPr>
      </w:pPr>
    </w:p>
    <w:p>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 xml:space="preserve">甲方（盖章）：                            乙方（盖章）： </w:t>
      </w:r>
    </w:p>
    <w:p>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法定代表人或授权代理人：                  法定代表人或授权代理人：</w:t>
      </w:r>
    </w:p>
    <w:p>
      <w:pPr>
        <w:pStyle w:val="11"/>
        <w:keepNext w:val="0"/>
        <w:keepLines w:val="0"/>
        <w:pageBreakBefore w:val="0"/>
        <w:tabs>
          <w:tab w:val="right" w:leader="dot" w:pos="8738"/>
        </w:tabs>
        <w:kinsoku/>
        <w:wordWrap/>
        <w:overflowPunct/>
        <w:topLinePunct w:val="0"/>
        <w:autoSpaceDE/>
        <w:autoSpaceDN/>
        <w:bidi w:val="0"/>
        <w:adjustRightInd w:val="0"/>
        <w:snapToGrid/>
        <w:spacing w:line="360" w:lineRule="auto"/>
        <w:textAlignment w:val="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（签字或盖章）                           （签字或盖章）</w:t>
      </w:r>
    </w:p>
    <w:p>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签订日期：                                签订日期：</w:t>
      </w:r>
    </w:p>
    <w:p>
      <w:pPr>
        <w:keepNext w:val="0"/>
        <w:keepLines w:val="0"/>
        <w:pageBreakBefore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4"/>
          <w:szCs w:val="24"/>
        </w:rPr>
      </w:pPr>
    </w:p>
    <w:p>
      <w:pPr>
        <w:pStyle w:val="2"/>
        <w:rPr>
          <w:rFonts w:hint="eastAsia" w:ascii="宋体" w:hAnsi="宋体" w:eastAsia="宋体" w:cs="宋体"/>
          <w:color w:val="auto"/>
          <w:sz w:val="24"/>
          <w:szCs w:val="24"/>
        </w:rPr>
      </w:pPr>
    </w:p>
    <w:p>
      <w:pPr>
        <w:pStyle w:val="3"/>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pStyle w:val="2"/>
        <w:rPr>
          <w:rFonts w:hint="eastAsia" w:ascii="宋体" w:hAnsi="宋体" w:eastAsia="宋体" w:cs="宋体"/>
          <w:color w:val="auto"/>
          <w:sz w:val="24"/>
          <w:szCs w:val="24"/>
        </w:rPr>
      </w:pPr>
    </w:p>
    <w:p>
      <w:pPr>
        <w:pStyle w:val="3"/>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pStyle w:val="2"/>
        <w:rPr>
          <w:rFonts w:hint="eastAsia" w:ascii="宋体" w:hAnsi="宋体" w:eastAsia="宋体" w:cs="宋体"/>
          <w:color w:val="auto"/>
          <w:sz w:val="24"/>
          <w:szCs w:val="24"/>
        </w:rPr>
      </w:pPr>
    </w:p>
    <w:p>
      <w:pPr>
        <w:pStyle w:val="3"/>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pStyle w:val="2"/>
        <w:rPr>
          <w:rFonts w:hint="eastAsia" w:ascii="宋体" w:hAnsi="宋体" w:eastAsia="宋体" w:cs="宋体"/>
          <w:color w:val="auto"/>
          <w:sz w:val="24"/>
          <w:szCs w:val="24"/>
        </w:rPr>
      </w:pPr>
    </w:p>
    <w:p>
      <w:pPr>
        <w:pStyle w:val="3"/>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pStyle w:val="2"/>
        <w:rPr>
          <w:rFonts w:hint="eastAsia" w:ascii="宋体" w:hAnsi="宋体" w:eastAsia="宋体" w:cs="宋体"/>
          <w:color w:val="auto"/>
          <w:sz w:val="24"/>
          <w:szCs w:val="24"/>
        </w:rPr>
      </w:pPr>
    </w:p>
    <w:p>
      <w:pPr>
        <w:pStyle w:val="21"/>
        <w:numPr>
          <w:ilvl w:val="0"/>
          <w:numId w:val="0"/>
        </w:numPr>
        <w:spacing w:line="560" w:lineRule="exact"/>
        <w:ind w:left="0" w:leftChars="0" w:firstLine="0" w:firstLineChars="0"/>
        <w:jc w:val="center"/>
        <w:rPr>
          <w:rFonts w:hint="eastAsia" w:ascii="宋体" w:hAnsi="宋体"/>
          <w:b/>
          <w:color w:val="auto"/>
          <w:szCs w:val="24"/>
          <w:lang w:eastAsia="zh-CN"/>
        </w:rPr>
      </w:pPr>
      <w:r>
        <w:rPr>
          <w:rFonts w:hint="eastAsia" w:ascii="宋体" w:hAnsi="宋体" w:cs="Times New Roman"/>
          <w:b/>
          <w:color w:val="auto"/>
          <w:kern w:val="2"/>
          <w:sz w:val="24"/>
          <w:szCs w:val="24"/>
          <w:lang w:val="en-US" w:eastAsia="zh-CN" w:bidi="ar-SA"/>
        </w:rPr>
        <w:t xml:space="preserve">第五章 </w:t>
      </w:r>
      <w:r>
        <w:rPr>
          <w:rFonts w:hint="eastAsia" w:ascii="宋体" w:hAnsi="宋体"/>
          <w:b/>
          <w:color w:val="auto"/>
          <w:szCs w:val="24"/>
          <w:lang w:eastAsia="zh-CN"/>
        </w:rPr>
        <w:t>廉洁协议</w:t>
      </w:r>
    </w:p>
    <w:p>
      <w:pPr>
        <w:pStyle w:val="7"/>
        <w:numPr>
          <w:ilvl w:val="0"/>
          <w:numId w:val="0"/>
        </w:numPr>
        <w:rPr>
          <w:rFonts w:hint="eastAsia"/>
          <w:color w:val="auto"/>
          <w:lang w:eastAsia="zh-CN"/>
        </w:rPr>
      </w:pPr>
    </w:p>
    <w:p>
      <w:pPr>
        <w:keepNext w:val="0"/>
        <w:keepLines w:val="0"/>
        <w:pageBreakBefore w:val="0"/>
        <w:widowControl w:val="0"/>
        <w:kinsoku/>
        <w:wordWrap/>
        <w:overflowPunct/>
        <w:topLinePunct w:val="0"/>
        <w:autoSpaceDE/>
        <w:autoSpaceDN/>
        <w:bidi w:val="0"/>
        <w:adjustRightInd w:val="0"/>
        <w:snapToGrid/>
        <w:spacing w:line="360" w:lineRule="auto"/>
        <w:ind w:left="1" w:right="77" w:firstLine="426"/>
        <w:textAlignment w:val="auto"/>
        <w:rPr>
          <w:rFonts w:hint="eastAsia" w:ascii="宋体" w:hAnsi="宋体" w:eastAsia="宋体" w:cs="宋体"/>
          <w:color w:val="auto"/>
          <w:spacing w:val="0"/>
          <w:position w:val="0"/>
          <w:sz w:val="24"/>
          <w:szCs w:val="24"/>
          <w:u w:val="single"/>
          <w:lang w:eastAsia="zh-CN"/>
        </w:rPr>
      </w:pPr>
      <w:r>
        <w:rPr>
          <w:rFonts w:hint="eastAsia" w:ascii="宋体" w:hAnsi="宋体" w:eastAsia="宋体" w:cs="宋体"/>
          <w:color w:val="auto"/>
          <w:spacing w:val="0"/>
          <w:position w:val="0"/>
          <w:sz w:val="24"/>
          <w:szCs w:val="24"/>
        </w:rPr>
        <w:t>甲方：</w:t>
      </w:r>
      <w:r>
        <w:rPr>
          <w:rFonts w:hint="eastAsia" w:ascii="宋体" w:hAnsi="宋体" w:eastAsia="宋体" w:cs="宋体"/>
          <w:color w:val="auto"/>
          <w:spacing w:val="0"/>
          <w:position w:val="0"/>
          <w:sz w:val="24"/>
          <w:szCs w:val="24"/>
          <w:u w:val="single"/>
          <w:lang w:eastAsia="zh-CN"/>
        </w:rPr>
        <w:t>杭州临江环境能源有限公司</w:t>
      </w:r>
    </w:p>
    <w:p>
      <w:pPr>
        <w:keepNext w:val="0"/>
        <w:keepLines w:val="0"/>
        <w:pageBreakBefore w:val="0"/>
        <w:widowControl w:val="0"/>
        <w:kinsoku/>
        <w:wordWrap/>
        <w:overflowPunct/>
        <w:topLinePunct w:val="0"/>
        <w:autoSpaceDE/>
        <w:autoSpaceDN/>
        <w:bidi w:val="0"/>
        <w:adjustRightInd w:val="0"/>
        <w:snapToGrid/>
        <w:spacing w:line="360" w:lineRule="auto"/>
        <w:ind w:left="1" w:right="77" w:firstLine="426"/>
        <w:textAlignment w:val="auto"/>
        <w:rPr>
          <w:rFonts w:hint="eastAsia" w:ascii="宋体" w:hAnsi="宋体" w:cs="宋体"/>
          <w:color w:val="auto"/>
          <w:spacing w:val="0"/>
          <w:position w:val="0"/>
          <w:sz w:val="24"/>
          <w:szCs w:val="24"/>
          <w:u w:val="single"/>
          <w:lang w:val="en-US" w:eastAsia="zh-CN"/>
        </w:rPr>
      </w:pPr>
      <w:r>
        <w:rPr>
          <w:rFonts w:hint="eastAsia" w:ascii="宋体" w:hAnsi="宋体" w:eastAsia="宋体" w:cs="宋体"/>
          <w:color w:val="auto"/>
          <w:spacing w:val="0"/>
          <w:position w:val="0"/>
          <w:sz w:val="24"/>
          <w:szCs w:val="24"/>
        </w:rPr>
        <w:t>乙方：</w:t>
      </w:r>
      <w:r>
        <w:rPr>
          <w:rFonts w:hint="eastAsia" w:ascii="宋体" w:hAnsi="宋体" w:cs="宋体"/>
          <w:color w:val="auto"/>
          <w:spacing w:val="0"/>
          <w:position w:val="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line="360" w:lineRule="auto"/>
        <w:ind w:left="1" w:right="77" w:firstLine="426"/>
        <w:textAlignment w:val="auto"/>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为加强廉政建设，规范双方的各项活动，防止发生各种谋取不正当利益的违法违纪行为，保护国家、集体和当事人的合法权益，根据国家有关法律法规和廉政建设责任制度规定，特签订本廉政协议。</w:t>
      </w:r>
    </w:p>
    <w:p>
      <w:pPr>
        <w:keepNext w:val="0"/>
        <w:keepLines w:val="0"/>
        <w:pageBreakBefore w:val="0"/>
        <w:widowControl w:val="0"/>
        <w:kinsoku/>
        <w:wordWrap/>
        <w:overflowPunct/>
        <w:topLinePunct w:val="0"/>
        <w:autoSpaceDE/>
        <w:autoSpaceDN/>
        <w:bidi w:val="0"/>
        <w:adjustRightInd w:val="0"/>
        <w:snapToGrid/>
        <w:spacing w:line="360" w:lineRule="auto"/>
        <w:ind w:firstLine="489" w:firstLineChars="203"/>
        <w:textAlignment w:val="auto"/>
        <w:rPr>
          <w:rFonts w:hint="eastAsia" w:ascii="宋体" w:hAnsi="宋体" w:eastAsia="宋体" w:cs="宋体"/>
          <w:b/>
          <w:bCs/>
          <w:color w:val="auto"/>
          <w:spacing w:val="0"/>
          <w:position w:val="0"/>
          <w:sz w:val="24"/>
          <w:szCs w:val="24"/>
        </w:rPr>
      </w:pPr>
      <w:r>
        <w:rPr>
          <w:rFonts w:hint="eastAsia" w:ascii="宋体" w:hAnsi="宋体" w:cs="宋体"/>
          <w:b/>
          <w:bCs/>
          <w:color w:val="auto"/>
          <w:spacing w:val="0"/>
          <w:position w:val="0"/>
          <w:sz w:val="24"/>
          <w:szCs w:val="24"/>
          <w:lang w:eastAsia="zh-CN"/>
        </w:rPr>
        <w:t>一、</w:t>
      </w:r>
      <w:r>
        <w:rPr>
          <w:rFonts w:hint="eastAsia" w:ascii="宋体" w:hAnsi="宋体" w:eastAsia="宋体" w:cs="宋体"/>
          <w:b/>
          <w:bCs/>
          <w:color w:val="auto"/>
          <w:spacing w:val="0"/>
          <w:position w:val="0"/>
          <w:sz w:val="24"/>
          <w:szCs w:val="24"/>
        </w:rPr>
        <w:t>甲、乙双方约定</w:t>
      </w:r>
    </w:p>
    <w:p>
      <w:pPr>
        <w:keepNext w:val="0"/>
        <w:keepLines w:val="0"/>
        <w:pageBreakBefore w:val="0"/>
        <w:widowControl w:val="0"/>
        <w:kinsoku/>
        <w:wordWrap/>
        <w:overflowPunct/>
        <w:topLinePunct w:val="0"/>
        <w:autoSpaceDE/>
        <w:autoSpaceDN/>
        <w:bidi w:val="0"/>
        <w:adjustRightInd w:val="0"/>
        <w:snapToGrid/>
        <w:spacing w:line="360" w:lineRule="auto"/>
        <w:ind w:right="115"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1.</w:t>
      </w:r>
      <w:r>
        <w:rPr>
          <w:rFonts w:hint="eastAsia" w:ascii="宋体" w:hAnsi="宋体" w:eastAsia="宋体" w:cs="宋体"/>
          <w:color w:val="auto"/>
          <w:spacing w:val="0"/>
          <w:position w:val="0"/>
          <w:sz w:val="24"/>
          <w:szCs w:val="24"/>
        </w:rPr>
        <w:t>甲、乙双方应共同严格遵守国家和省市以及</w:t>
      </w:r>
      <w:r>
        <w:rPr>
          <w:rFonts w:hint="eastAsia" w:ascii="宋体" w:hAnsi="宋体" w:eastAsia="宋体" w:cs="宋体"/>
          <w:color w:val="auto"/>
          <w:spacing w:val="0"/>
          <w:position w:val="0"/>
          <w:sz w:val="24"/>
          <w:szCs w:val="24"/>
          <w:lang w:eastAsia="zh-CN"/>
        </w:rPr>
        <w:t>采购人</w:t>
      </w:r>
      <w:r>
        <w:rPr>
          <w:rFonts w:hint="eastAsia" w:ascii="宋体" w:hAnsi="宋体" w:eastAsia="宋体" w:cs="宋体"/>
          <w:color w:val="auto"/>
          <w:spacing w:val="0"/>
          <w:position w:val="0"/>
          <w:sz w:val="24"/>
          <w:szCs w:val="24"/>
        </w:rPr>
        <w:t>主管部门关于市场准入、项目招标投标、市场经济活动等有关法律、法规和相关政策，以及项目廉政建设的各项规定。</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1"/>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2.</w:t>
      </w:r>
      <w:r>
        <w:rPr>
          <w:rFonts w:hint="eastAsia" w:ascii="宋体" w:hAnsi="宋体" w:eastAsia="宋体" w:cs="宋体"/>
          <w:color w:val="auto"/>
          <w:spacing w:val="0"/>
          <w:position w:val="0"/>
          <w:sz w:val="24"/>
          <w:szCs w:val="24"/>
        </w:rPr>
        <w:t>甲、乙双方应认真执行双方签订的合同文件，  自觉按合同约定履行责任。</w:t>
      </w:r>
    </w:p>
    <w:p>
      <w:pPr>
        <w:keepNext w:val="0"/>
        <w:keepLines w:val="0"/>
        <w:pageBreakBefore w:val="0"/>
        <w:widowControl w:val="0"/>
        <w:kinsoku/>
        <w:wordWrap/>
        <w:overflowPunct/>
        <w:topLinePunct w:val="0"/>
        <w:autoSpaceDE/>
        <w:autoSpaceDN/>
        <w:bidi w:val="0"/>
        <w:adjustRightInd w:val="0"/>
        <w:snapToGrid/>
        <w:spacing w:line="360" w:lineRule="auto"/>
        <w:ind w:left="4" w:right="77"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3.</w:t>
      </w:r>
      <w:r>
        <w:rPr>
          <w:rFonts w:hint="eastAsia" w:ascii="宋体" w:hAnsi="宋体" w:eastAsia="宋体" w:cs="宋体"/>
          <w:color w:val="auto"/>
          <w:spacing w:val="0"/>
          <w:position w:val="0"/>
          <w:sz w:val="24"/>
          <w:szCs w:val="24"/>
        </w:rPr>
        <w:t>甲、乙双方的业务活动必须坚持公开、公平、公正、诚信、透明的原则（除法律法规另有规定者外）。不得为获取不正当的利益，损害国家、集体和对方利益；不得违反管理相关规章制度。</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1"/>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4.</w:t>
      </w:r>
      <w:r>
        <w:rPr>
          <w:rFonts w:hint="eastAsia" w:ascii="宋体" w:hAnsi="宋体" w:eastAsia="宋体" w:cs="宋体"/>
          <w:color w:val="auto"/>
          <w:spacing w:val="0"/>
          <w:position w:val="0"/>
          <w:sz w:val="24"/>
          <w:szCs w:val="24"/>
        </w:rPr>
        <w:t>甲、乙双方有对本方人员开展廉政告知、廉政教育和职业道德教育的义务。</w:t>
      </w:r>
    </w:p>
    <w:p>
      <w:pPr>
        <w:keepNext w:val="0"/>
        <w:keepLines w:val="0"/>
        <w:pageBreakBefore w:val="0"/>
        <w:widowControl w:val="0"/>
        <w:kinsoku/>
        <w:wordWrap/>
        <w:overflowPunct/>
        <w:topLinePunct w:val="0"/>
        <w:autoSpaceDE/>
        <w:autoSpaceDN/>
        <w:bidi w:val="0"/>
        <w:adjustRightInd w:val="0"/>
        <w:snapToGrid/>
        <w:spacing w:line="360" w:lineRule="auto"/>
        <w:ind w:left="3" w:right="77"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5.</w:t>
      </w:r>
      <w:r>
        <w:rPr>
          <w:rFonts w:hint="eastAsia" w:ascii="宋体" w:hAnsi="宋体" w:eastAsia="宋体" w:cs="宋体"/>
          <w:color w:val="auto"/>
          <w:spacing w:val="0"/>
          <w:position w:val="0"/>
          <w:sz w:val="24"/>
          <w:szCs w:val="24"/>
        </w:rPr>
        <w:t>甲、乙双方应加强对本方人员廉政监督，建立健全廉政制度，认真严肃查处本方人员违法违纪行为。</w:t>
      </w:r>
    </w:p>
    <w:p>
      <w:pPr>
        <w:keepNext w:val="0"/>
        <w:keepLines w:val="0"/>
        <w:pageBreakBefore w:val="0"/>
        <w:widowControl w:val="0"/>
        <w:kinsoku/>
        <w:wordWrap/>
        <w:overflowPunct/>
        <w:topLinePunct w:val="0"/>
        <w:autoSpaceDE/>
        <w:autoSpaceDN/>
        <w:bidi w:val="0"/>
        <w:adjustRightInd w:val="0"/>
        <w:snapToGrid/>
        <w:spacing w:line="360" w:lineRule="auto"/>
        <w:ind w:right="77" w:firstLine="482" w:firstLineChars="201"/>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6.</w:t>
      </w:r>
      <w:r>
        <w:rPr>
          <w:rFonts w:hint="eastAsia" w:ascii="宋体" w:hAnsi="宋体" w:eastAsia="宋体" w:cs="宋体"/>
          <w:color w:val="auto"/>
          <w:spacing w:val="0"/>
          <w:position w:val="0"/>
          <w:sz w:val="24"/>
          <w:szCs w:val="24"/>
        </w:rPr>
        <w:t>甲、乙双方如发现对方人员在业务活动中有违规、违纪、违法行为的，应及时提醒对方并督促其纠正，或直接向对方法人代表、纪检监察部门及检察机关如实反映情况。</w:t>
      </w:r>
    </w:p>
    <w:p>
      <w:pPr>
        <w:keepNext w:val="0"/>
        <w:keepLines w:val="0"/>
        <w:pageBreakBefore w:val="0"/>
        <w:widowControl w:val="0"/>
        <w:kinsoku/>
        <w:wordWrap/>
        <w:overflowPunct/>
        <w:topLinePunct w:val="0"/>
        <w:autoSpaceDE/>
        <w:autoSpaceDN/>
        <w:bidi w:val="0"/>
        <w:adjustRightInd w:val="0"/>
        <w:snapToGrid/>
        <w:spacing w:line="360" w:lineRule="auto"/>
        <w:ind w:firstLine="489" w:firstLineChars="203"/>
        <w:textAlignment w:val="auto"/>
        <w:rPr>
          <w:rFonts w:hint="eastAsia" w:ascii="宋体" w:hAnsi="宋体" w:eastAsia="宋体" w:cs="宋体"/>
          <w:b/>
          <w:bCs/>
          <w:color w:val="auto"/>
          <w:spacing w:val="0"/>
          <w:position w:val="0"/>
          <w:sz w:val="24"/>
          <w:szCs w:val="24"/>
        </w:rPr>
      </w:pPr>
      <w:r>
        <w:rPr>
          <w:rFonts w:hint="eastAsia" w:ascii="宋体" w:hAnsi="宋体" w:cs="宋体"/>
          <w:b/>
          <w:bCs/>
          <w:color w:val="auto"/>
          <w:spacing w:val="0"/>
          <w:position w:val="0"/>
          <w:sz w:val="24"/>
          <w:szCs w:val="24"/>
          <w:lang w:eastAsia="zh-CN"/>
        </w:rPr>
        <w:t>二、</w:t>
      </w:r>
      <w:r>
        <w:rPr>
          <w:rFonts w:hint="eastAsia" w:ascii="宋体" w:hAnsi="宋体" w:eastAsia="宋体" w:cs="宋体"/>
          <w:b/>
          <w:bCs/>
          <w:color w:val="auto"/>
          <w:spacing w:val="0"/>
          <w:position w:val="0"/>
          <w:sz w:val="24"/>
          <w:szCs w:val="24"/>
        </w:rPr>
        <w:t>甲方（含甲方人员）廉政责任</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1"/>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1.</w:t>
      </w:r>
      <w:r>
        <w:rPr>
          <w:rFonts w:hint="eastAsia" w:ascii="宋体" w:hAnsi="宋体" w:eastAsia="宋体" w:cs="宋体"/>
          <w:color w:val="auto"/>
          <w:spacing w:val="0"/>
          <w:position w:val="0"/>
          <w:sz w:val="24"/>
          <w:szCs w:val="24"/>
        </w:rPr>
        <w:t>不得接受乙方或向乙方索取或以借用为名占用乙方的任何财物；不得接受乙方的礼金、</w:t>
      </w:r>
    </w:p>
    <w:p>
      <w:pPr>
        <w:keepNext w:val="0"/>
        <w:keepLines w:val="0"/>
        <w:pageBreakBefore w:val="0"/>
        <w:widowControl w:val="0"/>
        <w:kinsoku/>
        <w:wordWrap/>
        <w:overflowPunct/>
        <w:topLinePunct w:val="0"/>
        <w:autoSpaceDE/>
        <w:autoSpaceDN/>
        <w:bidi w:val="0"/>
        <w:adjustRightInd w:val="0"/>
        <w:snapToGrid/>
        <w:spacing w:line="360" w:lineRule="auto"/>
        <w:ind w:left="4" w:hanging="3"/>
        <w:textAlignment w:val="auto"/>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礼品和各种有价证券、支付凭证及其他贵重物品；不得接受乙方的以任何名义支付的回扣、好处费、感谢费或其他经济利益。</w:t>
      </w:r>
    </w:p>
    <w:p>
      <w:pPr>
        <w:keepNext w:val="0"/>
        <w:keepLines w:val="0"/>
        <w:pageBreakBefore w:val="0"/>
        <w:widowControl w:val="0"/>
        <w:kinsoku/>
        <w:wordWrap/>
        <w:overflowPunct/>
        <w:topLinePunct w:val="0"/>
        <w:autoSpaceDE/>
        <w:autoSpaceDN/>
        <w:bidi w:val="0"/>
        <w:adjustRightInd w:val="0"/>
        <w:snapToGrid/>
        <w:spacing w:line="360" w:lineRule="auto"/>
        <w:ind w:right="77"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2.</w:t>
      </w:r>
      <w:r>
        <w:rPr>
          <w:rFonts w:hint="eastAsia" w:ascii="宋体" w:hAnsi="宋体" w:eastAsia="宋体" w:cs="宋体"/>
          <w:color w:val="auto"/>
          <w:spacing w:val="0"/>
          <w:position w:val="0"/>
          <w:sz w:val="24"/>
          <w:szCs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keepNext w:val="0"/>
        <w:keepLines w:val="0"/>
        <w:pageBreakBefore w:val="0"/>
        <w:widowControl w:val="0"/>
        <w:kinsoku/>
        <w:wordWrap/>
        <w:overflowPunct/>
        <w:topLinePunct w:val="0"/>
        <w:autoSpaceDE/>
        <w:autoSpaceDN/>
        <w:bidi w:val="0"/>
        <w:adjustRightInd w:val="0"/>
        <w:snapToGrid/>
        <w:spacing w:line="360" w:lineRule="auto"/>
        <w:ind w:left="1" w:right="77"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3.</w:t>
      </w:r>
      <w:r>
        <w:rPr>
          <w:rFonts w:hint="eastAsia" w:ascii="宋体" w:hAnsi="宋体" w:eastAsia="宋体" w:cs="宋体"/>
          <w:color w:val="auto"/>
          <w:spacing w:val="0"/>
          <w:position w:val="0"/>
          <w:sz w:val="24"/>
          <w:szCs w:val="24"/>
        </w:rPr>
        <w:t>不得利用职务便利向乙方介绍或指定工程分包单位（或个人）、物资供应商；不得利用职务便利向乙方推销或指定使用物资设备等。</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1"/>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4.</w:t>
      </w:r>
      <w:r>
        <w:rPr>
          <w:rFonts w:hint="eastAsia" w:ascii="宋体" w:hAnsi="宋体" w:eastAsia="宋体" w:cs="宋体"/>
          <w:color w:val="auto"/>
          <w:spacing w:val="0"/>
          <w:position w:val="0"/>
          <w:sz w:val="24"/>
          <w:szCs w:val="24"/>
        </w:rPr>
        <w:t>不得接受乙方购置的或长期提供的通信工具、交通工具等。</w:t>
      </w:r>
    </w:p>
    <w:p>
      <w:pPr>
        <w:keepNext w:val="0"/>
        <w:keepLines w:val="0"/>
        <w:pageBreakBefore w:val="0"/>
        <w:widowControl w:val="0"/>
        <w:kinsoku/>
        <w:wordWrap/>
        <w:overflowPunct/>
        <w:topLinePunct w:val="0"/>
        <w:autoSpaceDE/>
        <w:autoSpaceDN/>
        <w:bidi w:val="0"/>
        <w:adjustRightInd w:val="0"/>
        <w:snapToGrid/>
        <w:spacing w:line="360" w:lineRule="auto"/>
        <w:ind w:left="1" w:right="77"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5.</w:t>
      </w:r>
      <w:r>
        <w:rPr>
          <w:rFonts w:hint="eastAsia" w:ascii="宋体" w:hAnsi="宋体" w:eastAsia="宋体" w:cs="宋体"/>
          <w:color w:val="auto"/>
          <w:spacing w:val="0"/>
          <w:position w:val="0"/>
          <w:sz w:val="24"/>
          <w:szCs w:val="24"/>
        </w:rPr>
        <w:t>对无法拒绝的乙方及其个人所送的钱物，受礼者自收受之日起一个月内上交至甲方监察审计部门。</w:t>
      </w:r>
    </w:p>
    <w:p>
      <w:pPr>
        <w:keepNext w:val="0"/>
        <w:keepLines w:val="0"/>
        <w:pageBreakBefore w:val="0"/>
        <w:widowControl w:val="0"/>
        <w:kinsoku/>
        <w:wordWrap/>
        <w:overflowPunct/>
        <w:topLinePunct w:val="0"/>
        <w:autoSpaceDE/>
        <w:autoSpaceDN/>
        <w:bidi w:val="0"/>
        <w:adjustRightInd w:val="0"/>
        <w:snapToGrid/>
        <w:spacing w:line="360" w:lineRule="auto"/>
        <w:ind w:left="244" w:leftChars="116" w:right="3503" w:firstLine="475" w:firstLineChars="198"/>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6.</w:t>
      </w:r>
      <w:r>
        <w:rPr>
          <w:rFonts w:hint="eastAsia" w:ascii="宋体" w:hAnsi="宋体" w:eastAsia="宋体" w:cs="宋体"/>
          <w:color w:val="auto"/>
          <w:spacing w:val="0"/>
          <w:position w:val="0"/>
          <w:sz w:val="24"/>
          <w:szCs w:val="24"/>
        </w:rPr>
        <w:t>对乙方提供的有关信息，应及时调查处理并反馈结果。</w:t>
      </w:r>
    </w:p>
    <w:p>
      <w:pPr>
        <w:keepNext w:val="0"/>
        <w:keepLines w:val="0"/>
        <w:pageBreakBefore w:val="0"/>
        <w:widowControl w:val="0"/>
        <w:kinsoku/>
        <w:wordWrap/>
        <w:overflowPunct/>
        <w:topLinePunct w:val="0"/>
        <w:autoSpaceDE/>
        <w:autoSpaceDN/>
        <w:bidi w:val="0"/>
        <w:adjustRightInd w:val="0"/>
        <w:snapToGrid/>
        <w:spacing w:line="360" w:lineRule="auto"/>
        <w:ind w:left="244" w:leftChars="116" w:right="3503" w:firstLine="477" w:firstLineChars="198"/>
        <w:textAlignment w:val="auto"/>
        <w:rPr>
          <w:rFonts w:hint="eastAsia" w:ascii="宋体" w:hAnsi="宋体" w:eastAsia="宋体" w:cs="宋体"/>
          <w:b/>
          <w:bCs/>
          <w:color w:val="auto"/>
          <w:spacing w:val="0"/>
          <w:position w:val="0"/>
          <w:sz w:val="24"/>
          <w:szCs w:val="24"/>
        </w:rPr>
      </w:pPr>
      <w:r>
        <w:rPr>
          <w:rFonts w:hint="eastAsia" w:ascii="宋体" w:hAnsi="宋体" w:cs="宋体"/>
          <w:b/>
          <w:bCs/>
          <w:color w:val="auto"/>
          <w:spacing w:val="0"/>
          <w:position w:val="0"/>
          <w:sz w:val="24"/>
          <w:szCs w:val="24"/>
          <w:lang w:eastAsia="zh-CN"/>
        </w:rPr>
        <w:t>三、</w:t>
      </w:r>
      <w:r>
        <w:rPr>
          <w:rFonts w:hint="eastAsia" w:ascii="宋体" w:hAnsi="宋体" w:eastAsia="宋体" w:cs="宋体"/>
          <w:b/>
          <w:bCs/>
          <w:color w:val="auto"/>
          <w:spacing w:val="0"/>
          <w:position w:val="0"/>
          <w:sz w:val="24"/>
          <w:szCs w:val="24"/>
        </w:rPr>
        <w:t>乙方（含乙方人员）廉政责任</w:t>
      </w:r>
    </w:p>
    <w:p>
      <w:pPr>
        <w:keepNext w:val="0"/>
        <w:keepLines w:val="0"/>
        <w:pageBreakBefore w:val="0"/>
        <w:widowControl w:val="0"/>
        <w:kinsoku/>
        <w:wordWrap/>
        <w:overflowPunct/>
        <w:topLinePunct w:val="0"/>
        <w:autoSpaceDE/>
        <w:autoSpaceDN/>
        <w:bidi w:val="0"/>
        <w:adjustRightInd w:val="0"/>
        <w:snapToGrid/>
        <w:spacing w:line="360" w:lineRule="auto"/>
        <w:ind w:right="77"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1.</w:t>
      </w:r>
      <w:r>
        <w:rPr>
          <w:rFonts w:hint="eastAsia" w:ascii="宋体" w:hAnsi="宋体" w:eastAsia="宋体" w:cs="宋体"/>
          <w:color w:val="auto"/>
          <w:spacing w:val="0"/>
          <w:position w:val="0"/>
          <w:sz w:val="24"/>
          <w:szCs w:val="24"/>
        </w:rPr>
        <w:t>不得以任何形式向甲方行贿；不得向甲方送礼金、礼品和各种有价证券、支付凭证及其他贵重物品；不得以任何名义向甲方及其工作人员支付回扣、好处费、感谢费或其他经济利益。</w:t>
      </w:r>
    </w:p>
    <w:p>
      <w:pPr>
        <w:keepNext w:val="0"/>
        <w:keepLines w:val="0"/>
        <w:pageBreakBefore w:val="0"/>
        <w:widowControl w:val="0"/>
        <w:kinsoku/>
        <w:wordWrap/>
        <w:overflowPunct/>
        <w:topLinePunct w:val="0"/>
        <w:autoSpaceDE/>
        <w:autoSpaceDN/>
        <w:bidi w:val="0"/>
        <w:adjustRightInd w:val="0"/>
        <w:snapToGrid/>
        <w:spacing w:line="360" w:lineRule="auto"/>
        <w:ind w:left="3" w:right="24"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2.</w:t>
      </w:r>
      <w:r>
        <w:rPr>
          <w:rFonts w:hint="eastAsia" w:ascii="宋体" w:hAnsi="宋体" w:eastAsia="宋体" w:cs="宋体"/>
          <w:color w:val="auto"/>
          <w:spacing w:val="0"/>
          <w:position w:val="0"/>
          <w:sz w:val="24"/>
          <w:szCs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keepNext w:val="0"/>
        <w:keepLines w:val="0"/>
        <w:pageBreakBefore w:val="0"/>
        <w:widowControl w:val="0"/>
        <w:kinsoku/>
        <w:wordWrap/>
        <w:overflowPunct/>
        <w:topLinePunct w:val="0"/>
        <w:autoSpaceDE/>
        <w:autoSpaceDN/>
        <w:bidi w:val="0"/>
        <w:adjustRightInd w:val="0"/>
        <w:snapToGrid/>
        <w:spacing w:line="360" w:lineRule="auto"/>
        <w:ind w:right="24"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3.</w:t>
      </w:r>
      <w:r>
        <w:rPr>
          <w:rFonts w:hint="eastAsia" w:ascii="宋体" w:hAnsi="宋体" w:eastAsia="宋体" w:cs="宋体"/>
          <w:color w:val="auto"/>
          <w:spacing w:val="0"/>
          <w:position w:val="0"/>
          <w:sz w:val="24"/>
          <w:szCs w:val="24"/>
        </w:rPr>
        <w:t>不得接受甲方介绍或指定的工程分包单位和物资供应商；不得接受甲方推销或指定使用的物资设备。</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4.</w:t>
      </w:r>
      <w:r>
        <w:rPr>
          <w:rFonts w:hint="eastAsia" w:ascii="宋体" w:hAnsi="宋体" w:eastAsia="宋体" w:cs="宋体"/>
          <w:color w:val="auto"/>
          <w:spacing w:val="0"/>
          <w:position w:val="0"/>
          <w:sz w:val="24"/>
          <w:szCs w:val="24"/>
        </w:rPr>
        <w:t>不得以任何理由为甲方及其工作人员购置或长期提供通信工具、交通工具等。</w:t>
      </w:r>
    </w:p>
    <w:p>
      <w:pPr>
        <w:keepNext w:val="0"/>
        <w:keepLines w:val="0"/>
        <w:pageBreakBefore w:val="0"/>
        <w:widowControl w:val="0"/>
        <w:kinsoku/>
        <w:wordWrap/>
        <w:overflowPunct/>
        <w:topLinePunct w:val="0"/>
        <w:autoSpaceDE/>
        <w:autoSpaceDN/>
        <w:bidi w:val="0"/>
        <w:adjustRightInd w:val="0"/>
        <w:snapToGrid/>
        <w:spacing w:line="360" w:lineRule="auto"/>
        <w:ind w:left="3" w:right="24"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5.</w:t>
      </w:r>
      <w:r>
        <w:rPr>
          <w:rFonts w:hint="eastAsia" w:ascii="宋体" w:hAnsi="宋体" w:eastAsia="宋体" w:cs="宋体"/>
          <w:color w:val="auto"/>
          <w:spacing w:val="0"/>
          <w:position w:val="0"/>
          <w:sz w:val="24"/>
          <w:szCs w:val="24"/>
        </w:rPr>
        <w:t>对甲方及其个人索要钱物、介绍或指定工程分包单位和物资供应商、推销或指定使用物资设备、借用占用车辆等行为予以拒绝，并及时主动向乙方上级纪检监察组织报告。</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1"/>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6.</w:t>
      </w:r>
      <w:r>
        <w:rPr>
          <w:rFonts w:hint="eastAsia" w:ascii="宋体" w:hAnsi="宋体" w:eastAsia="宋体" w:cs="宋体"/>
          <w:color w:val="auto"/>
          <w:spacing w:val="0"/>
          <w:position w:val="0"/>
          <w:sz w:val="24"/>
          <w:szCs w:val="24"/>
        </w:rPr>
        <w:t>对甲方提供的乙方（含乙方人员）违纪违规有关信息，应及时调查处理并反馈结果。</w:t>
      </w:r>
    </w:p>
    <w:p>
      <w:pPr>
        <w:keepNext w:val="0"/>
        <w:keepLines w:val="0"/>
        <w:pageBreakBefore w:val="0"/>
        <w:widowControl w:val="0"/>
        <w:kinsoku/>
        <w:wordWrap/>
        <w:overflowPunct/>
        <w:topLinePunct w:val="0"/>
        <w:autoSpaceDE/>
        <w:autoSpaceDN/>
        <w:bidi w:val="0"/>
        <w:adjustRightInd w:val="0"/>
        <w:snapToGrid/>
        <w:spacing w:line="360" w:lineRule="auto"/>
        <w:ind w:left="3" w:right="24"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7.</w:t>
      </w:r>
      <w:r>
        <w:rPr>
          <w:rFonts w:hint="eastAsia" w:ascii="宋体" w:hAnsi="宋体" w:eastAsia="宋体" w:cs="宋体"/>
          <w:color w:val="auto"/>
          <w:spacing w:val="0"/>
          <w:position w:val="0"/>
          <w:sz w:val="24"/>
          <w:szCs w:val="24"/>
        </w:rPr>
        <w:t>乙方不得以任何理由为甲方及其工作人员组织有可能影响公正执行公务的宴请和各类休闲娱乐等活动。</w:t>
      </w:r>
    </w:p>
    <w:p>
      <w:pPr>
        <w:keepNext w:val="0"/>
        <w:keepLines w:val="0"/>
        <w:pageBreakBefore w:val="0"/>
        <w:widowControl w:val="0"/>
        <w:kinsoku/>
        <w:wordWrap/>
        <w:overflowPunct/>
        <w:topLinePunct w:val="0"/>
        <w:autoSpaceDE/>
        <w:autoSpaceDN/>
        <w:bidi w:val="0"/>
        <w:adjustRightInd w:val="0"/>
        <w:snapToGrid/>
        <w:spacing w:line="360" w:lineRule="auto"/>
        <w:ind w:left="244" w:leftChars="116" w:right="90" w:firstLine="475" w:firstLineChars="198"/>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8.</w:t>
      </w:r>
      <w:r>
        <w:rPr>
          <w:rFonts w:hint="eastAsia" w:ascii="宋体" w:hAnsi="宋体" w:eastAsia="宋体" w:cs="宋体"/>
          <w:color w:val="auto"/>
          <w:spacing w:val="0"/>
          <w:position w:val="0"/>
          <w:sz w:val="24"/>
          <w:szCs w:val="24"/>
        </w:rPr>
        <w:t>乙方及其工作人员必须严格按照有关规程办事，不得与其他单位互相串通，损害甲方利益。</w:t>
      </w:r>
    </w:p>
    <w:p>
      <w:pPr>
        <w:keepNext w:val="0"/>
        <w:keepLines w:val="0"/>
        <w:pageBreakBefore w:val="0"/>
        <w:widowControl w:val="0"/>
        <w:kinsoku/>
        <w:wordWrap/>
        <w:overflowPunct/>
        <w:topLinePunct w:val="0"/>
        <w:autoSpaceDE/>
        <w:autoSpaceDN/>
        <w:bidi w:val="0"/>
        <w:adjustRightInd w:val="0"/>
        <w:snapToGrid/>
        <w:spacing w:line="360" w:lineRule="auto"/>
        <w:ind w:left="244" w:leftChars="116" w:right="90" w:firstLine="477" w:firstLineChars="198"/>
        <w:textAlignment w:val="auto"/>
        <w:rPr>
          <w:rFonts w:hint="eastAsia" w:ascii="宋体" w:hAnsi="宋体" w:eastAsia="宋体" w:cs="宋体"/>
          <w:b/>
          <w:bCs/>
          <w:color w:val="auto"/>
          <w:spacing w:val="0"/>
          <w:position w:val="0"/>
          <w:sz w:val="24"/>
          <w:szCs w:val="24"/>
        </w:rPr>
      </w:pPr>
      <w:r>
        <w:rPr>
          <w:rFonts w:hint="eastAsia" w:ascii="宋体" w:hAnsi="宋体" w:cs="宋体"/>
          <w:b/>
          <w:bCs/>
          <w:color w:val="auto"/>
          <w:spacing w:val="0"/>
          <w:position w:val="0"/>
          <w:sz w:val="24"/>
          <w:szCs w:val="24"/>
          <w:lang w:eastAsia="zh-CN"/>
        </w:rPr>
        <w:t>四、</w:t>
      </w:r>
      <w:r>
        <w:rPr>
          <w:rFonts w:hint="eastAsia" w:ascii="宋体" w:hAnsi="宋体" w:eastAsia="宋体" w:cs="宋体"/>
          <w:b/>
          <w:bCs/>
          <w:color w:val="auto"/>
          <w:spacing w:val="0"/>
          <w:position w:val="0"/>
          <w:sz w:val="24"/>
          <w:szCs w:val="24"/>
        </w:rPr>
        <w:t>违约责任</w:t>
      </w:r>
    </w:p>
    <w:p>
      <w:pPr>
        <w:keepNext w:val="0"/>
        <w:keepLines w:val="0"/>
        <w:pageBreakBefore w:val="0"/>
        <w:widowControl w:val="0"/>
        <w:kinsoku/>
        <w:wordWrap/>
        <w:overflowPunct/>
        <w:topLinePunct w:val="0"/>
        <w:autoSpaceDE/>
        <w:autoSpaceDN/>
        <w:bidi w:val="0"/>
        <w:adjustRightInd w:val="0"/>
        <w:snapToGrid/>
        <w:spacing w:line="360" w:lineRule="auto"/>
        <w:ind w:left="3" w:right="24" w:firstLine="506" w:firstLineChars="211"/>
        <w:textAlignment w:val="auto"/>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甲乙双方不履行各自义务，构成犯罪和违纪的，由司法机关和有关纪检监察部门按管辖依法依纪处理，所认定的事实和处理结果作为承担下列约定违约责任的依据。</w:t>
      </w:r>
    </w:p>
    <w:p>
      <w:pPr>
        <w:keepNext w:val="0"/>
        <w:keepLines w:val="0"/>
        <w:pageBreakBefore w:val="0"/>
        <w:widowControl w:val="0"/>
        <w:kinsoku/>
        <w:wordWrap/>
        <w:overflowPunct/>
        <w:topLinePunct w:val="0"/>
        <w:autoSpaceDE/>
        <w:autoSpaceDN/>
        <w:bidi w:val="0"/>
        <w:adjustRightInd w:val="0"/>
        <w:snapToGrid/>
        <w:spacing w:line="360" w:lineRule="auto"/>
        <w:ind w:left="4" w:right="24"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1.</w:t>
      </w:r>
      <w:r>
        <w:rPr>
          <w:rFonts w:hint="eastAsia" w:ascii="宋体" w:hAnsi="宋体" w:eastAsia="宋体" w:cs="宋体"/>
          <w:color w:val="auto"/>
          <w:spacing w:val="0"/>
          <w:position w:val="0"/>
          <w:sz w:val="24"/>
          <w:szCs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keepNext w:val="0"/>
        <w:keepLines w:val="0"/>
        <w:pageBreakBefore w:val="0"/>
        <w:widowControl w:val="0"/>
        <w:kinsoku/>
        <w:wordWrap/>
        <w:overflowPunct/>
        <w:topLinePunct w:val="0"/>
        <w:autoSpaceDE/>
        <w:autoSpaceDN/>
        <w:bidi w:val="0"/>
        <w:adjustRightInd w:val="0"/>
        <w:snapToGrid/>
        <w:spacing w:line="360" w:lineRule="auto"/>
        <w:ind w:left="3" w:right="24"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2.</w:t>
      </w:r>
      <w:r>
        <w:rPr>
          <w:rFonts w:hint="eastAsia" w:ascii="宋体" w:hAnsi="宋体" w:eastAsia="宋体" w:cs="宋体"/>
          <w:color w:val="auto"/>
          <w:spacing w:val="0"/>
          <w:position w:val="0"/>
          <w:sz w:val="24"/>
          <w:szCs w:val="24"/>
        </w:rPr>
        <w:t>乙方贿赂甲方人员的，被纪检监察部门或检察机关立案查处的，甲方有权中止项目合同，由此造成甲方的损失以及一切费用均由乙方承担。</w:t>
      </w:r>
    </w:p>
    <w:p>
      <w:pPr>
        <w:keepNext w:val="0"/>
        <w:keepLines w:val="0"/>
        <w:pageBreakBefore w:val="0"/>
        <w:widowControl w:val="0"/>
        <w:kinsoku/>
        <w:wordWrap/>
        <w:overflowPunct/>
        <w:topLinePunct w:val="0"/>
        <w:autoSpaceDE/>
        <w:autoSpaceDN/>
        <w:bidi w:val="0"/>
        <w:adjustRightInd w:val="0"/>
        <w:snapToGrid/>
        <w:spacing w:line="360" w:lineRule="auto"/>
        <w:ind w:left="3" w:right="24"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3.</w:t>
      </w:r>
      <w:r>
        <w:rPr>
          <w:rFonts w:hint="eastAsia" w:ascii="宋体" w:hAnsi="宋体" w:eastAsia="宋体" w:cs="宋体"/>
          <w:color w:val="auto"/>
          <w:spacing w:val="0"/>
          <w:position w:val="0"/>
          <w:sz w:val="24"/>
          <w:szCs w:val="24"/>
        </w:rPr>
        <w:t>甲方双方不履行协议约定义务的，应将责任人调离本项目并按规定予以处理，且双方有义务将有关责任人的责任追究情况通报对方。</w:t>
      </w:r>
    </w:p>
    <w:p>
      <w:pPr>
        <w:keepNext w:val="0"/>
        <w:keepLines w:val="0"/>
        <w:pageBreakBefore w:val="0"/>
        <w:widowControl w:val="0"/>
        <w:kinsoku/>
        <w:wordWrap/>
        <w:overflowPunct/>
        <w:topLinePunct w:val="0"/>
        <w:autoSpaceDE/>
        <w:autoSpaceDN/>
        <w:bidi w:val="0"/>
        <w:adjustRightInd w:val="0"/>
        <w:snapToGrid/>
        <w:spacing w:line="360" w:lineRule="auto"/>
        <w:ind w:left="5" w:right="24"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4.</w:t>
      </w:r>
      <w:r>
        <w:rPr>
          <w:rFonts w:hint="eastAsia" w:ascii="宋体" w:hAnsi="宋体" w:eastAsia="宋体" w:cs="宋体"/>
          <w:color w:val="auto"/>
          <w:spacing w:val="0"/>
          <w:position w:val="0"/>
          <w:sz w:val="24"/>
          <w:szCs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1"/>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5.</w:t>
      </w:r>
      <w:r>
        <w:rPr>
          <w:rFonts w:hint="eastAsia" w:ascii="宋体" w:hAnsi="宋体" w:eastAsia="宋体" w:cs="宋体"/>
          <w:color w:val="auto"/>
          <w:spacing w:val="0"/>
          <w:position w:val="0"/>
          <w:sz w:val="24"/>
          <w:szCs w:val="24"/>
        </w:rPr>
        <w:t>由于甲乙双方单位或工作人员个人行为造成违约的，双方承担上述违约责任。</w:t>
      </w:r>
    </w:p>
    <w:p>
      <w:pPr>
        <w:keepNext w:val="0"/>
        <w:keepLines w:val="0"/>
        <w:pageBreakBefore w:val="0"/>
        <w:widowControl w:val="0"/>
        <w:kinsoku/>
        <w:wordWrap/>
        <w:overflowPunct/>
        <w:topLinePunct w:val="0"/>
        <w:autoSpaceDE/>
        <w:autoSpaceDN/>
        <w:bidi w:val="0"/>
        <w:adjustRightInd w:val="0"/>
        <w:snapToGrid/>
        <w:spacing w:line="360" w:lineRule="auto"/>
        <w:ind w:left="3" w:right="24" w:firstLine="480" w:firstLineChars="200"/>
        <w:textAlignment w:val="auto"/>
        <w:rPr>
          <w:rFonts w:hint="eastAsia" w:ascii="宋体" w:hAnsi="宋体" w:eastAsia="宋体" w:cs="宋体"/>
          <w:color w:val="auto"/>
          <w:spacing w:val="0"/>
          <w:position w:val="0"/>
          <w:sz w:val="24"/>
          <w:szCs w:val="24"/>
        </w:rPr>
      </w:pPr>
      <w:r>
        <w:rPr>
          <w:rFonts w:hint="eastAsia" w:ascii="宋体" w:hAnsi="宋体" w:cs="宋体"/>
          <w:color w:val="auto"/>
          <w:spacing w:val="0"/>
          <w:position w:val="0"/>
          <w:sz w:val="24"/>
          <w:szCs w:val="24"/>
          <w:lang w:val="en-US" w:eastAsia="zh-CN"/>
        </w:rPr>
        <w:t>6.</w:t>
      </w:r>
      <w:r>
        <w:rPr>
          <w:rFonts w:hint="eastAsia" w:ascii="宋体" w:hAnsi="宋体" w:eastAsia="宋体" w:cs="宋体"/>
          <w:color w:val="auto"/>
          <w:spacing w:val="0"/>
          <w:position w:val="0"/>
          <w:sz w:val="24"/>
          <w:szCs w:val="24"/>
        </w:rPr>
        <w:t>甲乙双方在履行协议中发生争议，一方有权向对方上级单位主管部门和纪检监察部门反映情况并要求帮助解决争议。</w:t>
      </w:r>
    </w:p>
    <w:p>
      <w:pPr>
        <w:keepNext w:val="0"/>
        <w:keepLines w:val="0"/>
        <w:pageBreakBefore w:val="0"/>
        <w:widowControl w:val="0"/>
        <w:kinsoku/>
        <w:wordWrap/>
        <w:overflowPunct/>
        <w:topLinePunct w:val="0"/>
        <w:autoSpaceDE/>
        <w:autoSpaceDN/>
        <w:bidi w:val="0"/>
        <w:adjustRightInd w:val="0"/>
        <w:snapToGrid/>
        <w:spacing w:line="360" w:lineRule="auto"/>
        <w:ind w:firstLine="492" w:firstLineChars="204"/>
        <w:textAlignment w:val="auto"/>
        <w:rPr>
          <w:rFonts w:hint="eastAsia" w:ascii="宋体" w:hAnsi="宋体" w:cs="宋体"/>
          <w:b/>
          <w:bCs/>
          <w:color w:val="auto"/>
          <w:spacing w:val="0"/>
          <w:position w:val="0"/>
          <w:sz w:val="24"/>
          <w:szCs w:val="24"/>
          <w:lang w:eastAsia="zh-CN"/>
        </w:rPr>
      </w:pPr>
      <w:r>
        <w:rPr>
          <w:rFonts w:hint="eastAsia" w:ascii="宋体" w:hAnsi="宋体" w:cs="宋体"/>
          <w:b/>
          <w:bCs/>
          <w:color w:val="auto"/>
          <w:spacing w:val="0"/>
          <w:position w:val="0"/>
          <w:sz w:val="24"/>
          <w:szCs w:val="24"/>
          <w:lang w:eastAsia="zh-CN"/>
        </w:rPr>
        <w:t>五、有效期</w:t>
      </w:r>
    </w:p>
    <w:p>
      <w:pPr>
        <w:keepNext w:val="0"/>
        <w:keepLines w:val="0"/>
        <w:pageBreakBefore w:val="0"/>
        <w:widowControl w:val="0"/>
        <w:kinsoku/>
        <w:wordWrap/>
        <w:overflowPunct/>
        <w:topLinePunct w:val="0"/>
        <w:autoSpaceDE/>
        <w:autoSpaceDN/>
        <w:bidi w:val="0"/>
        <w:adjustRightInd w:val="0"/>
        <w:snapToGrid/>
        <w:spacing w:line="360" w:lineRule="auto"/>
        <w:ind w:firstLine="489" w:firstLineChars="204"/>
        <w:textAlignment w:val="auto"/>
        <w:rPr>
          <w:rFonts w:hint="eastAsia" w:ascii="宋体" w:hAnsi="宋体" w:eastAsia="宋体" w:cs="宋体"/>
          <w:b w:val="0"/>
          <w:bCs w:val="0"/>
          <w:color w:val="auto"/>
          <w:spacing w:val="0"/>
          <w:position w:val="0"/>
          <w:sz w:val="24"/>
          <w:szCs w:val="24"/>
        </w:rPr>
      </w:pPr>
      <w:r>
        <w:rPr>
          <w:rFonts w:hint="eastAsia" w:ascii="宋体" w:hAnsi="宋体" w:eastAsia="宋体" w:cs="宋体"/>
          <w:b w:val="0"/>
          <w:bCs w:val="0"/>
          <w:color w:val="auto"/>
          <w:spacing w:val="0"/>
          <w:position w:val="0"/>
          <w:sz w:val="24"/>
          <w:szCs w:val="24"/>
        </w:rPr>
        <w:t>本协议有效期为双方签署之日起至双方权利义务履行完毕为止。有效期内发生的违约事实，有效期后发现的适用本协议。</w:t>
      </w:r>
    </w:p>
    <w:p>
      <w:pPr>
        <w:keepNext w:val="0"/>
        <w:keepLines w:val="0"/>
        <w:pageBreakBefore w:val="0"/>
        <w:widowControl w:val="0"/>
        <w:kinsoku/>
        <w:wordWrap/>
        <w:overflowPunct/>
        <w:topLinePunct w:val="0"/>
        <w:autoSpaceDE/>
        <w:autoSpaceDN/>
        <w:bidi w:val="0"/>
        <w:adjustRightInd w:val="0"/>
        <w:snapToGrid/>
        <w:spacing w:line="360" w:lineRule="auto"/>
        <w:ind w:firstLine="32"/>
        <w:textAlignment w:val="auto"/>
        <w:rPr>
          <w:rFonts w:hint="eastAsia" w:ascii="宋体" w:hAnsi="宋体" w:eastAsia="宋体" w:cs="宋体"/>
          <w:color w:val="auto"/>
          <w:spacing w:val="0"/>
          <w:position w:val="0"/>
          <w:sz w:val="24"/>
          <w:szCs w:val="24"/>
        </w:rPr>
      </w:pPr>
    </w:p>
    <w:p>
      <w:pPr>
        <w:keepNext w:val="0"/>
        <w:keepLines w:val="0"/>
        <w:pageBreakBefore w:val="0"/>
        <w:widowControl w:val="0"/>
        <w:kinsoku/>
        <w:wordWrap/>
        <w:overflowPunct/>
        <w:topLinePunct w:val="0"/>
        <w:autoSpaceDE/>
        <w:autoSpaceDN/>
        <w:bidi w:val="0"/>
        <w:adjustRightInd w:val="0"/>
        <w:snapToGrid/>
        <w:spacing w:line="360" w:lineRule="auto"/>
        <w:ind w:firstLine="32"/>
        <w:textAlignment w:val="auto"/>
        <w:rPr>
          <w:rFonts w:hint="eastAsia" w:ascii="宋体" w:hAnsi="宋体" w:cs="宋体"/>
          <w:color w:val="auto"/>
          <w:spacing w:val="0"/>
          <w:position w:val="0"/>
          <w:sz w:val="24"/>
          <w:szCs w:val="24"/>
          <w:lang w:eastAsia="zh-CN"/>
        </w:rPr>
      </w:pPr>
      <w:r>
        <w:rPr>
          <w:rFonts w:hint="eastAsia" w:ascii="宋体" w:hAnsi="宋体" w:eastAsia="宋体" w:cs="宋体"/>
          <w:b/>
          <w:bCs/>
          <w:color w:val="auto"/>
          <w:spacing w:val="0"/>
          <w:position w:val="0"/>
          <w:sz w:val="24"/>
          <w:szCs w:val="24"/>
        </w:rPr>
        <w:t>甲方（盖章）</w:t>
      </w:r>
      <w:r>
        <w:rPr>
          <w:rFonts w:hint="eastAsia" w:ascii="宋体" w:hAnsi="宋体" w:eastAsia="宋体" w:cs="宋体"/>
          <w:color w:val="auto"/>
          <w:spacing w:val="0"/>
          <w:position w:val="0"/>
          <w:sz w:val="24"/>
          <w:szCs w:val="24"/>
        </w:rPr>
        <w:t>：</w:t>
      </w:r>
      <w:r>
        <w:rPr>
          <w:rFonts w:hint="eastAsia" w:ascii="宋体" w:hAnsi="宋体" w:cs="宋体"/>
          <w:color w:val="auto"/>
          <w:spacing w:val="0"/>
          <w:position w:val="0"/>
          <w:sz w:val="24"/>
          <w:szCs w:val="24"/>
          <w:lang w:eastAsia="zh-CN"/>
        </w:rPr>
        <w:t>杭州临江环境能源有限公司</w:t>
      </w:r>
    </w:p>
    <w:p>
      <w:pPr>
        <w:keepNext w:val="0"/>
        <w:keepLines w:val="0"/>
        <w:pageBreakBefore w:val="0"/>
        <w:widowControl w:val="0"/>
        <w:kinsoku/>
        <w:wordWrap/>
        <w:overflowPunct/>
        <w:topLinePunct w:val="0"/>
        <w:autoSpaceDE/>
        <w:autoSpaceDN/>
        <w:bidi w:val="0"/>
        <w:adjustRightInd w:val="0"/>
        <w:snapToGrid/>
        <w:spacing w:line="360" w:lineRule="auto"/>
        <w:ind w:firstLine="32"/>
        <w:textAlignment w:val="auto"/>
        <w:rPr>
          <w:rFonts w:hint="default"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rPr>
        <w:t>法定代表人或受委托人（签字）：</w:t>
      </w:r>
      <w:r>
        <w:rPr>
          <w:rFonts w:hint="eastAsia" w:ascii="宋体" w:hAnsi="宋体" w:cs="宋体"/>
          <w:color w:val="auto"/>
          <w:spacing w:val="0"/>
          <w:position w:val="0"/>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pacing w:val="0"/>
          <w:position w:val="0"/>
          <w:sz w:val="24"/>
          <w:szCs w:val="24"/>
        </w:rPr>
      </w:pPr>
    </w:p>
    <w:p>
      <w:pPr>
        <w:pStyle w:val="2"/>
        <w:rPr>
          <w:rFonts w:hint="eastAsia"/>
          <w:color w:val="auto"/>
          <w:spacing w:val="0"/>
          <w:position w:val="0"/>
          <w:sz w:val="24"/>
        </w:rPr>
      </w:pP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pacing w:val="0"/>
          <w:position w:val="0"/>
          <w:sz w:val="24"/>
          <w:szCs w:val="24"/>
        </w:rPr>
      </w:pPr>
      <w:r>
        <w:rPr>
          <w:rFonts w:hint="eastAsia" w:ascii="宋体" w:hAnsi="宋体" w:eastAsia="宋体" w:cs="宋体"/>
          <w:b/>
          <w:bCs/>
          <w:color w:val="auto"/>
          <w:spacing w:val="0"/>
          <w:position w:val="0"/>
          <w:sz w:val="24"/>
          <w:szCs w:val="24"/>
        </w:rPr>
        <w:t>乙方（盖章）</w:t>
      </w:r>
      <w:r>
        <w:rPr>
          <w:rFonts w:hint="eastAsia" w:ascii="宋体" w:hAnsi="宋体" w:eastAsia="宋体" w:cs="宋体"/>
          <w:color w:val="auto"/>
          <w:spacing w:val="0"/>
          <w:position w:val="0"/>
          <w:sz w:val="24"/>
          <w:szCs w:val="24"/>
        </w:rPr>
        <w:t>：</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pacing w:val="0"/>
          <w:position w:val="0"/>
          <w:sz w:val="24"/>
          <w:szCs w:val="24"/>
          <w:lang w:eastAsia="zh-CN"/>
        </w:rPr>
      </w:pPr>
      <w:r>
        <w:rPr>
          <w:rFonts w:hint="eastAsia" w:ascii="宋体" w:hAnsi="宋体" w:eastAsia="宋体" w:cs="宋体"/>
          <w:color w:val="auto"/>
          <w:spacing w:val="0"/>
          <w:position w:val="0"/>
          <w:sz w:val="24"/>
          <w:szCs w:val="24"/>
        </w:rPr>
        <w:t>法定代表人或受委托人（签字）：</w:t>
      </w:r>
    </w:p>
    <w:p>
      <w:pPr>
        <w:rPr>
          <w:color w:val="auto"/>
        </w:rPr>
      </w:pPr>
    </w:p>
    <w:p>
      <w:pPr>
        <w:pStyle w:val="2"/>
        <w:rPr>
          <w:color w:val="auto"/>
        </w:rPr>
      </w:pPr>
    </w:p>
    <w:p>
      <w:pPr>
        <w:pStyle w:val="3"/>
        <w:rPr>
          <w:color w:val="auto"/>
        </w:rPr>
      </w:pPr>
    </w:p>
    <w:p>
      <w:pPr>
        <w:rPr>
          <w:color w:val="auto"/>
        </w:rPr>
      </w:pPr>
    </w:p>
    <w:p>
      <w:pPr>
        <w:pStyle w:val="2"/>
      </w:pPr>
    </w:p>
    <w:p>
      <w:pPr>
        <w:pStyle w:val="2"/>
        <w:rPr>
          <w:color w:val="auto"/>
        </w:rPr>
      </w:pPr>
    </w:p>
    <w:p>
      <w:pPr>
        <w:pStyle w:val="3"/>
        <w:rPr>
          <w:color w:val="auto"/>
        </w:rPr>
      </w:pPr>
    </w:p>
    <w:p>
      <w:pPr>
        <w:rPr>
          <w:color w:val="auto"/>
        </w:rPr>
      </w:pPr>
    </w:p>
    <w:p>
      <w:pPr>
        <w:rPr>
          <w:color w:val="auto"/>
        </w:rPr>
      </w:pPr>
    </w:p>
    <w:p>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pPr>
        <w:spacing w:line="460" w:lineRule="exact"/>
        <w:jc w:val="center"/>
        <w:outlineLvl w:val="0"/>
        <w:rPr>
          <w:rFonts w:cs="仿宋" w:asciiTheme="minorEastAsia" w:hAnsiTheme="minorEastAsia"/>
          <w:b/>
          <w:color w:val="auto"/>
          <w:kern w:val="0"/>
          <w:sz w:val="24"/>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pPr>
        <w:spacing w:line="360" w:lineRule="auto"/>
        <w:jc w:val="center"/>
        <w:outlineLvl w:val="0"/>
        <w:rPr>
          <w:rFonts w:cs="仿宋" w:asciiTheme="minorEastAsia" w:hAnsiTheme="minorEastAsia"/>
          <w:b/>
          <w:color w:val="auto"/>
          <w:kern w:val="0"/>
          <w:sz w:val="36"/>
          <w:szCs w:val="36"/>
        </w:rPr>
      </w:pP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本项目的特定资格要求（如果有）…………………………………（页码）</w:t>
      </w:r>
    </w:p>
    <w:p>
      <w:pPr>
        <w:pStyle w:val="2"/>
        <w:rPr>
          <w:color w:val="auto"/>
        </w:rPr>
      </w:pPr>
    </w:p>
    <w:p>
      <w:pPr>
        <w:pStyle w:val="3"/>
        <w:rPr>
          <w:color w:val="auto"/>
        </w:rPr>
      </w:pPr>
    </w:p>
    <w:p>
      <w:pPr>
        <w:rPr>
          <w:color w:val="auto"/>
        </w:rPr>
      </w:pPr>
    </w:p>
    <w:p>
      <w:pPr>
        <w:pStyle w:val="2"/>
      </w:pPr>
    </w:p>
    <w:p>
      <w:pPr>
        <w:pStyle w:val="2"/>
        <w:rPr>
          <w:color w:val="auto"/>
        </w:rPr>
      </w:pPr>
    </w:p>
    <w:p>
      <w:pPr>
        <w:pStyle w:val="3"/>
        <w:rPr>
          <w:color w:val="auto"/>
        </w:rPr>
      </w:pPr>
    </w:p>
    <w:p>
      <w:pPr>
        <w:rPr>
          <w:color w:val="auto"/>
        </w:rPr>
      </w:pPr>
    </w:p>
    <w:p>
      <w:pPr>
        <w:pStyle w:val="2"/>
        <w:rPr>
          <w:color w:val="auto"/>
        </w:rPr>
      </w:pPr>
    </w:p>
    <w:p>
      <w:pPr>
        <w:pStyle w:val="3"/>
        <w:rPr>
          <w:color w:val="auto"/>
        </w:rPr>
      </w:pPr>
    </w:p>
    <w:p>
      <w:pPr>
        <w:rPr>
          <w:color w:val="auto"/>
        </w:rPr>
      </w:pPr>
    </w:p>
    <w:p>
      <w:pPr>
        <w:pStyle w:val="2"/>
        <w:rPr>
          <w:color w:val="auto"/>
        </w:rPr>
      </w:pPr>
    </w:p>
    <w:p>
      <w:pPr>
        <w:pStyle w:val="3"/>
        <w:rPr>
          <w:color w:val="auto"/>
        </w:rPr>
      </w:pPr>
    </w:p>
    <w:p>
      <w:pPr>
        <w:rPr>
          <w:color w:val="auto"/>
        </w:rPr>
      </w:pPr>
    </w:p>
    <w:p>
      <w:pPr>
        <w:pStyle w:val="2"/>
        <w:rPr>
          <w:color w:val="auto"/>
        </w:rPr>
      </w:pPr>
    </w:p>
    <w:p>
      <w:pPr>
        <w:pStyle w:val="3"/>
        <w:rPr>
          <w:color w:val="auto"/>
        </w:rPr>
      </w:pPr>
    </w:p>
    <w:p>
      <w:pPr>
        <w:rPr>
          <w:color w:val="auto"/>
        </w:rPr>
      </w:pPr>
    </w:p>
    <w:p>
      <w:pPr>
        <w:pStyle w:val="2"/>
        <w:rPr>
          <w:color w:val="auto"/>
        </w:rPr>
      </w:pPr>
    </w:p>
    <w:p>
      <w:pPr>
        <w:pStyle w:val="3"/>
        <w:rPr>
          <w:color w:val="auto"/>
        </w:rPr>
      </w:pPr>
    </w:p>
    <w:p>
      <w:pPr>
        <w:rPr>
          <w:color w:val="auto"/>
        </w:rPr>
      </w:pPr>
    </w:p>
    <w:p>
      <w:pPr>
        <w:pStyle w:val="2"/>
        <w:rPr>
          <w:color w:val="auto"/>
        </w:rPr>
      </w:pPr>
    </w:p>
    <w:p>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2023年临江公司黑匣子数据监测调试服务</w:t>
      </w:r>
      <w:r>
        <w:rPr>
          <w:rFonts w:hint="eastAsia" w:cs="仿宋" w:asciiTheme="minorEastAsia" w:hAnsiTheme="minorEastAsia"/>
          <w:color w:val="auto"/>
          <w:sz w:val="24"/>
        </w:rPr>
        <w:t>【项目编号：</w:t>
      </w:r>
      <w:r>
        <w:rPr>
          <w:rFonts w:hint="default" w:cs="仿宋" w:asciiTheme="minorEastAsia" w:hAnsiTheme="minorEastAsia"/>
          <w:color w:val="auto"/>
          <w:sz w:val="24"/>
          <w:u w:val="single"/>
          <w:lang w:val="en-US"/>
        </w:rPr>
        <w:t>202308x</w:t>
      </w:r>
      <w:r>
        <w:rPr>
          <w:rFonts w:hint="eastAsia" w:cs="仿宋" w:asciiTheme="minorEastAsia" w:hAnsiTheme="minorEastAsia"/>
          <w:color w:val="auto"/>
          <w:sz w:val="24"/>
        </w:rPr>
        <w:t>】采购活动，郑重承诺：</w:t>
      </w:r>
    </w:p>
    <w:p>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pPr>
        <w:snapToGrid w:val="0"/>
        <w:spacing w:line="360" w:lineRule="auto"/>
        <w:ind w:right="480"/>
        <w:jc w:val="center"/>
        <w:rPr>
          <w:rFonts w:cs="仿宋" w:asciiTheme="minorEastAsia" w:hAnsiTheme="minorEastAsia"/>
          <w:b/>
          <w:color w:val="auto"/>
          <w:kern w:val="0"/>
          <w:sz w:val="32"/>
          <w:szCs w:val="32"/>
        </w:rPr>
      </w:pPr>
    </w:p>
    <w:p>
      <w:pPr>
        <w:rPr>
          <w:color w:val="auto"/>
        </w:rPr>
      </w:pPr>
    </w:p>
    <w:p>
      <w:pPr>
        <w:pStyle w:val="2"/>
        <w:rPr>
          <w:color w:val="auto"/>
        </w:rPr>
      </w:pPr>
    </w:p>
    <w:p>
      <w:pPr>
        <w:pStyle w:val="3"/>
        <w:rPr>
          <w:color w:val="auto"/>
        </w:rPr>
      </w:pPr>
    </w:p>
    <w:p>
      <w:pPr>
        <w:rPr>
          <w:color w:val="auto"/>
        </w:rPr>
      </w:pPr>
    </w:p>
    <w:p>
      <w:pPr>
        <w:pStyle w:val="2"/>
        <w:rPr>
          <w:color w:val="auto"/>
        </w:rPr>
      </w:pPr>
    </w:p>
    <w:p>
      <w:pPr>
        <w:pStyle w:val="3"/>
      </w:pPr>
    </w:p>
    <w:p>
      <w:pPr>
        <w:pStyle w:val="3"/>
        <w:rPr>
          <w:color w:val="auto"/>
        </w:rPr>
      </w:pPr>
    </w:p>
    <w:p>
      <w:pPr>
        <w:rPr>
          <w:color w:val="auto"/>
        </w:rPr>
      </w:pPr>
    </w:p>
    <w:p>
      <w:pPr>
        <w:pStyle w:val="2"/>
        <w:rPr>
          <w:color w:val="auto"/>
        </w:rPr>
      </w:pPr>
    </w:p>
    <w:p>
      <w:pPr>
        <w:pStyle w:val="3"/>
        <w:rPr>
          <w:color w:val="auto"/>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p>
      <w:pPr>
        <w:pStyle w:val="2"/>
        <w:numPr>
          <w:ilvl w:val="0"/>
          <w:numId w:val="0"/>
        </w:numPr>
        <w:ind w:leftChars="0"/>
        <w:rPr>
          <w:rFonts w:hint="default"/>
          <w:color w:val="auto"/>
          <w:lang w:val="en-US" w:eastAsia="zh-CN"/>
        </w:rPr>
      </w:pPr>
    </w:p>
    <w:p>
      <w:pPr>
        <w:spacing w:line="360" w:lineRule="auto"/>
        <w:ind w:firstLine="643" w:firstLineChars="200"/>
        <w:rPr>
          <w:rFonts w:cs="仿宋" w:asciiTheme="minorEastAsia" w:hAnsiTheme="minorEastAsia"/>
          <w:b/>
          <w:color w:val="auto"/>
          <w:kern w:val="0"/>
          <w:sz w:val="32"/>
          <w:szCs w:val="32"/>
        </w:rPr>
      </w:pPr>
    </w:p>
    <w:p>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、本项目的特定资格要求</w:t>
      </w:r>
    </w:p>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（根据采购公告本项目的特定资格要求提供相应的材料；未要求的，无需提供）</w:t>
      </w:r>
    </w:p>
    <w:p>
      <w:pPr>
        <w:rPr>
          <w:color w:val="auto"/>
        </w:rPr>
      </w:pPr>
    </w:p>
    <w:p>
      <w:pPr>
        <w:pStyle w:val="2"/>
        <w:rPr>
          <w:color w:val="auto"/>
        </w:rPr>
      </w:pPr>
    </w:p>
    <w:p>
      <w:pPr>
        <w:pStyle w:val="3"/>
        <w:rPr>
          <w:color w:val="auto"/>
        </w:rPr>
      </w:pPr>
    </w:p>
    <w:p>
      <w:pPr>
        <w:rPr>
          <w:color w:val="auto"/>
        </w:rPr>
      </w:pPr>
    </w:p>
    <w:p>
      <w:pPr>
        <w:pStyle w:val="2"/>
        <w:rPr>
          <w:color w:val="auto"/>
        </w:rPr>
      </w:pPr>
    </w:p>
    <w:p>
      <w:pPr>
        <w:pStyle w:val="3"/>
        <w:rPr>
          <w:color w:val="auto"/>
        </w:rPr>
      </w:pPr>
    </w:p>
    <w:p>
      <w:pPr>
        <w:rPr>
          <w:color w:val="auto"/>
        </w:rPr>
      </w:pPr>
    </w:p>
    <w:p>
      <w:pPr>
        <w:pStyle w:val="2"/>
        <w:rPr>
          <w:color w:val="auto"/>
        </w:rPr>
      </w:pPr>
    </w:p>
    <w:p>
      <w:pPr>
        <w:pStyle w:val="3"/>
        <w:rPr>
          <w:color w:val="auto"/>
        </w:rPr>
      </w:pPr>
    </w:p>
    <w:p>
      <w:pPr>
        <w:rPr>
          <w:color w:val="auto"/>
        </w:rPr>
      </w:pPr>
    </w:p>
    <w:p>
      <w:pPr>
        <w:pStyle w:val="2"/>
        <w:rPr>
          <w:color w:val="auto"/>
        </w:rPr>
      </w:pPr>
    </w:p>
    <w:p>
      <w:pPr>
        <w:pStyle w:val="3"/>
        <w:rPr>
          <w:color w:val="auto"/>
        </w:rPr>
      </w:pPr>
    </w:p>
    <w:p>
      <w:pPr>
        <w:rPr>
          <w:color w:val="auto"/>
        </w:rPr>
      </w:pPr>
    </w:p>
    <w:p>
      <w:pPr>
        <w:pStyle w:val="2"/>
        <w:rPr>
          <w:color w:val="auto"/>
        </w:rPr>
      </w:pPr>
    </w:p>
    <w:p>
      <w:pPr>
        <w:pStyle w:val="3"/>
        <w:rPr>
          <w:color w:val="auto"/>
        </w:rPr>
      </w:pPr>
    </w:p>
    <w:p>
      <w:pPr>
        <w:rPr>
          <w:color w:val="auto"/>
        </w:rPr>
      </w:pPr>
    </w:p>
    <w:p>
      <w:pPr>
        <w:pStyle w:val="2"/>
        <w:rPr>
          <w:color w:val="auto"/>
        </w:rPr>
      </w:pPr>
    </w:p>
    <w:p>
      <w:pPr>
        <w:pStyle w:val="3"/>
        <w:rPr>
          <w:color w:val="auto"/>
        </w:rPr>
      </w:pPr>
    </w:p>
    <w:p>
      <w:pPr>
        <w:rPr>
          <w:color w:val="auto"/>
        </w:rPr>
      </w:pPr>
    </w:p>
    <w:p>
      <w:pPr>
        <w:pStyle w:val="2"/>
        <w:rPr>
          <w:color w:val="auto"/>
        </w:rPr>
      </w:pPr>
    </w:p>
    <w:p>
      <w:pPr>
        <w:pStyle w:val="3"/>
        <w:rPr>
          <w:color w:val="auto"/>
        </w:rPr>
      </w:pPr>
    </w:p>
    <w:p>
      <w:pPr>
        <w:rPr>
          <w:color w:val="auto"/>
        </w:rPr>
      </w:pPr>
    </w:p>
    <w:p>
      <w:pPr>
        <w:pStyle w:val="2"/>
        <w:rPr>
          <w:color w:val="auto"/>
        </w:rPr>
      </w:pPr>
    </w:p>
    <w:p>
      <w:pPr>
        <w:pStyle w:val="3"/>
        <w:rPr>
          <w:color w:val="auto"/>
        </w:rPr>
      </w:pPr>
    </w:p>
    <w:p>
      <w:pPr>
        <w:rPr>
          <w:color w:val="auto"/>
        </w:rPr>
      </w:pPr>
    </w:p>
    <w:p>
      <w:pPr>
        <w:pStyle w:val="2"/>
        <w:rPr>
          <w:color w:val="auto"/>
        </w:rPr>
      </w:pPr>
    </w:p>
    <w:p>
      <w:pPr>
        <w:pStyle w:val="3"/>
      </w:pPr>
    </w:p>
    <w:p>
      <w:pPr>
        <w:pStyle w:val="2"/>
        <w:rPr>
          <w:color w:val="auto"/>
        </w:rPr>
      </w:pPr>
    </w:p>
    <w:p>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pPr>
        <w:spacing w:line="360" w:lineRule="auto"/>
        <w:jc w:val="center"/>
        <w:outlineLvl w:val="0"/>
        <w:rPr>
          <w:rFonts w:cs="仿宋" w:asciiTheme="minorEastAsia" w:hAnsiTheme="minorEastAsia"/>
          <w:b/>
          <w:color w:val="auto"/>
          <w:kern w:val="0"/>
          <w:sz w:val="24"/>
        </w:rPr>
      </w:pPr>
    </w:p>
    <w:p>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pPr>
        <w:spacing w:line="360" w:lineRule="auto"/>
        <w:jc w:val="both"/>
        <w:outlineLvl w:val="0"/>
        <w:rPr>
          <w:rFonts w:cs="仿宋" w:asciiTheme="minorEastAsia" w:hAnsiTheme="minorEastAsia"/>
          <w:color w:val="auto"/>
          <w:sz w:val="24"/>
        </w:rPr>
      </w:pPr>
      <w:r>
        <w:rPr>
          <w:rFonts w:hint="eastAsia" w:cs="仿宋" w:asciiTheme="minorEastAsia" w:hAnsiTheme="minorEastAsia"/>
          <w:color w:val="auto"/>
          <w:sz w:val="24"/>
        </w:rPr>
        <w:t>（1）响应函………………………………………………………………………（页码）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（2）授权委托书或法定代表人（单位负责人</w:t>
      </w:r>
      <w:r>
        <w:rPr>
          <w:rFonts w:hint="eastAsia" w:cs="仿宋" w:asciiTheme="minorEastAsia" w:hAnsiTheme="minorEastAsia"/>
          <w:color w:val="auto"/>
          <w:sz w:val="24"/>
          <w:lang w:val="zh-CN"/>
        </w:rPr>
        <w:t>、自然人本人</w:t>
      </w:r>
      <w:r>
        <w:rPr>
          <w:rFonts w:hint="eastAsia" w:cs="仿宋" w:asciiTheme="minorEastAsia" w:hAnsiTheme="minorEastAsia"/>
          <w:color w:val="auto"/>
          <w:sz w:val="24"/>
        </w:rPr>
        <w:t>）身份证明）…（页码）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（3）分包意向协议（如果有）…………………………………………………（页码）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（4）符合性审查资料……………………………………………………………（页码）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（5）响应产品规格配置清单</w:t>
      </w:r>
      <w:r>
        <w:rPr>
          <w:rFonts w:hint="eastAsia" w:cs="仿宋" w:asciiTheme="minorEastAsia" w:hAnsiTheme="minorEastAsia"/>
          <w:color w:val="auto"/>
          <w:sz w:val="24"/>
          <w:lang w:eastAsia="zh-CN"/>
        </w:rPr>
        <w:t>（若有）</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（6）商务技术偏离表……………………………………………………………（页码）</w:t>
      </w:r>
    </w:p>
    <w:p>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r>
        <w:rPr>
          <w:rFonts w:hint="eastAsia" w:cs="仿宋" w:asciiTheme="minorEastAsia" w:hAnsiTheme="minorEastAsia"/>
          <w:color w:val="auto"/>
          <w:sz w:val="24"/>
        </w:rPr>
        <w:t>……………………………………………………（页码）</w:t>
      </w:r>
    </w:p>
    <w:p>
      <w:pPr>
        <w:snapToGrid w:val="0"/>
        <w:spacing w:line="360" w:lineRule="auto"/>
        <w:rPr>
          <w:rFonts w:hint="eastAsia" w:cs="仿宋" w:asciiTheme="minorEastAsia" w:hAnsiTheme="minorEastAsia"/>
          <w:color w:val="auto"/>
          <w:sz w:val="24"/>
          <w:lang w:val="en-US" w:eastAsia="zh-CN"/>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8</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供应商股东信息及出资比例信息表</w:t>
      </w:r>
      <w:r>
        <w:rPr>
          <w:rFonts w:hint="eastAsia" w:cs="仿宋" w:asciiTheme="minorEastAsia" w:hAnsiTheme="minorEastAsia"/>
          <w:color w:val="auto"/>
          <w:sz w:val="24"/>
        </w:rPr>
        <w:t>………………………………………（页码）</w:t>
      </w:r>
    </w:p>
    <w:p>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（9）供应商</w:t>
      </w:r>
      <w:r>
        <w:rPr>
          <w:rFonts w:hint="eastAsia" w:cs="仿宋" w:asciiTheme="minorEastAsia" w:hAnsiTheme="minorEastAsia"/>
          <w:color w:val="auto"/>
          <w:sz w:val="24"/>
        </w:rPr>
        <w:t>服务质量保证承诺函………………………………………………（页码）</w:t>
      </w:r>
    </w:p>
    <w:p>
      <w:pPr>
        <w:pStyle w:val="3"/>
        <w:rPr>
          <w:color w:val="auto"/>
        </w:rPr>
      </w:pPr>
    </w:p>
    <w:p>
      <w:pPr>
        <w:rPr>
          <w:color w:val="auto"/>
        </w:rPr>
      </w:pPr>
    </w:p>
    <w:p>
      <w:pPr>
        <w:pStyle w:val="2"/>
        <w:rPr>
          <w:color w:val="auto"/>
        </w:rPr>
      </w:pPr>
    </w:p>
    <w:p>
      <w:pPr>
        <w:pStyle w:val="3"/>
        <w:rPr>
          <w:color w:val="auto"/>
        </w:rPr>
      </w:pPr>
    </w:p>
    <w:p>
      <w:pPr>
        <w:rPr>
          <w:color w:val="auto"/>
        </w:rPr>
      </w:pPr>
    </w:p>
    <w:p>
      <w:pPr>
        <w:pStyle w:val="2"/>
        <w:rPr>
          <w:color w:val="auto"/>
        </w:rPr>
      </w:pPr>
    </w:p>
    <w:p>
      <w:pPr>
        <w:pStyle w:val="3"/>
        <w:rPr>
          <w:color w:val="auto"/>
        </w:rPr>
      </w:pPr>
    </w:p>
    <w:p>
      <w:pPr>
        <w:rPr>
          <w:color w:val="auto"/>
        </w:rPr>
      </w:pPr>
    </w:p>
    <w:p>
      <w:pPr>
        <w:pStyle w:val="2"/>
        <w:rPr>
          <w:color w:val="auto"/>
        </w:rPr>
      </w:pPr>
    </w:p>
    <w:p>
      <w:pPr>
        <w:pStyle w:val="3"/>
        <w:rPr>
          <w:color w:val="auto"/>
        </w:rPr>
      </w:pPr>
    </w:p>
    <w:p>
      <w:pPr>
        <w:rPr>
          <w:color w:val="auto"/>
        </w:rPr>
      </w:pPr>
    </w:p>
    <w:p>
      <w:pPr>
        <w:pStyle w:val="2"/>
        <w:rPr>
          <w:color w:val="auto"/>
        </w:rPr>
      </w:pPr>
    </w:p>
    <w:p>
      <w:pPr>
        <w:pStyle w:val="3"/>
        <w:rPr>
          <w:color w:val="auto"/>
        </w:rPr>
      </w:pPr>
    </w:p>
    <w:p>
      <w:pPr>
        <w:rPr>
          <w:color w:val="auto"/>
        </w:rPr>
      </w:pPr>
    </w:p>
    <w:p>
      <w:pPr>
        <w:pStyle w:val="2"/>
        <w:rPr>
          <w:color w:val="auto"/>
        </w:rPr>
      </w:pPr>
    </w:p>
    <w:p>
      <w:pPr>
        <w:pStyle w:val="3"/>
        <w:rPr>
          <w:color w:val="auto"/>
        </w:rPr>
      </w:pPr>
    </w:p>
    <w:p>
      <w:pPr>
        <w:rPr>
          <w:color w:val="auto"/>
        </w:rPr>
      </w:pPr>
    </w:p>
    <w:p>
      <w:pPr>
        <w:pStyle w:val="2"/>
        <w:rPr>
          <w:color w:val="auto"/>
        </w:rPr>
      </w:pPr>
    </w:p>
    <w:p>
      <w:pPr>
        <w:pStyle w:val="3"/>
        <w:rPr>
          <w:color w:val="auto"/>
        </w:rPr>
      </w:pPr>
    </w:p>
    <w:p>
      <w:pPr>
        <w:pStyle w:val="3"/>
        <w:ind w:left="0" w:leftChars="0" w:firstLine="0" w:firstLineChars="0"/>
      </w:pPr>
    </w:p>
    <w:p>
      <w:pPr>
        <w:pStyle w:val="3"/>
        <w:rPr>
          <w:color w:val="auto"/>
        </w:rPr>
      </w:pPr>
    </w:p>
    <w:p>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lang w:val="en-US"/>
        </w:rPr>
        <w:t xml:space="preserve"> 2023年临江公司黑匣子数据监测调试服务</w:t>
      </w:r>
      <w:r>
        <w:rPr>
          <w:rFonts w:hint="eastAsia" w:cs="仿宋" w:asciiTheme="minorEastAsia" w:hAnsiTheme="minorEastAsia"/>
          <w:color w:val="auto"/>
          <w:sz w:val="24"/>
        </w:rPr>
        <w:t>【项目编号：</w:t>
      </w:r>
      <w:r>
        <w:rPr>
          <w:rFonts w:hint="default" w:cs="仿宋" w:asciiTheme="minorEastAsia" w:hAnsiTheme="minorEastAsia"/>
          <w:color w:val="auto"/>
          <w:sz w:val="24"/>
          <w:lang w:val="en-US"/>
        </w:rPr>
        <w:t>202308x</w:t>
      </w:r>
      <w:r>
        <w:rPr>
          <w:rFonts w:hint="eastAsia" w:cs="仿宋" w:asciiTheme="minorEastAsia" w:hAnsiTheme="minorEastAsia"/>
          <w:color w:val="auto"/>
          <w:sz w:val="24"/>
        </w:rPr>
        <w:t>】采购的有关活动，并对此项目进行响应。为此：</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1、我方承诺响应有效期从提交响应文件的截止之日起</w:t>
      </w:r>
      <w:r>
        <w:rPr>
          <w:rFonts w:hint="eastAsia" w:ascii="宋体" w:hAnsi="宋体" w:cs="宋体"/>
          <w:color w:val="auto"/>
          <w:sz w:val="24"/>
          <w:u w:val="single"/>
        </w:rPr>
        <w:t xml:space="preserve">    </w:t>
      </w:r>
      <w:r>
        <w:rPr>
          <w:rFonts w:hint="eastAsia" w:cs="仿宋" w:asciiTheme="minorEastAsia" w:hAnsiTheme="minorEastAsia"/>
          <w:color w:val="auto"/>
          <w:sz w:val="24"/>
        </w:rPr>
        <w:t>天（不少于90天）</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2、我方的响应文件包括以下内容：</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本项目的特定资格要求（未要求的，无需提供）。</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w:t>
      </w:r>
      <w:r>
        <w:rPr>
          <w:rFonts w:hint="eastAsia" w:cs="仿宋" w:asciiTheme="minorEastAsia" w:hAnsiTheme="minorEastAsia"/>
          <w:color w:val="auto"/>
          <w:sz w:val="24"/>
          <w:lang w:val="zh-CN"/>
        </w:rPr>
        <w:t>、自然人本人</w:t>
      </w:r>
      <w:r>
        <w:rPr>
          <w:rFonts w:hint="eastAsia" w:cs="仿宋" w:asciiTheme="minorEastAsia" w:hAnsiTheme="minorEastAsia"/>
          <w:color w:val="auto"/>
          <w:sz w:val="24"/>
        </w:rPr>
        <w:t>）身份证明；</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2.2.4符合性审查资料；</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2.2.5响应产品规格配置清单；</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2.2.6商务技术偏离表；</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3、我方承诺除商务技术偏离表列出的偏离外，我方响应</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的全部要求。</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4、如我方成交，我方承诺：</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pPr>
        <w:numPr>
          <w:ilvl w:val="0"/>
          <w:numId w:val="2"/>
        </w:numPr>
        <w:snapToGrid w:val="0"/>
        <w:spacing w:line="360" w:lineRule="auto"/>
        <w:ind w:left="210" w:leftChars="1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其他补充说明:</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w:t>
      </w:r>
    </w:p>
    <w:p>
      <w:pPr>
        <w:pStyle w:val="2"/>
        <w:widowControl w:val="0"/>
        <w:numPr>
          <w:ilvl w:val="0"/>
          <w:numId w:val="0"/>
        </w:numPr>
        <w:autoSpaceDE w:val="0"/>
        <w:autoSpaceDN w:val="0"/>
        <w:adjustRightInd w:val="0"/>
        <w:spacing w:line="360" w:lineRule="auto"/>
        <w:jc w:val="both"/>
        <w:rPr>
          <w:color w:val="auto"/>
        </w:rPr>
      </w:pPr>
    </w:p>
    <w:p>
      <w:pPr>
        <w:pStyle w:val="3"/>
        <w:rPr>
          <w:color w:val="auto"/>
        </w:rPr>
      </w:pPr>
    </w:p>
    <w:p>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pPr>
        <w:spacing w:line="360" w:lineRule="auto"/>
        <w:jc w:val="center"/>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pPr>
        <w:snapToGrid w:val="0"/>
        <w:spacing w:line="360" w:lineRule="auto"/>
        <w:rPr>
          <w:rFonts w:hint="eastAsia" w:cs="仿宋" w:asciiTheme="minorEastAsia" w:hAnsiTheme="minorEastAsia"/>
          <w:color w:val="auto"/>
          <w:kern w:val="0"/>
          <w:sz w:val="24"/>
          <w:lang w:eastAsia="zh-CN"/>
        </w:rPr>
      </w:pPr>
    </w:p>
    <w:p>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pPr>
        <w:snapToGrid w:val="0"/>
        <w:spacing w:line="360" w:lineRule="auto"/>
        <w:ind w:firstLine="576"/>
        <w:rPr>
          <w:rFonts w:cs="仿宋" w:asciiTheme="minorEastAsia" w:hAnsiTheme="minorEastAsia"/>
          <w:color w:val="auto"/>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color w:val="auto"/>
          <w:kern w:val="0"/>
          <w:sz w:val="24"/>
          <w:u w:val="single"/>
          <w:lang w:eastAsia="zh-CN"/>
        </w:rPr>
        <w:t>（采购项目名称、采购编号）</w:t>
      </w:r>
      <w:r>
        <w:rPr>
          <w:rFonts w:hint="eastAsia" w:cs="仿宋" w:asciiTheme="minorEastAsia" w:hAnsiTheme="minorEastAsia"/>
          <w:color w:val="auto"/>
          <w:kern w:val="0"/>
          <w:sz w:val="24"/>
          <w:u w:val="single"/>
          <w:lang w:val="en-US" w:eastAsia="zh-CN"/>
        </w:rPr>
        <w:t xml:space="preserve">   </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color w:val="auto"/>
          <w:kern w:val="0"/>
          <w:sz w:val="24"/>
        </w:rPr>
        <w:t>其在报价过程中的一切活动本公司均予承认</w:t>
      </w:r>
      <w:r>
        <w:rPr>
          <w:rFonts w:hint="eastAsia" w:cs="仿宋" w:asciiTheme="minorEastAsia" w:hAnsiTheme="minorEastAsia"/>
          <w:color w:val="auto"/>
          <w:kern w:val="0"/>
          <w:sz w:val="24"/>
          <w:lang w:val="zh-CN"/>
        </w:rPr>
        <w:t>，其法律后果由我方承担。</w:t>
      </w:r>
    </w:p>
    <w:p>
      <w:pPr>
        <w:snapToGrid w:val="0"/>
        <w:spacing w:line="360" w:lineRule="auto"/>
        <w:rPr>
          <w:rFonts w:hint="eastAsia" w:cs="仿宋" w:asciiTheme="minorEastAsia" w:hAnsiTheme="minorEastAsia"/>
          <w:color w:val="auto"/>
          <w:kern w:val="0"/>
          <w:sz w:val="24"/>
          <w:lang w:val="zh-CN"/>
        </w:rPr>
      </w:pP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pStyle w:val="2"/>
        <w:rPr>
          <w:rFonts w:hint="eastAsia" w:cs="仿宋" w:asciiTheme="minorEastAsia" w:hAnsiTheme="minorEastAsia"/>
          <w:b/>
          <w:color w:val="auto"/>
          <w:kern w:val="0"/>
          <w:sz w:val="32"/>
          <w:szCs w:val="32"/>
          <w:lang w:val="zh-CN"/>
        </w:rPr>
      </w:pPr>
    </w:p>
    <w:p>
      <w:pPr>
        <w:pStyle w:val="3"/>
        <w:rPr>
          <w:rFonts w:hint="eastAsia" w:cs="仿宋" w:asciiTheme="minorEastAsia" w:hAnsiTheme="minorEastAsia"/>
          <w:b/>
          <w:color w:val="auto"/>
          <w:kern w:val="0"/>
          <w:sz w:val="32"/>
          <w:szCs w:val="32"/>
          <w:lang w:val="zh-CN"/>
        </w:rPr>
      </w:pPr>
    </w:p>
    <w:p>
      <w:pPr>
        <w:rPr>
          <w:rFonts w:hint="eastAsia" w:cs="仿宋" w:asciiTheme="minorEastAsia" w:hAnsiTheme="minorEastAsia"/>
          <w:b/>
          <w:color w:val="auto"/>
          <w:kern w:val="0"/>
          <w:sz w:val="32"/>
          <w:szCs w:val="32"/>
          <w:lang w:val="zh-CN"/>
        </w:rPr>
      </w:pPr>
    </w:p>
    <w:p>
      <w:pPr>
        <w:pStyle w:val="2"/>
        <w:rPr>
          <w:rFonts w:hint="eastAsia" w:cs="仿宋" w:asciiTheme="minorEastAsia" w:hAnsiTheme="minorEastAsia"/>
          <w:b/>
          <w:color w:val="auto"/>
          <w:kern w:val="0"/>
          <w:sz w:val="32"/>
          <w:szCs w:val="32"/>
          <w:lang w:val="zh-CN"/>
        </w:rPr>
      </w:pPr>
    </w:p>
    <w:p>
      <w:pPr>
        <w:pStyle w:val="3"/>
        <w:rPr>
          <w:rFonts w:hint="eastAsia"/>
          <w:color w:val="auto"/>
          <w:lang w:val="zh-CN"/>
        </w:rPr>
      </w:pPr>
    </w:p>
    <w:p>
      <w:pPr>
        <w:rPr>
          <w:color w:val="auto"/>
        </w:rPr>
      </w:pPr>
    </w:p>
    <w:p>
      <w:pPr>
        <w:pStyle w:val="24"/>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3"/>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4"/>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pPr>
              <w:pStyle w:val="24"/>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center"/>
        <w:rPr>
          <w:rFonts w:hint="eastAsia" w:cs="仿宋" w:asciiTheme="minorEastAsia" w:hAnsiTheme="minorEastAsia"/>
          <w:color w:val="auto"/>
          <w:kern w:val="0"/>
          <w:sz w:val="24"/>
          <w:lang w:val="zh-CN"/>
        </w:rPr>
      </w:pPr>
    </w:p>
    <w:p>
      <w:pPr>
        <w:pStyle w:val="24"/>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3"/>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4"/>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pPr>
              <w:pStyle w:val="24"/>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三、分包意向协议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b/>
          <w:bCs/>
          <w:color w:val="auto"/>
          <w:sz w:val="24"/>
        </w:rPr>
        <w:t>（成交后以分包方式履行合同的，提供分包意向协议（附件</w:t>
      </w: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）；采购人不同意分包或者供应商成交后不以分包方式履行合同的，则不需要提供。）</w:t>
      </w: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四、符合性审查资料</w:t>
      </w:r>
    </w:p>
    <w:p>
      <w:pPr>
        <w:jc w:val="center"/>
        <w:rPr>
          <w:rFonts w:cs="仿宋" w:asciiTheme="minorEastAsia" w:hAnsiTheme="minorEastAsia"/>
          <w:b/>
          <w:color w:val="auto"/>
          <w:kern w:val="0"/>
          <w:sz w:val="32"/>
          <w:szCs w:val="32"/>
        </w:rPr>
      </w:pPr>
    </w:p>
    <w:tbl>
      <w:tblPr>
        <w:tblStyle w:val="13"/>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pPr>
              <w:jc w:val="center"/>
              <w:rPr>
                <w:rFonts w:cs="仿宋" w:asciiTheme="minorEastAsia" w:hAnsiTheme="minorEastAsia"/>
                <w:color w:val="auto"/>
                <w:sz w:val="24"/>
              </w:rPr>
            </w:pPr>
          </w:p>
          <w:p>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pPr>
              <w:jc w:val="center"/>
              <w:rPr>
                <w:rFonts w:cs="仿宋" w:asciiTheme="minorEastAsia" w:hAnsiTheme="minorEastAsia"/>
                <w:color w:val="auto"/>
              </w:rPr>
            </w:pPr>
            <w:r>
              <w:rPr>
                <w:rFonts w:hint="eastAsia" w:cs="仿宋" w:asciiTheme="minorEastAsia" w:hAnsiTheme="minorEastAsia"/>
                <w:color w:val="auto"/>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的其它实质性要求。</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eastAsiaTheme="minorEastAsia"/>
          <w:color w:val="auto"/>
          <w:lang w:eastAsia="zh-CN"/>
        </w:rPr>
      </w:pPr>
      <w:r>
        <w:rPr>
          <w:rFonts w:hint="eastAsia" w:cs="仿宋" w:asciiTheme="minorEastAsia" w:hAnsiTheme="minorEastAsia"/>
          <w:b/>
          <w:color w:val="auto"/>
          <w:kern w:val="0"/>
          <w:sz w:val="32"/>
          <w:szCs w:val="32"/>
        </w:rPr>
        <w:t>五、响应产品规格配置清单</w:t>
      </w:r>
      <w:r>
        <w:rPr>
          <w:rFonts w:hint="eastAsia" w:cs="仿宋" w:asciiTheme="minorEastAsia" w:hAnsiTheme="minorEastAsia"/>
          <w:b/>
          <w:color w:val="auto"/>
          <w:kern w:val="0"/>
          <w:sz w:val="32"/>
          <w:szCs w:val="32"/>
          <w:lang w:eastAsia="zh-CN"/>
        </w:rPr>
        <w:t>（若有）</w:t>
      </w:r>
    </w:p>
    <w:p>
      <w:pPr>
        <w:pStyle w:val="3"/>
        <w:rPr>
          <w:rFonts w:cs="仿宋" w:asciiTheme="minorEastAsia" w:hAnsiTheme="minorEastAsia"/>
          <w:color w:val="auto"/>
          <w:lang w:val="en-US"/>
        </w:rPr>
      </w:pPr>
    </w:p>
    <w:tbl>
      <w:tblPr>
        <w:tblStyle w:val="13"/>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bl>
    <w:p>
      <w:pPr>
        <w:pStyle w:val="2"/>
        <w:rPr>
          <w:color w:val="auto"/>
          <w:lang w:val="en-US"/>
        </w:rPr>
        <w:sectPr>
          <w:pgSz w:w="11906" w:h="16838"/>
          <w:pgMar w:top="1276" w:right="1418" w:bottom="1247" w:left="1418" w:header="851" w:footer="992" w:gutter="0"/>
          <w:pgNumType w:fmt="decimal"/>
          <w:cols w:space="720" w:num="1"/>
          <w:titlePg/>
          <w:docGrid w:linePitch="312" w:charSpace="0"/>
        </w:sectPr>
      </w:pPr>
      <w:r>
        <w:rPr>
          <w:rFonts w:cs="仿宋_GB2312" w:asciiTheme="minorEastAsia" w:hAnsiTheme="minorEastAsia"/>
          <w:color w:val="auto"/>
        </w:rPr>
        <w:t>注</w:t>
      </w:r>
      <w:r>
        <w:rPr>
          <w:rFonts w:cs="仿宋_GB2312" w:asciiTheme="minorEastAsia" w:hAnsiTheme="minorEastAsia"/>
          <w:color w:val="auto"/>
          <w:lang w:val="en-US"/>
        </w:rPr>
        <w:t>：</w:t>
      </w:r>
      <w:r>
        <w:rPr>
          <w:rFonts w:hint="eastAsia" w:cs="仿宋_GB2312" w:asciiTheme="minorEastAsia" w:hAnsiTheme="minorEastAsia"/>
          <w:color w:val="auto"/>
        </w:rPr>
        <w:t>按本格式和要求提供。</w:t>
      </w: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六、商务技术偏离表</w:t>
      </w:r>
    </w:p>
    <w:tbl>
      <w:tblPr>
        <w:tblStyle w:val="14"/>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bl>
    <w:p>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七、</w:t>
      </w:r>
      <w:r>
        <w:rPr>
          <w:rFonts w:hint="eastAsia" w:cs="仿宋" w:asciiTheme="minorEastAsia" w:hAnsiTheme="minorEastAsia"/>
          <w:b/>
          <w:color w:val="auto"/>
          <w:kern w:val="0"/>
          <w:sz w:val="32"/>
          <w:szCs w:val="32"/>
          <w:lang w:val="zh-CN"/>
        </w:rPr>
        <w:t>供应商廉洁自律承诺书</w:t>
      </w:r>
    </w:p>
    <w:p>
      <w:pPr>
        <w:snapToGrid w:val="0"/>
        <w:spacing w:line="360" w:lineRule="auto"/>
        <w:rPr>
          <w:rFonts w:cs="仿宋" w:asciiTheme="minorEastAsia" w:hAnsiTheme="minorEastAsia"/>
          <w:color w:val="auto"/>
          <w:sz w:val="24"/>
        </w:rPr>
      </w:pPr>
    </w:p>
    <w:p>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有权立即取消或者中止我单位响应、成交合同，有权拒绝我单位在一定时期内进入你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pPr>
        <w:pStyle w:val="2"/>
        <w:rPr>
          <w:color w:val="auto"/>
        </w:rPr>
        <w:sectPr>
          <w:pgSz w:w="11906" w:h="16838"/>
          <w:pgMar w:top="1276" w:right="1418" w:bottom="1247" w:left="1418" w:header="851" w:footer="992" w:gutter="0"/>
          <w:pgNumType w:fmt="decimal"/>
          <w:cols w:space="720" w:num="1"/>
          <w:titlePg/>
          <w:docGrid w:linePitch="312" w:charSpace="0"/>
        </w:sect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eastAsiaTheme="minorEastAsia"/>
          <w:b/>
          <w:color w:val="auto"/>
          <w:kern w:val="0"/>
          <w:sz w:val="32"/>
          <w:szCs w:val="32"/>
          <w:lang w:val="zh-CN" w:eastAsia="zh-CN" w:bidi="ar-SA"/>
        </w:rPr>
        <w:t>八、</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pPr>
        <w:pStyle w:val="11"/>
        <w:widowControl w:val="0"/>
        <w:numPr>
          <w:ilvl w:val="0"/>
          <w:numId w:val="0"/>
        </w:numPr>
        <w:jc w:val="left"/>
        <w:rPr>
          <w:rFonts w:hint="eastAsia"/>
          <w:color w:val="auto"/>
          <w:lang w:val="zh-CN"/>
        </w:rPr>
      </w:pPr>
    </w:p>
    <w:p>
      <w:pPr>
        <w:rPr>
          <w:rFonts w:hint="eastAsia"/>
          <w:color w:val="auto"/>
          <w:lang w:val="zh-CN"/>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bCs/>
          <w:color w:val="auto"/>
          <w:sz w:val="24"/>
          <w:szCs w:val="24"/>
        </w:r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pPr>
        <w:pStyle w:val="11"/>
        <w:rPr>
          <w:rFonts w:hint="eastAsia"/>
          <w:color w:val="auto"/>
          <w:lang w:val="zh-CN"/>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1" w:type="dxa"/>
            <w:vAlign w:val="center"/>
          </w:tcPr>
          <w:p>
            <w:pPr>
              <w:spacing w:line="360" w:lineRule="auto"/>
              <w:rPr>
                <w:rFonts w:hint="eastAsia" w:ascii="宋体" w:hAnsi="宋体" w:eastAsia="宋体" w:cs="宋体"/>
                <w:b/>
                <w:color w:val="auto"/>
                <w:kern w:val="0"/>
                <w:sz w:val="24"/>
                <w:szCs w:val="24"/>
              </w:rPr>
            </w:pPr>
          </w:p>
        </w:tc>
        <w:tc>
          <w:tcPr>
            <w:tcW w:w="5387" w:type="dxa"/>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p>
        </w:tc>
        <w:tc>
          <w:tcPr>
            <w:tcW w:w="5387" w:type="dxa"/>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1" w:type="dxa"/>
            <w:vAlign w:val="center"/>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询价评标小组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pPr>
        <w:jc w:val="center"/>
        <w:rPr>
          <w:rFonts w:cs="仿宋" w:asciiTheme="minorEastAsia" w:hAnsiTheme="minorEastAsia"/>
          <w:b/>
          <w:color w:val="auto"/>
          <w:kern w:val="0"/>
          <w:sz w:val="32"/>
          <w:szCs w:val="32"/>
        </w:rPr>
        <w:sectPr>
          <w:footerReference r:id="rId17" w:type="first"/>
          <w:footerReference r:id="rId16" w:type="default"/>
          <w:pgSz w:w="11906" w:h="16838"/>
          <w:pgMar w:top="1276" w:right="1418" w:bottom="1247" w:left="1418" w:header="851" w:footer="992" w:gutter="0"/>
          <w:pgNumType w:fmt="decimal"/>
          <w:cols w:space="720" w:num="1"/>
          <w:titlePg/>
          <w:docGrid w:linePitch="312" w:charSpace="0"/>
        </w:sectPr>
      </w:pPr>
    </w:p>
    <w:p>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eastAsia="zh-CN"/>
        </w:rPr>
        <w:t>九</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项目名称   </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1.我公司所供产品均为原厂生产或正规销售渠道进货。如采购人需要，可以提供原生产厂家到我公司的完整供应链销售凭证。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2023</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pPr>
        <w:pStyle w:val="5"/>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pPr>
        <w:pStyle w:val="2"/>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pPr>
        <w:pStyle w:val="26"/>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ascii="宋体" w:hAnsi="宋体" w:eastAsia="宋体" w:cs="宋体"/>
          <w:color w:val="auto"/>
          <w:sz w:val="24"/>
          <w:szCs w:val="24"/>
          <w:u w:val="single"/>
        </w:rPr>
        <w:t>2023年临江公司黑匣子数据监测调试服务采购</w:t>
      </w:r>
      <w:r>
        <w:rPr>
          <w:rFonts w:hint="eastAsia" w:ascii="宋体" w:hAnsi="宋体" w:eastAsia="宋体" w:cs="宋体"/>
          <w:color w:val="auto"/>
          <w:sz w:val="24"/>
          <w:szCs w:val="24"/>
        </w:rPr>
        <w:t>项</w:t>
      </w:r>
      <w:r>
        <w:rPr>
          <w:rFonts w:hint="eastAsia" w:ascii="宋体" w:hAnsi="宋体" w:eastAsia="宋体" w:cs="宋体"/>
          <w:color w:val="auto"/>
          <w:spacing w:val="-3"/>
          <w:sz w:val="24"/>
          <w:szCs w:val="24"/>
        </w:rPr>
        <w:t>目</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项目</w:t>
      </w:r>
      <w:r>
        <w:rPr>
          <w:rFonts w:hint="eastAsia" w:ascii="宋体" w:hAnsi="宋体" w:eastAsia="宋体" w:cs="宋体"/>
          <w:color w:val="auto"/>
          <w:sz w:val="24"/>
          <w:szCs w:val="24"/>
        </w:rPr>
        <w:t>编号：</w:t>
      </w:r>
      <w:r>
        <w:rPr>
          <w:rFonts w:hint="eastAsia" w:ascii="宋体" w:hAnsi="宋体" w:eastAsia="宋体" w:cs="宋体"/>
          <w:color w:val="auto"/>
          <w:sz w:val="24"/>
          <w:szCs w:val="24"/>
          <w:u w:val="single"/>
          <w:lang w:val="en-US" w:eastAsia="zh-CN"/>
        </w:rPr>
        <w:t>202308x</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pPr>
        <w:pStyle w:val="26"/>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pPr>
        <w:pStyle w:val="26"/>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pPr>
        <w:pStyle w:val="26"/>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没收我方递交的全部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pPr>
        <w:pStyle w:val="26"/>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pPr>
        <w:pStyle w:val="2"/>
        <w:adjustRightInd w:val="0"/>
        <w:spacing w:after="0" w:line="360" w:lineRule="auto"/>
        <w:ind w:firstLine="480" w:firstLineChars="200"/>
        <w:jc w:val="left"/>
        <w:rPr>
          <w:rFonts w:hint="eastAsia" w:ascii="宋体" w:hAnsi="宋体" w:cs="宋体"/>
          <w:color w:val="auto"/>
          <w:szCs w:val="21"/>
        </w:rPr>
      </w:pPr>
    </w:p>
    <w:p>
      <w:pPr>
        <w:pStyle w:val="2"/>
        <w:adjustRightInd w:val="0"/>
        <w:spacing w:after="0" w:line="360" w:lineRule="auto"/>
        <w:ind w:firstLine="480" w:firstLineChars="200"/>
        <w:jc w:val="left"/>
        <w:rPr>
          <w:rFonts w:hint="eastAsia" w:ascii="宋体" w:hAnsi="宋体" w:cs="宋体"/>
          <w:color w:val="auto"/>
          <w:szCs w:val="21"/>
        </w:rPr>
      </w:pPr>
    </w:p>
    <w:p>
      <w:pPr>
        <w:pStyle w:val="2"/>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pPr>
        <w:pStyle w:val="2"/>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pPr>
        <w:pStyle w:val="2"/>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pPr>
        <w:pStyle w:val="2"/>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pPr>
        <w:rPr>
          <w:rFonts w:hint="eastAsia" w:ascii="宋体" w:hAnsi="宋体" w:cs="宋体"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pPr>
        <w:pStyle w:val="27"/>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default" w:cs="仿宋" w:asciiTheme="minorEastAsia" w:hAnsiTheme="minorEastAsia"/>
          <w:color w:val="auto"/>
          <w:sz w:val="24"/>
          <w:u w:val="single"/>
          <w:lang w:val="en-US"/>
        </w:rPr>
        <w:t>2023年临江公司黑匣子数据监测调试服务</w:t>
      </w:r>
      <w:r>
        <w:rPr>
          <w:rFonts w:hint="eastAsia" w:cs="仿宋" w:asciiTheme="minorEastAsia" w:hAnsiTheme="minorEastAsia"/>
          <w:color w:val="auto"/>
          <w:sz w:val="24"/>
        </w:rPr>
        <w:t>【项目编号：</w:t>
      </w:r>
      <w:r>
        <w:rPr>
          <w:rFonts w:hint="default" w:cs="仿宋" w:asciiTheme="minorEastAsia" w:hAnsiTheme="minorEastAsia"/>
          <w:color w:val="auto"/>
          <w:sz w:val="24"/>
          <w:u w:val="single"/>
          <w:lang w:val="en-US"/>
        </w:rPr>
        <w:t>202308x</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pPr>
        <w:spacing w:line="360" w:lineRule="auto"/>
        <w:jc w:val="center"/>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3"/>
        <w:tblW w:w="119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927"/>
        <w:gridCol w:w="2238"/>
        <w:gridCol w:w="2562"/>
        <w:gridCol w:w="825"/>
        <w:gridCol w:w="1230"/>
        <w:gridCol w:w="1080"/>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534"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1927"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名称</w:t>
            </w:r>
          </w:p>
        </w:tc>
        <w:tc>
          <w:tcPr>
            <w:tcW w:w="2238"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品牌（如果有）</w:t>
            </w:r>
          </w:p>
        </w:tc>
        <w:tc>
          <w:tcPr>
            <w:tcW w:w="2562"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规格型号</w:t>
            </w:r>
          </w:p>
        </w:tc>
        <w:tc>
          <w:tcPr>
            <w:tcW w:w="825"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数量</w:t>
            </w:r>
          </w:p>
        </w:tc>
        <w:tc>
          <w:tcPr>
            <w:tcW w:w="1230"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单价</w:t>
            </w:r>
          </w:p>
        </w:tc>
        <w:tc>
          <w:tcPr>
            <w:tcW w:w="1080"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总价</w:t>
            </w:r>
          </w:p>
        </w:tc>
        <w:tc>
          <w:tcPr>
            <w:tcW w:w="1515"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4"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1927" w:type="dxa"/>
            <w:vAlign w:val="center"/>
          </w:tcPr>
          <w:p>
            <w:pPr>
              <w:snapToGrid w:val="0"/>
              <w:spacing w:line="360" w:lineRule="auto"/>
              <w:jc w:val="center"/>
              <w:rPr>
                <w:rFonts w:cs="仿宋" w:asciiTheme="minorEastAsia" w:hAnsiTheme="minorEastAsia"/>
                <w:color w:val="auto"/>
                <w:sz w:val="24"/>
              </w:rPr>
            </w:pPr>
            <w:r>
              <w:rPr>
                <w:rFonts w:hint="default" w:cs="仿宋" w:asciiTheme="minorEastAsia" w:hAnsiTheme="minorEastAsia"/>
                <w:color w:val="auto"/>
                <w:sz w:val="24"/>
                <w:u w:val="none"/>
                <w:lang w:val="en-US"/>
              </w:rPr>
              <w:t>黑匣子数据监测调试服务</w:t>
            </w:r>
          </w:p>
        </w:tc>
        <w:tc>
          <w:tcPr>
            <w:tcW w:w="2238" w:type="dxa"/>
            <w:vAlign w:val="center"/>
          </w:tcPr>
          <w:p>
            <w:pPr>
              <w:snapToGrid w:val="0"/>
              <w:spacing w:line="360" w:lineRule="auto"/>
              <w:jc w:val="center"/>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w:t>
            </w:r>
          </w:p>
        </w:tc>
        <w:tc>
          <w:tcPr>
            <w:tcW w:w="2562" w:type="dxa"/>
            <w:vAlign w:val="center"/>
          </w:tcPr>
          <w:p>
            <w:pPr>
              <w:snapToGrid w:val="0"/>
              <w:spacing w:line="360" w:lineRule="auto"/>
              <w:jc w:val="center"/>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w:t>
            </w:r>
          </w:p>
        </w:tc>
        <w:tc>
          <w:tcPr>
            <w:tcW w:w="825" w:type="dxa"/>
            <w:vAlign w:val="center"/>
          </w:tcPr>
          <w:p>
            <w:pPr>
              <w:snapToGrid w:val="0"/>
              <w:spacing w:line="360" w:lineRule="auto"/>
              <w:jc w:val="center"/>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1</w:t>
            </w:r>
          </w:p>
        </w:tc>
        <w:tc>
          <w:tcPr>
            <w:tcW w:w="1230" w:type="dxa"/>
            <w:vAlign w:val="center"/>
          </w:tcPr>
          <w:p>
            <w:pPr>
              <w:spacing w:line="360" w:lineRule="auto"/>
              <w:jc w:val="center"/>
              <w:rPr>
                <w:rFonts w:cs="仿宋" w:asciiTheme="minorEastAsia" w:hAnsiTheme="minorEastAsia"/>
                <w:color w:val="auto"/>
                <w:sz w:val="24"/>
              </w:rPr>
            </w:pPr>
          </w:p>
        </w:tc>
        <w:tc>
          <w:tcPr>
            <w:tcW w:w="1080" w:type="dxa"/>
            <w:vAlign w:val="center"/>
          </w:tcPr>
          <w:p>
            <w:pPr>
              <w:spacing w:line="360" w:lineRule="auto"/>
              <w:jc w:val="center"/>
              <w:rPr>
                <w:rFonts w:cs="仿宋" w:asciiTheme="minorEastAsia" w:hAnsiTheme="minorEastAsia"/>
                <w:color w:val="auto"/>
                <w:sz w:val="24"/>
              </w:rPr>
            </w:pPr>
          </w:p>
        </w:tc>
        <w:tc>
          <w:tcPr>
            <w:tcW w:w="1515"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4699" w:type="dxa"/>
            <w:gridSpan w:val="3"/>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响应报价合计（小写）</w:t>
            </w:r>
          </w:p>
        </w:tc>
        <w:tc>
          <w:tcPr>
            <w:tcW w:w="7212" w:type="dxa"/>
            <w:gridSpan w:val="5"/>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4699" w:type="dxa"/>
            <w:gridSpan w:val="3"/>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响应报价合计（大写）</w:t>
            </w:r>
          </w:p>
        </w:tc>
        <w:tc>
          <w:tcPr>
            <w:tcW w:w="7212" w:type="dxa"/>
            <w:gridSpan w:val="5"/>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4699" w:type="dxa"/>
            <w:gridSpan w:val="3"/>
            <w:vAlign w:val="center"/>
          </w:tcPr>
          <w:p>
            <w:pPr>
              <w:spacing w:line="360" w:lineRule="auto"/>
              <w:jc w:val="center"/>
              <w:rPr>
                <w:rFonts w:hint="eastAsia" w:cs="仿宋" w:asciiTheme="minorEastAsia" w:hAnsiTheme="minorEastAsia" w:eastAsiaTheme="minorEastAsia"/>
                <w:b/>
                <w:color w:val="auto"/>
                <w:sz w:val="24"/>
                <w:lang w:eastAsia="zh-CN"/>
              </w:rPr>
            </w:pPr>
            <w:r>
              <w:rPr>
                <w:rFonts w:hint="eastAsia" w:cs="仿宋" w:asciiTheme="minorEastAsia" w:hAnsiTheme="minorEastAsia"/>
                <w:b/>
                <w:color w:val="auto"/>
                <w:sz w:val="24"/>
                <w:lang w:eastAsia="zh-CN"/>
              </w:rPr>
              <w:t>税率</w:t>
            </w:r>
          </w:p>
        </w:tc>
        <w:tc>
          <w:tcPr>
            <w:tcW w:w="7212" w:type="dxa"/>
            <w:gridSpan w:val="5"/>
            <w:vAlign w:val="center"/>
          </w:tcPr>
          <w:p>
            <w:pPr>
              <w:spacing w:line="360" w:lineRule="auto"/>
              <w:jc w:val="center"/>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u w:val="single"/>
                <w:lang w:val="en-US" w:eastAsia="zh-CN"/>
              </w:rPr>
              <w:t xml:space="preserve">    </w:t>
            </w:r>
            <w:r>
              <w:rPr>
                <w:rFonts w:hint="eastAsia" w:cs="仿宋" w:asciiTheme="minorEastAsia" w:hAnsiTheme="minorEastAsia"/>
                <w:color w:val="auto"/>
                <w:sz w:val="24"/>
                <w:lang w:val="en-US" w:eastAsia="zh-CN"/>
              </w:rPr>
              <w:t xml:space="preserve"> %</w:t>
            </w:r>
          </w:p>
        </w:tc>
      </w:tr>
    </w:tbl>
    <w:p>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3、特别提示：采购人将对项目名称和项目编号，成交供应商名称、成交标金额予以公示。</w:t>
      </w:r>
    </w:p>
    <w:p>
      <w:pPr>
        <w:pStyle w:val="2"/>
        <w:rPr>
          <w:color w:val="auto"/>
        </w:rPr>
      </w:pPr>
    </w:p>
    <w:p>
      <w:pPr>
        <w:pStyle w:val="3"/>
        <w:rPr>
          <w:color w:val="auto"/>
        </w:rPr>
      </w:pPr>
    </w:p>
    <w:p>
      <w:pPr>
        <w:rPr>
          <w:color w:val="auto"/>
        </w:rPr>
      </w:pPr>
    </w:p>
    <w:p>
      <w:pPr>
        <w:pStyle w:val="2"/>
        <w:rPr>
          <w:color w:val="auto"/>
        </w:rPr>
      </w:pPr>
    </w:p>
    <w:p>
      <w:pPr>
        <w:pStyle w:val="3"/>
        <w:rPr>
          <w:color w:val="auto"/>
        </w:rPr>
      </w:pPr>
    </w:p>
    <w:p>
      <w:pPr>
        <w:rPr>
          <w:color w:val="auto"/>
        </w:rPr>
      </w:pPr>
    </w:p>
    <w:p>
      <w:pPr>
        <w:pStyle w:val="2"/>
        <w:rPr>
          <w:color w:val="auto"/>
        </w:rPr>
      </w:pPr>
    </w:p>
    <w:p>
      <w:pPr>
        <w:pStyle w:val="3"/>
        <w:rPr>
          <w:color w:val="auto"/>
        </w:rPr>
      </w:pPr>
    </w:p>
    <w:p>
      <w:pPr>
        <w:rPr>
          <w:color w:val="auto"/>
        </w:rPr>
      </w:pPr>
    </w:p>
    <w:p>
      <w:pPr>
        <w:pStyle w:val="2"/>
        <w:rPr>
          <w:color w:val="auto"/>
        </w:rPr>
      </w:pPr>
    </w:p>
    <w:p>
      <w:pPr>
        <w:rPr>
          <w:color w:val="auto"/>
        </w:rPr>
        <w:sectPr>
          <w:pgSz w:w="16838" w:h="11906" w:orient="landscape"/>
          <w:pgMar w:top="1803" w:right="1440" w:bottom="1803" w:left="1440" w:header="851" w:footer="992" w:gutter="0"/>
          <w:cols w:space="0" w:num="1"/>
          <w:rtlGutter w:val="0"/>
          <w:docGrid w:type="lines" w:linePitch="319" w:charSpace="0"/>
        </w:sectPr>
      </w:pPr>
    </w:p>
    <w:p>
      <w:pPr>
        <w:spacing w:line="360" w:lineRule="auto"/>
        <w:jc w:val="center"/>
        <w:rPr>
          <w:rFonts w:cs="仿宋" w:asciiTheme="minorEastAsia" w:hAnsiTheme="minorEastAsia"/>
          <w:b/>
          <w:color w:val="auto"/>
          <w:spacing w:val="6"/>
          <w:sz w:val="32"/>
          <w:szCs w:val="32"/>
        </w:rPr>
      </w:pPr>
      <w:bookmarkStart w:id="497" w:name="_Toc465665161"/>
      <w:r>
        <w:rPr>
          <w:rFonts w:hint="eastAsia" w:cs="宋体" w:asciiTheme="minorEastAsia" w:hAnsiTheme="minorEastAsia"/>
          <w:b/>
          <w:bCs/>
          <w:color w:val="auto"/>
          <w:kern w:val="44"/>
          <w:sz w:val="44"/>
          <w:szCs w:val="44"/>
        </w:rPr>
        <w:t>附件</w:t>
      </w:r>
      <w:bookmarkEnd w:id="497"/>
    </w:p>
    <w:p>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附件1</w:t>
      </w:r>
      <w:r>
        <w:rPr>
          <w:rFonts w:hint="eastAsia" w:ascii="宋体" w:hAnsi="宋体" w:cs="宋体"/>
          <w:b/>
          <w:color w:val="auto"/>
          <w:spacing w:val="6"/>
          <w:sz w:val="32"/>
          <w:szCs w:val="32"/>
        </w:rPr>
        <w:t>：</w:t>
      </w:r>
    </w:p>
    <w:p>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pPr>
        <w:snapToGrid w:val="0"/>
        <w:spacing w:line="360" w:lineRule="auto"/>
        <w:rPr>
          <w:rFonts w:ascii="宋体" w:hAnsi="宋体" w:cs="宋体"/>
          <w:color w:val="auto"/>
          <w:sz w:val="24"/>
        </w:rPr>
      </w:pPr>
      <w:r>
        <w:rPr>
          <w:rFonts w:hint="eastAsia" w:ascii="宋体" w:hAnsi="宋体" w:cs="宋体"/>
          <w:color w:val="auto"/>
          <w:sz w:val="24"/>
        </w:rPr>
        <w:t>……</w:t>
      </w:r>
    </w:p>
    <w:p>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pPr>
        <w:spacing w:line="360" w:lineRule="auto"/>
        <w:rPr>
          <w:rFonts w:ascii="宋体" w:hAnsi="宋体" w:cs="宋体"/>
          <w:color w:val="auto"/>
          <w:sz w:val="24"/>
        </w:rPr>
      </w:pPr>
      <w:r>
        <w:rPr>
          <w:rFonts w:hint="eastAsia" w:ascii="宋体" w:hAnsi="宋体" w:cs="宋体"/>
          <w:color w:val="auto"/>
          <w:sz w:val="24"/>
        </w:rPr>
        <w:t xml:space="preserve">签字(签章)：                   公章：                      </w:t>
      </w:r>
    </w:p>
    <w:p>
      <w:pPr>
        <w:spacing w:line="360" w:lineRule="auto"/>
        <w:rPr>
          <w:rFonts w:ascii="宋体" w:hAnsi="宋体" w:cs="宋体"/>
          <w:color w:val="auto"/>
          <w:sz w:val="24"/>
        </w:rPr>
      </w:pPr>
      <w:r>
        <w:rPr>
          <w:rFonts w:hint="eastAsia" w:ascii="宋体" w:hAnsi="宋体" w:cs="宋体"/>
          <w:color w:val="auto"/>
          <w:sz w:val="24"/>
        </w:rPr>
        <w:t xml:space="preserve">日期：    </w:t>
      </w:r>
    </w:p>
    <w:p>
      <w:pPr>
        <w:spacing w:line="360" w:lineRule="auto"/>
        <w:jc w:val="center"/>
        <w:rPr>
          <w:rFonts w:ascii="宋体" w:hAnsi="宋体" w:cs="宋体"/>
          <w:b/>
          <w:bCs/>
          <w:color w:val="auto"/>
          <w:sz w:val="24"/>
        </w:rPr>
      </w:pPr>
    </w:p>
    <w:p>
      <w:pPr>
        <w:spacing w:line="360" w:lineRule="auto"/>
        <w:rPr>
          <w:rFonts w:ascii="宋体" w:hAnsi="宋体" w:cs="宋体"/>
          <w:b/>
          <w:color w:val="auto"/>
          <w:sz w:val="24"/>
        </w:rPr>
        <w:sectPr>
          <w:footerReference r:id="rId18" w:type="default"/>
          <w:pgSz w:w="11906" w:h="16838"/>
          <w:pgMar w:top="1440" w:right="1800" w:bottom="1440" w:left="1800" w:header="930" w:footer="992" w:gutter="0"/>
          <w:pgNumType w:fmt="decimal"/>
          <w:cols w:space="425" w:num="1"/>
          <w:docGrid w:type="lines" w:linePitch="312" w:charSpace="0"/>
        </w:sectPr>
      </w:pPr>
    </w:p>
    <w:p>
      <w:pPr>
        <w:pStyle w:val="11"/>
        <w:rPr>
          <w:color w:val="auto"/>
        </w:rPr>
      </w:pPr>
    </w:p>
    <w:p>
      <w:pPr>
        <w:spacing w:line="360" w:lineRule="auto"/>
        <w:rPr>
          <w:rFonts w:ascii="宋体" w:hAnsi="宋体" w:cs="宋体"/>
          <w:b/>
          <w:color w:val="auto"/>
          <w:sz w:val="24"/>
        </w:rPr>
      </w:pPr>
      <w:r>
        <w:rPr>
          <w:rFonts w:hint="eastAsia" w:ascii="宋体" w:hAnsi="宋体" w:cs="宋体"/>
          <w:b/>
          <w:color w:val="auto"/>
          <w:sz w:val="24"/>
        </w:rPr>
        <w:t>质疑函制作说明：</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3.质疑供应商若对项目的某一分包进行质疑，质疑函中应列明具体分包号。</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4.质疑函的质疑事项应具体、明确，并有必要的事实依据和法律依据。</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5.质疑函的质疑请求应与质疑事项相关。</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6.质疑供应商为自然人的，质疑函应由本人签字；质疑供应商为法人或者其他组织的，质疑函应由法定代表人、主要负责人，或者其授权代表签字或者盖章，并加盖公章。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color w:val="auto"/>
          <w:sz w:val="30"/>
          <w:szCs w:val="30"/>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autoSpaceDE w:val="0"/>
        <w:autoSpaceDN w:val="0"/>
        <w:jc w:val="both"/>
        <w:rPr>
          <w:rFonts w:hint="eastAsia" w:cs="仿宋" w:asciiTheme="minorEastAsia" w:hAnsiTheme="minorEastAsia"/>
          <w:b/>
          <w:color w:val="auto"/>
          <w:spacing w:val="6"/>
          <w:sz w:val="32"/>
          <w:szCs w:val="32"/>
        </w:rPr>
        <w:sectPr>
          <w:footerReference r:id="rId19" w:type="default"/>
          <w:pgSz w:w="11906" w:h="16838"/>
          <w:pgMar w:top="1440" w:right="1800" w:bottom="1440" w:left="1800" w:header="930" w:footer="992" w:gutter="0"/>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cs="仿宋" w:asciiTheme="minorEastAsia" w:hAnsiTheme="minorEastAsia"/>
          <w:b/>
          <w:color w:val="auto"/>
          <w:spacing w:val="6"/>
          <w:sz w:val="32"/>
          <w:szCs w:val="32"/>
        </w:rPr>
        <w:t>：</w:t>
      </w:r>
    </w:p>
    <w:p>
      <w:pPr>
        <w:autoSpaceDE w:val="0"/>
        <w:autoSpaceDN w:val="0"/>
        <w:jc w:val="center"/>
        <w:rPr>
          <w:rFonts w:cs="仿宋" w:asciiTheme="minorEastAsia" w:hAnsiTheme="minorEastAsia"/>
          <w:b/>
          <w:bCs/>
          <w:color w:val="auto"/>
          <w:sz w:val="32"/>
          <w:szCs w:val="32"/>
        </w:rPr>
      </w:pPr>
      <w:r>
        <w:rPr>
          <w:rFonts w:hint="eastAsia" w:cs="仿宋" w:asciiTheme="minorEastAsia" w:hAnsiTheme="minorEastAsia"/>
          <w:b/>
          <w:bCs/>
          <w:color w:val="auto"/>
          <w:sz w:val="32"/>
          <w:szCs w:val="32"/>
        </w:rPr>
        <w:t>业务专用章使用说明函</w:t>
      </w:r>
    </w:p>
    <w:p>
      <w:pPr>
        <w:spacing w:line="360" w:lineRule="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eastAsia="zh-CN"/>
        </w:rPr>
        <w:t>杭州临江环境能源有限公司：</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lang w:val="zh-CN"/>
        </w:rPr>
        <w:t>我方</w:t>
      </w:r>
      <w:r>
        <w:rPr>
          <w:rFonts w:hint="eastAsia" w:ascii="宋体" w:hAnsi="宋体" w:cs="宋体"/>
          <w:color w:val="auto"/>
          <w:kern w:val="0"/>
          <w:sz w:val="24"/>
          <w:u w:val="single"/>
          <w:lang w:val="zh-CN"/>
        </w:rPr>
        <w:t xml:space="preserve">        </w:t>
      </w:r>
      <w:r>
        <w:rPr>
          <w:rFonts w:hint="eastAsia" w:cs="仿宋" w:asciiTheme="minorEastAsia" w:hAnsiTheme="minorEastAsia"/>
          <w:color w:val="auto"/>
          <w:sz w:val="24"/>
        </w:rPr>
        <w:t xml:space="preserve"> (供应商全称)是中华人民共和国依法登记注册的合法企业，</w:t>
      </w:r>
      <w:r>
        <w:rPr>
          <w:rFonts w:hint="eastAsia" w:cs="仿宋" w:asciiTheme="minorEastAsia" w:hAnsiTheme="minorEastAsia"/>
          <w:bCs/>
          <w:color w:val="auto"/>
          <w:sz w:val="24"/>
        </w:rPr>
        <w:t>在参加</w:t>
      </w:r>
      <w:r>
        <w:rPr>
          <w:rFonts w:hint="eastAsia" w:cs="仿宋" w:asciiTheme="minorEastAsia" w:hAnsiTheme="minorEastAsia"/>
          <w:color w:val="auto"/>
          <w:sz w:val="24"/>
        </w:rPr>
        <w:t>你方组织的</w:t>
      </w:r>
      <w:r>
        <w:rPr>
          <w:rFonts w:hint="default" w:cs="仿宋" w:asciiTheme="minorEastAsia" w:hAnsiTheme="minorEastAsia"/>
          <w:color w:val="auto"/>
          <w:sz w:val="24"/>
          <w:lang w:val="en-US"/>
        </w:rPr>
        <w:t xml:space="preserve"> </w:t>
      </w:r>
      <w:r>
        <w:rPr>
          <w:rFonts w:hint="default" w:cs="仿宋" w:asciiTheme="minorEastAsia" w:hAnsiTheme="minorEastAsia"/>
          <w:color w:val="auto"/>
          <w:sz w:val="24"/>
          <w:u w:val="single"/>
          <w:lang w:val="en-US"/>
        </w:rPr>
        <w:t>2023年临江公司黑匣子数据监测调试服务</w:t>
      </w:r>
      <w:r>
        <w:rPr>
          <w:rFonts w:hint="eastAsia" w:cs="仿宋" w:asciiTheme="minorEastAsia" w:hAnsiTheme="minorEastAsia"/>
          <w:color w:val="auto"/>
          <w:sz w:val="24"/>
          <w:u w:val="single"/>
        </w:rPr>
        <w:t>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u w:val="single"/>
          <w:lang w:val="en-US" w:eastAsia="zh-CN"/>
        </w:rPr>
        <w:t>202308x</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rPr>
        <w:t>】</w:t>
      </w:r>
      <w:r>
        <w:rPr>
          <w:rFonts w:hint="eastAsia" w:cs="仿宋" w:asciiTheme="minorEastAsia" w:hAnsiTheme="minorEastAsia"/>
          <w:bCs/>
          <w:color w:val="auto"/>
          <w:sz w:val="24"/>
        </w:rPr>
        <w:t>响应活动中作如下说明：</w:t>
      </w:r>
      <w:r>
        <w:rPr>
          <w:rFonts w:hint="eastAsia" w:cs="仿宋" w:asciiTheme="minorEastAsia" w:hAnsiTheme="minorEastAsia"/>
          <w:color w:val="auto"/>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特此说明。</w:t>
      </w: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right="480" w:firstLine="4080" w:firstLineChars="1700"/>
        <w:rPr>
          <w:rFonts w:cs="仿宋" w:asciiTheme="minorEastAsia" w:hAnsiTheme="minorEastAsia"/>
          <w:color w:val="auto"/>
          <w:sz w:val="24"/>
        </w:rPr>
      </w:pPr>
      <w:r>
        <w:rPr>
          <w:rFonts w:hint="eastAsia" w:cs="仿宋" w:asciiTheme="minorEastAsia" w:hAnsiTheme="minorEastAsia"/>
          <w:color w:val="auto"/>
          <w:sz w:val="24"/>
        </w:rPr>
        <w:t>供应商（法定名称章）：</w:t>
      </w:r>
    </w:p>
    <w:p>
      <w:pPr>
        <w:ind w:right="1440" w:firstLine="494"/>
        <w:jc w:val="center"/>
        <w:rPr>
          <w:rFonts w:cs="仿宋" w:asciiTheme="minorEastAsia" w:hAnsiTheme="minorEastAsia"/>
          <w:color w:val="auto"/>
          <w:sz w:val="24"/>
        </w:rPr>
      </w:pPr>
      <w:r>
        <w:rPr>
          <w:rFonts w:hint="eastAsia" w:cs="仿宋" w:asciiTheme="minorEastAsia" w:hAnsiTheme="minorEastAsia"/>
          <w:color w:val="auto"/>
          <w:sz w:val="24"/>
        </w:rPr>
        <w:t xml:space="preserve">                             日期：     年     月   日</w:t>
      </w:r>
    </w:p>
    <w:p>
      <w:pPr>
        <w:rPr>
          <w:rFonts w:cs="仿宋" w:asciiTheme="minorEastAsia" w:hAnsiTheme="minorEastAsia"/>
          <w:color w:val="auto"/>
          <w:sz w:val="24"/>
        </w:rPr>
      </w:pPr>
      <w:r>
        <w:rPr>
          <w:rFonts w:hint="eastAsia" w:cs="仿宋" w:asciiTheme="minorEastAsia" w:hAnsiTheme="minorEastAsia"/>
          <w:b/>
          <w:bCs/>
          <w:color w:val="auto"/>
          <w:sz w:val="24"/>
        </w:rPr>
        <w:t>附：</w:t>
      </w:r>
    </w:p>
    <w:p>
      <w:pPr>
        <w:spacing w:line="360" w:lineRule="auto"/>
        <w:rPr>
          <w:rFonts w:cs="仿宋" w:asciiTheme="minorEastAsia" w:hAnsiTheme="minorEastAsia"/>
          <w:bCs/>
          <w:color w:val="auto"/>
          <w:sz w:val="24"/>
        </w:rPr>
      </w:pPr>
      <w:r>
        <w:rPr>
          <w:rFonts w:cs="仿宋" w:asciiTheme="minorEastAsia" w:hAnsiTheme="minorEastAsia"/>
          <w:color w:val="auto"/>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rPr>
        <w:t>供应商法定名称章（印模）               供应商“XX专用章”（印模）</w:t>
      </w: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sectPr>
          <w:footerReference r:id="rId20" w:type="default"/>
          <w:pgSz w:w="11906" w:h="16838"/>
          <w:pgMar w:top="1440" w:right="1800" w:bottom="1440" w:left="1800" w:header="930" w:footer="992" w:gutter="0"/>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3</w:t>
      </w:r>
      <w:r>
        <w:rPr>
          <w:rFonts w:hint="eastAsia" w:cs="仿宋" w:asciiTheme="minorEastAsia" w:hAnsiTheme="minorEastAsia"/>
          <w:b/>
          <w:color w:val="auto"/>
          <w:spacing w:val="6"/>
          <w:sz w:val="32"/>
          <w:szCs w:val="32"/>
        </w:rPr>
        <w:t>：</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b/>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若成为</w:t>
      </w:r>
      <w:r>
        <w:rPr>
          <w:rFonts w:hint="default" w:cs="仿宋" w:asciiTheme="minorEastAsia" w:hAnsiTheme="minorEastAsia"/>
          <w:color w:val="auto"/>
          <w:sz w:val="24"/>
          <w:lang w:val="en-US"/>
        </w:rPr>
        <w:t xml:space="preserve"> 2023年临江公司黑匣子数据监测调试服务</w:t>
      </w:r>
      <w:r>
        <w:rPr>
          <w:rFonts w:hint="eastAsia" w:cs="仿宋" w:asciiTheme="minorEastAsia" w:hAnsiTheme="minorEastAsia"/>
          <w:color w:val="auto"/>
          <w:sz w:val="24"/>
        </w:rPr>
        <w:t>【项目编号：】</w:t>
      </w:r>
      <w:r>
        <w:rPr>
          <w:rFonts w:hint="eastAsia" w:cs="仿宋" w:asciiTheme="minorEastAsia" w:hAnsiTheme="minorEastAsia"/>
          <w:color w:val="auto"/>
          <w:kern w:val="0"/>
          <w:sz w:val="24"/>
          <w:lang w:val="zh-CN"/>
        </w:rPr>
        <w:t>的成交供应商，将依法采取分包方式履行合同。</w:t>
      </w: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rPr>
        <w:t>与</w:t>
      </w:r>
      <w:r>
        <w:rPr>
          <w:rFonts w:hint="eastAsia" w:cs="仿宋" w:asciiTheme="minorEastAsia" w:hAnsiTheme="minorEastAsia"/>
          <w:color w:val="auto"/>
          <w:kern w:val="0"/>
          <w:sz w:val="24"/>
          <w:u w:val="single"/>
        </w:rPr>
        <w:t>（所有分包供应商名称）</w:t>
      </w:r>
      <w:r>
        <w:rPr>
          <w:rFonts w:hint="eastAsia" w:cs="仿宋" w:asciiTheme="minorEastAsia" w:hAnsiTheme="minorEastAsia"/>
          <w:color w:val="auto"/>
          <w:kern w:val="0"/>
          <w:sz w:val="24"/>
        </w:rPr>
        <w:t>达成分包意向协议</w:t>
      </w:r>
      <w:r>
        <w:rPr>
          <w:rFonts w:hint="eastAsia" w:cs="仿宋" w:asciiTheme="minorEastAsia" w:hAnsiTheme="minorEastAsia"/>
          <w:color w:val="auto"/>
          <w:kern w:val="0"/>
          <w:sz w:val="24"/>
          <w:lang w:val="zh-CN"/>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一、分包标的及数量</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将</w:t>
      </w:r>
      <w:r>
        <w:rPr>
          <w:rFonts w:hint="eastAsia" w:cs="仿宋" w:asciiTheme="minorEastAsia" w:hAnsiTheme="minorEastAsia"/>
          <w:color w:val="auto"/>
          <w:kern w:val="0"/>
          <w:sz w:val="24"/>
          <w:u w:val="single"/>
        </w:rPr>
        <w:t xml:space="preserve"> XX工作内容   </w:t>
      </w:r>
      <w:r>
        <w:rPr>
          <w:rFonts w:hint="eastAsia" w:cs="仿宋" w:asciiTheme="minorEastAsia" w:hAnsiTheme="minorEastAsia"/>
          <w:color w:val="auto"/>
          <w:sz w:val="24"/>
        </w:rPr>
        <w:t>分包给</w:t>
      </w:r>
      <w:r>
        <w:rPr>
          <w:rFonts w:hint="eastAsia" w:cs="仿宋" w:asciiTheme="minorEastAsia" w:hAnsiTheme="minorEastAsia"/>
          <w:color w:val="auto"/>
          <w:kern w:val="0"/>
          <w:sz w:val="24"/>
          <w:u w:val="single"/>
        </w:rPr>
        <w:t>（分包供应商1名称）</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u w:val="single"/>
        </w:rPr>
        <w:t>（分包供应商2名称），</w:t>
      </w:r>
      <w:r>
        <w:rPr>
          <w:rFonts w:hint="eastAsia" w:cs="仿宋" w:asciiTheme="minorEastAsia" w:hAnsiTheme="minorEastAsia"/>
          <w:color w:val="auto"/>
          <w:kern w:val="0"/>
          <w:sz w:val="24"/>
          <w:lang w:val="zh-CN"/>
        </w:rPr>
        <w:t>具备承</w:t>
      </w:r>
      <w:r>
        <w:rPr>
          <w:rFonts w:hint="eastAsia" w:cs="仿宋" w:asciiTheme="minorEastAsia" w:hAnsiTheme="minorEastAsia"/>
          <w:color w:val="auto"/>
          <w:kern w:val="0"/>
          <w:sz w:val="24"/>
        </w:rPr>
        <w:t>担</w:t>
      </w:r>
      <w:r>
        <w:rPr>
          <w:rFonts w:hint="eastAsia" w:cs="仿宋" w:asciiTheme="minorEastAsia" w:hAnsiTheme="minorEastAsia"/>
          <w:color w:val="auto"/>
          <w:kern w:val="0"/>
          <w:sz w:val="24"/>
          <w:u w:val="single"/>
          <w:lang w:val="zh-CN"/>
        </w:rPr>
        <w:t>XX工作内容</w:t>
      </w:r>
      <w:r>
        <w:rPr>
          <w:rFonts w:hint="eastAsia" w:cs="仿宋" w:asciiTheme="minorEastAsia" w:hAnsiTheme="minorEastAsia"/>
          <w:color w:val="auto"/>
          <w:kern w:val="0"/>
          <w:sz w:val="24"/>
          <w:lang w:val="zh-CN"/>
        </w:rPr>
        <w:t>相应资质条件且不得再次分包；</w:t>
      </w:r>
    </w:p>
    <w:p>
      <w:pPr>
        <w:pStyle w:val="4"/>
        <w:tabs>
          <w:tab w:val="left" w:pos="432"/>
          <w:tab w:val="left" w:pos="864"/>
          <w:tab w:val="left" w:pos="900"/>
        </w:tabs>
        <w:ind w:left="664" w:leftChars="316" w:firstLine="229" w:firstLineChars="95"/>
        <w:rPr>
          <w:rFonts w:cs="仿宋" w:asciiTheme="minorEastAsia" w:hAnsiTheme="minorEastAsia" w:eastAsiaTheme="minorEastAsia"/>
          <w:color w:val="auto"/>
          <w:kern w:val="0"/>
          <w:sz w:val="24"/>
          <w:szCs w:val="24"/>
        </w:rPr>
      </w:pPr>
      <w:r>
        <w:rPr>
          <w:rFonts w:hint="eastAsia" w:cs="仿宋" w:asciiTheme="minorEastAsia" w:hAnsiTheme="minorEastAsia" w:eastAsiaTheme="minorEastAsia"/>
          <w:color w:val="auto"/>
          <w:kern w:val="0"/>
          <w:sz w:val="24"/>
          <w:szCs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二、分包工作履行期限、地点、方式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三、质量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四、价款或者报酬</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3" w:leftChars="273"/>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五、违约责任</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六、争议解决的办法</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58" w:leftChars="342" w:hanging="5040" w:hangingChars="21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供应商名称(签名)：</w:t>
      </w:r>
    </w:p>
    <w:p>
      <w:pPr>
        <w:snapToGrid w:val="0"/>
        <w:spacing w:line="360" w:lineRule="auto"/>
        <w:ind w:firstLine="4560" w:firstLineChars="19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分包供应商名称：</w:t>
      </w:r>
      <w:r>
        <w:rPr>
          <w:rFonts w:hint="eastAsia" w:ascii="宋体" w:hAnsi="宋体" w:cs="宋体"/>
          <w:color w:val="auto"/>
          <w:kern w:val="0"/>
          <w:sz w:val="24"/>
          <w:lang w:val="zh-CN"/>
        </w:rPr>
        <w:t>(签名/公章)：</w:t>
      </w:r>
    </w:p>
    <w:p>
      <w:pPr>
        <w:snapToGrid w:val="0"/>
        <w:spacing w:line="360" w:lineRule="auto"/>
        <w:ind w:firstLine="5760" w:firstLineChars="2400"/>
        <w:rPr>
          <w:rFonts w:cs="仿宋" w:asciiTheme="minorEastAsia" w:hAnsiTheme="minorEastAsia"/>
          <w:color w:val="auto"/>
        </w:rPr>
      </w:pPr>
      <w:r>
        <w:rPr>
          <w:rFonts w:hint="eastAsia" w:cs="仿宋" w:asciiTheme="minorEastAsia" w:hAnsiTheme="minorEastAsia"/>
          <w:color w:val="auto"/>
          <w:kern w:val="0"/>
          <w:sz w:val="24"/>
          <w:lang w:val="zh-CN"/>
        </w:rPr>
        <w:t>……</w:t>
      </w:r>
    </w:p>
    <w:p>
      <w:pPr>
        <w:autoSpaceDE w:val="0"/>
        <w:autoSpaceDN w:val="0"/>
        <w:jc w:val="center"/>
        <w:rPr>
          <w:rFonts w:cs="仿宋" w:asciiTheme="minorEastAsia" w:hAnsiTheme="minorEastAsia"/>
          <w:b/>
          <w:color w:val="auto"/>
        </w:rPr>
      </w:pPr>
      <w:r>
        <w:rPr>
          <w:rFonts w:hint="eastAsia" w:cs="仿宋" w:asciiTheme="minorEastAsia" w:hAnsiTheme="minorEastAsia"/>
          <w:color w:val="auto"/>
          <w:kern w:val="0"/>
          <w:sz w:val="24"/>
          <w:lang w:val="zh-CN"/>
        </w:rPr>
        <w:t xml:space="preserve">                                        日期：  年  月   日</w:t>
      </w:r>
    </w:p>
    <w:p>
      <w:pPr>
        <w:pStyle w:val="2"/>
        <w:rPr>
          <w:color w:val="auto"/>
        </w:rPr>
      </w:pPr>
    </w:p>
    <w:sectPr>
      <w:footerReference r:id="rId21"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仿宋_GB2312" w:eastAsia="仿宋_GB2312" w:cs="Times New Roma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仿宋_GB2312" w:eastAsia="仿宋_GB2312" w:cs="Times New Roma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9"/>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rFonts w:ascii="仿宋" w:hAnsi="仿宋" w:eastAsia="仿宋" w:cs="仿宋"/>
        <w:i/>
        <w:iCs/>
      </w:rPr>
    </w:pPr>
  </w:p>
  <w:p>
    <w:pPr>
      <w:pStyle w:val="10"/>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3C7E83A0"/>
    <w:multiLevelType w:val="singleLevel"/>
    <w:tmpl w:val="3C7E83A0"/>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lYzczYzE5OTlmYTBiYjcxMDI2YjFiZGYyNGY4NmIifQ=="/>
  </w:docVars>
  <w:rsids>
    <w:rsidRoot w:val="00000000"/>
    <w:rsid w:val="023E1286"/>
    <w:rsid w:val="04E634F4"/>
    <w:rsid w:val="05150472"/>
    <w:rsid w:val="09EC7123"/>
    <w:rsid w:val="09ED56C9"/>
    <w:rsid w:val="0ABC76CA"/>
    <w:rsid w:val="0C492847"/>
    <w:rsid w:val="0F81598B"/>
    <w:rsid w:val="14521AA0"/>
    <w:rsid w:val="166F3635"/>
    <w:rsid w:val="185A544F"/>
    <w:rsid w:val="18890233"/>
    <w:rsid w:val="198737C7"/>
    <w:rsid w:val="19DC6BDA"/>
    <w:rsid w:val="1AA56FDE"/>
    <w:rsid w:val="1B7913A6"/>
    <w:rsid w:val="1F457921"/>
    <w:rsid w:val="21677697"/>
    <w:rsid w:val="284A39BF"/>
    <w:rsid w:val="2A6366FF"/>
    <w:rsid w:val="2B32649C"/>
    <w:rsid w:val="2C4141D8"/>
    <w:rsid w:val="2F5836E9"/>
    <w:rsid w:val="314B6E80"/>
    <w:rsid w:val="32843E96"/>
    <w:rsid w:val="36162BCB"/>
    <w:rsid w:val="37514AF4"/>
    <w:rsid w:val="377C0298"/>
    <w:rsid w:val="39C31C6C"/>
    <w:rsid w:val="3C283344"/>
    <w:rsid w:val="3C485F9D"/>
    <w:rsid w:val="3C7C70D7"/>
    <w:rsid w:val="3DEB4C8D"/>
    <w:rsid w:val="3E0C6463"/>
    <w:rsid w:val="403E57B7"/>
    <w:rsid w:val="4179370E"/>
    <w:rsid w:val="42112513"/>
    <w:rsid w:val="435518AD"/>
    <w:rsid w:val="472961BF"/>
    <w:rsid w:val="4AE27CAC"/>
    <w:rsid w:val="4BAC48C9"/>
    <w:rsid w:val="4FEB08B0"/>
    <w:rsid w:val="523875F5"/>
    <w:rsid w:val="52506204"/>
    <w:rsid w:val="53FA1DF3"/>
    <w:rsid w:val="54AB2D04"/>
    <w:rsid w:val="571F3A0C"/>
    <w:rsid w:val="57F2034A"/>
    <w:rsid w:val="58235318"/>
    <w:rsid w:val="59121C77"/>
    <w:rsid w:val="59DE0E09"/>
    <w:rsid w:val="5A283DD0"/>
    <w:rsid w:val="5ACD76EE"/>
    <w:rsid w:val="5B3D7F5F"/>
    <w:rsid w:val="5F0279C4"/>
    <w:rsid w:val="5F944466"/>
    <w:rsid w:val="6139287F"/>
    <w:rsid w:val="63CF15A0"/>
    <w:rsid w:val="673E5F91"/>
    <w:rsid w:val="67D649B5"/>
    <w:rsid w:val="6A4E3ABD"/>
    <w:rsid w:val="6AE63D7E"/>
    <w:rsid w:val="6B462C2B"/>
    <w:rsid w:val="700E4F44"/>
    <w:rsid w:val="70173239"/>
    <w:rsid w:val="721A5B23"/>
    <w:rsid w:val="72B931C1"/>
    <w:rsid w:val="738D03F5"/>
    <w:rsid w:val="767E5B01"/>
    <w:rsid w:val="79EB254B"/>
    <w:rsid w:val="7AF4716D"/>
    <w:rsid w:val="7BA82ABD"/>
    <w:rsid w:val="7D797C2B"/>
    <w:rsid w:val="7DAC6A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qFormat/>
    <w:uiPriority w:val="0"/>
    <w:pPr>
      <w:keepNext/>
      <w:tabs>
        <w:tab w:val="left" w:pos="1275"/>
      </w:tabs>
      <w:spacing w:line="216" w:lineRule="auto"/>
      <w:ind w:left="1275" w:hanging="720"/>
      <w:outlineLvl w:val="2"/>
    </w:pPr>
    <w:rPr>
      <w:rFonts w:ascii="宋体"/>
      <w:b/>
      <w:sz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autoSpaceDE w:val="0"/>
      <w:autoSpaceDN w:val="0"/>
      <w:adjustRightInd w:val="0"/>
      <w:spacing w:line="360" w:lineRule="auto"/>
    </w:pPr>
    <w:rPr>
      <w:rFonts w:ascii="宋体" w:hAnsi="Arial" w:cs="Arial"/>
      <w:snapToGrid w:val="0"/>
      <w:sz w:val="24"/>
      <w:szCs w:val="21"/>
      <w:lang w:val="zh-CN"/>
    </w:rPr>
  </w:style>
  <w:style w:type="paragraph" w:styleId="3">
    <w:name w:val="Body Text First Indent"/>
    <w:basedOn w:val="2"/>
    <w:next w:val="1"/>
    <w:qFormat/>
    <w:uiPriority w:val="0"/>
    <w:pPr>
      <w:ind w:firstLine="420"/>
    </w:pPr>
    <w:rPr>
      <w:rFonts w:hAnsi="Times New Roman" w:cs="Times New Roman"/>
      <w:snapToGrid/>
      <w:szCs w:val="20"/>
    </w:rPr>
  </w:style>
  <w:style w:type="paragraph" w:styleId="6">
    <w:name w:val="Normal Indent"/>
    <w:basedOn w:val="1"/>
    <w:next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Indent"/>
    <w:basedOn w:val="1"/>
    <w:qFormat/>
    <w:uiPriority w:val="0"/>
    <w:pPr>
      <w:spacing w:line="480" w:lineRule="exact"/>
      <w:ind w:firstLine="480" w:firstLineChars="200"/>
    </w:pPr>
    <w:rPr>
      <w:rFonts w:ascii="宋体" w:hAnsi="宋体"/>
      <w:sz w:val="24"/>
    </w:rPr>
  </w:style>
  <w:style w:type="paragraph" w:styleId="8">
    <w:name w:val="Plain Text"/>
    <w:basedOn w:val="1"/>
    <w:next w:val="1"/>
    <w:qFormat/>
    <w:uiPriority w:val="0"/>
    <w:rPr>
      <w:rFonts w:ascii="宋体" w:hAnsi="Courier New"/>
      <w:szCs w:val="22"/>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qFormat/>
    <w:uiPriority w:val="39"/>
    <w:pPr>
      <w:jc w:val="left"/>
    </w:pPr>
    <w:rPr>
      <w:b/>
      <w:caps/>
    </w:rPr>
  </w:style>
  <w:style w:type="paragraph" w:styleId="12">
    <w:name w:val="toc 6"/>
    <w:basedOn w:val="1"/>
    <w:next w:val="1"/>
    <w:qFormat/>
    <w:uiPriority w:val="0"/>
    <w:pPr>
      <w:ind w:left="2100" w:leftChars="1000"/>
    </w:pPr>
  </w:style>
  <w:style w:type="table" w:styleId="14">
    <w:name w:val="Table Grid"/>
    <w:basedOn w:val="13"/>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6">
    <w:name w:val="Table Paragraph"/>
    <w:basedOn w:val="1"/>
    <w:qFormat/>
    <w:uiPriority w:val="1"/>
    <w:rPr>
      <w:rFonts w:ascii="宋体" w:hAnsi="宋体" w:eastAsia="宋体" w:cs="宋体"/>
      <w:lang w:val="zh-CN" w:bidi="zh-CN"/>
    </w:rPr>
  </w:style>
  <w:style w:type="paragraph" w:customStyle="1" w:styleId="17">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18">
    <w:name w:val="样式1"/>
    <w:basedOn w:val="1"/>
    <w:qFormat/>
    <w:uiPriority w:val="0"/>
    <w:pPr>
      <w:spacing w:line="360" w:lineRule="exact"/>
      <w:ind w:firstLine="200" w:firstLineChars="200"/>
    </w:pPr>
    <w:rPr>
      <w:rFonts w:ascii="Arial" w:hAnsi="Arial"/>
    </w:rPr>
  </w:style>
  <w:style w:type="paragraph" w:customStyle="1" w:styleId="19">
    <w:name w:val="正文2"/>
    <w:basedOn w:val="1"/>
    <w:qFormat/>
    <w:uiPriority w:val="0"/>
    <w:pPr>
      <w:spacing w:before="156" w:line="360" w:lineRule="auto"/>
      <w:ind w:firstLine="510" w:firstLineChars="200"/>
    </w:pPr>
    <w:rPr>
      <w:sz w:val="24"/>
      <w:szCs w:val="20"/>
    </w:rPr>
  </w:style>
  <w:style w:type="paragraph" w:customStyle="1" w:styleId="20">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1">
    <w:name w:val="正文缩进1"/>
    <w:basedOn w:val="1"/>
    <w:next w:val="7"/>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2">
    <w:name w:val="text-tag"/>
    <w:basedOn w:val="1"/>
    <w:semiHidden/>
    <w:qFormat/>
    <w:uiPriority w:val="99"/>
    <w:pPr>
      <w:widowControl/>
      <w:spacing w:before="100" w:beforeAutospacing="1" w:after="100" w:afterAutospacing="1"/>
      <w:jc w:val="left"/>
    </w:pPr>
    <w:rPr>
      <w:rFonts w:ascii="宋体" w:hAnsi="宋体" w:cs="宋体"/>
      <w:kern w:val="0"/>
      <w:sz w:val="24"/>
    </w:rPr>
  </w:style>
  <w:style w:type="paragraph" w:customStyle="1" w:styleId="23">
    <w:name w:val="纯文本1"/>
    <w:basedOn w:val="1"/>
    <w:qFormat/>
    <w:uiPriority w:val="0"/>
    <w:rPr>
      <w:rFonts w:ascii="宋体" w:hAnsi="Courier New"/>
      <w:kern w:val="0"/>
      <w:sz w:val="20"/>
      <w:szCs w:val="20"/>
    </w:rPr>
  </w:style>
  <w:style w:type="paragraph" w:customStyle="1" w:styleId="24">
    <w:name w:val="纯文本_0_0"/>
    <w:basedOn w:val="25"/>
    <w:qFormat/>
    <w:uiPriority w:val="0"/>
    <w:rPr>
      <w:rFonts w:ascii="宋体" w:hAnsi="Courier New"/>
      <w:szCs w:val="21"/>
    </w:rPr>
  </w:style>
  <w:style w:type="paragraph" w:customStyle="1" w:styleId="25">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6">
    <w:name w:val="List Paragraph"/>
    <w:basedOn w:val="1"/>
    <w:qFormat/>
    <w:uiPriority w:val="99"/>
    <w:pPr>
      <w:ind w:firstLine="420" w:firstLineChars="200"/>
    </w:pPr>
  </w:style>
  <w:style w:type="paragraph" w:customStyle="1" w:styleId="27">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25567</Words>
  <Characters>26744</Characters>
  <Lines>0</Lines>
  <Paragraphs>0</Paragraphs>
  <TotalTime>7</TotalTime>
  <ScaleCrop>false</ScaleCrop>
  <LinksUpToDate>false</LinksUpToDate>
  <CharactersWithSpaces>30081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dcterms:modified xsi:type="dcterms:W3CDTF">2023-08-31T02:43:50Z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A1ED29D5195F42DC88B15D6E555041E6</vt:lpwstr>
  </property>
</Properties>
</file>