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color w:val="auto"/>
        </w:rPr>
      </w:pPr>
      <w:r>
        <w:rPr>
          <w:rFonts w:hint="eastAsia" w:cs="宋体" w:asciiTheme="minorEastAsia" w:hAnsiTheme="minorEastAsia"/>
          <w:color w:val="auto"/>
          <w:sz w:val="48"/>
          <w:szCs w:val="48"/>
          <w:u w:val="single"/>
        </w:rPr>
        <w:t>2023年临江公司</w:t>
      </w:r>
      <w:r>
        <w:rPr>
          <w:rFonts w:hint="eastAsia" w:cs="宋体" w:asciiTheme="minorEastAsia" w:hAnsiTheme="minorEastAsia"/>
          <w:color w:val="auto"/>
          <w:sz w:val="48"/>
          <w:szCs w:val="48"/>
          <w:u w:val="single"/>
          <w:lang w:val="en-US" w:eastAsia="zh-CN"/>
        </w:rPr>
        <w:t>重质碳酸钠</w:t>
      </w:r>
      <w:r>
        <w:rPr>
          <w:rFonts w:hint="eastAsia" w:cs="宋体" w:asciiTheme="minorEastAsia" w:hAnsiTheme="minorEastAsia"/>
          <w:color w:val="auto"/>
          <w:sz w:val="48"/>
          <w:szCs w:val="48"/>
          <w:u w:val="single"/>
        </w:rPr>
        <w:t>采购</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202309002</w:t>
      </w:r>
    </w:p>
    <w:p>
      <w:pPr>
        <w:spacing w:line="360" w:lineRule="auto"/>
        <w:jc w:val="center"/>
        <w:rPr>
          <w:rFonts w:cs="仿宋" w:asciiTheme="minorEastAsia" w:hAnsiTheme="minorEastAsia"/>
          <w:b/>
          <w:bCs/>
          <w:color w:val="auto"/>
          <w:sz w:val="72"/>
          <w:szCs w:val="72"/>
        </w:rPr>
      </w:pPr>
    </w:p>
    <w:p>
      <w:pPr>
        <w:pStyle w:val="2"/>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7"/>
        <w:rPr>
          <w:color w:val="auto"/>
        </w:rPr>
      </w:pPr>
    </w:p>
    <w:p>
      <w:pPr>
        <w:rPr>
          <w:color w:val="auto"/>
        </w:rPr>
      </w:pPr>
    </w:p>
    <w:p>
      <w:pPr>
        <w:pStyle w:val="7"/>
        <w:rPr>
          <w:color w:val="auto"/>
        </w:rPr>
      </w:pPr>
    </w:p>
    <w:p>
      <w:pPr>
        <w:rPr>
          <w:color w:val="auto"/>
        </w:rPr>
      </w:pPr>
    </w:p>
    <w:p>
      <w:pPr>
        <w:spacing w:line="360" w:lineRule="auto"/>
        <w:rPr>
          <w:rFonts w:cs="仿宋" w:asciiTheme="minorEastAsia" w:hAnsiTheme="minorEastAsia"/>
          <w:color w:val="auto"/>
          <w:sz w:val="24"/>
        </w:rPr>
      </w:pPr>
    </w:p>
    <w:p>
      <w:pPr>
        <w:pStyle w:val="7"/>
        <w:rPr>
          <w:rFonts w:cs="仿宋" w:asciiTheme="minorEastAsia" w:hAnsiTheme="minorEastAsia"/>
          <w:color w:val="auto"/>
          <w:sz w:val="24"/>
          <w:szCs w:val="24"/>
        </w:rPr>
      </w:pPr>
    </w:p>
    <w:p>
      <w:pPr>
        <w:pStyle w:val="7"/>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hint="default" w:cs="仿宋" w:asciiTheme="minorEastAsia" w:hAnsiTheme="minorEastAsia" w:eastAsiaTheme="minorEastAsia"/>
          <w:b/>
          <w:color w:val="auto"/>
          <w:sz w:val="24"/>
          <w:lang w:val="en-US" w:eastAsia="zh-CN"/>
        </w:rPr>
      </w:pPr>
      <w:r>
        <w:rPr>
          <w:rFonts w:hint="default" w:cs="仿宋" w:asciiTheme="minorEastAsia" w:hAnsiTheme="minorEastAsia"/>
          <w:color w:val="auto"/>
          <w:sz w:val="32"/>
          <w:szCs w:val="32"/>
          <w:lang w:val="en-US"/>
        </w:rPr>
        <w:t>2023</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1日</w:t>
      </w:r>
      <w:bookmarkStart w:id="520" w:name="_GoBack"/>
      <w:bookmarkEnd w:id="520"/>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2023年临江公司重质碳酸钠采购项目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的参加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202309002</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2023年临江公司重质碳酸钠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159000元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rPr>
        <w:t>杭州临江环境能源有限公司因日常生产需要，需采购重质碳酸钠</w:t>
      </w:r>
      <w:r>
        <w:rPr>
          <w:rFonts w:hint="eastAsia" w:hAnsi="宋体" w:cs="宋体"/>
          <w:bCs/>
          <w:color w:val="auto"/>
          <w:sz w:val="24"/>
          <w:lang w:val="en-US" w:eastAsia="zh-CN"/>
        </w:rPr>
        <w:t>一批</w:t>
      </w:r>
      <w:r>
        <w:rPr>
          <w:rFonts w:hint="eastAsia" w:hAnsi="宋体" w:cs="宋体"/>
          <w:bCs/>
          <w:color w:val="auto"/>
          <w:sz w:val="24"/>
          <w:lang w:eastAsia="zh-CN"/>
        </w:rPr>
        <w:t>，</w:t>
      </w:r>
      <w:r>
        <w:rPr>
          <w:rFonts w:hint="eastAsia" w:hAnsi="宋体" w:cs="宋体"/>
          <w:bCs/>
          <w:color w:val="auto"/>
          <w:sz w:val="24"/>
          <w:lang w:val="en-US" w:eastAsia="zh-CN"/>
        </w:rPr>
        <w:t>暂定数量53吨。</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分批供货交付，供货周期为一年。在采购人发出送货通知后，中标人5个工作日内将货物如数送至采购人指定地点。采购人可根据实际使用情况调整采购总量。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1.供应商必须是在中华人民共和国境内注册，含有化工产品经营范围，具有独立法人资格和独立承担民事责任的能力，有能力提供</w:t>
      </w:r>
      <w:r>
        <w:rPr>
          <w:rFonts w:hint="eastAsia" w:cs="仿宋" w:asciiTheme="minorEastAsia" w:hAnsiTheme="minorEastAsia"/>
          <w:bCs/>
          <w:color w:val="auto"/>
          <w:sz w:val="24"/>
          <w:lang w:val="en-US" w:eastAsia="zh-CN"/>
        </w:rPr>
        <w:t>货物</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val="en-US" w:eastAsia="zh-CN"/>
        </w:rPr>
        <w:t xml:space="preserve"> 供应商提供自2020年1月1日起至少1例碳酸钠合同或中标通知书等（复印件）。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9</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8</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 xml:space="preserve"> 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2023年9月8日 10点00 分00秒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，同时联系经本项目采购</w:t>
      </w:r>
      <w:r>
        <w:rPr>
          <w:rFonts w:hint="eastAsia" w:cs="仿宋" w:asciiTheme="minorEastAsia" w:hAnsiTheme="minorEastAsia"/>
          <w:snapToGrid w:val="0"/>
          <w:color w:val="auto"/>
          <w:kern w:val="0"/>
          <w:sz w:val="24"/>
          <w:lang w:val="en-US" w:eastAsia="zh-CN"/>
        </w:rPr>
        <w:t>工作人</w:t>
      </w:r>
      <w:r>
        <w:rPr>
          <w:rFonts w:hint="eastAsia" w:cs="仿宋" w:asciiTheme="minorEastAsia" w:hAnsiTheme="minorEastAsia"/>
          <w:color w:val="auto"/>
          <w:sz w:val="24"/>
          <w:lang w:eastAsia="zh-CN"/>
        </w:rPr>
        <w:t>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 xml:space="preserve">沈工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13777455137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3"/>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6"/>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6"/>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7"/>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7"/>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val="en-US" w:eastAsia="zh-CN" w:bidi="ar"/>
              </w:rPr>
              <w:t>其他</w:t>
            </w:r>
            <w:r>
              <w:rPr>
                <w:rFonts w:hint="eastAsia"/>
                <w:color w:val="auto"/>
              </w:rPr>
              <w:t>。</w:t>
            </w:r>
          </w:p>
          <w:p>
            <w:pPr>
              <w:autoSpaceDE w:val="0"/>
              <w:autoSpaceDN w:val="0"/>
              <w:adjustRightInd w:val="0"/>
              <w:snapToGrid w:val="0"/>
              <w:spacing w:line="320" w:lineRule="exact"/>
              <w:rPr>
                <w:rFonts w:hint="eastAsia" w:ascii="宋体" w:hAnsi="宋体" w:eastAsia="宋体" w:cs="宋体"/>
                <w:b/>
                <w:color w:val="auto"/>
                <w:kern w:val="0"/>
                <w:sz w:val="21"/>
                <w:szCs w:val="21"/>
              </w:rPr>
            </w:pPr>
            <w:r>
              <w:rPr>
                <w:rFonts w:hint="eastAsia"/>
                <w:color w:val="auto"/>
              </w:rPr>
              <w:t>详见</w:t>
            </w:r>
            <w:r>
              <w:rPr>
                <w:rFonts w:hint="eastAsia"/>
                <w:color w:val="auto"/>
                <w:lang w:eastAsia="zh-CN"/>
              </w:rPr>
              <w:t>询价采购文件“第四部分 《评审方法》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18"/>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履约保证金缴纳时间：合同签订</w:t>
            </w:r>
            <w:r>
              <w:rPr>
                <w:rFonts w:hint="eastAsia" w:ascii="宋体" w:hAnsi="宋体" w:cs="宋体"/>
                <w:b w:val="0"/>
                <w:bCs w:val="0"/>
                <w:color w:val="auto"/>
                <w:kern w:val="2"/>
                <w:sz w:val="21"/>
                <w:szCs w:val="24"/>
                <w:lang w:val="en-US" w:eastAsia="zh-CN"/>
              </w:rPr>
              <w:t>后10日内缴纳</w:t>
            </w:r>
          </w:p>
          <w:p>
            <w:pPr>
              <w:pStyle w:val="18"/>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18"/>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eastAsia" w:ascii="宋体" w:hAnsi="宋体" w:cs="宋体"/>
                <w:b w:val="0"/>
                <w:bCs w:val="0"/>
                <w:color w:val="auto"/>
                <w:kern w:val="2"/>
                <w:sz w:val="21"/>
                <w:szCs w:val="24"/>
                <w:lang w:val="en-US" w:eastAsia="zh-CN"/>
              </w:rPr>
              <w:t>30个工作日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6"/>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6"/>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sym w:font="Wingdings 2" w:char="00A3"/>
            </w:r>
            <w:r>
              <w:rPr>
                <w:rFonts w:hint="eastAsia"/>
                <w:snapToGrid w:val="0"/>
                <w:color w:val="auto"/>
                <w:sz w:val="21"/>
                <w:szCs w:val="21"/>
                <w:lang w:eastAsia="zh-CN"/>
              </w:rPr>
              <w:t>分册装订。</w:t>
            </w:r>
          </w:p>
          <w:p>
            <w:pPr>
              <w:pStyle w:val="16"/>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snapToGrid w:val="0"/>
                <w:color w:val="auto"/>
                <w:sz w:val="21"/>
                <w:szCs w:val="21"/>
                <w:lang w:val="en-US" w:eastAsia="zh-CN"/>
              </w:rPr>
              <w:t>正本1份，副本2份，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7"/>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2"/>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.响应截至前答疑会或现场考察</w:t>
      </w:r>
    </w:p>
    <w:p>
      <w:pPr>
        <w:pStyle w:val="7"/>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7"/>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7"/>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19"/>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19"/>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w:t>
      </w:r>
      <w:r>
        <w:rPr>
          <w:rFonts w:hint="eastAsia" w:cs="仿宋" w:asciiTheme="minorEastAsia" w:hAnsiTheme="minorEastAsia"/>
          <w:color w:val="auto"/>
          <w:szCs w:val="24"/>
          <w:lang w:val="en-US" w:eastAsia="zh-CN"/>
        </w:rPr>
        <w:t>封开启</w:t>
      </w:r>
      <w:r>
        <w:rPr>
          <w:rFonts w:hint="eastAsia" w:cs="仿宋" w:asciiTheme="minorEastAsia" w:hAnsiTheme="minorEastAsia"/>
          <w:color w:val="auto"/>
          <w:szCs w:val="24"/>
        </w:rPr>
        <w:t>响应文件。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6"/>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19"/>
        <w:spacing w:before="0"/>
        <w:ind w:firstLine="0" w:firstLineChars="0"/>
        <w:jc w:val="center"/>
        <w:rPr>
          <w:rFonts w:cs="仿宋" w:asciiTheme="minorEastAsia" w:hAnsiTheme="minorEastAsia"/>
          <w:b/>
          <w:color w:val="auto"/>
          <w:sz w:val="32"/>
        </w:rPr>
      </w:pPr>
    </w:p>
    <w:p>
      <w:pPr>
        <w:pStyle w:val="19"/>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0"/>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0"/>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的，不得开启</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响应文件。</w:t>
      </w:r>
    </w:p>
    <w:p>
      <w:pPr>
        <w:pStyle w:val="20"/>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19"/>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19"/>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19"/>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19"/>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6"/>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6"/>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19"/>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。采购人重新开展采购活动。</w:t>
      </w:r>
    </w:p>
    <w:p>
      <w:pPr>
        <w:pStyle w:val="6"/>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6"/>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7"/>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2"/>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2"/>
        <w:numPr>
          <w:ilvl w:val="0"/>
          <w:numId w:val="0"/>
        </w:numPr>
        <w:ind w:firstLine="480" w:firstLineChars="200"/>
        <w:rPr>
          <w:rFonts w:hint="eastAsia"/>
          <w:color w:val="auto"/>
          <w:lang w:val="en-US" w:eastAsia="zh-CN"/>
        </w:rPr>
      </w:pPr>
      <w:r>
        <w:rPr>
          <w:rFonts w:hint="eastAsia"/>
          <w:color w:val="auto"/>
          <w:lang w:val="en-US" w:eastAsia="zh-CN"/>
        </w:rPr>
        <w:t>杭州临江环境能源有限公司因日常生产需要，需采购重质碳酸钠一批，暂定数量53吨。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38"/>
        <w:gridCol w:w="2157"/>
        <w:gridCol w:w="844"/>
        <w:gridCol w:w="773"/>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451"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序号</w:t>
            </w:r>
          </w:p>
        </w:tc>
        <w:tc>
          <w:tcPr>
            <w:tcW w:w="1138"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货物名称</w:t>
            </w:r>
          </w:p>
        </w:tc>
        <w:tc>
          <w:tcPr>
            <w:tcW w:w="2157" w:type="dxa"/>
            <w:noWrap w:val="0"/>
            <w:vAlign w:val="center"/>
          </w:tcPr>
          <w:p>
            <w:pPr>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规格型号/技术要求</w:t>
            </w:r>
          </w:p>
        </w:tc>
        <w:tc>
          <w:tcPr>
            <w:tcW w:w="844"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暂定数量</w:t>
            </w:r>
          </w:p>
        </w:tc>
        <w:tc>
          <w:tcPr>
            <w:tcW w:w="773"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单位</w:t>
            </w:r>
          </w:p>
        </w:tc>
        <w:tc>
          <w:tcPr>
            <w:tcW w:w="3429"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exact"/>
          <w:jc w:val="center"/>
        </w:trPr>
        <w:tc>
          <w:tcPr>
            <w:tcW w:w="451" w:type="dxa"/>
            <w:noWrap w:val="0"/>
            <w:vAlign w:val="center"/>
          </w:tcPr>
          <w:p>
            <w:pPr>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p>
        </w:tc>
        <w:tc>
          <w:tcPr>
            <w:tcW w:w="1138"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重质</w:t>
            </w:r>
            <w:r>
              <w:rPr>
                <w:rFonts w:hint="default" w:ascii="宋体" w:hAnsi="Arial" w:cs="Arial" w:eastAsiaTheme="minorEastAsia"/>
                <w:snapToGrid w:val="0"/>
                <w:color w:val="auto"/>
                <w:kern w:val="2"/>
                <w:sz w:val="24"/>
                <w:szCs w:val="21"/>
                <w:lang w:val="en-US" w:eastAsia="zh-CN" w:bidi="ar-SA"/>
              </w:rPr>
              <w:t>碳酸钠</w:t>
            </w:r>
          </w:p>
        </w:tc>
        <w:tc>
          <w:tcPr>
            <w:tcW w:w="2157"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符</w:t>
            </w:r>
            <w:r>
              <w:rPr>
                <w:rFonts w:hint="eastAsia" w:ascii="宋体" w:hAnsi="Arial" w:cs="Arial" w:eastAsiaTheme="minorEastAsia"/>
                <w:snapToGrid w:val="0"/>
                <w:color w:val="auto"/>
                <w:kern w:val="2"/>
                <w:sz w:val="24"/>
                <w:szCs w:val="21"/>
                <w:lang w:val="en-US" w:eastAsia="zh-CN" w:bidi="ar-SA"/>
              </w:rPr>
              <w:t>合《GB/T210-2022》中工业Ⅱ类优等品标准，含量(以干基Na2CO3计)≥99.2%,袋装</w:t>
            </w:r>
          </w:p>
        </w:tc>
        <w:tc>
          <w:tcPr>
            <w:tcW w:w="844" w:type="dxa"/>
            <w:noWrap w:val="0"/>
            <w:vAlign w:val="center"/>
          </w:tcPr>
          <w:p>
            <w:pPr>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53</w:t>
            </w:r>
          </w:p>
        </w:tc>
        <w:tc>
          <w:tcPr>
            <w:tcW w:w="773"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吨</w:t>
            </w:r>
          </w:p>
        </w:tc>
        <w:tc>
          <w:tcPr>
            <w:tcW w:w="3429" w:type="dxa"/>
            <w:noWrap w:val="0"/>
            <w:vAlign w:val="center"/>
          </w:tcPr>
          <w:p>
            <w:pPr>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负责卸货，采用托盘或者吨袋最佳，采购人可免费提供叉车服务。若无，由</w:t>
            </w:r>
            <w:r>
              <w:rPr>
                <w:rFonts w:hint="eastAsia" w:ascii="宋体" w:hAnsi="Arial"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负责组织人工卸货，人工费由</w:t>
            </w:r>
            <w:r>
              <w:rPr>
                <w:rFonts w:hint="eastAsia" w:ascii="宋体" w:hAnsi="Arial"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承担。每次供货不少于10吨。</w:t>
            </w:r>
          </w:p>
        </w:tc>
      </w:tr>
    </w:tbl>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pPr>
        <w:pStyle w:val="2"/>
        <w:numPr>
          <w:ilvl w:val="0"/>
          <w:numId w:val="0"/>
        </w:numPr>
        <w:ind w:firstLine="480" w:firstLineChars="200"/>
        <w:rPr>
          <w:rFonts w:hint="default"/>
          <w:color w:val="auto"/>
          <w:lang w:val="en-US" w:eastAsia="zh-CN"/>
        </w:rPr>
      </w:pPr>
      <w:r>
        <w:rPr>
          <w:rFonts w:hint="eastAsia"/>
          <w:color w:val="auto"/>
          <w:lang w:val="en-US" w:eastAsia="zh-CN"/>
        </w:rPr>
        <w:t>1.合同期限：自合同签订后12个月；</w:t>
      </w:r>
    </w:p>
    <w:p>
      <w:pPr>
        <w:pStyle w:val="2"/>
        <w:numPr>
          <w:ilvl w:val="0"/>
          <w:numId w:val="0"/>
        </w:numPr>
        <w:ind w:firstLine="480" w:firstLineChars="200"/>
        <w:rPr>
          <w:rFonts w:hint="eastAsia"/>
          <w:color w:val="auto"/>
          <w:lang w:val="en-US" w:eastAsia="zh-CN"/>
        </w:rPr>
      </w:pPr>
      <w:r>
        <w:rPr>
          <w:rFonts w:hint="eastAsia"/>
          <w:color w:val="auto"/>
          <w:lang w:val="en-US" w:eastAsia="zh-CN"/>
        </w:rPr>
        <w:t>2.履约方式：分批次供货。</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2"/>
        <w:numPr>
          <w:ilvl w:val="0"/>
          <w:numId w:val="0"/>
        </w:numPr>
        <w:ind w:firstLine="480" w:firstLineChars="200"/>
        <w:rPr>
          <w:rFonts w:hint="default" w:cs="Arial"/>
          <w:b w:val="0"/>
          <w:bCs w:val="0"/>
          <w:snapToGrid w:val="0"/>
          <w:color w:val="auto"/>
          <w:kern w:val="2"/>
          <w:sz w:val="24"/>
          <w:szCs w:val="21"/>
          <w:highlight w:val="yellow"/>
          <w:lang w:val="en-US" w:eastAsia="zh-CN" w:bidi="ar-SA"/>
        </w:rPr>
      </w:pPr>
      <w:r>
        <w:rPr>
          <w:rFonts w:hint="eastAsia" w:cs="Arial"/>
          <w:snapToGrid w:val="0"/>
          <w:color w:val="auto"/>
          <w:kern w:val="2"/>
          <w:sz w:val="24"/>
          <w:szCs w:val="21"/>
          <w:lang w:val="en-US" w:eastAsia="zh-CN" w:bidi="ar-SA"/>
        </w:rPr>
        <w:t>详见采购内容中的规格型号/技术要求</w:t>
      </w:r>
      <w:r>
        <w:rPr>
          <w:rFonts w:hint="eastAsia" w:ascii="宋体" w:cs="Arial"/>
          <w:snapToGrid w:val="0"/>
          <w:color w:val="auto"/>
          <w:kern w:val="2"/>
          <w:sz w:val="24"/>
          <w:szCs w:val="21"/>
          <w:lang w:val="en-US" w:eastAsia="zh-CN" w:bidi="ar-SA"/>
        </w:rPr>
        <w:t>。</w:t>
      </w:r>
    </w:p>
    <w:p>
      <w:pPr>
        <w:pStyle w:val="2"/>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2"/>
        <w:numPr>
          <w:ilvl w:val="0"/>
          <w:numId w:val="0"/>
        </w:numPr>
        <w:ind w:firstLine="480" w:firstLineChars="200"/>
        <w:rPr>
          <w:rFonts w:hint="eastAsia"/>
          <w:b/>
          <w:bCs/>
          <w:color w:val="auto"/>
          <w:lang w:val="en-US" w:eastAsia="zh-CN"/>
        </w:rPr>
      </w:pPr>
      <w:r>
        <w:rPr>
          <w:rFonts w:hint="eastAsia"/>
          <w:color w:val="auto"/>
          <w:lang w:val="en-US" w:eastAsia="zh-CN"/>
        </w:rPr>
        <w:t>中标人须提供该批次货物出厂检验合格报告或合格证和送货单，配合采购人做好货物的到货数量验收工作，将货物运达采购人指定交货地点后及时书面通知采购人,在采购人指定地磅进行双向称量确定到货数量，双方指定人员现场确认送货数量并由双方签字确认。</w:t>
      </w:r>
    </w:p>
    <w:p>
      <w:pPr>
        <w:pStyle w:val="2"/>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根据采购人生产计划，确定送货数量要求，</w:t>
      </w:r>
      <w:r>
        <w:rPr>
          <w:rFonts w:hint="eastAsia" w:cs="Arial"/>
          <w:snapToGrid w:val="0"/>
          <w:color w:val="auto"/>
          <w:kern w:val="2"/>
          <w:sz w:val="24"/>
          <w:szCs w:val="21"/>
          <w:lang w:val="en-US" w:eastAsia="zh-CN" w:bidi="ar-SA"/>
        </w:rPr>
        <w:t>分批次</w:t>
      </w:r>
      <w:r>
        <w:rPr>
          <w:rFonts w:hint="eastAsia" w:ascii="宋体" w:hAnsi="Arial" w:cs="Arial" w:eastAsiaTheme="minorEastAsia"/>
          <w:snapToGrid w:val="0"/>
          <w:color w:val="auto"/>
          <w:kern w:val="2"/>
          <w:sz w:val="24"/>
          <w:szCs w:val="21"/>
          <w:lang w:val="en-US" w:eastAsia="zh-CN" w:bidi="ar-SA"/>
        </w:rPr>
        <w:t>供货，中标人负责在接到采购人电话或书面通知后在5个工作日内完成供货。</w:t>
      </w:r>
      <w:r>
        <w:rPr>
          <w:rFonts w:hint="eastAsia" w:ascii="宋体"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负责卸货，采用托盘或者吨袋最佳，采购人可免费提供叉车服务。若无，由</w:t>
      </w:r>
      <w:r>
        <w:rPr>
          <w:rFonts w:hint="eastAsia" w:ascii="宋体"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负责组织人工卸货，人工费由</w:t>
      </w:r>
      <w:r>
        <w:rPr>
          <w:rFonts w:hint="eastAsia" w:ascii="宋体"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承担。每次供货不少于10吨。</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1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2"/>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0"/>
        <w:rPr>
          <w:rFonts w:hint="eastAsia"/>
          <w:color w:val="auto"/>
          <w:lang w:eastAsia="zh-CN"/>
        </w:rPr>
      </w:pPr>
    </w:p>
    <w:p>
      <w:pPr>
        <w:rPr>
          <w:rFonts w:hint="eastAsia"/>
          <w:color w:val="auto"/>
          <w:lang w:eastAsia="zh-CN"/>
        </w:rPr>
      </w:pPr>
    </w:p>
    <w:p>
      <w:pPr>
        <w:pStyle w:val="10"/>
        <w:rPr>
          <w:rFonts w:hint="eastAsia"/>
          <w:color w:val="auto"/>
          <w:lang w:eastAsia="zh-CN"/>
        </w:rPr>
      </w:pPr>
    </w:p>
    <w:p>
      <w:pPr>
        <w:rPr>
          <w:rFonts w:hint="eastAsia"/>
          <w:color w:val="auto"/>
          <w:lang w:eastAsia="zh-CN"/>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38"/>
      <w:bookmarkEnd w:id="19"/>
      <w:bookmarkStart w:id="20" w:name="_Toc184312126"/>
      <w:bookmarkEnd w:id="20"/>
      <w:bookmarkStart w:id="21" w:name="_Toc184308066"/>
      <w:bookmarkEnd w:id="21"/>
      <w:bookmarkStart w:id="22" w:name="_Toc184310302"/>
      <w:bookmarkEnd w:id="22"/>
      <w:bookmarkStart w:id="23" w:name="_Toc184314416"/>
      <w:bookmarkEnd w:id="23"/>
      <w:bookmarkStart w:id="24" w:name="_Toc184314420"/>
      <w:bookmarkEnd w:id="24"/>
      <w:bookmarkStart w:id="25" w:name="_Toc184314437"/>
      <w:bookmarkEnd w:id="25"/>
      <w:bookmarkStart w:id="26" w:name="_Toc184310294"/>
      <w:bookmarkEnd w:id="26"/>
      <w:bookmarkStart w:id="27" w:name="_Toc184312131"/>
      <w:bookmarkEnd w:id="27"/>
      <w:bookmarkStart w:id="28" w:name="_Toc184310297"/>
      <w:bookmarkEnd w:id="28"/>
      <w:bookmarkStart w:id="29" w:name="_Toc184313309"/>
      <w:bookmarkEnd w:id="29"/>
      <w:bookmarkStart w:id="30" w:name="_Toc184310342"/>
      <w:bookmarkEnd w:id="30"/>
      <w:bookmarkStart w:id="31" w:name="_Toc184313244"/>
      <w:bookmarkEnd w:id="31"/>
      <w:bookmarkStart w:id="32" w:name="_Toc184312080"/>
      <w:bookmarkEnd w:id="32"/>
      <w:bookmarkStart w:id="33" w:name="_Toc184310290"/>
      <w:bookmarkEnd w:id="33"/>
      <w:bookmarkStart w:id="34" w:name="_Toc184310298"/>
      <w:bookmarkEnd w:id="34"/>
      <w:bookmarkStart w:id="35" w:name="_Toc184312103"/>
      <w:bookmarkEnd w:id="35"/>
      <w:bookmarkStart w:id="36" w:name="_Toc184308107"/>
      <w:bookmarkEnd w:id="36"/>
      <w:bookmarkStart w:id="37" w:name="_Toc184313283"/>
      <w:bookmarkEnd w:id="37"/>
      <w:bookmarkStart w:id="38" w:name="_Toc184313262"/>
      <w:bookmarkEnd w:id="38"/>
      <w:bookmarkStart w:id="39" w:name="_Toc184308103"/>
      <w:bookmarkEnd w:id="39"/>
      <w:bookmarkStart w:id="40" w:name="_Toc184310343"/>
      <w:bookmarkEnd w:id="40"/>
      <w:bookmarkStart w:id="41" w:name="_Toc184313257"/>
      <w:bookmarkEnd w:id="41"/>
      <w:bookmarkStart w:id="42" w:name="_Toc184310280"/>
      <w:bookmarkEnd w:id="42"/>
      <w:bookmarkStart w:id="43" w:name="_Toc184312137"/>
      <w:bookmarkEnd w:id="43"/>
      <w:bookmarkStart w:id="44" w:name="_Toc184310295"/>
      <w:bookmarkEnd w:id="44"/>
      <w:bookmarkStart w:id="45" w:name="_Toc184313250"/>
      <w:bookmarkEnd w:id="45"/>
      <w:bookmarkStart w:id="46" w:name="_Toc184310337"/>
      <w:bookmarkEnd w:id="46"/>
      <w:bookmarkStart w:id="47" w:name="_Toc184314450"/>
      <w:bookmarkEnd w:id="47"/>
      <w:bookmarkStart w:id="48" w:name="_Toc184314441"/>
      <w:bookmarkEnd w:id="48"/>
      <w:bookmarkStart w:id="49" w:name="_Toc184308087"/>
      <w:bookmarkEnd w:id="49"/>
      <w:bookmarkStart w:id="50" w:name="_Toc184312090"/>
      <w:bookmarkEnd w:id="50"/>
      <w:bookmarkStart w:id="51" w:name="_Toc184312106"/>
      <w:bookmarkEnd w:id="51"/>
      <w:bookmarkStart w:id="52" w:name="_Toc184312069"/>
      <w:bookmarkEnd w:id="52"/>
      <w:bookmarkStart w:id="53" w:name="_Toc184313271"/>
      <w:bookmarkEnd w:id="53"/>
      <w:bookmarkStart w:id="54" w:name="_Toc184312104"/>
      <w:bookmarkEnd w:id="54"/>
      <w:bookmarkStart w:id="55" w:name="_Toc184313241"/>
      <w:bookmarkEnd w:id="55"/>
      <w:bookmarkStart w:id="56" w:name="_Toc184312139"/>
      <w:bookmarkEnd w:id="56"/>
      <w:bookmarkStart w:id="57" w:name="_Toc184312119"/>
      <w:bookmarkEnd w:id="57"/>
      <w:bookmarkStart w:id="58" w:name="_Toc184310272"/>
      <w:bookmarkEnd w:id="58"/>
      <w:bookmarkStart w:id="59" w:name="_Toc184310320"/>
      <w:bookmarkEnd w:id="59"/>
      <w:bookmarkStart w:id="60" w:name="_Toc184313252"/>
      <w:bookmarkEnd w:id="60"/>
      <w:bookmarkStart w:id="61" w:name="_Toc184308078"/>
      <w:bookmarkEnd w:id="61"/>
      <w:bookmarkStart w:id="62" w:name="_Toc184313288"/>
      <w:bookmarkEnd w:id="62"/>
      <w:bookmarkStart w:id="63" w:name="_Toc184308067"/>
      <w:bookmarkEnd w:id="63"/>
      <w:bookmarkStart w:id="64" w:name="_Toc184308089"/>
      <w:bookmarkEnd w:id="64"/>
      <w:bookmarkStart w:id="65" w:name="_Toc184313278"/>
      <w:bookmarkEnd w:id="65"/>
      <w:bookmarkStart w:id="66" w:name="_Toc184308048"/>
      <w:bookmarkEnd w:id="66"/>
      <w:bookmarkStart w:id="67" w:name="_Toc184310331"/>
      <w:bookmarkEnd w:id="67"/>
      <w:bookmarkStart w:id="68" w:name="_Toc184314435"/>
      <w:bookmarkEnd w:id="68"/>
      <w:bookmarkStart w:id="69" w:name="_Toc184314468"/>
      <w:bookmarkEnd w:id="69"/>
      <w:bookmarkStart w:id="70" w:name="_Toc184314452"/>
      <w:bookmarkEnd w:id="70"/>
      <w:bookmarkStart w:id="71" w:name="_Toc184313286"/>
      <w:bookmarkEnd w:id="71"/>
      <w:bookmarkStart w:id="72" w:name="_Toc184314427"/>
      <w:bookmarkEnd w:id="72"/>
      <w:bookmarkStart w:id="73" w:name="_Toc184308075"/>
      <w:bookmarkEnd w:id="73"/>
      <w:bookmarkStart w:id="74" w:name="_Toc184313238"/>
      <w:bookmarkEnd w:id="74"/>
      <w:bookmarkStart w:id="75" w:name="_Toc184308040"/>
      <w:bookmarkEnd w:id="75"/>
      <w:bookmarkStart w:id="76" w:name="_Toc184308055"/>
      <w:bookmarkEnd w:id="76"/>
      <w:bookmarkStart w:id="77" w:name="_Toc184310317"/>
      <w:bookmarkEnd w:id="77"/>
      <w:bookmarkStart w:id="78" w:name="_Toc184310307"/>
      <w:bookmarkEnd w:id="78"/>
      <w:bookmarkStart w:id="79" w:name="_Toc184312129"/>
      <w:bookmarkEnd w:id="79"/>
      <w:bookmarkStart w:id="80" w:name="_Toc184314467"/>
      <w:bookmarkEnd w:id="80"/>
      <w:bookmarkStart w:id="81" w:name="_Toc184312102"/>
      <w:bookmarkEnd w:id="81"/>
      <w:bookmarkStart w:id="82" w:name="_Toc184310322"/>
      <w:bookmarkEnd w:id="82"/>
      <w:bookmarkStart w:id="83" w:name="_Toc184312076"/>
      <w:bookmarkEnd w:id="83"/>
      <w:bookmarkStart w:id="84" w:name="_Toc184312097"/>
      <w:bookmarkEnd w:id="84"/>
      <w:bookmarkStart w:id="85" w:name="_Toc184310333"/>
      <w:bookmarkEnd w:id="85"/>
      <w:bookmarkStart w:id="86" w:name="_Toc184313254"/>
      <w:bookmarkEnd w:id="86"/>
      <w:bookmarkStart w:id="87" w:name="_Toc184314433"/>
      <w:bookmarkEnd w:id="87"/>
      <w:bookmarkStart w:id="88" w:name="_Toc184313272"/>
      <w:bookmarkEnd w:id="88"/>
      <w:bookmarkStart w:id="89" w:name="_Toc184310323"/>
      <w:bookmarkEnd w:id="89"/>
      <w:bookmarkStart w:id="90" w:name="_Toc184313290"/>
      <w:bookmarkEnd w:id="90"/>
      <w:bookmarkStart w:id="91" w:name="_Toc184308042"/>
      <w:bookmarkEnd w:id="91"/>
      <w:bookmarkStart w:id="92" w:name="_Toc184313245"/>
      <w:bookmarkEnd w:id="92"/>
      <w:bookmarkStart w:id="93" w:name="_Toc184308037"/>
      <w:bookmarkEnd w:id="93"/>
      <w:bookmarkStart w:id="94" w:name="_Toc184312125"/>
      <w:bookmarkEnd w:id="94"/>
      <w:bookmarkStart w:id="95" w:name="_Toc184314447"/>
      <w:bookmarkEnd w:id="95"/>
      <w:bookmarkStart w:id="96" w:name="_Toc184314474"/>
      <w:bookmarkEnd w:id="96"/>
      <w:bookmarkStart w:id="97" w:name="_Toc184310300"/>
      <w:bookmarkEnd w:id="97"/>
      <w:bookmarkStart w:id="98" w:name="_Toc184312084"/>
      <w:bookmarkEnd w:id="98"/>
      <w:bookmarkStart w:id="99" w:name="_Toc184312105"/>
      <w:bookmarkEnd w:id="99"/>
      <w:bookmarkStart w:id="100" w:name="_Toc184310321"/>
      <w:bookmarkEnd w:id="100"/>
      <w:bookmarkStart w:id="101" w:name="_Toc184314456"/>
      <w:bookmarkEnd w:id="101"/>
      <w:bookmarkStart w:id="102" w:name="_Toc184310338"/>
      <w:bookmarkEnd w:id="102"/>
      <w:bookmarkStart w:id="103" w:name="_Toc184312127"/>
      <w:bookmarkEnd w:id="103"/>
      <w:bookmarkStart w:id="104" w:name="_Toc184314417"/>
      <w:bookmarkEnd w:id="104"/>
      <w:bookmarkStart w:id="105" w:name="_Toc184312115"/>
      <w:bookmarkEnd w:id="105"/>
      <w:bookmarkStart w:id="106" w:name="_Toc184308057"/>
      <w:bookmarkEnd w:id="106"/>
      <w:bookmarkStart w:id="107" w:name="_Toc184312110"/>
      <w:bookmarkEnd w:id="107"/>
      <w:bookmarkStart w:id="108" w:name="_Toc184310288"/>
      <w:bookmarkEnd w:id="108"/>
      <w:bookmarkStart w:id="109" w:name="_Toc184312087"/>
      <w:bookmarkEnd w:id="109"/>
      <w:bookmarkStart w:id="110" w:name="_Toc184312111"/>
      <w:bookmarkEnd w:id="110"/>
      <w:bookmarkStart w:id="111" w:name="_Toc184310306"/>
      <w:bookmarkEnd w:id="111"/>
      <w:bookmarkStart w:id="112" w:name="_Toc184312130"/>
      <w:bookmarkEnd w:id="112"/>
      <w:bookmarkStart w:id="113" w:name="_Toc184313259"/>
      <w:bookmarkEnd w:id="113"/>
      <w:bookmarkStart w:id="114" w:name="_Toc184313302"/>
      <w:bookmarkEnd w:id="114"/>
      <w:bookmarkStart w:id="115" w:name="_Toc184313279"/>
      <w:bookmarkEnd w:id="115"/>
      <w:bookmarkStart w:id="116" w:name="_Toc184314471"/>
      <w:bookmarkEnd w:id="116"/>
      <w:bookmarkStart w:id="117" w:name="_Toc184310312"/>
      <w:bookmarkEnd w:id="117"/>
      <w:bookmarkStart w:id="118" w:name="_Toc184308061"/>
      <w:bookmarkEnd w:id="118"/>
      <w:bookmarkStart w:id="119" w:name="_Toc184310274"/>
      <w:bookmarkEnd w:id="119"/>
      <w:bookmarkStart w:id="120" w:name="_Toc184308039"/>
      <w:bookmarkEnd w:id="120"/>
      <w:bookmarkStart w:id="121" w:name="_Toc184312121"/>
      <w:bookmarkEnd w:id="121"/>
      <w:bookmarkStart w:id="122" w:name="_Toc184312093"/>
      <w:bookmarkEnd w:id="122"/>
      <w:bookmarkStart w:id="123" w:name="_Toc184313291"/>
      <w:bookmarkEnd w:id="123"/>
      <w:bookmarkStart w:id="124" w:name="_Toc184313246"/>
      <w:bookmarkEnd w:id="124"/>
      <w:bookmarkStart w:id="125" w:name="_Toc184314430"/>
      <w:bookmarkEnd w:id="125"/>
      <w:bookmarkStart w:id="126" w:name="_Toc184308047"/>
      <w:bookmarkEnd w:id="126"/>
      <w:bookmarkStart w:id="127" w:name="_Toc184313251"/>
      <w:bookmarkEnd w:id="127"/>
      <w:bookmarkStart w:id="128" w:name="_Toc184310282"/>
      <w:bookmarkEnd w:id="128"/>
      <w:bookmarkStart w:id="129" w:name="_Toc184308056"/>
      <w:bookmarkEnd w:id="129"/>
      <w:bookmarkStart w:id="130" w:name="_Toc184313306"/>
      <w:bookmarkEnd w:id="130"/>
      <w:bookmarkStart w:id="131" w:name="_Toc184310311"/>
      <w:bookmarkEnd w:id="131"/>
      <w:bookmarkStart w:id="132" w:name="_Toc184308105"/>
      <w:bookmarkEnd w:id="132"/>
      <w:bookmarkStart w:id="133" w:name="_Toc184312070"/>
      <w:bookmarkEnd w:id="133"/>
      <w:bookmarkStart w:id="134" w:name="_Toc184308073"/>
      <w:bookmarkEnd w:id="134"/>
      <w:bookmarkStart w:id="135" w:name="_Toc184308106"/>
      <w:bookmarkEnd w:id="135"/>
      <w:bookmarkStart w:id="136" w:name="_Toc184312083"/>
      <w:bookmarkEnd w:id="136"/>
      <w:bookmarkStart w:id="137" w:name="_Toc184310336"/>
      <w:bookmarkEnd w:id="137"/>
      <w:bookmarkStart w:id="138" w:name="_Toc184314419"/>
      <w:bookmarkEnd w:id="138"/>
      <w:bookmarkStart w:id="139" w:name="_Toc184313253"/>
      <w:bookmarkEnd w:id="139"/>
      <w:bookmarkStart w:id="140" w:name="_Toc184312067"/>
      <w:bookmarkEnd w:id="140"/>
      <w:bookmarkStart w:id="141" w:name="_Toc184308077"/>
      <w:bookmarkEnd w:id="141"/>
      <w:bookmarkStart w:id="142" w:name="_Toc184312117"/>
      <w:bookmarkEnd w:id="142"/>
      <w:bookmarkStart w:id="143" w:name="_Toc184310301"/>
      <w:bookmarkEnd w:id="143"/>
      <w:bookmarkStart w:id="144" w:name="_Toc184313263"/>
      <w:bookmarkEnd w:id="144"/>
      <w:bookmarkStart w:id="145" w:name="_Toc184313261"/>
      <w:bookmarkEnd w:id="145"/>
      <w:bookmarkStart w:id="146" w:name="_Toc184313269"/>
      <w:bookmarkEnd w:id="146"/>
      <w:bookmarkStart w:id="147" w:name="_Toc184310339"/>
      <w:bookmarkEnd w:id="147"/>
      <w:bookmarkStart w:id="148" w:name="_Toc184308090"/>
      <w:bookmarkEnd w:id="148"/>
      <w:bookmarkStart w:id="149" w:name="_Toc184308045"/>
      <w:bookmarkEnd w:id="149"/>
      <w:bookmarkStart w:id="150" w:name="_Toc184314431"/>
      <w:bookmarkEnd w:id="150"/>
      <w:bookmarkStart w:id="151" w:name="_Toc184312068"/>
      <w:bookmarkEnd w:id="151"/>
      <w:bookmarkStart w:id="152" w:name="_Toc184312091"/>
      <w:bookmarkEnd w:id="152"/>
      <w:bookmarkStart w:id="153" w:name="_Toc184313292"/>
      <w:bookmarkEnd w:id="153"/>
      <w:bookmarkStart w:id="154" w:name="_Toc184308046"/>
      <w:bookmarkEnd w:id="154"/>
      <w:bookmarkStart w:id="155" w:name="_Toc184314448"/>
      <w:bookmarkEnd w:id="155"/>
      <w:bookmarkStart w:id="156" w:name="_Toc184312085"/>
      <w:bookmarkEnd w:id="156"/>
      <w:bookmarkStart w:id="157" w:name="_Toc184314470"/>
      <w:bookmarkEnd w:id="157"/>
      <w:bookmarkStart w:id="158" w:name="_Toc184313275"/>
      <w:bookmarkEnd w:id="158"/>
      <w:bookmarkStart w:id="159" w:name="_Toc184312072"/>
      <w:bookmarkEnd w:id="159"/>
      <w:bookmarkStart w:id="160" w:name="_Toc184312122"/>
      <w:bookmarkEnd w:id="160"/>
      <w:bookmarkStart w:id="161" w:name="_Toc184310325"/>
      <w:bookmarkEnd w:id="161"/>
      <w:bookmarkStart w:id="162" w:name="_Toc184312101"/>
      <w:bookmarkEnd w:id="162"/>
      <w:bookmarkStart w:id="163" w:name="_Toc184313247"/>
      <w:bookmarkEnd w:id="163"/>
      <w:bookmarkStart w:id="164" w:name="_Toc184308104"/>
      <w:bookmarkEnd w:id="164"/>
      <w:bookmarkStart w:id="165" w:name="_Toc184310313"/>
      <w:bookmarkEnd w:id="165"/>
      <w:bookmarkStart w:id="166" w:name="_Toc184314413"/>
      <w:bookmarkEnd w:id="166"/>
      <w:bookmarkStart w:id="167" w:name="_Toc184308094"/>
      <w:bookmarkEnd w:id="167"/>
      <w:bookmarkStart w:id="168" w:name="_Toc184314451"/>
      <w:bookmarkEnd w:id="168"/>
      <w:bookmarkStart w:id="169" w:name="_Toc184314454"/>
      <w:bookmarkEnd w:id="169"/>
      <w:bookmarkStart w:id="170" w:name="_Toc184308058"/>
      <w:bookmarkEnd w:id="170"/>
      <w:bookmarkStart w:id="171" w:name="_Toc184310277"/>
      <w:bookmarkEnd w:id="171"/>
      <w:bookmarkStart w:id="172" w:name="_Toc184308036"/>
      <w:bookmarkEnd w:id="172"/>
      <w:bookmarkStart w:id="173" w:name="_Toc184314466"/>
      <w:bookmarkEnd w:id="173"/>
      <w:bookmarkStart w:id="174" w:name="_Toc184310275"/>
      <w:bookmarkEnd w:id="174"/>
      <w:bookmarkStart w:id="175" w:name="_Toc184313268"/>
      <w:bookmarkEnd w:id="175"/>
      <w:bookmarkStart w:id="176" w:name="_Toc184314462"/>
      <w:bookmarkEnd w:id="176"/>
      <w:bookmarkStart w:id="177" w:name="_Toc184308095"/>
      <w:bookmarkEnd w:id="177"/>
      <w:bookmarkStart w:id="178" w:name="_Toc184314443"/>
      <w:bookmarkEnd w:id="178"/>
      <w:bookmarkStart w:id="179" w:name="_Toc184313277"/>
      <w:bookmarkEnd w:id="179"/>
      <w:bookmarkStart w:id="180" w:name="_Toc184313305"/>
      <w:bookmarkEnd w:id="180"/>
      <w:bookmarkStart w:id="181" w:name="_Toc184310281"/>
      <w:bookmarkEnd w:id="181"/>
      <w:bookmarkStart w:id="182" w:name="_Toc184313274"/>
      <w:bookmarkEnd w:id="182"/>
      <w:bookmarkStart w:id="183" w:name="_Toc184313273"/>
      <w:bookmarkEnd w:id="183"/>
      <w:bookmarkStart w:id="184" w:name="_Toc184308100"/>
      <w:bookmarkEnd w:id="184"/>
      <w:bookmarkStart w:id="185" w:name="_Toc184313264"/>
      <w:bookmarkEnd w:id="185"/>
      <w:bookmarkStart w:id="186" w:name="_Toc184310329"/>
      <w:bookmarkEnd w:id="186"/>
      <w:bookmarkStart w:id="187" w:name="_Toc184314428"/>
      <w:bookmarkEnd w:id="187"/>
      <w:bookmarkStart w:id="188" w:name="_Toc184314439"/>
      <w:bookmarkEnd w:id="188"/>
      <w:bookmarkStart w:id="189" w:name="_Toc184312092"/>
      <w:bookmarkEnd w:id="189"/>
      <w:bookmarkStart w:id="190" w:name="_Toc184313285"/>
      <w:bookmarkEnd w:id="190"/>
      <w:bookmarkStart w:id="191" w:name="_Toc184310284"/>
      <w:bookmarkEnd w:id="191"/>
      <w:bookmarkStart w:id="192" w:name="_Toc184313307"/>
      <w:bookmarkEnd w:id="192"/>
      <w:bookmarkStart w:id="193" w:name="_Toc184308092"/>
      <w:bookmarkEnd w:id="193"/>
      <w:bookmarkStart w:id="194" w:name="_Toc184314432"/>
      <w:bookmarkEnd w:id="194"/>
      <w:bookmarkStart w:id="195" w:name="_Toc184312107"/>
      <w:bookmarkEnd w:id="195"/>
      <w:bookmarkStart w:id="196" w:name="_Toc184308050"/>
      <w:bookmarkEnd w:id="196"/>
      <w:bookmarkStart w:id="197" w:name="_Toc184312099"/>
      <w:bookmarkEnd w:id="197"/>
      <w:bookmarkStart w:id="198" w:name="_Toc184308072"/>
      <w:bookmarkEnd w:id="198"/>
      <w:bookmarkStart w:id="199" w:name="_Toc184312118"/>
      <w:bookmarkEnd w:id="199"/>
      <w:bookmarkStart w:id="200" w:name="_Toc184308086"/>
      <w:bookmarkEnd w:id="200"/>
      <w:bookmarkStart w:id="201" w:name="_Toc184308043"/>
      <w:bookmarkEnd w:id="201"/>
      <w:bookmarkStart w:id="202" w:name="_Toc184310319"/>
      <w:bookmarkEnd w:id="202"/>
      <w:bookmarkStart w:id="203" w:name="_Toc184310335"/>
      <w:bookmarkEnd w:id="203"/>
      <w:bookmarkStart w:id="204" w:name="_Toc184310344"/>
      <w:bookmarkEnd w:id="204"/>
      <w:bookmarkStart w:id="205" w:name="_Toc184313249"/>
      <w:bookmarkEnd w:id="205"/>
      <w:bookmarkStart w:id="206" w:name="_Toc184313270"/>
      <w:bookmarkEnd w:id="206"/>
      <w:bookmarkStart w:id="207" w:name="_Toc184308059"/>
      <w:bookmarkEnd w:id="207"/>
      <w:bookmarkStart w:id="208" w:name="_Toc184314455"/>
      <w:bookmarkEnd w:id="208"/>
      <w:bookmarkStart w:id="209" w:name="_Toc184308079"/>
      <w:bookmarkEnd w:id="209"/>
      <w:bookmarkStart w:id="210" w:name="_Toc184314421"/>
      <w:bookmarkEnd w:id="210"/>
      <w:bookmarkStart w:id="211" w:name="_Toc184313284"/>
      <w:bookmarkEnd w:id="211"/>
      <w:bookmarkStart w:id="212" w:name="_Toc184314442"/>
      <w:bookmarkEnd w:id="212"/>
      <w:bookmarkStart w:id="213" w:name="_Toc184314481"/>
      <w:bookmarkEnd w:id="213"/>
      <w:bookmarkStart w:id="214" w:name="_Toc184308041"/>
      <w:bookmarkEnd w:id="214"/>
      <w:bookmarkStart w:id="215" w:name="_Toc184313301"/>
      <w:bookmarkEnd w:id="215"/>
      <w:bookmarkStart w:id="216" w:name="_Toc184308038"/>
      <w:bookmarkEnd w:id="216"/>
      <w:bookmarkStart w:id="217" w:name="_Toc184313266"/>
      <w:bookmarkEnd w:id="217"/>
      <w:bookmarkStart w:id="218" w:name="_Toc184308049"/>
      <w:bookmarkEnd w:id="218"/>
      <w:bookmarkStart w:id="219" w:name="_Toc184314426"/>
      <w:bookmarkEnd w:id="219"/>
      <w:bookmarkStart w:id="220" w:name="_Toc184310285"/>
      <w:bookmarkEnd w:id="220"/>
      <w:bookmarkStart w:id="221" w:name="_Toc184314461"/>
      <w:bookmarkEnd w:id="221"/>
      <w:bookmarkStart w:id="222" w:name="_Toc184308101"/>
      <w:bookmarkEnd w:id="222"/>
      <w:bookmarkStart w:id="223" w:name="_Toc184310326"/>
      <w:bookmarkEnd w:id="223"/>
      <w:bookmarkStart w:id="224" w:name="_Toc184313260"/>
      <w:bookmarkEnd w:id="224"/>
      <w:bookmarkStart w:id="225" w:name="_Toc184308068"/>
      <w:bookmarkEnd w:id="225"/>
      <w:bookmarkStart w:id="226" w:name="_Toc184308082"/>
      <w:bookmarkEnd w:id="226"/>
      <w:bookmarkStart w:id="227" w:name="_Toc184312132"/>
      <w:bookmarkEnd w:id="227"/>
      <w:bookmarkStart w:id="228" w:name="_Toc184314444"/>
      <w:bookmarkEnd w:id="228"/>
      <w:bookmarkStart w:id="229" w:name="_Toc184308064"/>
      <w:bookmarkEnd w:id="229"/>
      <w:bookmarkStart w:id="230" w:name="_Toc184312077"/>
      <w:bookmarkEnd w:id="230"/>
      <w:bookmarkStart w:id="231" w:name="_Toc184308069"/>
      <w:bookmarkEnd w:id="231"/>
      <w:bookmarkStart w:id="232" w:name="_Toc184310341"/>
      <w:bookmarkEnd w:id="232"/>
      <w:bookmarkStart w:id="233" w:name="_Toc184308108"/>
      <w:bookmarkEnd w:id="233"/>
      <w:bookmarkStart w:id="234" w:name="_Toc184308060"/>
      <w:bookmarkEnd w:id="234"/>
      <w:bookmarkStart w:id="235" w:name="_Toc184312108"/>
      <w:bookmarkEnd w:id="235"/>
      <w:bookmarkStart w:id="236" w:name="_Toc184312133"/>
      <w:bookmarkEnd w:id="236"/>
      <w:bookmarkStart w:id="237" w:name="_Toc184314414"/>
      <w:bookmarkEnd w:id="237"/>
      <w:bookmarkStart w:id="238" w:name="_Toc184314434"/>
      <w:bookmarkEnd w:id="238"/>
      <w:bookmarkStart w:id="239" w:name="_Toc184308051"/>
      <w:bookmarkEnd w:id="239"/>
      <w:bookmarkStart w:id="240" w:name="_Toc184314457"/>
      <w:bookmarkEnd w:id="240"/>
      <w:bookmarkStart w:id="241" w:name="_Toc184312100"/>
      <w:bookmarkEnd w:id="241"/>
      <w:bookmarkStart w:id="242" w:name="_Toc184313296"/>
      <w:bookmarkEnd w:id="242"/>
      <w:bookmarkStart w:id="243" w:name="_Toc184312116"/>
      <w:bookmarkEnd w:id="243"/>
      <w:bookmarkStart w:id="244" w:name="_Toc184308070"/>
      <w:bookmarkEnd w:id="244"/>
      <w:bookmarkStart w:id="245" w:name="_Toc184312136"/>
      <w:bookmarkEnd w:id="245"/>
      <w:bookmarkStart w:id="246" w:name="_Toc184310334"/>
      <w:bookmarkEnd w:id="246"/>
      <w:bookmarkStart w:id="247" w:name="_Toc184314478"/>
      <w:bookmarkEnd w:id="247"/>
      <w:bookmarkStart w:id="248" w:name="_Toc184313294"/>
      <w:bookmarkEnd w:id="248"/>
      <w:bookmarkStart w:id="249" w:name="_Toc184313265"/>
      <w:bookmarkEnd w:id="249"/>
      <w:bookmarkStart w:id="250" w:name="_Toc184308053"/>
      <w:bookmarkEnd w:id="250"/>
      <w:bookmarkStart w:id="251" w:name="_Toc184314479"/>
      <w:bookmarkEnd w:id="251"/>
      <w:bookmarkStart w:id="252" w:name="_Toc184314445"/>
      <w:bookmarkEnd w:id="252"/>
      <w:bookmarkStart w:id="253" w:name="_Toc184310340"/>
      <w:bookmarkEnd w:id="253"/>
      <w:bookmarkStart w:id="254" w:name="_Toc184310330"/>
      <w:bookmarkEnd w:id="254"/>
      <w:bookmarkStart w:id="255" w:name="_Toc184312074"/>
      <w:bookmarkEnd w:id="255"/>
      <w:bookmarkStart w:id="256" w:name="_Toc184313293"/>
      <w:bookmarkEnd w:id="256"/>
      <w:bookmarkStart w:id="257" w:name="_Toc184312128"/>
      <w:bookmarkEnd w:id="257"/>
      <w:bookmarkStart w:id="258" w:name="_Toc184310291"/>
      <w:bookmarkEnd w:id="258"/>
      <w:bookmarkStart w:id="259" w:name="_Toc184313256"/>
      <w:bookmarkEnd w:id="259"/>
      <w:bookmarkStart w:id="260" w:name="_Toc184313298"/>
      <w:bookmarkEnd w:id="260"/>
      <w:bookmarkStart w:id="261" w:name="_Toc184314482"/>
      <w:bookmarkEnd w:id="261"/>
      <w:bookmarkStart w:id="262" w:name="_Toc184313299"/>
      <w:bookmarkEnd w:id="262"/>
      <w:bookmarkStart w:id="263" w:name="_Toc184314480"/>
      <w:bookmarkEnd w:id="263"/>
      <w:bookmarkStart w:id="264" w:name="_Toc184310276"/>
      <w:bookmarkEnd w:id="264"/>
      <w:bookmarkStart w:id="265" w:name="_Toc184310310"/>
      <w:bookmarkEnd w:id="265"/>
      <w:bookmarkStart w:id="266" w:name="_Toc184313297"/>
      <w:bookmarkEnd w:id="266"/>
      <w:bookmarkStart w:id="267" w:name="_Toc184312094"/>
      <w:bookmarkEnd w:id="267"/>
      <w:bookmarkStart w:id="268" w:name="_Toc184314469"/>
      <w:bookmarkEnd w:id="268"/>
      <w:bookmarkStart w:id="269" w:name="_Toc184313242"/>
      <w:bookmarkEnd w:id="269"/>
      <w:bookmarkStart w:id="270" w:name="_Toc184310318"/>
      <w:bookmarkEnd w:id="270"/>
      <w:bookmarkStart w:id="271" w:name="_Toc184313258"/>
      <w:bookmarkEnd w:id="271"/>
      <w:bookmarkStart w:id="272" w:name="_Toc184310315"/>
      <w:bookmarkEnd w:id="272"/>
      <w:bookmarkStart w:id="273" w:name="_Toc184310299"/>
      <w:bookmarkEnd w:id="273"/>
      <w:bookmarkStart w:id="274" w:name="_Toc184310279"/>
      <w:bookmarkEnd w:id="274"/>
      <w:bookmarkStart w:id="275" w:name="_Toc184312113"/>
      <w:bookmarkEnd w:id="275"/>
      <w:bookmarkStart w:id="276" w:name="_Toc184310309"/>
      <w:bookmarkEnd w:id="276"/>
      <w:bookmarkStart w:id="277" w:name="_Toc184312114"/>
      <w:bookmarkEnd w:id="277"/>
      <w:bookmarkStart w:id="278" w:name="_Toc184312082"/>
      <w:bookmarkEnd w:id="278"/>
      <w:bookmarkStart w:id="279" w:name="_Toc184314429"/>
      <w:bookmarkEnd w:id="279"/>
      <w:bookmarkStart w:id="280" w:name="_Toc184313287"/>
      <w:bookmarkEnd w:id="280"/>
      <w:bookmarkStart w:id="281" w:name="_Toc184314422"/>
      <w:bookmarkEnd w:id="281"/>
      <w:bookmarkStart w:id="282" w:name="_Toc184314476"/>
      <w:bookmarkEnd w:id="282"/>
      <w:bookmarkStart w:id="283" w:name="_Toc184314465"/>
      <w:bookmarkEnd w:id="283"/>
      <w:bookmarkStart w:id="284" w:name="_Toc184308063"/>
      <w:bookmarkEnd w:id="284"/>
      <w:bookmarkStart w:id="285" w:name="_Toc184314475"/>
      <w:bookmarkEnd w:id="285"/>
      <w:bookmarkStart w:id="286" w:name="_Toc184308074"/>
      <w:bookmarkEnd w:id="286"/>
      <w:bookmarkStart w:id="287" w:name="_Toc184310289"/>
      <w:bookmarkEnd w:id="287"/>
      <w:bookmarkStart w:id="288" w:name="_Toc184314418"/>
      <w:bookmarkEnd w:id="288"/>
      <w:bookmarkStart w:id="289" w:name="_Toc184308081"/>
      <w:bookmarkEnd w:id="289"/>
      <w:bookmarkStart w:id="290" w:name="_Toc184314446"/>
      <w:bookmarkEnd w:id="290"/>
      <w:bookmarkStart w:id="291" w:name="_Toc184308098"/>
      <w:bookmarkEnd w:id="291"/>
      <w:bookmarkStart w:id="292" w:name="_Toc184314411"/>
      <w:bookmarkEnd w:id="292"/>
      <w:bookmarkStart w:id="293" w:name="_Toc184312086"/>
      <w:bookmarkEnd w:id="293"/>
      <w:bookmarkStart w:id="294" w:name="_Toc184312096"/>
      <w:bookmarkEnd w:id="294"/>
      <w:bookmarkStart w:id="295" w:name="_Toc184312095"/>
      <w:bookmarkEnd w:id="295"/>
      <w:bookmarkStart w:id="296" w:name="_Toc184312075"/>
      <w:bookmarkEnd w:id="296"/>
      <w:bookmarkStart w:id="297" w:name="_Toc184314460"/>
      <w:bookmarkEnd w:id="297"/>
      <w:bookmarkStart w:id="298" w:name="_Toc184314438"/>
      <w:bookmarkEnd w:id="298"/>
      <w:bookmarkStart w:id="299" w:name="_Toc184308097"/>
      <w:bookmarkEnd w:id="299"/>
      <w:bookmarkStart w:id="300" w:name="_Toc184314477"/>
      <w:bookmarkEnd w:id="300"/>
      <w:bookmarkStart w:id="301" w:name="_Toc184312079"/>
      <w:bookmarkEnd w:id="301"/>
      <w:bookmarkStart w:id="302" w:name="_Toc184313240"/>
      <w:bookmarkEnd w:id="302"/>
      <w:bookmarkStart w:id="303" w:name="_Toc184313239"/>
      <w:bookmarkEnd w:id="303"/>
      <w:bookmarkStart w:id="304" w:name="_Toc184314410"/>
      <w:bookmarkEnd w:id="304"/>
      <w:bookmarkStart w:id="305" w:name="_Toc184314425"/>
      <w:bookmarkEnd w:id="305"/>
      <w:bookmarkStart w:id="306" w:name="_Toc184313300"/>
      <w:bookmarkEnd w:id="306"/>
      <w:bookmarkStart w:id="307" w:name="_Toc184312123"/>
      <w:bookmarkEnd w:id="307"/>
      <w:bookmarkStart w:id="308" w:name="_Toc184314473"/>
      <w:bookmarkEnd w:id="308"/>
      <w:bookmarkStart w:id="309" w:name="_Toc184308080"/>
      <w:bookmarkEnd w:id="309"/>
      <w:bookmarkStart w:id="310" w:name="_Toc184313267"/>
      <w:bookmarkEnd w:id="310"/>
      <w:bookmarkStart w:id="311" w:name="_Toc184308091"/>
      <w:bookmarkEnd w:id="311"/>
      <w:bookmarkStart w:id="312" w:name="_Toc184310293"/>
      <w:bookmarkEnd w:id="312"/>
      <w:bookmarkStart w:id="313" w:name="_Toc184312073"/>
      <w:bookmarkEnd w:id="313"/>
      <w:bookmarkStart w:id="314" w:name="_Toc184313289"/>
      <w:bookmarkEnd w:id="314"/>
      <w:bookmarkStart w:id="315" w:name="_Toc184312088"/>
      <w:bookmarkEnd w:id="315"/>
      <w:bookmarkStart w:id="316" w:name="_Toc184312109"/>
      <w:bookmarkEnd w:id="316"/>
      <w:bookmarkStart w:id="317" w:name="_Toc184310286"/>
      <w:bookmarkEnd w:id="317"/>
      <w:bookmarkStart w:id="318" w:name="_Toc184313280"/>
      <w:bookmarkEnd w:id="318"/>
      <w:bookmarkStart w:id="319" w:name="_Toc184314424"/>
      <w:bookmarkEnd w:id="319"/>
      <w:bookmarkStart w:id="320" w:name="_Toc184313303"/>
      <w:bookmarkEnd w:id="320"/>
      <w:bookmarkStart w:id="321" w:name="_Toc184308076"/>
      <w:bookmarkEnd w:id="321"/>
      <w:bookmarkStart w:id="322" w:name="_Toc184313295"/>
      <w:bookmarkEnd w:id="322"/>
      <w:bookmarkStart w:id="323" w:name="_Toc184314440"/>
      <w:bookmarkEnd w:id="323"/>
      <w:bookmarkStart w:id="324" w:name="_Toc184314472"/>
      <w:bookmarkEnd w:id="324"/>
      <w:bookmarkStart w:id="325" w:name="_Toc184312071"/>
      <w:bookmarkEnd w:id="325"/>
      <w:bookmarkStart w:id="326" w:name="_Toc184313308"/>
      <w:bookmarkEnd w:id="326"/>
      <w:bookmarkStart w:id="327" w:name="_Toc184314463"/>
      <w:bookmarkEnd w:id="327"/>
      <w:bookmarkStart w:id="328" w:name="_Toc184308052"/>
      <w:bookmarkEnd w:id="328"/>
      <w:bookmarkStart w:id="329" w:name="_Toc184310328"/>
      <w:bookmarkEnd w:id="329"/>
      <w:bookmarkStart w:id="330" w:name="_Toc184314449"/>
      <w:bookmarkEnd w:id="330"/>
      <w:bookmarkStart w:id="331" w:name="_Toc184308044"/>
      <w:bookmarkEnd w:id="331"/>
      <w:bookmarkStart w:id="332" w:name="_Toc184308099"/>
      <w:bookmarkEnd w:id="332"/>
      <w:bookmarkStart w:id="333" w:name="_Toc184310296"/>
      <w:bookmarkEnd w:id="333"/>
      <w:bookmarkStart w:id="334" w:name="_Toc184312112"/>
      <w:bookmarkEnd w:id="334"/>
      <w:bookmarkStart w:id="335" w:name="_Toc184313255"/>
      <w:bookmarkEnd w:id="335"/>
      <w:bookmarkStart w:id="336" w:name="_Toc184308088"/>
      <w:bookmarkEnd w:id="336"/>
      <w:bookmarkStart w:id="337" w:name="_Toc184308096"/>
      <w:bookmarkEnd w:id="337"/>
      <w:bookmarkStart w:id="338" w:name="_Toc184308065"/>
      <w:bookmarkEnd w:id="338"/>
      <w:bookmarkStart w:id="339" w:name="_Toc184310283"/>
      <w:bookmarkEnd w:id="339"/>
      <w:bookmarkStart w:id="340" w:name="_Toc184312124"/>
      <w:bookmarkEnd w:id="340"/>
      <w:bookmarkStart w:id="341" w:name="_Toc184312089"/>
      <w:bookmarkEnd w:id="341"/>
      <w:bookmarkStart w:id="342" w:name="_Toc184312081"/>
      <w:bookmarkEnd w:id="342"/>
      <w:bookmarkStart w:id="343" w:name="_Toc184308071"/>
      <w:bookmarkEnd w:id="343"/>
      <w:bookmarkStart w:id="344" w:name="_Toc184310305"/>
      <w:bookmarkEnd w:id="344"/>
      <w:bookmarkStart w:id="345" w:name="_Toc184310273"/>
      <w:bookmarkEnd w:id="345"/>
      <w:bookmarkStart w:id="346" w:name="_Toc184312134"/>
      <w:bookmarkEnd w:id="346"/>
      <w:bookmarkStart w:id="347" w:name="_Toc184314412"/>
      <w:bookmarkEnd w:id="347"/>
      <w:bookmarkStart w:id="348" w:name="_Toc184308102"/>
      <w:bookmarkEnd w:id="348"/>
      <w:bookmarkStart w:id="349" w:name="_Toc184310278"/>
      <w:bookmarkEnd w:id="349"/>
      <w:bookmarkStart w:id="350" w:name="_Toc184308054"/>
      <w:bookmarkEnd w:id="350"/>
      <w:bookmarkStart w:id="351" w:name="_Toc184310292"/>
      <w:bookmarkEnd w:id="351"/>
      <w:bookmarkStart w:id="352" w:name="_Toc184310314"/>
      <w:bookmarkEnd w:id="352"/>
      <w:bookmarkStart w:id="353" w:name="_Toc184312098"/>
      <w:bookmarkEnd w:id="353"/>
      <w:bookmarkStart w:id="354" w:name="_Toc184314459"/>
      <w:bookmarkEnd w:id="354"/>
      <w:bookmarkStart w:id="355" w:name="_Toc184310308"/>
      <w:bookmarkEnd w:id="355"/>
      <w:bookmarkStart w:id="356" w:name="_Toc184314464"/>
      <w:bookmarkEnd w:id="356"/>
      <w:bookmarkStart w:id="357" w:name="_Toc184310324"/>
      <w:bookmarkEnd w:id="357"/>
      <w:bookmarkStart w:id="358" w:name="_Toc184313310"/>
      <w:bookmarkEnd w:id="358"/>
      <w:bookmarkStart w:id="359" w:name="_Toc184313304"/>
      <w:bookmarkEnd w:id="359"/>
      <w:bookmarkStart w:id="360" w:name="_Toc184314415"/>
      <w:bookmarkEnd w:id="360"/>
      <w:bookmarkStart w:id="361" w:name="_Toc184312078"/>
      <w:bookmarkEnd w:id="361"/>
      <w:bookmarkStart w:id="362" w:name="_Toc184313276"/>
      <w:bookmarkEnd w:id="362"/>
      <w:bookmarkStart w:id="363" w:name="_Toc184314458"/>
      <w:bookmarkEnd w:id="363"/>
      <w:bookmarkStart w:id="364" w:name="_Toc184308085"/>
      <w:bookmarkEnd w:id="364"/>
      <w:bookmarkStart w:id="365" w:name="_Toc184308093"/>
      <w:bookmarkEnd w:id="365"/>
      <w:bookmarkStart w:id="366" w:name="_Toc184314436"/>
      <w:bookmarkEnd w:id="366"/>
      <w:bookmarkStart w:id="367" w:name="_Toc184310303"/>
      <w:bookmarkEnd w:id="367"/>
      <w:bookmarkStart w:id="368" w:name="_Toc184310332"/>
      <w:bookmarkEnd w:id="368"/>
      <w:bookmarkStart w:id="369" w:name="_Toc184314423"/>
      <w:bookmarkEnd w:id="369"/>
      <w:bookmarkStart w:id="370" w:name="_Toc184313281"/>
      <w:bookmarkEnd w:id="370"/>
      <w:bookmarkStart w:id="371" w:name="_Toc184310287"/>
      <w:bookmarkEnd w:id="371"/>
      <w:bookmarkStart w:id="372" w:name="_Toc184312135"/>
      <w:bookmarkEnd w:id="372"/>
      <w:bookmarkStart w:id="373" w:name="_Toc184310304"/>
      <w:bookmarkEnd w:id="373"/>
      <w:bookmarkStart w:id="374" w:name="_Toc184308084"/>
      <w:bookmarkEnd w:id="374"/>
      <w:bookmarkStart w:id="375" w:name="_Toc184312120"/>
      <w:bookmarkEnd w:id="375"/>
      <w:bookmarkStart w:id="376" w:name="_Toc184308062"/>
      <w:bookmarkEnd w:id="376"/>
      <w:bookmarkStart w:id="377" w:name="_Toc184310327"/>
      <w:bookmarkEnd w:id="377"/>
      <w:bookmarkStart w:id="378" w:name="_Toc184313282"/>
      <w:bookmarkEnd w:id="378"/>
      <w:bookmarkStart w:id="379" w:name="_Toc184314453"/>
      <w:bookmarkEnd w:id="379"/>
      <w:bookmarkStart w:id="380" w:name="_Toc184313248"/>
      <w:bookmarkEnd w:id="380"/>
      <w:bookmarkStart w:id="381" w:name="_Toc184313243"/>
      <w:bookmarkEnd w:id="381"/>
      <w:bookmarkStart w:id="382" w:name="_Toc184310316"/>
      <w:bookmarkEnd w:id="382"/>
      <w:bookmarkStart w:id="383" w:name="_Toc184308083"/>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w:t>
      </w:r>
      <w:r>
        <w:rPr>
          <w:rFonts w:hint="eastAsia" w:cs="仿宋" w:asciiTheme="minorEastAsia" w:hAnsiTheme="minorEastAsia"/>
          <w:snapToGrid w:val="0"/>
          <w:color w:val="auto"/>
          <w:kern w:val="0"/>
          <w:sz w:val="24"/>
          <w:lang w:val="en-US" w:eastAsia="zh-CN"/>
        </w:rPr>
        <w:t>工作人员</w:t>
      </w:r>
      <w:r>
        <w:rPr>
          <w:rFonts w:hint="eastAsia" w:cs="仿宋" w:asciiTheme="minorEastAsia" w:hAnsiTheme="minorEastAsia"/>
          <w:snapToGrid w:val="0"/>
          <w:color w:val="auto"/>
          <w:kern w:val="0"/>
          <w:sz w:val="24"/>
        </w:rPr>
        <w:t>，严禁将询价过程中的任何资料带出询价现场向供应商或其他单位提供。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w:t>
      </w:r>
      <w:r>
        <w:rPr>
          <w:rFonts w:hint="eastAsia" w:cs="仿宋" w:asciiTheme="minorEastAsia" w:hAnsiTheme="minorEastAsia"/>
          <w:snapToGrid w:val="0"/>
          <w:color w:val="auto"/>
          <w:kern w:val="0"/>
          <w:sz w:val="24"/>
          <w:lang w:eastAsia="zh-CN"/>
        </w:rPr>
        <w:t>若有</w:t>
      </w:r>
      <w:r>
        <w:rPr>
          <w:rFonts w:hint="eastAsia" w:cs="仿宋" w:asciiTheme="minorEastAsia" w:hAnsiTheme="minorEastAsia"/>
          <w:snapToGrid w:val="0"/>
          <w:color w:val="auto"/>
          <w:kern w:val="0"/>
          <w:sz w:val="24"/>
        </w:rPr>
        <w:t>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w:t>
      </w:r>
      <w:r>
        <w:rPr>
          <w:rFonts w:hint="eastAsia" w:cs="仿宋" w:asciiTheme="minorEastAsia" w:hAnsiTheme="minorEastAsia"/>
          <w:snapToGrid w:val="0"/>
          <w:color w:val="auto"/>
          <w:kern w:val="0"/>
          <w:sz w:val="24"/>
          <w:lang w:val="en-US" w:eastAsia="zh-CN"/>
        </w:rPr>
        <w:t>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6"/>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rPr>
        <w:t>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.法律、法规、规章（适用本市的）及省级以上规范性文件（适用本市的）规定的其他无效情形。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snapToGrid w:val="0"/>
          <w:color w:val="auto"/>
          <w:kern w:val="0"/>
          <w:sz w:val="24"/>
          <w:lang w:val="en-US" w:eastAsia="zh-CN"/>
        </w:rPr>
        <w:t>工作人员</w:t>
      </w:r>
      <w:r>
        <w:rPr>
          <w:rFonts w:hint="eastAsia" w:cs="仿宋" w:asciiTheme="minorEastAsia" w:hAnsiTheme="minorEastAsia"/>
          <w:b w:val="0"/>
          <w:bCs w:val="0"/>
          <w:color w:val="auto"/>
          <w:sz w:val="24"/>
          <w:lang w:eastAsia="zh-CN"/>
        </w:rPr>
        <w:t>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lang w:val="en-US" w:eastAsia="zh-CN"/>
        </w:rPr>
        <w:t>询价</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实质性响应要求的供应商中，按照报价由低到高的顺序提出成交候选人。</w:t>
      </w:r>
    </w:p>
    <w:p>
      <w:pPr>
        <w:pStyle w:val="2"/>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2"/>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。如报价再相同，则由采购人</w:t>
      </w:r>
      <w:r>
        <w:rPr>
          <w:rFonts w:hint="eastAsia"/>
          <w:b/>
          <w:bCs/>
          <w:color w:val="auto"/>
          <w:lang w:val="en-US" w:eastAsia="zh-CN"/>
        </w:rPr>
        <w:t>工作人员组织询价评审小组成员与供应商分别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2"/>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numPr>
          <w:ilvl w:val="0"/>
          <w:numId w:val="1"/>
        </w:numPr>
        <w:spacing w:line="460" w:lineRule="exact"/>
        <w:jc w:val="center"/>
        <w:outlineLvl w:val="0"/>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r>
        <w:rPr>
          <w:rFonts w:hint="eastAsia" w:ascii="宋体" w:hAnsi="宋体" w:cs="宋体"/>
          <w:sz w:val="24"/>
          <w:u w:val="single"/>
          <w:lang w:val="en-US" w:eastAsia="zh-CN"/>
        </w:rPr>
        <w:t>LJGS-2023-</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hint="eastAsia" w:ascii="宋体" w:hAnsi="宋体" w:cs="宋体"/>
          <w:b/>
          <w:sz w:val="36"/>
          <w:szCs w:val="36"/>
        </w:rPr>
      </w:pPr>
      <w:r>
        <w:rPr>
          <w:rFonts w:hint="eastAsia" w:ascii="宋体" w:hAnsi="宋体" w:cs="宋体"/>
          <w:b/>
          <w:sz w:val="36"/>
          <w:szCs w:val="36"/>
        </w:rPr>
        <w:t>货物类采购合同</w:t>
      </w:r>
    </w:p>
    <w:p>
      <w:pPr>
        <w:pStyle w:val="21"/>
        <w:rPr>
          <w:rFonts w:ascii="宋体" w:hAnsi="宋体" w:cs="宋体"/>
          <w:szCs w:val="24"/>
        </w:rPr>
      </w:pPr>
    </w:p>
    <w:p>
      <w:pPr>
        <w:spacing w:before="120" w:line="22" w:lineRule="atLeast"/>
        <w:ind w:left="960"/>
        <w:rPr>
          <w:rFonts w:ascii="宋体" w:hAnsi="宋体" w:eastAsia="宋体" w:cs="宋体"/>
          <w:szCs w:val="24"/>
        </w:rPr>
      </w:pPr>
      <w:r>
        <w:rPr>
          <w:rFonts w:hint="eastAsia" w:ascii="宋体" w:hAnsi="宋体" w:cs="宋体"/>
          <w:sz w:val="24"/>
        </w:rPr>
        <w:t>项目名称：</w:t>
      </w:r>
      <w:r>
        <w:rPr>
          <w:rFonts w:hint="eastAsia" w:ascii="宋体" w:hAnsi="宋体" w:cs="宋体"/>
          <w:sz w:val="24"/>
          <w:u w:val="single"/>
        </w:rPr>
        <w:t xml:space="preserve">  2023年临江公司重质碳酸钠采购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u w:val="single"/>
          <w:lang w:eastAsia="zh-CN"/>
        </w:rPr>
        <w:t>杭州临江环境能源有限公司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hint="eastAsia" w:ascii="宋体" w:hAnsi="宋体" w:cs="宋体"/>
          <w:sz w:val="24"/>
          <w:u w:val="single"/>
          <w:lang w:eastAsia="zh-CN"/>
        </w:rPr>
        <w:t>浙江省杭州市钱塘区</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hint="eastAsia"/>
        </w:rPr>
      </w:pPr>
    </w:p>
    <w:p>
      <w:pPr>
        <w:pStyle w:val="12"/>
        <w:rPr>
          <w:rFonts w:hint="eastAsia"/>
        </w:rPr>
      </w:pPr>
    </w:p>
    <w:p>
      <w:pPr>
        <w:rPr>
          <w:rFonts w:hint="eastAsia"/>
        </w:rPr>
      </w:pPr>
    </w:p>
    <w:p>
      <w:pPr>
        <w:pStyle w:val="2"/>
        <w:rPr>
          <w:rFonts w:hint="eastAsia"/>
        </w:rPr>
      </w:pPr>
    </w:p>
    <w:p>
      <w:pPr>
        <w:pStyle w:val="12"/>
        <w:rPr>
          <w:rFonts w:hint="eastAsia"/>
        </w:rPr>
      </w:pPr>
    </w:p>
    <w:p>
      <w:pPr>
        <w:rPr>
          <w:rFonts w:hint="eastAsia"/>
        </w:rPr>
      </w:pPr>
    </w:p>
    <w:p>
      <w:pPr>
        <w:pStyle w:val="2"/>
        <w:rPr>
          <w:rFonts w:hint="eastAsia"/>
        </w:rPr>
      </w:pPr>
    </w:p>
    <w:p>
      <w:pPr>
        <w:pStyle w:val="12"/>
        <w:rPr>
          <w:rFonts w:hint="eastAsia"/>
        </w:rPr>
      </w:pPr>
    </w:p>
    <w:p>
      <w:pPr>
        <w:rPr>
          <w:rFonts w:hint="eastAsia"/>
        </w:rPr>
      </w:pPr>
    </w:p>
    <w:p>
      <w:pPr>
        <w:pStyle w:val="2"/>
        <w:rPr>
          <w:rFonts w:hint="eastAsia"/>
        </w:rPr>
      </w:pPr>
    </w:p>
    <w:p>
      <w:pPr>
        <w:pStyle w:val="12"/>
        <w:rPr>
          <w:rFonts w:hint="eastAsia"/>
        </w:rPr>
      </w:pPr>
    </w:p>
    <w:p>
      <w:pPr>
        <w:rPr>
          <w:rFonts w:hint="eastAsia"/>
        </w:rPr>
      </w:pPr>
    </w:p>
    <w:p>
      <w:pPr>
        <w:pStyle w:val="2"/>
        <w:rPr>
          <w:rFonts w:hint="eastAsia"/>
        </w:rPr>
      </w:pPr>
    </w:p>
    <w:p>
      <w:pPr>
        <w:pStyle w:val="12"/>
        <w:rPr>
          <w:rFonts w:hint="eastAsia"/>
        </w:rPr>
      </w:pPr>
    </w:p>
    <w:p>
      <w:pPr>
        <w:rPr>
          <w:rFonts w:hint="eastAsia"/>
        </w:rPr>
      </w:pPr>
    </w:p>
    <w:p>
      <w:pPr>
        <w:pStyle w:val="2"/>
        <w:rPr>
          <w:rFonts w:hint="eastAsia"/>
        </w:rPr>
      </w:pPr>
    </w:p>
    <w:p>
      <w:pPr>
        <w:pStyle w:val="12"/>
        <w:jc w:val="center"/>
        <w:rPr>
          <w:rFonts w:hint="eastAsia" w:eastAsia="宋体"/>
          <w:b/>
          <w:bCs/>
          <w:lang w:eastAsia="zh-CN"/>
        </w:rPr>
      </w:pPr>
      <w:r>
        <w:rPr>
          <w:rFonts w:hint="eastAsia"/>
          <w:b/>
          <w:bCs/>
          <w:lang w:eastAsia="zh-CN"/>
        </w:rPr>
        <w:t>目录</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lang w:val="en-US" w:eastAsia="zh-CN"/>
        </w:rPr>
      </w:pPr>
      <w:r>
        <w:rPr>
          <w:rFonts w:hint="eastAsia"/>
          <w:lang w:val="en-US" w:eastAsia="zh-CN"/>
        </w:rPr>
        <w:t>第一章 合同书  ……………………………………………………………（页码）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lang w:val="en-US" w:eastAsia="zh-CN"/>
        </w:rPr>
      </w:pPr>
      <w:r>
        <w:rPr>
          <w:rFonts w:hint="eastAsia"/>
          <w:lang w:val="en-US" w:eastAsia="zh-CN"/>
        </w:rPr>
        <w:t>第二章 合同一般条款………………………………………………………（页码）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lang w:val="en-US" w:eastAsia="zh-CN"/>
        </w:rPr>
      </w:pPr>
      <w:r>
        <w:rPr>
          <w:rFonts w:hint="eastAsia"/>
          <w:lang w:val="en-US" w:eastAsia="zh-CN"/>
        </w:rPr>
        <w:t>第三章 合同清单……………………………………………………………（页码）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lang w:val="en-US" w:eastAsia="zh-CN"/>
        </w:rPr>
      </w:pPr>
      <w:r>
        <w:rPr>
          <w:rFonts w:hint="eastAsia"/>
          <w:lang w:val="en-US" w:eastAsia="zh-CN"/>
        </w:rPr>
        <w:t>第四章 廉洁协议……………………………………………………………（页码）</w:t>
      </w:r>
    </w:p>
    <w:p>
      <w:pPr>
        <w:pStyle w:val="21"/>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6"/>
        <w:rPr>
          <w:rFonts w:ascii="宋体" w:hAnsi="宋体" w:cs="宋体"/>
          <w:szCs w:val="24"/>
        </w:rPr>
      </w:pPr>
    </w:p>
    <w:p>
      <w:pPr>
        <w:pStyle w:val="21"/>
        <w:ind w:left="0" w:leftChars="0" w:firstLine="0" w:firstLineChars="0"/>
        <w:jc w:val="both"/>
        <w:rPr>
          <w:rFonts w:ascii="宋体" w:hAnsi="宋体" w:cs="宋体"/>
          <w:szCs w:val="24"/>
        </w:rPr>
      </w:pPr>
    </w:p>
    <w:p>
      <w:pPr>
        <w:pStyle w:val="21"/>
        <w:ind w:left="0" w:leftChars="0" w:firstLine="0" w:firstLineChars="0"/>
        <w:rPr>
          <w:rFonts w:hint="eastAsia" w:ascii="宋体" w:hAnsi="宋体" w:cs="宋体"/>
          <w:b/>
          <w:szCs w:val="24"/>
        </w:rPr>
      </w:pPr>
    </w:p>
    <w:p>
      <w:pPr>
        <w:pStyle w:val="21"/>
        <w:ind w:left="0" w:leftChars="0" w:firstLine="0" w:firstLineChars="0"/>
        <w:jc w:val="center"/>
        <w:rPr>
          <w:rFonts w:ascii="宋体" w:hAnsi="宋体" w:cs="宋体"/>
          <w:b/>
          <w:szCs w:val="24"/>
        </w:rPr>
      </w:pPr>
      <w:r>
        <w:rPr>
          <w:rFonts w:hint="eastAsia" w:ascii="宋体" w:hAnsi="宋体" w:cs="宋体"/>
          <w:b/>
          <w:szCs w:val="24"/>
          <w:lang w:eastAsia="zh-CN"/>
        </w:rPr>
        <w:t>第一章</w:t>
      </w:r>
      <w:r>
        <w:rPr>
          <w:rFonts w:hint="eastAsia" w:ascii="宋体" w:hAnsi="宋体" w:cs="宋体"/>
          <w:b/>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eastAsia="zh-CN"/>
        </w:rPr>
        <w:t>公开招标</w:t>
      </w:r>
      <w:r>
        <w:rPr>
          <w:rFonts w:hint="eastAsia" w:ascii="宋体" w:hAnsi="宋体"/>
          <w:sz w:val="24"/>
          <w:u w:val="single"/>
          <w:lang w:val="en-US" w:eastAsia="zh-CN"/>
        </w:rPr>
        <w:t>/询价/比价/谈判</w:t>
      </w:r>
      <w:r>
        <w:rPr>
          <w:rFonts w:ascii="宋体" w:hAnsi="宋体"/>
          <w:sz w:val="24"/>
          <w:u w:val="single"/>
        </w:rPr>
        <w:t xml:space="preserve"> </w:t>
      </w:r>
      <w:r>
        <w:rPr>
          <w:rFonts w:hint="eastAsia" w:ascii="宋体" w:hAnsi="宋体"/>
          <w:sz w:val="24"/>
          <w:u w:val="none"/>
          <w:lang w:eastAsia="zh-CN"/>
        </w:rPr>
        <w:t>形式</w:t>
      </w:r>
      <w:r>
        <w:rPr>
          <w:rFonts w:hint="eastAsia" w:ascii="宋体" w:hAnsi="宋体" w:cs="宋体"/>
          <w:sz w:val="24"/>
        </w:rPr>
        <w:t>对</w:t>
      </w:r>
      <w:r>
        <w:rPr>
          <w:rFonts w:hint="eastAsia" w:ascii="宋体" w:hAnsi="宋体" w:cs="宋体"/>
          <w:sz w:val="24"/>
          <w:u w:val="single"/>
        </w:rPr>
        <w:t xml:space="preserve">  2023年临江公司重质碳酸钠采购 </w:t>
      </w:r>
      <w:r>
        <w:rPr>
          <w:rFonts w:hint="eastAsia" w:ascii="宋体" w:hAnsi="宋体" w:cs="宋体"/>
          <w:sz w:val="24"/>
        </w:rPr>
        <w:t>项目进行了采购。经</w:t>
      </w:r>
      <w:r>
        <w:rPr>
          <w:rFonts w:hint="eastAsia" w:ascii="宋体" w:hAnsi="宋体" w:cs="宋体"/>
          <w:sz w:val="24"/>
          <w:u w:val="single"/>
        </w:rPr>
        <w:t xml:space="preserve">   政采云评标专家/</w:t>
      </w:r>
      <w:r>
        <w:rPr>
          <w:rFonts w:hint="eastAsia" w:ascii="宋体" w:hAnsi="宋体" w:cs="宋体"/>
          <w:sz w:val="24"/>
          <w:u w:val="single"/>
          <w:lang w:val="en-US" w:eastAsia="zh-CN"/>
        </w:rPr>
        <w:t>询价评审</w:t>
      </w:r>
      <w:r>
        <w:rPr>
          <w:rFonts w:hint="eastAsia" w:ascii="宋体" w:hAnsi="宋体" w:cs="宋体"/>
          <w:sz w:val="24"/>
          <w:u w:val="single"/>
        </w:rPr>
        <w:t xml:space="preserve">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w:t>
      </w:r>
      <w:r>
        <w:rPr>
          <w:rFonts w:hint="eastAsia" w:ascii="宋体" w:hAnsi="宋体" w:cs="宋体"/>
          <w:sz w:val="24"/>
          <w:u w:val="single"/>
          <w:lang w:eastAsia="zh-CN"/>
        </w:rPr>
        <w:t>杭州临江环境能源有限公司</w:t>
      </w:r>
      <w:r>
        <w:rPr>
          <w:rFonts w:hint="eastAsia" w:ascii="宋体" w:hAnsi="宋体" w:cs="宋体"/>
          <w:sz w:val="24"/>
          <w:u w:val="single"/>
        </w:rPr>
        <w:t xml:space="preserve">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lang w:eastAsia="zh-CN"/>
        </w:rPr>
        <w:t>一、</w:t>
      </w:r>
      <w:r>
        <w:rPr>
          <w:rFonts w:hint="eastAsia" w:ascii="宋体" w:hAnsi="宋体" w:cs="宋体"/>
          <w:b/>
          <w:sz w:val="24"/>
        </w:rPr>
        <w:t>合同组成部分</w:t>
      </w:r>
      <w:bookmarkEnd w:id="384"/>
      <w:bookmarkEnd w:id="385"/>
      <w:bookmarkEnd w:id="386"/>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 xml:space="preserve"> 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4.</w:t>
      </w:r>
      <w:r>
        <w:rPr>
          <w:rFonts w:hint="eastAsia" w:ascii="宋体" w:hAnsi="宋体" w:cs="宋体"/>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 xml:space="preserve"> 其他相关采购文件。</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lang w:eastAsia="zh-CN"/>
        </w:rPr>
        <w:t>二、</w:t>
      </w:r>
      <w:r>
        <w:rPr>
          <w:rFonts w:hint="eastAsia" w:ascii="宋体" w:hAnsi="宋体" w:cs="宋体"/>
          <w:b/>
          <w:sz w:val="24"/>
        </w:rPr>
        <w:t xml:space="preserve"> 货物</w:t>
      </w:r>
      <w:bookmarkEnd w:id="387"/>
      <w:bookmarkEnd w:id="388"/>
      <w:bookmarkEnd w:id="389"/>
    </w:p>
    <w:p>
      <w:pPr>
        <w:pageBreakBefore w:val="0"/>
        <w:kinsoku/>
        <w:wordWrap/>
        <w:overflowPunct/>
        <w:topLinePunct w:val="0"/>
        <w:bidi w:val="0"/>
        <w:spacing w:line="360" w:lineRule="auto"/>
        <w:ind w:firstLine="480" w:firstLineChars="200"/>
        <w:textAlignment w:val="auto"/>
        <w:rPr>
          <w:rFonts w:ascii="宋体" w:hAnsi="宋体" w:cs="宋体"/>
          <w:sz w:val="24"/>
          <w:u w:val="single"/>
        </w:rPr>
      </w:pPr>
      <w:r>
        <w:rPr>
          <w:rFonts w:hint="eastAsia" w:ascii="宋体" w:hAnsi="宋体" w:cs="宋体"/>
          <w:sz w:val="24"/>
          <w:lang w:val="en-US" w:eastAsia="zh-CN"/>
        </w:rPr>
        <w:t>1、</w:t>
      </w:r>
      <w:r>
        <w:rPr>
          <w:rFonts w:hint="eastAsia" w:ascii="宋体" w:hAnsi="宋体" w:cs="宋体"/>
          <w:sz w:val="24"/>
        </w:rPr>
        <w:t>货物名称、品牌、规格型号：</w:t>
      </w:r>
      <w:r>
        <w:rPr>
          <w:rFonts w:hint="eastAsia" w:ascii="宋体" w:hAnsi="宋体" w:cs="宋体"/>
          <w:sz w:val="24"/>
          <w:szCs w:val="24"/>
          <w:u w:val="single"/>
          <w:lang w:eastAsia="zh-CN"/>
        </w:rPr>
        <w:t>详见</w:t>
      </w:r>
      <w:r>
        <w:rPr>
          <w:rFonts w:hint="eastAsia" w:ascii="宋体" w:hAnsi="宋体" w:cs="宋体"/>
          <w:sz w:val="24"/>
          <w:szCs w:val="24"/>
          <w:u w:val="single"/>
        </w:rPr>
        <w:t xml:space="preserve"> </w:t>
      </w:r>
      <w:r>
        <w:rPr>
          <w:rFonts w:hint="eastAsia" w:ascii="宋体" w:hAnsi="宋体"/>
          <w:b/>
          <w:sz w:val="24"/>
          <w:szCs w:val="24"/>
          <w:u w:val="single"/>
          <w:lang w:eastAsia="zh-CN"/>
        </w:rPr>
        <w:t>第三章</w:t>
      </w:r>
      <w:r>
        <w:rPr>
          <w:rFonts w:ascii="宋体" w:hAnsi="宋体"/>
          <w:b/>
          <w:sz w:val="24"/>
          <w:szCs w:val="24"/>
          <w:u w:val="single"/>
        </w:rPr>
        <w:t xml:space="preserve"> </w:t>
      </w:r>
      <w:r>
        <w:rPr>
          <w:rFonts w:hint="eastAsia" w:ascii="宋体" w:hAnsi="宋体"/>
          <w:b/>
          <w:sz w:val="24"/>
          <w:szCs w:val="24"/>
          <w:u w:val="single"/>
          <w:lang w:eastAsia="zh-CN"/>
        </w:rPr>
        <w:t>合同清单</w:t>
      </w:r>
      <w:r>
        <w:rPr>
          <w:rFonts w:hint="eastAsia" w:ascii="宋体" w:hAnsi="宋体" w:cs="宋体"/>
          <w:sz w:val="24"/>
          <w:szCs w:val="24"/>
          <w:u w:val="single"/>
        </w:rPr>
        <w:t xml:space="preserve">  </w:t>
      </w:r>
      <w:r>
        <w:rPr>
          <w:rFonts w:hint="eastAsia" w:ascii="宋体" w:hAnsi="宋体" w:cs="宋体"/>
          <w:sz w:val="24"/>
          <w:szCs w:val="24"/>
        </w:rPr>
        <w:t>；</w:t>
      </w:r>
    </w:p>
    <w:p>
      <w:pPr>
        <w:pageBreakBefore w:val="0"/>
        <w:kinsoku/>
        <w:wordWrap/>
        <w:overflowPunct/>
        <w:topLinePunct w:val="0"/>
        <w:bidi w:val="0"/>
        <w:spacing w:line="360" w:lineRule="auto"/>
        <w:ind w:firstLine="480" w:firstLineChars="200"/>
        <w:textAlignment w:val="auto"/>
        <w:rPr>
          <w:rFonts w:ascii="宋体" w:hAnsi="宋体" w:cs="宋体"/>
          <w:sz w:val="24"/>
          <w:u w:val="single"/>
        </w:rPr>
      </w:pPr>
      <w:r>
        <w:rPr>
          <w:rFonts w:hint="eastAsia" w:ascii="宋体" w:hAnsi="宋体" w:cs="宋体"/>
          <w:sz w:val="24"/>
          <w:lang w:val="en-US" w:eastAsia="zh-CN"/>
        </w:rPr>
        <w:t>2.</w:t>
      </w:r>
      <w:r>
        <w:rPr>
          <w:rFonts w:hint="eastAsia" w:ascii="宋体" w:hAnsi="宋体" w:cs="宋体"/>
          <w:sz w:val="24"/>
        </w:rPr>
        <w:t xml:space="preserve"> 货物数量：</w:t>
      </w:r>
      <w:r>
        <w:rPr>
          <w:rFonts w:hint="eastAsia" w:ascii="宋体" w:hAnsi="宋体" w:cs="宋体"/>
          <w:sz w:val="24"/>
          <w:u w:val="single"/>
        </w:rPr>
        <w:t xml:space="preserve"> </w:t>
      </w:r>
      <w:r>
        <w:rPr>
          <w:rFonts w:hint="eastAsia" w:ascii="宋体" w:hAnsi="宋体" w:cs="宋体"/>
          <w:sz w:val="24"/>
          <w:u w:val="single"/>
          <w:lang w:eastAsia="zh-CN"/>
        </w:rPr>
        <w:t>按需供货，按实结算</w:t>
      </w:r>
      <w:r>
        <w:rPr>
          <w:rFonts w:hint="eastAsia" w:ascii="宋体" w:hAnsi="宋体" w:cs="宋体"/>
          <w:color w:val="auto"/>
          <w:sz w:val="24"/>
          <w:u w:val="single"/>
          <w:lang w:eastAsia="zh-CN"/>
        </w:rPr>
        <w:t>；合同清单数量仅为甲方暂定数量，乙方须按照甲方的采购订单数量供货，不得以超过合同暂定数量为由停止供货</w:t>
      </w:r>
      <w:r>
        <w:rPr>
          <w:rFonts w:hint="eastAsia" w:ascii="宋体" w:hAnsi="宋体" w:cs="宋体"/>
          <w:color w:val="auto"/>
          <w:sz w:val="24"/>
          <w:u w:val="single"/>
        </w:rPr>
        <w:t xml:space="preserve">  </w:t>
      </w:r>
      <w:r>
        <w:rPr>
          <w:rFonts w:hint="eastAsia" w:ascii="宋体" w:hAnsi="宋体" w:cs="宋体"/>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sz w:val="24"/>
          <w:u w:val="single"/>
          <w:lang w:eastAsia="zh-CN"/>
        </w:rPr>
      </w:pPr>
      <w:r>
        <w:rPr>
          <w:rFonts w:hint="eastAsia" w:ascii="宋体" w:hAnsi="宋体" w:cs="宋体"/>
          <w:sz w:val="24"/>
          <w:lang w:val="en-US" w:eastAsia="zh-CN"/>
        </w:rPr>
        <w:t>3.</w:t>
      </w:r>
      <w:r>
        <w:rPr>
          <w:rFonts w:hint="eastAsia" w:ascii="宋体" w:hAnsi="宋体" w:cs="宋体"/>
          <w:sz w:val="24"/>
        </w:rPr>
        <w:t xml:space="preserve"> 货物质量</w:t>
      </w:r>
      <w:r>
        <w:rPr>
          <w:rFonts w:hint="eastAsia" w:ascii="宋体" w:hAnsi="宋体" w:cs="宋体"/>
          <w:sz w:val="24"/>
          <w:lang w:eastAsia="zh-CN"/>
        </w:rPr>
        <w:t>要求</w:t>
      </w:r>
      <w:r>
        <w:rPr>
          <w:rFonts w:hint="eastAsia" w:ascii="宋体" w:hAnsi="宋体" w:cs="宋体"/>
          <w:sz w:val="24"/>
        </w:rPr>
        <w:t>：</w:t>
      </w:r>
      <w:r>
        <w:rPr>
          <w:rFonts w:hint="eastAsia" w:ascii="宋体" w:hAnsi="宋体" w:cs="宋体"/>
          <w:sz w:val="24"/>
          <w:u w:val="single"/>
          <w:lang w:val="en-US" w:eastAsia="zh-CN"/>
        </w:rPr>
        <w:t xml:space="preserve">须符合《GB/T210-2022》中工业Ⅱ类优等品标准，含量(以干基Na2CO3计)≥99.2%。乙方所供货物应满足合同约定要求，若为非标件的货物应以满足甲方要求为基本质量标准。若有国家、地方、行业标准、规范（含强制适用标准、规范和推荐适用标准、规范）的，按相应标准、规范执行（不同标准、规范之间要求不一的，按要求较高者执行） </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390" w:name="_Toc23292"/>
      <w:bookmarkStart w:id="391" w:name="_Toc21631"/>
      <w:bookmarkStart w:id="392" w:name="_Toc21551"/>
      <w:r>
        <w:rPr>
          <w:rFonts w:hint="eastAsia" w:ascii="宋体" w:hAnsi="宋体" w:cs="宋体"/>
          <w:b/>
          <w:sz w:val="24"/>
          <w:lang w:eastAsia="zh-CN"/>
        </w:rPr>
        <w:t>三、</w:t>
      </w:r>
      <w:r>
        <w:rPr>
          <w:rFonts w:hint="eastAsia" w:ascii="宋体" w:hAnsi="宋体" w:cs="宋体"/>
          <w:b/>
          <w:sz w:val="24"/>
        </w:rPr>
        <w:t>价款</w:t>
      </w:r>
      <w:bookmarkEnd w:id="390"/>
      <w:bookmarkEnd w:id="391"/>
      <w:bookmarkEnd w:id="392"/>
    </w:p>
    <w:p>
      <w:pPr>
        <w:pageBreakBefore w:val="0"/>
        <w:kinsoku/>
        <w:wordWrap/>
        <w:overflowPunct/>
        <w:topLinePunct w:val="0"/>
        <w:bidi w:val="0"/>
        <w:spacing w:line="360" w:lineRule="auto"/>
        <w:ind w:firstLine="480" w:firstLineChars="200"/>
        <w:textAlignment w:val="auto"/>
        <w:rPr>
          <w:rFonts w:hint="eastAsia" w:ascii="宋体" w:hAnsi="宋体" w:cs="宋体"/>
          <w:sz w:val="24"/>
          <w:szCs w:val="24"/>
          <w:lang w:eastAsia="zh-CN"/>
        </w:rPr>
      </w:pPr>
      <w:r>
        <w:rPr>
          <w:rFonts w:hint="default" w:ascii="宋体" w:hAnsi="宋体" w:cs="宋体"/>
          <w:sz w:val="24"/>
          <w:lang w:val="en-US"/>
        </w:rPr>
        <w:t>1.</w:t>
      </w: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cs="宋体"/>
          <w:sz w:val="24"/>
          <w:lang w:eastAsia="zh-CN"/>
        </w:rPr>
        <w:t>，</w:t>
      </w:r>
      <w:r>
        <w:rPr>
          <w:rFonts w:hint="eastAsia" w:ascii="宋体" w:hAnsi="宋体"/>
          <w:sz w:val="24"/>
          <w:lang w:eastAsia="zh-CN"/>
        </w:rPr>
        <w:t>税率为</w:t>
      </w:r>
      <w:r>
        <w:rPr>
          <w:rFonts w:hint="eastAsia" w:ascii="宋体" w:hAnsi="宋体"/>
          <w:sz w:val="24"/>
          <w:u w:val="single"/>
          <w:lang w:val="en-US" w:eastAsia="zh-CN"/>
        </w:rPr>
        <w:t xml:space="preserve"> </w:t>
      </w:r>
      <w:r>
        <w:rPr>
          <w:rFonts w:hint="eastAsia" w:ascii="宋体" w:hAnsi="宋体"/>
          <w:b/>
          <w:bCs/>
          <w:i/>
          <w:iCs/>
          <w:sz w:val="24"/>
          <w:u w:val="single"/>
          <w:lang w:val="en-US" w:eastAsia="zh-CN"/>
        </w:rPr>
        <w:t xml:space="preserve">13/9/6/3/1 </w:t>
      </w:r>
      <w:r>
        <w:rPr>
          <w:rFonts w:hint="eastAsia" w:ascii="宋体" w:hAnsi="宋体"/>
          <w:sz w:val="24"/>
          <w:lang w:val="en-US" w:eastAsia="zh-CN"/>
        </w:rPr>
        <w:t xml:space="preserve"> %，</w:t>
      </w:r>
      <w:r>
        <w:rPr>
          <w:rFonts w:hint="eastAsia" w:ascii="宋体" w:hAnsi="宋体" w:cs="宋体"/>
          <w:sz w:val="24"/>
          <w:lang w:eastAsia="zh-CN"/>
        </w:rPr>
        <w:t>单价和总价中均包括了货款、运费、人工费、服务费、税</w:t>
      </w:r>
      <w:r>
        <w:rPr>
          <w:rFonts w:hint="eastAsia" w:ascii="宋体" w:hAnsi="宋体" w:cs="宋体"/>
          <w:sz w:val="24"/>
          <w:lang w:val="en-US" w:eastAsia="zh-CN"/>
        </w:rPr>
        <w:t>金</w:t>
      </w:r>
      <w:r>
        <w:rPr>
          <w:rFonts w:hint="eastAsia" w:ascii="宋体" w:hAnsi="宋体" w:cs="宋体"/>
          <w:sz w:val="24"/>
          <w:lang w:eastAsia="zh-CN"/>
        </w:rPr>
        <w:t>、杂费等所有费用，本合同履行</w:t>
      </w:r>
      <w:r>
        <w:rPr>
          <w:rFonts w:hint="eastAsia" w:ascii="宋体" w:hAnsi="宋体" w:cs="宋体"/>
          <w:sz w:val="24"/>
          <w:lang w:val="en-US" w:eastAsia="zh-CN"/>
        </w:rPr>
        <w:t>期间</w:t>
      </w:r>
      <w:r>
        <w:rPr>
          <w:rFonts w:hint="eastAsia" w:ascii="宋体" w:hAnsi="宋体" w:cs="宋体"/>
          <w:sz w:val="24"/>
          <w:lang w:eastAsia="zh-CN"/>
        </w:rPr>
        <w:t>，</w:t>
      </w:r>
      <w:r>
        <w:rPr>
          <w:rFonts w:hint="eastAsia" w:ascii="宋体" w:hAnsi="宋体" w:cs="宋体"/>
          <w:b/>
          <w:bCs/>
          <w:sz w:val="24"/>
          <w:lang w:val="en-US" w:eastAsia="zh-CN"/>
        </w:rPr>
        <w:t>合同单价不做调整</w:t>
      </w:r>
      <w:r>
        <w:rPr>
          <w:rFonts w:hint="eastAsia" w:ascii="宋体" w:hAnsi="宋体" w:cs="宋体"/>
          <w:sz w:val="24"/>
          <w:lang w:val="en-US" w:eastAsia="zh-CN"/>
        </w:rPr>
        <w:t>，</w:t>
      </w:r>
      <w:r>
        <w:rPr>
          <w:rFonts w:hint="eastAsia" w:ascii="宋体" w:hAnsi="宋体" w:cs="宋体"/>
          <w:sz w:val="24"/>
          <w:lang w:eastAsia="zh-CN"/>
        </w:rPr>
        <w:t>甲方不再另行支付任何费用。具体</w:t>
      </w:r>
      <w:r>
        <w:rPr>
          <w:rFonts w:hint="eastAsia" w:ascii="宋体" w:hAnsi="宋体" w:cs="宋体"/>
          <w:sz w:val="24"/>
        </w:rPr>
        <w:t>分项价格</w:t>
      </w:r>
      <w:r>
        <w:rPr>
          <w:rFonts w:hint="eastAsia" w:ascii="宋体" w:hAnsi="宋体" w:cs="宋体"/>
          <w:sz w:val="24"/>
          <w:lang w:eastAsia="zh-CN"/>
        </w:rPr>
        <w:t>详</w:t>
      </w:r>
      <w:r>
        <w:rPr>
          <w:rFonts w:hint="eastAsia" w:ascii="宋体" w:hAnsi="宋体" w:cs="宋体"/>
          <w:sz w:val="24"/>
          <w:szCs w:val="24"/>
          <w:lang w:eastAsia="zh-CN"/>
        </w:rPr>
        <w:t>见</w:t>
      </w:r>
      <w:r>
        <w:rPr>
          <w:rFonts w:hint="eastAsia" w:ascii="宋体" w:hAnsi="宋体"/>
          <w:b/>
          <w:sz w:val="24"/>
          <w:szCs w:val="24"/>
          <w:lang w:eastAsia="zh-CN"/>
        </w:rPr>
        <w:t>第三章合同清单</w:t>
      </w:r>
      <w:r>
        <w:rPr>
          <w:rFonts w:hint="eastAsia" w:ascii="宋体" w:hAnsi="宋体" w:cs="宋体"/>
          <w:sz w:val="24"/>
          <w:szCs w:val="24"/>
          <w:lang w:eastAsia="zh-CN"/>
        </w:rPr>
        <w:t>。</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u w:val="single"/>
          <w:lang w:eastAsia="zh-CN"/>
        </w:rPr>
      </w:pPr>
      <w:r>
        <w:rPr>
          <w:rFonts w:hint="default" w:ascii="宋体" w:hAnsi="宋体" w:cs="宋体"/>
          <w:sz w:val="24"/>
          <w:szCs w:val="24"/>
          <w:lang w:val="en-US" w:eastAsia="zh-CN"/>
        </w:rPr>
        <w:t>2.</w:t>
      </w:r>
      <w:r>
        <w:rPr>
          <w:rFonts w:hint="eastAsia" w:ascii="宋体" w:hAnsi="宋体" w:cs="宋体"/>
          <w:sz w:val="24"/>
          <w:szCs w:val="24"/>
          <w:lang w:eastAsia="zh-CN"/>
        </w:rPr>
        <w:t>该价格已包含甲方为履行本合同所需的全部费用，包括但不限于货款、包装费、运输费及运输保险费（若有）、装卸费、安装调试费（若有）、售后服务费及税费等全部费用。除非甲方有额外采购需求且经甲方书面同意，否则，本合同下总</w:t>
      </w:r>
      <w:r>
        <w:rPr>
          <w:rFonts w:hint="eastAsia" w:ascii="宋体" w:hAnsi="宋体" w:cs="宋体"/>
          <w:sz w:val="24"/>
          <w:szCs w:val="24"/>
          <w:lang w:val="en-US" w:eastAsia="zh-CN"/>
        </w:rPr>
        <w:t>额</w:t>
      </w:r>
      <w:r>
        <w:rPr>
          <w:rFonts w:hint="eastAsia" w:ascii="宋体" w:hAnsi="宋体" w:cs="宋体"/>
          <w:sz w:val="24"/>
          <w:szCs w:val="24"/>
          <w:lang w:eastAsia="zh-CN"/>
        </w:rPr>
        <w:t>不予调整。</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b w:val="0"/>
          <w:bCs/>
          <w:u w:val="single"/>
          <w:lang w:val="en-US" w:eastAsia="zh-CN"/>
        </w:rPr>
      </w:pPr>
      <w:bookmarkStart w:id="393" w:name="_Toc10340"/>
      <w:bookmarkStart w:id="394" w:name="_Toc1814"/>
      <w:bookmarkStart w:id="395" w:name="_Toc22618"/>
      <w:r>
        <w:rPr>
          <w:rFonts w:hint="default"/>
          <w:b w:val="0"/>
          <w:bCs/>
          <w:lang w:val="en-US" w:eastAsia="zh-CN"/>
        </w:rPr>
        <w:t>3.</w:t>
      </w:r>
      <w:r>
        <w:rPr>
          <w:rFonts w:hint="eastAsia"/>
          <w:b w:val="0"/>
          <w:bCs/>
          <w:lang w:eastAsia="zh-CN"/>
        </w:rPr>
        <w:t>本合同</w:t>
      </w:r>
      <w:r>
        <w:rPr>
          <w:rFonts w:hint="eastAsia"/>
          <w:b w:val="0"/>
          <w:bCs/>
          <w:lang w:val="en-US" w:eastAsia="zh-CN"/>
        </w:rPr>
        <w:t xml:space="preserve"> </w:t>
      </w:r>
      <w:r>
        <w:rPr>
          <w:rFonts w:hint="eastAsia"/>
          <w:b w:val="0"/>
          <w:bCs/>
          <w:u w:val="single"/>
          <w:lang w:val="en-US" w:eastAsia="zh-CN"/>
        </w:rPr>
        <w:t xml:space="preserve"> </w:t>
      </w:r>
      <w:r>
        <w:rPr>
          <w:rFonts w:hAnsi="宋体" w:cs="宋体"/>
          <w:kern w:val="0"/>
          <w:sz w:val="24"/>
          <w:u w:val="single"/>
        </w:rPr>
        <w:sym w:font="Wingdings" w:char="00A8"/>
      </w:r>
      <w:r>
        <w:rPr>
          <w:rFonts w:hint="eastAsia"/>
          <w:u w:val="single"/>
          <w:lang w:eastAsia="zh-CN"/>
        </w:rPr>
        <w:t>是</w:t>
      </w:r>
      <w:r>
        <w:rPr>
          <w:rFonts w:hint="eastAsia"/>
          <w:u w:val="single"/>
          <w:lang w:val="en-US" w:eastAsia="zh-CN"/>
        </w:rPr>
        <w:t xml:space="preserve">  </w:t>
      </w:r>
      <w:r>
        <w:rPr>
          <w:rFonts w:hAnsi="宋体" w:cs="宋体"/>
          <w:kern w:val="0"/>
          <w:sz w:val="24"/>
          <w:u w:val="single"/>
        </w:rPr>
        <w:sym w:font="Wingdings" w:char="00FE"/>
      </w:r>
      <w:r>
        <w:rPr>
          <w:rFonts w:hint="eastAsia"/>
          <w:u w:val="single"/>
        </w:rPr>
        <w:t>否</w:t>
      </w:r>
      <w:r>
        <w:rPr>
          <w:rFonts w:hint="eastAsia"/>
          <w:u w:val="single"/>
          <w:lang w:val="en-US" w:eastAsia="zh-CN"/>
        </w:rPr>
        <w:t xml:space="preserve"> </w:t>
      </w:r>
      <w:r>
        <w:rPr>
          <w:rFonts w:hint="eastAsia"/>
          <w:b w:val="0"/>
          <w:bCs/>
          <w:lang w:val="en-US" w:eastAsia="zh-CN"/>
        </w:rPr>
        <w:t>需要乙方安装。若需要乙方提供安装的，则涉及拆旧（若有）装新的</w:t>
      </w:r>
      <w:r>
        <w:rPr>
          <w:rFonts w:hint="eastAsia"/>
          <w:b w:val="0"/>
          <w:bCs/>
          <w:u w:val="single"/>
          <w:lang w:val="en-US" w:eastAsia="zh-CN"/>
        </w:rPr>
        <w:t xml:space="preserve">  所有  </w:t>
      </w:r>
      <w:r>
        <w:rPr>
          <w:rFonts w:hint="eastAsia"/>
          <w:b w:val="0"/>
          <w:bCs/>
          <w:lang w:val="en-US" w:eastAsia="zh-CN"/>
        </w:rPr>
        <w:t>费用</w:t>
      </w:r>
      <w:r>
        <w:rPr>
          <w:rFonts w:hint="eastAsia"/>
          <w:b w:val="0"/>
          <w:bCs/>
          <w:u w:val="single"/>
          <w:lang w:val="en-US" w:eastAsia="zh-CN"/>
        </w:rPr>
        <w:t>已包含在货物单价中，甲方不再另外支付费用。</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eastAsia="宋体"/>
          <w:b/>
        </w:rPr>
      </w:pPr>
      <w:r>
        <w:rPr>
          <w:rFonts w:hint="eastAsia"/>
          <w:b/>
          <w:lang w:eastAsia="zh-CN"/>
        </w:rPr>
        <w:t>四、</w:t>
      </w:r>
      <w:r>
        <w:rPr>
          <w:rFonts w:hint="eastAsia"/>
          <w:b/>
        </w:rPr>
        <w:t>履约保证金</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pPr>
      <w:r>
        <w:rPr>
          <w:rFonts w:hint="eastAsia"/>
        </w:rPr>
        <w:t>乙方</w:t>
      </w:r>
      <w:r>
        <w:rPr>
          <w:rFonts w:hint="eastAsia"/>
          <w:u w:val="single"/>
        </w:rPr>
        <w:t xml:space="preserve">   </w:t>
      </w:r>
      <w:r>
        <w:rPr>
          <w:rFonts w:hAnsi="宋体" w:cs="宋体"/>
          <w:kern w:val="0"/>
          <w:sz w:val="24"/>
          <w:u w:val="single"/>
        </w:rPr>
        <w:sym w:font="Wingdings" w:char="00FE"/>
      </w:r>
      <w:r>
        <w:rPr>
          <w:rFonts w:hint="eastAsia"/>
          <w:u w:val="single"/>
          <w:lang w:eastAsia="zh-CN"/>
        </w:rPr>
        <w:t>是</w:t>
      </w:r>
      <w:r>
        <w:rPr>
          <w:rFonts w:hint="eastAsia"/>
          <w:u w:val="single"/>
          <w:lang w:val="en-US" w:eastAsia="zh-CN"/>
        </w:rPr>
        <w:t xml:space="preserve">  </w:t>
      </w:r>
      <w:r>
        <w:rPr>
          <w:rFonts w:hAnsi="宋体" w:cs="宋体"/>
          <w:kern w:val="0"/>
          <w:sz w:val="24"/>
          <w:u w:val="single"/>
        </w:rPr>
        <w:sym w:font="Wingdings" w:char="00A8"/>
      </w:r>
      <w:r>
        <w:rPr>
          <w:rFonts w:hint="eastAsia"/>
          <w:u w:val="single"/>
        </w:rPr>
        <w:t>否</w:t>
      </w:r>
      <w:r>
        <w:rPr>
          <w:rFonts w:hint="eastAsia"/>
          <w:u w:val="single"/>
          <w:lang w:val="en-US" w:eastAsia="zh-CN"/>
        </w:rPr>
        <w:t xml:space="preserve">   </w:t>
      </w:r>
      <w:r>
        <w:rPr>
          <w:rFonts w:hint="eastAsia"/>
        </w:rPr>
        <w:t>需要支付履约保证金。若需要支付履约保证金的，则：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lang w:eastAsia="zh-CN"/>
        </w:rPr>
        <w:t>，</w:t>
      </w:r>
      <w:r>
        <w:rPr>
          <w:rFonts w:hint="eastAsia" w:ascii="宋体" w:hAnsi="宋体" w:cs="宋体"/>
          <w:kern w:val="0"/>
          <w:sz w:val="24"/>
          <w:lang w:val="en-US" w:eastAsia="zh-CN"/>
        </w:rPr>
        <w:t>金额为</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元</w:t>
      </w:r>
      <w:r>
        <w:rPr>
          <w:rFonts w:hint="eastAsia" w:ascii="宋体" w:hAnsi="宋体" w:cs="宋体"/>
          <w:kern w:val="0"/>
          <w:sz w:val="24"/>
        </w:rPr>
        <w:t>；</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lang w:val="en-US" w:eastAsia="zh-CN"/>
        </w:rPr>
      </w:pPr>
      <w:r>
        <w:rPr>
          <w:rFonts w:hint="eastAsia" w:ascii="宋体" w:hAnsi="宋体" w:cs="宋体"/>
          <w:kern w:val="0"/>
          <w:sz w:val="24"/>
          <w:lang w:val="en-US" w:eastAsia="zh-CN"/>
        </w:rPr>
        <w:t>2.履约保证金支付时间：乙方应于本合同签订同后</w:t>
      </w:r>
      <w:r>
        <w:rPr>
          <w:rFonts w:hint="eastAsia" w:ascii="宋体" w:hAnsi="宋体" w:cs="宋体"/>
          <w:kern w:val="0"/>
          <w:sz w:val="24"/>
          <w:u w:val="single"/>
          <w:lang w:val="en-US" w:eastAsia="zh-CN"/>
        </w:rPr>
        <w:t>10</w:t>
      </w:r>
      <w:r>
        <w:rPr>
          <w:rFonts w:hint="eastAsia" w:ascii="宋体" w:hAnsi="宋体" w:cs="宋体"/>
          <w:kern w:val="0"/>
          <w:sz w:val="24"/>
          <w:lang w:val="en-US" w:eastAsia="zh-CN"/>
        </w:rPr>
        <w:t>日内按本合同约定的支付支付履约保证金</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none"/>
        </w:rPr>
      </w:pPr>
      <w:r>
        <w:rPr>
          <w:rFonts w:hint="default" w:ascii="宋体" w:hAnsi="宋体" w:cs="宋体"/>
          <w:kern w:val="0"/>
          <w:sz w:val="24"/>
          <w:lang w:val="en-US"/>
        </w:rPr>
        <w:t>3.</w:t>
      </w:r>
      <w:r>
        <w:rPr>
          <w:rFonts w:hint="eastAsia" w:ascii="宋体" w:hAnsi="宋体" w:cs="宋体"/>
          <w:kern w:val="0"/>
          <w:sz w:val="24"/>
        </w:rPr>
        <w:t>履约保证金支付方式</w:t>
      </w:r>
      <w:r>
        <w:rPr>
          <w:rFonts w:hint="eastAsia" w:ascii="宋体" w:hAnsi="宋体" w:cs="宋体"/>
          <w:kern w:val="0"/>
          <w:sz w:val="24"/>
          <w:lang w:eastAsia="zh-CN"/>
        </w:rPr>
        <w:t>：</w:t>
      </w:r>
      <w:r>
        <w:rPr>
          <w:rFonts w:hint="eastAsia" w:ascii="宋体" w:hAnsi="宋体" w:cs="宋体"/>
          <w:kern w:val="0"/>
          <w:sz w:val="24"/>
          <w:u w:val="single"/>
          <w:lang w:val="en-US" w:eastAsia="zh-CN"/>
        </w:rPr>
        <w:t xml:space="preserve"> 电汇/转账 ；</w:t>
      </w:r>
      <w:r>
        <w:rPr>
          <w:rFonts w:hint="eastAsia" w:ascii="宋体" w:hAnsi="宋体" w:cs="宋体"/>
          <w:kern w:val="0"/>
          <w:sz w:val="24"/>
          <w:u w:val="none"/>
        </w:rPr>
        <w:t>账户信息如下：</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single"/>
          <w:lang w:val="en-US" w:eastAsia="zh-CN"/>
        </w:rPr>
      </w:pPr>
      <w:r>
        <w:rPr>
          <w:rFonts w:hint="eastAsia" w:ascii="宋体" w:hAnsi="宋体" w:cs="宋体"/>
          <w:kern w:val="0"/>
          <w:sz w:val="24"/>
          <w:u w:val="single"/>
        </w:rPr>
        <w:t>名称：杭州临江环境能源有限公司</w:t>
      </w:r>
      <w:r>
        <w:rPr>
          <w:rFonts w:hint="eastAsia" w:ascii="宋体" w:hAnsi="宋体" w:cs="宋体"/>
          <w:kern w:val="0"/>
          <w:sz w:val="24"/>
          <w:u w:val="single"/>
          <w:lang w:val="en-US" w:eastAsia="zh-CN"/>
        </w:rPr>
        <w:t xml:space="preserve">   </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single"/>
        </w:rPr>
      </w:pPr>
      <w:r>
        <w:rPr>
          <w:rFonts w:hint="eastAsia" w:ascii="宋体" w:hAnsi="宋体" w:cs="宋体"/>
          <w:kern w:val="0"/>
          <w:sz w:val="24"/>
          <w:u w:val="single"/>
        </w:rPr>
        <w:t>开户行及账号：杭州银行大江东支行 3301040160008775754</w:t>
      </w:r>
    </w:p>
    <w:p>
      <w:pPr>
        <w:pageBreakBefore w:val="0"/>
        <w:kinsoku/>
        <w:wordWrap/>
        <w:overflowPunct/>
        <w:topLinePunct w:val="0"/>
        <w:bidi w:val="0"/>
        <w:spacing w:line="360" w:lineRule="auto"/>
        <w:ind w:firstLine="480" w:firstLineChars="200"/>
        <w:textAlignment w:val="auto"/>
        <w:outlineLvl w:val="0"/>
        <w:rPr>
          <w:lang w:val="en-US"/>
        </w:rPr>
      </w:pPr>
      <w:r>
        <w:rPr>
          <w:rFonts w:hint="default" w:ascii="宋体" w:hAnsi="宋体" w:cs="宋体"/>
          <w:b w:val="0"/>
          <w:bCs w:val="0"/>
          <w:kern w:val="0"/>
          <w:sz w:val="24"/>
          <w:szCs w:val="24"/>
          <w:lang w:val="en-US" w:eastAsia="zh-CN"/>
        </w:rPr>
        <w:t>4</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lang w:val="en-US"/>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rPr>
      </w:pPr>
      <w:r>
        <w:rPr>
          <w:rFonts w:hint="default" w:ascii="宋体" w:hAnsi="宋体" w:cs="宋体"/>
          <w:kern w:val="0"/>
          <w:sz w:val="24"/>
          <w:lang w:val="en-US" w:eastAsia="zh-CN"/>
        </w:rPr>
        <w:t>5</w:t>
      </w:r>
      <w:r>
        <w:rPr>
          <w:rFonts w:hint="eastAsia" w:ascii="宋体" w:hAnsi="宋体" w:cs="宋体"/>
          <w:kern w:val="0"/>
          <w:sz w:val="24"/>
          <w:lang w:val="en-US" w:eastAsia="zh-CN"/>
        </w:rPr>
        <w:t>.</w:t>
      </w:r>
      <w:r>
        <w:rPr>
          <w:rFonts w:hint="eastAsia" w:ascii="宋体" w:hAnsi="宋体" w:cs="宋体"/>
          <w:kern w:val="0"/>
          <w:sz w:val="24"/>
        </w:rPr>
        <w:t>甲方在项目验收结束后</w:t>
      </w:r>
      <w:r>
        <w:rPr>
          <w:rFonts w:hint="eastAsia" w:ascii="宋体" w:hAnsi="宋体" w:cs="宋体"/>
          <w:kern w:val="0"/>
          <w:sz w:val="24"/>
          <w:lang w:eastAsia="zh-CN"/>
        </w:rPr>
        <w:t>，</w:t>
      </w:r>
      <w:r>
        <w:rPr>
          <w:rFonts w:hint="eastAsia" w:ascii="宋体" w:hAnsi="宋体" w:cs="宋体"/>
          <w:kern w:val="0"/>
          <w:sz w:val="24"/>
        </w:rPr>
        <w:t>扣除</w:t>
      </w:r>
      <w:r>
        <w:rPr>
          <w:rFonts w:hint="eastAsia" w:ascii="宋体" w:hAnsi="宋体" w:cs="宋体"/>
          <w:kern w:val="0"/>
          <w:sz w:val="24"/>
          <w:lang w:eastAsia="zh-CN"/>
        </w:rPr>
        <w:t>乙方</w:t>
      </w:r>
      <w:r>
        <w:rPr>
          <w:rFonts w:hint="eastAsia" w:ascii="宋体" w:hAnsi="宋体" w:cs="宋体"/>
          <w:kern w:val="0"/>
          <w:sz w:val="24"/>
        </w:rPr>
        <w:t>应承担的违约金、损失赔偿金等款项后经</w:t>
      </w:r>
      <w:r>
        <w:rPr>
          <w:rFonts w:hint="eastAsia" w:ascii="宋体" w:hAnsi="宋体" w:cs="宋体"/>
          <w:kern w:val="0"/>
          <w:sz w:val="24"/>
          <w:lang w:eastAsia="zh-CN"/>
        </w:rPr>
        <w:t>乙方</w:t>
      </w:r>
      <w:r>
        <w:rPr>
          <w:rFonts w:hint="eastAsia" w:ascii="宋体" w:hAnsi="宋体" w:cs="宋体"/>
          <w:kern w:val="0"/>
          <w:sz w:val="24"/>
        </w:rPr>
        <w:t xml:space="preserve">申请后 </w:t>
      </w:r>
      <w:r>
        <w:rPr>
          <w:rFonts w:hint="eastAsia" w:ascii="宋体" w:hAnsi="宋体" w:cs="宋体"/>
          <w:kern w:val="0"/>
          <w:sz w:val="24"/>
          <w:u w:val="single"/>
        </w:rPr>
        <w:t xml:space="preserve">30 </w:t>
      </w:r>
      <w:r>
        <w:rPr>
          <w:rFonts w:hint="eastAsia" w:ascii="宋体" w:hAnsi="宋体" w:cs="宋体"/>
          <w:kern w:val="0"/>
          <w:sz w:val="24"/>
        </w:rPr>
        <w:t>个工作日内无息退还。</w:t>
      </w:r>
    </w:p>
    <w:p>
      <w:pPr>
        <w:pageBreakBefore w:val="0"/>
        <w:kinsoku/>
        <w:wordWrap/>
        <w:overflowPunct/>
        <w:topLinePunct w:val="0"/>
        <w:bidi w:val="0"/>
        <w:spacing w:line="360" w:lineRule="auto"/>
        <w:ind w:firstLine="480" w:firstLineChars="200"/>
        <w:textAlignment w:val="auto"/>
        <w:outlineLvl w:val="0"/>
        <w:rPr>
          <w:color w:val="auto"/>
        </w:rPr>
      </w:pPr>
      <w:r>
        <w:rPr>
          <w:rFonts w:hint="default" w:ascii="宋体" w:hAnsi="宋体" w:cs="宋体"/>
          <w:color w:val="auto"/>
          <w:kern w:val="0"/>
          <w:sz w:val="24"/>
          <w:lang w:val="en-US" w:eastAsia="zh-CN"/>
        </w:rPr>
        <w:t>6</w:t>
      </w:r>
      <w:r>
        <w:rPr>
          <w:rFonts w:hint="eastAsia" w:ascii="宋体" w:hAnsi="宋体" w:cs="宋体"/>
          <w:color w:val="auto"/>
          <w:kern w:val="0"/>
          <w:sz w:val="24"/>
          <w:lang w:val="en-US" w:eastAsia="zh-CN"/>
        </w:rPr>
        <w:t>.乙方提前完成合同约定内容且无任何遗留问题，双方可提前终止合同（按第二章合同一般条款中的合同中止、终止条款执行），甲方应在终止合同之后提前退还乙方履约保证金。</w:t>
      </w:r>
    </w:p>
    <w:bookmarkEnd w:id="393"/>
    <w:bookmarkEnd w:id="394"/>
    <w:bookmarkEnd w:id="395"/>
    <w:p>
      <w:pPr>
        <w:pageBreakBefore w:val="0"/>
        <w:kinsoku/>
        <w:wordWrap/>
        <w:overflowPunct/>
        <w:topLinePunct w:val="0"/>
        <w:bidi w:val="0"/>
        <w:spacing w:line="360" w:lineRule="auto"/>
        <w:ind w:firstLine="482" w:firstLineChars="200"/>
        <w:textAlignment w:val="auto"/>
        <w:outlineLvl w:val="0"/>
        <w:rPr>
          <w:rFonts w:ascii="宋体" w:hAnsi="宋体" w:eastAsia="宋体" w:cs="宋体"/>
          <w:b/>
          <w:sz w:val="24"/>
        </w:rPr>
      </w:pPr>
      <w:r>
        <w:rPr>
          <w:rFonts w:hint="eastAsia" w:ascii="宋体" w:hAnsi="宋体" w:cs="宋体"/>
          <w:b/>
          <w:sz w:val="24"/>
          <w:lang w:eastAsia="zh-CN"/>
        </w:rPr>
        <w:t>五、</w:t>
      </w:r>
      <w:r>
        <w:rPr>
          <w:rFonts w:hint="eastAsia" w:ascii="宋体" w:hAnsi="宋体" w:cs="宋体"/>
          <w:b/>
          <w:sz w:val="24"/>
        </w:rPr>
        <w:t>预付款</w:t>
      </w:r>
    </w:p>
    <w:p>
      <w:pPr>
        <w:pStyle w:val="22"/>
        <w:pageBreakBefore w:val="0"/>
        <w:kinsoku/>
        <w:wordWrap/>
        <w:overflowPunct/>
        <w:topLinePunct w:val="0"/>
        <w:bidi w:val="0"/>
        <w:spacing w:before="0" w:beforeAutospacing="0" w:after="0" w:afterAutospacing="0" w:line="360" w:lineRule="auto"/>
        <w:ind w:firstLine="480"/>
        <w:textAlignment w:val="auto"/>
      </w:pPr>
      <w:r>
        <w:rPr>
          <w:rFonts w:hint="eastAsia"/>
        </w:rPr>
        <w:t>甲方</w:t>
      </w:r>
      <w:r>
        <w:rPr>
          <w:rFonts w:hint="eastAsia"/>
          <w:u w:val="single"/>
        </w:rPr>
        <w:t xml:space="preserve">    </w:t>
      </w:r>
      <w:r>
        <w:rPr>
          <w:rFonts w:hAnsi="宋体" w:cs="宋体"/>
          <w:kern w:val="0"/>
          <w:sz w:val="24"/>
          <w:u w:val="single"/>
        </w:rPr>
        <w:sym w:font="Wingdings" w:char="00A8"/>
      </w:r>
      <w:r>
        <w:rPr>
          <w:rFonts w:hint="eastAsia"/>
          <w:u w:val="single"/>
          <w:lang w:eastAsia="zh-CN"/>
        </w:rPr>
        <w:t>是</w:t>
      </w:r>
      <w:r>
        <w:rPr>
          <w:rFonts w:hint="eastAsia"/>
          <w:u w:val="single"/>
          <w:lang w:val="en-US" w:eastAsia="zh-CN"/>
        </w:rPr>
        <w:t xml:space="preserve">  </w:t>
      </w:r>
      <w:r>
        <w:rPr>
          <w:rFonts w:hAnsi="宋体" w:cs="宋体"/>
          <w:kern w:val="0"/>
          <w:sz w:val="24"/>
          <w:u w:val="single"/>
        </w:rPr>
        <w:sym w:font="Wingdings" w:char="00FE"/>
      </w:r>
      <w:r>
        <w:rPr>
          <w:rFonts w:hint="eastAsia"/>
          <w:u w:val="single"/>
        </w:rPr>
        <w:t>否</w:t>
      </w:r>
      <w:r>
        <w:rPr>
          <w:rFonts w:hint="eastAsia"/>
          <w:u w:val="single"/>
          <w:lang w:val="en-US" w:eastAsia="zh-CN"/>
        </w:rPr>
        <w:t xml:space="preserve">   </w:t>
      </w:r>
      <w:r>
        <w:rPr>
          <w:rFonts w:hint="eastAsia"/>
        </w:rPr>
        <w:t>需要支付预付款。若需要支付预付款的，则：</w:t>
      </w:r>
    </w:p>
    <w:p>
      <w:pPr>
        <w:pageBreakBefore w:val="0"/>
        <w:kinsoku/>
        <w:wordWrap/>
        <w:overflowPunct/>
        <w:topLinePunct w:val="0"/>
        <w:bidi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预付款比例、支付方式、时间</w:t>
      </w:r>
      <w:r>
        <w:rPr>
          <w:rFonts w:hint="eastAsia" w:ascii="宋体" w:hAnsi="宋体" w:cs="宋体"/>
          <w:kern w:val="0"/>
          <w:sz w:val="24"/>
          <w:lang w:eastAsia="zh-CN"/>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2"/>
        <w:pageBreakBefore w:val="0"/>
        <w:kinsoku/>
        <w:wordWrap/>
        <w:overflowPunct/>
        <w:topLinePunct w:val="0"/>
        <w:bidi w:val="0"/>
        <w:spacing w:before="0" w:beforeAutospacing="0" w:after="0" w:afterAutospacing="0" w:line="360" w:lineRule="auto"/>
        <w:ind w:firstLine="480"/>
        <w:textAlignment w:val="auto"/>
      </w:pPr>
      <w:r>
        <w:rPr>
          <w:rFonts w:hint="eastAsia"/>
          <w:lang w:val="en-US" w:eastAsia="zh-CN"/>
        </w:rPr>
        <w:t>2.</w:t>
      </w:r>
      <w:r>
        <w:rPr>
          <w:rFonts w:hint="eastAsia"/>
        </w:rPr>
        <w:t>预付款的扣回方式</w:t>
      </w:r>
      <w:r>
        <w:rPr>
          <w:rFonts w:hint="eastAsia"/>
          <w:lang w:eastAsia="zh-CN"/>
        </w:rPr>
        <w:t>：</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2"/>
        <w:pageBreakBefore w:val="0"/>
        <w:kinsoku/>
        <w:wordWrap/>
        <w:overflowPunct/>
        <w:topLinePunct w:val="0"/>
        <w:bidi w:val="0"/>
        <w:spacing w:before="0" w:beforeAutospacing="0" w:after="0" w:afterAutospacing="0" w:line="360" w:lineRule="auto"/>
        <w:ind w:firstLine="480"/>
        <w:textAlignment w:val="auto"/>
        <w:rPr>
          <w:u w:val="single"/>
        </w:rPr>
      </w:pPr>
      <w:r>
        <w:rPr>
          <w:rFonts w:hint="eastAsia"/>
          <w:lang w:val="en-US" w:eastAsia="zh-CN"/>
        </w:rPr>
        <w:t>3.</w:t>
      </w:r>
      <w:r>
        <w:rPr>
          <w:rFonts w:hint="eastAsia"/>
        </w:rPr>
        <w:t>预付款的担保措施</w:t>
      </w:r>
      <w:r>
        <w:rPr>
          <w:rFonts w:hint="eastAsia"/>
          <w:lang w:eastAsia="zh-CN"/>
        </w:rPr>
        <w:t>：</w:t>
      </w:r>
      <w:r>
        <w:rPr>
          <w:rFonts w:hint="eastAsia"/>
          <w:u w:val="single"/>
          <w:lang w:val="en-US" w:eastAsia="zh-CN"/>
        </w:rPr>
        <w:t>/</w:t>
      </w:r>
      <w:r>
        <w:rPr>
          <w:rFonts w:hint="eastAsia"/>
          <w:u w:val="single"/>
        </w:rPr>
        <w:t xml:space="preserve">  </w:t>
      </w:r>
      <w:r>
        <w:rPr>
          <w:rFonts w:hint="eastAsia"/>
        </w:rPr>
        <w:t>。</w:t>
      </w:r>
    </w:p>
    <w:p>
      <w:pPr>
        <w:pStyle w:val="22"/>
        <w:pageBreakBefore w:val="0"/>
        <w:kinsoku/>
        <w:wordWrap/>
        <w:overflowPunct/>
        <w:topLinePunct w:val="0"/>
        <w:bidi w:val="0"/>
        <w:spacing w:before="0" w:beforeAutospacing="0" w:after="0" w:afterAutospacing="0" w:line="360" w:lineRule="auto"/>
        <w:ind w:firstLine="480"/>
        <w:textAlignment w:val="auto"/>
        <w:rPr>
          <w:b/>
          <w:bCs/>
        </w:rPr>
      </w:pPr>
      <w:r>
        <w:rPr>
          <w:rFonts w:hint="eastAsia"/>
          <w:b/>
          <w:bCs/>
          <w:lang w:eastAsia="zh-CN"/>
        </w:rPr>
        <w:t>六、</w:t>
      </w:r>
      <w:r>
        <w:rPr>
          <w:rFonts w:hint="eastAsia"/>
          <w:b/>
          <w:bCs/>
        </w:rPr>
        <w:t>资金支付</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rPr>
      </w:pPr>
      <w:bookmarkStart w:id="396" w:name="_Toc32071"/>
      <w:bookmarkStart w:id="397" w:name="_Toc2846"/>
      <w:bookmarkStart w:id="398" w:name="_Toc19304"/>
      <w:r>
        <w:rPr>
          <w:rFonts w:hint="eastAsia"/>
        </w:rPr>
        <w:t>1</w:t>
      </w:r>
      <w:r>
        <w:rPr>
          <w:rFonts w:hint="eastAsia"/>
          <w:lang w:eastAsia="zh-CN"/>
        </w:rPr>
        <w:t>.</w:t>
      </w:r>
      <w:r>
        <w:rPr>
          <w:rFonts w:hint="eastAsia"/>
        </w:rPr>
        <w:t>甲方应严格履行合同，及时组织验收，验收合格后及时将合同款支付完毕。对于满足合同约定支付条件的，甲方自收到</w:t>
      </w:r>
      <w:r>
        <w:rPr>
          <w:rFonts w:hint="eastAsia"/>
          <w:lang w:eastAsia="zh-CN"/>
        </w:rPr>
        <w:t>合格</w:t>
      </w:r>
      <w:r>
        <w:rPr>
          <w:rFonts w:hint="eastAsia"/>
        </w:rPr>
        <w:t>发票后</w:t>
      </w:r>
      <w:r>
        <w:rPr>
          <w:rFonts w:hint="eastAsia"/>
          <w:b/>
          <w:bCs/>
          <w:i/>
          <w:iCs/>
          <w:u w:val="single"/>
          <w:lang w:val="en-US" w:eastAsia="zh-CN"/>
        </w:rPr>
        <w:t>30</w:t>
      </w:r>
      <w:r>
        <w:rPr>
          <w:rFonts w:hint="eastAsia"/>
        </w:rPr>
        <w:t>个工作日内将资金支付到合同约定的乙方账户。</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lang w:eastAsia="zh-CN"/>
        </w:rPr>
      </w:pPr>
      <w:r>
        <w:rPr>
          <w:rFonts w:hint="eastAsia"/>
          <w:lang w:val="en-US" w:eastAsia="zh-CN"/>
        </w:rPr>
        <w:t>2.</w:t>
      </w:r>
      <w:r>
        <w:rPr>
          <w:rFonts w:hint="eastAsia"/>
          <w:lang w:eastAsia="zh-CN"/>
        </w:rPr>
        <w:t>本合同</w:t>
      </w:r>
      <w:r>
        <w:rPr>
          <w:rFonts w:hint="eastAsia"/>
          <w:lang w:val="en-US" w:eastAsia="zh-CN"/>
        </w:rPr>
        <w:t xml:space="preserve"> </w:t>
      </w:r>
      <w:r>
        <w:rPr>
          <w:rFonts w:hint="eastAsia"/>
          <w:u w:val="single"/>
          <w:lang w:val="en-US" w:eastAsia="zh-CN"/>
        </w:rPr>
        <w:t xml:space="preserve"> </w:t>
      </w:r>
      <w:r>
        <w:rPr>
          <w:rFonts w:hAnsi="宋体" w:cs="宋体"/>
          <w:kern w:val="0"/>
          <w:sz w:val="24"/>
          <w:u w:val="single"/>
        </w:rPr>
        <w:sym w:font="Wingdings" w:char="00A8"/>
      </w:r>
      <w:r>
        <w:rPr>
          <w:rFonts w:hint="eastAsia"/>
          <w:u w:val="single"/>
          <w:lang w:eastAsia="zh-CN"/>
        </w:rPr>
        <w:t>是</w:t>
      </w:r>
      <w:r>
        <w:rPr>
          <w:rFonts w:hint="eastAsia"/>
          <w:u w:val="single"/>
          <w:lang w:val="en-US" w:eastAsia="zh-CN"/>
        </w:rPr>
        <w:t xml:space="preserve">  </w:t>
      </w:r>
      <w:r>
        <w:rPr>
          <w:rFonts w:hAnsi="宋体" w:cs="宋体"/>
          <w:kern w:val="0"/>
          <w:sz w:val="24"/>
          <w:u w:val="single"/>
        </w:rPr>
        <w:sym w:font="Wingdings" w:char="00FE"/>
      </w:r>
      <w:r>
        <w:rPr>
          <w:rFonts w:hint="eastAsia"/>
          <w:u w:val="single"/>
        </w:rPr>
        <w:t>否</w:t>
      </w:r>
      <w:r>
        <w:rPr>
          <w:rFonts w:hint="eastAsia"/>
          <w:u w:val="single"/>
          <w:lang w:val="en-US" w:eastAsia="zh-CN"/>
        </w:rPr>
        <w:t xml:space="preserve"> </w:t>
      </w:r>
      <w:r>
        <w:rPr>
          <w:rFonts w:hint="eastAsia"/>
          <w:b/>
          <w:bCs/>
          <w:u w:val="single"/>
          <w:lang w:val="en-US" w:eastAsia="zh-CN"/>
        </w:rPr>
        <w:t xml:space="preserve"> </w:t>
      </w:r>
      <w:r>
        <w:rPr>
          <w:rFonts w:hint="eastAsia"/>
          <w:lang w:eastAsia="zh-CN"/>
        </w:rPr>
        <w:t>有质保金。若有质保金的，则：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lang w:eastAsia="zh-CN"/>
        </w:rPr>
        <w:t>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pPr>
      <w:r>
        <w:rPr>
          <w:rFonts w:hint="eastAsia" w:cs="宋体"/>
          <w:kern w:val="0"/>
          <w:sz w:val="24"/>
          <w:lang w:eastAsia="zh-CN"/>
        </w:rPr>
        <w:t>（</w:t>
      </w:r>
      <w:r>
        <w:rPr>
          <w:rFonts w:hint="eastAsia" w:cs="宋体"/>
          <w:kern w:val="0"/>
          <w:sz w:val="24"/>
          <w:lang w:val="en-US" w:eastAsia="zh-CN"/>
        </w:rPr>
        <w:t>2</w:t>
      </w:r>
      <w:r>
        <w:rPr>
          <w:rFonts w:hint="eastAsia" w:cs="宋体"/>
          <w:kern w:val="0"/>
          <w:sz w:val="24"/>
          <w:lang w:eastAsia="zh-CN"/>
        </w:rPr>
        <w:t>）质保</w:t>
      </w:r>
      <w:r>
        <w:rPr>
          <w:rFonts w:hint="eastAsia" w:ascii="宋体" w:hAnsi="宋体" w:cs="宋体"/>
          <w:kern w:val="0"/>
          <w:sz w:val="24"/>
        </w:rPr>
        <w:t>金的比例为合同金额的</w:t>
      </w:r>
      <w:r>
        <w:rPr>
          <w:rFonts w:hint="eastAsia" w:ascii="宋体" w:hAnsi="宋体" w:cs="宋体"/>
          <w:kern w:val="0"/>
          <w:sz w:val="24"/>
          <w:u w:val="single"/>
        </w:rPr>
        <w:t xml:space="preserve">  </w:t>
      </w:r>
      <w:r>
        <w:rPr>
          <w:rFonts w:hint="eastAsia" w:cs="宋体"/>
          <w:b/>
          <w:bCs/>
          <w:i/>
          <w:iCs/>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lang w:eastAsia="zh-CN"/>
        </w:rPr>
      </w:pPr>
      <w:r>
        <w:rPr>
          <w:rFonts w:hint="eastAsia" w:cs="宋体"/>
          <w:kern w:val="0"/>
          <w:sz w:val="24"/>
          <w:lang w:eastAsia="zh-CN"/>
        </w:rPr>
        <w:t>（</w:t>
      </w:r>
      <w:r>
        <w:rPr>
          <w:rFonts w:hint="eastAsia" w:cs="宋体"/>
          <w:kern w:val="0"/>
          <w:sz w:val="24"/>
          <w:lang w:val="en-US" w:eastAsia="zh-CN"/>
        </w:rPr>
        <w:t>3</w:t>
      </w:r>
      <w:r>
        <w:rPr>
          <w:rFonts w:hint="eastAsia" w:cs="宋体"/>
          <w:kern w:val="0"/>
          <w:sz w:val="24"/>
          <w:lang w:eastAsia="zh-CN"/>
        </w:rPr>
        <w:t>）质保</w:t>
      </w:r>
      <w:r>
        <w:rPr>
          <w:rFonts w:hint="eastAsia" w:ascii="宋体" w:hAnsi="宋体" w:cs="宋体"/>
          <w:kern w:val="0"/>
          <w:sz w:val="24"/>
        </w:rPr>
        <w:t>金</w:t>
      </w:r>
      <w:r>
        <w:rPr>
          <w:rFonts w:hint="eastAsia" w:cs="宋体"/>
          <w:kern w:val="0"/>
          <w:sz w:val="24"/>
          <w:lang w:eastAsia="zh-CN"/>
        </w:rPr>
        <w:t>支付条件</w:t>
      </w:r>
      <w:r>
        <w:rPr>
          <w:rFonts w:hint="eastAsia"/>
          <w:lang w:eastAsia="zh-CN"/>
        </w:rPr>
        <w:t>：</w:t>
      </w:r>
      <w:r>
        <w:rPr>
          <w:rFonts w:hint="eastAsia"/>
          <w:u w:val="single"/>
          <w:lang w:eastAsia="zh-CN"/>
        </w:rPr>
        <w:t>质保期内无任何质量问题，双方无任何遗留问题</w:t>
      </w:r>
      <w:r>
        <w:rPr>
          <w:rFonts w:hint="eastAsia"/>
          <w:u w:val="single"/>
        </w:rPr>
        <w:t xml:space="preserve"> </w:t>
      </w:r>
      <w:r>
        <w:rPr>
          <w:rFonts w:hint="eastAsia"/>
          <w:u w:val="single"/>
          <w:lang w:eastAsia="zh-CN"/>
        </w:rPr>
        <w:t>，质保期结束后</w:t>
      </w:r>
      <w:r>
        <w:rPr>
          <w:rFonts w:hint="eastAsia"/>
          <w:u w:val="single"/>
          <w:lang w:val="en-US" w:eastAsia="zh-CN"/>
        </w:rPr>
        <w:t>30天内甲方无息支付</w:t>
      </w:r>
      <w:r>
        <w:rPr>
          <w:rFonts w:hint="eastAsia"/>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lang w:eastAsia="zh-CN"/>
        </w:rPr>
      </w:pPr>
      <w:r>
        <w:rPr>
          <w:rFonts w:hint="eastAsia"/>
          <w:lang w:val="en-US" w:eastAsia="zh-CN"/>
        </w:rPr>
        <w:t>3.</w:t>
      </w:r>
      <w:r>
        <w:rPr>
          <w:rFonts w:hint="eastAsia"/>
        </w:rPr>
        <w:t>本项目资金支付的方式、时间和条件采用以下第</w:t>
      </w:r>
      <w:r>
        <w:rPr>
          <w:rFonts w:hint="eastAsia"/>
          <w:u w:val="single"/>
        </w:rPr>
        <w:t xml:space="preserve"> </w:t>
      </w:r>
      <w:r>
        <w:rPr>
          <w:rFonts w:hint="eastAsia"/>
          <w:b w:val="0"/>
          <w:bCs w:val="0"/>
          <w:i w:val="0"/>
          <w:iCs w:val="0"/>
          <w:u w:val="single"/>
          <w:lang w:val="en-US" w:eastAsia="zh-CN"/>
        </w:rPr>
        <w:t>（1）</w:t>
      </w:r>
      <w:r>
        <w:rPr>
          <w:rFonts w:hint="eastAsia"/>
          <w:u w:val="single"/>
        </w:rPr>
        <w:t xml:space="preserve"> </w:t>
      </w:r>
      <w:r>
        <w:rPr>
          <w:rFonts w:hint="eastAsia"/>
        </w:rPr>
        <w:t>条款规定</w:t>
      </w:r>
      <w:r>
        <w:rPr>
          <w:rFonts w:hint="eastAsia"/>
          <w:lang w:eastAsia="zh-CN"/>
        </w:rPr>
        <w:t>：</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u w:val="single"/>
          <w:lang w:val="en-US" w:eastAsia="zh-CN"/>
        </w:rPr>
      </w:pPr>
      <w:r>
        <w:rPr>
          <w:rFonts w:hint="eastAsia"/>
          <w:b w:val="0"/>
          <w:bCs w:val="0"/>
          <w:i w:val="0"/>
          <w:iCs w:val="0"/>
          <w:u w:val="single"/>
          <w:lang w:val="en-US" w:eastAsia="zh-CN"/>
        </w:rPr>
        <w:t>（1） 按月支付，本月货款用次月结算，</w:t>
      </w:r>
      <w:r>
        <w:rPr>
          <w:rFonts w:hint="eastAsia"/>
          <w:u w:val="single"/>
        </w:rPr>
        <w:t>甲方收到</w:t>
      </w:r>
      <w:r>
        <w:rPr>
          <w:rFonts w:hint="eastAsia"/>
          <w:b w:val="0"/>
          <w:bCs w:val="0"/>
          <w:i w:val="0"/>
          <w:iCs w:val="0"/>
          <w:u w:val="single"/>
          <w:lang w:val="en-US" w:eastAsia="zh-CN"/>
        </w:rPr>
        <w:t>乙方提供的增值税专用发票后，甲方在本合同约定时间内完成支付 ；</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u w:val="single"/>
          <w:lang w:val="en-US" w:eastAsia="zh-CN"/>
        </w:rPr>
      </w:pPr>
      <w:r>
        <w:rPr>
          <w:rFonts w:hint="eastAsia"/>
          <w:b w:val="0"/>
          <w:bCs w:val="0"/>
          <w:i w:val="0"/>
          <w:iCs w:val="0"/>
          <w:u w:val="single"/>
          <w:lang w:val="en-US" w:eastAsia="zh-CN"/>
        </w:rPr>
        <w:t>（2）按季度支付，本季度货款用次季度结算，</w:t>
      </w:r>
      <w:r>
        <w:rPr>
          <w:rFonts w:hint="eastAsia"/>
          <w:u w:val="single"/>
        </w:rPr>
        <w:t>甲方收到</w:t>
      </w:r>
      <w:r>
        <w:rPr>
          <w:rFonts w:hint="eastAsia"/>
          <w:b w:val="0"/>
          <w:bCs w:val="0"/>
          <w:i w:val="0"/>
          <w:iCs w:val="0"/>
          <w:u w:val="single"/>
          <w:lang w:val="en-US" w:eastAsia="zh-CN"/>
        </w:rPr>
        <w:t>乙方提供的增值税专用发票后，甲方在本合同约定时间内完成支付 ；</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b w:val="0"/>
          <w:bCs w:val="0"/>
          <w:i w:val="0"/>
          <w:iCs w:val="0"/>
          <w:u w:val="single"/>
          <w:lang w:val="en-US" w:eastAsia="zh-CN"/>
        </w:rPr>
      </w:pPr>
      <w:r>
        <w:rPr>
          <w:rFonts w:hint="eastAsia"/>
          <w:b w:val="0"/>
          <w:bCs w:val="0"/>
          <w:i w:val="0"/>
          <w:iCs w:val="0"/>
          <w:u w:val="single"/>
          <w:lang w:val="en-US" w:eastAsia="zh-CN"/>
        </w:rPr>
        <w:t>（3）一次性付款，经甲方验收合格后，</w:t>
      </w:r>
      <w:r>
        <w:rPr>
          <w:rFonts w:hint="eastAsia"/>
          <w:u w:val="single"/>
        </w:rPr>
        <w:t>甲方收到</w:t>
      </w:r>
      <w:r>
        <w:rPr>
          <w:rFonts w:hint="eastAsia"/>
          <w:b w:val="0"/>
          <w:bCs w:val="0"/>
          <w:i w:val="0"/>
          <w:iCs w:val="0"/>
          <w:u w:val="single"/>
          <w:lang w:val="en-US" w:eastAsia="zh-CN"/>
        </w:rPr>
        <w:t xml:space="preserve">乙方提供的增值税专用发票后，甲方在本合同约定时间内完成支付。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eastAsia"/>
          <w:lang w:val="en-US" w:eastAsia="zh-CN"/>
        </w:rPr>
      </w:pPr>
      <w:r>
        <w:rPr>
          <w:rFonts w:hint="eastAsia"/>
          <w:lang w:val="en-US" w:eastAsia="zh-CN"/>
        </w:rPr>
        <w:t>（4）</w:t>
      </w:r>
      <w:r>
        <w:rPr>
          <w:rFonts w:hint="eastAsia"/>
          <w:u w:val="none"/>
          <w:lang w:val="en-US" w:eastAsia="zh-CN"/>
        </w:rPr>
        <w:t>其他付款方式：</w:t>
      </w:r>
      <w:r>
        <w:rPr>
          <w:rFonts w:hint="eastAsia"/>
          <w:u w:val="single"/>
          <w:lang w:val="en-US" w:eastAsia="zh-CN"/>
        </w:rPr>
        <w:t xml:space="preserve">       /      </w:t>
      </w:r>
      <w:r>
        <w:rPr>
          <w:rFonts w:hint="eastAsia"/>
          <w:lang w:val="en-US" w:eastAsia="zh-CN"/>
        </w:rPr>
        <w:t xml:space="preserve">。         </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r>
        <w:rPr>
          <w:rFonts w:hint="eastAsia" w:ascii="宋体" w:hAnsi="宋体" w:cs="宋体"/>
          <w:b/>
          <w:sz w:val="24"/>
          <w:lang w:eastAsia="zh-CN"/>
        </w:rPr>
        <w:t>七、履约期限、</w:t>
      </w:r>
      <w:r>
        <w:rPr>
          <w:rFonts w:hint="eastAsia" w:ascii="宋体" w:hAnsi="宋体" w:cs="宋体"/>
          <w:b/>
          <w:sz w:val="24"/>
        </w:rPr>
        <w:t>货物交付期限、地点和</w:t>
      </w:r>
      <w:r>
        <w:rPr>
          <w:rFonts w:hint="eastAsia" w:ascii="宋体" w:hAnsi="宋体" w:cs="宋体"/>
          <w:b/>
          <w:sz w:val="24"/>
          <w:lang w:eastAsia="zh-CN"/>
        </w:rPr>
        <w:t>联系方式、交付</w:t>
      </w:r>
      <w:r>
        <w:rPr>
          <w:rFonts w:hint="eastAsia" w:ascii="宋体" w:hAnsi="宋体" w:cs="宋体"/>
          <w:b/>
          <w:sz w:val="24"/>
        </w:rPr>
        <w:t>方式</w:t>
      </w:r>
      <w:bookmarkEnd w:id="396"/>
      <w:bookmarkEnd w:id="397"/>
      <w:bookmarkEnd w:id="398"/>
    </w:p>
    <w:p>
      <w:pPr>
        <w:pageBreakBefore w:val="0"/>
        <w:kinsoku/>
        <w:wordWrap/>
        <w:overflowPunct/>
        <w:topLinePunct w:val="0"/>
        <w:bidi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w:t>
      </w:r>
      <w:r>
        <w:rPr>
          <w:rFonts w:hint="eastAsia" w:ascii="宋体" w:hAnsi="宋体" w:cs="宋体"/>
          <w:sz w:val="24"/>
          <w:lang w:eastAsia="zh-CN"/>
        </w:rPr>
        <w:t>履约</w:t>
      </w:r>
      <w:r>
        <w:rPr>
          <w:rFonts w:hint="eastAsia" w:ascii="宋体" w:hAnsi="宋体" w:cs="宋体"/>
          <w:sz w:val="24"/>
        </w:rPr>
        <w:t>期限：</w:t>
      </w:r>
      <w:r>
        <w:rPr>
          <w:rFonts w:hint="eastAsia" w:ascii="宋体" w:hAnsi="宋体" w:cs="宋体"/>
          <w:sz w:val="24"/>
          <w:u w:val="single"/>
          <w:lang w:val="en-US" w:eastAsia="zh-CN"/>
        </w:rPr>
        <w:t xml:space="preserve"> </w:t>
      </w:r>
      <w:r>
        <w:rPr>
          <w:rFonts w:hint="eastAsia" w:ascii="宋体" w:hAnsi="宋体" w:cs="宋体"/>
          <w:b w:val="0"/>
          <w:bCs w:val="0"/>
          <w:i w:val="0"/>
          <w:iCs w:val="0"/>
          <w:sz w:val="24"/>
          <w:u w:val="single"/>
          <w:lang w:val="en-US" w:eastAsia="zh-CN"/>
        </w:rPr>
        <w:t>自合同签订后12个月</w:t>
      </w:r>
      <w:r>
        <w:rPr>
          <w:rFonts w:hint="eastAsia" w:ascii="宋体" w:hAnsi="宋体" w:cs="宋体"/>
          <w:sz w:val="24"/>
          <w:u w:val="single"/>
          <w:lang w:val="en-US" w:eastAsia="zh-CN"/>
        </w:rPr>
        <w:t xml:space="preserve">   </w:t>
      </w:r>
      <w:r>
        <w:rPr>
          <w:rFonts w:hint="eastAsia" w:ascii="宋体" w:hAnsi="宋体" w:cs="宋体"/>
          <w:sz w:val="24"/>
        </w:rPr>
        <w:t>；</w:t>
      </w:r>
    </w:p>
    <w:p>
      <w:pPr>
        <w:pageBreakBefore w:val="0"/>
        <w:kinsoku/>
        <w:wordWrap/>
        <w:overflowPunct/>
        <w:topLinePunct w:val="0"/>
        <w:bidi w:val="0"/>
        <w:spacing w:line="360" w:lineRule="auto"/>
        <w:ind w:firstLine="480" w:firstLineChars="200"/>
        <w:textAlignment w:val="auto"/>
        <w:rPr>
          <w:rFonts w:ascii="宋体" w:hAnsi="宋体" w:cs="宋体"/>
          <w:sz w:val="24"/>
          <w:u w:val="single"/>
        </w:rPr>
      </w:pPr>
      <w:r>
        <w:rPr>
          <w:rFonts w:hint="eastAsia" w:ascii="宋体" w:hAnsi="宋体" w:cs="宋体"/>
          <w:sz w:val="24"/>
          <w:lang w:val="en-US" w:eastAsia="zh-CN"/>
        </w:rPr>
        <w:t>2.</w:t>
      </w:r>
      <w:r>
        <w:rPr>
          <w:rFonts w:hint="eastAsia" w:ascii="宋体" w:hAnsi="宋体" w:cs="宋体"/>
          <w:sz w:val="24"/>
        </w:rPr>
        <w:t>交付期限：</w:t>
      </w:r>
      <w:r>
        <w:rPr>
          <w:rFonts w:hint="eastAsia" w:ascii="宋体" w:hAnsi="宋体" w:cs="宋体"/>
          <w:sz w:val="24"/>
          <w:u w:val="single"/>
          <w:lang w:val="en-US" w:eastAsia="zh-CN"/>
        </w:rPr>
        <w:t xml:space="preserve">按采购订单要求执行  </w:t>
      </w:r>
      <w:r>
        <w:rPr>
          <w:rFonts w:hint="eastAsia" w:ascii="宋体" w:hAnsi="宋体" w:cs="宋体"/>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sz w:val="24"/>
          <w:u w:val="single"/>
          <w:lang w:val="en-US" w:eastAsia="zh-CN"/>
        </w:rPr>
      </w:pPr>
      <w:r>
        <w:rPr>
          <w:rFonts w:hint="eastAsia" w:ascii="宋体" w:hAnsi="宋体" w:cs="宋体"/>
          <w:sz w:val="24"/>
          <w:lang w:val="en-US" w:eastAsia="zh-CN"/>
        </w:rPr>
        <w:t>3.</w:t>
      </w:r>
      <w:r>
        <w:rPr>
          <w:rFonts w:hint="eastAsia" w:ascii="宋体" w:hAnsi="宋体" w:cs="宋体"/>
          <w:sz w:val="24"/>
        </w:rPr>
        <w:t>交付地点：</w:t>
      </w:r>
      <w:r>
        <w:rPr>
          <w:rFonts w:hint="eastAsia" w:ascii="宋体" w:hAnsi="宋体" w:cs="宋体"/>
          <w:sz w:val="24"/>
          <w:u w:val="single"/>
          <w:lang w:val="en-US" w:eastAsia="zh-CN"/>
        </w:rPr>
        <w:t>浙江省杭州市钱塘区临江街道红十五路10388-123号，杭州临江环境能源有限公司厂区内 ；</w:t>
      </w:r>
    </w:p>
    <w:p>
      <w:pPr>
        <w:pageBreakBefore w:val="0"/>
        <w:kinsoku/>
        <w:wordWrap/>
        <w:overflowPunct/>
        <w:topLinePunct w:val="0"/>
        <w:bidi w:val="0"/>
        <w:spacing w:line="360" w:lineRule="auto"/>
        <w:ind w:firstLine="480" w:firstLineChars="200"/>
        <w:textAlignment w:val="auto"/>
        <w:rPr>
          <w:rFonts w:hint="eastAsia" w:ascii="宋体" w:hAnsi="宋体" w:cs="宋体"/>
          <w:sz w:val="24"/>
          <w:u w:val="single"/>
          <w:lang w:val="en-US" w:eastAsia="zh-CN"/>
        </w:rPr>
      </w:pPr>
      <w:r>
        <w:rPr>
          <w:rFonts w:hint="eastAsia" w:ascii="宋体" w:hAnsi="宋体" w:cs="宋体"/>
          <w:sz w:val="24"/>
          <w:u w:val="none"/>
          <w:lang w:val="en-US" w:eastAsia="zh-CN"/>
        </w:rPr>
        <w:t>4.交付甲方联系人：</w:t>
      </w:r>
      <w:r>
        <w:rPr>
          <w:rFonts w:hint="eastAsia" w:ascii="宋体" w:hAnsi="宋体" w:cs="宋体"/>
          <w:sz w:val="24"/>
          <w:u w:val="single"/>
          <w:lang w:val="en-US" w:eastAsia="zh-CN"/>
        </w:rPr>
        <w:t>按采购订单要求执行 ；</w:t>
      </w:r>
    </w:p>
    <w:p>
      <w:pPr>
        <w:pageBreakBefore w:val="0"/>
        <w:kinsoku/>
        <w:wordWrap/>
        <w:overflowPunct/>
        <w:topLinePunct w:val="0"/>
        <w:bidi w:val="0"/>
        <w:spacing w:line="360" w:lineRule="auto"/>
        <w:ind w:firstLine="480" w:firstLineChars="200"/>
        <w:textAlignment w:val="auto"/>
        <w:outlineLvl w:val="0"/>
        <w:rPr>
          <w:rFonts w:hint="default"/>
          <w:lang w:val="en-US" w:eastAsia="zh-CN"/>
        </w:rPr>
      </w:pPr>
      <w:r>
        <w:rPr>
          <w:rFonts w:hint="eastAsia" w:ascii="宋体" w:hAnsi="宋体" w:cs="宋体"/>
          <w:sz w:val="24"/>
          <w:u w:val="none"/>
          <w:lang w:val="en-US" w:eastAsia="zh-CN"/>
        </w:rPr>
        <w:t>5.乙方联系人及联系方式：</w:t>
      </w:r>
      <w:r>
        <w:rPr>
          <w:rFonts w:hint="eastAsia" w:ascii="宋体" w:hAnsi="宋体" w:cs="宋体"/>
          <w:sz w:val="24"/>
          <w:u w:val="single"/>
          <w:lang w:val="en-US" w:eastAsia="zh-CN"/>
        </w:rPr>
        <w:t xml:space="preserve">             ；</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lang w:val="en-US" w:eastAsia="zh-CN"/>
        </w:rPr>
        <w:t>6.</w:t>
      </w:r>
      <w:r>
        <w:rPr>
          <w:rFonts w:hint="eastAsia" w:ascii="宋体" w:hAnsi="宋体" w:cs="宋体"/>
          <w:color w:val="auto"/>
          <w:sz w:val="24"/>
        </w:rPr>
        <w:t>交付方式：</w:t>
      </w:r>
      <w:r>
        <w:rPr>
          <w:rFonts w:hint="eastAsia" w:ascii="宋体" w:hAnsi="宋体" w:cs="宋体"/>
          <w:color w:val="auto"/>
          <w:sz w:val="24"/>
          <w:u w:val="single"/>
          <w:lang w:val="en-US" w:eastAsia="zh-CN"/>
        </w:rPr>
        <w:t xml:space="preserve"> 按采购订单要求执行 ，基本要求如下： </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u w:val="single"/>
          <w:lang w:val="en-US" w:eastAsia="zh-CN"/>
        </w:rPr>
        <w:t>（1）推荐乙方安排自有员工送货到甲方指定地点；</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u w:val="single"/>
        </w:rPr>
      </w:pPr>
      <w:r>
        <w:rPr>
          <w:rFonts w:hint="eastAsia" w:ascii="宋体" w:hAnsi="宋体" w:cs="宋体"/>
          <w:color w:val="auto"/>
          <w:sz w:val="24"/>
          <w:u w:val="single"/>
          <w:lang w:val="en-US" w:eastAsia="zh-CN"/>
        </w:rPr>
        <w:t>（2）乙方委托物流公司交货的，乙方应提前告知甲方经办人员，同时须授权物流人员办理交货、验收、退换货等事宜</w:t>
      </w:r>
      <w:r>
        <w:rPr>
          <w:rFonts w:hint="eastAsia" w:ascii="宋体" w:hAnsi="宋体" w:cs="宋体"/>
          <w:color w:val="auto"/>
          <w:sz w:val="24"/>
          <w:u w:val="single"/>
        </w:rPr>
        <w:t>。</w:t>
      </w:r>
    </w:p>
    <w:p>
      <w:pPr>
        <w:pageBreakBefore w:val="0"/>
        <w:kinsoku/>
        <w:wordWrap/>
        <w:overflowPunct/>
        <w:topLinePunct w:val="0"/>
        <w:bidi w:val="0"/>
        <w:spacing w:line="360" w:lineRule="auto"/>
        <w:ind w:firstLine="480" w:firstLineChars="200"/>
        <w:textAlignment w:val="auto"/>
        <w:rPr>
          <w:color w:val="auto"/>
        </w:rPr>
      </w:pPr>
      <w:r>
        <w:rPr>
          <w:rFonts w:hint="eastAsia" w:ascii="宋体" w:hAnsi="宋体" w:cs="宋体"/>
          <w:color w:val="auto"/>
          <w:sz w:val="24"/>
          <w:u w:val="single"/>
          <w:lang w:val="en-US" w:eastAsia="zh-CN"/>
        </w:rPr>
        <w:t>（3）特殊情况下，双方友好协商解决</w:t>
      </w:r>
      <w:r>
        <w:rPr>
          <w:rFonts w:hint="eastAsia" w:ascii="宋体" w:hAnsi="宋体" w:cs="宋体"/>
          <w:color w:val="auto"/>
          <w:sz w:val="24"/>
          <w:u w:val="single"/>
        </w:rPr>
        <w:t>。</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399" w:name="_Toc21423"/>
      <w:bookmarkStart w:id="400" w:name="_Toc27250"/>
      <w:bookmarkStart w:id="401" w:name="_Toc19554"/>
      <w:r>
        <w:rPr>
          <w:rFonts w:hint="eastAsia" w:ascii="宋体" w:hAnsi="宋体" w:cs="宋体"/>
          <w:b/>
          <w:sz w:val="24"/>
          <w:lang w:eastAsia="zh-CN"/>
        </w:rPr>
        <w:t>八、</w:t>
      </w:r>
      <w:r>
        <w:rPr>
          <w:rFonts w:hint="eastAsia" w:ascii="宋体" w:hAnsi="宋体" w:cs="宋体"/>
          <w:b/>
          <w:sz w:val="24"/>
        </w:rPr>
        <w:t>违约责任</w:t>
      </w:r>
      <w:bookmarkEnd w:id="399"/>
      <w:bookmarkEnd w:id="400"/>
      <w:bookmarkEnd w:id="401"/>
    </w:p>
    <w:p>
      <w:pPr>
        <w:pageBreakBefore w:val="0"/>
        <w:kinsoku/>
        <w:wordWrap/>
        <w:overflowPunct/>
        <w:topLinePunct w:val="0"/>
        <w:bidi w:val="0"/>
        <w:spacing w:line="360" w:lineRule="auto"/>
        <w:ind w:firstLine="480" w:firstLineChars="200"/>
        <w:textAlignment w:val="auto"/>
        <w:rPr>
          <w:rFonts w:ascii="宋体" w:hAnsi="宋体" w:cs="宋体"/>
          <w:i w:val="0"/>
          <w:iCs w:val="0"/>
          <w:sz w:val="24"/>
        </w:rPr>
      </w:pPr>
      <w:r>
        <w:rPr>
          <w:rFonts w:hint="eastAsia" w:ascii="宋体" w:hAnsi="宋体" w:cs="宋体"/>
          <w:sz w:val="24"/>
          <w:lang w:val="en-US" w:eastAsia="zh-CN"/>
        </w:rPr>
        <w:t>1.</w:t>
      </w:r>
      <w:r>
        <w:rPr>
          <w:rFonts w:hint="eastAsia" w:ascii="宋体" w:hAnsi="宋体" w:cs="宋体"/>
          <w:sz w:val="24"/>
        </w:rPr>
        <w:t>除不可抗力外，如果乙方没有按照本合同约定的期限、地点和方式交付货物，那</w:t>
      </w:r>
      <w:r>
        <w:rPr>
          <w:rFonts w:hint="eastAsia" w:ascii="宋体" w:hAnsi="宋体" w:cs="宋体"/>
          <w:i w:val="0"/>
          <w:iCs w:val="0"/>
          <w:sz w:val="24"/>
        </w:rPr>
        <w:t>么甲方可要求乙方支付违约金，违约金按每迟延交付货物一日的应交付而未交付货物价格的</w:t>
      </w:r>
      <w:r>
        <w:rPr>
          <w:rFonts w:hint="eastAsia" w:ascii="宋体" w:hAnsi="宋体" w:cs="宋体"/>
          <w:i w:val="0"/>
          <w:iCs w:val="0"/>
          <w:sz w:val="24"/>
          <w:u w:val="single"/>
        </w:rPr>
        <w:t xml:space="preserve">  </w:t>
      </w:r>
      <w:r>
        <w:rPr>
          <w:rFonts w:hint="eastAsia" w:ascii="宋体" w:hAnsi="宋体" w:cs="宋体"/>
          <w:b/>
          <w:bCs/>
          <w:i w:val="0"/>
          <w:iCs w:val="0"/>
          <w:sz w:val="24"/>
          <w:u w:val="single"/>
        </w:rPr>
        <w:t xml:space="preserve">0.05 </w:t>
      </w:r>
      <w:r>
        <w:rPr>
          <w:rFonts w:hint="eastAsia" w:ascii="宋体" w:hAnsi="宋体" w:cs="宋体"/>
          <w:i w:val="0"/>
          <w:iCs w:val="0"/>
          <w:sz w:val="24"/>
        </w:rPr>
        <w:t>%计算，最高限额为本合同总价的</w:t>
      </w:r>
      <w:r>
        <w:rPr>
          <w:rFonts w:hint="eastAsia" w:ascii="宋体" w:hAnsi="宋体" w:cs="宋体"/>
          <w:i w:val="0"/>
          <w:iCs w:val="0"/>
          <w:sz w:val="24"/>
          <w:u w:val="single"/>
        </w:rPr>
        <w:t xml:space="preserve"> </w:t>
      </w:r>
      <w:r>
        <w:rPr>
          <w:rFonts w:hint="eastAsia" w:ascii="宋体" w:hAnsi="宋体" w:cs="宋体"/>
          <w:b/>
          <w:bCs/>
          <w:i w:val="0"/>
          <w:iCs w:val="0"/>
          <w:sz w:val="24"/>
          <w:u w:val="single"/>
        </w:rPr>
        <w:t>20</w:t>
      </w:r>
      <w:r>
        <w:rPr>
          <w:rFonts w:hint="eastAsia" w:ascii="宋体" w:hAnsi="宋体" w:cs="宋体"/>
          <w:i w:val="0"/>
          <w:iCs w:val="0"/>
          <w:sz w:val="24"/>
          <w:u w:val="single"/>
        </w:rPr>
        <w:t xml:space="preserve"> </w:t>
      </w:r>
      <w:r>
        <w:rPr>
          <w:rFonts w:hint="eastAsia" w:ascii="宋体" w:hAnsi="宋体" w:cs="宋体"/>
          <w:i w:val="0"/>
          <w:iCs w:val="0"/>
          <w:sz w:val="24"/>
        </w:rPr>
        <w:t>%；迟延交付货物的违约金计算数额达到前述最高限额之日起，甲方有权在要求乙方支付违约金的同时，书面通知乙方解除本合同；</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i w:val="0"/>
          <w:iCs w:val="0"/>
          <w:sz w:val="24"/>
          <w:lang w:val="en-US" w:eastAsia="zh-CN"/>
        </w:rPr>
        <w:t>2.</w:t>
      </w:r>
      <w:r>
        <w:rPr>
          <w:rFonts w:hint="eastAsia" w:ascii="宋体" w:hAnsi="宋体" w:cs="宋体"/>
          <w:i w:val="0"/>
          <w:iCs w:val="0"/>
          <w:sz w:val="24"/>
        </w:rPr>
        <w:t xml:space="preserve"> 除不可抗力外，如果甲方没有按照本合同约定的付款方式付款，那么乙方可要求甲方支付违约金，违约金按每迟延付款一日的应付而未付款的</w:t>
      </w:r>
      <w:r>
        <w:rPr>
          <w:rFonts w:hint="eastAsia" w:ascii="宋体" w:hAnsi="宋体" w:cs="宋体"/>
          <w:b/>
          <w:bCs/>
          <w:i w:val="0"/>
          <w:iCs w:val="0"/>
          <w:sz w:val="24"/>
          <w:u w:val="single"/>
        </w:rPr>
        <w:t xml:space="preserve"> 0.05</w:t>
      </w:r>
      <w:r>
        <w:rPr>
          <w:rFonts w:hint="eastAsia" w:ascii="宋体" w:hAnsi="宋体" w:cs="宋体"/>
          <w:i w:val="0"/>
          <w:iCs w:val="0"/>
          <w:sz w:val="24"/>
          <w:u w:val="single"/>
        </w:rPr>
        <w:t xml:space="preserve">  </w:t>
      </w:r>
      <w:r>
        <w:rPr>
          <w:rFonts w:hint="eastAsia" w:ascii="宋体" w:hAnsi="宋体" w:cs="宋体"/>
          <w:i w:val="0"/>
          <w:iCs w:val="0"/>
          <w:sz w:val="24"/>
        </w:rPr>
        <w:t>%计算，最高限额为本合同总价的</w:t>
      </w:r>
      <w:r>
        <w:rPr>
          <w:rFonts w:hint="eastAsia" w:ascii="宋体" w:hAnsi="宋体" w:cs="宋体"/>
          <w:i w:val="0"/>
          <w:iCs w:val="0"/>
          <w:sz w:val="24"/>
          <w:u w:val="single"/>
        </w:rPr>
        <w:t xml:space="preserve">   </w:t>
      </w:r>
      <w:r>
        <w:rPr>
          <w:rFonts w:hint="eastAsia" w:ascii="宋体" w:hAnsi="宋体" w:cs="宋体"/>
          <w:b/>
          <w:bCs/>
          <w:i w:val="0"/>
          <w:iCs w:val="0"/>
          <w:sz w:val="24"/>
          <w:u w:val="single"/>
        </w:rPr>
        <w:t xml:space="preserve">20 </w:t>
      </w:r>
      <w:r>
        <w:rPr>
          <w:rFonts w:hint="eastAsia" w:ascii="宋体" w:hAnsi="宋体" w:cs="宋体"/>
          <w:i w:val="0"/>
          <w:iCs w:val="0"/>
          <w:sz w:val="24"/>
          <w:u w:val="single"/>
        </w:rPr>
        <w:t xml:space="preserve">  </w:t>
      </w:r>
      <w:r>
        <w:rPr>
          <w:rFonts w:hint="eastAsia" w:ascii="宋体" w:hAnsi="宋体" w:cs="宋体"/>
          <w:i w:val="0"/>
          <w:iCs w:val="0"/>
          <w:sz w:val="24"/>
        </w:rPr>
        <w:t>%；迟延付款的违约金计算数额达到前</w:t>
      </w:r>
      <w:r>
        <w:rPr>
          <w:rFonts w:hint="eastAsia" w:ascii="宋体" w:hAnsi="宋体" w:cs="宋体"/>
          <w:sz w:val="24"/>
        </w:rPr>
        <w:t>述最高限额之日起，乙方有权在要求甲方支付违约金的同时，书面通知甲方解除本合同；</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w:t>
      </w:r>
      <w:r>
        <w:rPr>
          <w:rFonts w:hint="eastAsia" w:ascii="宋体" w:hAnsi="宋体" w:cs="宋体"/>
          <w:sz w:val="24"/>
          <w:lang w:eastAsia="zh-CN"/>
        </w:rPr>
        <w:t>或者纪检部门</w:t>
      </w:r>
      <w:r>
        <w:rPr>
          <w:rFonts w:hint="eastAsia" w:ascii="宋体" w:hAnsi="宋体" w:cs="宋体"/>
          <w:sz w:val="24"/>
        </w:rPr>
        <w:t>在处理投诉事项期间，书面通知甲方暂停采购活动的情形，或者询问或质疑事项可能影响中标或者成交结果的，导致甲方中止履行合同的情形，均不视为甲方违约。</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rPr>
        <w:t>违约责任另有约定</w:t>
      </w:r>
      <w:r>
        <w:rPr>
          <w:rFonts w:hint="eastAsia" w:ascii="宋体" w:hAnsi="宋体" w:cs="宋体"/>
          <w:sz w:val="24"/>
          <w:lang w:eastAsia="zh-CN"/>
        </w:rPr>
        <w:t>具体如下：</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sz w:val="24"/>
          <w:u w:val="single"/>
          <w:lang w:val="en-US" w:eastAsia="zh-CN"/>
        </w:rPr>
      </w:pPr>
      <w:r>
        <w:rPr>
          <w:rFonts w:hint="eastAsia" w:ascii="宋体" w:hAnsi="宋体" w:cs="宋体"/>
          <w:sz w:val="24"/>
          <w:u w:val="single"/>
          <w:lang w:val="en-US" w:eastAsia="zh-CN"/>
        </w:rPr>
        <w:t>（1）乙方交付的货物不符合合同约定或验收不合格的，应当及时更换，因此延误交货期限的，按照逾期交货承担违约责任 ；</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sz w:val="24"/>
          <w:u w:val="single"/>
          <w:lang w:val="en-US" w:eastAsia="zh-CN"/>
        </w:rPr>
      </w:pPr>
      <w:r>
        <w:rPr>
          <w:rFonts w:hint="eastAsia" w:ascii="宋体" w:hAnsi="宋体" w:cs="宋体"/>
          <w:sz w:val="24"/>
          <w:u w:val="single"/>
          <w:lang w:val="en-US" w:eastAsia="zh-CN"/>
        </w:rPr>
        <w:t>（2）乙方不履行售后服务义务的，每次应向甲方承担500元的违约金，且仍应履行售后服务义务；</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sz w:val="24"/>
          <w:u w:val="single"/>
          <w:lang w:val="en-US" w:eastAsia="zh-CN"/>
        </w:rPr>
      </w:pPr>
      <w:r>
        <w:rPr>
          <w:rFonts w:hint="eastAsia" w:ascii="宋体" w:hAnsi="宋体" w:cs="宋体"/>
          <w:sz w:val="24"/>
          <w:u w:val="single"/>
          <w:lang w:val="en-US" w:eastAsia="zh-CN"/>
        </w:rPr>
        <w:t>（3）甲方无故拒收货物，乙方有权要求甲方按照合同原价支付货款  。</w:t>
      </w:r>
    </w:p>
    <w:p>
      <w:pPr>
        <w:pageBreakBefore w:val="0"/>
        <w:kinsoku/>
        <w:wordWrap/>
        <w:overflowPunct/>
        <w:topLinePunct w:val="0"/>
        <w:bidi w:val="0"/>
        <w:spacing w:line="360" w:lineRule="auto"/>
        <w:ind w:right="-420" w:rightChars="-200" w:firstLine="480" w:firstLineChars="200"/>
        <w:textAlignment w:val="auto"/>
        <w:rPr>
          <w:rFonts w:hint="eastAsia"/>
          <w:lang w:val="en-US" w:eastAsia="zh-CN"/>
        </w:rPr>
      </w:pPr>
      <w:r>
        <w:rPr>
          <w:rFonts w:hint="eastAsia" w:ascii="宋体" w:hAnsi="宋体" w:cs="宋体"/>
          <w:sz w:val="24"/>
          <w:u w:val="single"/>
          <w:lang w:val="en-US" w:eastAsia="zh-CN"/>
        </w:rPr>
        <w:t>（4）若质保期内出现质量问题，甲方有权从质保金中扣除违约金，同时乙方应免费维修或更换。</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lang w:eastAsia="zh-CN"/>
        </w:rPr>
        <w:t>九、</w:t>
      </w:r>
      <w:r>
        <w:rPr>
          <w:rFonts w:hint="eastAsia" w:ascii="宋体" w:hAnsi="宋体" w:cs="宋体"/>
          <w:b/>
          <w:sz w:val="24"/>
        </w:rPr>
        <w:t>合同争议的解决</w:t>
      </w:r>
      <w:bookmarkEnd w:id="402"/>
      <w:bookmarkEnd w:id="403"/>
      <w:bookmarkEnd w:id="404"/>
    </w:p>
    <w:p>
      <w:pPr>
        <w:pageBreakBefore w:val="0"/>
        <w:kinsoku/>
        <w:wordWrap/>
        <w:overflowPunct/>
        <w:topLinePunct w:val="0"/>
        <w:bidi w:val="0"/>
        <w:spacing w:line="360" w:lineRule="auto"/>
        <w:ind w:left="-61" w:leftChars="-29" w:right="-420" w:rightChars="-200" w:firstLine="240" w:firstLineChars="100"/>
        <w:textAlignment w:val="auto"/>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sz w:val="24"/>
          <w:u w:val="single"/>
          <w:lang w:val="en-US" w:eastAsia="zh-CN"/>
        </w:rPr>
        <w:t>2</w:t>
      </w:r>
      <w:r>
        <w:rPr>
          <w:rFonts w:hint="eastAsia" w:ascii="宋体" w:hAnsi="宋体" w:cs="宋体"/>
          <w:b/>
          <w:i/>
          <w:sz w:val="24"/>
          <w:u w:val="single"/>
        </w:rPr>
        <w:t xml:space="preserve">  </w:t>
      </w:r>
      <w:r>
        <w:rPr>
          <w:rFonts w:hint="eastAsia" w:ascii="宋体" w:hAnsi="宋体" w:cs="宋体"/>
          <w:sz w:val="24"/>
        </w:rPr>
        <w:t>条款规定的方式解决：</w:t>
      </w:r>
    </w:p>
    <w:p>
      <w:pPr>
        <w:pageBreakBefore w:val="0"/>
        <w:kinsoku/>
        <w:wordWrap/>
        <w:overflowPunct/>
        <w:topLinePunct w:val="0"/>
        <w:bidi w:val="0"/>
        <w:spacing w:line="360" w:lineRule="auto"/>
        <w:ind w:right="-420" w:rightChars="-200" w:firstLine="480" w:firstLineChars="200"/>
        <w:textAlignment w:val="auto"/>
        <w:rPr>
          <w:rFonts w:ascii="宋体" w:hAnsi="宋体" w:cs="宋体"/>
          <w:sz w:val="24"/>
        </w:rPr>
      </w:pPr>
      <w:bookmarkStart w:id="405" w:name="_Toc15322"/>
      <w:bookmarkStart w:id="406" w:name="_Toc11173"/>
      <w:bookmarkStart w:id="407" w:name="_Toc7245"/>
      <w:r>
        <w:rPr>
          <w:rFonts w:hint="eastAsia" w:ascii="宋体" w:hAnsi="宋体" w:cs="宋体"/>
          <w:sz w:val="24"/>
          <w:lang w:val="en-US" w:eastAsia="zh-CN"/>
        </w:rPr>
        <w:t>1.</w:t>
      </w:r>
      <w:r>
        <w:rPr>
          <w:rFonts w:hint="eastAsia" w:ascii="宋体" w:hAnsi="宋体" w:cs="宋体"/>
          <w:sz w:val="24"/>
        </w:rPr>
        <w:t xml:space="preserve"> 将争议提交</w:t>
      </w:r>
      <w:r>
        <w:rPr>
          <w:rFonts w:hint="eastAsia" w:ascii="宋体" w:hAnsi="宋体" w:cs="宋体"/>
          <w:b/>
          <w:i w:val="0"/>
          <w:iCs/>
          <w:sz w:val="24"/>
          <w:u w:val="single"/>
        </w:rPr>
        <w:t>甲方所在地</w:t>
      </w:r>
      <w:r>
        <w:rPr>
          <w:rFonts w:hint="eastAsia" w:ascii="宋体" w:hAnsi="宋体" w:cs="宋体"/>
          <w:sz w:val="24"/>
        </w:rPr>
        <w:t>仲裁委员会依申请仲裁时其现行有效的仲裁规则裁决；</w:t>
      </w:r>
    </w:p>
    <w:p>
      <w:pPr>
        <w:pageBreakBefore w:val="0"/>
        <w:kinsoku/>
        <w:wordWrap/>
        <w:overflowPunct/>
        <w:topLinePunct w:val="0"/>
        <w:bidi w:val="0"/>
        <w:spacing w:line="360" w:lineRule="auto"/>
        <w:ind w:right="-420" w:rightChars="-200"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向</w:t>
      </w:r>
      <w:r>
        <w:rPr>
          <w:rFonts w:hint="eastAsia" w:ascii="宋体" w:hAnsi="宋体" w:cs="宋体"/>
          <w:b/>
          <w:i w:val="0"/>
          <w:iCs/>
          <w:sz w:val="24"/>
          <w:u w:val="single"/>
          <w:lang w:eastAsia="zh-CN"/>
        </w:rPr>
        <w:t>甲方所在地</w:t>
      </w:r>
      <w:r>
        <w:rPr>
          <w:rFonts w:hint="eastAsia" w:ascii="宋体" w:hAnsi="宋体" w:cs="宋体"/>
          <w:sz w:val="24"/>
        </w:rPr>
        <w:t>人民法院起诉。</w:t>
      </w:r>
    </w:p>
    <w:p>
      <w:pPr>
        <w:pageBreakBefore w:val="0"/>
        <w:kinsoku/>
        <w:wordWrap/>
        <w:overflowPunct/>
        <w:topLinePunct w:val="0"/>
        <w:bidi w:val="0"/>
        <w:spacing w:line="360" w:lineRule="auto"/>
        <w:ind w:firstLine="482" w:firstLineChars="200"/>
        <w:textAlignment w:val="auto"/>
        <w:outlineLvl w:val="0"/>
        <w:rPr>
          <w:rFonts w:hint="eastAsia"/>
          <w:lang w:eastAsia="zh-CN"/>
        </w:rPr>
      </w:pPr>
      <w:r>
        <w:rPr>
          <w:rFonts w:hint="eastAsia" w:ascii="宋体" w:hAnsi="宋体" w:cs="宋体"/>
          <w:b/>
          <w:sz w:val="24"/>
          <w:lang w:eastAsia="zh-CN"/>
        </w:rPr>
        <w:t>十、</w:t>
      </w:r>
      <w:r>
        <w:rPr>
          <w:rFonts w:hint="eastAsia" w:ascii="宋体" w:hAnsi="宋体" w:cs="宋体"/>
          <w:b/>
          <w:sz w:val="24"/>
          <w:lang w:val="en-US" w:eastAsia="zh-CN"/>
        </w:rPr>
        <w:t>特别</w:t>
      </w:r>
      <w:r>
        <w:rPr>
          <w:rFonts w:hint="eastAsia" w:ascii="宋体" w:hAnsi="宋体" w:cs="宋体"/>
          <w:b/>
          <w:sz w:val="24"/>
          <w:lang w:eastAsia="zh-CN"/>
        </w:rPr>
        <w:t>约定条款</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sz w:val="24"/>
          <w:lang w:val="en-US" w:eastAsia="zh-CN"/>
        </w:rPr>
      </w:pPr>
      <w:r>
        <w:rPr>
          <w:rFonts w:hint="eastAsia" w:ascii="宋体" w:hAnsi="宋体" w:cs="宋体"/>
          <w:b w:val="0"/>
          <w:bCs w:val="0"/>
          <w:sz w:val="24"/>
          <w:lang w:val="en-US" w:eastAsia="zh-CN"/>
        </w:rPr>
        <w:t>若本合同其他条款与本条款有冲突矛盾的，以本条款约定为准。</w:t>
      </w:r>
    </w:p>
    <w:p>
      <w:pPr>
        <w:pageBreakBefore w:val="0"/>
        <w:numPr>
          <w:ilvl w:val="0"/>
          <w:numId w:val="0"/>
        </w:numPr>
        <w:kinsoku/>
        <w:wordWrap/>
        <w:overflowPunct/>
        <w:topLinePunct w:val="0"/>
        <w:bidi w:val="0"/>
        <w:spacing w:line="360" w:lineRule="auto"/>
        <w:ind w:right="-420" w:rightChars="-200" w:firstLine="480" w:firstLineChars="200"/>
        <w:textAlignment w:val="auto"/>
        <w:rPr>
          <w:rFonts w:hint="eastAsia" w:ascii="宋体" w:hAnsi="宋体" w:cs="宋体"/>
          <w:sz w:val="24"/>
          <w:u w:val="single"/>
          <w:lang w:val="en-US" w:eastAsia="zh-CN"/>
        </w:rPr>
      </w:pPr>
      <w:r>
        <w:rPr>
          <w:rFonts w:hint="eastAsia" w:ascii="宋体" w:hAnsi="宋体" w:cs="宋体" w:eastAsiaTheme="minorEastAsia"/>
          <w:kern w:val="2"/>
          <w:sz w:val="24"/>
          <w:szCs w:val="24"/>
          <w:lang w:val="en-US" w:eastAsia="zh-CN" w:bidi="ar-SA"/>
        </w:rPr>
        <w:t>1.</w:t>
      </w:r>
      <w:r>
        <w:rPr>
          <w:rFonts w:hint="eastAsia" w:ascii="宋体" w:hAnsi="宋体" w:cs="宋体"/>
          <w:sz w:val="24"/>
          <w:u w:val="single"/>
          <w:lang w:val="en-US" w:eastAsia="zh-CN"/>
        </w:rPr>
        <w:t>甲方对乙方所供的重质碳酸钠抽样检测，以甲方对重质碳酸钠含量(以干基Na2CO3计)检测为验收依据，若满足合同约定指标要求，视为合格，反之则为不合格。同时甲方有权抽样并送双方认可且有检测资质的第三方检测机构检测，结果合格则由甲方承担，结果不合格，检测费由乙方承担。</w:t>
      </w:r>
    </w:p>
    <w:p>
      <w:pPr>
        <w:pageBreakBefore w:val="0"/>
        <w:numPr>
          <w:ilvl w:val="0"/>
          <w:numId w:val="0"/>
        </w:numPr>
        <w:kinsoku/>
        <w:wordWrap/>
        <w:overflowPunct/>
        <w:topLinePunct w:val="0"/>
        <w:bidi w:val="0"/>
        <w:spacing w:line="360" w:lineRule="auto"/>
        <w:ind w:right="-420" w:rightChars="-200" w:firstLine="480" w:firstLineChars="200"/>
        <w:textAlignment w:val="auto"/>
        <w:rPr>
          <w:rFonts w:hint="eastAsia" w:ascii="宋体" w:hAnsi="宋体" w:cs="宋体"/>
          <w:sz w:val="24"/>
          <w:u w:val="none"/>
          <w:lang w:val="en-US" w:eastAsia="zh-CN"/>
        </w:rPr>
      </w:pPr>
      <w:r>
        <w:rPr>
          <w:rFonts w:hint="default" w:ascii="宋体" w:hAnsi="宋体" w:cs="宋体"/>
          <w:sz w:val="24"/>
          <w:u w:val="none"/>
          <w:lang w:val="en-US" w:eastAsia="zh-CN"/>
        </w:rPr>
        <w:t>2</w:t>
      </w:r>
      <w:r>
        <w:rPr>
          <w:rFonts w:hint="eastAsia" w:ascii="宋体" w:hAnsi="宋体" w:cs="宋体"/>
          <w:sz w:val="24"/>
          <w:u w:val="none"/>
          <w:lang w:val="en-US" w:eastAsia="zh-CN"/>
        </w:rPr>
        <w:t>.</w:t>
      </w:r>
      <w:r>
        <w:rPr>
          <w:rFonts w:hint="eastAsia" w:ascii="宋体" w:hAnsi="宋体" w:cs="宋体"/>
          <w:sz w:val="24"/>
          <w:u w:val="single"/>
          <w:lang w:val="en-US" w:eastAsia="zh-CN"/>
        </w:rPr>
        <w:t>若乙方对甲方的检测结果不认可，乙方有权提出送双方认可且有检测资质的第三方机构检测，检测费由乙方承担。</w:t>
      </w:r>
    </w:p>
    <w:p>
      <w:pPr>
        <w:pageBreakBefore w:val="0"/>
        <w:numPr>
          <w:ilvl w:val="0"/>
          <w:numId w:val="0"/>
        </w:numPr>
        <w:kinsoku/>
        <w:wordWrap/>
        <w:overflowPunct/>
        <w:topLinePunct w:val="0"/>
        <w:bidi w:val="0"/>
        <w:spacing w:line="360" w:lineRule="auto"/>
        <w:ind w:right="-420" w:rightChars="-200" w:firstLine="480" w:firstLineChars="200"/>
        <w:textAlignment w:val="auto"/>
        <w:rPr>
          <w:rFonts w:hint="default" w:ascii="宋体" w:hAnsi="宋体" w:cs="宋体"/>
          <w:sz w:val="24"/>
          <w:u w:val="none"/>
          <w:lang w:val="en-US" w:eastAsia="zh-CN"/>
        </w:rPr>
      </w:pPr>
      <w:r>
        <w:rPr>
          <w:rFonts w:hint="eastAsia" w:ascii="宋体" w:hAnsi="宋体" w:cs="宋体"/>
          <w:sz w:val="24"/>
          <w:u w:val="none"/>
          <w:lang w:val="en-US" w:eastAsia="zh-CN"/>
        </w:rPr>
        <w:t>3.</w:t>
      </w:r>
      <w:r>
        <w:rPr>
          <w:rFonts w:hint="eastAsia" w:ascii="宋体" w:hAnsi="宋体" w:cs="宋体"/>
          <w:sz w:val="24"/>
          <w:u w:val="single"/>
          <w:lang w:val="en-US" w:eastAsia="zh-CN"/>
        </w:rPr>
        <w:t>若因甲方生产急需但甲方检测结果未出的情况下，甲方使用该批货物前需征求乙方同意，使用的部分按合格品验收。</w:t>
      </w:r>
    </w:p>
    <w:bookmarkEnd w:id="405"/>
    <w:bookmarkEnd w:id="406"/>
    <w:bookmarkEnd w:id="407"/>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r>
        <w:rPr>
          <w:rFonts w:hint="eastAsia" w:ascii="宋体" w:hAnsi="宋体" w:cs="宋体"/>
          <w:b/>
          <w:sz w:val="24"/>
          <w:lang w:eastAsia="zh-CN"/>
        </w:rPr>
        <w:t>十一、</w:t>
      </w:r>
      <w:r>
        <w:rPr>
          <w:rFonts w:hint="eastAsia" w:ascii="宋体" w:hAnsi="宋体" w:cs="宋体"/>
          <w:b/>
          <w:sz w:val="24"/>
        </w:rPr>
        <w:t>合同生效</w:t>
      </w:r>
    </w:p>
    <w:p>
      <w:pPr>
        <w:pStyle w:val="21"/>
        <w:pageBreakBefore w:val="0"/>
        <w:kinsoku/>
        <w:wordWrap/>
        <w:overflowPunct/>
        <w:topLinePunct w:val="0"/>
        <w:bidi w:val="0"/>
        <w:spacing w:line="360" w:lineRule="auto"/>
        <w:ind w:left="0" w:leftChars="0" w:firstLine="480" w:firstLineChars="200"/>
        <w:jc w:val="left"/>
        <w:textAlignment w:val="auto"/>
        <w:rPr>
          <w:rFonts w:hint="eastAsia" w:ascii="宋体" w:hAnsi="宋体"/>
          <w:sz w:val="24"/>
        </w:rPr>
      </w:pPr>
      <w:r>
        <w:rPr>
          <w:rFonts w:hint="eastAsia" w:ascii="宋体" w:hAnsi="宋体" w:cs="宋体"/>
          <w:sz w:val="24"/>
        </w:rPr>
        <w:t>本合同自双方盖章</w:t>
      </w:r>
      <w:r>
        <w:rPr>
          <w:rFonts w:hint="eastAsia" w:ascii="宋体" w:hAnsi="宋体" w:cs="宋体"/>
          <w:sz w:val="24"/>
          <w:lang w:eastAsia="zh-CN"/>
        </w:rPr>
        <w:t>、</w:t>
      </w:r>
      <w:r>
        <w:rPr>
          <w:rFonts w:hint="eastAsia" w:ascii="宋体" w:hAnsi="宋体" w:cs="宋体"/>
          <w:sz w:val="24"/>
        </w:rPr>
        <w:t>签字时生效。</w:t>
      </w:r>
      <w:r>
        <w:rPr>
          <w:rFonts w:ascii="宋体" w:hAnsi="宋体"/>
          <w:sz w:val="24"/>
        </w:rPr>
        <w:t>合同份数按</w:t>
      </w:r>
      <w:r>
        <w:rPr>
          <w:rFonts w:hint="eastAsia" w:ascii="宋体" w:hAnsi="宋体"/>
          <w:b/>
          <w:bCs/>
          <w:sz w:val="24"/>
          <w:u w:val="single"/>
          <w:lang w:eastAsia="zh-CN"/>
        </w:rPr>
        <w:t>一式四份</w:t>
      </w:r>
      <w:r>
        <w:rPr>
          <w:rFonts w:ascii="宋体" w:hAnsi="宋体"/>
          <w:sz w:val="24"/>
        </w:rPr>
        <w:t>规定</w:t>
      </w:r>
      <w:r>
        <w:rPr>
          <w:rFonts w:hint="eastAsia" w:ascii="宋体" w:hAnsi="宋体"/>
          <w:sz w:val="24"/>
        </w:rPr>
        <w:t>，</w:t>
      </w:r>
      <w:r>
        <w:rPr>
          <w:rFonts w:hint="eastAsia" w:ascii="宋体" w:hAnsi="宋体"/>
          <w:b w:val="0"/>
          <w:bCs/>
          <w:szCs w:val="24"/>
          <w:lang w:eastAsia="zh-CN"/>
        </w:rPr>
        <w:t>第二章</w:t>
      </w:r>
      <w:r>
        <w:rPr>
          <w:rFonts w:hint="eastAsia" w:ascii="宋体" w:hAnsi="宋体"/>
          <w:b w:val="0"/>
          <w:bCs/>
          <w:szCs w:val="24"/>
        </w:rPr>
        <w:t>合同一般条款</w:t>
      </w:r>
      <w:r>
        <w:rPr>
          <w:rFonts w:hint="eastAsia" w:ascii="宋体" w:hAnsi="宋体"/>
          <w:sz w:val="24"/>
          <w:lang w:eastAsia="zh-CN"/>
        </w:rPr>
        <w:t>、第三章合同清单、第四章廉洁协议为本合同不可分割的一部分，</w:t>
      </w:r>
      <w:r>
        <w:rPr>
          <w:rFonts w:ascii="宋体" w:hAnsi="宋体"/>
          <w:sz w:val="24"/>
        </w:rPr>
        <w:t>均具有同等法律效力</w:t>
      </w:r>
      <w:r>
        <w:rPr>
          <w:rFonts w:hint="eastAsia" w:ascii="宋体" w:hAnsi="宋体"/>
          <w:sz w:val="24"/>
        </w:rPr>
        <w:t>。</w:t>
      </w:r>
    </w:p>
    <w:p>
      <w:pPr>
        <w:pStyle w:val="6"/>
        <w:rPr>
          <w:rFonts w:hint="eastAsia"/>
        </w:rPr>
      </w:pP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pageBreakBefore w:val="0"/>
        <w:kinsoku/>
        <w:wordWrap/>
        <w:overflowPunct/>
        <w:topLinePunct w:val="0"/>
        <w:autoSpaceDE w:val="0"/>
        <w:autoSpaceDN w:val="0"/>
        <w:bidi w:val="0"/>
        <w:spacing w:line="360" w:lineRule="auto"/>
        <w:textAlignment w:val="auto"/>
        <w:rPr>
          <w:rFonts w:hint="eastAsia"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w:t>
      </w: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sz w:val="24"/>
          <w:lang w:val="zh-CN"/>
        </w:rPr>
        <w:t>91330100MA2B02NX2L</w:t>
      </w: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sz w:val="24"/>
          <w:lang w:val="zh-CN"/>
        </w:rPr>
        <w:t>地址：浙江省杭州市钱塘区</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lang w:val="zh-CN"/>
        </w:rPr>
        <w:t>地址：</w:t>
      </w:r>
    </w:p>
    <w:p>
      <w:pPr>
        <w:pageBreakBefore w:val="0"/>
        <w:kinsoku/>
        <w:wordWrap/>
        <w:overflowPunct/>
        <w:topLinePunct w:val="0"/>
        <w:autoSpaceDE w:val="0"/>
        <w:autoSpaceDN w:val="0"/>
        <w:bidi w:val="0"/>
        <w:spacing w:line="360" w:lineRule="auto"/>
        <w:textAlignment w:val="auto"/>
        <w:rPr>
          <w:rFonts w:hint="eastAsia" w:ascii="宋体" w:hAnsi="宋体"/>
          <w:sz w:val="24"/>
          <w:lang w:val="zh-CN"/>
        </w:rPr>
      </w:pPr>
      <w:r>
        <w:rPr>
          <w:rFonts w:hint="eastAsia" w:ascii="宋体" w:hAnsi="宋体"/>
          <w:sz w:val="24"/>
          <w:lang w:val="zh-CN"/>
        </w:rPr>
        <w:t>临江街道红十五路10388-123号</w:t>
      </w:r>
    </w:p>
    <w:p>
      <w:pPr>
        <w:pageBreakBefore w:val="0"/>
        <w:kinsoku/>
        <w:wordWrap/>
        <w:overflowPunct/>
        <w:topLinePunct w:val="0"/>
        <w:autoSpaceDE w:val="0"/>
        <w:autoSpaceDN w:val="0"/>
        <w:bidi w:val="0"/>
        <w:spacing w:line="360" w:lineRule="auto"/>
        <w:textAlignment w:val="auto"/>
        <w:rPr>
          <w:rFonts w:hint="eastAsia"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（签字）: </w:t>
      </w:r>
    </w:p>
    <w:p>
      <w:pPr>
        <w:pageBreakBefore w:val="0"/>
        <w:kinsoku/>
        <w:wordWrap/>
        <w:overflowPunct/>
        <w:topLinePunct w:val="0"/>
        <w:autoSpaceDE w:val="0"/>
        <w:autoSpaceDN w:val="0"/>
        <w:bidi w:val="0"/>
        <w:spacing w:line="360" w:lineRule="auto"/>
        <w:textAlignment w:val="auto"/>
        <w:rPr>
          <w:rFonts w:ascii="宋体" w:hAnsi="宋体"/>
          <w:sz w:val="24"/>
        </w:rPr>
      </w:pPr>
      <w:r>
        <w:rPr>
          <w:rFonts w:hint="eastAsia" w:ascii="宋体" w:hAnsi="宋体"/>
          <w:sz w:val="24"/>
        </w:rPr>
        <w:t>开户银行</w:t>
      </w:r>
      <w:r>
        <w:rPr>
          <w:rFonts w:hint="eastAsia" w:ascii="宋体" w:hAnsi="宋体"/>
          <w:sz w:val="24"/>
          <w:lang w:eastAsia="zh-CN"/>
        </w:rPr>
        <w:t>：</w:t>
      </w:r>
      <w:r>
        <w:rPr>
          <w:rFonts w:hint="eastAsia" w:ascii="宋体" w:hAnsi="宋体"/>
          <w:sz w:val="24"/>
        </w:rPr>
        <w:t>杭州银行大江东支行：</w:t>
      </w:r>
      <w:r>
        <w:rPr>
          <w:rFonts w:ascii="宋体" w:hAnsi="宋体"/>
          <w:sz w:val="24"/>
        </w:rPr>
        <w:t xml:space="preserve">          开户银行： </w:t>
      </w:r>
    </w:p>
    <w:p>
      <w:pPr>
        <w:pageBreakBefore w:val="0"/>
        <w:kinsoku/>
        <w:wordWrap/>
        <w:overflowPunct/>
        <w:topLinePunct w:val="0"/>
        <w:autoSpaceDE w:val="0"/>
        <w:autoSpaceDN w:val="0"/>
        <w:bidi w:val="0"/>
        <w:spacing w:line="360" w:lineRule="auto"/>
        <w:textAlignment w:val="auto"/>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1"/>
        <w:pageBreakBefore w:val="0"/>
        <w:kinsoku/>
        <w:wordWrap/>
        <w:overflowPunct/>
        <w:topLinePunct w:val="0"/>
        <w:bidi w:val="0"/>
        <w:spacing w:line="360" w:lineRule="auto"/>
        <w:ind w:left="0" w:leftChars="0" w:firstLine="0" w:firstLineChars="0"/>
        <w:jc w:val="center"/>
        <w:textAlignment w:val="auto"/>
        <w:rPr>
          <w:rFonts w:hint="eastAsia" w:ascii="宋体" w:hAnsi="宋体" w:cs="宋体"/>
          <w:b/>
          <w:szCs w:val="24"/>
          <w:lang w:eastAsia="zh-CN"/>
        </w:rPr>
      </w:pPr>
    </w:p>
    <w:p>
      <w:pPr>
        <w:pStyle w:val="21"/>
        <w:pageBreakBefore w:val="0"/>
        <w:kinsoku/>
        <w:wordWrap/>
        <w:overflowPunct/>
        <w:topLinePunct w:val="0"/>
        <w:bidi w:val="0"/>
        <w:spacing w:line="360" w:lineRule="auto"/>
        <w:ind w:left="0" w:leftChars="0" w:firstLine="0" w:firstLineChars="0"/>
        <w:jc w:val="center"/>
        <w:textAlignment w:val="auto"/>
        <w:rPr>
          <w:rFonts w:ascii="宋体" w:hAnsi="宋体" w:cs="宋体"/>
          <w:b/>
          <w:szCs w:val="24"/>
        </w:rPr>
      </w:pPr>
      <w:r>
        <w:rPr>
          <w:rFonts w:hint="eastAsia" w:ascii="宋体" w:hAnsi="宋体" w:cs="宋体"/>
          <w:b/>
          <w:szCs w:val="24"/>
          <w:lang w:eastAsia="zh-CN"/>
        </w:rPr>
        <w:t>第二章</w:t>
      </w:r>
      <w:r>
        <w:rPr>
          <w:rFonts w:hint="eastAsia" w:ascii="宋体" w:hAnsi="宋体" w:cs="宋体"/>
          <w:b/>
          <w:szCs w:val="24"/>
        </w:rPr>
        <w:t xml:space="preserve"> 合同一般条款</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08" w:name="_Ref467378463"/>
      <w:bookmarkStart w:id="409" w:name="_Toc16917"/>
      <w:bookmarkStart w:id="410" w:name="_Ref467378499"/>
      <w:bookmarkStart w:id="411" w:name="_Toc487900349"/>
      <w:bookmarkStart w:id="412" w:name="_Ref467379195"/>
      <w:bookmarkStart w:id="413" w:name="_Ref467379205"/>
      <w:bookmarkStart w:id="414" w:name="_Ref467379214"/>
      <w:bookmarkStart w:id="415" w:name="_Ref467379101"/>
      <w:bookmarkStart w:id="416" w:name="_Toc279701240"/>
      <w:bookmarkStart w:id="417" w:name="_Toc259093669"/>
      <w:bookmarkStart w:id="418" w:name="_Toc19614"/>
      <w:bookmarkStart w:id="419" w:name="_Ref467379109"/>
      <w:bookmarkStart w:id="420" w:name="_Ref467379225"/>
      <w:bookmarkStart w:id="421" w:name="_Toc28763"/>
      <w:bookmarkStart w:id="422" w:name="_Ref467378404"/>
      <w:bookmarkStart w:id="423" w:name="_Ref467379094"/>
      <w:r>
        <w:rPr>
          <w:rFonts w:hint="eastAsia" w:ascii="宋体" w:hAnsi="宋体" w:cs="宋体"/>
          <w:b/>
          <w:sz w:val="24"/>
          <w:lang w:eastAsia="zh-CN"/>
        </w:rPr>
        <w:t>一、</w:t>
      </w:r>
      <w:r>
        <w:rPr>
          <w:rFonts w:hint="eastAsia" w:ascii="宋体" w:hAnsi="宋体" w:cs="宋体"/>
          <w:b/>
          <w:sz w:val="24"/>
        </w:rPr>
        <w:t xml:space="preserve">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本合同中的下列词语应按以下内容进行解释：</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“合同”系指采购人和中标或成交供应商签订的载明双方当事人所达成的协议，并包括所有的附件、附录和构成合同的其他文件。</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“合同价”系指根据合同约定，中标或成交供应商在完全履行合同义务后，采购人应支付给中标或成交供应商的价格。</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“货物”系指中标或成交供应商根据合同约定应向采购人交付的一切各种形态和种类的物品，包括原材料、燃料、设备、机械、仪表、备件、计算机软件、产品等，并包括工具、手册等其他相关资料。</w:t>
      </w:r>
    </w:p>
    <w:p>
      <w:pPr>
        <w:pageBreakBefore w:val="0"/>
        <w:kinsoku/>
        <w:wordWrap/>
        <w:overflowPunct/>
        <w:topLinePunct w:val="0"/>
        <w:bidi w:val="0"/>
        <w:spacing w:line="360" w:lineRule="auto"/>
        <w:ind w:firstLine="480" w:firstLineChars="200"/>
        <w:textAlignment w:val="auto"/>
        <w:rPr>
          <w:rFonts w:ascii="宋体" w:hAnsi="宋体" w:cs="宋体"/>
          <w:sz w:val="24"/>
        </w:rPr>
      </w:pPr>
      <w:bookmarkStart w:id="424" w:name="_Ref467378840"/>
      <w:r>
        <w:rPr>
          <w:rFonts w:hint="eastAsia" w:ascii="宋体" w:hAnsi="宋体" w:cs="宋体"/>
          <w:sz w:val="24"/>
          <w:lang w:val="en-US" w:eastAsia="zh-CN"/>
        </w:rPr>
        <w:t>4.</w:t>
      </w:r>
      <w:r>
        <w:rPr>
          <w:rFonts w:hint="eastAsia" w:ascii="宋体" w:hAnsi="宋体" w:cs="宋体"/>
          <w:sz w:val="24"/>
        </w:rPr>
        <w:t xml:space="preserve">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pageBreakBefore w:val="0"/>
        <w:kinsoku/>
        <w:wordWrap/>
        <w:overflowPunct/>
        <w:topLinePunct w:val="0"/>
        <w:bidi w:val="0"/>
        <w:spacing w:line="360" w:lineRule="auto"/>
        <w:ind w:firstLine="480" w:firstLineChars="200"/>
        <w:textAlignment w:val="auto"/>
        <w:rPr>
          <w:rFonts w:ascii="宋体" w:hAnsi="宋体" w:cs="宋体"/>
          <w:sz w:val="24"/>
        </w:rPr>
      </w:pPr>
      <w:bookmarkStart w:id="425" w:name="_Ref467379400"/>
      <w:r>
        <w:rPr>
          <w:rFonts w:hint="eastAsia" w:ascii="宋体" w:hAnsi="宋体" w:cs="宋体"/>
          <w:sz w:val="24"/>
          <w:lang w:val="en-US" w:eastAsia="zh-CN"/>
        </w:rPr>
        <w:t>5.</w:t>
      </w:r>
      <w:r>
        <w:rPr>
          <w:rFonts w:hint="eastAsia" w:ascii="宋体" w:hAnsi="宋体" w:cs="宋体"/>
          <w:sz w:val="24"/>
        </w:rPr>
        <w:t>“乙方”系指根据合同约定交付货物的中标或成交供应商</w:t>
      </w:r>
      <w:bookmarkEnd w:id="425"/>
      <w:r>
        <w:rPr>
          <w:rFonts w:hint="eastAsia" w:ascii="宋体" w:hAnsi="宋体" w:cs="宋体"/>
          <w:sz w:val="24"/>
        </w:rPr>
        <w:t>；两个以上的法人或者其他组织组成一个联合体，以一个供应商的身份共同参加政府采购的，联合体各方均应为乙方或者与乙方相同地位的合同当事人，并就合同约定的事项对甲方承担连带责任。</w:t>
      </w:r>
    </w:p>
    <w:p>
      <w:pPr>
        <w:pageBreakBefore w:val="0"/>
        <w:kinsoku/>
        <w:wordWrap/>
        <w:overflowPunct/>
        <w:topLinePunct w:val="0"/>
        <w:bidi w:val="0"/>
        <w:spacing w:line="360" w:lineRule="auto"/>
        <w:ind w:firstLine="480" w:firstLineChars="200"/>
        <w:textAlignment w:val="auto"/>
        <w:rPr>
          <w:rFonts w:ascii="宋体" w:hAnsi="宋体" w:cs="宋体"/>
          <w:sz w:val="24"/>
        </w:rPr>
      </w:pPr>
      <w:bookmarkStart w:id="426" w:name="_Ref467379436"/>
      <w:r>
        <w:rPr>
          <w:rFonts w:hint="eastAsia" w:ascii="宋体" w:hAnsi="宋体" w:cs="宋体"/>
          <w:sz w:val="24"/>
          <w:lang w:val="en-US" w:eastAsia="zh-CN"/>
        </w:rPr>
        <w:t>6.</w:t>
      </w:r>
      <w:r>
        <w:rPr>
          <w:rFonts w:hint="eastAsia" w:ascii="宋体" w:hAnsi="宋体" w:cs="宋体"/>
          <w:sz w:val="24"/>
        </w:rPr>
        <w:t>“现场”系指合同约定货物将要运至或者安装的地点。</w:t>
      </w:r>
      <w:bookmarkEnd w:id="426"/>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27" w:name="_Toc279701241"/>
      <w:bookmarkStart w:id="428" w:name="_Toc13336"/>
      <w:bookmarkStart w:id="429" w:name="_Toc487900350"/>
      <w:bookmarkStart w:id="430" w:name="_Toc32504"/>
      <w:bookmarkStart w:id="431" w:name="_Toc27635"/>
      <w:bookmarkStart w:id="432" w:name="_Toc259093670"/>
      <w:r>
        <w:rPr>
          <w:rFonts w:hint="eastAsia" w:ascii="宋体" w:hAnsi="宋体" w:cs="宋体"/>
          <w:b/>
          <w:sz w:val="24"/>
          <w:lang w:eastAsia="zh-CN"/>
        </w:rPr>
        <w:t>二、</w:t>
      </w:r>
      <w:r>
        <w:rPr>
          <w:rFonts w:hint="eastAsia" w:ascii="宋体" w:hAnsi="宋体" w:cs="宋体"/>
          <w:b/>
          <w:sz w:val="24"/>
        </w:rPr>
        <w:t>技术规范</w:t>
      </w:r>
      <w:bookmarkEnd w:id="427"/>
      <w:bookmarkEnd w:id="428"/>
      <w:bookmarkEnd w:id="429"/>
      <w:bookmarkEnd w:id="430"/>
      <w:bookmarkEnd w:id="431"/>
      <w:bookmarkEnd w:id="432"/>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33" w:name="_Toc487900351"/>
      <w:bookmarkStart w:id="434" w:name="_Toc259093671"/>
      <w:bookmarkStart w:id="435" w:name="_Toc279701242"/>
      <w:bookmarkStart w:id="436" w:name="_Toc31634"/>
      <w:bookmarkStart w:id="437" w:name="_Toc9829"/>
      <w:bookmarkStart w:id="438" w:name="_Toc27853"/>
      <w:r>
        <w:rPr>
          <w:rFonts w:hint="eastAsia" w:ascii="宋体" w:hAnsi="宋体" w:cs="宋体"/>
          <w:b/>
          <w:sz w:val="24"/>
          <w:lang w:eastAsia="zh-CN"/>
        </w:rPr>
        <w:t>三、</w:t>
      </w:r>
      <w:r>
        <w:rPr>
          <w:rFonts w:hint="eastAsia" w:ascii="宋体" w:hAnsi="宋体" w:cs="宋体"/>
          <w:b/>
          <w:sz w:val="24"/>
        </w:rPr>
        <w:t>知识产权</w:t>
      </w:r>
      <w:bookmarkEnd w:id="433"/>
      <w:bookmarkEnd w:id="434"/>
      <w:bookmarkEnd w:id="435"/>
      <w:bookmarkEnd w:id="436"/>
      <w:bookmarkEnd w:id="437"/>
      <w:bookmarkEnd w:id="438"/>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 xml:space="preserve">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具有知识产权的计算机软件等货物的知识产权归属，</w:t>
      </w:r>
      <w:r>
        <w:rPr>
          <w:rFonts w:hint="eastAsia" w:ascii="宋体" w:hAnsi="宋体" w:cs="宋体"/>
          <w:sz w:val="24"/>
          <w:lang w:eastAsia="zh-CN"/>
        </w:rPr>
        <w:t>双方另行商定签订协议</w:t>
      </w:r>
      <w:r>
        <w:rPr>
          <w:rFonts w:hint="eastAsia" w:ascii="宋体" w:hAnsi="宋体" w:cs="宋体"/>
          <w:sz w:val="24"/>
        </w:rPr>
        <w:t>。</w:t>
      </w:r>
    </w:p>
    <w:p>
      <w:pPr>
        <w:pageBreakBefore w:val="0"/>
        <w:kinsoku/>
        <w:wordWrap/>
        <w:overflowPunct/>
        <w:topLinePunct w:val="0"/>
        <w:bidi w:val="0"/>
        <w:spacing w:line="360" w:lineRule="auto"/>
        <w:ind w:firstLine="482" w:firstLineChars="200"/>
        <w:textAlignment w:val="auto"/>
        <w:outlineLvl w:val="0"/>
        <w:rPr>
          <w:rFonts w:hint="eastAsia" w:ascii="宋体" w:hAnsi="宋体" w:eastAsia="宋体" w:cs="宋体"/>
          <w:b/>
          <w:sz w:val="24"/>
          <w:lang w:eastAsia="zh-CN"/>
        </w:rPr>
      </w:pPr>
      <w:bookmarkStart w:id="439" w:name="_Toc29149"/>
      <w:bookmarkStart w:id="440" w:name="_Toc4194"/>
      <w:bookmarkStart w:id="441" w:name="_Toc11932"/>
      <w:r>
        <w:rPr>
          <w:rFonts w:hint="eastAsia" w:ascii="宋体" w:hAnsi="宋体" w:cs="宋体"/>
          <w:b/>
          <w:sz w:val="24"/>
          <w:lang w:eastAsia="zh-CN"/>
        </w:rPr>
        <w:t>四、</w:t>
      </w:r>
      <w:r>
        <w:rPr>
          <w:rFonts w:hint="eastAsia" w:ascii="宋体" w:hAnsi="宋体" w:cs="宋体"/>
          <w:b/>
          <w:sz w:val="24"/>
        </w:rPr>
        <w:t>装运包装</w:t>
      </w:r>
      <w:bookmarkEnd w:id="439"/>
      <w:bookmarkEnd w:id="440"/>
      <w:bookmarkEnd w:id="441"/>
      <w:r>
        <w:rPr>
          <w:rFonts w:hint="eastAsia" w:ascii="宋体" w:hAnsi="宋体" w:cs="宋体"/>
          <w:b/>
          <w:sz w:val="24"/>
          <w:lang w:eastAsia="zh-CN"/>
        </w:rPr>
        <w:t>及交付要求</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除另有约定外,乙方交付的全部货物,均应采用本行业通用的方式进行包装，没有通用方式的，应当采取足以保护货物的包装方式，且该包装应符合国家有关包装的法律、法规的规定。</w:t>
      </w:r>
      <w:r>
        <w:rPr>
          <w:rFonts w:hint="eastAsia" w:ascii="宋体" w:hAnsi="宋体" w:cs="宋体"/>
          <w:sz w:val="24"/>
          <w:lang w:eastAsia="zh-CN"/>
        </w:rPr>
        <w:t>若有</w:t>
      </w:r>
      <w:r>
        <w:rPr>
          <w:rFonts w:hint="eastAsia" w:ascii="宋体" w:hAnsi="宋体" w:cs="宋体"/>
          <w:sz w:val="24"/>
        </w:rPr>
        <w:t>必要，包装应适用于远距离运输、防潮、防震、防锈和防粗暴装卸，确保货物安全无损地运抵现场。由于包装不善所引起的货物锈蚀、损坏和损失等一切风险均由乙方承担。</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b/>
          <w:bCs/>
          <w:sz w:val="24"/>
          <w:lang w:eastAsia="zh-CN"/>
        </w:rPr>
      </w:pPr>
      <w:r>
        <w:rPr>
          <w:rFonts w:hint="eastAsia" w:ascii="宋体" w:hAnsi="宋体" w:cs="宋体"/>
          <w:b/>
          <w:bCs/>
          <w:sz w:val="24"/>
          <w:lang w:val="en-US" w:eastAsia="zh-CN"/>
        </w:rPr>
        <w:t>2.</w:t>
      </w:r>
      <w:r>
        <w:rPr>
          <w:rFonts w:hint="eastAsia" w:ascii="宋体" w:hAnsi="宋体" w:cs="宋体"/>
          <w:b/>
          <w:bCs/>
          <w:sz w:val="24"/>
        </w:rPr>
        <w:t>乙方</w:t>
      </w:r>
      <w:r>
        <w:rPr>
          <w:rFonts w:hint="eastAsia" w:ascii="宋体" w:hAnsi="宋体" w:cs="宋体"/>
          <w:b/>
          <w:bCs/>
          <w:sz w:val="24"/>
          <w:lang w:eastAsia="zh-CN"/>
        </w:rPr>
        <w:t>交付</w:t>
      </w:r>
      <w:r>
        <w:rPr>
          <w:rFonts w:hint="eastAsia" w:ascii="宋体" w:hAnsi="宋体" w:cs="宋体"/>
          <w:b/>
          <w:bCs/>
          <w:sz w:val="24"/>
        </w:rPr>
        <w:t>货物的要求</w:t>
      </w:r>
      <w:r>
        <w:rPr>
          <w:rFonts w:hint="eastAsia" w:ascii="宋体" w:hAnsi="宋体" w:cs="宋体"/>
          <w:b/>
          <w:bCs/>
          <w:sz w:val="24"/>
          <w:lang w:eastAsia="zh-CN"/>
        </w:rPr>
        <w:t>如下：</w:t>
      </w:r>
    </w:p>
    <w:p>
      <w:pPr>
        <w:pageBreakBefore w:val="0"/>
        <w:kinsoku/>
        <w:wordWrap/>
        <w:overflowPunct/>
        <w:topLinePunct w:val="0"/>
        <w:bidi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lang w:eastAsia="zh-CN"/>
        </w:rPr>
        <w:t>乙方</w:t>
      </w:r>
      <w:r>
        <w:rPr>
          <w:rFonts w:hint="eastAsia" w:ascii="宋体" w:hAnsi="宋体" w:cs="宋体"/>
          <w:sz w:val="24"/>
        </w:rPr>
        <w:t>送货每批物资必须要附</w:t>
      </w:r>
      <w:r>
        <w:rPr>
          <w:rFonts w:hint="eastAsia" w:ascii="宋体" w:hAnsi="宋体" w:cs="宋体"/>
          <w:sz w:val="24"/>
          <w:lang w:eastAsia="zh-CN"/>
        </w:rPr>
        <w:t>甲方采购订单、</w:t>
      </w:r>
      <w:r>
        <w:rPr>
          <w:rFonts w:hint="eastAsia" w:ascii="宋体" w:hAnsi="宋体" w:cs="宋体"/>
          <w:sz w:val="24"/>
        </w:rPr>
        <w:t>送货单</w:t>
      </w:r>
      <w:r>
        <w:rPr>
          <w:rFonts w:hint="eastAsia" w:ascii="宋体" w:hAnsi="宋体" w:cs="宋体"/>
          <w:sz w:val="24"/>
          <w:lang w:eastAsia="zh-CN"/>
        </w:rPr>
        <w:t>、合格证或者检测报告</w:t>
      </w:r>
      <w:r>
        <w:rPr>
          <w:rFonts w:hint="eastAsia" w:ascii="宋体" w:hAnsi="宋体" w:cs="宋体"/>
          <w:sz w:val="24"/>
        </w:rPr>
        <w:t>，否则</w:t>
      </w:r>
      <w:r>
        <w:rPr>
          <w:rFonts w:hint="eastAsia" w:ascii="宋体" w:hAnsi="宋体" w:cs="宋体"/>
          <w:sz w:val="24"/>
          <w:lang w:eastAsia="zh-CN"/>
        </w:rPr>
        <w:t>甲方有权拒收</w:t>
      </w:r>
      <w:r>
        <w:rPr>
          <w:rFonts w:hint="eastAsia" w:ascii="宋体" w:hAnsi="宋体" w:cs="宋体"/>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送货单须完好并书面整洁</w:t>
      </w:r>
      <w:r>
        <w:rPr>
          <w:rFonts w:hint="eastAsia" w:ascii="宋体" w:hAnsi="宋体" w:cs="宋体"/>
          <w:sz w:val="24"/>
          <w:lang w:eastAsia="zh-CN"/>
        </w:rPr>
        <w:t>，</w:t>
      </w:r>
      <w:r>
        <w:rPr>
          <w:rFonts w:hint="eastAsia" w:ascii="宋体" w:hAnsi="宋体" w:cs="宋体"/>
          <w:sz w:val="24"/>
        </w:rPr>
        <w:t>必须填写供应商</w:t>
      </w:r>
      <w:r>
        <w:rPr>
          <w:rFonts w:hint="eastAsia" w:ascii="宋体" w:hAnsi="宋体" w:cs="宋体"/>
          <w:sz w:val="24"/>
          <w:lang w:eastAsia="zh-CN"/>
        </w:rPr>
        <w:t>名称、货物</w:t>
      </w:r>
      <w:r>
        <w:rPr>
          <w:rFonts w:hint="eastAsia" w:ascii="宋体" w:hAnsi="宋体" w:cs="宋体"/>
          <w:sz w:val="24"/>
        </w:rPr>
        <w:t>名称、规格型号、数量</w:t>
      </w:r>
      <w:r>
        <w:rPr>
          <w:rFonts w:hint="eastAsia" w:ascii="宋体" w:hAnsi="宋体" w:cs="宋体"/>
          <w:sz w:val="24"/>
          <w:lang w:eastAsia="zh-CN"/>
        </w:rPr>
        <w:t>等信息</w:t>
      </w:r>
      <w:r>
        <w:rPr>
          <w:rFonts w:hint="eastAsia" w:ascii="宋体" w:hAnsi="宋体" w:cs="宋体"/>
          <w:sz w:val="24"/>
        </w:rPr>
        <w:t>，且均与采购订单上信息一致，</w:t>
      </w:r>
      <w:r>
        <w:rPr>
          <w:rFonts w:hint="eastAsia" w:ascii="宋体" w:hAnsi="宋体" w:cs="宋体"/>
          <w:sz w:val="24"/>
          <w:lang w:eastAsia="zh-CN"/>
        </w:rPr>
        <w:t>同时</w:t>
      </w:r>
      <w:r>
        <w:rPr>
          <w:rFonts w:hint="eastAsia" w:ascii="宋体" w:hAnsi="宋体" w:cs="宋体"/>
          <w:sz w:val="24"/>
        </w:rPr>
        <w:t>加盖供应商单位章；</w:t>
      </w:r>
    </w:p>
    <w:p>
      <w:pPr>
        <w:pageBreakBefore w:val="0"/>
        <w:kinsoku/>
        <w:wordWrap/>
        <w:overflowPunct/>
        <w:topLinePunct w:val="0"/>
        <w:bidi w:val="0"/>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送货单内容</w:t>
      </w:r>
      <w:r>
        <w:rPr>
          <w:rFonts w:hint="eastAsia" w:ascii="宋体" w:hAnsi="宋体" w:cs="宋体"/>
          <w:sz w:val="24"/>
          <w:lang w:eastAsia="zh-CN"/>
        </w:rPr>
        <w:t>、数量</w:t>
      </w:r>
      <w:r>
        <w:rPr>
          <w:rFonts w:hint="eastAsia" w:ascii="宋体" w:hAnsi="宋体" w:cs="宋体"/>
          <w:sz w:val="24"/>
        </w:rPr>
        <w:t>必须与</w:t>
      </w:r>
      <w:r>
        <w:rPr>
          <w:rFonts w:hint="eastAsia" w:ascii="宋体" w:hAnsi="宋体" w:cs="宋体"/>
          <w:sz w:val="24"/>
          <w:lang w:eastAsia="zh-CN"/>
        </w:rPr>
        <w:t>送货</w:t>
      </w:r>
      <w:r>
        <w:rPr>
          <w:rFonts w:hint="eastAsia" w:ascii="宋体" w:hAnsi="宋体" w:cs="宋体"/>
          <w:sz w:val="24"/>
        </w:rPr>
        <w:t>实物一致</w:t>
      </w:r>
      <w:r>
        <w:rPr>
          <w:rFonts w:hint="eastAsia" w:ascii="宋体" w:hAnsi="宋体" w:cs="宋体"/>
          <w:sz w:val="24"/>
          <w:lang w:eastAsia="zh-CN"/>
        </w:rPr>
        <w:t>，</w:t>
      </w:r>
      <w:r>
        <w:rPr>
          <w:rFonts w:hint="eastAsia" w:ascii="宋体" w:hAnsi="宋体" w:cs="宋体"/>
          <w:sz w:val="24"/>
        </w:rPr>
        <w:t>不得虚开数量，超送</w:t>
      </w:r>
      <w:r>
        <w:rPr>
          <w:rFonts w:hint="eastAsia" w:ascii="宋体" w:hAnsi="宋体" w:cs="宋体"/>
          <w:sz w:val="24"/>
          <w:lang w:eastAsia="zh-CN"/>
        </w:rPr>
        <w:t>部分</w:t>
      </w:r>
      <w:r>
        <w:rPr>
          <w:rFonts w:hint="eastAsia" w:ascii="宋体" w:hAnsi="宋体" w:cs="宋体"/>
          <w:sz w:val="24"/>
        </w:rPr>
        <w:t>，</w:t>
      </w:r>
      <w:r>
        <w:rPr>
          <w:rFonts w:hint="eastAsia" w:ascii="宋体" w:hAnsi="宋体" w:cs="宋体"/>
          <w:sz w:val="24"/>
          <w:lang w:eastAsia="zh-CN"/>
        </w:rPr>
        <w:t>甲方有权拒收</w:t>
      </w:r>
      <w:r>
        <w:rPr>
          <w:rFonts w:hint="eastAsia" w:ascii="宋体" w:hAnsi="宋体" w:cs="宋体"/>
          <w:sz w:val="24"/>
        </w:rPr>
        <w:t>；</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）货物</w:t>
      </w:r>
      <w:r>
        <w:rPr>
          <w:rFonts w:hint="eastAsia" w:ascii="宋体" w:hAnsi="宋体" w:cs="宋体"/>
          <w:sz w:val="24"/>
        </w:rPr>
        <w:t>外包装上必须标明物资名称</w:t>
      </w:r>
      <w:r>
        <w:rPr>
          <w:rFonts w:hint="eastAsia" w:ascii="宋体" w:hAnsi="宋体" w:cs="宋体"/>
          <w:sz w:val="24"/>
          <w:lang w:eastAsia="zh-CN"/>
        </w:rPr>
        <w:t>、</w:t>
      </w:r>
      <w:r>
        <w:rPr>
          <w:rFonts w:hint="eastAsia" w:ascii="宋体" w:hAnsi="宋体" w:cs="宋体"/>
          <w:sz w:val="24"/>
        </w:rPr>
        <w:t>规格信息</w:t>
      </w:r>
      <w:r>
        <w:rPr>
          <w:rFonts w:hint="eastAsia" w:ascii="宋体" w:hAnsi="宋体" w:cs="宋体"/>
          <w:sz w:val="24"/>
          <w:lang w:eastAsia="zh-CN"/>
        </w:rPr>
        <w:t>、数量等基本信息，</w:t>
      </w:r>
      <w:r>
        <w:rPr>
          <w:rFonts w:hint="eastAsia" w:ascii="宋体" w:hAnsi="宋体" w:cs="宋体"/>
          <w:sz w:val="24"/>
        </w:rPr>
        <w:t>同一</w:t>
      </w:r>
      <w:r>
        <w:rPr>
          <w:rFonts w:hint="eastAsia" w:ascii="宋体" w:hAnsi="宋体" w:cs="宋体"/>
          <w:sz w:val="24"/>
          <w:lang w:eastAsia="zh-CN"/>
        </w:rPr>
        <w:t>货物数量尽量采用整箱或整十包装</w:t>
      </w:r>
      <w:r>
        <w:rPr>
          <w:rFonts w:hint="eastAsia" w:ascii="宋体" w:hAnsi="宋体" w:cs="宋体"/>
          <w:sz w:val="24"/>
        </w:rPr>
        <w:t>，便于</w:t>
      </w:r>
      <w:r>
        <w:rPr>
          <w:rFonts w:hint="eastAsia" w:ascii="宋体" w:hAnsi="宋体" w:cs="宋体"/>
          <w:sz w:val="24"/>
          <w:lang w:eastAsia="zh-CN"/>
        </w:rPr>
        <w:t>甲方</w:t>
      </w:r>
      <w:r>
        <w:rPr>
          <w:rFonts w:hint="eastAsia" w:ascii="宋体" w:hAnsi="宋体" w:cs="宋体"/>
          <w:sz w:val="24"/>
        </w:rPr>
        <w:t>点数；</w:t>
      </w:r>
      <w:r>
        <w:rPr>
          <w:rFonts w:hint="eastAsia" w:ascii="宋体" w:hAnsi="宋体" w:cs="宋体"/>
          <w:sz w:val="24"/>
          <w:lang w:eastAsia="zh-CN"/>
        </w:rPr>
        <w:t>若</w:t>
      </w:r>
      <w:r>
        <w:rPr>
          <w:rFonts w:hint="eastAsia" w:ascii="宋体" w:hAnsi="宋体" w:cs="宋体"/>
          <w:sz w:val="24"/>
        </w:rPr>
        <w:t>有破损或被挤压变形，</w:t>
      </w:r>
      <w:r>
        <w:rPr>
          <w:rFonts w:hint="eastAsia" w:ascii="宋体" w:hAnsi="宋体" w:cs="宋体"/>
          <w:sz w:val="24"/>
          <w:lang w:eastAsia="zh-CN"/>
        </w:rPr>
        <w:t>甲方有权拒收。</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lang w:eastAsia="zh-CN"/>
        </w:rPr>
        <w:t>五、</w:t>
      </w:r>
      <w:r>
        <w:rPr>
          <w:rFonts w:hint="eastAsia" w:ascii="宋体" w:hAnsi="宋体" w:cs="宋体"/>
          <w:b/>
          <w:sz w:val="24"/>
        </w:rPr>
        <w:t xml:space="preserve"> 履约检查和问题反馈</w:t>
      </w:r>
      <w:bookmarkEnd w:id="442"/>
      <w:bookmarkEnd w:id="443"/>
      <w:bookmarkEnd w:id="444"/>
    </w:p>
    <w:p>
      <w:pPr>
        <w:pageBreakBefore w:val="0"/>
        <w:kinsoku/>
        <w:wordWrap/>
        <w:overflowPunct/>
        <w:topLinePunct w:val="0"/>
        <w:bidi w:val="0"/>
        <w:spacing w:line="360" w:lineRule="auto"/>
        <w:ind w:firstLine="480" w:firstLineChars="200"/>
        <w:textAlignment w:val="auto"/>
        <w:rPr>
          <w:rFonts w:ascii="宋体" w:hAnsi="宋体" w:cs="宋体"/>
          <w:sz w:val="24"/>
        </w:rPr>
      </w:pPr>
      <w:bookmarkStart w:id="445" w:name="_Toc186431854"/>
      <w:bookmarkStart w:id="446" w:name="_Ref467379793"/>
      <w:bookmarkStart w:id="447" w:name="_Toc487900357"/>
      <w:bookmarkStart w:id="448" w:name="_Ref467379807"/>
      <w:bookmarkStart w:id="449" w:name="_Toc259093676"/>
      <w:bookmarkStart w:id="450" w:name="_Toc279701247"/>
      <w:r>
        <w:rPr>
          <w:rFonts w:hint="eastAsia" w:ascii="宋体" w:hAnsi="宋体" w:cs="宋体"/>
          <w:sz w:val="24"/>
          <w:lang w:val="en-US" w:eastAsia="zh-CN"/>
        </w:rPr>
        <w:t>1.</w:t>
      </w:r>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 xml:space="preserve">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52" w:name="_Toc279701248"/>
      <w:bookmarkStart w:id="453" w:name="_Ref467379852"/>
      <w:bookmarkStart w:id="454" w:name="_Toc487900358"/>
      <w:bookmarkStart w:id="455" w:name="_Ref467379923"/>
      <w:bookmarkStart w:id="456" w:name="_Ref467379863"/>
      <w:bookmarkStart w:id="457" w:name="_Toc259093677"/>
      <w:bookmarkStart w:id="458" w:name="_Toc3225"/>
      <w:bookmarkStart w:id="459" w:name="_Toc16110"/>
      <w:bookmarkStart w:id="460" w:name="_Toc774"/>
      <w:r>
        <w:rPr>
          <w:rFonts w:hint="eastAsia" w:ascii="宋体" w:hAnsi="宋体" w:cs="宋体"/>
          <w:b/>
          <w:sz w:val="24"/>
          <w:lang w:eastAsia="zh-CN"/>
        </w:rPr>
        <w:t>六、</w:t>
      </w:r>
      <w:r>
        <w:rPr>
          <w:rFonts w:hint="eastAsia" w:ascii="宋体" w:hAnsi="宋体" w:cs="宋体"/>
          <w:b/>
          <w:sz w:val="24"/>
        </w:rPr>
        <w:t>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乙方有权依据合同约定和项目需要，向甲方了解有关情况，调阅有关资料等，甲方应予积极配合；</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乙方有义务妥善保管和保护由甲方提供的前款信息和资料等；</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61" w:name="_Toc7860"/>
      <w:r>
        <w:rPr>
          <w:rFonts w:hint="eastAsia" w:ascii="宋体" w:hAnsi="宋体" w:cs="宋体"/>
          <w:b/>
          <w:sz w:val="24"/>
          <w:lang w:eastAsia="zh-CN"/>
        </w:rPr>
        <w:t>七、</w:t>
      </w:r>
      <w:r>
        <w:rPr>
          <w:rFonts w:hint="eastAsia" w:ascii="宋体" w:hAnsi="宋体" w:cs="宋体"/>
          <w:b/>
          <w:sz w:val="24"/>
        </w:rPr>
        <w:t>质量保证</w:t>
      </w:r>
      <w:bookmarkEnd w:id="461"/>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lang w:eastAsia="zh-CN"/>
        </w:rPr>
        <w:t>八、</w:t>
      </w:r>
      <w:r>
        <w:rPr>
          <w:rFonts w:hint="eastAsia" w:ascii="宋体" w:hAnsi="宋体" w:cs="宋体"/>
          <w:b/>
          <w:sz w:val="24"/>
        </w:rPr>
        <w:t>货物的风险负担</w:t>
      </w:r>
      <w:bookmarkEnd w:id="462"/>
    </w:p>
    <w:p>
      <w:pPr>
        <w:pageBreakBefore w:val="0"/>
        <w:kinsoku/>
        <w:wordWrap/>
        <w:overflowPunct/>
        <w:topLinePunct w:val="0"/>
        <w:bidi w:val="0"/>
        <w:spacing w:line="360" w:lineRule="auto"/>
        <w:ind w:firstLine="480" w:firstLineChars="200"/>
        <w:textAlignment w:val="auto"/>
        <w:rPr>
          <w:rFonts w:ascii="宋体" w:hAnsi="宋体" w:cs="宋体"/>
          <w:b/>
          <w:sz w:val="24"/>
        </w:rPr>
      </w:pPr>
      <w:r>
        <w:rPr>
          <w:rFonts w:hint="eastAsia" w:ascii="宋体" w:hAnsi="宋体" w:cs="宋体"/>
          <w:sz w:val="24"/>
        </w:rPr>
        <w:t>货物或者在途货物或者交付给第一承运人后的货物毁损、灭失的风险负担</w:t>
      </w:r>
      <w:r>
        <w:rPr>
          <w:rFonts w:hint="eastAsia" w:ascii="宋体" w:hAnsi="宋体" w:cs="宋体"/>
          <w:sz w:val="24"/>
          <w:lang w:eastAsia="zh-CN"/>
        </w:rPr>
        <w:t>由乙方承担</w:t>
      </w:r>
      <w:r>
        <w:rPr>
          <w:rFonts w:hint="eastAsia" w:ascii="宋体" w:hAnsi="宋体" w:cs="宋体"/>
          <w:sz w:val="24"/>
        </w:rPr>
        <w:t>。</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66" w:name="_Toc14055"/>
      <w:r>
        <w:rPr>
          <w:rFonts w:hint="eastAsia" w:ascii="宋体" w:hAnsi="宋体" w:cs="宋体"/>
          <w:b/>
          <w:sz w:val="24"/>
          <w:lang w:eastAsia="zh-CN"/>
        </w:rPr>
        <w:t>九、</w:t>
      </w:r>
      <w:r>
        <w:rPr>
          <w:rFonts w:hint="eastAsia" w:ascii="宋体" w:hAnsi="宋体" w:cs="宋体"/>
          <w:b/>
          <w:sz w:val="24"/>
        </w:rPr>
        <w:t>延迟交货</w:t>
      </w:r>
      <w:bookmarkEnd w:id="463"/>
      <w:bookmarkEnd w:id="464"/>
      <w:bookmarkEnd w:id="465"/>
      <w:bookmarkEnd w:id="466"/>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pageBreakBefore w:val="0"/>
        <w:kinsoku/>
        <w:wordWrap/>
        <w:overflowPunct/>
        <w:topLinePunct w:val="0"/>
        <w:bidi w:val="0"/>
        <w:spacing w:line="360" w:lineRule="auto"/>
        <w:ind w:firstLine="482" w:firstLineChars="200"/>
        <w:textAlignment w:val="auto"/>
        <w:outlineLvl w:val="0"/>
        <w:rPr>
          <w:rFonts w:hint="eastAsia" w:ascii="宋体" w:hAnsi="宋体" w:eastAsia="宋体" w:cs="宋体"/>
          <w:b/>
          <w:sz w:val="24"/>
          <w:lang w:eastAsia="zh-CN"/>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lang w:eastAsia="zh-CN"/>
        </w:rPr>
        <w:t>十、</w:t>
      </w:r>
      <w:r>
        <w:rPr>
          <w:rFonts w:hint="eastAsia" w:ascii="宋体" w:hAnsi="宋体" w:cs="宋体"/>
          <w:b/>
          <w:sz w:val="24"/>
        </w:rPr>
        <w:t>合同变更</w:t>
      </w:r>
      <w:bookmarkEnd w:id="467"/>
      <w:r>
        <w:rPr>
          <w:rFonts w:hint="eastAsia" w:ascii="宋体" w:hAnsi="宋体" w:cs="宋体"/>
          <w:b/>
          <w:sz w:val="24"/>
          <w:lang w:eastAsia="zh-CN"/>
        </w:rPr>
        <w:t>或补充</w:t>
      </w:r>
    </w:p>
    <w:p>
      <w:pPr>
        <w:pageBreakBefore w:val="0"/>
        <w:kinsoku/>
        <w:wordWrap/>
        <w:overflowPunct/>
        <w:topLinePunct w:val="0"/>
        <w:bidi w:val="0"/>
        <w:spacing w:line="360" w:lineRule="auto"/>
        <w:ind w:firstLine="480" w:firstLineChars="200"/>
        <w:textAlignment w:val="auto"/>
        <w:rPr>
          <w:rFonts w:hint="eastAsia" w:ascii="宋体" w:hAnsi="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sz w:val="24"/>
          <w:lang w:val="en-US" w:eastAsia="zh-CN"/>
        </w:rPr>
        <w:t>1.</w:t>
      </w: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pageBreakBefore w:val="0"/>
        <w:kinsoku/>
        <w:wordWrap/>
        <w:overflowPunct/>
        <w:topLinePunct w:val="0"/>
        <w:bidi w:val="0"/>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2.本合同若有未尽事宜，双方协商解决。经双方协商后以补充协议形式书面确认，并作为本合同不可分割部分。如补充协议与本合同有不同之处，以补充协议为准。</w:t>
      </w:r>
    </w:p>
    <w:p>
      <w:pPr>
        <w:pageBreakBefore w:val="0"/>
        <w:kinsoku/>
        <w:wordWrap/>
        <w:overflowPunct/>
        <w:topLinePunct w:val="0"/>
        <w:bidi w:val="0"/>
        <w:spacing w:line="360" w:lineRule="auto"/>
        <w:ind w:firstLine="480" w:firstLineChars="200"/>
        <w:textAlignment w:val="auto"/>
        <w:rPr>
          <w:rFonts w:hint="default"/>
          <w:lang w:val="en-US" w:eastAsia="zh-CN"/>
        </w:rPr>
      </w:pPr>
      <w:r>
        <w:rPr>
          <w:rFonts w:hint="eastAsia" w:ascii="宋体" w:hAnsi="宋体"/>
          <w:sz w:val="24"/>
          <w:lang w:val="en-US" w:eastAsia="zh-CN"/>
        </w:rPr>
        <w:t>3.本</w:t>
      </w:r>
      <w:r>
        <w:rPr>
          <w:rFonts w:hint="default" w:ascii="宋体" w:hAnsi="宋体"/>
          <w:sz w:val="24"/>
          <w:lang w:val="en-US" w:eastAsia="zh-CN"/>
        </w:rPr>
        <w:t>合同生效后，</w:t>
      </w:r>
      <w:r>
        <w:rPr>
          <w:rFonts w:hint="eastAsia" w:ascii="宋体" w:hAnsi="宋体"/>
          <w:sz w:val="24"/>
          <w:lang w:val="en-US" w:eastAsia="zh-CN"/>
        </w:rPr>
        <w:t>双方</w:t>
      </w:r>
      <w:r>
        <w:rPr>
          <w:rFonts w:hint="default" w:ascii="宋体" w:hAnsi="宋体"/>
          <w:sz w:val="24"/>
          <w:lang w:val="en-US" w:eastAsia="zh-CN"/>
        </w:rPr>
        <w:t>就质量、价款或者报酬、履行地点等内容没有约定或者约定不明确的</w:t>
      </w:r>
      <w:r>
        <w:rPr>
          <w:rFonts w:hint="eastAsia" w:ascii="宋体" w:hAnsi="宋体"/>
          <w:sz w:val="24"/>
          <w:lang w:val="en-US" w:eastAsia="zh-CN"/>
        </w:rPr>
        <w:t>，或者存在明显错误的</w:t>
      </w:r>
      <w:r>
        <w:rPr>
          <w:rFonts w:hint="default" w:ascii="宋体" w:hAnsi="宋体"/>
          <w:sz w:val="24"/>
          <w:lang w:val="en-US" w:eastAsia="zh-CN"/>
        </w:rPr>
        <w:t>，可以协议补充；不能达成补充协议的，按照合同相关条款确定</w:t>
      </w:r>
      <w:r>
        <w:rPr>
          <w:rFonts w:hint="eastAsia" w:ascii="宋体" w:hAnsi="宋体"/>
          <w:sz w:val="24"/>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r>
        <w:rPr>
          <w:rFonts w:hint="eastAsia" w:ascii="宋体" w:hAnsi="宋体" w:cs="宋体"/>
          <w:b/>
          <w:sz w:val="24"/>
          <w:lang w:eastAsia="zh-CN"/>
        </w:rPr>
        <w:t>十一、</w:t>
      </w:r>
      <w:r>
        <w:rPr>
          <w:rFonts w:hint="eastAsia" w:ascii="宋体" w:hAnsi="宋体" w:cs="宋体"/>
          <w:b/>
          <w:sz w:val="24"/>
        </w:rPr>
        <w:t xml:space="preserve"> 合同转让</w:t>
      </w:r>
      <w:bookmarkEnd w:id="472"/>
      <w:bookmarkEnd w:id="473"/>
      <w:bookmarkEnd w:id="474"/>
      <w:r>
        <w:rPr>
          <w:rFonts w:hint="eastAsia" w:ascii="宋体" w:hAnsi="宋体" w:cs="宋体"/>
          <w:b/>
          <w:sz w:val="24"/>
        </w:rPr>
        <w:t>和分包</w:t>
      </w:r>
      <w:bookmarkEnd w:id="475"/>
      <w:bookmarkEnd w:id="476"/>
      <w:bookmarkEnd w:id="477"/>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乙方采取分包方式履行合同的，甲方可直接向分包供应商支付款项。</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lang w:eastAsia="zh-CN"/>
        </w:rPr>
        <w:t>十二、</w:t>
      </w:r>
      <w:r>
        <w:rPr>
          <w:rFonts w:hint="eastAsia" w:ascii="宋体" w:hAnsi="宋体" w:cs="宋体"/>
          <w:b/>
          <w:sz w:val="24"/>
        </w:rPr>
        <w:t>不可抗力</w:t>
      </w:r>
      <w:bookmarkEnd w:id="478"/>
      <w:bookmarkEnd w:id="479"/>
      <w:bookmarkEnd w:id="480"/>
    </w:p>
    <w:p>
      <w:pPr>
        <w:pageBreakBefore w:val="0"/>
        <w:kinsoku/>
        <w:wordWrap/>
        <w:overflowPunct/>
        <w:topLinePunct w:val="0"/>
        <w:bidi w:val="0"/>
        <w:spacing w:line="360" w:lineRule="auto"/>
        <w:ind w:firstLine="480" w:firstLineChars="200"/>
        <w:textAlignment w:val="auto"/>
        <w:rPr>
          <w:rFonts w:ascii="宋体" w:hAnsi="宋体"/>
          <w:sz w:val="24"/>
        </w:rPr>
      </w:pPr>
      <w:bookmarkStart w:id="481" w:name="_Toc259093684"/>
      <w:bookmarkStart w:id="482" w:name="_Toc6969"/>
      <w:bookmarkStart w:id="483" w:name="_Toc487900365"/>
      <w:bookmarkStart w:id="484" w:name="_Toc30676"/>
      <w:bookmarkStart w:id="485" w:name="_Toc689"/>
      <w:bookmarkStart w:id="486" w:name="_Toc279701255"/>
      <w:r>
        <w:rPr>
          <w:rFonts w:hint="eastAsia" w:ascii="宋体" w:hAnsi="宋体"/>
          <w:sz w:val="24"/>
          <w:lang w:val="en-US" w:eastAsia="zh-CN"/>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lang w:val="en-US" w:eastAsia="zh-CN"/>
        </w:rPr>
        <w:t>2.</w:t>
      </w:r>
      <w:r>
        <w:rPr>
          <w:rFonts w:ascii="宋体" w:hAnsi="宋体"/>
          <w:sz w:val="24"/>
        </w:rPr>
        <w:t xml:space="preserve"> </w:t>
      </w:r>
      <w:r>
        <w:rPr>
          <w:rFonts w:hint="eastAsia" w:ascii="宋体" w:hAnsi="宋体"/>
          <w:sz w:val="24"/>
        </w:rPr>
        <w:t>因不可抗力致使不能实现合同目的的，当事人可以解除合同；</w:t>
      </w:r>
    </w:p>
    <w:p>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因</w:t>
      </w:r>
      <w:r>
        <w:rPr>
          <w:rFonts w:ascii="宋体" w:hAnsi="宋体"/>
          <w:sz w:val="24"/>
        </w:rPr>
        <w:t>不可抗力致使合同有变更必要的，双方当事人应在</w:t>
      </w:r>
      <w:r>
        <w:rPr>
          <w:rFonts w:hint="eastAsia" w:ascii="宋体" w:hAnsi="宋体"/>
          <w:sz w:val="24"/>
          <w:u w:val="single"/>
          <w:lang w:val="en-US" w:eastAsia="zh-CN"/>
        </w:rPr>
        <w:t>5个工作日</w:t>
      </w:r>
      <w:r>
        <w:rPr>
          <w:rFonts w:ascii="宋体" w:hAnsi="宋体"/>
          <w:sz w:val="24"/>
        </w:rPr>
        <w:t>内以书面形式变更合同</w:t>
      </w:r>
      <w:r>
        <w:rPr>
          <w:rFonts w:hint="eastAsia" w:ascii="宋体" w:hAnsi="宋体"/>
          <w:sz w:val="24"/>
        </w:rPr>
        <w:t>；</w:t>
      </w:r>
    </w:p>
    <w:p>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lang w:val="en-US" w:eastAsia="zh-CN"/>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lang w:val="en-US" w:eastAsia="zh-CN"/>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r>
        <w:rPr>
          <w:rFonts w:hint="eastAsia" w:ascii="宋体" w:hAnsi="宋体" w:cs="宋体"/>
          <w:b/>
          <w:sz w:val="24"/>
          <w:lang w:eastAsia="zh-CN"/>
        </w:rPr>
        <w:t>十三、</w:t>
      </w:r>
      <w:r>
        <w:rPr>
          <w:rFonts w:hint="eastAsia" w:ascii="宋体" w:hAnsi="宋体" w:cs="宋体"/>
          <w:b/>
          <w:sz w:val="24"/>
        </w:rPr>
        <w:t xml:space="preserve"> 税费</w:t>
      </w:r>
      <w:bookmarkEnd w:id="481"/>
      <w:bookmarkEnd w:id="482"/>
      <w:bookmarkEnd w:id="483"/>
      <w:bookmarkEnd w:id="484"/>
      <w:bookmarkEnd w:id="485"/>
      <w:bookmarkEnd w:id="486"/>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与合同有关的一切税费，均按照中华人民共和国法律的相关规定。</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87" w:name="_Toc7102"/>
      <w:bookmarkStart w:id="488" w:name="_Toc259093687"/>
      <w:bookmarkStart w:id="489" w:name="_Toc487900368"/>
      <w:bookmarkStart w:id="490" w:name="_Toc279701258"/>
      <w:bookmarkStart w:id="491" w:name="_Toc8298"/>
      <w:bookmarkStart w:id="492" w:name="_Toc16959"/>
      <w:r>
        <w:rPr>
          <w:rFonts w:hint="eastAsia" w:ascii="宋体" w:hAnsi="宋体" w:cs="宋体"/>
          <w:b/>
          <w:sz w:val="24"/>
          <w:lang w:eastAsia="zh-CN"/>
        </w:rPr>
        <w:t>十四、</w:t>
      </w:r>
      <w:r>
        <w:rPr>
          <w:rFonts w:hint="eastAsia" w:ascii="宋体" w:hAnsi="宋体" w:cs="宋体"/>
          <w:b/>
          <w:sz w:val="24"/>
        </w:rPr>
        <w:t>乙方破产</w:t>
      </w:r>
      <w:bookmarkEnd w:id="487"/>
      <w:bookmarkEnd w:id="488"/>
      <w:bookmarkEnd w:id="489"/>
      <w:bookmarkEnd w:id="490"/>
      <w:bookmarkEnd w:id="491"/>
      <w:bookmarkEnd w:id="492"/>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lang w:eastAsia="zh-CN"/>
        </w:rPr>
        <w:t>十五、</w:t>
      </w:r>
      <w:r>
        <w:rPr>
          <w:rFonts w:hint="eastAsia" w:ascii="宋体" w:hAnsi="宋体" w:cs="宋体"/>
          <w:b/>
          <w:sz w:val="24"/>
        </w:rPr>
        <w:t>合同中止、终止</w:t>
      </w:r>
      <w:bookmarkEnd w:id="493"/>
      <w:bookmarkEnd w:id="494"/>
      <w:bookmarkEnd w:id="495"/>
    </w:p>
    <w:p>
      <w:pPr>
        <w:pageBreakBefore w:val="0"/>
        <w:kinsoku/>
        <w:wordWrap/>
        <w:overflowPunct/>
        <w:topLinePunct w:val="0"/>
        <w:bidi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双方当事人不得擅自中止或者终止合同；</w:t>
      </w:r>
    </w:p>
    <w:p>
      <w:pPr>
        <w:pageBreakBefore w:val="0"/>
        <w:kinsoku/>
        <w:wordWrap/>
        <w:overflowPunct/>
        <w:topLinePunct w:val="0"/>
        <w:bidi w:val="0"/>
        <w:spacing w:line="360" w:lineRule="auto"/>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rPr>
        <w:t>双方当事人应当中止或者终止合同</w:t>
      </w:r>
      <w:r>
        <w:rPr>
          <w:rFonts w:hint="eastAsia" w:ascii="宋体" w:hAnsi="宋体" w:cs="宋体"/>
          <w:sz w:val="24"/>
          <w:lang w:eastAsia="zh-CN"/>
        </w:rPr>
        <w:t>，</w:t>
      </w:r>
      <w:r>
        <w:rPr>
          <w:rFonts w:hint="eastAsia" w:ascii="宋体" w:hAnsi="宋体" w:cs="宋体"/>
          <w:sz w:val="24"/>
        </w:rPr>
        <w:t>有过错的一方应当承担赔偿责任，双方当事人都有过错的，各自承担相应的责任</w:t>
      </w:r>
      <w:r>
        <w:rPr>
          <w:rFonts w:hint="eastAsia" w:ascii="宋体" w:hAnsi="宋体" w:cs="宋体"/>
          <w:sz w:val="24"/>
          <w:lang w:eastAsia="zh-CN"/>
        </w:rPr>
        <w:t>；</w:t>
      </w:r>
    </w:p>
    <w:p>
      <w:pPr>
        <w:pageBreakBefore w:val="0"/>
        <w:kinsoku/>
        <w:wordWrap/>
        <w:overflowPunct/>
        <w:topLinePunct w:val="0"/>
        <w:bidi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3.合同到期后，自动终止合同；</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4.乙方完成合同约定内容的（不得超过合同总金额），自动终止合同；若在合同有效期之前完成的，提前终止合同，无须再另行签订终止补充协议，甲方按合同约定要求及时退还乙方履约保证金。</w:t>
      </w:r>
    </w:p>
    <w:p>
      <w:pPr>
        <w:pageBreakBefore w:val="0"/>
        <w:kinsoku/>
        <w:wordWrap/>
        <w:overflowPunct/>
        <w:topLinePunct w:val="0"/>
        <w:bidi w:val="0"/>
        <w:spacing w:line="360" w:lineRule="auto"/>
        <w:ind w:firstLine="480" w:firstLineChars="200"/>
        <w:textAlignment w:val="auto"/>
        <w:rPr>
          <w:rFonts w:hint="default"/>
          <w:lang w:val="en-US" w:eastAsia="zh-CN"/>
        </w:rPr>
      </w:pPr>
      <w:r>
        <w:rPr>
          <w:rFonts w:hint="eastAsia" w:ascii="宋体" w:hAnsi="宋体" w:cs="宋体"/>
          <w:sz w:val="24"/>
          <w:lang w:val="en-US" w:eastAsia="zh-CN"/>
        </w:rPr>
        <w:t>5.出现违约行为的，甲方有权中止或解除合同。</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96" w:name="_Toc1125"/>
      <w:bookmarkStart w:id="497" w:name="_Toc6596"/>
      <w:bookmarkStart w:id="498" w:name="_Toc14563"/>
      <w:r>
        <w:rPr>
          <w:rFonts w:hint="eastAsia" w:ascii="宋体" w:hAnsi="宋体" w:cs="宋体"/>
          <w:b/>
          <w:sz w:val="24"/>
          <w:lang w:eastAsia="zh-CN"/>
        </w:rPr>
        <w:t>十六、</w:t>
      </w:r>
      <w:r>
        <w:rPr>
          <w:rFonts w:hint="eastAsia" w:ascii="宋体" w:hAnsi="宋体" w:cs="宋体"/>
          <w:b/>
          <w:sz w:val="24"/>
        </w:rPr>
        <w:t>检验和验收</w:t>
      </w:r>
      <w:bookmarkEnd w:id="496"/>
      <w:bookmarkEnd w:id="497"/>
      <w:bookmarkEnd w:id="498"/>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eastAsia="宋体" w:cs="宋体"/>
          <w:b/>
          <w:bCs/>
          <w:sz w:val="24"/>
          <w:lang w:eastAsia="zh-CN"/>
        </w:rPr>
      </w:pPr>
      <w:r>
        <w:rPr>
          <w:rFonts w:hint="eastAsia" w:ascii="宋体" w:hAnsi="宋体" w:cs="宋体"/>
          <w:sz w:val="24"/>
          <w:lang w:val="en-US" w:eastAsia="zh-CN"/>
        </w:rPr>
        <w:t>1.</w:t>
      </w:r>
      <w:r>
        <w:rPr>
          <w:rFonts w:hint="eastAsia" w:ascii="宋体" w:hAnsi="宋体" w:cs="宋体"/>
          <w:sz w:val="24"/>
        </w:rPr>
        <w:t>货物交付前，乙方应对货物的质量、数量等方面进行详细、全面的检验，并向甲方</w:t>
      </w:r>
      <w:r>
        <w:rPr>
          <w:rFonts w:hint="eastAsia" w:ascii="宋体" w:hAnsi="宋体" w:cs="宋体"/>
          <w:b/>
          <w:bCs/>
          <w:i w:val="0"/>
          <w:iCs w:val="0"/>
          <w:sz w:val="24"/>
          <w:u w:val="single"/>
        </w:rPr>
        <w:t>出具证明货物符合合同约定的文件</w:t>
      </w:r>
      <w:r>
        <w:rPr>
          <w:rFonts w:hint="eastAsia" w:ascii="宋体" w:hAnsi="宋体" w:cs="宋体"/>
          <w:sz w:val="24"/>
        </w:rPr>
        <w:t>；货物交付时，甲方在</w:t>
      </w:r>
      <w:r>
        <w:rPr>
          <w:rFonts w:hint="eastAsia" w:ascii="宋体" w:hAnsi="宋体" w:cs="宋体"/>
          <w:b/>
          <w:i w:val="0"/>
          <w:iCs/>
          <w:sz w:val="24"/>
          <w:u w:val="single"/>
          <w:lang w:val="en-US" w:eastAsia="zh-CN"/>
        </w:rPr>
        <w:t>5个工作日</w:t>
      </w:r>
      <w:r>
        <w:rPr>
          <w:rFonts w:hint="eastAsia" w:ascii="宋体" w:hAnsi="宋体" w:cs="宋体"/>
          <w:sz w:val="24"/>
        </w:rPr>
        <w:t>内组织验收，验收应出具</w:t>
      </w:r>
      <w:r>
        <w:rPr>
          <w:rFonts w:hint="eastAsia" w:ascii="宋体" w:hAnsi="宋体" w:cs="宋体"/>
          <w:b/>
          <w:bCs/>
          <w:i w:val="0"/>
          <w:iCs w:val="0"/>
          <w:sz w:val="24"/>
          <w:u w:val="single"/>
        </w:rPr>
        <w:t>验收</w:t>
      </w:r>
      <w:r>
        <w:rPr>
          <w:rFonts w:hint="eastAsia" w:ascii="宋体" w:hAnsi="宋体" w:cs="宋体"/>
          <w:b/>
          <w:bCs/>
          <w:i w:val="0"/>
          <w:iCs w:val="0"/>
          <w:sz w:val="24"/>
          <w:u w:val="single"/>
          <w:lang w:eastAsia="zh-CN"/>
        </w:rPr>
        <w:t>单</w:t>
      </w:r>
      <w:r>
        <w:rPr>
          <w:rFonts w:hint="eastAsia" w:ascii="宋体" w:hAnsi="宋体" w:cs="宋体"/>
          <w:b w:val="0"/>
          <w:bCs w:val="0"/>
          <w:i w:val="0"/>
          <w:iCs w:val="0"/>
          <w:sz w:val="24"/>
          <w:u w:val="single"/>
          <w:lang w:eastAsia="zh-CN"/>
        </w:rPr>
        <w:t>（</w:t>
      </w:r>
      <w:r>
        <w:rPr>
          <w:rFonts w:hint="eastAsia" w:ascii="宋体" w:hAnsi="宋体" w:cs="宋体"/>
          <w:b w:val="0"/>
          <w:bCs w:val="0"/>
          <w:i w:val="0"/>
          <w:iCs w:val="0"/>
          <w:sz w:val="24"/>
          <w:u w:val="none"/>
          <w:lang w:eastAsia="zh-CN"/>
        </w:rPr>
        <w:t>如因货物检测需要更长时间的，组织验收时间为自货物交付之日起至甲方收到检测报告后5个工作日内）</w:t>
      </w:r>
      <w:r>
        <w:rPr>
          <w:rFonts w:hint="eastAsia" w:ascii="宋体" w:hAnsi="宋体" w:cs="宋体"/>
          <w:b/>
          <w:bCs/>
          <w:i w:val="0"/>
          <w:iCs w:val="0"/>
          <w:sz w:val="24"/>
          <w:u w:val="none"/>
          <w:lang w:eastAsia="zh-CN"/>
        </w:rPr>
        <w:t>。</w:t>
      </w:r>
      <w:r>
        <w:rPr>
          <w:rFonts w:hint="eastAsia" w:ascii="宋体" w:hAnsi="宋体" w:cs="宋体"/>
          <w:b w:val="0"/>
          <w:bCs w:val="0"/>
          <w:i w:val="0"/>
          <w:iCs w:val="0"/>
          <w:sz w:val="24"/>
          <w:u w:val="none"/>
          <w:lang w:eastAsia="zh-CN"/>
        </w:rPr>
        <w:t>若甲方认为有必要</w:t>
      </w:r>
      <w:r>
        <w:rPr>
          <w:rFonts w:hint="eastAsia" w:ascii="宋体" w:hAnsi="宋体" w:cs="宋体"/>
          <w:sz w:val="24"/>
        </w:rPr>
        <w:t>可邀请相关方参加。</w:t>
      </w:r>
      <w:r>
        <w:rPr>
          <w:rFonts w:hint="eastAsia" w:ascii="宋体" w:hAnsi="宋体" w:cs="宋体"/>
          <w:b/>
          <w:bCs/>
          <w:sz w:val="24"/>
          <w:lang w:eastAsia="zh-CN"/>
        </w:rPr>
        <w:t>若有验收的特别约定合同条款，按特别约定条款执行。</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cs="宋体"/>
          <w:sz w:val="24"/>
          <w:lang w:val="en-US" w:eastAsia="zh-CN"/>
        </w:rPr>
        <w:t>2.</w:t>
      </w:r>
      <w:r>
        <w:rPr>
          <w:rFonts w:hint="eastAsia" w:ascii="宋体" w:hAnsi="宋体" w:eastAsia="宋体" w:cs="宋体"/>
          <w:b w:val="0"/>
          <w:bCs w:val="0"/>
          <w:kern w:val="2"/>
          <w:sz w:val="24"/>
          <w:szCs w:val="24"/>
          <w:lang w:val="en-US" w:eastAsia="zh-CN" w:bidi="ar-SA"/>
        </w:rPr>
        <w:t>证明货物符合合同约定的文件是指包括但不限于合格证、检测报告（制造厂家或者第三方机构）、质量承诺</w:t>
      </w:r>
      <w:r>
        <w:rPr>
          <w:rFonts w:hint="eastAsia" w:ascii="宋体" w:hAnsi="宋体" w:cs="宋体"/>
          <w:b w:val="0"/>
          <w:bCs w:val="0"/>
          <w:kern w:val="2"/>
          <w:sz w:val="24"/>
          <w:szCs w:val="24"/>
          <w:lang w:val="en-US" w:eastAsia="zh-CN" w:bidi="ar-SA"/>
        </w:rPr>
        <w:t>（格式自拟）</w:t>
      </w:r>
      <w:r>
        <w:rPr>
          <w:rFonts w:hint="eastAsia" w:ascii="宋体" w:hAnsi="宋体" w:eastAsia="宋体" w:cs="宋体"/>
          <w:b w:val="0"/>
          <w:bCs w:val="0"/>
          <w:kern w:val="2"/>
          <w:sz w:val="24"/>
          <w:szCs w:val="24"/>
          <w:lang w:val="en-US" w:eastAsia="zh-CN" w:bidi="ar-SA"/>
        </w:rPr>
        <w:t>等证明材料。以下情况</w:t>
      </w:r>
      <w:r>
        <w:rPr>
          <w:rFonts w:hint="eastAsia" w:ascii="宋体" w:hAnsi="宋体" w:cs="宋体"/>
          <w:b w:val="0"/>
          <w:bCs w:val="0"/>
          <w:kern w:val="2"/>
          <w:sz w:val="24"/>
          <w:szCs w:val="24"/>
          <w:lang w:val="en-US" w:eastAsia="zh-CN" w:bidi="ar-SA"/>
        </w:rPr>
        <w:t>在甲方同意的前提下，</w:t>
      </w:r>
      <w:r>
        <w:rPr>
          <w:rFonts w:hint="eastAsia" w:ascii="宋体" w:hAnsi="宋体" w:eastAsia="宋体" w:cs="宋体"/>
          <w:b w:val="0"/>
          <w:bCs w:val="0"/>
          <w:kern w:val="2"/>
          <w:sz w:val="24"/>
          <w:szCs w:val="24"/>
          <w:lang w:val="en-US" w:eastAsia="zh-CN" w:bidi="ar-SA"/>
        </w:rPr>
        <w:t>可采用质量承诺的方式：</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低值易耗或者非标件等</w:t>
      </w:r>
      <w:r>
        <w:rPr>
          <w:rFonts w:hint="eastAsia" w:ascii="宋体" w:hAnsi="宋体" w:cs="宋体"/>
          <w:b w:val="0"/>
          <w:bCs w:val="0"/>
          <w:kern w:val="2"/>
          <w:sz w:val="24"/>
          <w:szCs w:val="24"/>
          <w:lang w:val="en-US" w:eastAsia="zh-CN" w:bidi="ar-SA"/>
        </w:rPr>
        <w:t>货物</w:t>
      </w:r>
      <w:r>
        <w:rPr>
          <w:rFonts w:hint="eastAsia" w:ascii="宋体" w:hAnsi="宋体" w:eastAsia="宋体" w:cs="宋体"/>
          <w:b w:val="0"/>
          <w:bCs w:val="0"/>
          <w:kern w:val="2"/>
          <w:sz w:val="24"/>
          <w:szCs w:val="24"/>
          <w:lang w:val="en-US" w:eastAsia="zh-CN" w:bidi="ar-SA"/>
        </w:rPr>
        <w:t>不能提供合格证或者检测报告的</w:t>
      </w:r>
      <w:r>
        <w:rPr>
          <w:rFonts w:hint="eastAsia" w:ascii="宋体" w:hAnsi="宋体" w:cs="宋体"/>
          <w:b w:val="0"/>
          <w:bCs w:val="0"/>
          <w:kern w:val="2"/>
          <w:sz w:val="24"/>
          <w:szCs w:val="24"/>
          <w:lang w:val="en-US" w:eastAsia="zh-CN" w:bidi="ar-SA"/>
        </w:rPr>
        <w:t>；</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（2）非关键部位的货物，品牌制造商或者集成商采用外购形式的。</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eastAsia="宋体"/>
          <w:lang w:val="en-US" w:eastAsia="zh-CN"/>
        </w:rPr>
      </w:pPr>
      <w:r>
        <w:rPr>
          <w:rFonts w:hint="eastAsia" w:ascii="宋体" w:hAnsi="宋体" w:cs="宋体"/>
          <w:b w:val="0"/>
          <w:bCs w:val="0"/>
          <w:kern w:val="2"/>
          <w:sz w:val="24"/>
          <w:szCs w:val="24"/>
          <w:lang w:val="en-US" w:eastAsia="zh-CN" w:bidi="ar-SA"/>
        </w:rPr>
        <w:t>3.乙方所供货物的品牌、型号等应与合同约定要求一致，若因停产、缺货等因素造成的不一致情况，乙方应出具书面情况说明，并承诺替换的货物质量不低于合同约定要求，品牌为合同约定的同档次产品。</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4.</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i/>
          <w:sz w:val="24"/>
        </w:rPr>
      </w:pPr>
      <w:r>
        <w:rPr>
          <w:rFonts w:hint="eastAsia" w:ascii="宋体" w:hAnsi="宋体" w:cs="宋体"/>
          <w:sz w:val="24"/>
          <w:lang w:val="en-US" w:eastAsia="zh-CN"/>
        </w:rPr>
        <w:t>5.</w:t>
      </w:r>
      <w:r>
        <w:rPr>
          <w:rFonts w:hint="eastAsia" w:ascii="宋体" w:hAnsi="宋体" w:cs="宋体"/>
          <w:sz w:val="24"/>
        </w:rPr>
        <w:t>检验和验收标准、程序等具体内容以及前述验收书的效力</w:t>
      </w:r>
      <w:r>
        <w:rPr>
          <w:rFonts w:hint="eastAsia" w:ascii="宋体" w:hAnsi="宋体" w:cs="宋体"/>
          <w:sz w:val="24"/>
          <w:lang w:eastAsia="zh-CN"/>
        </w:rPr>
        <w:t>如下：</w:t>
      </w:r>
    </w:p>
    <w:p>
      <w:pPr>
        <w:pageBreakBefore w:val="0"/>
        <w:kinsoku/>
        <w:wordWrap/>
        <w:overflowPunct/>
        <w:topLinePunct w:val="0"/>
        <w:bidi w:val="0"/>
        <w:spacing w:line="360" w:lineRule="auto"/>
        <w:ind w:firstLine="480" w:firstLineChars="200"/>
        <w:textAlignment w:val="auto"/>
        <w:outlineLvl w:val="0"/>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sz w:val="24"/>
          <w:u w:val="single"/>
          <w:lang w:eastAsia="zh-CN"/>
        </w:rPr>
        <w:t>。</w:t>
      </w:r>
      <w:r>
        <w:rPr>
          <w:rFonts w:hint="eastAsia" w:ascii="宋体" w:hAnsi="宋体"/>
          <w:b/>
          <w:sz w:val="24"/>
          <w:u w:val="none"/>
          <w:lang w:val="en-US" w:eastAsia="zh-CN"/>
        </w:rPr>
        <w:t xml:space="preserve"> </w:t>
      </w:r>
    </w:p>
    <w:bookmarkEnd w:id="468"/>
    <w:bookmarkEnd w:id="469"/>
    <w:bookmarkEnd w:id="470"/>
    <w:bookmarkEnd w:id="471"/>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99" w:name="_Toc487900371"/>
      <w:bookmarkStart w:id="500" w:name="_Toc279701261"/>
      <w:bookmarkStart w:id="501" w:name="_Toc259093690"/>
      <w:bookmarkStart w:id="502" w:name="_Toc25182"/>
      <w:bookmarkStart w:id="503" w:name="_Toc11284"/>
      <w:bookmarkStart w:id="504" w:name="_Toc19604"/>
      <w:r>
        <w:rPr>
          <w:rFonts w:hint="eastAsia" w:ascii="宋体" w:hAnsi="宋体" w:cs="宋体"/>
          <w:b/>
          <w:sz w:val="24"/>
          <w:lang w:eastAsia="zh-CN"/>
        </w:rPr>
        <w:t>十七、</w:t>
      </w:r>
      <w:r>
        <w:rPr>
          <w:rFonts w:hint="eastAsia" w:ascii="宋体" w:hAnsi="宋体" w:cs="宋体"/>
          <w:b/>
          <w:sz w:val="24"/>
        </w:rPr>
        <w:t xml:space="preserve"> 通知</w:t>
      </w:r>
      <w:bookmarkEnd w:id="499"/>
      <w:bookmarkEnd w:id="500"/>
      <w:bookmarkEnd w:id="501"/>
      <w:r>
        <w:rPr>
          <w:rFonts w:hint="eastAsia" w:ascii="宋体" w:hAnsi="宋体" w:cs="宋体"/>
          <w:b/>
          <w:sz w:val="24"/>
        </w:rPr>
        <w:t>和送达</w:t>
      </w:r>
      <w:bookmarkEnd w:id="502"/>
      <w:bookmarkEnd w:id="503"/>
      <w:bookmarkEnd w:id="504"/>
    </w:p>
    <w:p>
      <w:pPr>
        <w:pageBreakBefore w:val="0"/>
        <w:kinsoku/>
        <w:wordWrap/>
        <w:overflowPunct/>
        <w:topLinePunct w:val="0"/>
        <w:bidi w:val="0"/>
        <w:spacing w:line="360" w:lineRule="auto"/>
        <w:ind w:firstLine="480" w:firstLineChars="200"/>
        <w:textAlignment w:val="auto"/>
        <w:rPr>
          <w:rFonts w:ascii="宋体" w:hAnsi="宋体"/>
          <w:sz w:val="24"/>
        </w:rPr>
      </w:pPr>
      <w:bookmarkStart w:id="505" w:name="_Toc27674"/>
      <w:bookmarkStart w:id="506" w:name="_Toc18401"/>
      <w:bookmarkStart w:id="507" w:name="_Toc487900372"/>
      <w:bookmarkStart w:id="508" w:name="_Toc4355"/>
      <w:bookmarkStart w:id="509" w:name="_Toc30599"/>
      <w:bookmarkStart w:id="510" w:name="_Toc18540"/>
      <w:bookmarkStart w:id="511" w:name="_Toc279701262"/>
      <w:bookmarkStart w:id="512" w:name="_Toc259093691"/>
      <w:r>
        <w:rPr>
          <w:rFonts w:hint="eastAsia" w:ascii="宋体" w:hAnsi="宋体"/>
          <w:sz w:val="24"/>
          <w:lang w:val="en-US" w:eastAsia="zh-CN"/>
        </w:rPr>
        <w:t>1.</w:t>
      </w:r>
      <w:r>
        <w:rPr>
          <w:rFonts w:hint="eastAsia" w:ascii="宋体" w:hAnsi="宋体"/>
          <w:sz w:val="24"/>
        </w:rPr>
        <w:t>任何一方因履行合同而以合同</w:t>
      </w:r>
      <w:r>
        <w:rPr>
          <w:rFonts w:hint="eastAsia" w:ascii="宋体" w:hAnsi="宋体"/>
          <w:sz w:val="24"/>
          <w:lang w:eastAsia="zh-CN"/>
        </w:rPr>
        <w:t>第一章</w:t>
      </w:r>
      <w:r>
        <w:rPr>
          <w:rFonts w:hint="eastAsia" w:ascii="宋体" w:hAnsi="宋体"/>
          <w:sz w:val="24"/>
        </w:rPr>
        <w:t>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lang w:val="en-US" w:eastAsia="zh-CN"/>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r>
        <w:rPr>
          <w:rFonts w:hint="eastAsia" w:ascii="宋体" w:hAnsi="宋体" w:cs="宋体"/>
          <w:b/>
          <w:sz w:val="24"/>
          <w:lang w:eastAsia="zh-CN"/>
        </w:rPr>
        <w:t>十八、</w:t>
      </w:r>
      <w:r>
        <w:rPr>
          <w:rFonts w:hint="eastAsia" w:ascii="宋体" w:hAnsi="宋体" w:cs="宋体"/>
          <w:b/>
          <w:sz w:val="24"/>
        </w:rPr>
        <w:t xml:space="preserve"> 计量单位</w:t>
      </w:r>
      <w:bookmarkEnd w:id="507"/>
      <w:bookmarkEnd w:id="508"/>
      <w:bookmarkEnd w:id="509"/>
      <w:bookmarkEnd w:id="510"/>
      <w:bookmarkEnd w:id="511"/>
      <w:bookmarkEnd w:id="512"/>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除技术规范中另有规定外,合同的计量单位均使用国家法定计量单位。</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513" w:name="_Toc12773"/>
      <w:bookmarkStart w:id="514" w:name="_Toc18567"/>
      <w:bookmarkStart w:id="515" w:name="_Toc279701263"/>
      <w:bookmarkStart w:id="516" w:name="_Toc10330"/>
      <w:bookmarkStart w:id="517" w:name="_Toc487900373"/>
      <w:bookmarkStart w:id="518" w:name="_Toc259093692"/>
      <w:r>
        <w:rPr>
          <w:rFonts w:hint="eastAsia" w:ascii="宋体" w:hAnsi="宋体" w:cs="宋体"/>
          <w:b/>
          <w:sz w:val="24"/>
          <w:lang w:eastAsia="zh-CN"/>
        </w:rPr>
        <w:t>十九、</w:t>
      </w:r>
      <w:r>
        <w:rPr>
          <w:rFonts w:hint="eastAsia" w:ascii="宋体" w:hAnsi="宋体" w:cs="宋体"/>
          <w:b/>
          <w:sz w:val="24"/>
        </w:rPr>
        <w:t>合同使用的文字和适用的法律</w:t>
      </w:r>
      <w:bookmarkEnd w:id="513"/>
      <w:bookmarkEnd w:id="514"/>
      <w:bookmarkEnd w:id="515"/>
      <w:bookmarkEnd w:id="516"/>
      <w:bookmarkEnd w:id="517"/>
      <w:bookmarkEnd w:id="518"/>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合同使用汉语书就、变更和解释；</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合同适用中华人民共和国法律。</w:t>
      </w: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default"/>
          <w:lang w:val="en-US" w:eastAsia="zh-CN"/>
        </w:rPr>
      </w:pPr>
      <w:r>
        <w:rPr>
          <w:rFonts w:hint="eastAsia" w:ascii="宋体" w:hAnsi="宋体" w:cs="宋体"/>
          <w:kern w:val="0"/>
        </w:rPr>
        <w:br w:type="page"/>
      </w:r>
      <w:r>
        <w:rPr>
          <w:rFonts w:hint="eastAsia" w:ascii="宋体" w:hAnsi="宋体" w:cs="Times New Roman"/>
          <w:b/>
          <w:bCs/>
          <w:kern w:val="2"/>
          <w:sz w:val="24"/>
          <w:szCs w:val="24"/>
          <w:lang w:val="en-US" w:eastAsia="zh-CN" w:bidi="ar-SA"/>
        </w:rPr>
        <w:t xml:space="preserve">第三章 </w:t>
      </w:r>
      <w:r>
        <w:rPr>
          <w:rFonts w:hint="eastAsia" w:ascii="宋体" w:hAnsi="宋体"/>
          <w:b/>
          <w:bCs/>
          <w:sz w:val="24"/>
          <w:szCs w:val="24"/>
          <w:lang w:eastAsia="zh-CN"/>
        </w:rPr>
        <w:t>合同清单</w:t>
      </w:r>
    </w:p>
    <w:tbl>
      <w:tblPr>
        <w:tblStyle w:val="14"/>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75"/>
        <w:gridCol w:w="2226"/>
        <w:gridCol w:w="897"/>
        <w:gridCol w:w="702"/>
        <w:gridCol w:w="562"/>
        <w:gridCol w:w="759"/>
        <w:gridCol w:w="94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序号</w:t>
            </w:r>
          </w:p>
        </w:tc>
        <w:tc>
          <w:tcPr>
            <w:tcW w:w="97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货物名称</w:t>
            </w:r>
          </w:p>
        </w:tc>
        <w:tc>
          <w:tcPr>
            <w:tcW w:w="2226"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规格型号/技术要求</w:t>
            </w:r>
          </w:p>
        </w:tc>
        <w:tc>
          <w:tcPr>
            <w:tcW w:w="89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品牌/制造商</w:t>
            </w:r>
          </w:p>
        </w:tc>
        <w:tc>
          <w:tcPr>
            <w:tcW w:w="70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暂定数量</w:t>
            </w:r>
          </w:p>
        </w:tc>
        <w:tc>
          <w:tcPr>
            <w:tcW w:w="56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单位</w:t>
            </w:r>
          </w:p>
        </w:tc>
        <w:tc>
          <w:tcPr>
            <w:tcW w:w="759"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单价</w:t>
            </w:r>
          </w:p>
        </w:tc>
        <w:tc>
          <w:tcPr>
            <w:tcW w:w="941"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金额</w:t>
            </w:r>
          </w:p>
        </w:tc>
        <w:tc>
          <w:tcPr>
            <w:tcW w:w="191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97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重质碳酸钠</w:t>
            </w:r>
          </w:p>
        </w:tc>
        <w:tc>
          <w:tcPr>
            <w:tcW w:w="2226"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符合《GB/T210-2022》中工业Ⅱ类优等品标准，含量(以干基Na2CO3计)≥99.2%,袋装</w:t>
            </w:r>
          </w:p>
        </w:tc>
        <w:tc>
          <w:tcPr>
            <w:tcW w:w="897" w:type="dxa"/>
            <w:noWrap w:val="0"/>
            <w:vAlign w:val="center"/>
          </w:tcPr>
          <w:p>
            <w:pPr>
              <w:jc w:val="center"/>
              <w:rPr>
                <w:rFonts w:hint="eastAsia" w:ascii="宋体" w:hAnsi="宋体" w:eastAsia="宋体" w:cs="宋体"/>
                <w:lang w:val="en-US" w:eastAsia="zh-CN"/>
              </w:rPr>
            </w:pPr>
          </w:p>
        </w:tc>
        <w:tc>
          <w:tcPr>
            <w:tcW w:w="70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53</w:t>
            </w:r>
          </w:p>
        </w:tc>
        <w:tc>
          <w:tcPr>
            <w:tcW w:w="56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吨</w:t>
            </w:r>
          </w:p>
        </w:tc>
        <w:tc>
          <w:tcPr>
            <w:tcW w:w="759" w:type="dxa"/>
            <w:noWrap w:val="0"/>
            <w:vAlign w:val="center"/>
          </w:tcPr>
          <w:p>
            <w:pPr>
              <w:jc w:val="center"/>
              <w:rPr>
                <w:rFonts w:hint="eastAsia" w:ascii="宋体" w:hAnsi="宋体" w:eastAsia="宋体" w:cs="宋体"/>
                <w:lang w:val="en-US" w:eastAsia="zh-CN"/>
              </w:rPr>
            </w:pPr>
          </w:p>
        </w:tc>
        <w:tc>
          <w:tcPr>
            <w:tcW w:w="941" w:type="dxa"/>
            <w:noWrap w:val="0"/>
            <w:vAlign w:val="center"/>
          </w:tcPr>
          <w:p>
            <w:pPr>
              <w:jc w:val="center"/>
              <w:rPr>
                <w:rFonts w:hint="eastAsia" w:ascii="宋体" w:hAnsi="宋体" w:eastAsia="宋体" w:cs="宋体"/>
                <w:lang w:val="en-US" w:eastAsia="zh-CN"/>
              </w:rPr>
            </w:pPr>
          </w:p>
        </w:tc>
        <w:tc>
          <w:tcPr>
            <w:tcW w:w="191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中标人负责卸货，采用托盘或者吨袋最佳，采购人可免费提供叉车服务。若无，由中标人负责组织人工卸货，人工费由中标人承担。每次供货不少于10吨。</w:t>
            </w:r>
          </w:p>
        </w:tc>
      </w:tr>
    </w:tbl>
    <w:p>
      <w:pPr>
        <w:pStyle w:val="3"/>
        <w:numPr>
          <w:ilvl w:val="0"/>
          <w:numId w:val="0"/>
        </w:numPr>
      </w:pPr>
    </w:p>
    <w:p/>
    <w:p>
      <w:pPr>
        <w:pStyle w:val="2"/>
      </w:pPr>
    </w:p>
    <w:p>
      <w:pPr>
        <w:pStyle w:val="12"/>
      </w:pPr>
    </w:p>
    <w:p/>
    <w:p>
      <w:pPr>
        <w:pStyle w:val="2"/>
      </w:pPr>
    </w:p>
    <w:p>
      <w:pPr>
        <w:pStyle w:val="12"/>
      </w:pPr>
    </w:p>
    <w:p/>
    <w:p>
      <w:pPr>
        <w:pStyle w:val="2"/>
      </w:pPr>
    </w:p>
    <w:p>
      <w:pPr>
        <w:pStyle w:val="12"/>
      </w:pPr>
    </w:p>
    <w:p/>
    <w:p>
      <w:pPr>
        <w:pStyle w:val="2"/>
      </w:pPr>
    </w:p>
    <w:p>
      <w:pPr>
        <w:pStyle w:val="12"/>
      </w:pPr>
    </w:p>
    <w:p/>
    <w:p>
      <w:pPr>
        <w:pStyle w:val="2"/>
      </w:pPr>
    </w:p>
    <w:p>
      <w:pPr>
        <w:pStyle w:val="12"/>
      </w:pPr>
    </w:p>
    <w:p/>
    <w:p>
      <w:pPr>
        <w:pStyle w:val="2"/>
      </w:pPr>
    </w:p>
    <w:p>
      <w:pPr>
        <w:pStyle w:val="12"/>
      </w:pPr>
    </w:p>
    <w:p/>
    <w:p>
      <w:pPr>
        <w:pStyle w:val="2"/>
      </w:pPr>
    </w:p>
    <w:p>
      <w:pPr>
        <w:pStyle w:val="12"/>
      </w:pPr>
    </w:p>
    <w:p/>
    <w:p>
      <w:pPr>
        <w:pStyle w:val="2"/>
      </w:pPr>
    </w:p>
    <w:p/>
    <w:p>
      <w:pPr>
        <w:pStyle w:val="21"/>
        <w:numPr>
          <w:ilvl w:val="0"/>
          <w:numId w:val="0"/>
        </w:numPr>
        <w:spacing w:line="560" w:lineRule="exact"/>
        <w:ind w:left="0" w:leftChars="0" w:firstLine="3614" w:firstLineChars="1500"/>
        <w:jc w:val="both"/>
        <w:rPr>
          <w:rFonts w:hint="eastAsia" w:ascii="宋体" w:hAnsi="宋体"/>
          <w:b/>
          <w:szCs w:val="24"/>
          <w:lang w:eastAsia="zh-CN"/>
        </w:rPr>
      </w:pPr>
      <w:r>
        <w:rPr>
          <w:rFonts w:hint="eastAsia" w:ascii="宋体" w:hAnsi="宋体" w:cs="Times New Roman"/>
          <w:b/>
          <w:kern w:val="2"/>
          <w:sz w:val="24"/>
          <w:szCs w:val="24"/>
          <w:lang w:val="en-US" w:eastAsia="zh-CN" w:bidi="ar-SA"/>
        </w:rPr>
        <w:t xml:space="preserve">第四章  </w:t>
      </w:r>
      <w:r>
        <w:rPr>
          <w:rFonts w:hint="eastAsia" w:ascii="宋体" w:hAnsi="宋体"/>
          <w:b/>
          <w:szCs w:val="24"/>
          <w:lang w:eastAsia="zh-CN"/>
        </w:rPr>
        <w:t>廉洁协议</w:t>
      </w:r>
    </w:p>
    <w:p>
      <w:pPr>
        <w:pStyle w:val="6"/>
        <w:numPr>
          <w:ilvl w:val="0"/>
          <w:numId w:val="0"/>
        </w:numPr>
        <w:rPr>
          <w:rFonts w:hint="eastAsia"/>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000000"/>
          <w:spacing w:val="0"/>
          <w:position w:val="0"/>
          <w:sz w:val="24"/>
          <w:szCs w:val="24"/>
          <w:u w:val="single"/>
          <w:lang w:eastAsia="zh-CN"/>
        </w:rPr>
      </w:pPr>
      <w:r>
        <w:rPr>
          <w:rFonts w:hint="eastAsia" w:ascii="宋体" w:hAnsi="宋体" w:eastAsia="宋体" w:cs="宋体"/>
          <w:color w:val="000000"/>
          <w:spacing w:val="0"/>
          <w:position w:val="0"/>
          <w:sz w:val="24"/>
          <w:szCs w:val="24"/>
        </w:rPr>
        <w:t>甲方：</w:t>
      </w:r>
      <w:r>
        <w:rPr>
          <w:rFonts w:hint="eastAsia" w:ascii="宋体" w:hAnsi="宋体" w:eastAsia="宋体" w:cs="宋体"/>
          <w:color w:val="000000"/>
          <w:spacing w:val="0"/>
          <w:position w:val="0"/>
          <w:sz w:val="24"/>
          <w:szCs w:val="24"/>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cs="宋体"/>
          <w:color w:val="000000"/>
          <w:spacing w:val="0"/>
          <w:position w:val="0"/>
          <w:sz w:val="24"/>
          <w:szCs w:val="24"/>
          <w:u w:val="single"/>
          <w:lang w:val="en-US" w:eastAsia="zh-CN"/>
        </w:rPr>
      </w:pPr>
      <w:r>
        <w:rPr>
          <w:rFonts w:hint="eastAsia" w:ascii="宋体" w:hAnsi="宋体" w:eastAsia="宋体" w:cs="宋体"/>
          <w:color w:val="000000"/>
          <w:spacing w:val="0"/>
          <w:position w:val="0"/>
          <w:sz w:val="24"/>
          <w:szCs w:val="24"/>
        </w:rPr>
        <w:t>乙方：</w:t>
      </w:r>
      <w:r>
        <w:rPr>
          <w:rFonts w:hint="eastAsia" w:ascii="宋体" w:hAnsi="宋体" w:cs="宋体"/>
          <w:color w:val="000000"/>
          <w:spacing w:val="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000000"/>
          <w:spacing w:val="0"/>
          <w:position w:val="0"/>
          <w:sz w:val="24"/>
          <w:szCs w:val="24"/>
        </w:rPr>
      </w:pPr>
      <w:r>
        <w:rPr>
          <w:rFonts w:hint="eastAsia" w:ascii="宋体" w:hAnsi="宋体" w:cs="宋体"/>
          <w:b/>
          <w:bCs/>
          <w:color w:val="000000"/>
          <w:spacing w:val="0"/>
          <w:position w:val="0"/>
          <w:sz w:val="24"/>
          <w:szCs w:val="24"/>
          <w:lang w:eastAsia="zh-CN"/>
        </w:rPr>
        <w:t>一、</w:t>
      </w:r>
      <w:r>
        <w:rPr>
          <w:rFonts w:hint="eastAsia" w:ascii="宋体" w:hAnsi="宋体" w:eastAsia="宋体" w:cs="宋体"/>
          <w:b/>
          <w:bCs/>
          <w:color w:val="000000"/>
          <w:spacing w:val="0"/>
          <w:position w:val="0"/>
          <w:sz w:val="24"/>
          <w:szCs w:val="24"/>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1.</w:t>
      </w:r>
      <w:r>
        <w:rPr>
          <w:rFonts w:hint="eastAsia" w:ascii="宋体" w:hAnsi="宋体" w:eastAsia="宋体" w:cs="宋体"/>
          <w:color w:val="000000"/>
          <w:spacing w:val="0"/>
          <w:position w:val="0"/>
          <w:sz w:val="24"/>
          <w:szCs w:val="24"/>
        </w:rPr>
        <w:t>甲、乙双方应共同严格遵守国家和省市以及招标人主管部门关于市场准入、项目招标投标、市场经济活动等有关法律、法规和相关政策，以及项目廉政建设的各项规定。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甲、乙双方应认真执行双方签订的合同文件，  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4.</w:t>
      </w:r>
      <w:r>
        <w:rPr>
          <w:rFonts w:hint="eastAsia" w:ascii="宋体" w:hAnsi="宋体" w:eastAsia="宋体" w:cs="宋体"/>
          <w:color w:val="000000"/>
          <w:spacing w:val="0"/>
          <w:position w:val="0"/>
          <w:sz w:val="24"/>
          <w:szCs w:val="24"/>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5.</w:t>
      </w:r>
      <w:r>
        <w:rPr>
          <w:rFonts w:hint="eastAsia" w:ascii="宋体" w:hAnsi="宋体" w:eastAsia="宋体" w:cs="宋体"/>
          <w:color w:val="000000"/>
          <w:spacing w:val="0"/>
          <w:position w:val="0"/>
          <w:sz w:val="24"/>
          <w:szCs w:val="24"/>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6.</w:t>
      </w:r>
      <w:r>
        <w:rPr>
          <w:rFonts w:hint="eastAsia" w:ascii="宋体" w:hAnsi="宋体" w:eastAsia="宋体" w:cs="宋体"/>
          <w:color w:val="000000"/>
          <w:spacing w:val="0"/>
          <w:position w:val="0"/>
          <w:sz w:val="24"/>
          <w:szCs w:val="24"/>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000000"/>
          <w:spacing w:val="0"/>
          <w:position w:val="0"/>
          <w:sz w:val="24"/>
          <w:szCs w:val="24"/>
        </w:rPr>
      </w:pPr>
      <w:r>
        <w:rPr>
          <w:rFonts w:hint="eastAsia" w:ascii="宋体" w:hAnsi="宋体" w:cs="宋体"/>
          <w:b/>
          <w:bCs/>
          <w:color w:val="000000"/>
          <w:spacing w:val="0"/>
          <w:position w:val="0"/>
          <w:sz w:val="24"/>
          <w:szCs w:val="24"/>
          <w:lang w:eastAsia="zh-CN"/>
        </w:rPr>
        <w:t>二、</w:t>
      </w:r>
      <w:r>
        <w:rPr>
          <w:rFonts w:hint="eastAsia" w:ascii="宋体" w:hAnsi="宋体" w:eastAsia="宋体" w:cs="宋体"/>
          <w:b/>
          <w:bCs/>
          <w:color w:val="000000"/>
          <w:spacing w:val="0"/>
          <w:position w:val="0"/>
          <w:sz w:val="24"/>
          <w:szCs w:val="24"/>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1.</w:t>
      </w:r>
      <w:r>
        <w:rPr>
          <w:rFonts w:hint="eastAsia" w:ascii="宋体" w:hAnsi="宋体" w:eastAsia="宋体" w:cs="宋体"/>
          <w:color w:val="000000"/>
          <w:spacing w:val="0"/>
          <w:position w:val="0"/>
          <w:sz w:val="24"/>
          <w:szCs w:val="24"/>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4.</w:t>
      </w:r>
      <w:r>
        <w:rPr>
          <w:rFonts w:hint="eastAsia" w:ascii="宋体" w:hAnsi="宋体" w:eastAsia="宋体" w:cs="宋体"/>
          <w:color w:val="000000"/>
          <w:spacing w:val="0"/>
          <w:position w:val="0"/>
          <w:sz w:val="24"/>
          <w:szCs w:val="24"/>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5.</w:t>
      </w:r>
      <w:r>
        <w:rPr>
          <w:rFonts w:hint="eastAsia" w:ascii="宋体" w:hAnsi="宋体" w:eastAsia="宋体" w:cs="宋体"/>
          <w:color w:val="000000"/>
          <w:spacing w:val="0"/>
          <w:position w:val="0"/>
          <w:sz w:val="24"/>
          <w:szCs w:val="24"/>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6.</w:t>
      </w:r>
      <w:r>
        <w:rPr>
          <w:rFonts w:hint="eastAsia" w:ascii="宋体" w:hAnsi="宋体" w:eastAsia="宋体" w:cs="宋体"/>
          <w:color w:val="000000"/>
          <w:spacing w:val="0"/>
          <w:position w:val="0"/>
          <w:sz w:val="24"/>
          <w:szCs w:val="24"/>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000000"/>
          <w:spacing w:val="0"/>
          <w:position w:val="0"/>
          <w:sz w:val="24"/>
          <w:szCs w:val="24"/>
        </w:rPr>
      </w:pPr>
      <w:r>
        <w:rPr>
          <w:rFonts w:hint="eastAsia" w:ascii="宋体" w:hAnsi="宋体" w:cs="宋体"/>
          <w:b/>
          <w:bCs/>
          <w:color w:val="000000"/>
          <w:spacing w:val="0"/>
          <w:position w:val="0"/>
          <w:sz w:val="24"/>
          <w:szCs w:val="24"/>
          <w:lang w:eastAsia="zh-CN"/>
        </w:rPr>
        <w:t>三、</w:t>
      </w:r>
      <w:r>
        <w:rPr>
          <w:rFonts w:hint="eastAsia" w:ascii="宋体" w:hAnsi="宋体" w:eastAsia="宋体" w:cs="宋体"/>
          <w:b/>
          <w:bCs/>
          <w:color w:val="000000"/>
          <w:spacing w:val="0"/>
          <w:position w:val="0"/>
          <w:sz w:val="24"/>
          <w:szCs w:val="24"/>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1.</w:t>
      </w:r>
      <w:r>
        <w:rPr>
          <w:rFonts w:hint="eastAsia" w:ascii="宋体" w:hAnsi="宋体" w:eastAsia="宋体" w:cs="宋体"/>
          <w:color w:val="000000"/>
          <w:spacing w:val="0"/>
          <w:position w:val="0"/>
          <w:sz w:val="24"/>
          <w:szCs w:val="24"/>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4.</w:t>
      </w:r>
      <w:r>
        <w:rPr>
          <w:rFonts w:hint="eastAsia" w:ascii="宋体" w:hAnsi="宋体" w:eastAsia="宋体" w:cs="宋体"/>
          <w:color w:val="000000"/>
          <w:spacing w:val="0"/>
          <w:position w:val="0"/>
          <w:sz w:val="24"/>
          <w:szCs w:val="24"/>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5.</w:t>
      </w:r>
      <w:r>
        <w:rPr>
          <w:rFonts w:hint="eastAsia" w:ascii="宋体" w:hAnsi="宋体" w:eastAsia="宋体" w:cs="宋体"/>
          <w:color w:val="000000"/>
          <w:spacing w:val="0"/>
          <w:position w:val="0"/>
          <w:sz w:val="24"/>
          <w:szCs w:val="24"/>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6.</w:t>
      </w:r>
      <w:r>
        <w:rPr>
          <w:rFonts w:hint="eastAsia" w:ascii="宋体" w:hAnsi="宋体" w:eastAsia="宋体" w:cs="宋体"/>
          <w:color w:val="000000"/>
          <w:spacing w:val="0"/>
          <w:position w:val="0"/>
          <w:sz w:val="24"/>
          <w:szCs w:val="24"/>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7.</w:t>
      </w:r>
      <w:r>
        <w:rPr>
          <w:rFonts w:hint="eastAsia" w:ascii="宋体" w:hAnsi="宋体" w:eastAsia="宋体" w:cs="宋体"/>
          <w:color w:val="000000"/>
          <w:spacing w:val="0"/>
          <w:position w:val="0"/>
          <w:sz w:val="24"/>
          <w:szCs w:val="24"/>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8.</w:t>
      </w:r>
      <w:r>
        <w:rPr>
          <w:rFonts w:hint="eastAsia" w:ascii="宋体" w:hAnsi="宋体" w:eastAsia="宋体" w:cs="宋体"/>
          <w:color w:val="000000"/>
          <w:spacing w:val="0"/>
          <w:position w:val="0"/>
          <w:sz w:val="24"/>
          <w:szCs w:val="24"/>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000000"/>
          <w:spacing w:val="0"/>
          <w:position w:val="0"/>
          <w:sz w:val="24"/>
          <w:szCs w:val="24"/>
        </w:rPr>
      </w:pPr>
      <w:r>
        <w:rPr>
          <w:rFonts w:hint="eastAsia" w:ascii="宋体" w:hAnsi="宋体" w:cs="宋体"/>
          <w:b/>
          <w:bCs/>
          <w:color w:val="000000"/>
          <w:spacing w:val="0"/>
          <w:position w:val="0"/>
          <w:sz w:val="24"/>
          <w:szCs w:val="24"/>
          <w:lang w:eastAsia="zh-CN"/>
        </w:rPr>
        <w:t>四、</w:t>
      </w:r>
      <w:r>
        <w:rPr>
          <w:rFonts w:hint="eastAsia" w:ascii="宋体" w:hAnsi="宋体" w:eastAsia="宋体" w:cs="宋体"/>
          <w:b/>
          <w:bCs/>
          <w:color w:val="000000"/>
          <w:spacing w:val="0"/>
          <w:position w:val="0"/>
          <w:sz w:val="24"/>
          <w:szCs w:val="24"/>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1.</w:t>
      </w:r>
      <w:r>
        <w:rPr>
          <w:rFonts w:hint="eastAsia" w:ascii="宋体" w:hAnsi="宋体" w:eastAsia="宋体" w:cs="宋体"/>
          <w:color w:val="000000"/>
          <w:spacing w:val="0"/>
          <w:position w:val="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乙方贿赂甲方人员的，被纪检监察部门或检察机关立案查处的，甲方有权中止项目合同，由此造成甲方的损失以及一切费用均由乙方承担。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4.</w:t>
      </w:r>
      <w:r>
        <w:rPr>
          <w:rFonts w:hint="eastAsia" w:ascii="宋体" w:hAnsi="宋体" w:eastAsia="宋体" w:cs="宋体"/>
          <w:color w:val="000000"/>
          <w:spacing w:val="0"/>
          <w:position w:val="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5.</w:t>
      </w:r>
      <w:r>
        <w:rPr>
          <w:rFonts w:hint="eastAsia" w:ascii="宋体" w:hAnsi="宋体" w:eastAsia="宋体" w:cs="宋体"/>
          <w:color w:val="000000"/>
          <w:spacing w:val="0"/>
          <w:position w:val="0"/>
          <w:sz w:val="24"/>
          <w:szCs w:val="24"/>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6.</w:t>
      </w:r>
      <w:r>
        <w:rPr>
          <w:rFonts w:hint="eastAsia" w:ascii="宋体" w:hAnsi="宋体" w:eastAsia="宋体" w:cs="宋体"/>
          <w:color w:val="000000"/>
          <w:spacing w:val="0"/>
          <w:position w:val="0"/>
          <w:sz w:val="24"/>
          <w:szCs w:val="24"/>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cs="宋体"/>
          <w:b/>
          <w:bCs/>
          <w:color w:val="000000"/>
          <w:spacing w:val="0"/>
          <w:position w:val="0"/>
          <w:sz w:val="24"/>
          <w:szCs w:val="24"/>
          <w:lang w:eastAsia="zh-CN"/>
        </w:rPr>
      </w:pPr>
      <w:r>
        <w:rPr>
          <w:rFonts w:hint="eastAsia" w:ascii="宋体" w:hAnsi="宋体" w:cs="宋体"/>
          <w:b/>
          <w:bCs/>
          <w:color w:val="000000"/>
          <w:spacing w:val="0"/>
          <w:position w:val="0"/>
          <w:sz w:val="24"/>
          <w:szCs w:val="24"/>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000000"/>
          <w:spacing w:val="0"/>
          <w:position w:val="0"/>
          <w:sz w:val="24"/>
          <w:szCs w:val="24"/>
        </w:rPr>
      </w:pPr>
      <w:r>
        <w:rPr>
          <w:rFonts w:hint="eastAsia" w:ascii="宋体" w:hAnsi="宋体" w:eastAsia="宋体" w:cs="宋体"/>
          <w:b w:val="0"/>
          <w:bCs w:val="0"/>
          <w:color w:val="000000"/>
          <w:spacing w:val="0"/>
          <w:position w:val="0"/>
          <w:sz w:val="24"/>
          <w:szCs w:val="24"/>
        </w:rPr>
        <w:t>本协议有效期为双方签署之日起至双方权利义务履行完毕为止。有效期内发生的违约事实，有效期后发现的适用本协议。</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000000"/>
          <w:spacing w:val="0"/>
          <w:position w:val="0"/>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cs="宋体"/>
          <w:color w:val="000000"/>
          <w:spacing w:val="0"/>
          <w:position w:val="0"/>
          <w:sz w:val="24"/>
          <w:szCs w:val="24"/>
          <w:lang w:eastAsia="zh-CN"/>
        </w:rPr>
      </w:pPr>
      <w:r>
        <w:rPr>
          <w:rFonts w:hint="eastAsia" w:ascii="宋体" w:hAnsi="宋体" w:eastAsia="宋体" w:cs="宋体"/>
          <w:b/>
          <w:bCs/>
          <w:color w:val="000000"/>
          <w:spacing w:val="0"/>
          <w:position w:val="0"/>
          <w:sz w:val="24"/>
          <w:szCs w:val="24"/>
        </w:rPr>
        <w:t>甲方（盖章）</w:t>
      </w:r>
      <w:r>
        <w:rPr>
          <w:rFonts w:hint="eastAsia" w:ascii="宋体" w:hAnsi="宋体" w:eastAsia="宋体" w:cs="宋体"/>
          <w:color w:val="000000"/>
          <w:spacing w:val="0"/>
          <w:position w:val="0"/>
          <w:sz w:val="24"/>
          <w:szCs w:val="24"/>
        </w:rPr>
        <w:t>：</w:t>
      </w:r>
      <w:r>
        <w:rPr>
          <w:rFonts w:hint="eastAsia" w:ascii="宋体" w:hAnsi="宋体" w:cs="宋体"/>
          <w:color w:val="000000"/>
          <w:spacing w:val="0"/>
          <w:position w:val="0"/>
          <w:sz w:val="24"/>
          <w:szCs w:val="24"/>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rPr>
        <w:t>法定代表人或受委托人（签字）：</w:t>
      </w:r>
      <w:r>
        <w:rPr>
          <w:rFonts w:hint="eastAsia" w:ascii="宋体" w:hAnsi="宋体" w:cs="宋体"/>
          <w:color w:val="000000"/>
          <w:spacing w:val="0"/>
          <w:positio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spacing w:val="0"/>
          <w:position w:val="0"/>
          <w:sz w:val="24"/>
          <w:szCs w:val="24"/>
        </w:rPr>
      </w:pPr>
    </w:p>
    <w:p>
      <w:pPr>
        <w:pStyle w:val="2"/>
        <w:rPr>
          <w:rFonts w:hint="eastAsia"/>
          <w:spacing w:val="0"/>
          <w:position w:val="0"/>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spacing w:val="0"/>
          <w:position w:val="0"/>
          <w:sz w:val="24"/>
          <w:szCs w:val="24"/>
        </w:rPr>
      </w:pPr>
      <w:r>
        <w:rPr>
          <w:rFonts w:hint="eastAsia" w:ascii="宋体" w:hAnsi="宋体" w:eastAsia="宋体" w:cs="宋体"/>
          <w:b/>
          <w:bCs/>
          <w:color w:val="000000"/>
          <w:spacing w:val="0"/>
          <w:position w:val="0"/>
          <w:sz w:val="24"/>
          <w:szCs w:val="24"/>
        </w:rPr>
        <w:t>乙方（盖章）</w:t>
      </w:r>
      <w:r>
        <w:rPr>
          <w:rFonts w:hint="eastAsia" w:ascii="宋体" w:hAnsi="宋体" w:eastAsia="宋体" w:cs="宋体"/>
          <w:color w:val="000000"/>
          <w:spacing w:val="0"/>
          <w:position w:val="0"/>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pacing w:val="0"/>
          <w:position w:val="0"/>
          <w:sz w:val="24"/>
          <w:szCs w:val="24"/>
          <w:lang w:eastAsia="zh-CN"/>
        </w:rPr>
      </w:pPr>
      <w:r>
        <w:rPr>
          <w:rFonts w:hint="eastAsia" w:ascii="宋体" w:hAnsi="宋体" w:eastAsia="宋体" w:cs="宋体"/>
          <w:color w:val="000000"/>
          <w:spacing w:val="0"/>
          <w:position w:val="0"/>
          <w:sz w:val="24"/>
          <w:szCs w:val="24"/>
        </w:rPr>
        <w:t>法定代表人或受委托人（签字）：</w:t>
      </w:r>
    </w:p>
    <w:p>
      <w:pPr>
        <w:rPr>
          <w:spacing w:val="0"/>
          <w:position w:val="0"/>
        </w:rPr>
      </w:pPr>
    </w:p>
    <w:p>
      <w:pPr>
        <w:pStyle w:val="2"/>
        <w:numPr>
          <w:ilvl w:val="0"/>
          <w:numId w:val="0"/>
        </w:numPr>
      </w:pPr>
    </w:p>
    <w:p>
      <w:pPr>
        <w:rPr>
          <w:color w:val="auto"/>
        </w:rPr>
      </w:pPr>
    </w:p>
    <w:p>
      <w:pPr>
        <w:pStyle w:val="2"/>
        <w:rPr>
          <w:color w:val="auto"/>
        </w:rPr>
      </w:pPr>
    </w:p>
    <w:p>
      <w:pPr>
        <w:rPr>
          <w:color w:val="auto"/>
        </w:rPr>
      </w:pPr>
    </w:p>
    <w:p>
      <w:pPr>
        <w:pStyle w:val="2"/>
      </w:pPr>
    </w:p>
    <w:p>
      <w:pPr>
        <w:pStyle w:val="12"/>
        <w:ind w:left="0" w:leftChars="0" w:firstLine="0" w:firstLineChars="0"/>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pStyle w:val="2"/>
      </w:pPr>
    </w:p>
    <w:p>
      <w:pPr>
        <w:rPr>
          <w:color w:val="auto"/>
        </w:rPr>
      </w:pPr>
    </w:p>
    <w:p>
      <w:pPr>
        <w:pStyle w:val="2"/>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2023年临江公司重质碳酸钠</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202309002</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 xml:space="preserve">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10"/>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2"/>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pPr>
    </w:p>
    <w:p>
      <w:pPr>
        <w:pStyle w:val="2"/>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12"/>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2023年临江公司重质碳酸钠</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202309002</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lang w:val="en-US" w:eastAsia="zh-CN"/>
        </w:rPr>
        <w:t>若有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2"/>
        <w:widowControl w:val="0"/>
        <w:numPr>
          <w:ilvl w:val="0"/>
          <w:numId w:val="0"/>
        </w:numPr>
        <w:autoSpaceDE w:val="0"/>
        <w:autoSpaceDN w:val="0"/>
        <w:adjustRightInd w:val="0"/>
        <w:spacing w:line="360" w:lineRule="auto"/>
        <w:jc w:val="both"/>
        <w:rPr>
          <w:color w:val="auto"/>
        </w:rPr>
      </w:pPr>
    </w:p>
    <w:p>
      <w:pPr>
        <w:pStyle w:val="12"/>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（采购项目名称、采购编号）</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12"/>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12"/>
        <w:rPr>
          <w:rFonts w:hint="eastAsia"/>
          <w:color w:val="auto"/>
          <w:lang w:val="zh-CN"/>
        </w:rPr>
      </w:pPr>
    </w:p>
    <w:p>
      <w:pPr>
        <w:rPr>
          <w:color w:val="auto"/>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4"/>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4"/>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的其它实质性要求。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12"/>
        <w:rPr>
          <w:rFonts w:cs="仿宋" w:asciiTheme="minorEastAsia" w:hAnsiTheme="minorEastAsia"/>
          <w:color w:val="auto"/>
          <w:lang w:val="en-US"/>
        </w:rPr>
      </w:pPr>
    </w:p>
    <w:tbl>
      <w:tblPr>
        <w:tblStyle w:val="1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2"/>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有权立即取消或者中止我单位响应、成交合同，有权拒绝我单位在一定时期内进入你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2"/>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0"/>
        <w:widowControl w:val="0"/>
        <w:numPr>
          <w:ilvl w:val="0"/>
          <w:numId w:val="0"/>
        </w:numPr>
        <w:jc w:val="left"/>
        <w:rPr>
          <w:rFonts w:hint="eastAsia"/>
          <w:color w:val="auto"/>
          <w:lang w:val="zh-CN"/>
        </w:rPr>
      </w:pPr>
    </w:p>
    <w:p>
      <w:pPr>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0"/>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6"/>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u w:val="single"/>
        </w:rPr>
        <w:t>2023年临江公司重质碳酸钠采购</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202309002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没收我方递交的全部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7"/>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2023年临江公司重质碳酸钠</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202309002</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3"/>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900"/>
        <w:gridCol w:w="2564"/>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55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90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256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55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580" w:type="dxa"/>
            <w:vAlign w:val="center"/>
          </w:tcPr>
          <w:p>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5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32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427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numPr>
                <w:ilvl w:val="0"/>
                <w:numId w:val="0"/>
              </w:numPr>
              <w:ind w:left="0" w:leftChars="0" w:firstLine="0" w:firstLineChars="0"/>
              <w:jc w:val="center"/>
              <w:rPr>
                <w:rFonts w:hint="default"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1</w:t>
            </w:r>
          </w:p>
        </w:tc>
        <w:tc>
          <w:tcPr>
            <w:tcW w:w="1556"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重质</w:t>
            </w:r>
            <w:r>
              <w:rPr>
                <w:rFonts w:hint="default" w:cs="仿宋" w:asciiTheme="minorEastAsia" w:hAnsiTheme="minorEastAsia"/>
                <w:b/>
                <w:color w:val="auto"/>
                <w:sz w:val="24"/>
                <w:lang w:val="en-US" w:eastAsia="zh-CN"/>
              </w:rPr>
              <w:t>碳酸钠</w:t>
            </w:r>
          </w:p>
        </w:tc>
        <w:tc>
          <w:tcPr>
            <w:tcW w:w="900" w:type="dxa"/>
            <w:vAlign w:val="center"/>
          </w:tcPr>
          <w:p>
            <w:pPr>
              <w:spacing w:line="360" w:lineRule="auto"/>
              <w:jc w:val="center"/>
              <w:rPr>
                <w:rFonts w:hint="eastAsia" w:cs="仿宋" w:asciiTheme="minorEastAsia" w:hAnsiTheme="minorEastAsia"/>
                <w:b/>
                <w:color w:val="auto"/>
                <w:sz w:val="24"/>
                <w:lang w:val="en-US" w:eastAsia="zh-CN"/>
              </w:rPr>
            </w:pPr>
          </w:p>
        </w:tc>
        <w:tc>
          <w:tcPr>
            <w:tcW w:w="2564"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符合</w:t>
            </w:r>
          </w:p>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《GB/T210-2022》中工业Ⅱ类优等品标准，含量(以干基Na2CO3计)≥99.2%,袋装。</w:t>
            </w:r>
          </w:p>
        </w:tc>
        <w:tc>
          <w:tcPr>
            <w:tcW w:w="557"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53</w:t>
            </w:r>
          </w:p>
        </w:tc>
        <w:tc>
          <w:tcPr>
            <w:tcW w:w="580"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吨</w:t>
            </w:r>
          </w:p>
        </w:tc>
        <w:tc>
          <w:tcPr>
            <w:tcW w:w="852" w:type="dxa"/>
            <w:vAlign w:val="center"/>
          </w:tcPr>
          <w:p>
            <w:pPr>
              <w:spacing w:line="360" w:lineRule="auto"/>
              <w:jc w:val="center"/>
              <w:rPr>
                <w:rFonts w:hint="eastAsia" w:cs="仿宋" w:asciiTheme="minorEastAsia" w:hAnsiTheme="minorEastAsia"/>
                <w:b/>
                <w:color w:val="auto"/>
                <w:sz w:val="24"/>
                <w:lang w:val="en-US" w:eastAsia="zh-CN"/>
              </w:rPr>
            </w:pPr>
          </w:p>
        </w:tc>
        <w:tc>
          <w:tcPr>
            <w:tcW w:w="1322" w:type="dxa"/>
            <w:vAlign w:val="center"/>
          </w:tcPr>
          <w:p>
            <w:pPr>
              <w:spacing w:line="360" w:lineRule="auto"/>
              <w:jc w:val="center"/>
              <w:rPr>
                <w:rFonts w:hint="eastAsia" w:cs="仿宋" w:asciiTheme="minorEastAsia" w:hAnsiTheme="minorEastAsia"/>
                <w:b/>
                <w:color w:val="auto"/>
                <w:sz w:val="24"/>
                <w:lang w:val="en-US" w:eastAsia="zh-CN"/>
              </w:rPr>
            </w:pPr>
          </w:p>
        </w:tc>
        <w:tc>
          <w:tcPr>
            <w:tcW w:w="4276"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中标人负责卸货，采用托盘或者吨袋最佳，采购人可免费提供叉车服务。若无，由中标人负责组织人工卸货，人工费由中标人承担。每次供货不少于10吨。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10151" w:type="dxa"/>
            <w:gridSpan w:val="6"/>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10151" w:type="dxa"/>
            <w:gridSpan w:val="6"/>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10151" w:type="dxa"/>
            <w:gridSpan w:val="6"/>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3、特别提示：采购人将对项目名称和项目编号，成交供应商名称、成交标金额予以公示。</w:t>
      </w: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19" w:name="_Toc465665161"/>
      <w:r>
        <w:rPr>
          <w:rFonts w:hint="eastAsia" w:cs="宋体" w:asciiTheme="minorEastAsia" w:hAnsiTheme="minorEastAsia"/>
          <w:b/>
          <w:bCs/>
          <w:color w:val="auto"/>
          <w:kern w:val="44"/>
          <w:sz w:val="44"/>
          <w:szCs w:val="44"/>
        </w:rPr>
        <w:t>附件</w:t>
      </w:r>
      <w:bookmarkEnd w:id="519"/>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0"/>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2023年临江公司重质碳酸钠</w:t>
      </w:r>
      <w:r>
        <w:rPr>
          <w:rFonts w:hint="eastAsia" w:cs="仿宋" w:asciiTheme="minorEastAsia" w:hAnsiTheme="minorEastAsia"/>
          <w:color w:val="auto"/>
          <w:sz w:val="24"/>
          <w:u w:val="single"/>
          <w:lang w:val="en-US" w:eastAsia="zh-CN"/>
        </w:rPr>
        <w:t>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202309002</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2023年临江公司重质碳酸钠</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2"/>
        <w:rPr>
          <w:color w:val="auto"/>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仿宋" w:hAnsi="仿宋" w:eastAsia="仿宋" w:cs="仿宋"/>
        <w:i/>
        <w:iCs/>
      </w:rPr>
    </w:pPr>
  </w:p>
  <w:p>
    <w:pPr>
      <w:pStyle w:val="9"/>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0816543"/>
    <w:rsid w:val="023E1286"/>
    <w:rsid w:val="030669ED"/>
    <w:rsid w:val="034B5FC8"/>
    <w:rsid w:val="04E634F4"/>
    <w:rsid w:val="06803F38"/>
    <w:rsid w:val="07013F3A"/>
    <w:rsid w:val="078B333A"/>
    <w:rsid w:val="07D15ABF"/>
    <w:rsid w:val="09EC7123"/>
    <w:rsid w:val="09ED56C9"/>
    <w:rsid w:val="0A931E0E"/>
    <w:rsid w:val="0BF7590B"/>
    <w:rsid w:val="0C41302A"/>
    <w:rsid w:val="0C492847"/>
    <w:rsid w:val="0CF31D21"/>
    <w:rsid w:val="0F111837"/>
    <w:rsid w:val="0F81598B"/>
    <w:rsid w:val="0FB91E94"/>
    <w:rsid w:val="12E110C3"/>
    <w:rsid w:val="165F6ECF"/>
    <w:rsid w:val="166F3635"/>
    <w:rsid w:val="16806E74"/>
    <w:rsid w:val="16FF09D2"/>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13339C4"/>
    <w:rsid w:val="21562C7C"/>
    <w:rsid w:val="21677697"/>
    <w:rsid w:val="228D26CE"/>
    <w:rsid w:val="247C6E9E"/>
    <w:rsid w:val="25EB67FB"/>
    <w:rsid w:val="26010880"/>
    <w:rsid w:val="26F15921"/>
    <w:rsid w:val="29AE18A7"/>
    <w:rsid w:val="2A6366FF"/>
    <w:rsid w:val="2B3D5BF4"/>
    <w:rsid w:val="2C4141D8"/>
    <w:rsid w:val="2F5836E9"/>
    <w:rsid w:val="30062480"/>
    <w:rsid w:val="30556F21"/>
    <w:rsid w:val="308C5F1F"/>
    <w:rsid w:val="31111553"/>
    <w:rsid w:val="314B6E80"/>
    <w:rsid w:val="32843E96"/>
    <w:rsid w:val="36162BCB"/>
    <w:rsid w:val="36A71B58"/>
    <w:rsid w:val="37103BA1"/>
    <w:rsid w:val="37514AF4"/>
    <w:rsid w:val="377C0298"/>
    <w:rsid w:val="39C31C6C"/>
    <w:rsid w:val="3A6303AE"/>
    <w:rsid w:val="3A993EAE"/>
    <w:rsid w:val="3C283344"/>
    <w:rsid w:val="3C485F9D"/>
    <w:rsid w:val="3C7C70D7"/>
    <w:rsid w:val="3C940DD1"/>
    <w:rsid w:val="3E0C6463"/>
    <w:rsid w:val="403E57B7"/>
    <w:rsid w:val="415A5C88"/>
    <w:rsid w:val="42112513"/>
    <w:rsid w:val="433C7ACC"/>
    <w:rsid w:val="435518AD"/>
    <w:rsid w:val="43C04259"/>
    <w:rsid w:val="4559568A"/>
    <w:rsid w:val="472961BF"/>
    <w:rsid w:val="475528CD"/>
    <w:rsid w:val="47B265AF"/>
    <w:rsid w:val="4A063A4F"/>
    <w:rsid w:val="4A875AD1"/>
    <w:rsid w:val="4AE27CAC"/>
    <w:rsid w:val="4B6E282F"/>
    <w:rsid w:val="4BAC48C9"/>
    <w:rsid w:val="4BB27DC6"/>
    <w:rsid w:val="4CEA2347"/>
    <w:rsid w:val="4D243428"/>
    <w:rsid w:val="4E1E04FA"/>
    <w:rsid w:val="4FEB08B0"/>
    <w:rsid w:val="50A13664"/>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D7F5F"/>
    <w:rsid w:val="5B460326"/>
    <w:rsid w:val="5F0279C4"/>
    <w:rsid w:val="5F1D47FE"/>
    <w:rsid w:val="5F944466"/>
    <w:rsid w:val="60A9029A"/>
    <w:rsid w:val="6139287F"/>
    <w:rsid w:val="63CF15A0"/>
    <w:rsid w:val="65A92947"/>
    <w:rsid w:val="661A50B7"/>
    <w:rsid w:val="673E5F91"/>
    <w:rsid w:val="67D649B5"/>
    <w:rsid w:val="6A4E3ABD"/>
    <w:rsid w:val="6AE63D7E"/>
    <w:rsid w:val="6B462C2B"/>
    <w:rsid w:val="6B8359E9"/>
    <w:rsid w:val="6BD277B9"/>
    <w:rsid w:val="6DA12E69"/>
    <w:rsid w:val="6DBB3B60"/>
    <w:rsid w:val="6ED944A2"/>
    <w:rsid w:val="6F0B4673"/>
    <w:rsid w:val="700E4F44"/>
    <w:rsid w:val="70173239"/>
    <w:rsid w:val="721A5B23"/>
    <w:rsid w:val="72B931C1"/>
    <w:rsid w:val="734A515C"/>
    <w:rsid w:val="738D03F5"/>
    <w:rsid w:val="73AF1A71"/>
    <w:rsid w:val="73BA67F1"/>
    <w:rsid w:val="73E442FB"/>
    <w:rsid w:val="74714F78"/>
    <w:rsid w:val="767E5B01"/>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Indent"/>
    <w:basedOn w:val="1"/>
    <w:qFormat/>
    <w:uiPriority w:val="0"/>
    <w:pPr>
      <w:spacing w:line="480" w:lineRule="exact"/>
      <w:ind w:firstLine="480" w:firstLineChars="200"/>
    </w:pPr>
    <w:rPr>
      <w:rFonts w:ascii="宋体" w:hAnsi="宋体"/>
      <w:sz w:val="24"/>
    </w:rPr>
  </w:style>
  <w:style w:type="paragraph" w:styleId="7">
    <w:name w:val="Plain Text"/>
    <w:basedOn w:val="1"/>
    <w:next w:val="1"/>
    <w:qFormat/>
    <w:uiPriority w:val="0"/>
    <w:rPr>
      <w:rFonts w:ascii="宋体" w:hAnsi="Courier New"/>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jc w:val="left"/>
    </w:pPr>
    <w:rPr>
      <w:b/>
      <w:caps/>
    </w:rPr>
  </w:style>
  <w:style w:type="paragraph" w:styleId="11">
    <w:name w:val="toc 6"/>
    <w:basedOn w:val="1"/>
    <w:next w:val="1"/>
    <w:qFormat/>
    <w:uiPriority w:val="0"/>
    <w:pPr>
      <w:ind w:left="2100" w:leftChars="1000"/>
    </w:pPr>
  </w:style>
  <w:style w:type="paragraph" w:styleId="12">
    <w:name w:val="Body Text First Indent"/>
    <w:basedOn w:val="2"/>
    <w:next w:val="1"/>
    <w:qFormat/>
    <w:uiPriority w:val="0"/>
    <w:pPr>
      <w:ind w:firstLine="420"/>
    </w:pPr>
    <w:rPr>
      <w:rFonts w:hAnsi="Times New Roman" w:cs="Times New Roman"/>
      <w:snapToGrid/>
      <w:szCs w:val="20"/>
    </w:r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Table Paragraph"/>
    <w:basedOn w:val="1"/>
    <w:qFormat/>
    <w:uiPriority w:val="1"/>
    <w:rPr>
      <w:rFonts w:ascii="宋体" w:hAnsi="宋体" w:eastAsia="宋体" w:cs="宋体"/>
      <w:lang w:val="zh-CN" w:bidi="zh-CN"/>
    </w:rPr>
  </w:style>
  <w:style w:type="paragraph" w:customStyle="1" w:styleId="17">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8">
    <w:name w:val="样式1"/>
    <w:basedOn w:val="1"/>
    <w:qFormat/>
    <w:uiPriority w:val="0"/>
    <w:pPr>
      <w:spacing w:line="360" w:lineRule="exact"/>
      <w:ind w:firstLine="200" w:firstLineChars="200"/>
    </w:pPr>
    <w:rPr>
      <w:rFonts w:ascii="Arial" w:hAnsi="Arial"/>
    </w:rPr>
  </w:style>
  <w:style w:type="paragraph" w:customStyle="1" w:styleId="19">
    <w:name w:val="正文2"/>
    <w:basedOn w:val="1"/>
    <w:qFormat/>
    <w:uiPriority w:val="0"/>
    <w:pPr>
      <w:spacing w:before="156" w:line="360" w:lineRule="auto"/>
      <w:ind w:firstLine="510" w:firstLineChars="200"/>
    </w:pPr>
    <w:rPr>
      <w:sz w:val="24"/>
      <w:szCs w:val="20"/>
    </w:rPr>
  </w:style>
  <w:style w:type="paragraph" w:customStyle="1" w:styleId="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
    <w:name w:val="正文缩进1"/>
    <w:basedOn w:val="1"/>
    <w:next w:val="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2">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3">
    <w:name w:val="纯文本1"/>
    <w:basedOn w:val="1"/>
    <w:qFormat/>
    <w:uiPriority w:val="0"/>
    <w:rPr>
      <w:rFonts w:ascii="宋体" w:hAnsi="Courier New"/>
      <w:kern w:val="0"/>
      <w:sz w:val="20"/>
      <w:szCs w:val="20"/>
    </w:rPr>
  </w:style>
  <w:style w:type="paragraph" w:customStyle="1" w:styleId="24">
    <w:name w:val="纯文本_0_0"/>
    <w:basedOn w:val="25"/>
    <w:qFormat/>
    <w:uiPriority w:val="0"/>
    <w:rPr>
      <w:rFonts w:ascii="宋体" w:hAnsi="Courier New"/>
      <w:szCs w:val="21"/>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6">
    <w:name w:val="List Paragraph"/>
    <w:basedOn w:val="1"/>
    <w:qFormat/>
    <w:uiPriority w:val="99"/>
    <w:pPr>
      <w:ind w:firstLine="420" w:firstLineChars="200"/>
    </w:pPr>
  </w:style>
  <w:style w:type="paragraph" w:customStyle="1" w:styleId="2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24291</Words>
  <Characters>25435</Characters>
  <Lines>0</Lines>
  <Paragraphs>0</Paragraphs>
  <TotalTime>14</TotalTime>
  <ScaleCrop>false</ScaleCrop>
  <LinksUpToDate>false</LinksUpToDate>
  <CharactersWithSpaces>28322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加菲51</cp:lastModifiedBy>
  <dcterms:modified xsi:type="dcterms:W3CDTF">2023-09-01T03:38:59Z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6A8FEE40B9E14D38A6934ACE40E79C8A_13</vt:lpwstr>
  </property>
</Properties>
</file>