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rFonts w:hint="eastAsia" w:cs="宋体" w:asciiTheme="minorEastAsia" w:hAnsiTheme="minorEastAsia"/>
          <w:color w:val="auto"/>
          <w:sz w:val="48"/>
          <w:szCs w:val="48"/>
          <w:u w:val="single"/>
        </w:rPr>
      </w:pPr>
    </w:p>
    <w:p>
      <w:pPr>
        <w:pStyle w:val="8"/>
        <w:jc w:val="center"/>
        <w:rPr>
          <w:color w:val="auto"/>
        </w:rPr>
      </w:pPr>
      <w:r>
        <w:rPr>
          <w:rFonts w:hint="eastAsia" w:cs="宋体" w:asciiTheme="minorEastAsia" w:hAnsiTheme="minorEastAsia"/>
          <w:color w:val="auto"/>
          <w:sz w:val="48"/>
          <w:szCs w:val="48"/>
          <w:u w:val="single"/>
        </w:rPr>
        <w:t>2023年临江公司</w:t>
      </w:r>
      <w:r>
        <w:rPr>
          <w:rFonts w:hint="eastAsia" w:cs="宋体" w:asciiTheme="minorEastAsia" w:hAnsiTheme="minorEastAsia"/>
          <w:color w:val="auto"/>
          <w:sz w:val="48"/>
          <w:szCs w:val="48"/>
          <w:u w:val="single"/>
          <w:lang w:val="en-US" w:eastAsia="zh-CN"/>
        </w:rPr>
        <w:t>通讯设备（对讲机）</w:t>
      </w:r>
      <w:r>
        <w:rPr>
          <w:rFonts w:hint="eastAsia" w:cs="宋体" w:asciiTheme="minorEastAsia" w:hAnsiTheme="minorEastAsia"/>
          <w:color w:val="auto"/>
          <w:sz w:val="48"/>
          <w:szCs w:val="48"/>
          <w:u w:val="single"/>
        </w:rPr>
        <w:t>采购</w:t>
      </w:r>
    </w:p>
    <w:p>
      <w:pPr>
        <w:adjustRightInd w:val="0"/>
        <w:snapToGrid w:val="0"/>
        <w:spacing w:line="360" w:lineRule="auto"/>
        <w:jc w:val="center"/>
        <w:rPr>
          <w:rFonts w:hint="eastAsia" w:cs="宋体" w:asciiTheme="minorEastAsia" w:hAnsiTheme="minorEastAsia"/>
          <w:color w:val="auto"/>
          <w:sz w:val="48"/>
          <w:szCs w:val="48"/>
        </w:rPr>
      </w:pPr>
    </w:p>
    <w:p>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202309001</w:t>
      </w:r>
    </w:p>
    <w:p>
      <w:pPr>
        <w:spacing w:line="360" w:lineRule="auto"/>
        <w:jc w:val="center"/>
        <w:rPr>
          <w:rFonts w:cs="仿宋" w:asciiTheme="minorEastAsia" w:hAnsiTheme="minorEastAsia"/>
          <w:b/>
          <w:bCs/>
          <w:color w:val="auto"/>
          <w:sz w:val="72"/>
          <w:szCs w:val="72"/>
        </w:rPr>
      </w:pPr>
    </w:p>
    <w:p>
      <w:pPr>
        <w:pStyle w:val="2"/>
        <w:rPr>
          <w:rFonts w:asciiTheme="minorEastAsia" w:hAnsiTheme="minorEastAsia"/>
          <w:color w:val="auto"/>
        </w:rPr>
      </w:pPr>
    </w:p>
    <w:p>
      <w:pPr>
        <w:spacing w:line="360" w:lineRule="auto"/>
        <w:jc w:val="center"/>
        <w:rPr>
          <w:rFonts w:cs="仿宋" w:asciiTheme="minorEastAsia" w:hAnsiTheme="minorEastAsia"/>
          <w:b/>
          <w:bCs/>
          <w:color w:val="auto"/>
          <w:sz w:val="72"/>
          <w:szCs w:val="72"/>
        </w:rPr>
      </w:pPr>
    </w:p>
    <w:p>
      <w:pPr>
        <w:pStyle w:val="8"/>
        <w:rPr>
          <w:color w:val="auto"/>
        </w:rPr>
      </w:pPr>
    </w:p>
    <w:p>
      <w:pPr>
        <w:rPr>
          <w:color w:val="auto"/>
        </w:rPr>
      </w:pPr>
    </w:p>
    <w:p>
      <w:pPr>
        <w:pStyle w:val="8"/>
        <w:rPr>
          <w:color w:val="auto"/>
        </w:rPr>
      </w:pPr>
    </w:p>
    <w:p>
      <w:pPr>
        <w:rPr>
          <w:color w:val="auto"/>
        </w:rPr>
      </w:pPr>
    </w:p>
    <w:p>
      <w:pPr>
        <w:spacing w:line="360" w:lineRule="auto"/>
        <w:rPr>
          <w:rFonts w:cs="仿宋" w:asciiTheme="minorEastAsia" w:hAnsiTheme="minorEastAsia"/>
          <w:color w:val="auto"/>
          <w:sz w:val="24"/>
        </w:rPr>
      </w:pPr>
    </w:p>
    <w:p>
      <w:pPr>
        <w:pStyle w:val="8"/>
        <w:rPr>
          <w:rFonts w:cs="仿宋" w:asciiTheme="minorEastAsia" w:hAnsiTheme="minorEastAsia"/>
          <w:color w:val="auto"/>
          <w:sz w:val="24"/>
          <w:szCs w:val="24"/>
        </w:rPr>
      </w:pPr>
    </w:p>
    <w:p>
      <w:pPr>
        <w:pStyle w:val="8"/>
        <w:jc w:val="center"/>
        <w:rPr>
          <w:rFonts w:cs="仿宋" w:asciiTheme="minorEastAsia" w:hAnsiTheme="minorEastAsia"/>
          <w:color w:val="auto"/>
          <w:sz w:val="24"/>
          <w:szCs w:val="24"/>
        </w:rPr>
      </w:pPr>
    </w:p>
    <w:p>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pPr>
        <w:spacing w:line="360" w:lineRule="auto"/>
        <w:jc w:val="center"/>
        <w:rPr>
          <w:rFonts w:hint="default" w:cs="仿宋" w:asciiTheme="minorEastAsia" w:hAnsiTheme="minorEastAsia" w:eastAsiaTheme="minorEastAsia"/>
          <w:b/>
          <w:color w:val="auto"/>
          <w:sz w:val="24"/>
          <w:lang w:val="en-US" w:eastAsia="zh-CN"/>
        </w:rPr>
      </w:pPr>
      <w:r>
        <w:rPr>
          <w:rFonts w:hint="default" w:cs="仿宋" w:asciiTheme="minorEastAsia" w:hAnsiTheme="minorEastAsia"/>
          <w:color w:val="auto"/>
          <w:sz w:val="32"/>
          <w:szCs w:val="32"/>
          <w:lang w:val="en-US"/>
        </w:rPr>
        <w:t>2023</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1日</w:t>
      </w:r>
    </w:p>
    <w:p>
      <w:pPr>
        <w:spacing w:line="360" w:lineRule="auto"/>
        <w:ind w:firstLine="602" w:firstLineChars="200"/>
        <w:jc w:val="center"/>
        <w:rPr>
          <w:rFonts w:cs="仿宋" w:asciiTheme="minorEastAsia" w:hAnsiTheme="minorEastAsia"/>
          <w:b/>
          <w:color w:val="auto"/>
          <w:sz w:val="30"/>
          <w:szCs w:val="30"/>
        </w:rPr>
      </w:pPr>
    </w:p>
    <w:p>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35393790"/>
      <w:bookmarkStart w:id="2" w:name="_Toc28359002"/>
      <w:bookmarkStart w:id="3" w:name="_Toc28359079"/>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default" w:cs="仿宋" w:asciiTheme="minorEastAsia" w:hAnsiTheme="minorEastAsia"/>
          <w:color w:val="auto"/>
          <w:sz w:val="24"/>
          <w:u w:val="single"/>
          <w:lang w:val="en-US"/>
        </w:rPr>
        <w:t>2023年临江公司</w:t>
      </w:r>
      <w:r>
        <w:rPr>
          <w:rFonts w:hint="eastAsia" w:cs="仿宋" w:asciiTheme="minorEastAsia" w:hAnsiTheme="minorEastAsia"/>
          <w:color w:val="auto"/>
          <w:sz w:val="24"/>
          <w:u w:val="single"/>
          <w:lang w:val="en-US" w:eastAsia="zh-CN"/>
        </w:rPr>
        <w:t>通讯设备（对讲机）</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rPr>
        <w:t>采购项目</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的参加</w:t>
      </w:r>
      <w:r>
        <w:rPr>
          <w:rFonts w:hint="eastAsia" w:cs="仿宋" w:asciiTheme="minorEastAsia" w:hAnsiTheme="minorEastAsia"/>
          <w:color w:val="auto"/>
          <w:sz w:val="24"/>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202309001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color w:val="auto"/>
          <w:sz w:val="24"/>
          <w:u w:val="single"/>
          <w:lang w:val="en-US"/>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default" w:cs="仿宋" w:asciiTheme="minorEastAsia" w:hAnsiTheme="minorEastAsia"/>
          <w:color w:val="auto"/>
          <w:sz w:val="24"/>
          <w:u w:val="single"/>
          <w:lang w:val="en-US"/>
        </w:rPr>
        <w:t xml:space="preserve"> 2023年临江公司</w:t>
      </w:r>
      <w:r>
        <w:rPr>
          <w:rFonts w:hint="eastAsia" w:cs="仿宋" w:asciiTheme="minorEastAsia" w:hAnsiTheme="minorEastAsia"/>
          <w:color w:val="auto"/>
          <w:sz w:val="24"/>
          <w:u w:val="single"/>
          <w:lang w:val="en-US" w:eastAsia="zh-CN"/>
        </w:rPr>
        <w:t>通讯设备（对讲机）</w:t>
      </w:r>
      <w:r>
        <w:rPr>
          <w:rFonts w:hint="default" w:cs="仿宋" w:asciiTheme="minorEastAsia" w:hAnsiTheme="minorEastAsia"/>
          <w:color w:val="auto"/>
          <w:sz w:val="24"/>
          <w:u w:val="single"/>
          <w:lang w:val="en-US"/>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91300元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rPr>
      </w:pPr>
      <w:r>
        <w:rPr>
          <w:rFonts w:hint="eastAsia" w:hAnsi="宋体" w:cs="宋体"/>
          <w:bCs/>
          <w:color w:val="auto"/>
          <w:sz w:val="24"/>
        </w:rPr>
        <w:t xml:space="preserve"> </w:t>
      </w:r>
      <w:r>
        <w:rPr>
          <w:rFonts w:hint="eastAsia" w:hAnsi="宋体" w:cs="宋体"/>
          <w:bCs/>
          <w:color w:val="auto"/>
          <w:sz w:val="24"/>
          <w:lang w:val="en-US" w:eastAsia="zh-CN"/>
        </w:rPr>
        <w:t>本次</w:t>
      </w:r>
      <w:r>
        <w:rPr>
          <w:rFonts w:hint="eastAsia" w:cs="仿宋" w:asciiTheme="minorEastAsia" w:hAnsiTheme="minorEastAsia"/>
          <w:color w:val="auto"/>
          <w:sz w:val="24"/>
        </w:rPr>
        <w:t>杭州临江环境能源有限公司需采购</w:t>
      </w:r>
      <w:r>
        <w:rPr>
          <w:rFonts w:hint="eastAsia" w:cs="仿宋" w:asciiTheme="minorEastAsia" w:hAnsiTheme="minorEastAsia"/>
          <w:color w:val="auto"/>
          <w:sz w:val="24"/>
          <w:lang w:val="en-US" w:eastAsia="zh-CN"/>
        </w:rPr>
        <w:t>通讯设备（对讲机）一批，暂定数量107台，</w:t>
      </w:r>
      <w:r>
        <w:rPr>
          <w:rFonts w:hint="eastAsia" w:cs="仿宋" w:asciiTheme="minorEastAsia" w:hAnsiTheme="minorEastAsia"/>
          <w:color w:val="auto"/>
          <w:sz w:val="24"/>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 xml:space="preserve"> 一次性供货交付，在采购人发出送货通知后，中标人10日内将货物如数送至采购人指定地点。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35393792"/>
      <w:bookmarkStart w:id="12" w:name="_Toc28359004"/>
      <w:bookmarkStart w:id="13" w:name="_Toc28359081"/>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w:t>
      </w:r>
      <w:r>
        <w:rPr>
          <w:rFonts w:hint="eastAsia" w:cs="仿宋" w:asciiTheme="minorEastAsia" w:hAnsiTheme="minorEastAsia"/>
          <w:bCs/>
          <w:color w:val="auto"/>
          <w:sz w:val="24"/>
          <w:lang w:val="en-US" w:eastAsia="zh-CN"/>
        </w:rPr>
        <w:t>货物</w:t>
      </w:r>
      <w:r>
        <w:rPr>
          <w:rFonts w:hint="eastAsia" w:cs="仿宋" w:asciiTheme="minorEastAsia" w:hAnsiTheme="minorEastAsia"/>
          <w:bCs/>
          <w:color w:val="auto"/>
          <w:sz w:val="24"/>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bCs/>
          <w:color w:val="auto"/>
          <w:sz w:val="24"/>
          <w:lang w:eastAsia="zh-CN"/>
        </w:rPr>
      </w:pPr>
      <w:r>
        <w:rPr>
          <w:rFonts w:hint="eastAsia" w:cs="仿宋" w:asciiTheme="minorEastAsia" w:hAnsiTheme="minorEastAsia"/>
          <w:bCs/>
          <w:color w:val="auto"/>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r>
        <w:rPr>
          <w:rFonts w:hint="eastAsia" w:cs="仿宋" w:asciiTheme="minorEastAsia" w:hAnsiTheme="minorEastAsia"/>
          <w:bCs/>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rPr>
      </w:pPr>
      <w:r>
        <w:rPr>
          <w:rFonts w:hint="eastAsia" w:cs="仿宋" w:asciiTheme="minorEastAsia" w:hAnsiTheme="minorEastAsia"/>
          <w:bCs/>
          <w:color w:val="auto"/>
          <w:sz w:val="24"/>
        </w:rPr>
        <w:t>3.</w:t>
      </w:r>
      <w:r>
        <w:rPr>
          <w:rFonts w:hint="eastAsia" w:cs="仿宋" w:asciiTheme="minorEastAsia" w:hAnsiTheme="minorEastAsia"/>
          <w:bCs/>
          <w:color w:val="auto"/>
          <w:sz w:val="24"/>
          <w:lang w:eastAsia="zh-CN"/>
        </w:rPr>
        <w:t>业绩要求：</w:t>
      </w:r>
      <w:r>
        <w:rPr>
          <w:rFonts w:hint="eastAsia" w:cs="仿宋" w:asciiTheme="minorEastAsia" w:hAnsiTheme="minorEastAsia"/>
          <w:bCs/>
          <w:color w:val="auto"/>
          <w:sz w:val="24"/>
          <w:u w:val="single"/>
          <w:lang w:val="en-US" w:eastAsia="zh-CN"/>
        </w:rPr>
        <w:t xml:space="preserve">  /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4.供应商不得为</w:t>
      </w:r>
      <w:r>
        <w:rPr>
          <w:rFonts w:hint="eastAsia" w:cs="仿宋" w:asciiTheme="minorEastAsia" w:hAnsiTheme="minorEastAsia"/>
          <w:bCs/>
          <w:color w:val="auto"/>
          <w:sz w:val="24"/>
          <w:lang w:eastAsia="zh-CN"/>
        </w:rPr>
        <w:t>杭州市环境集团有限公司或</w:t>
      </w:r>
      <w:r>
        <w:rPr>
          <w:rFonts w:hint="eastAsia" w:cs="仿宋" w:asciiTheme="minorEastAsia" w:hAnsiTheme="minorEastAsia"/>
          <w:bCs/>
          <w:color w:val="auto"/>
          <w:sz w:val="24"/>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 xml:space="preserve">  </w:t>
      </w:r>
      <w:r>
        <w:rPr>
          <w:rFonts w:hint="eastAsia" w:cs="仿宋" w:asciiTheme="minorEastAsia" w:hAnsiTheme="minorEastAsia"/>
          <w:bCs/>
          <w:i w:val="0"/>
          <w:iCs w:val="0"/>
          <w:color w:val="auto"/>
          <w:sz w:val="24"/>
          <w:u w:val="single"/>
          <w:lang w:val="en-US" w:eastAsia="zh-CN"/>
        </w:rPr>
        <w:t>无</w:t>
      </w:r>
      <w:r>
        <w:rPr>
          <w:rFonts w:hint="eastAsia" w:cs="仿宋" w:asciiTheme="minorEastAsia" w:hAnsiTheme="minorEastAsia"/>
          <w:bCs/>
          <w:i/>
          <w:iCs/>
          <w:color w:val="auto"/>
          <w:sz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28359082"/>
      <w:bookmarkStart w:id="16" w:name="_Toc35393793"/>
      <w:bookmarkStart w:id="17" w:name="_Toc35393624"/>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color w:val="auto"/>
          <w:sz w:val="24"/>
          <w:u w:val="single"/>
        </w:rPr>
        <w:t>年</w:t>
      </w:r>
      <w:r>
        <w:rPr>
          <w:rFonts w:hint="eastAsia" w:cs="仿宋" w:asciiTheme="minorEastAsia" w:hAnsiTheme="minorEastAsia"/>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8</w:t>
      </w:r>
      <w:r>
        <w:rPr>
          <w:rFonts w:hint="eastAsia" w:cs="仿宋" w:asciiTheme="minorEastAsia" w:hAnsiTheme="minorEastAsia"/>
          <w:bCs/>
          <w:color w:val="auto"/>
          <w:sz w:val="24"/>
          <w:u w:val="single"/>
        </w:rPr>
        <w:t xml:space="preserve">日 </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 xml:space="preserve"> 点 </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 xml:space="preserve"> 分 </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 xml:space="preserve"> 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rPr>
        <w:t>202</w:t>
      </w:r>
      <w:r>
        <w:rPr>
          <w:rFonts w:hint="eastAsia" w:cs="仿宋" w:asciiTheme="minorEastAsia" w:hAnsiTheme="minorEastAsia"/>
          <w:color w:val="auto"/>
          <w:sz w:val="24"/>
          <w:u w:val="single"/>
          <w:lang w:val="en-US" w:eastAsia="zh-CN"/>
        </w:rPr>
        <w:t>3</w:t>
      </w:r>
      <w:r>
        <w:rPr>
          <w:rFonts w:hint="eastAsia" w:cs="仿宋" w:asciiTheme="minorEastAsia" w:hAnsiTheme="minorEastAsia"/>
          <w:bCs/>
          <w:color w:val="auto"/>
          <w:sz w:val="24"/>
          <w:u w:val="single"/>
        </w:rPr>
        <w:t>年</w:t>
      </w:r>
      <w:r>
        <w:rPr>
          <w:rFonts w:hint="eastAsia" w:cs="仿宋" w:asciiTheme="minorEastAsia" w:hAnsiTheme="minorEastAsia"/>
          <w:bCs/>
          <w:color w:val="auto"/>
          <w:sz w:val="24"/>
          <w:u w:val="single"/>
          <w:lang w:val="en-US" w:eastAsia="zh-CN"/>
        </w:rPr>
        <w:t>9</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8</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（1）本次询价开标采用线上和线下同时进行的方式，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可参与现场开标，</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线上参加“腾讯会议”形式参与线上现场开标。开标期间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代表通过“腾讯会议”保持全程在线直至开标结束。腾讯会议号在开标当日9:</w:t>
      </w:r>
      <w:r>
        <w:rPr>
          <w:rFonts w:hint="eastAsia" w:cs="仿宋" w:asciiTheme="minorEastAsia" w:hAnsiTheme="minorEastAsia"/>
          <w:color w:val="auto"/>
          <w:sz w:val="24"/>
          <w:lang w:val="en-US" w:eastAsia="zh-CN"/>
        </w:rPr>
        <w:t>2</w:t>
      </w:r>
      <w:bookmarkStart w:id="520" w:name="_GoBack"/>
      <w:bookmarkEnd w:id="520"/>
      <w:r>
        <w:rPr>
          <w:rFonts w:hint="eastAsia" w:cs="仿宋" w:asciiTheme="minorEastAsia" w:hAnsiTheme="minorEastAsia"/>
          <w:color w:val="auto"/>
          <w:sz w:val="24"/>
        </w:rPr>
        <w:t>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确认开标标录结果，各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在线回复确认标录结果完毕后（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因故未能确认标录结果的，默认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已确认开标结果），采购人打印开标标录，宣布开标会议结束，并负责保存“腾讯会议”录像。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（4）见证要求：开标期间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因未参与现场开标或者未参加线上直播，视为认可全过程和结果，不得提出异议。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对开标过程有异议的，应在开标会议结束前通过“腾讯会议”在线上提出，采购人应现场予以答复，并做好记录。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color w:val="auto"/>
          <w:sz w:val="24"/>
          <w:u w:val="single"/>
          <w:lang w:eastAsia="zh-CN"/>
        </w:rPr>
        <w:t>ljgsbjzy@163.com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，同时联系经本项目采购工作人员</w:t>
      </w:r>
      <w:r>
        <w:rPr>
          <w:rFonts w:hint="eastAsia" w:cs="仿宋" w:asciiTheme="minorEastAsia" w:hAnsiTheme="minorEastAsia"/>
          <w:color w:val="auto"/>
          <w:sz w:val="24"/>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沈</w:t>
      </w:r>
      <w:r>
        <w:rPr>
          <w:rFonts w:hint="eastAsia" w:cs="仿宋" w:asciiTheme="minorEastAsia" w:hAnsiTheme="minorEastAsia"/>
          <w:color w:val="auto"/>
          <w:sz w:val="24"/>
          <w:lang w:eastAsia="zh-CN"/>
        </w:rPr>
        <w:t>工</w:t>
      </w:r>
      <w:r>
        <w:rPr>
          <w:rFonts w:hint="eastAsia" w:cs="仿宋" w:asciiTheme="minorEastAsia" w:hAnsiTheme="minorEastAsia"/>
          <w:color w:val="auto"/>
          <w:sz w:val="24"/>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color w:val="auto"/>
          <w:sz w:val="24"/>
          <w:lang w:val="en-US" w:eastAsia="zh-CN"/>
        </w:rPr>
        <w:t xml:space="preserve">13777455137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lang w:eastAsia="zh-CN"/>
        </w:rPr>
        <w:t>九、</w:t>
      </w:r>
      <w:r>
        <w:rPr>
          <w:rFonts w:hint="eastAsia" w:cs="仿宋" w:asciiTheme="minorEastAsia" w:hAnsiTheme="minorEastAsia"/>
          <w:b/>
          <w:bCs/>
          <w:color w:val="auto"/>
          <w:sz w:val="24"/>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eastAsia="zh-CN"/>
        </w:rPr>
        <w:t>联系人</w:t>
      </w:r>
      <w:r>
        <w:rPr>
          <w:rFonts w:hint="eastAsia" w:cs="仿宋" w:asciiTheme="minorEastAsia" w:hAnsiTheme="minorEastAsia"/>
          <w:color w:val="auto"/>
          <w:sz w:val="24"/>
        </w:rPr>
        <w:t xml:space="preserve">：李文拓 </w:t>
      </w: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2023</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 xml:space="preserve"> 9月1</w:t>
      </w:r>
      <w:r>
        <w:rPr>
          <w:rFonts w:hint="eastAsia" w:cs="仿宋" w:asciiTheme="minorEastAsia" w:hAnsiTheme="minorEastAsia"/>
          <w:color w:val="auto"/>
          <w:sz w:val="24"/>
        </w:rPr>
        <w:t>日</w:t>
      </w: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hint="eastAsia" w:cs="仿宋" w:asciiTheme="minorEastAsia" w:hAnsiTheme="minorEastAsia"/>
          <w:b/>
          <w:bCs/>
          <w:color w:val="auto"/>
          <w:sz w:val="36"/>
          <w:szCs w:val="36"/>
        </w:rPr>
      </w:pPr>
    </w:p>
    <w:p>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3"/>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eastAsia="宋体" w:cs="宋体"/>
                <w:b/>
                <w:bCs w:val="0"/>
                <w:snapToGrid w:val="0"/>
                <w:color w:val="auto"/>
                <w:sz w:val="21"/>
                <w:szCs w:val="21"/>
                <w:lang w:eastAsia="zh-CN"/>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ascii="宋体" w:hAnsi="宋体" w:eastAsia="宋体" w:cs="宋体"/>
                <w:color w:val="auto"/>
                <w:sz w:val="21"/>
                <w:szCs w:val="21"/>
              </w:rPr>
            </w:pPr>
            <w:r>
              <w:rPr>
                <w:rFonts w:hint="eastAsia" w:cs="宋体"/>
                <w:snapToGrid w:val="0"/>
                <w:color w:val="auto"/>
                <w:sz w:val="21"/>
                <w:szCs w:val="21"/>
                <w:lang w:eastAsia="zh-CN"/>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6"/>
              <w:adjustRightInd w:val="0"/>
              <w:snapToGrid w:val="0"/>
              <w:spacing w:line="400" w:lineRule="exact"/>
              <w:jc w:val="center"/>
              <w:rPr>
                <w:rFonts w:hint="eastAsia" w:ascii="宋体" w:hAnsi="宋体" w:eastAsia="宋体" w:cs="宋体"/>
                <w:b/>
                <w:bCs w:val="0"/>
                <w:snapToGrid w:val="0"/>
                <w:color w:val="auto"/>
                <w:sz w:val="21"/>
                <w:szCs w:val="21"/>
                <w:lang w:eastAsia="zh-CN"/>
              </w:rPr>
            </w:pPr>
            <w:r>
              <w:rPr>
                <w:rFonts w:hint="eastAsia"/>
                <w:b/>
                <w:bCs/>
                <w:snapToGrid w:val="0"/>
                <w:color w:val="auto"/>
                <w:sz w:val="21"/>
                <w:szCs w:val="21"/>
                <w:lang w:eastAsia="zh-CN"/>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 xml:space="preserve">供应商资格审查方式：  □资格预审  </w:t>
            </w:r>
            <w:r>
              <w:rPr>
                <w:rFonts w:hint="eastAsia"/>
                <w:snapToGrid w:val="0"/>
                <w:color w:val="auto"/>
                <w:sz w:val="21"/>
                <w:szCs w:val="21"/>
                <w:lang w:eastAsia="zh-CN"/>
              </w:rPr>
              <w:sym w:font="Wingdings 2" w:char="0052"/>
            </w:r>
            <w:r>
              <w:rPr>
                <w:rFonts w:hint="eastAsia"/>
                <w:snapToGrid w:val="0"/>
                <w:color w:val="auto"/>
                <w:sz w:val="21"/>
                <w:szCs w:val="21"/>
                <w:lang w:eastAsia="zh-CN"/>
              </w:rPr>
              <w:t>资格后审</w:t>
            </w:r>
          </w:p>
          <w:p>
            <w:pPr>
              <w:pStyle w:val="16"/>
              <w:snapToGrid w:val="0"/>
              <w:spacing w:line="400" w:lineRule="exact"/>
              <w:ind w:right="42" w:rightChars="20"/>
              <w:jc w:val="both"/>
              <w:rPr>
                <w:rFonts w:hint="eastAsia" w:ascii="宋体" w:hAnsi="宋体" w:eastAsia="宋体" w:cs="宋体"/>
                <w:snapToGrid w:val="0"/>
                <w:color w:val="auto"/>
                <w:sz w:val="21"/>
                <w:szCs w:val="21"/>
                <w:lang w:eastAsia="zh-CN"/>
              </w:rPr>
            </w:pPr>
            <w:r>
              <w:rPr>
                <w:rFonts w:hint="eastAsia"/>
                <w:snapToGrid w:val="0"/>
                <w:color w:val="auto"/>
                <w:sz w:val="21"/>
                <w:szCs w:val="21"/>
                <w:lang w:eastAsia="zh-CN"/>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（1）分包：</w:t>
            </w:r>
            <w:r>
              <w:rPr>
                <w:rFonts w:hint="eastAsia"/>
                <w:snapToGrid w:val="0"/>
                <w:color w:val="auto"/>
                <w:szCs w:val="21"/>
                <w:lang w:eastAsia="zh-CN"/>
              </w:rPr>
              <w:t>□</w:t>
            </w:r>
            <w:r>
              <w:rPr>
                <w:rFonts w:hint="eastAsia"/>
                <w:snapToGrid w:val="0"/>
                <w:color w:val="auto"/>
                <w:sz w:val="21"/>
                <w:szCs w:val="21"/>
                <w:lang w:eastAsia="zh-CN"/>
              </w:rPr>
              <w:t xml:space="preserve">允许  </w:t>
            </w:r>
            <w:r>
              <w:rPr>
                <w:rFonts w:hint="eastAsia"/>
                <w:color w:val="auto"/>
                <w:szCs w:val="21"/>
                <w:lang w:bidi="ar"/>
              </w:rPr>
              <w:sym w:font="Wingdings" w:char="00FE"/>
            </w:r>
            <w:r>
              <w:rPr>
                <w:rFonts w:hint="eastAsia"/>
                <w:snapToGrid w:val="0"/>
                <w:color w:val="auto"/>
                <w:sz w:val="21"/>
                <w:szCs w:val="21"/>
                <w:lang w:eastAsia="zh-CN"/>
              </w:rPr>
              <w:t>不允许</w:t>
            </w:r>
          </w:p>
          <w:p>
            <w:pPr>
              <w:pStyle w:val="16"/>
              <w:snapToGrid w:val="0"/>
              <w:spacing w:line="400" w:lineRule="exact"/>
              <w:ind w:right="42" w:rightChars="20"/>
              <w:jc w:val="both"/>
              <w:rPr>
                <w:rFonts w:hint="eastAsia" w:ascii="宋体" w:hAnsi="宋体" w:eastAsia="宋体" w:cs="宋体"/>
                <w:color w:val="auto"/>
                <w:sz w:val="21"/>
                <w:szCs w:val="21"/>
              </w:rPr>
            </w:pPr>
            <w:r>
              <w:rPr>
                <w:rFonts w:hint="eastAsia"/>
                <w:snapToGrid w:val="0"/>
                <w:color w:val="auto"/>
                <w:sz w:val="21"/>
                <w:szCs w:val="21"/>
                <w:lang w:eastAsia="zh-CN"/>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7"/>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8"/>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r>
              <w:rPr>
                <w:rFonts w:hint="eastAsia" w:ascii="宋体" w:hAnsi="宋体" w:eastAsia="宋体" w:cs="宋体"/>
                <w:color w:val="auto"/>
                <w:kern w:val="0"/>
                <w:sz w:val="21"/>
                <w:szCs w:val="21"/>
              </w:rPr>
              <w:t>B组织，</w:t>
            </w:r>
            <w:r>
              <w:rPr>
                <w:rFonts w:hint="eastAsia" w:ascii="宋体" w:hAnsi="宋体" w:eastAsia="宋体" w:cs="宋体"/>
                <w:color w:val="auto"/>
                <w:sz w:val="21"/>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不要求提供。</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B要求提供。</w:t>
            </w:r>
          </w:p>
          <w:p>
            <w:pPr>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lang w:eastAsia="zh-CN"/>
              </w:rPr>
              <w:t>潜在供应商</w:t>
            </w:r>
            <w:r>
              <w:rPr>
                <w:rFonts w:hint="eastAsia" w:ascii="宋体" w:hAnsi="宋体" w:eastAsia="宋体" w:cs="宋体"/>
                <w:color w:val="auto"/>
                <w:sz w:val="21"/>
                <w:szCs w:val="21"/>
              </w:rPr>
              <w:t>需要提供</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b w:val="0"/>
                <w:bCs w:val="0"/>
                <w:color w:val="auto"/>
                <w:sz w:val="21"/>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b/>
                <w:bCs w:val="0"/>
                <w:color w:val="auto"/>
                <w:sz w:val="21"/>
                <w:szCs w:val="21"/>
              </w:rPr>
            </w:pPr>
            <w:r>
              <w:rPr>
                <w:rFonts w:hint="eastAsia" w:ascii="宋体" w:hAnsi="宋体" w:eastAsia="宋体" w:cs="宋体"/>
                <w:b/>
                <w:bCs/>
                <w:color w:val="auto"/>
                <w:sz w:val="21"/>
                <w:szCs w:val="21"/>
                <w:lang w:eastAsia="zh-CN"/>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lang w:eastAsia="zh-CN"/>
              </w:rPr>
            </w:pPr>
            <w:sdt>
              <w:sdtPr>
                <w:rPr>
                  <w:rFonts w:hint="eastAsia" w:ascii="宋体" w:hAnsi="宋体" w:eastAsia="宋体" w:cs="宋体"/>
                  <w:color w:val="auto"/>
                  <w:kern w:val="0"/>
                  <w:sz w:val="21"/>
                  <w:szCs w:val="21"/>
                </w:rPr>
                <w:id w:val="1117802964"/>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不要求</w:t>
            </w:r>
            <w:r>
              <w:rPr>
                <w:rFonts w:hint="eastAsia" w:ascii="宋体" w:hAnsi="宋体" w:eastAsia="宋体" w:cs="宋体"/>
                <w:color w:val="auto"/>
                <w:sz w:val="21"/>
                <w:szCs w:val="21"/>
                <w:lang w:eastAsia="zh-CN"/>
              </w:rPr>
              <w:t>询价保证金</w:t>
            </w:r>
          </w:p>
          <w:p>
            <w:pPr>
              <w:spacing w:line="360" w:lineRule="auto"/>
              <w:rPr>
                <w:rFonts w:hint="eastAsia" w:ascii="宋体" w:hAnsi="宋体" w:eastAsia="宋体" w:cs="宋体"/>
                <w:color w:val="auto"/>
                <w:sz w:val="21"/>
                <w:szCs w:val="21"/>
                <w:u w:val="single"/>
              </w:rPr>
            </w:pPr>
            <w:sdt>
              <w:sdtPr>
                <w:rPr>
                  <w:rFonts w:hint="eastAsia" w:ascii="宋体" w:hAnsi="宋体" w:eastAsia="宋体" w:cs="宋体"/>
                  <w:color w:val="auto"/>
                  <w:kern w:val="0"/>
                  <w:sz w:val="21"/>
                  <w:szCs w:val="21"/>
                </w:rPr>
                <w:id w:val="726270210"/>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A8"/>
                </w:r>
              </w:sdtContent>
            </w:sdt>
            <w:sdt>
              <w:sdtPr>
                <w:rPr>
                  <w:rFonts w:hint="eastAsia" w:ascii="宋体" w:hAnsi="宋体" w:eastAsia="宋体" w:cs="宋体"/>
                  <w:color w:val="auto"/>
                  <w:kern w:val="0"/>
                  <w:sz w:val="21"/>
                  <w:szCs w:val="21"/>
                </w:rPr>
                <w:id w:val="1026831988"/>
              </w:sdtPr>
              <w:sdtEndPr>
                <w:rPr>
                  <w:rFonts w:hint="eastAsia" w:ascii="宋体" w:hAnsi="宋体" w:eastAsia="宋体" w:cs="宋体"/>
                  <w:color w:val="auto"/>
                  <w:kern w:val="0"/>
                  <w:sz w:val="21"/>
                  <w:szCs w:val="21"/>
                </w:rPr>
              </w:sdtEndPr>
              <w:sdtContent/>
            </w:sdt>
            <w:r>
              <w:rPr>
                <w:rFonts w:hint="eastAsia" w:ascii="宋体" w:hAnsi="宋体" w:eastAsia="宋体" w:cs="宋体"/>
                <w:color w:val="auto"/>
                <w:kern w:val="0"/>
                <w:sz w:val="21"/>
                <w:szCs w:val="21"/>
              </w:rPr>
              <w:t>B要求</w:t>
            </w:r>
            <w:r>
              <w:rPr>
                <w:rFonts w:hint="eastAsia" w:ascii="宋体" w:hAnsi="宋体" w:eastAsia="宋体" w:cs="宋体"/>
                <w:color w:val="auto"/>
                <w:sz w:val="21"/>
                <w:szCs w:val="21"/>
                <w:lang w:eastAsia="zh-CN"/>
              </w:rPr>
              <w:t>询价保证金</w:t>
            </w:r>
            <w:r>
              <w:rPr>
                <w:rFonts w:hint="eastAsia" w:ascii="宋体" w:hAnsi="宋体" w:eastAsia="宋体" w:cs="宋体"/>
                <w:color w:val="auto"/>
                <w:kern w:val="0"/>
                <w:sz w:val="21"/>
                <w:szCs w:val="21"/>
              </w:rPr>
              <w:t>。</w:t>
            </w:r>
          </w:p>
          <w:p>
            <w:pPr>
              <w:numPr>
                <w:ilvl w:val="0"/>
                <w:numId w:val="0"/>
              </w:numPr>
              <w:spacing w:line="360" w:lineRule="auto"/>
              <w:jc w:val="both"/>
              <w:outlineLvl w:val="1"/>
              <w:rPr>
                <w:rFonts w:hint="eastAsia" w:ascii="宋体" w:hAnsi="宋体" w:eastAsia="宋体" w:cs="宋体"/>
                <w:b/>
                <w:bCs/>
                <w:color w:val="auto"/>
                <w:sz w:val="21"/>
                <w:szCs w:val="21"/>
              </w:rPr>
            </w:pPr>
            <w:r>
              <w:rPr>
                <w:rFonts w:hint="eastAsia" w:ascii="宋体" w:hAnsi="宋体" w:eastAsia="宋体" w:cs="宋体"/>
                <w:color w:val="auto"/>
                <w:sz w:val="21"/>
                <w:szCs w:val="21"/>
              </w:rPr>
              <w:t>本</w:t>
            </w:r>
            <w:r>
              <w:rPr>
                <w:rFonts w:hint="eastAsia" w:ascii="宋体" w:hAnsi="宋体" w:eastAsia="宋体" w:cs="宋体"/>
                <w:color w:val="auto"/>
                <w:sz w:val="21"/>
                <w:szCs w:val="21"/>
                <w:lang w:eastAsia="zh-CN"/>
              </w:rPr>
              <w:t>采购</w:t>
            </w:r>
            <w:r>
              <w:rPr>
                <w:rFonts w:hint="eastAsia" w:ascii="宋体" w:hAnsi="宋体" w:eastAsia="宋体" w:cs="宋体"/>
                <w:color w:val="auto"/>
                <w:sz w:val="21"/>
                <w:szCs w:val="21"/>
              </w:rPr>
              <w:t>项目投标保证金为</w:t>
            </w:r>
            <w:r>
              <w:rPr>
                <w:rFonts w:hint="eastAsia" w:ascii="宋体" w:hAnsi="宋体" w:eastAsia="宋体" w:cs="宋体"/>
                <w:color w:val="auto"/>
                <w:sz w:val="21"/>
                <w:szCs w:val="21"/>
                <w:u w:val="single"/>
                <w:lang w:val="en-US" w:eastAsia="zh-CN"/>
              </w:rPr>
              <w:t xml:space="preserve">  / </w:t>
            </w:r>
            <w:r>
              <w:rPr>
                <w:rFonts w:hint="eastAsia" w:ascii="宋体" w:hAnsi="宋体" w:eastAsia="宋体" w:cs="宋体"/>
                <w:color w:val="auto"/>
                <w:sz w:val="21"/>
                <w:szCs w:val="21"/>
              </w:rPr>
              <w:t>元，</w:t>
            </w:r>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rPr>
              <w:t>应在投标截止日前以电汇或网银转账方式缴纳至杭州临江环境能源有限公司。同时将银行缴款凭证复印件作为投标文件组成部分。</w:t>
            </w:r>
            <w:r>
              <w:rPr>
                <w:rFonts w:hint="eastAsia" w:ascii="宋体" w:hAnsi="宋体" w:eastAsia="宋体" w:cs="宋体"/>
                <w:b/>
                <w:bCs/>
                <w:color w:val="auto"/>
                <w:sz w:val="21"/>
                <w:szCs w:val="21"/>
              </w:rPr>
              <w:t>须注明：</w:t>
            </w:r>
            <w:r>
              <w:rPr>
                <w:rFonts w:hint="eastAsia" w:ascii="宋体" w:hAnsi="宋体" w:eastAsia="宋体" w:cs="宋体"/>
                <w:b/>
                <w:bCs/>
                <w:color w:val="auto"/>
                <w:sz w:val="21"/>
                <w:szCs w:val="21"/>
                <w:lang w:val="en-US" w:eastAsia="zh-CN"/>
              </w:rPr>
              <w:t xml:space="preserve"> </w:t>
            </w:r>
            <w:r>
              <w:rPr>
                <w:rFonts w:hint="default"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u w:val="single"/>
                <w:lang w:val="en-US" w:eastAsia="zh-CN"/>
              </w:rPr>
              <w:t xml:space="preserve">/ </w:t>
            </w:r>
            <w:r>
              <w:rPr>
                <w:rFonts w:hint="eastAsia" w:ascii="宋体" w:hAnsi="宋体" w:eastAsia="宋体" w:cs="宋体"/>
                <w:b/>
                <w:bCs/>
                <w:color w:val="auto"/>
                <w:sz w:val="21"/>
                <w:szCs w:val="21"/>
                <w:lang w:eastAsia="zh-CN"/>
              </w:rPr>
              <w:t>询价保证金</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户    名：杭州临江环境能源有限公司</w:t>
            </w:r>
          </w:p>
          <w:p>
            <w:pPr>
              <w:pStyle w:val="17"/>
              <w:snapToGrid w:val="0"/>
              <w:spacing w:before="0" w:beforeAutospacing="0" w:after="0" w:afterAutospacing="0" w:line="360" w:lineRule="auto"/>
              <w:jc w:val="both"/>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开户银行：杭州银行大江东支行</w:t>
            </w:r>
          </w:p>
          <w:p>
            <w:pPr>
              <w:spacing w:line="360" w:lineRule="auto"/>
              <w:jc w:val="both"/>
              <w:outlineLvl w:val="1"/>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eastAsia="宋体" w:cs="宋体"/>
                <w:color w:val="auto"/>
                <w:sz w:val="21"/>
                <w:szCs w:val="21"/>
              </w:rPr>
            </w:pPr>
            <w:sdt>
              <w:sdtPr>
                <w:rPr>
                  <w:rFonts w:hint="eastAsia" w:ascii="宋体" w:hAnsi="宋体" w:eastAsia="宋体" w:cs="宋体"/>
                  <w:color w:val="auto"/>
                  <w:kern w:val="0"/>
                  <w:sz w:val="21"/>
                  <w:szCs w:val="21"/>
                </w:rPr>
                <w:id w:val="58"/>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5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495733405"/>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sym w:font="Wingdings" w:char="00FE"/>
                        </w:r>
                      </w:sdtContent>
                    </w:sdt>
                  </w:sdtContent>
                </w:sdt>
                <w:sdt>
                  <w:sdtPr>
                    <w:rPr>
                      <w:rFonts w:hint="eastAsia" w:ascii="宋体" w:hAnsi="宋体" w:eastAsia="宋体" w:cs="宋体"/>
                      <w:color w:val="auto"/>
                      <w:kern w:val="0"/>
                      <w:sz w:val="21"/>
                      <w:szCs w:val="21"/>
                    </w:rPr>
                    <w:id w:val="60"/>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A</w:t>
            </w:r>
            <w:r>
              <w:rPr>
                <w:rFonts w:hint="eastAsia" w:ascii="宋体" w:hAnsi="宋体" w:eastAsia="宋体" w:cs="宋体"/>
                <w:color w:val="auto"/>
                <w:sz w:val="21"/>
                <w:szCs w:val="21"/>
              </w:rPr>
              <w:t>不组织。</w:t>
            </w:r>
          </w:p>
          <w:p>
            <w:pPr>
              <w:spacing w:line="360" w:lineRule="auto"/>
              <w:rPr>
                <w:rFonts w:hint="eastAsia" w:ascii="宋体" w:hAnsi="宋体" w:eastAsia="宋体" w:cs="宋体"/>
                <w:color w:val="auto"/>
                <w:kern w:val="0"/>
                <w:sz w:val="21"/>
                <w:szCs w:val="21"/>
              </w:rPr>
            </w:pPr>
            <w:sdt>
              <w:sdtPr>
                <w:rPr>
                  <w:rFonts w:hint="eastAsia" w:ascii="宋体" w:hAnsi="宋体" w:eastAsia="宋体" w:cs="宋体"/>
                  <w:color w:val="auto"/>
                  <w:kern w:val="0"/>
                  <w:sz w:val="21"/>
                  <w:szCs w:val="21"/>
                </w:rPr>
                <w:id w:val="1174071719"/>
              </w:sdtPr>
              <w:sdtEndPr>
                <w:rPr>
                  <w:rFonts w:hint="eastAsia" w:ascii="宋体" w:hAnsi="宋体" w:eastAsia="宋体" w:cs="宋体"/>
                  <w:color w:val="auto"/>
                  <w:kern w:val="0"/>
                  <w:sz w:val="21"/>
                  <w:szCs w:val="21"/>
                </w:rPr>
              </w:sdtEndPr>
              <w:sdtContent>
                <w:sdt>
                  <w:sdtPr>
                    <w:rPr>
                      <w:rFonts w:hint="eastAsia" w:ascii="宋体" w:hAnsi="宋体" w:eastAsia="宋体" w:cs="宋体"/>
                      <w:color w:val="auto"/>
                      <w:kern w:val="0"/>
                      <w:sz w:val="21"/>
                      <w:szCs w:val="21"/>
                    </w:rPr>
                    <w:id w:val="62"/>
                  </w:sdtPr>
                  <w:sdtEndPr>
                    <w:rPr>
                      <w:rFonts w:hint="eastAsia" w:ascii="宋体" w:hAnsi="宋体" w:eastAsia="宋体" w:cs="宋体"/>
                      <w:color w:val="auto"/>
                      <w:kern w:val="0"/>
                      <w:sz w:val="21"/>
                      <w:szCs w:val="21"/>
                    </w:rPr>
                  </w:sdtEndPr>
                  <w:sdtContent>
                    <w:r>
                      <w:rPr>
                        <w:rFonts w:hint="eastAsia" w:ascii="宋体" w:hAnsi="宋体" w:eastAsia="宋体" w:cs="宋体"/>
                        <w:color w:val="auto"/>
                        <w:kern w:val="0"/>
                        <w:sz w:val="21"/>
                        <w:szCs w:val="21"/>
                      </w:rPr>
                      <w:t>☐</w:t>
                    </w:r>
                  </w:sdtContent>
                </w:sdt>
                <w:sdt>
                  <w:sdtPr>
                    <w:rPr>
                      <w:rFonts w:hint="eastAsia" w:ascii="宋体" w:hAnsi="宋体" w:eastAsia="宋体" w:cs="宋体"/>
                      <w:color w:val="auto"/>
                      <w:kern w:val="0"/>
                      <w:sz w:val="21"/>
                      <w:szCs w:val="21"/>
                    </w:rPr>
                    <w:id w:val="63"/>
                    <w:showingPlcHdr/>
                  </w:sdtPr>
                  <w:sdtEndPr>
                    <w:rPr>
                      <w:rFonts w:hint="eastAsia" w:ascii="宋体" w:hAnsi="宋体" w:eastAsia="宋体" w:cs="宋体"/>
                      <w:color w:val="auto"/>
                      <w:kern w:val="0"/>
                      <w:sz w:val="21"/>
                      <w:szCs w:val="21"/>
                    </w:rPr>
                  </w:sdtEndPr>
                  <w:sdtContent/>
                </w:sdt>
              </w:sdtContent>
            </w:sdt>
            <w:r>
              <w:rPr>
                <w:rFonts w:hint="eastAsia" w:ascii="宋体" w:hAnsi="宋体" w:eastAsia="宋体" w:cs="宋体"/>
                <w:color w:val="auto"/>
                <w:kern w:val="0"/>
                <w:sz w:val="21"/>
                <w:szCs w:val="21"/>
              </w:rPr>
              <w:t>B组织。</w:t>
            </w:r>
          </w:p>
          <w:p>
            <w:pPr>
              <w:snapToGrid w:val="0"/>
              <w:spacing w:line="360" w:lineRule="auto"/>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rPr>
              <w:t>（1）在评审时安排供应商进行方案讲解演示。每个供应商时间不超过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20</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kern w:val="0"/>
                <w:sz w:val="21"/>
                <w:szCs w:val="21"/>
              </w:rPr>
              <w:t>分钟，讲解次序以响应文件解密时间先后次序为准，讲解演示人员不超过</w:t>
            </w:r>
            <w:r>
              <w:rPr>
                <w:rFonts w:hint="eastAsia" w:ascii="宋体" w:hAnsi="宋体" w:eastAsia="宋体" w:cs="宋体"/>
                <w:color w:val="auto"/>
                <w:kern w:val="0"/>
                <w:sz w:val="21"/>
                <w:szCs w:val="21"/>
                <w:u w:val="single"/>
              </w:rPr>
              <w:t>3</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u w:val="single"/>
                <w:lang w:val="en-US" w:eastAsia="zh-CN"/>
              </w:rPr>
              <w:t>编制时可根据项目情况进行调整</w:t>
            </w:r>
            <w:r>
              <w:rPr>
                <w:rFonts w:hint="eastAsia" w:ascii="宋体" w:hAnsi="宋体" w:eastAsia="宋体" w:cs="宋体"/>
                <w:color w:val="auto"/>
                <w:kern w:val="0"/>
                <w:sz w:val="21"/>
                <w:szCs w:val="21"/>
                <w:u w:val="single"/>
                <w:lang w:eastAsia="zh-CN"/>
              </w:rPr>
              <w:t>）</w:t>
            </w:r>
            <w:r>
              <w:rPr>
                <w:rFonts w:hint="eastAsia" w:ascii="宋体" w:hAnsi="宋体" w:eastAsia="宋体" w:cs="宋体"/>
                <w:color w:val="auto"/>
                <w:kern w:val="0"/>
                <w:sz w:val="21"/>
                <w:szCs w:val="21"/>
              </w:rPr>
              <w:t>人。讲解演示结束后按要求解答</w:t>
            </w:r>
            <w:r>
              <w:rPr>
                <w:rFonts w:hint="eastAsia" w:ascii="宋体" w:hAnsi="宋体" w:eastAsia="宋体" w:cs="宋体"/>
                <w:color w:val="auto"/>
                <w:kern w:val="0"/>
                <w:sz w:val="21"/>
                <w:szCs w:val="21"/>
                <w:lang w:eastAsia="zh-CN"/>
              </w:rPr>
              <w:t>询价评审小组</w:t>
            </w:r>
            <w:r>
              <w:rPr>
                <w:rFonts w:hint="eastAsia" w:ascii="宋体" w:hAnsi="宋体" w:eastAsia="宋体" w:cs="宋体"/>
                <w:color w:val="auto"/>
                <w:kern w:val="0"/>
                <w:sz w:val="21"/>
                <w:szCs w:val="21"/>
              </w:rPr>
              <w:t>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ascii="宋体" w:hAnsi="宋体" w:eastAsia="宋体" w:cs="宋体"/>
                <w:b/>
                <w:bCs w:val="0"/>
                <w:color w:val="auto"/>
                <w:sz w:val="21"/>
                <w:szCs w:val="21"/>
              </w:rPr>
            </w:pPr>
            <w:r>
              <w:rPr>
                <w:rFonts w:hint="eastAsia" w:ascii="宋体" w:hAnsi="宋体" w:eastAsia="宋体" w:cs="宋体"/>
                <w:b/>
                <w:bCs w:val="0"/>
                <w:color w:val="auto"/>
                <w:sz w:val="21"/>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hint="eastAsia" w:ascii="宋体" w:hAnsi="宋体" w:eastAsia="宋体" w:cs="宋体"/>
                <w:b/>
                <w:color w:val="auto"/>
                <w:kern w:val="0"/>
                <w:sz w:val="21"/>
                <w:szCs w:val="21"/>
                <w:lang w:val="zh-CN"/>
              </w:rPr>
            </w:pPr>
            <w:r>
              <w:rPr>
                <w:rFonts w:hint="eastAsia" w:ascii="宋体" w:hAnsi="宋体" w:eastAsia="宋体" w:cs="宋体"/>
                <w:color w:val="auto"/>
                <w:kern w:val="0"/>
                <w:sz w:val="21"/>
                <w:szCs w:val="21"/>
                <w:lang w:val="zh-CN"/>
              </w:rPr>
              <w:t>有关本项目实施所需的所有费用（含税费）均计入报价。</w:t>
            </w:r>
            <w:r>
              <w:rPr>
                <w:rFonts w:hint="eastAsia" w:ascii="宋体" w:hAnsi="宋体" w:eastAsia="宋体" w:cs="宋体"/>
                <w:color w:val="auto"/>
                <w:sz w:val="21"/>
                <w:szCs w:val="21"/>
                <w:lang w:val="zh-CN"/>
              </w:rPr>
              <w:t>响应报价函</w:t>
            </w:r>
            <w:r>
              <w:rPr>
                <w:rFonts w:hint="eastAsia" w:ascii="宋体" w:hAnsi="宋体" w:eastAsia="宋体" w:cs="宋体"/>
                <w:color w:val="auto"/>
                <w:sz w:val="21"/>
                <w:szCs w:val="21"/>
              </w:rPr>
              <w:t>是报价的唯一载体</w:t>
            </w:r>
            <w:r>
              <w:rPr>
                <w:rFonts w:hint="eastAsia" w:ascii="宋体" w:hAnsi="宋体" w:eastAsia="宋体" w:cs="宋体"/>
                <w:b/>
                <w:bCs/>
                <w:color w:val="auto"/>
                <w:sz w:val="21"/>
                <w:szCs w:val="21"/>
              </w:rPr>
              <w:t>，如供应商填写的报价</w:t>
            </w:r>
            <w:r>
              <w:rPr>
                <w:rFonts w:hint="eastAsia" w:ascii="宋体" w:hAnsi="宋体" w:eastAsia="宋体" w:cs="宋体"/>
                <w:b/>
                <w:bCs/>
                <w:color w:val="auto"/>
                <w:sz w:val="21"/>
                <w:szCs w:val="21"/>
                <w:lang w:eastAsia="zh-CN"/>
              </w:rPr>
              <w:t>函</w:t>
            </w:r>
            <w:r>
              <w:rPr>
                <w:rFonts w:hint="eastAsia" w:ascii="宋体" w:hAnsi="宋体" w:eastAsia="宋体" w:cs="宋体"/>
                <w:b/>
                <w:bCs/>
                <w:color w:val="auto"/>
                <w:sz w:val="21"/>
                <w:szCs w:val="21"/>
              </w:rPr>
              <w:t>与响应文件中</w:t>
            </w:r>
            <w:r>
              <w:rPr>
                <w:rFonts w:hint="eastAsia" w:ascii="宋体" w:hAnsi="宋体" w:eastAsia="宋体" w:cs="宋体"/>
                <w:b/>
                <w:bCs/>
                <w:color w:val="auto"/>
                <w:sz w:val="21"/>
                <w:szCs w:val="21"/>
                <w:lang w:val="zh-CN"/>
              </w:rPr>
              <w:t>响应报价明细表</w:t>
            </w:r>
            <w:r>
              <w:rPr>
                <w:rFonts w:hint="eastAsia" w:ascii="宋体" w:hAnsi="宋体" w:eastAsia="宋体" w:cs="宋体"/>
                <w:b/>
                <w:bCs/>
                <w:color w:val="auto"/>
                <w:sz w:val="21"/>
                <w:szCs w:val="21"/>
              </w:rPr>
              <w:t>不一致的，以</w:t>
            </w:r>
            <w:r>
              <w:rPr>
                <w:rFonts w:hint="eastAsia" w:ascii="宋体" w:hAnsi="宋体" w:eastAsia="宋体" w:cs="宋体"/>
                <w:b/>
                <w:bCs/>
                <w:color w:val="auto"/>
                <w:sz w:val="21"/>
                <w:szCs w:val="21"/>
                <w:lang w:val="zh-CN"/>
              </w:rPr>
              <w:t>响应报价函</w:t>
            </w:r>
            <w:r>
              <w:rPr>
                <w:rFonts w:hint="eastAsia" w:ascii="宋体" w:hAnsi="宋体" w:eastAsia="宋体" w:cs="宋体"/>
                <w:b/>
                <w:bCs/>
                <w:color w:val="auto"/>
                <w:sz w:val="21"/>
                <w:szCs w:val="21"/>
              </w:rPr>
              <w:t>为准。</w:t>
            </w:r>
            <w:r>
              <w:rPr>
                <w:rFonts w:hint="eastAsia" w:ascii="宋体" w:hAnsi="宋体" w:eastAsia="宋体" w:cs="宋体"/>
                <w:color w:val="auto"/>
                <w:kern w:val="0"/>
                <w:sz w:val="21"/>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rPr>
                <w:rFonts w:hint="eastAsia"/>
                <w:color w:val="auto"/>
              </w:rPr>
            </w:pPr>
            <w:r>
              <w:rPr>
                <w:rFonts w:hint="eastAsia" w:ascii="宋体" w:hAnsi="宋体" w:eastAsia="宋体" w:cs="宋体"/>
                <w:b/>
                <w:color w:val="auto"/>
                <w:kern w:val="0"/>
                <w:sz w:val="21"/>
                <w:szCs w:val="21"/>
                <w:lang w:val="zh-CN"/>
              </w:rPr>
              <w:t>响应无效情形，详见</w:t>
            </w:r>
            <w:r>
              <w:rPr>
                <w:rFonts w:hint="eastAsia"/>
                <w:color w:val="auto"/>
                <w:lang w:eastAsia="zh-CN"/>
              </w:rPr>
              <w:t>“第四部分 《评审方法》</w:t>
            </w:r>
            <w:r>
              <w:rPr>
                <w:rFonts w:hint="eastAsia"/>
                <w:color w:val="auto"/>
              </w:rPr>
              <w:t>”</w:t>
            </w:r>
            <w:r>
              <w:rPr>
                <w:rFonts w:hint="eastAsia"/>
                <w:color w:val="auto"/>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评</w:t>
            </w:r>
            <w:r>
              <w:rPr>
                <w:rFonts w:hint="eastAsia" w:ascii="宋体" w:hAnsi="宋体" w:cs="宋体"/>
                <w:b/>
                <w:bCs w:val="0"/>
                <w:snapToGrid w:val="0"/>
                <w:color w:val="auto"/>
                <w:kern w:val="0"/>
                <w:szCs w:val="21"/>
                <w:lang w:eastAsia="zh-CN"/>
              </w:rPr>
              <w:t>审方</w:t>
            </w:r>
            <w:r>
              <w:rPr>
                <w:rFonts w:hint="eastAsia" w:ascii="宋体" w:hAnsi="宋体" w:cs="宋体"/>
                <w:b/>
                <w:bCs w:val="0"/>
                <w:snapToGrid w:val="0"/>
                <w:color w:val="auto"/>
                <w:kern w:val="0"/>
                <w:szCs w:val="21"/>
              </w:rPr>
              <w:t>法</w:t>
            </w:r>
          </w:p>
          <w:p>
            <w:pPr>
              <w:autoSpaceDE w:val="0"/>
              <w:autoSpaceDN w:val="0"/>
              <w:adjustRightInd w:val="0"/>
              <w:snapToGrid w:val="0"/>
              <w:spacing w:line="400" w:lineRule="exact"/>
              <w:jc w:val="center"/>
              <w:rPr>
                <w:rFonts w:hint="eastAsia" w:ascii="宋体" w:hAnsi="宋体" w:eastAsia="宋体" w:cs="宋体"/>
                <w:b/>
                <w:bCs w:val="0"/>
                <w:color w:val="auto"/>
                <w:sz w:val="21"/>
                <w:szCs w:val="21"/>
              </w:rPr>
            </w:pPr>
            <w:r>
              <w:rPr>
                <w:rFonts w:hint="eastAsia" w:ascii="宋体" w:hAnsi="宋体" w:cs="宋体"/>
                <w:b/>
                <w:bCs w:val="0"/>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A8"/>
            </w:r>
            <w:r>
              <w:rPr>
                <w:rFonts w:hint="eastAsia"/>
                <w:color w:val="auto"/>
              </w:rPr>
              <w:t>综合评分法。</w:t>
            </w:r>
          </w:p>
          <w:p>
            <w:pPr>
              <w:autoSpaceDE w:val="0"/>
              <w:autoSpaceDN w:val="0"/>
              <w:adjustRightInd w:val="0"/>
              <w:snapToGrid w:val="0"/>
              <w:spacing w:line="320" w:lineRule="exact"/>
              <w:rPr>
                <w:rFonts w:hint="eastAsia"/>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pPr>
              <w:autoSpaceDE w:val="0"/>
              <w:autoSpaceDN w:val="0"/>
              <w:adjustRightInd w:val="0"/>
              <w:snapToGrid w:val="0"/>
              <w:spacing w:line="320" w:lineRule="exact"/>
              <w:rPr>
                <w:rFonts w:hint="eastAsia"/>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val="en-US" w:eastAsia="zh-CN" w:bidi="ar"/>
              </w:rPr>
              <w:t>其他</w:t>
            </w:r>
            <w:r>
              <w:rPr>
                <w:rFonts w:hint="eastAsia"/>
                <w:color w:val="auto"/>
              </w:rPr>
              <w:t>。</w:t>
            </w:r>
          </w:p>
          <w:p>
            <w:pPr>
              <w:autoSpaceDE w:val="0"/>
              <w:autoSpaceDN w:val="0"/>
              <w:adjustRightInd w:val="0"/>
              <w:snapToGrid w:val="0"/>
              <w:spacing w:line="320" w:lineRule="exact"/>
              <w:rPr>
                <w:rFonts w:hint="eastAsia" w:ascii="宋体" w:hAnsi="宋体" w:eastAsia="宋体" w:cs="宋体"/>
                <w:b/>
                <w:color w:val="auto"/>
                <w:kern w:val="0"/>
                <w:sz w:val="21"/>
                <w:szCs w:val="21"/>
              </w:rPr>
            </w:pPr>
            <w:r>
              <w:rPr>
                <w:rFonts w:hint="eastAsia"/>
                <w:color w:val="auto"/>
              </w:rPr>
              <w:t>详见</w:t>
            </w:r>
            <w:r>
              <w:rPr>
                <w:rFonts w:hint="eastAsia"/>
                <w:color w:val="auto"/>
                <w:lang w:eastAsia="zh-CN"/>
              </w:rPr>
              <w:t>询价采购文件“第四部分 《评审方法》</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snapToGrid w:val="0"/>
                <w:color w:val="auto"/>
                <w:szCs w:val="21"/>
              </w:rPr>
            </w:pPr>
            <w:r>
              <w:rPr>
                <w:rFonts w:ascii="宋体" w:hAnsi="宋体" w:cs="宋体"/>
                <w:color w:val="auto"/>
              </w:rPr>
              <w:t>1</w:t>
            </w:r>
            <w:r>
              <w:rPr>
                <w:rFonts w:hint="eastAsia" w:ascii="宋体" w:hAnsi="宋体" w:cs="宋体"/>
                <w:color w:val="auto"/>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val="0"/>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履约保证金金额：</w:t>
            </w:r>
            <w:r>
              <w:rPr>
                <w:rFonts w:hint="eastAsia" w:ascii="宋体" w:hAnsi="宋体" w:cs="宋体"/>
                <w:color w:val="auto"/>
                <w:kern w:val="2"/>
                <w:sz w:val="21"/>
                <w:szCs w:val="24"/>
                <w:lang w:val="en-US"/>
              </w:rPr>
              <w:t>约合同价的</w:t>
            </w:r>
            <w:r>
              <w:rPr>
                <w:rFonts w:ascii="宋体" w:hAnsi="宋体" w:cs="宋体"/>
                <w:color w:val="auto"/>
                <w:kern w:val="2"/>
                <w:sz w:val="21"/>
                <w:szCs w:val="24"/>
                <w:lang w:val="en-US"/>
              </w:rPr>
              <w:t>5</w:t>
            </w:r>
            <w:r>
              <w:rPr>
                <w:rFonts w:hint="eastAsia" w:ascii="宋体" w:hAnsi="宋体" w:cs="宋体"/>
                <w:color w:val="auto"/>
                <w:kern w:val="2"/>
                <w:sz w:val="21"/>
                <w:szCs w:val="24"/>
                <w:lang w:val="en-US"/>
              </w:rPr>
              <w:t>%</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履约保证金缴纳形式：电汇/转账</w:t>
            </w:r>
          </w:p>
          <w:p>
            <w:pPr>
              <w:pStyle w:val="18"/>
              <w:snapToGrid w:val="0"/>
              <w:spacing w:after="0" w:line="400" w:lineRule="exact"/>
              <w:ind w:left="0" w:leftChars="0" w:firstLine="0" w:firstLineChars="0"/>
              <w:jc w:val="left"/>
              <w:rPr>
                <w:rFonts w:hint="eastAsia"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履约保证金缴纳时间：合同签订</w:t>
            </w:r>
            <w:r>
              <w:rPr>
                <w:rFonts w:hint="eastAsia" w:ascii="宋体" w:hAnsi="宋体" w:cs="宋体"/>
                <w:b w:val="0"/>
                <w:bCs w:val="0"/>
                <w:color w:val="auto"/>
                <w:kern w:val="2"/>
                <w:sz w:val="21"/>
                <w:szCs w:val="24"/>
                <w:lang w:val="en-US" w:eastAsia="zh-CN"/>
              </w:rPr>
              <w:t>后10日内缴纳</w:t>
            </w:r>
          </w:p>
          <w:p>
            <w:pPr>
              <w:pStyle w:val="18"/>
              <w:snapToGrid w:val="0"/>
              <w:spacing w:after="0" w:line="400" w:lineRule="exact"/>
              <w:ind w:left="0" w:leftChars="0" w:firstLine="0" w:firstLineChars="0"/>
              <w:jc w:val="left"/>
              <w:rPr>
                <w:rFonts w:ascii="宋体" w:hAnsi="宋体" w:cs="宋体"/>
                <w:b w:val="0"/>
                <w:bCs w:val="0"/>
                <w:color w:val="auto"/>
                <w:kern w:val="2"/>
                <w:sz w:val="21"/>
                <w:szCs w:val="24"/>
                <w:lang w:val="en-US"/>
              </w:rPr>
            </w:pPr>
            <w:r>
              <w:rPr>
                <w:rFonts w:hint="eastAsia" w:ascii="宋体" w:hAnsi="宋体" w:cs="宋体"/>
                <w:b w:val="0"/>
                <w:bCs w:val="0"/>
                <w:color w:val="auto"/>
                <w:kern w:val="2"/>
                <w:sz w:val="21"/>
                <w:szCs w:val="24"/>
                <w:lang w:val="en-US"/>
              </w:rPr>
              <w:t>履约保证金接收人：杭州临江环境能源有限公司</w:t>
            </w:r>
          </w:p>
          <w:p>
            <w:pPr>
              <w:pStyle w:val="18"/>
              <w:snapToGrid w:val="0"/>
              <w:spacing w:after="0" w:line="400" w:lineRule="exact"/>
              <w:ind w:left="0" w:leftChars="0" w:firstLine="0" w:firstLineChars="0"/>
              <w:jc w:val="left"/>
              <w:rPr>
                <w:rFonts w:ascii="宋体" w:hAnsi="宋体" w:cs="宋体"/>
                <w:color w:val="auto"/>
              </w:rPr>
            </w:pPr>
            <w:r>
              <w:rPr>
                <w:rFonts w:hint="eastAsia" w:ascii="宋体" w:hAnsi="宋体" w:cs="宋体"/>
                <w:b w:val="0"/>
                <w:bCs w:val="0"/>
                <w:color w:val="auto"/>
                <w:kern w:val="2"/>
                <w:sz w:val="21"/>
                <w:szCs w:val="24"/>
                <w:lang w:val="en-US"/>
              </w:rPr>
              <w:t>履约保证金有效期限：履约保证金将在本项目合同到期或终止后，扣除中标人应承担的违约金、损失赔偿金等款项后经中标人申请</w:t>
            </w:r>
            <w:r>
              <w:rPr>
                <w:rFonts w:hint="eastAsia" w:ascii="宋体" w:hAnsi="宋体" w:cs="宋体"/>
                <w:b w:val="0"/>
                <w:bCs w:val="0"/>
                <w:color w:val="auto"/>
                <w:kern w:val="2"/>
                <w:sz w:val="21"/>
                <w:szCs w:val="24"/>
                <w:lang w:val="en-US" w:eastAsia="zh-CN"/>
              </w:rPr>
              <w:t>30个工作日</w:t>
            </w:r>
            <w:r>
              <w:rPr>
                <w:rFonts w:hint="eastAsia" w:ascii="宋体" w:hAnsi="宋体" w:cs="宋体"/>
                <w:b w:val="0"/>
                <w:bCs w:val="0"/>
                <w:color w:val="auto"/>
                <w:kern w:val="2"/>
                <w:sz w:val="21"/>
                <w:szCs w:val="24"/>
                <w:lang w:val="en-US"/>
              </w:rPr>
              <w:t>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bCs w:val="0"/>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snapToGrid w:val="0"/>
                <w:color w:val="auto"/>
                <w:sz w:val="21"/>
                <w:szCs w:val="21"/>
                <w:lang w:eastAsia="zh-CN"/>
              </w:rPr>
              <w:t>是否分册装订：</w:t>
            </w:r>
          </w:p>
          <w:p>
            <w:pPr>
              <w:pStyle w:val="16"/>
              <w:snapToGrid w:val="0"/>
              <w:spacing w:line="400" w:lineRule="exact"/>
              <w:ind w:right="42" w:rightChars="20"/>
              <w:jc w:val="both"/>
              <w:rPr>
                <w:rFonts w:hint="eastAsia"/>
                <w:snapToGrid w:val="0"/>
                <w:color w:val="auto"/>
                <w:sz w:val="21"/>
                <w:szCs w:val="21"/>
                <w:lang w:eastAsia="zh-CN"/>
              </w:rPr>
            </w:pPr>
            <w:r>
              <w:rPr>
                <w:rFonts w:hint="eastAsia"/>
                <w:color w:val="auto"/>
                <w:szCs w:val="21"/>
                <w:lang w:bidi="ar"/>
              </w:rPr>
              <w:sym w:font="Wingdings" w:char="00FE"/>
            </w:r>
            <w:r>
              <w:rPr>
                <w:rFonts w:hint="eastAsia"/>
                <w:snapToGrid w:val="0"/>
                <w:color w:val="auto"/>
                <w:sz w:val="21"/>
                <w:szCs w:val="21"/>
                <w:lang w:eastAsia="zh-CN"/>
              </w:rPr>
              <w:t>不分册装订；</w:t>
            </w:r>
          </w:p>
          <w:p>
            <w:pPr>
              <w:pStyle w:val="16"/>
              <w:snapToGrid w:val="0"/>
              <w:spacing w:line="400" w:lineRule="exact"/>
              <w:ind w:right="42" w:rightChars="20"/>
              <w:jc w:val="both"/>
              <w:rPr>
                <w:snapToGrid w:val="0"/>
                <w:color w:val="auto"/>
                <w:sz w:val="21"/>
                <w:szCs w:val="21"/>
                <w:u w:val="single"/>
                <w:lang w:eastAsia="zh-CN"/>
              </w:rPr>
            </w:pPr>
            <w:r>
              <w:rPr>
                <w:rFonts w:hint="eastAsia"/>
                <w:snapToGrid w:val="0"/>
                <w:color w:val="auto"/>
                <w:szCs w:val="21"/>
                <w:lang w:eastAsia="zh-CN"/>
              </w:rPr>
              <w:sym w:font="Wingdings 2" w:char="00A3"/>
            </w:r>
            <w:r>
              <w:rPr>
                <w:rFonts w:hint="eastAsia"/>
                <w:snapToGrid w:val="0"/>
                <w:color w:val="auto"/>
                <w:sz w:val="21"/>
                <w:szCs w:val="21"/>
                <w:lang w:eastAsia="zh-CN"/>
              </w:rPr>
              <w:t>分册装订。</w:t>
            </w:r>
          </w:p>
          <w:p>
            <w:pPr>
              <w:pStyle w:val="16"/>
              <w:snapToGrid w:val="0"/>
              <w:spacing w:line="400" w:lineRule="exact"/>
              <w:ind w:right="42" w:rightChars="20"/>
              <w:jc w:val="both"/>
              <w:rPr>
                <w:rFonts w:hint="eastAsia" w:ascii="宋体" w:hAnsi="宋体" w:cs="宋体"/>
                <w:b w:val="0"/>
                <w:bCs w:val="0"/>
                <w:color w:val="auto"/>
                <w:kern w:val="2"/>
                <w:sz w:val="21"/>
                <w:szCs w:val="24"/>
                <w:lang w:val="en-US"/>
              </w:rPr>
            </w:pPr>
            <w:r>
              <w:rPr>
                <w:rFonts w:hint="eastAsia"/>
                <w:snapToGrid w:val="0"/>
                <w:color w:val="auto"/>
                <w:sz w:val="21"/>
                <w:szCs w:val="21"/>
                <w:lang w:eastAsia="zh-CN"/>
              </w:rPr>
              <w:t>装订要求：</w:t>
            </w:r>
            <w:r>
              <w:rPr>
                <w:rFonts w:hint="eastAsia"/>
                <w:snapToGrid w:val="0"/>
                <w:color w:val="auto"/>
                <w:sz w:val="21"/>
                <w:szCs w:val="21"/>
                <w:lang w:val="en-US" w:eastAsia="zh-CN"/>
              </w:rPr>
              <w:t>正本1份，副本2份，</w:t>
            </w:r>
            <w:r>
              <w:rPr>
                <w:rFonts w:hint="eastAsia"/>
                <w:snapToGrid w:val="0"/>
                <w:color w:val="auto"/>
                <w:sz w:val="21"/>
                <w:szCs w:val="21"/>
                <w:lang w:eastAsia="zh-CN"/>
              </w:rPr>
              <w:t>A4幅面，单面或</w:t>
            </w:r>
            <w:r>
              <w:rPr>
                <w:rFonts w:hint="eastAsia"/>
                <w:b/>
                <w:bCs/>
                <w:snapToGrid w:val="0"/>
                <w:color w:val="auto"/>
                <w:sz w:val="21"/>
                <w:szCs w:val="21"/>
                <w:lang w:eastAsia="zh-CN"/>
              </w:rPr>
              <w:t>双面</w:t>
            </w:r>
            <w:r>
              <w:rPr>
                <w:rFonts w:hint="eastAsia"/>
                <w:snapToGrid w:val="0"/>
                <w:color w:val="auto"/>
                <w:sz w:val="21"/>
                <w:szCs w:val="21"/>
                <w:lang w:eastAsia="zh-CN"/>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eastAsiaTheme="minorEastAsia"/>
                <w:b/>
                <w:bCs/>
                <w:snapToGrid w:val="0"/>
                <w:color w:val="auto"/>
                <w:kern w:val="0"/>
                <w:szCs w:val="21"/>
                <w:lang w:eastAsia="zh-CN"/>
              </w:rPr>
            </w:pPr>
            <w:r>
              <w:rPr>
                <w:rFonts w:hint="eastAsia" w:ascii="宋体" w:hAnsi="宋体" w:cs="宋体"/>
                <w:b/>
                <w:bCs/>
                <w:snapToGrid w:val="0"/>
                <w:color w:val="auto"/>
                <w:kern w:val="0"/>
                <w:szCs w:val="21"/>
                <w:lang w:eastAsia="zh-CN"/>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6"/>
              <w:snapToGrid w:val="0"/>
              <w:spacing w:line="400" w:lineRule="exact"/>
              <w:ind w:right="42" w:rightChars="20"/>
              <w:jc w:val="both"/>
              <w:rPr>
                <w:rFonts w:hint="eastAsia"/>
                <w:snapToGrid w:val="0"/>
                <w:color w:val="auto"/>
                <w:sz w:val="21"/>
                <w:szCs w:val="21"/>
                <w:lang w:eastAsia="zh-CN"/>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tc>
      </w:tr>
    </w:tbl>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spacing w:line="360" w:lineRule="auto"/>
        <w:jc w:val="center"/>
        <w:outlineLvl w:val="0"/>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rPr>
          <w:rFonts w:hint="eastAsia" w:cs="仿宋" w:asciiTheme="minorEastAsia" w:hAnsiTheme="minorEastAsia"/>
          <w:b/>
          <w:color w:val="auto"/>
          <w:sz w:val="32"/>
          <w:szCs w:val="20"/>
        </w:rPr>
      </w:pPr>
    </w:p>
    <w:p>
      <w:pPr>
        <w:pStyle w:val="2"/>
        <w:rPr>
          <w:rFonts w:hint="eastAsia" w:cs="仿宋" w:asciiTheme="minorEastAsia" w:hAnsiTheme="minorEastAsia"/>
          <w:b/>
          <w:color w:val="auto"/>
          <w:sz w:val="32"/>
          <w:szCs w:val="20"/>
        </w:rPr>
      </w:pPr>
    </w:p>
    <w:p>
      <w:pPr>
        <w:pStyle w:val="3"/>
        <w:rPr>
          <w:rFonts w:hint="eastAsia" w:cs="仿宋" w:asciiTheme="minorEastAsia" w:hAnsiTheme="minorEastAsia"/>
          <w:b/>
          <w:color w:val="auto"/>
          <w:sz w:val="32"/>
          <w:szCs w:val="20"/>
        </w:rPr>
      </w:pPr>
    </w:p>
    <w:p>
      <w:pPr>
        <w:pStyle w:val="3"/>
        <w:ind w:left="0" w:leftChars="0" w:firstLine="0" w:firstLineChars="0"/>
        <w:rPr>
          <w:rFonts w:hint="eastAsia"/>
          <w:color w:val="auto"/>
        </w:rPr>
      </w:pP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p>
    <w:p>
      <w:pPr>
        <w:spacing w:line="360" w:lineRule="auto"/>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“中标人”</w:t>
      </w:r>
      <w:r>
        <w:rPr>
          <w:rFonts w:hint="eastAsia" w:cs="仿宋" w:asciiTheme="minorEastAsia" w:hAnsiTheme="minorEastAsia"/>
          <w:color w:val="auto"/>
          <w:sz w:val="24"/>
        </w:rPr>
        <w:t>系指是指</w:t>
      </w:r>
      <w:r>
        <w:rPr>
          <w:rFonts w:hint="eastAsia" w:cs="仿宋" w:asciiTheme="minorEastAsia" w:hAnsiTheme="minorEastAsia"/>
          <w:color w:val="auto"/>
          <w:sz w:val="24"/>
          <w:lang w:eastAsia="zh-CN"/>
        </w:rPr>
        <w:t>经采购人确定的本项目供应商。</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2.4</w:t>
      </w:r>
      <w:r>
        <w:rPr>
          <w:rFonts w:hint="eastAsia" w:cs="仿宋" w:asciiTheme="minorEastAsia" w:hAnsiTheme="minorEastAsia"/>
          <w:color w:val="auto"/>
          <w:sz w:val="24"/>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pPr>
        <w:pStyle w:val="2"/>
        <w:rPr>
          <w:rFonts w:cs="仿宋" w:asciiTheme="minorEastAsia" w:hAnsiTheme="minorEastAsia"/>
          <w:color w:val="auto"/>
          <w:sz w:val="18"/>
          <w:szCs w:val="18"/>
          <w:lang w:val="en-US"/>
        </w:rPr>
      </w:pPr>
    </w:p>
    <w:p>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.响应截至前答疑会或现场考察</w:t>
      </w:r>
    </w:p>
    <w:p>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pPr>
        <w:pStyle w:val="19"/>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pPr>
        <w:pStyle w:val="19"/>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pPr>
        <w:pStyle w:val="19"/>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pPr>
        <w:pStyle w:val="19"/>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pPr>
        <w:pStyle w:val="19"/>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pPr>
        <w:pStyle w:val="19"/>
        <w:spacing w:before="0"/>
        <w:ind w:firstLine="0" w:firstLineChars="0"/>
        <w:jc w:val="center"/>
        <w:rPr>
          <w:rFonts w:cs="仿宋" w:asciiTheme="minorEastAsia" w:hAnsiTheme="minorEastAsia"/>
          <w:b/>
          <w:color w:val="auto"/>
          <w:sz w:val="32"/>
        </w:rPr>
      </w:pPr>
    </w:p>
    <w:p>
      <w:pPr>
        <w:pStyle w:val="19"/>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pPr>
        <w:pStyle w:val="20"/>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pPr>
        <w:pStyle w:val="20"/>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开标</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的，不得开启拆封响应文件。</w:t>
      </w:r>
    </w:p>
    <w:p>
      <w:pPr>
        <w:pStyle w:val="20"/>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pPr>
        <w:pStyle w:val="19"/>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pPr>
        <w:pStyle w:val="19"/>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pPr>
        <w:pStyle w:val="19"/>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.3信用信息的使用规则：经查询列入失信被执行人名单、重大税收违法案件当事人名单、政府采购严重违法失信行为记录名单的供应商将被拒绝参与</w:t>
      </w:r>
      <w:r>
        <w:rPr>
          <w:rFonts w:hint="eastAsia" w:cs="仿宋" w:asciiTheme="minorEastAsia" w:hAnsiTheme="minorEastAsia"/>
          <w:color w:val="auto"/>
          <w:kern w:val="0"/>
          <w:szCs w:val="24"/>
          <w:lang w:eastAsia="zh-CN"/>
        </w:rPr>
        <w:t>杭州临江环境能源有限公司</w:t>
      </w:r>
      <w:r>
        <w:rPr>
          <w:rFonts w:hint="eastAsia" w:cs="仿宋" w:asciiTheme="minorEastAsia" w:hAnsiTheme="minorEastAsia"/>
          <w:color w:val="auto"/>
          <w:kern w:val="0"/>
          <w:szCs w:val="24"/>
        </w:rPr>
        <w:t>采购活动。</w:t>
      </w:r>
    </w:p>
    <w:p>
      <w:pPr>
        <w:pStyle w:val="19"/>
        <w:spacing w:before="0"/>
        <w:ind w:firstLine="480"/>
        <w:rPr>
          <w:rFonts w:cs="仿宋" w:asciiTheme="minorEastAsia" w:hAnsiTheme="minorEastAsia"/>
          <w:color w:val="auto"/>
          <w:kern w:val="0"/>
          <w:szCs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rPr>
        <w:t>询价评审小组将根据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pPr>
        <w:spacing w:line="360" w:lineRule="auto"/>
        <w:rPr>
          <w:rFonts w:cs="仿宋" w:asciiTheme="minorEastAsia" w:hAnsiTheme="minorEastAsia"/>
          <w:b/>
          <w:color w:val="auto"/>
          <w:sz w:val="24"/>
        </w:rPr>
      </w:pPr>
    </w:p>
    <w:p>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pPr>
        <w:pStyle w:val="19"/>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pPr>
        <w:pStyle w:val="19"/>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pPr>
        <w:pStyle w:val="19"/>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除不可抗力等特殊情况外，原则上采购人应当在成交通知书发出之日起10个工作日内，与成交供应商按照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pPr>
        <w:pStyle w:val="19"/>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pPr>
        <w:pStyle w:val="19"/>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.4成交供应商拒绝与采购人签订合同的，列入杭州临江环境能源有限公司黑名单。采购人重新开展采购活动。</w:t>
      </w:r>
    </w:p>
    <w:p>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pPr>
        <w:pStyle w:val="2"/>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pPr>
        <w:tabs>
          <w:tab w:val="left" w:pos="0"/>
        </w:tabs>
        <w:spacing w:line="360" w:lineRule="auto"/>
        <w:ind w:firstLine="480"/>
        <w:rPr>
          <w:rFonts w:cs="仿宋" w:asciiTheme="minorEastAsia" w:hAnsiTheme="minorEastAsia"/>
          <w:color w:val="auto"/>
          <w:sz w:val="24"/>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val="en-US" w:eastAsia="zh-CN"/>
        </w:rPr>
      </w:pPr>
      <w:r>
        <w:rPr>
          <w:rFonts w:hint="eastAsia" w:cs="仿宋" w:asciiTheme="minorEastAsia" w:hAnsiTheme="minorEastAsia"/>
          <w:color w:val="auto"/>
          <w:sz w:val="24"/>
          <w:szCs w:val="20"/>
          <w:lang w:eastAsia="zh-CN"/>
        </w:rPr>
        <w:t>供应商的询价保证金将在采购人与中标人签订合同后全额退还。退保证金前，供应商必须提供加盖公章或财务专用章的收款收据</w:t>
      </w:r>
      <w:r>
        <w:rPr>
          <w:rFonts w:hint="eastAsia" w:cs="仿宋" w:asciiTheme="minorEastAsia" w:hAnsiTheme="minorEastAsia"/>
          <w:b/>
          <w:bCs/>
          <w:color w:val="auto"/>
          <w:sz w:val="24"/>
          <w:szCs w:val="20"/>
          <w:lang w:eastAsia="zh-CN"/>
        </w:rPr>
        <w:t>（格式自理）</w:t>
      </w:r>
      <w:r>
        <w:rPr>
          <w:rFonts w:hint="eastAsia" w:cs="仿宋" w:asciiTheme="minorEastAsia" w:hAnsiTheme="minorEastAsia"/>
          <w:color w:val="auto"/>
          <w:sz w:val="24"/>
          <w:szCs w:val="20"/>
          <w:lang w:eastAsia="zh-CN"/>
        </w:rPr>
        <w:t>。</w:t>
      </w:r>
      <w:r>
        <w:rPr>
          <w:rFonts w:hint="eastAsia" w:cs="仿宋" w:asciiTheme="minorEastAsia" w:hAnsiTheme="minorEastAsia"/>
          <w:color w:val="auto"/>
          <w:sz w:val="24"/>
          <w:szCs w:val="20"/>
          <w:lang w:val="en-US" w:eastAsia="zh-CN"/>
        </w:rPr>
        <w:t xml:space="preserve">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w:t>
      </w:r>
      <w:r>
        <w:rPr>
          <w:rFonts w:hint="eastAsia" w:cs="仿宋" w:asciiTheme="minorEastAsia" w:hAnsiTheme="minorEastAsia"/>
          <w:color w:val="auto"/>
          <w:sz w:val="24"/>
          <w:szCs w:val="20"/>
          <w:lang w:eastAsia="zh-CN"/>
        </w:rPr>
        <w:t>法律、法规规定的其他情形。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rPr>
      </w:pPr>
    </w:p>
    <w:p>
      <w:pPr>
        <w:pStyle w:val="2"/>
        <w:rPr>
          <w:rFonts w:hint="eastAsia"/>
          <w:color w:val="auto"/>
        </w:rPr>
      </w:pPr>
    </w:p>
    <w:p>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pPr>
        <w:pStyle w:val="2"/>
        <w:numPr>
          <w:ilvl w:val="0"/>
          <w:numId w:val="0"/>
        </w:numPr>
        <w:ind w:firstLine="480" w:firstLineChars="200"/>
        <w:rPr>
          <w:rFonts w:hint="eastAsia"/>
          <w:color w:val="auto"/>
          <w:highlight w:val="yellow"/>
          <w:lang w:val="en-US" w:eastAsia="zh-CN"/>
        </w:rPr>
      </w:pPr>
      <w:r>
        <w:rPr>
          <w:rFonts w:hint="eastAsia" w:hAnsi="宋体" w:cs="宋体"/>
          <w:bCs/>
          <w:color w:val="auto"/>
          <w:sz w:val="24"/>
          <w:lang w:val="en-US" w:eastAsia="zh-CN"/>
        </w:rPr>
        <w:t>本次</w:t>
      </w:r>
      <w:r>
        <w:rPr>
          <w:rFonts w:hint="eastAsia" w:cs="仿宋" w:asciiTheme="minorEastAsia" w:hAnsiTheme="minorEastAsia"/>
          <w:color w:val="auto"/>
          <w:sz w:val="24"/>
        </w:rPr>
        <w:t>杭州临江环境能源有限公司</w:t>
      </w:r>
      <w:r>
        <w:rPr>
          <w:rFonts w:hint="eastAsia" w:cs="仿宋" w:asciiTheme="minorEastAsia" w:hAnsiTheme="minorEastAsia"/>
          <w:color w:val="auto"/>
          <w:sz w:val="24"/>
          <w:lang w:val="en-US" w:eastAsia="zh-CN"/>
        </w:rPr>
        <w:t>需</w:t>
      </w:r>
      <w:r>
        <w:rPr>
          <w:rFonts w:hint="eastAsia" w:cs="仿宋" w:asciiTheme="minorEastAsia" w:hAnsiTheme="minorEastAsia"/>
          <w:color w:val="auto"/>
          <w:sz w:val="24"/>
        </w:rPr>
        <w:t>采购</w:t>
      </w:r>
      <w:r>
        <w:rPr>
          <w:rFonts w:hint="eastAsia" w:cs="仿宋" w:asciiTheme="minorEastAsia" w:hAnsiTheme="minorEastAsia"/>
          <w:color w:val="auto"/>
          <w:sz w:val="24"/>
          <w:lang w:val="en-US" w:eastAsia="zh-CN"/>
        </w:rPr>
        <w:t>通讯设备（对讲机）一批，暂定数量107台。</w:t>
      </w:r>
    </w:p>
    <w:tbl>
      <w:tblPr>
        <w:tblStyle w:val="13"/>
        <w:tblW w:w="902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1425"/>
        <w:gridCol w:w="3469"/>
        <w:gridCol w:w="1696"/>
        <w:gridCol w:w="702"/>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right"/>
        </w:trPr>
        <w:tc>
          <w:tcPr>
            <w:tcW w:w="1007" w:type="dxa"/>
            <w:vAlign w:val="center"/>
          </w:tcPr>
          <w:p>
            <w:pPr>
              <w:jc w:val="center"/>
              <w:rPr>
                <w:b/>
                <w:bCs/>
              </w:rPr>
            </w:pPr>
            <w:r>
              <w:rPr>
                <w:rFonts w:hint="eastAsia"/>
                <w:b/>
                <w:bCs/>
              </w:rPr>
              <w:t>序号</w:t>
            </w:r>
          </w:p>
        </w:tc>
        <w:tc>
          <w:tcPr>
            <w:tcW w:w="1425" w:type="dxa"/>
            <w:vAlign w:val="center"/>
          </w:tcPr>
          <w:p>
            <w:pPr>
              <w:jc w:val="center"/>
              <w:rPr>
                <w:b/>
                <w:bCs/>
              </w:rPr>
            </w:pPr>
            <w:r>
              <w:rPr>
                <w:rFonts w:hint="eastAsia"/>
                <w:b/>
                <w:bCs/>
              </w:rPr>
              <w:t>名称</w:t>
            </w:r>
          </w:p>
        </w:tc>
        <w:tc>
          <w:tcPr>
            <w:tcW w:w="3469" w:type="dxa"/>
            <w:vAlign w:val="center"/>
          </w:tcPr>
          <w:p>
            <w:pPr>
              <w:jc w:val="center"/>
              <w:rPr>
                <w:b/>
                <w:bCs/>
              </w:rPr>
            </w:pPr>
            <w:r>
              <w:rPr>
                <w:rFonts w:hint="eastAsia"/>
                <w:b/>
                <w:bCs/>
              </w:rPr>
              <w:t>规格型号</w:t>
            </w:r>
          </w:p>
        </w:tc>
        <w:tc>
          <w:tcPr>
            <w:tcW w:w="1696" w:type="dxa"/>
            <w:vAlign w:val="center"/>
          </w:tcPr>
          <w:p>
            <w:pPr>
              <w:jc w:val="center"/>
              <w:rPr>
                <w:b/>
                <w:bCs/>
              </w:rPr>
            </w:pPr>
            <w:r>
              <w:rPr>
                <w:rFonts w:hint="eastAsia"/>
                <w:b/>
                <w:bCs/>
              </w:rPr>
              <w:t>品牌（如果有）</w:t>
            </w:r>
          </w:p>
        </w:tc>
        <w:tc>
          <w:tcPr>
            <w:tcW w:w="702" w:type="dxa"/>
            <w:vAlign w:val="center"/>
          </w:tcPr>
          <w:p>
            <w:pPr>
              <w:jc w:val="center"/>
              <w:rPr>
                <w:b/>
                <w:bCs/>
              </w:rPr>
            </w:pPr>
            <w:r>
              <w:rPr>
                <w:rFonts w:hint="eastAsia"/>
                <w:b/>
                <w:bCs/>
              </w:rPr>
              <w:t>数量</w:t>
            </w:r>
          </w:p>
        </w:tc>
        <w:tc>
          <w:tcPr>
            <w:tcW w:w="722" w:type="dxa"/>
            <w:vAlign w:val="center"/>
          </w:tcPr>
          <w:p>
            <w:pPr>
              <w:jc w:val="center"/>
              <w:rPr>
                <w:rFonts w:hint="eastAsia"/>
                <w:b/>
                <w:bCs/>
                <w:lang w:val="en-US" w:eastAsia="zh-CN"/>
              </w:rPr>
            </w:pPr>
            <w:r>
              <w:rPr>
                <w:rFonts w:hint="eastAsia"/>
                <w:b/>
                <w:bCs/>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right"/>
        </w:trPr>
        <w:tc>
          <w:tcPr>
            <w:tcW w:w="1007" w:type="dxa"/>
            <w:vAlign w:val="center"/>
          </w:tcPr>
          <w:p>
            <w:pPr>
              <w:jc w:val="center"/>
              <w:rPr>
                <w:rFonts w:hint="default"/>
                <w:b/>
                <w:bCs/>
                <w:lang w:val="en-US" w:eastAsia="zh-CN"/>
              </w:rPr>
            </w:pPr>
            <w:r>
              <w:rPr>
                <w:rFonts w:hint="eastAsia"/>
                <w:b/>
                <w:bCs/>
                <w:lang w:val="en-US" w:eastAsia="zh-CN"/>
              </w:rPr>
              <w:t>1</w:t>
            </w:r>
          </w:p>
        </w:tc>
        <w:tc>
          <w:tcPr>
            <w:tcW w:w="1425" w:type="dxa"/>
            <w:vAlign w:val="center"/>
          </w:tcPr>
          <w:p>
            <w:pPr>
              <w:jc w:val="center"/>
              <w:rPr>
                <w:rFonts w:hint="eastAsia"/>
                <w:b/>
                <w:bCs/>
                <w:lang w:val="en-US" w:eastAsia="zh-CN"/>
              </w:rPr>
            </w:pPr>
            <w:r>
              <w:rPr>
                <w:rFonts w:hint="eastAsia"/>
                <w:b/>
                <w:bCs/>
                <w:lang w:val="en-US" w:eastAsia="zh-CN"/>
              </w:rPr>
              <w:t>对讲机</w:t>
            </w:r>
          </w:p>
        </w:tc>
        <w:tc>
          <w:tcPr>
            <w:tcW w:w="3469" w:type="dxa"/>
            <w:vAlign w:val="center"/>
          </w:tcPr>
          <w:p>
            <w:pPr>
              <w:jc w:val="center"/>
              <w:rPr>
                <w:rFonts w:hint="eastAsia"/>
                <w:b/>
                <w:bCs/>
                <w:lang w:val="en-US" w:eastAsia="zh-CN"/>
              </w:rPr>
            </w:pPr>
            <w:r>
              <w:rPr>
                <w:rFonts w:hint="eastAsia"/>
                <w:b/>
                <w:bCs/>
                <w:lang w:val="en-US" w:eastAsia="zh-CN"/>
              </w:rPr>
              <w:t>小米对讲机2代，附带保护套背夹</w:t>
            </w:r>
          </w:p>
        </w:tc>
        <w:tc>
          <w:tcPr>
            <w:tcW w:w="1696" w:type="dxa"/>
            <w:vAlign w:val="center"/>
          </w:tcPr>
          <w:p>
            <w:pPr>
              <w:jc w:val="center"/>
              <w:rPr>
                <w:rFonts w:hint="eastAsia"/>
                <w:b/>
                <w:bCs/>
                <w:lang w:val="en-US" w:eastAsia="zh-CN"/>
              </w:rPr>
            </w:pPr>
            <w:r>
              <w:rPr>
                <w:rFonts w:hint="eastAsia"/>
                <w:b/>
                <w:bCs/>
                <w:lang w:val="en-US" w:eastAsia="zh-CN"/>
              </w:rPr>
              <w:t>小米</w:t>
            </w:r>
          </w:p>
        </w:tc>
        <w:tc>
          <w:tcPr>
            <w:tcW w:w="702" w:type="dxa"/>
            <w:vAlign w:val="center"/>
          </w:tcPr>
          <w:p>
            <w:pPr>
              <w:jc w:val="center"/>
              <w:rPr>
                <w:rFonts w:hint="eastAsia"/>
                <w:b/>
                <w:bCs/>
                <w:lang w:val="en-US" w:eastAsia="zh-CN"/>
              </w:rPr>
            </w:pPr>
            <w:r>
              <w:rPr>
                <w:rFonts w:hint="eastAsia"/>
                <w:b/>
                <w:bCs/>
                <w:lang w:val="en-US" w:eastAsia="zh-CN"/>
              </w:rPr>
              <w:t>92</w:t>
            </w:r>
          </w:p>
        </w:tc>
        <w:tc>
          <w:tcPr>
            <w:tcW w:w="722" w:type="dxa"/>
            <w:vAlign w:val="center"/>
          </w:tcPr>
          <w:p>
            <w:pPr>
              <w:jc w:val="center"/>
              <w:rPr>
                <w:rFonts w:hint="eastAsia"/>
                <w:b/>
                <w:bCs/>
                <w:lang w:val="en-US" w:eastAsia="zh-CN"/>
              </w:rPr>
            </w:pPr>
            <w:r>
              <w:rPr>
                <w:rFonts w:hint="eastAsia"/>
                <w:b/>
                <w:bCs/>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right"/>
        </w:trPr>
        <w:tc>
          <w:tcPr>
            <w:tcW w:w="1007" w:type="dxa"/>
            <w:vAlign w:val="center"/>
          </w:tcPr>
          <w:p>
            <w:pPr>
              <w:jc w:val="center"/>
              <w:rPr>
                <w:rFonts w:hint="eastAsia"/>
                <w:b/>
                <w:bCs/>
                <w:lang w:val="en-US" w:eastAsia="zh-CN"/>
              </w:rPr>
            </w:pPr>
            <w:r>
              <w:rPr>
                <w:rFonts w:hint="eastAsia"/>
                <w:b/>
                <w:bCs/>
                <w:lang w:val="en-US" w:eastAsia="zh-CN"/>
              </w:rPr>
              <w:t>2</w:t>
            </w:r>
          </w:p>
        </w:tc>
        <w:tc>
          <w:tcPr>
            <w:tcW w:w="1425" w:type="dxa"/>
            <w:vAlign w:val="center"/>
          </w:tcPr>
          <w:p>
            <w:pPr>
              <w:jc w:val="center"/>
              <w:rPr>
                <w:rFonts w:hint="default"/>
                <w:b/>
                <w:bCs/>
                <w:lang w:val="en-US" w:eastAsia="zh-CN"/>
              </w:rPr>
            </w:pPr>
            <w:r>
              <w:rPr>
                <w:rFonts w:hint="eastAsia"/>
                <w:b/>
                <w:bCs/>
                <w:lang w:val="en-US" w:eastAsia="zh-CN"/>
              </w:rPr>
              <w:t>防爆对讲机</w:t>
            </w:r>
          </w:p>
        </w:tc>
        <w:tc>
          <w:tcPr>
            <w:tcW w:w="3469" w:type="dxa"/>
            <w:vAlign w:val="center"/>
          </w:tcPr>
          <w:p>
            <w:pPr>
              <w:jc w:val="center"/>
              <w:rPr>
                <w:rFonts w:hint="eastAsia"/>
                <w:b/>
                <w:bCs/>
                <w:lang w:val="en-US" w:eastAsia="zh-CN"/>
              </w:rPr>
            </w:pPr>
            <w:r>
              <w:rPr>
                <w:rFonts w:hint="eastAsia"/>
                <w:b/>
                <w:bCs/>
                <w:lang w:val="en-US" w:eastAsia="zh-CN"/>
              </w:rPr>
              <w:t>型号 P6600i</w:t>
            </w:r>
          </w:p>
        </w:tc>
        <w:tc>
          <w:tcPr>
            <w:tcW w:w="1696" w:type="dxa"/>
            <w:vAlign w:val="center"/>
          </w:tcPr>
          <w:p>
            <w:pPr>
              <w:jc w:val="center"/>
              <w:rPr>
                <w:rFonts w:hint="eastAsia"/>
                <w:b/>
                <w:bCs/>
                <w:lang w:val="en-US" w:eastAsia="zh-CN"/>
              </w:rPr>
            </w:pPr>
            <w:r>
              <w:rPr>
                <w:rFonts w:hint="eastAsia"/>
                <w:b/>
                <w:bCs/>
                <w:lang w:val="en-US" w:eastAsia="zh-CN"/>
              </w:rPr>
              <w:t>摩托罗拉</w:t>
            </w:r>
          </w:p>
        </w:tc>
        <w:tc>
          <w:tcPr>
            <w:tcW w:w="702" w:type="dxa"/>
            <w:vAlign w:val="center"/>
          </w:tcPr>
          <w:p>
            <w:pPr>
              <w:jc w:val="center"/>
              <w:rPr>
                <w:rFonts w:hint="eastAsia"/>
                <w:b/>
                <w:bCs/>
                <w:lang w:val="en-US" w:eastAsia="zh-CN"/>
              </w:rPr>
            </w:pPr>
            <w:r>
              <w:rPr>
                <w:rFonts w:hint="eastAsia"/>
                <w:b/>
                <w:bCs/>
                <w:lang w:val="en-US" w:eastAsia="zh-CN"/>
              </w:rPr>
              <w:t>15</w:t>
            </w:r>
          </w:p>
        </w:tc>
        <w:tc>
          <w:tcPr>
            <w:tcW w:w="722" w:type="dxa"/>
            <w:vAlign w:val="center"/>
          </w:tcPr>
          <w:p>
            <w:pPr>
              <w:jc w:val="center"/>
              <w:rPr>
                <w:rFonts w:hint="eastAsia"/>
                <w:b/>
                <w:bCs/>
                <w:lang w:val="en-US" w:eastAsia="zh-CN"/>
              </w:rPr>
            </w:pPr>
            <w:r>
              <w:rPr>
                <w:rFonts w:hint="eastAsia"/>
                <w:b/>
                <w:bCs/>
                <w:lang w:val="en-US" w:eastAsia="zh-CN"/>
              </w:rPr>
              <w:t>台</w:t>
            </w:r>
          </w:p>
        </w:tc>
      </w:tr>
    </w:tbl>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二、合同期限及履约方式</w:t>
      </w:r>
    </w:p>
    <w:p>
      <w:pPr>
        <w:pStyle w:val="2"/>
        <w:numPr>
          <w:ilvl w:val="0"/>
          <w:numId w:val="0"/>
        </w:numPr>
        <w:ind w:firstLine="480" w:firstLineChars="200"/>
        <w:rPr>
          <w:rFonts w:hint="default"/>
          <w:color w:val="auto"/>
          <w:lang w:val="en-US" w:eastAsia="zh-CN"/>
        </w:rPr>
      </w:pPr>
      <w:r>
        <w:rPr>
          <w:rFonts w:hint="eastAsia"/>
          <w:color w:val="auto"/>
          <w:lang w:val="en-US" w:eastAsia="zh-CN"/>
        </w:rPr>
        <w:t>1.合同期限：一年质保期结束后，本合同自动终止；</w:t>
      </w:r>
    </w:p>
    <w:p>
      <w:pPr>
        <w:pStyle w:val="2"/>
        <w:numPr>
          <w:ilvl w:val="0"/>
          <w:numId w:val="0"/>
        </w:numPr>
        <w:ind w:firstLine="480" w:firstLineChars="200"/>
        <w:rPr>
          <w:rFonts w:hint="eastAsia"/>
          <w:color w:val="auto"/>
          <w:lang w:val="en-US" w:eastAsia="zh-CN"/>
        </w:rPr>
      </w:pPr>
      <w:r>
        <w:rPr>
          <w:rFonts w:hint="eastAsia"/>
          <w:color w:val="auto"/>
          <w:lang w:val="en-US" w:eastAsia="zh-CN"/>
        </w:rPr>
        <w:t>2.履约方式：一次性供货。</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三、技术要求</w:t>
      </w:r>
    </w:p>
    <w:p>
      <w:pPr>
        <w:pStyle w:val="2"/>
        <w:numPr>
          <w:ilvl w:val="0"/>
          <w:numId w:val="0"/>
        </w:numPr>
        <w:ind w:firstLine="480" w:firstLineChars="200"/>
        <w:rPr>
          <w:rFonts w:hint="default" w:cs="Arial"/>
          <w:b w:val="0"/>
          <w:bCs w:val="0"/>
          <w:snapToGrid w:val="0"/>
          <w:color w:val="auto"/>
          <w:kern w:val="2"/>
          <w:sz w:val="24"/>
          <w:szCs w:val="21"/>
          <w:u w:val="none"/>
          <w:lang w:val="en-US" w:eastAsia="zh-CN" w:bidi="ar-SA"/>
        </w:rPr>
      </w:pPr>
      <w:r>
        <w:rPr>
          <w:rFonts w:hint="eastAsia" w:cs="Arial"/>
          <w:b w:val="0"/>
          <w:bCs w:val="0"/>
          <w:snapToGrid w:val="0"/>
          <w:color w:val="auto"/>
          <w:kern w:val="2"/>
          <w:sz w:val="24"/>
          <w:szCs w:val="21"/>
          <w:u w:val="none"/>
          <w:lang w:val="en-US" w:eastAsia="zh-CN" w:bidi="ar-SA"/>
        </w:rPr>
        <w:t>中标人</w:t>
      </w:r>
      <w:r>
        <w:rPr>
          <w:rFonts w:hint="eastAsia" w:ascii="宋体" w:hAnsi="宋体" w:cs="宋体"/>
          <w:sz w:val="24"/>
          <w:u w:val="none"/>
          <w:lang w:val="en-US" w:eastAsia="zh-CN"/>
        </w:rPr>
        <w:t>所供货物应满足</w:t>
      </w:r>
      <w:r>
        <w:rPr>
          <w:rFonts w:hint="eastAsia" w:hAnsi="宋体" w:cs="宋体"/>
          <w:sz w:val="24"/>
          <w:u w:val="none"/>
          <w:lang w:val="en-US" w:eastAsia="zh-CN"/>
        </w:rPr>
        <w:t>询价</w:t>
      </w:r>
      <w:r>
        <w:rPr>
          <w:rFonts w:hint="eastAsia" w:ascii="宋体" w:hAnsi="宋体" w:cs="宋体"/>
          <w:sz w:val="24"/>
          <w:u w:val="none"/>
          <w:lang w:val="en-US" w:eastAsia="zh-CN"/>
        </w:rPr>
        <w:t>约定要求，若为非标件的货物应以满足</w:t>
      </w:r>
      <w:r>
        <w:rPr>
          <w:rFonts w:hint="eastAsia" w:hAnsi="宋体" w:cs="宋体"/>
          <w:sz w:val="24"/>
          <w:u w:val="none"/>
          <w:lang w:val="en-US" w:eastAsia="zh-CN"/>
        </w:rPr>
        <w:t>中标人</w:t>
      </w:r>
      <w:r>
        <w:rPr>
          <w:rFonts w:hint="eastAsia" w:ascii="宋体" w:hAnsi="宋体" w:cs="宋体"/>
          <w:sz w:val="24"/>
          <w:u w:val="none"/>
          <w:lang w:val="en-US" w:eastAsia="zh-CN"/>
        </w:rPr>
        <w:t>要求为基本质量标准。如有国家、地方、行业标准、规范（含强制适用标准、规范和推荐适用标准、规范）的，按相应标准、规范执行（不同标准、规范之间要求不一的，按要求较高者执行</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四、</w:t>
      </w:r>
      <w:r>
        <w:rPr>
          <w:rFonts w:hint="eastAsia"/>
          <w:b/>
          <w:bCs/>
          <w:color w:val="auto"/>
          <w:lang w:val="en-US" w:eastAsia="zh-CN"/>
        </w:rPr>
        <w:t>验收方式</w:t>
      </w:r>
    </w:p>
    <w:p>
      <w:pPr>
        <w:pStyle w:val="2"/>
        <w:numPr>
          <w:ilvl w:val="0"/>
          <w:numId w:val="0"/>
        </w:numPr>
        <w:ind w:firstLine="480" w:firstLineChars="200"/>
        <w:rPr>
          <w:rFonts w:hint="eastAsia"/>
          <w:b/>
          <w:bCs/>
          <w:color w:val="auto"/>
          <w:lang w:val="en-US" w:eastAsia="zh-CN"/>
        </w:rPr>
      </w:pPr>
      <w:r>
        <w:rPr>
          <w:rFonts w:hint="eastAsia"/>
          <w:color w:val="auto"/>
          <w:lang w:val="en-US" w:eastAsia="zh-CN"/>
        </w:rPr>
        <w:t>中标人须提供该批次货物出厂检验合格报告或合格证和送货单，配合采购人做好货物的到货数量验收工作，将货物运达采购人指定交货地点后及时书面通知采购人,双方指定人员现场确认送货数量并由双方签字确认。</w:t>
      </w:r>
    </w:p>
    <w:p>
      <w:pPr>
        <w:pStyle w:val="2"/>
        <w:numPr>
          <w:ilvl w:val="0"/>
          <w:numId w:val="0"/>
        </w:numPr>
        <w:ind w:firstLine="482" w:firstLineChars="200"/>
        <w:rPr>
          <w:rFonts w:hint="eastAsia"/>
          <w:b/>
          <w:bCs/>
          <w:color w:val="auto"/>
          <w:lang w:val="en-US" w:eastAsia="zh-CN"/>
        </w:rPr>
      </w:pPr>
      <w:r>
        <w:rPr>
          <w:rFonts w:hint="eastAsia" w:ascii="宋体" w:hAnsi="Arial" w:cs="Arial" w:eastAsiaTheme="minorEastAsia"/>
          <w:b/>
          <w:bCs/>
          <w:snapToGrid w:val="0"/>
          <w:color w:val="auto"/>
          <w:kern w:val="2"/>
          <w:sz w:val="24"/>
          <w:szCs w:val="21"/>
          <w:lang w:val="en-US" w:eastAsia="zh-CN" w:bidi="ar-SA"/>
        </w:rPr>
        <w:t>五、</w:t>
      </w:r>
      <w:r>
        <w:rPr>
          <w:rFonts w:hint="eastAsia"/>
          <w:b/>
          <w:bCs/>
          <w:color w:val="auto"/>
          <w:lang w:val="en-US" w:eastAsia="zh-CN"/>
        </w:rPr>
        <w:t>服务要求</w:t>
      </w:r>
    </w:p>
    <w:p>
      <w:pPr>
        <w:pStyle w:val="2"/>
        <w:numPr>
          <w:ilvl w:val="0"/>
          <w:numId w:val="0"/>
        </w:numPr>
        <w:ind w:firstLine="480" w:firstLineChars="200"/>
        <w:rPr>
          <w:rFonts w:hint="eastAsia" w:ascii="宋体" w:hAnsi="Arial" w:cs="Arial" w:eastAsiaTheme="minorEastAsia"/>
          <w:snapToGrid w:val="0"/>
          <w:color w:val="auto"/>
          <w:kern w:val="2"/>
          <w:sz w:val="24"/>
          <w:szCs w:val="21"/>
          <w:lang w:val="en-US" w:eastAsia="zh-CN" w:bidi="ar-SA"/>
        </w:rPr>
      </w:pPr>
      <w:r>
        <w:rPr>
          <w:rFonts w:hint="eastAsia" w:ascii="宋体" w:hAnsi="Arial" w:cs="Arial" w:eastAsiaTheme="minorEastAsia"/>
          <w:snapToGrid w:val="0"/>
          <w:color w:val="auto"/>
          <w:kern w:val="2"/>
          <w:sz w:val="24"/>
          <w:szCs w:val="21"/>
          <w:lang w:val="en-US" w:eastAsia="zh-CN" w:bidi="ar-SA"/>
        </w:rPr>
        <w:t>根据采购人生产计划，确定送货数量要求，一次性供货，中标人负责在接到采购人电话或书面通知后在30日内完成供货。</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六、结算方式</w:t>
      </w:r>
    </w:p>
    <w:p>
      <w:pPr>
        <w:pStyle w:val="3"/>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pPr>
        <w:pStyle w:val="2"/>
        <w:numPr>
          <w:ilvl w:val="0"/>
          <w:numId w:val="0"/>
        </w:numPr>
        <w:ind w:firstLine="482" w:firstLineChars="200"/>
        <w:rPr>
          <w:rFonts w:hint="eastAsia"/>
          <w:b/>
          <w:bCs/>
          <w:color w:val="auto"/>
          <w:lang w:val="en-US" w:eastAsia="zh-CN"/>
        </w:rPr>
      </w:pPr>
      <w:r>
        <w:rPr>
          <w:rFonts w:hint="eastAsia"/>
          <w:b/>
          <w:bCs/>
          <w:color w:val="auto"/>
          <w:lang w:val="en-US" w:eastAsia="zh-CN"/>
        </w:rPr>
        <w:t>七、售后要求</w:t>
      </w:r>
    </w:p>
    <w:p>
      <w:pPr>
        <w:pStyle w:val="2"/>
        <w:numPr>
          <w:ilvl w:val="0"/>
          <w:numId w:val="0"/>
        </w:numPr>
        <w:ind w:firstLine="480" w:firstLineChars="200"/>
        <w:rPr>
          <w:rFonts w:hint="eastAsia"/>
          <w:color w:val="auto"/>
          <w:lang w:val="en-US" w:eastAsia="zh-CN"/>
        </w:rPr>
      </w:pPr>
      <w:r>
        <w:rPr>
          <w:rFonts w:hint="eastAsia"/>
          <w:color w:val="auto"/>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2"/>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pPr>
        <w:pStyle w:val="11"/>
        <w:rPr>
          <w:rFonts w:hint="eastAsia"/>
          <w:color w:val="auto"/>
          <w:lang w:eastAsia="zh-CN"/>
        </w:rPr>
      </w:pPr>
    </w:p>
    <w:p>
      <w:pPr>
        <w:rPr>
          <w:rFonts w:hint="eastAsia"/>
          <w:color w:val="auto"/>
          <w:lang w:eastAsia="zh-CN"/>
        </w:rPr>
      </w:pPr>
    </w:p>
    <w:p>
      <w:pPr>
        <w:pStyle w:val="11"/>
        <w:rPr>
          <w:rFonts w:hint="eastAsia"/>
          <w:color w:val="auto"/>
          <w:lang w:eastAsia="zh-CN"/>
        </w:rPr>
      </w:pPr>
    </w:p>
    <w:p>
      <w:pPr>
        <w:rPr>
          <w:rFonts w:hint="eastAsia"/>
          <w:color w:val="auto"/>
          <w:lang w:eastAsia="zh-CN"/>
        </w:rPr>
      </w:pPr>
    </w:p>
    <w:p>
      <w:pPr>
        <w:spacing w:line="460" w:lineRule="exact"/>
        <w:jc w:val="both"/>
        <w:rPr>
          <w:rFonts w:hint="eastAsia" w:cs="仿宋" w:asciiTheme="minorEastAsia" w:hAnsiTheme="minorEastAsia"/>
          <w:b/>
          <w:color w:val="auto"/>
          <w:sz w:val="36"/>
          <w:szCs w:val="36"/>
        </w:rPr>
      </w:pPr>
    </w:p>
    <w:p>
      <w:pPr>
        <w:spacing w:line="460" w:lineRule="exact"/>
        <w:jc w:val="center"/>
        <w:rPr>
          <w:rFonts w:hint="eastAsia" w:cs="仿宋" w:asciiTheme="minorEastAsia" w:hAnsiTheme="minorEastAsia"/>
          <w:b/>
          <w:color w:val="auto"/>
          <w:sz w:val="36"/>
          <w:szCs w:val="36"/>
        </w:rPr>
      </w:pPr>
    </w:p>
    <w:p>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81"/>
      <w:bookmarkEnd w:id="19"/>
      <w:bookmarkStart w:id="20" w:name="_Toc184313307"/>
      <w:bookmarkEnd w:id="20"/>
      <w:bookmarkStart w:id="21" w:name="_Toc184314437"/>
      <w:bookmarkEnd w:id="21"/>
      <w:bookmarkStart w:id="22" w:name="_Toc184312069"/>
      <w:bookmarkEnd w:id="22"/>
      <w:bookmarkStart w:id="23" w:name="_Toc184312130"/>
      <w:bookmarkEnd w:id="23"/>
      <w:bookmarkStart w:id="24" w:name="_Toc184308082"/>
      <w:bookmarkEnd w:id="24"/>
      <w:bookmarkStart w:id="25" w:name="_Toc184310326"/>
      <w:bookmarkEnd w:id="25"/>
      <w:bookmarkStart w:id="26" w:name="_Toc184312100"/>
      <w:bookmarkEnd w:id="26"/>
      <w:bookmarkStart w:id="27" w:name="_Toc184310334"/>
      <w:bookmarkEnd w:id="27"/>
      <w:bookmarkStart w:id="28" w:name="_Toc184312138"/>
      <w:bookmarkEnd w:id="28"/>
      <w:bookmarkStart w:id="29" w:name="_Toc184312129"/>
      <w:bookmarkEnd w:id="29"/>
      <w:bookmarkStart w:id="30" w:name="_Toc184310296"/>
      <w:bookmarkEnd w:id="30"/>
      <w:bookmarkStart w:id="31" w:name="_Toc184312103"/>
      <w:bookmarkEnd w:id="31"/>
      <w:bookmarkStart w:id="32" w:name="_Toc184314482"/>
      <w:bookmarkEnd w:id="32"/>
      <w:bookmarkStart w:id="33" w:name="_Toc184314426"/>
      <w:bookmarkEnd w:id="33"/>
      <w:bookmarkStart w:id="34" w:name="_Toc184314453"/>
      <w:bookmarkEnd w:id="34"/>
      <w:bookmarkStart w:id="35" w:name="_Toc184308093"/>
      <w:bookmarkEnd w:id="35"/>
      <w:bookmarkStart w:id="36" w:name="_Toc184310309"/>
      <w:bookmarkEnd w:id="36"/>
      <w:bookmarkStart w:id="37" w:name="_Toc184313278"/>
      <w:bookmarkEnd w:id="37"/>
      <w:bookmarkStart w:id="38" w:name="_Toc184314443"/>
      <w:bookmarkEnd w:id="38"/>
      <w:bookmarkStart w:id="39" w:name="_Toc184308087"/>
      <w:bookmarkEnd w:id="39"/>
      <w:bookmarkStart w:id="40" w:name="_Toc184308099"/>
      <w:bookmarkEnd w:id="40"/>
      <w:bookmarkStart w:id="41" w:name="_Toc184312089"/>
      <w:bookmarkEnd w:id="41"/>
      <w:bookmarkStart w:id="42" w:name="_Toc184310328"/>
      <w:bookmarkEnd w:id="42"/>
      <w:bookmarkStart w:id="43" w:name="_Toc184313309"/>
      <w:bookmarkEnd w:id="43"/>
      <w:bookmarkStart w:id="44" w:name="_Toc184310292"/>
      <w:bookmarkEnd w:id="44"/>
      <w:bookmarkStart w:id="45" w:name="_Toc184308066"/>
      <w:bookmarkEnd w:id="45"/>
      <w:bookmarkStart w:id="46" w:name="_Toc184308038"/>
      <w:bookmarkEnd w:id="46"/>
      <w:bookmarkStart w:id="47" w:name="_Toc184314458"/>
      <w:bookmarkEnd w:id="47"/>
      <w:bookmarkStart w:id="48" w:name="_Toc184308052"/>
      <w:bookmarkEnd w:id="48"/>
      <w:bookmarkStart w:id="49" w:name="_Toc184314459"/>
      <w:bookmarkEnd w:id="49"/>
      <w:bookmarkStart w:id="50" w:name="_Toc184312071"/>
      <w:bookmarkEnd w:id="50"/>
      <w:bookmarkStart w:id="51" w:name="_Toc184312139"/>
      <w:bookmarkEnd w:id="51"/>
      <w:bookmarkStart w:id="52" w:name="_Toc184310300"/>
      <w:bookmarkEnd w:id="52"/>
      <w:bookmarkStart w:id="53" w:name="_Toc184312104"/>
      <w:bookmarkEnd w:id="53"/>
      <w:bookmarkStart w:id="54" w:name="_Toc184313244"/>
      <w:bookmarkEnd w:id="54"/>
      <w:bookmarkStart w:id="55" w:name="_Toc184313243"/>
      <w:bookmarkEnd w:id="55"/>
      <w:bookmarkStart w:id="56" w:name="_Toc184314413"/>
      <w:bookmarkEnd w:id="56"/>
      <w:bookmarkStart w:id="57" w:name="_Toc184310325"/>
      <w:bookmarkEnd w:id="57"/>
      <w:bookmarkStart w:id="58" w:name="_Toc184314476"/>
      <w:bookmarkEnd w:id="58"/>
      <w:bookmarkStart w:id="59" w:name="_Toc184313288"/>
      <w:bookmarkEnd w:id="59"/>
      <w:bookmarkStart w:id="60" w:name="_Toc184312075"/>
      <w:bookmarkEnd w:id="60"/>
      <w:bookmarkStart w:id="61" w:name="_Toc184312135"/>
      <w:bookmarkEnd w:id="61"/>
      <w:bookmarkStart w:id="62" w:name="_Toc184310305"/>
      <w:bookmarkEnd w:id="62"/>
      <w:bookmarkStart w:id="63" w:name="_Toc184310298"/>
      <w:bookmarkEnd w:id="63"/>
      <w:bookmarkStart w:id="64" w:name="_Toc184310287"/>
      <w:bookmarkEnd w:id="64"/>
      <w:bookmarkStart w:id="65" w:name="_Toc184312106"/>
      <w:bookmarkEnd w:id="65"/>
      <w:bookmarkStart w:id="66" w:name="_Toc184312128"/>
      <w:bookmarkEnd w:id="66"/>
      <w:bookmarkStart w:id="67" w:name="_Toc184314445"/>
      <w:bookmarkEnd w:id="67"/>
      <w:bookmarkStart w:id="68" w:name="_Toc184312073"/>
      <w:bookmarkEnd w:id="68"/>
      <w:bookmarkStart w:id="69" w:name="_Toc184308048"/>
      <w:bookmarkEnd w:id="69"/>
      <w:bookmarkStart w:id="70" w:name="_Toc184314441"/>
      <w:bookmarkEnd w:id="70"/>
      <w:bookmarkStart w:id="71" w:name="_Toc184313310"/>
      <w:bookmarkEnd w:id="71"/>
      <w:bookmarkStart w:id="72" w:name="_Toc184314477"/>
      <w:bookmarkEnd w:id="72"/>
      <w:bookmarkStart w:id="73" w:name="_Toc184308037"/>
      <w:bookmarkEnd w:id="73"/>
      <w:bookmarkStart w:id="74" w:name="_Toc184314449"/>
      <w:bookmarkEnd w:id="74"/>
      <w:bookmarkStart w:id="75" w:name="_Toc184308108"/>
      <w:bookmarkEnd w:id="75"/>
      <w:bookmarkStart w:id="76" w:name="_Toc184310302"/>
      <w:bookmarkEnd w:id="76"/>
      <w:bookmarkStart w:id="77" w:name="_Toc184313265"/>
      <w:bookmarkEnd w:id="77"/>
      <w:bookmarkStart w:id="78" w:name="_Toc184313248"/>
      <w:bookmarkEnd w:id="78"/>
      <w:bookmarkStart w:id="79" w:name="_Toc184314436"/>
      <w:bookmarkEnd w:id="79"/>
      <w:bookmarkStart w:id="80" w:name="_Toc184312096"/>
      <w:bookmarkEnd w:id="80"/>
      <w:bookmarkStart w:id="81" w:name="_Toc184310337"/>
      <w:bookmarkEnd w:id="81"/>
      <w:bookmarkStart w:id="82" w:name="_Toc184313257"/>
      <w:bookmarkEnd w:id="82"/>
      <w:bookmarkStart w:id="83" w:name="_Toc184313295"/>
      <w:bookmarkEnd w:id="83"/>
      <w:bookmarkStart w:id="84" w:name="_Toc184313304"/>
      <w:bookmarkEnd w:id="84"/>
      <w:bookmarkStart w:id="85" w:name="_Toc184312120"/>
      <w:bookmarkEnd w:id="85"/>
      <w:bookmarkStart w:id="86" w:name="_Toc184313284"/>
      <w:bookmarkEnd w:id="86"/>
      <w:bookmarkStart w:id="87" w:name="_Toc184314412"/>
      <w:bookmarkEnd w:id="87"/>
      <w:bookmarkStart w:id="88" w:name="_Toc184308071"/>
      <w:bookmarkEnd w:id="88"/>
      <w:bookmarkStart w:id="89" w:name="_Toc184310339"/>
      <w:bookmarkEnd w:id="89"/>
      <w:bookmarkStart w:id="90" w:name="_Toc184310283"/>
      <w:bookmarkEnd w:id="90"/>
      <w:bookmarkStart w:id="91" w:name="_Toc184312074"/>
      <w:bookmarkEnd w:id="91"/>
      <w:bookmarkStart w:id="92" w:name="_Toc184308044"/>
      <w:bookmarkEnd w:id="92"/>
      <w:bookmarkStart w:id="93" w:name="_Toc184313270"/>
      <w:bookmarkEnd w:id="93"/>
      <w:bookmarkStart w:id="94" w:name="_Toc184310272"/>
      <w:bookmarkEnd w:id="94"/>
      <w:bookmarkStart w:id="95" w:name="_Toc184313300"/>
      <w:bookmarkEnd w:id="95"/>
      <w:bookmarkStart w:id="96" w:name="_Toc184314475"/>
      <w:bookmarkEnd w:id="96"/>
      <w:bookmarkStart w:id="97" w:name="_Toc184313283"/>
      <w:bookmarkEnd w:id="97"/>
      <w:bookmarkStart w:id="98" w:name="_Toc184310330"/>
      <w:bookmarkEnd w:id="98"/>
      <w:bookmarkStart w:id="99" w:name="_Toc184313271"/>
      <w:bookmarkEnd w:id="99"/>
      <w:bookmarkStart w:id="100" w:name="_Toc184313266"/>
      <w:bookmarkEnd w:id="100"/>
      <w:bookmarkStart w:id="101" w:name="_Toc184310327"/>
      <w:bookmarkEnd w:id="101"/>
      <w:bookmarkStart w:id="102" w:name="_Toc184310314"/>
      <w:bookmarkEnd w:id="102"/>
      <w:bookmarkStart w:id="103" w:name="_Toc184308085"/>
      <w:bookmarkEnd w:id="103"/>
      <w:bookmarkStart w:id="104" w:name="_Toc184310344"/>
      <w:bookmarkEnd w:id="104"/>
      <w:bookmarkStart w:id="105" w:name="_Toc184314472"/>
      <w:bookmarkEnd w:id="105"/>
      <w:bookmarkStart w:id="106" w:name="_Toc184308067"/>
      <w:bookmarkEnd w:id="106"/>
      <w:bookmarkStart w:id="107" w:name="_Toc184312137"/>
      <w:bookmarkEnd w:id="107"/>
      <w:bookmarkStart w:id="108" w:name="_Toc184313303"/>
      <w:bookmarkEnd w:id="108"/>
      <w:bookmarkStart w:id="109" w:name="_Toc184314423"/>
      <w:bookmarkEnd w:id="109"/>
      <w:bookmarkStart w:id="110" w:name="_Toc184314463"/>
      <w:bookmarkEnd w:id="110"/>
      <w:bookmarkStart w:id="111" w:name="_Toc184308072"/>
      <w:bookmarkEnd w:id="111"/>
      <w:bookmarkStart w:id="112" w:name="_Toc184310317"/>
      <w:bookmarkEnd w:id="112"/>
      <w:bookmarkStart w:id="113" w:name="_Toc184313241"/>
      <w:bookmarkEnd w:id="113"/>
      <w:bookmarkStart w:id="114" w:name="_Toc184308054"/>
      <w:bookmarkEnd w:id="114"/>
      <w:bookmarkStart w:id="115" w:name="_Toc184314461"/>
      <w:bookmarkEnd w:id="115"/>
      <w:bookmarkStart w:id="116" w:name="_Toc184313299"/>
      <w:bookmarkEnd w:id="116"/>
      <w:bookmarkStart w:id="117" w:name="_Toc184310297"/>
      <w:bookmarkEnd w:id="117"/>
      <w:bookmarkStart w:id="118" w:name="_Toc184308062"/>
      <w:bookmarkEnd w:id="118"/>
      <w:bookmarkStart w:id="119" w:name="_Toc184308084"/>
      <w:bookmarkEnd w:id="119"/>
      <w:bookmarkStart w:id="120" w:name="_Toc184314411"/>
      <w:bookmarkEnd w:id="120"/>
      <w:bookmarkStart w:id="121" w:name="_Toc184310273"/>
      <w:bookmarkEnd w:id="121"/>
      <w:bookmarkStart w:id="122" w:name="_Toc184314454"/>
      <w:bookmarkEnd w:id="122"/>
      <w:bookmarkStart w:id="123" w:name="_Toc184313267"/>
      <w:bookmarkEnd w:id="123"/>
      <w:bookmarkStart w:id="124" w:name="_Toc184313297"/>
      <w:bookmarkEnd w:id="124"/>
      <w:bookmarkStart w:id="125" w:name="_Toc184313280"/>
      <w:bookmarkEnd w:id="125"/>
      <w:bookmarkStart w:id="126" w:name="_Toc184310279"/>
      <w:bookmarkEnd w:id="126"/>
      <w:bookmarkStart w:id="127" w:name="_Toc184313259"/>
      <w:bookmarkEnd w:id="127"/>
      <w:bookmarkStart w:id="128" w:name="_Toc184314462"/>
      <w:bookmarkEnd w:id="128"/>
      <w:bookmarkStart w:id="129" w:name="_Toc184312095"/>
      <w:bookmarkEnd w:id="129"/>
      <w:bookmarkStart w:id="130" w:name="_Toc184314422"/>
      <w:bookmarkEnd w:id="130"/>
      <w:bookmarkStart w:id="131" w:name="_Toc184310290"/>
      <w:bookmarkEnd w:id="131"/>
      <w:bookmarkStart w:id="132" w:name="_Toc184313296"/>
      <w:bookmarkEnd w:id="132"/>
      <w:bookmarkStart w:id="133" w:name="_Toc184312090"/>
      <w:bookmarkEnd w:id="133"/>
      <w:bookmarkStart w:id="134" w:name="_Toc184310291"/>
      <w:bookmarkEnd w:id="134"/>
      <w:bookmarkStart w:id="135" w:name="_Toc184314480"/>
      <w:bookmarkEnd w:id="135"/>
      <w:bookmarkStart w:id="136" w:name="_Toc184312088"/>
      <w:bookmarkEnd w:id="136"/>
      <w:bookmarkStart w:id="137" w:name="_Toc184308053"/>
      <w:bookmarkEnd w:id="137"/>
      <w:bookmarkStart w:id="138" w:name="_Toc184314415"/>
      <w:bookmarkEnd w:id="138"/>
      <w:bookmarkStart w:id="139" w:name="_Toc184312098"/>
      <w:bookmarkEnd w:id="139"/>
      <w:bookmarkStart w:id="140" w:name="_Toc184312133"/>
      <w:bookmarkEnd w:id="140"/>
      <w:bookmarkStart w:id="141" w:name="_Toc184314418"/>
      <w:bookmarkEnd w:id="141"/>
      <w:bookmarkStart w:id="142" w:name="_Toc184308091"/>
      <w:bookmarkEnd w:id="142"/>
      <w:bookmarkStart w:id="143" w:name="_Toc184314434"/>
      <w:bookmarkEnd w:id="143"/>
      <w:bookmarkStart w:id="144" w:name="_Toc184314464"/>
      <w:bookmarkEnd w:id="144"/>
      <w:bookmarkStart w:id="145" w:name="_Toc184312081"/>
      <w:bookmarkEnd w:id="145"/>
      <w:bookmarkStart w:id="146" w:name="_Toc184314447"/>
      <w:bookmarkEnd w:id="146"/>
      <w:bookmarkStart w:id="147" w:name="_Toc184308083"/>
      <w:bookmarkEnd w:id="147"/>
      <w:bookmarkStart w:id="148" w:name="_Toc184308059"/>
      <w:bookmarkEnd w:id="148"/>
      <w:bookmarkStart w:id="149" w:name="_Toc184310318"/>
      <w:bookmarkEnd w:id="149"/>
      <w:bookmarkStart w:id="150" w:name="_Toc184310299"/>
      <w:bookmarkEnd w:id="150"/>
      <w:bookmarkStart w:id="151" w:name="_Toc184314457"/>
      <w:bookmarkEnd w:id="151"/>
      <w:bookmarkStart w:id="152" w:name="_Toc184310303"/>
      <w:bookmarkEnd w:id="152"/>
      <w:bookmarkStart w:id="153" w:name="_Toc184310341"/>
      <w:bookmarkEnd w:id="153"/>
      <w:bookmarkStart w:id="154" w:name="_Toc184314432"/>
      <w:bookmarkEnd w:id="154"/>
      <w:bookmarkStart w:id="155" w:name="_Toc184308076"/>
      <w:bookmarkEnd w:id="155"/>
      <w:bookmarkStart w:id="156" w:name="_Toc184308060"/>
      <w:bookmarkEnd w:id="156"/>
      <w:bookmarkStart w:id="157" w:name="_Toc184310281"/>
      <w:bookmarkEnd w:id="157"/>
      <w:bookmarkStart w:id="158" w:name="_Toc184312072"/>
      <w:bookmarkEnd w:id="158"/>
      <w:bookmarkStart w:id="159" w:name="_Toc184308040"/>
      <w:bookmarkEnd w:id="159"/>
      <w:bookmarkStart w:id="160" w:name="_Toc184313305"/>
      <w:bookmarkEnd w:id="160"/>
      <w:bookmarkStart w:id="161" w:name="_Toc184310294"/>
      <w:bookmarkEnd w:id="161"/>
      <w:bookmarkStart w:id="162" w:name="_Toc184308046"/>
      <w:bookmarkEnd w:id="162"/>
      <w:bookmarkStart w:id="163" w:name="_Toc184308069"/>
      <w:bookmarkEnd w:id="163"/>
      <w:bookmarkStart w:id="164" w:name="_Toc184308070"/>
      <w:bookmarkEnd w:id="164"/>
      <w:bookmarkStart w:id="165" w:name="_Toc184313255"/>
      <w:bookmarkEnd w:id="165"/>
      <w:bookmarkStart w:id="166" w:name="_Toc184308081"/>
      <w:bookmarkEnd w:id="166"/>
      <w:bookmarkStart w:id="167" w:name="_Toc184308065"/>
      <w:bookmarkEnd w:id="167"/>
      <w:bookmarkStart w:id="168" w:name="_Toc184312114"/>
      <w:bookmarkEnd w:id="168"/>
      <w:bookmarkStart w:id="169" w:name="_Toc184314440"/>
      <w:bookmarkEnd w:id="169"/>
      <w:bookmarkStart w:id="170" w:name="_Toc184312124"/>
      <w:bookmarkEnd w:id="170"/>
      <w:bookmarkStart w:id="171" w:name="_Toc184312123"/>
      <w:bookmarkEnd w:id="171"/>
      <w:bookmarkStart w:id="172" w:name="_Toc184308041"/>
      <w:bookmarkEnd w:id="172"/>
      <w:bookmarkStart w:id="173" w:name="_Toc184310336"/>
      <w:bookmarkEnd w:id="173"/>
      <w:bookmarkStart w:id="174" w:name="_Toc184314465"/>
      <w:bookmarkEnd w:id="174"/>
      <w:bookmarkStart w:id="175" w:name="_Toc184308080"/>
      <w:bookmarkEnd w:id="175"/>
      <w:bookmarkStart w:id="176" w:name="_Toc184310293"/>
      <w:bookmarkEnd w:id="176"/>
      <w:bookmarkStart w:id="177" w:name="_Toc184310315"/>
      <w:bookmarkEnd w:id="177"/>
      <w:bookmarkStart w:id="178" w:name="_Toc184313258"/>
      <w:bookmarkEnd w:id="178"/>
      <w:bookmarkStart w:id="179" w:name="_Toc184313298"/>
      <w:bookmarkEnd w:id="179"/>
      <w:bookmarkStart w:id="180" w:name="_Toc184308095"/>
      <w:bookmarkEnd w:id="180"/>
      <w:bookmarkStart w:id="181" w:name="_Toc184310308"/>
      <w:bookmarkEnd w:id="181"/>
      <w:bookmarkStart w:id="182" w:name="_Toc184313238"/>
      <w:bookmarkEnd w:id="182"/>
      <w:bookmarkStart w:id="183" w:name="_Toc184314414"/>
      <w:bookmarkEnd w:id="183"/>
      <w:bookmarkStart w:id="184" w:name="_Toc184313272"/>
      <w:bookmarkEnd w:id="184"/>
      <w:bookmarkStart w:id="185" w:name="_Toc184314466"/>
      <w:bookmarkEnd w:id="185"/>
      <w:bookmarkStart w:id="186" w:name="_Toc184308045"/>
      <w:bookmarkEnd w:id="186"/>
      <w:bookmarkStart w:id="187" w:name="_Toc184314442"/>
      <w:bookmarkEnd w:id="187"/>
      <w:bookmarkStart w:id="188" w:name="_Toc184314425"/>
      <w:bookmarkEnd w:id="188"/>
      <w:bookmarkStart w:id="189" w:name="_Toc184313293"/>
      <w:bookmarkEnd w:id="189"/>
      <w:bookmarkStart w:id="190" w:name="_Toc184313261"/>
      <w:bookmarkEnd w:id="190"/>
      <w:bookmarkStart w:id="191" w:name="_Toc184313250"/>
      <w:bookmarkEnd w:id="191"/>
      <w:bookmarkStart w:id="192" w:name="_Toc184314424"/>
      <w:bookmarkEnd w:id="192"/>
      <w:bookmarkStart w:id="193" w:name="_Toc184312094"/>
      <w:bookmarkEnd w:id="193"/>
      <w:bookmarkStart w:id="194" w:name="_Toc184310275"/>
      <w:bookmarkEnd w:id="194"/>
      <w:bookmarkStart w:id="195" w:name="_Toc184314481"/>
      <w:bookmarkEnd w:id="195"/>
      <w:bookmarkStart w:id="196" w:name="_Toc184310321"/>
      <w:bookmarkEnd w:id="196"/>
      <w:bookmarkStart w:id="197" w:name="_Toc184308039"/>
      <w:bookmarkEnd w:id="197"/>
      <w:bookmarkStart w:id="198" w:name="_Toc184314460"/>
      <w:bookmarkEnd w:id="198"/>
      <w:bookmarkStart w:id="199" w:name="_Toc184308107"/>
      <w:bookmarkEnd w:id="199"/>
      <w:bookmarkStart w:id="200" w:name="_Toc184313287"/>
      <w:bookmarkEnd w:id="200"/>
      <w:bookmarkStart w:id="201" w:name="_Toc184308064"/>
      <w:bookmarkEnd w:id="201"/>
      <w:bookmarkStart w:id="202" w:name="_Toc184313263"/>
      <w:bookmarkEnd w:id="202"/>
      <w:bookmarkStart w:id="203" w:name="_Toc184313277"/>
      <w:bookmarkEnd w:id="203"/>
      <w:bookmarkStart w:id="204" w:name="_Toc184314451"/>
      <w:bookmarkEnd w:id="204"/>
      <w:bookmarkStart w:id="205" w:name="_Toc184310324"/>
      <w:bookmarkEnd w:id="205"/>
      <w:bookmarkStart w:id="206" w:name="_Toc184308096"/>
      <w:bookmarkEnd w:id="206"/>
      <w:bookmarkStart w:id="207" w:name="_Toc184314431"/>
      <w:bookmarkEnd w:id="207"/>
      <w:bookmarkStart w:id="208" w:name="_Toc184313256"/>
      <w:bookmarkEnd w:id="208"/>
      <w:bookmarkStart w:id="209" w:name="_Toc184313262"/>
      <w:bookmarkEnd w:id="209"/>
      <w:bookmarkStart w:id="210" w:name="_Toc184308050"/>
      <w:bookmarkEnd w:id="210"/>
      <w:bookmarkStart w:id="211" w:name="_Toc184313239"/>
      <w:bookmarkEnd w:id="211"/>
      <w:bookmarkStart w:id="212" w:name="_Toc184308073"/>
      <w:bookmarkEnd w:id="212"/>
      <w:bookmarkStart w:id="213" w:name="_Toc184308102"/>
      <w:bookmarkEnd w:id="213"/>
      <w:bookmarkStart w:id="214" w:name="_Toc184312122"/>
      <w:bookmarkEnd w:id="214"/>
      <w:bookmarkStart w:id="215" w:name="_Toc184312079"/>
      <w:bookmarkEnd w:id="215"/>
      <w:bookmarkStart w:id="216" w:name="_Toc184312113"/>
      <w:bookmarkEnd w:id="216"/>
      <w:bookmarkStart w:id="217" w:name="_Toc184313247"/>
      <w:bookmarkEnd w:id="217"/>
      <w:bookmarkStart w:id="218" w:name="_Toc184314446"/>
      <w:bookmarkEnd w:id="218"/>
      <w:bookmarkStart w:id="219" w:name="_Toc184310342"/>
      <w:bookmarkEnd w:id="219"/>
      <w:bookmarkStart w:id="220" w:name="_Toc184312112"/>
      <w:bookmarkEnd w:id="220"/>
      <w:bookmarkStart w:id="221" w:name="_Toc184308036"/>
      <w:bookmarkEnd w:id="221"/>
      <w:bookmarkStart w:id="222" w:name="_Toc184310333"/>
      <w:bookmarkEnd w:id="222"/>
      <w:bookmarkStart w:id="223" w:name="_Toc184312134"/>
      <w:bookmarkEnd w:id="223"/>
      <w:bookmarkStart w:id="224" w:name="_Toc184313274"/>
      <w:bookmarkEnd w:id="224"/>
      <w:bookmarkStart w:id="225" w:name="_Toc184313282"/>
      <w:bookmarkEnd w:id="225"/>
      <w:bookmarkStart w:id="226" w:name="_Toc184312105"/>
      <w:bookmarkEnd w:id="226"/>
      <w:bookmarkStart w:id="227" w:name="_Toc184312083"/>
      <w:bookmarkEnd w:id="227"/>
      <w:bookmarkStart w:id="228" w:name="_Toc184313242"/>
      <w:bookmarkEnd w:id="228"/>
      <w:bookmarkStart w:id="229" w:name="_Toc184314456"/>
      <w:bookmarkEnd w:id="229"/>
      <w:bookmarkStart w:id="230" w:name="_Toc184308049"/>
      <w:bookmarkEnd w:id="230"/>
      <w:bookmarkStart w:id="231" w:name="_Toc184314474"/>
      <w:bookmarkEnd w:id="231"/>
      <w:bookmarkStart w:id="232" w:name="_Toc184313308"/>
      <w:bookmarkEnd w:id="232"/>
      <w:bookmarkStart w:id="233" w:name="_Toc184314416"/>
      <w:bookmarkEnd w:id="233"/>
      <w:bookmarkStart w:id="234" w:name="_Toc184310301"/>
      <w:bookmarkEnd w:id="234"/>
      <w:bookmarkStart w:id="235" w:name="_Toc184313254"/>
      <w:bookmarkEnd w:id="235"/>
      <w:bookmarkStart w:id="236" w:name="_Toc184310307"/>
      <w:bookmarkEnd w:id="236"/>
      <w:bookmarkStart w:id="237" w:name="_Toc184312092"/>
      <w:bookmarkEnd w:id="237"/>
      <w:bookmarkStart w:id="238" w:name="_Toc184310304"/>
      <w:bookmarkEnd w:id="238"/>
      <w:bookmarkStart w:id="239" w:name="_Toc184308088"/>
      <w:bookmarkEnd w:id="239"/>
      <w:bookmarkStart w:id="240" w:name="_Toc184310274"/>
      <w:bookmarkEnd w:id="240"/>
      <w:bookmarkStart w:id="241" w:name="_Toc184312099"/>
      <w:bookmarkEnd w:id="241"/>
      <w:bookmarkStart w:id="242" w:name="_Toc184310335"/>
      <w:bookmarkEnd w:id="242"/>
      <w:bookmarkStart w:id="243" w:name="_Toc184308103"/>
      <w:bookmarkEnd w:id="243"/>
      <w:bookmarkStart w:id="244" w:name="_Toc184308106"/>
      <w:bookmarkEnd w:id="244"/>
      <w:bookmarkStart w:id="245" w:name="_Toc184313289"/>
      <w:bookmarkEnd w:id="245"/>
      <w:bookmarkStart w:id="246" w:name="_Toc184314473"/>
      <w:bookmarkEnd w:id="246"/>
      <w:bookmarkStart w:id="247" w:name="_Toc184312067"/>
      <w:bookmarkEnd w:id="247"/>
      <w:bookmarkStart w:id="248" w:name="_Toc184310288"/>
      <w:bookmarkEnd w:id="248"/>
      <w:bookmarkStart w:id="249" w:name="_Toc184312126"/>
      <w:bookmarkEnd w:id="249"/>
      <w:bookmarkStart w:id="250" w:name="_Toc184308075"/>
      <w:bookmarkEnd w:id="250"/>
      <w:bookmarkStart w:id="251" w:name="_Toc184313269"/>
      <w:bookmarkEnd w:id="251"/>
      <w:bookmarkStart w:id="252" w:name="_Toc184312091"/>
      <w:bookmarkEnd w:id="252"/>
      <w:bookmarkStart w:id="253" w:name="_Toc184310306"/>
      <w:bookmarkEnd w:id="253"/>
      <w:bookmarkStart w:id="254" w:name="_Toc184308068"/>
      <w:bookmarkEnd w:id="254"/>
      <w:bookmarkStart w:id="255" w:name="_Toc184314468"/>
      <w:bookmarkEnd w:id="255"/>
      <w:bookmarkStart w:id="256" w:name="_Toc184314471"/>
      <w:bookmarkEnd w:id="256"/>
      <w:bookmarkStart w:id="257" w:name="_Toc184314417"/>
      <w:bookmarkEnd w:id="257"/>
      <w:bookmarkStart w:id="258" w:name="_Toc184312087"/>
      <w:bookmarkEnd w:id="258"/>
      <w:bookmarkStart w:id="259" w:name="_Toc184312084"/>
      <w:bookmarkEnd w:id="259"/>
      <w:bookmarkStart w:id="260" w:name="_Toc184313245"/>
      <w:bookmarkEnd w:id="260"/>
      <w:bookmarkStart w:id="261" w:name="_Toc184312119"/>
      <w:bookmarkEnd w:id="261"/>
      <w:bookmarkStart w:id="262" w:name="_Toc184308100"/>
      <w:bookmarkEnd w:id="262"/>
      <w:bookmarkStart w:id="263" w:name="_Toc184308042"/>
      <w:bookmarkEnd w:id="263"/>
      <w:bookmarkStart w:id="264" w:name="_Toc184312118"/>
      <w:bookmarkEnd w:id="264"/>
      <w:bookmarkStart w:id="265" w:name="_Toc184313290"/>
      <w:bookmarkEnd w:id="265"/>
      <w:bookmarkStart w:id="266" w:name="_Toc184312085"/>
      <w:bookmarkEnd w:id="266"/>
      <w:bookmarkStart w:id="267" w:name="_Toc184312068"/>
      <w:bookmarkEnd w:id="267"/>
      <w:bookmarkStart w:id="268" w:name="_Toc184310331"/>
      <w:bookmarkEnd w:id="268"/>
      <w:bookmarkStart w:id="269" w:name="_Toc184312117"/>
      <w:bookmarkEnd w:id="269"/>
      <w:bookmarkStart w:id="270" w:name="_Toc184308061"/>
      <w:bookmarkEnd w:id="270"/>
      <w:bookmarkStart w:id="271" w:name="_Toc184312080"/>
      <w:bookmarkEnd w:id="271"/>
      <w:bookmarkStart w:id="272" w:name="_Toc184308055"/>
      <w:bookmarkEnd w:id="272"/>
      <w:bookmarkStart w:id="273" w:name="_Toc184310319"/>
      <w:bookmarkEnd w:id="273"/>
      <w:bookmarkStart w:id="274" w:name="_Toc184308047"/>
      <w:bookmarkEnd w:id="274"/>
      <w:bookmarkStart w:id="275" w:name="_Toc184313286"/>
      <w:bookmarkEnd w:id="275"/>
      <w:bookmarkStart w:id="276" w:name="_Toc184313273"/>
      <w:bookmarkEnd w:id="276"/>
      <w:bookmarkStart w:id="277" w:name="_Toc184314429"/>
      <w:bookmarkEnd w:id="277"/>
      <w:bookmarkStart w:id="278" w:name="_Toc184313275"/>
      <w:bookmarkEnd w:id="278"/>
      <w:bookmarkStart w:id="279" w:name="_Toc184310311"/>
      <w:bookmarkEnd w:id="279"/>
      <w:bookmarkStart w:id="280" w:name="_Toc184312121"/>
      <w:bookmarkEnd w:id="280"/>
      <w:bookmarkStart w:id="281" w:name="_Toc184310284"/>
      <w:bookmarkEnd w:id="281"/>
      <w:bookmarkStart w:id="282" w:name="_Toc184310277"/>
      <w:bookmarkEnd w:id="282"/>
      <w:bookmarkStart w:id="283" w:name="_Toc184313246"/>
      <w:bookmarkEnd w:id="283"/>
      <w:bookmarkStart w:id="284" w:name="_Toc184312109"/>
      <w:bookmarkEnd w:id="284"/>
      <w:bookmarkStart w:id="285" w:name="_Toc184312132"/>
      <w:bookmarkEnd w:id="285"/>
      <w:bookmarkStart w:id="286" w:name="_Toc184313252"/>
      <w:bookmarkEnd w:id="286"/>
      <w:bookmarkStart w:id="287" w:name="_Toc184310323"/>
      <w:bookmarkEnd w:id="287"/>
      <w:bookmarkStart w:id="288" w:name="_Toc184310276"/>
      <w:bookmarkEnd w:id="288"/>
      <w:bookmarkStart w:id="289" w:name="_Toc184312111"/>
      <w:bookmarkEnd w:id="289"/>
      <w:bookmarkStart w:id="290" w:name="_Toc184310322"/>
      <w:bookmarkEnd w:id="290"/>
      <w:bookmarkStart w:id="291" w:name="_Toc184314427"/>
      <w:bookmarkEnd w:id="291"/>
      <w:bookmarkStart w:id="292" w:name="_Toc184314470"/>
      <w:bookmarkEnd w:id="292"/>
      <w:bookmarkStart w:id="293" w:name="_Toc184314455"/>
      <w:bookmarkEnd w:id="293"/>
      <w:bookmarkStart w:id="294" w:name="_Toc184312125"/>
      <w:bookmarkEnd w:id="294"/>
      <w:bookmarkStart w:id="295" w:name="_Toc184312078"/>
      <w:bookmarkEnd w:id="295"/>
      <w:bookmarkStart w:id="296" w:name="_Toc184313292"/>
      <w:bookmarkEnd w:id="296"/>
      <w:bookmarkStart w:id="297" w:name="_Toc184314435"/>
      <w:bookmarkEnd w:id="297"/>
      <w:bookmarkStart w:id="298" w:name="_Toc184310343"/>
      <w:bookmarkEnd w:id="298"/>
      <w:bookmarkStart w:id="299" w:name="_Toc184310338"/>
      <w:bookmarkEnd w:id="299"/>
      <w:bookmarkStart w:id="300" w:name="_Toc184312101"/>
      <w:bookmarkEnd w:id="300"/>
      <w:bookmarkStart w:id="301" w:name="_Toc184312082"/>
      <w:bookmarkEnd w:id="301"/>
      <w:bookmarkStart w:id="302" w:name="_Toc184310312"/>
      <w:bookmarkEnd w:id="302"/>
      <w:bookmarkStart w:id="303" w:name="_Toc184314421"/>
      <w:bookmarkEnd w:id="303"/>
      <w:bookmarkStart w:id="304" w:name="_Toc184308098"/>
      <w:bookmarkEnd w:id="304"/>
      <w:bookmarkStart w:id="305" w:name="_Toc184308104"/>
      <w:bookmarkEnd w:id="305"/>
      <w:bookmarkStart w:id="306" w:name="_Toc184312076"/>
      <w:bookmarkEnd w:id="306"/>
      <w:bookmarkStart w:id="307" w:name="_Toc184312093"/>
      <w:bookmarkEnd w:id="307"/>
      <w:bookmarkStart w:id="308" w:name="_Toc184312136"/>
      <w:bookmarkEnd w:id="308"/>
      <w:bookmarkStart w:id="309" w:name="_Toc184312097"/>
      <w:bookmarkEnd w:id="309"/>
      <w:bookmarkStart w:id="310" w:name="_Toc184314452"/>
      <w:bookmarkEnd w:id="310"/>
      <w:bookmarkStart w:id="311" w:name="_Toc184314478"/>
      <w:bookmarkEnd w:id="311"/>
      <w:bookmarkStart w:id="312" w:name="_Toc184314467"/>
      <w:bookmarkEnd w:id="312"/>
      <w:bookmarkStart w:id="313" w:name="_Toc184308086"/>
      <w:bookmarkEnd w:id="313"/>
      <w:bookmarkStart w:id="314" w:name="_Toc184312116"/>
      <w:bookmarkEnd w:id="314"/>
      <w:bookmarkStart w:id="315" w:name="_Toc184312102"/>
      <w:bookmarkEnd w:id="315"/>
      <w:bookmarkStart w:id="316" w:name="_Toc184312115"/>
      <w:bookmarkEnd w:id="316"/>
      <w:bookmarkStart w:id="317" w:name="_Toc184310282"/>
      <w:bookmarkEnd w:id="317"/>
      <w:bookmarkStart w:id="318" w:name="_Toc184312107"/>
      <w:bookmarkEnd w:id="318"/>
      <w:bookmarkStart w:id="319" w:name="_Toc184308094"/>
      <w:bookmarkEnd w:id="319"/>
      <w:bookmarkStart w:id="320" w:name="_Toc184313276"/>
      <w:bookmarkEnd w:id="320"/>
      <w:bookmarkStart w:id="321" w:name="_Toc184312108"/>
      <w:bookmarkEnd w:id="321"/>
      <w:bookmarkStart w:id="322" w:name="_Toc184308092"/>
      <w:bookmarkEnd w:id="322"/>
      <w:bookmarkStart w:id="323" w:name="_Toc184308077"/>
      <w:bookmarkEnd w:id="323"/>
      <w:bookmarkStart w:id="324" w:name="_Toc184313279"/>
      <w:bookmarkEnd w:id="324"/>
      <w:bookmarkStart w:id="325" w:name="_Toc184314420"/>
      <w:bookmarkEnd w:id="325"/>
      <w:bookmarkStart w:id="326" w:name="_Toc184308043"/>
      <w:bookmarkEnd w:id="326"/>
      <w:bookmarkStart w:id="327" w:name="_Toc184310332"/>
      <w:bookmarkEnd w:id="327"/>
      <w:bookmarkStart w:id="328" w:name="_Toc184313301"/>
      <w:bookmarkEnd w:id="328"/>
      <w:bookmarkStart w:id="329" w:name="_Toc184314469"/>
      <w:bookmarkEnd w:id="329"/>
      <w:bookmarkStart w:id="330" w:name="_Toc184310310"/>
      <w:bookmarkEnd w:id="330"/>
      <w:bookmarkStart w:id="331" w:name="_Toc184314444"/>
      <w:bookmarkEnd w:id="331"/>
      <w:bookmarkStart w:id="332" w:name="_Toc184312131"/>
      <w:bookmarkEnd w:id="332"/>
      <w:bookmarkStart w:id="333" w:name="_Toc184310295"/>
      <w:bookmarkEnd w:id="333"/>
      <w:bookmarkStart w:id="334" w:name="_Toc184314419"/>
      <w:bookmarkEnd w:id="334"/>
      <w:bookmarkStart w:id="335" w:name="_Toc184308057"/>
      <w:bookmarkEnd w:id="335"/>
      <w:bookmarkStart w:id="336" w:name="_Toc184314428"/>
      <w:bookmarkEnd w:id="336"/>
      <w:bookmarkStart w:id="337" w:name="_Toc184313294"/>
      <w:bookmarkEnd w:id="337"/>
      <w:bookmarkStart w:id="338" w:name="_Toc184308089"/>
      <w:bookmarkEnd w:id="338"/>
      <w:bookmarkStart w:id="339" w:name="_Toc184314438"/>
      <w:bookmarkEnd w:id="339"/>
      <w:bookmarkStart w:id="340" w:name="_Toc184310320"/>
      <w:bookmarkEnd w:id="340"/>
      <w:bookmarkStart w:id="341" w:name="_Toc184313251"/>
      <w:bookmarkEnd w:id="341"/>
      <w:bookmarkStart w:id="342" w:name="_Toc184313253"/>
      <w:bookmarkEnd w:id="342"/>
      <w:bookmarkStart w:id="343" w:name="_Toc184314430"/>
      <w:bookmarkEnd w:id="343"/>
      <w:bookmarkStart w:id="344" w:name="_Toc184308090"/>
      <w:bookmarkEnd w:id="344"/>
      <w:bookmarkStart w:id="345" w:name="_Toc184313291"/>
      <w:bookmarkEnd w:id="345"/>
      <w:bookmarkStart w:id="346" w:name="_Toc184310329"/>
      <w:bookmarkEnd w:id="346"/>
      <w:bookmarkStart w:id="347" w:name="_Toc184314448"/>
      <w:bookmarkEnd w:id="347"/>
      <w:bookmarkStart w:id="348" w:name="_Toc184312070"/>
      <w:bookmarkEnd w:id="348"/>
      <w:bookmarkStart w:id="349" w:name="_Toc184313264"/>
      <w:bookmarkEnd w:id="349"/>
      <w:bookmarkStart w:id="350" w:name="_Toc184314433"/>
      <w:bookmarkEnd w:id="350"/>
      <w:bookmarkStart w:id="351" w:name="_Toc184312077"/>
      <w:bookmarkEnd w:id="351"/>
      <w:bookmarkStart w:id="352" w:name="_Toc184313260"/>
      <w:bookmarkEnd w:id="352"/>
      <w:bookmarkStart w:id="353" w:name="_Toc184313240"/>
      <w:bookmarkEnd w:id="353"/>
      <w:bookmarkStart w:id="354" w:name="_Toc184313306"/>
      <w:bookmarkEnd w:id="354"/>
      <w:bookmarkStart w:id="355" w:name="_Toc184314479"/>
      <w:bookmarkEnd w:id="355"/>
      <w:bookmarkStart w:id="356" w:name="_Toc184308056"/>
      <w:bookmarkEnd w:id="356"/>
      <w:bookmarkStart w:id="357" w:name="_Toc184308074"/>
      <w:bookmarkEnd w:id="357"/>
      <w:bookmarkStart w:id="358" w:name="_Toc184310280"/>
      <w:bookmarkEnd w:id="358"/>
      <w:bookmarkStart w:id="359" w:name="_Toc184310316"/>
      <w:bookmarkEnd w:id="359"/>
      <w:bookmarkStart w:id="360" w:name="_Toc184310313"/>
      <w:bookmarkEnd w:id="360"/>
      <w:bookmarkStart w:id="361" w:name="_Toc184308051"/>
      <w:bookmarkEnd w:id="361"/>
      <w:bookmarkStart w:id="362" w:name="_Toc184308058"/>
      <w:bookmarkEnd w:id="362"/>
      <w:bookmarkStart w:id="363" w:name="_Toc184308097"/>
      <w:bookmarkEnd w:id="363"/>
      <w:bookmarkStart w:id="364" w:name="_Toc184310286"/>
      <w:bookmarkEnd w:id="364"/>
      <w:bookmarkStart w:id="365" w:name="_Toc184313302"/>
      <w:bookmarkEnd w:id="365"/>
      <w:bookmarkStart w:id="366" w:name="_Toc184312127"/>
      <w:bookmarkEnd w:id="366"/>
      <w:bookmarkStart w:id="367" w:name="_Toc184314410"/>
      <w:bookmarkEnd w:id="367"/>
      <w:bookmarkStart w:id="368" w:name="_Toc184312110"/>
      <w:bookmarkEnd w:id="368"/>
      <w:bookmarkStart w:id="369" w:name="_Toc184313249"/>
      <w:bookmarkEnd w:id="369"/>
      <w:bookmarkStart w:id="370" w:name="_Toc184308079"/>
      <w:bookmarkEnd w:id="370"/>
      <w:bookmarkStart w:id="371" w:name="_Toc184314439"/>
      <w:bookmarkEnd w:id="371"/>
      <w:bookmarkStart w:id="372" w:name="_Toc184308101"/>
      <w:bookmarkEnd w:id="372"/>
      <w:bookmarkStart w:id="373" w:name="_Toc184312086"/>
      <w:bookmarkEnd w:id="373"/>
      <w:bookmarkStart w:id="374" w:name="_Toc184313285"/>
      <w:bookmarkEnd w:id="374"/>
      <w:bookmarkStart w:id="375" w:name="_Toc184314450"/>
      <w:bookmarkEnd w:id="375"/>
      <w:bookmarkStart w:id="376" w:name="_Toc184308078"/>
      <w:bookmarkEnd w:id="376"/>
      <w:bookmarkStart w:id="377" w:name="_Toc184313268"/>
      <w:bookmarkEnd w:id="377"/>
      <w:bookmarkStart w:id="378" w:name="_Toc184310278"/>
      <w:bookmarkEnd w:id="378"/>
      <w:bookmarkStart w:id="379" w:name="_Toc184310289"/>
      <w:bookmarkEnd w:id="379"/>
      <w:bookmarkStart w:id="380" w:name="_Toc184310340"/>
      <w:bookmarkEnd w:id="380"/>
      <w:bookmarkStart w:id="381" w:name="_Toc184308105"/>
      <w:bookmarkEnd w:id="381"/>
      <w:bookmarkStart w:id="382" w:name="_Toc184308063"/>
      <w:bookmarkEnd w:id="382"/>
      <w:bookmarkStart w:id="383" w:name="_Toc184310285"/>
      <w:bookmarkEnd w:id="383"/>
      <w:r>
        <w:rPr>
          <w:rFonts w:hint="eastAsia" w:cs="仿宋" w:asciiTheme="minorEastAsia" w:hAnsiTheme="minorEastAsia"/>
          <w:b/>
          <w:color w:val="auto"/>
          <w:sz w:val="36"/>
          <w:szCs w:val="36"/>
        </w:rPr>
        <w:t>评审方法</w:t>
      </w:r>
    </w:p>
    <w:p>
      <w:pPr>
        <w:adjustRightInd w:val="0"/>
        <w:snapToGrid w:val="0"/>
        <w:spacing w:line="460" w:lineRule="exact"/>
        <w:ind w:firstLine="480" w:firstLineChars="200"/>
        <w:rPr>
          <w:rFonts w:cs="仿宋" w:asciiTheme="minorEastAsia" w:hAnsiTheme="minorEastAsia"/>
          <w:color w:val="auto"/>
          <w:sz w:val="24"/>
        </w:rPr>
      </w:pP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评审工作遵循公正、公平、科学、择优的原则，询价评审小组将本着认真、公正、诚实、廉洁的精神，进行评审工作，择优推荐成交候选人。在评审期间，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负责审标、询标、评审等工作，并向采购人提出评审意见和评审报告。</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5.在询价响应文件的审查、澄清、评价和比较以及授予合同的过程中，供应商对采购人</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2.采购人</w:t>
      </w:r>
      <w:r>
        <w:rPr>
          <w:rFonts w:hint="eastAsia" w:cs="仿宋" w:asciiTheme="minorEastAsia" w:hAnsiTheme="minorEastAsia"/>
          <w:snapToGrid w:val="0"/>
          <w:color w:val="auto"/>
          <w:kern w:val="0"/>
          <w:sz w:val="24"/>
          <w:lang w:val="en-US" w:eastAsia="zh-CN"/>
        </w:rPr>
        <w:t>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中载明的投标有效期的；响应文件出现不是唯一的、有选择性响应报价的;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w:t>
      </w:r>
      <w:r>
        <w:rPr>
          <w:rFonts w:hint="eastAsia" w:ascii="宋体" w:hAnsi="宋体" w:cs="宋体"/>
          <w:color w:val="auto"/>
          <w:kern w:val="0"/>
          <w:sz w:val="24"/>
        </w:rPr>
        <w:t>的其它实质性要求的；</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K</w:t>
      </w:r>
      <w:r>
        <w:rPr>
          <w:rFonts w:hint="eastAsia" w:ascii="宋体" w:hAnsi="宋体" w:cs="宋体"/>
          <w:color w:val="auto"/>
          <w:kern w:val="0"/>
          <w:sz w:val="24"/>
        </w:rPr>
        <w:t>.法律、法规、规章（适用本市的）及省级以上规范性文件（适用本市的）规定的其他无效情形。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L</w:t>
      </w:r>
      <w:r>
        <w:rPr>
          <w:rFonts w:hint="eastAsia" w:ascii="宋体" w:hAnsi="宋体" w:cs="宋体"/>
          <w:color w:val="auto"/>
          <w:kern w:val="0"/>
          <w:sz w:val="24"/>
        </w:rPr>
        <w:t>在采购人规定的截止时间以后送达的</w:t>
      </w:r>
      <w:r>
        <w:rPr>
          <w:rFonts w:hint="eastAsia" w:ascii="宋体" w:hAnsi="宋体" w:cs="宋体"/>
          <w:color w:val="auto"/>
          <w:kern w:val="0"/>
          <w:sz w:val="24"/>
          <w:lang w:eastAsia="zh-CN"/>
        </w:rPr>
        <w:t>响应</w:t>
      </w:r>
      <w:r>
        <w:rPr>
          <w:rFonts w:hint="eastAsia" w:ascii="宋体" w:hAnsi="宋体" w:cs="宋体"/>
          <w:color w:val="auto"/>
          <w:kern w:val="0"/>
          <w:sz w:val="24"/>
        </w:rPr>
        <w:t>文件</w:t>
      </w:r>
      <w:r>
        <w:rPr>
          <w:rFonts w:hint="eastAsia" w:ascii="宋体" w:hAnsi="宋体" w:cs="宋体"/>
          <w:color w:val="auto"/>
          <w:kern w:val="0"/>
          <w:sz w:val="24"/>
          <w:lang w:eastAsia="zh-CN"/>
        </w:rPr>
        <w:t>；</w:t>
      </w:r>
    </w:p>
    <w:p>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lang w:val="en-US" w:eastAsia="zh-CN"/>
        </w:rPr>
        <w:t>M</w:t>
      </w:r>
      <w:r>
        <w:rPr>
          <w:rFonts w:hint="eastAsia" w:ascii="宋体" w:hAnsi="宋体" w:cs="宋体"/>
          <w:color w:val="auto"/>
          <w:kern w:val="0"/>
          <w:sz w:val="24"/>
          <w:lang w:eastAsia="zh-CN"/>
        </w:rPr>
        <w:t>未</w:t>
      </w:r>
      <w:r>
        <w:rPr>
          <w:rFonts w:hint="eastAsia" w:ascii="宋体" w:hAnsi="宋体" w:cs="宋体"/>
          <w:color w:val="auto"/>
          <w:kern w:val="0"/>
          <w:sz w:val="24"/>
        </w:rPr>
        <w:t>要求缴纳</w:t>
      </w:r>
      <w:r>
        <w:rPr>
          <w:rFonts w:hint="eastAsia" w:ascii="宋体" w:hAnsi="宋体" w:cs="宋体"/>
          <w:color w:val="auto"/>
          <w:kern w:val="0"/>
          <w:sz w:val="24"/>
          <w:lang w:eastAsia="zh-CN"/>
        </w:rPr>
        <w:t>询价保证金</w:t>
      </w:r>
      <w:r>
        <w:rPr>
          <w:rFonts w:hint="eastAsia" w:ascii="宋体" w:hAnsi="宋体" w:cs="宋体"/>
          <w:color w:val="auto"/>
          <w:kern w:val="0"/>
          <w:sz w:val="24"/>
        </w:rPr>
        <w:t>的</w:t>
      </w:r>
      <w:r>
        <w:rPr>
          <w:rFonts w:hint="eastAsia" w:ascii="宋体" w:hAnsi="宋体" w:cs="宋体"/>
          <w:b/>
          <w:bCs/>
          <w:color w:val="auto"/>
          <w:kern w:val="0"/>
          <w:sz w:val="24"/>
          <w:lang w:eastAsia="zh-CN"/>
        </w:rPr>
        <w:t>（若有）</w:t>
      </w:r>
      <w:r>
        <w:rPr>
          <w:rFonts w:hint="eastAsia" w:ascii="宋体" w:hAnsi="宋体" w:cs="宋体"/>
          <w:color w:val="auto"/>
          <w:kern w:val="0"/>
          <w:sz w:val="24"/>
        </w:rPr>
        <w:t>。</w:t>
      </w:r>
    </w:p>
    <w:p>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工作人员</w:t>
      </w:r>
      <w:r>
        <w:rPr>
          <w:rFonts w:hint="eastAsia" w:cs="仿宋" w:asciiTheme="minorEastAsia" w:hAnsiTheme="minorEastAsia"/>
          <w:b w:val="0"/>
          <w:bCs w:val="0"/>
          <w:color w:val="auto"/>
          <w:sz w:val="24"/>
          <w:lang w:eastAsia="zh-CN"/>
        </w:rPr>
        <w:t>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lang w:val="en-US" w:eastAsia="zh-CN"/>
        </w:rPr>
        <w:t>询价</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实质性响应要求的供应商中，按照报价由低到高的顺序提出成交候选人。</w:t>
      </w:r>
    </w:p>
    <w:p>
      <w:pPr>
        <w:pStyle w:val="2"/>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pPr>
        <w:pStyle w:val="2"/>
        <w:ind w:firstLine="480" w:firstLineChars="200"/>
        <w:rPr>
          <w:rFonts w:hint="eastAsia"/>
          <w:color w:val="auto"/>
        </w:rPr>
      </w:pPr>
      <w:r>
        <w:rPr>
          <w:rFonts w:hint="default"/>
          <w:color w:val="auto"/>
          <w:lang w:val="en-US"/>
        </w:rPr>
        <w:t>1.2</w:t>
      </w:r>
      <w:r>
        <w:rPr>
          <w:rFonts w:hint="eastAsia"/>
          <w:color w:val="auto"/>
          <w:lang w:val="en-US" w:eastAsia="zh-CN"/>
        </w:rPr>
        <w:t>若</w:t>
      </w:r>
      <w:r>
        <w:rPr>
          <w:rFonts w:hint="eastAsia"/>
          <w:color w:val="auto"/>
        </w:rPr>
        <w:t>出现相同总金额最低报价情况时，总金额最低报价相同的</w:t>
      </w:r>
      <w:r>
        <w:rPr>
          <w:rFonts w:hint="eastAsia"/>
          <w:color w:val="auto"/>
          <w:lang w:eastAsia="zh-CN"/>
        </w:rPr>
        <w:t>供应商</w:t>
      </w:r>
      <w:r>
        <w:rPr>
          <w:rFonts w:hint="eastAsia"/>
          <w:color w:val="auto"/>
        </w:rPr>
        <w:t>再进行一轮报价</w:t>
      </w:r>
      <w:r>
        <w:rPr>
          <w:rFonts w:hint="eastAsia"/>
          <w:b/>
          <w:bCs/>
          <w:color w:val="auto"/>
        </w:rPr>
        <w:t>。如报价再相同，则由采购人</w:t>
      </w:r>
      <w:r>
        <w:rPr>
          <w:rFonts w:hint="eastAsia"/>
          <w:b/>
          <w:bCs/>
          <w:color w:val="auto"/>
          <w:lang w:val="en-US" w:eastAsia="zh-CN"/>
        </w:rPr>
        <w:t>工作人员组织询价评审小组成员与供应商分别</w:t>
      </w:r>
      <w:r>
        <w:rPr>
          <w:rFonts w:hint="eastAsia"/>
          <w:b/>
          <w:bCs/>
          <w:color w:val="auto"/>
        </w:rPr>
        <w:t>再进行一轮报价</w:t>
      </w:r>
      <w:r>
        <w:rPr>
          <w:rFonts w:hint="eastAsia"/>
          <w:b/>
          <w:bCs/>
          <w:color w:val="auto"/>
          <w:lang w:eastAsia="zh-CN"/>
        </w:rPr>
        <w:t>，以此类推</w:t>
      </w:r>
      <w:r>
        <w:rPr>
          <w:rFonts w:hint="eastAsia"/>
          <w:b/>
          <w:bCs/>
          <w:color w:val="auto"/>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pPr>
        <w:widowControl/>
        <w:snapToGrid w:val="0"/>
        <w:spacing w:line="460" w:lineRule="exact"/>
        <w:ind w:firstLine="480" w:firstLineChars="200"/>
        <w:rPr>
          <w:rFonts w:hint="eastAsia"/>
          <w:color w:val="auto"/>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.3在采购过程中符合竞争要求的供应商或者报价未超过采购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pPr>
        <w:widowControl/>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第二次询价后，</w:t>
      </w:r>
      <w:r>
        <w:rPr>
          <w:rFonts w:hint="eastAsia" w:cs="仿宋" w:asciiTheme="minorEastAsia" w:hAnsiTheme="minorEastAsia"/>
          <w:color w:val="auto"/>
          <w:sz w:val="24"/>
        </w:rPr>
        <w:t>报价未超过采购</w:t>
      </w:r>
      <w:r>
        <w:rPr>
          <w:rFonts w:hint="eastAsia" w:cs="仿宋" w:asciiTheme="minorEastAsia" w:hAnsiTheme="minorEastAsia"/>
          <w:color w:val="auto"/>
          <w:sz w:val="24"/>
          <w:lang w:val="en-US" w:eastAsia="zh-CN"/>
        </w:rPr>
        <w:t>限价</w:t>
      </w:r>
      <w:r>
        <w:rPr>
          <w:rFonts w:hint="eastAsia" w:cs="仿宋" w:asciiTheme="minorEastAsia" w:hAnsiTheme="minorEastAsia"/>
          <w:color w:val="auto"/>
          <w:sz w:val="24"/>
        </w:rPr>
        <w:t>的供应商</w:t>
      </w:r>
      <w:r>
        <w:rPr>
          <w:rFonts w:hint="eastAsia" w:cs="仿宋" w:asciiTheme="minorEastAsia" w:hAnsiTheme="minorEastAsia"/>
          <w:color w:val="auto"/>
          <w:sz w:val="24"/>
          <w:lang w:val="en-US" w:eastAsia="zh-CN"/>
        </w:rPr>
        <w:t>或者经评审有效的供应商仍少于3个，采购方式由询价直接转为谈判，询价采购文件即为谈判文件，</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lang w:val="en-US" w:eastAsia="zh-CN"/>
        </w:rPr>
        <w:t>成员即为</w:t>
      </w:r>
      <w:r>
        <w:rPr>
          <w:rFonts w:hint="eastAsia" w:cs="仿宋" w:asciiTheme="minorEastAsia" w:hAnsiTheme="minorEastAsia"/>
          <w:color w:val="auto"/>
          <w:sz w:val="24"/>
          <w:lang w:eastAsia="zh-CN"/>
        </w:rPr>
        <w:t>询价</w:t>
      </w:r>
      <w:r>
        <w:rPr>
          <w:rFonts w:hint="eastAsia" w:cs="仿宋" w:asciiTheme="minorEastAsia" w:hAnsiTheme="minorEastAsia"/>
          <w:color w:val="auto"/>
          <w:sz w:val="24"/>
          <w:lang w:val="en-US" w:eastAsia="zh-CN"/>
        </w:rPr>
        <w:t>谈判小组成员，询价保证金转为谈判保证金（若有）。</w:t>
      </w:r>
    </w:p>
    <w:p>
      <w:pPr>
        <w:pStyle w:val="2"/>
        <w:numPr>
          <w:ilvl w:val="0"/>
          <w:numId w:val="0"/>
        </w:numPr>
        <w:rPr>
          <w:rFonts w:hint="default"/>
          <w:color w:val="auto"/>
          <w:lang w:val="en-US" w:eastAsia="zh-CN"/>
        </w:rPr>
      </w:pPr>
    </w:p>
    <w:p>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pPr>
        <w:numPr>
          <w:ilvl w:val="0"/>
          <w:numId w:val="1"/>
        </w:numPr>
        <w:spacing w:line="460" w:lineRule="exact"/>
        <w:jc w:val="center"/>
        <w:outlineLvl w:val="0"/>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t>拟签订的合同文本</w:t>
      </w: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r>
        <w:rPr>
          <w:rFonts w:hint="eastAsia" w:ascii="宋体" w:hAnsi="宋体" w:cs="宋体"/>
          <w:sz w:val="24"/>
          <w:u w:val="single"/>
          <w:lang w:val="en-US" w:eastAsia="zh-CN"/>
        </w:rPr>
        <w:t>LJGS-2023-</w:t>
      </w:r>
      <w:r>
        <w:rPr>
          <w:rFonts w:hint="eastAsia" w:ascii="宋体" w:hAnsi="宋体" w:cs="宋体"/>
          <w:sz w:val="24"/>
          <w:u w:val="single"/>
        </w:rPr>
        <w:t xml:space="preserve">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hint="eastAsia" w:ascii="宋体" w:hAnsi="宋体" w:cs="宋体"/>
          <w:b/>
          <w:sz w:val="36"/>
          <w:szCs w:val="36"/>
        </w:rPr>
      </w:pPr>
      <w:r>
        <w:rPr>
          <w:rFonts w:hint="eastAsia" w:ascii="宋体" w:hAnsi="宋体" w:cs="宋体"/>
          <w:b/>
          <w:sz w:val="36"/>
          <w:szCs w:val="36"/>
        </w:rPr>
        <w:t>货物类采购合同</w:t>
      </w:r>
    </w:p>
    <w:p>
      <w:pPr>
        <w:pStyle w:val="21"/>
        <w:rPr>
          <w:rFonts w:ascii="宋体" w:hAnsi="宋体" w:cs="宋体"/>
          <w:szCs w:val="24"/>
        </w:rPr>
      </w:pPr>
    </w:p>
    <w:p>
      <w:pPr>
        <w:spacing w:before="120" w:line="22" w:lineRule="atLeast"/>
        <w:ind w:left="960"/>
        <w:rPr>
          <w:rFonts w:ascii="宋体" w:hAnsi="宋体" w:eastAsia="宋体" w:cs="宋体"/>
          <w:szCs w:val="24"/>
        </w:rPr>
      </w:pPr>
      <w:r>
        <w:rPr>
          <w:rFonts w:hint="eastAsia" w:ascii="宋体" w:hAnsi="宋体" w:cs="宋体"/>
          <w:sz w:val="24"/>
        </w:rPr>
        <w:t>项目名称：</w:t>
      </w:r>
      <w:r>
        <w:rPr>
          <w:rFonts w:hint="eastAsia" w:ascii="宋体" w:hAnsi="宋体" w:cs="宋体"/>
          <w:sz w:val="24"/>
          <w:u w:val="single"/>
        </w:rPr>
        <w:t xml:space="preserve">  2023年临江公司通讯设备（对讲机）采购 </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r>
        <w:rPr>
          <w:rFonts w:hint="eastAsia" w:ascii="宋体" w:hAnsi="宋体" w:cs="宋体"/>
          <w:sz w:val="24"/>
          <w:u w:val="single"/>
          <w:lang w:eastAsia="zh-CN"/>
        </w:rPr>
        <w:t>杭州临江环境能源有限公司</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eastAsia="zh-CN"/>
        </w:rPr>
        <w:t>浙江省杭州市钱塘区</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rPr>
          <w:rFonts w:hint="eastAsia"/>
        </w:rPr>
      </w:pPr>
    </w:p>
    <w:p>
      <w:pPr>
        <w:rPr>
          <w:rFonts w:hint="eastAsia"/>
        </w:rPr>
      </w:pPr>
    </w:p>
    <w:p>
      <w:pPr>
        <w:pStyle w:val="2"/>
        <w:rPr>
          <w:rFonts w:hint="eastAsia"/>
        </w:rPr>
      </w:pPr>
    </w:p>
    <w:p>
      <w:pPr>
        <w:pStyle w:val="3"/>
        <w:jc w:val="center"/>
        <w:rPr>
          <w:rFonts w:hint="eastAsia" w:eastAsia="宋体"/>
          <w:b/>
          <w:bCs/>
          <w:lang w:eastAsia="zh-CN"/>
        </w:rPr>
      </w:pPr>
      <w:r>
        <w:rPr>
          <w:rFonts w:hint="eastAsia"/>
          <w:b/>
          <w:bCs/>
          <w:lang w:eastAsia="zh-CN"/>
        </w:rPr>
        <w:t>目录</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lang w:val="en-US" w:eastAsia="zh-CN"/>
        </w:rPr>
      </w:pPr>
      <w:r>
        <w:rPr>
          <w:rFonts w:hint="eastAsia"/>
          <w:lang w:val="en-US" w:eastAsia="zh-CN"/>
        </w:rPr>
        <w:t>第一章 合同书  ……………………………………………………………（页码）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lang w:val="en-US" w:eastAsia="zh-CN"/>
        </w:rPr>
      </w:pPr>
      <w:r>
        <w:rPr>
          <w:rFonts w:hint="eastAsia"/>
          <w:lang w:val="en-US" w:eastAsia="zh-CN"/>
        </w:rPr>
        <w:t>第二章 合同一般条款………………………………………………………（页码）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lang w:val="en-US" w:eastAsia="zh-CN"/>
        </w:rPr>
      </w:pPr>
      <w:r>
        <w:rPr>
          <w:rFonts w:hint="eastAsia"/>
          <w:lang w:val="en-US" w:eastAsia="zh-CN"/>
        </w:rPr>
        <w:t>第三章 合同清单……………………………………………………………（页码）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eastAsia"/>
          <w:lang w:val="en-US" w:eastAsia="zh-CN"/>
        </w:rPr>
      </w:pPr>
      <w:r>
        <w:rPr>
          <w:rFonts w:hint="eastAsia"/>
          <w:lang w:val="en-US" w:eastAsia="zh-CN"/>
        </w:rPr>
        <w:t>第四章 安全协议……………………………………………………………（页码）</w:t>
      </w:r>
    </w:p>
    <w:p>
      <w:pPr>
        <w:pStyle w:val="7"/>
        <w:keepNext w:val="0"/>
        <w:keepLines w:val="0"/>
        <w:pageBreakBefore w:val="0"/>
        <w:widowControl w:val="0"/>
        <w:numPr>
          <w:ilvl w:val="0"/>
          <w:numId w:val="0"/>
        </w:numPr>
        <w:kinsoku/>
        <w:wordWrap/>
        <w:overflowPunct/>
        <w:topLinePunct w:val="0"/>
        <w:bidi w:val="0"/>
        <w:spacing w:line="360" w:lineRule="auto"/>
        <w:ind w:firstLine="240" w:firstLineChars="100"/>
        <w:textAlignment w:val="auto"/>
        <w:rPr>
          <w:rFonts w:hint="default"/>
          <w:lang w:val="en-US" w:eastAsia="zh-CN"/>
        </w:rPr>
      </w:pPr>
      <w:r>
        <w:rPr>
          <w:rFonts w:hint="eastAsia"/>
          <w:lang w:val="en-US" w:eastAsia="zh-CN"/>
        </w:rPr>
        <w:t>第五章 廉洁协议……………………………………………………………（页码）</w:t>
      </w:r>
    </w:p>
    <w:p>
      <w:pPr>
        <w:pStyle w:val="21"/>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7"/>
        <w:rPr>
          <w:rFonts w:ascii="宋体" w:hAnsi="宋体" w:cs="宋体"/>
          <w:szCs w:val="24"/>
        </w:rPr>
      </w:pPr>
    </w:p>
    <w:p>
      <w:pPr>
        <w:pStyle w:val="21"/>
        <w:ind w:left="0" w:leftChars="0" w:firstLine="0" w:firstLineChars="0"/>
        <w:jc w:val="both"/>
        <w:rPr>
          <w:rFonts w:ascii="宋体" w:hAnsi="宋体" w:cs="宋体"/>
          <w:szCs w:val="24"/>
        </w:rPr>
      </w:pPr>
    </w:p>
    <w:p>
      <w:pPr>
        <w:pStyle w:val="21"/>
        <w:ind w:left="0" w:leftChars="0" w:firstLine="0" w:firstLineChars="0"/>
        <w:rPr>
          <w:rFonts w:hint="eastAsia" w:ascii="宋体" w:hAnsi="宋体" w:cs="宋体"/>
          <w:b/>
          <w:szCs w:val="24"/>
        </w:rPr>
      </w:pPr>
    </w:p>
    <w:p>
      <w:pPr>
        <w:pStyle w:val="21"/>
        <w:ind w:left="0" w:leftChars="0" w:firstLine="0" w:firstLineChars="0"/>
        <w:jc w:val="center"/>
        <w:rPr>
          <w:rFonts w:ascii="宋体" w:hAnsi="宋体" w:cs="宋体"/>
          <w:b/>
          <w:szCs w:val="24"/>
        </w:rPr>
      </w:pPr>
      <w:r>
        <w:rPr>
          <w:rFonts w:hint="eastAsia" w:ascii="宋体" w:hAnsi="宋体" w:cs="宋体"/>
          <w:b/>
          <w:szCs w:val="24"/>
          <w:lang w:eastAsia="zh-CN"/>
        </w:rPr>
        <w:t>第一章</w:t>
      </w:r>
      <w:r>
        <w:rPr>
          <w:rFonts w:hint="eastAsia" w:ascii="宋体" w:hAnsi="宋体" w:cs="宋体"/>
          <w:b/>
          <w:szCs w:val="24"/>
        </w:rPr>
        <w:t xml:space="preserve"> 合同书</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auto"/>
          <w:sz w:val="24"/>
          <w:u w:val="single"/>
          <w:lang w:eastAsia="zh-CN"/>
        </w:rPr>
        <w:t>杭州临江环境能源有限公司</w:t>
      </w:r>
      <w:r>
        <w:rPr>
          <w:rFonts w:hint="eastAsia" w:ascii="宋体" w:hAnsi="宋体" w:cs="宋体"/>
          <w:color w:val="auto"/>
          <w:sz w:val="24"/>
          <w:u w:val="single"/>
        </w:rPr>
        <w:t xml:space="preserve">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lang w:eastAsia="zh-CN"/>
        </w:rPr>
        <w:t>公开招标</w:t>
      </w:r>
      <w:r>
        <w:rPr>
          <w:rFonts w:hint="eastAsia" w:ascii="宋体" w:hAnsi="宋体"/>
          <w:sz w:val="24"/>
          <w:u w:val="single"/>
          <w:lang w:val="en-US" w:eastAsia="zh-CN"/>
        </w:rPr>
        <w:t>/询价/比价/谈判</w:t>
      </w:r>
      <w:r>
        <w:rPr>
          <w:rFonts w:ascii="宋体" w:hAnsi="宋体"/>
          <w:sz w:val="24"/>
          <w:u w:val="single"/>
        </w:rPr>
        <w:t xml:space="preserve"> </w:t>
      </w:r>
      <w:r>
        <w:rPr>
          <w:rFonts w:hint="eastAsia" w:ascii="宋体" w:hAnsi="宋体"/>
          <w:sz w:val="24"/>
          <w:u w:val="none"/>
          <w:lang w:eastAsia="zh-CN"/>
        </w:rPr>
        <w:t>形式</w:t>
      </w:r>
      <w:r>
        <w:rPr>
          <w:rFonts w:hint="eastAsia" w:ascii="宋体" w:hAnsi="宋体" w:cs="宋体"/>
          <w:sz w:val="24"/>
        </w:rPr>
        <w:t>对</w:t>
      </w:r>
      <w:r>
        <w:rPr>
          <w:rFonts w:hint="eastAsia" w:ascii="宋体" w:hAnsi="宋体" w:cs="宋体"/>
          <w:sz w:val="24"/>
          <w:u w:val="single"/>
        </w:rPr>
        <w:t xml:space="preserve">  2023年临江公司通讯设备（对讲机）采购 </w:t>
      </w:r>
      <w:r>
        <w:rPr>
          <w:rFonts w:hint="eastAsia" w:ascii="宋体" w:hAnsi="宋体" w:cs="宋体"/>
          <w:sz w:val="24"/>
        </w:rPr>
        <w:t>项目进行了采购。经</w:t>
      </w:r>
      <w:r>
        <w:rPr>
          <w:rFonts w:hint="eastAsia" w:ascii="宋体" w:hAnsi="宋体" w:cs="宋体"/>
          <w:sz w:val="24"/>
          <w:u w:val="single"/>
        </w:rPr>
        <w:t xml:space="preserve">   政采云评标专家/</w:t>
      </w:r>
      <w:r>
        <w:rPr>
          <w:rFonts w:hint="eastAsia" w:ascii="宋体" w:hAnsi="宋体" w:cs="宋体"/>
          <w:sz w:val="24"/>
          <w:u w:val="single"/>
          <w:lang w:val="en-US" w:eastAsia="zh-CN"/>
        </w:rPr>
        <w:t>询价评审</w:t>
      </w:r>
      <w:r>
        <w:rPr>
          <w:rFonts w:hint="eastAsia" w:ascii="宋体" w:hAnsi="宋体" w:cs="宋体"/>
          <w:sz w:val="24"/>
          <w:u w:val="single"/>
        </w:rPr>
        <w:t xml:space="preserve">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w:t>
      </w:r>
      <w:r>
        <w:rPr>
          <w:rFonts w:hint="eastAsia" w:ascii="宋体" w:hAnsi="宋体" w:cs="宋体"/>
          <w:sz w:val="24"/>
          <w:u w:val="single"/>
          <w:lang w:eastAsia="zh-CN"/>
        </w:rPr>
        <w:t>杭州临江环境能源有限公司</w:t>
      </w:r>
      <w:r>
        <w:rPr>
          <w:rFonts w:hint="eastAsia" w:ascii="宋体" w:hAnsi="宋体" w:cs="宋体"/>
          <w:sz w:val="24"/>
          <w:u w:val="single"/>
        </w:rPr>
        <w:t xml:space="preserve">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lang w:eastAsia="zh-CN"/>
        </w:rPr>
        <w:t>一、</w:t>
      </w:r>
      <w:r>
        <w:rPr>
          <w:rFonts w:hint="eastAsia" w:ascii="宋体" w:hAnsi="宋体" w:cs="宋体"/>
          <w:b/>
          <w:sz w:val="24"/>
        </w:rPr>
        <w:t>合同组成部分</w:t>
      </w:r>
      <w:bookmarkEnd w:id="384"/>
      <w:bookmarkEnd w:id="385"/>
      <w:bookmarkEnd w:id="38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 xml:space="preserve"> 本合同及其补充合同、变更协议；</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中标或者成交通知书；</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投标或者响应文件（含澄清或者说明文件）；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采购文件（含澄清或者修改文件）；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 xml:space="preserve"> 其他相关采购文件。</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87" w:name="_Toc21295"/>
      <w:bookmarkStart w:id="388" w:name="_Toc24300"/>
      <w:bookmarkStart w:id="389" w:name="_Toc27126"/>
      <w:r>
        <w:rPr>
          <w:rFonts w:hint="eastAsia" w:ascii="宋体" w:hAnsi="宋体" w:cs="宋体"/>
          <w:b/>
          <w:sz w:val="24"/>
          <w:lang w:eastAsia="zh-CN"/>
        </w:rPr>
        <w:t>二、</w:t>
      </w:r>
      <w:r>
        <w:rPr>
          <w:rFonts w:hint="eastAsia" w:ascii="宋体" w:hAnsi="宋体" w:cs="宋体"/>
          <w:b/>
          <w:sz w:val="24"/>
        </w:rPr>
        <w:t xml:space="preserve"> 货物</w:t>
      </w:r>
      <w:bookmarkEnd w:id="387"/>
      <w:bookmarkEnd w:id="388"/>
      <w:bookmarkEnd w:id="389"/>
    </w:p>
    <w:p>
      <w:pPr>
        <w:pageBreakBefore w:val="0"/>
        <w:kinsoku/>
        <w:wordWrap/>
        <w:overflowPunct/>
        <w:topLinePunct w:val="0"/>
        <w:bidi w:val="0"/>
        <w:spacing w:line="360" w:lineRule="auto"/>
        <w:ind w:firstLine="480" w:firstLineChars="200"/>
        <w:textAlignment w:val="auto"/>
        <w:rPr>
          <w:rFonts w:ascii="宋体" w:hAnsi="宋体" w:cs="宋体"/>
          <w:sz w:val="24"/>
          <w:u w:val="single"/>
        </w:rPr>
      </w:pPr>
      <w:r>
        <w:rPr>
          <w:rFonts w:hint="eastAsia" w:ascii="宋体" w:hAnsi="宋体" w:cs="宋体"/>
          <w:sz w:val="24"/>
          <w:lang w:val="en-US" w:eastAsia="zh-CN"/>
        </w:rPr>
        <w:t>1、</w:t>
      </w:r>
      <w:r>
        <w:rPr>
          <w:rFonts w:hint="eastAsia" w:ascii="宋体" w:hAnsi="宋体" w:cs="宋体"/>
          <w:sz w:val="24"/>
        </w:rPr>
        <w:t>货物名称、品牌、规格型号：</w:t>
      </w:r>
      <w:r>
        <w:rPr>
          <w:rFonts w:hint="eastAsia" w:ascii="宋体" w:hAnsi="宋体" w:cs="宋体"/>
          <w:sz w:val="24"/>
          <w:szCs w:val="24"/>
          <w:u w:val="single"/>
          <w:lang w:eastAsia="zh-CN"/>
        </w:rPr>
        <w:t>详见</w:t>
      </w:r>
      <w:r>
        <w:rPr>
          <w:rFonts w:hint="eastAsia" w:ascii="宋体" w:hAnsi="宋体" w:cs="宋体"/>
          <w:sz w:val="24"/>
          <w:szCs w:val="24"/>
          <w:u w:val="single"/>
        </w:rPr>
        <w:t xml:space="preserve"> </w:t>
      </w:r>
      <w:r>
        <w:rPr>
          <w:rFonts w:hint="eastAsia" w:ascii="宋体" w:hAnsi="宋体"/>
          <w:b/>
          <w:sz w:val="24"/>
          <w:szCs w:val="24"/>
          <w:u w:val="single"/>
          <w:lang w:eastAsia="zh-CN"/>
        </w:rPr>
        <w:t>第三章</w:t>
      </w:r>
      <w:r>
        <w:rPr>
          <w:rFonts w:ascii="宋体" w:hAnsi="宋体"/>
          <w:b/>
          <w:sz w:val="24"/>
          <w:szCs w:val="24"/>
          <w:u w:val="single"/>
        </w:rPr>
        <w:t xml:space="preserve"> </w:t>
      </w:r>
      <w:r>
        <w:rPr>
          <w:rFonts w:hint="eastAsia" w:ascii="宋体" w:hAnsi="宋体"/>
          <w:b/>
          <w:sz w:val="24"/>
          <w:szCs w:val="24"/>
          <w:u w:val="single"/>
          <w:lang w:eastAsia="zh-CN"/>
        </w:rPr>
        <w:t>合同清单</w:t>
      </w:r>
      <w:r>
        <w:rPr>
          <w:rFonts w:hint="eastAsia" w:ascii="宋体" w:hAnsi="宋体" w:cs="宋体"/>
          <w:sz w:val="24"/>
          <w:szCs w:val="24"/>
          <w:u w:val="single"/>
        </w:rPr>
        <w:t xml:space="preserve">  </w:t>
      </w:r>
      <w:r>
        <w:rPr>
          <w:rFonts w:hint="eastAsia" w:ascii="宋体" w:hAnsi="宋体" w:cs="宋体"/>
          <w:sz w:val="24"/>
          <w:szCs w:val="24"/>
        </w:rPr>
        <w:t>；</w:t>
      </w:r>
    </w:p>
    <w:p>
      <w:pPr>
        <w:pageBreakBefore w:val="0"/>
        <w:kinsoku/>
        <w:wordWrap/>
        <w:overflowPunct/>
        <w:topLinePunct w:val="0"/>
        <w:bidi w:val="0"/>
        <w:spacing w:line="360" w:lineRule="auto"/>
        <w:ind w:firstLine="480" w:firstLineChars="200"/>
        <w:textAlignment w:val="auto"/>
        <w:rPr>
          <w:rFonts w:ascii="宋体" w:hAnsi="宋体" w:cs="宋体"/>
          <w:sz w:val="24"/>
          <w:u w:val="single"/>
        </w:rPr>
      </w:pPr>
      <w:r>
        <w:rPr>
          <w:rFonts w:hint="eastAsia" w:ascii="宋体" w:hAnsi="宋体" w:cs="宋体"/>
          <w:sz w:val="24"/>
          <w:lang w:val="en-US" w:eastAsia="zh-CN"/>
        </w:rPr>
        <w:t>2.</w:t>
      </w:r>
      <w:r>
        <w:rPr>
          <w:rFonts w:hint="eastAsia" w:ascii="宋体" w:hAnsi="宋体" w:cs="宋体"/>
          <w:sz w:val="24"/>
        </w:rPr>
        <w:t xml:space="preserve"> 货物数量：</w:t>
      </w:r>
      <w:r>
        <w:rPr>
          <w:rFonts w:hint="eastAsia" w:ascii="宋体" w:hAnsi="宋体" w:cs="宋体"/>
          <w:sz w:val="24"/>
          <w:u w:val="single"/>
        </w:rPr>
        <w:t xml:space="preserve"> </w:t>
      </w:r>
      <w:r>
        <w:rPr>
          <w:rFonts w:hint="eastAsia" w:ascii="宋体" w:hAnsi="宋体" w:cs="宋体"/>
          <w:sz w:val="24"/>
          <w:u w:val="single"/>
          <w:lang w:val="en-US" w:eastAsia="zh-CN"/>
        </w:rPr>
        <w:t>供货数量以合同约定数量供货</w:t>
      </w:r>
      <w:r>
        <w:rPr>
          <w:rFonts w:hint="eastAsia" w:ascii="宋体" w:hAnsi="宋体" w:cs="宋体"/>
          <w:color w:val="auto"/>
          <w:sz w:val="24"/>
          <w:u w:val="single"/>
        </w:rPr>
        <w:t xml:space="preserve"> </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u w:val="single"/>
          <w:lang w:eastAsia="zh-CN"/>
        </w:rPr>
      </w:pPr>
      <w:r>
        <w:rPr>
          <w:rFonts w:hint="eastAsia" w:ascii="宋体" w:hAnsi="宋体" w:cs="宋体"/>
          <w:sz w:val="24"/>
          <w:lang w:val="en-US" w:eastAsia="zh-CN"/>
        </w:rPr>
        <w:t>3.</w:t>
      </w:r>
      <w:r>
        <w:rPr>
          <w:rFonts w:hint="eastAsia" w:ascii="宋体" w:hAnsi="宋体" w:cs="宋体"/>
          <w:sz w:val="24"/>
        </w:rPr>
        <w:t xml:space="preserve"> 货物质量</w:t>
      </w:r>
      <w:r>
        <w:rPr>
          <w:rFonts w:hint="eastAsia" w:ascii="宋体" w:hAnsi="宋体" w:cs="宋体"/>
          <w:sz w:val="24"/>
          <w:lang w:eastAsia="zh-CN"/>
        </w:rPr>
        <w:t>要求</w:t>
      </w:r>
      <w:r>
        <w:rPr>
          <w:rFonts w:hint="eastAsia" w:ascii="宋体" w:hAnsi="宋体" w:cs="宋体"/>
          <w:sz w:val="24"/>
        </w:rPr>
        <w:t>：</w:t>
      </w:r>
      <w:r>
        <w:rPr>
          <w:rFonts w:hint="eastAsia" w:ascii="宋体" w:hAnsi="宋体" w:cs="宋体"/>
          <w:sz w:val="24"/>
          <w:u w:val="single"/>
          <w:lang w:val="en-US" w:eastAsia="zh-CN"/>
        </w:rPr>
        <w:t xml:space="preserve">原厂全新正品 ，乙方所供货物应满足合同约定要求，若为非标件的货物应以满足甲方要求为基本质量标准。如有国家、地方、行业标准、规范（含强制适用标准、规范和推荐适用标准、规范）的，按相应标准、规范执行（不同标准、规范之间要求不一的，按要求较高者执行） </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90" w:name="_Toc21631"/>
      <w:bookmarkStart w:id="391" w:name="_Toc21551"/>
      <w:bookmarkStart w:id="392" w:name="_Toc23292"/>
      <w:r>
        <w:rPr>
          <w:rFonts w:hint="eastAsia" w:ascii="宋体" w:hAnsi="宋体" w:cs="宋体"/>
          <w:b/>
          <w:sz w:val="24"/>
          <w:lang w:eastAsia="zh-CN"/>
        </w:rPr>
        <w:t>三、</w:t>
      </w:r>
      <w:r>
        <w:rPr>
          <w:rFonts w:hint="eastAsia" w:ascii="宋体" w:hAnsi="宋体" w:cs="宋体"/>
          <w:b/>
          <w:sz w:val="24"/>
        </w:rPr>
        <w:t>价款</w:t>
      </w:r>
      <w:bookmarkEnd w:id="390"/>
      <w:bookmarkEnd w:id="391"/>
      <w:bookmarkEnd w:id="392"/>
    </w:p>
    <w:p>
      <w:pPr>
        <w:pageBreakBefore w:val="0"/>
        <w:kinsoku/>
        <w:wordWrap/>
        <w:overflowPunct/>
        <w:topLinePunct w:val="0"/>
        <w:bidi w:val="0"/>
        <w:spacing w:line="360" w:lineRule="auto"/>
        <w:ind w:firstLine="480" w:firstLineChars="200"/>
        <w:textAlignment w:val="auto"/>
        <w:rPr>
          <w:rFonts w:hint="eastAsia" w:ascii="宋体" w:hAnsi="宋体" w:cs="宋体"/>
          <w:sz w:val="24"/>
          <w:lang w:eastAsia="zh-CN"/>
        </w:rPr>
      </w:pPr>
      <w:r>
        <w:rPr>
          <w:rFonts w:hint="default" w:ascii="宋体" w:hAnsi="宋体" w:cs="宋体"/>
          <w:sz w:val="24"/>
          <w:lang w:val="en-US"/>
        </w:rPr>
        <w:t>1.</w:t>
      </w: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cs="宋体"/>
          <w:sz w:val="24"/>
          <w:lang w:eastAsia="zh-CN"/>
        </w:rPr>
        <w:t>，</w:t>
      </w:r>
      <w:r>
        <w:rPr>
          <w:rFonts w:hint="eastAsia" w:ascii="宋体" w:hAnsi="宋体"/>
          <w:sz w:val="24"/>
          <w:lang w:eastAsia="zh-CN"/>
        </w:rPr>
        <w:t>税率为</w:t>
      </w:r>
      <w:r>
        <w:rPr>
          <w:rFonts w:hint="eastAsia" w:ascii="宋体" w:hAnsi="宋体"/>
          <w:sz w:val="24"/>
          <w:u w:val="single"/>
          <w:lang w:val="en-US" w:eastAsia="zh-CN"/>
        </w:rPr>
        <w:t xml:space="preserve"> </w:t>
      </w:r>
      <w:r>
        <w:rPr>
          <w:rFonts w:hint="eastAsia" w:ascii="宋体" w:hAnsi="宋体"/>
          <w:b/>
          <w:bCs/>
          <w:i/>
          <w:iCs/>
          <w:sz w:val="24"/>
          <w:u w:val="single"/>
          <w:lang w:val="en-US" w:eastAsia="zh-CN"/>
        </w:rPr>
        <w:t xml:space="preserve">13/9/6/3/1 </w:t>
      </w:r>
      <w:r>
        <w:rPr>
          <w:rFonts w:hint="eastAsia" w:ascii="宋体" w:hAnsi="宋体"/>
          <w:sz w:val="24"/>
          <w:lang w:val="en-US" w:eastAsia="zh-CN"/>
        </w:rPr>
        <w:t xml:space="preserve"> %，</w:t>
      </w:r>
      <w:r>
        <w:rPr>
          <w:rFonts w:hint="eastAsia" w:ascii="宋体" w:hAnsi="宋体" w:cs="宋体"/>
          <w:sz w:val="24"/>
          <w:lang w:eastAsia="zh-CN"/>
        </w:rPr>
        <w:t>单价和总价中均包括了货款、运费、人工费、服务费、税金、杂费等所有费用，本合同履行期间，</w:t>
      </w:r>
      <w:r>
        <w:rPr>
          <w:rFonts w:hint="eastAsia" w:ascii="宋体" w:hAnsi="宋体" w:cs="宋体"/>
          <w:b/>
          <w:bCs/>
          <w:sz w:val="24"/>
          <w:lang w:eastAsia="zh-CN"/>
        </w:rPr>
        <w:t>合同单价不做调整</w:t>
      </w:r>
      <w:r>
        <w:rPr>
          <w:rFonts w:hint="eastAsia" w:ascii="宋体" w:hAnsi="宋体" w:cs="宋体"/>
          <w:sz w:val="24"/>
          <w:lang w:eastAsia="zh-CN"/>
        </w:rPr>
        <w:t>，甲方不再另行支付任何费用。具体分项价格详见</w:t>
      </w:r>
      <w:r>
        <w:rPr>
          <w:rFonts w:hint="eastAsia" w:ascii="宋体" w:hAnsi="宋体" w:cs="宋体"/>
          <w:b/>
          <w:bCs/>
          <w:sz w:val="24"/>
          <w:lang w:eastAsia="zh-CN"/>
        </w:rPr>
        <w:t>第三章合同清单</w:t>
      </w:r>
      <w:r>
        <w:rPr>
          <w:rFonts w:hint="eastAsia" w:ascii="宋体" w:hAnsi="宋体" w:cs="宋体"/>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u w:val="single"/>
          <w:lang w:eastAsia="zh-CN"/>
        </w:rPr>
      </w:pPr>
      <w:r>
        <w:rPr>
          <w:rFonts w:hint="default" w:ascii="宋体" w:hAnsi="宋体" w:cs="宋体"/>
          <w:sz w:val="24"/>
          <w:szCs w:val="24"/>
          <w:lang w:val="en-US" w:eastAsia="zh-CN"/>
        </w:rPr>
        <w:t>2.</w:t>
      </w:r>
      <w:r>
        <w:rPr>
          <w:rFonts w:hint="eastAsia" w:ascii="宋体" w:hAnsi="宋体" w:cs="宋体"/>
          <w:sz w:val="24"/>
          <w:szCs w:val="24"/>
          <w:lang w:eastAsia="zh-CN"/>
        </w:rPr>
        <w:t>该价格已包含甲方为履行本合同所需的全部费用，包括但不限于货款、包装费、运输费及运输保险费（如有）、装卸费、安装调试费（如有）、售后服务费及税费等全部费用。除非甲方有额外采购需求且经甲方书面同意，否则，本合同下总价不予调整。</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b w:val="0"/>
          <w:bCs/>
          <w:u w:val="single"/>
          <w:lang w:val="en-US" w:eastAsia="zh-CN"/>
        </w:rPr>
      </w:pPr>
      <w:bookmarkStart w:id="393" w:name="_Toc22618"/>
      <w:bookmarkStart w:id="394" w:name="_Toc1814"/>
      <w:bookmarkStart w:id="395" w:name="_Toc10340"/>
      <w:r>
        <w:rPr>
          <w:rFonts w:hint="default"/>
          <w:b w:val="0"/>
          <w:bCs/>
          <w:lang w:val="en-US" w:eastAsia="zh-CN"/>
        </w:rPr>
        <w:t>3.</w:t>
      </w:r>
      <w:r>
        <w:rPr>
          <w:rFonts w:hint="eastAsia"/>
          <w:b w:val="0"/>
          <w:bCs/>
          <w:lang w:eastAsia="zh-CN"/>
        </w:rPr>
        <w:t>本合同</w:t>
      </w:r>
      <w:r>
        <w:rPr>
          <w:rFonts w:hint="eastAsia"/>
          <w:b w:val="0"/>
          <w:bCs/>
          <w:lang w:val="en-US" w:eastAsia="zh-CN"/>
        </w:rPr>
        <w:t xml:space="preserve"> </w:t>
      </w:r>
      <w:r>
        <w:rPr>
          <w:rFonts w:hint="eastAsia"/>
          <w:b w:val="0"/>
          <w:bCs/>
          <w:u w:val="single"/>
          <w:lang w:val="en-US" w:eastAsia="zh-CN"/>
        </w:rPr>
        <w:t xml:space="preserve"> </w:t>
      </w:r>
      <w:r>
        <w:rPr>
          <w:rFonts w:hAnsi="宋体" w:cs="宋体"/>
          <w:kern w:val="0"/>
          <w:sz w:val="24"/>
          <w:u w:val="single"/>
        </w:rPr>
        <w:sym w:font="Wingdings" w:char="00A8"/>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FE"/>
      </w:r>
      <w:r>
        <w:rPr>
          <w:rFonts w:hint="eastAsia"/>
          <w:u w:val="single"/>
        </w:rPr>
        <w:t>否</w:t>
      </w:r>
      <w:r>
        <w:rPr>
          <w:rFonts w:hint="eastAsia"/>
          <w:u w:val="single"/>
          <w:lang w:val="en-US" w:eastAsia="zh-CN"/>
        </w:rPr>
        <w:t xml:space="preserve"> </w:t>
      </w:r>
      <w:r>
        <w:rPr>
          <w:rFonts w:hint="eastAsia"/>
          <w:b w:val="0"/>
          <w:bCs/>
          <w:lang w:val="en-US" w:eastAsia="zh-CN"/>
        </w:rPr>
        <w:t>需要乙方安装。若需要乙方提供安装的，则涉及拆旧（若有）装新的</w:t>
      </w:r>
      <w:r>
        <w:rPr>
          <w:rFonts w:hint="eastAsia"/>
          <w:b w:val="0"/>
          <w:bCs/>
          <w:u w:val="single"/>
          <w:lang w:val="en-US" w:eastAsia="zh-CN"/>
        </w:rPr>
        <w:t xml:space="preserve">  所有  </w:t>
      </w:r>
      <w:r>
        <w:rPr>
          <w:rFonts w:hint="eastAsia"/>
          <w:b w:val="0"/>
          <w:bCs/>
          <w:lang w:val="en-US" w:eastAsia="zh-CN"/>
        </w:rPr>
        <w:t>费用</w:t>
      </w:r>
      <w:r>
        <w:rPr>
          <w:rFonts w:hint="eastAsia"/>
          <w:b w:val="0"/>
          <w:bCs/>
          <w:u w:val="single"/>
          <w:lang w:val="en-US" w:eastAsia="zh-CN"/>
        </w:rPr>
        <w:t>已包含在货物单价中，甲方不再另外支付费用。</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eastAsia="宋体"/>
          <w:b/>
        </w:rPr>
      </w:pPr>
      <w:r>
        <w:rPr>
          <w:rFonts w:hint="eastAsia"/>
          <w:b/>
          <w:lang w:eastAsia="zh-CN"/>
        </w:rPr>
        <w:t>四、</w:t>
      </w:r>
      <w:r>
        <w:rPr>
          <w:rFonts w:hint="eastAsia"/>
          <w:b/>
        </w:rPr>
        <w:t>履约保证金</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pPr>
      <w:r>
        <w:rPr>
          <w:rFonts w:hint="eastAsia"/>
        </w:rPr>
        <w:t>乙方</w:t>
      </w:r>
      <w:r>
        <w:rPr>
          <w:rFonts w:hint="eastAsia"/>
          <w:u w:val="single"/>
        </w:rPr>
        <w:t xml:space="preserve">   </w:t>
      </w:r>
      <w:r>
        <w:rPr>
          <w:rFonts w:hAnsi="宋体" w:cs="宋体"/>
          <w:kern w:val="0"/>
          <w:sz w:val="24"/>
          <w:u w:val="single"/>
        </w:rPr>
        <w:sym w:font="Wingdings" w:char="00FE"/>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A8"/>
      </w:r>
      <w:r>
        <w:rPr>
          <w:rFonts w:hint="eastAsia"/>
          <w:u w:val="single"/>
        </w:rPr>
        <w:t>否</w:t>
      </w:r>
      <w:r>
        <w:rPr>
          <w:rFonts w:hint="eastAsia"/>
          <w:u w:val="single"/>
          <w:lang w:val="en-US" w:eastAsia="zh-CN"/>
        </w:rPr>
        <w:t xml:space="preserve">   </w:t>
      </w:r>
      <w:r>
        <w:rPr>
          <w:rFonts w:hint="eastAsia"/>
        </w:rPr>
        <w:t>需要支付履约保证金。若需要支付履约保证金的，则：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outlineLvl w:val="0"/>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lang w:val="en-US" w:eastAsia="zh-CN"/>
        </w:rPr>
      </w:pPr>
      <w:r>
        <w:rPr>
          <w:rFonts w:hint="eastAsia" w:ascii="宋体" w:hAnsi="宋体" w:cs="宋体"/>
          <w:kern w:val="0"/>
          <w:sz w:val="24"/>
          <w:lang w:val="en-US" w:eastAsia="zh-CN"/>
        </w:rPr>
        <w:t>2.履约保证金支付时间：乙方应于本合同签订后</w:t>
      </w:r>
      <w:r>
        <w:rPr>
          <w:rFonts w:hint="default" w:ascii="宋体" w:hAnsi="宋体" w:cs="宋体"/>
          <w:kern w:val="0"/>
          <w:sz w:val="24"/>
          <w:u w:val="single"/>
          <w:lang w:val="en-US" w:eastAsia="zh-CN"/>
        </w:rPr>
        <w:t xml:space="preserve"> </w:t>
      </w:r>
      <w:r>
        <w:rPr>
          <w:rFonts w:hint="eastAsia" w:ascii="宋体" w:hAnsi="宋体" w:cs="宋体"/>
          <w:kern w:val="0"/>
          <w:sz w:val="24"/>
          <w:u w:val="single"/>
          <w:lang w:val="en-US" w:eastAsia="zh-CN"/>
        </w:rPr>
        <w:t>10</w:t>
      </w:r>
      <w:r>
        <w:rPr>
          <w:rFonts w:hint="eastAsia" w:ascii="宋体" w:hAnsi="宋体" w:cs="宋体"/>
          <w:kern w:val="0"/>
          <w:sz w:val="24"/>
          <w:lang w:val="en-US" w:eastAsia="zh-CN"/>
        </w:rPr>
        <w:t>日内按本合同约定的支付支付履约保证金</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none"/>
        </w:rPr>
      </w:pPr>
      <w:r>
        <w:rPr>
          <w:rFonts w:hint="default" w:ascii="宋体" w:hAnsi="宋体" w:cs="宋体"/>
          <w:kern w:val="0"/>
          <w:sz w:val="24"/>
          <w:lang w:val="en-US"/>
        </w:rPr>
        <w:t>3.</w:t>
      </w:r>
      <w:r>
        <w:rPr>
          <w:rFonts w:hint="eastAsia" w:ascii="宋体" w:hAnsi="宋体" w:cs="宋体"/>
          <w:kern w:val="0"/>
          <w:sz w:val="24"/>
        </w:rPr>
        <w:t>履约保证金支付方式</w:t>
      </w:r>
      <w:r>
        <w:rPr>
          <w:rFonts w:hint="eastAsia" w:ascii="宋体" w:hAnsi="宋体" w:cs="宋体"/>
          <w:kern w:val="0"/>
          <w:sz w:val="24"/>
          <w:lang w:eastAsia="zh-CN"/>
        </w:rPr>
        <w:t>：</w:t>
      </w:r>
      <w:r>
        <w:rPr>
          <w:rFonts w:hint="eastAsia" w:ascii="宋体" w:hAnsi="宋体" w:cs="宋体"/>
          <w:kern w:val="0"/>
          <w:sz w:val="24"/>
          <w:u w:val="single"/>
          <w:lang w:val="en-US" w:eastAsia="zh-CN"/>
        </w:rPr>
        <w:t xml:space="preserve"> 电汇/转账 ；</w:t>
      </w:r>
      <w:r>
        <w:rPr>
          <w:rFonts w:hint="eastAsia" w:ascii="宋体" w:hAnsi="宋体" w:cs="宋体"/>
          <w:kern w:val="0"/>
          <w:sz w:val="24"/>
          <w:u w:val="none"/>
        </w:rPr>
        <w:t>账户信息如下：</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lang w:val="en-US" w:eastAsia="zh-CN"/>
        </w:rPr>
      </w:pPr>
      <w:r>
        <w:rPr>
          <w:rFonts w:hint="eastAsia" w:ascii="宋体" w:hAnsi="宋体" w:cs="宋体"/>
          <w:kern w:val="0"/>
          <w:sz w:val="24"/>
          <w:u w:val="single"/>
        </w:rPr>
        <w:t>名称：杭州临江环境能源有限公司</w:t>
      </w:r>
      <w:r>
        <w:rPr>
          <w:rFonts w:hint="eastAsia" w:ascii="宋体" w:hAnsi="宋体" w:cs="宋体"/>
          <w:kern w:val="0"/>
          <w:sz w:val="24"/>
          <w:u w:val="single"/>
          <w:lang w:val="en-US" w:eastAsia="zh-CN"/>
        </w:rPr>
        <w:t xml:space="preserve">   </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税号：91330100MA2B02NX2L</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u w:val="single"/>
        </w:rPr>
      </w:pPr>
      <w:r>
        <w:rPr>
          <w:rFonts w:hint="eastAsia" w:ascii="宋体" w:hAnsi="宋体" w:cs="宋体"/>
          <w:kern w:val="0"/>
          <w:sz w:val="24"/>
          <w:u w:val="single"/>
        </w:rPr>
        <w:t>开户行及账号：杭州银行大江东支行 3301040160008775754</w:t>
      </w:r>
    </w:p>
    <w:p>
      <w:pPr>
        <w:pageBreakBefore w:val="0"/>
        <w:kinsoku/>
        <w:wordWrap/>
        <w:overflowPunct/>
        <w:topLinePunct w:val="0"/>
        <w:bidi w:val="0"/>
        <w:spacing w:line="360" w:lineRule="auto"/>
        <w:ind w:firstLine="480" w:firstLineChars="200"/>
        <w:textAlignment w:val="auto"/>
        <w:outlineLvl w:val="0"/>
        <w:rPr>
          <w:lang w:val="en-US"/>
        </w:rPr>
      </w:pPr>
      <w:r>
        <w:rPr>
          <w:rFonts w:hint="default" w:ascii="宋体" w:hAnsi="宋体" w:cs="宋体"/>
          <w:b w:val="0"/>
          <w:bCs w:val="0"/>
          <w:kern w:val="0"/>
          <w:sz w:val="24"/>
          <w:szCs w:val="24"/>
          <w:lang w:val="en-US" w:eastAsia="zh-CN"/>
        </w:rPr>
        <w:t>4</w:t>
      </w:r>
      <w:r>
        <w:rPr>
          <w:rFonts w:hint="eastAsia" w:ascii="宋体" w:hAnsi="宋体" w:cs="宋体"/>
          <w:b w:val="0"/>
          <w:bCs w:val="0"/>
          <w:kern w:val="0"/>
          <w:sz w:val="24"/>
          <w:szCs w:val="24"/>
          <w:lang w:val="en-US" w:eastAsia="zh-CN"/>
        </w:rPr>
        <w:t>.</w:t>
      </w:r>
      <w:r>
        <w:rPr>
          <w:rFonts w:hint="eastAsia" w:ascii="宋体" w:hAnsi="宋体" w:eastAsia="宋体" w:cs="宋体"/>
          <w:b w:val="0"/>
          <w:bCs w:val="0"/>
          <w:kern w:val="0"/>
          <w:sz w:val="24"/>
          <w:szCs w:val="24"/>
          <w:lang w:val="en-US"/>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ageBreakBefore w:val="0"/>
        <w:kinsoku/>
        <w:wordWrap/>
        <w:overflowPunct/>
        <w:topLinePunct w:val="0"/>
        <w:bidi w:val="0"/>
        <w:spacing w:line="360" w:lineRule="auto"/>
        <w:ind w:firstLine="480" w:firstLineChars="200"/>
        <w:textAlignment w:val="auto"/>
        <w:outlineLvl w:val="0"/>
        <w:rPr>
          <w:rFonts w:hint="eastAsia" w:ascii="宋体" w:hAnsi="宋体" w:cs="宋体"/>
          <w:kern w:val="0"/>
          <w:sz w:val="24"/>
        </w:rPr>
      </w:pPr>
      <w:r>
        <w:rPr>
          <w:rFonts w:hint="default" w:ascii="宋体" w:hAnsi="宋体" w:cs="宋体"/>
          <w:kern w:val="0"/>
          <w:sz w:val="24"/>
          <w:lang w:val="en-US" w:eastAsia="zh-CN"/>
        </w:rPr>
        <w:t>5</w:t>
      </w:r>
      <w:r>
        <w:rPr>
          <w:rFonts w:hint="eastAsia" w:ascii="宋体" w:hAnsi="宋体" w:cs="宋体"/>
          <w:kern w:val="0"/>
          <w:sz w:val="24"/>
          <w:lang w:val="en-US" w:eastAsia="zh-CN"/>
        </w:rPr>
        <w:t>.</w:t>
      </w:r>
      <w:r>
        <w:rPr>
          <w:rFonts w:hint="eastAsia" w:ascii="宋体" w:hAnsi="宋体" w:cs="宋体"/>
          <w:kern w:val="0"/>
          <w:sz w:val="24"/>
        </w:rPr>
        <w:t>甲方在项目验收结束后，扣除乙方应承担的违约金、损失赔偿金等款项后经乙方申请后</w:t>
      </w:r>
      <w:r>
        <w:rPr>
          <w:rFonts w:hint="eastAsia" w:ascii="宋体" w:hAnsi="宋体" w:cs="宋体"/>
          <w:kern w:val="0"/>
          <w:sz w:val="24"/>
          <w:u w:val="single"/>
        </w:rPr>
        <w:t xml:space="preserve"> 30 </w:t>
      </w:r>
      <w:r>
        <w:rPr>
          <w:rFonts w:hint="eastAsia" w:ascii="宋体" w:hAnsi="宋体" w:cs="宋体"/>
          <w:kern w:val="0"/>
          <w:sz w:val="24"/>
        </w:rPr>
        <w:t>个工作日内无息退还。</w:t>
      </w:r>
    </w:p>
    <w:p>
      <w:pPr>
        <w:pageBreakBefore w:val="0"/>
        <w:kinsoku/>
        <w:wordWrap/>
        <w:overflowPunct/>
        <w:topLinePunct w:val="0"/>
        <w:bidi w:val="0"/>
        <w:spacing w:line="360" w:lineRule="auto"/>
        <w:ind w:firstLine="480" w:firstLineChars="200"/>
        <w:textAlignment w:val="auto"/>
        <w:outlineLvl w:val="0"/>
        <w:rPr>
          <w:color w:val="auto"/>
        </w:rPr>
      </w:pPr>
      <w:r>
        <w:rPr>
          <w:rFonts w:hint="default" w:ascii="宋体" w:hAnsi="宋体" w:cs="宋体"/>
          <w:color w:val="auto"/>
          <w:kern w:val="0"/>
          <w:sz w:val="24"/>
          <w:lang w:val="en-US" w:eastAsia="zh-CN"/>
        </w:rPr>
        <w:t>6</w:t>
      </w:r>
      <w:r>
        <w:rPr>
          <w:rFonts w:hint="eastAsia" w:ascii="宋体" w:hAnsi="宋体" w:cs="宋体"/>
          <w:color w:val="auto"/>
          <w:kern w:val="0"/>
          <w:sz w:val="24"/>
          <w:lang w:val="en-US" w:eastAsia="zh-CN"/>
        </w:rPr>
        <w:t>.乙方提前完成合同约定内容且无任何遗留问题，双方可提前终止合同（按第二章合同一般条款中的合同中止、终止条款执行），甲方应在终止合同之后提前退还乙方履约保证金。</w:t>
      </w:r>
    </w:p>
    <w:bookmarkEnd w:id="393"/>
    <w:bookmarkEnd w:id="394"/>
    <w:bookmarkEnd w:id="395"/>
    <w:p>
      <w:pPr>
        <w:pageBreakBefore w:val="0"/>
        <w:kinsoku/>
        <w:wordWrap/>
        <w:overflowPunct/>
        <w:topLinePunct w:val="0"/>
        <w:bidi w:val="0"/>
        <w:spacing w:line="360" w:lineRule="auto"/>
        <w:ind w:firstLine="482" w:firstLineChars="200"/>
        <w:textAlignment w:val="auto"/>
        <w:outlineLvl w:val="0"/>
        <w:rPr>
          <w:rFonts w:ascii="宋体" w:hAnsi="宋体" w:eastAsia="宋体" w:cs="宋体"/>
          <w:b/>
          <w:sz w:val="24"/>
        </w:rPr>
      </w:pPr>
      <w:r>
        <w:rPr>
          <w:rFonts w:hint="eastAsia" w:ascii="宋体" w:hAnsi="宋体" w:cs="宋体"/>
          <w:b/>
          <w:sz w:val="24"/>
          <w:lang w:eastAsia="zh-CN"/>
        </w:rPr>
        <w:t>五、</w:t>
      </w:r>
      <w:r>
        <w:rPr>
          <w:rFonts w:hint="eastAsia" w:ascii="宋体" w:hAnsi="宋体" w:cs="宋体"/>
          <w:b/>
          <w:sz w:val="24"/>
        </w:rPr>
        <w:t>预付款</w:t>
      </w:r>
    </w:p>
    <w:p>
      <w:pPr>
        <w:pStyle w:val="22"/>
        <w:pageBreakBefore w:val="0"/>
        <w:kinsoku/>
        <w:wordWrap/>
        <w:overflowPunct/>
        <w:topLinePunct w:val="0"/>
        <w:bidi w:val="0"/>
        <w:spacing w:before="0" w:beforeAutospacing="0" w:after="0" w:afterAutospacing="0" w:line="360" w:lineRule="auto"/>
        <w:ind w:firstLine="480"/>
        <w:textAlignment w:val="auto"/>
      </w:pPr>
      <w:r>
        <w:rPr>
          <w:rFonts w:hint="eastAsia"/>
        </w:rPr>
        <w:t>甲方</w:t>
      </w:r>
      <w:r>
        <w:rPr>
          <w:rFonts w:hint="eastAsia"/>
          <w:u w:val="single"/>
        </w:rPr>
        <w:t xml:space="preserve">    </w:t>
      </w:r>
      <w:r>
        <w:rPr>
          <w:rFonts w:hAnsi="宋体" w:cs="宋体"/>
          <w:kern w:val="0"/>
          <w:sz w:val="24"/>
          <w:u w:val="single"/>
        </w:rPr>
        <w:sym w:font="Wingdings" w:char="00A8"/>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FE"/>
      </w:r>
      <w:r>
        <w:rPr>
          <w:rFonts w:hint="eastAsia"/>
          <w:u w:val="single"/>
        </w:rPr>
        <w:t>否</w:t>
      </w:r>
      <w:r>
        <w:rPr>
          <w:rFonts w:hint="eastAsia"/>
          <w:u w:val="single"/>
          <w:lang w:val="en-US" w:eastAsia="zh-CN"/>
        </w:rPr>
        <w:t xml:space="preserve">   </w:t>
      </w:r>
      <w:r>
        <w:rPr>
          <w:rFonts w:hint="eastAsia"/>
        </w:rPr>
        <w:t>需要支付预付款。若需要支付预付款的，则：</w:t>
      </w:r>
    </w:p>
    <w:p>
      <w:pPr>
        <w:pageBreakBefore w:val="0"/>
        <w:kinsoku/>
        <w:wordWrap/>
        <w:overflowPunct/>
        <w:topLinePunct w:val="0"/>
        <w:bidi w:val="0"/>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rPr>
        <w:t>预付款比例、支付方式、时间</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w:t>
      </w:r>
      <w:r>
        <w:rPr>
          <w:rFonts w:hint="eastAsia" w:ascii="宋体" w:hAnsi="宋体" w:cs="宋体"/>
          <w:kern w:val="0"/>
          <w:sz w:val="24"/>
          <w:u w:val="single"/>
        </w:rPr>
        <w:t xml:space="preserve">  </w:t>
      </w:r>
      <w:r>
        <w:rPr>
          <w:rFonts w:hint="eastAsia" w:ascii="宋体" w:hAnsi="宋体" w:cs="宋体"/>
          <w:kern w:val="0"/>
          <w:sz w:val="24"/>
        </w:rPr>
        <w:t>；</w:t>
      </w:r>
    </w:p>
    <w:p>
      <w:pPr>
        <w:pStyle w:val="22"/>
        <w:pageBreakBefore w:val="0"/>
        <w:kinsoku/>
        <w:wordWrap/>
        <w:overflowPunct/>
        <w:topLinePunct w:val="0"/>
        <w:bidi w:val="0"/>
        <w:spacing w:before="0" w:beforeAutospacing="0" w:after="0" w:afterAutospacing="0" w:line="360" w:lineRule="auto"/>
        <w:ind w:firstLine="480"/>
        <w:textAlignment w:val="auto"/>
      </w:pPr>
      <w:r>
        <w:rPr>
          <w:rFonts w:hint="eastAsia"/>
          <w:lang w:val="en-US" w:eastAsia="zh-CN"/>
        </w:rPr>
        <w:t>2.</w:t>
      </w:r>
      <w:r>
        <w:rPr>
          <w:rFonts w:hint="eastAsia"/>
        </w:rPr>
        <w:t>预付款的扣回方式</w:t>
      </w:r>
      <w:r>
        <w:rPr>
          <w:rFonts w:hint="eastAsia"/>
          <w:lang w:eastAsia="zh-CN"/>
        </w:rPr>
        <w:t>：</w:t>
      </w:r>
      <w:r>
        <w:rPr>
          <w:rFonts w:hint="eastAsia"/>
          <w:u w:val="single"/>
          <w:lang w:val="en-US" w:eastAsia="zh-CN"/>
        </w:rPr>
        <w:t>/</w:t>
      </w:r>
      <w:r>
        <w:rPr>
          <w:rFonts w:hint="eastAsia"/>
          <w:u w:val="single"/>
        </w:rPr>
        <w:t xml:space="preserve">  </w:t>
      </w:r>
      <w:r>
        <w:rPr>
          <w:rFonts w:hint="eastAsia"/>
        </w:rPr>
        <w:t>；</w:t>
      </w:r>
    </w:p>
    <w:p>
      <w:pPr>
        <w:pStyle w:val="22"/>
        <w:pageBreakBefore w:val="0"/>
        <w:kinsoku/>
        <w:wordWrap/>
        <w:overflowPunct/>
        <w:topLinePunct w:val="0"/>
        <w:bidi w:val="0"/>
        <w:spacing w:before="0" w:beforeAutospacing="0" w:after="0" w:afterAutospacing="0" w:line="360" w:lineRule="auto"/>
        <w:ind w:firstLine="480"/>
        <w:textAlignment w:val="auto"/>
        <w:rPr>
          <w:u w:val="single"/>
        </w:rPr>
      </w:pPr>
      <w:r>
        <w:rPr>
          <w:rFonts w:hint="eastAsia"/>
          <w:lang w:val="en-US" w:eastAsia="zh-CN"/>
        </w:rPr>
        <w:t>3.</w:t>
      </w:r>
      <w:r>
        <w:rPr>
          <w:rFonts w:hint="eastAsia"/>
        </w:rPr>
        <w:t>预付款的担保措施</w:t>
      </w:r>
      <w:r>
        <w:rPr>
          <w:rFonts w:hint="eastAsia"/>
          <w:lang w:eastAsia="zh-CN"/>
        </w:rPr>
        <w:t>：</w:t>
      </w:r>
      <w:r>
        <w:rPr>
          <w:rFonts w:hint="eastAsia"/>
          <w:u w:val="single"/>
          <w:lang w:val="en-US" w:eastAsia="zh-CN"/>
        </w:rPr>
        <w:t>/</w:t>
      </w:r>
      <w:r>
        <w:rPr>
          <w:rFonts w:hint="eastAsia"/>
          <w:u w:val="single"/>
        </w:rPr>
        <w:t xml:space="preserve"> </w:t>
      </w:r>
      <w:r>
        <w:rPr>
          <w:rFonts w:hint="eastAsia"/>
        </w:rPr>
        <w:t>。</w:t>
      </w:r>
    </w:p>
    <w:p>
      <w:pPr>
        <w:pStyle w:val="22"/>
        <w:pageBreakBefore w:val="0"/>
        <w:kinsoku/>
        <w:wordWrap/>
        <w:overflowPunct/>
        <w:topLinePunct w:val="0"/>
        <w:bidi w:val="0"/>
        <w:spacing w:before="0" w:beforeAutospacing="0" w:after="0" w:afterAutospacing="0" w:line="360" w:lineRule="auto"/>
        <w:ind w:firstLine="480"/>
        <w:textAlignment w:val="auto"/>
        <w:rPr>
          <w:b/>
          <w:bCs/>
        </w:rPr>
      </w:pPr>
      <w:r>
        <w:rPr>
          <w:rFonts w:hint="eastAsia"/>
          <w:b/>
          <w:bCs/>
          <w:lang w:eastAsia="zh-CN"/>
        </w:rPr>
        <w:t>六、</w:t>
      </w:r>
      <w:r>
        <w:rPr>
          <w:rFonts w:hint="eastAsia"/>
          <w:b/>
          <w:bCs/>
        </w:rPr>
        <w:t>资金支付</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rPr>
      </w:pPr>
      <w:bookmarkStart w:id="396" w:name="_Toc19304"/>
      <w:bookmarkStart w:id="397" w:name="_Toc32071"/>
      <w:bookmarkStart w:id="398" w:name="_Toc2846"/>
      <w:r>
        <w:rPr>
          <w:rFonts w:hint="eastAsia"/>
        </w:rPr>
        <w:t>1</w:t>
      </w:r>
      <w:r>
        <w:rPr>
          <w:rFonts w:hint="eastAsia"/>
          <w:lang w:eastAsia="zh-CN"/>
        </w:rPr>
        <w:t>.</w:t>
      </w:r>
      <w:r>
        <w:rPr>
          <w:rFonts w:hint="eastAsia"/>
        </w:rPr>
        <w:t>甲方应严格履行合同，及时组织验收，验收合格后及时将合同款支付完毕。对于满足合同约定支付条件的，甲方自收到</w:t>
      </w:r>
      <w:r>
        <w:rPr>
          <w:rFonts w:hint="eastAsia"/>
          <w:lang w:eastAsia="zh-CN"/>
        </w:rPr>
        <w:t>合格</w:t>
      </w:r>
      <w:r>
        <w:rPr>
          <w:rFonts w:hint="eastAsia"/>
        </w:rPr>
        <w:t>发票</w:t>
      </w:r>
      <w:r>
        <w:rPr>
          <w:rFonts w:hint="eastAsia"/>
          <w:i w:val="0"/>
          <w:iCs w:val="0"/>
        </w:rPr>
        <w:t>后</w:t>
      </w:r>
      <w:r>
        <w:rPr>
          <w:rFonts w:hint="eastAsia"/>
          <w:b/>
          <w:bCs/>
          <w:i w:val="0"/>
          <w:iCs w:val="0"/>
          <w:u w:val="single"/>
          <w:lang w:val="en-US" w:eastAsia="zh-CN"/>
        </w:rPr>
        <w:t>30</w:t>
      </w:r>
      <w:r>
        <w:rPr>
          <w:rFonts w:hint="eastAsia"/>
          <w:i w:val="0"/>
          <w:iCs w:val="0"/>
        </w:rPr>
        <w:t>个工作日</w:t>
      </w:r>
      <w:r>
        <w:rPr>
          <w:rFonts w:hint="eastAsia"/>
        </w:rPr>
        <w:t>内将资金支付到合同约定的乙方账户。</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lang w:val="en-US" w:eastAsia="zh-CN"/>
        </w:rPr>
        <w:t>2.</w:t>
      </w:r>
      <w:r>
        <w:rPr>
          <w:rFonts w:hint="eastAsia"/>
          <w:lang w:eastAsia="zh-CN"/>
        </w:rPr>
        <w:t>本合同</w:t>
      </w:r>
      <w:r>
        <w:rPr>
          <w:rFonts w:hint="eastAsia"/>
          <w:lang w:val="en-US" w:eastAsia="zh-CN"/>
        </w:rPr>
        <w:t xml:space="preserve"> </w:t>
      </w:r>
      <w:r>
        <w:rPr>
          <w:rFonts w:hint="eastAsia"/>
          <w:u w:val="single"/>
          <w:lang w:val="en-US" w:eastAsia="zh-CN"/>
        </w:rPr>
        <w:t xml:space="preserve"> </w:t>
      </w:r>
      <w:r>
        <w:rPr>
          <w:rFonts w:hAnsi="宋体" w:cs="宋体"/>
          <w:kern w:val="0"/>
          <w:sz w:val="24"/>
          <w:u w:val="single"/>
        </w:rPr>
        <w:sym w:font="Wingdings" w:char="00FE"/>
      </w:r>
      <w:r>
        <w:rPr>
          <w:rFonts w:hint="eastAsia"/>
          <w:u w:val="single"/>
          <w:lang w:eastAsia="zh-CN"/>
        </w:rPr>
        <w:t>是</w:t>
      </w:r>
      <w:r>
        <w:rPr>
          <w:rFonts w:hint="eastAsia"/>
          <w:u w:val="single"/>
          <w:lang w:val="en-US" w:eastAsia="zh-CN"/>
        </w:rPr>
        <w:t xml:space="preserve">  </w:t>
      </w:r>
      <w:r>
        <w:rPr>
          <w:rFonts w:hAnsi="宋体" w:cs="宋体"/>
          <w:kern w:val="0"/>
          <w:sz w:val="24"/>
          <w:u w:val="single"/>
        </w:rPr>
        <w:sym w:font="Wingdings" w:char="00A8"/>
      </w:r>
      <w:r>
        <w:rPr>
          <w:rFonts w:hint="eastAsia"/>
          <w:u w:val="single"/>
        </w:rPr>
        <w:t>否</w:t>
      </w:r>
      <w:r>
        <w:rPr>
          <w:rFonts w:hint="eastAsia"/>
          <w:u w:val="single"/>
          <w:lang w:val="en-US" w:eastAsia="zh-CN"/>
        </w:rPr>
        <w:t xml:space="preserve"> </w:t>
      </w:r>
      <w:r>
        <w:rPr>
          <w:rFonts w:hint="eastAsia"/>
          <w:b/>
          <w:bCs/>
          <w:u w:val="single"/>
          <w:lang w:val="en-US" w:eastAsia="zh-CN"/>
        </w:rPr>
        <w:t xml:space="preserve"> </w:t>
      </w:r>
      <w:r>
        <w:rPr>
          <w:rFonts w:hint="eastAsia"/>
          <w:lang w:eastAsia="zh-CN"/>
        </w:rPr>
        <w:t>有质保金。若有质保金的，则：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kern w:val="0"/>
          <w:sz w:val="24"/>
        </w:rPr>
      </w:pPr>
      <w:r>
        <w:rPr>
          <w:rFonts w:hint="eastAsia" w:ascii="宋体" w:hAnsi="宋体" w:cs="宋体"/>
          <w:kern w:val="0"/>
          <w:sz w:val="24"/>
          <w:lang w:val="en-US" w:eastAsia="zh-CN"/>
        </w:rPr>
        <w:t>（1）</w:t>
      </w:r>
      <w:r>
        <w:rPr>
          <w:rFonts w:hint="eastAsia" w:ascii="宋体" w:hAnsi="宋体" w:cs="宋体"/>
          <w:kern w:val="0"/>
          <w:sz w:val="24"/>
          <w:lang w:eastAsia="zh-CN"/>
        </w:rPr>
        <w:t>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自供货验收后12个月</w:t>
      </w:r>
      <w:r>
        <w:rPr>
          <w:rFonts w:hint="eastAsia" w:ascii="宋体" w:hAnsi="宋体" w:cs="宋体"/>
          <w:kern w:val="0"/>
          <w:sz w:val="24"/>
          <w:u w:val="single"/>
        </w:rPr>
        <w:t xml:space="preserve">  </w:t>
      </w:r>
      <w:r>
        <w:rPr>
          <w:rFonts w:hint="eastAsia" w:ascii="宋体" w:hAnsi="宋体" w:cs="宋体"/>
          <w:kern w:val="0"/>
          <w:sz w:val="24"/>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pPr>
      <w:r>
        <w:rPr>
          <w:rFonts w:hint="eastAsia" w:cs="宋体"/>
          <w:kern w:val="0"/>
          <w:sz w:val="24"/>
          <w:lang w:eastAsia="zh-CN"/>
        </w:rPr>
        <w:t>（</w:t>
      </w:r>
      <w:r>
        <w:rPr>
          <w:rFonts w:hint="eastAsia" w:cs="宋体"/>
          <w:kern w:val="0"/>
          <w:sz w:val="24"/>
          <w:lang w:val="en-US" w:eastAsia="zh-CN"/>
        </w:rPr>
        <w:t>2</w:t>
      </w:r>
      <w:r>
        <w:rPr>
          <w:rFonts w:hint="eastAsia" w:cs="宋体"/>
          <w:kern w:val="0"/>
          <w:sz w:val="24"/>
          <w:lang w:eastAsia="zh-CN"/>
        </w:rPr>
        <w:t>）质保</w:t>
      </w:r>
      <w:r>
        <w:rPr>
          <w:rFonts w:hint="eastAsia" w:ascii="宋体" w:hAnsi="宋体" w:cs="宋体"/>
          <w:kern w:val="0"/>
          <w:sz w:val="24"/>
        </w:rPr>
        <w:t>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5</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cs="宋体"/>
          <w:kern w:val="0"/>
          <w:sz w:val="24"/>
          <w:lang w:eastAsia="zh-CN"/>
        </w:rPr>
        <w:t>（</w:t>
      </w:r>
      <w:r>
        <w:rPr>
          <w:rFonts w:hint="eastAsia" w:cs="宋体"/>
          <w:kern w:val="0"/>
          <w:sz w:val="24"/>
          <w:lang w:val="en-US" w:eastAsia="zh-CN"/>
        </w:rPr>
        <w:t>3</w:t>
      </w:r>
      <w:r>
        <w:rPr>
          <w:rFonts w:hint="eastAsia" w:cs="宋体"/>
          <w:kern w:val="0"/>
          <w:sz w:val="24"/>
          <w:lang w:eastAsia="zh-CN"/>
        </w:rPr>
        <w:t>）质保</w:t>
      </w:r>
      <w:r>
        <w:rPr>
          <w:rFonts w:hint="eastAsia" w:ascii="宋体" w:hAnsi="宋体" w:cs="宋体"/>
          <w:kern w:val="0"/>
          <w:sz w:val="24"/>
        </w:rPr>
        <w:t>金</w:t>
      </w:r>
      <w:r>
        <w:rPr>
          <w:rFonts w:hint="eastAsia" w:cs="宋体"/>
          <w:kern w:val="0"/>
          <w:sz w:val="24"/>
          <w:lang w:eastAsia="zh-CN"/>
        </w:rPr>
        <w:t>支付条件</w:t>
      </w:r>
      <w:r>
        <w:rPr>
          <w:rFonts w:hint="eastAsia"/>
          <w:lang w:eastAsia="zh-CN"/>
        </w:rPr>
        <w:t>：</w:t>
      </w:r>
      <w:r>
        <w:rPr>
          <w:rFonts w:hint="eastAsia"/>
          <w:u w:val="single"/>
          <w:lang w:eastAsia="zh-CN"/>
        </w:rPr>
        <w:t>质保期内无任何质量问题，双方无任何遗留问题</w:t>
      </w:r>
      <w:r>
        <w:rPr>
          <w:rFonts w:hint="eastAsia"/>
          <w:u w:val="single"/>
        </w:rPr>
        <w:t xml:space="preserve"> </w:t>
      </w:r>
      <w:r>
        <w:rPr>
          <w:rFonts w:hint="eastAsia"/>
          <w:u w:val="single"/>
          <w:lang w:eastAsia="zh-CN"/>
        </w:rPr>
        <w:t>，质保期结束后</w:t>
      </w:r>
      <w:r>
        <w:rPr>
          <w:rFonts w:hint="eastAsia"/>
          <w:u w:val="single"/>
          <w:lang w:val="en-US" w:eastAsia="zh-CN"/>
        </w:rPr>
        <w:t>30天内甲方无息支付</w:t>
      </w:r>
      <w:r>
        <w:rPr>
          <w:rFonts w:hint="eastAsia"/>
        </w:rPr>
        <w:t>。</w:t>
      </w:r>
    </w:p>
    <w:p>
      <w:pPr>
        <w:pStyle w:val="22"/>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textAlignment w:val="auto"/>
        <w:rPr>
          <w:rFonts w:hint="eastAsia"/>
          <w:lang w:eastAsia="zh-CN"/>
        </w:rPr>
      </w:pPr>
      <w:r>
        <w:rPr>
          <w:rFonts w:hint="eastAsia"/>
          <w:lang w:val="en-US" w:eastAsia="zh-CN"/>
        </w:rPr>
        <w:t>3.</w:t>
      </w:r>
      <w:r>
        <w:rPr>
          <w:rFonts w:hint="eastAsia"/>
        </w:rPr>
        <w:t>本项目资金支付的方式、时间和条件采用以下第</w:t>
      </w:r>
      <w:r>
        <w:rPr>
          <w:rFonts w:hint="eastAsia"/>
          <w:u w:val="single"/>
        </w:rPr>
        <w:t xml:space="preserve"> </w:t>
      </w:r>
      <w:r>
        <w:rPr>
          <w:rFonts w:hint="eastAsia"/>
          <w:b w:val="0"/>
          <w:bCs w:val="0"/>
          <w:i w:val="0"/>
          <w:iCs w:val="0"/>
          <w:u w:val="single"/>
          <w:lang w:val="en-US" w:eastAsia="zh-CN"/>
        </w:rPr>
        <w:t>（4）</w:t>
      </w:r>
      <w:r>
        <w:rPr>
          <w:rFonts w:hint="eastAsia"/>
          <w:u w:val="single"/>
        </w:rPr>
        <w:t xml:space="preserve"> </w:t>
      </w:r>
      <w:r>
        <w:rPr>
          <w:rFonts w:hint="eastAsia"/>
        </w:rPr>
        <w:t>条款规定</w:t>
      </w:r>
      <w:r>
        <w:rPr>
          <w:rFonts w:hint="eastAsia"/>
          <w:lang w:eastAsia="zh-CN"/>
        </w:rPr>
        <w:t>：</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u w:val="single"/>
          <w:lang w:val="en-US" w:eastAsia="zh-CN"/>
        </w:rPr>
      </w:pPr>
      <w:r>
        <w:rPr>
          <w:rFonts w:hint="eastAsia"/>
          <w:b w:val="0"/>
          <w:bCs w:val="0"/>
          <w:i w:val="0"/>
          <w:iCs w:val="0"/>
          <w:u w:val="single"/>
          <w:lang w:val="en-US" w:eastAsia="zh-CN"/>
        </w:rPr>
        <w:t>（1） 按月支付，本月货款用次月结算，</w:t>
      </w:r>
      <w:r>
        <w:rPr>
          <w:rFonts w:hint="eastAsia"/>
          <w:u w:val="single"/>
        </w:rPr>
        <w:t>甲方收到</w:t>
      </w:r>
      <w:r>
        <w:rPr>
          <w:rFonts w:hint="eastAsia"/>
          <w:b w:val="0"/>
          <w:bCs w:val="0"/>
          <w:i w:val="0"/>
          <w:iCs w:val="0"/>
          <w:u w:val="single"/>
          <w:lang w:val="en-US" w:eastAsia="zh-CN"/>
        </w:rPr>
        <w:t>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default"/>
          <w:b w:val="0"/>
          <w:bCs w:val="0"/>
          <w:i w:val="0"/>
          <w:iCs w:val="0"/>
          <w:u w:val="single"/>
          <w:lang w:val="en-US" w:eastAsia="zh-CN"/>
        </w:rPr>
      </w:pPr>
      <w:r>
        <w:rPr>
          <w:rFonts w:hint="eastAsia"/>
          <w:b w:val="0"/>
          <w:bCs w:val="0"/>
          <w:i w:val="0"/>
          <w:iCs w:val="0"/>
          <w:u w:val="single"/>
          <w:lang w:val="en-US" w:eastAsia="zh-CN"/>
        </w:rPr>
        <w:t>（2）按季度支付，本季度货款用次季度结算，</w:t>
      </w:r>
      <w:r>
        <w:rPr>
          <w:rFonts w:hint="eastAsia"/>
          <w:u w:val="single"/>
        </w:rPr>
        <w:t>甲方收到</w:t>
      </w:r>
      <w:r>
        <w:rPr>
          <w:rFonts w:hint="eastAsia"/>
          <w:b w:val="0"/>
          <w:bCs w:val="0"/>
          <w:i w:val="0"/>
          <w:iCs w:val="0"/>
          <w:u w:val="single"/>
          <w:lang w:val="en-US" w:eastAsia="zh-CN"/>
        </w:rPr>
        <w:t>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textAlignment w:val="auto"/>
        <w:rPr>
          <w:rFonts w:hint="eastAsia"/>
          <w:b w:val="0"/>
          <w:bCs w:val="0"/>
          <w:i w:val="0"/>
          <w:iCs w:val="0"/>
          <w:u w:val="single"/>
          <w:lang w:val="en-US" w:eastAsia="zh-CN"/>
        </w:rPr>
      </w:pPr>
      <w:r>
        <w:rPr>
          <w:rFonts w:hint="eastAsia"/>
          <w:b w:val="0"/>
          <w:bCs w:val="0"/>
          <w:i w:val="0"/>
          <w:iCs w:val="0"/>
          <w:u w:val="single"/>
          <w:lang w:val="en-US" w:eastAsia="zh-CN"/>
        </w:rPr>
        <w:t>（3）一次性付款，经甲方验收合格后，</w:t>
      </w:r>
      <w:r>
        <w:rPr>
          <w:rFonts w:hint="eastAsia"/>
          <w:i w:val="0"/>
          <w:iCs w:val="0"/>
          <w:u w:val="single"/>
        </w:rPr>
        <w:t>甲方收到</w:t>
      </w:r>
      <w:r>
        <w:rPr>
          <w:rFonts w:hint="eastAsia"/>
          <w:b w:val="0"/>
          <w:bCs w:val="0"/>
          <w:i w:val="0"/>
          <w:iCs w:val="0"/>
          <w:u w:val="single"/>
          <w:lang w:val="en-US" w:eastAsia="zh-CN"/>
        </w:rPr>
        <w:t xml:space="preserve">乙方提供的增值税专用发票后，甲方在本合同约定时间内完成支付。  </w:t>
      </w:r>
    </w:p>
    <w:p>
      <w:pPr>
        <w:pStyle w:val="22"/>
        <w:pageBreakBefore w:val="0"/>
        <w:kinsoku/>
        <w:wordWrap/>
        <w:overflowPunct/>
        <w:topLinePunct w:val="0"/>
        <w:bidi w:val="0"/>
        <w:spacing w:before="0" w:beforeAutospacing="0" w:after="0" w:afterAutospacing="0" w:line="360" w:lineRule="auto"/>
        <w:ind w:firstLine="480" w:firstLineChars="200"/>
        <w:textAlignment w:val="auto"/>
        <w:rPr>
          <w:rFonts w:hint="eastAsia"/>
          <w:i w:val="0"/>
          <w:iCs w:val="0"/>
          <w:lang w:val="en-US" w:eastAsia="zh-CN"/>
        </w:rPr>
      </w:pPr>
      <w:r>
        <w:rPr>
          <w:rFonts w:hint="eastAsia"/>
          <w:i w:val="0"/>
          <w:iCs w:val="0"/>
          <w:lang w:val="en-US" w:eastAsia="zh-CN"/>
        </w:rPr>
        <w:t>（4）</w:t>
      </w:r>
      <w:r>
        <w:rPr>
          <w:rFonts w:hint="eastAsia"/>
          <w:i w:val="0"/>
          <w:iCs w:val="0"/>
          <w:u w:val="single"/>
          <w:lang w:val="en-US" w:eastAsia="zh-CN"/>
        </w:rPr>
        <w:t>其他付款方式：</w:t>
      </w:r>
      <w:r>
        <w:rPr>
          <w:rFonts w:hint="eastAsia"/>
          <w:b w:val="0"/>
          <w:bCs w:val="0"/>
          <w:i w:val="0"/>
          <w:iCs w:val="0"/>
          <w:u w:val="single"/>
          <w:lang w:val="en-US" w:eastAsia="zh-CN"/>
        </w:rPr>
        <w:t>经甲方验收合格后，</w:t>
      </w:r>
      <w:r>
        <w:rPr>
          <w:rFonts w:hint="eastAsia"/>
          <w:i w:val="0"/>
          <w:iCs w:val="0"/>
          <w:u w:val="single"/>
        </w:rPr>
        <w:t>甲方收到</w:t>
      </w:r>
      <w:r>
        <w:rPr>
          <w:rFonts w:hint="eastAsia"/>
          <w:b w:val="0"/>
          <w:bCs w:val="0"/>
          <w:i w:val="0"/>
          <w:iCs w:val="0"/>
          <w:u w:val="single"/>
          <w:lang w:val="en-US" w:eastAsia="zh-CN"/>
        </w:rPr>
        <w:t>乙方提供的</w:t>
      </w:r>
      <w:r>
        <w:rPr>
          <w:rFonts w:hint="eastAsia"/>
          <w:i w:val="0"/>
          <w:iCs w:val="0"/>
          <w:u w:val="single"/>
          <w:lang w:val="en-US" w:eastAsia="zh-CN"/>
        </w:rPr>
        <w:t>送货清单及</w:t>
      </w:r>
      <w:r>
        <w:rPr>
          <w:rFonts w:hint="eastAsia"/>
          <w:b w:val="0"/>
          <w:bCs w:val="0"/>
          <w:i w:val="0"/>
          <w:iCs w:val="0"/>
          <w:u w:val="single"/>
          <w:lang w:val="en-US" w:eastAsia="zh-CN"/>
        </w:rPr>
        <w:t>增值税专用发票后，甲方在本合同约定时间内完成</w:t>
      </w:r>
      <w:r>
        <w:rPr>
          <w:rFonts w:hint="eastAsia"/>
          <w:i w:val="0"/>
          <w:iCs w:val="0"/>
          <w:u w:val="single"/>
          <w:lang w:val="en-US" w:eastAsia="zh-CN"/>
        </w:rPr>
        <w:t xml:space="preserve">货款支付95%。质保期一年，质保期后无任何遗留问题30天内无息支付余下5%的质保金 </w:t>
      </w:r>
      <w:r>
        <w:rPr>
          <w:rFonts w:hint="eastAsia"/>
          <w:i w:val="0"/>
          <w:iCs w:val="0"/>
          <w:lang w:val="en-US" w:eastAsia="zh-CN"/>
        </w:rPr>
        <w:t xml:space="preserve">。         </w:t>
      </w:r>
    </w:p>
    <w:p>
      <w:pPr>
        <w:pageBreakBefore w:val="0"/>
        <w:kinsoku/>
        <w:wordWrap/>
        <w:overflowPunct/>
        <w:topLinePunct w:val="0"/>
        <w:bidi w:val="0"/>
        <w:spacing w:line="360" w:lineRule="auto"/>
        <w:ind w:firstLine="482" w:firstLineChars="200"/>
        <w:textAlignment w:val="auto"/>
        <w:outlineLvl w:val="0"/>
        <w:rPr>
          <w:rFonts w:ascii="宋体" w:hAnsi="宋体" w:cs="宋体"/>
          <w:b/>
          <w:i w:val="0"/>
          <w:iCs w:val="0"/>
          <w:sz w:val="24"/>
        </w:rPr>
      </w:pPr>
      <w:r>
        <w:rPr>
          <w:rFonts w:hint="eastAsia" w:ascii="宋体" w:hAnsi="宋体" w:cs="宋体"/>
          <w:b/>
          <w:i w:val="0"/>
          <w:iCs w:val="0"/>
          <w:sz w:val="24"/>
          <w:lang w:eastAsia="zh-CN"/>
        </w:rPr>
        <w:t>七、履约期限、</w:t>
      </w:r>
      <w:r>
        <w:rPr>
          <w:rFonts w:hint="eastAsia" w:ascii="宋体" w:hAnsi="宋体" w:cs="宋体"/>
          <w:b/>
          <w:i w:val="0"/>
          <w:iCs w:val="0"/>
          <w:sz w:val="24"/>
        </w:rPr>
        <w:t>货物交付期限、地点和</w:t>
      </w:r>
      <w:r>
        <w:rPr>
          <w:rFonts w:hint="eastAsia" w:ascii="宋体" w:hAnsi="宋体" w:cs="宋体"/>
          <w:b/>
          <w:i w:val="0"/>
          <w:iCs w:val="0"/>
          <w:sz w:val="24"/>
          <w:lang w:eastAsia="zh-CN"/>
        </w:rPr>
        <w:t>联系方式、交付</w:t>
      </w:r>
      <w:r>
        <w:rPr>
          <w:rFonts w:hint="eastAsia" w:ascii="宋体" w:hAnsi="宋体" w:cs="宋体"/>
          <w:b/>
          <w:i w:val="0"/>
          <w:iCs w:val="0"/>
          <w:sz w:val="24"/>
        </w:rPr>
        <w:t>方式</w:t>
      </w:r>
      <w:bookmarkEnd w:id="396"/>
      <w:bookmarkEnd w:id="397"/>
      <w:bookmarkEnd w:id="398"/>
    </w:p>
    <w:p>
      <w:pPr>
        <w:pageBreakBefore w:val="0"/>
        <w:kinsoku/>
        <w:wordWrap/>
        <w:overflowPunct/>
        <w:topLinePunct w:val="0"/>
        <w:bidi w:val="0"/>
        <w:spacing w:line="360" w:lineRule="auto"/>
        <w:ind w:firstLine="480" w:firstLineChars="200"/>
        <w:textAlignment w:val="auto"/>
        <w:rPr>
          <w:rFonts w:hint="eastAsia" w:ascii="宋体" w:hAnsi="宋体" w:cs="宋体"/>
          <w:i w:val="0"/>
          <w:iCs w:val="0"/>
          <w:sz w:val="24"/>
          <w:lang w:val="en-US" w:eastAsia="zh-CN"/>
        </w:rPr>
      </w:pPr>
      <w:r>
        <w:rPr>
          <w:rFonts w:hint="eastAsia" w:ascii="宋体" w:hAnsi="宋体" w:cs="宋体"/>
          <w:i w:val="0"/>
          <w:iCs w:val="0"/>
          <w:sz w:val="24"/>
          <w:lang w:val="en-US" w:eastAsia="zh-CN"/>
        </w:rPr>
        <w:t>1.</w:t>
      </w:r>
      <w:r>
        <w:rPr>
          <w:rFonts w:hint="eastAsia" w:ascii="宋体" w:hAnsi="宋体" w:cs="宋体"/>
          <w:i w:val="0"/>
          <w:iCs w:val="0"/>
          <w:sz w:val="24"/>
          <w:lang w:eastAsia="zh-CN"/>
        </w:rPr>
        <w:t>履约</w:t>
      </w:r>
      <w:r>
        <w:rPr>
          <w:rFonts w:hint="eastAsia" w:ascii="宋体" w:hAnsi="宋体" w:cs="宋体"/>
          <w:i w:val="0"/>
          <w:iCs w:val="0"/>
          <w:sz w:val="24"/>
        </w:rPr>
        <w:t>期限：</w:t>
      </w:r>
      <w:r>
        <w:rPr>
          <w:rFonts w:hint="eastAsia" w:ascii="宋体" w:hAnsi="宋体" w:cs="宋体"/>
          <w:i w:val="0"/>
          <w:iCs w:val="0"/>
          <w:sz w:val="24"/>
          <w:u w:val="single"/>
          <w:lang w:val="en-US" w:eastAsia="zh-CN"/>
        </w:rPr>
        <w:t xml:space="preserve"> </w:t>
      </w:r>
      <w:r>
        <w:rPr>
          <w:rFonts w:hint="eastAsia" w:ascii="宋体" w:hAnsi="宋体" w:cs="宋体"/>
          <w:b w:val="0"/>
          <w:bCs w:val="0"/>
          <w:i w:val="0"/>
          <w:iCs w:val="0"/>
          <w:sz w:val="24"/>
          <w:u w:val="single"/>
          <w:lang w:val="en-US" w:eastAsia="zh-CN"/>
        </w:rPr>
        <w:t>一次性交付货物</w:t>
      </w:r>
      <w:r>
        <w:rPr>
          <w:rFonts w:hint="eastAsia" w:ascii="宋体" w:hAnsi="宋体" w:cs="宋体"/>
          <w:i w:val="0"/>
          <w:iCs w:val="0"/>
          <w:sz w:val="24"/>
          <w:u w:val="single"/>
          <w:lang w:val="en-US" w:eastAsia="zh-CN"/>
        </w:rPr>
        <w:t xml:space="preserve">   </w:t>
      </w:r>
      <w:r>
        <w:rPr>
          <w:rFonts w:hint="eastAsia" w:ascii="宋体" w:hAnsi="宋体" w:cs="宋体"/>
          <w:i w:val="0"/>
          <w:iCs w:val="0"/>
          <w:sz w:val="24"/>
        </w:rPr>
        <w:t>；</w:t>
      </w:r>
    </w:p>
    <w:p>
      <w:pPr>
        <w:pageBreakBefore w:val="0"/>
        <w:kinsoku/>
        <w:wordWrap/>
        <w:overflowPunct/>
        <w:topLinePunct w:val="0"/>
        <w:bidi w:val="0"/>
        <w:spacing w:line="360" w:lineRule="auto"/>
        <w:ind w:firstLine="480" w:firstLineChars="200"/>
        <w:textAlignment w:val="auto"/>
        <w:rPr>
          <w:rFonts w:ascii="宋体" w:hAnsi="宋体" w:cs="宋体"/>
          <w:i w:val="0"/>
          <w:iCs w:val="0"/>
          <w:sz w:val="24"/>
          <w:u w:val="single"/>
        </w:rPr>
      </w:pPr>
      <w:r>
        <w:rPr>
          <w:rFonts w:hint="eastAsia" w:ascii="宋体" w:hAnsi="宋体" w:cs="宋体"/>
          <w:i w:val="0"/>
          <w:iCs w:val="0"/>
          <w:sz w:val="24"/>
          <w:lang w:val="en-US" w:eastAsia="zh-CN"/>
        </w:rPr>
        <w:t>2.</w:t>
      </w:r>
      <w:r>
        <w:rPr>
          <w:rFonts w:hint="eastAsia" w:ascii="宋体" w:hAnsi="宋体" w:cs="宋体"/>
          <w:i w:val="0"/>
          <w:iCs w:val="0"/>
          <w:sz w:val="24"/>
        </w:rPr>
        <w:t>交付期限：</w:t>
      </w:r>
      <w:r>
        <w:rPr>
          <w:rFonts w:hint="eastAsia" w:ascii="宋体" w:hAnsi="宋体" w:cs="宋体"/>
          <w:i w:val="0"/>
          <w:iCs w:val="0"/>
          <w:sz w:val="24"/>
          <w:u w:val="single"/>
          <w:lang w:val="en-US" w:eastAsia="zh-CN"/>
        </w:rPr>
        <w:t xml:space="preserve">按采购订单要求执行  </w:t>
      </w:r>
      <w:r>
        <w:rPr>
          <w:rFonts w:hint="eastAsia" w:ascii="宋体" w:hAnsi="宋体" w:cs="宋体"/>
          <w:i w:val="0"/>
          <w:iCs w:val="0"/>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i w:val="0"/>
          <w:iCs w:val="0"/>
          <w:sz w:val="24"/>
          <w:u w:val="single"/>
          <w:lang w:val="en-US" w:eastAsia="zh-CN"/>
        </w:rPr>
      </w:pPr>
      <w:r>
        <w:rPr>
          <w:rFonts w:hint="eastAsia" w:ascii="宋体" w:hAnsi="宋体" w:cs="宋体"/>
          <w:i w:val="0"/>
          <w:iCs w:val="0"/>
          <w:sz w:val="24"/>
          <w:lang w:val="en-US" w:eastAsia="zh-CN"/>
        </w:rPr>
        <w:t>3.</w:t>
      </w:r>
      <w:r>
        <w:rPr>
          <w:rFonts w:hint="eastAsia" w:ascii="宋体" w:hAnsi="宋体" w:cs="宋体"/>
          <w:i w:val="0"/>
          <w:iCs w:val="0"/>
          <w:sz w:val="24"/>
        </w:rPr>
        <w:t>交付地点：</w:t>
      </w:r>
      <w:r>
        <w:rPr>
          <w:rFonts w:hint="eastAsia" w:ascii="宋体" w:hAnsi="宋体" w:cs="宋体"/>
          <w:i w:val="0"/>
          <w:iCs w:val="0"/>
          <w:sz w:val="24"/>
          <w:u w:val="single"/>
          <w:lang w:val="en-US" w:eastAsia="zh-CN"/>
        </w:rPr>
        <w:t>浙江省杭州市钱塘区临江街道红十五路10388-123号，杭州临江环境能源有限公司厂区内 ；</w:t>
      </w:r>
    </w:p>
    <w:p>
      <w:pPr>
        <w:pageBreakBefore w:val="0"/>
        <w:kinsoku/>
        <w:wordWrap/>
        <w:overflowPunct/>
        <w:topLinePunct w:val="0"/>
        <w:bidi w:val="0"/>
        <w:spacing w:line="360" w:lineRule="auto"/>
        <w:ind w:firstLine="480" w:firstLineChars="200"/>
        <w:textAlignment w:val="auto"/>
        <w:rPr>
          <w:rFonts w:hint="eastAsia" w:ascii="宋体" w:hAnsi="宋体" w:cs="宋体"/>
          <w:sz w:val="24"/>
          <w:u w:val="single"/>
          <w:lang w:val="en-US" w:eastAsia="zh-CN"/>
        </w:rPr>
      </w:pPr>
      <w:r>
        <w:rPr>
          <w:rFonts w:hint="eastAsia" w:ascii="宋体" w:hAnsi="宋体" w:cs="宋体"/>
          <w:sz w:val="24"/>
          <w:u w:val="none"/>
          <w:lang w:val="en-US" w:eastAsia="zh-CN"/>
        </w:rPr>
        <w:t>4.交付甲方联系人：</w:t>
      </w:r>
      <w:r>
        <w:rPr>
          <w:rFonts w:hint="eastAsia" w:ascii="宋体" w:hAnsi="宋体" w:cs="宋体"/>
          <w:sz w:val="24"/>
          <w:u w:val="single"/>
          <w:lang w:val="en-US" w:eastAsia="zh-CN"/>
        </w:rPr>
        <w:t>按采购订单要求执行 ；</w:t>
      </w:r>
    </w:p>
    <w:p>
      <w:pPr>
        <w:pageBreakBefore w:val="0"/>
        <w:kinsoku/>
        <w:wordWrap/>
        <w:overflowPunct/>
        <w:topLinePunct w:val="0"/>
        <w:bidi w:val="0"/>
        <w:spacing w:line="360" w:lineRule="auto"/>
        <w:ind w:firstLine="480" w:firstLineChars="200"/>
        <w:textAlignment w:val="auto"/>
        <w:outlineLvl w:val="0"/>
        <w:rPr>
          <w:rFonts w:hint="default"/>
          <w:lang w:val="en-US" w:eastAsia="zh-CN"/>
        </w:rPr>
      </w:pPr>
      <w:r>
        <w:rPr>
          <w:rFonts w:hint="eastAsia" w:ascii="宋体" w:hAnsi="宋体" w:cs="宋体"/>
          <w:sz w:val="24"/>
          <w:u w:val="none"/>
          <w:lang w:val="en-US" w:eastAsia="zh-CN"/>
        </w:rPr>
        <w:t>5.乙方联系人及联系方式：</w:t>
      </w:r>
      <w:r>
        <w:rPr>
          <w:rFonts w:hint="eastAsia" w:ascii="宋体" w:hAnsi="宋体" w:cs="宋体"/>
          <w:sz w:val="24"/>
          <w:u w:val="single"/>
          <w:lang w:val="en-US" w:eastAsia="zh-CN"/>
        </w:rPr>
        <w:t xml:space="preserve">             ；</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lang w:val="en-US" w:eastAsia="zh-CN"/>
        </w:rPr>
        <w:t>6.</w:t>
      </w:r>
      <w:r>
        <w:rPr>
          <w:rFonts w:hint="eastAsia" w:ascii="宋体" w:hAnsi="宋体" w:cs="宋体"/>
          <w:color w:val="auto"/>
          <w:sz w:val="24"/>
        </w:rPr>
        <w:t>交付方式：</w:t>
      </w:r>
      <w:r>
        <w:rPr>
          <w:rFonts w:hint="eastAsia" w:ascii="宋体" w:hAnsi="宋体" w:cs="宋体"/>
          <w:color w:val="auto"/>
          <w:sz w:val="24"/>
          <w:u w:val="single"/>
          <w:lang w:val="en-US" w:eastAsia="zh-CN"/>
        </w:rPr>
        <w:t xml:space="preserve"> 按采购订单要求执行 ，基本要求如下： </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lang w:val="en-US" w:eastAsia="zh-CN"/>
        </w:rPr>
      </w:pPr>
      <w:r>
        <w:rPr>
          <w:rFonts w:hint="eastAsia" w:ascii="宋体" w:hAnsi="宋体" w:cs="宋体"/>
          <w:color w:val="auto"/>
          <w:sz w:val="24"/>
          <w:u w:val="single"/>
          <w:lang w:val="en-US" w:eastAsia="zh-CN"/>
        </w:rPr>
        <w:t>（1）推荐乙方安排自有员工送货到甲方指定地点；</w:t>
      </w:r>
    </w:p>
    <w:p>
      <w:pPr>
        <w:pageBreakBefore w:val="0"/>
        <w:kinsoku/>
        <w:wordWrap/>
        <w:overflowPunct/>
        <w:topLinePunct w:val="0"/>
        <w:bidi w:val="0"/>
        <w:spacing w:line="360" w:lineRule="auto"/>
        <w:ind w:firstLine="480" w:firstLineChars="200"/>
        <w:textAlignment w:val="auto"/>
        <w:rPr>
          <w:rFonts w:hint="eastAsia" w:ascii="宋体" w:hAnsi="宋体" w:cs="宋体"/>
          <w:color w:val="auto"/>
          <w:sz w:val="24"/>
          <w:u w:val="single"/>
        </w:rPr>
      </w:pPr>
      <w:r>
        <w:rPr>
          <w:rFonts w:hint="eastAsia" w:ascii="宋体" w:hAnsi="宋体" w:cs="宋体"/>
          <w:color w:val="auto"/>
          <w:sz w:val="24"/>
          <w:u w:val="single"/>
          <w:lang w:val="en-US" w:eastAsia="zh-CN"/>
        </w:rPr>
        <w:t>（2）乙方委托物流公司交货的，乙方应提前告知甲方经办人员，同时须授权物流人员办理交货、验收、退换货等事宜</w:t>
      </w:r>
      <w:r>
        <w:rPr>
          <w:rFonts w:hint="eastAsia" w:ascii="宋体" w:hAnsi="宋体" w:cs="宋体"/>
          <w:color w:val="auto"/>
          <w:sz w:val="24"/>
          <w:u w:val="single"/>
        </w:rPr>
        <w:t>。</w:t>
      </w:r>
    </w:p>
    <w:p>
      <w:pPr>
        <w:pageBreakBefore w:val="0"/>
        <w:kinsoku/>
        <w:wordWrap/>
        <w:overflowPunct/>
        <w:topLinePunct w:val="0"/>
        <w:bidi w:val="0"/>
        <w:spacing w:line="360" w:lineRule="auto"/>
        <w:ind w:firstLine="480" w:firstLineChars="200"/>
        <w:textAlignment w:val="auto"/>
        <w:rPr>
          <w:color w:val="auto"/>
        </w:rPr>
      </w:pPr>
      <w:r>
        <w:rPr>
          <w:rFonts w:hint="eastAsia" w:ascii="宋体" w:hAnsi="宋体" w:cs="宋体"/>
          <w:color w:val="auto"/>
          <w:sz w:val="24"/>
          <w:u w:val="single"/>
          <w:lang w:val="en-US" w:eastAsia="zh-CN"/>
        </w:rPr>
        <w:t>（3）特殊情况下，双方友好协商解决</w:t>
      </w:r>
      <w:r>
        <w:rPr>
          <w:rFonts w:hint="eastAsia" w:ascii="宋体" w:hAnsi="宋体" w:cs="宋体"/>
          <w:color w:val="auto"/>
          <w:sz w:val="24"/>
          <w:u w:val="single"/>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399" w:name="_Toc27250"/>
      <w:bookmarkStart w:id="400" w:name="_Toc19554"/>
      <w:bookmarkStart w:id="401" w:name="_Toc21423"/>
      <w:r>
        <w:rPr>
          <w:rFonts w:hint="eastAsia" w:ascii="宋体" w:hAnsi="宋体" w:cs="宋体"/>
          <w:b/>
          <w:sz w:val="24"/>
          <w:lang w:eastAsia="zh-CN"/>
        </w:rPr>
        <w:t>八、</w:t>
      </w:r>
      <w:r>
        <w:rPr>
          <w:rFonts w:hint="eastAsia" w:ascii="宋体" w:hAnsi="宋体" w:cs="宋体"/>
          <w:b/>
          <w:sz w:val="24"/>
        </w:rPr>
        <w:t>违约责任</w:t>
      </w:r>
      <w:bookmarkEnd w:id="399"/>
      <w:bookmarkEnd w:id="400"/>
      <w:bookmarkEnd w:id="401"/>
    </w:p>
    <w:p>
      <w:pPr>
        <w:pageBreakBefore w:val="0"/>
        <w:kinsoku/>
        <w:wordWrap/>
        <w:overflowPunct/>
        <w:topLinePunct w:val="0"/>
        <w:bidi w:val="0"/>
        <w:spacing w:line="360" w:lineRule="auto"/>
        <w:ind w:firstLine="480" w:firstLineChars="200"/>
        <w:textAlignment w:val="auto"/>
        <w:rPr>
          <w:rFonts w:ascii="宋体" w:hAnsi="宋体" w:cs="宋体"/>
          <w:i w:val="0"/>
          <w:iCs w:val="0"/>
          <w:sz w:val="24"/>
        </w:rPr>
      </w:pPr>
      <w:r>
        <w:rPr>
          <w:rFonts w:hint="eastAsia" w:ascii="宋体" w:hAnsi="宋体" w:cs="宋体"/>
          <w:i w:val="0"/>
          <w:iCs w:val="0"/>
          <w:sz w:val="24"/>
          <w:lang w:val="en-US" w:eastAsia="zh-CN"/>
        </w:rPr>
        <w:t>1.</w:t>
      </w:r>
      <w:r>
        <w:rPr>
          <w:rFonts w:hint="eastAsia" w:ascii="宋体" w:hAnsi="宋体" w:cs="宋体"/>
          <w:i w:val="0"/>
          <w:iCs w:val="0"/>
          <w:sz w:val="24"/>
        </w:rPr>
        <w:t>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i w:val="0"/>
          <w:iCs w:val="0"/>
          <w:sz w:val="24"/>
          <w:u w:val="single"/>
        </w:rPr>
        <w:t xml:space="preserve">  </w:t>
      </w:r>
      <w:r>
        <w:rPr>
          <w:rFonts w:hint="eastAsia" w:ascii="宋体" w:hAnsi="宋体" w:cs="宋体"/>
          <w:b/>
          <w:bCs/>
          <w:i w:val="0"/>
          <w:iCs w:val="0"/>
          <w:sz w:val="24"/>
          <w:u w:val="single"/>
        </w:rPr>
        <w:t xml:space="preserve">0.05 </w:t>
      </w:r>
      <w:r>
        <w:rPr>
          <w:rFonts w:hint="eastAsia" w:ascii="宋体" w:hAnsi="宋体" w:cs="宋体"/>
          <w:i w:val="0"/>
          <w:iCs w:val="0"/>
          <w:sz w:val="24"/>
        </w:rPr>
        <w:t>%计算，最高限额为本合同总价的</w:t>
      </w:r>
      <w:r>
        <w:rPr>
          <w:rFonts w:hint="eastAsia" w:ascii="宋体" w:hAnsi="宋体" w:cs="宋体"/>
          <w:i w:val="0"/>
          <w:iCs w:val="0"/>
          <w:sz w:val="24"/>
          <w:u w:val="single"/>
        </w:rPr>
        <w:t xml:space="preserve"> </w:t>
      </w:r>
      <w:r>
        <w:rPr>
          <w:rFonts w:hint="eastAsia" w:ascii="宋体" w:hAnsi="宋体" w:cs="宋体"/>
          <w:b/>
          <w:bCs/>
          <w:i w:val="0"/>
          <w:iCs w:val="0"/>
          <w:sz w:val="24"/>
          <w:u w:val="single"/>
        </w:rPr>
        <w:t>20</w:t>
      </w:r>
      <w:r>
        <w:rPr>
          <w:rFonts w:hint="eastAsia" w:ascii="宋体" w:hAnsi="宋体" w:cs="宋体"/>
          <w:i w:val="0"/>
          <w:iCs w:val="0"/>
          <w:sz w:val="24"/>
          <w:u w:val="single"/>
        </w:rPr>
        <w:t xml:space="preserve"> </w:t>
      </w:r>
      <w:r>
        <w:rPr>
          <w:rFonts w:hint="eastAsia" w:ascii="宋体" w:hAnsi="宋体" w:cs="宋体"/>
          <w:i w:val="0"/>
          <w:iCs w:val="0"/>
          <w:sz w:val="24"/>
        </w:rPr>
        <w:t>%；迟延交付货物的违约金计算数额达到前述最高限额之日起，甲方有权在要求乙方支付违约金的同时，书面通知乙方解除本合同；</w:t>
      </w:r>
    </w:p>
    <w:p>
      <w:pPr>
        <w:pageBreakBefore w:val="0"/>
        <w:kinsoku/>
        <w:wordWrap/>
        <w:overflowPunct/>
        <w:topLinePunct w:val="0"/>
        <w:bidi w:val="0"/>
        <w:spacing w:line="360" w:lineRule="auto"/>
        <w:ind w:firstLine="480" w:firstLineChars="200"/>
        <w:textAlignment w:val="auto"/>
        <w:rPr>
          <w:rFonts w:ascii="宋体" w:hAnsi="宋体" w:cs="宋体"/>
          <w:i w:val="0"/>
          <w:iCs w:val="0"/>
          <w:sz w:val="24"/>
        </w:rPr>
      </w:pPr>
      <w:r>
        <w:rPr>
          <w:rFonts w:hint="eastAsia" w:ascii="宋体" w:hAnsi="宋体" w:cs="宋体"/>
          <w:i w:val="0"/>
          <w:iCs w:val="0"/>
          <w:sz w:val="24"/>
          <w:lang w:val="en-US" w:eastAsia="zh-CN"/>
        </w:rPr>
        <w:t>2.</w:t>
      </w:r>
      <w:r>
        <w:rPr>
          <w:rFonts w:hint="eastAsia" w:ascii="宋体" w:hAnsi="宋体" w:cs="宋体"/>
          <w:i w:val="0"/>
          <w:iCs w:val="0"/>
          <w:sz w:val="24"/>
        </w:rPr>
        <w:t xml:space="preserve"> 除不可抗力外，如果甲方没有按照本合同约定的付款方式付款，那么乙方可要求甲方支付违约金，违约金按每迟延付款一日的应付而未付款的</w:t>
      </w:r>
      <w:r>
        <w:rPr>
          <w:rFonts w:hint="eastAsia" w:ascii="宋体" w:hAnsi="宋体" w:cs="宋体"/>
          <w:b/>
          <w:bCs/>
          <w:i w:val="0"/>
          <w:iCs w:val="0"/>
          <w:sz w:val="24"/>
          <w:u w:val="single"/>
        </w:rPr>
        <w:t xml:space="preserve"> 0.05</w:t>
      </w:r>
      <w:r>
        <w:rPr>
          <w:rFonts w:hint="eastAsia" w:ascii="宋体" w:hAnsi="宋体" w:cs="宋体"/>
          <w:i w:val="0"/>
          <w:iCs w:val="0"/>
          <w:sz w:val="24"/>
          <w:u w:val="single"/>
        </w:rPr>
        <w:t xml:space="preserve">  </w:t>
      </w:r>
      <w:r>
        <w:rPr>
          <w:rFonts w:hint="eastAsia" w:ascii="宋体" w:hAnsi="宋体" w:cs="宋体"/>
          <w:i w:val="0"/>
          <w:iCs w:val="0"/>
          <w:sz w:val="24"/>
        </w:rPr>
        <w:t>%计算，最高限额为本合同总价的</w:t>
      </w:r>
      <w:r>
        <w:rPr>
          <w:rFonts w:hint="eastAsia" w:ascii="宋体" w:hAnsi="宋体" w:cs="宋体"/>
          <w:i w:val="0"/>
          <w:iCs w:val="0"/>
          <w:sz w:val="24"/>
          <w:u w:val="single"/>
        </w:rPr>
        <w:t xml:space="preserve">   </w:t>
      </w:r>
      <w:r>
        <w:rPr>
          <w:rFonts w:hint="eastAsia" w:ascii="宋体" w:hAnsi="宋体" w:cs="宋体"/>
          <w:b/>
          <w:bCs/>
          <w:i w:val="0"/>
          <w:iCs w:val="0"/>
          <w:sz w:val="24"/>
          <w:u w:val="single"/>
        </w:rPr>
        <w:t xml:space="preserve">20 </w:t>
      </w:r>
      <w:r>
        <w:rPr>
          <w:rFonts w:hint="eastAsia" w:ascii="宋体" w:hAnsi="宋体" w:cs="宋体"/>
          <w:i w:val="0"/>
          <w:iCs w:val="0"/>
          <w:sz w:val="24"/>
          <w:u w:val="single"/>
        </w:rPr>
        <w:t xml:space="preserve">  </w:t>
      </w:r>
      <w:r>
        <w:rPr>
          <w:rFonts w:hint="eastAsia" w:ascii="宋体" w:hAnsi="宋体" w:cs="宋体"/>
          <w:i w:val="0"/>
          <w:iCs w:val="0"/>
          <w:sz w:val="24"/>
        </w:rPr>
        <w:t>%；迟延付款的违约金计算数额达到前述最高限额之日起，乙方有权在要求甲方支付违约金的同时，书面通知甲方解除本合同；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i w:val="0"/>
          <w:iCs w:val="0"/>
          <w:sz w:val="24"/>
          <w:lang w:val="en-US" w:eastAsia="zh-CN"/>
        </w:rPr>
        <w:t>3.</w:t>
      </w:r>
      <w:r>
        <w:rPr>
          <w:rFonts w:hint="eastAsia" w:ascii="宋体" w:hAnsi="宋体" w:cs="宋体"/>
          <w:i w:val="0"/>
          <w:iCs w:val="0"/>
          <w:sz w:val="24"/>
        </w:rPr>
        <w:t>除不可抗力外，任何一方未能履行本合同约定的其他主要义务，经催告后在合理</w:t>
      </w:r>
      <w:r>
        <w:rPr>
          <w:rFonts w:hint="eastAsia" w:ascii="宋体" w:hAnsi="宋体" w:cs="宋体"/>
          <w:sz w:val="24"/>
        </w:rPr>
        <w:t>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5.</w:t>
      </w:r>
      <w:r>
        <w:rPr>
          <w:rFonts w:hint="eastAsia" w:ascii="宋体" w:hAnsi="宋体" w:cs="宋体"/>
          <w:sz w:val="24"/>
        </w:rPr>
        <w:t>如果出现政府采购监督管理部门</w:t>
      </w:r>
      <w:r>
        <w:rPr>
          <w:rFonts w:hint="eastAsia" w:ascii="宋体" w:hAnsi="宋体" w:cs="宋体"/>
          <w:sz w:val="24"/>
          <w:lang w:eastAsia="zh-CN"/>
        </w:rPr>
        <w:t>或者纪检部门</w:t>
      </w:r>
      <w:r>
        <w:rPr>
          <w:rFonts w:hint="eastAsia" w:ascii="宋体" w:hAnsi="宋体" w:cs="宋体"/>
          <w:sz w:val="24"/>
        </w:rPr>
        <w:t>在处理投诉事项期间，书面通知甲方暂停采购活动的情形，或者询问或质疑事项可能影响中标或者成交结果的，导致甲方中止履行合同的情形，均不视为甲方违约。</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lang w:eastAsia="zh-CN"/>
        </w:rPr>
      </w:pPr>
      <w:r>
        <w:rPr>
          <w:rFonts w:hint="eastAsia" w:ascii="宋体" w:hAnsi="宋体" w:cs="宋体"/>
          <w:sz w:val="24"/>
          <w:lang w:val="en-US" w:eastAsia="zh-CN"/>
        </w:rPr>
        <w:t>6.</w:t>
      </w:r>
      <w:r>
        <w:rPr>
          <w:rFonts w:hint="eastAsia" w:ascii="宋体" w:hAnsi="宋体" w:cs="宋体"/>
          <w:sz w:val="24"/>
        </w:rPr>
        <w:t>违约责任另有约定</w:t>
      </w:r>
      <w:r>
        <w:rPr>
          <w:rFonts w:hint="eastAsia" w:ascii="宋体" w:hAnsi="宋体" w:cs="宋体"/>
          <w:sz w:val="24"/>
          <w:lang w:eastAsia="zh-CN"/>
        </w:rPr>
        <w:t>具体如下：</w:t>
      </w:r>
    </w:p>
    <w:p>
      <w:pPr>
        <w:pageBreakBefore w:val="0"/>
        <w:kinsoku/>
        <w:wordWrap/>
        <w:overflowPunct/>
        <w:topLinePunct w:val="0"/>
        <w:bidi w:val="0"/>
        <w:spacing w:line="360" w:lineRule="auto"/>
        <w:ind w:right="-420" w:rightChars="-200" w:firstLine="480" w:firstLineChars="200"/>
        <w:textAlignment w:val="auto"/>
        <w:rPr>
          <w:rFonts w:hint="default" w:ascii="宋体" w:hAnsi="宋体" w:cs="宋体"/>
          <w:sz w:val="24"/>
          <w:u w:val="single"/>
          <w:lang w:val="en-US" w:eastAsia="zh-CN"/>
        </w:rPr>
      </w:pPr>
      <w:r>
        <w:rPr>
          <w:rFonts w:hint="eastAsia" w:ascii="宋体" w:hAnsi="宋体" w:cs="宋体"/>
          <w:sz w:val="24"/>
          <w:u w:val="single"/>
          <w:lang w:val="en-US" w:eastAsia="zh-CN"/>
        </w:rPr>
        <w:t>（1）乙方交付的货物不符合合同约定或验收不合格的，应当及时更换，因此延误交货期限的，按照逾期交货承担违约责任 ；</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u w:val="single"/>
          <w:lang w:val="en-US" w:eastAsia="zh-CN"/>
        </w:rPr>
      </w:pPr>
      <w:r>
        <w:rPr>
          <w:rFonts w:hint="eastAsia" w:ascii="宋体" w:hAnsi="宋体" w:cs="宋体"/>
          <w:sz w:val="24"/>
          <w:u w:val="single"/>
          <w:lang w:val="en-US" w:eastAsia="zh-CN"/>
        </w:rPr>
        <w:t>（2）乙方不履行售后服务义务的，每次应向甲方承担500元的违约金，且仍应履行售后服务义务；</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sz w:val="24"/>
          <w:u w:val="single"/>
          <w:lang w:val="en-US" w:eastAsia="zh-CN"/>
        </w:rPr>
      </w:pPr>
      <w:r>
        <w:rPr>
          <w:rFonts w:hint="eastAsia" w:ascii="宋体" w:hAnsi="宋体" w:cs="宋体"/>
          <w:sz w:val="24"/>
          <w:u w:val="single"/>
          <w:lang w:val="en-US" w:eastAsia="zh-CN"/>
        </w:rPr>
        <w:t>（3）甲方无故拒收货物，乙方有权要求甲方按照合同原价支付货款  。</w:t>
      </w:r>
    </w:p>
    <w:p>
      <w:pPr>
        <w:pageBreakBefore w:val="0"/>
        <w:kinsoku/>
        <w:wordWrap/>
        <w:overflowPunct/>
        <w:topLinePunct w:val="0"/>
        <w:bidi w:val="0"/>
        <w:spacing w:line="360" w:lineRule="auto"/>
        <w:ind w:right="-420" w:rightChars="-200" w:firstLine="480" w:firstLineChars="200"/>
        <w:textAlignment w:val="auto"/>
        <w:rPr>
          <w:rFonts w:hint="eastAsia"/>
          <w:i w:val="0"/>
          <w:iCs w:val="0"/>
          <w:lang w:val="en-US" w:eastAsia="zh-CN"/>
        </w:rPr>
      </w:pPr>
      <w:r>
        <w:rPr>
          <w:rFonts w:hint="eastAsia" w:ascii="宋体" w:hAnsi="宋体" w:cs="宋体"/>
          <w:sz w:val="24"/>
          <w:u w:val="single"/>
          <w:lang w:val="en-US" w:eastAsia="zh-CN"/>
        </w:rPr>
        <w:t>（4）若质保期内出现质量问题，甲方有权从质保金中扣除违约金，同时乙方应免费维</w:t>
      </w:r>
      <w:r>
        <w:rPr>
          <w:rFonts w:hint="eastAsia" w:ascii="宋体" w:hAnsi="宋体" w:cs="宋体"/>
          <w:i w:val="0"/>
          <w:iCs w:val="0"/>
          <w:sz w:val="24"/>
          <w:u w:val="single"/>
          <w:lang w:val="en-US" w:eastAsia="zh-CN"/>
        </w:rPr>
        <w:t>修或更换。</w:t>
      </w:r>
    </w:p>
    <w:p>
      <w:pPr>
        <w:pageBreakBefore w:val="0"/>
        <w:kinsoku/>
        <w:wordWrap/>
        <w:overflowPunct/>
        <w:topLinePunct w:val="0"/>
        <w:bidi w:val="0"/>
        <w:spacing w:line="360" w:lineRule="auto"/>
        <w:ind w:firstLine="482" w:firstLineChars="200"/>
        <w:textAlignment w:val="auto"/>
        <w:outlineLvl w:val="0"/>
        <w:rPr>
          <w:rFonts w:ascii="宋体" w:hAnsi="宋体" w:cs="宋体"/>
          <w:b/>
          <w:i w:val="0"/>
          <w:iCs w:val="0"/>
          <w:sz w:val="24"/>
        </w:rPr>
      </w:pPr>
      <w:bookmarkStart w:id="402" w:name="_Toc16021"/>
      <w:bookmarkStart w:id="403" w:name="_Toc28375"/>
      <w:bookmarkStart w:id="404" w:name="_Toc15583"/>
      <w:r>
        <w:rPr>
          <w:rFonts w:hint="eastAsia" w:ascii="宋体" w:hAnsi="宋体" w:cs="宋体"/>
          <w:b/>
          <w:i w:val="0"/>
          <w:iCs w:val="0"/>
          <w:sz w:val="24"/>
          <w:lang w:eastAsia="zh-CN"/>
        </w:rPr>
        <w:t>九、</w:t>
      </w:r>
      <w:r>
        <w:rPr>
          <w:rFonts w:hint="eastAsia" w:ascii="宋体" w:hAnsi="宋体" w:cs="宋体"/>
          <w:b/>
          <w:i w:val="0"/>
          <w:iCs w:val="0"/>
          <w:sz w:val="24"/>
        </w:rPr>
        <w:t>合同争议的解决</w:t>
      </w:r>
      <w:bookmarkEnd w:id="402"/>
      <w:bookmarkEnd w:id="403"/>
      <w:bookmarkEnd w:id="404"/>
    </w:p>
    <w:p>
      <w:pPr>
        <w:pageBreakBefore w:val="0"/>
        <w:kinsoku/>
        <w:wordWrap/>
        <w:overflowPunct/>
        <w:topLinePunct w:val="0"/>
        <w:bidi w:val="0"/>
        <w:spacing w:line="360" w:lineRule="auto"/>
        <w:ind w:left="-61" w:leftChars="-29" w:right="-420" w:rightChars="-200" w:firstLine="240" w:firstLineChars="100"/>
        <w:textAlignment w:val="auto"/>
        <w:rPr>
          <w:rFonts w:ascii="宋体" w:hAnsi="宋体" w:cs="宋体"/>
          <w:i w:val="0"/>
          <w:iCs w:val="0"/>
          <w:sz w:val="24"/>
        </w:rPr>
      </w:pPr>
      <w:r>
        <w:rPr>
          <w:rFonts w:hint="eastAsia" w:ascii="宋体" w:hAnsi="宋体" w:cs="宋体"/>
          <w:i w:val="0"/>
          <w:iCs w:val="0"/>
          <w:sz w:val="24"/>
        </w:rPr>
        <w:t xml:space="preserve">  本合同履行过程中发生的任何争议，双方当事人均可通过和解或者调解解决；不愿和解、调解或者和解、调解不成的，可以选择以下第</w:t>
      </w:r>
      <w:r>
        <w:rPr>
          <w:rFonts w:hint="eastAsia" w:ascii="宋体" w:hAnsi="宋体" w:cs="宋体"/>
          <w:b/>
          <w:i w:val="0"/>
          <w:iCs w:val="0"/>
          <w:sz w:val="24"/>
          <w:u w:val="single"/>
        </w:rPr>
        <w:t xml:space="preserve">  </w:t>
      </w:r>
      <w:r>
        <w:rPr>
          <w:rFonts w:hint="eastAsia" w:ascii="宋体" w:hAnsi="宋体" w:cs="宋体"/>
          <w:b/>
          <w:i w:val="0"/>
          <w:iCs w:val="0"/>
          <w:sz w:val="24"/>
          <w:u w:val="single"/>
          <w:lang w:val="en-US" w:eastAsia="zh-CN"/>
        </w:rPr>
        <w:t>2</w:t>
      </w:r>
      <w:r>
        <w:rPr>
          <w:rFonts w:hint="eastAsia" w:ascii="宋体" w:hAnsi="宋体" w:cs="宋体"/>
          <w:b/>
          <w:i w:val="0"/>
          <w:iCs w:val="0"/>
          <w:sz w:val="24"/>
          <w:u w:val="single"/>
        </w:rPr>
        <w:t xml:space="preserve">  </w:t>
      </w:r>
      <w:r>
        <w:rPr>
          <w:rFonts w:hint="eastAsia" w:ascii="宋体" w:hAnsi="宋体" w:cs="宋体"/>
          <w:i w:val="0"/>
          <w:iCs w:val="0"/>
          <w:sz w:val="24"/>
        </w:rPr>
        <w:t>条款规定的方式解决：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sz w:val="24"/>
        </w:rPr>
      </w:pPr>
      <w:bookmarkStart w:id="405" w:name="_Toc7245"/>
      <w:bookmarkStart w:id="406" w:name="_Toc15322"/>
      <w:bookmarkStart w:id="407" w:name="_Toc11173"/>
      <w:r>
        <w:rPr>
          <w:rFonts w:hint="eastAsia" w:ascii="宋体" w:hAnsi="宋体" w:cs="宋体"/>
          <w:i w:val="0"/>
          <w:iCs w:val="0"/>
          <w:sz w:val="24"/>
          <w:lang w:val="en-US" w:eastAsia="zh-CN"/>
        </w:rPr>
        <w:t>1.</w:t>
      </w:r>
      <w:r>
        <w:rPr>
          <w:rFonts w:hint="eastAsia" w:ascii="宋体" w:hAnsi="宋体" w:cs="宋体"/>
          <w:i w:val="0"/>
          <w:iCs w:val="0"/>
          <w:sz w:val="24"/>
        </w:rPr>
        <w:t xml:space="preserve"> 将争议提交</w:t>
      </w:r>
      <w:r>
        <w:rPr>
          <w:rFonts w:hint="eastAsia" w:ascii="宋体" w:hAnsi="宋体" w:cs="宋体"/>
          <w:b/>
          <w:i w:val="0"/>
          <w:iCs w:val="0"/>
          <w:sz w:val="24"/>
          <w:u w:val="single"/>
        </w:rPr>
        <w:t>甲方所在地</w:t>
      </w:r>
      <w:r>
        <w:rPr>
          <w:rFonts w:hint="eastAsia" w:ascii="宋体" w:hAnsi="宋体" w:cs="宋体"/>
          <w:i w:val="0"/>
          <w:iCs w:val="0"/>
          <w:sz w:val="24"/>
        </w:rPr>
        <w:t>仲裁委员会依申请仲裁时其现行有效的仲裁规则裁决；</w:t>
      </w:r>
    </w:p>
    <w:p>
      <w:pPr>
        <w:pageBreakBefore w:val="0"/>
        <w:kinsoku/>
        <w:wordWrap/>
        <w:overflowPunct/>
        <w:topLinePunct w:val="0"/>
        <w:bidi w:val="0"/>
        <w:spacing w:line="360" w:lineRule="auto"/>
        <w:ind w:right="-420" w:rightChars="-200" w:firstLine="480" w:firstLineChars="200"/>
        <w:textAlignment w:val="auto"/>
        <w:rPr>
          <w:rFonts w:ascii="宋体" w:hAnsi="宋体" w:cs="宋体"/>
          <w:i w:val="0"/>
          <w:iCs w:val="0"/>
          <w:sz w:val="24"/>
        </w:rPr>
      </w:pPr>
      <w:r>
        <w:rPr>
          <w:rFonts w:hint="eastAsia" w:ascii="宋体" w:hAnsi="宋体" w:cs="宋体"/>
          <w:i w:val="0"/>
          <w:iCs w:val="0"/>
          <w:sz w:val="24"/>
          <w:lang w:val="en-US" w:eastAsia="zh-CN"/>
        </w:rPr>
        <w:t>2.</w:t>
      </w:r>
      <w:r>
        <w:rPr>
          <w:rFonts w:hint="eastAsia" w:ascii="宋体" w:hAnsi="宋体" w:cs="宋体"/>
          <w:i w:val="0"/>
          <w:iCs w:val="0"/>
          <w:sz w:val="24"/>
        </w:rPr>
        <w:t>向</w:t>
      </w:r>
      <w:r>
        <w:rPr>
          <w:rFonts w:hint="eastAsia" w:ascii="宋体" w:hAnsi="宋体" w:cs="宋体"/>
          <w:b/>
          <w:i w:val="0"/>
          <w:iCs w:val="0"/>
          <w:sz w:val="24"/>
          <w:u w:val="single"/>
          <w:lang w:eastAsia="zh-CN"/>
        </w:rPr>
        <w:t>甲方所在地</w:t>
      </w:r>
      <w:r>
        <w:rPr>
          <w:rFonts w:hint="eastAsia" w:ascii="宋体" w:hAnsi="宋体" w:cs="宋体"/>
          <w:i w:val="0"/>
          <w:iCs w:val="0"/>
          <w:sz w:val="24"/>
        </w:rPr>
        <w:t>人民法院起诉。</w:t>
      </w:r>
    </w:p>
    <w:p>
      <w:pPr>
        <w:pageBreakBefore w:val="0"/>
        <w:kinsoku/>
        <w:wordWrap/>
        <w:overflowPunct/>
        <w:topLinePunct w:val="0"/>
        <w:bidi w:val="0"/>
        <w:spacing w:line="360" w:lineRule="auto"/>
        <w:ind w:firstLine="482" w:firstLineChars="200"/>
        <w:textAlignment w:val="auto"/>
        <w:outlineLvl w:val="0"/>
        <w:rPr>
          <w:rFonts w:hint="eastAsia"/>
          <w:i w:val="0"/>
          <w:iCs w:val="0"/>
          <w:lang w:eastAsia="zh-CN"/>
        </w:rPr>
      </w:pPr>
      <w:r>
        <w:rPr>
          <w:rFonts w:hint="eastAsia" w:ascii="宋体" w:hAnsi="宋体" w:cs="宋体"/>
          <w:b/>
          <w:i w:val="0"/>
          <w:iCs w:val="0"/>
          <w:sz w:val="24"/>
          <w:lang w:eastAsia="zh-CN"/>
        </w:rPr>
        <w:t>十、其他约定条款</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i w:val="0"/>
          <w:iCs w:val="0"/>
          <w:sz w:val="24"/>
          <w:lang w:val="en-US" w:eastAsia="zh-CN"/>
        </w:rPr>
      </w:pPr>
      <w:r>
        <w:rPr>
          <w:rFonts w:hint="eastAsia" w:ascii="宋体" w:hAnsi="宋体" w:cs="宋体"/>
          <w:b w:val="0"/>
          <w:bCs w:val="0"/>
          <w:i w:val="0"/>
          <w:iCs w:val="0"/>
          <w:sz w:val="24"/>
          <w:lang w:val="en-US" w:eastAsia="zh-CN"/>
        </w:rPr>
        <w:t>若本合同其他条款与本条款有冲突矛盾的，以本条款约定为准。</w:t>
      </w:r>
    </w:p>
    <w:p>
      <w:pPr>
        <w:pageBreakBefore w:val="0"/>
        <w:kinsoku/>
        <w:wordWrap/>
        <w:overflowPunct/>
        <w:topLinePunct w:val="0"/>
        <w:bidi w:val="0"/>
        <w:spacing w:line="360" w:lineRule="auto"/>
        <w:ind w:right="-420" w:rightChars="-200" w:firstLine="480" w:firstLineChars="200"/>
        <w:textAlignment w:val="auto"/>
        <w:rPr>
          <w:rFonts w:hint="eastAsia" w:ascii="宋体" w:hAnsi="宋体" w:cs="宋体"/>
          <w:i w:val="0"/>
          <w:iCs w:val="0"/>
          <w:sz w:val="24"/>
          <w:u w:val="single"/>
          <w:lang w:val="en-US" w:eastAsia="zh-CN"/>
        </w:rPr>
      </w:pPr>
      <w:r>
        <w:rPr>
          <w:rFonts w:hint="eastAsia" w:ascii="宋体" w:hAnsi="宋体" w:cs="宋体"/>
          <w:i w:val="0"/>
          <w:iCs w:val="0"/>
          <w:sz w:val="24"/>
          <w:lang w:val="en-US" w:eastAsia="zh-CN"/>
        </w:rPr>
        <w:t>1.</w:t>
      </w:r>
      <w:r>
        <w:rPr>
          <w:rFonts w:hint="eastAsia" w:ascii="宋体" w:hAnsi="宋体" w:cs="宋体"/>
          <w:i w:val="0"/>
          <w:iCs w:val="0"/>
          <w:sz w:val="24"/>
          <w:u w:val="single"/>
          <w:lang w:val="en-US" w:eastAsia="zh-CN"/>
        </w:rPr>
        <w:t xml:space="preserve"> </w:t>
      </w:r>
      <w:r>
        <w:rPr>
          <w:rFonts w:hint="eastAsia" w:ascii="宋体" w:hAnsi="宋体" w:cs="宋体"/>
          <w:b w:val="0"/>
          <w:bCs w:val="0"/>
          <w:i w:val="0"/>
          <w:iCs w:val="0"/>
          <w:sz w:val="24"/>
          <w:u w:val="single"/>
          <w:lang w:val="en-US" w:eastAsia="zh-CN"/>
        </w:rPr>
        <w:t xml:space="preserve"> 无</w:t>
      </w:r>
      <w:r>
        <w:rPr>
          <w:rFonts w:hint="eastAsia" w:ascii="宋体" w:hAnsi="宋体" w:cs="宋体"/>
          <w:i w:val="0"/>
          <w:iCs w:val="0"/>
          <w:sz w:val="24"/>
          <w:u w:val="single"/>
          <w:lang w:val="en-US" w:eastAsia="zh-CN"/>
        </w:rPr>
        <w:t xml:space="preserve"> 。</w:t>
      </w:r>
    </w:p>
    <w:bookmarkEnd w:id="405"/>
    <w:bookmarkEnd w:id="406"/>
    <w:bookmarkEnd w:id="407"/>
    <w:p>
      <w:pPr>
        <w:pageBreakBefore w:val="0"/>
        <w:kinsoku/>
        <w:wordWrap/>
        <w:overflowPunct/>
        <w:topLinePunct w:val="0"/>
        <w:bidi w:val="0"/>
        <w:spacing w:line="360" w:lineRule="auto"/>
        <w:ind w:firstLine="482" w:firstLineChars="200"/>
        <w:textAlignment w:val="auto"/>
        <w:outlineLvl w:val="0"/>
        <w:rPr>
          <w:rFonts w:ascii="宋体" w:hAnsi="宋体" w:cs="宋体"/>
          <w:b/>
          <w:i w:val="0"/>
          <w:iCs w:val="0"/>
          <w:sz w:val="24"/>
        </w:rPr>
      </w:pPr>
      <w:r>
        <w:rPr>
          <w:rFonts w:hint="eastAsia" w:ascii="宋体" w:hAnsi="宋体" w:cs="宋体"/>
          <w:b/>
          <w:i w:val="0"/>
          <w:iCs w:val="0"/>
          <w:sz w:val="24"/>
          <w:lang w:eastAsia="zh-CN"/>
        </w:rPr>
        <w:t>十一、</w:t>
      </w:r>
      <w:r>
        <w:rPr>
          <w:rFonts w:hint="eastAsia" w:ascii="宋体" w:hAnsi="宋体" w:cs="宋体"/>
          <w:b/>
          <w:i w:val="0"/>
          <w:iCs w:val="0"/>
          <w:sz w:val="24"/>
        </w:rPr>
        <w:t>合同生效</w:t>
      </w:r>
    </w:p>
    <w:p>
      <w:pPr>
        <w:pStyle w:val="21"/>
        <w:pageBreakBefore w:val="0"/>
        <w:kinsoku/>
        <w:wordWrap/>
        <w:overflowPunct/>
        <w:topLinePunct w:val="0"/>
        <w:bidi w:val="0"/>
        <w:spacing w:line="360" w:lineRule="auto"/>
        <w:ind w:left="0" w:leftChars="0" w:firstLine="480" w:firstLineChars="200"/>
        <w:jc w:val="left"/>
        <w:textAlignment w:val="auto"/>
        <w:rPr>
          <w:rFonts w:ascii="宋体" w:hAnsi="宋体"/>
          <w:i w:val="0"/>
          <w:iCs w:val="0"/>
          <w:sz w:val="24"/>
        </w:rPr>
      </w:pPr>
      <w:r>
        <w:rPr>
          <w:rFonts w:hint="eastAsia" w:ascii="宋体" w:hAnsi="宋体" w:cs="宋体"/>
          <w:i w:val="0"/>
          <w:iCs w:val="0"/>
          <w:sz w:val="24"/>
        </w:rPr>
        <w:t>本合同自双方盖章</w:t>
      </w:r>
      <w:r>
        <w:rPr>
          <w:rFonts w:hint="eastAsia" w:ascii="宋体" w:hAnsi="宋体" w:cs="宋体"/>
          <w:i w:val="0"/>
          <w:iCs w:val="0"/>
          <w:sz w:val="24"/>
          <w:lang w:eastAsia="zh-CN"/>
        </w:rPr>
        <w:t>、</w:t>
      </w:r>
      <w:r>
        <w:rPr>
          <w:rFonts w:hint="eastAsia" w:ascii="宋体" w:hAnsi="宋体" w:cs="宋体"/>
          <w:i w:val="0"/>
          <w:iCs w:val="0"/>
          <w:sz w:val="24"/>
        </w:rPr>
        <w:t>签字时生效。</w:t>
      </w:r>
      <w:r>
        <w:rPr>
          <w:rFonts w:ascii="宋体" w:hAnsi="宋体"/>
          <w:i w:val="0"/>
          <w:iCs w:val="0"/>
          <w:sz w:val="24"/>
        </w:rPr>
        <w:t>合同份数按</w:t>
      </w:r>
      <w:r>
        <w:rPr>
          <w:rFonts w:hint="eastAsia" w:ascii="宋体" w:hAnsi="宋体"/>
          <w:b/>
          <w:bCs/>
          <w:i w:val="0"/>
          <w:iCs w:val="0"/>
          <w:sz w:val="24"/>
          <w:u w:val="single"/>
          <w:lang w:eastAsia="zh-CN"/>
        </w:rPr>
        <w:t>一式四份</w:t>
      </w:r>
      <w:r>
        <w:rPr>
          <w:rFonts w:ascii="宋体" w:hAnsi="宋体"/>
          <w:i w:val="0"/>
          <w:iCs w:val="0"/>
          <w:sz w:val="24"/>
        </w:rPr>
        <w:t>规定</w:t>
      </w:r>
      <w:r>
        <w:rPr>
          <w:rFonts w:hint="eastAsia" w:ascii="宋体" w:hAnsi="宋体"/>
          <w:i w:val="0"/>
          <w:iCs w:val="0"/>
          <w:sz w:val="24"/>
        </w:rPr>
        <w:t>，</w:t>
      </w:r>
      <w:r>
        <w:rPr>
          <w:rFonts w:hint="eastAsia" w:ascii="宋体" w:hAnsi="宋体"/>
          <w:b w:val="0"/>
          <w:bCs/>
          <w:i w:val="0"/>
          <w:iCs w:val="0"/>
          <w:szCs w:val="24"/>
          <w:lang w:eastAsia="zh-CN"/>
        </w:rPr>
        <w:t>第二章</w:t>
      </w:r>
      <w:r>
        <w:rPr>
          <w:rFonts w:hint="eastAsia" w:ascii="宋体" w:hAnsi="宋体"/>
          <w:b w:val="0"/>
          <w:bCs/>
          <w:i w:val="0"/>
          <w:iCs w:val="0"/>
          <w:szCs w:val="24"/>
        </w:rPr>
        <w:t>合同一般条款</w:t>
      </w:r>
      <w:r>
        <w:rPr>
          <w:rFonts w:hint="eastAsia" w:ascii="宋体" w:hAnsi="宋体"/>
          <w:i w:val="0"/>
          <w:iCs w:val="0"/>
          <w:sz w:val="24"/>
          <w:lang w:eastAsia="zh-CN"/>
        </w:rPr>
        <w:t>、第三章合同清单、第四章廉洁协议为本合同不可分割的一部分，</w:t>
      </w:r>
      <w:r>
        <w:rPr>
          <w:rFonts w:ascii="宋体" w:hAnsi="宋体"/>
          <w:i w:val="0"/>
          <w:iCs w:val="0"/>
          <w:sz w:val="24"/>
        </w:rPr>
        <w:t>均具有同等法律效力</w:t>
      </w:r>
      <w:r>
        <w:rPr>
          <w:rFonts w:hint="eastAsia" w:ascii="宋体" w:hAnsi="宋体"/>
          <w:i w:val="0"/>
          <w:iCs w:val="0"/>
          <w:sz w:val="24"/>
        </w:rPr>
        <w:t>。</w:t>
      </w:r>
    </w:p>
    <w:p>
      <w:pPr>
        <w:pStyle w:val="21"/>
        <w:spacing w:line="560" w:lineRule="exact"/>
        <w:ind w:left="0" w:leftChars="0" w:firstLine="0" w:firstLineChars="0"/>
        <w:jc w:val="center"/>
        <w:rPr>
          <w:rFonts w:hint="eastAsia" w:ascii="宋体" w:hAnsi="宋体"/>
          <w:b/>
          <w:szCs w:val="24"/>
        </w:rPr>
      </w:pP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en-US" w:eastAsia="zh-CN"/>
        </w:rPr>
        <w:t xml:space="preserve">        </w:t>
      </w:r>
      <w:r>
        <w:rPr>
          <w:rFonts w:hint="eastAsia" w:ascii="宋体" w:hAnsi="宋体"/>
          <w:sz w:val="24"/>
          <w:lang w:val="zh-CN"/>
        </w:rPr>
        <w:t>统一社会信用代码：</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91330100MA2B02NX2L</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地址：浙江省杭州市钱塘区</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地址：</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临江街道红十五路10388-123号</w:t>
      </w:r>
    </w:p>
    <w:p>
      <w:pPr>
        <w:pageBreakBefore w:val="0"/>
        <w:kinsoku/>
        <w:wordWrap/>
        <w:overflowPunct/>
        <w:topLinePunct w:val="0"/>
        <w:autoSpaceDE w:val="0"/>
        <w:autoSpaceDN w:val="0"/>
        <w:bidi w:val="0"/>
        <w:spacing w:line="360" w:lineRule="auto"/>
        <w:textAlignment w:val="auto"/>
        <w:rPr>
          <w:rFonts w:hint="eastAsia"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pageBreakBefore w:val="0"/>
        <w:kinsoku/>
        <w:wordWrap/>
        <w:overflowPunct/>
        <w:topLinePunct w:val="0"/>
        <w:autoSpaceDE w:val="0"/>
        <w:autoSpaceDN w:val="0"/>
        <w:bidi w:val="0"/>
        <w:spacing w:line="360" w:lineRule="auto"/>
        <w:textAlignment w:val="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lang w:val="en-US" w:eastAsia="zh-CN"/>
        </w:rPr>
        <w:t xml:space="preserve">          </w:t>
      </w:r>
      <w:r>
        <w:rPr>
          <w:rFonts w:ascii="宋体" w:hAnsi="宋体"/>
          <w:sz w:val="24"/>
          <w:lang w:val="zh-CN"/>
        </w:rPr>
        <w:t xml:space="preserve">  （签字）: </w:t>
      </w:r>
    </w:p>
    <w:p>
      <w:pPr>
        <w:pageBreakBefore w:val="0"/>
        <w:kinsoku/>
        <w:wordWrap/>
        <w:overflowPunct/>
        <w:topLinePunct w:val="0"/>
        <w:autoSpaceDE w:val="0"/>
        <w:autoSpaceDN w:val="0"/>
        <w:bidi w:val="0"/>
        <w:spacing w:line="360" w:lineRule="auto"/>
        <w:textAlignment w:val="auto"/>
        <w:rPr>
          <w:rFonts w:ascii="宋体" w:hAnsi="宋体"/>
          <w:sz w:val="24"/>
        </w:rPr>
      </w:pPr>
      <w:r>
        <w:rPr>
          <w:rFonts w:hint="eastAsia" w:ascii="宋体" w:hAnsi="宋体"/>
          <w:sz w:val="24"/>
        </w:rPr>
        <w:t>开户银行</w:t>
      </w:r>
      <w:r>
        <w:rPr>
          <w:rFonts w:hint="eastAsia" w:ascii="宋体" w:hAnsi="宋体"/>
          <w:sz w:val="24"/>
          <w:lang w:eastAsia="zh-CN"/>
        </w:rPr>
        <w:t>：</w:t>
      </w:r>
      <w:r>
        <w:rPr>
          <w:rFonts w:hint="eastAsia" w:ascii="宋体" w:hAnsi="宋体"/>
          <w:sz w:val="24"/>
        </w:rPr>
        <w:t>杭州银行大江东支行：</w:t>
      </w:r>
      <w:r>
        <w:rPr>
          <w:rFonts w:ascii="宋体" w:hAnsi="宋体"/>
          <w:sz w:val="24"/>
        </w:rPr>
        <w:t xml:space="preserve">          开户银行： </w:t>
      </w:r>
    </w:p>
    <w:p>
      <w:pPr>
        <w:pageBreakBefore w:val="0"/>
        <w:kinsoku/>
        <w:wordWrap/>
        <w:overflowPunct/>
        <w:topLinePunct w:val="0"/>
        <w:autoSpaceDE w:val="0"/>
        <w:autoSpaceDN w:val="0"/>
        <w:bidi w:val="0"/>
        <w:spacing w:line="360" w:lineRule="auto"/>
        <w:textAlignment w:val="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pageBreakBefore w:val="0"/>
        <w:widowControl/>
        <w:kinsoku/>
        <w:wordWrap/>
        <w:overflowPunct/>
        <w:topLinePunct w:val="0"/>
        <w:bidi w:val="0"/>
        <w:spacing w:line="360" w:lineRule="auto"/>
        <w:jc w:val="left"/>
        <w:textAlignment w:val="auto"/>
        <w:rPr>
          <w:rFonts w:ascii="宋体" w:hAnsi="宋体"/>
          <w:b/>
          <w:sz w:val="24"/>
        </w:rPr>
      </w:pPr>
    </w:p>
    <w:p>
      <w:pPr>
        <w:pageBreakBefore w:val="0"/>
        <w:kinsoku/>
        <w:wordWrap/>
        <w:overflowPunct/>
        <w:topLinePunct w:val="0"/>
        <w:bidi w:val="0"/>
        <w:spacing w:line="360" w:lineRule="auto"/>
        <w:textAlignment w:val="auto"/>
        <w:rPr>
          <w:rFonts w:ascii="宋体" w:hAnsi="宋体" w:cs="宋体"/>
          <w:sz w:val="24"/>
        </w:rPr>
      </w:pPr>
    </w:p>
    <w:p>
      <w:pPr>
        <w:pStyle w:val="2"/>
      </w:pPr>
    </w:p>
    <w:p>
      <w:pPr>
        <w:pStyle w:val="3"/>
      </w:pPr>
    </w:p>
    <w:p/>
    <w:p>
      <w:pPr>
        <w:pStyle w:val="2"/>
      </w:pPr>
    </w:p>
    <w:p>
      <w:pPr>
        <w:pStyle w:val="3"/>
      </w:pPr>
    </w:p>
    <w:p/>
    <w:p>
      <w:pPr>
        <w:pStyle w:val="21"/>
        <w:pageBreakBefore w:val="0"/>
        <w:kinsoku/>
        <w:wordWrap/>
        <w:overflowPunct/>
        <w:topLinePunct w:val="0"/>
        <w:bidi w:val="0"/>
        <w:spacing w:line="360" w:lineRule="auto"/>
        <w:ind w:left="0" w:leftChars="0" w:firstLine="0" w:firstLineChars="0"/>
        <w:jc w:val="center"/>
        <w:textAlignment w:val="auto"/>
        <w:rPr>
          <w:rFonts w:ascii="宋体" w:hAnsi="宋体" w:cs="宋体"/>
          <w:b/>
          <w:szCs w:val="24"/>
        </w:rPr>
      </w:pPr>
      <w:r>
        <w:rPr>
          <w:rFonts w:hint="eastAsia" w:ascii="宋体" w:hAnsi="宋体" w:cs="宋体"/>
          <w:b/>
          <w:szCs w:val="24"/>
          <w:lang w:eastAsia="zh-CN"/>
        </w:rPr>
        <w:t>第二章</w:t>
      </w:r>
      <w:r>
        <w:rPr>
          <w:rFonts w:hint="eastAsia" w:ascii="宋体" w:hAnsi="宋体" w:cs="宋体"/>
          <w:b/>
          <w:szCs w:val="24"/>
        </w:rPr>
        <w:t xml:space="preserve"> 合同一般条款</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08" w:name="_Ref467379205"/>
      <w:bookmarkStart w:id="409" w:name="_Toc279701240"/>
      <w:bookmarkStart w:id="410" w:name="_Toc19614"/>
      <w:bookmarkStart w:id="411" w:name="_Ref467378463"/>
      <w:bookmarkStart w:id="412" w:name="_Ref467379109"/>
      <w:bookmarkStart w:id="413" w:name="_Ref467379094"/>
      <w:bookmarkStart w:id="414" w:name="_Ref467379101"/>
      <w:bookmarkStart w:id="415" w:name="_Ref467379225"/>
      <w:bookmarkStart w:id="416" w:name="_Toc487900349"/>
      <w:bookmarkStart w:id="417" w:name="_Ref467379195"/>
      <w:bookmarkStart w:id="418" w:name="_Ref467379214"/>
      <w:bookmarkStart w:id="419" w:name="_Toc259093669"/>
      <w:bookmarkStart w:id="420" w:name="_Ref467378404"/>
      <w:bookmarkStart w:id="421" w:name="_Toc28763"/>
      <w:bookmarkStart w:id="422" w:name="_Ref467378499"/>
      <w:bookmarkStart w:id="423" w:name="_Toc16917"/>
      <w:r>
        <w:rPr>
          <w:rFonts w:hint="eastAsia" w:ascii="宋体" w:hAnsi="宋体" w:cs="宋体"/>
          <w:b/>
          <w:sz w:val="24"/>
          <w:lang w:eastAsia="zh-CN"/>
        </w:rPr>
        <w:t>一、</w:t>
      </w:r>
      <w:r>
        <w:rPr>
          <w:rFonts w:hint="eastAsia" w:ascii="宋体" w:hAnsi="宋体" w:cs="宋体"/>
          <w:b/>
          <w:sz w:val="24"/>
        </w:rPr>
        <w:t xml:space="preserve">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本合同中的下列词语应按以下内容进行解释：</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“合同”系指采购人和中标或成交供应商签订的载明双方当事人所达成的协议，并包括所有的附件、附录和构成合同的其他文件。</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“合同价”系指根据合同约定，中标或成交供应商在完全履行合同义务后，采购人应支付给中标或成交供应商的价格。</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“货物”系指中标或成交供应商根据合同约定应向采购人交付的一切各种形态和种类的物品，包括原材料、燃料、设备、机械、仪表、备件、计算机软件、产品等，并包括工具、手册等其他相关资料。</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4" w:name="_Ref467378840"/>
      <w:r>
        <w:rPr>
          <w:rFonts w:hint="eastAsia" w:ascii="宋体" w:hAnsi="宋体" w:cs="宋体"/>
          <w:sz w:val="24"/>
          <w:lang w:val="en-US" w:eastAsia="zh-CN"/>
        </w:rPr>
        <w:t>4.</w:t>
      </w:r>
      <w:r>
        <w:rPr>
          <w:rFonts w:hint="eastAsia" w:ascii="宋体" w:hAnsi="宋体" w:cs="宋体"/>
          <w:sz w:val="24"/>
        </w:rPr>
        <w:t xml:space="preserve">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5" w:name="_Ref467379400"/>
      <w:r>
        <w:rPr>
          <w:rFonts w:hint="eastAsia" w:ascii="宋体" w:hAnsi="宋体" w:cs="宋体"/>
          <w:sz w:val="24"/>
          <w:lang w:val="en-US" w:eastAsia="zh-CN"/>
        </w:rPr>
        <w:t>5.</w:t>
      </w:r>
      <w:r>
        <w:rPr>
          <w:rFonts w:hint="eastAsia" w:ascii="宋体" w:hAnsi="宋体" w:cs="宋体"/>
          <w:sz w:val="24"/>
        </w:rPr>
        <w:t>“乙方”系指根据合同约定交付货物的中标或成交供应商</w:t>
      </w:r>
      <w:bookmarkEnd w:id="425"/>
      <w:r>
        <w:rPr>
          <w:rFonts w:hint="eastAsia" w:ascii="宋体" w:hAnsi="宋体" w:cs="宋体"/>
          <w:sz w:val="24"/>
        </w:rPr>
        <w:t>；两个以上的法人或者其他组织组成一个联合体，以一个供应商的身份共同参加政府采购的，联合体各方均应为乙方或者与乙方相同地位的合同当事人，并就合同约定的事项对甲方承担连带责任。</w:t>
      </w:r>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26" w:name="_Ref467379436"/>
      <w:r>
        <w:rPr>
          <w:rFonts w:hint="eastAsia" w:ascii="宋体" w:hAnsi="宋体" w:cs="宋体"/>
          <w:sz w:val="24"/>
          <w:lang w:val="en-US" w:eastAsia="zh-CN"/>
        </w:rPr>
        <w:t>6.</w:t>
      </w:r>
      <w:r>
        <w:rPr>
          <w:rFonts w:hint="eastAsia" w:ascii="宋体" w:hAnsi="宋体" w:cs="宋体"/>
          <w:sz w:val="24"/>
        </w:rPr>
        <w:t>“现场”系指合同约定货物将要运至或者安装的地点。</w:t>
      </w:r>
      <w:bookmarkEnd w:id="426"/>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27" w:name="_Toc32504"/>
      <w:bookmarkStart w:id="428" w:name="_Toc259093670"/>
      <w:bookmarkStart w:id="429" w:name="_Toc27635"/>
      <w:bookmarkStart w:id="430" w:name="_Toc279701241"/>
      <w:bookmarkStart w:id="431" w:name="_Toc13336"/>
      <w:bookmarkStart w:id="432" w:name="_Toc487900350"/>
      <w:r>
        <w:rPr>
          <w:rFonts w:hint="eastAsia" w:ascii="宋体" w:hAnsi="宋体" w:cs="宋体"/>
          <w:b/>
          <w:sz w:val="24"/>
          <w:lang w:eastAsia="zh-CN"/>
        </w:rPr>
        <w:t>二、</w:t>
      </w:r>
      <w:r>
        <w:rPr>
          <w:rFonts w:hint="eastAsia" w:ascii="宋体" w:hAnsi="宋体" w:cs="宋体"/>
          <w:b/>
          <w:sz w:val="24"/>
        </w:rPr>
        <w:t>技术规范</w:t>
      </w:r>
      <w:bookmarkEnd w:id="427"/>
      <w:bookmarkEnd w:id="428"/>
      <w:bookmarkEnd w:id="429"/>
      <w:bookmarkEnd w:id="430"/>
      <w:bookmarkEnd w:id="431"/>
      <w:bookmarkEnd w:id="43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33" w:name="_Toc259093671"/>
      <w:bookmarkStart w:id="434" w:name="_Toc27853"/>
      <w:bookmarkStart w:id="435" w:name="_Toc9829"/>
      <w:bookmarkStart w:id="436" w:name="_Toc31634"/>
      <w:bookmarkStart w:id="437" w:name="_Toc279701242"/>
      <w:bookmarkStart w:id="438" w:name="_Toc487900351"/>
      <w:r>
        <w:rPr>
          <w:rFonts w:hint="eastAsia" w:ascii="宋体" w:hAnsi="宋体" w:cs="宋体"/>
          <w:b/>
          <w:sz w:val="24"/>
          <w:lang w:eastAsia="zh-CN"/>
        </w:rPr>
        <w:t>三、</w:t>
      </w:r>
      <w:r>
        <w:rPr>
          <w:rFonts w:hint="eastAsia" w:ascii="宋体" w:hAnsi="宋体" w:cs="宋体"/>
          <w:b/>
          <w:sz w:val="24"/>
        </w:rPr>
        <w:t>知识产权</w:t>
      </w:r>
      <w:bookmarkEnd w:id="433"/>
      <w:bookmarkEnd w:id="434"/>
      <w:bookmarkEnd w:id="435"/>
      <w:bookmarkEnd w:id="436"/>
      <w:bookmarkEnd w:id="437"/>
      <w:bookmarkEnd w:id="438"/>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 xml:space="preserve">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具有知识产权的计算机软件等货物的知识产权归属，</w:t>
      </w:r>
      <w:r>
        <w:rPr>
          <w:rFonts w:hint="eastAsia" w:ascii="宋体" w:hAnsi="宋体" w:cs="宋体"/>
          <w:sz w:val="24"/>
          <w:lang w:eastAsia="zh-CN"/>
        </w:rPr>
        <w:t>双方另行商定签订协议</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hint="eastAsia" w:ascii="宋体" w:hAnsi="宋体" w:eastAsia="宋体" w:cs="宋体"/>
          <w:b/>
          <w:sz w:val="24"/>
          <w:lang w:eastAsia="zh-CN"/>
        </w:rPr>
      </w:pPr>
      <w:bookmarkStart w:id="439" w:name="_Toc4194"/>
      <w:bookmarkStart w:id="440" w:name="_Toc29149"/>
      <w:bookmarkStart w:id="441" w:name="_Toc11932"/>
      <w:r>
        <w:rPr>
          <w:rFonts w:hint="eastAsia" w:ascii="宋体" w:hAnsi="宋体" w:cs="宋体"/>
          <w:b/>
          <w:sz w:val="24"/>
          <w:lang w:eastAsia="zh-CN"/>
        </w:rPr>
        <w:t>四、</w:t>
      </w:r>
      <w:r>
        <w:rPr>
          <w:rFonts w:hint="eastAsia" w:ascii="宋体" w:hAnsi="宋体" w:cs="宋体"/>
          <w:b/>
          <w:sz w:val="24"/>
        </w:rPr>
        <w:t>装运包装</w:t>
      </w:r>
      <w:bookmarkEnd w:id="439"/>
      <w:bookmarkEnd w:id="440"/>
      <w:bookmarkEnd w:id="441"/>
      <w:r>
        <w:rPr>
          <w:rFonts w:hint="eastAsia" w:ascii="宋体" w:hAnsi="宋体" w:cs="宋体"/>
          <w:b/>
          <w:sz w:val="24"/>
          <w:lang w:eastAsia="zh-CN"/>
        </w:rPr>
        <w:t>及交付要求</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ageBreakBefore w:val="0"/>
        <w:kinsoku/>
        <w:wordWrap/>
        <w:overflowPunct/>
        <w:topLinePunct w:val="0"/>
        <w:bidi w:val="0"/>
        <w:spacing w:line="360" w:lineRule="auto"/>
        <w:ind w:firstLine="482" w:firstLineChars="200"/>
        <w:textAlignment w:val="auto"/>
        <w:rPr>
          <w:rFonts w:hint="eastAsia" w:ascii="宋体" w:hAnsi="宋体" w:eastAsia="宋体" w:cs="宋体"/>
          <w:b/>
          <w:bCs/>
          <w:sz w:val="24"/>
          <w:lang w:eastAsia="zh-CN"/>
        </w:rPr>
      </w:pPr>
      <w:r>
        <w:rPr>
          <w:rFonts w:hint="eastAsia" w:ascii="宋体" w:hAnsi="宋体" w:cs="宋体"/>
          <w:b/>
          <w:bCs/>
          <w:sz w:val="24"/>
          <w:lang w:val="en-US" w:eastAsia="zh-CN"/>
        </w:rPr>
        <w:t>2.</w:t>
      </w:r>
      <w:r>
        <w:rPr>
          <w:rFonts w:hint="eastAsia" w:ascii="宋体" w:hAnsi="宋体" w:cs="宋体"/>
          <w:b/>
          <w:bCs/>
          <w:sz w:val="24"/>
        </w:rPr>
        <w:t>乙方</w:t>
      </w:r>
      <w:r>
        <w:rPr>
          <w:rFonts w:hint="eastAsia" w:ascii="宋体" w:hAnsi="宋体" w:cs="宋体"/>
          <w:b/>
          <w:bCs/>
          <w:sz w:val="24"/>
          <w:lang w:eastAsia="zh-CN"/>
        </w:rPr>
        <w:t>交付</w:t>
      </w:r>
      <w:r>
        <w:rPr>
          <w:rFonts w:hint="eastAsia" w:ascii="宋体" w:hAnsi="宋体" w:cs="宋体"/>
          <w:b/>
          <w:bCs/>
          <w:sz w:val="24"/>
        </w:rPr>
        <w:t>货物的要求</w:t>
      </w:r>
      <w:r>
        <w:rPr>
          <w:rFonts w:hint="eastAsia" w:ascii="宋体" w:hAnsi="宋体" w:cs="宋体"/>
          <w:b/>
          <w:bCs/>
          <w:sz w:val="24"/>
          <w:lang w:eastAsia="zh-CN"/>
        </w:rPr>
        <w:t>如下：</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lang w:eastAsia="zh-CN"/>
        </w:rPr>
        <w:t>乙方</w:t>
      </w:r>
      <w:r>
        <w:rPr>
          <w:rFonts w:hint="eastAsia" w:ascii="宋体" w:hAnsi="宋体" w:cs="宋体"/>
          <w:sz w:val="24"/>
        </w:rPr>
        <w:t>送货每批物资必须要附</w:t>
      </w:r>
      <w:r>
        <w:rPr>
          <w:rFonts w:hint="eastAsia" w:ascii="宋体" w:hAnsi="宋体" w:cs="宋体"/>
          <w:sz w:val="24"/>
          <w:lang w:eastAsia="zh-CN"/>
        </w:rPr>
        <w:t>甲方采购订单、</w:t>
      </w:r>
      <w:r>
        <w:rPr>
          <w:rFonts w:hint="eastAsia" w:ascii="宋体" w:hAnsi="宋体" w:cs="宋体"/>
          <w:sz w:val="24"/>
        </w:rPr>
        <w:t>送货单</w:t>
      </w:r>
      <w:r>
        <w:rPr>
          <w:rFonts w:hint="eastAsia" w:ascii="宋体" w:hAnsi="宋体" w:cs="宋体"/>
          <w:sz w:val="24"/>
          <w:lang w:eastAsia="zh-CN"/>
        </w:rPr>
        <w:t>、合格证或者检测报告</w:t>
      </w:r>
      <w:r>
        <w:rPr>
          <w:rFonts w:hint="eastAsia" w:ascii="宋体" w:hAnsi="宋体" w:cs="宋体"/>
          <w:sz w:val="24"/>
        </w:rPr>
        <w:t>，否则</w:t>
      </w:r>
      <w:r>
        <w:rPr>
          <w:rFonts w:hint="eastAsia" w:ascii="宋体" w:hAnsi="宋体" w:cs="宋体"/>
          <w:sz w:val="24"/>
          <w:lang w:eastAsia="zh-CN"/>
        </w:rPr>
        <w:t>甲方有权拒收</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（2）</w:t>
      </w:r>
      <w:r>
        <w:rPr>
          <w:rFonts w:hint="eastAsia" w:ascii="宋体" w:hAnsi="宋体" w:cs="宋体"/>
          <w:sz w:val="24"/>
        </w:rPr>
        <w:t>送货单须完好并书面整洁</w:t>
      </w:r>
      <w:r>
        <w:rPr>
          <w:rFonts w:hint="eastAsia" w:ascii="宋体" w:hAnsi="宋体" w:cs="宋体"/>
          <w:sz w:val="24"/>
          <w:lang w:eastAsia="zh-CN"/>
        </w:rPr>
        <w:t>，</w:t>
      </w:r>
      <w:r>
        <w:rPr>
          <w:rFonts w:hint="eastAsia" w:ascii="宋体" w:hAnsi="宋体" w:cs="宋体"/>
          <w:sz w:val="24"/>
        </w:rPr>
        <w:t>必须填写供应商</w:t>
      </w:r>
      <w:r>
        <w:rPr>
          <w:rFonts w:hint="eastAsia" w:ascii="宋体" w:hAnsi="宋体" w:cs="宋体"/>
          <w:sz w:val="24"/>
          <w:lang w:eastAsia="zh-CN"/>
        </w:rPr>
        <w:t>名称、货物</w:t>
      </w:r>
      <w:r>
        <w:rPr>
          <w:rFonts w:hint="eastAsia" w:ascii="宋体" w:hAnsi="宋体" w:cs="宋体"/>
          <w:sz w:val="24"/>
        </w:rPr>
        <w:t>名称、规格型号、数量</w:t>
      </w:r>
      <w:r>
        <w:rPr>
          <w:rFonts w:hint="eastAsia" w:ascii="宋体" w:hAnsi="宋体" w:cs="宋体"/>
          <w:sz w:val="24"/>
          <w:lang w:eastAsia="zh-CN"/>
        </w:rPr>
        <w:t>等信息</w:t>
      </w:r>
      <w:r>
        <w:rPr>
          <w:rFonts w:hint="eastAsia" w:ascii="宋体" w:hAnsi="宋体" w:cs="宋体"/>
          <w:sz w:val="24"/>
        </w:rPr>
        <w:t>，且均与采购订单上信息一致，</w:t>
      </w:r>
      <w:r>
        <w:rPr>
          <w:rFonts w:hint="eastAsia" w:ascii="宋体" w:hAnsi="宋体" w:cs="宋体"/>
          <w:sz w:val="24"/>
          <w:lang w:eastAsia="zh-CN"/>
        </w:rPr>
        <w:t>同时</w:t>
      </w:r>
      <w:r>
        <w:rPr>
          <w:rFonts w:hint="eastAsia" w:ascii="宋体" w:hAnsi="宋体" w:cs="宋体"/>
          <w:sz w:val="24"/>
        </w:rPr>
        <w:t>加盖供应商单位章；</w:t>
      </w:r>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cs="宋体"/>
          <w:sz w:val="24"/>
        </w:rPr>
        <w:t>送货单内容</w:t>
      </w:r>
      <w:r>
        <w:rPr>
          <w:rFonts w:hint="eastAsia" w:ascii="宋体" w:hAnsi="宋体" w:cs="宋体"/>
          <w:sz w:val="24"/>
          <w:lang w:eastAsia="zh-CN"/>
        </w:rPr>
        <w:t>、数量</w:t>
      </w:r>
      <w:r>
        <w:rPr>
          <w:rFonts w:hint="eastAsia" w:ascii="宋体" w:hAnsi="宋体" w:cs="宋体"/>
          <w:sz w:val="24"/>
        </w:rPr>
        <w:t>必须与</w:t>
      </w:r>
      <w:r>
        <w:rPr>
          <w:rFonts w:hint="eastAsia" w:ascii="宋体" w:hAnsi="宋体" w:cs="宋体"/>
          <w:sz w:val="24"/>
          <w:lang w:eastAsia="zh-CN"/>
        </w:rPr>
        <w:t>送货</w:t>
      </w:r>
      <w:r>
        <w:rPr>
          <w:rFonts w:hint="eastAsia" w:ascii="宋体" w:hAnsi="宋体" w:cs="宋体"/>
          <w:sz w:val="24"/>
        </w:rPr>
        <w:t>实物一致</w:t>
      </w:r>
      <w:r>
        <w:rPr>
          <w:rFonts w:hint="eastAsia" w:ascii="宋体" w:hAnsi="宋体" w:cs="宋体"/>
          <w:sz w:val="24"/>
          <w:lang w:eastAsia="zh-CN"/>
        </w:rPr>
        <w:t>，</w:t>
      </w:r>
      <w:r>
        <w:rPr>
          <w:rFonts w:hint="eastAsia" w:ascii="宋体" w:hAnsi="宋体" w:cs="宋体"/>
          <w:sz w:val="24"/>
        </w:rPr>
        <w:t>不得虚开数量，超送</w:t>
      </w:r>
      <w:r>
        <w:rPr>
          <w:rFonts w:hint="eastAsia" w:ascii="宋体" w:hAnsi="宋体" w:cs="宋体"/>
          <w:sz w:val="24"/>
          <w:lang w:eastAsia="zh-CN"/>
        </w:rPr>
        <w:t>部分</w:t>
      </w:r>
      <w:r>
        <w:rPr>
          <w:rFonts w:hint="eastAsia" w:ascii="宋体" w:hAnsi="宋体" w:cs="宋体"/>
          <w:sz w:val="24"/>
        </w:rPr>
        <w:t>，</w:t>
      </w:r>
      <w:r>
        <w:rPr>
          <w:rFonts w:hint="eastAsia" w:ascii="宋体" w:hAnsi="宋体" w:cs="宋体"/>
          <w:sz w:val="24"/>
          <w:lang w:eastAsia="zh-CN"/>
        </w:rPr>
        <w:t>甲方有权拒收</w:t>
      </w:r>
      <w:r>
        <w:rPr>
          <w:rFonts w:hint="eastAsia" w:ascii="宋体" w:hAnsi="宋体" w:cs="宋体"/>
          <w:sz w:val="24"/>
        </w:rPr>
        <w:t>；</w:t>
      </w:r>
    </w:p>
    <w:p>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）货物</w:t>
      </w:r>
      <w:r>
        <w:rPr>
          <w:rFonts w:hint="eastAsia" w:ascii="宋体" w:hAnsi="宋体" w:cs="宋体"/>
          <w:sz w:val="24"/>
        </w:rPr>
        <w:t>外包装上必须标明物资名称</w:t>
      </w:r>
      <w:r>
        <w:rPr>
          <w:rFonts w:hint="eastAsia" w:ascii="宋体" w:hAnsi="宋体" w:cs="宋体"/>
          <w:sz w:val="24"/>
          <w:lang w:eastAsia="zh-CN"/>
        </w:rPr>
        <w:t>、</w:t>
      </w:r>
      <w:r>
        <w:rPr>
          <w:rFonts w:hint="eastAsia" w:ascii="宋体" w:hAnsi="宋体" w:cs="宋体"/>
          <w:sz w:val="24"/>
        </w:rPr>
        <w:t>规格信息</w:t>
      </w:r>
      <w:r>
        <w:rPr>
          <w:rFonts w:hint="eastAsia" w:ascii="宋体" w:hAnsi="宋体" w:cs="宋体"/>
          <w:sz w:val="24"/>
          <w:lang w:eastAsia="zh-CN"/>
        </w:rPr>
        <w:t>、数量等基本信息，</w:t>
      </w:r>
      <w:r>
        <w:rPr>
          <w:rFonts w:hint="eastAsia" w:ascii="宋体" w:hAnsi="宋体" w:cs="宋体"/>
          <w:sz w:val="24"/>
        </w:rPr>
        <w:t>同一</w:t>
      </w:r>
      <w:r>
        <w:rPr>
          <w:rFonts w:hint="eastAsia" w:ascii="宋体" w:hAnsi="宋体" w:cs="宋体"/>
          <w:sz w:val="24"/>
          <w:lang w:eastAsia="zh-CN"/>
        </w:rPr>
        <w:t>货物数量尽量采用整箱或整十包装</w:t>
      </w:r>
      <w:r>
        <w:rPr>
          <w:rFonts w:hint="eastAsia" w:ascii="宋体" w:hAnsi="宋体" w:cs="宋体"/>
          <w:sz w:val="24"/>
        </w:rPr>
        <w:t>，便于</w:t>
      </w:r>
      <w:r>
        <w:rPr>
          <w:rFonts w:hint="eastAsia" w:ascii="宋体" w:hAnsi="宋体" w:cs="宋体"/>
          <w:sz w:val="24"/>
          <w:lang w:eastAsia="zh-CN"/>
        </w:rPr>
        <w:t>甲方</w:t>
      </w:r>
      <w:r>
        <w:rPr>
          <w:rFonts w:hint="eastAsia" w:ascii="宋体" w:hAnsi="宋体" w:cs="宋体"/>
          <w:sz w:val="24"/>
        </w:rPr>
        <w:t>点数；</w:t>
      </w:r>
      <w:r>
        <w:rPr>
          <w:rFonts w:hint="eastAsia" w:ascii="宋体" w:hAnsi="宋体" w:cs="宋体"/>
          <w:sz w:val="24"/>
          <w:lang w:eastAsia="zh-CN"/>
        </w:rPr>
        <w:t>若</w:t>
      </w:r>
      <w:r>
        <w:rPr>
          <w:rFonts w:hint="eastAsia" w:ascii="宋体" w:hAnsi="宋体" w:cs="宋体"/>
          <w:sz w:val="24"/>
        </w:rPr>
        <w:t>有破损或被挤压变形，</w:t>
      </w:r>
      <w:r>
        <w:rPr>
          <w:rFonts w:hint="eastAsia" w:ascii="宋体" w:hAnsi="宋体" w:cs="宋体"/>
          <w:sz w:val="24"/>
          <w:lang w:eastAsia="zh-CN"/>
        </w:rPr>
        <w:t>甲方有权拒收。</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lang w:eastAsia="zh-CN"/>
        </w:rPr>
        <w:t>五、</w:t>
      </w:r>
      <w:r>
        <w:rPr>
          <w:rFonts w:hint="eastAsia" w:ascii="宋体" w:hAnsi="宋体" w:cs="宋体"/>
          <w:b/>
          <w:sz w:val="24"/>
        </w:rPr>
        <w:t xml:space="preserve"> 履约检查和问题反馈</w:t>
      </w:r>
      <w:bookmarkEnd w:id="442"/>
      <w:bookmarkEnd w:id="443"/>
      <w:bookmarkEnd w:id="444"/>
    </w:p>
    <w:p>
      <w:pPr>
        <w:pageBreakBefore w:val="0"/>
        <w:kinsoku/>
        <w:wordWrap/>
        <w:overflowPunct/>
        <w:topLinePunct w:val="0"/>
        <w:bidi w:val="0"/>
        <w:spacing w:line="360" w:lineRule="auto"/>
        <w:ind w:firstLine="480" w:firstLineChars="200"/>
        <w:textAlignment w:val="auto"/>
        <w:rPr>
          <w:rFonts w:ascii="宋体" w:hAnsi="宋体" w:cs="宋体"/>
          <w:sz w:val="24"/>
        </w:rPr>
      </w:pPr>
      <w:bookmarkStart w:id="445" w:name="_Toc186431854"/>
      <w:bookmarkStart w:id="446" w:name="_Ref467379793"/>
      <w:bookmarkStart w:id="447" w:name="_Toc259093676"/>
      <w:bookmarkStart w:id="448" w:name="_Toc487900357"/>
      <w:bookmarkStart w:id="449" w:name="_Toc279701247"/>
      <w:bookmarkStart w:id="450" w:name="_Ref467379807"/>
      <w:r>
        <w:rPr>
          <w:rFonts w:hint="eastAsia" w:ascii="宋体" w:hAnsi="宋体" w:cs="宋体"/>
          <w:sz w:val="24"/>
          <w:lang w:val="en-US" w:eastAsia="zh-CN"/>
        </w:rPr>
        <w:t>1.</w:t>
      </w:r>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 xml:space="preserve">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52" w:name="_Toc487900358"/>
      <w:bookmarkStart w:id="453" w:name="_Ref467379923"/>
      <w:bookmarkStart w:id="454" w:name="_Ref467379852"/>
      <w:bookmarkStart w:id="455" w:name="_Toc279701248"/>
      <w:bookmarkStart w:id="456" w:name="_Ref467379863"/>
      <w:bookmarkStart w:id="457" w:name="_Toc259093677"/>
      <w:bookmarkStart w:id="458" w:name="_Toc16110"/>
      <w:bookmarkStart w:id="459" w:name="_Toc3225"/>
      <w:bookmarkStart w:id="460" w:name="_Toc774"/>
      <w:r>
        <w:rPr>
          <w:rFonts w:hint="eastAsia" w:ascii="宋体" w:hAnsi="宋体" w:cs="宋体"/>
          <w:b/>
          <w:sz w:val="24"/>
          <w:lang w:eastAsia="zh-CN"/>
        </w:rPr>
        <w:t>六、</w:t>
      </w:r>
      <w:r>
        <w:rPr>
          <w:rFonts w:hint="eastAsia" w:ascii="宋体" w:hAnsi="宋体" w:cs="宋体"/>
          <w:b/>
          <w:sz w:val="24"/>
        </w:rPr>
        <w:t>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乙方有权依据合同约定和项目需要，向甲方了解有关情况，调阅有关资料等，甲方应予积极配合；</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乙方有义务妥善保管和保护由甲方提供的前款信息和资料等；</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1" w:name="_Toc7860"/>
      <w:r>
        <w:rPr>
          <w:rFonts w:hint="eastAsia" w:ascii="宋体" w:hAnsi="宋体" w:cs="宋体"/>
          <w:b/>
          <w:sz w:val="24"/>
          <w:lang w:eastAsia="zh-CN"/>
        </w:rPr>
        <w:t>七、</w:t>
      </w:r>
      <w:r>
        <w:rPr>
          <w:rFonts w:hint="eastAsia" w:ascii="宋体" w:hAnsi="宋体" w:cs="宋体"/>
          <w:b/>
          <w:sz w:val="24"/>
        </w:rPr>
        <w:t>质量保证</w:t>
      </w:r>
      <w:bookmarkEnd w:id="461"/>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lang w:eastAsia="zh-CN"/>
        </w:rPr>
        <w:t>八、</w:t>
      </w:r>
      <w:r>
        <w:rPr>
          <w:rFonts w:hint="eastAsia" w:ascii="宋体" w:hAnsi="宋体" w:cs="宋体"/>
          <w:b/>
          <w:sz w:val="24"/>
        </w:rPr>
        <w:t>货物的风险负担</w:t>
      </w:r>
      <w:bookmarkEnd w:id="462"/>
    </w:p>
    <w:p>
      <w:pPr>
        <w:pageBreakBefore w:val="0"/>
        <w:kinsoku/>
        <w:wordWrap/>
        <w:overflowPunct/>
        <w:topLinePunct w:val="0"/>
        <w:bidi w:val="0"/>
        <w:spacing w:line="360" w:lineRule="auto"/>
        <w:ind w:firstLine="480" w:firstLineChars="200"/>
        <w:textAlignment w:val="auto"/>
        <w:rPr>
          <w:rFonts w:ascii="宋体" w:hAnsi="宋体" w:cs="宋体"/>
          <w:b/>
          <w:sz w:val="24"/>
        </w:rPr>
      </w:pPr>
      <w:r>
        <w:rPr>
          <w:rFonts w:hint="eastAsia" w:ascii="宋体" w:hAnsi="宋体" w:cs="宋体"/>
          <w:sz w:val="24"/>
        </w:rPr>
        <w:t>货物或者在途货物或者交付给第一承运人后的货物毁损、灭失的风险负担</w:t>
      </w:r>
      <w:r>
        <w:rPr>
          <w:rFonts w:hint="eastAsia" w:ascii="宋体" w:hAnsi="宋体" w:cs="宋体"/>
          <w:sz w:val="24"/>
          <w:lang w:eastAsia="zh-CN"/>
        </w:rPr>
        <w:t>由乙方承担</w:t>
      </w:r>
      <w:r>
        <w:rPr>
          <w:rFonts w:hint="eastAsia" w:ascii="宋体" w:hAnsi="宋体" w:cs="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66" w:name="_Toc14055"/>
      <w:r>
        <w:rPr>
          <w:rFonts w:hint="eastAsia" w:ascii="宋体" w:hAnsi="宋体" w:cs="宋体"/>
          <w:b/>
          <w:sz w:val="24"/>
          <w:lang w:eastAsia="zh-CN"/>
        </w:rPr>
        <w:t>九、</w:t>
      </w:r>
      <w:r>
        <w:rPr>
          <w:rFonts w:hint="eastAsia" w:ascii="宋体" w:hAnsi="宋体" w:cs="宋体"/>
          <w:b/>
          <w:sz w:val="24"/>
        </w:rPr>
        <w:t>延迟交货</w:t>
      </w:r>
      <w:bookmarkEnd w:id="463"/>
      <w:bookmarkEnd w:id="464"/>
      <w:bookmarkEnd w:id="465"/>
      <w:bookmarkEnd w:id="46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pageBreakBefore w:val="0"/>
        <w:kinsoku/>
        <w:wordWrap/>
        <w:overflowPunct/>
        <w:topLinePunct w:val="0"/>
        <w:bidi w:val="0"/>
        <w:spacing w:line="360" w:lineRule="auto"/>
        <w:ind w:firstLine="482" w:firstLineChars="200"/>
        <w:textAlignment w:val="auto"/>
        <w:outlineLvl w:val="0"/>
        <w:rPr>
          <w:rFonts w:hint="eastAsia" w:ascii="宋体" w:hAnsi="宋体" w:eastAsia="宋体" w:cs="宋体"/>
          <w:b/>
          <w:sz w:val="24"/>
          <w:lang w:eastAsia="zh-CN"/>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sz w:val="24"/>
          <w:lang w:eastAsia="zh-CN"/>
        </w:rPr>
        <w:t>十、</w:t>
      </w:r>
      <w:r>
        <w:rPr>
          <w:rFonts w:hint="eastAsia" w:ascii="宋体" w:hAnsi="宋体" w:cs="宋体"/>
          <w:b/>
          <w:sz w:val="24"/>
        </w:rPr>
        <w:t>合同变更</w:t>
      </w:r>
      <w:bookmarkEnd w:id="467"/>
      <w:r>
        <w:rPr>
          <w:rFonts w:hint="eastAsia" w:ascii="宋体" w:hAnsi="宋体" w:cs="宋体"/>
          <w:b/>
          <w:sz w:val="24"/>
          <w:lang w:eastAsia="zh-CN"/>
        </w:rPr>
        <w:t>或补充</w:t>
      </w:r>
    </w:p>
    <w:p>
      <w:pPr>
        <w:pageBreakBefore w:val="0"/>
        <w:kinsoku/>
        <w:wordWrap/>
        <w:overflowPunct/>
        <w:topLinePunct w:val="0"/>
        <w:bidi w:val="0"/>
        <w:spacing w:line="360" w:lineRule="auto"/>
        <w:ind w:firstLine="480" w:firstLineChars="200"/>
        <w:textAlignment w:val="auto"/>
        <w:rPr>
          <w:rFonts w:hint="eastAsia"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lang w:val="en-US" w:eastAsia="zh-CN"/>
        </w:rPr>
        <w:t>1.</w:t>
      </w:r>
      <w:r>
        <w:rPr>
          <w:rFonts w:hint="eastAsia" w:ascii="宋体" w:hAnsi="宋体"/>
          <w:sz w:val="24"/>
        </w:rPr>
        <w:t>合同继续履行将损害国家利益和社会公共利益的，双方当事人应当以书面形式变更合同。有过错的一方应当承担赔偿责任，双方当事人都有过错的，各自承担相应的责任。</w:t>
      </w:r>
    </w:p>
    <w:p>
      <w:pPr>
        <w:pageBreakBefore w:val="0"/>
        <w:kinsoku/>
        <w:wordWrap/>
        <w:overflowPunct/>
        <w:topLinePunct w:val="0"/>
        <w:bidi w:val="0"/>
        <w:spacing w:line="360" w:lineRule="auto"/>
        <w:ind w:firstLine="480" w:firstLineChars="200"/>
        <w:textAlignment w:val="auto"/>
        <w:rPr>
          <w:rFonts w:hint="eastAsia" w:ascii="宋体" w:hAnsi="宋体"/>
          <w:sz w:val="24"/>
          <w:lang w:val="en-US" w:eastAsia="zh-CN"/>
        </w:rPr>
      </w:pPr>
      <w:r>
        <w:rPr>
          <w:rFonts w:hint="eastAsia" w:ascii="宋体" w:hAnsi="宋体"/>
          <w:sz w:val="24"/>
          <w:lang w:val="en-US" w:eastAsia="zh-CN"/>
        </w:rPr>
        <w:t>2.本合同如有未尽事宜，双方协商解决。经双方协商后以补充协议形式书面确认，并作为本合同不可分割部分。如补充协议与本合同有不同之处，以补充协议为准。</w:t>
      </w:r>
    </w:p>
    <w:p>
      <w:pPr>
        <w:pageBreakBefore w:val="0"/>
        <w:kinsoku/>
        <w:wordWrap/>
        <w:overflowPunct/>
        <w:topLinePunct w:val="0"/>
        <w:bidi w:val="0"/>
        <w:spacing w:line="360" w:lineRule="auto"/>
        <w:ind w:firstLine="480" w:firstLineChars="200"/>
        <w:textAlignment w:val="auto"/>
        <w:rPr>
          <w:rFonts w:hint="default"/>
          <w:lang w:val="en-US" w:eastAsia="zh-CN"/>
        </w:rPr>
      </w:pPr>
      <w:r>
        <w:rPr>
          <w:rFonts w:hint="eastAsia" w:ascii="宋体" w:hAnsi="宋体"/>
          <w:sz w:val="24"/>
          <w:lang w:val="en-US" w:eastAsia="zh-CN"/>
        </w:rPr>
        <w:t>3.本</w:t>
      </w:r>
      <w:r>
        <w:rPr>
          <w:rFonts w:hint="default" w:ascii="宋体" w:hAnsi="宋体"/>
          <w:sz w:val="24"/>
          <w:lang w:val="en-US" w:eastAsia="zh-CN"/>
        </w:rPr>
        <w:t>合同生效后，</w:t>
      </w:r>
      <w:r>
        <w:rPr>
          <w:rFonts w:hint="eastAsia" w:ascii="宋体" w:hAnsi="宋体"/>
          <w:sz w:val="24"/>
          <w:lang w:val="en-US" w:eastAsia="zh-CN"/>
        </w:rPr>
        <w:t>双方</w:t>
      </w:r>
      <w:r>
        <w:rPr>
          <w:rFonts w:hint="default" w:ascii="宋体" w:hAnsi="宋体"/>
          <w:sz w:val="24"/>
          <w:lang w:val="en-US" w:eastAsia="zh-CN"/>
        </w:rPr>
        <w:t>就质量、价款或者报酬、履行地点等内容没有约定或者约定不明确的</w:t>
      </w:r>
      <w:r>
        <w:rPr>
          <w:rFonts w:hint="eastAsia" w:ascii="宋体" w:hAnsi="宋体"/>
          <w:sz w:val="24"/>
          <w:lang w:val="en-US" w:eastAsia="zh-CN"/>
        </w:rPr>
        <w:t>，或者存在明显错误的</w:t>
      </w:r>
      <w:r>
        <w:rPr>
          <w:rFonts w:hint="default" w:ascii="宋体" w:hAnsi="宋体"/>
          <w:sz w:val="24"/>
          <w:lang w:val="en-US" w:eastAsia="zh-CN"/>
        </w:rPr>
        <w:t>，可以协议补充；不能达成补充协议的，按照合同相关条款确定</w:t>
      </w:r>
      <w:r>
        <w:rPr>
          <w:rFonts w:hint="eastAsia" w:ascii="宋体" w:hAnsi="宋体"/>
          <w:sz w:val="24"/>
          <w:lang w:val="en-US" w:eastAsia="zh-CN"/>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十一、</w:t>
      </w:r>
      <w:r>
        <w:rPr>
          <w:rFonts w:hint="eastAsia" w:ascii="宋体" w:hAnsi="宋体" w:cs="宋体"/>
          <w:b/>
          <w:sz w:val="24"/>
        </w:rPr>
        <w:t xml:space="preserve"> 合同转让</w:t>
      </w:r>
      <w:bookmarkEnd w:id="472"/>
      <w:bookmarkEnd w:id="473"/>
      <w:bookmarkEnd w:id="474"/>
      <w:r>
        <w:rPr>
          <w:rFonts w:hint="eastAsia" w:ascii="宋体" w:hAnsi="宋体" w:cs="宋体"/>
          <w:b/>
          <w:sz w:val="24"/>
        </w:rPr>
        <w:t>和分包</w:t>
      </w:r>
      <w:bookmarkEnd w:id="475"/>
      <w:bookmarkEnd w:id="476"/>
      <w:bookmarkEnd w:id="477"/>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乙方采取分包方式履行合同的，甲方可直接向分包供应商支付款项。</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78" w:name="_Toc16508"/>
      <w:bookmarkStart w:id="479" w:name="_Toc14066"/>
      <w:bookmarkStart w:id="480" w:name="_Toc13566"/>
      <w:r>
        <w:rPr>
          <w:rFonts w:hint="eastAsia" w:ascii="宋体" w:hAnsi="宋体" w:cs="宋体"/>
          <w:b/>
          <w:sz w:val="24"/>
          <w:lang w:eastAsia="zh-CN"/>
        </w:rPr>
        <w:t>十二、</w:t>
      </w:r>
      <w:r>
        <w:rPr>
          <w:rFonts w:hint="eastAsia" w:ascii="宋体" w:hAnsi="宋体" w:cs="宋体"/>
          <w:b/>
          <w:sz w:val="24"/>
        </w:rPr>
        <w:t>不可抗力</w:t>
      </w:r>
      <w:bookmarkEnd w:id="478"/>
      <w:bookmarkEnd w:id="479"/>
      <w:bookmarkEnd w:id="480"/>
    </w:p>
    <w:p>
      <w:pPr>
        <w:pageBreakBefore w:val="0"/>
        <w:kinsoku/>
        <w:wordWrap/>
        <w:overflowPunct/>
        <w:topLinePunct w:val="0"/>
        <w:bidi w:val="0"/>
        <w:spacing w:line="360" w:lineRule="auto"/>
        <w:ind w:firstLine="480" w:firstLineChars="200"/>
        <w:textAlignment w:val="auto"/>
        <w:rPr>
          <w:rFonts w:ascii="宋体" w:hAnsi="宋体"/>
          <w:sz w:val="24"/>
        </w:rPr>
      </w:pPr>
      <w:bookmarkStart w:id="481" w:name="_Toc279701255"/>
      <w:bookmarkStart w:id="482" w:name="_Toc689"/>
      <w:bookmarkStart w:id="483" w:name="_Toc259093684"/>
      <w:bookmarkStart w:id="484" w:name="_Toc6969"/>
      <w:bookmarkStart w:id="485" w:name="_Toc30676"/>
      <w:bookmarkStart w:id="486" w:name="_Toc487900365"/>
      <w:r>
        <w:rPr>
          <w:rFonts w:hint="eastAsia" w:ascii="宋体" w:hAnsi="宋体"/>
          <w:sz w:val="24"/>
          <w:lang w:val="en-US" w:eastAsia="zh-CN"/>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ascii="宋体" w:hAnsi="宋体"/>
          <w:sz w:val="24"/>
        </w:rPr>
        <w:t xml:space="preserve"> </w:t>
      </w:r>
      <w:r>
        <w:rPr>
          <w:rFonts w:hint="eastAsia" w:ascii="宋体" w:hAnsi="宋体"/>
          <w:sz w:val="24"/>
        </w:rPr>
        <w:t>因不可抗力致使不能实现合同目的的，当事人可以解除合同；</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3.</w:t>
      </w:r>
      <w:r>
        <w:rPr>
          <w:rFonts w:hint="eastAsia" w:ascii="宋体" w:hAnsi="宋体"/>
          <w:sz w:val="24"/>
        </w:rPr>
        <w:t>因</w:t>
      </w:r>
      <w:r>
        <w:rPr>
          <w:rFonts w:ascii="宋体" w:hAnsi="宋体"/>
          <w:sz w:val="24"/>
        </w:rPr>
        <w:t>不可抗力致使合同有变更必要的，双方当事人应在</w:t>
      </w:r>
      <w:r>
        <w:rPr>
          <w:rFonts w:hint="eastAsia" w:ascii="宋体" w:hAnsi="宋体"/>
          <w:sz w:val="24"/>
          <w:u w:val="single"/>
          <w:lang w:val="en-US" w:eastAsia="zh-CN"/>
        </w:rPr>
        <w:t>5个工作日</w:t>
      </w:r>
      <w:r>
        <w:rPr>
          <w:rFonts w:ascii="宋体" w:hAnsi="宋体"/>
          <w:sz w:val="24"/>
        </w:rPr>
        <w:t>内以书面形式变更合同</w:t>
      </w:r>
      <w:r>
        <w:rPr>
          <w:rFonts w:hint="eastAsia" w:ascii="宋体" w:hAnsi="宋体"/>
          <w:sz w:val="24"/>
        </w:rPr>
        <w:t>；</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lang w:val="en-US" w:eastAsia="zh-CN"/>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lang w:val="en-US" w:eastAsia="zh-CN"/>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十三、</w:t>
      </w:r>
      <w:r>
        <w:rPr>
          <w:rFonts w:hint="eastAsia" w:ascii="宋体" w:hAnsi="宋体" w:cs="宋体"/>
          <w:b/>
          <w:sz w:val="24"/>
        </w:rPr>
        <w:t xml:space="preserve"> 税费</w:t>
      </w:r>
      <w:bookmarkEnd w:id="481"/>
      <w:bookmarkEnd w:id="482"/>
      <w:bookmarkEnd w:id="483"/>
      <w:bookmarkEnd w:id="484"/>
      <w:bookmarkEnd w:id="485"/>
      <w:bookmarkEnd w:id="486"/>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与合同有关的一切税费，均按照中华人民共和国法律的相关规定。</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87" w:name="_Toc8298"/>
      <w:bookmarkStart w:id="488" w:name="_Toc279701258"/>
      <w:bookmarkStart w:id="489" w:name="_Toc16959"/>
      <w:bookmarkStart w:id="490" w:name="_Toc7102"/>
      <w:bookmarkStart w:id="491" w:name="_Toc487900368"/>
      <w:bookmarkStart w:id="492" w:name="_Toc259093687"/>
      <w:r>
        <w:rPr>
          <w:rFonts w:hint="eastAsia" w:ascii="宋体" w:hAnsi="宋体" w:cs="宋体"/>
          <w:b/>
          <w:sz w:val="24"/>
          <w:lang w:eastAsia="zh-CN"/>
        </w:rPr>
        <w:t>十四、</w:t>
      </w:r>
      <w:r>
        <w:rPr>
          <w:rFonts w:hint="eastAsia" w:ascii="宋体" w:hAnsi="宋体" w:cs="宋体"/>
          <w:b/>
          <w:sz w:val="24"/>
        </w:rPr>
        <w:t>乙方破产</w:t>
      </w:r>
      <w:bookmarkEnd w:id="487"/>
      <w:bookmarkEnd w:id="488"/>
      <w:bookmarkEnd w:id="489"/>
      <w:bookmarkEnd w:id="490"/>
      <w:bookmarkEnd w:id="491"/>
      <w:bookmarkEnd w:id="49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lang w:eastAsia="zh-CN"/>
        </w:rPr>
        <w:t>十五、</w:t>
      </w:r>
      <w:r>
        <w:rPr>
          <w:rFonts w:hint="eastAsia" w:ascii="宋体" w:hAnsi="宋体" w:cs="宋体"/>
          <w:b/>
          <w:sz w:val="24"/>
        </w:rPr>
        <w:t>合同中止、终止</w:t>
      </w:r>
      <w:bookmarkEnd w:id="493"/>
      <w:bookmarkEnd w:id="494"/>
      <w:bookmarkEnd w:id="495"/>
    </w:p>
    <w:p>
      <w:pPr>
        <w:pageBreakBefore w:val="0"/>
        <w:kinsoku/>
        <w:wordWrap/>
        <w:overflowPunct/>
        <w:topLinePunct w:val="0"/>
        <w:bidi w:val="0"/>
        <w:spacing w:line="360" w:lineRule="auto"/>
        <w:ind w:firstLine="480" w:firstLineChars="200"/>
        <w:textAlignment w:val="auto"/>
        <w:rPr>
          <w:rFonts w:hint="eastAsia" w:ascii="宋体" w:hAnsi="宋体" w:cs="宋体"/>
          <w:sz w:val="24"/>
        </w:rPr>
      </w:pPr>
      <w:r>
        <w:rPr>
          <w:rFonts w:hint="eastAsia" w:ascii="宋体" w:hAnsi="宋体" w:cs="宋体"/>
          <w:sz w:val="24"/>
          <w:lang w:val="en-US" w:eastAsia="zh-CN"/>
        </w:rPr>
        <w:t>1.</w:t>
      </w:r>
      <w:r>
        <w:rPr>
          <w:rFonts w:hint="eastAsia" w:ascii="宋体" w:hAnsi="宋体" w:cs="宋体"/>
          <w:sz w:val="24"/>
        </w:rPr>
        <w:t>双方当事人不得擅自中止或者终止合同；</w:t>
      </w:r>
    </w:p>
    <w:p>
      <w:pPr>
        <w:pageBreakBefore w:val="0"/>
        <w:kinsoku/>
        <w:wordWrap/>
        <w:overflowPunct/>
        <w:topLinePunct w:val="0"/>
        <w:bidi w:val="0"/>
        <w:spacing w:line="360" w:lineRule="auto"/>
        <w:ind w:firstLine="480" w:firstLineChars="200"/>
        <w:textAlignment w:val="auto"/>
        <w:rPr>
          <w:rFonts w:hint="eastAsia" w:ascii="宋体" w:hAnsi="宋体" w:cs="宋体"/>
          <w:sz w:val="24"/>
          <w:lang w:eastAsia="zh-CN"/>
        </w:rPr>
      </w:pPr>
      <w:r>
        <w:rPr>
          <w:rFonts w:hint="eastAsia" w:ascii="宋体" w:hAnsi="宋体" w:cs="宋体"/>
          <w:sz w:val="24"/>
          <w:lang w:val="en-US" w:eastAsia="zh-CN"/>
        </w:rPr>
        <w:t>2.</w:t>
      </w:r>
      <w:r>
        <w:rPr>
          <w:rFonts w:hint="eastAsia" w:ascii="宋体" w:hAnsi="宋体" w:cs="宋体"/>
          <w:sz w:val="24"/>
        </w:rPr>
        <w:t>双方当事人应当中止或者终止合同</w:t>
      </w:r>
      <w:r>
        <w:rPr>
          <w:rFonts w:hint="eastAsia" w:ascii="宋体" w:hAnsi="宋体" w:cs="宋体"/>
          <w:sz w:val="24"/>
          <w:lang w:eastAsia="zh-CN"/>
        </w:rPr>
        <w:t>，</w:t>
      </w:r>
      <w:r>
        <w:rPr>
          <w:rFonts w:hint="eastAsia" w:ascii="宋体" w:hAnsi="宋体" w:cs="宋体"/>
          <w:sz w:val="24"/>
        </w:rPr>
        <w:t>有过错的一方应当承担赔偿责任，双方当事人都有过错的，各自承担相应的责任</w:t>
      </w:r>
      <w:r>
        <w:rPr>
          <w:rFonts w:hint="eastAsia" w:ascii="宋体" w:hAnsi="宋体" w:cs="宋体"/>
          <w:sz w:val="24"/>
          <w:lang w:eastAsia="zh-CN"/>
        </w:rPr>
        <w:t>；</w:t>
      </w:r>
    </w:p>
    <w:p>
      <w:pPr>
        <w:pageBreakBefore w:val="0"/>
        <w:kinsoku/>
        <w:wordWrap/>
        <w:overflowPunct/>
        <w:topLinePunct w:val="0"/>
        <w:bidi w:val="0"/>
        <w:spacing w:line="360" w:lineRule="auto"/>
        <w:ind w:firstLine="480" w:firstLineChars="200"/>
        <w:textAlignment w:val="auto"/>
        <w:rPr>
          <w:rFonts w:hint="eastAsia" w:ascii="宋体" w:hAnsi="宋体" w:cs="宋体"/>
          <w:i w:val="0"/>
          <w:iCs w:val="0"/>
          <w:sz w:val="24"/>
          <w:lang w:val="en-US" w:eastAsia="zh-CN"/>
        </w:rPr>
      </w:pPr>
      <w:r>
        <w:rPr>
          <w:rFonts w:hint="eastAsia" w:ascii="宋体" w:hAnsi="宋体" w:cs="宋体"/>
          <w:sz w:val="24"/>
          <w:lang w:val="en-US" w:eastAsia="zh-CN"/>
        </w:rPr>
        <w:t>3.合同到</w:t>
      </w:r>
      <w:r>
        <w:rPr>
          <w:rFonts w:hint="eastAsia" w:ascii="宋体" w:hAnsi="宋体" w:cs="宋体"/>
          <w:i w:val="0"/>
          <w:iCs w:val="0"/>
          <w:sz w:val="24"/>
          <w:lang w:val="en-US" w:eastAsia="zh-CN"/>
        </w:rPr>
        <w:t>期后，自动终止合同；</w:t>
      </w:r>
    </w:p>
    <w:p>
      <w:pPr>
        <w:pageBreakBefore w:val="0"/>
        <w:kinsoku/>
        <w:wordWrap/>
        <w:overflowPunct/>
        <w:topLinePunct w:val="0"/>
        <w:bidi w:val="0"/>
        <w:spacing w:line="360" w:lineRule="auto"/>
        <w:ind w:firstLine="480" w:firstLineChars="200"/>
        <w:textAlignment w:val="auto"/>
        <w:rPr>
          <w:rFonts w:hint="eastAsia" w:ascii="宋体" w:hAnsi="宋体" w:cs="宋体"/>
          <w:i w:val="0"/>
          <w:iCs w:val="0"/>
          <w:color w:val="auto"/>
          <w:sz w:val="24"/>
          <w:lang w:val="en-US" w:eastAsia="zh-CN"/>
        </w:rPr>
      </w:pPr>
      <w:r>
        <w:rPr>
          <w:rFonts w:hint="eastAsia" w:ascii="宋体" w:hAnsi="宋体" w:cs="宋体"/>
          <w:i w:val="0"/>
          <w:iCs w:val="0"/>
          <w:color w:val="auto"/>
          <w:sz w:val="24"/>
          <w:lang w:val="en-US" w:eastAsia="zh-CN"/>
        </w:rPr>
        <w:t>4.乙方完成合同约定内容的（不得超过合同总金额），自动终止合同；若在合同有效期之前完成的，提前终止合同，无须再另行签订终止补充协议，甲方按合同约定要求及时退还乙方履约保证金。</w:t>
      </w:r>
    </w:p>
    <w:p>
      <w:pPr>
        <w:pageBreakBefore w:val="0"/>
        <w:kinsoku/>
        <w:wordWrap/>
        <w:overflowPunct/>
        <w:topLinePunct w:val="0"/>
        <w:bidi w:val="0"/>
        <w:spacing w:line="360" w:lineRule="auto"/>
        <w:ind w:firstLine="480" w:firstLineChars="200"/>
        <w:textAlignment w:val="auto"/>
        <w:rPr>
          <w:rFonts w:hint="default"/>
          <w:i w:val="0"/>
          <w:iCs w:val="0"/>
          <w:lang w:val="en-US" w:eastAsia="zh-CN"/>
        </w:rPr>
      </w:pPr>
      <w:r>
        <w:rPr>
          <w:rFonts w:hint="eastAsia" w:ascii="宋体" w:hAnsi="宋体" w:cs="宋体"/>
          <w:i w:val="0"/>
          <w:iCs w:val="0"/>
          <w:sz w:val="24"/>
          <w:lang w:val="en-US" w:eastAsia="zh-CN"/>
        </w:rPr>
        <w:t>5.出现违约行为的，甲方有权中止或解除合同。</w:t>
      </w:r>
    </w:p>
    <w:p>
      <w:pPr>
        <w:pageBreakBefore w:val="0"/>
        <w:kinsoku/>
        <w:wordWrap/>
        <w:overflowPunct/>
        <w:topLinePunct w:val="0"/>
        <w:bidi w:val="0"/>
        <w:spacing w:line="360" w:lineRule="auto"/>
        <w:ind w:firstLine="482" w:firstLineChars="200"/>
        <w:textAlignment w:val="auto"/>
        <w:outlineLvl w:val="0"/>
        <w:rPr>
          <w:rFonts w:ascii="宋体" w:hAnsi="宋体" w:cs="宋体"/>
          <w:b/>
          <w:i w:val="0"/>
          <w:iCs w:val="0"/>
          <w:sz w:val="24"/>
        </w:rPr>
      </w:pPr>
      <w:bookmarkStart w:id="496" w:name="_Toc14563"/>
      <w:bookmarkStart w:id="497" w:name="_Toc6596"/>
      <w:bookmarkStart w:id="498" w:name="_Toc1125"/>
      <w:r>
        <w:rPr>
          <w:rFonts w:hint="eastAsia" w:ascii="宋体" w:hAnsi="宋体" w:cs="宋体"/>
          <w:b/>
          <w:i w:val="0"/>
          <w:iCs w:val="0"/>
          <w:sz w:val="24"/>
          <w:lang w:eastAsia="zh-CN"/>
        </w:rPr>
        <w:t>十六、</w:t>
      </w:r>
      <w:r>
        <w:rPr>
          <w:rFonts w:hint="eastAsia" w:ascii="宋体" w:hAnsi="宋体" w:cs="宋体"/>
          <w:b/>
          <w:i w:val="0"/>
          <w:iCs w:val="0"/>
          <w:sz w:val="24"/>
        </w:rPr>
        <w:t>检验和验收</w:t>
      </w:r>
      <w:bookmarkEnd w:id="496"/>
      <w:bookmarkEnd w:id="497"/>
      <w:bookmarkEnd w:id="498"/>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eastAsia="宋体" w:cs="宋体"/>
          <w:b/>
          <w:bCs/>
          <w:i w:val="0"/>
          <w:iCs w:val="0"/>
          <w:sz w:val="24"/>
          <w:lang w:eastAsia="zh-CN"/>
        </w:rPr>
      </w:pPr>
      <w:r>
        <w:rPr>
          <w:rFonts w:hint="eastAsia" w:ascii="宋体" w:hAnsi="宋体" w:cs="宋体"/>
          <w:i w:val="0"/>
          <w:iCs w:val="0"/>
          <w:sz w:val="24"/>
          <w:lang w:val="en-US" w:eastAsia="zh-CN"/>
        </w:rPr>
        <w:t>1.</w:t>
      </w:r>
      <w:r>
        <w:rPr>
          <w:rFonts w:hint="eastAsia" w:ascii="宋体" w:hAnsi="宋体" w:cs="宋体"/>
          <w:i w:val="0"/>
          <w:iCs w:val="0"/>
          <w:sz w:val="24"/>
        </w:rPr>
        <w:t>货物交付前，乙方应对货物的质量、数量等方面进行详细、全面的检验，并向甲方</w:t>
      </w:r>
      <w:r>
        <w:rPr>
          <w:rFonts w:hint="eastAsia" w:ascii="宋体" w:hAnsi="宋体" w:cs="宋体"/>
          <w:b/>
          <w:bCs/>
          <w:i w:val="0"/>
          <w:iCs w:val="0"/>
          <w:sz w:val="24"/>
          <w:u w:val="single"/>
        </w:rPr>
        <w:t>出具证明货物符合合同约定的文件</w:t>
      </w:r>
      <w:r>
        <w:rPr>
          <w:rFonts w:hint="eastAsia" w:ascii="宋体" w:hAnsi="宋体" w:cs="宋体"/>
          <w:i w:val="0"/>
          <w:iCs w:val="0"/>
          <w:sz w:val="24"/>
        </w:rPr>
        <w:t>；货物交付时，甲方在</w:t>
      </w:r>
      <w:r>
        <w:rPr>
          <w:rFonts w:hint="eastAsia" w:ascii="宋体" w:hAnsi="宋体" w:cs="宋体"/>
          <w:b/>
          <w:i w:val="0"/>
          <w:iCs w:val="0"/>
          <w:sz w:val="24"/>
          <w:u w:val="single"/>
          <w:lang w:val="en-US" w:eastAsia="zh-CN"/>
        </w:rPr>
        <w:t>5个工作日</w:t>
      </w:r>
      <w:r>
        <w:rPr>
          <w:rFonts w:hint="eastAsia" w:ascii="宋体" w:hAnsi="宋体" w:cs="宋体"/>
          <w:i w:val="0"/>
          <w:iCs w:val="0"/>
          <w:sz w:val="24"/>
        </w:rPr>
        <w:t>内组织验收，验收应出具</w:t>
      </w:r>
      <w:r>
        <w:rPr>
          <w:rFonts w:hint="eastAsia" w:ascii="宋体" w:hAnsi="宋体" w:cs="宋体"/>
          <w:b/>
          <w:bCs/>
          <w:i w:val="0"/>
          <w:iCs w:val="0"/>
          <w:sz w:val="24"/>
          <w:u w:val="single"/>
        </w:rPr>
        <w:t>验收</w:t>
      </w:r>
      <w:r>
        <w:rPr>
          <w:rFonts w:hint="eastAsia" w:ascii="宋体" w:hAnsi="宋体" w:cs="宋体"/>
          <w:b/>
          <w:bCs/>
          <w:i w:val="0"/>
          <w:iCs w:val="0"/>
          <w:sz w:val="24"/>
          <w:u w:val="single"/>
          <w:lang w:eastAsia="zh-CN"/>
        </w:rPr>
        <w:t>单</w:t>
      </w:r>
      <w:r>
        <w:rPr>
          <w:rFonts w:hint="eastAsia" w:ascii="宋体" w:hAnsi="宋体" w:cs="宋体"/>
          <w:b w:val="0"/>
          <w:bCs w:val="0"/>
          <w:i w:val="0"/>
          <w:iCs w:val="0"/>
          <w:sz w:val="24"/>
          <w:u w:val="single"/>
          <w:lang w:eastAsia="zh-CN"/>
        </w:rPr>
        <w:t>（</w:t>
      </w:r>
      <w:r>
        <w:rPr>
          <w:rFonts w:hint="eastAsia" w:ascii="宋体" w:hAnsi="宋体" w:cs="宋体"/>
          <w:b w:val="0"/>
          <w:bCs w:val="0"/>
          <w:i w:val="0"/>
          <w:iCs w:val="0"/>
          <w:sz w:val="24"/>
          <w:u w:val="none"/>
          <w:lang w:eastAsia="zh-CN"/>
        </w:rPr>
        <w:t>如因货物检测需要更长时间的，组织验收时间为自货物交付之日起至甲方收到检测报告后5个工作日内）</w:t>
      </w:r>
      <w:r>
        <w:rPr>
          <w:rFonts w:hint="eastAsia" w:ascii="宋体" w:hAnsi="宋体" w:cs="宋体"/>
          <w:b/>
          <w:bCs/>
          <w:i w:val="0"/>
          <w:iCs w:val="0"/>
          <w:sz w:val="24"/>
          <w:u w:val="none"/>
          <w:lang w:eastAsia="zh-CN"/>
        </w:rPr>
        <w:t>。</w:t>
      </w:r>
      <w:r>
        <w:rPr>
          <w:rFonts w:hint="eastAsia" w:ascii="宋体" w:hAnsi="宋体" w:cs="宋体"/>
          <w:b w:val="0"/>
          <w:bCs w:val="0"/>
          <w:i w:val="0"/>
          <w:iCs w:val="0"/>
          <w:sz w:val="24"/>
          <w:u w:val="none"/>
          <w:lang w:eastAsia="zh-CN"/>
        </w:rPr>
        <w:t>若甲方认为有必要</w:t>
      </w:r>
      <w:r>
        <w:rPr>
          <w:rFonts w:hint="eastAsia" w:ascii="宋体" w:hAnsi="宋体" w:cs="宋体"/>
          <w:i w:val="0"/>
          <w:iCs w:val="0"/>
          <w:sz w:val="24"/>
        </w:rPr>
        <w:t>可邀请相关方参加。</w:t>
      </w:r>
      <w:r>
        <w:rPr>
          <w:rFonts w:hint="eastAsia" w:ascii="宋体" w:hAnsi="宋体" w:cs="宋体"/>
          <w:b/>
          <w:bCs/>
          <w:i w:val="0"/>
          <w:iCs w:val="0"/>
          <w:sz w:val="24"/>
          <w:lang w:eastAsia="zh-CN"/>
        </w:rPr>
        <w:t>若有验收的特别约定合同条款，按特别约定条款执行。</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cs="宋体"/>
          <w:i w:val="0"/>
          <w:iCs w:val="0"/>
          <w:sz w:val="24"/>
          <w:lang w:val="en-US" w:eastAsia="zh-CN"/>
        </w:rPr>
        <w:t>2.</w:t>
      </w:r>
      <w:r>
        <w:rPr>
          <w:rFonts w:hint="eastAsia" w:ascii="宋体" w:hAnsi="宋体" w:eastAsia="宋体" w:cs="宋体"/>
          <w:b w:val="0"/>
          <w:bCs w:val="0"/>
          <w:i w:val="0"/>
          <w:iCs w:val="0"/>
          <w:kern w:val="2"/>
          <w:sz w:val="24"/>
          <w:szCs w:val="24"/>
          <w:lang w:val="en-US" w:eastAsia="zh-CN" w:bidi="ar-SA"/>
        </w:rPr>
        <w:t>证明货物符合合同约定的文件是指包括但不限于合格证、检测报告（制造厂家或者第三方机构）、质量承诺</w:t>
      </w:r>
      <w:r>
        <w:rPr>
          <w:rFonts w:hint="eastAsia" w:ascii="宋体" w:hAnsi="宋体" w:cs="宋体"/>
          <w:b w:val="0"/>
          <w:bCs w:val="0"/>
          <w:i w:val="0"/>
          <w:iCs w:val="0"/>
          <w:kern w:val="2"/>
          <w:sz w:val="24"/>
          <w:szCs w:val="24"/>
          <w:lang w:val="en-US" w:eastAsia="zh-CN" w:bidi="ar-SA"/>
        </w:rPr>
        <w:t>（格式自拟）</w:t>
      </w:r>
      <w:r>
        <w:rPr>
          <w:rFonts w:hint="eastAsia" w:ascii="宋体" w:hAnsi="宋体" w:eastAsia="宋体" w:cs="宋体"/>
          <w:b w:val="0"/>
          <w:bCs w:val="0"/>
          <w:i w:val="0"/>
          <w:iCs w:val="0"/>
          <w:kern w:val="2"/>
          <w:sz w:val="24"/>
          <w:szCs w:val="24"/>
          <w:lang w:val="en-US" w:eastAsia="zh-CN" w:bidi="ar-SA"/>
        </w:rPr>
        <w:t>等证明材料。以下情况</w:t>
      </w:r>
      <w:r>
        <w:rPr>
          <w:rFonts w:hint="eastAsia" w:ascii="宋体" w:hAnsi="宋体" w:cs="宋体"/>
          <w:b w:val="0"/>
          <w:bCs w:val="0"/>
          <w:i w:val="0"/>
          <w:iCs w:val="0"/>
          <w:kern w:val="2"/>
          <w:sz w:val="24"/>
          <w:szCs w:val="24"/>
          <w:lang w:val="en-US" w:eastAsia="zh-CN" w:bidi="ar-SA"/>
        </w:rPr>
        <w:t>在甲方同意的前提下，</w:t>
      </w:r>
      <w:r>
        <w:rPr>
          <w:rFonts w:hint="eastAsia" w:ascii="宋体" w:hAnsi="宋体" w:eastAsia="宋体" w:cs="宋体"/>
          <w:b w:val="0"/>
          <w:bCs w:val="0"/>
          <w:kern w:val="2"/>
          <w:sz w:val="24"/>
          <w:szCs w:val="24"/>
          <w:lang w:val="en-US" w:eastAsia="zh-CN" w:bidi="ar-SA"/>
        </w:rPr>
        <w:t>可采用质量承诺的方式：</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（1）</w:t>
      </w:r>
      <w:r>
        <w:rPr>
          <w:rFonts w:hint="eastAsia" w:ascii="宋体" w:hAnsi="宋体" w:eastAsia="宋体" w:cs="宋体"/>
          <w:b w:val="0"/>
          <w:bCs w:val="0"/>
          <w:kern w:val="2"/>
          <w:sz w:val="24"/>
          <w:szCs w:val="24"/>
          <w:lang w:val="en-US" w:eastAsia="zh-CN" w:bidi="ar-SA"/>
        </w:rPr>
        <w:t>低值易耗或者非标件等</w:t>
      </w:r>
      <w:r>
        <w:rPr>
          <w:rFonts w:hint="eastAsia" w:ascii="宋体" w:hAnsi="宋体" w:cs="宋体"/>
          <w:b w:val="0"/>
          <w:bCs w:val="0"/>
          <w:kern w:val="2"/>
          <w:sz w:val="24"/>
          <w:szCs w:val="24"/>
          <w:lang w:val="en-US" w:eastAsia="zh-CN" w:bidi="ar-SA"/>
        </w:rPr>
        <w:t>货物</w:t>
      </w:r>
      <w:r>
        <w:rPr>
          <w:rFonts w:hint="eastAsia" w:ascii="宋体" w:hAnsi="宋体" w:eastAsia="宋体" w:cs="宋体"/>
          <w:b w:val="0"/>
          <w:bCs w:val="0"/>
          <w:kern w:val="2"/>
          <w:sz w:val="24"/>
          <w:szCs w:val="24"/>
          <w:lang w:val="en-US" w:eastAsia="zh-CN" w:bidi="ar-SA"/>
        </w:rPr>
        <w:t>不能提供合格证或者检测报告的</w:t>
      </w:r>
      <w:r>
        <w:rPr>
          <w:rFonts w:hint="eastAsia" w:ascii="宋体" w:hAnsi="宋体" w:cs="宋体"/>
          <w:b w:val="0"/>
          <w:bCs w:val="0"/>
          <w:kern w:val="2"/>
          <w:sz w:val="24"/>
          <w:szCs w:val="24"/>
          <w:lang w:val="en-US" w:eastAsia="zh-CN" w:bidi="ar-SA"/>
        </w:rPr>
        <w:t>；</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（2）非关键部位的货物，品牌制造商或者集成商采用外购形式的。</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eastAsia="宋体"/>
          <w:lang w:val="en-US" w:eastAsia="zh-CN"/>
        </w:rPr>
      </w:pPr>
      <w:r>
        <w:rPr>
          <w:rFonts w:hint="eastAsia" w:ascii="宋体" w:hAnsi="宋体" w:cs="宋体"/>
          <w:b w:val="0"/>
          <w:bCs w:val="0"/>
          <w:kern w:val="2"/>
          <w:sz w:val="24"/>
          <w:szCs w:val="24"/>
          <w:lang w:val="en-US" w:eastAsia="zh-CN" w:bidi="ar-SA"/>
        </w:rPr>
        <w:t>3.乙方所供货物的品牌、型号等应与合同约定要求一致，若因停产、缺货等因素造成的不一致情况，乙方应出具书面情况说明，并承诺替换的货物质量不低于合同约定要求，品牌为合同约定的同档次产品。</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pPr>
        <w:pageBreakBefore w:val="0"/>
        <w:tabs>
          <w:tab w:val="left" w:pos="360"/>
          <w:tab w:val="left" w:pos="540"/>
          <w:tab w:val="left" w:pos="1080"/>
        </w:tabs>
        <w:kinsoku/>
        <w:wordWrap/>
        <w:overflowPunct/>
        <w:topLinePunct w:val="0"/>
        <w:bidi w:val="0"/>
        <w:spacing w:line="360" w:lineRule="auto"/>
        <w:ind w:firstLine="480" w:firstLineChars="200"/>
        <w:textAlignment w:val="auto"/>
        <w:rPr>
          <w:rFonts w:hint="eastAsia" w:ascii="宋体" w:hAnsi="宋体" w:cs="宋体"/>
          <w:i/>
          <w:sz w:val="24"/>
        </w:rPr>
      </w:pPr>
      <w:r>
        <w:rPr>
          <w:rFonts w:hint="eastAsia" w:ascii="宋体" w:hAnsi="宋体" w:cs="宋体"/>
          <w:sz w:val="24"/>
          <w:lang w:val="en-US" w:eastAsia="zh-CN"/>
        </w:rPr>
        <w:t>5.</w:t>
      </w:r>
      <w:r>
        <w:rPr>
          <w:rFonts w:hint="eastAsia" w:ascii="宋体" w:hAnsi="宋体" w:cs="宋体"/>
          <w:sz w:val="24"/>
        </w:rPr>
        <w:t>检验和验收标准、程序等具体内容以及前述验收书的效力</w:t>
      </w:r>
      <w:r>
        <w:rPr>
          <w:rFonts w:hint="eastAsia" w:ascii="宋体" w:hAnsi="宋体" w:cs="宋体"/>
          <w:sz w:val="24"/>
          <w:lang w:eastAsia="zh-CN"/>
        </w:rPr>
        <w:t>如下：</w:t>
      </w:r>
    </w:p>
    <w:p>
      <w:pPr>
        <w:pageBreakBefore w:val="0"/>
        <w:kinsoku/>
        <w:wordWrap/>
        <w:overflowPunct/>
        <w:topLinePunct w:val="0"/>
        <w:bidi w:val="0"/>
        <w:spacing w:line="360" w:lineRule="auto"/>
        <w:ind w:firstLine="480" w:firstLineChars="200"/>
        <w:textAlignment w:val="auto"/>
        <w:outlineLvl w:val="0"/>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sz w:val="24"/>
          <w:u w:val="single"/>
          <w:lang w:eastAsia="zh-CN"/>
        </w:rPr>
        <w:t>。</w:t>
      </w:r>
      <w:r>
        <w:rPr>
          <w:rFonts w:hint="eastAsia" w:ascii="宋体" w:hAnsi="宋体"/>
          <w:b/>
          <w:sz w:val="24"/>
          <w:u w:val="none"/>
          <w:lang w:val="en-US" w:eastAsia="zh-CN"/>
        </w:rPr>
        <w:t xml:space="preserve"> </w:t>
      </w:r>
    </w:p>
    <w:bookmarkEnd w:id="468"/>
    <w:bookmarkEnd w:id="469"/>
    <w:bookmarkEnd w:id="470"/>
    <w:bookmarkEnd w:id="471"/>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499" w:name="_Toc279701261"/>
      <w:bookmarkStart w:id="500" w:name="_Toc487900371"/>
      <w:bookmarkStart w:id="501" w:name="_Toc259093690"/>
      <w:bookmarkStart w:id="502" w:name="_Toc25182"/>
      <w:bookmarkStart w:id="503" w:name="_Toc11284"/>
      <w:bookmarkStart w:id="504" w:name="_Toc19604"/>
      <w:r>
        <w:rPr>
          <w:rFonts w:hint="eastAsia" w:ascii="宋体" w:hAnsi="宋体" w:cs="宋体"/>
          <w:b/>
          <w:sz w:val="24"/>
          <w:lang w:eastAsia="zh-CN"/>
        </w:rPr>
        <w:t>十七、</w:t>
      </w:r>
      <w:r>
        <w:rPr>
          <w:rFonts w:hint="eastAsia" w:ascii="宋体" w:hAnsi="宋体" w:cs="宋体"/>
          <w:b/>
          <w:sz w:val="24"/>
        </w:rPr>
        <w:t xml:space="preserve"> 通知</w:t>
      </w:r>
      <w:bookmarkEnd w:id="499"/>
      <w:bookmarkEnd w:id="500"/>
      <w:bookmarkEnd w:id="501"/>
      <w:r>
        <w:rPr>
          <w:rFonts w:hint="eastAsia" w:ascii="宋体" w:hAnsi="宋体" w:cs="宋体"/>
          <w:b/>
          <w:sz w:val="24"/>
        </w:rPr>
        <w:t>和送达</w:t>
      </w:r>
      <w:bookmarkEnd w:id="502"/>
      <w:bookmarkEnd w:id="503"/>
      <w:bookmarkEnd w:id="504"/>
    </w:p>
    <w:p>
      <w:pPr>
        <w:pageBreakBefore w:val="0"/>
        <w:kinsoku/>
        <w:wordWrap/>
        <w:overflowPunct/>
        <w:topLinePunct w:val="0"/>
        <w:bidi w:val="0"/>
        <w:spacing w:line="360" w:lineRule="auto"/>
        <w:ind w:firstLine="480" w:firstLineChars="200"/>
        <w:textAlignment w:val="auto"/>
        <w:rPr>
          <w:rFonts w:ascii="宋体" w:hAnsi="宋体"/>
          <w:sz w:val="24"/>
        </w:rPr>
      </w:pPr>
      <w:bookmarkStart w:id="505" w:name="_Toc18401"/>
      <w:bookmarkStart w:id="506" w:name="_Toc27674"/>
      <w:bookmarkStart w:id="507" w:name="_Toc18540"/>
      <w:bookmarkStart w:id="508" w:name="_Toc487900372"/>
      <w:bookmarkStart w:id="509" w:name="_Toc259093691"/>
      <w:bookmarkStart w:id="510" w:name="_Toc279701262"/>
      <w:bookmarkStart w:id="511" w:name="_Toc30599"/>
      <w:bookmarkStart w:id="512" w:name="_Toc4355"/>
      <w:r>
        <w:rPr>
          <w:rFonts w:hint="eastAsia" w:ascii="宋体" w:hAnsi="宋体"/>
          <w:sz w:val="24"/>
          <w:lang w:val="en-US" w:eastAsia="zh-CN"/>
        </w:rPr>
        <w:t>1.</w:t>
      </w:r>
      <w:r>
        <w:rPr>
          <w:rFonts w:hint="eastAsia" w:ascii="宋体" w:hAnsi="宋体"/>
          <w:sz w:val="24"/>
        </w:rPr>
        <w:t>任何一方因履行合同而以合同</w:t>
      </w:r>
      <w:r>
        <w:rPr>
          <w:rFonts w:hint="eastAsia" w:ascii="宋体" w:hAnsi="宋体"/>
          <w:sz w:val="24"/>
          <w:lang w:eastAsia="zh-CN"/>
        </w:rPr>
        <w:t>第一章</w:t>
      </w:r>
      <w:r>
        <w:rPr>
          <w:rFonts w:hint="eastAsia" w:ascii="宋体" w:hAnsi="宋体"/>
          <w:sz w:val="24"/>
        </w:rPr>
        <w:t>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lang w:val="en-US" w:eastAsia="zh-CN"/>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5"/>
      <w:bookmarkEnd w:id="506"/>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r>
        <w:rPr>
          <w:rFonts w:hint="eastAsia" w:ascii="宋体" w:hAnsi="宋体" w:cs="宋体"/>
          <w:b/>
          <w:sz w:val="24"/>
          <w:lang w:eastAsia="zh-CN"/>
        </w:rPr>
        <w:t>十八、</w:t>
      </w:r>
      <w:r>
        <w:rPr>
          <w:rFonts w:hint="eastAsia" w:ascii="宋体" w:hAnsi="宋体" w:cs="宋体"/>
          <w:b/>
          <w:sz w:val="24"/>
        </w:rPr>
        <w:t xml:space="preserve"> 计量单位</w:t>
      </w:r>
      <w:bookmarkEnd w:id="507"/>
      <w:bookmarkEnd w:id="508"/>
      <w:bookmarkEnd w:id="509"/>
      <w:bookmarkEnd w:id="510"/>
      <w:bookmarkEnd w:id="511"/>
      <w:bookmarkEnd w:id="512"/>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rPr>
        <w:t>除技术规范中另有规定外,合同的计量单位均使用国家法定计量单位。</w:t>
      </w:r>
    </w:p>
    <w:p>
      <w:pPr>
        <w:pageBreakBefore w:val="0"/>
        <w:kinsoku/>
        <w:wordWrap/>
        <w:overflowPunct/>
        <w:topLinePunct w:val="0"/>
        <w:bidi w:val="0"/>
        <w:spacing w:line="360" w:lineRule="auto"/>
        <w:ind w:firstLine="482" w:firstLineChars="200"/>
        <w:textAlignment w:val="auto"/>
        <w:outlineLvl w:val="0"/>
        <w:rPr>
          <w:rFonts w:ascii="宋体" w:hAnsi="宋体" w:cs="宋体"/>
          <w:b/>
          <w:sz w:val="24"/>
        </w:rPr>
      </w:pPr>
      <w:bookmarkStart w:id="513" w:name="_Toc18567"/>
      <w:bookmarkStart w:id="514" w:name="_Toc12773"/>
      <w:bookmarkStart w:id="515" w:name="_Toc259093692"/>
      <w:bookmarkStart w:id="516" w:name="_Toc279701263"/>
      <w:bookmarkStart w:id="517" w:name="_Toc10330"/>
      <w:bookmarkStart w:id="518" w:name="_Toc487900373"/>
      <w:r>
        <w:rPr>
          <w:rFonts w:hint="eastAsia" w:ascii="宋体" w:hAnsi="宋体" w:cs="宋体"/>
          <w:b/>
          <w:sz w:val="24"/>
          <w:lang w:eastAsia="zh-CN"/>
        </w:rPr>
        <w:t>十九、</w:t>
      </w:r>
      <w:r>
        <w:rPr>
          <w:rFonts w:hint="eastAsia" w:ascii="宋体" w:hAnsi="宋体" w:cs="宋体"/>
          <w:b/>
          <w:sz w:val="24"/>
        </w:rPr>
        <w:t>合同使用的文字和适用的法律</w:t>
      </w:r>
      <w:bookmarkEnd w:id="513"/>
      <w:bookmarkEnd w:id="514"/>
      <w:bookmarkEnd w:id="515"/>
      <w:bookmarkEnd w:id="516"/>
      <w:bookmarkEnd w:id="517"/>
      <w:bookmarkEnd w:id="518"/>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合同使用汉语书就、变更和解释；</w:t>
      </w:r>
    </w:p>
    <w:p>
      <w:pPr>
        <w:pageBreakBefore w:val="0"/>
        <w:kinsoku/>
        <w:wordWrap/>
        <w:overflowPunct/>
        <w:topLinePunct w:val="0"/>
        <w:bidi w:val="0"/>
        <w:spacing w:line="360" w:lineRule="auto"/>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合同适用中华人民共和国法律。</w:t>
      </w: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eastAsia" w:ascii="宋体" w:hAnsi="宋体" w:eastAsia="宋体" w:cs="Times New Roman"/>
          <w:b/>
          <w:kern w:val="2"/>
          <w:sz w:val="21"/>
          <w:szCs w:val="24"/>
          <w:lang w:val="en-US" w:eastAsia="zh-CN" w:bidi="ar-SA"/>
        </w:rPr>
      </w:pPr>
    </w:p>
    <w:p>
      <w:pPr>
        <w:numPr>
          <w:ilvl w:val="0"/>
          <w:numId w:val="0"/>
        </w:numPr>
        <w:jc w:val="center"/>
        <w:rPr>
          <w:rFonts w:hint="default"/>
          <w:lang w:val="en-US" w:eastAsia="zh-CN"/>
        </w:rPr>
      </w:pPr>
      <w:r>
        <w:rPr>
          <w:rFonts w:hint="eastAsia" w:ascii="宋体" w:hAnsi="宋体" w:cs="宋体"/>
          <w:kern w:val="0"/>
        </w:rPr>
        <w:br w:type="page"/>
      </w:r>
      <w:r>
        <w:rPr>
          <w:rFonts w:hint="eastAsia" w:ascii="宋体" w:hAnsi="宋体" w:cs="Times New Roman"/>
          <w:b/>
          <w:bCs/>
          <w:kern w:val="2"/>
          <w:sz w:val="24"/>
          <w:szCs w:val="24"/>
          <w:lang w:val="en-US" w:eastAsia="zh-CN" w:bidi="ar-SA"/>
        </w:rPr>
        <w:t xml:space="preserve">第三章 </w:t>
      </w:r>
      <w:r>
        <w:rPr>
          <w:rFonts w:hint="eastAsia" w:ascii="宋体" w:hAnsi="宋体"/>
          <w:b/>
          <w:bCs/>
          <w:sz w:val="24"/>
          <w:szCs w:val="24"/>
          <w:lang w:eastAsia="zh-CN"/>
        </w:rPr>
        <w:t>合同清单</w:t>
      </w:r>
    </w:p>
    <w:tbl>
      <w:tblPr>
        <w:tblStyle w:val="14"/>
        <w:tblW w:w="0" w:type="auto"/>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215"/>
        <w:gridCol w:w="1965"/>
        <w:gridCol w:w="1275"/>
        <w:gridCol w:w="750"/>
        <w:gridCol w:w="795"/>
        <w:gridCol w:w="825"/>
        <w:gridCol w:w="896"/>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746"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序号</w:t>
            </w:r>
          </w:p>
        </w:tc>
        <w:tc>
          <w:tcPr>
            <w:tcW w:w="121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货物名称</w:t>
            </w:r>
          </w:p>
        </w:tc>
        <w:tc>
          <w:tcPr>
            <w:tcW w:w="1965"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规格型号/技术要求</w:t>
            </w:r>
          </w:p>
        </w:tc>
        <w:tc>
          <w:tcPr>
            <w:tcW w:w="1275"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品牌/制造商</w:t>
            </w:r>
          </w:p>
        </w:tc>
        <w:tc>
          <w:tcPr>
            <w:tcW w:w="750"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暂定数量</w:t>
            </w:r>
          </w:p>
        </w:tc>
        <w:tc>
          <w:tcPr>
            <w:tcW w:w="79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单位</w:t>
            </w:r>
          </w:p>
        </w:tc>
        <w:tc>
          <w:tcPr>
            <w:tcW w:w="82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单价</w:t>
            </w:r>
          </w:p>
        </w:tc>
        <w:tc>
          <w:tcPr>
            <w:tcW w:w="896"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金额</w:t>
            </w:r>
          </w:p>
        </w:tc>
        <w:tc>
          <w:tcPr>
            <w:tcW w:w="1020"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6"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1</w:t>
            </w:r>
          </w:p>
        </w:tc>
        <w:tc>
          <w:tcPr>
            <w:tcW w:w="121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对讲机</w:t>
            </w:r>
          </w:p>
        </w:tc>
        <w:tc>
          <w:tcPr>
            <w:tcW w:w="196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小米对讲机2代，附带保护套背夹</w:t>
            </w:r>
          </w:p>
        </w:tc>
        <w:tc>
          <w:tcPr>
            <w:tcW w:w="127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小米</w:t>
            </w:r>
          </w:p>
        </w:tc>
        <w:tc>
          <w:tcPr>
            <w:tcW w:w="750"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92</w:t>
            </w:r>
          </w:p>
        </w:tc>
        <w:tc>
          <w:tcPr>
            <w:tcW w:w="79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台</w:t>
            </w:r>
          </w:p>
        </w:tc>
        <w:tc>
          <w:tcPr>
            <w:tcW w:w="82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p>
        </w:tc>
        <w:tc>
          <w:tcPr>
            <w:tcW w:w="896"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p>
        </w:tc>
        <w:tc>
          <w:tcPr>
            <w:tcW w:w="1020"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含调试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46"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2</w:t>
            </w:r>
          </w:p>
        </w:tc>
        <w:tc>
          <w:tcPr>
            <w:tcW w:w="121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防爆对讲机</w:t>
            </w:r>
          </w:p>
        </w:tc>
        <w:tc>
          <w:tcPr>
            <w:tcW w:w="196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型号 P6600i</w:t>
            </w:r>
          </w:p>
        </w:tc>
        <w:tc>
          <w:tcPr>
            <w:tcW w:w="127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 xml:space="preserve">摩托罗拉 </w:t>
            </w:r>
          </w:p>
        </w:tc>
        <w:tc>
          <w:tcPr>
            <w:tcW w:w="750"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15</w:t>
            </w:r>
          </w:p>
        </w:tc>
        <w:tc>
          <w:tcPr>
            <w:tcW w:w="79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台</w:t>
            </w:r>
          </w:p>
        </w:tc>
        <w:tc>
          <w:tcPr>
            <w:tcW w:w="825"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p>
        </w:tc>
        <w:tc>
          <w:tcPr>
            <w:tcW w:w="896"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p>
        </w:tc>
        <w:tc>
          <w:tcPr>
            <w:tcW w:w="1020" w:type="dxa"/>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含调试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46" w:type="dxa"/>
            <w:noWrap w:val="0"/>
            <w:vAlign w:val="center"/>
          </w:tcPr>
          <w:p>
            <w:pPr>
              <w:pStyle w:val="4"/>
              <w:numPr>
                <w:ilvl w:val="0"/>
                <w:numId w:val="0"/>
              </w:numPr>
              <w:jc w:val="center"/>
              <w:rPr>
                <w:rFonts w:hint="default" w:ascii="宋体" w:hAnsi="宋体" w:eastAsia="宋体" w:cs="Times New Roman"/>
                <w:b w:val="0"/>
                <w:bCs/>
                <w:kern w:val="2"/>
                <w:sz w:val="24"/>
                <w:szCs w:val="24"/>
                <w:lang w:val="en-US" w:eastAsia="zh-CN" w:bidi="ar-SA"/>
              </w:rPr>
            </w:pPr>
            <w:r>
              <w:rPr>
                <w:rFonts w:hint="eastAsia" w:ascii="宋体" w:hAnsi="宋体" w:eastAsia="宋体" w:cs="Times New Roman"/>
                <w:b w:val="0"/>
                <w:bCs/>
                <w:kern w:val="2"/>
                <w:sz w:val="24"/>
                <w:szCs w:val="24"/>
                <w:lang w:val="en-US" w:eastAsia="zh-CN" w:bidi="ar-SA"/>
              </w:rPr>
              <w:t>合计</w:t>
            </w:r>
          </w:p>
        </w:tc>
        <w:tc>
          <w:tcPr>
            <w:tcW w:w="8741" w:type="dxa"/>
            <w:gridSpan w:val="8"/>
            <w:noWrap w:val="0"/>
            <w:vAlign w:val="center"/>
          </w:tcPr>
          <w:p>
            <w:pPr>
              <w:pStyle w:val="4"/>
              <w:numPr>
                <w:ilvl w:val="0"/>
                <w:numId w:val="0"/>
              </w:numPr>
              <w:jc w:val="center"/>
              <w:rPr>
                <w:rFonts w:hint="eastAsia" w:ascii="宋体" w:hAnsi="宋体" w:eastAsia="宋体" w:cs="Times New Roman"/>
                <w:b w:val="0"/>
                <w:bCs/>
                <w:kern w:val="2"/>
                <w:sz w:val="24"/>
                <w:szCs w:val="24"/>
                <w:lang w:val="en-US" w:eastAsia="zh-CN" w:bidi="ar-SA"/>
              </w:rPr>
            </w:pPr>
          </w:p>
        </w:tc>
      </w:tr>
    </w:tbl>
    <w:p>
      <w:pPr>
        <w:pStyle w:val="4"/>
        <w:numPr>
          <w:ilvl w:val="0"/>
          <w:numId w:val="0"/>
        </w:numPr>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1"/>
        <w:numPr>
          <w:ilvl w:val="0"/>
          <w:numId w:val="0"/>
        </w:numPr>
        <w:spacing w:line="560" w:lineRule="exact"/>
        <w:ind w:left="0" w:leftChars="0" w:firstLine="0" w:firstLineChars="0"/>
        <w:jc w:val="both"/>
        <w:rPr>
          <w:rFonts w:hint="eastAsia" w:ascii="宋体" w:hAnsi="宋体" w:cs="Times New Roman"/>
          <w:b/>
          <w:kern w:val="2"/>
          <w:sz w:val="24"/>
          <w:szCs w:val="24"/>
          <w:lang w:val="en-US" w:eastAsia="zh-CN" w:bidi="ar-SA"/>
        </w:rPr>
      </w:pPr>
    </w:p>
    <w:p>
      <w:pPr>
        <w:pStyle w:val="21"/>
        <w:numPr>
          <w:ilvl w:val="0"/>
          <w:numId w:val="0"/>
        </w:numPr>
        <w:spacing w:line="560" w:lineRule="exact"/>
        <w:ind w:left="0" w:leftChars="0" w:firstLine="3614" w:firstLineChars="1500"/>
        <w:jc w:val="both"/>
        <w:rPr>
          <w:rFonts w:hint="eastAsia" w:ascii="宋体" w:hAnsi="宋体"/>
          <w:b/>
          <w:szCs w:val="24"/>
          <w:lang w:eastAsia="zh-CN"/>
        </w:rPr>
      </w:pPr>
      <w:r>
        <w:rPr>
          <w:rFonts w:hint="eastAsia" w:ascii="宋体" w:hAnsi="宋体" w:cs="Times New Roman"/>
          <w:b/>
          <w:kern w:val="2"/>
          <w:sz w:val="24"/>
          <w:szCs w:val="24"/>
          <w:lang w:val="en-US" w:eastAsia="zh-CN" w:bidi="ar-SA"/>
        </w:rPr>
        <w:t xml:space="preserve">第四章 </w:t>
      </w:r>
      <w:r>
        <w:rPr>
          <w:rFonts w:hint="eastAsia" w:ascii="宋体" w:hAnsi="宋体"/>
          <w:b/>
          <w:szCs w:val="24"/>
          <w:lang w:eastAsia="zh-CN"/>
        </w:rPr>
        <w:t>廉洁协议</w:t>
      </w:r>
    </w:p>
    <w:p>
      <w:pPr>
        <w:pStyle w:val="7"/>
        <w:numPr>
          <w:ilvl w:val="0"/>
          <w:numId w:val="0"/>
        </w:numPr>
        <w:rPr>
          <w:rFonts w:hint="eastAsia"/>
          <w:lang w:eastAsia="zh-CN"/>
        </w:rPr>
      </w:pP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000000"/>
          <w:spacing w:val="0"/>
          <w:position w:val="0"/>
          <w:sz w:val="24"/>
          <w:szCs w:val="24"/>
          <w:u w:val="single"/>
          <w:lang w:eastAsia="zh-CN"/>
        </w:rPr>
      </w:pPr>
      <w:r>
        <w:rPr>
          <w:rFonts w:hint="eastAsia" w:ascii="宋体" w:hAnsi="宋体" w:eastAsia="宋体" w:cs="宋体"/>
          <w:color w:val="000000"/>
          <w:spacing w:val="0"/>
          <w:position w:val="0"/>
          <w:sz w:val="24"/>
          <w:szCs w:val="24"/>
        </w:rPr>
        <w:t>甲方：</w:t>
      </w:r>
      <w:r>
        <w:rPr>
          <w:rFonts w:hint="eastAsia" w:ascii="宋体" w:hAnsi="宋体" w:eastAsia="宋体" w:cs="宋体"/>
          <w:color w:val="000000"/>
          <w:spacing w:val="0"/>
          <w:position w:val="0"/>
          <w:sz w:val="24"/>
          <w:szCs w:val="24"/>
          <w:u w:val="single"/>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cs="宋体"/>
          <w:color w:val="000000"/>
          <w:spacing w:val="0"/>
          <w:position w:val="0"/>
          <w:sz w:val="24"/>
          <w:szCs w:val="24"/>
          <w:u w:val="single"/>
          <w:lang w:val="en-US" w:eastAsia="zh-CN"/>
        </w:rPr>
      </w:pPr>
      <w:r>
        <w:rPr>
          <w:rFonts w:hint="eastAsia" w:ascii="宋体" w:hAnsi="宋体" w:eastAsia="宋体" w:cs="宋体"/>
          <w:color w:val="000000"/>
          <w:spacing w:val="0"/>
          <w:position w:val="0"/>
          <w:sz w:val="24"/>
          <w:szCs w:val="24"/>
        </w:rPr>
        <w:t>乙方：</w:t>
      </w:r>
      <w:r>
        <w:rPr>
          <w:rFonts w:hint="eastAsia" w:ascii="宋体" w:hAnsi="宋体" w:cs="宋体"/>
          <w:color w:val="000000"/>
          <w:spacing w:val="0"/>
          <w:position w:val="0"/>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26"/>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为加强廉政建设，规范双方的各项活动，防止发生各种谋取不正当利益的违法违纪行为，保护国家、集体和当事人的合法权益，根据国家有关法律法规和廉政建设责任制度规定，特签订本廉政协议。</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一、</w:t>
      </w:r>
      <w:r>
        <w:rPr>
          <w:rFonts w:hint="eastAsia" w:ascii="宋体" w:hAnsi="宋体" w:eastAsia="宋体" w:cs="宋体"/>
          <w:b/>
          <w:bCs/>
          <w:color w:val="000000"/>
          <w:spacing w:val="0"/>
          <w:position w:val="0"/>
          <w:sz w:val="24"/>
          <w:szCs w:val="24"/>
        </w:rPr>
        <w:t>甲、乙双方约定</w:t>
      </w:r>
    </w:p>
    <w:p>
      <w:pPr>
        <w:keepNext w:val="0"/>
        <w:keepLines w:val="0"/>
        <w:pageBreakBefore w:val="0"/>
        <w:widowControl w:val="0"/>
        <w:kinsoku/>
        <w:wordWrap/>
        <w:overflowPunct/>
        <w:topLinePunct w:val="0"/>
        <w:autoSpaceDE/>
        <w:autoSpaceDN/>
        <w:bidi w:val="0"/>
        <w:adjustRightInd w:val="0"/>
        <w:snapToGrid/>
        <w:spacing w:line="360" w:lineRule="auto"/>
        <w:ind w:right="115"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甲、乙双方应共同严格遵守国家和省市以及招标人主管部门关于市场准入、项目招标投标、市场经济活动等有关法律、法规和相关政策，以及项目廉政建设的各项规定。</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甲、乙双方应认真执行双方签订的合同文件，  自觉按合同约定履行责任。</w:t>
      </w:r>
    </w:p>
    <w:p>
      <w:pPr>
        <w:keepNext w:val="0"/>
        <w:keepLines w:val="0"/>
        <w:pageBreakBefore w:val="0"/>
        <w:widowControl w:val="0"/>
        <w:kinsoku/>
        <w:wordWrap/>
        <w:overflowPunct/>
        <w:topLinePunct w:val="0"/>
        <w:autoSpaceDE/>
        <w:autoSpaceDN/>
        <w:bidi w:val="0"/>
        <w:adjustRightInd w:val="0"/>
        <w:snapToGrid/>
        <w:spacing w:line="360" w:lineRule="auto"/>
        <w:ind w:left="4"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甲、乙双方的业务活动必须坚持公开、公平、公正、诚信、透明的原则（除法律法规另有规定者外）。不得为获取不正当的利益，损害国家、集体和对方利益；不得违反管理相关规章制度。</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甲、乙双方有对本方人员开展廉政告知、廉政教育和职业道德教育的义务。</w:t>
      </w:r>
    </w:p>
    <w:p>
      <w:pPr>
        <w:keepNext w:val="0"/>
        <w:keepLines w:val="0"/>
        <w:pageBreakBefore w:val="0"/>
        <w:widowControl w:val="0"/>
        <w:kinsoku/>
        <w:wordWrap/>
        <w:overflowPunct/>
        <w:topLinePunct w:val="0"/>
        <w:autoSpaceDE/>
        <w:autoSpaceDN/>
        <w:bidi w:val="0"/>
        <w:adjustRightInd w:val="0"/>
        <w:snapToGrid/>
        <w:spacing w:line="360" w:lineRule="auto"/>
        <w:ind w:left="3"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甲、乙双方应加强对本方人员廉政监督，建立健全廉政制度，认真严肃查处本方人员违法违纪行为。</w:t>
      </w:r>
    </w:p>
    <w:p>
      <w:pPr>
        <w:keepNext w:val="0"/>
        <w:keepLines w:val="0"/>
        <w:pageBreakBefore w:val="0"/>
        <w:widowControl w:val="0"/>
        <w:kinsoku/>
        <w:wordWrap/>
        <w:overflowPunct/>
        <w:topLinePunct w:val="0"/>
        <w:autoSpaceDE/>
        <w:autoSpaceDN/>
        <w:bidi w:val="0"/>
        <w:adjustRightInd w:val="0"/>
        <w:snapToGrid/>
        <w:spacing w:line="360" w:lineRule="auto"/>
        <w:ind w:right="77"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甲、乙双方如发现对方人员在业务活动中有违规、违纪、违法行为的，应及时提醒对方并督促其纠正，或直接向对方法人代表、纪检监察部门及检察机关如实反映情况。</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3"/>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二、</w:t>
      </w:r>
      <w:r>
        <w:rPr>
          <w:rFonts w:hint="eastAsia" w:ascii="宋体" w:hAnsi="宋体" w:eastAsia="宋体" w:cs="宋体"/>
          <w:b/>
          <w:bCs/>
          <w:color w:val="000000"/>
          <w:spacing w:val="0"/>
          <w:position w:val="0"/>
          <w:sz w:val="24"/>
          <w:szCs w:val="24"/>
        </w:rPr>
        <w:t>甲方（含甲方人员）廉政责任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不得接受乙方或向乙方索取或以借用为名占用乙方的任何财物；不得接受乙方的礼金、</w:t>
      </w:r>
    </w:p>
    <w:p>
      <w:pPr>
        <w:keepNext w:val="0"/>
        <w:keepLines w:val="0"/>
        <w:pageBreakBefore w:val="0"/>
        <w:widowControl w:val="0"/>
        <w:kinsoku/>
        <w:wordWrap/>
        <w:overflowPunct/>
        <w:topLinePunct w:val="0"/>
        <w:autoSpaceDE/>
        <w:autoSpaceDN/>
        <w:bidi w:val="0"/>
        <w:adjustRightInd w:val="0"/>
        <w:snapToGrid/>
        <w:spacing w:line="360" w:lineRule="auto"/>
        <w:ind w:left="4" w:hanging="3"/>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礼品和各种有价证券、支付凭证及其他贵重物品；不得接受乙方的以任何名义支付的回扣、好处费、感谢费或其他经济利益。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不得利用职务便利向乙方介绍或指定工程分包单位（或个人）、物资供应商；不得利用职务便利向乙方推销或指定使用物资设备等。</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不得接受乙方购置的或长期提供的通信工具、交通工具等。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1"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对无法拒绝的乙方及其个人所送的钱物，受礼者自收受之日起一个月内上交至甲方监察审计部门。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5" w:firstLineChars="198"/>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对乙方提供的有关信息，应及时调查处理并反馈结果。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3503" w:firstLine="477" w:firstLineChars="198"/>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三、</w:t>
      </w:r>
      <w:r>
        <w:rPr>
          <w:rFonts w:hint="eastAsia" w:ascii="宋体" w:hAnsi="宋体" w:eastAsia="宋体" w:cs="宋体"/>
          <w:b/>
          <w:bCs/>
          <w:color w:val="000000"/>
          <w:spacing w:val="0"/>
          <w:position w:val="0"/>
          <w:sz w:val="24"/>
          <w:szCs w:val="24"/>
        </w:rPr>
        <w:t>乙方（含乙方人员）廉政责任</w:t>
      </w:r>
    </w:p>
    <w:p>
      <w:pPr>
        <w:keepNext w:val="0"/>
        <w:keepLines w:val="0"/>
        <w:pageBreakBefore w:val="0"/>
        <w:widowControl w:val="0"/>
        <w:kinsoku/>
        <w:wordWrap/>
        <w:overflowPunct/>
        <w:topLinePunct w:val="0"/>
        <w:autoSpaceDE/>
        <w:autoSpaceDN/>
        <w:bidi w:val="0"/>
        <w:adjustRightInd w:val="0"/>
        <w:snapToGrid/>
        <w:spacing w:line="360" w:lineRule="auto"/>
        <w:ind w:right="77"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不得以任何形式向甲方行贿；不得向甲方送礼金、礼品和各种有价证券、支付凭证及其他贵重物品；不得以任何名义向甲方及其工作人员支付回扣、好处费、感谢费或其他经济利益。</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keepNext w:val="0"/>
        <w:keepLines w:val="0"/>
        <w:pageBreakBefore w:val="0"/>
        <w:widowControl w:val="0"/>
        <w:kinsoku/>
        <w:wordWrap/>
        <w:overflowPunct/>
        <w:topLinePunct w:val="0"/>
        <w:autoSpaceDE/>
        <w:autoSpaceDN/>
        <w:bidi w:val="0"/>
        <w:adjustRightInd w:val="0"/>
        <w:snapToGrid/>
        <w:spacing w:line="360" w:lineRule="auto"/>
        <w:ind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不得接受甲方介绍或指定的工程分包单位和物资供应商；不得接受甲方推销或指定使用的物资设备。</w:t>
      </w:r>
    </w:p>
    <w:p>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不得以任何理由为甲方及其工作人员购置或长期提供通信工具、交通工具等。</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对甲方及其个人索要钱物、介绍或指定工程分包单位和物资供应商、推销或指定使用物资设备、借用占用车辆等行为予以拒绝，并及时主动向乙方上级纪检监察组织报告。</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对甲方提供的乙方（含乙方人员）违纪违规有关信息，应及时调查处理并反馈结果。</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7.</w:t>
      </w:r>
      <w:r>
        <w:rPr>
          <w:rFonts w:hint="eastAsia" w:ascii="宋体" w:hAnsi="宋体" w:eastAsia="宋体" w:cs="宋体"/>
          <w:color w:val="000000"/>
          <w:spacing w:val="0"/>
          <w:position w:val="0"/>
          <w:sz w:val="24"/>
          <w:szCs w:val="24"/>
        </w:rPr>
        <w:t>乙方不得以任何理由为甲方及其工作人员组织有可能影响公正执行公务的宴请和各类休闲娱乐等活动。</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5" w:firstLineChars="198"/>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8.</w:t>
      </w:r>
      <w:r>
        <w:rPr>
          <w:rFonts w:hint="eastAsia" w:ascii="宋体" w:hAnsi="宋体" w:eastAsia="宋体" w:cs="宋体"/>
          <w:color w:val="000000"/>
          <w:spacing w:val="0"/>
          <w:position w:val="0"/>
          <w:sz w:val="24"/>
          <w:szCs w:val="24"/>
        </w:rPr>
        <w:t>乙方及其工作人员必须严格按照有关规程办事，不得与其他单位互相串通，损害甲方利益。</w:t>
      </w:r>
    </w:p>
    <w:p>
      <w:pPr>
        <w:keepNext w:val="0"/>
        <w:keepLines w:val="0"/>
        <w:pageBreakBefore w:val="0"/>
        <w:widowControl w:val="0"/>
        <w:kinsoku/>
        <w:wordWrap/>
        <w:overflowPunct/>
        <w:topLinePunct w:val="0"/>
        <w:autoSpaceDE/>
        <w:autoSpaceDN/>
        <w:bidi w:val="0"/>
        <w:adjustRightInd w:val="0"/>
        <w:snapToGrid/>
        <w:spacing w:line="360" w:lineRule="auto"/>
        <w:ind w:left="244" w:leftChars="116" w:right="90" w:firstLine="477" w:firstLineChars="198"/>
        <w:textAlignment w:val="auto"/>
        <w:rPr>
          <w:rFonts w:hint="eastAsia" w:ascii="宋体" w:hAnsi="宋体" w:eastAsia="宋体" w:cs="宋体"/>
          <w:b/>
          <w:bCs/>
          <w:color w:val="000000"/>
          <w:spacing w:val="0"/>
          <w:position w:val="0"/>
          <w:sz w:val="24"/>
          <w:szCs w:val="24"/>
        </w:rPr>
      </w:pPr>
      <w:r>
        <w:rPr>
          <w:rFonts w:hint="eastAsia" w:ascii="宋体" w:hAnsi="宋体" w:cs="宋体"/>
          <w:b/>
          <w:bCs/>
          <w:color w:val="000000"/>
          <w:spacing w:val="0"/>
          <w:position w:val="0"/>
          <w:sz w:val="24"/>
          <w:szCs w:val="24"/>
          <w:lang w:eastAsia="zh-CN"/>
        </w:rPr>
        <w:t>四、</w:t>
      </w:r>
      <w:r>
        <w:rPr>
          <w:rFonts w:hint="eastAsia" w:ascii="宋体" w:hAnsi="宋体" w:eastAsia="宋体" w:cs="宋体"/>
          <w:b/>
          <w:bCs/>
          <w:color w:val="000000"/>
          <w:spacing w:val="0"/>
          <w:position w:val="0"/>
          <w:sz w:val="24"/>
          <w:szCs w:val="24"/>
        </w:rPr>
        <w:t>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506" w:firstLineChars="211"/>
        <w:textAlignment w:val="auto"/>
        <w:rPr>
          <w:rFonts w:hint="eastAsia" w:ascii="宋体" w:hAnsi="宋体" w:eastAsia="宋体" w:cs="宋体"/>
          <w:color w:val="000000"/>
          <w:spacing w:val="0"/>
          <w:position w:val="0"/>
          <w:sz w:val="24"/>
          <w:szCs w:val="24"/>
        </w:rPr>
      </w:pPr>
      <w:r>
        <w:rPr>
          <w:rFonts w:hint="eastAsia" w:ascii="宋体" w:hAnsi="宋体" w:eastAsia="宋体" w:cs="宋体"/>
          <w:color w:val="000000"/>
          <w:spacing w:val="0"/>
          <w:position w:val="0"/>
          <w:sz w:val="24"/>
          <w:szCs w:val="24"/>
        </w:rPr>
        <w:t>甲乙双方不履行各自义务，构成犯罪和违纪的，由司法机关和有关纪检监察部门按管辖依法依纪处理，所认定的事实和处理结果作为承担下列约定违约责任的依据。</w:t>
      </w:r>
    </w:p>
    <w:p>
      <w:pPr>
        <w:keepNext w:val="0"/>
        <w:keepLines w:val="0"/>
        <w:pageBreakBefore w:val="0"/>
        <w:widowControl w:val="0"/>
        <w:kinsoku/>
        <w:wordWrap/>
        <w:overflowPunct/>
        <w:topLinePunct w:val="0"/>
        <w:autoSpaceDE/>
        <w:autoSpaceDN/>
        <w:bidi w:val="0"/>
        <w:adjustRightInd w:val="0"/>
        <w:snapToGrid/>
        <w:spacing w:line="360" w:lineRule="auto"/>
        <w:ind w:left="4"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1.</w:t>
      </w:r>
      <w:r>
        <w:rPr>
          <w:rFonts w:hint="eastAsia" w:ascii="宋体" w:hAnsi="宋体" w:eastAsia="宋体" w:cs="宋体"/>
          <w:color w:val="000000"/>
          <w:spacing w:val="0"/>
          <w:position w:val="0"/>
          <w:sz w:val="24"/>
          <w:szCs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2.</w:t>
      </w:r>
      <w:r>
        <w:rPr>
          <w:rFonts w:hint="eastAsia" w:ascii="宋体" w:hAnsi="宋体" w:eastAsia="宋体" w:cs="宋体"/>
          <w:color w:val="000000"/>
          <w:spacing w:val="0"/>
          <w:position w:val="0"/>
          <w:sz w:val="24"/>
          <w:szCs w:val="24"/>
        </w:rPr>
        <w:t>乙方贿赂甲方人员的，被纪检监察部门或检察机关立案查处的，甲方有权中止项目合同，由此造成甲方的损失以及一切费用均由乙方承担。</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3.</w:t>
      </w:r>
      <w:r>
        <w:rPr>
          <w:rFonts w:hint="eastAsia" w:ascii="宋体" w:hAnsi="宋体" w:eastAsia="宋体" w:cs="宋体"/>
          <w:color w:val="000000"/>
          <w:spacing w:val="0"/>
          <w:position w:val="0"/>
          <w:sz w:val="24"/>
          <w:szCs w:val="24"/>
        </w:rPr>
        <w:t>甲方双方不履行协议约定义务的，应将责任人调离本项目并按规定予以处理，且双方有义务将有关责任人的责任追究情况通报对方。</w:t>
      </w:r>
    </w:p>
    <w:p>
      <w:pPr>
        <w:keepNext w:val="0"/>
        <w:keepLines w:val="0"/>
        <w:pageBreakBefore w:val="0"/>
        <w:widowControl w:val="0"/>
        <w:kinsoku/>
        <w:wordWrap/>
        <w:overflowPunct/>
        <w:topLinePunct w:val="0"/>
        <w:autoSpaceDE/>
        <w:autoSpaceDN/>
        <w:bidi w:val="0"/>
        <w:adjustRightInd w:val="0"/>
        <w:snapToGrid/>
        <w:spacing w:line="360" w:lineRule="auto"/>
        <w:ind w:left="5"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4.</w:t>
      </w:r>
      <w:r>
        <w:rPr>
          <w:rFonts w:hint="eastAsia" w:ascii="宋体" w:hAnsi="宋体" w:eastAsia="宋体" w:cs="宋体"/>
          <w:color w:val="000000"/>
          <w:spacing w:val="0"/>
          <w:position w:val="0"/>
          <w:sz w:val="24"/>
          <w:szCs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keepNext w:val="0"/>
        <w:keepLines w:val="0"/>
        <w:pageBreakBefore w:val="0"/>
        <w:widowControl w:val="0"/>
        <w:kinsoku/>
        <w:wordWrap/>
        <w:overflowPunct/>
        <w:topLinePunct w:val="0"/>
        <w:autoSpaceDE/>
        <w:autoSpaceDN/>
        <w:bidi w:val="0"/>
        <w:adjustRightInd w:val="0"/>
        <w:snapToGrid/>
        <w:spacing w:line="360" w:lineRule="auto"/>
        <w:ind w:firstLine="482" w:firstLineChars="201"/>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5.</w:t>
      </w:r>
      <w:r>
        <w:rPr>
          <w:rFonts w:hint="eastAsia" w:ascii="宋体" w:hAnsi="宋体" w:eastAsia="宋体" w:cs="宋体"/>
          <w:color w:val="000000"/>
          <w:spacing w:val="0"/>
          <w:position w:val="0"/>
          <w:sz w:val="24"/>
          <w:szCs w:val="24"/>
        </w:rPr>
        <w:t>由于甲乙双方单位或工作人员个人行为造成违约的，双方承担上述违约责任。</w:t>
      </w:r>
    </w:p>
    <w:p>
      <w:pPr>
        <w:keepNext w:val="0"/>
        <w:keepLines w:val="0"/>
        <w:pageBreakBefore w:val="0"/>
        <w:widowControl w:val="0"/>
        <w:kinsoku/>
        <w:wordWrap/>
        <w:overflowPunct/>
        <w:topLinePunct w:val="0"/>
        <w:autoSpaceDE/>
        <w:autoSpaceDN/>
        <w:bidi w:val="0"/>
        <w:adjustRightInd w:val="0"/>
        <w:snapToGrid/>
        <w:spacing w:line="360" w:lineRule="auto"/>
        <w:ind w:left="3" w:right="24" w:firstLine="480" w:firstLineChars="200"/>
        <w:textAlignment w:val="auto"/>
        <w:rPr>
          <w:rFonts w:hint="eastAsia" w:ascii="宋体" w:hAnsi="宋体" w:eastAsia="宋体" w:cs="宋体"/>
          <w:color w:val="000000"/>
          <w:spacing w:val="0"/>
          <w:position w:val="0"/>
          <w:sz w:val="24"/>
          <w:szCs w:val="24"/>
        </w:rPr>
      </w:pPr>
      <w:r>
        <w:rPr>
          <w:rFonts w:hint="eastAsia" w:ascii="宋体" w:hAnsi="宋体" w:cs="宋体"/>
          <w:color w:val="000000"/>
          <w:spacing w:val="0"/>
          <w:position w:val="0"/>
          <w:sz w:val="24"/>
          <w:szCs w:val="24"/>
          <w:lang w:val="en-US" w:eastAsia="zh-CN"/>
        </w:rPr>
        <w:t>6.</w:t>
      </w:r>
      <w:r>
        <w:rPr>
          <w:rFonts w:hint="eastAsia" w:ascii="宋体" w:hAnsi="宋体" w:eastAsia="宋体" w:cs="宋体"/>
          <w:color w:val="000000"/>
          <w:spacing w:val="0"/>
          <w:position w:val="0"/>
          <w:sz w:val="24"/>
          <w:szCs w:val="24"/>
        </w:rPr>
        <w:t>甲乙双方在履行协议中发生争议，一方有权向对方上级单位主管部门和纪检监察部门反映情况并要求帮助解决争议。</w:t>
      </w:r>
    </w:p>
    <w:p>
      <w:pPr>
        <w:keepNext w:val="0"/>
        <w:keepLines w:val="0"/>
        <w:pageBreakBefore w:val="0"/>
        <w:widowControl w:val="0"/>
        <w:kinsoku/>
        <w:wordWrap/>
        <w:overflowPunct/>
        <w:topLinePunct w:val="0"/>
        <w:autoSpaceDE/>
        <w:autoSpaceDN/>
        <w:bidi w:val="0"/>
        <w:adjustRightInd w:val="0"/>
        <w:snapToGrid/>
        <w:spacing w:line="360" w:lineRule="auto"/>
        <w:ind w:firstLine="492" w:firstLineChars="204"/>
        <w:textAlignment w:val="auto"/>
        <w:rPr>
          <w:rFonts w:hint="eastAsia" w:ascii="宋体" w:hAnsi="宋体" w:cs="宋体"/>
          <w:b/>
          <w:bCs/>
          <w:color w:val="000000"/>
          <w:spacing w:val="0"/>
          <w:position w:val="0"/>
          <w:sz w:val="24"/>
          <w:szCs w:val="24"/>
          <w:lang w:eastAsia="zh-CN"/>
        </w:rPr>
      </w:pPr>
      <w:r>
        <w:rPr>
          <w:rFonts w:hint="eastAsia" w:ascii="宋体" w:hAnsi="宋体" w:cs="宋体"/>
          <w:b/>
          <w:bCs/>
          <w:color w:val="000000"/>
          <w:spacing w:val="0"/>
          <w:position w:val="0"/>
          <w:sz w:val="24"/>
          <w:szCs w:val="24"/>
          <w:lang w:eastAsia="zh-CN"/>
        </w:rPr>
        <w:t>五、有效期</w:t>
      </w:r>
    </w:p>
    <w:p>
      <w:pPr>
        <w:keepNext w:val="0"/>
        <w:keepLines w:val="0"/>
        <w:pageBreakBefore w:val="0"/>
        <w:widowControl w:val="0"/>
        <w:kinsoku/>
        <w:wordWrap/>
        <w:overflowPunct/>
        <w:topLinePunct w:val="0"/>
        <w:autoSpaceDE/>
        <w:autoSpaceDN/>
        <w:bidi w:val="0"/>
        <w:adjustRightInd w:val="0"/>
        <w:snapToGrid/>
        <w:spacing w:line="360" w:lineRule="auto"/>
        <w:ind w:firstLine="489" w:firstLineChars="204"/>
        <w:textAlignment w:val="auto"/>
        <w:rPr>
          <w:rFonts w:hint="eastAsia" w:ascii="宋体" w:hAnsi="宋体" w:eastAsia="宋体" w:cs="宋体"/>
          <w:b w:val="0"/>
          <w:bCs w:val="0"/>
          <w:color w:val="000000"/>
          <w:spacing w:val="0"/>
          <w:position w:val="0"/>
          <w:sz w:val="24"/>
          <w:szCs w:val="24"/>
        </w:rPr>
      </w:pPr>
      <w:r>
        <w:rPr>
          <w:rFonts w:hint="eastAsia" w:ascii="宋体" w:hAnsi="宋体" w:eastAsia="宋体" w:cs="宋体"/>
          <w:b w:val="0"/>
          <w:bCs w:val="0"/>
          <w:color w:val="000000"/>
          <w:spacing w:val="0"/>
          <w:position w:val="0"/>
          <w:sz w:val="24"/>
          <w:szCs w:val="24"/>
        </w:rPr>
        <w:t>本协议有效期为双方签署之日起至双方权利义务履行完毕为止。有效期内发生的违约事实，有效期后发现的适用本协议。</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eastAsia="宋体" w:cs="宋体"/>
          <w:color w:val="000000"/>
          <w:spacing w:val="0"/>
          <w:position w:val="0"/>
          <w:sz w:val="24"/>
          <w:szCs w:val="24"/>
        </w:rPr>
      </w:pP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eastAsia" w:ascii="宋体" w:hAnsi="宋体" w:cs="宋体"/>
          <w:color w:val="000000"/>
          <w:spacing w:val="0"/>
          <w:position w:val="0"/>
          <w:sz w:val="24"/>
          <w:szCs w:val="24"/>
          <w:lang w:eastAsia="zh-CN"/>
        </w:rPr>
      </w:pPr>
      <w:r>
        <w:rPr>
          <w:rFonts w:hint="eastAsia" w:ascii="宋体" w:hAnsi="宋体" w:eastAsia="宋体" w:cs="宋体"/>
          <w:b/>
          <w:bCs/>
          <w:color w:val="000000"/>
          <w:spacing w:val="0"/>
          <w:position w:val="0"/>
          <w:sz w:val="24"/>
          <w:szCs w:val="24"/>
        </w:rPr>
        <w:t>甲方（盖章）</w:t>
      </w:r>
      <w:r>
        <w:rPr>
          <w:rFonts w:hint="eastAsia" w:ascii="宋体" w:hAnsi="宋体" w:eastAsia="宋体" w:cs="宋体"/>
          <w:color w:val="000000"/>
          <w:spacing w:val="0"/>
          <w:position w:val="0"/>
          <w:sz w:val="24"/>
          <w:szCs w:val="24"/>
        </w:rPr>
        <w:t>：</w:t>
      </w:r>
      <w:r>
        <w:rPr>
          <w:rFonts w:hint="eastAsia" w:ascii="宋体" w:hAnsi="宋体" w:cs="宋体"/>
          <w:color w:val="000000"/>
          <w:spacing w:val="0"/>
          <w:position w:val="0"/>
          <w:sz w:val="24"/>
          <w:szCs w:val="24"/>
          <w:lang w:eastAsia="zh-CN"/>
        </w:rPr>
        <w:t>杭州临江环境能源有限公司</w:t>
      </w:r>
    </w:p>
    <w:p>
      <w:pPr>
        <w:keepNext w:val="0"/>
        <w:keepLines w:val="0"/>
        <w:pageBreakBefore w:val="0"/>
        <w:widowControl w:val="0"/>
        <w:kinsoku/>
        <w:wordWrap/>
        <w:overflowPunct/>
        <w:topLinePunct w:val="0"/>
        <w:autoSpaceDE/>
        <w:autoSpaceDN/>
        <w:bidi w:val="0"/>
        <w:adjustRightInd w:val="0"/>
        <w:snapToGrid/>
        <w:spacing w:line="360" w:lineRule="auto"/>
        <w:ind w:firstLine="32"/>
        <w:textAlignment w:val="auto"/>
        <w:rPr>
          <w:rFonts w:hint="default" w:ascii="宋体" w:hAnsi="宋体" w:eastAsia="宋体" w:cs="宋体"/>
          <w:color w:val="000000"/>
          <w:spacing w:val="0"/>
          <w:position w:val="0"/>
          <w:sz w:val="24"/>
          <w:szCs w:val="24"/>
          <w:lang w:val="en-US" w:eastAsia="zh-CN"/>
        </w:rPr>
      </w:pPr>
      <w:r>
        <w:rPr>
          <w:rFonts w:hint="eastAsia" w:ascii="宋体" w:hAnsi="宋体" w:eastAsia="宋体" w:cs="宋体"/>
          <w:color w:val="000000"/>
          <w:spacing w:val="0"/>
          <w:position w:val="0"/>
          <w:sz w:val="24"/>
          <w:szCs w:val="24"/>
        </w:rPr>
        <w:t>法定代表人或受委托人（签字）：</w:t>
      </w:r>
      <w:r>
        <w:rPr>
          <w:rFonts w:hint="eastAsia" w:ascii="宋体" w:hAnsi="宋体" w:cs="宋体"/>
          <w:color w:val="000000"/>
          <w:spacing w:val="0"/>
          <w:positio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0"/>
          <w:position w:val="0"/>
          <w:sz w:val="24"/>
          <w:szCs w:val="24"/>
        </w:rPr>
      </w:pPr>
    </w:p>
    <w:p>
      <w:pPr>
        <w:pStyle w:val="2"/>
        <w:rPr>
          <w:rFonts w:hint="eastAsia"/>
          <w:spacing w:val="0"/>
          <w:position w:val="0"/>
        </w:rPr>
      </w:pP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color w:val="000000"/>
          <w:spacing w:val="0"/>
          <w:position w:val="0"/>
          <w:sz w:val="24"/>
          <w:szCs w:val="24"/>
        </w:rPr>
      </w:pPr>
      <w:r>
        <w:rPr>
          <w:rFonts w:hint="eastAsia" w:ascii="宋体" w:hAnsi="宋体" w:eastAsia="宋体" w:cs="宋体"/>
          <w:b/>
          <w:bCs/>
          <w:color w:val="000000"/>
          <w:spacing w:val="0"/>
          <w:position w:val="0"/>
          <w:sz w:val="24"/>
          <w:szCs w:val="24"/>
        </w:rPr>
        <w:t>乙方（盖章）</w:t>
      </w:r>
      <w:r>
        <w:rPr>
          <w:rFonts w:hint="eastAsia" w:ascii="宋体" w:hAnsi="宋体" w:eastAsia="宋体" w:cs="宋体"/>
          <w:color w:val="000000"/>
          <w:spacing w:val="0"/>
          <w:position w:val="0"/>
          <w:sz w:val="24"/>
          <w:szCs w:val="24"/>
        </w:rPr>
        <w:t>：</w:t>
      </w:r>
    </w:p>
    <w:p>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spacing w:val="0"/>
          <w:position w:val="0"/>
          <w:sz w:val="24"/>
          <w:szCs w:val="24"/>
          <w:lang w:eastAsia="zh-CN"/>
        </w:rPr>
      </w:pPr>
      <w:r>
        <w:rPr>
          <w:rFonts w:hint="eastAsia" w:ascii="宋体" w:hAnsi="宋体" w:eastAsia="宋体" w:cs="宋体"/>
          <w:color w:val="000000"/>
          <w:spacing w:val="0"/>
          <w:position w:val="0"/>
          <w:sz w:val="24"/>
          <w:szCs w:val="24"/>
        </w:rPr>
        <w:t>法定代表人或受委托人（签字）：</w:t>
      </w:r>
    </w:p>
    <w:p>
      <w:pPr>
        <w:rPr>
          <w:spacing w:val="0"/>
          <w:position w:val="0"/>
        </w:rPr>
      </w:pPr>
    </w:p>
    <w:p>
      <w:pPr>
        <w:pStyle w:val="2"/>
        <w:numPr>
          <w:ilvl w:val="0"/>
          <w:numId w:val="0"/>
        </w:numPr>
      </w:pPr>
    </w:p>
    <w:p>
      <w:pPr>
        <w:rPr>
          <w:color w:val="auto"/>
        </w:rPr>
      </w:pPr>
    </w:p>
    <w:p>
      <w:pPr>
        <w:pStyle w:val="2"/>
        <w:rPr>
          <w:color w:val="auto"/>
        </w:rPr>
      </w:pPr>
    </w:p>
    <w:p>
      <w:pPr>
        <w:pStyle w:val="3"/>
        <w:rPr>
          <w:color w:val="auto"/>
        </w:rPr>
      </w:pPr>
    </w:p>
    <w:p>
      <w:pPr>
        <w:rPr>
          <w:color w:val="auto"/>
        </w:rPr>
      </w:pPr>
    </w:p>
    <w:p>
      <w:pPr>
        <w:pStyle w:val="2"/>
      </w:pPr>
    </w:p>
    <w:p>
      <w:pPr>
        <w:pStyle w:val="3"/>
        <w:ind w:left="0" w:leftChars="0" w:firstLine="0" w:firstLineChars="0"/>
        <w:rPr>
          <w:color w:val="auto"/>
        </w:rPr>
      </w:pPr>
    </w:p>
    <w:p>
      <w:pPr>
        <w:rPr>
          <w:color w:val="auto"/>
        </w:rPr>
      </w:pPr>
    </w:p>
    <w:p>
      <w:pPr>
        <w:rPr>
          <w:color w:val="auto"/>
        </w:rPr>
      </w:pPr>
    </w:p>
    <w:p>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pPr>
        <w:spacing w:line="460" w:lineRule="exact"/>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pPr>
        <w:spacing w:line="360" w:lineRule="auto"/>
        <w:jc w:val="center"/>
        <w:outlineLvl w:val="0"/>
        <w:rPr>
          <w:rFonts w:cs="仿宋" w:asciiTheme="minorEastAsia" w:hAnsiTheme="minorEastAsia"/>
          <w:b/>
          <w:color w:val="auto"/>
          <w:kern w:val="0"/>
          <w:sz w:val="36"/>
          <w:szCs w:val="36"/>
        </w:rPr>
      </w:pP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2023年临江公司</w:t>
      </w:r>
      <w:r>
        <w:rPr>
          <w:rFonts w:hint="eastAsia" w:cs="仿宋" w:asciiTheme="minorEastAsia" w:hAnsiTheme="minorEastAsia"/>
          <w:color w:val="auto"/>
          <w:sz w:val="24"/>
          <w:u w:val="single"/>
          <w:lang w:val="en-US" w:eastAsia="zh-CN"/>
        </w:rPr>
        <w:t>通讯设备（对讲机）</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202309001</w:t>
      </w:r>
      <w:r>
        <w:rPr>
          <w:rFonts w:hint="eastAsia" w:cs="仿宋" w:asciiTheme="minorEastAsia" w:hAnsiTheme="minorEastAsia"/>
          <w:color w:val="auto"/>
          <w:sz w:val="24"/>
        </w:rPr>
        <w:t>】采购活动，郑重承诺：</w:t>
      </w:r>
    </w:p>
    <w:p>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pPr>
        <w:snapToGrid w:val="0"/>
        <w:spacing w:line="360" w:lineRule="auto"/>
        <w:ind w:right="480"/>
        <w:jc w:val="center"/>
        <w:rPr>
          <w:rFonts w:cs="仿宋" w:asciiTheme="minorEastAsia" w:hAnsiTheme="minorEastAsia"/>
          <w:b/>
          <w:color w:val="auto"/>
          <w:kern w:val="0"/>
          <w:sz w:val="32"/>
          <w:szCs w:val="32"/>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pPr>
        <w:pStyle w:val="2"/>
        <w:numPr>
          <w:ilvl w:val="0"/>
          <w:numId w:val="0"/>
        </w:numPr>
        <w:ind w:leftChars="0"/>
        <w:rPr>
          <w:rFonts w:hint="default"/>
          <w:color w:val="auto"/>
          <w:lang w:val="en-US" w:eastAsia="zh-CN"/>
        </w:rPr>
      </w:pPr>
    </w:p>
    <w:p>
      <w:pPr>
        <w:spacing w:line="360" w:lineRule="auto"/>
        <w:ind w:firstLine="643" w:firstLineChars="200"/>
        <w:rPr>
          <w:rFonts w:cs="仿宋" w:asciiTheme="minorEastAsia" w:hAnsiTheme="minorEastAsia"/>
          <w:b/>
          <w:color w:val="auto"/>
          <w:kern w:val="0"/>
          <w:sz w:val="32"/>
          <w:szCs w:val="32"/>
        </w:rPr>
      </w:pPr>
    </w:p>
    <w:p>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rFonts w:hint="default" w:eastAsiaTheme="minorEastAsia"/>
          <w:color w:val="auto"/>
          <w:lang w:val="en-US" w:eastAsia="zh-CN"/>
        </w:rPr>
      </w:pPr>
      <w:r>
        <w:rPr>
          <w:rFonts w:hint="eastAsia"/>
          <w:color w:val="auto"/>
          <w:lang w:val="en-US" w:eastAsia="zh-CN"/>
        </w:rPr>
        <w:t xml:space="preserve">  </w:t>
      </w: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pPr>
    </w:p>
    <w:p>
      <w:pPr>
        <w:pStyle w:val="2"/>
        <w:rPr>
          <w:color w:val="auto"/>
        </w:rPr>
      </w:pPr>
    </w:p>
    <w:p>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pPr>
        <w:spacing w:line="360" w:lineRule="auto"/>
        <w:jc w:val="center"/>
        <w:outlineLvl w:val="0"/>
        <w:rPr>
          <w:rFonts w:cs="仿宋" w:asciiTheme="minorEastAsia" w:hAnsiTheme="minorEastAsia"/>
          <w:b/>
          <w:color w:val="auto"/>
          <w:kern w:val="0"/>
          <w:sz w:val="24"/>
        </w:rPr>
      </w:pPr>
    </w:p>
    <w:p>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pPr>
        <w:spacing w:line="360" w:lineRule="auto"/>
        <w:jc w:val="both"/>
        <w:outlineLvl w:val="0"/>
        <w:rPr>
          <w:rFonts w:cs="仿宋" w:asciiTheme="minorEastAsia" w:hAnsiTheme="minorEastAsia"/>
          <w:color w:val="auto"/>
          <w:sz w:val="24"/>
        </w:rPr>
      </w:pPr>
      <w:r>
        <w:rPr>
          <w:rFonts w:hint="eastAsia" w:cs="仿宋" w:asciiTheme="minorEastAsia" w:hAnsiTheme="minorEastAsia"/>
          <w:color w:val="auto"/>
          <w:sz w:val="24"/>
        </w:rPr>
        <w:t>（1）响应函………………………………………………………………………（页码）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（3）分包意向协议（如果有）…………………………………………………（页码）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（4）符合性审查资料……………………………………………………………（页码）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（5）响应产品规格配置清单</w:t>
      </w:r>
      <w:r>
        <w:rPr>
          <w:rFonts w:hint="eastAsia" w:cs="仿宋" w:asciiTheme="minorEastAsia" w:hAnsiTheme="minorEastAsia"/>
          <w:color w:val="auto"/>
          <w:sz w:val="24"/>
          <w:lang w:eastAsia="zh-CN"/>
        </w:rPr>
        <w:t>（若有）</w:t>
      </w:r>
      <w:r>
        <w:rPr>
          <w:rFonts w:hint="eastAsia" w:cs="仿宋" w:asciiTheme="minorEastAsia" w:hAnsiTheme="minorEastAsia"/>
          <w:color w:val="auto"/>
          <w:sz w:val="24"/>
        </w:rPr>
        <w:t>…………………………………………（页码）</w:t>
      </w:r>
    </w:p>
    <w:p>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（6）商务技术偏离表……………………………………………………………（页码）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lang w:val="en-US" w:eastAsia="zh-CN"/>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8</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供应商股东信息及出资比例信息表</w:t>
      </w:r>
      <w:r>
        <w:rPr>
          <w:rFonts w:hint="eastAsia" w:cs="仿宋" w:asciiTheme="minorEastAsia" w:hAnsiTheme="minorEastAsia"/>
          <w:color w:val="auto"/>
          <w:sz w:val="24"/>
        </w:rPr>
        <w:t>………………………………………（页码）</w:t>
      </w:r>
    </w:p>
    <w:p>
      <w:pPr>
        <w:snapToGrid w:val="0"/>
        <w:spacing w:line="360" w:lineRule="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（9）供应商</w:t>
      </w:r>
      <w:r>
        <w:rPr>
          <w:rFonts w:hint="eastAsia" w:cs="仿宋" w:asciiTheme="minorEastAsia" w:hAnsiTheme="minorEastAsia"/>
          <w:color w:val="auto"/>
          <w:sz w:val="24"/>
        </w:rPr>
        <w:t>服务质量保证承诺函………………………………………………（页码）</w:t>
      </w: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ind w:left="0" w:leftChars="0" w:firstLine="0" w:firstLineChars="0"/>
      </w:pPr>
    </w:p>
    <w:p>
      <w:pPr>
        <w:pStyle w:val="3"/>
        <w:rPr>
          <w:color w:val="auto"/>
        </w:rPr>
      </w:pPr>
    </w:p>
    <w:p>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lang w:val="en-US"/>
        </w:rPr>
        <w:t xml:space="preserve"> 2023年临江公司通讯设备（对讲机）</w:t>
      </w:r>
      <w:r>
        <w:rPr>
          <w:rFonts w:hint="eastAsia" w:cs="仿宋" w:asciiTheme="minorEastAsia" w:hAnsiTheme="minorEastAsia"/>
          <w:color w:val="auto"/>
          <w:sz w:val="24"/>
        </w:rPr>
        <w:t>【项目编号：</w:t>
      </w:r>
      <w:r>
        <w:rPr>
          <w:rFonts w:hint="eastAsia" w:cs="仿宋" w:asciiTheme="minorEastAsia" w:hAnsiTheme="minorEastAsia"/>
          <w:color w:val="auto"/>
          <w:sz w:val="24"/>
          <w:lang w:val="en-US" w:eastAsia="zh-CN"/>
        </w:rPr>
        <w:t>202309001</w:t>
      </w:r>
      <w:r>
        <w:rPr>
          <w:rFonts w:hint="eastAsia" w:cs="仿宋" w:asciiTheme="minorEastAsia" w:hAnsiTheme="minorEastAsia"/>
          <w:color w:val="auto"/>
          <w:sz w:val="24"/>
        </w:rPr>
        <w:t>】采购的有关活动，并对此项目进行响应。为此：</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2、我方的响应文件包括以下内容：</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w:t>
      </w:r>
      <w:r>
        <w:rPr>
          <w:rFonts w:hint="eastAsia" w:cs="仿宋" w:asciiTheme="minorEastAsia" w:hAnsiTheme="minorEastAsia"/>
          <w:color w:val="auto"/>
          <w:sz w:val="24"/>
          <w:lang w:val="zh-CN"/>
        </w:rPr>
        <w:t>、自然人本人</w:t>
      </w:r>
      <w:r>
        <w:rPr>
          <w:rFonts w:hint="eastAsia" w:cs="仿宋" w:asciiTheme="minorEastAsia" w:hAnsiTheme="minorEastAsia"/>
          <w:color w:val="auto"/>
          <w:sz w:val="24"/>
        </w:rPr>
        <w:t>）身份证明；</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3、我方承诺除商务技术偏离表列出的偏离外，我方响应</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的全部要求。</w:t>
      </w:r>
    </w:p>
    <w:p>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4、如我方成交，我方承诺：</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pPr>
        <w:numPr>
          <w:ilvl w:val="0"/>
          <w:numId w:val="2"/>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其他补充说明:</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pPr>
        <w:pStyle w:val="2"/>
        <w:widowControl w:val="0"/>
        <w:numPr>
          <w:ilvl w:val="0"/>
          <w:numId w:val="0"/>
        </w:numPr>
        <w:autoSpaceDE w:val="0"/>
        <w:autoSpaceDN w:val="0"/>
        <w:adjustRightInd w:val="0"/>
        <w:spacing w:line="360" w:lineRule="auto"/>
        <w:jc w:val="both"/>
        <w:rPr>
          <w:color w:val="auto"/>
        </w:rPr>
      </w:pPr>
    </w:p>
    <w:p>
      <w:pPr>
        <w:pStyle w:val="3"/>
        <w:rPr>
          <w:color w:val="auto"/>
        </w:rPr>
      </w:pPr>
    </w:p>
    <w:p>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pPr>
        <w:snapToGrid w:val="0"/>
        <w:spacing w:line="360" w:lineRule="auto"/>
        <w:rPr>
          <w:rFonts w:hint="eastAsia" w:cs="仿宋" w:asciiTheme="minorEastAsia" w:hAnsiTheme="minorEastAsia"/>
          <w:color w:val="auto"/>
          <w:kern w:val="0"/>
          <w:sz w:val="24"/>
          <w:lang w:eastAsia="zh-CN"/>
        </w:rPr>
      </w:pPr>
    </w:p>
    <w:p>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pPr>
        <w:snapToGrid w:val="0"/>
        <w:spacing w:line="360" w:lineRule="auto"/>
        <w:ind w:firstLine="576"/>
        <w:rPr>
          <w:rFonts w:cs="仿宋" w:asciiTheme="minorEastAsia" w:hAnsiTheme="minorEastAsia"/>
          <w:color w:val="auto"/>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color w:val="auto"/>
          <w:kern w:val="0"/>
          <w:sz w:val="24"/>
          <w:u w:val="single"/>
          <w:lang w:eastAsia="zh-CN"/>
        </w:rPr>
        <w:t>（采购项目名称、采购编号）</w:t>
      </w:r>
      <w:r>
        <w:rPr>
          <w:rFonts w:hint="eastAsia" w:cs="仿宋" w:asciiTheme="minorEastAsia" w:hAnsiTheme="minorEastAsia"/>
          <w:color w:val="auto"/>
          <w:kern w:val="0"/>
          <w:sz w:val="24"/>
          <w:u w:val="single"/>
          <w:lang w:val="en-US" w:eastAsia="zh-CN"/>
        </w:rPr>
        <w:t xml:space="preserve">   </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color w:val="auto"/>
          <w:kern w:val="0"/>
          <w:sz w:val="24"/>
        </w:rPr>
        <w:t>其在报价过程中的一切活动本公司均予承认</w:t>
      </w:r>
      <w:r>
        <w:rPr>
          <w:rFonts w:hint="eastAsia" w:cs="仿宋" w:asciiTheme="minorEastAsia" w:hAnsiTheme="minorEastAsia"/>
          <w:color w:val="auto"/>
          <w:kern w:val="0"/>
          <w:sz w:val="24"/>
          <w:lang w:val="zh-CN"/>
        </w:rPr>
        <w:t>，其法律后果由我方承担。</w:t>
      </w:r>
    </w:p>
    <w:p>
      <w:pPr>
        <w:snapToGrid w:val="0"/>
        <w:spacing w:line="360" w:lineRule="auto"/>
        <w:rPr>
          <w:rFonts w:hint="eastAsia" w:cs="仿宋" w:asciiTheme="minorEastAsia" w:hAnsiTheme="minorEastAsia"/>
          <w:color w:val="auto"/>
          <w:kern w:val="0"/>
          <w:sz w:val="24"/>
          <w:lang w:val="zh-CN"/>
        </w:rPr>
      </w:pP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jc w:val="cente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s="仿宋" w:asciiTheme="minorEastAsia" w:hAnsiTheme="minorEastAsia"/>
          <w:b/>
          <w:color w:val="auto"/>
          <w:kern w:val="0"/>
          <w:sz w:val="32"/>
          <w:szCs w:val="32"/>
          <w:lang w:val="zh-CN"/>
        </w:rPr>
      </w:pPr>
    </w:p>
    <w:p>
      <w:pPr>
        <w:rPr>
          <w:rFonts w:hint="eastAsia" w:cs="仿宋" w:asciiTheme="minorEastAsia" w:hAnsiTheme="minorEastAsia"/>
          <w:b/>
          <w:color w:val="auto"/>
          <w:kern w:val="0"/>
          <w:sz w:val="32"/>
          <w:szCs w:val="32"/>
          <w:lang w:val="zh-CN"/>
        </w:rPr>
      </w:pPr>
    </w:p>
    <w:p>
      <w:pPr>
        <w:pStyle w:val="2"/>
        <w:rPr>
          <w:rFonts w:hint="eastAsia" w:cs="仿宋" w:asciiTheme="minorEastAsia" w:hAnsiTheme="minorEastAsia"/>
          <w:b/>
          <w:color w:val="auto"/>
          <w:kern w:val="0"/>
          <w:sz w:val="32"/>
          <w:szCs w:val="32"/>
          <w:lang w:val="zh-CN"/>
        </w:rPr>
      </w:pPr>
    </w:p>
    <w:p>
      <w:pPr>
        <w:pStyle w:val="3"/>
        <w:rPr>
          <w:rFonts w:hint="eastAsia"/>
          <w:color w:val="auto"/>
          <w:lang w:val="zh-CN"/>
        </w:rPr>
      </w:pPr>
    </w:p>
    <w:p>
      <w:pPr>
        <w:rPr>
          <w:color w:val="auto"/>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center"/>
        <w:rPr>
          <w:rFonts w:hint="eastAsia" w:cs="仿宋" w:asciiTheme="minorEastAsia" w:hAnsiTheme="minorEastAsia"/>
          <w:color w:val="auto"/>
          <w:kern w:val="0"/>
          <w:sz w:val="24"/>
          <w:lang w:val="zh-CN"/>
        </w:rPr>
      </w:pPr>
    </w:p>
    <w:p>
      <w:pPr>
        <w:pStyle w:val="24"/>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4"/>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pPr>
              <w:pStyle w:val="24"/>
              <w:adjustRightInd w:val="0"/>
              <w:spacing w:line="360" w:lineRule="auto"/>
              <w:rPr>
                <w:rFonts w:cs="仿宋" w:asciiTheme="minorEastAsia" w:hAnsiTheme="minorEastAsia" w:eastAsiaTheme="minorEastAsia"/>
                <w:bCs/>
                <w:color w:val="auto"/>
                <w:sz w:val="24"/>
              </w:rPr>
            </w:pPr>
          </w:p>
        </w:tc>
      </w:tr>
    </w:tbl>
    <w:p>
      <w:pPr>
        <w:snapToGrid w:val="0"/>
        <w:spacing w:line="360" w:lineRule="auto"/>
        <w:ind w:firstLine="576"/>
        <w:jc w:val="center"/>
        <w:rPr>
          <w:rFonts w:cs="仿宋" w:asciiTheme="minorEastAsia" w:hAnsiTheme="minorEastAsia"/>
          <w:color w:val="auto"/>
          <w:kern w:val="0"/>
          <w:sz w:val="24"/>
          <w:lang w:val="zh-CN"/>
        </w:rPr>
      </w:pPr>
    </w:p>
    <w:p>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）；采购人不同意分包或者供应商成交后不以分包方式履行合同的，则不需要提供。）</w:t>
      </w: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pPr>
        <w:jc w:val="center"/>
        <w:rPr>
          <w:rFonts w:cs="仿宋" w:asciiTheme="minorEastAsia" w:hAnsiTheme="minorEastAsia"/>
          <w:b/>
          <w:color w:val="auto"/>
          <w:kern w:val="0"/>
          <w:sz w:val="32"/>
          <w:szCs w:val="32"/>
        </w:rPr>
      </w:pPr>
    </w:p>
    <w:tbl>
      <w:tblPr>
        <w:tblStyle w:val="13"/>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pPr>
              <w:jc w:val="center"/>
              <w:rPr>
                <w:rFonts w:cs="仿宋" w:asciiTheme="minorEastAsia" w:hAnsiTheme="minorEastAsia"/>
                <w:color w:val="auto"/>
                <w:sz w:val="24"/>
              </w:rPr>
            </w:pPr>
          </w:p>
          <w:p>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pPr>
              <w:jc w:val="center"/>
              <w:rPr>
                <w:rFonts w:cs="仿宋" w:asciiTheme="minorEastAsia" w:hAnsiTheme="minorEastAsia"/>
                <w:color w:val="auto"/>
              </w:rPr>
            </w:pPr>
            <w:r>
              <w:rPr>
                <w:rFonts w:hint="eastAsia" w:cs="仿宋" w:asciiTheme="minorEastAsia" w:hAnsiTheme="minorEastAsia"/>
                <w:color w:val="auto"/>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的其它实质性要求。</w:t>
            </w:r>
          </w:p>
        </w:tc>
        <w:tc>
          <w:tcPr>
            <w:tcW w:w="3395" w:type="dxa"/>
            <w:vAlign w:val="center"/>
          </w:tcPr>
          <w:p>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eastAsiaTheme="minorEastAsia"/>
          <w:color w:val="auto"/>
          <w:lang w:eastAsia="zh-CN"/>
        </w:rPr>
      </w:pPr>
      <w:r>
        <w:rPr>
          <w:rFonts w:hint="eastAsia" w:cs="仿宋" w:asciiTheme="minorEastAsia" w:hAnsiTheme="minorEastAsia"/>
          <w:b/>
          <w:color w:val="auto"/>
          <w:kern w:val="0"/>
          <w:sz w:val="32"/>
          <w:szCs w:val="32"/>
        </w:rPr>
        <w:t>五、响应产品规格配置清单</w:t>
      </w:r>
      <w:r>
        <w:rPr>
          <w:rFonts w:hint="eastAsia" w:cs="仿宋" w:asciiTheme="minorEastAsia" w:hAnsiTheme="minorEastAsia"/>
          <w:b/>
          <w:color w:val="auto"/>
          <w:kern w:val="0"/>
          <w:sz w:val="32"/>
          <w:szCs w:val="32"/>
          <w:lang w:eastAsia="zh-CN"/>
        </w:rPr>
        <w:t>（若有）</w:t>
      </w:r>
    </w:p>
    <w:p>
      <w:pPr>
        <w:pStyle w:val="3"/>
        <w:rPr>
          <w:rFonts w:cs="仿宋" w:asciiTheme="minorEastAsia" w:hAnsiTheme="minorEastAsia"/>
          <w:color w:val="auto"/>
          <w:lang w:val="en-US"/>
        </w:rPr>
      </w:pPr>
    </w:p>
    <w:tbl>
      <w:tblPr>
        <w:tblStyle w:val="1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color w:val="auto"/>
                <w:sz w:val="24"/>
              </w:rPr>
            </w:pPr>
            <w:r>
              <w:rPr>
                <w:rFonts w:hint="eastAsia"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r>
              <w:rPr>
                <w:rFonts w:hint="eastAsia" w:asciiTheme="minorEastAsia" w:hAnsiTheme="minorEastAsia"/>
                <w:color w:val="auto"/>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color w:val="auto"/>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color w:val="auto"/>
                <w:sz w:val="24"/>
              </w:rPr>
            </w:pPr>
          </w:p>
        </w:tc>
      </w:tr>
    </w:tbl>
    <w:p>
      <w:pPr>
        <w:pStyle w:val="2"/>
        <w:rPr>
          <w:color w:val="auto"/>
          <w:lang w:val="en-US"/>
        </w:rPr>
        <w:sectPr>
          <w:pgSz w:w="11906" w:h="16838"/>
          <w:pgMar w:top="1276" w:right="1418" w:bottom="1247" w:left="1418" w:header="851" w:footer="992" w:gutter="0"/>
          <w:pgNumType w:fmt="decimal"/>
          <w:cols w:space="720" w:num="1"/>
          <w:titlePg/>
          <w:docGrid w:linePitch="312" w:charSpace="0"/>
        </w:sectPr>
      </w:pPr>
      <w:r>
        <w:rPr>
          <w:rFonts w:cs="仿宋_GB2312" w:asciiTheme="minorEastAsia" w:hAnsiTheme="minorEastAsia"/>
          <w:color w:val="auto"/>
        </w:rPr>
        <w:t>注</w:t>
      </w:r>
      <w:r>
        <w:rPr>
          <w:rFonts w:cs="仿宋_GB2312" w:asciiTheme="minorEastAsia" w:hAnsiTheme="minorEastAsia"/>
          <w:color w:val="auto"/>
          <w:lang w:val="en-US"/>
        </w:rPr>
        <w:t>：</w:t>
      </w:r>
      <w:r>
        <w:rPr>
          <w:rFonts w:hint="eastAsia" w:cs="仿宋_GB2312" w:asciiTheme="minorEastAsia" w:hAnsiTheme="minorEastAsia"/>
          <w:color w:val="auto"/>
        </w:rPr>
        <w:t>按本格式和要求提供。</w:t>
      </w: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六、商务技术偏离表</w:t>
      </w:r>
    </w:p>
    <w:tbl>
      <w:tblPr>
        <w:tblStyle w:val="1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pPr>
              <w:jc w:val="center"/>
              <w:rPr>
                <w:rFonts w:cs="仿宋" w:asciiTheme="minorEastAsia" w:hAnsiTheme="minorEastAsia"/>
                <w:b/>
                <w:color w:val="auto"/>
                <w:kern w:val="0"/>
                <w:sz w:val="32"/>
                <w:szCs w:val="32"/>
              </w:rPr>
            </w:pPr>
          </w:p>
        </w:tc>
        <w:tc>
          <w:tcPr>
            <w:tcW w:w="3546" w:type="dxa"/>
          </w:tcPr>
          <w:p>
            <w:pPr>
              <w:jc w:val="center"/>
              <w:rPr>
                <w:rFonts w:cs="仿宋" w:asciiTheme="minorEastAsia" w:hAnsiTheme="minorEastAsia"/>
                <w:b/>
                <w:color w:val="auto"/>
                <w:kern w:val="0"/>
                <w:sz w:val="32"/>
                <w:szCs w:val="32"/>
              </w:rPr>
            </w:pPr>
          </w:p>
        </w:tc>
        <w:tc>
          <w:tcPr>
            <w:tcW w:w="1276" w:type="dxa"/>
          </w:tcPr>
          <w:p>
            <w:pPr>
              <w:jc w:val="center"/>
              <w:rPr>
                <w:rFonts w:cs="仿宋" w:asciiTheme="minorEastAsia" w:hAnsiTheme="minorEastAsia"/>
                <w:b/>
                <w:color w:val="auto"/>
                <w:kern w:val="0"/>
                <w:sz w:val="32"/>
                <w:szCs w:val="32"/>
              </w:rPr>
            </w:pPr>
          </w:p>
        </w:tc>
      </w:tr>
    </w:tbl>
    <w:p>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pPr>
        <w:jc w:val="center"/>
        <w:rPr>
          <w:rFonts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hint="eastAsia" w:cs="仿宋" w:asciiTheme="minorEastAsia" w:hAnsiTheme="minorEastAsia"/>
          <w:b/>
          <w:color w:val="auto"/>
          <w:kern w:val="0"/>
          <w:sz w:val="32"/>
          <w:szCs w:val="32"/>
        </w:rPr>
      </w:pPr>
    </w:p>
    <w:p>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七、</w:t>
      </w:r>
      <w:r>
        <w:rPr>
          <w:rFonts w:hint="eastAsia" w:cs="仿宋" w:asciiTheme="minorEastAsia" w:hAnsiTheme="minorEastAsia"/>
          <w:b/>
          <w:color w:val="auto"/>
          <w:kern w:val="0"/>
          <w:sz w:val="32"/>
          <w:szCs w:val="32"/>
          <w:lang w:val="zh-CN"/>
        </w:rPr>
        <w:t>供应商廉洁自律承诺书</w:t>
      </w:r>
    </w:p>
    <w:p>
      <w:pPr>
        <w:snapToGrid w:val="0"/>
        <w:spacing w:line="360" w:lineRule="auto"/>
        <w:rPr>
          <w:rFonts w:cs="仿宋" w:asciiTheme="minorEastAsia" w:hAnsiTheme="minorEastAsia"/>
          <w:color w:val="auto"/>
          <w:sz w:val="24"/>
        </w:rPr>
      </w:pPr>
    </w:p>
    <w:p>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有权立即取消或者中止我单位响应、成交合同，有权拒绝我单位在一定时期内进入你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jc w:val="left"/>
        <w:rPr>
          <w:rFonts w:cs="仿宋" w:asciiTheme="minorEastAsia" w:hAnsiTheme="minorEastAsia"/>
          <w:color w:val="auto"/>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pPr>
        <w:pStyle w:val="2"/>
        <w:rPr>
          <w:color w:val="auto"/>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eastAsiaTheme="minorEastAsia"/>
          <w:b/>
          <w:color w:val="auto"/>
          <w:kern w:val="0"/>
          <w:sz w:val="32"/>
          <w:szCs w:val="32"/>
          <w:lang w:val="zh-CN" w:eastAsia="zh-CN" w:bidi="ar-SA"/>
        </w:rPr>
        <w:t>八、</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pPr>
        <w:pStyle w:val="11"/>
        <w:widowControl w:val="0"/>
        <w:numPr>
          <w:ilvl w:val="0"/>
          <w:numId w:val="0"/>
        </w:numPr>
        <w:jc w:val="left"/>
        <w:rPr>
          <w:rFonts w:hint="eastAsia"/>
          <w:color w:val="auto"/>
          <w:lang w:val="zh-CN"/>
        </w:rPr>
      </w:pPr>
    </w:p>
    <w:p>
      <w:pPr>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pPr>
              <w:spacing w:line="360" w:lineRule="auto"/>
              <w:rPr>
                <w:rFonts w:hint="eastAsia" w:ascii="宋体" w:hAnsi="宋体" w:eastAsia="宋体" w:cs="宋体"/>
                <w:b/>
                <w:color w:val="auto"/>
                <w:kern w:val="0"/>
                <w:sz w:val="24"/>
                <w:szCs w:val="24"/>
              </w:rPr>
            </w:pPr>
          </w:p>
        </w:tc>
        <w:tc>
          <w:tcPr>
            <w:tcW w:w="2881" w:type="dxa"/>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bCs/>
          <w:color w:val="auto"/>
          <w:sz w:val="24"/>
          <w:szCs w:val="24"/>
        </w:rPr>
      </w:pPr>
    </w:p>
    <w:p>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pPr>
        <w:pStyle w:val="11"/>
        <w:rPr>
          <w:rFonts w:hint="eastAsia"/>
          <w:color w:val="auto"/>
          <w:lang w:val="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p>
        </w:tc>
        <w:tc>
          <w:tcPr>
            <w:tcW w:w="5387" w:type="dxa"/>
            <w:vAlign w:val="center"/>
          </w:tcPr>
          <w:p>
            <w:pPr>
              <w:spacing w:line="360" w:lineRule="auto"/>
              <w:rPr>
                <w:rFonts w:hint="eastAsia" w:ascii="宋体" w:hAnsi="宋体" w:eastAsia="宋体" w:cs="宋体"/>
                <w:b/>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pPr>
              <w:spacing w:line="360" w:lineRule="auto"/>
              <w:rPr>
                <w:rFonts w:hint="eastAsia" w:ascii="宋体" w:hAnsi="宋体" w:eastAsia="宋体" w:cs="宋体"/>
                <w:b/>
                <w:color w:val="auto"/>
                <w:kern w:val="0"/>
                <w:sz w:val="24"/>
                <w:szCs w:val="24"/>
              </w:rPr>
            </w:pPr>
          </w:p>
        </w:tc>
      </w:tr>
    </w:tbl>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lang w:eastAsia="zh-CN"/>
        </w:rPr>
      </w:pP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eastAsia="zh-CN"/>
        </w:rPr>
        <w:t>九</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5.我公司对提供的产品进行质量保证，若因我公司产品质量问题，造成贵公司损失的，我公司承担相应责任。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2023</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hint="eastAsia" w:cs="仿宋" w:asciiTheme="minorEastAsia" w:hAnsiTheme="minorEastAsia"/>
          <w:b/>
          <w:color w:val="auto"/>
          <w:kern w:val="0"/>
          <w:sz w:val="36"/>
          <w:szCs w:val="36"/>
        </w:rPr>
      </w:pPr>
    </w:p>
    <w:p>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pPr>
        <w:pStyle w:val="5"/>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pPr>
        <w:pStyle w:val="2"/>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pPr>
        <w:pStyle w:val="26"/>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ascii="宋体" w:hAnsi="宋体" w:eastAsia="宋体" w:cs="宋体"/>
          <w:color w:val="auto"/>
          <w:sz w:val="24"/>
          <w:szCs w:val="24"/>
          <w:u w:val="single"/>
        </w:rPr>
        <w:t>2023年临江公司通讯设备（对讲机）采购</w:t>
      </w:r>
      <w:r>
        <w:rPr>
          <w:rFonts w:hint="eastAsia" w:ascii="宋体" w:hAnsi="宋体" w:eastAsia="宋体" w:cs="宋体"/>
          <w:color w:val="auto"/>
          <w:sz w:val="24"/>
          <w:szCs w:val="24"/>
        </w:rPr>
        <w:t>项</w:t>
      </w:r>
      <w:r>
        <w:rPr>
          <w:rFonts w:hint="eastAsia" w:ascii="宋体" w:hAnsi="宋体" w:eastAsia="宋体" w:cs="宋体"/>
          <w:color w:val="auto"/>
          <w:spacing w:val="-3"/>
          <w:sz w:val="24"/>
          <w:szCs w:val="24"/>
        </w:rPr>
        <w:t>目</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项目</w:t>
      </w:r>
      <w:r>
        <w:rPr>
          <w:rFonts w:hint="eastAsia" w:ascii="宋体" w:hAnsi="宋体" w:eastAsia="宋体" w:cs="宋体"/>
          <w:color w:val="auto"/>
          <w:sz w:val="24"/>
          <w:szCs w:val="24"/>
        </w:rPr>
        <w:t>编号：</w:t>
      </w:r>
      <w:r>
        <w:rPr>
          <w:rFonts w:hint="eastAsia" w:ascii="宋体" w:hAnsi="宋体" w:eastAsia="宋体" w:cs="宋体"/>
          <w:color w:val="auto"/>
          <w:sz w:val="24"/>
          <w:szCs w:val="24"/>
          <w:u w:val="single"/>
          <w:lang w:val="en-US" w:eastAsia="zh-CN"/>
        </w:rPr>
        <w:t>202309001</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rPr>
        <w:tab/>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pacing w:val="-3"/>
          <w:sz w:val="24"/>
          <w:szCs w:val="24"/>
          <w:u w:val="single"/>
          <w:lang w:val="en-US" w:eastAsia="zh-CN"/>
        </w:rPr>
        <w:t xml:space="preserve">      </w:t>
      </w:r>
      <w:r>
        <w:rPr>
          <w:rFonts w:hint="eastAsia" w:ascii="宋体" w:hAnsi="宋体" w:eastAsia="宋体" w:cs="宋体"/>
          <w:color w:val="auto"/>
          <w:sz w:val="24"/>
          <w:szCs w:val="24"/>
        </w:rPr>
        <w:t>。</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pPr>
        <w:pStyle w:val="26"/>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没收我方递交的全部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pPr>
        <w:pStyle w:val="26"/>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ind w:firstLine="480" w:firstLineChars="200"/>
        <w:jc w:val="left"/>
        <w:rPr>
          <w:rFonts w:hint="eastAsia" w:ascii="宋体" w:hAnsi="宋体" w:cs="宋体"/>
          <w:color w:val="auto"/>
          <w:szCs w:val="21"/>
        </w:rPr>
      </w:pPr>
    </w:p>
    <w:p>
      <w:pPr>
        <w:pStyle w:val="2"/>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pPr>
        <w:pStyle w:val="2"/>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pPr>
        <w:pStyle w:val="2"/>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pPr>
        <w:pStyle w:val="27"/>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2023年临江公司通讯设备（对讲机）</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202309001</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pPr>
        <w:spacing w:line="360" w:lineRule="auto"/>
        <w:jc w:val="center"/>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3"/>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927"/>
        <w:gridCol w:w="3767"/>
        <w:gridCol w:w="1450"/>
        <w:gridCol w:w="838"/>
        <w:gridCol w:w="80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192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名称</w:t>
            </w:r>
          </w:p>
        </w:tc>
        <w:tc>
          <w:tcPr>
            <w:tcW w:w="3767"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品牌（如果有）</w:t>
            </w:r>
          </w:p>
        </w:tc>
        <w:tc>
          <w:tcPr>
            <w:tcW w:w="145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规格型号</w:t>
            </w:r>
          </w:p>
        </w:tc>
        <w:tc>
          <w:tcPr>
            <w:tcW w:w="838"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数量</w:t>
            </w:r>
          </w:p>
        </w:tc>
        <w:tc>
          <w:tcPr>
            <w:tcW w:w="800" w:type="dxa"/>
            <w:vAlign w:val="center"/>
          </w:tcPr>
          <w:p>
            <w:pPr>
              <w:spacing w:line="360" w:lineRule="auto"/>
              <w:jc w:val="center"/>
              <w:rPr>
                <w:rFonts w:hint="eastAsia" w:cs="仿宋" w:asciiTheme="minorEastAsia" w:hAnsiTheme="minorEastAsia" w:eastAsiaTheme="minorEastAsia"/>
                <w:b/>
                <w:color w:val="auto"/>
                <w:sz w:val="24"/>
                <w:lang w:val="en-US" w:eastAsia="zh-CN"/>
              </w:rPr>
            </w:pPr>
            <w:r>
              <w:rPr>
                <w:rFonts w:hint="eastAsia" w:cs="仿宋" w:asciiTheme="minorEastAsia" w:hAnsiTheme="minorEastAsia"/>
                <w:b/>
                <w:color w:val="auto"/>
                <w:sz w:val="24"/>
                <w:lang w:val="en-US" w:eastAsia="zh-CN"/>
              </w:rPr>
              <w:t>单位</w:t>
            </w:r>
          </w:p>
        </w:tc>
        <w:tc>
          <w:tcPr>
            <w:tcW w:w="123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单价</w:t>
            </w:r>
          </w:p>
        </w:tc>
        <w:tc>
          <w:tcPr>
            <w:tcW w:w="1080"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总价</w:t>
            </w:r>
          </w:p>
        </w:tc>
        <w:tc>
          <w:tcPr>
            <w:tcW w:w="1515" w:type="dxa"/>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numPr>
                <w:ilvl w:val="0"/>
                <w:numId w:val="0"/>
              </w:numPr>
              <w:ind w:left="0" w:leftChars="0" w:firstLine="0" w:firstLineChars="0"/>
              <w:jc w:val="center"/>
              <w:rPr>
                <w:rFonts w:hint="default"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1</w:t>
            </w:r>
          </w:p>
        </w:tc>
        <w:tc>
          <w:tcPr>
            <w:tcW w:w="192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对讲机</w:t>
            </w:r>
          </w:p>
        </w:tc>
        <w:tc>
          <w:tcPr>
            <w:tcW w:w="3767"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小米对讲机2代，附带保护套背夹</w:t>
            </w:r>
          </w:p>
        </w:tc>
        <w:tc>
          <w:tcPr>
            <w:tcW w:w="145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小米</w:t>
            </w:r>
          </w:p>
        </w:tc>
        <w:tc>
          <w:tcPr>
            <w:tcW w:w="838"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92</w:t>
            </w:r>
          </w:p>
        </w:tc>
        <w:tc>
          <w:tcPr>
            <w:tcW w:w="80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台</w:t>
            </w:r>
          </w:p>
        </w:tc>
        <w:tc>
          <w:tcPr>
            <w:tcW w:w="1230"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p>
        </w:tc>
        <w:tc>
          <w:tcPr>
            <w:tcW w:w="1080"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p>
        </w:tc>
        <w:tc>
          <w:tcPr>
            <w:tcW w:w="1515"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含调试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2</w:t>
            </w:r>
          </w:p>
        </w:tc>
        <w:tc>
          <w:tcPr>
            <w:tcW w:w="192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防爆对讲机</w:t>
            </w:r>
          </w:p>
        </w:tc>
        <w:tc>
          <w:tcPr>
            <w:tcW w:w="376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型号 P6600i</w:t>
            </w:r>
          </w:p>
        </w:tc>
        <w:tc>
          <w:tcPr>
            <w:tcW w:w="145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 xml:space="preserve">摩托罗拉 </w:t>
            </w:r>
          </w:p>
        </w:tc>
        <w:tc>
          <w:tcPr>
            <w:tcW w:w="838"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15</w:t>
            </w:r>
          </w:p>
        </w:tc>
        <w:tc>
          <w:tcPr>
            <w:tcW w:w="80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台</w:t>
            </w:r>
          </w:p>
        </w:tc>
        <w:tc>
          <w:tcPr>
            <w:tcW w:w="1230"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p>
        </w:tc>
        <w:tc>
          <w:tcPr>
            <w:tcW w:w="1080"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p>
        </w:tc>
        <w:tc>
          <w:tcPr>
            <w:tcW w:w="1515" w:type="dxa"/>
            <w:vAlign w:val="center"/>
          </w:tcPr>
          <w:p>
            <w:pPr>
              <w:pStyle w:val="4"/>
              <w:numPr>
                <w:ilvl w:val="0"/>
                <w:numId w:val="0"/>
              </w:numPr>
              <w:ind w:left="0" w:leftChars="0" w:firstLine="0" w:firstLineChars="0"/>
              <w:jc w:val="center"/>
              <w:rPr>
                <w:rFonts w:hint="eastAsia" w:cs="仿宋" w:asciiTheme="minorEastAsia" w:hAnsiTheme="minorEastAsia" w:eastAsiaTheme="minorEastAsia"/>
                <w:b/>
                <w:bCs w:val="0"/>
                <w:color w:val="auto"/>
                <w:kern w:val="2"/>
                <w:sz w:val="24"/>
                <w:szCs w:val="24"/>
                <w:lang w:val="en-US" w:eastAsia="zh-CN" w:bidi="ar-SA"/>
              </w:rPr>
            </w:pPr>
            <w:r>
              <w:rPr>
                <w:rFonts w:hint="eastAsia" w:cs="仿宋" w:asciiTheme="minorEastAsia" w:hAnsiTheme="minorEastAsia" w:eastAsiaTheme="minorEastAsia"/>
                <w:b/>
                <w:bCs w:val="0"/>
                <w:color w:val="auto"/>
                <w:kern w:val="2"/>
                <w:sz w:val="24"/>
                <w:szCs w:val="24"/>
                <w:lang w:val="en-US" w:eastAsia="zh-CN" w:bidi="ar-SA"/>
              </w:rPr>
              <w:t>含调试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8"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响应报价合计（小写）</w:t>
            </w:r>
          </w:p>
        </w:tc>
        <w:tc>
          <w:tcPr>
            <w:tcW w:w="6913"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8" w:type="dxa"/>
            <w:gridSpan w:val="3"/>
            <w:vAlign w:val="center"/>
          </w:tcPr>
          <w:p>
            <w:pPr>
              <w:spacing w:line="360" w:lineRule="auto"/>
              <w:jc w:val="center"/>
              <w:rPr>
                <w:rFonts w:cs="仿宋" w:asciiTheme="minorEastAsia" w:hAnsiTheme="minorEastAsia"/>
                <w:b/>
                <w:color w:val="auto"/>
                <w:sz w:val="24"/>
              </w:rPr>
            </w:pPr>
            <w:r>
              <w:rPr>
                <w:rFonts w:hint="eastAsia" w:cs="仿宋" w:asciiTheme="minorEastAsia" w:hAnsiTheme="minorEastAsia"/>
                <w:b/>
                <w:color w:val="auto"/>
                <w:sz w:val="24"/>
              </w:rPr>
              <w:t>响应报价合计（大写）</w:t>
            </w:r>
          </w:p>
        </w:tc>
        <w:tc>
          <w:tcPr>
            <w:tcW w:w="6913" w:type="dxa"/>
            <w:gridSpan w:val="6"/>
            <w:vAlign w:val="center"/>
          </w:tcPr>
          <w:p>
            <w:pPr>
              <w:spacing w:line="360" w:lineRule="auto"/>
              <w:jc w:val="center"/>
              <w:rPr>
                <w:rFonts w:cs="仿宋"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28" w:type="dxa"/>
            <w:gridSpan w:val="3"/>
            <w:vAlign w:val="center"/>
          </w:tcPr>
          <w:p>
            <w:pPr>
              <w:spacing w:line="360" w:lineRule="auto"/>
              <w:jc w:val="center"/>
              <w:rPr>
                <w:rFonts w:hint="eastAsia" w:cs="仿宋" w:asciiTheme="minorEastAsia" w:hAnsiTheme="minorEastAsia" w:eastAsiaTheme="minorEastAsia"/>
                <w:b/>
                <w:color w:val="auto"/>
                <w:sz w:val="24"/>
                <w:lang w:eastAsia="zh-CN"/>
              </w:rPr>
            </w:pPr>
            <w:r>
              <w:rPr>
                <w:rFonts w:hint="eastAsia" w:cs="仿宋" w:asciiTheme="minorEastAsia" w:hAnsiTheme="minorEastAsia"/>
                <w:b/>
                <w:color w:val="auto"/>
                <w:sz w:val="24"/>
                <w:lang w:eastAsia="zh-CN"/>
              </w:rPr>
              <w:t>税率</w:t>
            </w:r>
          </w:p>
        </w:tc>
        <w:tc>
          <w:tcPr>
            <w:tcW w:w="6913" w:type="dxa"/>
            <w:gridSpan w:val="6"/>
            <w:vAlign w:val="center"/>
          </w:tcPr>
          <w:p>
            <w:pPr>
              <w:spacing w:line="360" w:lineRule="auto"/>
              <w:jc w:val="center"/>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3、特别提示：采购人将对项目名称和项目编号，成交供应商名称、成交标金额予以公示。</w:t>
      </w: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pStyle w:val="3"/>
        <w:rPr>
          <w:color w:val="auto"/>
        </w:rPr>
      </w:pPr>
    </w:p>
    <w:p>
      <w:pPr>
        <w:rPr>
          <w:color w:val="auto"/>
        </w:rPr>
      </w:pPr>
    </w:p>
    <w:p>
      <w:pPr>
        <w:pStyle w:val="2"/>
        <w:rPr>
          <w:color w:val="auto"/>
        </w:rPr>
      </w:pPr>
    </w:p>
    <w:p>
      <w:pPr>
        <w:rPr>
          <w:color w:val="auto"/>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rPr>
      </w:pPr>
      <w:bookmarkStart w:id="519" w:name="_Toc465665161"/>
      <w:r>
        <w:rPr>
          <w:rFonts w:hint="eastAsia" w:cs="宋体" w:asciiTheme="minorEastAsia" w:hAnsiTheme="minorEastAsia"/>
          <w:b/>
          <w:bCs/>
          <w:color w:val="auto"/>
          <w:kern w:val="44"/>
          <w:sz w:val="44"/>
          <w:szCs w:val="44"/>
        </w:rPr>
        <w:t>附件</w:t>
      </w:r>
      <w:bookmarkEnd w:id="519"/>
    </w:p>
    <w:p>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附件1</w:t>
      </w:r>
      <w:r>
        <w:rPr>
          <w:rFonts w:hint="eastAsia" w:ascii="宋体" w:hAnsi="宋体" w:cs="宋体"/>
          <w:b/>
          <w:color w:val="auto"/>
          <w:spacing w:val="6"/>
          <w:sz w:val="32"/>
          <w:szCs w:val="32"/>
        </w:rPr>
        <w:t>：</w:t>
      </w:r>
    </w:p>
    <w:p>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pPr>
        <w:snapToGrid w:val="0"/>
        <w:spacing w:line="360" w:lineRule="auto"/>
        <w:rPr>
          <w:rFonts w:ascii="宋体" w:hAnsi="宋体" w:cs="宋体"/>
          <w:color w:val="auto"/>
          <w:sz w:val="24"/>
        </w:rPr>
      </w:pPr>
      <w:r>
        <w:rPr>
          <w:rFonts w:hint="eastAsia" w:ascii="宋体" w:hAnsi="宋体" w:cs="宋体"/>
          <w:color w:val="auto"/>
          <w:sz w:val="24"/>
        </w:rPr>
        <w:t>……</w:t>
      </w:r>
    </w:p>
    <w:p>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pPr>
        <w:spacing w:line="360" w:lineRule="auto"/>
        <w:rPr>
          <w:rFonts w:ascii="宋体" w:hAnsi="宋体" w:cs="宋体"/>
          <w:color w:val="auto"/>
          <w:sz w:val="24"/>
        </w:rPr>
      </w:pPr>
      <w:r>
        <w:rPr>
          <w:rFonts w:hint="eastAsia" w:ascii="宋体" w:hAnsi="宋体" w:cs="宋体"/>
          <w:color w:val="auto"/>
          <w:sz w:val="24"/>
        </w:rPr>
        <w:t xml:space="preserve">签字(签章)：                   公章：                      </w:t>
      </w:r>
    </w:p>
    <w:p>
      <w:pPr>
        <w:spacing w:line="360" w:lineRule="auto"/>
        <w:rPr>
          <w:rFonts w:ascii="宋体" w:hAnsi="宋体" w:cs="宋体"/>
          <w:color w:val="auto"/>
          <w:sz w:val="24"/>
        </w:rPr>
      </w:pPr>
      <w:r>
        <w:rPr>
          <w:rFonts w:hint="eastAsia" w:ascii="宋体" w:hAnsi="宋体" w:cs="宋体"/>
          <w:color w:val="auto"/>
          <w:sz w:val="24"/>
        </w:rPr>
        <w:t xml:space="preserve">日期：    </w:t>
      </w:r>
    </w:p>
    <w:p>
      <w:pPr>
        <w:spacing w:line="360" w:lineRule="auto"/>
        <w:jc w:val="center"/>
        <w:rPr>
          <w:rFonts w:ascii="宋体" w:hAnsi="宋体" w:cs="宋体"/>
          <w:b/>
          <w:bCs/>
          <w:color w:val="auto"/>
          <w:sz w:val="24"/>
        </w:rPr>
      </w:pPr>
    </w:p>
    <w:p>
      <w:pPr>
        <w:spacing w:line="360" w:lineRule="auto"/>
        <w:rPr>
          <w:rFonts w:ascii="宋体" w:hAnsi="宋体" w:cs="宋体"/>
          <w:b/>
          <w:color w:val="auto"/>
          <w:sz w:val="24"/>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1"/>
        <w:rPr>
          <w:color w:val="auto"/>
        </w:rPr>
      </w:pPr>
    </w:p>
    <w:p>
      <w:pPr>
        <w:spacing w:line="360" w:lineRule="auto"/>
        <w:rPr>
          <w:rFonts w:ascii="宋体" w:hAnsi="宋体" w:cs="宋体"/>
          <w:b/>
          <w:color w:val="auto"/>
          <w:sz w:val="24"/>
        </w:rPr>
      </w:pPr>
      <w:r>
        <w:rPr>
          <w:rFonts w:hint="eastAsia" w:ascii="宋体" w:hAnsi="宋体" w:cs="宋体"/>
          <w:b/>
          <w:color w:val="auto"/>
          <w:sz w:val="24"/>
        </w:rPr>
        <w:t>质疑函制作说明：</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spacing w:line="360" w:lineRule="auto"/>
        <w:jc w:val="center"/>
        <w:rPr>
          <w:rFonts w:ascii="宋体" w:hAnsi="宋体" w:cs="宋体"/>
          <w:b/>
          <w:color w:val="auto"/>
          <w:spacing w:val="6"/>
          <w:sz w:val="32"/>
          <w:szCs w:val="32"/>
        </w:rPr>
      </w:pPr>
    </w:p>
    <w:p>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cs="仿宋" w:asciiTheme="minorEastAsia" w:hAnsiTheme="minorEastAsia"/>
          <w:b/>
          <w:color w:val="auto"/>
          <w:spacing w:val="6"/>
          <w:sz w:val="32"/>
          <w:szCs w:val="32"/>
        </w:rPr>
        <w:t>：</w:t>
      </w:r>
    </w:p>
    <w:p>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(供应商全称)是中华人民共和国依法登记注册的合法企业，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default" w:cs="仿宋" w:asciiTheme="minorEastAsia" w:hAnsiTheme="minorEastAsia"/>
          <w:color w:val="auto"/>
          <w:sz w:val="24"/>
          <w:u w:val="single"/>
          <w:lang w:val="en-US"/>
        </w:rPr>
        <w:t>2023年临江公司</w:t>
      </w:r>
      <w:r>
        <w:rPr>
          <w:rFonts w:hint="eastAsia" w:cs="仿宋" w:asciiTheme="minorEastAsia" w:hAnsiTheme="minorEastAsia"/>
          <w:color w:val="auto"/>
          <w:sz w:val="24"/>
          <w:u w:val="single"/>
          <w:lang w:val="en-US" w:eastAsia="zh-CN"/>
        </w:rPr>
        <w:t>通讯设备（对讲机）</w:t>
      </w:r>
      <w:r>
        <w:rPr>
          <w:rFonts w:hint="eastAsia" w:cs="仿宋" w:asciiTheme="minorEastAsia" w:hAnsiTheme="minorEastAsia"/>
          <w:color w:val="auto"/>
          <w:sz w:val="24"/>
          <w:u w:val="single"/>
        </w:rPr>
        <w:t>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u w:val="single"/>
          <w:lang w:val="en-US" w:eastAsia="zh-CN"/>
        </w:rPr>
        <w:t>202309001</w:t>
      </w:r>
      <w:r>
        <w:rPr>
          <w:rFonts w:hint="eastAsia" w:cs="仿宋" w:asciiTheme="minorEastAsia" w:hAnsiTheme="minorEastAsia"/>
          <w:color w:val="auto"/>
          <w:sz w:val="24"/>
          <w:u w:val="single"/>
        </w:rPr>
        <w:t xml:space="preserve">  </w:t>
      </w:r>
      <w:r>
        <w:rPr>
          <w:rFonts w:hint="eastAsia" w:cs="仿宋" w:asciiTheme="minorEastAsia" w:hAnsiTheme="minorEastAsia"/>
          <w:color w:val="auto"/>
          <w:sz w:val="24"/>
        </w:rPr>
        <w:t>】</w:t>
      </w:r>
      <w:r>
        <w:rPr>
          <w:rFonts w:hint="eastAsia" w:cs="仿宋" w:asciiTheme="minorEastAsia" w:hAnsiTheme="minorEastAsia"/>
          <w:bCs/>
          <w:color w:val="auto"/>
          <w:sz w:val="24"/>
        </w:rPr>
        <w:t>响应活动中作如下说明：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firstLine="494"/>
        <w:rPr>
          <w:rFonts w:cs="仿宋" w:asciiTheme="minorEastAsia" w:hAnsiTheme="minorEastAsia"/>
          <w:color w:val="auto"/>
          <w:sz w:val="24"/>
        </w:rPr>
      </w:pPr>
    </w:p>
    <w:p>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pPr>
        <w:rPr>
          <w:rFonts w:cs="仿宋" w:asciiTheme="minorEastAsia" w:hAnsiTheme="minorEastAsia"/>
          <w:color w:val="auto"/>
          <w:sz w:val="24"/>
        </w:rPr>
      </w:pPr>
      <w:r>
        <w:rPr>
          <w:rFonts w:hint="eastAsia" w:cs="仿宋" w:asciiTheme="minorEastAsia" w:hAnsiTheme="minorEastAsia"/>
          <w:b/>
          <w:bCs/>
          <w:color w:val="auto"/>
          <w:sz w:val="24"/>
        </w:rPr>
        <w:t>附：</w:t>
      </w:r>
    </w:p>
    <w:p>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jc w:val="center"/>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pPr>
    </w:p>
    <w:p>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default" w:cs="仿宋" w:asciiTheme="minorEastAsia" w:hAnsiTheme="minorEastAsia"/>
          <w:color w:val="auto"/>
          <w:sz w:val="24"/>
          <w:lang w:val="en-US"/>
        </w:rPr>
        <w:t xml:space="preserve"> 2023年临江公司</w:t>
      </w:r>
      <w:r>
        <w:rPr>
          <w:rFonts w:hint="eastAsia" w:cs="仿宋" w:asciiTheme="minorEastAsia" w:hAnsiTheme="minorEastAsia"/>
          <w:color w:val="auto"/>
          <w:sz w:val="24"/>
          <w:lang w:val="en-US" w:eastAsia="zh-CN"/>
        </w:rPr>
        <w:t>通讯设备（对讲机）</w:t>
      </w:r>
      <w:r>
        <w:rPr>
          <w:rFonts w:hint="eastAsia" w:cs="仿宋" w:asciiTheme="minorEastAsia" w:hAnsiTheme="minorEastAsia"/>
          <w:color w:val="auto"/>
          <w:sz w:val="24"/>
        </w:rPr>
        <w:t>【项目编号：】</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rPr>
      </w:pPr>
      <w:r>
        <w:rPr>
          <w:rFonts w:hint="eastAsia" w:cs="仿宋" w:asciiTheme="minorEastAsia" w:hAnsiTheme="minorEastAsia" w:eastAsiaTheme="minorEastAsia"/>
          <w:color w:val="auto"/>
          <w:kern w:val="0"/>
          <w:sz w:val="24"/>
          <w:szCs w:val="24"/>
        </w:rPr>
        <w:t>……</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pPr>
        <w:autoSpaceDE w:val="0"/>
        <w:autoSpaceDN w:val="0"/>
        <w:jc w:val="center"/>
        <w:rPr>
          <w:rFonts w:cs="仿宋" w:asciiTheme="minorEastAsia" w:hAnsiTheme="minorEastAsia"/>
          <w:b/>
          <w:color w:val="auto"/>
        </w:rPr>
      </w:pPr>
      <w:r>
        <w:rPr>
          <w:rFonts w:hint="eastAsia" w:cs="仿宋" w:asciiTheme="minorEastAsia" w:hAnsiTheme="minorEastAsia"/>
          <w:color w:val="auto"/>
          <w:kern w:val="0"/>
          <w:sz w:val="24"/>
          <w:lang w:val="zh-CN"/>
        </w:rPr>
        <w:t xml:space="preserve">                                        日期：  年  月   日</w:t>
      </w:r>
    </w:p>
    <w:p>
      <w:pPr>
        <w:pStyle w:val="2"/>
        <w:rPr>
          <w:color w:val="auto"/>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仿宋" w:hAnsi="仿宋" w:eastAsia="仿宋" w:cs="仿宋"/>
        <w:i/>
        <w:iCs/>
      </w:rPr>
    </w:pPr>
  </w:p>
  <w:p>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OWYxOWQ1M2RlMTVmMmVlM2ZiNTk4NDdlNjQ4ZjYifQ=="/>
  </w:docVars>
  <w:rsids>
    <w:rsidRoot w:val="00000000"/>
    <w:rsid w:val="004618BC"/>
    <w:rsid w:val="023E1286"/>
    <w:rsid w:val="034B5FC8"/>
    <w:rsid w:val="04E634F4"/>
    <w:rsid w:val="09EC7123"/>
    <w:rsid w:val="09ED56C9"/>
    <w:rsid w:val="0C492847"/>
    <w:rsid w:val="0D3606B5"/>
    <w:rsid w:val="0F81598B"/>
    <w:rsid w:val="0FB7580F"/>
    <w:rsid w:val="12217B86"/>
    <w:rsid w:val="14E8498B"/>
    <w:rsid w:val="15632263"/>
    <w:rsid w:val="158F0894"/>
    <w:rsid w:val="166F3635"/>
    <w:rsid w:val="16E341D5"/>
    <w:rsid w:val="17604CAC"/>
    <w:rsid w:val="185A544F"/>
    <w:rsid w:val="18890233"/>
    <w:rsid w:val="198737C7"/>
    <w:rsid w:val="19886DAA"/>
    <w:rsid w:val="19DC6BDA"/>
    <w:rsid w:val="1AA56FDE"/>
    <w:rsid w:val="1B7913A6"/>
    <w:rsid w:val="1C4B60E4"/>
    <w:rsid w:val="1C942496"/>
    <w:rsid w:val="1E0A17A8"/>
    <w:rsid w:val="1F2760B0"/>
    <w:rsid w:val="1F457921"/>
    <w:rsid w:val="21677697"/>
    <w:rsid w:val="2A6366FF"/>
    <w:rsid w:val="2C4141D8"/>
    <w:rsid w:val="2D122F7F"/>
    <w:rsid w:val="2F5836E9"/>
    <w:rsid w:val="314B6E80"/>
    <w:rsid w:val="32843E96"/>
    <w:rsid w:val="35066A3B"/>
    <w:rsid w:val="35E366DD"/>
    <w:rsid w:val="36162BCB"/>
    <w:rsid w:val="36A71B58"/>
    <w:rsid w:val="37514AF4"/>
    <w:rsid w:val="376932B2"/>
    <w:rsid w:val="377C0298"/>
    <w:rsid w:val="39C31C6C"/>
    <w:rsid w:val="3BDC22A4"/>
    <w:rsid w:val="3C283344"/>
    <w:rsid w:val="3C485F9D"/>
    <w:rsid w:val="3C7C70D7"/>
    <w:rsid w:val="3C8F7316"/>
    <w:rsid w:val="3E0C6463"/>
    <w:rsid w:val="403E57B7"/>
    <w:rsid w:val="42112513"/>
    <w:rsid w:val="435518AD"/>
    <w:rsid w:val="472961BF"/>
    <w:rsid w:val="482C6C3B"/>
    <w:rsid w:val="4AE27CAC"/>
    <w:rsid w:val="4BAC48C9"/>
    <w:rsid w:val="4D866098"/>
    <w:rsid w:val="4FEB08B0"/>
    <w:rsid w:val="516E3547"/>
    <w:rsid w:val="523875F5"/>
    <w:rsid w:val="52506204"/>
    <w:rsid w:val="5397766A"/>
    <w:rsid w:val="53FA1DF3"/>
    <w:rsid w:val="54AB2D04"/>
    <w:rsid w:val="56CB31E9"/>
    <w:rsid w:val="571F3A0C"/>
    <w:rsid w:val="57F2034A"/>
    <w:rsid w:val="5818420C"/>
    <w:rsid w:val="58235318"/>
    <w:rsid w:val="59110F3B"/>
    <w:rsid w:val="59121C77"/>
    <w:rsid w:val="59DE0E09"/>
    <w:rsid w:val="5A283DD0"/>
    <w:rsid w:val="5ACD76EE"/>
    <w:rsid w:val="5B3D7F5F"/>
    <w:rsid w:val="5B460326"/>
    <w:rsid w:val="5BB56DE9"/>
    <w:rsid w:val="5F0279C4"/>
    <w:rsid w:val="5F4E7654"/>
    <w:rsid w:val="5F944466"/>
    <w:rsid w:val="6139287F"/>
    <w:rsid w:val="627110E9"/>
    <w:rsid w:val="63CF15A0"/>
    <w:rsid w:val="673E5F91"/>
    <w:rsid w:val="67D649B5"/>
    <w:rsid w:val="67F72090"/>
    <w:rsid w:val="68DE2089"/>
    <w:rsid w:val="6A4E3ABD"/>
    <w:rsid w:val="6AE63D7E"/>
    <w:rsid w:val="6B462C2B"/>
    <w:rsid w:val="700E4F44"/>
    <w:rsid w:val="70173239"/>
    <w:rsid w:val="721A5B23"/>
    <w:rsid w:val="721F290F"/>
    <w:rsid w:val="72B931C1"/>
    <w:rsid w:val="738D03F5"/>
    <w:rsid w:val="767E5B01"/>
    <w:rsid w:val="77876861"/>
    <w:rsid w:val="7832739C"/>
    <w:rsid w:val="79EB254B"/>
    <w:rsid w:val="7BA82ABD"/>
    <w:rsid w:val="7D2F1E01"/>
    <w:rsid w:val="7D797C2B"/>
    <w:rsid w:val="7DAC6A56"/>
    <w:rsid w:val="7ED56104"/>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autoSpaceDE w:val="0"/>
      <w:autoSpaceDN w:val="0"/>
      <w:adjustRightInd w:val="0"/>
      <w:spacing w:line="360" w:lineRule="auto"/>
    </w:pPr>
    <w:rPr>
      <w:rFonts w:ascii="宋体" w:hAnsi="Arial" w:cs="Arial"/>
      <w:snapToGrid w:val="0"/>
      <w:sz w:val="24"/>
      <w:szCs w:val="21"/>
      <w:lang w:val="zh-CN"/>
    </w:rPr>
  </w:style>
  <w:style w:type="paragraph" w:styleId="3">
    <w:name w:val="Body Text First Indent"/>
    <w:basedOn w:val="2"/>
    <w:next w:val="1"/>
    <w:qFormat/>
    <w:uiPriority w:val="0"/>
    <w:pPr>
      <w:ind w:firstLine="420"/>
    </w:pPr>
    <w:rPr>
      <w:rFonts w:hAnsi="Times New Roman" w:cs="Times New Roman"/>
      <w:snapToGrid/>
      <w:szCs w:val="20"/>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Indent"/>
    <w:basedOn w:val="1"/>
    <w:qFormat/>
    <w:uiPriority w:val="0"/>
    <w:pPr>
      <w:spacing w:line="480" w:lineRule="exact"/>
      <w:ind w:firstLine="480" w:firstLineChars="200"/>
    </w:pPr>
    <w:rPr>
      <w:rFonts w:ascii="宋体" w:hAnsi="宋体"/>
      <w:sz w:val="24"/>
    </w:rPr>
  </w:style>
  <w:style w:type="paragraph" w:styleId="8">
    <w:name w:val="Plain Text"/>
    <w:basedOn w:val="1"/>
    <w:next w:val="1"/>
    <w:qFormat/>
    <w:uiPriority w:val="0"/>
    <w:rPr>
      <w:rFonts w:ascii="宋体" w:hAnsi="Courier New"/>
      <w:szCs w:val="22"/>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39"/>
    <w:pPr>
      <w:jc w:val="left"/>
    </w:pPr>
    <w:rPr>
      <w:b/>
      <w:caps/>
    </w:rPr>
  </w:style>
  <w:style w:type="paragraph" w:styleId="12">
    <w:name w:val="toc 6"/>
    <w:basedOn w:val="1"/>
    <w:next w:val="1"/>
    <w:qFormat/>
    <w:uiPriority w:val="0"/>
    <w:pPr>
      <w:ind w:left="2100" w:leftChars="1000"/>
    </w:pPr>
  </w:style>
  <w:style w:type="table" w:styleId="14">
    <w:name w:val="Table Grid"/>
    <w:basedOn w:val="13"/>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6">
    <w:name w:val="Table Paragraph"/>
    <w:basedOn w:val="1"/>
    <w:qFormat/>
    <w:uiPriority w:val="1"/>
    <w:rPr>
      <w:rFonts w:ascii="宋体" w:hAnsi="宋体" w:eastAsia="宋体" w:cs="宋体"/>
      <w:lang w:val="zh-CN" w:bidi="zh-CN"/>
    </w:rPr>
  </w:style>
  <w:style w:type="paragraph" w:customStyle="1" w:styleId="17">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8">
    <w:name w:val="样式1"/>
    <w:basedOn w:val="1"/>
    <w:qFormat/>
    <w:uiPriority w:val="0"/>
    <w:pPr>
      <w:spacing w:line="360" w:lineRule="exact"/>
      <w:ind w:firstLine="200" w:firstLineChars="200"/>
    </w:pPr>
    <w:rPr>
      <w:rFonts w:ascii="Arial" w:hAnsi="Arial"/>
    </w:rPr>
  </w:style>
  <w:style w:type="paragraph" w:customStyle="1" w:styleId="19">
    <w:name w:val="正文2"/>
    <w:basedOn w:val="1"/>
    <w:qFormat/>
    <w:uiPriority w:val="0"/>
    <w:pPr>
      <w:spacing w:before="156" w:line="360" w:lineRule="auto"/>
      <w:ind w:firstLine="510" w:firstLineChars="200"/>
    </w:pPr>
    <w:rPr>
      <w:sz w:val="24"/>
      <w:szCs w:val="20"/>
    </w:rPr>
  </w:style>
  <w:style w:type="paragraph" w:customStyle="1" w:styleId="2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1">
    <w:name w:val="正文缩进1"/>
    <w:basedOn w:val="1"/>
    <w:next w:val="7"/>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2">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3">
    <w:name w:val="纯文本1"/>
    <w:basedOn w:val="1"/>
    <w:qFormat/>
    <w:uiPriority w:val="0"/>
    <w:rPr>
      <w:rFonts w:ascii="宋体" w:hAnsi="Courier New"/>
      <w:kern w:val="0"/>
      <w:sz w:val="20"/>
      <w:szCs w:val="20"/>
    </w:rPr>
  </w:style>
  <w:style w:type="paragraph" w:customStyle="1" w:styleId="24">
    <w:name w:val="纯文本_0_0"/>
    <w:basedOn w:val="25"/>
    <w:qFormat/>
    <w:uiPriority w:val="0"/>
    <w:rPr>
      <w:rFonts w:ascii="宋体" w:hAnsi="Courier New"/>
      <w:szCs w:val="21"/>
    </w:rPr>
  </w:style>
  <w:style w:type="paragraph" w:customStyle="1" w:styleId="25">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6">
    <w:name w:val="List Paragraph"/>
    <w:basedOn w:val="1"/>
    <w:qFormat/>
    <w:uiPriority w:val="99"/>
    <w:pPr>
      <w:ind w:firstLine="420" w:firstLineChars="200"/>
    </w:pPr>
  </w:style>
  <w:style w:type="paragraph" w:customStyle="1" w:styleId="2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23910</Words>
  <Characters>24974</Characters>
  <Lines>0</Lines>
  <Paragraphs>0</Paragraphs>
  <TotalTime>9</TotalTime>
  <ScaleCrop>false</ScaleCrop>
  <LinksUpToDate>false</LinksUpToDate>
  <CharactersWithSpaces>27882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加菲51</cp:lastModifiedBy>
  <dcterms:modified xsi:type="dcterms:W3CDTF">2023-09-01T05:45:42Z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9C8B6F32B5AD4262B607F4A46C807915_13</vt:lpwstr>
  </property>
</Properties>
</file>