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rPr>
          <w:rFonts w:hint="eastAsia" w:cs="宋体" w:asciiTheme="minorEastAsia" w:hAnsiTheme="minorEastAsia"/>
          <w:color w:val="auto"/>
          <w:sz w:val="48"/>
          <w:szCs w:val="48"/>
          <w:u w:val="single"/>
        </w:rPr>
      </w:pPr>
    </w:p>
    <w:p>
      <w:pPr>
        <w:pStyle w:val="7"/>
        <w:jc w:val="center"/>
        <w:rPr>
          <w:rFonts w:hint="eastAsia" w:cs="宋体" w:asciiTheme="minorEastAsia" w:hAnsiTheme="minorEastAsia"/>
          <w:color w:val="auto"/>
          <w:sz w:val="48"/>
          <w:szCs w:val="48"/>
          <w:u w:val="single"/>
        </w:rPr>
      </w:pPr>
    </w:p>
    <w:p>
      <w:pPr>
        <w:pStyle w:val="7"/>
        <w:jc w:val="center"/>
        <w:rPr>
          <w:rFonts w:hint="eastAsia" w:cs="宋体" w:asciiTheme="minorEastAsia" w:hAnsiTheme="minorEastAsia"/>
          <w:color w:val="auto"/>
          <w:sz w:val="48"/>
          <w:szCs w:val="48"/>
          <w:u w:val="single"/>
        </w:rPr>
      </w:pPr>
    </w:p>
    <w:p>
      <w:pPr>
        <w:pStyle w:val="7"/>
        <w:jc w:val="center"/>
        <w:rPr>
          <w:rFonts w:hint="eastAsia" w:cs="宋体" w:asciiTheme="minorEastAsia" w:hAnsiTheme="minorEastAsia"/>
          <w:color w:val="auto"/>
          <w:sz w:val="48"/>
          <w:szCs w:val="48"/>
          <w:u w:val="single"/>
        </w:rPr>
      </w:pPr>
    </w:p>
    <w:p>
      <w:pPr>
        <w:pStyle w:val="7"/>
        <w:jc w:val="center"/>
        <w:rPr>
          <w:rFonts w:hint="eastAsia" w:cs="宋体" w:asciiTheme="minorEastAsia" w:hAnsiTheme="minorEastAsia"/>
          <w:color w:val="auto"/>
          <w:sz w:val="48"/>
          <w:szCs w:val="48"/>
          <w:u w:val="single"/>
        </w:rPr>
      </w:pPr>
    </w:p>
    <w:p>
      <w:pPr>
        <w:pStyle w:val="7"/>
        <w:jc w:val="center"/>
        <w:rPr>
          <w:rFonts w:hint="default" w:eastAsiaTheme="minorEastAsia"/>
          <w:color w:val="auto"/>
          <w:lang w:val="en-US" w:eastAsia="zh-CN"/>
        </w:rPr>
      </w:pPr>
      <w:r>
        <w:rPr>
          <w:rFonts w:hint="eastAsia" w:cs="宋体" w:asciiTheme="minorEastAsia" w:hAnsiTheme="minorEastAsia"/>
          <w:color w:val="auto"/>
          <w:sz w:val="48"/>
          <w:szCs w:val="48"/>
          <w:u w:val="single"/>
          <w:lang w:eastAsia="zh-CN"/>
        </w:rPr>
        <w:t>2023年临江公司能源项目消防维保服务采购</w:t>
      </w:r>
      <w:bookmarkStart w:id="498" w:name="_GoBack"/>
      <w:bookmarkEnd w:id="498"/>
      <w:r>
        <w:rPr>
          <w:rFonts w:hint="eastAsia" w:cs="宋体" w:asciiTheme="minorEastAsia" w:hAnsiTheme="minorEastAsia"/>
          <w:color w:val="auto"/>
          <w:sz w:val="48"/>
          <w:szCs w:val="48"/>
          <w:u w:val="single"/>
          <w:lang w:eastAsia="zh-CN"/>
        </w:rPr>
        <w:t>（</w:t>
      </w:r>
      <w:r>
        <w:rPr>
          <w:rFonts w:hint="eastAsia" w:cs="宋体" w:asciiTheme="minorEastAsia" w:hAnsiTheme="minorEastAsia"/>
          <w:color w:val="auto"/>
          <w:sz w:val="48"/>
          <w:szCs w:val="48"/>
          <w:u w:val="single"/>
          <w:lang w:val="en-US" w:eastAsia="zh-CN"/>
        </w:rPr>
        <w:t>重新询价）</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202308011</w:t>
      </w:r>
    </w:p>
    <w:p>
      <w:pPr>
        <w:spacing w:line="360" w:lineRule="auto"/>
        <w:jc w:val="center"/>
        <w:rPr>
          <w:rFonts w:cs="仿宋" w:asciiTheme="minorEastAsia" w:hAnsiTheme="minorEastAsia"/>
          <w:b/>
          <w:bCs/>
          <w:color w:val="auto"/>
          <w:sz w:val="72"/>
          <w:szCs w:val="72"/>
        </w:rPr>
      </w:pPr>
    </w:p>
    <w:p>
      <w:pPr>
        <w:pStyle w:val="2"/>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7"/>
        <w:rPr>
          <w:color w:val="auto"/>
        </w:rPr>
      </w:pPr>
    </w:p>
    <w:p>
      <w:pPr>
        <w:rPr>
          <w:color w:val="auto"/>
        </w:rPr>
      </w:pPr>
    </w:p>
    <w:p>
      <w:pPr>
        <w:pStyle w:val="7"/>
        <w:rPr>
          <w:color w:val="auto"/>
        </w:rPr>
      </w:pPr>
    </w:p>
    <w:p>
      <w:pPr>
        <w:rPr>
          <w:color w:val="auto"/>
        </w:rPr>
      </w:pPr>
    </w:p>
    <w:p>
      <w:pPr>
        <w:spacing w:line="360" w:lineRule="auto"/>
        <w:rPr>
          <w:rFonts w:cs="仿宋" w:asciiTheme="minorEastAsia" w:hAnsiTheme="minorEastAsia"/>
          <w:color w:val="auto"/>
          <w:sz w:val="24"/>
        </w:rPr>
      </w:pPr>
    </w:p>
    <w:p>
      <w:pPr>
        <w:pStyle w:val="7"/>
        <w:rPr>
          <w:rFonts w:cs="仿宋" w:asciiTheme="minorEastAsia" w:hAnsiTheme="minorEastAsia"/>
          <w:color w:val="auto"/>
          <w:sz w:val="24"/>
          <w:szCs w:val="24"/>
        </w:rPr>
      </w:pPr>
    </w:p>
    <w:p>
      <w:pPr>
        <w:pStyle w:val="7"/>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2023</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9</w:t>
      </w:r>
      <w:r>
        <w:rPr>
          <w:rFonts w:hint="eastAsia" w:cs="仿宋" w:asciiTheme="minorEastAsia" w:hAnsiTheme="minorEastAsia"/>
          <w:color w:val="auto"/>
          <w:sz w:val="32"/>
          <w:szCs w:val="32"/>
        </w:rPr>
        <w:t>月   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02"/>
      <w:bookmarkStart w:id="2" w:name="_Toc35393621"/>
      <w:bookmarkStart w:id="3" w:name="_Toc28359079"/>
      <w:bookmarkStart w:id="4" w:name="_Toc35393790"/>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2023年临江公司能源项目消防维保服务采购（重新询价）</w:t>
      </w:r>
      <w:r>
        <w:rPr>
          <w:rFonts w:hint="default" w:cs="仿宋" w:asciiTheme="minorEastAsia" w:hAnsiTheme="minorEastAsia"/>
          <w:color w:val="auto"/>
          <w:sz w:val="24"/>
          <w:u w:val="single"/>
          <w:lang w:val="en-US"/>
        </w:rPr>
        <w:t>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的参加</w:t>
      </w:r>
      <w:r>
        <w:rPr>
          <w:rFonts w:hint="eastAsia" w:cs="仿宋" w:asciiTheme="minorEastAsia" w:hAnsiTheme="minorEastAsia"/>
          <w:color w:val="auto"/>
          <w:sz w:val="24"/>
          <w:u w:val="none"/>
          <w:lang w:eastAsia="zh-CN"/>
        </w:rPr>
        <w:t>本次采购项目。</w:t>
      </w:r>
    </w:p>
    <w:p>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color w:val="auto"/>
          <w:sz w:val="24"/>
          <w:u w:val="single"/>
          <w:lang w:val="en-US"/>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default" w:cs="仿宋" w:asciiTheme="minorEastAsia" w:hAnsiTheme="minorEastAsia"/>
          <w:color w:val="auto"/>
          <w:sz w:val="24"/>
          <w:u w:val="single"/>
          <w:lang w:val="en-US"/>
        </w:rPr>
        <w:t>202308</w:t>
      </w:r>
      <w:r>
        <w:rPr>
          <w:rFonts w:hint="eastAsia" w:cs="仿宋" w:asciiTheme="minorEastAsia" w:hAnsiTheme="minorEastAsia"/>
          <w:color w:val="auto"/>
          <w:sz w:val="24"/>
          <w:u w:val="single"/>
          <w:lang w:val="en-US" w:eastAsia="zh-CN"/>
        </w:rPr>
        <w:t>011</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color w:val="auto"/>
          <w:sz w:val="24"/>
          <w:u w:val="single"/>
          <w:lang w:val="en-US"/>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2023年临江公司能源项目消防维保服务采购（重新询价）</w:t>
      </w:r>
      <w:r>
        <w:rPr>
          <w:rFonts w:hint="default" w:cs="仿宋" w:asciiTheme="minorEastAsia" w:hAnsiTheme="minorEastAsia"/>
          <w:color w:val="auto"/>
          <w:sz w:val="24"/>
          <w:u w:val="single"/>
          <w:lang w:val="en-US"/>
        </w:rPr>
        <w:t>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color w:val="auto"/>
          <w:sz w:val="24"/>
          <w:u w:val="single"/>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rPr>
        <w:t xml:space="preserve"> 总金额</w:t>
      </w:r>
      <w:r>
        <w:rPr>
          <w:rFonts w:hint="eastAsia" w:cs="仿宋" w:asciiTheme="minorEastAsia" w:hAnsiTheme="minorEastAsia"/>
          <w:color w:val="auto"/>
          <w:sz w:val="24"/>
          <w:u w:val="single"/>
          <w:lang w:val="en-US" w:eastAsia="zh-CN"/>
        </w:rPr>
        <w:t>限价</w:t>
      </w:r>
      <w:r>
        <w:rPr>
          <w:rFonts w:hint="eastAsia" w:cs="仿宋" w:asciiTheme="minorEastAsia" w:hAnsiTheme="minorEastAsia"/>
          <w:color w:val="auto"/>
          <w:sz w:val="24"/>
          <w:u w:val="single"/>
        </w:rPr>
        <w:t>为</w:t>
      </w:r>
      <w:r>
        <w:rPr>
          <w:rFonts w:hint="eastAsia" w:cs="仿宋" w:asciiTheme="minorEastAsia" w:hAnsiTheme="minorEastAsia"/>
          <w:color w:val="auto"/>
          <w:sz w:val="24"/>
          <w:u w:val="single"/>
          <w:lang w:val="en-US" w:eastAsia="zh-CN"/>
        </w:rPr>
        <w:t>7.8万</w:t>
      </w:r>
      <w:r>
        <w:rPr>
          <w:rFonts w:hint="eastAsia" w:cs="仿宋" w:asciiTheme="minorEastAsia" w:hAnsiTheme="minorEastAsia"/>
          <w:color w:val="auto"/>
          <w:sz w:val="24"/>
          <w:u w:val="single"/>
        </w:rPr>
        <w:t>元</w:t>
      </w:r>
      <w:r>
        <w:rPr>
          <w:rFonts w:hint="eastAsia" w:cs="仿宋" w:asciiTheme="minorEastAsia" w:hAnsiTheme="minorEastAsia"/>
          <w:color w:val="auto"/>
          <w:sz w:val="24"/>
          <w:u w:val="single"/>
          <w:lang w:eastAsia="zh-CN"/>
        </w:rPr>
        <w:t>，</w:t>
      </w:r>
      <w:r>
        <w:rPr>
          <w:rFonts w:hint="eastAsia" w:cs="仿宋" w:asciiTheme="minorEastAsia" w:hAnsiTheme="minorEastAsia"/>
          <w:color w:val="auto"/>
          <w:sz w:val="24"/>
          <w:u w:val="single"/>
          <w:lang w:val="en-US" w:eastAsia="zh-CN"/>
        </w:rPr>
        <w:t>其中维保费用限额5万元，备件类限额2.8万元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rPr>
        <w:t xml:space="preserve"> </w:t>
      </w:r>
      <w:r>
        <w:rPr>
          <w:rFonts w:hint="eastAsia" w:hAnsi="宋体" w:cs="宋体"/>
          <w:bCs/>
          <w:color w:val="auto"/>
          <w:sz w:val="24"/>
          <w:lang w:eastAsia="zh-CN"/>
        </w:rPr>
        <w:t>主要负责进行每月消防设备、设施、电气的检查、维护、保养并填写维保记录，年度消防设施和消防电气检测并出具合格的《建筑消防设施年度检测报告》和《建筑电气消防安全年度检测报告》。</w:t>
      </w:r>
      <w:r>
        <w:rPr>
          <w:rFonts w:hint="eastAsia" w:cs="仿宋" w:asciiTheme="minorEastAsia" w:hAnsiTheme="minorEastAsia"/>
          <w:color w:val="auto"/>
          <w:sz w:val="24"/>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 xml:space="preserve"> 2023年12月17日-2024年6月30日</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03"/>
      <w:bookmarkStart w:id="7" w:name="_Toc28359080"/>
      <w:bookmarkStart w:id="8" w:name="_Toc35393622"/>
      <w:bookmarkStart w:id="9" w:name="_Toc35393791"/>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792"/>
      <w:bookmarkStart w:id="11" w:name="_Toc35393623"/>
      <w:bookmarkStart w:id="12" w:name="_Toc28359004"/>
      <w:bookmarkStart w:id="13" w:name="_Toc28359081"/>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w:t>
      </w:r>
      <w:r>
        <w:rPr>
          <w:rFonts w:hint="eastAsia" w:cs="仿宋" w:asciiTheme="minorEastAsia" w:hAnsiTheme="minorEastAsia"/>
          <w:bCs/>
          <w:color w:val="auto"/>
          <w:sz w:val="24"/>
          <w:lang w:val="en-US" w:eastAsia="zh-CN"/>
        </w:rPr>
        <w:t>有能力提供消防维保及检测</w:t>
      </w:r>
      <w:r>
        <w:rPr>
          <w:rFonts w:hint="eastAsia" w:cs="仿宋" w:asciiTheme="minorEastAsia" w:hAnsiTheme="minorEastAsia"/>
          <w:bCs/>
          <w:color w:val="auto"/>
          <w:sz w:val="24"/>
        </w:rPr>
        <w:t>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bCs/>
          <w:color w:val="auto"/>
          <w:sz w:val="24"/>
          <w:lang w:eastAsia="zh-CN"/>
        </w:rPr>
      </w:pPr>
      <w:r>
        <w:rPr>
          <w:rFonts w:hint="eastAsia" w:cs="仿宋" w:asciiTheme="minorEastAsia" w:hAnsiTheme="minorEastAsia"/>
          <w:bCs/>
          <w:color w:val="auto"/>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r>
        <w:rPr>
          <w:rFonts w:hint="eastAsia" w:cs="仿宋" w:asciiTheme="minorEastAsia" w:hAnsiTheme="minorEastAsia"/>
          <w:bCs/>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3.供应商必须有自</w:t>
      </w:r>
      <w:r>
        <w:rPr>
          <w:rFonts w:hint="eastAsia" w:cs="仿宋" w:asciiTheme="minorEastAsia" w:hAnsiTheme="minorEastAsia"/>
          <w:bCs/>
          <w:color w:val="auto"/>
          <w:sz w:val="24"/>
          <w:u w:val="single"/>
        </w:rPr>
        <w:t>2020年1月1日起的化工或制造等企业消防维保业绩1份</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4.供应商不得为</w:t>
      </w:r>
      <w:r>
        <w:rPr>
          <w:rFonts w:hint="eastAsia" w:cs="仿宋" w:asciiTheme="minorEastAsia" w:hAnsiTheme="minorEastAsia"/>
          <w:bCs/>
          <w:color w:val="auto"/>
          <w:sz w:val="24"/>
          <w:lang w:eastAsia="zh-CN"/>
        </w:rPr>
        <w:t>杭州市环境集团有限公司或</w:t>
      </w:r>
      <w:r>
        <w:rPr>
          <w:rFonts w:hint="eastAsia" w:cs="仿宋" w:asciiTheme="minorEastAsia" w:hAnsiTheme="minorEastAsia"/>
          <w:bCs/>
          <w:color w:val="auto"/>
          <w:sz w:val="24"/>
        </w:rPr>
        <w:t>杭州临江环境能源有限公司不合格供应商或者在黑名单之内。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符合《消防技术服务机构从业条件》的从事消防设施维护保养检测服务的消防技术服务机构（含已公示）提供证明材料</w:t>
      </w:r>
      <w:r>
        <w:rPr>
          <w:rFonts w:hint="eastAsia" w:cs="仿宋" w:asciiTheme="minorEastAsia" w:hAnsiTheme="minorEastAsia"/>
          <w:bCs/>
          <w:i/>
          <w:iCs/>
          <w:color w:val="auto"/>
          <w:sz w:val="24"/>
          <w:u w:val="single"/>
          <w:lang w:val="en-US" w:eastAsia="zh-CN"/>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82"/>
      <w:bookmarkStart w:id="15" w:name="_Toc35393793"/>
      <w:bookmarkStart w:id="16" w:name="_Toc35393624"/>
      <w:bookmarkStart w:id="17" w:name="_Toc28359005"/>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3</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9</w:t>
      </w:r>
      <w:r>
        <w:rPr>
          <w:rFonts w:hint="eastAsia" w:cs="仿宋" w:asciiTheme="minorEastAsia" w:hAnsiTheme="minorEastAsia"/>
          <w:bCs/>
          <w:color w:val="auto"/>
          <w:sz w:val="24"/>
          <w:u w:val="single"/>
        </w:rPr>
        <w:t xml:space="preserve">月 </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日10点30分00秒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3</w:t>
      </w:r>
      <w:r>
        <w:rPr>
          <w:rFonts w:hint="eastAsia" w:cs="仿宋" w:asciiTheme="minorEastAsia" w:hAnsiTheme="minorEastAsia"/>
          <w:bCs/>
          <w:color w:val="auto"/>
          <w:sz w:val="24"/>
          <w:u w:val="single"/>
        </w:rPr>
        <w:t xml:space="preserve">年 9月 </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日10点30分00秒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（1）本次询价开标采用线上和线下同时进行的方式，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可参与现场开标，</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线上参加“腾讯会议”形式参与线上现场开标。开标期间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代表通过“腾讯会议”保持全程在线直至开标结束。腾讯会议号在开标当日</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0</w:t>
      </w:r>
      <w:r>
        <w:rPr>
          <w:rFonts w:hint="eastAsia" w:cs="仿宋" w:asciiTheme="minorEastAsia" w:hAnsiTheme="minorEastAsia"/>
          <w:color w:val="auto"/>
          <w:sz w:val="24"/>
        </w:rPr>
        <w:t>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确认开标标录结果，各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在线回复确认标录结果完毕后（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因故未能确认标录结果的，默认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已确认开标结果），采购人打印开标标录，宣布开标会议结束，并负责保存“腾讯会议”录像。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（4）见证要求：开标期间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因未参与现场开标或者未参加线上直播，视为认可全过程和结果，不得提出异议。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对开标过程有异议的，应在开标会议结束前通过“腾讯会议”在线上提出，采购人应现场予以答复，并做好记录。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color w:val="auto"/>
          <w:sz w:val="24"/>
          <w:u w:val="single"/>
          <w:lang w:eastAsia="zh-CN"/>
        </w:rPr>
        <w:t>ljgsbjzy@163.com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，同时联系经本项目采购经办人员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沈</w:t>
      </w:r>
      <w:r>
        <w:rPr>
          <w:rFonts w:hint="eastAsia" w:cs="仿宋" w:asciiTheme="minorEastAsia" w:hAnsiTheme="minorEastAsia"/>
          <w:color w:val="auto"/>
          <w:sz w:val="24"/>
          <w:lang w:eastAsia="zh-CN"/>
        </w:rPr>
        <w:t>工</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 xml:space="preserve">13777455137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eastAsia="zh-CN"/>
        </w:rPr>
        <w:t>九、</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2023</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 xml:space="preserve"> 9月7</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3"/>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6"/>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b/>
                <w:bCs w:val="0"/>
                <w:color w:val="auto"/>
                <w:sz w:val="21"/>
                <w:szCs w:val="21"/>
              </w:rPr>
            </w:pPr>
            <w:r>
              <w:rPr>
                <w:rFonts w:hint="eastAsia" w:ascii="宋体" w:hAnsi="宋体" w:eastAsia="宋体" w:cs="宋体"/>
                <w:b/>
                <w:bCs w:val="0"/>
                <w:snapToGrid w:val="0"/>
                <w:color w:val="auto"/>
                <w:sz w:val="21"/>
                <w:szCs w:val="21"/>
                <w:lang w:eastAsia="zh-CN"/>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6"/>
              <w:keepNext w:val="0"/>
              <w:keepLines w:val="0"/>
              <w:suppressLineNumbers w:val="0"/>
              <w:snapToGrid w:val="0"/>
              <w:spacing w:before="0" w:beforeAutospacing="0" w:after="0" w:afterAutospacing="0" w:line="400" w:lineRule="exact"/>
              <w:ind w:left="0" w:right="42" w:rightChars="20"/>
              <w:jc w:val="both"/>
              <w:rPr>
                <w:rFonts w:hint="eastAsia" w:ascii="宋体" w:hAnsi="宋体" w:eastAsia="宋体" w:cs="宋体"/>
                <w:color w:val="auto"/>
                <w:sz w:val="21"/>
                <w:szCs w:val="21"/>
              </w:rPr>
            </w:pPr>
            <w:r>
              <w:rPr>
                <w:rFonts w:hint="eastAsia" w:cs="宋体"/>
                <w:snapToGrid w:val="0"/>
                <w:color w:val="auto"/>
                <w:sz w:val="21"/>
                <w:szCs w:val="21"/>
                <w:lang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6"/>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b/>
                <w:bCs w:val="0"/>
                <w:snapToGrid w:val="0"/>
                <w:color w:val="auto"/>
                <w:sz w:val="21"/>
                <w:szCs w:val="21"/>
                <w:lang w:eastAsia="zh-CN"/>
              </w:rPr>
            </w:pPr>
            <w:r>
              <w:rPr>
                <w:rFonts w:hint="eastAsia"/>
                <w:b/>
                <w:bCs/>
                <w:snapToGrid w:val="0"/>
                <w:color w:val="auto"/>
                <w:sz w:val="21"/>
                <w:szCs w:val="21"/>
                <w:lang w:eastAsia="zh-CN"/>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6"/>
              <w:keepNext w:val="0"/>
              <w:keepLines w:val="0"/>
              <w:suppressLineNumbers w:val="0"/>
              <w:snapToGrid w:val="0"/>
              <w:spacing w:before="0" w:beforeAutospacing="0" w:after="0" w:afterAutospacing="0" w:line="400" w:lineRule="exact"/>
              <w:ind w:left="0" w:right="42" w:rightChars="20"/>
              <w:jc w:val="both"/>
              <w:rPr>
                <w:rFonts w:hint="eastAsia"/>
                <w:snapToGrid w:val="0"/>
                <w:color w:val="auto"/>
                <w:sz w:val="21"/>
                <w:szCs w:val="21"/>
                <w:lang w:eastAsia="zh-CN"/>
              </w:rPr>
            </w:pPr>
            <w:r>
              <w:rPr>
                <w:rFonts w:hint="eastAsia"/>
                <w:snapToGrid w:val="0"/>
                <w:color w:val="auto"/>
                <w:sz w:val="21"/>
                <w:szCs w:val="21"/>
                <w:lang w:eastAsia="zh-CN"/>
              </w:rPr>
              <w:t xml:space="preserve">供应商资格审查方式：  □资格预审  </w:t>
            </w:r>
            <w:r>
              <w:rPr>
                <w:rFonts w:hint="eastAsia"/>
                <w:snapToGrid w:val="0"/>
                <w:color w:val="auto"/>
                <w:sz w:val="21"/>
                <w:szCs w:val="21"/>
                <w:lang w:eastAsia="zh-CN"/>
              </w:rPr>
              <w:sym w:font="Wingdings 2" w:char="0052"/>
            </w:r>
            <w:r>
              <w:rPr>
                <w:rFonts w:hint="eastAsia"/>
                <w:snapToGrid w:val="0"/>
                <w:color w:val="auto"/>
                <w:sz w:val="21"/>
                <w:szCs w:val="21"/>
                <w:lang w:eastAsia="zh-CN"/>
              </w:rPr>
              <w:t>资格后审</w:t>
            </w:r>
          </w:p>
          <w:p>
            <w:pPr>
              <w:pStyle w:val="16"/>
              <w:keepNext w:val="0"/>
              <w:keepLines w:val="0"/>
              <w:suppressLineNumbers w:val="0"/>
              <w:snapToGrid w:val="0"/>
              <w:spacing w:before="0" w:beforeAutospacing="0" w:after="0" w:afterAutospacing="0" w:line="400" w:lineRule="exact"/>
              <w:ind w:left="0" w:right="42" w:rightChars="20"/>
              <w:jc w:val="both"/>
              <w:rPr>
                <w:rFonts w:hint="eastAsia" w:ascii="宋体" w:hAnsi="宋体" w:eastAsia="宋体" w:cs="宋体"/>
                <w:snapToGrid w:val="0"/>
                <w:color w:val="auto"/>
                <w:sz w:val="21"/>
                <w:szCs w:val="21"/>
                <w:lang w:eastAsia="zh-CN"/>
              </w:rPr>
            </w:pPr>
            <w:r>
              <w:rPr>
                <w:rFonts w:hint="eastAsia"/>
                <w:snapToGrid w:val="0"/>
                <w:color w:val="auto"/>
                <w:sz w:val="21"/>
                <w:szCs w:val="21"/>
                <w:lang w:eastAsia="zh-CN"/>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bCs w:val="0"/>
                <w:color w:val="auto"/>
                <w:sz w:val="21"/>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6"/>
              <w:keepNext w:val="0"/>
              <w:keepLines w:val="0"/>
              <w:suppressLineNumbers w:val="0"/>
              <w:snapToGrid w:val="0"/>
              <w:spacing w:before="0" w:beforeAutospacing="0" w:after="0" w:afterAutospacing="0" w:line="400" w:lineRule="exact"/>
              <w:ind w:left="0" w:right="42" w:rightChars="20"/>
              <w:jc w:val="both"/>
              <w:rPr>
                <w:rFonts w:hint="eastAsia"/>
                <w:snapToGrid w:val="0"/>
                <w:color w:val="auto"/>
                <w:sz w:val="21"/>
                <w:szCs w:val="21"/>
                <w:lang w:eastAsia="zh-CN"/>
              </w:rPr>
            </w:pPr>
            <w:r>
              <w:rPr>
                <w:rFonts w:hint="eastAsia"/>
                <w:snapToGrid w:val="0"/>
                <w:color w:val="auto"/>
                <w:sz w:val="21"/>
                <w:szCs w:val="21"/>
                <w:lang w:eastAsia="zh-CN"/>
              </w:rPr>
              <w:t>（1）分包：</w:t>
            </w:r>
            <w:r>
              <w:rPr>
                <w:rFonts w:hint="eastAsia"/>
                <w:snapToGrid w:val="0"/>
                <w:color w:val="auto"/>
                <w:szCs w:val="21"/>
                <w:lang w:eastAsia="zh-CN"/>
              </w:rPr>
              <w:t>□</w:t>
            </w:r>
            <w:r>
              <w:rPr>
                <w:rFonts w:hint="eastAsia"/>
                <w:snapToGrid w:val="0"/>
                <w:color w:val="auto"/>
                <w:sz w:val="21"/>
                <w:szCs w:val="21"/>
                <w:lang w:eastAsia="zh-CN"/>
              </w:rPr>
              <w:t xml:space="preserve">允许  </w:t>
            </w:r>
            <w:r>
              <w:rPr>
                <w:rFonts w:hint="eastAsia"/>
                <w:color w:val="auto"/>
                <w:szCs w:val="21"/>
                <w:lang w:bidi="ar"/>
              </w:rPr>
              <w:sym w:font="Wingdings" w:char="00FE"/>
            </w:r>
            <w:r>
              <w:rPr>
                <w:rFonts w:hint="eastAsia"/>
                <w:snapToGrid w:val="0"/>
                <w:color w:val="auto"/>
                <w:sz w:val="21"/>
                <w:szCs w:val="21"/>
                <w:lang w:eastAsia="zh-CN"/>
              </w:rPr>
              <w:t>不允许</w:t>
            </w:r>
          </w:p>
          <w:p>
            <w:pPr>
              <w:pStyle w:val="16"/>
              <w:keepNext w:val="0"/>
              <w:keepLines w:val="0"/>
              <w:suppressLineNumbers w:val="0"/>
              <w:snapToGrid w:val="0"/>
              <w:spacing w:before="0" w:beforeAutospacing="0" w:after="0" w:afterAutospacing="0" w:line="400" w:lineRule="exact"/>
              <w:ind w:left="0" w:right="42" w:rightChars="20"/>
              <w:jc w:val="both"/>
              <w:rPr>
                <w:rFonts w:hint="eastAsia" w:ascii="宋体" w:hAnsi="宋体" w:eastAsia="宋体" w:cs="宋体"/>
                <w:color w:val="auto"/>
                <w:sz w:val="21"/>
                <w:szCs w:val="21"/>
              </w:rPr>
            </w:pPr>
            <w:r>
              <w:rPr>
                <w:rFonts w:hint="eastAsia"/>
                <w:snapToGrid w:val="0"/>
                <w:color w:val="auto"/>
                <w:sz w:val="21"/>
                <w:szCs w:val="21"/>
                <w:lang w:eastAsia="zh-CN"/>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7"/>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8"/>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r>
              <w:rPr>
                <w:rFonts w:hint="eastAsia" w:ascii="宋体" w:hAnsi="宋体" w:eastAsia="宋体" w:cs="宋体"/>
                <w:color w:val="auto"/>
                <w:kern w:val="0"/>
                <w:sz w:val="21"/>
                <w:szCs w:val="21"/>
              </w:rPr>
              <w:t>B组织，</w:t>
            </w:r>
            <w:r>
              <w:rPr>
                <w:rFonts w:hint="eastAsia" w:ascii="宋体" w:hAnsi="宋体" w:eastAsia="宋体" w:cs="宋体"/>
                <w:color w:val="auto"/>
                <w:sz w:val="21"/>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不要求提供。</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B要求提供。</w:t>
            </w:r>
          </w:p>
          <w:p>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1"/>
                <w:szCs w:val="21"/>
              </w:rPr>
            </w:pPr>
            <w:r>
              <w:rPr>
                <w:rFonts w:hint="eastAsia" w:ascii="宋体" w:hAnsi="宋体" w:eastAsia="宋体" w:cs="宋体"/>
                <w:color w:val="auto"/>
                <w:sz w:val="21"/>
                <w:szCs w:val="21"/>
                <w:lang w:eastAsia="zh-CN"/>
              </w:rPr>
              <w:t>潜在供应商</w:t>
            </w:r>
            <w:r>
              <w:rPr>
                <w:rFonts w:hint="eastAsia" w:ascii="宋体" w:hAnsi="宋体" w:eastAsia="宋体" w:cs="宋体"/>
                <w:color w:val="auto"/>
                <w:sz w:val="21"/>
                <w:szCs w:val="21"/>
              </w:rPr>
              <w:t>需要提供</w:t>
            </w:r>
            <w:r>
              <w:rPr>
                <w:rFonts w:hint="eastAsia" w:ascii="宋体" w:hAnsi="宋体" w:eastAsia="宋体" w:cs="宋体"/>
                <w:color w:val="auto"/>
                <w:sz w:val="21"/>
                <w:szCs w:val="21"/>
                <w:u w:val="single"/>
                <w:lang w:val="en-US" w:eastAsia="zh-CN"/>
              </w:rPr>
              <w:t xml:space="preserve"> / </w:t>
            </w:r>
            <w:r>
              <w:rPr>
                <w:rFonts w:hint="eastAsia" w:ascii="宋体" w:hAnsi="宋体" w:eastAsia="宋体" w:cs="宋体"/>
                <w:color w:val="auto"/>
                <w:sz w:val="21"/>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1"/>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keepNext w:val="0"/>
              <w:keepLines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sz w:val="21"/>
                <w:szCs w:val="21"/>
              </w:rPr>
            </w:pPr>
            <w:r>
              <w:rPr>
                <w:rFonts w:hint="eastAsia" w:ascii="宋体" w:hAnsi="宋体" w:eastAsia="宋体" w:cs="宋体"/>
                <w:b/>
                <w:bCs/>
                <w:color w:val="auto"/>
                <w:sz w:val="21"/>
                <w:szCs w:val="21"/>
                <w:lang w:eastAsia="zh-CN"/>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lang w:eastAsia="zh-CN"/>
              </w:rPr>
            </w:pPr>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w:t>
            </w:r>
            <w:r>
              <w:rPr>
                <w:rFonts w:hint="eastAsia" w:ascii="宋体" w:hAnsi="宋体" w:eastAsia="宋体" w:cs="宋体"/>
                <w:color w:val="auto"/>
                <w:sz w:val="21"/>
                <w:szCs w:val="21"/>
                <w:lang w:eastAsia="zh-CN"/>
              </w:rPr>
              <w:t>询价保证金</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w:t>
            </w:r>
            <w:r>
              <w:rPr>
                <w:rFonts w:hint="eastAsia" w:ascii="宋体" w:hAnsi="宋体" w:eastAsia="宋体" w:cs="宋体"/>
                <w:color w:val="auto"/>
                <w:sz w:val="21"/>
                <w:szCs w:val="21"/>
                <w:lang w:eastAsia="zh-CN"/>
              </w:rPr>
              <w:t>询价保证金</w:t>
            </w:r>
            <w:r>
              <w:rPr>
                <w:rFonts w:hint="eastAsia" w:ascii="宋体" w:hAnsi="宋体" w:eastAsia="宋体" w:cs="宋体"/>
                <w:color w:val="auto"/>
                <w:kern w:val="0"/>
                <w:sz w:val="21"/>
                <w:szCs w:val="21"/>
              </w:rPr>
              <w:t>。</w:t>
            </w:r>
          </w:p>
          <w:p>
            <w:pPr>
              <w:keepNext w:val="0"/>
              <w:keepLines w:val="0"/>
              <w:numPr>
                <w:ilvl w:val="0"/>
                <w:numId w:val="0"/>
              </w:numPr>
              <w:suppressLineNumbers w:val="0"/>
              <w:spacing w:before="0" w:beforeAutospacing="0" w:after="0" w:afterAutospacing="0" w:line="360" w:lineRule="auto"/>
              <w:ind w:left="0" w:right="0"/>
              <w:jc w:val="both"/>
              <w:outlineLvl w:val="1"/>
              <w:rPr>
                <w:rFonts w:hint="eastAsia" w:ascii="宋体" w:hAnsi="宋体" w:eastAsia="宋体" w:cs="宋体"/>
                <w:b/>
                <w:bCs/>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项目投标保证金为</w:t>
            </w:r>
            <w:r>
              <w:rPr>
                <w:rFonts w:hint="eastAsia" w:ascii="宋体" w:hAnsi="宋体" w:eastAsia="宋体" w:cs="宋体"/>
                <w:color w:val="auto"/>
                <w:sz w:val="21"/>
                <w:szCs w:val="21"/>
                <w:u w:val="single"/>
                <w:lang w:val="en-US" w:eastAsia="zh-CN"/>
              </w:rPr>
              <w:t xml:space="preserve">  / </w:t>
            </w:r>
            <w:r>
              <w:rPr>
                <w:rFonts w:hint="eastAsia" w:ascii="宋体" w:hAnsi="宋体" w:eastAsia="宋体" w:cs="宋体"/>
                <w:color w:val="auto"/>
                <w:sz w:val="21"/>
                <w:szCs w:val="21"/>
              </w:rPr>
              <w:t>元，</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应在投标截止日前以电汇或网银转账方式缴纳至杭州临江环境能源有限公司。同时将银行缴款凭证复印件作为投标文件组成部分。</w:t>
            </w:r>
            <w:r>
              <w:rPr>
                <w:rFonts w:hint="eastAsia" w:ascii="宋体" w:hAnsi="宋体" w:eastAsia="宋体" w:cs="宋体"/>
                <w:b/>
                <w:bCs/>
                <w:color w:val="auto"/>
                <w:sz w:val="21"/>
                <w:szCs w:val="21"/>
              </w:rPr>
              <w:t>须注明：</w:t>
            </w:r>
            <w:r>
              <w:rPr>
                <w:rFonts w:hint="default"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u w:val="single"/>
                <w:lang w:val="en-US" w:eastAsia="zh-CN"/>
              </w:rPr>
              <w:t xml:space="preserve"> /  </w:t>
            </w:r>
            <w:r>
              <w:rPr>
                <w:rFonts w:hint="eastAsia" w:ascii="宋体" w:hAnsi="宋体" w:eastAsia="宋体" w:cs="宋体"/>
                <w:b/>
                <w:bCs/>
                <w:color w:val="auto"/>
                <w:sz w:val="21"/>
                <w:szCs w:val="21"/>
                <w:lang w:eastAsia="zh-CN"/>
              </w:rPr>
              <w:t>询价保证金</w:t>
            </w:r>
          </w:p>
          <w:p>
            <w:pPr>
              <w:pStyle w:val="17"/>
              <w:keepNext w:val="0"/>
              <w:keepLines w:val="0"/>
              <w:suppressLineNumbers w:val="0"/>
              <w:snapToGrid w:val="0"/>
              <w:spacing w:before="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户    名：杭州临江环境能源有限公司</w:t>
            </w:r>
          </w:p>
          <w:p>
            <w:pPr>
              <w:pStyle w:val="17"/>
              <w:keepNext w:val="0"/>
              <w:keepLines w:val="0"/>
              <w:suppressLineNumbers w:val="0"/>
              <w:snapToGrid w:val="0"/>
              <w:spacing w:before="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开户银行：杭州银行大江东支行</w:t>
            </w:r>
          </w:p>
          <w:p>
            <w:pPr>
              <w:keepNext w:val="0"/>
              <w:keepLines w:val="0"/>
              <w:suppressLineNumbers w:val="0"/>
              <w:spacing w:before="0" w:beforeAutospacing="0" w:after="0" w:afterAutospacing="0" w:line="360" w:lineRule="auto"/>
              <w:ind w:left="0" w:right="0"/>
              <w:jc w:val="both"/>
              <w:outlineLvl w:val="1"/>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58"/>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5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495733405"/>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sdt>
                  <w:sdtPr>
                    <w:rPr>
                      <w:rFonts w:hint="eastAsia" w:ascii="宋体" w:hAnsi="宋体" w:eastAsia="宋体" w:cs="宋体"/>
                      <w:color w:val="auto"/>
                      <w:kern w:val="0"/>
                      <w:sz w:val="21"/>
                      <w:szCs w:val="21"/>
                    </w:rPr>
                    <w:id w:val="60"/>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1"/>
                <w:szCs w:val="21"/>
              </w:rPr>
            </w:pPr>
            <w:sdt>
              <w:sdtPr>
                <w:rPr>
                  <w:rFonts w:hint="eastAsia" w:ascii="宋体" w:hAnsi="宋体" w:eastAsia="宋体" w:cs="宋体"/>
                  <w:color w:val="auto"/>
                  <w:kern w:val="0"/>
                  <w:sz w:val="21"/>
                  <w:szCs w:val="21"/>
                </w:rPr>
                <w:id w:val="11740717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62"/>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sdt>
                  <w:sdtPr>
                    <w:rPr>
                      <w:rFonts w:hint="eastAsia" w:ascii="宋体" w:hAnsi="宋体" w:eastAsia="宋体" w:cs="宋体"/>
                      <w:color w:val="auto"/>
                      <w:kern w:val="0"/>
                      <w:sz w:val="21"/>
                      <w:szCs w:val="21"/>
                    </w:rPr>
                    <w:id w:val="63"/>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B组织。</w:t>
            </w:r>
          </w:p>
          <w:p>
            <w:pPr>
              <w:keepNext w:val="0"/>
              <w:keepLines w:val="0"/>
              <w:suppressLineNumbers w:val="0"/>
              <w:snapToGrid w:val="0"/>
              <w:spacing w:before="0" w:beforeAutospacing="0" w:after="0" w:afterAutospacing="0" w:line="360" w:lineRule="auto"/>
              <w:ind w:left="0" w:right="0"/>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rPr>
              <w:t>（1）在评审时安排供应商进行方案讲解演示。每个供应商时间不超过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分钟，讲解次序以响应文件解密时间先后次序为准，讲解演示人员不超过</w:t>
            </w:r>
            <w:r>
              <w:rPr>
                <w:rFonts w:hint="eastAsia" w:ascii="宋体" w:hAnsi="宋体" w:eastAsia="宋体" w:cs="宋体"/>
                <w:color w:val="auto"/>
                <w:kern w:val="0"/>
                <w:sz w:val="21"/>
                <w:szCs w:val="21"/>
                <w:u w:val="single"/>
              </w:rPr>
              <w:t>3</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rPr>
              <w:t>人。讲解演示结束后按要求解答</w:t>
            </w:r>
            <w:r>
              <w:rPr>
                <w:rFonts w:hint="eastAsia" w:ascii="宋体" w:hAnsi="宋体" w:eastAsia="宋体" w:cs="宋体"/>
                <w:color w:val="auto"/>
                <w:kern w:val="0"/>
                <w:sz w:val="21"/>
                <w:szCs w:val="21"/>
                <w:lang w:eastAsia="zh-CN"/>
              </w:rPr>
              <w:t>询价评审小组</w:t>
            </w:r>
            <w:r>
              <w:rPr>
                <w:rFonts w:hint="eastAsia" w:ascii="宋体" w:hAnsi="宋体" w:eastAsia="宋体" w:cs="宋体"/>
                <w:color w:val="auto"/>
                <w:kern w:val="0"/>
                <w:sz w:val="21"/>
                <w:szCs w:val="21"/>
              </w:rPr>
              <w:t>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firstLine="420" w:firstLineChars="200"/>
              <w:jc w:val="left"/>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lang w:val="zh-CN"/>
              </w:rPr>
              <w:t>有关本项目实施所需的所有费用（含税费）均计入报价。</w:t>
            </w:r>
            <w:r>
              <w:rPr>
                <w:rFonts w:hint="eastAsia" w:ascii="宋体" w:hAnsi="宋体" w:eastAsia="宋体" w:cs="宋体"/>
                <w:color w:val="auto"/>
                <w:sz w:val="21"/>
                <w:szCs w:val="21"/>
                <w:lang w:val="zh-CN"/>
              </w:rPr>
              <w:t>响应报价</w:t>
            </w:r>
            <w:r>
              <w:rPr>
                <w:rFonts w:hint="eastAsia" w:ascii="宋体" w:hAnsi="宋体" w:eastAsia="宋体" w:cs="宋体"/>
                <w:color w:val="auto"/>
                <w:sz w:val="21"/>
                <w:szCs w:val="21"/>
                <w:lang w:val="en-US" w:eastAsia="zh-CN"/>
              </w:rPr>
              <w:t>函</w:t>
            </w:r>
            <w:r>
              <w:rPr>
                <w:rFonts w:hint="eastAsia" w:ascii="宋体" w:hAnsi="宋体" w:eastAsia="宋体" w:cs="宋体"/>
                <w:color w:val="auto"/>
                <w:sz w:val="21"/>
                <w:szCs w:val="21"/>
              </w:rPr>
              <w:t>是报价的唯一载体</w:t>
            </w:r>
            <w:r>
              <w:rPr>
                <w:rFonts w:hint="eastAsia" w:ascii="宋体" w:hAnsi="宋体" w:eastAsia="宋体" w:cs="宋体"/>
                <w:b/>
                <w:bCs/>
                <w:color w:val="auto"/>
                <w:sz w:val="21"/>
                <w:szCs w:val="21"/>
              </w:rPr>
              <w:t>，如供应商填写的报价函与响应文件中响应报价明细表不一致的，以响应报价函为准。</w:t>
            </w:r>
            <w:r>
              <w:rPr>
                <w:rFonts w:hint="eastAsia" w:ascii="宋体" w:hAnsi="宋体" w:eastAsia="宋体" w:cs="宋体"/>
                <w:color w:val="auto"/>
                <w:kern w:val="0"/>
                <w:sz w:val="21"/>
                <w:szCs w:val="21"/>
                <w:lang w:val="zh-CN"/>
              </w:rPr>
              <w:t>响应文件中价格全部采用人民币报价。询价采购文件未列明，而供应商认为必需的费用也需列入报价。</w:t>
            </w:r>
          </w:p>
          <w:p>
            <w:pPr>
              <w:keepNext w:val="0"/>
              <w:keepLines w:val="0"/>
              <w:suppressLineNumbers w:val="0"/>
              <w:snapToGrid w:val="0"/>
              <w:spacing w:before="0" w:beforeAutospacing="0" w:after="0" w:afterAutospacing="0" w:line="360" w:lineRule="auto"/>
              <w:ind w:left="0" w:right="0" w:firstLine="422" w:firstLineChars="200"/>
              <w:jc w:val="left"/>
              <w:rPr>
                <w:rFonts w:hint="eastAsia"/>
                <w:color w:val="auto"/>
              </w:rPr>
            </w:pPr>
            <w:r>
              <w:rPr>
                <w:rFonts w:hint="eastAsia" w:ascii="宋体" w:hAnsi="宋体" w:eastAsia="宋体" w:cs="宋体"/>
                <w:b/>
                <w:color w:val="auto"/>
                <w:kern w:val="0"/>
                <w:sz w:val="21"/>
                <w:szCs w:val="21"/>
                <w:lang w:val="zh-CN"/>
              </w:rPr>
              <w:t>响应无效情形，详见</w:t>
            </w:r>
            <w:r>
              <w:rPr>
                <w:rFonts w:hint="eastAsia"/>
                <w:color w:val="auto"/>
                <w:lang w:eastAsia="zh-CN"/>
              </w:rPr>
              <w:t>“第四部分 《评审方法》</w:t>
            </w:r>
            <w:r>
              <w:rPr>
                <w:rFonts w:hint="eastAsia"/>
                <w:color w:val="auto"/>
              </w:rPr>
              <w:t>”</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评</w:t>
            </w:r>
            <w:r>
              <w:rPr>
                <w:rFonts w:hint="eastAsia" w:ascii="宋体" w:hAnsi="宋体" w:cs="宋体"/>
                <w:b/>
                <w:bCs w:val="0"/>
                <w:snapToGrid w:val="0"/>
                <w:color w:val="auto"/>
                <w:kern w:val="0"/>
                <w:szCs w:val="21"/>
                <w:lang w:eastAsia="zh-CN"/>
              </w:rPr>
              <w:t>审方</w:t>
            </w:r>
            <w:r>
              <w:rPr>
                <w:rFonts w:hint="eastAsia" w:ascii="宋体" w:hAnsi="宋体" w:cs="宋体"/>
                <w:b/>
                <w:bCs w:val="0"/>
                <w:snapToGrid w:val="0"/>
                <w:color w:val="auto"/>
                <w:kern w:val="0"/>
                <w:szCs w:val="21"/>
              </w:rPr>
              <w:t>法</w:t>
            </w:r>
          </w:p>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bCs w:val="0"/>
                <w:color w:val="auto"/>
                <w:sz w:val="21"/>
                <w:szCs w:val="21"/>
              </w:rPr>
            </w:pPr>
            <w:r>
              <w:rPr>
                <w:rFonts w:hint="eastAsia" w:ascii="宋体" w:hAnsi="宋体" w:cs="宋体"/>
                <w:b/>
                <w:bCs w:val="0"/>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color w:val="auto"/>
              </w:rPr>
            </w:pPr>
            <w:r>
              <w:rPr>
                <w:rFonts w:hint="eastAsia" w:ascii="宋体" w:hAnsi="宋体" w:cs="宋体"/>
                <w:color w:val="auto"/>
                <w:kern w:val="0"/>
                <w:szCs w:val="21"/>
                <w:lang w:bidi="ar"/>
              </w:rPr>
              <w:sym w:font="Wingdings" w:char="00A8"/>
            </w:r>
            <w:r>
              <w:rPr>
                <w:rFonts w:hint="eastAsia"/>
                <w:color w:val="auto"/>
              </w:rPr>
              <w:t>综合评分法。</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val="en-US" w:eastAsia="zh-CN" w:bidi="ar"/>
              </w:rPr>
              <w:t>其他</w:t>
            </w:r>
            <w:r>
              <w:rPr>
                <w:rFonts w:hint="eastAsia"/>
                <w:color w:val="auto"/>
              </w:rPr>
              <w:t>。</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b/>
                <w:color w:val="auto"/>
                <w:kern w:val="0"/>
                <w:sz w:val="21"/>
                <w:szCs w:val="21"/>
              </w:rPr>
            </w:pPr>
            <w:r>
              <w:rPr>
                <w:rFonts w:hint="eastAsia"/>
                <w:color w:val="auto"/>
              </w:rPr>
              <w:t>详见</w:t>
            </w:r>
            <w:r>
              <w:rPr>
                <w:rFonts w:hint="eastAsia"/>
                <w:color w:val="auto"/>
                <w:lang w:eastAsia="zh-CN"/>
              </w:rPr>
              <w:t>询价采购文件“第四部分 《评审方法》</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snapToGrid w:val="0"/>
                <w:color w:val="auto"/>
                <w:szCs w:val="21"/>
              </w:rPr>
            </w:pPr>
            <w:r>
              <w:rPr>
                <w:rFonts w:hint="default"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keepNext w:val="0"/>
              <w:keepLines w:val="0"/>
              <w:suppressLineNumbers w:val="0"/>
              <w:snapToGrid w:val="0"/>
              <w:spacing w:before="0" w:beforeAutospacing="0" w:after="0" w:afterAutospacing="0" w:line="400" w:lineRule="exact"/>
              <w:ind w:left="0" w:leftChars="0" w:right="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履约保证金金额：</w:t>
            </w:r>
            <w:r>
              <w:rPr>
                <w:rFonts w:hint="eastAsia" w:ascii="宋体" w:hAnsi="宋体" w:cs="宋体"/>
                <w:color w:val="auto"/>
                <w:kern w:val="2"/>
                <w:sz w:val="21"/>
                <w:szCs w:val="24"/>
                <w:lang w:val="en-US"/>
              </w:rPr>
              <w:t>约合同价的</w:t>
            </w:r>
            <w:r>
              <w:rPr>
                <w:rFonts w:hint="default" w:ascii="宋体" w:hAnsi="宋体" w:cs="宋体"/>
                <w:color w:val="auto"/>
                <w:kern w:val="2"/>
                <w:sz w:val="21"/>
                <w:szCs w:val="24"/>
                <w:lang w:val="en-US"/>
              </w:rPr>
              <w:t>5</w:t>
            </w:r>
            <w:r>
              <w:rPr>
                <w:rFonts w:hint="eastAsia" w:ascii="宋体" w:hAnsi="宋体" w:cs="宋体"/>
                <w:color w:val="auto"/>
                <w:kern w:val="2"/>
                <w:sz w:val="21"/>
                <w:szCs w:val="24"/>
                <w:lang w:val="en-US"/>
              </w:rPr>
              <w:t>%</w:t>
            </w:r>
          </w:p>
          <w:p>
            <w:pPr>
              <w:pStyle w:val="18"/>
              <w:keepNext w:val="0"/>
              <w:keepLines w:val="0"/>
              <w:suppressLineNumbers w:val="0"/>
              <w:snapToGrid w:val="0"/>
              <w:spacing w:before="0" w:beforeAutospacing="0" w:after="0" w:afterAutospacing="0" w:line="400" w:lineRule="exact"/>
              <w:ind w:left="0" w:leftChars="0" w:right="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履约保证金缴纳形式：电汇/转账</w:t>
            </w:r>
          </w:p>
          <w:p>
            <w:pPr>
              <w:pStyle w:val="18"/>
              <w:keepNext w:val="0"/>
              <w:keepLines w:val="0"/>
              <w:suppressLineNumbers w:val="0"/>
              <w:snapToGrid w:val="0"/>
              <w:spacing w:before="0" w:beforeAutospacing="0" w:after="0" w:afterAutospacing="0" w:line="400" w:lineRule="exact"/>
              <w:ind w:left="0" w:leftChars="0" w:right="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履约保证金缴纳时间：合同签订</w:t>
            </w:r>
            <w:r>
              <w:rPr>
                <w:rFonts w:hint="eastAsia" w:ascii="宋体" w:hAnsi="宋体" w:cs="宋体"/>
                <w:b w:val="0"/>
                <w:bCs w:val="0"/>
                <w:color w:val="auto"/>
                <w:kern w:val="2"/>
                <w:sz w:val="21"/>
                <w:szCs w:val="24"/>
                <w:lang w:val="en-US" w:eastAsia="zh-CN"/>
              </w:rPr>
              <w:t>后10日内缴纳</w:t>
            </w:r>
          </w:p>
          <w:p>
            <w:pPr>
              <w:pStyle w:val="18"/>
              <w:keepNext w:val="0"/>
              <w:keepLines w:val="0"/>
              <w:suppressLineNumbers w:val="0"/>
              <w:snapToGrid w:val="0"/>
              <w:spacing w:before="0" w:beforeAutospacing="0" w:after="0" w:afterAutospacing="0" w:line="400" w:lineRule="exact"/>
              <w:ind w:left="0" w:leftChars="0" w:right="0" w:firstLine="0" w:firstLineChars="0"/>
              <w:jc w:val="left"/>
              <w:rPr>
                <w:rFonts w:hint="default"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履约保证金接收人：杭州临江环境能源有限公司</w:t>
            </w:r>
          </w:p>
          <w:p>
            <w:pPr>
              <w:pStyle w:val="18"/>
              <w:keepNext w:val="0"/>
              <w:keepLines w:val="0"/>
              <w:suppressLineNumbers w:val="0"/>
              <w:snapToGrid w:val="0"/>
              <w:spacing w:before="0" w:beforeAutospacing="0" w:after="0" w:afterAutospacing="0" w:line="400" w:lineRule="exact"/>
              <w:ind w:left="0" w:leftChars="0" w:right="0" w:firstLine="0" w:firstLineChars="0"/>
              <w:jc w:val="left"/>
              <w:rPr>
                <w:rFonts w:hint="default" w:ascii="宋体" w:hAnsi="宋体" w:cs="宋体"/>
                <w:color w:val="auto"/>
              </w:rPr>
            </w:pPr>
            <w:r>
              <w:rPr>
                <w:rFonts w:hint="eastAsia" w:ascii="宋体" w:hAnsi="宋体" w:cs="宋体"/>
                <w:b w:val="0"/>
                <w:bCs w:val="0"/>
                <w:color w:val="auto"/>
                <w:kern w:val="2"/>
                <w:sz w:val="21"/>
                <w:szCs w:val="24"/>
                <w:lang w:val="en-US"/>
              </w:rPr>
              <w:t>履约保证金有效期限：履约保证金将在本项目合同到期或终止后，扣除中标人应承担的违约金、损失赔偿金等款项后经中标人申请</w:t>
            </w:r>
            <w:r>
              <w:rPr>
                <w:rFonts w:hint="eastAsia" w:ascii="宋体" w:hAnsi="宋体" w:cs="宋体"/>
                <w:b w:val="0"/>
                <w:bCs w:val="0"/>
                <w:color w:val="auto"/>
                <w:kern w:val="2"/>
                <w:sz w:val="21"/>
                <w:szCs w:val="24"/>
                <w:lang w:val="en-US" w:eastAsia="zh-CN"/>
              </w:rPr>
              <w:t>30个工作日</w:t>
            </w:r>
            <w:r>
              <w:rPr>
                <w:rFonts w:hint="eastAsia" w:ascii="宋体" w:hAnsi="宋体" w:cs="宋体"/>
                <w:b w:val="0"/>
                <w:bCs w:val="0"/>
                <w:color w:val="auto"/>
                <w:kern w:val="2"/>
                <w:sz w:val="21"/>
                <w:szCs w:val="24"/>
                <w:lang w:val="en-US"/>
              </w:rPr>
              <w:t>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cs="宋体"/>
                <w:b/>
                <w:bCs w:val="0"/>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6"/>
              <w:keepNext w:val="0"/>
              <w:keepLines w:val="0"/>
              <w:suppressLineNumbers w:val="0"/>
              <w:snapToGrid w:val="0"/>
              <w:spacing w:before="0" w:beforeAutospacing="0" w:after="0" w:afterAutospacing="0" w:line="400" w:lineRule="exact"/>
              <w:ind w:left="0" w:right="42" w:rightChars="20"/>
              <w:jc w:val="both"/>
              <w:rPr>
                <w:rFonts w:hint="eastAsia"/>
                <w:snapToGrid w:val="0"/>
                <w:color w:val="auto"/>
                <w:sz w:val="21"/>
                <w:szCs w:val="21"/>
                <w:lang w:eastAsia="zh-CN"/>
              </w:rPr>
            </w:pPr>
            <w:r>
              <w:rPr>
                <w:rFonts w:hint="eastAsia"/>
                <w:snapToGrid w:val="0"/>
                <w:color w:val="auto"/>
                <w:sz w:val="21"/>
                <w:szCs w:val="21"/>
                <w:lang w:eastAsia="zh-CN"/>
              </w:rPr>
              <w:t>是否分册装订：</w:t>
            </w:r>
          </w:p>
          <w:p>
            <w:pPr>
              <w:pStyle w:val="16"/>
              <w:keepNext w:val="0"/>
              <w:keepLines w:val="0"/>
              <w:suppressLineNumbers w:val="0"/>
              <w:snapToGrid w:val="0"/>
              <w:spacing w:before="0" w:beforeAutospacing="0" w:after="0" w:afterAutospacing="0" w:line="400" w:lineRule="exact"/>
              <w:ind w:left="0" w:right="42" w:rightChars="20"/>
              <w:jc w:val="both"/>
              <w:rPr>
                <w:rFonts w:hint="eastAsia"/>
                <w:snapToGrid w:val="0"/>
                <w:color w:val="auto"/>
                <w:sz w:val="21"/>
                <w:szCs w:val="21"/>
                <w:lang w:eastAsia="zh-CN"/>
              </w:rPr>
            </w:pPr>
            <w:r>
              <w:rPr>
                <w:rFonts w:hint="eastAsia"/>
                <w:color w:val="auto"/>
                <w:szCs w:val="21"/>
                <w:lang w:bidi="ar"/>
              </w:rPr>
              <w:sym w:font="Wingdings" w:char="00FE"/>
            </w:r>
            <w:r>
              <w:rPr>
                <w:rFonts w:hint="eastAsia"/>
                <w:snapToGrid w:val="0"/>
                <w:color w:val="auto"/>
                <w:sz w:val="21"/>
                <w:szCs w:val="21"/>
                <w:lang w:eastAsia="zh-CN"/>
              </w:rPr>
              <w:t>不分册装订；</w:t>
            </w:r>
          </w:p>
          <w:p>
            <w:pPr>
              <w:pStyle w:val="16"/>
              <w:keepNext w:val="0"/>
              <w:keepLines w:val="0"/>
              <w:suppressLineNumbers w:val="0"/>
              <w:snapToGrid w:val="0"/>
              <w:spacing w:before="0" w:beforeAutospacing="0" w:after="0" w:afterAutospacing="0" w:line="400" w:lineRule="exact"/>
              <w:ind w:left="0" w:right="42" w:rightChars="20"/>
              <w:jc w:val="both"/>
              <w:rPr>
                <w:rFonts w:hint="default"/>
                <w:snapToGrid w:val="0"/>
                <w:color w:val="auto"/>
                <w:sz w:val="21"/>
                <w:szCs w:val="21"/>
                <w:u w:val="single"/>
                <w:lang w:eastAsia="zh-CN"/>
              </w:rPr>
            </w:pPr>
            <w:r>
              <w:rPr>
                <w:rFonts w:hint="eastAsia"/>
                <w:snapToGrid w:val="0"/>
                <w:color w:val="auto"/>
                <w:szCs w:val="21"/>
                <w:lang w:eastAsia="zh-CN"/>
              </w:rPr>
              <w:sym w:font="Wingdings 2" w:char="00A3"/>
            </w:r>
            <w:r>
              <w:rPr>
                <w:rFonts w:hint="eastAsia"/>
                <w:snapToGrid w:val="0"/>
                <w:color w:val="auto"/>
                <w:sz w:val="21"/>
                <w:szCs w:val="21"/>
                <w:lang w:eastAsia="zh-CN"/>
              </w:rPr>
              <w:t>分册装订。</w:t>
            </w:r>
          </w:p>
          <w:p>
            <w:pPr>
              <w:pStyle w:val="16"/>
              <w:keepNext w:val="0"/>
              <w:keepLines w:val="0"/>
              <w:suppressLineNumbers w:val="0"/>
              <w:snapToGrid w:val="0"/>
              <w:spacing w:before="0" w:beforeAutospacing="0" w:after="0" w:afterAutospacing="0" w:line="400" w:lineRule="exact"/>
              <w:ind w:left="0" w:right="42" w:rightChars="20"/>
              <w:jc w:val="both"/>
              <w:rPr>
                <w:rFonts w:hint="eastAsia" w:ascii="宋体" w:hAnsi="宋体" w:cs="宋体"/>
                <w:b w:val="0"/>
                <w:bCs w:val="0"/>
                <w:color w:val="auto"/>
                <w:kern w:val="2"/>
                <w:sz w:val="21"/>
                <w:szCs w:val="24"/>
                <w:lang w:val="en-US"/>
              </w:rPr>
            </w:pPr>
            <w:r>
              <w:rPr>
                <w:rFonts w:hint="eastAsia"/>
                <w:snapToGrid w:val="0"/>
                <w:color w:val="auto"/>
                <w:sz w:val="21"/>
                <w:szCs w:val="21"/>
                <w:lang w:eastAsia="zh-CN"/>
              </w:rPr>
              <w:t>装订要求：</w:t>
            </w:r>
            <w:r>
              <w:rPr>
                <w:rFonts w:hint="eastAsia"/>
                <w:snapToGrid w:val="0"/>
                <w:color w:val="auto"/>
                <w:sz w:val="21"/>
                <w:szCs w:val="21"/>
                <w:lang w:val="en-US" w:eastAsia="zh-CN"/>
              </w:rPr>
              <w:t>正本1份，副本2份，</w:t>
            </w:r>
            <w:r>
              <w:rPr>
                <w:rFonts w:hint="eastAsia"/>
                <w:snapToGrid w:val="0"/>
                <w:color w:val="auto"/>
                <w:sz w:val="21"/>
                <w:szCs w:val="21"/>
                <w:lang w:eastAsia="zh-CN"/>
              </w:rPr>
              <w:t>A4幅面，单面或</w:t>
            </w:r>
            <w:r>
              <w:rPr>
                <w:rFonts w:hint="eastAsia"/>
                <w:b/>
                <w:bCs/>
                <w:snapToGrid w:val="0"/>
                <w:color w:val="auto"/>
                <w:sz w:val="21"/>
                <w:szCs w:val="21"/>
                <w:lang w:eastAsia="zh-CN"/>
              </w:rPr>
              <w:t>双面</w:t>
            </w:r>
            <w:r>
              <w:rPr>
                <w:rFonts w:hint="eastAsia"/>
                <w:snapToGrid w:val="0"/>
                <w:color w:val="auto"/>
                <w:sz w:val="21"/>
                <w:szCs w:val="21"/>
                <w:lang w:eastAsia="zh-CN"/>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cs="宋体" w:eastAsiaTheme="minorEastAsia"/>
                <w:b/>
                <w:bCs/>
                <w:snapToGrid w:val="0"/>
                <w:color w:val="auto"/>
                <w:kern w:val="0"/>
                <w:szCs w:val="21"/>
                <w:lang w:eastAsia="zh-CN"/>
              </w:rPr>
            </w:pPr>
            <w:r>
              <w:rPr>
                <w:rFonts w:hint="eastAsia" w:ascii="宋体" w:hAnsi="宋体" w:cs="宋体"/>
                <w:b/>
                <w:bCs/>
                <w:snapToGrid w:val="0"/>
                <w:color w:val="auto"/>
                <w:kern w:val="0"/>
                <w:szCs w:val="21"/>
                <w:lang w:eastAsia="zh-CN"/>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6"/>
              <w:keepNext w:val="0"/>
              <w:keepLines w:val="0"/>
              <w:suppressLineNumbers w:val="0"/>
              <w:snapToGrid w:val="0"/>
              <w:spacing w:before="0" w:beforeAutospacing="0" w:after="0" w:afterAutospacing="0" w:line="400" w:lineRule="exact"/>
              <w:ind w:left="0" w:right="42" w:rightChars="20"/>
              <w:jc w:val="both"/>
              <w:rPr>
                <w:rFonts w:hint="eastAsia"/>
                <w:snapToGrid w:val="0"/>
                <w:color w:val="auto"/>
                <w:sz w:val="21"/>
                <w:szCs w:val="21"/>
                <w:lang w:eastAsia="zh-CN"/>
              </w:rPr>
            </w:pPr>
            <w:r>
              <w:rPr>
                <w:rFonts w:hint="eastAsia" w:ascii="宋体" w:hAnsi="宋体" w:eastAsia="宋体" w:cs="宋体"/>
                <w:color w:val="auto"/>
                <w:sz w:val="21"/>
                <w:szCs w:val="21"/>
              </w:rPr>
              <w:t>响应有效期为从提交响应文件的截止之日起</w:t>
            </w:r>
            <w:r>
              <w:rPr>
                <w:rFonts w:hint="eastAsia" w:ascii="宋体" w:hAnsi="宋体" w:eastAsia="宋体" w:cs="宋体"/>
                <w:color w:val="auto"/>
                <w:sz w:val="21"/>
                <w:szCs w:val="21"/>
                <w:u w:val="single"/>
              </w:rPr>
              <w:t>90</w:t>
            </w:r>
            <w:r>
              <w:rPr>
                <w:rFonts w:hint="eastAsia" w:ascii="宋体" w:hAnsi="宋体" w:eastAsia="宋体" w:cs="宋体"/>
                <w:color w:val="auto"/>
                <w:sz w:val="21"/>
                <w:szCs w:val="21"/>
              </w:rPr>
              <w:t>天。▲</w:t>
            </w:r>
            <w:r>
              <w:rPr>
                <w:rFonts w:hint="eastAsia" w:ascii="宋体" w:hAnsi="宋体" w:eastAsia="宋体" w:cs="宋体"/>
                <w:b/>
                <w:color w:val="auto"/>
                <w:sz w:val="21"/>
                <w:szCs w:val="21"/>
              </w:rPr>
              <w:t>供应商的响应文件中承诺的响应有效期少于</w:t>
            </w:r>
            <w:r>
              <w:rPr>
                <w:rFonts w:hint="eastAsia" w:ascii="宋体" w:hAnsi="宋体" w:eastAsia="宋体" w:cs="宋体"/>
                <w:b/>
                <w:color w:val="auto"/>
                <w:sz w:val="21"/>
                <w:szCs w:val="21"/>
                <w:lang w:eastAsia="zh-CN"/>
              </w:rPr>
              <w:t>询价采购文件</w:t>
            </w:r>
            <w:r>
              <w:rPr>
                <w:rFonts w:hint="eastAsia" w:ascii="宋体" w:hAnsi="宋体" w:eastAsia="宋体" w:cs="宋体"/>
                <w:b/>
                <w:color w:val="auto"/>
                <w:sz w:val="21"/>
                <w:szCs w:val="21"/>
              </w:rPr>
              <w:t>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2"/>
        <w:rPr>
          <w:rFonts w:hint="eastAsia" w:cs="仿宋" w:asciiTheme="minorEastAsia" w:hAnsiTheme="minorEastAsia"/>
          <w:b/>
          <w:color w:val="auto"/>
          <w:sz w:val="32"/>
          <w:szCs w:val="20"/>
        </w:rPr>
      </w:pPr>
    </w:p>
    <w:p>
      <w:pPr>
        <w:pStyle w:val="12"/>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pStyle w:val="2"/>
        <w:rPr>
          <w:rFonts w:hint="eastAsia" w:cs="仿宋" w:asciiTheme="minorEastAsia" w:hAnsiTheme="minorEastAsia"/>
          <w:b/>
          <w:color w:val="auto"/>
          <w:sz w:val="32"/>
          <w:szCs w:val="20"/>
        </w:rPr>
      </w:pPr>
    </w:p>
    <w:p>
      <w:pPr>
        <w:pStyle w:val="12"/>
        <w:rPr>
          <w:rFonts w:hint="eastAsia" w:cs="仿宋" w:asciiTheme="minorEastAsia" w:hAnsiTheme="minorEastAsia"/>
          <w:b/>
          <w:color w:val="auto"/>
          <w:sz w:val="32"/>
          <w:szCs w:val="20"/>
        </w:rPr>
      </w:pPr>
    </w:p>
    <w:p>
      <w:pPr>
        <w:pStyle w:val="12"/>
        <w:ind w:left="0" w:leftChars="0" w:firstLine="0" w:firstLineChars="0"/>
        <w:rPr>
          <w:rFonts w:hint="eastAsia"/>
          <w:color w:val="auto"/>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p>
    <w:p>
      <w:pPr>
        <w:spacing w:line="360" w:lineRule="auto"/>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 xml:space="preserve"> </w:t>
      </w:r>
      <w:r>
        <w:rPr>
          <w:rFonts w:hint="eastAsia" w:cs="仿宋" w:asciiTheme="minorEastAsia" w:hAnsiTheme="minorEastAsia"/>
          <w:color w:val="auto"/>
          <w:sz w:val="24"/>
          <w:lang w:eastAsia="zh-CN"/>
        </w:rPr>
        <w:t>“中标人”</w:t>
      </w:r>
      <w:r>
        <w:rPr>
          <w:rFonts w:hint="eastAsia" w:cs="仿宋" w:asciiTheme="minorEastAsia" w:hAnsiTheme="minorEastAsia"/>
          <w:color w:val="auto"/>
          <w:sz w:val="24"/>
        </w:rPr>
        <w:t>系指是指</w:t>
      </w:r>
      <w:r>
        <w:rPr>
          <w:rFonts w:hint="eastAsia" w:cs="仿宋" w:asciiTheme="minorEastAsia" w:hAnsiTheme="minorEastAsia"/>
          <w:color w:val="auto"/>
          <w:sz w:val="24"/>
          <w:lang w:eastAsia="zh-CN"/>
        </w:rPr>
        <w:t>经采购人确定的本项目供应商。</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2.4</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7"/>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7"/>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7"/>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7"/>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7"/>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7"/>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7"/>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7"/>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7"/>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19"/>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19"/>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2"/>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7"/>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7"/>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.响应截至前答疑会或现场考察</w:t>
      </w:r>
    </w:p>
    <w:p>
      <w:pPr>
        <w:pStyle w:val="7"/>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7"/>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7"/>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7"/>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7"/>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.2.2授权委托书或法定代表人（单位负责人、自然人本人）身份证明；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19"/>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19"/>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19"/>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19"/>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19"/>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拆分</w:t>
      </w:r>
      <w:r>
        <w:rPr>
          <w:rFonts w:hint="eastAsia" w:cs="仿宋" w:asciiTheme="minorEastAsia" w:hAnsiTheme="minorEastAsia"/>
          <w:color w:val="auto"/>
          <w:szCs w:val="24"/>
        </w:rPr>
        <w:t>响应文件。</w:t>
      </w:r>
    </w:p>
    <w:p>
      <w:pPr>
        <w:pStyle w:val="19"/>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19"/>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6"/>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19"/>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19"/>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19"/>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19"/>
        <w:spacing w:before="0"/>
        <w:ind w:firstLine="0" w:firstLineChars="0"/>
        <w:jc w:val="center"/>
        <w:rPr>
          <w:rFonts w:cs="仿宋" w:asciiTheme="minorEastAsia" w:hAnsiTheme="minorEastAsia"/>
          <w:b/>
          <w:color w:val="auto"/>
          <w:sz w:val="32"/>
        </w:rPr>
      </w:pPr>
    </w:p>
    <w:p>
      <w:pPr>
        <w:pStyle w:val="19"/>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0"/>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0"/>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开标</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的，不得开启响应文件。</w:t>
      </w:r>
    </w:p>
    <w:p>
      <w:pPr>
        <w:pStyle w:val="20"/>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19"/>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19"/>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19"/>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19"/>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19"/>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pPr>
        <w:pStyle w:val="19"/>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19"/>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.3信用信息的使用规则：经查询列入失信被执行人名单、重大税收违法案件当事人名单、政府采购严重违法失信行为记录名单的供应商将被拒绝参与</w:t>
      </w:r>
      <w:r>
        <w:rPr>
          <w:rFonts w:hint="eastAsia" w:cs="仿宋" w:asciiTheme="minorEastAsia" w:hAnsiTheme="minorEastAsia"/>
          <w:color w:val="auto"/>
          <w:kern w:val="0"/>
          <w:szCs w:val="24"/>
          <w:lang w:eastAsia="zh-CN"/>
        </w:rPr>
        <w:t>杭州临江环境能源有限公司</w:t>
      </w:r>
      <w:r>
        <w:rPr>
          <w:rFonts w:hint="eastAsia" w:cs="仿宋" w:asciiTheme="minorEastAsia" w:hAnsiTheme="minorEastAsia"/>
          <w:color w:val="auto"/>
          <w:kern w:val="0"/>
          <w:szCs w:val="24"/>
        </w:rPr>
        <w:t>采购活动。</w:t>
      </w:r>
    </w:p>
    <w:p>
      <w:pPr>
        <w:pStyle w:val="19"/>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19"/>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19"/>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19"/>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6"/>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6"/>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除不可抗力等特殊情况外，原则上采购人应当在成交通知书发出之日起10个工作日内，与成交供应商按照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19"/>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19"/>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19"/>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。采购人重新开展采购活动。</w:t>
      </w:r>
    </w:p>
    <w:p>
      <w:pPr>
        <w:pStyle w:val="6"/>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2"/>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val="en-US" w:eastAsia="zh-CN"/>
        </w:rPr>
      </w:pPr>
      <w:r>
        <w:rPr>
          <w:rFonts w:hint="eastAsia" w:cs="仿宋" w:asciiTheme="minorEastAsia" w:hAnsiTheme="minorEastAsia"/>
          <w:color w:val="auto"/>
          <w:sz w:val="24"/>
          <w:szCs w:val="20"/>
          <w:lang w:eastAsia="zh-CN"/>
        </w:rPr>
        <w:t>供应商的询价保证金将在采购人与中标人签订合同后全额退还。退保证金前，供应商必须提供加盖公章或财务专用章的收款收据</w:t>
      </w:r>
      <w:r>
        <w:rPr>
          <w:rFonts w:hint="eastAsia" w:cs="仿宋" w:asciiTheme="minorEastAsia" w:hAnsiTheme="minorEastAsia"/>
          <w:b/>
          <w:bCs/>
          <w:color w:val="auto"/>
          <w:sz w:val="24"/>
          <w:szCs w:val="20"/>
          <w:lang w:eastAsia="zh-CN"/>
        </w:rPr>
        <w:t>（格式自理）</w:t>
      </w:r>
      <w:r>
        <w:rPr>
          <w:rFonts w:hint="eastAsia" w:cs="仿宋" w:asciiTheme="minorEastAsia" w:hAnsiTheme="minorEastAsia"/>
          <w:color w:val="auto"/>
          <w:sz w:val="24"/>
          <w:szCs w:val="20"/>
          <w:lang w:eastAsia="zh-CN"/>
        </w:rPr>
        <w:t>。</w:t>
      </w:r>
      <w:r>
        <w:rPr>
          <w:rFonts w:hint="eastAsia" w:cs="仿宋" w:asciiTheme="minorEastAsia" w:hAnsiTheme="minorEastAsia"/>
          <w:color w:val="auto"/>
          <w:sz w:val="24"/>
          <w:szCs w:val="20"/>
          <w:lang w:val="en-US" w:eastAsia="zh-CN"/>
        </w:rPr>
        <w:t xml:space="preserve">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w:t>
      </w:r>
      <w:r>
        <w:rPr>
          <w:rFonts w:hint="eastAsia" w:cs="仿宋" w:asciiTheme="minorEastAsia" w:hAnsiTheme="minorEastAsia"/>
          <w:color w:val="auto"/>
          <w:sz w:val="24"/>
          <w:szCs w:val="20"/>
          <w:lang w:eastAsia="zh-CN"/>
        </w:rPr>
        <w:t>法律、法规规定的其他情形。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6"/>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7"/>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rPr>
      </w:pPr>
    </w:p>
    <w:p>
      <w:pPr>
        <w:pStyle w:val="2"/>
        <w:rPr>
          <w:rFonts w:hint="eastAsia"/>
          <w:color w:val="auto"/>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pStyle w:val="2"/>
        <w:numPr>
          <w:ilvl w:val="0"/>
          <w:numId w:val="0"/>
        </w:numPr>
        <w:ind w:firstLine="480" w:firstLineChars="200"/>
        <w:rPr>
          <w:rFonts w:hint="eastAsia"/>
          <w:color w:val="auto"/>
          <w:lang w:val="en-US" w:eastAsia="zh-CN"/>
        </w:rPr>
      </w:pPr>
      <w:r>
        <w:rPr>
          <w:rFonts w:hint="eastAsia"/>
          <w:color w:val="auto"/>
          <w:lang w:val="en-US" w:eastAsia="zh-CN"/>
        </w:rPr>
        <w:t>1.建筑面积：共133761.98平方米；</w:t>
      </w:r>
    </w:p>
    <w:p>
      <w:pPr>
        <w:pStyle w:val="2"/>
        <w:numPr>
          <w:ilvl w:val="0"/>
          <w:numId w:val="0"/>
        </w:numPr>
        <w:ind w:firstLine="480" w:firstLineChars="200"/>
        <w:rPr>
          <w:rFonts w:hint="eastAsia"/>
          <w:color w:val="auto"/>
          <w:lang w:val="en-US" w:eastAsia="zh-CN"/>
        </w:rPr>
      </w:pPr>
      <w:r>
        <w:rPr>
          <w:rFonts w:hint="eastAsia"/>
          <w:color w:val="auto"/>
          <w:lang w:val="en-US" w:eastAsia="zh-CN"/>
        </w:rPr>
        <w:t>2.消防系统维保项目：</w:t>
      </w:r>
    </w:p>
    <w:p>
      <w:pPr>
        <w:pStyle w:val="2"/>
        <w:numPr>
          <w:ilvl w:val="0"/>
          <w:numId w:val="0"/>
        </w:numPr>
        <w:ind w:firstLine="480" w:firstLineChars="200"/>
        <w:rPr>
          <w:rFonts w:hint="eastAsia"/>
          <w:color w:val="auto"/>
          <w:lang w:val="en-US" w:eastAsia="zh-CN"/>
        </w:rPr>
      </w:pPr>
      <w:r>
        <w:rPr>
          <w:rFonts w:hint="eastAsia"/>
          <w:color w:val="auto"/>
          <w:lang w:val="en-US" w:eastAsia="zh-CN"/>
        </w:rPr>
        <w:t>建筑防火分隔和安全疏散设施、火灾自动报警系统及联动控制系统、消防栓给水设施、消火栓系统、自动喷水灭火系统、消防水炮系统、消防电气和通讯设施、防烟排烟设施、火灾应急广播及报警装置、消防电梯及通讯系统、移动式灭火器材。</w:t>
      </w:r>
    </w:p>
    <w:p>
      <w:pPr>
        <w:pStyle w:val="2"/>
        <w:numPr>
          <w:ilvl w:val="0"/>
          <w:numId w:val="0"/>
        </w:numPr>
        <w:ind w:firstLine="480" w:firstLineChars="200"/>
        <w:rPr>
          <w:rFonts w:hint="eastAsia"/>
          <w:color w:val="auto"/>
          <w:lang w:val="en-US" w:eastAsia="zh-CN"/>
        </w:rPr>
      </w:pPr>
      <w:r>
        <w:rPr>
          <w:rFonts w:hint="eastAsia"/>
          <w:color w:val="auto"/>
          <w:lang w:val="en-US" w:eastAsia="zh-CN"/>
        </w:rPr>
        <w:t>3.服务内容：</w:t>
      </w:r>
    </w:p>
    <w:p>
      <w:pPr>
        <w:pStyle w:val="2"/>
        <w:numPr>
          <w:ilvl w:val="0"/>
          <w:numId w:val="0"/>
        </w:numPr>
        <w:ind w:firstLine="480" w:firstLineChars="200"/>
        <w:rPr>
          <w:rFonts w:hint="eastAsia"/>
          <w:color w:val="auto"/>
          <w:lang w:val="en-US" w:eastAsia="zh-CN"/>
        </w:rPr>
      </w:pPr>
      <w:r>
        <w:rPr>
          <w:rFonts w:hint="eastAsia"/>
          <w:color w:val="auto"/>
          <w:lang w:val="en-US" w:eastAsia="zh-CN"/>
        </w:rPr>
        <w:t>3.1每月消防设备、设施、电气的检查、维护、保养并填写维保记录，提供年度消防设施和消防电气检测并出具盖章合格的《建筑消防设施年度检测报告》和《建筑电气消防安全年度检测报告》。</w:t>
      </w:r>
    </w:p>
    <w:p>
      <w:pPr>
        <w:pStyle w:val="2"/>
        <w:numPr>
          <w:ilvl w:val="0"/>
          <w:numId w:val="0"/>
        </w:numPr>
        <w:ind w:firstLine="480" w:firstLineChars="200"/>
        <w:rPr>
          <w:rFonts w:hint="eastAsia"/>
          <w:color w:val="auto"/>
          <w:lang w:val="en-US" w:eastAsia="zh-CN"/>
        </w:rPr>
      </w:pPr>
      <w:r>
        <w:rPr>
          <w:rFonts w:hint="eastAsia"/>
          <w:color w:val="auto"/>
          <w:lang w:val="en-US" w:eastAsia="zh-CN"/>
        </w:rPr>
        <w:t>3.2更换损坏备件，详见报价清单。</w:t>
      </w:r>
    </w:p>
    <w:p>
      <w:pPr>
        <w:pStyle w:val="2"/>
        <w:numPr>
          <w:ilvl w:val="0"/>
          <w:numId w:val="0"/>
        </w:numPr>
        <w:ind w:firstLine="480" w:firstLineChars="200"/>
        <w:rPr>
          <w:rFonts w:hint="default"/>
          <w:lang w:val="en-US" w:eastAsia="zh-CN"/>
        </w:rPr>
      </w:pPr>
      <w:r>
        <w:rPr>
          <w:rFonts w:hint="eastAsia"/>
          <w:color w:val="auto"/>
          <w:lang w:val="en-US" w:eastAsia="zh-CN"/>
        </w:rPr>
        <w:t>3.3服务时间为2023年12月17日-2024年6月30日。</w:t>
      </w:r>
    </w:p>
    <w:p>
      <w:pPr>
        <w:pStyle w:val="12"/>
        <w:numPr>
          <w:ilvl w:val="0"/>
          <w:numId w:val="0"/>
        </w:numPr>
        <w:ind w:firstLine="480" w:firstLineChars="200"/>
        <w:rPr>
          <w:rFonts w:hint="default"/>
          <w:lang w:val="en-US" w:eastAsia="zh-CN"/>
        </w:rPr>
      </w:pPr>
      <w:r>
        <w:rPr>
          <w:rFonts w:hint="eastAsia" w:ascii="宋体" w:hAnsi="Arial" w:cs="Arial"/>
          <w:snapToGrid w:val="0"/>
          <w:color w:val="auto"/>
          <w:kern w:val="2"/>
          <w:sz w:val="24"/>
          <w:szCs w:val="21"/>
          <w:lang w:val="en-US" w:eastAsia="zh-CN" w:bidi="ar-SA"/>
        </w:rPr>
        <w:t>4.</w:t>
      </w:r>
      <w:r>
        <w:rPr>
          <w:rFonts w:hint="eastAsia" w:ascii="宋体" w:hAnsi="Arial" w:cs="Arial" w:eastAsiaTheme="minorEastAsia"/>
          <w:snapToGrid w:val="0"/>
          <w:color w:val="auto"/>
          <w:kern w:val="2"/>
          <w:sz w:val="24"/>
          <w:szCs w:val="21"/>
          <w:lang w:val="en-US" w:eastAsia="zh-CN" w:bidi="ar-SA"/>
        </w:rPr>
        <w:t>需要维保的设备清单（维保数量以实际配置为准）</w:t>
      </w:r>
    </w:p>
    <w:tbl>
      <w:tblPr>
        <w:tblStyle w:val="13"/>
        <w:tblpPr w:leftFromText="180" w:rightFromText="180" w:vertAnchor="page" w:horzAnchor="page" w:tblpX="1836" w:tblpY="7838"/>
        <w:tblOverlap w:val="never"/>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2160"/>
        <w:gridCol w:w="1074"/>
        <w:gridCol w:w="2441"/>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w:t>
            </w:r>
          </w:p>
        </w:tc>
        <w:tc>
          <w:tcPr>
            <w:tcW w:w="216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设施名称</w:t>
            </w:r>
          </w:p>
        </w:tc>
        <w:tc>
          <w:tcPr>
            <w:tcW w:w="1074"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tc>
        <w:tc>
          <w:tcPr>
            <w:tcW w:w="244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设施名称</w:t>
            </w:r>
          </w:p>
        </w:tc>
        <w:tc>
          <w:tcPr>
            <w:tcW w:w="120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962" w:type="dxa"/>
            <w:vMerge w:val="restart"/>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火灾自动报警及联动控制系统</w:t>
            </w:r>
          </w:p>
        </w:tc>
        <w:tc>
          <w:tcPr>
            <w:tcW w:w="216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集中报警器</w:t>
            </w:r>
          </w:p>
        </w:tc>
        <w:tc>
          <w:tcPr>
            <w:tcW w:w="1074"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44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感烟火灾探测器</w:t>
            </w:r>
          </w:p>
        </w:tc>
        <w:tc>
          <w:tcPr>
            <w:tcW w:w="120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vMerge w:val="continue"/>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tc>
        <w:tc>
          <w:tcPr>
            <w:tcW w:w="216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联动控制器</w:t>
            </w:r>
          </w:p>
        </w:tc>
        <w:tc>
          <w:tcPr>
            <w:tcW w:w="1074"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44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感温火灾探测器</w:t>
            </w:r>
          </w:p>
        </w:tc>
        <w:tc>
          <w:tcPr>
            <w:tcW w:w="120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vMerge w:val="continue"/>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tc>
        <w:tc>
          <w:tcPr>
            <w:tcW w:w="216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楼层控制器</w:t>
            </w:r>
          </w:p>
        </w:tc>
        <w:tc>
          <w:tcPr>
            <w:tcW w:w="1074"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244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手动火灾报警按钮</w:t>
            </w:r>
          </w:p>
        </w:tc>
        <w:tc>
          <w:tcPr>
            <w:tcW w:w="120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vMerge w:val="restart"/>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消防栓给水设施</w:t>
            </w:r>
          </w:p>
        </w:tc>
        <w:tc>
          <w:tcPr>
            <w:tcW w:w="216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室内消防栓</w:t>
            </w:r>
          </w:p>
        </w:tc>
        <w:tc>
          <w:tcPr>
            <w:tcW w:w="1074"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522</w:t>
            </w:r>
          </w:p>
        </w:tc>
        <w:tc>
          <w:tcPr>
            <w:tcW w:w="244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消防水泵</w:t>
            </w:r>
          </w:p>
        </w:tc>
        <w:tc>
          <w:tcPr>
            <w:tcW w:w="120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vMerge w:val="continue"/>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tc>
        <w:tc>
          <w:tcPr>
            <w:tcW w:w="216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室外消防栓</w:t>
            </w:r>
          </w:p>
        </w:tc>
        <w:tc>
          <w:tcPr>
            <w:tcW w:w="1074"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244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稳压泵</w:t>
            </w:r>
          </w:p>
        </w:tc>
        <w:tc>
          <w:tcPr>
            <w:tcW w:w="120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vMerge w:val="continue"/>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tc>
        <w:tc>
          <w:tcPr>
            <w:tcW w:w="216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直接启泵按钮</w:t>
            </w:r>
          </w:p>
        </w:tc>
        <w:tc>
          <w:tcPr>
            <w:tcW w:w="1074"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498</w:t>
            </w:r>
          </w:p>
        </w:tc>
        <w:tc>
          <w:tcPr>
            <w:tcW w:w="244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气压水罐</w:t>
            </w:r>
          </w:p>
        </w:tc>
        <w:tc>
          <w:tcPr>
            <w:tcW w:w="120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vMerge w:val="continue"/>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tc>
        <w:tc>
          <w:tcPr>
            <w:tcW w:w="216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水泵接合器</w:t>
            </w:r>
          </w:p>
        </w:tc>
        <w:tc>
          <w:tcPr>
            <w:tcW w:w="1074"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44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tc>
        <w:tc>
          <w:tcPr>
            <w:tcW w:w="120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vMerge w:val="restart"/>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自动喷水灭火系统</w:t>
            </w:r>
          </w:p>
        </w:tc>
        <w:tc>
          <w:tcPr>
            <w:tcW w:w="216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水流指示器</w:t>
            </w:r>
          </w:p>
        </w:tc>
        <w:tc>
          <w:tcPr>
            <w:tcW w:w="1074"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244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稳压泵</w:t>
            </w:r>
          </w:p>
        </w:tc>
        <w:tc>
          <w:tcPr>
            <w:tcW w:w="120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vMerge w:val="continue"/>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tc>
        <w:tc>
          <w:tcPr>
            <w:tcW w:w="216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报警阀</w:t>
            </w:r>
          </w:p>
        </w:tc>
        <w:tc>
          <w:tcPr>
            <w:tcW w:w="1074"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44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喷淋泵</w:t>
            </w:r>
          </w:p>
        </w:tc>
        <w:tc>
          <w:tcPr>
            <w:tcW w:w="120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vMerge w:val="continue"/>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tc>
        <w:tc>
          <w:tcPr>
            <w:tcW w:w="216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压力开关</w:t>
            </w:r>
          </w:p>
        </w:tc>
        <w:tc>
          <w:tcPr>
            <w:tcW w:w="1074"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44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水泵接合器</w:t>
            </w:r>
          </w:p>
        </w:tc>
        <w:tc>
          <w:tcPr>
            <w:tcW w:w="120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vMerge w:val="continue"/>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tc>
        <w:tc>
          <w:tcPr>
            <w:tcW w:w="216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喷头</w:t>
            </w:r>
          </w:p>
        </w:tc>
        <w:tc>
          <w:tcPr>
            <w:tcW w:w="1074"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3100</w:t>
            </w:r>
          </w:p>
        </w:tc>
        <w:tc>
          <w:tcPr>
            <w:tcW w:w="244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末端试水装置</w:t>
            </w:r>
          </w:p>
        </w:tc>
        <w:tc>
          <w:tcPr>
            <w:tcW w:w="120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vMerge w:val="restart"/>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防排烟系统</w:t>
            </w:r>
          </w:p>
        </w:tc>
        <w:tc>
          <w:tcPr>
            <w:tcW w:w="216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送风机</w:t>
            </w:r>
          </w:p>
        </w:tc>
        <w:tc>
          <w:tcPr>
            <w:tcW w:w="1074"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44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排烟风机</w:t>
            </w:r>
          </w:p>
        </w:tc>
        <w:tc>
          <w:tcPr>
            <w:tcW w:w="120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vMerge w:val="continue"/>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tc>
        <w:tc>
          <w:tcPr>
            <w:tcW w:w="216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送风口</w:t>
            </w:r>
          </w:p>
        </w:tc>
        <w:tc>
          <w:tcPr>
            <w:tcW w:w="1074"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44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排烟口</w:t>
            </w:r>
          </w:p>
        </w:tc>
        <w:tc>
          <w:tcPr>
            <w:tcW w:w="120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21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tc>
        <w:tc>
          <w:tcPr>
            <w:tcW w:w="107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tc>
        <w:tc>
          <w:tcPr>
            <w:tcW w:w="244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排烟防火阀</w:t>
            </w:r>
          </w:p>
        </w:tc>
        <w:tc>
          <w:tcPr>
            <w:tcW w:w="120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火灾应急照明和疏散指示标志</w:t>
            </w:r>
          </w:p>
        </w:tc>
        <w:tc>
          <w:tcPr>
            <w:tcW w:w="21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应急照明</w:t>
            </w:r>
          </w:p>
        </w:tc>
        <w:tc>
          <w:tcPr>
            <w:tcW w:w="107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w:t>
            </w:r>
          </w:p>
        </w:tc>
        <w:tc>
          <w:tcPr>
            <w:tcW w:w="244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疏散指示</w:t>
            </w:r>
          </w:p>
        </w:tc>
        <w:tc>
          <w:tcPr>
            <w:tcW w:w="120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tc>
        <w:tc>
          <w:tcPr>
            <w:tcW w:w="21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安全出口</w:t>
            </w:r>
          </w:p>
        </w:tc>
        <w:tc>
          <w:tcPr>
            <w:tcW w:w="107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264</w:t>
            </w:r>
          </w:p>
        </w:tc>
        <w:tc>
          <w:tcPr>
            <w:tcW w:w="244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tc>
        <w:tc>
          <w:tcPr>
            <w:tcW w:w="120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火灾应急广播及报警装置</w:t>
            </w:r>
          </w:p>
        </w:tc>
        <w:tc>
          <w:tcPr>
            <w:tcW w:w="21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扩音器</w:t>
            </w:r>
          </w:p>
        </w:tc>
        <w:tc>
          <w:tcPr>
            <w:tcW w:w="107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44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扬声器</w:t>
            </w:r>
          </w:p>
        </w:tc>
        <w:tc>
          <w:tcPr>
            <w:tcW w:w="120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tc>
        <w:tc>
          <w:tcPr>
            <w:tcW w:w="21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tc>
        <w:tc>
          <w:tcPr>
            <w:tcW w:w="107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tc>
        <w:tc>
          <w:tcPr>
            <w:tcW w:w="244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警报装置</w:t>
            </w:r>
          </w:p>
        </w:tc>
        <w:tc>
          <w:tcPr>
            <w:tcW w:w="120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消防电梯及通讯系统</w:t>
            </w:r>
          </w:p>
        </w:tc>
        <w:tc>
          <w:tcPr>
            <w:tcW w:w="21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消防专用电话</w:t>
            </w:r>
          </w:p>
        </w:tc>
        <w:tc>
          <w:tcPr>
            <w:tcW w:w="107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60</w:t>
            </w:r>
          </w:p>
        </w:tc>
        <w:tc>
          <w:tcPr>
            <w:tcW w:w="244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电话插孔</w:t>
            </w:r>
          </w:p>
        </w:tc>
        <w:tc>
          <w:tcPr>
            <w:tcW w:w="120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tc>
        <w:tc>
          <w:tcPr>
            <w:tcW w:w="21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外线电话</w:t>
            </w:r>
          </w:p>
        </w:tc>
        <w:tc>
          <w:tcPr>
            <w:tcW w:w="107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44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消防电梯</w:t>
            </w:r>
          </w:p>
        </w:tc>
        <w:tc>
          <w:tcPr>
            <w:tcW w:w="120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防火分隔</w:t>
            </w:r>
          </w:p>
        </w:tc>
        <w:tc>
          <w:tcPr>
            <w:tcW w:w="21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防火门（甲）</w:t>
            </w:r>
          </w:p>
        </w:tc>
        <w:tc>
          <w:tcPr>
            <w:tcW w:w="107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152</w:t>
            </w:r>
          </w:p>
        </w:tc>
        <w:tc>
          <w:tcPr>
            <w:tcW w:w="244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防火门（乙）</w:t>
            </w:r>
          </w:p>
        </w:tc>
        <w:tc>
          <w:tcPr>
            <w:tcW w:w="120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21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防火门（丙）</w:t>
            </w:r>
          </w:p>
        </w:tc>
        <w:tc>
          <w:tcPr>
            <w:tcW w:w="107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w:t>
            </w:r>
          </w:p>
        </w:tc>
        <w:tc>
          <w:tcPr>
            <w:tcW w:w="244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防火卷帘</w:t>
            </w:r>
          </w:p>
        </w:tc>
        <w:tc>
          <w:tcPr>
            <w:tcW w:w="120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w:t>
            </w:r>
          </w:p>
        </w:tc>
      </w:tr>
    </w:tbl>
    <w:p>
      <w:pPr>
        <w:pStyle w:val="2"/>
        <w:numPr>
          <w:ilvl w:val="0"/>
          <w:numId w:val="0"/>
        </w:numPr>
        <w:ind w:firstLine="482" w:firstLineChars="200"/>
        <w:rPr>
          <w:rFonts w:hint="eastAsia"/>
          <w:b/>
          <w:bCs/>
          <w:color w:val="auto"/>
          <w:lang w:val="en-US" w:eastAsia="zh-CN"/>
        </w:rPr>
      </w:pPr>
      <w:r>
        <w:rPr>
          <w:rFonts w:hint="eastAsia"/>
          <w:b/>
          <w:bCs/>
          <w:color w:val="auto"/>
          <w:lang w:val="en-US" w:eastAsia="zh-CN"/>
        </w:rPr>
        <w:t>二、合同期限及履约方式</w:t>
      </w:r>
    </w:p>
    <w:p>
      <w:pPr>
        <w:pStyle w:val="2"/>
        <w:numPr>
          <w:ilvl w:val="0"/>
          <w:numId w:val="0"/>
        </w:numPr>
        <w:ind w:firstLine="480" w:firstLineChars="200"/>
        <w:rPr>
          <w:rFonts w:hint="default"/>
          <w:color w:val="auto"/>
          <w:lang w:val="en-US" w:eastAsia="zh-CN"/>
        </w:rPr>
      </w:pPr>
      <w:r>
        <w:rPr>
          <w:rFonts w:hint="eastAsia"/>
          <w:color w:val="auto"/>
          <w:lang w:val="en-US" w:eastAsia="zh-CN"/>
        </w:rPr>
        <w:t>1.合同期限：2023年12月17日-2024年 6月30日；</w:t>
      </w:r>
    </w:p>
    <w:p>
      <w:pPr>
        <w:pStyle w:val="2"/>
        <w:numPr>
          <w:ilvl w:val="0"/>
          <w:numId w:val="0"/>
        </w:numPr>
        <w:ind w:firstLine="480" w:firstLineChars="200"/>
        <w:rPr>
          <w:rFonts w:hint="eastAsia"/>
          <w:color w:val="auto"/>
          <w:lang w:val="en-US" w:eastAsia="zh-CN"/>
        </w:rPr>
      </w:pPr>
      <w:r>
        <w:rPr>
          <w:rFonts w:hint="eastAsia"/>
          <w:color w:val="auto"/>
          <w:lang w:val="en-US" w:eastAsia="zh-CN"/>
        </w:rPr>
        <w:t>2.履约方式：按服务要求每月、每季度交付服务成果。</w:t>
      </w:r>
    </w:p>
    <w:p>
      <w:pPr>
        <w:pStyle w:val="2"/>
        <w:numPr>
          <w:ilvl w:val="0"/>
          <w:numId w:val="0"/>
        </w:numPr>
        <w:ind w:firstLine="482" w:firstLineChars="200"/>
        <w:rPr>
          <w:rFonts w:hint="eastAsia"/>
          <w:b/>
          <w:bCs/>
          <w:color w:val="auto"/>
          <w:lang w:val="en-US" w:eastAsia="zh-CN"/>
        </w:rPr>
      </w:pPr>
      <w:r>
        <w:rPr>
          <w:rFonts w:hint="eastAsia"/>
          <w:b/>
          <w:bCs/>
          <w:color w:val="auto"/>
          <w:lang w:val="en-US" w:eastAsia="zh-CN"/>
        </w:rPr>
        <w:t>三、技术要求</w:t>
      </w:r>
    </w:p>
    <w:p>
      <w:pPr>
        <w:pStyle w:val="2"/>
        <w:numPr>
          <w:ilvl w:val="0"/>
          <w:numId w:val="0"/>
        </w:numPr>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1.</w:t>
      </w:r>
      <w:r>
        <w:rPr>
          <w:rFonts w:hint="eastAsia" w:ascii="宋体" w:hAnsi="Arial" w:cs="Arial" w:eastAsiaTheme="minorEastAsia"/>
          <w:snapToGrid w:val="0"/>
          <w:color w:val="auto"/>
          <w:kern w:val="2"/>
          <w:sz w:val="24"/>
          <w:szCs w:val="21"/>
          <w:highlight w:val="none"/>
          <w:lang w:val="en-US" w:eastAsia="zh-CN" w:bidi="ar-SA"/>
        </w:rPr>
        <w:t>制定建筑消防设施维护保养计划，派遣已通过消防行业特有工种职业技能鉴定，持有职业资格证书的保养人员（每次至少2人）进行每月消防设备、设施、电气的维保检测，如实出具《建筑消防设施维修保养报告书》报采购人确认，并抄送当地公安消防机构备案；按要求进行年度消防设施和消防电气检测并出具盖章合格的《建筑消防设施年度检测报告》和《建筑电气消防安全年度检测报告》；</w:t>
      </w:r>
    </w:p>
    <w:p>
      <w:pPr>
        <w:pStyle w:val="2"/>
        <w:numPr>
          <w:ilvl w:val="0"/>
          <w:numId w:val="0"/>
        </w:numPr>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2.对采购人值班检查、巡查或管理人员进行专业技术指导；</w:t>
      </w:r>
    </w:p>
    <w:p>
      <w:pPr>
        <w:pStyle w:val="2"/>
        <w:numPr>
          <w:ilvl w:val="0"/>
          <w:numId w:val="0"/>
        </w:numPr>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3.接到故障报告后，在接到采购人通知后24小时内做出书面答复并提供解决方案。若需要派遣技术人员，则应在接到采购人通知后48小时内派遣已通过消防行业特有工种职业技能鉴定，持有中级以上等级职业资格证书的维修人员（每次至少2人）到达现场修复存在问题和故障的消防设施，并承担不及时维修发生的责任；一般故障，中标人应确保在【48】小时内完成维修和故障排除；特殊故障需要延长维修时间的。经采购人认可后可以适当延长。维修完毕后，中标人应如实填写《建筑消防设施故障维修记录表》并报采购人验收维修成果。</w:t>
      </w:r>
    </w:p>
    <w:p>
      <w:pPr>
        <w:pStyle w:val="2"/>
        <w:numPr>
          <w:ilvl w:val="0"/>
          <w:numId w:val="0"/>
        </w:numPr>
        <w:ind w:firstLine="482" w:firstLineChars="200"/>
        <w:rPr>
          <w:rFonts w:hint="eastAsia"/>
          <w:b/>
          <w:bCs/>
          <w:color w:val="auto"/>
          <w:lang w:val="en-US" w:eastAsia="zh-CN"/>
        </w:rPr>
      </w:pP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lang w:val="en-US" w:eastAsia="zh-CN"/>
        </w:rPr>
        <w:t>验收方式</w:t>
      </w:r>
    </w:p>
    <w:p>
      <w:pPr>
        <w:pStyle w:val="12"/>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完成每月消防设备、设施、电气的检查、维护、保养并填写维保记录，年度消防设施和消防电气检测并出具盖章合格的《建筑消防设施年度检测报告》和《建筑电气消防安全年度检测报告》，完成日常紧急入厂维修并更换损坏备件，通过采购人对检查、维护、保养的结果确认。</w:t>
      </w:r>
    </w:p>
    <w:p>
      <w:pPr>
        <w:pStyle w:val="2"/>
        <w:numPr>
          <w:ilvl w:val="0"/>
          <w:numId w:val="1"/>
        </w:numPr>
        <w:ind w:firstLine="482" w:firstLineChars="200"/>
        <w:rPr>
          <w:rFonts w:hint="eastAsia"/>
          <w:b/>
          <w:bCs/>
          <w:color w:val="auto"/>
          <w:lang w:val="en-US" w:eastAsia="zh-CN"/>
        </w:rPr>
      </w:pPr>
      <w:r>
        <w:rPr>
          <w:rFonts w:hint="eastAsia"/>
          <w:b/>
          <w:bCs/>
          <w:color w:val="auto"/>
          <w:lang w:val="en-US" w:eastAsia="zh-CN"/>
        </w:rPr>
        <w:t>服务要求</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cs="Arial"/>
          <w:snapToGrid w:val="0"/>
          <w:color w:val="auto"/>
          <w:kern w:val="2"/>
          <w:sz w:val="24"/>
          <w:szCs w:val="21"/>
          <w:lang w:val="en-US" w:eastAsia="zh-CN" w:bidi="ar-SA"/>
        </w:rPr>
        <w:t>中标人</w:t>
      </w:r>
      <w:r>
        <w:rPr>
          <w:rFonts w:hint="eastAsia" w:ascii="宋体" w:hAnsi="Arial" w:cs="Arial" w:eastAsiaTheme="minorEastAsia"/>
          <w:snapToGrid w:val="0"/>
          <w:color w:val="auto"/>
          <w:kern w:val="2"/>
          <w:sz w:val="24"/>
          <w:szCs w:val="21"/>
          <w:lang w:val="en-US" w:eastAsia="zh-CN" w:bidi="ar-SA"/>
        </w:rPr>
        <w:t>所使用的工具、材料和设备符合国家有关安全、环保等标准、规范要求，且应合格。</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1.技术标准及作业要求（包括但不限于以下内容）</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1.1采购服务要求：按照《建筑消防设施检测技术规程》（GA503-2004）或《建筑消防设施检测评定技术规范》DB33/T 2129-2018执行</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1.2技术方案：按照《火灾自动报警系统施工及验收规范》（GA50166-2016）、《建筑消防设施检测技术规程》（GA503-2004）或《建筑消防设施检测评定技术规范》DB 33/T 2129-2018、《建筑设计防火规范》GB 50016-（2018修订版）相关要求执行。</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1.3</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设定了对建筑消防设施的巡视检查、测试检查和检验检查三种方式。</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1.3.1</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消防设施巡视检查的由</w:t>
      </w:r>
      <w:r>
        <w:rPr>
          <w:rFonts w:hint="eastAsia" w:cs="Arial"/>
          <w:snapToGrid w:val="0"/>
          <w:color w:val="auto"/>
          <w:kern w:val="2"/>
          <w:sz w:val="24"/>
          <w:szCs w:val="21"/>
          <w:lang w:val="en-US" w:eastAsia="zh-CN" w:bidi="ar-SA"/>
        </w:rPr>
        <w:t>中标人</w:t>
      </w:r>
      <w:r>
        <w:rPr>
          <w:rFonts w:hint="eastAsia" w:ascii="宋体" w:hAnsi="Arial" w:cs="Arial" w:eastAsiaTheme="minorEastAsia"/>
          <w:snapToGrid w:val="0"/>
          <w:color w:val="auto"/>
          <w:kern w:val="2"/>
          <w:sz w:val="24"/>
          <w:szCs w:val="21"/>
          <w:lang w:val="en-US" w:eastAsia="zh-CN" w:bidi="ar-SA"/>
        </w:rPr>
        <w:t>遵循《建筑消防设施检测技术规程》（GA503-2004）或《建筑消防设施检测评定技术规范》DB 33/T 2129-2018的有关规定实施。</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1.3.2</w:t>
      </w:r>
      <w:r>
        <w:rPr>
          <w:rFonts w:hint="eastAsia" w:cs="Arial"/>
          <w:snapToGrid w:val="0"/>
          <w:color w:val="auto"/>
          <w:kern w:val="2"/>
          <w:sz w:val="24"/>
          <w:szCs w:val="21"/>
          <w:highlight w:val="none"/>
          <w:lang w:val="en-US" w:eastAsia="zh-CN" w:bidi="ar-SA"/>
        </w:rPr>
        <w:t>采购人</w:t>
      </w:r>
      <w:r>
        <w:rPr>
          <w:rFonts w:hint="eastAsia" w:ascii="宋体" w:hAnsi="Arial" w:cs="Arial" w:eastAsiaTheme="minorEastAsia"/>
          <w:snapToGrid w:val="0"/>
          <w:color w:val="auto"/>
          <w:kern w:val="2"/>
          <w:sz w:val="24"/>
          <w:szCs w:val="21"/>
          <w:lang w:val="en-US" w:eastAsia="zh-CN" w:bidi="ar-SA"/>
        </w:rPr>
        <w:t>建立建筑消防设施故障报告和故障消除的登记制度。发生故障，</w:t>
      </w:r>
      <w:r>
        <w:rPr>
          <w:rFonts w:hint="eastAsia" w:cs="Arial"/>
          <w:snapToGrid w:val="0"/>
          <w:color w:val="auto"/>
          <w:kern w:val="2"/>
          <w:sz w:val="24"/>
          <w:szCs w:val="21"/>
          <w:lang w:val="en-US" w:eastAsia="zh-CN" w:bidi="ar-SA"/>
        </w:rPr>
        <w:t>中标人</w:t>
      </w:r>
      <w:r>
        <w:rPr>
          <w:rFonts w:hint="eastAsia" w:ascii="宋体" w:hAnsi="Arial" w:cs="Arial" w:eastAsiaTheme="minorEastAsia"/>
          <w:snapToGrid w:val="0"/>
          <w:color w:val="auto"/>
          <w:kern w:val="2"/>
          <w:sz w:val="24"/>
          <w:szCs w:val="21"/>
          <w:lang w:val="en-US" w:eastAsia="zh-CN" w:bidi="ar-SA"/>
        </w:rPr>
        <w:t>应当及时组织修复。因故障、维修等原因，需要暂时停用的，应当采取有效措施确保安全。</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1.3.3建筑消防设施测试检查记录表，应由操作人员和</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的消防安全责任人或者消防安全管理人签字认可。《建筑消防设施年度检测报告》和《建筑电气消防安全年度检测报告》的合格报告，以具备资质的检测单位的盖章书面报告为准。</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2.巡视检查</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2.1一般要求</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2.1.1每月组织对2.2所列项目巡视检查。</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2.1.2建筑消防设施电源开关、管道阀门，均应指示正常运行位置，并标识开、关的状态；对需要保持常开状态的阀门，应当采取铅封、标识等限位措施。</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2.2巡视检查内容</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2.2.1火灾探测器外观完好情况。</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2.2.2火灾自动报警系统区域显示器是否处于运行状态。</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2.2.3消火栓及消火栓箱包括箱内附近外观，每层配水管控制阀门启、闭状态，消防水泵外观、供电状态和泵房工作环境。</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2.2.4自动喷水灭火系统的喷头外观、水源控制阀、报警控制阀组开启状态，消防水泵外观、供电状态和泵房工作环境，系统各末端压力表压力值，每层配水管控制阀门启、闭状态。</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2.2.5防烟和排烟设施的排烟阀、送风阀的启、闭状态，机械排烟风机、正风送风机外观、供电状态和风机房工作环境，自然排烟窗的启、闭状态。</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2.2.6应急照明和疏散指示标志发光情况，位置和指示方向有无改变。</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2.2.7消防电话或者电话插孔外观有无改变。</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2.2.8防火门、防火卷帘开启是否处于正常状态，外观完好情况，有无遮挡。</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2.2.9其他需要巡视检查内容。</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3.测试检查</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3.1一般要求</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3.1.1每月组织对3.2-3.10所列项目测试检查一次，并填写表</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3.1.2测试方法和技术要求应依照《建筑消防设施检测技术规程》（GA503—2004）或《建筑消防设施检测评定技术规范》DB33/T 2129-2018的相关规定。</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3.2火灾自动报警系统</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3.2.1火灾自动报警装置</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3.2.1.1至少检查总数量10%的火灾报警探测器功能。</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3.2.1.2至少检查总数量10%的手动报警功能。</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3.2.2报警装置。</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3.2.3火灾报警控制器、图形显示器、火灾显示盘。</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3.2.4消防联动控制设备。</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3.2.5系统功能。</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3.3消防给水系统</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3.3.1消防水池、水箱或增压设施。</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3.3.2消防水泵及水泵控制柜。</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3.3.3水泵接合器。</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3.3.4室内消火栓、消防卷盘、消火栓启泵按钮。</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3.3.5室外消火栓。</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3.3.6系统功能。</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3.4自动喷水灭火系统</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3.4.1水池、水箱和增压设施。</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3.4.2消防水泵及水泵控制柜。</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3.4.3报警阀组。</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3.4.4控制信号阀。</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3.4.5水流指示器。</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3.4.6通过末端试水，至少10%喷头进行功能检查。</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3.4.7末端试水装置。</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3.4.8系统功能。</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3.5防烟和排烟设施</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3.5.1机械加压送风机以及系统功能，送风机控制柜。</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3.5.2机械排烟风机、排烟阀以及系统功能，排烟风机控制柜。</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3.6消防电话。</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3.6.1电源切换和充电功能。</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3.6.2标识正确性。</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3.6.3通话质量。</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3.6.4应急情况下强制切换功能。</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3.7防火分隔设施</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3.7.1防火门启闭功能。</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3.7.2防火卷帘自动启动和现场手动功能</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3.7.3电动防火门联动功能</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3.7.4电动防火阀的启、闭功能。</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3.8消防供电设施</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3.8.1消防用电设备电源末级配电箱处主、备电切换功能。</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4.检验检查</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4.1一般规定</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4.1.1每年12月份前（具体按公安消防部门要求）对建筑消防设施系统的联动控制功能等全系统进行综合检验、评定，出具消防设施、电器线路检测报告各1份，并报当地消防主管部门备案，</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不再另行支付相关检测费用。</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4.1.2火灾报警探测器等消防电子设备，应根据产品的技术性能需要进行清洗保养。</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4.1.3维保人员在接收到</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工作指令后，白天应不迟于2小时内到达现场，夜间应不迟于8小时到达现场。</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4.2检验检查内容</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4.2.1火灾自动报警装置每层、每回路报警系统和联动控制设备的功能实验。每12个月累计对每只探测器、手动报警按钮检查不少于一次；</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4.2.3消防给水系统最不利点消防栓出水，并用水泵接合器供水。每12个月累计对每个消火栓、卷盘检查不少于一次；</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4.2.4消防供电设施功能检查，主备电源切换，检验供电能力；</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4.2.5通过报警联动，检查电梯迫降功能；通过报警联动，检查防火卷帘门及电动防火试风速、风压值。</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5.服务方案：</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5.1</w:t>
      </w:r>
      <w:r>
        <w:rPr>
          <w:rFonts w:hint="eastAsia" w:cs="Arial"/>
          <w:snapToGrid w:val="0"/>
          <w:color w:val="auto"/>
          <w:kern w:val="2"/>
          <w:sz w:val="24"/>
          <w:szCs w:val="21"/>
          <w:highlight w:val="none"/>
          <w:lang w:val="en-US" w:eastAsia="zh-CN" w:bidi="ar-SA"/>
        </w:rPr>
        <w:t>中标人</w:t>
      </w:r>
      <w:r>
        <w:rPr>
          <w:rFonts w:hint="eastAsia" w:ascii="宋体" w:hAnsi="Arial" w:cs="Arial" w:eastAsiaTheme="minorEastAsia"/>
          <w:snapToGrid w:val="0"/>
          <w:color w:val="auto"/>
          <w:kern w:val="2"/>
          <w:sz w:val="24"/>
          <w:szCs w:val="21"/>
          <w:lang w:val="en-US" w:eastAsia="zh-CN" w:bidi="ar-SA"/>
        </w:rPr>
        <w:t>应根据本项目的情况编制详细的《建筑消防设施维修保养方案》，</w:t>
      </w:r>
      <w:r>
        <w:rPr>
          <w:rFonts w:hint="eastAsia" w:cs="Arial"/>
          <w:snapToGrid w:val="0"/>
          <w:color w:val="auto"/>
          <w:kern w:val="2"/>
          <w:sz w:val="24"/>
          <w:szCs w:val="21"/>
          <w:lang w:val="en-US" w:eastAsia="zh-CN" w:bidi="ar-SA"/>
        </w:rPr>
        <w:t>中标人</w:t>
      </w:r>
      <w:r>
        <w:rPr>
          <w:rFonts w:hint="eastAsia" w:ascii="宋体" w:hAnsi="Arial" w:cs="Arial" w:eastAsiaTheme="minorEastAsia"/>
          <w:snapToGrid w:val="0"/>
          <w:color w:val="auto"/>
          <w:kern w:val="2"/>
          <w:sz w:val="24"/>
          <w:szCs w:val="21"/>
          <w:lang w:val="en-US" w:eastAsia="zh-CN" w:bidi="ar-SA"/>
        </w:rPr>
        <w:t>每月需提供月度维护保养工作报告（或检查记录），以及每年一次对全系统状态的测试评估并按照上级部门消防要求出具检测报告（包含消防设施、电气线路检测报告），按消防主管部门要求时间完成。</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5.2</w:t>
      </w:r>
      <w:r>
        <w:rPr>
          <w:rFonts w:hint="eastAsia" w:cs="Arial"/>
          <w:snapToGrid w:val="0"/>
          <w:color w:val="auto"/>
          <w:kern w:val="2"/>
          <w:sz w:val="24"/>
          <w:szCs w:val="21"/>
          <w:lang w:val="en-US" w:eastAsia="zh-CN" w:bidi="ar-SA"/>
        </w:rPr>
        <w:t>中标人</w:t>
      </w:r>
      <w:r>
        <w:rPr>
          <w:rFonts w:hint="eastAsia" w:ascii="宋体" w:hAnsi="Arial" w:cs="Arial" w:eastAsiaTheme="minorEastAsia"/>
          <w:snapToGrid w:val="0"/>
          <w:color w:val="auto"/>
          <w:kern w:val="2"/>
          <w:sz w:val="24"/>
          <w:szCs w:val="21"/>
          <w:lang w:val="en-US" w:eastAsia="zh-CN" w:bidi="ar-SA"/>
        </w:rPr>
        <w:t>需提供应急响应电话号码，接收到</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工作指令后，白天应不迟于2小时内到达现场，夜间应不迟于8小时到达现场。</w:t>
      </w:r>
    </w:p>
    <w:p>
      <w:pPr>
        <w:pStyle w:val="2"/>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6.维修期间确需暂时停用消防系统的，必须报经采购人消防安全责任人批准；故障排除后要进行相应功能试验并报经采购人消防安全管理人检查确认；维修情况要如实记入《建筑消防设施故障维修记录表》；维修期间确需暂时停用消防系统的，必须报经采购人消防安全责任人批准；故障排除后要进行相应功能试验并报经采购人消防安全管理人检查确认；维修情况要如实记入《建筑消防设施故障维修记录表》；</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cs="Arial"/>
          <w:snapToGrid w:val="0"/>
          <w:color w:val="auto"/>
          <w:kern w:val="2"/>
          <w:sz w:val="24"/>
          <w:szCs w:val="21"/>
          <w:lang w:val="en-US" w:eastAsia="zh-CN" w:bidi="ar-SA"/>
        </w:rPr>
        <w:t>7.</w:t>
      </w:r>
      <w:r>
        <w:rPr>
          <w:rFonts w:hint="eastAsia" w:ascii="宋体" w:hAnsi="Arial" w:cs="Arial" w:eastAsiaTheme="minorEastAsia"/>
          <w:snapToGrid w:val="0"/>
          <w:color w:val="auto"/>
          <w:kern w:val="2"/>
          <w:sz w:val="24"/>
          <w:szCs w:val="21"/>
          <w:lang w:val="en-US" w:eastAsia="zh-CN" w:bidi="ar-SA"/>
        </w:rPr>
        <w:t>设备备件维修更换要求</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维保期内，如需更换新的备件时，</w:t>
      </w:r>
      <w:r>
        <w:rPr>
          <w:rFonts w:hint="eastAsia" w:cs="Arial"/>
          <w:snapToGrid w:val="0"/>
          <w:color w:val="auto"/>
          <w:kern w:val="2"/>
          <w:sz w:val="24"/>
          <w:szCs w:val="21"/>
          <w:lang w:val="en-US" w:eastAsia="zh-CN" w:bidi="ar-SA"/>
        </w:rPr>
        <w:t>中标人</w:t>
      </w:r>
      <w:r>
        <w:rPr>
          <w:rFonts w:hint="eastAsia" w:ascii="宋体" w:hAnsi="Arial" w:cs="Arial" w:eastAsiaTheme="minorEastAsia"/>
          <w:snapToGrid w:val="0"/>
          <w:color w:val="auto"/>
          <w:kern w:val="2"/>
          <w:sz w:val="24"/>
          <w:szCs w:val="21"/>
          <w:lang w:val="en-US" w:eastAsia="zh-CN" w:bidi="ar-SA"/>
        </w:rPr>
        <w:t>应向采购人报送需更换的备件清单，经采购人同意批准后方可更换。更换的备件按维修备件清单内的价格按需更换、按实结算。（维修备件清单内的备件价格为更换备件的综合价格，含税、工时费、车辆费、工具费等所有费用。）清单之外由采购人提供，安装、维修由</w:t>
      </w:r>
      <w:r>
        <w:rPr>
          <w:rFonts w:hint="eastAsia" w:cs="Arial"/>
          <w:snapToGrid w:val="0"/>
          <w:color w:val="auto"/>
          <w:kern w:val="2"/>
          <w:sz w:val="24"/>
          <w:szCs w:val="21"/>
          <w:lang w:val="en-US" w:eastAsia="zh-CN" w:bidi="ar-SA"/>
        </w:rPr>
        <w:t>中标人</w:t>
      </w:r>
      <w:r>
        <w:rPr>
          <w:rFonts w:hint="eastAsia" w:ascii="宋体" w:hAnsi="Arial" w:cs="Arial" w:eastAsiaTheme="minorEastAsia"/>
          <w:snapToGrid w:val="0"/>
          <w:color w:val="auto"/>
          <w:kern w:val="2"/>
          <w:sz w:val="24"/>
          <w:szCs w:val="21"/>
          <w:lang w:val="en-US" w:eastAsia="zh-CN" w:bidi="ar-SA"/>
        </w:rPr>
        <w:t>承担，一般情况下工时费不另外支付，但若因维修工时超过24个工时，工时费双方协商解决。</w:t>
      </w:r>
    </w:p>
    <w:p>
      <w:pPr>
        <w:pStyle w:val="2"/>
        <w:numPr>
          <w:ilvl w:val="0"/>
          <w:numId w:val="0"/>
        </w:numPr>
        <w:ind w:firstLine="482" w:firstLineChars="200"/>
        <w:rPr>
          <w:rFonts w:hint="eastAsia"/>
          <w:b/>
          <w:bCs/>
          <w:color w:val="auto"/>
          <w:lang w:val="en-US" w:eastAsia="zh-CN"/>
        </w:rPr>
      </w:pPr>
      <w:r>
        <w:rPr>
          <w:rFonts w:hint="eastAsia"/>
          <w:b/>
          <w:bCs/>
          <w:color w:val="auto"/>
          <w:lang w:val="en-US" w:eastAsia="zh-CN"/>
        </w:rPr>
        <w:t>六、结算方式</w:t>
      </w:r>
    </w:p>
    <w:p>
      <w:pPr>
        <w:pStyle w:val="12"/>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pPr>
        <w:pStyle w:val="2"/>
        <w:numPr>
          <w:ilvl w:val="0"/>
          <w:numId w:val="0"/>
        </w:numPr>
        <w:ind w:firstLine="482" w:firstLineChars="200"/>
        <w:rPr>
          <w:rFonts w:hint="eastAsia"/>
          <w:b/>
          <w:bCs/>
          <w:color w:val="auto"/>
          <w:lang w:val="en-US" w:eastAsia="zh-CN"/>
        </w:rPr>
      </w:pPr>
      <w:r>
        <w:rPr>
          <w:rFonts w:hint="eastAsia"/>
          <w:b/>
          <w:bCs/>
          <w:color w:val="auto"/>
          <w:lang w:val="en-US" w:eastAsia="zh-CN"/>
        </w:rPr>
        <w:t>七、售后要求</w:t>
      </w:r>
    </w:p>
    <w:p>
      <w:pPr>
        <w:pStyle w:val="2"/>
        <w:numPr>
          <w:ilvl w:val="0"/>
          <w:numId w:val="0"/>
        </w:numPr>
        <w:ind w:firstLine="480" w:firstLineChars="200"/>
        <w:rPr>
          <w:rFonts w:hint="eastAsia"/>
          <w:color w:val="auto"/>
          <w:lang w:val="en-US" w:eastAsia="zh-CN"/>
        </w:rPr>
      </w:pPr>
      <w:r>
        <w:rPr>
          <w:rFonts w:hint="eastAsia"/>
          <w:color w:val="auto"/>
          <w:lang w:val="en-US" w:eastAsia="zh-CN"/>
        </w:rPr>
        <w:t>1.中标人必须满足采购人售后服务要求。如使用过程发生问题，</w:t>
      </w:r>
      <w:r>
        <w:rPr>
          <w:rFonts w:hint="eastAsia" w:cs="Arial"/>
          <w:snapToGrid w:val="0"/>
          <w:color w:val="auto"/>
          <w:kern w:val="2"/>
          <w:sz w:val="24"/>
          <w:szCs w:val="21"/>
          <w:lang w:val="en-US" w:eastAsia="zh-CN" w:bidi="ar-SA"/>
        </w:rPr>
        <w:t>中标人</w:t>
      </w:r>
      <w:r>
        <w:rPr>
          <w:rFonts w:hint="eastAsia"/>
          <w:color w:val="auto"/>
          <w:lang w:val="en-US" w:eastAsia="zh-CN"/>
        </w:rPr>
        <w:t>须在接到采购人通知后24小时内做出书面答复并提供解决方案。若需要派遣技术人员，则应在接到采购人通知后48小时内派人员到达现场进行免费指导解决问题。</w:t>
      </w:r>
    </w:p>
    <w:p>
      <w:pPr>
        <w:pStyle w:val="2"/>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2.采购人不再对任何售后服务进行付费。中标人的派遣人员产生的一切费用由中标人承担。</w:t>
      </w:r>
    </w:p>
    <w:p>
      <w:pPr>
        <w:pStyle w:val="10"/>
        <w:rPr>
          <w:rFonts w:hint="eastAsia"/>
          <w:color w:val="auto"/>
          <w:lang w:eastAsia="zh-CN"/>
        </w:rPr>
      </w:pPr>
    </w:p>
    <w:p>
      <w:pPr>
        <w:rPr>
          <w:rFonts w:hint="eastAsia"/>
          <w:color w:val="auto"/>
          <w:lang w:eastAsia="zh-CN"/>
        </w:rPr>
      </w:pPr>
    </w:p>
    <w:p>
      <w:pPr>
        <w:pStyle w:val="10"/>
        <w:rPr>
          <w:rFonts w:hint="eastAsia"/>
          <w:color w:val="auto"/>
          <w:lang w:eastAsia="zh-CN"/>
        </w:rPr>
      </w:pPr>
    </w:p>
    <w:p>
      <w:pPr>
        <w:rPr>
          <w:rFonts w:hint="eastAsia"/>
          <w:color w:val="auto"/>
          <w:lang w:eastAsia="zh-CN"/>
        </w:rPr>
      </w:pPr>
    </w:p>
    <w:p>
      <w:pPr>
        <w:spacing w:line="460" w:lineRule="exact"/>
        <w:jc w:val="both"/>
        <w:rPr>
          <w:rFonts w:hint="eastAsia" w:cs="仿宋" w:asciiTheme="minorEastAsia" w:hAnsiTheme="minorEastAsia"/>
          <w:b/>
          <w:color w:val="auto"/>
          <w:sz w:val="36"/>
          <w:szCs w:val="36"/>
        </w:rPr>
      </w:pPr>
    </w:p>
    <w:p>
      <w:pPr>
        <w:spacing w:line="460" w:lineRule="exact"/>
        <w:jc w:val="center"/>
        <w:rPr>
          <w:rFonts w:hint="eastAsia" w:cs="仿宋" w:asciiTheme="minorEastAsia" w:hAnsiTheme="minorEastAsia"/>
          <w:b/>
          <w:color w:val="auto"/>
          <w:sz w:val="36"/>
          <w:szCs w:val="36"/>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lang w:val="en-US" w:eastAsia="zh-CN"/>
        </w:rPr>
        <w:t xml:space="preserve">  </w:t>
      </w:r>
      <w:r>
        <w:rPr>
          <w:rFonts w:hint="eastAsia" w:cs="仿宋" w:asciiTheme="minorEastAsia" w:hAnsiTheme="minorEastAsia"/>
          <w:b/>
          <w:color w:val="auto"/>
          <w:sz w:val="36"/>
          <w:szCs w:val="36"/>
        </w:rPr>
        <w:t xml:space="preserve">第四部分  </w:t>
      </w:r>
      <w:bookmarkStart w:id="19" w:name="_Toc184314457"/>
      <w:bookmarkEnd w:id="19"/>
      <w:bookmarkStart w:id="20" w:name="_Toc184313301"/>
      <w:bookmarkEnd w:id="20"/>
      <w:bookmarkStart w:id="21" w:name="_Toc184312121"/>
      <w:bookmarkEnd w:id="21"/>
      <w:bookmarkStart w:id="22" w:name="_Toc184313300"/>
      <w:bookmarkEnd w:id="22"/>
      <w:bookmarkStart w:id="23" w:name="_Toc184313293"/>
      <w:bookmarkEnd w:id="23"/>
      <w:bookmarkStart w:id="24" w:name="_Toc184310334"/>
      <w:bookmarkEnd w:id="24"/>
      <w:bookmarkStart w:id="25" w:name="_Toc184314413"/>
      <w:bookmarkEnd w:id="25"/>
      <w:bookmarkStart w:id="26" w:name="_Toc184314469"/>
      <w:bookmarkEnd w:id="26"/>
      <w:bookmarkStart w:id="27" w:name="_Toc184312080"/>
      <w:bookmarkEnd w:id="27"/>
      <w:bookmarkStart w:id="28" w:name="_Toc184308036"/>
      <w:bookmarkEnd w:id="28"/>
      <w:bookmarkStart w:id="29" w:name="_Toc184313240"/>
      <w:bookmarkEnd w:id="29"/>
      <w:bookmarkStart w:id="30" w:name="_Toc184310329"/>
      <w:bookmarkEnd w:id="30"/>
      <w:bookmarkStart w:id="31" w:name="_Toc184312094"/>
      <w:bookmarkEnd w:id="31"/>
      <w:bookmarkStart w:id="32" w:name="_Toc184313298"/>
      <w:bookmarkEnd w:id="32"/>
      <w:bookmarkStart w:id="33" w:name="_Toc184314472"/>
      <w:bookmarkEnd w:id="33"/>
      <w:bookmarkStart w:id="34" w:name="_Toc184312110"/>
      <w:bookmarkEnd w:id="34"/>
      <w:bookmarkStart w:id="35" w:name="_Toc184314454"/>
      <w:bookmarkEnd w:id="35"/>
      <w:bookmarkStart w:id="36" w:name="_Toc184310310"/>
      <w:bookmarkEnd w:id="36"/>
      <w:bookmarkStart w:id="37" w:name="_Toc184314429"/>
      <w:bookmarkEnd w:id="37"/>
      <w:bookmarkStart w:id="38" w:name="_Toc184313256"/>
      <w:bookmarkEnd w:id="38"/>
      <w:bookmarkStart w:id="39" w:name="_Toc184310285"/>
      <w:bookmarkEnd w:id="39"/>
      <w:bookmarkStart w:id="40" w:name="_Toc184312139"/>
      <w:bookmarkEnd w:id="40"/>
      <w:bookmarkStart w:id="41" w:name="_Toc184314438"/>
      <w:bookmarkEnd w:id="41"/>
      <w:bookmarkStart w:id="42" w:name="_Toc184312118"/>
      <w:bookmarkEnd w:id="42"/>
      <w:bookmarkStart w:id="43" w:name="_Toc184313282"/>
      <w:bookmarkEnd w:id="43"/>
      <w:bookmarkStart w:id="44" w:name="_Toc184308079"/>
      <w:bookmarkEnd w:id="44"/>
      <w:bookmarkStart w:id="45" w:name="_Toc184314478"/>
      <w:bookmarkEnd w:id="45"/>
      <w:bookmarkStart w:id="46" w:name="_Toc184314426"/>
      <w:bookmarkEnd w:id="46"/>
      <w:bookmarkStart w:id="47" w:name="_Toc184312116"/>
      <w:bookmarkEnd w:id="47"/>
      <w:bookmarkStart w:id="48" w:name="_Toc184310309"/>
      <w:bookmarkEnd w:id="48"/>
      <w:bookmarkStart w:id="49" w:name="_Toc184313249"/>
      <w:bookmarkEnd w:id="49"/>
      <w:bookmarkStart w:id="50" w:name="_Toc184308056"/>
      <w:bookmarkEnd w:id="50"/>
      <w:bookmarkStart w:id="51" w:name="_Toc184314424"/>
      <w:bookmarkEnd w:id="51"/>
      <w:bookmarkStart w:id="52" w:name="_Toc184310340"/>
      <w:bookmarkEnd w:id="52"/>
      <w:bookmarkStart w:id="53" w:name="_Toc184312126"/>
      <w:bookmarkEnd w:id="53"/>
      <w:bookmarkStart w:id="54" w:name="_Toc184313238"/>
      <w:bookmarkEnd w:id="54"/>
      <w:bookmarkStart w:id="55" w:name="_Toc184308062"/>
      <w:bookmarkEnd w:id="55"/>
      <w:bookmarkStart w:id="56" w:name="_Toc184313296"/>
      <w:bookmarkEnd w:id="56"/>
      <w:bookmarkStart w:id="57" w:name="_Toc184308049"/>
      <w:bookmarkEnd w:id="57"/>
      <w:bookmarkStart w:id="58" w:name="_Toc184312138"/>
      <w:bookmarkEnd w:id="58"/>
      <w:bookmarkStart w:id="59" w:name="_Toc184308108"/>
      <w:bookmarkEnd w:id="59"/>
      <w:bookmarkStart w:id="60" w:name="_Toc184314422"/>
      <w:bookmarkEnd w:id="60"/>
      <w:bookmarkStart w:id="61" w:name="_Toc184314448"/>
      <w:bookmarkEnd w:id="61"/>
      <w:bookmarkStart w:id="62" w:name="_Toc184312113"/>
      <w:bookmarkEnd w:id="62"/>
      <w:bookmarkStart w:id="63" w:name="_Toc184312071"/>
      <w:bookmarkEnd w:id="63"/>
      <w:bookmarkStart w:id="64" w:name="_Toc184312132"/>
      <w:bookmarkEnd w:id="64"/>
      <w:bookmarkStart w:id="65" w:name="_Toc184312127"/>
      <w:bookmarkEnd w:id="65"/>
      <w:bookmarkStart w:id="66" w:name="_Toc184313246"/>
      <w:bookmarkEnd w:id="66"/>
      <w:bookmarkStart w:id="67" w:name="_Toc184314443"/>
      <w:bookmarkEnd w:id="67"/>
      <w:bookmarkStart w:id="68" w:name="_Toc184310341"/>
      <w:bookmarkEnd w:id="68"/>
      <w:bookmarkStart w:id="69" w:name="_Toc184310323"/>
      <w:bookmarkEnd w:id="69"/>
      <w:bookmarkStart w:id="70" w:name="_Toc184314418"/>
      <w:bookmarkEnd w:id="70"/>
      <w:bookmarkStart w:id="71" w:name="_Toc184314482"/>
      <w:bookmarkEnd w:id="71"/>
      <w:bookmarkStart w:id="72" w:name="_Toc184308076"/>
      <w:bookmarkEnd w:id="72"/>
      <w:bookmarkStart w:id="73" w:name="_Toc184308088"/>
      <w:bookmarkEnd w:id="73"/>
      <w:bookmarkStart w:id="74" w:name="_Toc184312115"/>
      <w:bookmarkEnd w:id="74"/>
      <w:bookmarkStart w:id="75" w:name="_Toc184314462"/>
      <w:bookmarkEnd w:id="75"/>
      <w:bookmarkStart w:id="76" w:name="_Toc184314476"/>
      <w:bookmarkEnd w:id="76"/>
      <w:bookmarkStart w:id="77" w:name="_Toc184313242"/>
      <w:bookmarkEnd w:id="77"/>
      <w:bookmarkStart w:id="78" w:name="_Toc184313260"/>
      <w:bookmarkEnd w:id="78"/>
      <w:bookmarkStart w:id="79" w:name="_Toc184314431"/>
      <w:bookmarkEnd w:id="79"/>
      <w:bookmarkStart w:id="80" w:name="_Toc184308101"/>
      <w:bookmarkEnd w:id="80"/>
      <w:bookmarkStart w:id="81" w:name="_Toc184314480"/>
      <w:bookmarkEnd w:id="81"/>
      <w:bookmarkStart w:id="82" w:name="_Toc184314465"/>
      <w:bookmarkEnd w:id="82"/>
      <w:bookmarkStart w:id="83" w:name="_Toc184313247"/>
      <w:bookmarkEnd w:id="83"/>
      <w:bookmarkStart w:id="84" w:name="_Toc184312079"/>
      <w:bookmarkEnd w:id="84"/>
      <w:bookmarkStart w:id="85" w:name="_Toc184312107"/>
      <w:bookmarkEnd w:id="85"/>
      <w:bookmarkStart w:id="86" w:name="_Toc184310318"/>
      <w:bookmarkEnd w:id="86"/>
      <w:bookmarkStart w:id="87" w:name="_Toc184314444"/>
      <w:bookmarkEnd w:id="87"/>
      <w:bookmarkStart w:id="88" w:name="_Toc184314460"/>
      <w:bookmarkEnd w:id="88"/>
      <w:bookmarkStart w:id="89" w:name="_Toc184314447"/>
      <w:bookmarkEnd w:id="89"/>
      <w:bookmarkStart w:id="90" w:name="_Toc184308105"/>
      <w:bookmarkEnd w:id="90"/>
      <w:bookmarkStart w:id="91" w:name="_Toc184312090"/>
      <w:bookmarkEnd w:id="91"/>
      <w:bookmarkStart w:id="92" w:name="_Toc184310337"/>
      <w:bookmarkEnd w:id="92"/>
      <w:bookmarkStart w:id="93" w:name="_Toc184314474"/>
      <w:bookmarkEnd w:id="93"/>
      <w:bookmarkStart w:id="94" w:name="_Toc184312128"/>
      <w:bookmarkEnd w:id="94"/>
      <w:bookmarkStart w:id="95" w:name="_Toc184313262"/>
      <w:bookmarkEnd w:id="95"/>
      <w:bookmarkStart w:id="96" w:name="_Toc184308045"/>
      <w:bookmarkEnd w:id="96"/>
      <w:bookmarkStart w:id="97" w:name="_Toc184308098"/>
      <w:bookmarkEnd w:id="97"/>
      <w:bookmarkStart w:id="98" w:name="_Toc184308041"/>
      <w:bookmarkEnd w:id="98"/>
      <w:bookmarkStart w:id="99" w:name="_Toc184310289"/>
      <w:bookmarkEnd w:id="99"/>
      <w:bookmarkStart w:id="100" w:name="_Toc184314481"/>
      <w:bookmarkEnd w:id="100"/>
      <w:bookmarkStart w:id="101" w:name="_Toc184313265"/>
      <w:bookmarkEnd w:id="101"/>
      <w:bookmarkStart w:id="102" w:name="_Toc184312125"/>
      <w:bookmarkEnd w:id="102"/>
      <w:bookmarkStart w:id="103" w:name="_Toc184313289"/>
      <w:bookmarkEnd w:id="103"/>
      <w:bookmarkStart w:id="104" w:name="_Toc184313280"/>
      <w:bookmarkEnd w:id="104"/>
      <w:bookmarkStart w:id="105" w:name="_Toc184310321"/>
      <w:bookmarkEnd w:id="105"/>
      <w:bookmarkStart w:id="106" w:name="_Toc184308050"/>
      <w:bookmarkEnd w:id="106"/>
      <w:bookmarkStart w:id="107" w:name="_Toc184313299"/>
      <w:bookmarkEnd w:id="107"/>
      <w:bookmarkStart w:id="108" w:name="_Toc184310315"/>
      <w:bookmarkEnd w:id="108"/>
      <w:bookmarkStart w:id="109" w:name="_Toc184313268"/>
      <w:bookmarkEnd w:id="109"/>
      <w:bookmarkStart w:id="110" w:name="_Toc184310325"/>
      <w:bookmarkEnd w:id="110"/>
      <w:bookmarkStart w:id="111" w:name="_Toc184313307"/>
      <w:bookmarkEnd w:id="111"/>
      <w:bookmarkStart w:id="112" w:name="_Toc184312070"/>
      <w:bookmarkEnd w:id="112"/>
      <w:bookmarkStart w:id="113" w:name="_Toc184314436"/>
      <w:bookmarkEnd w:id="113"/>
      <w:bookmarkStart w:id="114" w:name="_Toc184312093"/>
      <w:bookmarkEnd w:id="114"/>
      <w:bookmarkStart w:id="115" w:name="_Toc184308074"/>
      <w:bookmarkEnd w:id="115"/>
      <w:bookmarkStart w:id="116" w:name="_Toc184314414"/>
      <w:bookmarkEnd w:id="116"/>
      <w:bookmarkStart w:id="117" w:name="_Toc184308104"/>
      <w:bookmarkEnd w:id="117"/>
      <w:bookmarkStart w:id="118" w:name="_Toc184310290"/>
      <w:bookmarkEnd w:id="118"/>
      <w:bookmarkStart w:id="119" w:name="_Toc184310278"/>
      <w:bookmarkEnd w:id="119"/>
      <w:bookmarkStart w:id="120" w:name="_Toc184314434"/>
      <w:bookmarkEnd w:id="120"/>
      <w:bookmarkStart w:id="121" w:name="_Toc184313266"/>
      <w:bookmarkEnd w:id="121"/>
      <w:bookmarkStart w:id="122" w:name="_Toc184313303"/>
      <w:bookmarkEnd w:id="122"/>
      <w:bookmarkStart w:id="123" w:name="_Toc184310276"/>
      <w:bookmarkEnd w:id="123"/>
      <w:bookmarkStart w:id="124" w:name="_Toc184313310"/>
      <w:bookmarkEnd w:id="124"/>
      <w:bookmarkStart w:id="125" w:name="_Toc184308090"/>
      <w:bookmarkEnd w:id="125"/>
      <w:bookmarkStart w:id="126" w:name="_Toc184313273"/>
      <w:bookmarkEnd w:id="126"/>
      <w:bookmarkStart w:id="127" w:name="_Toc184314420"/>
      <w:bookmarkEnd w:id="127"/>
      <w:bookmarkStart w:id="128" w:name="_Toc184312123"/>
      <w:bookmarkEnd w:id="128"/>
      <w:bookmarkStart w:id="129" w:name="_Toc184308061"/>
      <w:bookmarkEnd w:id="129"/>
      <w:bookmarkStart w:id="130" w:name="_Toc184313269"/>
      <w:bookmarkEnd w:id="130"/>
      <w:bookmarkStart w:id="131" w:name="_Toc184312078"/>
      <w:bookmarkEnd w:id="131"/>
      <w:bookmarkStart w:id="132" w:name="_Toc184312075"/>
      <w:bookmarkEnd w:id="132"/>
      <w:bookmarkStart w:id="133" w:name="_Toc184314439"/>
      <w:bookmarkEnd w:id="133"/>
      <w:bookmarkStart w:id="134" w:name="_Toc184314440"/>
      <w:bookmarkEnd w:id="134"/>
      <w:bookmarkStart w:id="135" w:name="_Toc184313305"/>
      <w:bookmarkEnd w:id="135"/>
      <w:bookmarkStart w:id="136" w:name="_Toc184308080"/>
      <w:bookmarkEnd w:id="136"/>
      <w:bookmarkStart w:id="137" w:name="_Toc184310326"/>
      <w:bookmarkEnd w:id="137"/>
      <w:bookmarkStart w:id="138" w:name="_Toc184310319"/>
      <w:bookmarkEnd w:id="138"/>
      <w:bookmarkStart w:id="139" w:name="_Toc184314473"/>
      <w:bookmarkEnd w:id="139"/>
      <w:bookmarkStart w:id="140" w:name="_Toc184312122"/>
      <w:bookmarkEnd w:id="140"/>
      <w:bookmarkStart w:id="141" w:name="_Toc184310327"/>
      <w:bookmarkEnd w:id="141"/>
      <w:bookmarkStart w:id="142" w:name="_Toc184308081"/>
      <w:bookmarkEnd w:id="142"/>
      <w:bookmarkStart w:id="143" w:name="_Toc184314471"/>
      <w:bookmarkEnd w:id="143"/>
      <w:bookmarkStart w:id="144" w:name="_Toc184310330"/>
      <w:bookmarkEnd w:id="144"/>
      <w:bookmarkStart w:id="145" w:name="_Toc184308073"/>
      <w:bookmarkEnd w:id="145"/>
      <w:bookmarkStart w:id="146" w:name="_Toc184310291"/>
      <w:bookmarkEnd w:id="146"/>
      <w:bookmarkStart w:id="147" w:name="_Toc184313281"/>
      <w:bookmarkEnd w:id="147"/>
      <w:bookmarkStart w:id="148" w:name="_Toc184313255"/>
      <w:bookmarkEnd w:id="148"/>
      <w:bookmarkStart w:id="149" w:name="_Toc184312134"/>
      <w:bookmarkEnd w:id="149"/>
      <w:bookmarkStart w:id="150" w:name="_Toc184312133"/>
      <w:bookmarkEnd w:id="150"/>
      <w:bookmarkStart w:id="151" w:name="_Toc184314425"/>
      <w:bookmarkEnd w:id="151"/>
      <w:bookmarkStart w:id="152" w:name="_Toc184312104"/>
      <w:bookmarkEnd w:id="152"/>
      <w:bookmarkStart w:id="153" w:name="_Toc184308093"/>
      <w:bookmarkEnd w:id="153"/>
      <w:bookmarkStart w:id="154" w:name="_Toc184314477"/>
      <w:bookmarkEnd w:id="154"/>
      <w:bookmarkStart w:id="155" w:name="_Toc184308078"/>
      <w:bookmarkEnd w:id="155"/>
      <w:bookmarkStart w:id="156" w:name="_Toc184314449"/>
      <w:bookmarkEnd w:id="156"/>
      <w:bookmarkStart w:id="157" w:name="_Toc184308089"/>
      <w:bookmarkEnd w:id="157"/>
      <w:bookmarkStart w:id="158" w:name="_Toc184313308"/>
      <w:bookmarkEnd w:id="158"/>
      <w:bookmarkStart w:id="159" w:name="_Toc184314452"/>
      <w:bookmarkEnd w:id="159"/>
      <w:bookmarkStart w:id="160" w:name="_Toc184308053"/>
      <w:bookmarkEnd w:id="160"/>
      <w:bookmarkStart w:id="161" w:name="_Toc184313241"/>
      <w:bookmarkEnd w:id="161"/>
      <w:bookmarkStart w:id="162" w:name="_Toc184313272"/>
      <w:bookmarkEnd w:id="162"/>
      <w:bookmarkStart w:id="163" w:name="_Toc184308043"/>
      <w:bookmarkEnd w:id="163"/>
      <w:bookmarkStart w:id="164" w:name="_Toc184313253"/>
      <w:bookmarkEnd w:id="164"/>
      <w:bookmarkStart w:id="165" w:name="_Toc184310343"/>
      <w:bookmarkEnd w:id="165"/>
      <w:bookmarkStart w:id="166" w:name="_Toc184313250"/>
      <w:bookmarkEnd w:id="166"/>
      <w:bookmarkStart w:id="167" w:name="_Toc184310284"/>
      <w:bookmarkEnd w:id="167"/>
      <w:bookmarkStart w:id="168" w:name="_Toc184313267"/>
      <w:bookmarkEnd w:id="168"/>
      <w:bookmarkStart w:id="169" w:name="_Toc184308096"/>
      <w:bookmarkEnd w:id="169"/>
      <w:bookmarkStart w:id="170" w:name="_Toc184310297"/>
      <w:bookmarkEnd w:id="170"/>
      <w:bookmarkStart w:id="171" w:name="_Toc184313245"/>
      <w:bookmarkEnd w:id="171"/>
      <w:bookmarkStart w:id="172" w:name="_Toc184314417"/>
      <w:bookmarkEnd w:id="172"/>
      <w:bookmarkStart w:id="173" w:name="_Toc184312120"/>
      <w:bookmarkEnd w:id="173"/>
      <w:bookmarkStart w:id="174" w:name="_Toc184314470"/>
      <w:bookmarkEnd w:id="174"/>
      <w:bookmarkStart w:id="175" w:name="_Toc184314463"/>
      <w:bookmarkEnd w:id="175"/>
      <w:bookmarkStart w:id="176" w:name="_Toc184310286"/>
      <w:bookmarkEnd w:id="176"/>
      <w:bookmarkStart w:id="177" w:name="_Toc184308102"/>
      <w:bookmarkEnd w:id="177"/>
      <w:bookmarkStart w:id="178" w:name="_Toc184314415"/>
      <w:bookmarkEnd w:id="178"/>
      <w:bookmarkStart w:id="179" w:name="_Toc184308095"/>
      <w:bookmarkEnd w:id="179"/>
      <w:bookmarkStart w:id="180" w:name="_Toc184313257"/>
      <w:bookmarkEnd w:id="180"/>
      <w:bookmarkStart w:id="181" w:name="_Toc184310332"/>
      <w:bookmarkEnd w:id="181"/>
      <w:bookmarkStart w:id="182" w:name="_Toc184312088"/>
      <w:bookmarkEnd w:id="182"/>
      <w:bookmarkStart w:id="183" w:name="_Toc184310344"/>
      <w:bookmarkEnd w:id="183"/>
      <w:bookmarkStart w:id="184" w:name="_Toc184312124"/>
      <w:bookmarkEnd w:id="184"/>
      <w:bookmarkStart w:id="185" w:name="_Toc184314410"/>
      <w:bookmarkEnd w:id="185"/>
      <w:bookmarkStart w:id="186" w:name="_Toc184313244"/>
      <w:bookmarkEnd w:id="186"/>
      <w:bookmarkStart w:id="187" w:name="_Toc184314437"/>
      <w:bookmarkEnd w:id="187"/>
      <w:bookmarkStart w:id="188" w:name="_Toc184314455"/>
      <w:bookmarkEnd w:id="188"/>
      <w:bookmarkStart w:id="189" w:name="_Toc184308046"/>
      <w:bookmarkEnd w:id="189"/>
      <w:bookmarkStart w:id="190" w:name="_Toc184312129"/>
      <w:bookmarkEnd w:id="190"/>
      <w:bookmarkStart w:id="191" w:name="_Toc184313295"/>
      <w:bookmarkEnd w:id="191"/>
      <w:bookmarkStart w:id="192" w:name="_Toc184312130"/>
      <w:bookmarkEnd w:id="192"/>
      <w:bookmarkStart w:id="193" w:name="_Toc184310306"/>
      <w:bookmarkEnd w:id="193"/>
      <w:bookmarkStart w:id="194" w:name="_Toc184308083"/>
      <w:bookmarkEnd w:id="194"/>
      <w:bookmarkStart w:id="195" w:name="_Toc184308054"/>
      <w:bookmarkEnd w:id="195"/>
      <w:bookmarkStart w:id="196" w:name="_Toc184308071"/>
      <w:bookmarkEnd w:id="196"/>
      <w:bookmarkStart w:id="197" w:name="_Toc184308087"/>
      <w:bookmarkEnd w:id="197"/>
      <w:bookmarkStart w:id="198" w:name="_Toc184308070"/>
      <w:bookmarkEnd w:id="198"/>
      <w:bookmarkStart w:id="199" w:name="_Toc184310314"/>
      <w:bookmarkEnd w:id="199"/>
      <w:bookmarkStart w:id="200" w:name="_Toc184312105"/>
      <w:bookmarkEnd w:id="200"/>
      <w:bookmarkStart w:id="201" w:name="_Toc184312111"/>
      <w:bookmarkEnd w:id="201"/>
      <w:bookmarkStart w:id="202" w:name="_Toc184308037"/>
      <w:bookmarkEnd w:id="202"/>
      <w:bookmarkStart w:id="203" w:name="_Toc184308103"/>
      <w:bookmarkEnd w:id="203"/>
      <w:bookmarkStart w:id="204" w:name="_Toc184314458"/>
      <w:bookmarkEnd w:id="204"/>
      <w:bookmarkStart w:id="205" w:name="_Toc184312103"/>
      <w:bookmarkEnd w:id="205"/>
      <w:bookmarkStart w:id="206" w:name="_Toc184313258"/>
      <w:bookmarkEnd w:id="206"/>
      <w:bookmarkStart w:id="207" w:name="_Toc184312069"/>
      <w:bookmarkEnd w:id="207"/>
      <w:bookmarkStart w:id="208" w:name="_Toc184313239"/>
      <w:bookmarkEnd w:id="208"/>
      <w:bookmarkStart w:id="209" w:name="_Toc184310302"/>
      <w:bookmarkEnd w:id="209"/>
      <w:bookmarkStart w:id="210" w:name="_Toc184310293"/>
      <w:bookmarkEnd w:id="210"/>
      <w:bookmarkStart w:id="211" w:name="_Toc184312135"/>
      <w:bookmarkEnd w:id="211"/>
      <w:bookmarkStart w:id="212" w:name="_Toc184313292"/>
      <w:bookmarkEnd w:id="212"/>
      <w:bookmarkStart w:id="213" w:name="_Toc184314461"/>
      <w:bookmarkEnd w:id="213"/>
      <w:bookmarkStart w:id="214" w:name="_Toc184310280"/>
      <w:bookmarkEnd w:id="214"/>
      <w:bookmarkStart w:id="215" w:name="_Toc184313252"/>
      <w:bookmarkEnd w:id="215"/>
      <w:bookmarkStart w:id="216" w:name="_Toc184308048"/>
      <w:bookmarkEnd w:id="216"/>
      <w:bookmarkStart w:id="217" w:name="_Toc184308084"/>
      <w:bookmarkEnd w:id="217"/>
      <w:bookmarkStart w:id="218" w:name="_Toc184310308"/>
      <w:bookmarkEnd w:id="218"/>
      <w:bookmarkStart w:id="219" w:name="_Toc184310272"/>
      <w:bookmarkEnd w:id="219"/>
      <w:bookmarkStart w:id="220" w:name="_Toc184310283"/>
      <w:bookmarkEnd w:id="220"/>
      <w:bookmarkStart w:id="221" w:name="_Toc184312131"/>
      <w:bookmarkEnd w:id="221"/>
      <w:bookmarkStart w:id="222" w:name="_Toc184313291"/>
      <w:bookmarkEnd w:id="222"/>
      <w:bookmarkStart w:id="223" w:name="_Toc184312092"/>
      <w:bookmarkEnd w:id="223"/>
      <w:bookmarkStart w:id="224" w:name="_Toc184314433"/>
      <w:bookmarkEnd w:id="224"/>
      <w:bookmarkStart w:id="225" w:name="_Toc184310288"/>
      <w:bookmarkEnd w:id="225"/>
      <w:bookmarkStart w:id="226" w:name="_Toc184313275"/>
      <w:bookmarkEnd w:id="226"/>
      <w:bookmarkStart w:id="227" w:name="_Toc184308067"/>
      <w:bookmarkEnd w:id="227"/>
      <w:bookmarkStart w:id="228" w:name="_Toc184312074"/>
      <w:bookmarkEnd w:id="228"/>
      <w:bookmarkStart w:id="229" w:name="_Toc184314453"/>
      <w:bookmarkEnd w:id="229"/>
      <w:bookmarkStart w:id="230" w:name="_Toc184310299"/>
      <w:bookmarkEnd w:id="230"/>
      <w:bookmarkStart w:id="231" w:name="_Toc184314432"/>
      <w:bookmarkEnd w:id="231"/>
      <w:bookmarkStart w:id="232" w:name="_Toc184314464"/>
      <w:bookmarkEnd w:id="232"/>
      <w:bookmarkStart w:id="233" w:name="_Toc184310317"/>
      <w:bookmarkEnd w:id="233"/>
      <w:bookmarkStart w:id="234" w:name="_Toc184313263"/>
      <w:bookmarkEnd w:id="234"/>
      <w:bookmarkStart w:id="235" w:name="_Toc184310298"/>
      <w:bookmarkEnd w:id="235"/>
      <w:bookmarkStart w:id="236" w:name="_Toc184314450"/>
      <w:bookmarkEnd w:id="236"/>
      <w:bookmarkStart w:id="237" w:name="_Toc184308066"/>
      <w:bookmarkEnd w:id="237"/>
      <w:bookmarkStart w:id="238" w:name="_Toc184314456"/>
      <w:bookmarkEnd w:id="238"/>
      <w:bookmarkStart w:id="239" w:name="_Toc184310316"/>
      <w:bookmarkEnd w:id="239"/>
      <w:bookmarkStart w:id="240" w:name="_Toc184312101"/>
      <w:bookmarkEnd w:id="240"/>
      <w:bookmarkStart w:id="241" w:name="_Toc184312099"/>
      <w:bookmarkEnd w:id="241"/>
      <w:bookmarkStart w:id="242" w:name="_Toc184310303"/>
      <w:bookmarkEnd w:id="242"/>
      <w:bookmarkStart w:id="243" w:name="_Toc184313297"/>
      <w:bookmarkEnd w:id="243"/>
      <w:bookmarkStart w:id="244" w:name="_Toc184313288"/>
      <w:bookmarkEnd w:id="244"/>
      <w:bookmarkStart w:id="245" w:name="_Toc184310304"/>
      <w:bookmarkEnd w:id="245"/>
      <w:bookmarkStart w:id="246" w:name="_Toc184313276"/>
      <w:bookmarkEnd w:id="246"/>
      <w:bookmarkStart w:id="247" w:name="_Toc184310328"/>
      <w:bookmarkEnd w:id="247"/>
      <w:bookmarkStart w:id="248" w:name="_Toc184310305"/>
      <w:bookmarkEnd w:id="248"/>
      <w:bookmarkStart w:id="249" w:name="_Toc184310311"/>
      <w:bookmarkEnd w:id="249"/>
      <w:bookmarkStart w:id="250" w:name="_Toc184313271"/>
      <w:bookmarkEnd w:id="250"/>
      <w:bookmarkStart w:id="251" w:name="_Toc184312136"/>
      <w:bookmarkEnd w:id="251"/>
      <w:bookmarkStart w:id="252" w:name="_Toc184310282"/>
      <w:bookmarkEnd w:id="252"/>
      <w:bookmarkStart w:id="253" w:name="_Toc184312067"/>
      <w:bookmarkEnd w:id="253"/>
      <w:bookmarkStart w:id="254" w:name="_Toc184313285"/>
      <w:bookmarkEnd w:id="254"/>
      <w:bookmarkStart w:id="255" w:name="_Toc184312096"/>
      <w:bookmarkEnd w:id="255"/>
      <w:bookmarkStart w:id="256" w:name="_Toc184312086"/>
      <w:bookmarkEnd w:id="256"/>
      <w:bookmarkStart w:id="257" w:name="_Toc184314411"/>
      <w:bookmarkEnd w:id="257"/>
      <w:bookmarkStart w:id="258" w:name="_Toc184308057"/>
      <w:bookmarkEnd w:id="258"/>
      <w:bookmarkStart w:id="259" w:name="_Toc184308086"/>
      <w:bookmarkEnd w:id="259"/>
      <w:bookmarkStart w:id="260" w:name="_Toc184314442"/>
      <w:bookmarkEnd w:id="260"/>
      <w:bookmarkStart w:id="261" w:name="_Toc184308107"/>
      <w:bookmarkEnd w:id="261"/>
      <w:bookmarkStart w:id="262" w:name="_Toc184308092"/>
      <w:bookmarkEnd w:id="262"/>
      <w:bookmarkStart w:id="263" w:name="_Toc184314466"/>
      <w:bookmarkEnd w:id="263"/>
      <w:bookmarkStart w:id="264" w:name="_Toc184312077"/>
      <w:bookmarkEnd w:id="264"/>
      <w:bookmarkStart w:id="265" w:name="_Toc184312119"/>
      <w:bookmarkEnd w:id="265"/>
      <w:bookmarkStart w:id="266" w:name="_Toc184314416"/>
      <w:bookmarkEnd w:id="266"/>
      <w:bookmarkStart w:id="267" w:name="_Toc184308106"/>
      <w:bookmarkEnd w:id="267"/>
      <w:bookmarkStart w:id="268" w:name="_Toc184310320"/>
      <w:bookmarkEnd w:id="268"/>
      <w:bookmarkStart w:id="269" w:name="_Toc184314468"/>
      <w:bookmarkEnd w:id="269"/>
      <w:bookmarkStart w:id="270" w:name="_Toc184312102"/>
      <w:bookmarkEnd w:id="270"/>
      <w:bookmarkStart w:id="271" w:name="_Toc184308040"/>
      <w:bookmarkEnd w:id="271"/>
      <w:bookmarkStart w:id="272" w:name="_Toc184313251"/>
      <w:bookmarkEnd w:id="272"/>
      <w:bookmarkStart w:id="273" w:name="_Toc184314435"/>
      <w:bookmarkEnd w:id="273"/>
      <w:bookmarkStart w:id="274" w:name="_Toc184312068"/>
      <w:bookmarkEnd w:id="274"/>
      <w:bookmarkStart w:id="275" w:name="_Toc184313306"/>
      <w:bookmarkEnd w:id="275"/>
      <w:bookmarkStart w:id="276" w:name="_Toc184310301"/>
      <w:bookmarkEnd w:id="276"/>
      <w:bookmarkStart w:id="277" w:name="_Toc184310322"/>
      <w:bookmarkEnd w:id="277"/>
      <w:bookmarkStart w:id="278" w:name="_Toc184314451"/>
      <w:bookmarkEnd w:id="278"/>
      <w:bookmarkStart w:id="279" w:name="_Toc184313274"/>
      <w:bookmarkEnd w:id="279"/>
      <w:bookmarkStart w:id="280" w:name="_Toc184313304"/>
      <w:bookmarkEnd w:id="280"/>
      <w:bookmarkStart w:id="281" w:name="_Toc184308059"/>
      <w:bookmarkEnd w:id="281"/>
      <w:bookmarkStart w:id="282" w:name="_Toc184314479"/>
      <w:bookmarkEnd w:id="282"/>
      <w:bookmarkStart w:id="283" w:name="_Toc184312072"/>
      <w:bookmarkEnd w:id="283"/>
      <w:bookmarkStart w:id="284" w:name="_Toc184310273"/>
      <w:bookmarkEnd w:id="284"/>
      <w:bookmarkStart w:id="285" w:name="_Toc184312089"/>
      <w:bookmarkEnd w:id="285"/>
      <w:bookmarkStart w:id="286" w:name="_Toc184308042"/>
      <w:bookmarkEnd w:id="286"/>
      <w:bookmarkStart w:id="287" w:name="_Toc184310333"/>
      <w:bookmarkEnd w:id="287"/>
      <w:bookmarkStart w:id="288" w:name="_Toc184312098"/>
      <w:bookmarkEnd w:id="288"/>
      <w:bookmarkStart w:id="289" w:name="_Toc184312117"/>
      <w:bookmarkEnd w:id="289"/>
      <w:bookmarkStart w:id="290" w:name="_Toc184314427"/>
      <w:bookmarkEnd w:id="290"/>
      <w:bookmarkStart w:id="291" w:name="_Toc184310312"/>
      <w:bookmarkEnd w:id="291"/>
      <w:bookmarkStart w:id="292" w:name="_Toc184314423"/>
      <w:bookmarkEnd w:id="292"/>
      <w:bookmarkStart w:id="293" w:name="_Toc184310281"/>
      <w:bookmarkEnd w:id="293"/>
      <w:bookmarkStart w:id="294" w:name="_Toc184313290"/>
      <w:bookmarkEnd w:id="294"/>
      <w:bookmarkStart w:id="295" w:name="_Toc184310295"/>
      <w:bookmarkEnd w:id="295"/>
      <w:bookmarkStart w:id="296" w:name="_Toc184310274"/>
      <w:bookmarkEnd w:id="296"/>
      <w:bookmarkStart w:id="297" w:name="_Toc184308055"/>
      <w:bookmarkEnd w:id="297"/>
      <w:bookmarkStart w:id="298" w:name="_Toc184312076"/>
      <w:bookmarkEnd w:id="298"/>
      <w:bookmarkStart w:id="299" w:name="_Toc184312091"/>
      <w:bookmarkEnd w:id="299"/>
      <w:bookmarkStart w:id="300" w:name="_Toc184308047"/>
      <w:bookmarkEnd w:id="300"/>
      <w:bookmarkStart w:id="301" w:name="_Toc184308085"/>
      <w:bookmarkEnd w:id="301"/>
      <w:bookmarkStart w:id="302" w:name="_Toc184313286"/>
      <w:bookmarkEnd w:id="302"/>
      <w:bookmarkStart w:id="303" w:name="_Toc184313283"/>
      <w:bookmarkEnd w:id="303"/>
      <w:bookmarkStart w:id="304" w:name="_Toc184310336"/>
      <w:bookmarkEnd w:id="304"/>
      <w:bookmarkStart w:id="305" w:name="_Toc184313254"/>
      <w:bookmarkEnd w:id="305"/>
      <w:bookmarkStart w:id="306" w:name="_Toc184308077"/>
      <w:bookmarkEnd w:id="306"/>
      <w:bookmarkStart w:id="307" w:name="_Toc184312097"/>
      <w:bookmarkEnd w:id="307"/>
      <w:bookmarkStart w:id="308" w:name="_Toc184308082"/>
      <w:bookmarkEnd w:id="308"/>
      <w:bookmarkStart w:id="309" w:name="_Toc184312073"/>
      <w:bookmarkEnd w:id="309"/>
      <w:bookmarkStart w:id="310" w:name="_Toc184312137"/>
      <w:bookmarkEnd w:id="310"/>
      <w:bookmarkStart w:id="311" w:name="_Toc184310331"/>
      <w:bookmarkEnd w:id="311"/>
      <w:bookmarkStart w:id="312" w:name="_Toc184314467"/>
      <w:bookmarkEnd w:id="312"/>
      <w:bookmarkStart w:id="313" w:name="_Toc184314475"/>
      <w:bookmarkEnd w:id="313"/>
      <w:bookmarkStart w:id="314" w:name="_Toc184314412"/>
      <w:bookmarkEnd w:id="314"/>
      <w:bookmarkStart w:id="315" w:name="_Toc184310279"/>
      <w:bookmarkEnd w:id="315"/>
      <w:bookmarkStart w:id="316" w:name="_Toc184310342"/>
      <w:bookmarkEnd w:id="316"/>
      <w:bookmarkStart w:id="317" w:name="_Toc184313259"/>
      <w:bookmarkEnd w:id="317"/>
      <w:bookmarkStart w:id="318" w:name="_Toc184312087"/>
      <w:bookmarkEnd w:id="318"/>
      <w:bookmarkStart w:id="319" w:name="_Toc184308099"/>
      <w:bookmarkEnd w:id="319"/>
      <w:bookmarkStart w:id="320" w:name="_Toc184308063"/>
      <w:bookmarkEnd w:id="320"/>
      <w:bookmarkStart w:id="321" w:name="_Toc184310296"/>
      <w:bookmarkEnd w:id="321"/>
      <w:bookmarkStart w:id="322" w:name="_Toc184308065"/>
      <w:bookmarkEnd w:id="322"/>
      <w:bookmarkStart w:id="323" w:name="_Toc184313264"/>
      <w:bookmarkEnd w:id="323"/>
      <w:bookmarkStart w:id="324" w:name="_Toc184308052"/>
      <w:bookmarkEnd w:id="324"/>
      <w:bookmarkStart w:id="325" w:name="_Toc184310294"/>
      <w:bookmarkEnd w:id="325"/>
      <w:bookmarkStart w:id="326" w:name="_Toc184314428"/>
      <w:bookmarkEnd w:id="326"/>
      <w:bookmarkStart w:id="327" w:name="_Toc184308064"/>
      <w:bookmarkEnd w:id="327"/>
      <w:bookmarkStart w:id="328" w:name="_Toc184313279"/>
      <w:bookmarkEnd w:id="328"/>
      <w:bookmarkStart w:id="329" w:name="_Toc184308044"/>
      <w:bookmarkEnd w:id="329"/>
      <w:bookmarkStart w:id="330" w:name="_Toc184313277"/>
      <w:bookmarkEnd w:id="330"/>
      <w:bookmarkStart w:id="331" w:name="_Toc184310335"/>
      <w:bookmarkEnd w:id="331"/>
      <w:bookmarkStart w:id="332" w:name="_Toc184314419"/>
      <w:bookmarkEnd w:id="332"/>
      <w:bookmarkStart w:id="333" w:name="_Toc184312081"/>
      <w:bookmarkEnd w:id="333"/>
      <w:bookmarkStart w:id="334" w:name="_Toc184312082"/>
      <w:bookmarkEnd w:id="334"/>
      <w:bookmarkStart w:id="335" w:name="_Toc184312084"/>
      <w:bookmarkEnd w:id="335"/>
      <w:bookmarkStart w:id="336" w:name="_Toc184313309"/>
      <w:bookmarkEnd w:id="336"/>
      <w:bookmarkStart w:id="337" w:name="_Toc184314446"/>
      <w:bookmarkEnd w:id="337"/>
      <w:bookmarkStart w:id="338" w:name="_Toc184310300"/>
      <w:bookmarkEnd w:id="338"/>
      <w:bookmarkStart w:id="339" w:name="_Toc184308069"/>
      <w:bookmarkEnd w:id="339"/>
      <w:bookmarkStart w:id="340" w:name="_Toc184312114"/>
      <w:bookmarkEnd w:id="340"/>
      <w:bookmarkStart w:id="341" w:name="_Toc184310313"/>
      <w:bookmarkEnd w:id="341"/>
      <w:bookmarkStart w:id="342" w:name="_Toc184308075"/>
      <w:bookmarkEnd w:id="342"/>
      <w:bookmarkStart w:id="343" w:name="_Toc184313243"/>
      <w:bookmarkEnd w:id="343"/>
      <w:bookmarkStart w:id="344" w:name="_Toc184308100"/>
      <w:bookmarkEnd w:id="344"/>
      <w:bookmarkStart w:id="345" w:name="_Toc184308072"/>
      <w:bookmarkEnd w:id="345"/>
      <w:bookmarkStart w:id="346" w:name="_Toc184308097"/>
      <w:bookmarkEnd w:id="346"/>
      <w:bookmarkStart w:id="347" w:name="_Toc184314441"/>
      <w:bookmarkEnd w:id="347"/>
      <w:bookmarkStart w:id="348" w:name="_Toc184313294"/>
      <w:bookmarkEnd w:id="348"/>
      <w:bookmarkStart w:id="349" w:name="_Toc184310275"/>
      <w:bookmarkEnd w:id="349"/>
      <w:bookmarkStart w:id="350" w:name="_Toc184308060"/>
      <w:bookmarkEnd w:id="350"/>
      <w:bookmarkStart w:id="351" w:name="_Toc184310287"/>
      <w:bookmarkEnd w:id="351"/>
      <w:bookmarkStart w:id="352" w:name="_Toc184312112"/>
      <w:bookmarkEnd w:id="352"/>
      <w:bookmarkStart w:id="353" w:name="_Toc184314430"/>
      <w:bookmarkEnd w:id="353"/>
      <w:bookmarkStart w:id="354" w:name="_Toc184310339"/>
      <w:bookmarkEnd w:id="354"/>
      <w:bookmarkStart w:id="355" w:name="_Toc184310338"/>
      <w:bookmarkEnd w:id="355"/>
      <w:bookmarkStart w:id="356" w:name="_Toc184308039"/>
      <w:bookmarkEnd w:id="356"/>
      <w:bookmarkStart w:id="357" w:name="_Toc184310292"/>
      <w:bookmarkEnd w:id="357"/>
      <w:bookmarkStart w:id="358" w:name="_Toc184312095"/>
      <w:bookmarkEnd w:id="358"/>
      <w:bookmarkStart w:id="359" w:name="_Toc184313248"/>
      <w:bookmarkEnd w:id="359"/>
      <w:bookmarkStart w:id="360" w:name="_Toc184313302"/>
      <w:bookmarkEnd w:id="360"/>
      <w:bookmarkStart w:id="361" w:name="_Toc184312109"/>
      <w:bookmarkEnd w:id="361"/>
      <w:bookmarkStart w:id="362" w:name="_Toc184308094"/>
      <w:bookmarkEnd w:id="362"/>
      <w:bookmarkStart w:id="363" w:name="_Toc184308038"/>
      <w:bookmarkEnd w:id="363"/>
      <w:bookmarkStart w:id="364" w:name="_Toc184308058"/>
      <w:bookmarkEnd w:id="364"/>
      <w:bookmarkStart w:id="365" w:name="_Toc184312106"/>
      <w:bookmarkEnd w:id="365"/>
      <w:bookmarkStart w:id="366" w:name="_Toc184313278"/>
      <w:bookmarkEnd w:id="366"/>
      <w:bookmarkStart w:id="367" w:name="_Toc184308068"/>
      <w:bookmarkEnd w:id="367"/>
      <w:bookmarkStart w:id="368" w:name="_Toc184313287"/>
      <w:bookmarkEnd w:id="368"/>
      <w:bookmarkStart w:id="369" w:name="_Toc184314459"/>
      <w:bookmarkEnd w:id="369"/>
      <w:bookmarkStart w:id="370" w:name="_Toc184308051"/>
      <w:bookmarkEnd w:id="370"/>
      <w:bookmarkStart w:id="371" w:name="_Toc184312100"/>
      <w:bookmarkEnd w:id="371"/>
      <w:bookmarkStart w:id="372" w:name="_Toc184314421"/>
      <w:bookmarkEnd w:id="372"/>
      <w:bookmarkStart w:id="373" w:name="_Toc184313270"/>
      <w:bookmarkEnd w:id="373"/>
      <w:bookmarkStart w:id="374" w:name="_Toc184310324"/>
      <w:bookmarkEnd w:id="374"/>
      <w:bookmarkStart w:id="375" w:name="_Toc184308091"/>
      <w:bookmarkEnd w:id="375"/>
      <w:bookmarkStart w:id="376" w:name="_Toc184310307"/>
      <w:bookmarkEnd w:id="376"/>
      <w:bookmarkStart w:id="377" w:name="_Toc184310277"/>
      <w:bookmarkEnd w:id="377"/>
      <w:bookmarkStart w:id="378" w:name="_Toc184312085"/>
      <w:bookmarkEnd w:id="378"/>
      <w:bookmarkStart w:id="379" w:name="_Toc184313261"/>
      <w:bookmarkEnd w:id="379"/>
      <w:bookmarkStart w:id="380" w:name="_Toc184312083"/>
      <w:bookmarkEnd w:id="380"/>
      <w:bookmarkStart w:id="381" w:name="_Toc184312108"/>
      <w:bookmarkEnd w:id="381"/>
      <w:bookmarkStart w:id="382" w:name="_Toc184314445"/>
      <w:bookmarkEnd w:id="382"/>
      <w:bookmarkStart w:id="383" w:name="_Toc184313284"/>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负责审标、询标、评审等工作，并向采购人提出评审意见和评审报告。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5.在询价响应文件的审查、澄清、评价和比较以及授予合同的过程中，供应商对采购人</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2.采购</w:t>
      </w:r>
      <w:r>
        <w:rPr>
          <w:rFonts w:hint="eastAsia" w:cs="仿宋" w:asciiTheme="minorEastAsia" w:hAnsiTheme="minorEastAsia"/>
          <w:snapToGrid w:val="0"/>
          <w:color w:val="auto"/>
          <w:kern w:val="0"/>
          <w:sz w:val="24"/>
          <w:lang w:val="en-US" w:eastAsia="zh-CN"/>
        </w:rPr>
        <w:t>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w:t>
      </w:r>
      <w:r>
        <w:rPr>
          <w:rFonts w:hint="eastAsia" w:cs="仿宋" w:asciiTheme="minorEastAsia" w:hAnsiTheme="minorEastAsia"/>
          <w:color w:val="auto"/>
          <w:sz w:val="24"/>
          <w:lang w:eastAsia="zh-CN"/>
        </w:rPr>
        <w:t>若有</w:t>
      </w:r>
      <w:r>
        <w:rPr>
          <w:rFonts w:hint="eastAsia" w:cs="仿宋" w:asciiTheme="minorEastAsia" w:hAnsiTheme="minorEastAsia"/>
          <w:color w:val="auto"/>
          <w:sz w:val="24"/>
        </w:rPr>
        <w:t>），宣读最终提交采购响应文件的供应商名单。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6"/>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中载明的投标有效期的；响应文件出现不是唯一的、有选择性响应报价的;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w:t>
      </w:r>
      <w:r>
        <w:rPr>
          <w:rFonts w:hint="eastAsia" w:ascii="宋体" w:hAnsi="宋体" w:cs="宋体"/>
          <w:color w:val="auto"/>
          <w:kern w:val="0"/>
          <w:sz w:val="24"/>
        </w:rPr>
        <w:t>的其它实质性要求的；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K</w:t>
      </w:r>
      <w:r>
        <w:rPr>
          <w:rFonts w:hint="eastAsia" w:ascii="宋体" w:hAnsi="宋体" w:cs="宋体"/>
          <w:color w:val="auto"/>
          <w:kern w:val="0"/>
          <w:sz w:val="24"/>
        </w:rPr>
        <w:t>.法律、法规、规章（适用本市的）及省级以上规范性文件（适用本市的）规定的其他无效情形。</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L</w:t>
      </w:r>
      <w:r>
        <w:rPr>
          <w:rFonts w:hint="eastAsia" w:ascii="宋体" w:hAnsi="宋体" w:cs="宋体"/>
          <w:color w:val="auto"/>
          <w:kern w:val="0"/>
          <w:sz w:val="24"/>
        </w:rPr>
        <w:t>在采购人规定的截止时间以后送达的</w:t>
      </w:r>
      <w:r>
        <w:rPr>
          <w:rFonts w:hint="eastAsia" w:ascii="宋体" w:hAnsi="宋体" w:cs="宋体"/>
          <w:color w:val="auto"/>
          <w:kern w:val="0"/>
          <w:sz w:val="24"/>
          <w:lang w:eastAsia="zh-CN"/>
        </w:rPr>
        <w:t>响应</w:t>
      </w:r>
      <w:r>
        <w:rPr>
          <w:rFonts w:hint="eastAsia" w:ascii="宋体" w:hAnsi="宋体" w:cs="宋体"/>
          <w:color w:val="auto"/>
          <w:kern w:val="0"/>
          <w:sz w:val="24"/>
        </w:rPr>
        <w:t>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M</w:t>
      </w:r>
      <w:r>
        <w:rPr>
          <w:rFonts w:hint="eastAsia" w:ascii="宋体" w:hAnsi="宋体" w:cs="宋体"/>
          <w:color w:val="auto"/>
          <w:kern w:val="0"/>
          <w:sz w:val="24"/>
          <w:lang w:eastAsia="zh-CN"/>
        </w:rPr>
        <w:t>未</w:t>
      </w:r>
      <w:r>
        <w:rPr>
          <w:rFonts w:hint="eastAsia" w:ascii="宋体" w:hAnsi="宋体" w:cs="宋体"/>
          <w:color w:val="auto"/>
          <w:kern w:val="0"/>
          <w:sz w:val="24"/>
        </w:rPr>
        <w:t>要求缴纳</w:t>
      </w:r>
      <w:r>
        <w:rPr>
          <w:rFonts w:hint="eastAsia" w:ascii="宋体" w:hAnsi="宋体" w:cs="宋体"/>
          <w:color w:val="auto"/>
          <w:kern w:val="0"/>
          <w:sz w:val="24"/>
          <w:lang w:eastAsia="zh-CN"/>
        </w:rPr>
        <w:t>询价保证金</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工作人员</w:t>
      </w:r>
      <w:r>
        <w:rPr>
          <w:rFonts w:hint="eastAsia" w:cs="仿宋" w:asciiTheme="minorEastAsia" w:hAnsiTheme="minorEastAsia"/>
          <w:b w:val="0"/>
          <w:bCs w:val="0"/>
          <w:color w:val="auto"/>
          <w:sz w:val="24"/>
          <w:lang w:eastAsia="zh-CN"/>
        </w:rPr>
        <w:t>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）、询价</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实质性响应要求的供应商中，按照报价由低到高的顺序提出成交候选人。</w:t>
      </w:r>
    </w:p>
    <w:p>
      <w:pPr>
        <w:pStyle w:val="2"/>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pPr>
        <w:pStyle w:val="2"/>
        <w:ind w:firstLine="480" w:firstLineChars="200"/>
        <w:rPr>
          <w:rFonts w:hint="eastAsia"/>
          <w:color w:val="auto"/>
        </w:rPr>
      </w:pPr>
      <w:r>
        <w:rPr>
          <w:rFonts w:hint="default"/>
          <w:color w:val="auto"/>
          <w:lang w:val="en-US"/>
        </w:rPr>
        <w:t>1.2</w:t>
      </w:r>
      <w:r>
        <w:rPr>
          <w:rFonts w:hint="eastAsia"/>
          <w:color w:val="auto"/>
          <w:lang w:val="en-US" w:eastAsia="zh-CN"/>
        </w:rPr>
        <w:t>若</w:t>
      </w:r>
      <w:r>
        <w:rPr>
          <w:rFonts w:hint="eastAsia"/>
          <w:color w:val="auto"/>
        </w:rPr>
        <w:t>出现相同总金额最低报价情况时，总金额最低报价相同的</w:t>
      </w:r>
      <w:r>
        <w:rPr>
          <w:rFonts w:hint="eastAsia"/>
          <w:color w:val="auto"/>
          <w:lang w:eastAsia="zh-CN"/>
        </w:rPr>
        <w:t>供应商</w:t>
      </w:r>
      <w:r>
        <w:rPr>
          <w:rFonts w:hint="eastAsia"/>
          <w:color w:val="auto"/>
        </w:rPr>
        <w:t>再进行一轮报价</w:t>
      </w:r>
      <w:r>
        <w:rPr>
          <w:rFonts w:hint="eastAsia"/>
          <w:b/>
          <w:bCs/>
          <w:color w:val="auto"/>
        </w:rPr>
        <w:t>。如报价再相同，则由采购人</w:t>
      </w:r>
      <w:r>
        <w:rPr>
          <w:rFonts w:hint="eastAsia"/>
          <w:b/>
          <w:bCs/>
          <w:color w:val="auto"/>
          <w:lang w:val="en-US" w:eastAsia="zh-CN"/>
        </w:rPr>
        <w:t>工作人员组织询价评审小组成员与供应商分别</w:t>
      </w:r>
      <w:r>
        <w:rPr>
          <w:rFonts w:hint="eastAsia"/>
          <w:b/>
          <w:bCs/>
          <w:color w:val="auto"/>
        </w:rPr>
        <w:t>再进行一轮报价</w:t>
      </w:r>
      <w:r>
        <w:rPr>
          <w:rFonts w:hint="eastAsia"/>
          <w:b/>
          <w:bCs/>
          <w:color w:val="auto"/>
          <w:lang w:eastAsia="zh-CN"/>
        </w:rPr>
        <w:t>，以此类推</w:t>
      </w:r>
      <w:r>
        <w:rPr>
          <w:rFonts w:hint="eastAsia"/>
          <w:b/>
          <w:bCs/>
          <w:color w:val="auto"/>
        </w:rPr>
        <w:t>。</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第二次询价后，</w:t>
      </w:r>
      <w:r>
        <w:rPr>
          <w:rFonts w:hint="eastAsia" w:cs="仿宋" w:asciiTheme="minorEastAsia" w:hAnsiTheme="minorEastAsia"/>
          <w:color w:val="auto"/>
          <w:sz w:val="24"/>
        </w:rPr>
        <w:t>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w:t>
      </w:r>
      <w:r>
        <w:rPr>
          <w:rFonts w:hint="eastAsia" w:cs="仿宋" w:asciiTheme="minorEastAsia" w:hAnsiTheme="minorEastAsia"/>
          <w:color w:val="auto"/>
          <w:sz w:val="24"/>
          <w:lang w:val="en-US" w:eastAsia="zh-CN"/>
        </w:rPr>
        <w:t>或者经评审有效的供应商仍少于3个，采购方式由询价直接转为谈判，询价采购文件即为谈判文件，</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lang w:val="en-US" w:eastAsia="zh-CN"/>
        </w:rPr>
        <w:t>成员即为</w:t>
      </w:r>
      <w:r>
        <w:rPr>
          <w:rFonts w:hint="eastAsia" w:cs="仿宋" w:asciiTheme="minorEastAsia" w:hAnsiTheme="minorEastAsia"/>
          <w:color w:val="auto"/>
          <w:sz w:val="24"/>
          <w:lang w:eastAsia="zh-CN"/>
        </w:rPr>
        <w:t>询价</w:t>
      </w:r>
      <w:r>
        <w:rPr>
          <w:rFonts w:hint="eastAsia" w:cs="仿宋" w:asciiTheme="minorEastAsia" w:hAnsiTheme="minorEastAsia"/>
          <w:color w:val="auto"/>
          <w:sz w:val="24"/>
          <w:lang w:val="en-US" w:eastAsia="zh-CN"/>
        </w:rPr>
        <w:t>谈判小组成员，询价保证金转为谈判保证金（若有）。</w:t>
      </w:r>
    </w:p>
    <w:p>
      <w:pPr>
        <w:pStyle w:val="2"/>
        <w:numPr>
          <w:ilvl w:val="0"/>
          <w:numId w:val="0"/>
        </w:numPr>
        <w:rPr>
          <w:rFonts w:hint="default"/>
          <w:color w:val="auto"/>
          <w:lang w:val="en-US" w:eastAsia="zh-CN"/>
        </w:rPr>
      </w:pP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11"/>
        <w:rPr>
          <w:rFonts w:cs="仿宋" w:asciiTheme="minorEastAsia" w:hAnsiTheme="minorEastAsia"/>
          <w:color w:val="auto"/>
        </w:rPr>
      </w:pPr>
    </w:p>
    <w:p>
      <w:pPr>
        <w:rPr>
          <w:rFonts w:ascii="宋体" w:hAnsi="宋体" w:cs="宋体"/>
          <w:color w:val="auto"/>
          <w:sz w:val="24"/>
          <w:u w:val="single"/>
        </w:rPr>
      </w:pPr>
      <w:r>
        <w:rPr>
          <w:rFonts w:hint="eastAsia" w:ascii="宋体" w:hAnsi="宋体" w:cs="宋体"/>
          <w:color w:val="auto"/>
          <w:sz w:val="24"/>
        </w:rPr>
        <w:t>合同编号：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LJGS-2023-</w:t>
      </w:r>
      <w:r>
        <w:rPr>
          <w:rFonts w:hint="eastAsia" w:ascii="宋体" w:hAnsi="宋体" w:cs="宋体"/>
          <w:color w:val="auto"/>
          <w:sz w:val="24"/>
          <w:u w:val="single"/>
        </w:rPr>
        <w:t xml:space="preserve">          </w:t>
      </w:r>
    </w:p>
    <w:p>
      <w:pPr>
        <w:spacing w:line="480" w:lineRule="auto"/>
        <w:jc w:val="center"/>
        <w:rPr>
          <w:rFonts w:ascii="宋体" w:hAnsi="宋体" w:cs="宋体"/>
          <w:b/>
          <w:color w:val="auto"/>
          <w:sz w:val="28"/>
          <w:szCs w:val="28"/>
        </w:rPr>
      </w:pPr>
    </w:p>
    <w:p>
      <w:pPr>
        <w:spacing w:line="480" w:lineRule="auto"/>
        <w:jc w:val="center"/>
        <w:rPr>
          <w:rFonts w:ascii="宋体" w:hAnsi="宋体" w:cs="宋体"/>
          <w:b/>
          <w:color w:val="auto"/>
          <w:sz w:val="24"/>
        </w:rPr>
      </w:pPr>
    </w:p>
    <w:p>
      <w:pPr>
        <w:spacing w:line="480" w:lineRule="auto"/>
        <w:jc w:val="center"/>
        <w:rPr>
          <w:rFonts w:ascii="宋体" w:hAnsi="宋体" w:cs="宋体"/>
          <w:b/>
          <w:color w:val="auto"/>
          <w:sz w:val="24"/>
        </w:rPr>
      </w:pPr>
    </w:p>
    <w:p>
      <w:pPr>
        <w:spacing w:line="480" w:lineRule="auto"/>
        <w:jc w:val="center"/>
        <w:rPr>
          <w:rFonts w:ascii="宋体" w:hAnsi="宋体" w:cs="宋体"/>
          <w:b/>
          <w:color w:val="auto"/>
          <w:sz w:val="36"/>
          <w:szCs w:val="36"/>
        </w:rPr>
      </w:pPr>
      <w:r>
        <w:rPr>
          <w:rFonts w:hint="eastAsia" w:ascii="宋体" w:hAnsi="宋体" w:cs="宋体"/>
          <w:b/>
          <w:color w:val="auto"/>
          <w:sz w:val="36"/>
          <w:szCs w:val="36"/>
        </w:rPr>
        <w:t>服务类采购合同</w:t>
      </w:r>
    </w:p>
    <w:p>
      <w:pPr>
        <w:spacing w:before="120" w:line="22" w:lineRule="atLeast"/>
        <w:rPr>
          <w:rFonts w:ascii="宋体" w:hAnsi="宋体" w:cs="宋体"/>
          <w:color w:val="auto"/>
          <w:sz w:val="24"/>
        </w:rPr>
      </w:pPr>
    </w:p>
    <w:p>
      <w:pPr>
        <w:pStyle w:val="3"/>
        <w:tabs>
          <w:tab w:val="left" w:pos="432"/>
        </w:tabs>
        <w:rPr>
          <w:color w:val="auto"/>
        </w:rPr>
      </w:pPr>
    </w:p>
    <w:p>
      <w:pPr>
        <w:spacing w:before="120" w:line="22" w:lineRule="atLeast"/>
        <w:ind w:left="960"/>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u w:val="single"/>
          <w:lang w:eastAsia="zh-CN"/>
        </w:rPr>
        <w:t>2023年临江公司能源项目消防维保服务采购（重新询价）</w:t>
      </w:r>
      <w:r>
        <w:rPr>
          <w:rFonts w:hint="eastAsia" w:ascii="宋体" w:hAnsi="宋体" w:cs="宋体"/>
          <w:color w:val="auto"/>
          <w:sz w:val="24"/>
          <w:u w:val="single"/>
        </w:rPr>
        <w:t xml:space="preserve">项目                                 </w:t>
      </w:r>
    </w:p>
    <w:p>
      <w:pPr>
        <w:rPr>
          <w:rFonts w:ascii="宋体" w:hAnsi="宋体" w:cs="宋体"/>
          <w:color w:val="auto"/>
          <w:sz w:val="24"/>
        </w:rPr>
      </w:pPr>
    </w:p>
    <w:p>
      <w:pPr>
        <w:spacing w:before="120" w:line="22" w:lineRule="atLeast"/>
        <w:ind w:left="960"/>
        <w:rPr>
          <w:rFonts w:ascii="宋体" w:hAnsi="宋体" w:cs="宋体"/>
          <w:color w:val="auto"/>
          <w:sz w:val="24"/>
          <w:u w:val="single"/>
        </w:rPr>
      </w:pPr>
      <w:r>
        <w:rPr>
          <w:rFonts w:hint="eastAsia" w:ascii="宋体" w:hAnsi="宋体" w:cs="宋体"/>
          <w:color w:val="auto"/>
          <w:sz w:val="24"/>
        </w:rPr>
        <w:t>甲方：</w:t>
      </w:r>
      <w:r>
        <w:rPr>
          <w:rFonts w:hint="eastAsia" w:ascii="宋体" w:hAnsi="宋体" w:cs="宋体"/>
          <w:color w:val="auto"/>
          <w:sz w:val="24"/>
          <w:u w:val="single"/>
        </w:rPr>
        <w:t xml:space="preserve">  </w:t>
      </w:r>
      <w:r>
        <w:rPr>
          <w:rFonts w:hint="eastAsia" w:ascii="宋体" w:hAnsi="宋体" w:cs="宋体"/>
          <w:color w:val="auto"/>
          <w:sz w:val="24"/>
          <w:u w:val="single"/>
          <w:lang w:eastAsia="zh-CN"/>
        </w:rPr>
        <w:t>杭州临江环境能源有限公司</w:t>
      </w:r>
      <w:r>
        <w:rPr>
          <w:rFonts w:hint="eastAsia" w:ascii="宋体" w:hAnsi="宋体" w:cs="宋体"/>
          <w:color w:val="auto"/>
          <w:sz w:val="24"/>
          <w:u w:val="single"/>
        </w:rPr>
        <w:t xml:space="preserve">              </w:t>
      </w:r>
    </w:p>
    <w:p>
      <w:pPr>
        <w:spacing w:before="120" w:line="22" w:lineRule="atLeast"/>
        <w:rPr>
          <w:rFonts w:ascii="宋体" w:hAnsi="宋体" w:cs="宋体"/>
          <w:color w:val="auto"/>
          <w:sz w:val="24"/>
        </w:rPr>
      </w:pPr>
    </w:p>
    <w:p>
      <w:pPr>
        <w:spacing w:before="120" w:line="22" w:lineRule="atLeast"/>
        <w:ind w:left="960"/>
        <w:rPr>
          <w:rFonts w:ascii="宋体" w:hAnsi="宋体" w:cs="宋体"/>
          <w:color w:val="auto"/>
          <w:sz w:val="24"/>
          <w:u w:val="single"/>
        </w:rPr>
      </w:pPr>
      <w:r>
        <w:rPr>
          <w:rFonts w:hint="eastAsia" w:ascii="宋体" w:hAnsi="宋体" w:cs="宋体"/>
          <w:color w:val="auto"/>
          <w:sz w:val="24"/>
        </w:rPr>
        <w:t>乙方：</w:t>
      </w:r>
      <w:r>
        <w:rPr>
          <w:rFonts w:hint="eastAsia" w:ascii="宋体" w:hAnsi="宋体" w:cs="宋体"/>
          <w:color w:val="auto"/>
          <w:sz w:val="24"/>
          <w:u w:val="single"/>
        </w:rPr>
        <w:t xml:space="preserve">                                       </w:t>
      </w:r>
    </w:p>
    <w:p>
      <w:pPr>
        <w:spacing w:before="120" w:line="22" w:lineRule="atLeast"/>
        <w:rPr>
          <w:rFonts w:ascii="宋体" w:hAnsi="宋体" w:cs="宋体"/>
          <w:color w:val="auto"/>
          <w:sz w:val="24"/>
        </w:rPr>
      </w:pPr>
    </w:p>
    <w:p>
      <w:pPr>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签订地：</w:t>
      </w:r>
      <w:r>
        <w:rPr>
          <w:rFonts w:hint="eastAsia" w:ascii="宋体" w:hAnsi="宋体" w:cs="宋体"/>
          <w:color w:val="auto"/>
          <w:sz w:val="24"/>
          <w:u w:val="single"/>
        </w:rPr>
        <w:t xml:space="preserve">   </w:t>
      </w:r>
      <w:r>
        <w:rPr>
          <w:rFonts w:hint="eastAsia" w:ascii="宋体" w:hAnsi="宋体" w:cs="宋体"/>
          <w:color w:val="auto"/>
          <w:sz w:val="24"/>
          <w:u w:val="single"/>
          <w:lang w:eastAsia="zh-CN"/>
        </w:rPr>
        <w:t>浙江省杭州市钱塘区</w:t>
      </w:r>
      <w:r>
        <w:rPr>
          <w:rFonts w:hint="eastAsia" w:ascii="宋体" w:hAnsi="宋体" w:cs="宋体"/>
          <w:color w:val="auto"/>
          <w:sz w:val="24"/>
          <w:u w:val="single"/>
        </w:rPr>
        <w:t xml:space="preserve">                  </w:t>
      </w:r>
    </w:p>
    <w:p>
      <w:pPr>
        <w:spacing w:before="120" w:line="22" w:lineRule="atLeast"/>
        <w:rPr>
          <w:rFonts w:ascii="宋体" w:hAnsi="宋体" w:cs="宋体"/>
          <w:color w:val="auto"/>
          <w:sz w:val="24"/>
        </w:rPr>
      </w:pPr>
    </w:p>
    <w:p>
      <w:pPr>
        <w:spacing w:before="120" w:line="22" w:lineRule="atLeast"/>
        <w:ind w:firstLine="960" w:firstLineChars="400"/>
        <w:rPr>
          <w:rFonts w:ascii="宋体" w:hAnsi="宋体" w:cs="宋体"/>
          <w:color w:val="auto"/>
          <w:kern w:val="0"/>
          <w:sz w:val="24"/>
        </w:rPr>
        <w:sectPr>
          <w:pgSz w:w="11907" w:h="16840"/>
          <w:pgMar w:top="1474" w:right="1814" w:bottom="1474" w:left="1814" w:header="851" w:footer="851" w:gutter="0"/>
          <w:pgNumType w:fmt="decimal"/>
          <w:cols w:space="720" w:num="1"/>
        </w:sectPr>
      </w:pPr>
      <w:r>
        <w:rPr>
          <w:rFonts w:hint="eastAsia" w:ascii="宋体" w:hAnsi="宋体" w:cs="宋体"/>
          <w:color w:val="auto"/>
          <w:sz w:val="24"/>
        </w:rPr>
        <w:t>签订日期：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12"/>
        <w:jc w:val="center"/>
        <w:rPr>
          <w:rFonts w:hint="eastAsia"/>
          <w:b/>
          <w:bCs/>
          <w:color w:val="auto"/>
          <w:lang w:eastAsia="zh-CN"/>
        </w:rPr>
      </w:pPr>
    </w:p>
    <w:p>
      <w:pPr>
        <w:pStyle w:val="12"/>
        <w:jc w:val="center"/>
        <w:rPr>
          <w:rFonts w:hint="eastAsia"/>
          <w:b/>
          <w:bCs/>
          <w:color w:val="auto"/>
          <w:lang w:eastAsia="zh-CN"/>
        </w:rPr>
      </w:pPr>
    </w:p>
    <w:p>
      <w:pPr>
        <w:pStyle w:val="12"/>
        <w:jc w:val="center"/>
        <w:rPr>
          <w:rFonts w:hint="eastAsia"/>
          <w:b/>
          <w:bCs/>
          <w:color w:val="auto"/>
          <w:lang w:eastAsia="zh-CN"/>
        </w:rPr>
      </w:pPr>
    </w:p>
    <w:p>
      <w:pPr>
        <w:pStyle w:val="12"/>
        <w:jc w:val="center"/>
        <w:rPr>
          <w:rFonts w:hint="eastAsia"/>
          <w:b/>
          <w:bCs/>
          <w:color w:val="auto"/>
          <w:lang w:eastAsia="zh-CN"/>
        </w:rPr>
      </w:pPr>
      <w:r>
        <w:rPr>
          <w:rFonts w:hint="eastAsia"/>
          <w:b/>
          <w:bCs/>
          <w:color w:val="auto"/>
          <w:lang w:eastAsia="zh-CN"/>
        </w:rPr>
        <w:t>目录</w:t>
      </w:r>
    </w:p>
    <w:p>
      <w:pPr>
        <w:rPr>
          <w:rFonts w:hint="eastAsia"/>
          <w:color w:val="auto"/>
          <w:lang w:eastAsia="zh-CN"/>
        </w:rPr>
      </w:pPr>
    </w:p>
    <w:p>
      <w:pPr>
        <w:pStyle w:val="6"/>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default"/>
          <w:color w:val="auto"/>
          <w:lang w:val="en-US" w:eastAsia="zh-CN"/>
        </w:rPr>
      </w:pPr>
      <w:r>
        <w:rPr>
          <w:rFonts w:hint="eastAsia"/>
          <w:color w:val="auto"/>
          <w:lang w:val="en-US" w:eastAsia="zh-CN"/>
        </w:rPr>
        <w:t>第一章 合同书  ……………………………………………………………（页码）</w:t>
      </w:r>
    </w:p>
    <w:p>
      <w:pPr>
        <w:pStyle w:val="6"/>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eastAsia"/>
          <w:color w:val="auto"/>
          <w:lang w:val="en-US" w:eastAsia="zh-CN"/>
        </w:rPr>
      </w:pPr>
      <w:r>
        <w:rPr>
          <w:rFonts w:hint="eastAsia"/>
          <w:color w:val="auto"/>
          <w:lang w:val="en-US" w:eastAsia="zh-CN"/>
        </w:rPr>
        <w:t>第二章 合同一般条款………………………………………………………（页码）</w:t>
      </w:r>
    </w:p>
    <w:p>
      <w:pPr>
        <w:pStyle w:val="6"/>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eastAsia"/>
          <w:color w:val="auto"/>
          <w:lang w:val="en-US" w:eastAsia="zh-CN"/>
        </w:rPr>
      </w:pPr>
      <w:r>
        <w:rPr>
          <w:rFonts w:hint="eastAsia"/>
          <w:color w:val="auto"/>
          <w:lang w:val="en-US" w:eastAsia="zh-CN"/>
        </w:rPr>
        <w:t>第三章 合同清单……………………………………………………………（页码）</w:t>
      </w:r>
    </w:p>
    <w:p>
      <w:pPr>
        <w:pStyle w:val="6"/>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eastAsia"/>
          <w:color w:val="auto"/>
          <w:lang w:val="en-US" w:eastAsia="zh-CN"/>
        </w:rPr>
      </w:pPr>
      <w:r>
        <w:rPr>
          <w:rFonts w:hint="eastAsia"/>
          <w:color w:val="auto"/>
          <w:lang w:val="en-US" w:eastAsia="zh-CN"/>
        </w:rPr>
        <w:t>第四章 安全协议……………………………………………………………（页码）</w:t>
      </w:r>
    </w:p>
    <w:p>
      <w:pPr>
        <w:pStyle w:val="6"/>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default"/>
          <w:color w:val="auto"/>
          <w:lang w:val="en-US" w:eastAsia="zh-CN"/>
        </w:rPr>
      </w:pPr>
      <w:r>
        <w:rPr>
          <w:rFonts w:hint="eastAsia"/>
          <w:color w:val="auto"/>
          <w:lang w:val="en-US" w:eastAsia="zh-CN"/>
        </w:rPr>
        <w:t>第五章 廉洁协议……………………………………………………………（页码）</w:t>
      </w: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both"/>
        <w:rPr>
          <w:rFonts w:hint="eastAsia" w:ascii="宋体" w:hAnsi="宋体" w:cs="宋体"/>
          <w:b/>
          <w:color w:val="auto"/>
          <w:szCs w:val="24"/>
          <w:lang w:eastAsia="zh-CN"/>
        </w:rPr>
      </w:pPr>
    </w:p>
    <w:p>
      <w:pPr>
        <w:pStyle w:val="21"/>
        <w:ind w:left="0" w:leftChars="0" w:firstLine="0" w:firstLineChars="0"/>
        <w:jc w:val="center"/>
        <w:rPr>
          <w:rFonts w:ascii="宋体" w:hAnsi="宋体"/>
          <w:color w:val="auto"/>
          <w:sz w:val="24"/>
          <w:u w:val="single"/>
          <w:lang w:val="zh-CN"/>
        </w:rPr>
      </w:pPr>
      <w:r>
        <w:rPr>
          <w:rFonts w:hint="eastAsia" w:ascii="宋体" w:hAnsi="宋体" w:cs="宋体"/>
          <w:b/>
          <w:color w:val="auto"/>
          <w:szCs w:val="24"/>
          <w:lang w:eastAsia="zh-CN"/>
        </w:rPr>
        <w:t>第一章</w:t>
      </w:r>
      <w:r>
        <w:rPr>
          <w:rFonts w:hint="eastAsia" w:ascii="宋体" w:hAnsi="宋体" w:cs="宋体"/>
          <w:b/>
          <w:color w:val="auto"/>
          <w:szCs w:val="24"/>
        </w:rPr>
        <w:t xml:space="preserve"> 合同书</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ascii="宋体" w:hAnsi="宋体"/>
          <w:color w:val="auto"/>
          <w:sz w:val="24"/>
          <w:u w:val="single"/>
          <w:lang w:val="zh-CN"/>
        </w:rPr>
        <w:t xml:space="preserve">        </w:t>
      </w:r>
      <w:r>
        <w:rPr>
          <w:rFonts w:hint="eastAsia" w:ascii="宋体" w:hAnsi="宋体"/>
          <w:color w:val="auto"/>
          <w:sz w:val="24"/>
          <w:lang w:val="zh-CN"/>
        </w:rPr>
        <w:t>年</w:t>
      </w:r>
      <w:r>
        <w:rPr>
          <w:rFonts w:ascii="宋体" w:hAnsi="宋体"/>
          <w:color w:val="auto"/>
          <w:sz w:val="24"/>
          <w:u w:val="single"/>
          <w:lang w:val="zh-CN"/>
        </w:rPr>
        <w:t xml:space="preserve">    </w:t>
      </w:r>
      <w:r>
        <w:rPr>
          <w:rFonts w:hint="eastAsia" w:ascii="宋体" w:hAnsi="宋体"/>
          <w:color w:val="auto"/>
          <w:sz w:val="24"/>
          <w:lang w:val="zh-CN"/>
        </w:rPr>
        <w:t>月</w:t>
      </w:r>
      <w:r>
        <w:rPr>
          <w:rFonts w:ascii="宋体" w:hAnsi="宋体"/>
          <w:color w:val="auto"/>
          <w:sz w:val="24"/>
          <w:u w:val="single"/>
          <w:lang w:val="zh-CN"/>
        </w:rPr>
        <w:t xml:space="preserve">    </w:t>
      </w:r>
      <w:r>
        <w:rPr>
          <w:rFonts w:hint="eastAsia" w:ascii="宋体" w:hAnsi="宋体"/>
          <w:color w:val="auto"/>
          <w:sz w:val="24"/>
          <w:lang w:val="zh-CN"/>
        </w:rPr>
        <w:t>日</w:t>
      </w:r>
      <w:r>
        <w:rPr>
          <w:rFonts w:hint="eastAsia" w:ascii="宋体" w:hAnsi="宋体"/>
          <w:color w:val="auto"/>
          <w:sz w:val="24"/>
        </w:rPr>
        <w:t>，</w:t>
      </w:r>
      <w:r>
        <w:rPr>
          <w:rFonts w:ascii="宋体" w:hAnsi="宋体"/>
          <w:color w:val="auto"/>
          <w:sz w:val="24"/>
          <w:u w:val="single"/>
        </w:rPr>
        <w:t xml:space="preserve"> </w:t>
      </w:r>
      <w:r>
        <w:rPr>
          <w:rFonts w:hint="eastAsia" w:ascii="宋体" w:hAnsi="宋体"/>
          <w:color w:val="auto"/>
          <w:sz w:val="24"/>
          <w:u w:val="single"/>
          <w:lang w:eastAsia="zh-CN"/>
        </w:rPr>
        <w:t>杭州临江环境能源有限公司</w:t>
      </w:r>
      <w:r>
        <w:rPr>
          <w:rFonts w:hint="eastAsia" w:ascii="宋体" w:hAnsi="宋体"/>
          <w:color w:val="auto"/>
          <w:sz w:val="24"/>
        </w:rPr>
        <w:t>以</w:t>
      </w:r>
      <w:r>
        <w:rPr>
          <w:rFonts w:ascii="宋体" w:hAnsi="宋体"/>
          <w:color w:val="auto"/>
          <w:sz w:val="24"/>
          <w:u w:val="single"/>
        </w:rPr>
        <w:t xml:space="preserve">  </w:t>
      </w:r>
      <w:r>
        <w:rPr>
          <w:rFonts w:hint="eastAsia" w:ascii="宋体" w:hAnsi="宋体"/>
          <w:color w:val="auto"/>
          <w:sz w:val="24"/>
          <w:u w:val="single"/>
          <w:lang w:eastAsia="zh-CN"/>
        </w:rPr>
        <w:t>公开招标</w:t>
      </w:r>
      <w:r>
        <w:rPr>
          <w:rFonts w:hint="eastAsia" w:ascii="宋体" w:hAnsi="宋体"/>
          <w:color w:val="auto"/>
          <w:sz w:val="24"/>
          <w:u w:val="single"/>
          <w:lang w:val="en-US" w:eastAsia="zh-CN"/>
        </w:rPr>
        <w:t>/询价/比价/谈判</w:t>
      </w:r>
      <w:r>
        <w:rPr>
          <w:rFonts w:hint="eastAsia" w:ascii="宋体" w:hAnsi="宋体"/>
          <w:color w:val="auto"/>
          <w:sz w:val="24"/>
          <w:u w:val="none"/>
          <w:lang w:val="en-US" w:eastAsia="zh-CN"/>
        </w:rPr>
        <w:t>形式</w:t>
      </w:r>
      <w:r>
        <w:rPr>
          <w:rFonts w:hint="eastAsia" w:ascii="宋体" w:hAnsi="宋体"/>
          <w:color w:val="auto"/>
          <w:sz w:val="24"/>
        </w:rPr>
        <w:t>对</w:t>
      </w:r>
      <w:r>
        <w:rPr>
          <w:rFonts w:ascii="宋体" w:hAnsi="宋体"/>
          <w:color w:val="auto"/>
          <w:sz w:val="24"/>
          <w:u w:val="single"/>
        </w:rPr>
        <w:t xml:space="preserve">  </w:t>
      </w:r>
      <w:r>
        <w:rPr>
          <w:rFonts w:hint="eastAsia" w:ascii="宋体" w:hAnsi="宋体" w:cs="宋体"/>
          <w:color w:val="auto"/>
          <w:sz w:val="24"/>
          <w:u w:val="single"/>
          <w:lang w:eastAsia="zh-CN"/>
        </w:rPr>
        <w:t>2023年临江公司能源项目消防维保服务采购（重新询价）项目</w:t>
      </w:r>
      <w:r>
        <w:rPr>
          <w:rFonts w:hint="eastAsia" w:ascii="宋体" w:hAnsi="宋体" w:cs="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进行了采购。经</w:t>
      </w:r>
      <w:r>
        <w:rPr>
          <w:rFonts w:ascii="宋体" w:hAnsi="宋体"/>
          <w:color w:val="auto"/>
          <w:sz w:val="24"/>
          <w:u w:val="single"/>
        </w:rPr>
        <w:t xml:space="preserve">   </w:t>
      </w:r>
      <w:r>
        <w:rPr>
          <w:rFonts w:hint="eastAsia" w:ascii="宋体" w:hAnsi="宋体"/>
          <w:color w:val="auto"/>
          <w:sz w:val="24"/>
          <w:u w:val="single"/>
          <w:lang w:eastAsia="zh-CN"/>
        </w:rPr>
        <w:t>政采云评标专家</w:t>
      </w:r>
      <w:r>
        <w:rPr>
          <w:rFonts w:hint="eastAsia" w:ascii="宋体" w:hAnsi="宋体"/>
          <w:color w:val="auto"/>
          <w:sz w:val="24"/>
          <w:u w:val="single"/>
          <w:lang w:val="en-US" w:eastAsia="zh-CN"/>
        </w:rPr>
        <w:t>/</w:t>
      </w:r>
      <w:r>
        <w:rPr>
          <w:rFonts w:hint="eastAsia" w:ascii="宋体" w:hAnsi="宋体"/>
          <w:color w:val="auto"/>
          <w:sz w:val="24"/>
          <w:u w:val="single"/>
          <w:lang w:eastAsia="zh-CN"/>
        </w:rPr>
        <w:t>询价评审小组</w:t>
      </w:r>
      <w:r>
        <w:rPr>
          <w:rFonts w:ascii="宋体" w:hAnsi="宋体"/>
          <w:color w:val="auto"/>
          <w:sz w:val="24"/>
          <w:u w:val="single"/>
        </w:rPr>
        <w:t xml:space="preserve">  </w:t>
      </w:r>
      <w:r>
        <w:rPr>
          <w:rFonts w:hint="eastAsia" w:ascii="宋体" w:hAnsi="宋体"/>
          <w:color w:val="auto"/>
          <w:sz w:val="24"/>
        </w:rPr>
        <w:t>评定，</w:t>
      </w:r>
      <w:r>
        <w:rPr>
          <w:rFonts w:ascii="宋体" w:hAnsi="宋体"/>
          <w:color w:val="auto"/>
          <w:sz w:val="24"/>
          <w:u w:val="single"/>
        </w:rPr>
        <w:t xml:space="preserve">   （中标</w:t>
      </w:r>
      <w:r>
        <w:rPr>
          <w:rFonts w:hint="eastAsia" w:ascii="宋体" w:hAnsi="宋体"/>
          <w:color w:val="auto"/>
          <w:sz w:val="24"/>
          <w:u w:val="single"/>
        </w:rPr>
        <w:t>或者成交</w:t>
      </w:r>
      <w:r>
        <w:rPr>
          <w:rFonts w:ascii="宋体" w:hAnsi="宋体"/>
          <w:color w:val="auto"/>
          <w:sz w:val="24"/>
          <w:u w:val="single"/>
        </w:rPr>
        <w:t xml:space="preserve">供应商名称） </w:t>
      </w:r>
      <w:r>
        <w:rPr>
          <w:rFonts w:hint="eastAsia" w:ascii="宋体" w:hAnsi="宋体"/>
          <w:color w:val="auto"/>
          <w:sz w:val="24"/>
        </w:rPr>
        <w:t>为该项目</w:t>
      </w:r>
      <w:r>
        <w:rPr>
          <w:rFonts w:hint="eastAsia" w:ascii="宋体" w:hAnsi="宋体" w:cs="宋体"/>
          <w:color w:val="auto"/>
          <w:sz w:val="24"/>
        </w:rPr>
        <w:t>中标或者成交供应商</w:t>
      </w:r>
      <w:r>
        <w:rPr>
          <w:rFonts w:hint="eastAsia" w:ascii="宋体" w:hAnsi="宋体"/>
          <w:color w:val="auto"/>
          <w:sz w:val="24"/>
        </w:rPr>
        <w:t>。现于</w:t>
      </w:r>
      <w:r>
        <w:rPr>
          <w:rFonts w:hint="eastAsia" w:ascii="宋体" w:hAnsi="宋体" w:cs="宋体"/>
          <w:color w:val="auto"/>
          <w:sz w:val="24"/>
        </w:rPr>
        <w:t>中标或者成交通知书</w:t>
      </w:r>
      <w:r>
        <w:rPr>
          <w:rFonts w:hint="eastAsia" w:ascii="宋体" w:hAnsi="宋体"/>
          <w:color w:val="auto"/>
          <w:sz w:val="24"/>
        </w:rPr>
        <w:t>发出之日起</w:t>
      </w:r>
      <w:r>
        <w:rPr>
          <w:rFonts w:hint="eastAsia" w:ascii="宋体" w:hAnsi="宋体" w:cs="宋体"/>
          <w:sz w:val="24"/>
        </w:rPr>
        <w:t>10个工作日</w:t>
      </w:r>
      <w:r>
        <w:rPr>
          <w:rFonts w:hint="eastAsia" w:ascii="宋体" w:hAnsi="宋体"/>
          <w:color w:val="auto"/>
          <w:sz w:val="24"/>
        </w:rPr>
        <w:t>内，按照采购文件确定的事项签订本合同。</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zh-CN"/>
        </w:rPr>
        <w:t>根据《中华人民共和国民法典》等相关法律法规之规定，按照平等、自愿、公平和诚实信用的原则，经</w:t>
      </w:r>
      <w:r>
        <w:rPr>
          <w:rFonts w:ascii="宋体" w:hAnsi="宋体"/>
          <w:color w:val="auto"/>
          <w:sz w:val="24"/>
          <w:u w:val="single"/>
        </w:rPr>
        <w:t xml:space="preserve">   </w:t>
      </w:r>
      <w:r>
        <w:rPr>
          <w:rFonts w:hint="eastAsia" w:ascii="宋体" w:hAnsi="宋体"/>
          <w:color w:val="auto"/>
          <w:sz w:val="24"/>
          <w:u w:val="single"/>
          <w:lang w:eastAsia="zh-CN"/>
        </w:rPr>
        <w:t>杭州临江环境能源有限公司</w:t>
      </w:r>
      <w:r>
        <w:rPr>
          <w:rFonts w:ascii="宋体" w:hAnsi="宋体"/>
          <w:color w:val="auto"/>
          <w:sz w:val="24"/>
          <w:u w:val="single"/>
        </w:rPr>
        <w:t xml:space="preserve">   </w:t>
      </w:r>
      <w:r>
        <w:rPr>
          <w:rFonts w:ascii="宋体" w:hAnsi="宋体"/>
          <w:color w:val="auto"/>
          <w:sz w:val="24"/>
          <w:lang w:val="zh-CN"/>
        </w:rPr>
        <w:t>(以下简称：甲方)和</w:t>
      </w:r>
      <w:r>
        <w:rPr>
          <w:rFonts w:ascii="宋体" w:hAnsi="宋体"/>
          <w:color w:val="auto"/>
          <w:sz w:val="24"/>
          <w:u w:val="single"/>
        </w:rPr>
        <w:t xml:space="preserve">   （中</w:t>
      </w:r>
      <w:r>
        <w:rPr>
          <w:rFonts w:hint="eastAsia" w:ascii="宋体" w:hAnsi="宋体"/>
          <w:color w:val="auto"/>
          <w:sz w:val="24"/>
          <w:u w:val="single"/>
        </w:rPr>
        <w:t>或者成交</w:t>
      </w:r>
      <w:r>
        <w:rPr>
          <w:rFonts w:ascii="宋体" w:hAnsi="宋体"/>
          <w:color w:val="auto"/>
          <w:sz w:val="24"/>
          <w:u w:val="single"/>
        </w:rPr>
        <w:t xml:space="preserve">标供应商名称）   </w:t>
      </w:r>
      <w:r>
        <w:rPr>
          <w:rFonts w:ascii="宋体" w:hAnsi="宋体"/>
          <w:color w:val="auto"/>
          <w:sz w:val="24"/>
          <w:lang w:val="zh-CN"/>
        </w:rPr>
        <w:t>(以下简称：乙方)协商一致，约定以下合同</w:t>
      </w:r>
      <w:r>
        <w:rPr>
          <w:rFonts w:hint="eastAsia" w:ascii="宋体" w:hAnsi="宋体"/>
          <w:color w:val="auto"/>
          <w:sz w:val="24"/>
        </w:rPr>
        <w:t>条款，以兹共同遵守、全面履行。</w:t>
      </w:r>
    </w:p>
    <w:p>
      <w:pPr>
        <w:pageBreakBefore w:val="0"/>
        <w:kinsoku/>
        <w:wordWrap/>
        <w:overflowPunct/>
        <w:topLinePunct w:val="0"/>
        <w:bidi w:val="0"/>
        <w:spacing w:line="360" w:lineRule="auto"/>
        <w:ind w:firstLine="482" w:firstLineChars="200"/>
        <w:textAlignment w:val="auto"/>
        <w:outlineLvl w:val="0"/>
        <w:rPr>
          <w:rFonts w:ascii="宋体" w:hAnsi="宋体"/>
          <w:color w:val="auto"/>
          <w:sz w:val="24"/>
        </w:rPr>
      </w:pPr>
      <w:bookmarkStart w:id="384" w:name="_Toc15367"/>
      <w:bookmarkStart w:id="385" w:name="_Toc22967"/>
      <w:bookmarkStart w:id="386" w:name="_Toc20421"/>
      <w:bookmarkStart w:id="387" w:name="_Toc19273"/>
      <w:bookmarkStart w:id="388" w:name="_Toc28855"/>
      <w:r>
        <w:rPr>
          <w:rFonts w:hint="eastAsia" w:ascii="宋体" w:hAnsi="宋体"/>
          <w:b/>
          <w:color w:val="auto"/>
          <w:sz w:val="24"/>
          <w:lang w:eastAsia="zh-CN"/>
        </w:rPr>
        <w:t>一、</w:t>
      </w:r>
      <w:r>
        <w:rPr>
          <w:rFonts w:ascii="宋体" w:hAnsi="宋体"/>
          <w:b/>
          <w:color w:val="auto"/>
          <w:sz w:val="24"/>
        </w:rPr>
        <w:t xml:space="preserve"> </w:t>
      </w:r>
      <w:r>
        <w:rPr>
          <w:rFonts w:hint="eastAsia" w:ascii="宋体" w:hAnsi="宋体"/>
          <w:b/>
          <w:color w:val="auto"/>
          <w:sz w:val="24"/>
        </w:rPr>
        <w:t>合同组成部分</w:t>
      </w:r>
      <w:bookmarkEnd w:id="384"/>
      <w:bookmarkEnd w:id="385"/>
      <w:bookmarkEnd w:id="386"/>
      <w:bookmarkEnd w:id="387"/>
      <w:bookmarkEnd w:id="388"/>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1.</w:t>
      </w:r>
      <w:r>
        <w:rPr>
          <w:rFonts w:ascii="宋体" w:hAnsi="宋体"/>
          <w:color w:val="auto"/>
          <w:sz w:val="24"/>
        </w:rPr>
        <w:t xml:space="preserve"> </w:t>
      </w:r>
      <w:r>
        <w:rPr>
          <w:rFonts w:hint="eastAsia" w:ascii="宋体" w:hAnsi="宋体"/>
          <w:color w:val="auto"/>
          <w:sz w:val="24"/>
        </w:rPr>
        <w:t>本合同及其补充合同、变更协议；</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中标或者成交通知书；</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投标或者响应文件（含澄清或者说明文件）；</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采购文件（含澄清或者修改文件）；</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其他相关采购文件。</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highlight w:val="none"/>
        </w:rPr>
      </w:pPr>
      <w:bookmarkStart w:id="389" w:name="_Toc18585"/>
      <w:bookmarkStart w:id="390" w:name="_Toc22185"/>
      <w:bookmarkStart w:id="391" w:name="_Toc6311"/>
      <w:bookmarkStart w:id="392" w:name="_Toc6773"/>
      <w:bookmarkStart w:id="393" w:name="_Toc2918"/>
      <w:r>
        <w:rPr>
          <w:rFonts w:hint="eastAsia" w:ascii="宋体" w:hAnsi="宋体"/>
          <w:b/>
          <w:color w:val="auto"/>
          <w:sz w:val="24"/>
          <w:highlight w:val="none"/>
          <w:lang w:eastAsia="zh-CN"/>
        </w:rPr>
        <w:t>二、</w:t>
      </w:r>
      <w:r>
        <w:rPr>
          <w:rFonts w:hint="eastAsia" w:ascii="宋体" w:hAnsi="宋体"/>
          <w:b/>
          <w:color w:val="auto"/>
          <w:sz w:val="24"/>
          <w:highlight w:val="none"/>
        </w:rPr>
        <w:t>标的</w:t>
      </w:r>
      <w:bookmarkEnd w:id="389"/>
      <w:bookmarkEnd w:id="390"/>
      <w:bookmarkEnd w:id="391"/>
      <w:bookmarkEnd w:id="392"/>
      <w:bookmarkEnd w:id="393"/>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Theme="minorEastAsia"/>
          <w:color w:val="auto"/>
          <w:sz w:val="24"/>
          <w:highlight w:val="none"/>
          <w:u w:val="single"/>
          <w:lang w:eastAsia="zh-CN"/>
        </w:rPr>
      </w:pPr>
      <w:r>
        <w:rPr>
          <w:rFonts w:hint="eastAsia" w:ascii="宋体" w:hAnsi="宋体"/>
          <w:color w:val="auto"/>
          <w:sz w:val="24"/>
          <w:highlight w:val="none"/>
          <w:lang w:val="en-US" w:eastAsia="zh-CN"/>
        </w:rPr>
        <w:t>1.</w:t>
      </w:r>
      <w:r>
        <w:rPr>
          <w:rFonts w:hint="eastAsia" w:ascii="宋体" w:hAnsi="宋体"/>
          <w:color w:val="auto"/>
          <w:sz w:val="24"/>
          <w:highlight w:val="none"/>
        </w:rPr>
        <w:t>服务内容</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主要负责进行厂内每月消防设备、设施、电气的检查、维护、保养。</w:t>
      </w:r>
      <w:r>
        <w:rPr>
          <w:rFonts w:hint="eastAsia" w:ascii="宋体" w:hAnsi="宋体"/>
          <w:color w:val="auto"/>
          <w:sz w:val="24"/>
          <w:highlight w:val="none"/>
          <w:u w:val="single"/>
          <w:lang w:val="en-US" w:eastAsia="zh-CN"/>
        </w:rPr>
        <w:t>进行</w:t>
      </w:r>
      <w:r>
        <w:rPr>
          <w:rFonts w:hint="eastAsia" w:ascii="宋体" w:hAnsi="宋体"/>
          <w:color w:val="auto"/>
          <w:sz w:val="24"/>
          <w:highlight w:val="none"/>
          <w:u w:val="single"/>
        </w:rPr>
        <w:t>年度消防设施和消防电气检测，出具《建筑消防设施年度检测报告》和《建筑电气消防安全年度检测报告》并更换损坏的备件</w:t>
      </w:r>
      <w:r>
        <w:rPr>
          <w:rFonts w:hint="eastAsia" w:ascii="宋体" w:hAnsi="宋体"/>
          <w:color w:val="auto"/>
          <w:sz w:val="24"/>
          <w:highlight w:val="none"/>
          <w:u w:val="single"/>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color w:val="auto"/>
          <w:sz w:val="24"/>
          <w:highlight w:val="none"/>
          <w:u w:val="single"/>
        </w:rPr>
      </w:pPr>
      <w:r>
        <w:rPr>
          <w:rFonts w:hint="eastAsia" w:ascii="宋体" w:hAnsi="宋体"/>
          <w:color w:val="auto"/>
          <w:sz w:val="24"/>
          <w:highlight w:val="none"/>
          <w:lang w:val="en-US" w:eastAsia="zh-CN"/>
        </w:rPr>
        <w:t>2.</w:t>
      </w:r>
      <w:r>
        <w:rPr>
          <w:rFonts w:hint="eastAsia" w:ascii="宋体" w:hAnsi="宋体"/>
          <w:color w:val="auto"/>
          <w:sz w:val="24"/>
          <w:highlight w:val="none"/>
        </w:rPr>
        <w:t>服务标准</w:t>
      </w:r>
      <w:r>
        <w:rPr>
          <w:rFonts w:hint="eastAsia" w:ascii="宋体" w:hAnsi="宋体"/>
          <w:color w:val="auto"/>
          <w:sz w:val="24"/>
          <w:highlight w:val="none"/>
          <w:lang w:eastAsia="zh-CN"/>
        </w:rPr>
        <w:t>要求（</w:t>
      </w:r>
      <w:r>
        <w:rPr>
          <w:rFonts w:hint="eastAsia" w:ascii="宋体" w:hAnsi="宋体"/>
          <w:b/>
          <w:bCs/>
          <w:color w:val="auto"/>
          <w:sz w:val="24"/>
          <w:highlight w:val="none"/>
          <w:u w:val="none"/>
          <w:lang w:eastAsia="zh-CN"/>
        </w:rPr>
        <w:t>验收标准</w:t>
      </w:r>
      <w:r>
        <w:rPr>
          <w:rFonts w:hint="eastAsia" w:ascii="宋体" w:hAnsi="宋体"/>
          <w:color w:val="auto"/>
          <w:sz w:val="24"/>
          <w:highlight w:val="none"/>
          <w:lang w:eastAsia="zh-CN"/>
        </w:rPr>
        <w:t>）</w:t>
      </w:r>
      <w:r>
        <w:rPr>
          <w:rFonts w:ascii="宋体" w:hAnsi="宋体"/>
          <w:color w:val="auto"/>
          <w:sz w:val="24"/>
          <w:highlight w:val="none"/>
        </w:rPr>
        <w:t>：</w:t>
      </w:r>
      <w:r>
        <w:rPr>
          <w:rFonts w:hint="eastAsia" w:ascii="宋体" w:hAnsi="宋体"/>
          <w:color w:val="auto"/>
          <w:sz w:val="24"/>
          <w:highlight w:val="none"/>
          <w:u w:val="single"/>
          <w:lang w:val="en-US" w:eastAsia="zh-CN"/>
        </w:rPr>
        <w:t>制定建筑消防设施维护保养计划，严格按照甲方要求派遣保养人员（每次至少2人）进行</w:t>
      </w:r>
      <w:r>
        <w:rPr>
          <w:rFonts w:hint="eastAsia" w:ascii="宋体" w:hAnsi="宋体"/>
          <w:color w:val="auto"/>
          <w:sz w:val="24"/>
          <w:highlight w:val="none"/>
          <w:u w:val="single"/>
        </w:rPr>
        <w:t>每月消防设备、设施、电气的维保</w:t>
      </w:r>
      <w:r>
        <w:rPr>
          <w:rFonts w:hint="eastAsia" w:ascii="宋体" w:hAnsi="宋体"/>
          <w:color w:val="auto"/>
          <w:sz w:val="24"/>
          <w:highlight w:val="none"/>
          <w:u w:val="single"/>
          <w:lang w:val="en-US" w:eastAsia="zh-CN"/>
        </w:rPr>
        <w:t>检测</w:t>
      </w:r>
      <w:r>
        <w:rPr>
          <w:rFonts w:hint="eastAsia" w:ascii="宋体" w:hAnsi="宋体"/>
          <w:color w:val="auto"/>
          <w:sz w:val="24"/>
          <w:highlight w:val="none"/>
          <w:u w:val="single"/>
        </w:rPr>
        <w:t>，并抄送当地公安消防机构备案；按要求</w:t>
      </w:r>
      <w:r>
        <w:rPr>
          <w:rFonts w:hint="eastAsia" w:ascii="宋体" w:hAnsi="宋体" w:eastAsiaTheme="minorEastAsia" w:cstheme="minorBidi"/>
          <w:b w:val="0"/>
          <w:bCs/>
          <w:i w:val="0"/>
          <w:iCs/>
          <w:snapToGrid/>
          <w:color w:val="auto"/>
          <w:kern w:val="2"/>
          <w:sz w:val="24"/>
          <w:szCs w:val="24"/>
          <w:highlight w:val="none"/>
          <w:u w:val="single"/>
          <w:lang w:val="en-US" w:eastAsia="zh-CN" w:bidi="ar-SA"/>
        </w:rPr>
        <w:t>进行年度消防设施和消防电气检测并出具盖章合格的《建筑消防设施年度检测报告》和《建筑电气消防安全年度检测报告》，</w:t>
      </w:r>
      <w:r>
        <w:rPr>
          <w:rFonts w:hint="eastAsia" w:ascii="宋体" w:hAnsi="宋体"/>
          <w:color w:val="auto"/>
          <w:sz w:val="24"/>
          <w:highlight w:val="none"/>
          <w:u w:val="single"/>
          <w:lang w:val="en-US" w:eastAsia="zh-CN"/>
        </w:rPr>
        <w:t>完成</w:t>
      </w:r>
      <w:r>
        <w:rPr>
          <w:rFonts w:hint="eastAsia" w:ascii="宋体" w:hAnsi="宋体"/>
          <w:color w:val="auto"/>
          <w:sz w:val="24"/>
          <w:highlight w:val="none"/>
          <w:u w:val="single"/>
        </w:rPr>
        <w:t>日常紧急入厂维修更换损坏备件，通过</w:t>
      </w:r>
      <w:r>
        <w:rPr>
          <w:rFonts w:hint="eastAsia" w:ascii="宋体" w:hAnsi="宋体"/>
          <w:color w:val="auto"/>
          <w:sz w:val="24"/>
          <w:highlight w:val="none"/>
          <w:u w:val="single"/>
          <w:lang w:val="en-US" w:eastAsia="zh-CN"/>
        </w:rPr>
        <w:t>甲方</w:t>
      </w:r>
      <w:r>
        <w:rPr>
          <w:rFonts w:hint="eastAsia" w:ascii="宋体" w:hAnsi="宋体"/>
          <w:color w:val="auto"/>
          <w:sz w:val="24"/>
          <w:highlight w:val="none"/>
          <w:u w:val="single"/>
        </w:rPr>
        <w:t>对检查、维护、保养的结果确认</w:t>
      </w:r>
      <w:r>
        <w:rPr>
          <w:rFonts w:hint="eastAsia" w:ascii="宋体" w:hAnsi="宋体"/>
          <w:color w:val="auto"/>
          <w:sz w:val="24"/>
          <w:highlight w:val="none"/>
        </w:rPr>
        <w:t>；</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Theme="minorEastAsia"/>
          <w:color w:val="auto"/>
          <w:sz w:val="24"/>
          <w:u w:val="single"/>
          <w:lang w:eastAsia="zh-CN"/>
        </w:rPr>
      </w:pPr>
      <w:r>
        <w:rPr>
          <w:rFonts w:hint="eastAsia" w:ascii="宋体" w:hAnsi="宋体"/>
          <w:color w:val="auto"/>
          <w:sz w:val="24"/>
          <w:lang w:val="en-US" w:eastAsia="zh-CN"/>
        </w:rPr>
        <w:t>3.</w:t>
      </w:r>
      <w:r>
        <w:rPr>
          <w:rFonts w:hint="eastAsia" w:ascii="宋体" w:hAnsi="宋体"/>
          <w:color w:val="auto"/>
          <w:sz w:val="24"/>
        </w:rPr>
        <w:t>技术保障</w:t>
      </w:r>
      <w:r>
        <w:rPr>
          <w:rFonts w:hint="eastAsia" w:ascii="宋体" w:hAnsi="宋体"/>
          <w:color w:val="auto"/>
          <w:sz w:val="24"/>
          <w:lang w:eastAsia="zh-CN"/>
        </w:rPr>
        <w:t>（</w:t>
      </w:r>
      <w:r>
        <w:rPr>
          <w:rFonts w:hint="eastAsia" w:ascii="宋体" w:hAnsi="宋体"/>
          <w:b/>
          <w:bCs/>
          <w:color w:val="auto"/>
          <w:sz w:val="24"/>
          <w:lang w:eastAsia="zh-CN"/>
        </w:rPr>
        <w:t>售后服务要求</w:t>
      </w:r>
      <w:r>
        <w:rPr>
          <w:rFonts w:hint="eastAsia" w:ascii="宋体" w:hAnsi="宋体"/>
          <w:color w:val="auto"/>
          <w:sz w:val="24"/>
          <w:highlight w:val="none"/>
          <w:lang w:eastAsia="zh-CN"/>
        </w:rPr>
        <w:t>）</w:t>
      </w:r>
      <w:r>
        <w:rPr>
          <w:rFonts w:hint="eastAsia" w:ascii="宋体" w:hAnsi="宋体"/>
          <w:color w:val="auto"/>
          <w:sz w:val="24"/>
          <w:highlight w:val="none"/>
        </w:rPr>
        <w:t>：</w:t>
      </w:r>
      <w:r>
        <w:rPr>
          <w:rFonts w:hint="eastAsia" w:ascii="宋体" w:hAnsi="宋体"/>
          <w:color w:val="auto"/>
          <w:sz w:val="24"/>
          <w:highlight w:val="none"/>
          <w:u w:val="single"/>
          <w:lang w:val="en-US" w:eastAsia="zh-CN"/>
        </w:rPr>
        <w:t>乙方</w:t>
      </w:r>
      <w:r>
        <w:rPr>
          <w:rFonts w:hint="eastAsia" w:ascii="宋体" w:hAnsi="宋体"/>
          <w:color w:val="auto"/>
          <w:sz w:val="24"/>
          <w:highlight w:val="none"/>
          <w:u w:val="single"/>
        </w:rPr>
        <w:t>必须满足</w:t>
      </w:r>
      <w:r>
        <w:rPr>
          <w:rFonts w:hint="eastAsia" w:ascii="宋体" w:hAnsi="宋体"/>
          <w:color w:val="auto"/>
          <w:sz w:val="24"/>
          <w:highlight w:val="none"/>
          <w:u w:val="single"/>
          <w:lang w:val="en-US" w:eastAsia="zh-CN"/>
        </w:rPr>
        <w:t>甲方</w:t>
      </w:r>
      <w:r>
        <w:rPr>
          <w:rFonts w:hint="eastAsia" w:ascii="宋体" w:hAnsi="宋体"/>
          <w:color w:val="auto"/>
          <w:sz w:val="24"/>
          <w:highlight w:val="none"/>
          <w:u w:val="single"/>
        </w:rPr>
        <w:t>售后服务要求。如使用过程发生问题，</w:t>
      </w:r>
      <w:r>
        <w:rPr>
          <w:rFonts w:hint="eastAsia" w:ascii="宋体" w:hAnsi="宋体"/>
          <w:color w:val="auto"/>
          <w:sz w:val="24"/>
          <w:highlight w:val="none"/>
          <w:u w:val="single"/>
          <w:lang w:val="en-US" w:eastAsia="zh-CN"/>
        </w:rPr>
        <w:t>乙方</w:t>
      </w:r>
      <w:r>
        <w:rPr>
          <w:rFonts w:hint="eastAsia" w:ascii="宋体" w:hAnsi="宋体"/>
          <w:color w:val="auto"/>
          <w:sz w:val="24"/>
          <w:highlight w:val="none"/>
          <w:u w:val="single"/>
        </w:rPr>
        <w:t>须在接到</w:t>
      </w:r>
      <w:r>
        <w:rPr>
          <w:rFonts w:hint="eastAsia" w:ascii="宋体" w:hAnsi="宋体"/>
          <w:color w:val="auto"/>
          <w:sz w:val="24"/>
          <w:highlight w:val="none"/>
          <w:u w:val="single"/>
          <w:lang w:val="en-US" w:eastAsia="zh-CN"/>
        </w:rPr>
        <w:t>甲方</w:t>
      </w:r>
      <w:r>
        <w:rPr>
          <w:rFonts w:hint="eastAsia" w:ascii="宋体" w:hAnsi="宋体"/>
          <w:color w:val="auto"/>
          <w:sz w:val="24"/>
          <w:highlight w:val="none"/>
          <w:u w:val="single"/>
        </w:rPr>
        <w:t>通知后24小时内做出书面答复并提供解决方案。若需要派遣技术人员，则应在接到</w:t>
      </w:r>
      <w:r>
        <w:rPr>
          <w:rFonts w:hint="eastAsia" w:ascii="宋体" w:hAnsi="宋体"/>
          <w:color w:val="auto"/>
          <w:sz w:val="24"/>
          <w:highlight w:val="none"/>
          <w:u w:val="single"/>
          <w:lang w:val="en-US" w:eastAsia="zh-CN"/>
        </w:rPr>
        <w:t>甲方</w:t>
      </w:r>
      <w:r>
        <w:rPr>
          <w:rFonts w:hint="eastAsia" w:ascii="宋体" w:hAnsi="宋体"/>
          <w:color w:val="auto"/>
          <w:sz w:val="24"/>
          <w:highlight w:val="none"/>
          <w:u w:val="single"/>
        </w:rPr>
        <w:t>通知后</w:t>
      </w:r>
      <w:r>
        <w:rPr>
          <w:rFonts w:hint="eastAsia" w:ascii="宋体" w:hAnsi="宋体"/>
          <w:color w:val="auto"/>
          <w:sz w:val="24"/>
          <w:highlight w:val="none"/>
          <w:u w:val="single"/>
          <w:lang w:val="en-US" w:eastAsia="zh-CN"/>
        </w:rPr>
        <w:t>48</w:t>
      </w:r>
      <w:r>
        <w:rPr>
          <w:rFonts w:hint="eastAsia" w:ascii="宋体" w:hAnsi="宋体"/>
          <w:color w:val="auto"/>
          <w:sz w:val="24"/>
          <w:highlight w:val="none"/>
          <w:u w:val="single"/>
        </w:rPr>
        <w:t>小时内派遣维修人员（每次至少2人）到达现场修复存在问题和故障的消防设施</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甲方</w:t>
      </w:r>
      <w:r>
        <w:rPr>
          <w:rFonts w:hint="eastAsia" w:ascii="宋体" w:hAnsi="宋体"/>
          <w:color w:val="auto"/>
          <w:sz w:val="24"/>
          <w:highlight w:val="none"/>
          <w:u w:val="single"/>
        </w:rPr>
        <w:t>不再对任何售后服务进行付费。</w:t>
      </w:r>
      <w:r>
        <w:rPr>
          <w:rFonts w:hint="eastAsia" w:ascii="宋体" w:hAnsi="宋体"/>
          <w:color w:val="auto"/>
          <w:sz w:val="24"/>
          <w:highlight w:val="none"/>
          <w:u w:val="single"/>
          <w:lang w:val="en-US" w:eastAsia="zh-CN"/>
        </w:rPr>
        <w:t>乙方</w:t>
      </w:r>
      <w:r>
        <w:rPr>
          <w:rFonts w:hint="eastAsia" w:ascii="宋体" w:hAnsi="宋体"/>
          <w:color w:val="auto"/>
          <w:sz w:val="24"/>
          <w:highlight w:val="none"/>
          <w:u w:val="single"/>
        </w:rPr>
        <w:t>的派遣人员产生的一切费用由</w:t>
      </w:r>
      <w:r>
        <w:rPr>
          <w:rFonts w:hint="eastAsia" w:ascii="宋体" w:hAnsi="宋体"/>
          <w:color w:val="auto"/>
          <w:sz w:val="24"/>
          <w:highlight w:val="none"/>
          <w:u w:val="single"/>
          <w:lang w:val="en-US" w:eastAsia="zh-CN"/>
        </w:rPr>
        <w:t>乙方</w:t>
      </w:r>
      <w:r>
        <w:rPr>
          <w:rFonts w:hint="eastAsia" w:ascii="宋体" w:hAnsi="宋体"/>
          <w:color w:val="auto"/>
          <w:sz w:val="24"/>
          <w:highlight w:val="none"/>
          <w:u w:val="single"/>
        </w:rPr>
        <w:t>承担</w:t>
      </w:r>
      <w:r>
        <w:rPr>
          <w:rFonts w:hint="eastAsia" w:ascii="宋体" w:hAnsi="宋体"/>
          <w:color w:val="auto"/>
          <w:sz w:val="24"/>
          <w:u w:val="single"/>
          <w:lang w:eastAsia="zh-CN"/>
        </w:rPr>
        <w:t>；</w:t>
      </w:r>
    </w:p>
    <w:p>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服务人员组成：</w:t>
      </w:r>
      <w:r>
        <w:rPr>
          <w:rFonts w:ascii="宋体" w:hAnsi="宋体"/>
          <w:color w:val="auto"/>
          <w:sz w:val="24"/>
          <w:u w:val="single"/>
        </w:rPr>
        <w:t xml:space="preserve">　　             　      </w:t>
      </w:r>
      <w:r>
        <w:rPr>
          <w:rFonts w:hint="eastAsia" w:ascii="宋体" w:hAnsi="宋体"/>
          <w:color w:val="auto"/>
          <w:sz w:val="24"/>
        </w:rPr>
        <w:t>；</w:t>
      </w:r>
    </w:p>
    <w:p>
      <w:pPr>
        <w:pStyle w:val="22"/>
        <w:keepNext w:val="0"/>
        <w:keepLines w:val="0"/>
        <w:pageBreakBefore w:val="0"/>
        <w:kinsoku/>
        <w:wordWrap/>
        <w:overflowPunct/>
        <w:topLinePunct w:val="0"/>
        <w:autoSpaceDE/>
        <w:autoSpaceDN/>
        <w:bidi w:val="0"/>
        <w:snapToGrid/>
        <w:spacing w:before="0" w:beforeAutospacing="0" w:after="0" w:afterAutospacing="0" w:line="360" w:lineRule="auto"/>
        <w:ind w:firstLine="480"/>
        <w:textAlignment w:val="auto"/>
        <w:rPr>
          <w:color w:val="auto"/>
        </w:rPr>
      </w:pPr>
      <w:r>
        <w:rPr>
          <w:rFonts w:hint="eastAsia"/>
          <w:color w:val="auto"/>
          <w:lang w:val="en-US" w:eastAsia="zh-CN"/>
        </w:rPr>
        <w:t>5.</w:t>
      </w:r>
      <w:r>
        <w:rPr>
          <w:rFonts w:hint="eastAsia"/>
          <w:color w:val="auto"/>
        </w:rPr>
        <w:t>合同</w:t>
      </w:r>
      <w:r>
        <w:rPr>
          <w:rFonts w:hint="eastAsia"/>
          <w:color w:val="auto"/>
          <w:u w:val="single"/>
        </w:rPr>
        <w:t xml:space="preserve">   </w:t>
      </w:r>
      <w:sdt>
        <w:sdtPr>
          <w:rPr>
            <w:rFonts w:hAnsi="宋体" w:cs="宋体"/>
            <w:color w:val="auto"/>
            <w:kern w:val="0"/>
            <w:sz w:val="24"/>
            <w:u w:val="single"/>
          </w:rPr>
          <w:id w:val="-441836950"/>
        </w:sdtPr>
        <w:sdtEndPr>
          <w:rPr>
            <w:rFonts w:hAnsi="宋体" w:cs="宋体"/>
            <w:color w:val="auto"/>
            <w:kern w:val="0"/>
            <w:sz w:val="24"/>
            <w:u w:val="single"/>
          </w:rPr>
        </w:sdtEndPr>
        <w:sdtContent>
          <w:r>
            <w:rPr>
              <w:rFonts w:hAnsi="宋体" w:cs="宋体"/>
              <w:color w:val="auto"/>
              <w:kern w:val="0"/>
              <w:sz w:val="24"/>
              <w:u w:val="single"/>
            </w:rPr>
            <w:sym w:font="Wingdings" w:char="00FE"/>
          </w:r>
        </w:sdtContent>
      </w:sdt>
      <w:r>
        <w:rPr>
          <w:rFonts w:hint="eastAsia"/>
          <w:color w:val="auto"/>
          <w:u w:val="single"/>
          <w:lang w:eastAsia="zh-CN"/>
        </w:rPr>
        <w:t>是</w:t>
      </w:r>
      <w:r>
        <w:rPr>
          <w:rFonts w:hint="eastAsia"/>
          <w:color w:val="auto"/>
          <w:u w:val="single"/>
          <w:lang w:val="en-US" w:eastAsia="zh-CN"/>
        </w:rPr>
        <w:t xml:space="preserve"> </w:t>
      </w:r>
      <w:sdt>
        <w:sdtPr>
          <w:rPr>
            <w:rFonts w:hAnsi="宋体" w:cs="宋体"/>
            <w:color w:val="auto"/>
            <w:kern w:val="0"/>
            <w:sz w:val="24"/>
            <w:u w:val="single"/>
          </w:rPr>
          <w:id w:val="-441836950"/>
        </w:sdtPr>
        <w:sdtEndPr>
          <w:rPr>
            <w:rFonts w:hAnsi="宋体" w:cs="宋体"/>
            <w:color w:val="auto"/>
            <w:kern w:val="0"/>
            <w:sz w:val="24"/>
            <w:u w:val="single"/>
          </w:rPr>
        </w:sdtEndPr>
        <w:sdtContent>
          <w:r>
            <w:rPr>
              <w:rFonts w:hAnsi="宋体" w:cs="宋体"/>
              <w:color w:val="auto"/>
              <w:kern w:val="0"/>
              <w:sz w:val="24"/>
              <w:u w:val="single"/>
            </w:rPr>
            <w:sym w:font="Wingdings" w:char="00A8"/>
          </w:r>
        </w:sdtContent>
      </w:sdt>
      <w:r>
        <w:rPr>
          <w:rFonts w:hint="eastAsia"/>
          <w:color w:val="auto"/>
          <w:u w:val="single"/>
        </w:rPr>
        <w:t>否</w:t>
      </w:r>
      <w:r>
        <w:rPr>
          <w:rFonts w:hint="default"/>
          <w:color w:val="auto"/>
          <w:u w:val="single"/>
          <w:lang w:val="en-US"/>
        </w:rPr>
        <w:t xml:space="preserve">  </w:t>
      </w:r>
      <w:r>
        <w:rPr>
          <w:rFonts w:hint="eastAsia"/>
          <w:color w:val="auto"/>
        </w:rPr>
        <w:t>涉及货物。若涉及货物的，则：</w:t>
      </w:r>
    </w:p>
    <w:p>
      <w:pPr>
        <w:pageBreakBefore w:val="0"/>
        <w:kinsoku/>
        <w:wordWrap/>
        <w:overflowPunct/>
        <w:topLinePunct w:val="0"/>
        <w:bidi w:val="0"/>
        <w:spacing w:line="360" w:lineRule="auto"/>
        <w:ind w:firstLine="480" w:firstLineChars="200"/>
        <w:textAlignment w:val="auto"/>
        <w:rPr>
          <w:rFonts w:ascii="宋体" w:hAnsi="宋体" w:cs="宋体"/>
          <w:color w:val="auto"/>
          <w:sz w:val="24"/>
          <w:u w:val="single"/>
        </w:rPr>
      </w:pPr>
      <w:bookmarkStart w:id="394" w:name="_Toc5635"/>
      <w:bookmarkStart w:id="395" w:name="_Toc21124"/>
      <w:bookmarkStart w:id="396" w:name="_Toc1386"/>
      <w:bookmarkStart w:id="397" w:name="_Toc4929"/>
      <w:bookmarkStart w:id="398" w:name="_Toc13918"/>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hint="eastAsia" w:ascii="宋体" w:hAnsi="宋体" w:cs="宋体"/>
          <w:color w:val="auto"/>
          <w:sz w:val="24"/>
        </w:rPr>
        <w:t xml:space="preserve"> 货物名称、品牌、规格型号：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详见第三章合同清单</w:t>
      </w:r>
      <w:r>
        <w:rPr>
          <w:rFonts w:hint="eastAsia" w:ascii="宋体" w:hAnsi="宋体" w:cs="宋体"/>
          <w:color w:val="auto"/>
          <w:sz w:val="24"/>
          <w:u w:val="single"/>
        </w:rPr>
        <w:t xml:space="preserve">  </w:t>
      </w:r>
      <w:r>
        <w:rPr>
          <w:rFonts w:hint="eastAsia" w:ascii="宋体" w:hAnsi="宋体" w:cs="宋体"/>
          <w:color w:val="auto"/>
          <w:sz w:val="24"/>
        </w:rPr>
        <w:t>；</w:t>
      </w:r>
    </w:p>
    <w:p>
      <w:pPr>
        <w:pageBreakBefore w:val="0"/>
        <w:kinsoku/>
        <w:wordWrap/>
        <w:overflowPunct/>
        <w:topLinePunct w:val="0"/>
        <w:bidi w:val="0"/>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cs="宋体"/>
          <w:color w:val="auto"/>
          <w:sz w:val="24"/>
        </w:rPr>
        <w:t>货物</w:t>
      </w:r>
      <w:r>
        <w:rPr>
          <w:rFonts w:hint="eastAsia" w:ascii="宋体" w:hAnsi="宋体" w:cs="宋体"/>
          <w:color w:val="auto"/>
          <w:sz w:val="24"/>
          <w:lang w:eastAsia="zh-CN"/>
        </w:rPr>
        <w:t>税率</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b/>
          <w:bCs/>
          <w:i/>
          <w:iCs/>
          <w:color w:val="auto"/>
          <w:sz w:val="24"/>
          <w:u w:val="single"/>
          <w:lang w:val="en-US" w:eastAsia="zh-CN"/>
        </w:rPr>
        <w:t xml:space="preserve">  </w:t>
      </w:r>
      <w:r>
        <w:rPr>
          <w:rFonts w:hint="eastAsia" w:ascii="宋体" w:hAnsi="宋体"/>
          <w:color w:val="auto"/>
          <w:sz w:val="24"/>
          <w:lang w:val="en-US" w:eastAsia="zh-CN"/>
        </w:rPr>
        <w:t xml:space="preserve"> %</w:t>
      </w:r>
      <w:r>
        <w:rPr>
          <w:rFonts w:hint="eastAsia" w:ascii="宋体" w:hAnsi="宋体" w:cs="宋体"/>
          <w:color w:val="auto"/>
          <w:sz w:val="24"/>
        </w:rPr>
        <w:t>；</w:t>
      </w:r>
    </w:p>
    <w:p>
      <w:pPr>
        <w:pageBreakBefore w:val="0"/>
        <w:kinsoku/>
        <w:wordWrap/>
        <w:overflowPunct/>
        <w:topLinePunct w:val="0"/>
        <w:bidi w:val="0"/>
        <w:spacing w:line="360" w:lineRule="auto"/>
        <w:ind w:firstLine="480" w:firstLineChars="200"/>
        <w:textAlignment w:val="auto"/>
        <w:rPr>
          <w:rFonts w:ascii="宋体" w:hAnsi="宋体" w:cs="宋体"/>
          <w:color w:val="auto"/>
          <w:sz w:val="24"/>
          <w:u w:val="single"/>
        </w:rPr>
      </w:pP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cs="宋体"/>
          <w:color w:val="auto"/>
          <w:sz w:val="24"/>
        </w:rPr>
        <w:t>货物数量：</w:t>
      </w:r>
      <w:r>
        <w:rPr>
          <w:rFonts w:hint="eastAsia" w:ascii="宋体" w:hAnsi="宋体" w:cs="宋体"/>
          <w:color w:val="auto"/>
          <w:sz w:val="24"/>
          <w:u w:val="single"/>
        </w:rPr>
        <w:t xml:space="preserve"> 按需供货，按实结算，</w:t>
      </w:r>
      <w:r>
        <w:rPr>
          <w:rFonts w:hint="eastAsia" w:ascii="宋体" w:hAnsi="宋体" w:cs="宋体"/>
          <w:color w:val="auto"/>
          <w:sz w:val="24"/>
          <w:u w:val="single"/>
          <w:lang w:val="en-US" w:eastAsia="zh-CN"/>
        </w:rPr>
        <w:t>详见第三章合同清单</w:t>
      </w:r>
      <w:r>
        <w:rPr>
          <w:rFonts w:hint="eastAsia" w:ascii="宋体" w:hAnsi="宋体" w:cs="宋体"/>
          <w:color w:val="auto"/>
          <w:sz w:val="24"/>
          <w:u w:val="single"/>
        </w:rPr>
        <w:t xml:space="preserve">  </w:t>
      </w:r>
      <w:r>
        <w:rPr>
          <w:rFonts w:hint="eastAsia" w:ascii="宋体" w:hAnsi="宋体" w:cs="宋体"/>
          <w:color w:val="auto"/>
          <w:sz w:val="24"/>
        </w:rPr>
        <w:t>；</w:t>
      </w:r>
    </w:p>
    <w:p>
      <w:pPr>
        <w:pageBreakBefore w:val="0"/>
        <w:kinsoku/>
        <w:wordWrap/>
        <w:overflowPunct/>
        <w:topLinePunct w:val="0"/>
        <w:bidi w:val="0"/>
        <w:spacing w:line="360" w:lineRule="auto"/>
        <w:ind w:firstLine="480" w:firstLineChars="200"/>
        <w:textAlignment w:val="auto"/>
        <w:rPr>
          <w:rFonts w:ascii="宋体" w:hAnsi="宋体" w:cs="宋体"/>
          <w:color w:val="auto"/>
          <w:sz w:val="24"/>
          <w:u w:val="single"/>
        </w:rPr>
      </w:pPr>
      <w:r>
        <w:rPr>
          <w:rFonts w:hint="eastAsia" w:ascii="宋体" w:hAnsi="宋体" w:cs="宋体"/>
          <w:color w:val="auto"/>
          <w:sz w:val="24"/>
          <w:lang w:eastAsia="zh-CN"/>
        </w:rPr>
        <w:t>（</w:t>
      </w:r>
      <w:r>
        <w:rPr>
          <w:rFonts w:hint="eastAsia" w:ascii="宋体" w:hAnsi="宋体" w:cs="宋体"/>
          <w:color w:val="auto"/>
          <w:sz w:val="24"/>
          <w:lang w:val="en-US" w:eastAsia="zh-CN"/>
        </w:rPr>
        <w:t>4</w:t>
      </w:r>
      <w:r>
        <w:rPr>
          <w:rFonts w:hint="eastAsia" w:ascii="宋体" w:hAnsi="宋体" w:cs="宋体"/>
          <w:color w:val="auto"/>
          <w:sz w:val="24"/>
          <w:lang w:eastAsia="zh-CN"/>
        </w:rPr>
        <w:t>）</w:t>
      </w:r>
      <w:r>
        <w:rPr>
          <w:rFonts w:hint="eastAsia" w:ascii="宋体" w:hAnsi="宋体" w:cs="宋体"/>
          <w:color w:val="auto"/>
          <w:sz w:val="24"/>
        </w:rPr>
        <w:t>货物质量</w:t>
      </w:r>
      <w:r>
        <w:rPr>
          <w:rFonts w:hint="eastAsia" w:ascii="宋体" w:hAnsi="宋体" w:cs="宋体"/>
          <w:color w:val="auto"/>
          <w:sz w:val="24"/>
          <w:lang w:eastAsia="zh-CN"/>
        </w:rPr>
        <w:t>要求</w:t>
      </w:r>
      <w:r>
        <w:rPr>
          <w:rFonts w:hint="eastAsia" w:ascii="宋体" w:hAnsi="宋体" w:cs="宋体"/>
          <w:color w:val="auto"/>
          <w:sz w:val="24"/>
        </w:rPr>
        <w:t>：</w:t>
      </w:r>
      <w:r>
        <w:rPr>
          <w:rFonts w:hint="eastAsia" w:ascii="宋体" w:hAnsi="宋体" w:cs="宋体"/>
          <w:color w:val="auto"/>
          <w:sz w:val="24"/>
          <w:u w:val="single"/>
        </w:rPr>
        <w:t>　</w:t>
      </w:r>
      <w:r>
        <w:rPr>
          <w:rFonts w:hint="eastAsia" w:ascii="宋体" w:hAnsi="宋体" w:cs="宋体"/>
          <w:color w:val="auto"/>
          <w:sz w:val="24"/>
          <w:highlight w:val="none"/>
          <w:u w:val="single"/>
          <w:lang w:val="en-US" w:eastAsia="zh-CN"/>
        </w:rPr>
        <w:t>全新正品，正常使用，</w:t>
      </w:r>
      <w:r>
        <w:rPr>
          <w:rFonts w:hint="eastAsia" w:ascii="宋体" w:hAnsi="宋体" w:cs="宋体"/>
          <w:sz w:val="24"/>
          <w:u w:val="single"/>
          <w:lang w:eastAsia="zh-CN"/>
        </w:rPr>
        <w:t>如有国家、地方、行业标准、规范（含强制适用标准、规范和推荐适用标准、规范）的，按相应标准、规范执行（不同标准、规范之间要求不一的，按要求较高者执行）</w:t>
      </w:r>
      <w:r>
        <w:rPr>
          <w:rFonts w:hint="eastAsia" w:ascii="宋体" w:hAnsi="宋体" w:cs="宋体"/>
          <w:sz w:val="24"/>
          <w:u w:val="single"/>
        </w:rPr>
        <w:t xml:space="preserve"> </w:t>
      </w:r>
      <w:r>
        <w:rPr>
          <w:rFonts w:hint="eastAsia" w:ascii="宋体" w:hAnsi="宋体" w:cs="宋体"/>
          <w:sz w:val="24"/>
        </w:rPr>
        <w:t>；</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r>
        <w:rPr>
          <w:rFonts w:hint="eastAsia" w:ascii="宋体" w:hAnsi="宋体"/>
          <w:b/>
          <w:color w:val="auto"/>
          <w:sz w:val="24"/>
          <w:lang w:eastAsia="zh-CN"/>
        </w:rPr>
        <w:t>三、</w:t>
      </w:r>
      <w:r>
        <w:rPr>
          <w:rFonts w:ascii="宋体" w:hAnsi="宋体"/>
          <w:b/>
          <w:color w:val="auto"/>
          <w:sz w:val="24"/>
        </w:rPr>
        <w:t>价款</w:t>
      </w:r>
      <w:bookmarkEnd w:id="394"/>
      <w:bookmarkEnd w:id="395"/>
      <w:bookmarkEnd w:id="396"/>
      <w:bookmarkEnd w:id="397"/>
      <w:bookmarkEnd w:id="398"/>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rPr>
        <w:t>本合同总价（含税）为：￥</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rPr>
        <w:t>元人民币）</w:t>
      </w:r>
      <w:r>
        <w:rPr>
          <w:rFonts w:hint="eastAsia" w:ascii="宋体" w:hAnsi="宋体" w:cs="宋体"/>
          <w:color w:val="auto"/>
          <w:sz w:val="24"/>
          <w:lang w:eastAsia="zh-CN"/>
        </w:rPr>
        <w:t>，其中服务费</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rPr>
        <w:t>元人民币）</w:t>
      </w:r>
      <w:r>
        <w:rPr>
          <w:rFonts w:hint="eastAsia" w:ascii="宋体" w:hAnsi="宋体" w:cs="宋体"/>
          <w:color w:val="auto"/>
          <w:sz w:val="24"/>
          <w:lang w:val="en-US" w:eastAsia="zh-CN"/>
        </w:rPr>
        <w:t>，</w:t>
      </w:r>
      <w:r>
        <w:rPr>
          <w:rFonts w:hint="eastAsia" w:ascii="宋体" w:hAnsi="宋体"/>
          <w:color w:val="auto"/>
          <w:sz w:val="24"/>
          <w:lang w:eastAsia="zh-CN"/>
        </w:rPr>
        <w:t>税率为</w:t>
      </w:r>
      <w:r>
        <w:rPr>
          <w:rFonts w:hint="eastAsia" w:ascii="宋体" w:hAnsi="宋体"/>
          <w:color w:val="auto"/>
          <w:sz w:val="24"/>
          <w:u w:val="single"/>
          <w:lang w:val="en-US" w:eastAsia="zh-CN"/>
        </w:rPr>
        <w:t xml:space="preserve"> </w:t>
      </w:r>
      <w:r>
        <w:rPr>
          <w:rFonts w:hint="eastAsia" w:ascii="宋体" w:hAnsi="宋体"/>
          <w:b/>
          <w:bCs/>
          <w:i/>
          <w:iCs/>
          <w:color w:val="auto"/>
          <w:sz w:val="24"/>
          <w:u w:val="single"/>
          <w:lang w:val="en-US" w:eastAsia="zh-CN"/>
        </w:rPr>
        <w:t xml:space="preserve">13/9/6/3/1 </w:t>
      </w:r>
      <w:r>
        <w:rPr>
          <w:rFonts w:hint="eastAsia" w:ascii="宋体" w:hAnsi="宋体"/>
          <w:color w:val="auto"/>
          <w:sz w:val="24"/>
          <w:lang w:val="en-US" w:eastAsia="zh-CN"/>
        </w:rPr>
        <w:t xml:space="preserve"> %；货物</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rPr>
        <w:t>元人民币）</w:t>
      </w:r>
      <w:r>
        <w:rPr>
          <w:rFonts w:hint="eastAsia" w:ascii="宋体" w:hAnsi="宋体" w:cs="宋体"/>
          <w:color w:val="auto"/>
          <w:sz w:val="24"/>
          <w:lang w:eastAsia="zh-CN"/>
        </w:rPr>
        <w:t>，</w:t>
      </w:r>
      <w:r>
        <w:rPr>
          <w:rFonts w:hint="eastAsia" w:ascii="宋体" w:hAnsi="宋体"/>
          <w:color w:val="auto"/>
          <w:sz w:val="24"/>
          <w:lang w:eastAsia="zh-CN"/>
        </w:rPr>
        <w:t>税率为</w:t>
      </w:r>
      <w:r>
        <w:rPr>
          <w:rFonts w:hint="eastAsia" w:ascii="宋体" w:hAnsi="宋体"/>
          <w:color w:val="auto"/>
          <w:sz w:val="24"/>
          <w:u w:val="single"/>
          <w:lang w:val="en-US" w:eastAsia="zh-CN"/>
        </w:rPr>
        <w:t xml:space="preserve"> </w:t>
      </w:r>
      <w:r>
        <w:rPr>
          <w:rFonts w:hint="eastAsia" w:ascii="宋体" w:hAnsi="宋体"/>
          <w:b/>
          <w:bCs/>
          <w:i/>
          <w:iCs/>
          <w:color w:val="auto"/>
          <w:sz w:val="24"/>
          <w:u w:val="single"/>
          <w:lang w:val="en-US" w:eastAsia="zh-CN"/>
        </w:rPr>
        <w:t xml:space="preserve">/ </w:t>
      </w:r>
      <w:r>
        <w:rPr>
          <w:rFonts w:hint="eastAsia" w:ascii="宋体" w:hAnsi="宋体"/>
          <w:color w:val="auto"/>
          <w:sz w:val="24"/>
          <w:lang w:val="en-US" w:eastAsia="zh-CN"/>
        </w:rPr>
        <w:t xml:space="preserve"> %</w:t>
      </w:r>
      <w:r>
        <w:rPr>
          <w:rFonts w:hint="eastAsia" w:ascii="宋体" w:hAnsi="宋体" w:cs="宋体"/>
          <w:color w:val="auto"/>
          <w:sz w:val="24"/>
          <w:lang w:eastAsia="zh-CN"/>
        </w:rPr>
        <w:t>。</w:t>
      </w:r>
      <w:r>
        <w:rPr>
          <w:rFonts w:hint="eastAsia" w:ascii="宋体" w:hAnsi="宋体" w:cs="宋体"/>
          <w:color w:val="auto"/>
          <w:sz w:val="24"/>
          <w:lang w:val="en-US" w:eastAsia="zh-CN"/>
        </w:rPr>
        <w:t xml:space="preserve">  </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olor w:val="auto"/>
          <w:sz w:val="24"/>
        </w:rPr>
      </w:pPr>
      <w:r>
        <w:rPr>
          <w:rFonts w:hint="eastAsia" w:ascii="宋体" w:hAnsi="宋体" w:cs="宋体"/>
          <w:color w:val="auto"/>
          <w:sz w:val="24"/>
          <w:lang w:val="en-US" w:eastAsia="zh-CN"/>
        </w:rPr>
        <w:t>1.服务费</w:t>
      </w:r>
      <w:r>
        <w:rPr>
          <w:rFonts w:hint="eastAsia" w:ascii="宋体" w:hAnsi="宋体" w:cs="宋体"/>
          <w:color w:val="auto"/>
          <w:sz w:val="24"/>
        </w:rPr>
        <w:t>采用以下第</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（1）</w:t>
      </w:r>
      <w:r>
        <w:rPr>
          <w:rFonts w:hint="eastAsia" w:ascii="宋体" w:hAnsi="宋体" w:cs="宋体"/>
          <w:color w:val="auto"/>
          <w:sz w:val="24"/>
          <w:u w:val="single"/>
        </w:rPr>
        <w:t xml:space="preserve">  </w:t>
      </w:r>
      <w:r>
        <w:rPr>
          <w:rFonts w:hint="eastAsia" w:ascii="宋体" w:hAnsi="宋体" w:cs="宋体"/>
          <w:color w:val="auto"/>
          <w:sz w:val="24"/>
        </w:rPr>
        <w:t>条款规定的计价方式计价。</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olor w:val="auto"/>
          <w:sz w:val="24"/>
          <w:u w:val="single"/>
        </w:rPr>
      </w:pPr>
      <w:r>
        <w:rPr>
          <w:rFonts w:hint="eastAsia" w:ascii="宋体" w:hAnsi="宋体"/>
          <w:color w:val="auto"/>
          <w:sz w:val="24"/>
          <w:lang w:val="en-US" w:eastAsia="zh-CN"/>
        </w:rPr>
        <w:t>（1）</w:t>
      </w:r>
      <w:r>
        <w:rPr>
          <w:rFonts w:hint="eastAsia" w:ascii="宋体" w:hAnsi="宋体"/>
          <w:color w:val="auto"/>
          <w:sz w:val="24"/>
        </w:rPr>
        <w:t>总价合同，</w:t>
      </w:r>
      <w:r>
        <w:rPr>
          <w:rFonts w:ascii="宋体" w:hAnsi="宋体"/>
          <w:color w:val="auto"/>
          <w:sz w:val="24"/>
        </w:rPr>
        <w:t>本合同总价</w:t>
      </w:r>
      <w:r>
        <w:rPr>
          <w:rFonts w:hint="eastAsia" w:ascii="宋体" w:hAnsi="宋体"/>
          <w:color w:val="auto"/>
          <w:sz w:val="24"/>
        </w:rPr>
        <w:t>（含税）</w:t>
      </w:r>
      <w:r>
        <w:rPr>
          <w:rFonts w:ascii="宋体" w:hAnsi="宋体"/>
          <w:color w:val="auto"/>
          <w:sz w:val="24"/>
        </w:rPr>
        <w:t>为</w:t>
      </w:r>
      <w:r>
        <w:rPr>
          <w:rFonts w:hint="eastAsia" w:ascii="宋体" w:hAnsi="宋体"/>
          <w:color w:val="auto"/>
          <w:sz w:val="24"/>
        </w:rPr>
        <w:t>：￥</w:t>
      </w:r>
      <w:r>
        <w:rPr>
          <w:rFonts w:ascii="宋体" w:hAnsi="宋体"/>
          <w:color w:val="auto"/>
          <w:sz w:val="24"/>
          <w:u w:val="single"/>
        </w:rPr>
        <w:t xml:space="preserve">           </w:t>
      </w:r>
      <w:r>
        <w:rPr>
          <w:rFonts w:ascii="宋体" w:hAnsi="宋体"/>
          <w:color w:val="auto"/>
          <w:sz w:val="24"/>
        </w:rPr>
        <w:t>元</w:t>
      </w:r>
      <w:r>
        <w:rPr>
          <w:rFonts w:hint="eastAsia" w:ascii="宋体" w:hAnsi="宋体"/>
          <w:color w:val="auto"/>
          <w:sz w:val="24"/>
        </w:rPr>
        <w:t>（大写：</w:t>
      </w:r>
      <w:r>
        <w:rPr>
          <w:rFonts w:ascii="宋体" w:hAnsi="宋体"/>
          <w:color w:val="auto"/>
          <w:sz w:val="24"/>
          <w:u w:val="single"/>
        </w:rPr>
        <w:t xml:space="preserve">            </w:t>
      </w:r>
      <w:r>
        <w:rPr>
          <w:rFonts w:hint="eastAsia" w:ascii="宋体" w:hAnsi="宋体"/>
          <w:color w:val="auto"/>
          <w:sz w:val="24"/>
        </w:rPr>
        <w:t>元人民币）</w:t>
      </w:r>
      <w:r>
        <w:rPr>
          <w:rFonts w:hint="eastAsia" w:ascii="宋体" w:hAnsi="宋体"/>
          <w:color w:val="auto"/>
          <w:sz w:val="24"/>
          <w:lang w:eastAsia="zh-CN"/>
        </w:rPr>
        <w:t>，税率为</w:t>
      </w:r>
      <w:r>
        <w:rPr>
          <w:rFonts w:hint="eastAsia" w:ascii="宋体" w:hAnsi="宋体"/>
          <w:color w:val="auto"/>
          <w:sz w:val="24"/>
          <w:u w:val="single"/>
          <w:lang w:val="en-US" w:eastAsia="zh-CN"/>
        </w:rPr>
        <w:t xml:space="preserve">  </w:t>
      </w:r>
      <w:r>
        <w:rPr>
          <w:rFonts w:hint="eastAsia" w:ascii="宋体" w:hAnsi="宋体"/>
          <w:b/>
          <w:bCs/>
          <w:i/>
          <w:iCs/>
          <w:color w:val="auto"/>
          <w:sz w:val="24"/>
          <w:u w:val="single"/>
          <w:lang w:val="en-US" w:eastAsia="zh-CN"/>
        </w:rPr>
        <w:t xml:space="preserve">13/9/6/3/1 </w:t>
      </w:r>
      <w:r>
        <w:rPr>
          <w:rFonts w:hint="eastAsia" w:ascii="宋体" w:hAnsi="宋体"/>
          <w:color w:val="auto"/>
          <w:sz w:val="24"/>
          <w:lang w:val="en-US" w:eastAsia="zh-CN"/>
        </w:rPr>
        <w:t xml:space="preserve"> %，</w:t>
      </w:r>
      <w:r>
        <w:rPr>
          <w:rFonts w:hint="eastAsia" w:ascii="宋体" w:hAnsi="宋体" w:cs="宋体"/>
          <w:color w:val="auto"/>
          <w:sz w:val="24"/>
          <w:lang w:eastAsia="zh-CN"/>
        </w:rPr>
        <w:t>单价和总价中均包括了服务类、运费、安装调试费、人工费、服务费、税率、杂费等所有费用，本合同履行中，甲方不再另行支付任何费用。</w:t>
      </w:r>
      <w:r>
        <w:rPr>
          <w:rFonts w:ascii="宋体" w:hAnsi="宋体"/>
          <w:color w:val="auto"/>
          <w:sz w:val="24"/>
        </w:rPr>
        <w:t>分项价格</w:t>
      </w:r>
      <w:r>
        <w:rPr>
          <w:rFonts w:hint="eastAsia" w:ascii="宋体" w:hAnsi="宋体" w:cs="宋体"/>
          <w:color w:val="auto"/>
          <w:sz w:val="24"/>
          <w:u w:val="single"/>
          <w:lang w:eastAsia="zh-CN"/>
        </w:rPr>
        <w:t>详见</w:t>
      </w:r>
      <w:r>
        <w:rPr>
          <w:rFonts w:hint="eastAsia" w:ascii="宋体" w:hAnsi="宋体" w:cs="宋体"/>
          <w:b/>
          <w:bCs/>
          <w:color w:val="auto"/>
          <w:sz w:val="24"/>
          <w:u w:val="single"/>
          <w:lang w:eastAsia="zh-CN"/>
        </w:rPr>
        <w:t>第三章</w:t>
      </w:r>
      <w:r>
        <w:rPr>
          <w:rFonts w:hint="eastAsia" w:ascii="宋体" w:hAnsi="宋体" w:cs="宋体"/>
          <w:b/>
          <w:bCs/>
          <w:color w:val="auto"/>
          <w:sz w:val="24"/>
          <w:u w:val="single"/>
        </w:rPr>
        <w:t>合同清单</w:t>
      </w:r>
      <w:r>
        <w:rPr>
          <w:rFonts w:hint="eastAsia" w:ascii="宋体" w:hAnsi="宋体" w:cs="宋体"/>
          <w:color w:val="auto"/>
          <w:sz w:val="24"/>
          <w:u w:val="single"/>
        </w:rPr>
        <w:t xml:space="preserve"> </w:t>
      </w:r>
      <w:r>
        <w:rPr>
          <w:rFonts w:ascii="宋体" w:hAnsi="宋体"/>
          <w:color w:val="auto"/>
          <w:sz w:val="24"/>
        </w:rPr>
        <w:t>：</w:t>
      </w:r>
    </w:p>
    <w:p>
      <w:pPr>
        <w:pageBreakBefore w:val="0"/>
        <w:kinsoku/>
        <w:wordWrap/>
        <w:overflowPunct/>
        <w:topLinePunct w:val="0"/>
        <w:bidi w:val="0"/>
        <w:spacing w:line="360" w:lineRule="auto"/>
        <w:ind w:firstLine="480" w:firstLineChars="200"/>
        <w:textAlignment w:val="auto"/>
        <w:rPr>
          <w:rFonts w:ascii="宋体" w:hAnsi="宋体"/>
          <w:sz w:val="24"/>
        </w:rPr>
      </w:pPr>
      <w:bookmarkStart w:id="399" w:name="_Toc26916"/>
      <w:bookmarkStart w:id="400" w:name="_Toc30158"/>
      <w:bookmarkStart w:id="401" w:name="_Toc3654"/>
      <w:bookmarkStart w:id="402" w:name="_Toc30506"/>
      <w:bookmarkStart w:id="403" w:name="_Toc14993"/>
      <w:r>
        <w:rPr>
          <w:rFonts w:hint="eastAsia" w:ascii="宋体" w:hAnsi="宋体"/>
          <w:bCs/>
          <w:sz w:val="24"/>
          <w:lang w:val="en-US" w:eastAsia="zh-CN"/>
        </w:rPr>
        <w:t>（2）</w:t>
      </w:r>
      <w:r>
        <w:rPr>
          <w:rFonts w:hint="eastAsia" w:ascii="宋体" w:hAnsi="宋体"/>
          <w:bCs/>
          <w:sz w:val="24"/>
        </w:rPr>
        <w:t>单价合同，本合同单价（含税）标准为：</w:t>
      </w:r>
      <w:r>
        <w:rPr>
          <w:rFonts w:hint="eastAsia" w:ascii="宋体" w:hAnsi="宋体"/>
          <w:bCs/>
          <w:sz w:val="24"/>
          <w:u w:val="single"/>
        </w:rPr>
        <w:t xml:space="preserve">    </w:t>
      </w:r>
      <w:r>
        <w:rPr>
          <w:rFonts w:hint="eastAsia" w:ascii="宋体" w:hAnsi="宋体"/>
          <w:bCs/>
          <w:sz w:val="24"/>
          <w:u w:val="single"/>
          <w:lang w:val="en-US" w:eastAsia="zh-CN"/>
        </w:rPr>
        <w:t>/</w:t>
      </w:r>
      <w:r>
        <w:rPr>
          <w:rFonts w:hint="eastAsia" w:ascii="宋体" w:hAnsi="宋体"/>
          <w:bCs/>
          <w:sz w:val="24"/>
          <w:u w:val="single"/>
        </w:rPr>
        <w:t xml:space="preserve">   </w:t>
      </w:r>
      <w:r>
        <w:rPr>
          <w:rFonts w:ascii="宋体" w:hAnsi="宋体"/>
          <w:sz w:val="24"/>
        </w:rPr>
        <w:t>。</w:t>
      </w:r>
      <w:r>
        <w:rPr>
          <w:rFonts w:hint="eastAsia" w:ascii="宋体" w:hAnsi="宋体"/>
          <w:sz w:val="24"/>
        </w:rPr>
        <w:t>服务工作量的计量方式为：</w:t>
      </w:r>
      <w:r>
        <w:rPr>
          <w:rFonts w:hint="eastAsia" w:ascii="宋体" w:hAnsi="宋体"/>
          <w:bCs/>
          <w:sz w:val="24"/>
          <w:u w:val="single"/>
        </w:rPr>
        <w:t xml:space="preserve">    </w:t>
      </w:r>
      <w:r>
        <w:rPr>
          <w:rFonts w:hint="eastAsia" w:ascii="宋体" w:hAnsi="宋体"/>
          <w:bCs/>
          <w:sz w:val="24"/>
          <w:u w:val="single"/>
          <w:lang w:val="en-US" w:eastAsia="zh-CN"/>
        </w:rPr>
        <w:t>/</w:t>
      </w:r>
      <w:r>
        <w:rPr>
          <w:rFonts w:hint="eastAsia" w:ascii="宋体" w:hAnsi="宋体"/>
          <w:bCs/>
          <w:sz w:val="24"/>
          <w:u w:val="single"/>
        </w:rPr>
        <w:t xml:space="preserve">   </w:t>
      </w:r>
      <w:r>
        <w:rPr>
          <w:rFonts w:ascii="宋体" w:hAnsi="宋体"/>
          <w:sz w:val="24"/>
        </w:rPr>
        <w:t>。</w:t>
      </w:r>
      <w:r>
        <w:rPr>
          <w:rFonts w:hint="eastAsia" w:ascii="宋体" w:hAnsi="宋体"/>
          <w:sz w:val="24"/>
        </w:rPr>
        <w:t>单价合同，在合同履行期间内，根据实际完成的工作量据实结算，但结算总价上限不得超过预算金额或者双方确定的金额￥</w:t>
      </w:r>
      <w:r>
        <w:rPr>
          <w:rFonts w:ascii="宋体" w:hAnsi="宋体"/>
          <w:sz w:val="24"/>
          <w:u w:val="single"/>
        </w:rPr>
        <w:t xml:space="preserve"> </w:t>
      </w:r>
      <w:r>
        <w:rPr>
          <w:rFonts w:hint="eastAsia" w:ascii="宋体" w:hAnsi="宋体"/>
          <w:sz w:val="24"/>
          <w:u w:val="single"/>
          <w:lang w:val="en-US" w:eastAsia="zh-CN"/>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元人民币）该</w:t>
      </w:r>
      <w:r>
        <w:rPr>
          <w:rFonts w:hint="eastAsia" w:ascii="宋体" w:hAnsi="宋体"/>
          <w:sz w:val="24"/>
          <w:lang w:eastAsia="zh-CN"/>
        </w:rPr>
        <w:t>单项</w:t>
      </w:r>
      <w:r>
        <w:rPr>
          <w:rFonts w:hint="eastAsia" w:ascii="宋体" w:hAnsi="宋体"/>
          <w:sz w:val="24"/>
        </w:rPr>
        <w:t>价格已包含甲方为履行本合同所需的全部费用，未列名的分项视为优惠,本合同履行中，甲方不再另行支付任何费用。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（3）其他计价方式： </w:t>
      </w:r>
      <w:r>
        <w:rPr>
          <w:rFonts w:hint="eastAsia" w:ascii="宋体" w:hAnsi="宋体" w:eastAsia="宋体" w:cs="Times New Roman"/>
          <w:b w:val="0"/>
          <w:bCs w:val="0"/>
          <w:color w:val="auto"/>
          <w:kern w:val="2"/>
          <w:sz w:val="24"/>
          <w:szCs w:val="24"/>
          <w:u w:val="single"/>
          <w:lang w:val="en-US" w:eastAsia="zh-CN" w:bidi="ar-SA"/>
        </w:rPr>
        <w:t xml:space="preserve">     /     </w:t>
      </w:r>
      <w:r>
        <w:rPr>
          <w:rFonts w:hint="eastAsia" w:ascii="宋体" w:hAnsi="宋体" w:eastAsia="宋体" w:cs="Times New Roman"/>
          <w:b w:val="0"/>
          <w:bCs w:val="0"/>
          <w:color w:val="auto"/>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2.货物采用以下第 </w:t>
      </w:r>
      <w:r>
        <w:rPr>
          <w:rFonts w:hint="eastAsia" w:ascii="宋体" w:hAnsi="宋体" w:eastAsia="宋体" w:cs="Times New Roman"/>
          <w:b w:val="0"/>
          <w:bCs w:val="0"/>
          <w:color w:val="auto"/>
          <w:kern w:val="2"/>
          <w:sz w:val="24"/>
          <w:szCs w:val="24"/>
          <w:u w:val="single"/>
          <w:lang w:val="en-US" w:eastAsia="zh-CN" w:bidi="ar-SA"/>
        </w:rPr>
        <w:t xml:space="preserve">  （2） </w:t>
      </w:r>
      <w:r>
        <w:rPr>
          <w:rFonts w:hint="eastAsia" w:ascii="宋体" w:hAnsi="宋体" w:eastAsia="宋体" w:cs="Times New Roman"/>
          <w:b w:val="0"/>
          <w:bCs w:val="0"/>
          <w:color w:val="auto"/>
          <w:kern w:val="2"/>
          <w:sz w:val="24"/>
          <w:szCs w:val="24"/>
          <w:lang w:val="en-US" w:eastAsia="zh-CN" w:bidi="ar-SA"/>
        </w:rPr>
        <w:t>条款规定的计价方式计价。</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（1）</w:t>
      </w:r>
      <w:r>
        <w:rPr>
          <w:rFonts w:hint="eastAsia" w:ascii="宋体" w:hAnsi="宋体"/>
          <w:color w:val="auto"/>
          <w:sz w:val="24"/>
        </w:rPr>
        <w:t>总价合同，</w:t>
      </w:r>
      <w:r>
        <w:rPr>
          <w:rFonts w:ascii="宋体" w:hAnsi="宋体"/>
          <w:color w:val="auto"/>
          <w:sz w:val="24"/>
        </w:rPr>
        <w:t>本合同总价</w:t>
      </w:r>
      <w:r>
        <w:rPr>
          <w:rFonts w:hint="eastAsia" w:ascii="宋体" w:hAnsi="宋体"/>
          <w:color w:val="auto"/>
          <w:sz w:val="24"/>
        </w:rPr>
        <w:t>（含税）</w:t>
      </w:r>
      <w:r>
        <w:rPr>
          <w:rFonts w:ascii="宋体" w:hAnsi="宋体"/>
          <w:color w:val="auto"/>
          <w:sz w:val="24"/>
        </w:rPr>
        <w:t>为</w:t>
      </w:r>
      <w:r>
        <w:rPr>
          <w:rFonts w:hint="eastAsia" w:ascii="宋体" w:hAnsi="宋体"/>
          <w:color w:val="auto"/>
          <w:sz w:val="24"/>
        </w:rPr>
        <w:t>：￥</w:t>
      </w:r>
      <w:r>
        <w:rPr>
          <w:rFonts w:ascii="宋体" w:hAnsi="宋体"/>
          <w:color w:val="auto"/>
          <w:sz w:val="24"/>
          <w:u w:val="single"/>
        </w:rPr>
        <w:t xml:space="preserve">  </w:t>
      </w:r>
      <w:r>
        <w:rPr>
          <w:rFonts w:hint="eastAsia" w:ascii="宋体" w:hAnsi="宋体"/>
          <w:color w:val="auto"/>
          <w:sz w:val="24"/>
          <w:u w:val="single"/>
          <w:lang w:val="en-US" w:eastAsia="zh-CN"/>
        </w:rPr>
        <w:t>/</w:t>
      </w:r>
      <w:r>
        <w:rPr>
          <w:rFonts w:ascii="宋体" w:hAnsi="宋体"/>
          <w:color w:val="auto"/>
          <w:sz w:val="24"/>
          <w:u w:val="single"/>
        </w:rPr>
        <w:t xml:space="preserve"> </w:t>
      </w:r>
      <w:r>
        <w:rPr>
          <w:rFonts w:ascii="宋体" w:hAnsi="宋体"/>
          <w:color w:val="auto"/>
          <w:sz w:val="24"/>
        </w:rPr>
        <w:t>元</w:t>
      </w:r>
      <w:r>
        <w:rPr>
          <w:rFonts w:hint="eastAsia" w:ascii="宋体" w:hAnsi="宋体"/>
          <w:color w:val="auto"/>
          <w:sz w:val="24"/>
        </w:rPr>
        <w:t>（大写：</w:t>
      </w:r>
      <w:r>
        <w:rPr>
          <w:rFonts w:ascii="宋体" w:hAnsi="宋体"/>
          <w:color w:val="auto"/>
          <w:sz w:val="24"/>
          <w:u w:val="single"/>
        </w:rPr>
        <w:t xml:space="preserve">  </w:t>
      </w:r>
      <w:r>
        <w:rPr>
          <w:rFonts w:hint="eastAsia" w:ascii="宋体" w:hAnsi="宋体"/>
          <w:color w:val="auto"/>
          <w:sz w:val="24"/>
          <w:u w:val="single"/>
          <w:lang w:val="en-US" w:eastAsia="zh-CN"/>
        </w:rPr>
        <w:t>/</w:t>
      </w:r>
      <w:r>
        <w:rPr>
          <w:rFonts w:hint="eastAsia" w:ascii="宋体" w:hAnsi="宋体"/>
          <w:color w:val="auto"/>
          <w:sz w:val="24"/>
        </w:rPr>
        <w:t>元人民币）</w:t>
      </w:r>
      <w:r>
        <w:rPr>
          <w:rFonts w:hint="eastAsia" w:ascii="宋体" w:hAnsi="宋体"/>
          <w:color w:val="auto"/>
          <w:sz w:val="24"/>
          <w:lang w:eastAsia="zh-CN"/>
        </w:rPr>
        <w:t>，税率为</w:t>
      </w:r>
      <w:r>
        <w:rPr>
          <w:rFonts w:hint="eastAsia" w:ascii="宋体" w:hAnsi="宋体"/>
          <w:color w:val="auto"/>
          <w:sz w:val="24"/>
          <w:u w:val="single"/>
          <w:lang w:val="en-US" w:eastAsia="zh-CN"/>
        </w:rPr>
        <w:t xml:space="preserve">  </w:t>
      </w:r>
      <w:r>
        <w:rPr>
          <w:rFonts w:hint="eastAsia" w:ascii="宋体" w:hAnsi="宋体"/>
          <w:b/>
          <w:bCs/>
          <w:i/>
          <w:iCs/>
          <w:color w:val="auto"/>
          <w:sz w:val="24"/>
          <w:u w:val="single"/>
          <w:lang w:val="en-US" w:eastAsia="zh-CN"/>
        </w:rPr>
        <w:t xml:space="preserve">/ </w:t>
      </w:r>
      <w:r>
        <w:rPr>
          <w:rFonts w:hint="eastAsia" w:ascii="宋体" w:hAnsi="宋体"/>
          <w:color w:val="auto"/>
          <w:sz w:val="24"/>
          <w:lang w:val="en-US" w:eastAsia="zh-CN"/>
        </w:rPr>
        <w:t xml:space="preserve"> %，</w:t>
      </w:r>
      <w:r>
        <w:rPr>
          <w:rFonts w:hint="eastAsia" w:ascii="宋体" w:hAnsi="宋体" w:cs="宋体"/>
          <w:color w:val="auto"/>
          <w:sz w:val="24"/>
          <w:lang w:eastAsia="zh-CN"/>
        </w:rPr>
        <w:t>单价和总价中均包括了服务类、运费、安装调试费、人工费、服务费、税</w:t>
      </w:r>
      <w:r>
        <w:rPr>
          <w:rFonts w:hint="eastAsia" w:ascii="宋体" w:hAnsi="宋体" w:cs="宋体"/>
          <w:color w:val="auto"/>
          <w:sz w:val="24"/>
          <w:lang w:val="en-US" w:eastAsia="zh-CN"/>
        </w:rPr>
        <w:t>金</w:t>
      </w:r>
      <w:r>
        <w:rPr>
          <w:rFonts w:hint="eastAsia" w:ascii="宋体" w:hAnsi="宋体" w:cs="宋体"/>
          <w:color w:val="auto"/>
          <w:sz w:val="24"/>
          <w:lang w:eastAsia="zh-CN"/>
        </w:rPr>
        <w:t>、杂费等所有费用，本合同履行中，</w:t>
      </w:r>
      <w:r>
        <w:rPr>
          <w:rFonts w:hint="eastAsia" w:ascii="宋体" w:hAnsi="宋体" w:cs="宋体"/>
          <w:sz w:val="24"/>
          <w:lang w:eastAsia="zh-CN"/>
        </w:rPr>
        <w:t>，</w:t>
      </w:r>
      <w:r>
        <w:rPr>
          <w:rFonts w:hint="eastAsia" w:ascii="宋体" w:hAnsi="宋体" w:cs="宋体"/>
          <w:b/>
          <w:bCs/>
          <w:sz w:val="24"/>
          <w:lang w:val="en-US" w:eastAsia="zh-CN"/>
        </w:rPr>
        <w:t>合同单价不做调整</w:t>
      </w:r>
      <w:r>
        <w:rPr>
          <w:rFonts w:hint="eastAsia" w:ascii="宋体" w:hAnsi="宋体" w:cs="宋体"/>
          <w:sz w:val="24"/>
          <w:lang w:val="en-US" w:eastAsia="zh-CN"/>
        </w:rPr>
        <w:t>，</w:t>
      </w:r>
      <w:r>
        <w:rPr>
          <w:rFonts w:hint="eastAsia" w:ascii="宋体" w:hAnsi="宋体" w:cs="宋体"/>
          <w:color w:val="auto"/>
          <w:sz w:val="24"/>
          <w:lang w:eastAsia="zh-CN"/>
        </w:rPr>
        <w:t>甲方不再另行支付任何费用。</w:t>
      </w:r>
      <w:r>
        <w:rPr>
          <w:rFonts w:ascii="宋体" w:hAnsi="宋体"/>
          <w:color w:val="auto"/>
          <w:sz w:val="24"/>
        </w:rPr>
        <w:t>分项价格</w:t>
      </w:r>
      <w:r>
        <w:rPr>
          <w:rFonts w:hint="eastAsia" w:ascii="宋体" w:hAnsi="宋体" w:cs="宋体"/>
          <w:color w:val="auto"/>
          <w:sz w:val="24"/>
          <w:u w:val="single"/>
          <w:lang w:eastAsia="zh-CN"/>
        </w:rPr>
        <w:t>详见</w:t>
      </w:r>
      <w:r>
        <w:rPr>
          <w:rFonts w:hint="eastAsia" w:ascii="宋体" w:hAnsi="宋体" w:cs="宋体"/>
          <w:b/>
          <w:bCs/>
          <w:color w:val="auto"/>
          <w:sz w:val="24"/>
          <w:u w:val="single"/>
          <w:lang w:eastAsia="zh-CN"/>
        </w:rPr>
        <w:t>第三章</w:t>
      </w:r>
      <w:r>
        <w:rPr>
          <w:rFonts w:hint="eastAsia" w:ascii="宋体" w:hAnsi="宋体" w:cs="宋体"/>
          <w:b/>
          <w:bCs/>
          <w:color w:val="auto"/>
          <w:sz w:val="24"/>
          <w:u w:val="single"/>
        </w:rPr>
        <w:t xml:space="preserve">合同清单 </w:t>
      </w:r>
      <w:r>
        <w:rPr>
          <w:rFonts w:hint="eastAsia" w:ascii="宋体" w:hAnsi="宋体"/>
          <w:color w:val="auto"/>
          <w:sz w:val="24"/>
          <w:lang w:eastAsia="zh-CN"/>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（2）</w:t>
      </w:r>
      <w:r>
        <w:rPr>
          <w:rFonts w:hint="eastAsia" w:ascii="宋体" w:hAnsi="宋体" w:cs="宋体"/>
          <w:color w:val="auto"/>
          <w:sz w:val="24"/>
          <w:u w:val="single"/>
          <w:lang w:val="en-US" w:eastAsia="zh-CN"/>
        </w:rPr>
        <w:t>按需更换、按实结算，货物总额控制</w:t>
      </w:r>
      <w:r>
        <w:rPr>
          <w:rFonts w:hint="eastAsia" w:ascii="宋体" w:hAnsi="宋体" w:cs="宋体"/>
          <w:color w:val="auto"/>
          <w:sz w:val="24"/>
          <w:lang w:val="en-US" w:eastAsia="zh-CN"/>
        </w:rPr>
        <w:t>。</w:t>
      </w:r>
      <w:r>
        <w:rPr>
          <w:rFonts w:hint="eastAsia" w:ascii="宋体" w:hAnsi="宋体" w:cs="宋体"/>
          <w:color w:val="auto"/>
          <w:sz w:val="24"/>
          <w:u w:val="none"/>
        </w:rPr>
        <w:t>合同清单</w:t>
      </w:r>
      <w:r>
        <w:rPr>
          <w:rFonts w:hint="eastAsia" w:ascii="宋体" w:hAnsi="宋体" w:cs="宋体"/>
          <w:color w:val="auto"/>
          <w:sz w:val="24"/>
          <w:u w:val="none"/>
          <w:lang w:val="en-US" w:eastAsia="zh-CN"/>
        </w:rPr>
        <w:t>内</w:t>
      </w:r>
      <w:r>
        <w:rPr>
          <w:rFonts w:hint="eastAsia" w:ascii="宋体" w:hAnsi="宋体" w:cs="宋体"/>
          <w:color w:val="auto"/>
          <w:sz w:val="24"/>
          <w:lang w:val="en-US" w:eastAsia="zh-CN"/>
        </w:rPr>
        <w:t>货物价格为综合价格，含货款、税金、安装调试费、车辆费、工具费等所有费用。</w:t>
      </w:r>
      <w:r>
        <w:rPr>
          <w:rFonts w:ascii="宋体" w:hAnsi="宋体"/>
          <w:color w:val="auto"/>
          <w:sz w:val="24"/>
        </w:rPr>
        <w:t>分项价格</w:t>
      </w:r>
      <w:r>
        <w:rPr>
          <w:rFonts w:hint="eastAsia" w:ascii="宋体" w:hAnsi="宋体" w:cs="宋体"/>
          <w:color w:val="auto"/>
          <w:sz w:val="24"/>
          <w:u w:val="single"/>
          <w:lang w:eastAsia="zh-CN"/>
        </w:rPr>
        <w:t>详见</w:t>
      </w:r>
      <w:r>
        <w:rPr>
          <w:rFonts w:hint="eastAsia" w:ascii="宋体" w:hAnsi="宋体" w:cs="宋体"/>
          <w:b/>
          <w:bCs/>
          <w:color w:val="auto"/>
          <w:sz w:val="24"/>
          <w:u w:val="single"/>
          <w:lang w:eastAsia="zh-CN"/>
        </w:rPr>
        <w:t>第三章</w:t>
      </w:r>
      <w:r>
        <w:rPr>
          <w:rFonts w:hint="eastAsia" w:ascii="宋体" w:hAnsi="宋体" w:cs="宋体"/>
          <w:b/>
          <w:bCs/>
          <w:color w:val="auto"/>
          <w:sz w:val="24"/>
          <w:u w:val="single"/>
        </w:rPr>
        <w:t xml:space="preserve">合同清单 </w:t>
      </w:r>
      <w:r>
        <w:rPr>
          <w:rFonts w:hint="eastAsia" w:ascii="宋体" w:hAnsi="宋体" w:cs="宋体"/>
          <w:b/>
          <w:bCs/>
          <w:color w:val="auto"/>
          <w:sz w:val="24"/>
          <w:u w:val="single"/>
          <w:lang w:eastAsia="zh-CN"/>
        </w:rPr>
        <w:t>。</w:t>
      </w:r>
    </w:p>
    <w:bookmarkEnd w:id="399"/>
    <w:bookmarkEnd w:id="400"/>
    <w:bookmarkEnd w:id="401"/>
    <w:bookmarkEnd w:id="402"/>
    <w:bookmarkEnd w:id="403"/>
    <w:p>
      <w:pPr>
        <w:pStyle w:val="22"/>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b/>
          <w:color w:val="auto"/>
        </w:rPr>
      </w:pPr>
      <w:bookmarkStart w:id="404" w:name="_Toc10340"/>
      <w:bookmarkStart w:id="405" w:name="_Toc22618"/>
      <w:bookmarkStart w:id="406" w:name="_Toc1814"/>
      <w:bookmarkStart w:id="407" w:name="_Toc3625"/>
      <w:bookmarkStart w:id="408" w:name="_Toc11108"/>
      <w:bookmarkStart w:id="409" w:name="_Toc4760"/>
      <w:bookmarkStart w:id="410" w:name="_Toc8772"/>
      <w:bookmarkStart w:id="411" w:name="_Toc31421"/>
      <w:r>
        <w:rPr>
          <w:rFonts w:hint="eastAsia"/>
          <w:b/>
          <w:color w:val="auto"/>
          <w:lang w:eastAsia="zh-CN"/>
        </w:rPr>
        <w:t>四、</w:t>
      </w:r>
      <w:r>
        <w:rPr>
          <w:rFonts w:hint="eastAsia"/>
          <w:b/>
          <w:color w:val="auto"/>
        </w:rPr>
        <w:t>履约保证金</w:t>
      </w:r>
    </w:p>
    <w:p>
      <w:pPr>
        <w:pStyle w:val="22"/>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color w:val="auto"/>
        </w:rPr>
      </w:pPr>
      <w:r>
        <w:rPr>
          <w:rFonts w:hint="eastAsia"/>
          <w:color w:val="auto"/>
        </w:rPr>
        <w:t>乙方</w:t>
      </w:r>
      <w:r>
        <w:rPr>
          <w:rFonts w:hint="eastAsia"/>
          <w:color w:val="auto"/>
          <w:u w:val="single"/>
        </w:rPr>
        <w:t xml:space="preserve">   </w:t>
      </w:r>
      <w:sdt>
        <w:sdtPr>
          <w:rPr>
            <w:rFonts w:hAnsi="宋体" w:cs="宋体"/>
            <w:color w:val="auto"/>
            <w:kern w:val="0"/>
            <w:sz w:val="24"/>
            <w:u w:val="single"/>
          </w:rPr>
          <w:id w:val="-441836950"/>
        </w:sdtPr>
        <w:sdtEndPr>
          <w:rPr>
            <w:rFonts w:hAnsi="宋体" w:cs="宋体"/>
            <w:color w:val="auto"/>
            <w:kern w:val="0"/>
            <w:sz w:val="24"/>
            <w:u w:val="single"/>
          </w:rPr>
        </w:sdtEndPr>
        <w:sdtContent>
          <w:r>
            <w:rPr>
              <w:rFonts w:hAnsi="宋体" w:cs="宋体"/>
              <w:color w:val="auto"/>
              <w:kern w:val="0"/>
              <w:sz w:val="24"/>
              <w:u w:val="single"/>
            </w:rPr>
            <w:sym w:font="Wingdings" w:char="00FE"/>
          </w:r>
        </w:sdtContent>
      </w:sdt>
      <w:r>
        <w:rPr>
          <w:rFonts w:hint="eastAsia"/>
          <w:color w:val="auto"/>
          <w:u w:val="single"/>
          <w:lang w:eastAsia="zh-CN"/>
        </w:rPr>
        <w:t>是</w:t>
      </w:r>
      <w:r>
        <w:rPr>
          <w:rFonts w:hint="eastAsia"/>
          <w:color w:val="auto"/>
          <w:u w:val="single"/>
          <w:lang w:val="en-US" w:eastAsia="zh-CN"/>
        </w:rPr>
        <w:t xml:space="preserve"> </w:t>
      </w:r>
      <w:sdt>
        <w:sdtPr>
          <w:rPr>
            <w:rFonts w:hAnsi="宋体" w:cs="宋体"/>
            <w:color w:val="auto"/>
            <w:kern w:val="0"/>
            <w:sz w:val="24"/>
            <w:u w:val="single"/>
          </w:rPr>
          <w:id w:val="-441836950"/>
        </w:sdtPr>
        <w:sdtEndPr>
          <w:rPr>
            <w:rFonts w:hAnsi="宋体" w:cs="宋体"/>
            <w:color w:val="auto"/>
            <w:kern w:val="0"/>
            <w:sz w:val="24"/>
            <w:u w:val="single"/>
          </w:rPr>
        </w:sdtEndPr>
        <w:sdtContent>
          <w:r>
            <w:rPr>
              <w:rFonts w:hAnsi="宋体" w:cs="宋体"/>
              <w:color w:val="auto"/>
              <w:kern w:val="0"/>
              <w:sz w:val="24"/>
              <w:u w:val="single"/>
            </w:rPr>
            <w:sym w:font="Wingdings" w:char="00A8"/>
          </w:r>
        </w:sdtContent>
      </w:sdt>
      <w:r>
        <w:rPr>
          <w:rFonts w:hint="eastAsia"/>
          <w:color w:val="auto"/>
          <w:u w:val="single"/>
        </w:rPr>
        <w:t>否</w:t>
      </w:r>
      <w:r>
        <w:rPr>
          <w:rFonts w:hint="eastAsia"/>
          <w:color w:val="auto"/>
          <w:u w:val="single"/>
          <w:lang w:val="en-US" w:eastAsia="zh-CN"/>
        </w:rPr>
        <w:t xml:space="preserve">  </w:t>
      </w:r>
      <w:r>
        <w:rPr>
          <w:rFonts w:hint="eastAsia"/>
          <w:color w:val="auto"/>
        </w:rPr>
        <w:t>需要支付履约保证金。若需要支付履约保证金的，则：</w:t>
      </w:r>
    </w:p>
    <w:p>
      <w:pPr>
        <w:pageBreakBefore w:val="0"/>
        <w:kinsoku/>
        <w:wordWrap/>
        <w:overflowPunct/>
        <w:topLinePunct w:val="0"/>
        <w:autoSpaceDE/>
        <w:autoSpaceDN/>
        <w:bidi w:val="0"/>
        <w:adjustRightInd/>
        <w:snapToGrid/>
        <w:spacing w:line="360" w:lineRule="auto"/>
        <w:ind w:firstLine="480" w:firstLineChars="200"/>
        <w:textAlignment w:val="auto"/>
        <w:outlineLvl w:val="0"/>
        <w:rPr>
          <w:rFonts w:ascii="宋体" w:hAnsi="宋体" w:cs="宋体"/>
          <w:color w:val="auto"/>
          <w:kern w:val="0"/>
          <w:sz w:val="24"/>
        </w:rPr>
      </w:pPr>
      <w:r>
        <w:rPr>
          <w:rFonts w:hint="eastAsia" w:ascii="宋体" w:hAnsi="宋体" w:cs="宋体"/>
          <w:color w:val="auto"/>
          <w:kern w:val="0"/>
          <w:sz w:val="24"/>
          <w:lang w:val="en-US" w:eastAsia="zh-CN"/>
        </w:rPr>
        <w:t>1.</w:t>
      </w:r>
      <w:r>
        <w:rPr>
          <w:rFonts w:hint="eastAsia" w:ascii="宋体" w:hAnsi="宋体" w:cs="宋体"/>
          <w:color w:val="auto"/>
          <w:kern w:val="0"/>
          <w:sz w:val="24"/>
        </w:rPr>
        <w:t>履约保证金的比例为合同金额的</w:t>
      </w:r>
      <w:r>
        <w:rPr>
          <w:rFonts w:hint="eastAsia" w:ascii="宋体" w:hAnsi="宋体" w:cs="宋体"/>
          <w:color w:val="auto"/>
          <w:kern w:val="0"/>
          <w:sz w:val="24"/>
          <w:u w:val="single"/>
        </w:rPr>
        <w:t xml:space="preserve">  </w:t>
      </w:r>
      <w:r>
        <w:rPr>
          <w:rFonts w:hint="eastAsia" w:ascii="宋体" w:hAnsi="宋体" w:cs="宋体"/>
          <w:b/>
          <w:bCs/>
          <w:i/>
          <w:iCs/>
          <w:color w:val="auto"/>
          <w:kern w:val="0"/>
          <w:sz w:val="24"/>
          <w:u w:val="single"/>
          <w:lang w:val="en-US" w:eastAsia="zh-CN"/>
        </w:rPr>
        <w:t>5</w:t>
      </w:r>
      <w:r>
        <w:rPr>
          <w:rFonts w:hint="eastAsia" w:ascii="宋体" w:hAnsi="宋体" w:cs="宋体"/>
          <w:b/>
          <w:bCs/>
          <w:i/>
          <w:iCs/>
          <w:color w:val="auto"/>
          <w:kern w:val="0"/>
          <w:sz w:val="24"/>
          <w:u w:val="single"/>
        </w:rPr>
        <w:t xml:space="preserve"> </w:t>
      </w:r>
      <w:r>
        <w:rPr>
          <w:rFonts w:hint="eastAsia" w:ascii="宋体" w:hAnsi="宋体" w:cs="宋体"/>
          <w:color w:val="auto"/>
          <w:kern w:val="0"/>
          <w:sz w:val="24"/>
          <w:u w:val="single"/>
        </w:rPr>
        <w:t xml:space="preserve">  </w:t>
      </w:r>
      <w:r>
        <w:rPr>
          <w:rFonts w:hint="eastAsia" w:ascii="宋体" w:hAnsi="宋体" w:cs="宋体"/>
          <w:color w:val="auto"/>
          <w:kern w:val="0"/>
          <w:sz w:val="24"/>
        </w:rPr>
        <w:t>%</w:t>
      </w:r>
      <w:r>
        <w:rPr>
          <w:rFonts w:hint="eastAsia" w:ascii="宋体" w:hAnsi="宋体" w:cs="宋体"/>
          <w:kern w:val="0"/>
          <w:sz w:val="24"/>
          <w:lang w:eastAsia="zh-CN"/>
        </w:rPr>
        <w:t>，</w:t>
      </w:r>
      <w:r>
        <w:rPr>
          <w:rFonts w:hint="eastAsia" w:ascii="宋体" w:hAnsi="宋体" w:cs="宋体"/>
          <w:kern w:val="0"/>
          <w:sz w:val="24"/>
          <w:lang w:val="en-US" w:eastAsia="zh-CN"/>
        </w:rPr>
        <w:t>金额为</w:t>
      </w:r>
      <w:r>
        <w:rPr>
          <w:rFonts w:hint="eastAsia" w:ascii="宋体" w:hAnsi="宋体" w:cs="宋体"/>
          <w:kern w:val="0"/>
          <w:sz w:val="24"/>
          <w:u w:val="single"/>
          <w:lang w:val="en-US" w:eastAsia="zh-CN"/>
        </w:rPr>
        <w:t xml:space="preserve">     </w:t>
      </w:r>
      <w:r>
        <w:rPr>
          <w:rFonts w:hint="eastAsia" w:ascii="宋体" w:hAnsi="宋体" w:cs="宋体"/>
          <w:kern w:val="0"/>
          <w:sz w:val="24"/>
          <w:lang w:val="en-US" w:eastAsia="zh-CN"/>
        </w:rPr>
        <w:t>元</w:t>
      </w:r>
      <w:r>
        <w:rPr>
          <w:rFonts w:hint="eastAsia" w:ascii="宋体" w:hAnsi="宋体" w:cs="宋体"/>
          <w:kern w:val="0"/>
          <w:sz w:val="24"/>
        </w:rPr>
        <w:t>；</w:t>
      </w:r>
    </w:p>
    <w:p>
      <w:pPr>
        <w:pageBreakBefore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2.履约保证金支付时间：乙方应于本合同签订后</w:t>
      </w:r>
      <w:r>
        <w:rPr>
          <w:rFonts w:hint="eastAsia" w:ascii="宋体" w:hAnsi="宋体" w:cs="宋体"/>
          <w:kern w:val="0"/>
          <w:sz w:val="24"/>
          <w:u w:val="single"/>
          <w:lang w:val="en-US" w:eastAsia="zh-CN"/>
        </w:rPr>
        <w:t xml:space="preserve"> 10 </w:t>
      </w:r>
      <w:r>
        <w:rPr>
          <w:rFonts w:hint="eastAsia" w:ascii="宋体" w:hAnsi="宋体" w:cs="宋体"/>
          <w:color w:val="auto"/>
          <w:kern w:val="0"/>
          <w:sz w:val="24"/>
          <w:lang w:val="en-US" w:eastAsia="zh-CN"/>
        </w:rPr>
        <w:t>日内按本合同约定的支付支付履约保证金</w:t>
      </w:r>
    </w:p>
    <w:p>
      <w:pPr>
        <w:pageBreakBefore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cs="宋体"/>
          <w:color w:val="auto"/>
          <w:kern w:val="0"/>
          <w:sz w:val="24"/>
          <w:u w:val="none"/>
        </w:rPr>
      </w:pPr>
      <w:r>
        <w:rPr>
          <w:rFonts w:hint="eastAsia" w:ascii="宋体" w:hAnsi="宋体" w:cs="宋体"/>
          <w:color w:val="auto"/>
          <w:kern w:val="0"/>
          <w:sz w:val="24"/>
          <w:lang w:val="en-US" w:eastAsia="zh-CN"/>
        </w:rPr>
        <w:t>3.</w:t>
      </w:r>
      <w:r>
        <w:rPr>
          <w:rFonts w:hint="eastAsia" w:ascii="宋体" w:hAnsi="宋体" w:cs="宋体"/>
          <w:color w:val="auto"/>
          <w:kern w:val="0"/>
          <w:sz w:val="24"/>
        </w:rPr>
        <w:t>履约保证金支付方式</w:t>
      </w:r>
      <w:r>
        <w:rPr>
          <w:rFonts w:hint="eastAsia" w:ascii="宋体" w:hAnsi="宋体" w:cs="宋体"/>
          <w:color w:val="auto"/>
          <w:kern w:val="0"/>
          <w:sz w:val="24"/>
          <w:lang w:eastAsia="zh-CN"/>
        </w:rPr>
        <w:t>：</w:t>
      </w:r>
      <w:r>
        <w:rPr>
          <w:rFonts w:hint="eastAsia" w:ascii="宋体" w:hAnsi="宋体" w:cs="宋体"/>
          <w:color w:val="auto"/>
          <w:kern w:val="0"/>
          <w:sz w:val="24"/>
          <w:u w:val="single"/>
          <w:lang w:val="en-US" w:eastAsia="zh-CN"/>
        </w:rPr>
        <w:t xml:space="preserve"> 电汇/转账 ；</w:t>
      </w:r>
      <w:r>
        <w:rPr>
          <w:rFonts w:hint="eastAsia" w:ascii="宋体" w:hAnsi="宋体" w:cs="宋体"/>
          <w:color w:val="auto"/>
          <w:kern w:val="0"/>
          <w:sz w:val="24"/>
          <w:u w:val="none"/>
        </w:rPr>
        <w:t>账户信息如下：</w:t>
      </w:r>
    </w:p>
    <w:p>
      <w:pPr>
        <w:pageBreakBefore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cs="宋体"/>
          <w:color w:val="auto"/>
          <w:kern w:val="0"/>
          <w:sz w:val="24"/>
          <w:u w:val="single"/>
          <w:lang w:val="en-US" w:eastAsia="zh-CN"/>
        </w:rPr>
      </w:pPr>
      <w:r>
        <w:rPr>
          <w:rFonts w:hint="eastAsia" w:ascii="宋体" w:hAnsi="宋体" w:cs="宋体"/>
          <w:color w:val="auto"/>
          <w:kern w:val="0"/>
          <w:sz w:val="24"/>
          <w:u w:val="single"/>
        </w:rPr>
        <w:t>名称：杭州临江环境能源有限公司</w:t>
      </w:r>
      <w:r>
        <w:rPr>
          <w:rFonts w:hint="eastAsia" w:ascii="宋体" w:hAnsi="宋体" w:cs="宋体"/>
          <w:color w:val="auto"/>
          <w:kern w:val="0"/>
          <w:sz w:val="24"/>
          <w:u w:val="single"/>
          <w:lang w:val="en-US" w:eastAsia="zh-CN"/>
        </w:rPr>
        <w:t xml:space="preserve">   </w:t>
      </w:r>
    </w:p>
    <w:p>
      <w:pPr>
        <w:pageBreakBefore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cs="宋体"/>
          <w:color w:val="auto"/>
          <w:kern w:val="0"/>
          <w:sz w:val="24"/>
          <w:u w:val="single"/>
        </w:rPr>
      </w:pPr>
      <w:r>
        <w:rPr>
          <w:rFonts w:hint="eastAsia" w:ascii="宋体" w:hAnsi="宋体" w:cs="宋体"/>
          <w:color w:val="auto"/>
          <w:kern w:val="0"/>
          <w:sz w:val="24"/>
          <w:u w:val="single"/>
        </w:rPr>
        <w:t>税号：91330100MA2B02NX2L</w:t>
      </w:r>
    </w:p>
    <w:p>
      <w:pPr>
        <w:pageBreakBefore w:val="0"/>
        <w:kinsoku/>
        <w:wordWrap/>
        <w:overflowPunct/>
        <w:topLinePunct w:val="0"/>
        <w:bidi w:val="0"/>
        <w:spacing w:line="360" w:lineRule="auto"/>
        <w:ind w:firstLine="480" w:firstLineChars="200"/>
        <w:textAlignment w:val="auto"/>
        <w:outlineLvl w:val="0"/>
        <w:rPr>
          <w:rFonts w:hint="eastAsia" w:ascii="宋体" w:hAnsi="宋体" w:cs="宋体"/>
          <w:color w:val="auto"/>
          <w:kern w:val="0"/>
          <w:sz w:val="24"/>
          <w:u w:val="single"/>
        </w:rPr>
      </w:pPr>
      <w:r>
        <w:rPr>
          <w:rFonts w:hint="eastAsia" w:ascii="宋体" w:hAnsi="宋体" w:cs="宋体"/>
          <w:color w:val="auto"/>
          <w:kern w:val="0"/>
          <w:sz w:val="24"/>
          <w:u w:val="single"/>
        </w:rPr>
        <w:t>地址电话：浙江省杭州市钱塘区临江街道红十五路10388-123号 0571-81997919</w:t>
      </w:r>
    </w:p>
    <w:p>
      <w:pPr>
        <w:pageBreakBefore w:val="0"/>
        <w:kinsoku/>
        <w:wordWrap/>
        <w:overflowPunct/>
        <w:topLinePunct w:val="0"/>
        <w:bidi w:val="0"/>
        <w:spacing w:line="360" w:lineRule="auto"/>
        <w:ind w:firstLine="480" w:firstLineChars="200"/>
        <w:textAlignment w:val="auto"/>
        <w:outlineLvl w:val="0"/>
        <w:rPr>
          <w:rFonts w:ascii="宋体" w:hAnsi="宋体" w:cs="宋体"/>
          <w:color w:val="auto"/>
          <w:kern w:val="0"/>
          <w:sz w:val="24"/>
          <w:u w:val="single"/>
        </w:rPr>
      </w:pPr>
      <w:r>
        <w:rPr>
          <w:rFonts w:hint="eastAsia" w:ascii="宋体" w:hAnsi="宋体" w:cs="宋体"/>
          <w:color w:val="auto"/>
          <w:kern w:val="0"/>
          <w:sz w:val="24"/>
          <w:u w:val="single"/>
        </w:rPr>
        <w:t>开户行及账号：杭州银行大江东支行 3301040160008775754</w:t>
      </w:r>
    </w:p>
    <w:bookmarkEnd w:id="404"/>
    <w:bookmarkEnd w:id="405"/>
    <w:bookmarkEnd w:id="406"/>
    <w:p>
      <w:pPr>
        <w:pageBreakBefore w:val="0"/>
        <w:numPr>
          <w:ilvl w:val="0"/>
          <w:numId w:val="2"/>
        </w:numPr>
        <w:kinsoku/>
        <w:wordWrap/>
        <w:overflowPunct/>
        <w:topLinePunct w:val="0"/>
        <w:bidi w:val="0"/>
        <w:spacing w:line="360" w:lineRule="auto"/>
        <w:ind w:firstLine="480" w:firstLineChars="200"/>
        <w:textAlignment w:val="auto"/>
        <w:outlineLvl w:val="0"/>
        <w:rPr>
          <w:rFonts w:hint="eastAsia" w:ascii="宋体" w:hAnsi="宋体" w:eastAsia="宋体" w:cs="宋体"/>
          <w:b w:val="0"/>
          <w:bCs w:val="0"/>
          <w:kern w:val="0"/>
          <w:sz w:val="24"/>
          <w:szCs w:val="24"/>
          <w:lang w:val="en-US"/>
        </w:rPr>
      </w:pPr>
      <w:r>
        <w:rPr>
          <w:rFonts w:hint="eastAsia" w:ascii="宋体" w:hAnsi="宋体" w:eastAsia="宋体" w:cs="宋体"/>
          <w:b w:val="0"/>
          <w:bCs w:val="0"/>
          <w:kern w:val="0"/>
          <w:sz w:val="24"/>
          <w:szCs w:val="24"/>
          <w:lang w:val="en-US"/>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ageBreakBefore w:val="0"/>
        <w:numPr>
          <w:ilvl w:val="0"/>
          <w:numId w:val="0"/>
        </w:numPr>
        <w:kinsoku/>
        <w:wordWrap/>
        <w:overflowPunct/>
        <w:topLinePunct w:val="0"/>
        <w:bidi w:val="0"/>
        <w:spacing w:line="360" w:lineRule="auto"/>
        <w:ind w:firstLine="480" w:firstLineChars="200"/>
        <w:textAlignment w:val="auto"/>
        <w:outlineLvl w:val="0"/>
        <w:rPr>
          <w:rFonts w:hint="eastAsia" w:ascii="宋体" w:hAnsi="宋体" w:cs="宋体"/>
          <w:kern w:val="0"/>
          <w:sz w:val="24"/>
        </w:rPr>
      </w:pPr>
      <w:r>
        <w:rPr>
          <w:rFonts w:hint="default" w:ascii="宋体" w:hAnsi="宋体" w:cs="宋体"/>
          <w:kern w:val="0"/>
          <w:sz w:val="24"/>
          <w:lang w:val="en-US" w:eastAsia="zh-CN"/>
        </w:rPr>
        <w:t>5</w:t>
      </w:r>
      <w:r>
        <w:rPr>
          <w:rFonts w:hint="eastAsia" w:ascii="宋体" w:hAnsi="宋体" w:cs="宋体"/>
          <w:kern w:val="0"/>
          <w:sz w:val="24"/>
          <w:lang w:val="en-US" w:eastAsia="zh-CN"/>
        </w:rPr>
        <w:t>.</w:t>
      </w:r>
      <w:r>
        <w:rPr>
          <w:rFonts w:hint="eastAsia" w:ascii="宋体" w:hAnsi="宋体" w:cs="宋体"/>
          <w:kern w:val="0"/>
          <w:sz w:val="24"/>
        </w:rPr>
        <w:t>甲方在项目验收结束后</w:t>
      </w:r>
      <w:r>
        <w:rPr>
          <w:rFonts w:hint="eastAsia" w:ascii="宋体" w:hAnsi="宋体" w:cs="宋体"/>
          <w:kern w:val="0"/>
          <w:sz w:val="24"/>
          <w:lang w:eastAsia="zh-CN"/>
        </w:rPr>
        <w:t>，</w:t>
      </w:r>
      <w:r>
        <w:rPr>
          <w:rFonts w:hint="eastAsia" w:ascii="宋体" w:hAnsi="宋体" w:cs="宋体"/>
          <w:kern w:val="0"/>
          <w:sz w:val="24"/>
        </w:rPr>
        <w:t>扣除</w:t>
      </w:r>
      <w:r>
        <w:rPr>
          <w:rFonts w:hint="eastAsia" w:ascii="宋体" w:hAnsi="宋体" w:cs="宋体"/>
          <w:kern w:val="0"/>
          <w:sz w:val="24"/>
          <w:lang w:eastAsia="zh-CN"/>
        </w:rPr>
        <w:t>乙方</w:t>
      </w:r>
      <w:r>
        <w:rPr>
          <w:rFonts w:hint="eastAsia" w:ascii="宋体" w:hAnsi="宋体" w:cs="宋体"/>
          <w:kern w:val="0"/>
          <w:sz w:val="24"/>
        </w:rPr>
        <w:t>应承担的违约金、损失赔偿金等款项后经</w:t>
      </w:r>
      <w:r>
        <w:rPr>
          <w:rFonts w:hint="eastAsia" w:ascii="宋体" w:hAnsi="宋体" w:cs="宋体"/>
          <w:kern w:val="0"/>
          <w:sz w:val="24"/>
          <w:lang w:eastAsia="zh-CN"/>
        </w:rPr>
        <w:t>乙方</w:t>
      </w:r>
      <w:r>
        <w:rPr>
          <w:rFonts w:hint="eastAsia" w:ascii="宋体" w:hAnsi="宋体" w:cs="宋体"/>
          <w:kern w:val="0"/>
          <w:sz w:val="24"/>
        </w:rPr>
        <w:t xml:space="preserve">申请后 </w:t>
      </w:r>
      <w:r>
        <w:rPr>
          <w:rFonts w:hint="eastAsia" w:ascii="宋体" w:hAnsi="宋体" w:cs="宋体"/>
          <w:kern w:val="0"/>
          <w:sz w:val="24"/>
          <w:u w:val="single"/>
        </w:rPr>
        <w:t xml:space="preserve">30 </w:t>
      </w:r>
      <w:r>
        <w:rPr>
          <w:rFonts w:hint="eastAsia" w:ascii="宋体" w:hAnsi="宋体" w:cs="宋体"/>
          <w:kern w:val="0"/>
          <w:sz w:val="24"/>
        </w:rPr>
        <w:t>个工作日内无息退还。</w:t>
      </w:r>
    </w:p>
    <w:p>
      <w:pPr>
        <w:pageBreakBefore w:val="0"/>
        <w:kinsoku/>
        <w:wordWrap/>
        <w:overflowPunct/>
        <w:topLinePunct w:val="0"/>
        <w:bidi w:val="0"/>
        <w:spacing w:line="360" w:lineRule="auto"/>
        <w:ind w:firstLine="480" w:firstLineChars="200"/>
        <w:textAlignment w:val="auto"/>
        <w:outlineLvl w:val="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6.乙方提前完成合同约定内容且无任何遗留问题，双方可提前终止合同（按第二章合同一般条款中的合同中止、终止条款执行），甲方应在终止合同之后提前退还乙方履约保证金。</w:t>
      </w:r>
    </w:p>
    <w:p>
      <w:pPr>
        <w:pageBreakBefore w:val="0"/>
        <w:kinsoku/>
        <w:wordWrap/>
        <w:overflowPunct/>
        <w:topLinePunct w:val="0"/>
        <w:bidi w:val="0"/>
        <w:spacing w:line="360" w:lineRule="auto"/>
        <w:ind w:firstLine="482" w:firstLineChars="200"/>
        <w:textAlignment w:val="auto"/>
        <w:outlineLvl w:val="0"/>
        <w:rPr>
          <w:rFonts w:ascii="宋体" w:hAnsi="宋体" w:cs="宋体"/>
          <w:b/>
          <w:color w:val="auto"/>
          <w:sz w:val="24"/>
        </w:rPr>
      </w:pPr>
      <w:r>
        <w:rPr>
          <w:rFonts w:hint="eastAsia" w:ascii="宋体" w:hAnsi="宋体" w:cs="宋体"/>
          <w:b/>
          <w:color w:val="auto"/>
          <w:sz w:val="24"/>
          <w:lang w:eastAsia="zh-CN"/>
        </w:rPr>
        <w:t>五、</w:t>
      </w:r>
      <w:r>
        <w:rPr>
          <w:rFonts w:hint="eastAsia" w:ascii="宋体" w:hAnsi="宋体" w:cs="宋体"/>
          <w:b/>
          <w:color w:val="auto"/>
          <w:sz w:val="24"/>
        </w:rPr>
        <w:t>预付款</w:t>
      </w:r>
    </w:p>
    <w:p>
      <w:pPr>
        <w:pStyle w:val="22"/>
        <w:pageBreakBefore w:val="0"/>
        <w:kinsoku/>
        <w:wordWrap/>
        <w:overflowPunct/>
        <w:topLinePunct w:val="0"/>
        <w:bidi w:val="0"/>
        <w:spacing w:before="0" w:beforeAutospacing="0" w:after="0" w:afterAutospacing="0" w:line="360" w:lineRule="auto"/>
        <w:ind w:firstLine="480"/>
        <w:textAlignment w:val="auto"/>
        <w:rPr>
          <w:color w:val="auto"/>
        </w:rPr>
      </w:pPr>
      <w:r>
        <w:rPr>
          <w:rFonts w:hint="eastAsia"/>
          <w:color w:val="auto"/>
        </w:rPr>
        <w:t>甲方</w:t>
      </w:r>
      <w:r>
        <w:rPr>
          <w:rFonts w:hint="eastAsia"/>
          <w:color w:val="auto"/>
          <w:u w:val="single"/>
        </w:rPr>
        <w:t xml:space="preserve">  </w:t>
      </w:r>
      <w:sdt>
        <w:sdtPr>
          <w:rPr>
            <w:rFonts w:hAnsi="宋体" w:cs="宋体"/>
            <w:color w:val="auto"/>
            <w:kern w:val="0"/>
            <w:sz w:val="24"/>
            <w:u w:val="single"/>
          </w:rPr>
          <w:id w:val="-441836950"/>
        </w:sdtPr>
        <w:sdtEndPr>
          <w:rPr>
            <w:rFonts w:hAnsi="宋体" w:cs="宋体"/>
            <w:color w:val="auto"/>
            <w:kern w:val="0"/>
            <w:sz w:val="24"/>
            <w:u w:val="single"/>
          </w:rPr>
        </w:sdtEndPr>
        <w:sdtContent>
          <w:r>
            <w:rPr>
              <w:rFonts w:hAnsi="宋体" w:cs="宋体"/>
              <w:color w:val="auto"/>
              <w:kern w:val="0"/>
              <w:sz w:val="24"/>
              <w:u w:val="single"/>
            </w:rPr>
            <w:sym w:font="Wingdings" w:char="00A8"/>
          </w:r>
        </w:sdtContent>
      </w:sdt>
      <w:r>
        <w:rPr>
          <w:rFonts w:hint="eastAsia"/>
          <w:color w:val="auto"/>
          <w:u w:val="single"/>
          <w:lang w:eastAsia="zh-CN"/>
        </w:rPr>
        <w:t>是</w:t>
      </w:r>
      <w:r>
        <w:rPr>
          <w:rFonts w:hint="eastAsia"/>
          <w:color w:val="auto"/>
          <w:u w:val="single"/>
          <w:lang w:val="en-US" w:eastAsia="zh-CN"/>
        </w:rPr>
        <w:t xml:space="preserve"> </w:t>
      </w:r>
      <w:sdt>
        <w:sdtPr>
          <w:rPr>
            <w:rFonts w:hAnsi="宋体" w:cs="宋体"/>
            <w:color w:val="auto"/>
            <w:kern w:val="0"/>
            <w:sz w:val="24"/>
            <w:u w:val="single"/>
          </w:rPr>
          <w:id w:val="-441836950"/>
        </w:sdtPr>
        <w:sdtEndPr>
          <w:rPr>
            <w:rFonts w:hAnsi="宋体" w:cs="宋体"/>
            <w:color w:val="auto"/>
            <w:kern w:val="0"/>
            <w:sz w:val="24"/>
            <w:u w:val="single"/>
          </w:rPr>
        </w:sdtEndPr>
        <w:sdtContent>
          <w:r>
            <w:rPr>
              <w:rFonts w:hAnsi="宋体" w:cs="宋体"/>
              <w:color w:val="auto"/>
              <w:kern w:val="0"/>
              <w:sz w:val="24"/>
              <w:u w:val="single"/>
            </w:rPr>
            <w:sym w:font="Wingdings" w:char="00FE"/>
          </w:r>
        </w:sdtContent>
      </w:sdt>
      <w:r>
        <w:rPr>
          <w:rFonts w:hint="eastAsia"/>
          <w:color w:val="auto"/>
          <w:u w:val="single"/>
        </w:rPr>
        <w:t>否</w:t>
      </w:r>
      <w:r>
        <w:rPr>
          <w:rFonts w:hint="eastAsia"/>
          <w:color w:val="auto"/>
          <w:u w:val="single"/>
          <w:lang w:val="en-US" w:eastAsia="zh-CN"/>
        </w:rPr>
        <w:t xml:space="preserve">  </w:t>
      </w:r>
      <w:r>
        <w:rPr>
          <w:rFonts w:hint="eastAsia"/>
          <w:color w:val="auto"/>
        </w:rPr>
        <w:t>需要支付预付款。若需要支付预付款的，则：</w:t>
      </w:r>
    </w:p>
    <w:p>
      <w:pPr>
        <w:pageBreakBefore w:val="0"/>
        <w:kinsoku/>
        <w:wordWrap/>
        <w:overflowPunct/>
        <w:topLinePunct w:val="0"/>
        <w:bidi w:val="0"/>
        <w:spacing w:line="360" w:lineRule="auto"/>
        <w:ind w:firstLine="480" w:firstLineChars="200"/>
        <w:textAlignment w:val="auto"/>
        <w:rPr>
          <w:rFonts w:ascii="宋体" w:hAnsi="宋体" w:cs="宋体"/>
          <w:color w:val="auto"/>
          <w:kern w:val="0"/>
          <w:sz w:val="24"/>
        </w:rPr>
      </w:pPr>
      <w:r>
        <w:rPr>
          <w:rFonts w:hint="eastAsia" w:ascii="宋体" w:hAnsi="宋体" w:cs="宋体"/>
          <w:color w:val="auto"/>
          <w:kern w:val="0"/>
          <w:sz w:val="24"/>
          <w:lang w:val="en-US" w:eastAsia="zh-CN"/>
        </w:rPr>
        <w:t>1.</w:t>
      </w:r>
      <w:r>
        <w:rPr>
          <w:rFonts w:hint="eastAsia" w:ascii="宋体" w:hAnsi="宋体" w:cs="宋体"/>
          <w:color w:val="auto"/>
          <w:kern w:val="0"/>
          <w:sz w:val="24"/>
        </w:rPr>
        <w:t>预付款比例、支付方式、时间</w:t>
      </w:r>
      <w:r>
        <w:rPr>
          <w:rFonts w:hint="eastAsia" w:ascii="宋体" w:hAnsi="宋体" w:cs="宋体"/>
          <w:color w:val="auto"/>
          <w:kern w:val="0"/>
          <w:sz w:val="24"/>
          <w:lang w:eastAsia="zh-CN"/>
        </w:rPr>
        <w:t>：</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22"/>
        <w:pageBreakBefore w:val="0"/>
        <w:kinsoku/>
        <w:wordWrap/>
        <w:overflowPunct/>
        <w:topLinePunct w:val="0"/>
        <w:bidi w:val="0"/>
        <w:spacing w:before="0" w:beforeAutospacing="0" w:after="0" w:afterAutospacing="0" w:line="360" w:lineRule="auto"/>
        <w:ind w:firstLine="480"/>
        <w:textAlignment w:val="auto"/>
        <w:rPr>
          <w:color w:val="auto"/>
        </w:rPr>
      </w:pPr>
      <w:r>
        <w:rPr>
          <w:rFonts w:hint="eastAsia"/>
          <w:color w:val="auto"/>
          <w:lang w:val="en-US" w:eastAsia="zh-CN"/>
        </w:rPr>
        <w:t>2.</w:t>
      </w:r>
      <w:r>
        <w:rPr>
          <w:rFonts w:hint="eastAsia"/>
          <w:color w:val="auto"/>
        </w:rPr>
        <w:t>预付款的扣回方式</w:t>
      </w:r>
      <w:r>
        <w:rPr>
          <w:rFonts w:hint="eastAsia"/>
          <w:color w:val="auto"/>
          <w:lang w:eastAsia="zh-CN"/>
        </w:rPr>
        <w:t>：</w:t>
      </w:r>
      <w:r>
        <w:rPr>
          <w:rFonts w:hint="eastAsia"/>
          <w:color w:val="auto"/>
          <w:u w:val="single"/>
        </w:rPr>
        <w:t xml:space="preserve">   </w:t>
      </w:r>
      <w:r>
        <w:rPr>
          <w:rFonts w:hint="eastAsia"/>
          <w:color w:val="auto"/>
          <w:u w:val="single"/>
          <w:lang w:val="en-US" w:eastAsia="zh-CN"/>
        </w:rPr>
        <w:t>/</w:t>
      </w:r>
      <w:r>
        <w:rPr>
          <w:rFonts w:hint="eastAsia"/>
          <w:color w:val="auto"/>
          <w:u w:val="single"/>
        </w:rPr>
        <w:t xml:space="preserve">   </w:t>
      </w:r>
      <w:r>
        <w:rPr>
          <w:rFonts w:hint="eastAsia"/>
          <w:color w:val="auto"/>
        </w:rPr>
        <w:t>；</w:t>
      </w:r>
    </w:p>
    <w:p>
      <w:pPr>
        <w:pStyle w:val="22"/>
        <w:pageBreakBefore w:val="0"/>
        <w:kinsoku/>
        <w:wordWrap/>
        <w:overflowPunct/>
        <w:topLinePunct w:val="0"/>
        <w:bidi w:val="0"/>
        <w:spacing w:before="0" w:beforeAutospacing="0" w:after="0" w:afterAutospacing="0" w:line="360" w:lineRule="auto"/>
        <w:ind w:firstLine="480"/>
        <w:textAlignment w:val="auto"/>
        <w:rPr>
          <w:color w:val="auto"/>
          <w:u w:val="single"/>
        </w:rPr>
      </w:pPr>
      <w:r>
        <w:rPr>
          <w:rFonts w:hint="eastAsia"/>
          <w:color w:val="auto"/>
          <w:lang w:val="en-US" w:eastAsia="zh-CN"/>
        </w:rPr>
        <w:t>3.</w:t>
      </w:r>
      <w:r>
        <w:rPr>
          <w:rFonts w:hint="eastAsia"/>
          <w:color w:val="auto"/>
        </w:rPr>
        <w:t>预付款的担保措施</w:t>
      </w:r>
      <w:r>
        <w:rPr>
          <w:rFonts w:hint="eastAsia"/>
          <w:color w:val="auto"/>
          <w:lang w:eastAsia="zh-CN"/>
        </w:rPr>
        <w:t>：</w:t>
      </w:r>
      <w:r>
        <w:rPr>
          <w:rFonts w:hint="eastAsia"/>
          <w:color w:val="auto"/>
          <w:u w:val="single"/>
        </w:rPr>
        <w:t xml:space="preserve">  </w:t>
      </w:r>
      <w:r>
        <w:rPr>
          <w:rFonts w:hint="eastAsia"/>
          <w:color w:val="auto"/>
          <w:u w:val="single"/>
          <w:lang w:val="en-US" w:eastAsia="zh-CN"/>
        </w:rPr>
        <w:t>/</w:t>
      </w:r>
      <w:r>
        <w:rPr>
          <w:rFonts w:hint="eastAsia"/>
          <w:color w:val="auto"/>
          <w:u w:val="single"/>
        </w:rPr>
        <w:t xml:space="preserve">  </w:t>
      </w:r>
      <w:r>
        <w:rPr>
          <w:rFonts w:hint="eastAsia"/>
          <w:color w:val="auto"/>
        </w:rPr>
        <w:t>。</w:t>
      </w:r>
    </w:p>
    <w:p>
      <w:pPr>
        <w:pStyle w:val="22"/>
        <w:pageBreakBefore w:val="0"/>
        <w:kinsoku/>
        <w:wordWrap/>
        <w:overflowPunct/>
        <w:topLinePunct w:val="0"/>
        <w:bidi w:val="0"/>
        <w:spacing w:before="0" w:beforeAutospacing="0" w:after="0" w:afterAutospacing="0" w:line="360" w:lineRule="auto"/>
        <w:ind w:firstLine="480"/>
        <w:textAlignment w:val="auto"/>
        <w:rPr>
          <w:b/>
          <w:bCs/>
          <w:color w:val="auto"/>
        </w:rPr>
      </w:pPr>
      <w:r>
        <w:rPr>
          <w:rFonts w:hint="eastAsia"/>
          <w:b/>
          <w:bCs/>
          <w:color w:val="auto"/>
          <w:lang w:eastAsia="zh-CN"/>
        </w:rPr>
        <w:t>六、</w:t>
      </w:r>
      <w:r>
        <w:rPr>
          <w:rFonts w:hint="eastAsia"/>
          <w:b/>
          <w:bCs/>
          <w:color w:val="auto"/>
        </w:rPr>
        <w:t>资金支付</w:t>
      </w:r>
    </w:p>
    <w:p>
      <w:pPr>
        <w:pStyle w:val="22"/>
        <w:pageBreakBefore w:val="0"/>
        <w:kinsoku/>
        <w:wordWrap/>
        <w:overflowPunct/>
        <w:topLinePunct w:val="0"/>
        <w:bidi w:val="0"/>
        <w:spacing w:before="0" w:beforeAutospacing="0" w:after="0" w:afterAutospacing="0" w:line="360" w:lineRule="auto"/>
        <w:ind w:firstLine="480"/>
        <w:textAlignment w:val="auto"/>
        <w:rPr>
          <w:rFonts w:hint="eastAsia"/>
          <w:color w:val="auto"/>
        </w:rPr>
      </w:pPr>
      <w:r>
        <w:rPr>
          <w:rFonts w:hint="eastAsia"/>
          <w:color w:val="auto"/>
          <w:lang w:val="en-US" w:eastAsia="zh-CN"/>
        </w:rPr>
        <w:t>1.</w:t>
      </w:r>
      <w:r>
        <w:rPr>
          <w:rFonts w:hint="eastAsia"/>
          <w:color w:val="auto"/>
        </w:rPr>
        <w:t>甲方应严格履行合同，及时组织验收，验收合格后及时将合同款支付完毕。对于满足合同约定支付条件的，甲方自收到发票后</w:t>
      </w:r>
      <w:r>
        <w:rPr>
          <w:rFonts w:hint="eastAsia"/>
          <w:b/>
          <w:bCs/>
          <w:i/>
          <w:iCs/>
          <w:color w:val="auto"/>
          <w:u w:val="single"/>
          <w:lang w:val="en-US" w:eastAsia="zh-CN"/>
        </w:rPr>
        <w:t>30</w:t>
      </w:r>
      <w:r>
        <w:rPr>
          <w:rFonts w:hint="eastAsia"/>
          <w:color w:val="auto"/>
        </w:rPr>
        <w:t>个工作日内将资金支付到合同约定的乙方账户。</w:t>
      </w:r>
    </w:p>
    <w:p>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color w:val="auto"/>
          <w:lang w:eastAsia="zh-CN"/>
        </w:rPr>
      </w:pPr>
      <w:r>
        <w:rPr>
          <w:rFonts w:hint="eastAsia"/>
          <w:color w:val="auto"/>
          <w:lang w:val="en-US" w:eastAsia="zh-CN"/>
        </w:rPr>
        <w:t>2.</w:t>
      </w:r>
      <w:r>
        <w:rPr>
          <w:rFonts w:hint="eastAsia"/>
          <w:color w:val="auto"/>
          <w:lang w:eastAsia="zh-CN"/>
        </w:rPr>
        <w:t>本合同</w:t>
      </w:r>
      <w:r>
        <w:rPr>
          <w:rFonts w:hint="eastAsia"/>
          <w:color w:val="auto"/>
          <w:lang w:val="en-US" w:eastAsia="zh-CN"/>
        </w:rPr>
        <w:t xml:space="preserve"> </w:t>
      </w:r>
      <w:r>
        <w:rPr>
          <w:rFonts w:hint="eastAsia"/>
          <w:color w:val="auto"/>
          <w:u w:val="single"/>
          <w:lang w:val="en-US" w:eastAsia="zh-CN"/>
        </w:rPr>
        <w:t xml:space="preserve"> </w:t>
      </w:r>
      <w:r>
        <w:rPr>
          <w:rFonts w:hint="eastAsia"/>
          <w:color w:val="auto"/>
          <w:u w:val="single"/>
        </w:rPr>
        <w:t xml:space="preserve"> </w:t>
      </w:r>
      <w:sdt>
        <w:sdtPr>
          <w:rPr>
            <w:rFonts w:hAnsi="宋体" w:cs="宋体"/>
            <w:color w:val="auto"/>
            <w:kern w:val="0"/>
            <w:sz w:val="24"/>
            <w:u w:val="single"/>
          </w:rPr>
          <w:id w:val="-441836950"/>
        </w:sdtPr>
        <w:sdtEndPr>
          <w:rPr>
            <w:rFonts w:hAnsi="宋体" w:cs="宋体"/>
            <w:color w:val="auto"/>
            <w:kern w:val="0"/>
            <w:sz w:val="24"/>
            <w:u w:val="single"/>
          </w:rPr>
        </w:sdtEndPr>
        <w:sdtContent>
          <w:r>
            <w:rPr>
              <w:rFonts w:hAnsi="宋体" w:cs="宋体"/>
              <w:color w:val="auto"/>
              <w:kern w:val="0"/>
              <w:sz w:val="24"/>
              <w:u w:val="single"/>
            </w:rPr>
            <w:sym w:font="Wingdings" w:char="00A8"/>
          </w:r>
        </w:sdtContent>
      </w:sdt>
      <w:r>
        <w:rPr>
          <w:rFonts w:hint="eastAsia"/>
          <w:color w:val="auto"/>
          <w:u w:val="single"/>
          <w:lang w:eastAsia="zh-CN"/>
        </w:rPr>
        <w:t>是</w:t>
      </w:r>
      <w:r>
        <w:rPr>
          <w:rFonts w:hint="eastAsia"/>
          <w:color w:val="auto"/>
          <w:u w:val="single"/>
          <w:lang w:val="en-US" w:eastAsia="zh-CN"/>
        </w:rPr>
        <w:t xml:space="preserve"> </w:t>
      </w:r>
      <w:sdt>
        <w:sdtPr>
          <w:rPr>
            <w:rFonts w:hAnsi="宋体" w:cs="宋体"/>
            <w:color w:val="auto"/>
            <w:kern w:val="0"/>
            <w:sz w:val="24"/>
            <w:u w:val="single"/>
          </w:rPr>
          <w:id w:val="-441836950"/>
        </w:sdtPr>
        <w:sdtEndPr>
          <w:rPr>
            <w:rFonts w:hAnsi="宋体" w:cs="宋体"/>
            <w:color w:val="auto"/>
            <w:kern w:val="0"/>
            <w:sz w:val="24"/>
            <w:u w:val="single"/>
          </w:rPr>
        </w:sdtEndPr>
        <w:sdtContent>
          <w:r>
            <w:rPr>
              <w:rFonts w:hAnsi="宋体" w:cs="宋体"/>
              <w:color w:val="auto"/>
              <w:kern w:val="0"/>
              <w:sz w:val="24"/>
              <w:u w:val="single"/>
            </w:rPr>
            <w:sym w:font="Wingdings" w:char="00FE"/>
          </w:r>
        </w:sdtContent>
      </w:sdt>
      <w:r>
        <w:rPr>
          <w:rFonts w:hint="eastAsia"/>
          <w:color w:val="auto"/>
          <w:u w:val="single"/>
        </w:rPr>
        <w:t>否</w:t>
      </w:r>
      <w:r>
        <w:rPr>
          <w:rFonts w:hint="eastAsia"/>
          <w:b/>
          <w:bCs/>
          <w:color w:val="auto"/>
          <w:u w:val="single"/>
          <w:lang w:val="en-US" w:eastAsia="zh-CN"/>
        </w:rPr>
        <w:t xml:space="preserve"> </w:t>
      </w:r>
      <w:r>
        <w:rPr>
          <w:rFonts w:hint="eastAsia"/>
          <w:color w:val="auto"/>
          <w:lang w:eastAsia="zh-CN"/>
        </w:rPr>
        <w:t>有质保金。若有质保金的，则：</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1</w:t>
      </w:r>
      <w:r>
        <w:rPr>
          <w:rFonts w:hint="eastAsia" w:ascii="宋体" w:hAnsi="宋体" w:cs="宋体"/>
          <w:color w:val="auto"/>
          <w:kern w:val="0"/>
          <w:sz w:val="24"/>
          <w:lang w:eastAsia="zh-CN"/>
        </w:rPr>
        <w:t>）质保期限：</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color w:val="auto"/>
        </w:rPr>
      </w:pPr>
      <w:r>
        <w:rPr>
          <w:rFonts w:hint="eastAsia" w:cs="宋体"/>
          <w:color w:val="auto"/>
          <w:kern w:val="0"/>
          <w:sz w:val="24"/>
          <w:lang w:eastAsia="zh-CN"/>
        </w:rPr>
        <w:t>（</w:t>
      </w:r>
      <w:r>
        <w:rPr>
          <w:rFonts w:hint="eastAsia" w:cs="宋体"/>
          <w:color w:val="auto"/>
          <w:kern w:val="0"/>
          <w:sz w:val="24"/>
          <w:lang w:val="en-US" w:eastAsia="zh-CN"/>
        </w:rPr>
        <w:t>2</w:t>
      </w:r>
      <w:r>
        <w:rPr>
          <w:rFonts w:hint="eastAsia" w:cs="宋体"/>
          <w:color w:val="auto"/>
          <w:kern w:val="0"/>
          <w:sz w:val="24"/>
          <w:lang w:eastAsia="zh-CN"/>
        </w:rPr>
        <w:t>）质保</w:t>
      </w:r>
      <w:r>
        <w:rPr>
          <w:rFonts w:hint="eastAsia" w:ascii="宋体" w:hAnsi="宋体" w:cs="宋体"/>
          <w:color w:val="auto"/>
          <w:kern w:val="0"/>
          <w:sz w:val="24"/>
        </w:rPr>
        <w:t>金的比例为合同金额的</w:t>
      </w:r>
      <w:r>
        <w:rPr>
          <w:rFonts w:hint="eastAsia" w:ascii="宋体" w:hAnsi="宋体" w:cs="宋体"/>
          <w:color w:val="auto"/>
          <w:kern w:val="0"/>
          <w:sz w:val="24"/>
          <w:u w:val="single"/>
        </w:rPr>
        <w:t xml:space="preserve">  </w:t>
      </w:r>
      <w:r>
        <w:rPr>
          <w:rFonts w:hint="eastAsia" w:ascii="宋体" w:hAnsi="宋体" w:cs="宋体"/>
          <w:b/>
          <w:bCs/>
          <w:i/>
          <w:iCs/>
          <w:color w:val="auto"/>
          <w:kern w:val="0"/>
          <w:sz w:val="24"/>
          <w:u w:val="single"/>
          <w:lang w:val="en-US" w:eastAsia="zh-CN"/>
        </w:rPr>
        <w:t xml:space="preserve">/ </w:t>
      </w:r>
      <w:r>
        <w:rPr>
          <w:rFonts w:hint="eastAsia" w:ascii="宋体" w:hAnsi="宋体" w:cs="宋体"/>
          <w:color w:val="auto"/>
          <w:kern w:val="0"/>
          <w:sz w:val="24"/>
          <w:u w:val="single"/>
        </w:rPr>
        <w:t xml:space="preserve"> </w:t>
      </w:r>
      <w:r>
        <w:rPr>
          <w:rFonts w:hint="eastAsia" w:ascii="宋体" w:hAnsi="宋体" w:cs="宋体"/>
          <w:color w:val="auto"/>
          <w:kern w:val="0"/>
          <w:sz w:val="24"/>
        </w:rPr>
        <w:t>%</w:t>
      </w:r>
      <w:r>
        <w:rPr>
          <w:rFonts w:hint="eastAsia"/>
          <w:color w:val="auto"/>
        </w:rPr>
        <w:t>；</w:t>
      </w:r>
    </w:p>
    <w:p>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color w:val="auto"/>
        </w:rPr>
      </w:pPr>
      <w:r>
        <w:rPr>
          <w:rFonts w:hint="eastAsia" w:cs="宋体"/>
          <w:color w:val="auto"/>
          <w:kern w:val="0"/>
          <w:sz w:val="24"/>
          <w:lang w:eastAsia="zh-CN"/>
        </w:rPr>
        <w:t>（</w:t>
      </w:r>
      <w:r>
        <w:rPr>
          <w:rFonts w:hint="eastAsia" w:cs="宋体"/>
          <w:color w:val="auto"/>
          <w:kern w:val="0"/>
          <w:sz w:val="24"/>
          <w:lang w:val="en-US" w:eastAsia="zh-CN"/>
        </w:rPr>
        <w:t>3</w:t>
      </w:r>
      <w:r>
        <w:rPr>
          <w:rFonts w:hint="eastAsia" w:cs="宋体"/>
          <w:color w:val="auto"/>
          <w:kern w:val="0"/>
          <w:sz w:val="24"/>
          <w:lang w:eastAsia="zh-CN"/>
        </w:rPr>
        <w:t>）质保</w:t>
      </w:r>
      <w:r>
        <w:rPr>
          <w:rFonts w:hint="eastAsia" w:ascii="宋体" w:hAnsi="宋体" w:cs="宋体"/>
          <w:color w:val="auto"/>
          <w:kern w:val="0"/>
          <w:sz w:val="24"/>
        </w:rPr>
        <w:t>金</w:t>
      </w:r>
      <w:r>
        <w:rPr>
          <w:rFonts w:hint="eastAsia" w:cs="宋体"/>
          <w:color w:val="auto"/>
          <w:kern w:val="0"/>
          <w:sz w:val="24"/>
          <w:lang w:eastAsia="zh-CN"/>
        </w:rPr>
        <w:t>支付条件</w:t>
      </w:r>
      <w:r>
        <w:rPr>
          <w:rFonts w:hint="eastAsia"/>
          <w:color w:val="auto"/>
          <w:lang w:eastAsia="zh-CN"/>
        </w:rPr>
        <w:t>：</w:t>
      </w:r>
      <w:r>
        <w:rPr>
          <w:rFonts w:hint="eastAsia"/>
          <w:color w:val="auto"/>
          <w:u w:val="single"/>
          <w:lang w:eastAsia="zh-CN"/>
        </w:rPr>
        <w:t>质保期内无任何质量问题，双方无任何遗留问题</w:t>
      </w:r>
      <w:r>
        <w:rPr>
          <w:rFonts w:hint="eastAsia"/>
          <w:color w:val="auto"/>
          <w:u w:val="single"/>
        </w:rPr>
        <w:t xml:space="preserve"> </w:t>
      </w:r>
      <w:r>
        <w:rPr>
          <w:rFonts w:hint="eastAsia"/>
          <w:color w:val="auto"/>
          <w:u w:val="single"/>
          <w:lang w:eastAsia="zh-CN"/>
        </w:rPr>
        <w:t>，质保期结束后</w:t>
      </w:r>
      <w:r>
        <w:rPr>
          <w:rFonts w:hint="eastAsia"/>
          <w:color w:val="auto"/>
          <w:u w:val="single"/>
          <w:lang w:val="en-US" w:eastAsia="zh-CN"/>
        </w:rPr>
        <w:t>30天内甲方无息支付</w:t>
      </w:r>
      <w:r>
        <w:rPr>
          <w:rFonts w:hint="eastAsia"/>
          <w:color w:val="auto"/>
        </w:rPr>
        <w:t>。</w:t>
      </w:r>
    </w:p>
    <w:p>
      <w:pPr>
        <w:pStyle w:val="22"/>
        <w:pageBreakBefore w:val="0"/>
        <w:kinsoku/>
        <w:wordWrap/>
        <w:overflowPunct/>
        <w:topLinePunct w:val="0"/>
        <w:bidi w:val="0"/>
        <w:spacing w:before="0" w:beforeAutospacing="0" w:after="0" w:afterAutospacing="0" w:line="360" w:lineRule="auto"/>
        <w:ind w:firstLine="480"/>
        <w:textAlignment w:val="auto"/>
        <w:rPr>
          <w:rFonts w:hint="eastAsia"/>
          <w:color w:val="auto"/>
          <w:lang w:eastAsia="zh-CN"/>
        </w:rPr>
      </w:pPr>
      <w:r>
        <w:rPr>
          <w:rFonts w:hint="eastAsia"/>
          <w:color w:val="auto"/>
          <w:lang w:val="en-US" w:eastAsia="zh-CN"/>
        </w:rPr>
        <w:t>3.</w:t>
      </w:r>
      <w:r>
        <w:rPr>
          <w:rFonts w:hint="eastAsia"/>
          <w:color w:val="auto"/>
        </w:rPr>
        <w:t>本项目资金支付的方式、时间和条件采用以下第</w:t>
      </w:r>
      <w:r>
        <w:rPr>
          <w:rFonts w:hint="eastAsia"/>
          <w:color w:val="auto"/>
          <w:u w:val="single"/>
        </w:rPr>
        <w:t xml:space="preserve">  </w:t>
      </w:r>
      <w:r>
        <w:rPr>
          <w:rFonts w:hint="eastAsia"/>
          <w:color w:val="auto"/>
          <w:u w:val="single"/>
          <w:lang w:val="en-US" w:eastAsia="zh-CN"/>
        </w:rPr>
        <w:t>（3）</w:t>
      </w:r>
      <w:r>
        <w:rPr>
          <w:rFonts w:hint="eastAsia"/>
          <w:color w:val="auto"/>
          <w:u w:val="single"/>
        </w:rPr>
        <w:t xml:space="preserve"> </w:t>
      </w:r>
      <w:r>
        <w:rPr>
          <w:rFonts w:hint="eastAsia"/>
          <w:color w:val="auto"/>
        </w:rPr>
        <w:t>条款规定</w:t>
      </w:r>
      <w:r>
        <w:rPr>
          <w:rFonts w:hint="eastAsia"/>
          <w:color w:val="auto"/>
          <w:lang w:eastAsia="zh-CN"/>
        </w:rPr>
        <w:t>：</w:t>
      </w:r>
    </w:p>
    <w:p>
      <w:pPr>
        <w:pStyle w:val="22"/>
        <w:pageBreakBefore w:val="0"/>
        <w:kinsoku/>
        <w:wordWrap/>
        <w:overflowPunct/>
        <w:topLinePunct w:val="0"/>
        <w:bidi w:val="0"/>
        <w:spacing w:before="0" w:beforeAutospacing="0" w:after="0" w:afterAutospacing="0" w:line="360" w:lineRule="auto"/>
        <w:ind w:firstLine="480"/>
        <w:textAlignment w:val="auto"/>
        <w:rPr>
          <w:rFonts w:hint="default"/>
          <w:b w:val="0"/>
          <w:bCs w:val="0"/>
          <w:i w:val="0"/>
          <w:iCs w:val="0"/>
          <w:color w:val="auto"/>
          <w:u w:val="single"/>
          <w:lang w:val="en-US" w:eastAsia="zh-CN"/>
        </w:rPr>
      </w:pPr>
      <w:r>
        <w:rPr>
          <w:rFonts w:hint="eastAsia"/>
          <w:b w:val="0"/>
          <w:bCs w:val="0"/>
          <w:i w:val="0"/>
          <w:iCs w:val="0"/>
          <w:color w:val="auto"/>
          <w:u w:val="single"/>
          <w:lang w:val="en-US" w:eastAsia="zh-CN"/>
        </w:rPr>
        <w:t>（1） 按月支付，本月服务费用次月结算，乙方提供增值税专用发票后，甲方在本合同</w:t>
      </w:r>
      <w:r>
        <w:rPr>
          <w:rFonts w:hint="eastAsia"/>
          <w:b/>
          <w:bCs/>
          <w:i w:val="0"/>
          <w:iCs w:val="0"/>
          <w:color w:val="auto"/>
          <w:u w:val="single"/>
          <w:lang w:val="en-US" w:eastAsia="zh-CN"/>
        </w:rPr>
        <w:t>约定时间</w:t>
      </w:r>
      <w:r>
        <w:rPr>
          <w:rFonts w:hint="eastAsia"/>
          <w:b w:val="0"/>
          <w:bCs w:val="0"/>
          <w:i w:val="0"/>
          <w:iCs w:val="0"/>
          <w:color w:val="auto"/>
          <w:u w:val="single"/>
          <w:lang w:val="en-US" w:eastAsia="zh-CN"/>
        </w:rPr>
        <w:t>内完成支付 ；</w:t>
      </w:r>
    </w:p>
    <w:p>
      <w:pPr>
        <w:pStyle w:val="22"/>
        <w:pageBreakBefore w:val="0"/>
        <w:kinsoku/>
        <w:wordWrap/>
        <w:overflowPunct/>
        <w:topLinePunct w:val="0"/>
        <w:bidi w:val="0"/>
        <w:spacing w:before="0" w:beforeAutospacing="0" w:after="0" w:afterAutospacing="0" w:line="360" w:lineRule="auto"/>
        <w:ind w:firstLine="480"/>
        <w:textAlignment w:val="auto"/>
        <w:rPr>
          <w:rFonts w:hint="default"/>
          <w:b w:val="0"/>
          <w:bCs w:val="0"/>
          <w:i w:val="0"/>
          <w:iCs w:val="0"/>
          <w:color w:val="auto"/>
          <w:u w:val="single"/>
          <w:lang w:val="en-US" w:eastAsia="zh-CN"/>
        </w:rPr>
      </w:pPr>
      <w:r>
        <w:rPr>
          <w:rFonts w:hint="eastAsia"/>
          <w:b w:val="0"/>
          <w:bCs w:val="0"/>
          <w:i w:val="0"/>
          <w:iCs w:val="0"/>
          <w:color w:val="auto"/>
          <w:u w:val="single"/>
          <w:lang w:val="en-US" w:eastAsia="zh-CN"/>
        </w:rPr>
        <w:t>（2）按季度支付，本季度服务费用次季度结算，乙方提供增值税专用发票后，甲方在本合同</w:t>
      </w:r>
      <w:r>
        <w:rPr>
          <w:rFonts w:hint="eastAsia"/>
          <w:b/>
          <w:bCs/>
          <w:i w:val="0"/>
          <w:iCs w:val="0"/>
          <w:color w:val="auto"/>
          <w:u w:val="single"/>
          <w:lang w:val="en-US" w:eastAsia="zh-CN"/>
        </w:rPr>
        <w:t>约定时间</w:t>
      </w:r>
      <w:r>
        <w:rPr>
          <w:rFonts w:hint="eastAsia"/>
          <w:b w:val="0"/>
          <w:bCs w:val="0"/>
          <w:i w:val="0"/>
          <w:iCs w:val="0"/>
          <w:color w:val="auto"/>
          <w:u w:val="single"/>
          <w:lang w:val="en-US" w:eastAsia="zh-CN"/>
        </w:rPr>
        <w:t>内完成支付 ；</w:t>
      </w:r>
    </w:p>
    <w:p>
      <w:pPr>
        <w:pStyle w:val="22"/>
        <w:pageBreakBefore w:val="0"/>
        <w:kinsoku/>
        <w:wordWrap/>
        <w:overflowPunct/>
        <w:topLinePunct w:val="0"/>
        <w:bidi w:val="0"/>
        <w:spacing w:before="0" w:beforeAutospacing="0" w:after="0" w:afterAutospacing="0" w:line="360" w:lineRule="auto"/>
        <w:ind w:firstLine="480" w:firstLineChars="200"/>
        <w:textAlignment w:val="auto"/>
        <w:rPr>
          <w:rFonts w:hint="eastAsia"/>
          <w:color w:val="auto"/>
          <w:lang w:val="en-US" w:eastAsia="zh-CN"/>
        </w:rPr>
      </w:pPr>
      <w:r>
        <w:rPr>
          <w:rFonts w:hint="eastAsia"/>
          <w:b w:val="0"/>
          <w:bCs w:val="0"/>
          <w:i w:val="0"/>
          <w:iCs w:val="0"/>
          <w:color w:val="auto"/>
          <w:u w:val="single"/>
          <w:lang w:val="en-US" w:eastAsia="zh-CN"/>
        </w:rPr>
        <w:t>（3）一次性付款，经甲方验收合格后，乙方提供增值税专用发票后，甲方在本合同30日内完成支付。</w:t>
      </w:r>
      <w:r>
        <w:rPr>
          <w:rFonts w:hint="eastAsia"/>
          <w:color w:val="auto"/>
          <w:lang w:val="en-US" w:eastAsia="zh-CN"/>
        </w:rPr>
        <w:t xml:space="preserve">     </w:t>
      </w:r>
    </w:p>
    <w:p>
      <w:pPr>
        <w:pStyle w:val="22"/>
        <w:pageBreakBefore w:val="0"/>
        <w:kinsoku/>
        <w:wordWrap/>
        <w:overflowPunct/>
        <w:topLinePunct w:val="0"/>
        <w:bidi w:val="0"/>
        <w:spacing w:before="0" w:beforeAutospacing="0" w:after="0" w:afterAutospacing="0" w:line="360" w:lineRule="auto"/>
        <w:ind w:firstLine="480" w:firstLineChars="200"/>
        <w:textAlignment w:val="auto"/>
        <w:rPr>
          <w:rFonts w:hint="default"/>
          <w:color w:val="auto"/>
          <w:lang w:val="en-US" w:eastAsia="zh-CN"/>
        </w:rPr>
      </w:pPr>
      <w:r>
        <w:rPr>
          <w:rFonts w:hint="eastAsia"/>
          <w:color w:val="auto"/>
          <w:lang w:val="en-US" w:eastAsia="zh-CN"/>
        </w:rPr>
        <w:t>（4）</w:t>
      </w:r>
      <w:r>
        <w:rPr>
          <w:rFonts w:hint="eastAsia"/>
          <w:color w:val="auto"/>
          <w:u w:val="none"/>
          <w:lang w:val="en-US" w:eastAsia="zh-CN"/>
        </w:rPr>
        <w:t>其他付款方式：</w:t>
      </w:r>
      <w:r>
        <w:rPr>
          <w:rFonts w:hint="eastAsia"/>
          <w:color w:val="auto"/>
          <w:u w:val="single"/>
          <w:lang w:val="en-US" w:eastAsia="zh-CN"/>
        </w:rPr>
        <w:t xml:space="preserve">     /      </w:t>
      </w:r>
      <w:r>
        <w:rPr>
          <w:rFonts w:hint="eastAsia"/>
          <w:color w:val="auto"/>
          <w:lang w:val="en-US" w:eastAsia="zh-CN"/>
        </w:rPr>
        <w:t>。</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r>
        <w:rPr>
          <w:rFonts w:hint="eastAsia" w:ascii="宋体" w:hAnsi="宋体"/>
          <w:b/>
          <w:color w:val="auto"/>
          <w:sz w:val="24"/>
          <w:lang w:eastAsia="zh-CN"/>
        </w:rPr>
        <w:t>七、</w:t>
      </w:r>
      <w:r>
        <w:rPr>
          <w:rFonts w:ascii="宋体" w:hAnsi="宋体"/>
          <w:b/>
          <w:color w:val="auto"/>
          <w:sz w:val="24"/>
        </w:rPr>
        <w:t>履行期限</w:t>
      </w:r>
      <w:r>
        <w:rPr>
          <w:rFonts w:hint="eastAsia" w:ascii="宋体" w:hAnsi="宋体"/>
          <w:b/>
          <w:color w:val="auto"/>
          <w:sz w:val="24"/>
        </w:rPr>
        <w:t>、地点</w:t>
      </w:r>
      <w:r>
        <w:rPr>
          <w:rFonts w:hint="eastAsia" w:ascii="宋体" w:hAnsi="宋体"/>
          <w:b/>
          <w:color w:val="auto"/>
          <w:sz w:val="24"/>
          <w:lang w:eastAsia="zh-CN"/>
        </w:rPr>
        <w:t>、联系方式、交付</w:t>
      </w:r>
      <w:r>
        <w:rPr>
          <w:rFonts w:hint="eastAsia" w:ascii="宋体" w:hAnsi="宋体"/>
          <w:b/>
          <w:color w:val="auto"/>
          <w:sz w:val="24"/>
        </w:rPr>
        <w:t>方式</w:t>
      </w:r>
      <w:bookmarkEnd w:id="407"/>
      <w:bookmarkEnd w:id="408"/>
      <w:bookmarkEnd w:id="409"/>
      <w:bookmarkEnd w:id="410"/>
      <w:bookmarkEnd w:id="411"/>
    </w:p>
    <w:p>
      <w:pPr>
        <w:pageBreakBefore w:val="0"/>
        <w:kinsoku/>
        <w:wordWrap/>
        <w:overflowPunct/>
        <w:topLinePunct w:val="0"/>
        <w:bidi w:val="0"/>
        <w:spacing w:line="360" w:lineRule="auto"/>
        <w:ind w:firstLine="480" w:firstLineChars="200"/>
        <w:textAlignment w:val="auto"/>
        <w:rPr>
          <w:rFonts w:ascii="宋体" w:hAnsi="宋体"/>
          <w:color w:val="auto"/>
          <w:sz w:val="24"/>
          <w:u w:val="single"/>
        </w:rPr>
      </w:pPr>
      <w:r>
        <w:rPr>
          <w:rFonts w:hint="eastAsia" w:ascii="宋体" w:hAnsi="宋体"/>
          <w:color w:val="auto"/>
          <w:sz w:val="24"/>
          <w:lang w:val="en-US" w:eastAsia="zh-CN"/>
        </w:rPr>
        <w:t>1.</w:t>
      </w:r>
      <w:r>
        <w:rPr>
          <w:rFonts w:hint="eastAsia" w:ascii="宋体" w:hAnsi="宋体"/>
          <w:color w:val="auto"/>
          <w:sz w:val="24"/>
        </w:rPr>
        <w:t>服务交付（实施）的时间（期限）</w:t>
      </w:r>
      <w:r>
        <w:rPr>
          <w:rFonts w:ascii="宋体" w:hAnsi="宋体"/>
          <w:color w:val="auto"/>
          <w:sz w:val="24"/>
        </w:rPr>
        <w:t>：</w:t>
      </w:r>
      <w:r>
        <w:rPr>
          <w:rFonts w:hint="eastAsia" w:ascii="宋体" w:hAnsi="宋体"/>
          <w:color w:val="auto"/>
          <w:sz w:val="24"/>
          <w:u w:val="single"/>
          <w:lang w:val="en-US" w:eastAsia="zh-CN"/>
        </w:rPr>
        <w:t>2023年12月17日-2024年6月30日</w:t>
      </w:r>
      <w:r>
        <w:rPr>
          <w:rFonts w:hint="eastAsia" w:ascii="宋体" w:hAnsi="宋体"/>
          <w:color w:val="auto"/>
          <w:sz w:val="24"/>
        </w:rPr>
        <w:t>；</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服</w:t>
      </w:r>
      <w:r>
        <w:rPr>
          <w:rFonts w:hint="eastAsia" w:ascii="宋体" w:hAnsi="宋体" w:cs="宋体"/>
          <w:color w:val="auto"/>
          <w:sz w:val="24"/>
        </w:rPr>
        <w:t>务交付（实施）的地点（地域范围）：</w:t>
      </w:r>
      <w:r>
        <w:rPr>
          <w:rFonts w:hint="eastAsia" w:ascii="宋体" w:hAnsi="宋体"/>
          <w:b/>
          <w:i/>
          <w:color w:val="auto"/>
          <w:sz w:val="24"/>
          <w:u w:val="single"/>
          <w:lang w:val="en-US" w:eastAsia="zh-CN"/>
        </w:rPr>
        <w:t xml:space="preserve"> </w:t>
      </w:r>
      <w:r>
        <w:rPr>
          <w:rFonts w:hint="eastAsia" w:ascii="宋体" w:hAnsi="宋体"/>
          <w:b w:val="0"/>
          <w:bCs/>
          <w:i w:val="0"/>
          <w:iCs/>
          <w:color w:val="auto"/>
          <w:sz w:val="24"/>
          <w:u w:val="single"/>
          <w:lang w:val="en-US" w:eastAsia="zh-CN"/>
        </w:rPr>
        <w:t xml:space="preserve">浙江省杭州市钱塘区临江街道红十五路10388-123号，杭州临江环境能源有限公司厂区内 </w:t>
      </w:r>
      <w:r>
        <w:rPr>
          <w:rFonts w:hint="eastAsia" w:ascii="宋体" w:hAnsi="宋体"/>
          <w:color w:val="auto"/>
          <w:sz w:val="24"/>
        </w:rPr>
        <w:t>；</w:t>
      </w:r>
    </w:p>
    <w:p>
      <w:pPr>
        <w:pStyle w:val="12"/>
        <w:numPr>
          <w:ilvl w:val="0"/>
          <w:numId w:val="0"/>
        </w:numPr>
        <w:ind w:firstLine="480" w:firstLineChars="200"/>
        <w:rPr>
          <w:rFonts w:hint="eastAsia" w:ascii="宋体" w:hAnsi="宋体" w:eastAsiaTheme="minorEastAsia"/>
          <w:color w:val="auto"/>
          <w:sz w:val="24"/>
          <w:lang w:eastAsia="zh-CN"/>
        </w:rPr>
      </w:pPr>
      <w:r>
        <w:rPr>
          <w:rFonts w:hint="eastAsia" w:ascii="宋体" w:hAnsi="宋体"/>
          <w:color w:val="auto"/>
          <w:sz w:val="24"/>
          <w:lang w:val="en-US" w:eastAsia="zh-CN"/>
        </w:rPr>
        <w:t>3.</w:t>
      </w:r>
      <w:r>
        <w:rPr>
          <w:rFonts w:hint="eastAsia" w:ascii="宋体" w:hAnsi="宋体"/>
          <w:color w:val="auto"/>
          <w:sz w:val="24"/>
        </w:rPr>
        <w:t>服务交付（实施）的方式：</w:t>
      </w:r>
      <w:r>
        <w:rPr>
          <w:rFonts w:hint="eastAsia" w:ascii="宋体" w:hAnsi="宋体" w:eastAsiaTheme="minorEastAsia" w:cstheme="minorBidi"/>
          <w:b w:val="0"/>
          <w:bCs/>
          <w:i w:val="0"/>
          <w:iCs/>
          <w:snapToGrid/>
          <w:color w:val="auto"/>
          <w:kern w:val="2"/>
          <w:sz w:val="24"/>
          <w:szCs w:val="24"/>
          <w:u w:val="single"/>
          <w:lang w:val="en-US" w:eastAsia="zh-CN" w:bidi="ar-SA"/>
        </w:rPr>
        <w:t>完成每月消防设备、设施、电气的检查、维护、保养并填写维保记录，进行年度消防设施和消防电气检测并出具盖章合格的《建筑消防设施年度检测报告》和《建筑电气消防安全年度检测报告》，完成日常紧急入厂维修并更换损坏备件</w:t>
      </w:r>
      <w:r>
        <w:rPr>
          <w:rFonts w:hint="eastAsia" w:ascii="宋体" w:hAnsi="宋体"/>
          <w:color w:val="auto"/>
          <w:sz w:val="24"/>
          <w:lang w:eastAsia="zh-CN"/>
        </w:rPr>
        <w:t>；</w:t>
      </w:r>
    </w:p>
    <w:p>
      <w:pPr>
        <w:pageBreakBefore w:val="0"/>
        <w:kinsoku/>
        <w:wordWrap/>
        <w:overflowPunct/>
        <w:topLinePunct w:val="0"/>
        <w:bidi w:val="0"/>
        <w:spacing w:line="360" w:lineRule="auto"/>
        <w:ind w:firstLine="480" w:firstLineChars="200"/>
        <w:textAlignment w:val="auto"/>
        <w:outlineLvl w:val="0"/>
        <w:rPr>
          <w:rFonts w:hint="eastAsia" w:ascii="宋体" w:hAnsi="宋体" w:cs="宋体"/>
          <w:color w:val="auto"/>
          <w:sz w:val="24"/>
          <w:u w:val="single"/>
          <w:lang w:val="en-US" w:eastAsia="zh-CN"/>
        </w:rPr>
      </w:pPr>
      <w:bookmarkStart w:id="412" w:name="_Toc2375"/>
      <w:bookmarkStart w:id="413" w:name="_Toc8586"/>
      <w:bookmarkStart w:id="414" w:name="_Toc24662"/>
      <w:bookmarkStart w:id="415" w:name="_Toc5698"/>
      <w:bookmarkStart w:id="416" w:name="_Toc3079"/>
      <w:r>
        <w:rPr>
          <w:rFonts w:hint="eastAsia" w:ascii="宋体" w:hAnsi="宋体"/>
          <w:bCs/>
          <w:color w:val="auto"/>
          <w:sz w:val="24"/>
          <w:lang w:val="en-US" w:eastAsia="zh-CN"/>
        </w:rPr>
        <w:t>4.</w:t>
      </w:r>
      <w:r>
        <w:rPr>
          <w:rFonts w:hint="eastAsia" w:ascii="宋体" w:hAnsi="宋体" w:cs="宋体"/>
          <w:color w:val="auto"/>
          <w:sz w:val="24"/>
          <w:u w:val="none"/>
          <w:lang w:val="en-US" w:eastAsia="zh-CN"/>
        </w:rPr>
        <w:t>交付甲方联系人及联系方式：</w:t>
      </w:r>
      <w:r>
        <w:rPr>
          <w:rFonts w:hint="eastAsia" w:ascii="宋体" w:hAnsi="宋体" w:cs="宋体"/>
          <w:color w:val="auto"/>
          <w:sz w:val="24"/>
          <w:u w:val="single"/>
          <w:lang w:val="en-US" w:eastAsia="zh-CN"/>
        </w:rPr>
        <w:t xml:space="preserve"> 彭兆华，13750830489      </w:t>
      </w:r>
      <w:r>
        <w:rPr>
          <w:rFonts w:hint="eastAsia" w:ascii="宋体" w:hAnsi="宋体" w:cs="宋体"/>
          <w:color w:val="auto"/>
          <w:sz w:val="24"/>
          <w:u w:val="none"/>
          <w:lang w:val="en-US" w:eastAsia="zh-CN"/>
        </w:rPr>
        <w:t xml:space="preserve"> ；</w:t>
      </w:r>
    </w:p>
    <w:p>
      <w:pPr>
        <w:pageBreakBefore w:val="0"/>
        <w:kinsoku/>
        <w:wordWrap/>
        <w:overflowPunct/>
        <w:topLinePunct w:val="0"/>
        <w:bidi w:val="0"/>
        <w:spacing w:line="360" w:lineRule="auto"/>
        <w:ind w:firstLine="480" w:firstLineChars="200"/>
        <w:textAlignment w:val="auto"/>
        <w:outlineLvl w:val="0"/>
        <w:rPr>
          <w:rFonts w:hint="default"/>
          <w:color w:val="auto"/>
          <w:lang w:val="en-US" w:eastAsia="zh-CN"/>
        </w:rPr>
      </w:pPr>
      <w:r>
        <w:rPr>
          <w:rFonts w:hint="eastAsia" w:ascii="宋体" w:hAnsi="宋体" w:cs="宋体"/>
          <w:color w:val="auto"/>
          <w:sz w:val="24"/>
          <w:u w:val="none"/>
          <w:lang w:val="en-US" w:eastAsia="zh-CN"/>
        </w:rPr>
        <w:t>5.乙方联系人及联系方式：</w:t>
      </w:r>
      <w:r>
        <w:rPr>
          <w:rFonts w:hint="eastAsia" w:ascii="宋体" w:hAnsi="宋体" w:cs="宋体"/>
          <w:color w:val="auto"/>
          <w:sz w:val="24"/>
          <w:u w:val="single"/>
          <w:lang w:val="en-US" w:eastAsia="zh-CN"/>
        </w:rPr>
        <w:t xml:space="preserve">             </w:t>
      </w:r>
      <w:r>
        <w:rPr>
          <w:rFonts w:hint="eastAsia" w:ascii="宋体" w:hAnsi="宋体" w:cs="宋体"/>
          <w:color w:val="auto"/>
          <w:sz w:val="24"/>
          <w:u w:val="none"/>
          <w:lang w:val="en-US" w:eastAsia="zh-CN"/>
        </w:rPr>
        <w:t>；</w:t>
      </w:r>
    </w:p>
    <w:p>
      <w:pPr>
        <w:pageBreakBefore w:val="0"/>
        <w:kinsoku/>
        <w:wordWrap/>
        <w:overflowPunct/>
        <w:topLinePunct w:val="0"/>
        <w:bidi w:val="0"/>
        <w:spacing w:line="360" w:lineRule="auto"/>
        <w:ind w:firstLine="480" w:firstLineChars="200"/>
        <w:textAlignment w:val="auto"/>
        <w:outlineLvl w:val="0"/>
        <w:rPr>
          <w:rFonts w:ascii="宋体" w:hAnsi="宋体"/>
          <w:bCs/>
          <w:color w:val="auto"/>
          <w:sz w:val="24"/>
        </w:rPr>
      </w:pPr>
      <w:r>
        <w:rPr>
          <w:rFonts w:hint="eastAsia" w:ascii="宋体" w:hAnsi="宋体"/>
          <w:bCs/>
          <w:color w:val="auto"/>
          <w:sz w:val="24"/>
          <w:lang w:val="en-US" w:eastAsia="zh-CN"/>
        </w:rPr>
        <w:t>6.</w:t>
      </w:r>
      <w:r>
        <w:rPr>
          <w:rFonts w:hint="eastAsia" w:ascii="宋体" w:hAnsi="宋体"/>
          <w:bCs/>
          <w:color w:val="auto"/>
          <w:sz w:val="24"/>
        </w:rPr>
        <w:t>若服务</w:t>
      </w:r>
      <w:r>
        <w:rPr>
          <w:rFonts w:hint="eastAsia"/>
          <w:bCs/>
          <w:color w:val="auto"/>
          <w:sz w:val="24"/>
        </w:rPr>
        <w:t>涉及货物的，则货物的：</w:t>
      </w:r>
    </w:p>
    <w:p>
      <w:pPr>
        <w:pageBreakBefore w:val="0"/>
        <w:kinsoku/>
        <w:wordWrap/>
        <w:overflowPunct/>
        <w:topLinePunct w:val="0"/>
        <w:bidi w:val="0"/>
        <w:spacing w:line="360" w:lineRule="auto"/>
        <w:ind w:firstLine="480" w:firstLineChars="200"/>
        <w:textAlignment w:val="auto"/>
        <w:rPr>
          <w:rFonts w:ascii="宋体" w:hAnsi="宋体" w:cs="宋体"/>
          <w:i w:val="0"/>
          <w:iCs w:val="0"/>
          <w:color w:val="auto"/>
          <w:sz w:val="24"/>
          <w:u w:val="single"/>
        </w:rPr>
      </w:pPr>
      <w:r>
        <w:rPr>
          <w:rFonts w:hint="eastAsia" w:ascii="宋体" w:hAnsi="宋体" w:cs="宋体"/>
          <w:i w:val="0"/>
          <w:iCs w:val="0"/>
          <w:color w:val="auto"/>
          <w:sz w:val="24"/>
          <w:lang w:eastAsia="zh-CN"/>
        </w:rPr>
        <w:t>（</w:t>
      </w:r>
      <w:r>
        <w:rPr>
          <w:rFonts w:hint="eastAsia" w:ascii="宋体" w:hAnsi="宋体" w:cs="宋体"/>
          <w:i w:val="0"/>
          <w:iCs w:val="0"/>
          <w:color w:val="auto"/>
          <w:sz w:val="24"/>
          <w:lang w:val="en-US" w:eastAsia="zh-CN"/>
        </w:rPr>
        <w:t>1</w:t>
      </w:r>
      <w:r>
        <w:rPr>
          <w:rFonts w:hint="eastAsia" w:ascii="宋体" w:hAnsi="宋体" w:cs="宋体"/>
          <w:i w:val="0"/>
          <w:iCs w:val="0"/>
          <w:color w:val="auto"/>
          <w:sz w:val="24"/>
          <w:lang w:eastAsia="zh-CN"/>
        </w:rPr>
        <w:t>）</w:t>
      </w:r>
      <w:r>
        <w:rPr>
          <w:rFonts w:hint="eastAsia" w:ascii="宋体" w:hAnsi="宋体" w:cs="宋体"/>
          <w:i w:val="0"/>
          <w:iCs w:val="0"/>
          <w:color w:val="auto"/>
          <w:sz w:val="24"/>
        </w:rPr>
        <w:t>交付期限：</w:t>
      </w:r>
      <w:r>
        <w:rPr>
          <w:rFonts w:hint="eastAsia" w:ascii="宋体" w:hAnsi="宋体" w:cs="宋体"/>
          <w:b/>
          <w:i w:val="0"/>
          <w:iCs w:val="0"/>
          <w:color w:val="auto"/>
          <w:sz w:val="24"/>
          <w:u w:val="single"/>
          <w:lang w:val="en-US" w:eastAsia="zh-CN"/>
        </w:rPr>
        <w:t xml:space="preserve"> </w:t>
      </w:r>
      <w:r>
        <w:rPr>
          <w:rFonts w:hint="eastAsia" w:ascii="宋体" w:hAnsi="宋体" w:cs="宋体"/>
          <w:i w:val="0"/>
          <w:iCs w:val="0"/>
          <w:color w:val="auto"/>
          <w:sz w:val="24"/>
          <w:u w:val="single"/>
          <w:lang w:val="en-US" w:eastAsia="zh-CN"/>
        </w:rPr>
        <w:t xml:space="preserve">  按合同要求的维修故障时间</w:t>
      </w:r>
      <w:r>
        <w:rPr>
          <w:rFonts w:hint="eastAsia" w:ascii="宋体" w:hAnsi="宋体" w:cs="宋体"/>
          <w:i w:val="0"/>
          <w:iCs w:val="0"/>
          <w:color w:val="auto"/>
          <w:sz w:val="24"/>
          <w:lang w:val="en-US" w:eastAsia="zh-CN"/>
        </w:rPr>
        <w:t xml:space="preserve">  </w:t>
      </w:r>
      <w:r>
        <w:rPr>
          <w:rFonts w:hint="eastAsia" w:ascii="宋体" w:hAnsi="宋体" w:cs="宋体"/>
          <w:i w:val="0"/>
          <w:iCs w:val="0"/>
          <w:color w:val="auto"/>
          <w:sz w:val="24"/>
        </w:rPr>
        <w:t>；</w:t>
      </w:r>
    </w:p>
    <w:p>
      <w:pPr>
        <w:pageBreakBefore w:val="0"/>
        <w:kinsoku/>
        <w:wordWrap/>
        <w:overflowPunct/>
        <w:topLinePunct w:val="0"/>
        <w:bidi w:val="0"/>
        <w:spacing w:line="360" w:lineRule="auto"/>
        <w:ind w:firstLine="480" w:firstLineChars="200"/>
        <w:textAlignment w:val="auto"/>
        <w:rPr>
          <w:rFonts w:ascii="宋体" w:hAnsi="宋体" w:cs="宋体"/>
          <w:i w:val="0"/>
          <w:iCs w:val="0"/>
          <w:color w:val="auto"/>
          <w:sz w:val="24"/>
        </w:rPr>
      </w:pPr>
      <w:r>
        <w:rPr>
          <w:rFonts w:hint="eastAsia" w:ascii="宋体" w:hAnsi="宋体" w:cs="宋体"/>
          <w:i w:val="0"/>
          <w:iCs w:val="0"/>
          <w:color w:val="auto"/>
          <w:sz w:val="24"/>
          <w:lang w:eastAsia="zh-CN"/>
        </w:rPr>
        <w:t>（</w:t>
      </w:r>
      <w:r>
        <w:rPr>
          <w:rFonts w:hint="eastAsia" w:ascii="宋体" w:hAnsi="宋体" w:cs="宋体"/>
          <w:i w:val="0"/>
          <w:iCs w:val="0"/>
          <w:color w:val="auto"/>
          <w:sz w:val="24"/>
          <w:lang w:val="en-US" w:eastAsia="zh-CN"/>
        </w:rPr>
        <w:t>2</w:t>
      </w:r>
      <w:r>
        <w:rPr>
          <w:rFonts w:hint="eastAsia" w:ascii="宋体" w:hAnsi="宋体" w:cs="宋体"/>
          <w:i w:val="0"/>
          <w:iCs w:val="0"/>
          <w:color w:val="auto"/>
          <w:sz w:val="24"/>
          <w:lang w:eastAsia="zh-CN"/>
        </w:rPr>
        <w:t>）</w:t>
      </w:r>
      <w:r>
        <w:rPr>
          <w:rFonts w:hint="eastAsia" w:ascii="宋体" w:hAnsi="宋体" w:cs="宋体"/>
          <w:i w:val="0"/>
          <w:iCs w:val="0"/>
          <w:color w:val="auto"/>
          <w:sz w:val="24"/>
        </w:rPr>
        <w:t>交付地点：</w:t>
      </w:r>
      <w:r>
        <w:rPr>
          <w:rFonts w:hint="eastAsia" w:ascii="宋体" w:hAnsi="宋体" w:cs="宋体"/>
          <w:i w:val="0"/>
          <w:iCs w:val="0"/>
          <w:color w:val="auto"/>
          <w:sz w:val="24"/>
          <w:u w:val="single"/>
          <w:lang w:val="en-US" w:eastAsia="zh-CN"/>
        </w:rPr>
        <w:t xml:space="preserve">浙江省杭州市钱塘区临江街道红十五路10388-123号，杭州临江环境能源有限公司厂区内 </w:t>
      </w:r>
      <w:r>
        <w:rPr>
          <w:rFonts w:hint="eastAsia" w:ascii="宋体" w:hAnsi="宋体" w:cs="宋体"/>
          <w:b/>
          <w:i w:val="0"/>
          <w:iCs w:val="0"/>
          <w:color w:val="auto"/>
          <w:sz w:val="24"/>
          <w:u w:val="single"/>
          <w:lang w:val="en-US" w:eastAsia="zh-CN"/>
        </w:rPr>
        <w:t xml:space="preserve"> </w:t>
      </w:r>
      <w:r>
        <w:rPr>
          <w:rFonts w:hint="eastAsia" w:ascii="宋体" w:hAnsi="宋体" w:cs="宋体"/>
          <w:i w:val="0"/>
          <w:iCs w:val="0"/>
          <w:color w:val="auto"/>
          <w:sz w:val="24"/>
        </w:rPr>
        <w:t>；</w:t>
      </w:r>
    </w:p>
    <w:p>
      <w:pPr>
        <w:pageBreakBefore w:val="0"/>
        <w:kinsoku/>
        <w:wordWrap/>
        <w:overflowPunct/>
        <w:topLinePunct w:val="0"/>
        <w:bidi w:val="0"/>
        <w:spacing w:line="360" w:lineRule="auto"/>
        <w:ind w:firstLine="480" w:firstLineChars="200"/>
        <w:textAlignment w:val="auto"/>
        <w:rPr>
          <w:rFonts w:ascii="宋体" w:hAnsi="宋体" w:cs="宋体"/>
          <w:i w:val="0"/>
          <w:iCs w:val="0"/>
          <w:color w:val="auto"/>
          <w:sz w:val="24"/>
        </w:rPr>
      </w:pPr>
      <w:r>
        <w:rPr>
          <w:rFonts w:hint="eastAsia" w:ascii="宋体" w:hAnsi="宋体" w:cs="宋体"/>
          <w:i w:val="0"/>
          <w:iCs w:val="0"/>
          <w:color w:val="auto"/>
          <w:sz w:val="24"/>
          <w:lang w:eastAsia="zh-CN"/>
        </w:rPr>
        <w:t>（</w:t>
      </w:r>
      <w:r>
        <w:rPr>
          <w:rFonts w:hint="eastAsia" w:ascii="宋体" w:hAnsi="宋体" w:cs="宋体"/>
          <w:i w:val="0"/>
          <w:iCs w:val="0"/>
          <w:color w:val="auto"/>
          <w:sz w:val="24"/>
          <w:lang w:val="en-US" w:eastAsia="zh-CN"/>
        </w:rPr>
        <w:t>3</w:t>
      </w:r>
      <w:r>
        <w:rPr>
          <w:rFonts w:hint="eastAsia" w:ascii="宋体" w:hAnsi="宋体" w:cs="宋体"/>
          <w:i w:val="0"/>
          <w:iCs w:val="0"/>
          <w:color w:val="auto"/>
          <w:sz w:val="24"/>
          <w:lang w:eastAsia="zh-CN"/>
        </w:rPr>
        <w:t>）</w:t>
      </w:r>
      <w:r>
        <w:rPr>
          <w:rFonts w:hint="eastAsia" w:ascii="宋体" w:hAnsi="宋体" w:cs="宋体"/>
          <w:i w:val="0"/>
          <w:iCs w:val="0"/>
          <w:color w:val="auto"/>
          <w:sz w:val="24"/>
        </w:rPr>
        <w:t xml:space="preserve"> 交付方式：</w:t>
      </w:r>
      <w:r>
        <w:rPr>
          <w:rFonts w:hint="eastAsia" w:ascii="宋体" w:hAnsi="宋体" w:cs="宋体"/>
          <w:b/>
          <w:i w:val="0"/>
          <w:iCs w:val="0"/>
          <w:color w:val="auto"/>
          <w:sz w:val="24"/>
          <w:u w:val="single"/>
          <w:lang w:val="en-US" w:eastAsia="zh-CN"/>
        </w:rPr>
        <w:t xml:space="preserve">  </w:t>
      </w:r>
      <w:r>
        <w:rPr>
          <w:rFonts w:hint="eastAsia" w:ascii="宋体" w:hAnsi="宋体" w:cs="宋体"/>
          <w:i w:val="0"/>
          <w:iCs w:val="0"/>
          <w:color w:val="auto"/>
          <w:sz w:val="24"/>
          <w:u w:val="single"/>
          <w:lang w:val="en-US" w:eastAsia="zh-CN"/>
        </w:rPr>
        <w:t xml:space="preserve">以现场安装验收后交付 </w:t>
      </w:r>
      <w:r>
        <w:rPr>
          <w:rFonts w:hint="eastAsia" w:ascii="宋体" w:hAnsi="宋体" w:cs="宋体"/>
          <w:b/>
          <w:i w:val="0"/>
          <w:iCs w:val="0"/>
          <w:color w:val="auto"/>
          <w:sz w:val="24"/>
          <w:u w:val="single"/>
          <w:lang w:val="en-US" w:eastAsia="zh-CN"/>
        </w:rPr>
        <w:t xml:space="preserve"> </w:t>
      </w:r>
      <w:r>
        <w:rPr>
          <w:rFonts w:hint="eastAsia" w:ascii="宋体" w:hAnsi="宋体" w:cs="宋体"/>
          <w:i w:val="0"/>
          <w:iCs w:val="0"/>
          <w:color w:val="auto"/>
          <w:sz w:val="24"/>
        </w:rPr>
        <w:t>。</w:t>
      </w:r>
    </w:p>
    <w:p>
      <w:pPr>
        <w:pageBreakBefore w:val="0"/>
        <w:kinsoku/>
        <w:wordWrap/>
        <w:overflowPunct/>
        <w:topLinePunct w:val="0"/>
        <w:bidi w:val="0"/>
        <w:spacing w:line="360" w:lineRule="auto"/>
        <w:ind w:firstLine="482" w:firstLineChars="200"/>
        <w:textAlignment w:val="auto"/>
        <w:outlineLvl w:val="0"/>
        <w:rPr>
          <w:rFonts w:ascii="宋体" w:hAnsi="宋体"/>
          <w:i w:val="0"/>
          <w:iCs w:val="0"/>
          <w:color w:val="auto"/>
          <w:sz w:val="24"/>
          <w:u w:val="single"/>
        </w:rPr>
      </w:pPr>
      <w:r>
        <w:rPr>
          <w:rFonts w:hint="eastAsia" w:ascii="宋体" w:hAnsi="宋体"/>
          <w:b/>
          <w:i w:val="0"/>
          <w:iCs w:val="0"/>
          <w:color w:val="auto"/>
          <w:sz w:val="24"/>
          <w:lang w:eastAsia="zh-CN"/>
        </w:rPr>
        <w:t>八、</w:t>
      </w:r>
      <w:r>
        <w:rPr>
          <w:rFonts w:hint="eastAsia" w:ascii="宋体" w:hAnsi="宋体"/>
          <w:b/>
          <w:i w:val="0"/>
          <w:iCs w:val="0"/>
          <w:color w:val="auto"/>
          <w:sz w:val="24"/>
        </w:rPr>
        <w:t>违约责任</w:t>
      </w:r>
      <w:bookmarkEnd w:id="412"/>
      <w:bookmarkEnd w:id="413"/>
      <w:bookmarkEnd w:id="414"/>
      <w:bookmarkEnd w:id="415"/>
      <w:bookmarkEnd w:id="416"/>
    </w:p>
    <w:p>
      <w:pPr>
        <w:pageBreakBefore w:val="0"/>
        <w:kinsoku/>
        <w:wordWrap/>
        <w:overflowPunct/>
        <w:topLinePunct w:val="0"/>
        <w:bidi w:val="0"/>
        <w:spacing w:line="360" w:lineRule="auto"/>
        <w:ind w:firstLine="480" w:firstLineChars="200"/>
        <w:textAlignment w:val="auto"/>
        <w:rPr>
          <w:rFonts w:hint="eastAsia" w:ascii="宋体" w:hAnsi="宋体"/>
          <w:i w:val="0"/>
          <w:iCs w:val="0"/>
          <w:color w:val="auto"/>
          <w:sz w:val="24"/>
        </w:rPr>
      </w:pPr>
      <w:r>
        <w:rPr>
          <w:rFonts w:hint="eastAsia" w:ascii="宋体" w:hAnsi="宋体"/>
          <w:i w:val="0"/>
          <w:iCs w:val="0"/>
          <w:color w:val="auto"/>
          <w:sz w:val="24"/>
          <w:lang w:val="en-US" w:eastAsia="zh-CN"/>
        </w:rPr>
        <w:t>1.</w:t>
      </w:r>
      <w:r>
        <w:rPr>
          <w:rFonts w:ascii="宋体" w:hAnsi="宋体"/>
          <w:i w:val="0"/>
          <w:iCs w:val="0"/>
          <w:color w:val="auto"/>
          <w:sz w:val="24"/>
        </w:rPr>
        <w:t>除不可抗力外，如果乙方没有按照本合同约定的期限</w:t>
      </w:r>
      <w:r>
        <w:rPr>
          <w:rFonts w:hint="eastAsia" w:ascii="宋体" w:hAnsi="宋体"/>
          <w:i w:val="0"/>
          <w:iCs w:val="0"/>
          <w:color w:val="auto"/>
          <w:sz w:val="24"/>
        </w:rPr>
        <w:t>、</w:t>
      </w:r>
      <w:r>
        <w:rPr>
          <w:rFonts w:ascii="宋体" w:hAnsi="宋体"/>
          <w:i w:val="0"/>
          <w:iCs w:val="0"/>
          <w:color w:val="auto"/>
          <w:sz w:val="24"/>
        </w:rPr>
        <w:t>地点和方式</w:t>
      </w:r>
      <w:r>
        <w:rPr>
          <w:rFonts w:hint="eastAsia" w:ascii="宋体" w:hAnsi="宋体"/>
          <w:i w:val="0"/>
          <w:iCs w:val="0"/>
          <w:color w:val="auto"/>
          <w:sz w:val="24"/>
        </w:rPr>
        <w:t>交付服务成果或者实施服务</w:t>
      </w:r>
      <w:r>
        <w:rPr>
          <w:rFonts w:ascii="宋体" w:hAnsi="宋体"/>
          <w:i w:val="0"/>
          <w:iCs w:val="0"/>
          <w:color w:val="auto"/>
          <w:sz w:val="24"/>
        </w:rPr>
        <w:t>，那么甲方可要求乙方支付违约金</w:t>
      </w:r>
      <w:r>
        <w:rPr>
          <w:rFonts w:hint="eastAsia" w:ascii="宋体" w:hAnsi="宋体"/>
          <w:i w:val="0"/>
          <w:iCs w:val="0"/>
          <w:color w:val="auto"/>
          <w:sz w:val="24"/>
        </w:rPr>
        <w:t>，迟延履行</w:t>
      </w:r>
      <w:r>
        <w:rPr>
          <w:rFonts w:ascii="宋体" w:hAnsi="宋体"/>
          <w:i w:val="0"/>
          <w:iCs w:val="0"/>
          <w:color w:val="auto"/>
          <w:sz w:val="24"/>
        </w:rPr>
        <w:t>违约金按每迟延</w:t>
      </w:r>
      <w:r>
        <w:rPr>
          <w:rFonts w:hint="eastAsia" w:ascii="宋体" w:hAnsi="宋体"/>
          <w:i w:val="0"/>
          <w:iCs w:val="0"/>
          <w:color w:val="auto"/>
          <w:sz w:val="24"/>
        </w:rPr>
        <w:t>履行</w:t>
      </w:r>
      <w:r>
        <w:rPr>
          <w:rFonts w:ascii="宋体" w:hAnsi="宋体"/>
          <w:i w:val="0"/>
          <w:iCs w:val="0"/>
          <w:color w:val="auto"/>
          <w:sz w:val="24"/>
        </w:rPr>
        <w:t>一日的应提供而未</w:t>
      </w:r>
      <w:r>
        <w:rPr>
          <w:rFonts w:hint="eastAsia" w:ascii="宋体" w:hAnsi="宋体"/>
          <w:i w:val="0"/>
          <w:iCs w:val="0"/>
          <w:color w:val="auto"/>
          <w:sz w:val="24"/>
        </w:rPr>
        <w:t>提供</w:t>
      </w:r>
      <w:r>
        <w:rPr>
          <w:rFonts w:ascii="宋体" w:hAnsi="宋体"/>
          <w:i w:val="0"/>
          <w:iCs w:val="0"/>
          <w:color w:val="auto"/>
          <w:sz w:val="24"/>
        </w:rPr>
        <w:t>服务价格的</w:t>
      </w:r>
      <w:r>
        <w:rPr>
          <w:rFonts w:hint="eastAsia" w:ascii="宋体" w:hAnsi="宋体"/>
          <w:b/>
          <w:bCs/>
          <w:i w:val="0"/>
          <w:iCs w:val="0"/>
          <w:color w:val="auto"/>
          <w:sz w:val="24"/>
          <w:u w:val="single"/>
        </w:rPr>
        <w:t>0.05</w:t>
      </w:r>
      <w:r>
        <w:rPr>
          <w:rFonts w:ascii="宋体" w:hAnsi="宋体"/>
          <w:b/>
          <w:bCs/>
          <w:i w:val="0"/>
          <w:iCs w:val="0"/>
          <w:color w:val="auto"/>
          <w:sz w:val="24"/>
          <w:u w:val="single"/>
        </w:rPr>
        <w:t xml:space="preserve"> </w:t>
      </w:r>
      <w:r>
        <w:rPr>
          <w:rFonts w:ascii="宋体" w:hAnsi="宋体"/>
          <w:i w:val="0"/>
          <w:iCs w:val="0"/>
          <w:color w:val="auto"/>
          <w:sz w:val="24"/>
        </w:rPr>
        <w:t>%计算</w:t>
      </w:r>
      <w:r>
        <w:rPr>
          <w:rFonts w:hint="eastAsia" w:ascii="宋体" w:hAnsi="宋体"/>
          <w:i w:val="0"/>
          <w:iCs w:val="0"/>
          <w:color w:val="auto"/>
          <w:sz w:val="24"/>
        </w:rPr>
        <w:t>，</w:t>
      </w:r>
      <w:r>
        <w:rPr>
          <w:rFonts w:ascii="宋体" w:hAnsi="宋体"/>
          <w:i w:val="0"/>
          <w:iCs w:val="0"/>
          <w:color w:val="auto"/>
          <w:sz w:val="24"/>
        </w:rPr>
        <w:t>最高限额为</w:t>
      </w:r>
      <w:r>
        <w:rPr>
          <w:rFonts w:hint="eastAsia" w:ascii="宋体" w:hAnsi="宋体"/>
          <w:i w:val="0"/>
          <w:iCs w:val="0"/>
          <w:color w:val="auto"/>
          <w:sz w:val="24"/>
        </w:rPr>
        <w:t>本</w:t>
      </w:r>
      <w:r>
        <w:rPr>
          <w:rFonts w:ascii="宋体" w:hAnsi="宋体"/>
          <w:i w:val="0"/>
          <w:iCs w:val="0"/>
          <w:color w:val="auto"/>
          <w:sz w:val="24"/>
        </w:rPr>
        <w:t>合同总价的</w:t>
      </w:r>
      <w:r>
        <w:rPr>
          <w:rFonts w:ascii="宋体" w:hAnsi="宋体"/>
          <w:i w:val="0"/>
          <w:iCs w:val="0"/>
          <w:color w:val="auto"/>
          <w:sz w:val="24"/>
          <w:u w:val="single"/>
        </w:rPr>
        <w:t xml:space="preserve"> </w:t>
      </w:r>
      <w:r>
        <w:rPr>
          <w:rFonts w:ascii="宋体" w:hAnsi="宋体"/>
          <w:b/>
          <w:bCs/>
          <w:i w:val="0"/>
          <w:iCs w:val="0"/>
          <w:color w:val="auto"/>
          <w:sz w:val="24"/>
          <w:u w:val="single"/>
        </w:rPr>
        <w:t xml:space="preserve">20 </w:t>
      </w:r>
      <w:r>
        <w:rPr>
          <w:rFonts w:ascii="宋体" w:hAnsi="宋体"/>
          <w:i w:val="0"/>
          <w:iCs w:val="0"/>
          <w:color w:val="auto"/>
          <w:sz w:val="24"/>
        </w:rPr>
        <w:t>%</w:t>
      </w:r>
      <w:r>
        <w:rPr>
          <w:rFonts w:hint="eastAsia" w:ascii="宋体" w:hAnsi="宋体"/>
          <w:i w:val="0"/>
          <w:iCs w:val="0"/>
          <w:color w:val="auto"/>
          <w:sz w:val="24"/>
        </w:rPr>
        <w:t>；</w:t>
      </w:r>
      <w:r>
        <w:rPr>
          <w:rFonts w:ascii="宋体" w:hAnsi="宋体"/>
          <w:i w:val="0"/>
          <w:iCs w:val="0"/>
          <w:color w:val="auto"/>
          <w:sz w:val="24"/>
        </w:rPr>
        <w:t>迟延</w:t>
      </w:r>
      <w:r>
        <w:rPr>
          <w:rFonts w:hint="eastAsia" w:ascii="宋体" w:hAnsi="宋体"/>
          <w:i w:val="0"/>
          <w:iCs w:val="0"/>
          <w:color w:val="auto"/>
          <w:sz w:val="24"/>
        </w:rPr>
        <w:t>履行</w:t>
      </w:r>
      <w:r>
        <w:rPr>
          <w:rFonts w:ascii="宋体" w:hAnsi="宋体"/>
          <w:i w:val="0"/>
          <w:iCs w:val="0"/>
          <w:color w:val="auto"/>
          <w:sz w:val="24"/>
        </w:rPr>
        <w:t>的违约金计算数额达到前述最高限额之日起</w:t>
      </w:r>
      <w:r>
        <w:rPr>
          <w:rFonts w:hint="eastAsia" w:ascii="宋体" w:hAnsi="宋体"/>
          <w:i w:val="0"/>
          <w:iCs w:val="0"/>
          <w:color w:val="auto"/>
          <w:sz w:val="24"/>
        </w:rPr>
        <w:t>，</w:t>
      </w:r>
      <w:r>
        <w:rPr>
          <w:rFonts w:ascii="宋体" w:hAnsi="宋体"/>
          <w:i w:val="0"/>
          <w:iCs w:val="0"/>
          <w:color w:val="auto"/>
          <w:sz w:val="24"/>
        </w:rPr>
        <w:t>甲方有权在要求乙方支付违约金的同时</w:t>
      </w:r>
      <w:r>
        <w:rPr>
          <w:rFonts w:hint="eastAsia" w:ascii="宋体" w:hAnsi="宋体"/>
          <w:i w:val="0"/>
          <w:iCs w:val="0"/>
          <w:color w:val="auto"/>
          <w:sz w:val="24"/>
        </w:rPr>
        <w:t>，书面通知乙方</w:t>
      </w:r>
      <w:r>
        <w:rPr>
          <w:rFonts w:ascii="宋体" w:hAnsi="宋体"/>
          <w:i w:val="0"/>
          <w:iCs w:val="0"/>
          <w:color w:val="auto"/>
          <w:sz w:val="24"/>
        </w:rPr>
        <w:t>解除本合同</w:t>
      </w:r>
      <w:r>
        <w:rPr>
          <w:rFonts w:hint="eastAsia" w:ascii="宋体" w:hAnsi="宋体"/>
          <w:i w:val="0"/>
          <w:iCs w:val="0"/>
          <w:color w:val="auto"/>
          <w:sz w:val="24"/>
        </w:rPr>
        <w:t>；</w:t>
      </w:r>
    </w:p>
    <w:p>
      <w:pPr>
        <w:pageBreakBefore w:val="0"/>
        <w:kinsoku/>
        <w:wordWrap/>
        <w:overflowPunct/>
        <w:topLinePunct w:val="0"/>
        <w:bidi w:val="0"/>
        <w:spacing w:line="360" w:lineRule="auto"/>
        <w:ind w:firstLine="480" w:firstLineChars="200"/>
        <w:textAlignment w:val="auto"/>
        <w:rPr>
          <w:rFonts w:ascii="宋体" w:hAnsi="宋体" w:eastAsia="宋体" w:cs="宋体"/>
          <w:b w:val="0"/>
          <w:bCs w:val="0"/>
          <w:i w:val="0"/>
          <w:iCs w:val="0"/>
          <w:color w:val="auto"/>
          <w:sz w:val="24"/>
          <w:szCs w:val="24"/>
          <w:lang w:val="en-US"/>
        </w:rPr>
      </w:pPr>
      <w:r>
        <w:rPr>
          <w:rFonts w:hint="eastAsia" w:ascii="宋体" w:hAnsi="宋体" w:eastAsia="宋体" w:cs="宋体"/>
          <w:b w:val="0"/>
          <w:bCs w:val="0"/>
          <w:i w:val="0"/>
          <w:iCs w:val="0"/>
          <w:color w:val="auto"/>
          <w:sz w:val="24"/>
          <w:szCs w:val="24"/>
          <w:lang w:val="en-US" w:eastAsia="zh-CN"/>
        </w:rPr>
        <w:t>2.</w:t>
      </w:r>
      <w:r>
        <w:rPr>
          <w:rFonts w:hint="eastAsia" w:ascii="宋体" w:hAnsi="宋体" w:eastAsia="宋体" w:cs="宋体"/>
          <w:b w:val="0"/>
          <w:bCs w:val="0"/>
          <w:i w:val="0"/>
          <w:iCs w:val="0"/>
          <w:color w:val="auto"/>
          <w:sz w:val="24"/>
          <w:szCs w:val="24"/>
          <w:lang w:val="en-US"/>
        </w:rPr>
        <w:t>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i w:val="0"/>
          <w:iCs w:val="0"/>
          <w:color w:val="auto"/>
          <w:sz w:val="24"/>
          <w:szCs w:val="24"/>
          <w:u w:val="single"/>
          <w:lang w:val="en-US"/>
        </w:rPr>
        <w:t xml:space="preserve">  </w:t>
      </w:r>
      <w:r>
        <w:rPr>
          <w:rFonts w:hint="eastAsia" w:ascii="宋体" w:hAnsi="宋体" w:eastAsia="宋体" w:cs="宋体"/>
          <w:b/>
          <w:bCs/>
          <w:i w:val="0"/>
          <w:iCs w:val="0"/>
          <w:color w:val="auto"/>
          <w:sz w:val="24"/>
          <w:szCs w:val="24"/>
          <w:u w:val="single"/>
          <w:lang w:val="en-US"/>
        </w:rPr>
        <w:t>0.05</w:t>
      </w:r>
      <w:r>
        <w:rPr>
          <w:rFonts w:hint="eastAsia" w:ascii="宋体" w:hAnsi="宋体" w:eastAsia="宋体" w:cs="宋体"/>
          <w:b w:val="0"/>
          <w:bCs w:val="0"/>
          <w:i w:val="0"/>
          <w:iCs w:val="0"/>
          <w:color w:val="auto"/>
          <w:sz w:val="24"/>
          <w:szCs w:val="24"/>
          <w:u w:val="single"/>
          <w:lang w:val="en-US"/>
        </w:rPr>
        <w:t xml:space="preserve">  </w:t>
      </w:r>
      <w:r>
        <w:rPr>
          <w:rFonts w:hint="eastAsia" w:ascii="宋体" w:hAnsi="宋体" w:eastAsia="宋体" w:cs="宋体"/>
          <w:b w:val="0"/>
          <w:bCs w:val="0"/>
          <w:i w:val="0"/>
          <w:iCs w:val="0"/>
          <w:color w:val="auto"/>
          <w:sz w:val="24"/>
          <w:szCs w:val="24"/>
          <w:lang w:val="en-US"/>
        </w:rPr>
        <w:t>%计算，最高限额为本合同总价的</w:t>
      </w:r>
      <w:r>
        <w:rPr>
          <w:rFonts w:hint="eastAsia" w:ascii="宋体" w:hAnsi="宋体" w:eastAsia="宋体" w:cs="宋体"/>
          <w:b w:val="0"/>
          <w:bCs w:val="0"/>
          <w:i w:val="0"/>
          <w:iCs w:val="0"/>
          <w:color w:val="auto"/>
          <w:sz w:val="24"/>
          <w:szCs w:val="24"/>
          <w:u w:val="single"/>
          <w:lang w:val="en-US"/>
        </w:rPr>
        <w:t xml:space="preserve">  </w:t>
      </w:r>
      <w:r>
        <w:rPr>
          <w:rFonts w:hint="eastAsia" w:ascii="宋体" w:hAnsi="宋体" w:eastAsia="宋体" w:cs="宋体"/>
          <w:b/>
          <w:bCs/>
          <w:i w:val="0"/>
          <w:iCs w:val="0"/>
          <w:color w:val="auto"/>
          <w:sz w:val="24"/>
          <w:szCs w:val="24"/>
          <w:u w:val="single"/>
          <w:lang w:val="en-US"/>
        </w:rPr>
        <w:t>20</w:t>
      </w:r>
      <w:r>
        <w:rPr>
          <w:rFonts w:hint="eastAsia" w:ascii="宋体" w:hAnsi="宋体" w:eastAsia="宋体" w:cs="宋体"/>
          <w:b w:val="0"/>
          <w:bCs w:val="0"/>
          <w:i w:val="0"/>
          <w:iCs w:val="0"/>
          <w:color w:val="auto"/>
          <w:sz w:val="24"/>
          <w:szCs w:val="24"/>
          <w:u w:val="single"/>
          <w:lang w:val="en-US"/>
        </w:rPr>
        <w:t xml:space="preserve">  </w:t>
      </w:r>
      <w:r>
        <w:rPr>
          <w:rFonts w:hint="eastAsia" w:ascii="宋体" w:hAnsi="宋体" w:eastAsia="宋体" w:cs="宋体"/>
          <w:b w:val="0"/>
          <w:bCs w:val="0"/>
          <w:i w:val="0"/>
          <w:iCs w:val="0"/>
          <w:color w:val="auto"/>
          <w:sz w:val="24"/>
          <w:szCs w:val="24"/>
          <w:lang w:val="en-US"/>
        </w:rPr>
        <w:t>%；迟延交付货物的违约金计算数额达到前述最高限额之日起，甲方有权在要求乙方支付违约金的同时，书面通知乙方解除本合同；</w:t>
      </w:r>
    </w:p>
    <w:p>
      <w:pPr>
        <w:pageBreakBefore w:val="0"/>
        <w:kinsoku/>
        <w:wordWrap/>
        <w:overflowPunct/>
        <w:topLinePunct w:val="0"/>
        <w:bidi w:val="0"/>
        <w:spacing w:line="360" w:lineRule="auto"/>
        <w:ind w:firstLine="480" w:firstLineChars="200"/>
        <w:textAlignment w:val="auto"/>
        <w:rPr>
          <w:rFonts w:ascii="宋体" w:hAnsi="宋体"/>
          <w:i w:val="0"/>
          <w:iCs w:val="0"/>
          <w:color w:val="auto"/>
          <w:sz w:val="24"/>
        </w:rPr>
      </w:pPr>
      <w:r>
        <w:rPr>
          <w:rFonts w:hint="eastAsia" w:ascii="宋体" w:hAnsi="宋体"/>
          <w:i w:val="0"/>
          <w:iCs w:val="0"/>
          <w:color w:val="auto"/>
          <w:sz w:val="24"/>
          <w:lang w:val="en-US" w:eastAsia="zh-CN"/>
        </w:rPr>
        <w:t>3.</w:t>
      </w:r>
      <w:r>
        <w:rPr>
          <w:rFonts w:hint="eastAsia" w:ascii="宋体" w:hAnsi="宋体" w:cs="宋体"/>
          <w:i w:val="0"/>
          <w:iCs w:val="0"/>
          <w:color w:val="auto"/>
          <w:sz w:val="24"/>
        </w:rPr>
        <w:t>除不可抗力外，如果甲方没有按照本合同约定的付款方式付款，那么乙方可要求甲方支付违约金，违约金按每迟延付款一日的应付而未付款的</w:t>
      </w:r>
      <w:r>
        <w:rPr>
          <w:rFonts w:hint="eastAsia" w:ascii="宋体" w:hAnsi="宋体" w:cs="宋体"/>
          <w:i w:val="0"/>
          <w:iCs w:val="0"/>
          <w:color w:val="auto"/>
          <w:sz w:val="24"/>
          <w:u w:val="single"/>
        </w:rPr>
        <w:t xml:space="preserve">   </w:t>
      </w:r>
      <w:r>
        <w:rPr>
          <w:rFonts w:hint="eastAsia" w:ascii="宋体" w:hAnsi="宋体" w:cs="宋体"/>
          <w:b/>
          <w:bCs/>
          <w:i w:val="0"/>
          <w:iCs w:val="0"/>
          <w:color w:val="auto"/>
          <w:sz w:val="24"/>
          <w:u w:val="single"/>
        </w:rPr>
        <w:t xml:space="preserve">0.05  </w:t>
      </w:r>
      <w:r>
        <w:rPr>
          <w:rFonts w:hint="eastAsia" w:ascii="宋体" w:hAnsi="宋体" w:cs="宋体"/>
          <w:i w:val="0"/>
          <w:iCs w:val="0"/>
          <w:color w:val="auto"/>
          <w:sz w:val="24"/>
          <w:u w:val="single"/>
        </w:rPr>
        <w:t xml:space="preserve"> </w:t>
      </w:r>
      <w:r>
        <w:rPr>
          <w:rFonts w:hint="eastAsia" w:ascii="宋体" w:hAnsi="宋体" w:cs="宋体"/>
          <w:i w:val="0"/>
          <w:iCs w:val="0"/>
          <w:color w:val="auto"/>
          <w:sz w:val="24"/>
        </w:rPr>
        <w:t>%计算，最高限额为本合同总价的</w:t>
      </w:r>
      <w:r>
        <w:rPr>
          <w:rFonts w:hint="eastAsia" w:ascii="宋体" w:hAnsi="宋体" w:cs="宋体"/>
          <w:i w:val="0"/>
          <w:iCs w:val="0"/>
          <w:color w:val="auto"/>
          <w:sz w:val="24"/>
          <w:u w:val="single"/>
        </w:rPr>
        <w:t xml:space="preserve">  </w:t>
      </w:r>
      <w:r>
        <w:rPr>
          <w:rFonts w:hint="eastAsia" w:ascii="宋体" w:hAnsi="宋体" w:cs="宋体"/>
          <w:b/>
          <w:bCs/>
          <w:i w:val="0"/>
          <w:iCs w:val="0"/>
          <w:color w:val="auto"/>
          <w:sz w:val="24"/>
          <w:u w:val="single"/>
        </w:rPr>
        <w:t xml:space="preserve">20 </w:t>
      </w:r>
      <w:r>
        <w:rPr>
          <w:rFonts w:hint="eastAsia" w:ascii="宋体" w:hAnsi="宋体" w:cs="宋体"/>
          <w:i w:val="0"/>
          <w:iCs w:val="0"/>
          <w:color w:val="auto"/>
          <w:sz w:val="24"/>
          <w:u w:val="single"/>
        </w:rPr>
        <w:t xml:space="preserve"> </w:t>
      </w:r>
      <w:r>
        <w:rPr>
          <w:rFonts w:hint="eastAsia" w:ascii="宋体" w:hAnsi="宋体" w:cs="宋体"/>
          <w:i w:val="0"/>
          <w:iCs w:val="0"/>
          <w:color w:val="auto"/>
          <w:sz w:val="24"/>
        </w:rPr>
        <w:t>%；迟延付款的违约金计算数额达到前述最高限额之日起，乙方有权在要求甲方支付违约金的同时，书面通知甲方解除本合同</w:t>
      </w:r>
      <w:r>
        <w:rPr>
          <w:rFonts w:hint="eastAsia" w:ascii="宋体" w:hAnsi="宋体"/>
          <w:i w:val="0"/>
          <w:iCs w:val="0"/>
          <w:color w:val="auto"/>
          <w:sz w:val="24"/>
        </w:rPr>
        <w:t>；</w:t>
      </w:r>
    </w:p>
    <w:p>
      <w:pPr>
        <w:pageBreakBefore w:val="0"/>
        <w:kinsoku/>
        <w:wordWrap/>
        <w:overflowPunct/>
        <w:topLinePunct w:val="0"/>
        <w:bidi w:val="0"/>
        <w:spacing w:line="360" w:lineRule="auto"/>
        <w:ind w:firstLine="480" w:firstLineChars="200"/>
        <w:textAlignment w:val="auto"/>
        <w:rPr>
          <w:rFonts w:ascii="宋体" w:hAnsi="宋体" w:cs="宋体"/>
          <w:i w:val="0"/>
          <w:iCs w:val="0"/>
          <w:color w:val="auto"/>
          <w:sz w:val="24"/>
        </w:rPr>
      </w:pPr>
      <w:bookmarkStart w:id="417" w:name="_Toc30329"/>
      <w:bookmarkStart w:id="418" w:name="_Toc9497"/>
      <w:bookmarkStart w:id="419" w:name="_Toc32454"/>
      <w:bookmarkStart w:id="420" w:name="_Toc26807"/>
      <w:bookmarkStart w:id="421" w:name="_Toc18683"/>
      <w:r>
        <w:rPr>
          <w:rFonts w:hint="eastAsia" w:ascii="宋体" w:hAnsi="宋体" w:cs="宋体"/>
          <w:i w:val="0"/>
          <w:iCs w:val="0"/>
          <w:color w:val="auto"/>
          <w:sz w:val="24"/>
          <w:lang w:val="en-US" w:eastAsia="zh-CN"/>
        </w:rPr>
        <w:t>4.</w:t>
      </w:r>
      <w:r>
        <w:rPr>
          <w:rFonts w:hint="eastAsia" w:ascii="宋体" w:hAnsi="宋体" w:cs="宋体"/>
          <w:i w:val="0"/>
          <w:iCs w:val="0"/>
          <w:color w:val="auto"/>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pageBreakBefore w:val="0"/>
        <w:kinsoku/>
        <w:wordWrap/>
        <w:overflowPunct/>
        <w:topLinePunct w:val="0"/>
        <w:bidi w:val="0"/>
        <w:spacing w:line="360" w:lineRule="auto"/>
        <w:ind w:firstLine="480" w:firstLineChars="200"/>
        <w:textAlignment w:val="auto"/>
        <w:rPr>
          <w:rFonts w:ascii="宋体" w:hAnsi="宋体" w:cs="宋体"/>
          <w:i w:val="0"/>
          <w:iCs w:val="0"/>
          <w:color w:val="auto"/>
          <w:sz w:val="24"/>
        </w:rPr>
      </w:pPr>
      <w:r>
        <w:rPr>
          <w:rFonts w:hint="eastAsia" w:ascii="宋体" w:hAnsi="宋体" w:cs="宋体"/>
          <w:i w:val="0"/>
          <w:iCs w:val="0"/>
          <w:color w:val="auto"/>
          <w:sz w:val="24"/>
          <w:lang w:val="en-US" w:eastAsia="zh-CN"/>
        </w:rPr>
        <w:t>5.</w:t>
      </w:r>
      <w:r>
        <w:rPr>
          <w:rFonts w:hint="eastAsia" w:ascii="宋体" w:hAnsi="宋体" w:cs="宋体"/>
          <w:i w:val="0"/>
          <w:iCs w:val="0"/>
          <w:color w:val="auto"/>
          <w:sz w:val="24"/>
        </w:rPr>
        <w:t xml:space="preserve">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pageBreakBefore w:val="0"/>
        <w:kinsoku/>
        <w:wordWrap/>
        <w:overflowPunct/>
        <w:topLinePunct w:val="0"/>
        <w:bidi w:val="0"/>
        <w:spacing w:line="360" w:lineRule="auto"/>
        <w:ind w:firstLine="480" w:firstLineChars="200"/>
        <w:textAlignment w:val="auto"/>
        <w:rPr>
          <w:rFonts w:ascii="宋体" w:hAnsi="宋体" w:cs="宋体"/>
          <w:i w:val="0"/>
          <w:iCs w:val="0"/>
          <w:color w:val="auto"/>
          <w:sz w:val="24"/>
        </w:rPr>
      </w:pPr>
      <w:r>
        <w:rPr>
          <w:rFonts w:hint="eastAsia" w:ascii="宋体" w:hAnsi="宋体" w:cs="宋体"/>
          <w:i w:val="0"/>
          <w:iCs w:val="0"/>
          <w:color w:val="auto"/>
          <w:sz w:val="24"/>
          <w:lang w:val="en-US" w:eastAsia="zh-CN"/>
        </w:rPr>
        <w:t>6.</w:t>
      </w:r>
      <w:r>
        <w:rPr>
          <w:rFonts w:hint="eastAsia" w:ascii="宋体" w:hAnsi="宋体" w:cs="宋体"/>
          <w:i w:val="0"/>
          <w:iCs w:val="0"/>
          <w:color w:val="auto"/>
          <w:sz w:val="24"/>
        </w:rPr>
        <w:t>如果出现政府采购监督管理部门</w:t>
      </w:r>
      <w:r>
        <w:rPr>
          <w:rFonts w:hint="eastAsia" w:ascii="宋体" w:hAnsi="宋体" w:cs="宋体"/>
          <w:i w:val="0"/>
          <w:iCs w:val="0"/>
          <w:color w:val="auto"/>
          <w:sz w:val="24"/>
          <w:lang w:eastAsia="zh-CN"/>
        </w:rPr>
        <w:t>或者纪检部门</w:t>
      </w:r>
      <w:r>
        <w:rPr>
          <w:rFonts w:hint="eastAsia" w:ascii="宋体" w:hAnsi="宋体" w:cs="宋体"/>
          <w:i w:val="0"/>
          <w:iCs w:val="0"/>
          <w:color w:val="auto"/>
          <w:sz w:val="24"/>
        </w:rPr>
        <w:t>在处理投诉事项期间，书面通知甲方暂停采购活动的情形，或者询问或质疑事项可能影响中标或者成交结果的，导致甲方中止履行合同的情形，均不视为甲方违约。</w:t>
      </w:r>
    </w:p>
    <w:p>
      <w:pPr>
        <w:pageBreakBefore w:val="0"/>
        <w:kinsoku/>
        <w:wordWrap/>
        <w:overflowPunct/>
        <w:topLinePunct w:val="0"/>
        <w:bidi w:val="0"/>
        <w:spacing w:line="360" w:lineRule="auto"/>
        <w:ind w:right="-420" w:rightChars="-200" w:firstLine="480" w:firstLineChars="200"/>
        <w:textAlignment w:val="auto"/>
        <w:rPr>
          <w:rFonts w:hint="eastAsia" w:ascii="宋体" w:hAnsi="宋体" w:cs="宋体"/>
          <w:i w:val="0"/>
          <w:iCs w:val="0"/>
          <w:color w:val="auto"/>
          <w:sz w:val="24"/>
          <w:lang w:eastAsia="zh-CN"/>
        </w:rPr>
      </w:pPr>
      <w:r>
        <w:rPr>
          <w:rFonts w:hint="eastAsia" w:ascii="宋体" w:hAnsi="宋体" w:cs="宋体"/>
          <w:i w:val="0"/>
          <w:iCs w:val="0"/>
          <w:color w:val="auto"/>
          <w:sz w:val="24"/>
          <w:lang w:val="en-US" w:eastAsia="zh-CN"/>
        </w:rPr>
        <w:t>7.</w:t>
      </w:r>
      <w:r>
        <w:rPr>
          <w:rFonts w:hint="eastAsia" w:ascii="宋体" w:hAnsi="宋体" w:cs="宋体"/>
          <w:i w:val="0"/>
          <w:iCs w:val="0"/>
          <w:color w:val="auto"/>
          <w:sz w:val="24"/>
        </w:rPr>
        <w:t>违约责任另有约定的，从其约定</w:t>
      </w:r>
      <w:r>
        <w:rPr>
          <w:rFonts w:hint="eastAsia" w:ascii="宋体" w:hAnsi="宋体" w:cs="宋体"/>
          <w:i w:val="0"/>
          <w:iCs w:val="0"/>
          <w:color w:val="auto"/>
          <w:sz w:val="24"/>
          <w:lang w:eastAsia="zh-CN"/>
        </w:rPr>
        <w:t>，具体如下：</w:t>
      </w:r>
    </w:p>
    <w:p>
      <w:pPr>
        <w:pageBreakBefore w:val="0"/>
        <w:kinsoku/>
        <w:wordWrap/>
        <w:overflowPunct/>
        <w:topLinePunct w:val="0"/>
        <w:bidi w:val="0"/>
        <w:spacing w:line="360" w:lineRule="auto"/>
        <w:ind w:right="-420" w:rightChars="-200" w:firstLine="480" w:firstLineChars="200"/>
        <w:textAlignment w:val="auto"/>
        <w:rPr>
          <w:rFonts w:hint="default" w:ascii="宋体" w:hAnsi="宋体" w:cs="宋体"/>
          <w:i w:val="0"/>
          <w:iCs w:val="0"/>
          <w:color w:val="auto"/>
          <w:sz w:val="24"/>
          <w:u w:val="single"/>
          <w:lang w:val="en-US" w:eastAsia="zh-CN"/>
        </w:rPr>
      </w:pPr>
      <w:r>
        <w:rPr>
          <w:rFonts w:hint="eastAsia" w:ascii="宋体" w:hAnsi="宋体" w:cs="宋体"/>
          <w:i w:val="0"/>
          <w:iCs w:val="0"/>
          <w:color w:val="auto"/>
          <w:sz w:val="24"/>
          <w:u w:val="single"/>
          <w:lang w:val="en-US" w:eastAsia="zh-CN"/>
        </w:rPr>
        <w:t xml:space="preserve"> （1）乙方交付的服务或者货物不符合合同约定或验收不合格的，应当及时更换完善，因此延误成果交付期限的，按照逾期成果交付承担违约责任 ；</w:t>
      </w:r>
    </w:p>
    <w:p>
      <w:pPr>
        <w:pageBreakBefore w:val="0"/>
        <w:kinsoku/>
        <w:wordWrap/>
        <w:overflowPunct/>
        <w:topLinePunct w:val="0"/>
        <w:bidi w:val="0"/>
        <w:spacing w:line="360" w:lineRule="auto"/>
        <w:ind w:right="-420" w:rightChars="-200" w:firstLine="480" w:firstLineChars="200"/>
        <w:textAlignment w:val="auto"/>
        <w:rPr>
          <w:rFonts w:hint="eastAsia" w:ascii="宋体" w:hAnsi="宋体" w:cs="宋体"/>
          <w:color w:val="auto"/>
          <w:sz w:val="24"/>
          <w:u w:val="single"/>
          <w:lang w:val="en-US" w:eastAsia="zh-CN"/>
        </w:rPr>
      </w:pPr>
      <w:r>
        <w:rPr>
          <w:rFonts w:hint="eastAsia" w:ascii="宋体" w:hAnsi="宋体" w:cs="宋体"/>
          <w:i w:val="0"/>
          <w:iCs w:val="0"/>
          <w:color w:val="auto"/>
          <w:sz w:val="24"/>
          <w:u w:val="single"/>
          <w:lang w:val="en-US" w:eastAsia="zh-CN"/>
        </w:rPr>
        <w:t>（2）乙方不履行售后服务义务的，每次应向甲方承担500元的违约金，且仍应履行</w:t>
      </w:r>
      <w:r>
        <w:rPr>
          <w:rFonts w:hint="eastAsia" w:ascii="宋体" w:hAnsi="宋体" w:cs="宋体"/>
          <w:color w:val="auto"/>
          <w:sz w:val="24"/>
          <w:u w:val="single"/>
          <w:lang w:val="en-US" w:eastAsia="zh-CN"/>
        </w:rPr>
        <w:t>售后服务义务；</w:t>
      </w:r>
    </w:p>
    <w:p>
      <w:pPr>
        <w:pageBreakBefore w:val="0"/>
        <w:kinsoku/>
        <w:wordWrap/>
        <w:overflowPunct/>
        <w:topLinePunct w:val="0"/>
        <w:bidi w:val="0"/>
        <w:spacing w:line="360" w:lineRule="auto"/>
        <w:ind w:right="-420" w:rightChars="-200" w:firstLine="480" w:firstLineChars="200"/>
        <w:textAlignment w:val="auto"/>
        <w:rPr>
          <w:rFonts w:hint="eastAsia" w:ascii="宋体" w:hAnsi="宋体" w:cs="宋体"/>
          <w:color w:val="auto"/>
          <w:sz w:val="24"/>
          <w:u w:val="single"/>
          <w:lang w:val="en-US" w:eastAsia="zh-CN"/>
        </w:rPr>
      </w:pPr>
      <w:r>
        <w:rPr>
          <w:rFonts w:hint="eastAsia" w:ascii="宋体" w:hAnsi="宋体" w:cs="宋体"/>
          <w:color w:val="auto"/>
          <w:sz w:val="24"/>
          <w:u w:val="single"/>
          <w:lang w:val="en-US" w:eastAsia="zh-CN"/>
        </w:rPr>
        <w:t>（3）甲方无故拒收成果交付，乙方有权要求甲方按照合同原价支付费用  。</w:t>
      </w:r>
    </w:p>
    <w:p>
      <w:pPr>
        <w:pageBreakBefore w:val="0"/>
        <w:kinsoku/>
        <w:wordWrap/>
        <w:overflowPunct/>
        <w:topLinePunct w:val="0"/>
        <w:bidi w:val="0"/>
        <w:spacing w:line="360" w:lineRule="auto"/>
        <w:ind w:right="-420" w:rightChars="-200" w:firstLine="480" w:firstLineChars="200"/>
        <w:textAlignment w:val="auto"/>
        <w:rPr>
          <w:rFonts w:hint="default" w:ascii="宋体" w:hAnsi="宋体" w:eastAsia="宋体" w:cs="宋体"/>
          <w:color w:val="auto"/>
          <w:u w:val="single"/>
          <w:lang w:val="en-US" w:eastAsia="zh-CN"/>
        </w:rPr>
      </w:pPr>
      <w:r>
        <w:rPr>
          <w:rFonts w:hint="eastAsia" w:ascii="宋体" w:hAnsi="宋体" w:cs="宋体"/>
          <w:color w:val="auto"/>
          <w:sz w:val="24"/>
          <w:u w:val="single"/>
          <w:lang w:val="en-US" w:eastAsia="zh-CN"/>
        </w:rPr>
        <w:t>（4）若质保期内出现质量问题，甲方有权从质保金中扣除违约金，同时乙方应免费维修或更换。</w:t>
      </w:r>
    </w:p>
    <w:bookmarkEnd w:id="417"/>
    <w:bookmarkEnd w:id="418"/>
    <w:bookmarkEnd w:id="419"/>
    <w:bookmarkEnd w:id="420"/>
    <w:bookmarkEnd w:id="421"/>
    <w:p>
      <w:pPr>
        <w:pageBreakBefore w:val="0"/>
        <w:kinsoku/>
        <w:wordWrap/>
        <w:overflowPunct/>
        <w:topLinePunct w:val="0"/>
        <w:bidi w:val="0"/>
        <w:spacing w:line="360" w:lineRule="auto"/>
        <w:ind w:firstLine="482" w:firstLineChars="200"/>
        <w:textAlignment w:val="auto"/>
        <w:outlineLvl w:val="0"/>
        <w:rPr>
          <w:rFonts w:ascii="宋体" w:hAnsi="宋体" w:cs="宋体"/>
          <w:b/>
          <w:color w:val="auto"/>
          <w:sz w:val="24"/>
        </w:rPr>
      </w:pPr>
      <w:bookmarkStart w:id="422" w:name="_Toc28375"/>
      <w:bookmarkStart w:id="423" w:name="_Toc16021"/>
      <w:bookmarkStart w:id="424" w:name="_Toc15583"/>
      <w:r>
        <w:rPr>
          <w:rFonts w:hint="eastAsia" w:ascii="宋体" w:hAnsi="宋体" w:cs="宋体"/>
          <w:b/>
          <w:color w:val="auto"/>
          <w:sz w:val="24"/>
          <w:lang w:eastAsia="zh-CN"/>
        </w:rPr>
        <w:t>九、</w:t>
      </w:r>
      <w:r>
        <w:rPr>
          <w:rFonts w:hint="eastAsia" w:ascii="宋体" w:hAnsi="宋体" w:cs="宋体"/>
          <w:b/>
          <w:color w:val="auto"/>
          <w:sz w:val="24"/>
        </w:rPr>
        <w:t>合同争议的解决</w:t>
      </w:r>
      <w:bookmarkEnd w:id="422"/>
      <w:bookmarkEnd w:id="423"/>
      <w:bookmarkEnd w:id="424"/>
    </w:p>
    <w:p>
      <w:pPr>
        <w:pageBreakBefore w:val="0"/>
        <w:kinsoku/>
        <w:wordWrap/>
        <w:overflowPunct/>
        <w:topLinePunct w:val="0"/>
        <w:bidi w:val="0"/>
        <w:spacing w:line="360" w:lineRule="auto"/>
        <w:ind w:left="-61" w:leftChars="-29" w:right="-420" w:rightChars="-200" w:firstLine="240" w:firstLineChars="100"/>
        <w:textAlignment w:val="auto"/>
        <w:rPr>
          <w:rFonts w:ascii="宋体" w:hAnsi="宋体" w:cs="宋体"/>
          <w:color w:val="auto"/>
          <w:sz w:val="24"/>
        </w:rPr>
      </w:pPr>
      <w:r>
        <w:rPr>
          <w:rFonts w:hint="eastAsia" w:ascii="宋体" w:hAnsi="宋体" w:cs="宋体"/>
          <w:color w:val="auto"/>
          <w:sz w:val="24"/>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u w:val="single"/>
        </w:rPr>
        <w:t xml:space="preserve"> </w:t>
      </w:r>
      <w:r>
        <w:rPr>
          <w:rFonts w:hint="eastAsia" w:ascii="宋体" w:hAnsi="宋体" w:cs="宋体"/>
          <w:b/>
          <w:i/>
          <w:color w:val="auto"/>
          <w:sz w:val="24"/>
          <w:u w:val="single"/>
          <w:lang w:val="en-US" w:eastAsia="zh-CN"/>
        </w:rPr>
        <w:t>2</w:t>
      </w:r>
      <w:r>
        <w:rPr>
          <w:rFonts w:hint="eastAsia" w:ascii="宋体" w:hAnsi="宋体" w:cs="宋体"/>
          <w:b/>
          <w:i/>
          <w:color w:val="auto"/>
          <w:sz w:val="24"/>
          <w:u w:val="single"/>
        </w:rPr>
        <w:t xml:space="preserve"> </w:t>
      </w:r>
      <w:r>
        <w:rPr>
          <w:rFonts w:hint="eastAsia" w:ascii="宋体" w:hAnsi="宋体" w:cs="宋体"/>
          <w:color w:val="auto"/>
          <w:sz w:val="24"/>
        </w:rPr>
        <w:t>条款规定的方式解决：</w:t>
      </w:r>
    </w:p>
    <w:p>
      <w:pPr>
        <w:pageBreakBefore w:val="0"/>
        <w:kinsoku/>
        <w:wordWrap/>
        <w:overflowPunct/>
        <w:topLinePunct w:val="0"/>
        <w:bidi w:val="0"/>
        <w:spacing w:line="360" w:lineRule="auto"/>
        <w:ind w:right="-420" w:rightChars="-200" w:firstLine="480" w:firstLineChars="200"/>
        <w:textAlignment w:val="auto"/>
        <w:rPr>
          <w:rFonts w:ascii="宋体" w:hAnsi="宋体" w:cs="宋体"/>
          <w:i w:val="0"/>
          <w:iCs w:val="0"/>
          <w:color w:val="auto"/>
          <w:sz w:val="24"/>
        </w:rPr>
      </w:pPr>
      <w:r>
        <w:rPr>
          <w:rFonts w:hint="eastAsia" w:ascii="宋体" w:hAnsi="宋体" w:cs="宋体"/>
          <w:color w:val="auto"/>
          <w:sz w:val="24"/>
          <w:lang w:val="en-US" w:eastAsia="zh-CN"/>
        </w:rPr>
        <w:t>1.</w:t>
      </w:r>
      <w:r>
        <w:rPr>
          <w:rFonts w:hint="eastAsia" w:ascii="宋体" w:hAnsi="宋体" w:cs="宋体"/>
          <w:color w:val="auto"/>
          <w:sz w:val="24"/>
        </w:rPr>
        <w:t>将</w:t>
      </w:r>
      <w:r>
        <w:rPr>
          <w:rFonts w:hint="eastAsia" w:ascii="宋体" w:hAnsi="宋体" w:cs="宋体"/>
          <w:i w:val="0"/>
          <w:iCs w:val="0"/>
          <w:color w:val="auto"/>
          <w:sz w:val="24"/>
        </w:rPr>
        <w:t>争议提交</w:t>
      </w:r>
      <w:r>
        <w:rPr>
          <w:rFonts w:hint="eastAsia" w:ascii="宋体" w:hAnsi="宋体" w:cs="宋体"/>
          <w:b/>
          <w:i w:val="0"/>
          <w:iCs w:val="0"/>
          <w:color w:val="auto"/>
          <w:sz w:val="24"/>
          <w:u w:val="single"/>
        </w:rPr>
        <w:t>甲方所在地</w:t>
      </w:r>
      <w:r>
        <w:rPr>
          <w:rFonts w:hint="eastAsia" w:ascii="宋体" w:hAnsi="宋体" w:cs="宋体"/>
          <w:i w:val="0"/>
          <w:iCs w:val="0"/>
          <w:color w:val="auto"/>
          <w:sz w:val="24"/>
        </w:rPr>
        <w:t>仲裁委员会依申请仲裁时其现行有效的仲裁规则裁决；</w:t>
      </w:r>
    </w:p>
    <w:p>
      <w:pPr>
        <w:pageBreakBefore w:val="0"/>
        <w:kinsoku/>
        <w:wordWrap/>
        <w:overflowPunct/>
        <w:topLinePunct w:val="0"/>
        <w:bidi w:val="0"/>
        <w:spacing w:line="360" w:lineRule="auto"/>
        <w:ind w:left="-420" w:leftChars="-200" w:right="-420" w:rightChars="-200" w:firstLine="840" w:firstLineChars="350"/>
        <w:textAlignment w:val="auto"/>
        <w:rPr>
          <w:rFonts w:ascii="宋体" w:hAnsi="宋体" w:cs="宋体"/>
          <w:i w:val="0"/>
          <w:iCs w:val="0"/>
          <w:color w:val="auto"/>
          <w:sz w:val="24"/>
        </w:rPr>
      </w:pPr>
      <w:r>
        <w:rPr>
          <w:rFonts w:hint="eastAsia" w:ascii="宋体" w:hAnsi="宋体" w:cs="宋体"/>
          <w:i w:val="0"/>
          <w:iCs w:val="0"/>
          <w:color w:val="auto"/>
          <w:sz w:val="24"/>
          <w:lang w:val="en-US" w:eastAsia="zh-CN"/>
        </w:rPr>
        <w:t>2.</w:t>
      </w:r>
      <w:r>
        <w:rPr>
          <w:rFonts w:hint="eastAsia" w:ascii="宋体" w:hAnsi="宋体" w:cs="宋体"/>
          <w:i w:val="0"/>
          <w:iCs w:val="0"/>
          <w:color w:val="auto"/>
          <w:sz w:val="24"/>
        </w:rPr>
        <w:t>向</w:t>
      </w:r>
      <w:r>
        <w:rPr>
          <w:rFonts w:hint="eastAsia" w:ascii="宋体" w:hAnsi="宋体" w:cs="宋体"/>
          <w:b/>
          <w:i w:val="0"/>
          <w:iCs w:val="0"/>
          <w:color w:val="auto"/>
          <w:sz w:val="24"/>
          <w:u w:val="single"/>
          <w:lang w:eastAsia="zh-CN"/>
        </w:rPr>
        <w:t>甲方所在地</w:t>
      </w:r>
      <w:r>
        <w:rPr>
          <w:rFonts w:hint="eastAsia" w:ascii="宋体" w:hAnsi="宋体" w:cs="宋体"/>
          <w:i w:val="0"/>
          <w:iCs w:val="0"/>
          <w:color w:val="auto"/>
          <w:sz w:val="24"/>
        </w:rPr>
        <w:t>人民法院起诉。</w:t>
      </w:r>
    </w:p>
    <w:p>
      <w:pPr>
        <w:pageBreakBefore w:val="0"/>
        <w:kinsoku/>
        <w:wordWrap/>
        <w:overflowPunct/>
        <w:topLinePunct w:val="0"/>
        <w:bidi w:val="0"/>
        <w:spacing w:line="360" w:lineRule="auto"/>
        <w:ind w:firstLine="482" w:firstLineChars="200"/>
        <w:textAlignment w:val="auto"/>
        <w:outlineLvl w:val="0"/>
        <w:rPr>
          <w:rFonts w:hint="eastAsia"/>
          <w:color w:val="auto"/>
          <w:lang w:eastAsia="zh-CN"/>
        </w:rPr>
      </w:pPr>
      <w:bookmarkStart w:id="425" w:name="_Toc11173"/>
      <w:bookmarkStart w:id="426" w:name="_Toc7245"/>
      <w:bookmarkStart w:id="427" w:name="_Toc15322"/>
      <w:r>
        <w:rPr>
          <w:rFonts w:hint="eastAsia" w:ascii="宋体" w:hAnsi="宋体" w:cs="宋体"/>
          <w:b/>
          <w:color w:val="auto"/>
          <w:sz w:val="24"/>
          <w:lang w:eastAsia="zh-CN"/>
        </w:rPr>
        <w:t>十、其他约定条款</w:t>
      </w:r>
    </w:p>
    <w:p>
      <w:pPr>
        <w:pageBreakBefore w:val="0"/>
        <w:kinsoku/>
        <w:wordWrap/>
        <w:overflowPunct/>
        <w:topLinePunct w:val="0"/>
        <w:bidi w:val="0"/>
        <w:spacing w:line="360" w:lineRule="auto"/>
        <w:ind w:right="-420" w:rightChars="-200" w:firstLine="480" w:firstLineChars="200"/>
        <w:textAlignment w:val="auto"/>
        <w:rPr>
          <w:rFonts w:hint="eastAsia" w:ascii="宋体" w:hAnsi="宋体" w:eastAsia="宋体" w:cs="宋体"/>
          <w:b w:val="0"/>
          <w:bCs w:val="0"/>
          <w:color w:val="auto"/>
          <w:sz w:val="24"/>
          <w:lang w:val="en-US" w:eastAsia="zh-CN"/>
        </w:rPr>
      </w:pPr>
      <w:r>
        <w:rPr>
          <w:rFonts w:hint="eastAsia" w:ascii="宋体" w:hAnsi="宋体" w:cs="宋体"/>
          <w:b w:val="0"/>
          <w:bCs w:val="0"/>
          <w:color w:val="auto"/>
          <w:sz w:val="24"/>
          <w:lang w:val="en-US" w:eastAsia="zh-CN"/>
        </w:rPr>
        <w:t>若本合同其他条款与本条款有冲突矛盾的，以本条款约定为准。</w:t>
      </w:r>
    </w:p>
    <w:p>
      <w:pPr>
        <w:pageBreakBefore w:val="0"/>
        <w:kinsoku/>
        <w:wordWrap/>
        <w:overflowPunct/>
        <w:topLinePunct w:val="0"/>
        <w:bidi w:val="0"/>
        <w:spacing w:line="360" w:lineRule="auto"/>
        <w:ind w:right="-420" w:rightChars="-200" w:firstLine="480" w:firstLineChars="200"/>
        <w:textAlignment w:val="auto"/>
        <w:rPr>
          <w:rFonts w:hint="default" w:ascii="宋体" w:hAnsi="宋体" w:cs="宋体"/>
          <w:color w:val="auto"/>
          <w:sz w:val="24"/>
          <w:u w:val="single"/>
          <w:lang w:val="en-US" w:eastAsia="zh-CN"/>
        </w:rPr>
      </w:pPr>
      <w:r>
        <w:rPr>
          <w:rFonts w:hint="eastAsia" w:ascii="宋体" w:hAnsi="宋体" w:cs="宋体"/>
          <w:color w:val="auto"/>
          <w:sz w:val="24"/>
          <w:u w:val="single"/>
          <w:lang w:val="en-US" w:eastAsia="zh-CN"/>
        </w:rPr>
        <w:t xml:space="preserve">   </w:t>
      </w:r>
      <w:r>
        <w:rPr>
          <w:rFonts w:hint="eastAsia" w:ascii="宋体" w:hAnsi="宋体" w:cs="宋体"/>
          <w:b w:val="0"/>
          <w:bCs w:val="0"/>
          <w:i w:val="0"/>
          <w:iCs w:val="0"/>
          <w:color w:val="auto"/>
          <w:sz w:val="24"/>
          <w:u w:val="single"/>
          <w:lang w:val="en-US" w:eastAsia="zh-CN"/>
        </w:rPr>
        <w:t xml:space="preserve"> 无     </w:t>
      </w:r>
      <w:r>
        <w:rPr>
          <w:rFonts w:hint="eastAsia" w:ascii="宋体" w:hAnsi="宋体" w:cs="宋体"/>
          <w:b w:val="0"/>
          <w:bCs w:val="0"/>
          <w:i/>
          <w:iCs/>
          <w:color w:val="auto"/>
          <w:sz w:val="24"/>
          <w:u w:val="single"/>
          <w:lang w:val="en-US" w:eastAsia="zh-CN"/>
        </w:rPr>
        <w:t xml:space="preserve">              </w:t>
      </w:r>
      <w:r>
        <w:rPr>
          <w:rFonts w:hint="eastAsia" w:ascii="宋体" w:hAnsi="宋体" w:cs="宋体"/>
          <w:color w:val="auto"/>
          <w:sz w:val="24"/>
          <w:u w:val="single"/>
          <w:lang w:val="en-US" w:eastAsia="zh-CN"/>
        </w:rPr>
        <w:t xml:space="preserve">  。 </w:t>
      </w:r>
    </w:p>
    <w:p>
      <w:pPr>
        <w:pageBreakBefore w:val="0"/>
        <w:kinsoku/>
        <w:wordWrap/>
        <w:overflowPunct/>
        <w:topLinePunct w:val="0"/>
        <w:bidi w:val="0"/>
        <w:spacing w:line="360" w:lineRule="auto"/>
        <w:ind w:firstLine="482" w:firstLineChars="200"/>
        <w:textAlignment w:val="auto"/>
        <w:outlineLvl w:val="0"/>
        <w:rPr>
          <w:rFonts w:ascii="宋体" w:hAnsi="宋体" w:cs="宋体"/>
          <w:b/>
          <w:color w:val="auto"/>
          <w:sz w:val="24"/>
        </w:rPr>
      </w:pPr>
      <w:r>
        <w:rPr>
          <w:rFonts w:hint="eastAsia" w:ascii="宋体" w:hAnsi="宋体" w:cs="宋体"/>
          <w:b/>
          <w:color w:val="auto"/>
          <w:sz w:val="24"/>
          <w:lang w:eastAsia="zh-CN"/>
        </w:rPr>
        <w:t>十一、</w:t>
      </w:r>
      <w:r>
        <w:rPr>
          <w:rFonts w:hint="eastAsia" w:ascii="宋体" w:hAnsi="宋体" w:cs="宋体"/>
          <w:b/>
          <w:color w:val="auto"/>
          <w:sz w:val="24"/>
        </w:rPr>
        <w:t>合同生效</w:t>
      </w:r>
      <w:bookmarkEnd w:id="425"/>
      <w:bookmarkEnd w:id="426"/>
      <w:bookmarkEnd w:id="427"/>
    </w:p>
    <w:p>
      <w:pPr>
        <w:pStyle w:val="21"/>
        <w:pageBreakBefore w:val="0"/>
        <w:kinsoku/>
        <w:wordWrap/>
        <w:overflowPunct/>
        <w:topLinePunct w:val="0"/>
        <w:bidi w:val="0"/>
        <w:spacing w:line="360" w:lineRule="auto"/>
        <w:ind w:left="0" w:leftChars="0" w:firstLine="480" w:firstLineChars="200"/>
        <w:jc w:val="left"/>
        <w:textAlignment w:val="auto"/>
        <w:rPr>
          <w:rFonts w:ascii="宋体" w:hAnsi="宋体"/>
          <w:color w:val="auto"/>
          <w:sz w:val="24"/>
        </w:rPr>
      </w:pPr>
      <w:r>
        <w:rPr>
          <w:rFonts w:hint="eastAsia" w:ascii="宋体" w:hAnsi="宋体" w:cs="宋体"/>
          <w:color w:val="auto"/>
          <w:sz w:val="24"/>
        </w:rPr>
        <w:t>本合同自双方盖章</w:t>
      </w:r>
      <w:r>
        <w:rPr>
          <w:rFonts w:hint="eastAsia" w:ascii="宋体" w:hAnsi="宋体" w:cs="宋体"/>
          <w:color w:val="auto"/>
          <w:sz w:val="24"/>
          <w:lang w:eastAsia="zh-CN"/>
        </w:rPr>
        <w:t>、</w:t>
      </w:r>
      <w:r>
        <w:rPr>
          <w:rFonts w:hint="eastAsia" w:ascii="宋体" w:hAnsi="宋体" w:cs="宋体"/>
          <w:color w:val="auto"/>
          <w:sz w:val="24"/>
        </w:rPr>
        <w:t>签字时生效。</w:t>
      </w:r>
      <w:r>
        <w:rPr>
          <w:rFonts w:ascii="宋体" w:hAnsi="宋体"/>
          <w:color w:val="auto"/>
          <w:sz w:val="24"/>
        </w:rPr>
        <w:t>合同份数按</w:t>
      </w:r>
      <w:r>
        <w:rPr>
          <w:rFonts w:hint="eastAsia" w:ascii="宋体" w:hAnsi="宋体"/>
          <w:b/>
          <w:bCs/>
          <w:color w:val="auto"/>
          <w:sz w:val="24"/>
          <w:u w:val="single"/>
          <w:lang w:eastAsia="zh-CN"/>
        </w:rPr>
        <w:t>一式四份</w:t>
      </w:r>
      <w:r>
        <w:rPr>
          <w:rFonts w:ascii="宋体" w:hAnsi="宋体"/>
          <w:color w:val="auto"/>
          <w:sz w:val="24"/>
        </w:rPr>
        <w:t>规定</w:t>
      </w:r>
      <w:r>
        <w:rPr>
          <w:rFonts w:hint="eastAsia" w:ascii="宋体" w:hAnsi="宋体"/>
          <w:color w:val="auto"/>
          <w:sz w:val="24"/>
        </w:rPr>
        <w:t>，</w:t>
      </w:r>
      <w:r>
        <w:rPr>
          <w:rFonts w:hint="eastAsia" w:ascii="宋体" w:hAnsi="宋体"/>
          <w:b w:val="0"/>
          <w:bCs/>
          <w:color w:val="auto"/>
          <w:szCs w:val="24"/>
          <w:lang w:eastAsia="zh-CN"/>
        </w:rPr>
        <w:t>第二章</w:t>
      </w:r>
      <w:r>
        <w:rPr>
          <w:rFonts w:hint="eastAsia" w:ascii="宋体" w:hAnsi="宋体"/>
          <w:b w:val="0"/>
          <w:bCs/>
          <w:color w:val="auto"/>
          <w:szCs w:val="24"/>
        </w:rPr>
        <w:t>合同一般条款</w:t>
      </w:r>
      <w:r>
        <w:rPr>
          <w:rFonts w:hint="eastAsia" w:ascii="宋体" w:hAnsi="宋体"/>
          <w:color w:val="auto"/>
          <w:sz w:val="24"/>
          <w:lang w:eastAsia="zh-CN"/>
        </w:rPr>
        <w:t>、第三章合同清单、第四章安全协议、第五章廉洁协议为本合同不可分割的一部分，</w:t>
      </w:r>
      <w:r>
        <w:rPr>
          <w:rFonts w:ascii="宋体" w:hAnsi="宋体"/>
          <w:color w:val="auto"/>
          <w:sz w:val="24"/>
        </w:rPr>
        <w:t>均具有同等法律效力</w:t>
      </w:r>
      <w:r>
        <w:rPr>
          <w:rFonts w:hint="eastAsia" w:ascii="宋体" w:hAnsi="宋体"/>
          <w:color w:val="auto"/>
          <w:sz w:val="24"/>
        </w:rPr>
        <w:t>。</w:t>
      </w:r>
    </w:p>
    <w:p>
      <w:pPr>
        <w:pageBreakBefore w:val="0"/>
        <w:kinsoku/>
        <w:wordWrap/>
        <w:overflowPunct/>
        <w:topLinePunct w:val="0"/>
        <w:autoSpaceDE w:val="0"/>
        <w:autoSpaceDN w:val="0"/>
        <w:bidi w:val="0"/>
        <w:spacing w:line="360" w:lineRule="auto"/>
        <w:textAlignment w:val="auto"/>
        <w:rPr>
          <w:rFonts w:hint="eastAsia" w:ascii="宋体" w:hAnsi="宋体"/>
          <w:b/>
          <w:color w:val="auto"/>
          <w:sz w:val="24"/>
          <w:lang w:val="zh-CN"/>
        </w:rPr>
      </w:pPr>
    </w:p>
    <w:p>
      <w:pPr>
        <w:pStyle w:val="2"/>
        <w:rPr>
          <w:rFonts w:hint="eastAsia" w:ascii="宋体" w:hAnsi="宋体"/>
          <w:b/>
          <w:color w:val="auto"/>
          <w:sz w:val="24"/>
          <w:lang w:val="zh-CN"/>
        </w:rPr>
      </w:pPr>
    </w:p>
    <w:p>
      <w:pPr>
        <w:pStyle w:val="12"/>
        <w:rPr>
          <w:rFonts w:hint="eastAsia"/>
          <w:lang w:val="zh-CN"/>
        </w:rPr>
      </w:pPr>
    </w:p>
    <w:p>
      <w:pPr>
        <w:pageBreakBefore w:val="0"/>
        <w:kinsoku/>
        <w:wordWrap/>
        <w:overflowPunct/>
        <w:topLinePunct w:val="0"/>
        <w:autoSpaceDE w:val="0"/>
        <w:autoSpaceDN w:val="0"/>
        <w:bidi w:val="0"/>
        <w:spacing w:line="360" w:lineRule="auto"/>
        <w:textAlignment w:val="auto"/>
        <w:rPr>
          <w:rFonts w:ascii="宋体" w:hAnsi="宋体"/>
          <w:color w:val="auto"/>
          <w:sz w:val="24"/>
          <w:lang w:val="zh-CN"/>
        </w:rPr>
      </w:pPr>
      <w:r>
        <w:rPr>
          <w:rFonts w:hint="eastAsia" w:ascii="宋体" w:hAnsi="宋体"/>
          <w:b/>
          <w:color w:val="auto"/>
          <w:sz w:val="24"/>
          <w:lang w:val="zh-CN"/>
        </w:rPr>
        <w:t>甲方</w:t>
      </w:r>
      <w:r>
        <w:rPr>
          <w:rFonts w:hint="eastAsia" w:ascii="宋体" w:hAnsi="宋体"/>
          <w:color w:val="auto"/>
          <w:sz w:val="24"/>
          <w:lang w:val="zh-CN"/>
        </w:rPr>
        <w:t>：杭州临江环境能源有限公司</w:t>
      </w:r>
      <w:r>
        <w:rPr>
          <w:rFonts w:ascii="宋体" w:hAnsi="宋体"/>
          <w:color w:val="auto"/>
          <w:sz w:val="24"/>
          <w:lang w:val="zh-CN"/>
        </w:rPr>
        <w:t xml:space="preserve">          </w:t>
      </w:r>
      <w:r>
        <w:rPr>
          <w:rFonts w:ascii="宋体" w:hAnsi="宋体"/>
          <w:b/>
          <w:color w:val="auto"/>
          <w:sz w:val="24"/>
          <w:lang w:val="zh-CN"/>
        </w:rPr>
        <w:t xml:space="preserve"> 乙方</w:t>
      </w:r>
      <w:r>
        <w:rPr>
          <w:rFonts w:hint="eastAsia" w:ascii="宋体" w:hAnsi="宋体"/>
          <w:color w:val="auto"/>
          <w:sz w:val="24"/>
          <w:lang w:val="zh-CN"/>
        </w:rPr>
        <w:t>：</w:t>
      </w:r>
    </w:p>
    <w:p>
      <w:pPr>
        <w:pageBreakBefore w:val="0"/>
        <w:kinsoku/>
        <w:wordWrap/>
        <w:overflowPunct/>
        <w:topLinePunct w:val="0"/>
        <w:autoSpaceDE w:val="0"/>
        <w:autoSpaceDN w:val="0"/>
        <w:bidi w:val="0"/>
        <w:spacing w:line="360" w:lineRule="auto"/>
        <w:textAlignment w:val="auto"/>
        <w:rPr>
          <w:rFonts w:ascii="宋体" w:hAnsi="宋体"/>
          <w:color w:val="auto"/>
          <w:sz w:val="24"/>
          <w:lang w:val="zh-CN"/>
        </w:rPr>
      </w:pPr>
      <w:r>
        <w:rPr>
          <w:rFonts w:hint="eastAsia" w:ascii="宋体" w:hAnsi="宋体"/>
          <w:color w:val="auto"/>
          <w:sz w:val="24"/>
          <w:lang w:val="zh-CN"/>
        </w:rPr>
        <w:t>统一社会信用代码：</w:t>
      </w:r>
      <w:r>
        <w:rPr>
          <w:rFonts w:ascii="宋体" w:hAnsi="宋体"/>
          <w:color w:val="auto"/>
          <w:sz w:val="24"/>
          <w:lang w:val="zh-CN"/>
        </w:rPr>
        <w:t xml:space="preserve">                 </w:t>
      </w:r>
      <w:r>
        <w:rPr>
          <w:rFonts w:hint="eastAsia" w:ascii="宋体" w:hAnsi="宋体"/>
          <w:color w:val="auto"/>
          <w:sz w:val="24"/>
          <w:lang w:val="zh-CN"/>
        </w:rPr>
        <w:t>统一社会信用代码或身份证号码：91330100MA2B02NX2L</w:t>
      </w:r>
    </w:p>
    <w:p>
      <w:pPr>
        <w:pageBreakBefore w:val="0"/>
        <w:kinsoku/>
        <w:wordWrap/>
        <w:overflowPunct/>
        <w:topLinePunct w:val="0"/>
        <w:autoSpaceDE w:val="0"/>
        <w:autoSpaceDN w:val="0"/>
        <w:bidi w:val="0"/>
        <w:spacing w:line="360" w:lineRule="auto"/>
        <w:textAlignment w:val="auto"/>
        <w:rPr>
          <w:rFonts w:ascii="宋体" w:hAnsi="宋体"/>
          <w:color w:val="auto"/>
          <w:sz w:val="24"/>
          <w:lang w:val="zh-CN"/>
        </w:rPr>
      </w:pPr>
      <w:r>
        <w:rPr>
          <w:rFonts w:hint="eastAsia" w:ascii="宋体" w:hAnsi="宋体"/>
          <w:color w:val="auto"/>
          <w:sz w:val="24"/>
          <w:lang w:val="zh-CN"/>
        </w:rPr>
        <w:t>地址：浙江省杭州市钱塘区</w:t>
      </w:r>
      <w:r>
        <w:rPr>
          <w:rFonts w:hint="eastAsia" w:ascii="宋体" w:hAnsi="宋体"/>
          <w:color w:val="auto"/>
          <w:sz w:val="24"/>
          <w:lang w:val="en-US" w:eastAsia="zh-CN"/>
        </w:rPr>
        <w:t xml:space="preserve">              </w:t>
      </w:r>
      <w:r>
        <w:rPr>
          <w:rFonts w:ascii="宋体" w:hAnsi="宋体"/>
          <w:color w:val="auto"/>
          <w:sz w:val="24"/>
          <w:lang w:val="zh-CN"/>
        </w:rPr>
        <w:t xml:space="preserve">  </w:t>
      </w:r>
      <w:r>
        <w:rPr>
          <w:rFonts w:hint="eastAsia" w:ascii="宋体" w:hAnsi="宋体"/>
          <w:color w:val="auto"/>
          <w:sz w:val="24"/>
          <w:lang w:val="zh-CN"/>
        </w:rPr>
        <w:t>地址：</w:t>
      </w:r>
    </w:p>
    <w:p>
      <w:pPr>
        <w:pageBreakBefore w:val="0"/>
        <w:kinsoku/>
        <w:wordWrap/>
        <w:overflowPunct/>
        <w:topLinePunct w:val="0"/>
        <w:autoSpaceDE w:val="0"/>
        <w:autoSpaceDN w:val="0"/>
        <w:bidi w:val="0"/>
        <w:spacing w:line="360" w:lineRule="auto"/>
        <w:textAlignment w:val="auto"/>
        <w:rPr>
          <w:rFonts w:hint="eastAsia" w:ascii="宋体" w:hAnsi="宋体"/>
          <w:color w:val="auto"/>
          <w:sz w:val="24"/>
          <w:lang w:val="zh-CN"/>
        </w:rPr>
      </w:pPr>
      <w:r>
        <w:rPr>
          <w:rFonts w:hint="eastAsia" w:ascii="宋体" w:hAnsi="宋体"/>
          <w:color w:val="auto"/>
          <w:sz w:val="24"/>
          <w:lang w:val="zh-CN"/>
        </w:rPr>
        <w:t>临江街道红十五路10388-123号</w:t>
      </w:r>
    </w:p>
    <w:p>
      <w:pPr>
        <w:pageBreakBefore w:val="0"/>
        <w:kinsoku/>
        <w:wordWrap/>
        <w:overflowPunct/>
        <w:topLinePunct w:val="0"/>
        <w:autoSpaceDE w:val="0"/>
        <w:autoSpaceDN w:val="0"/>
        <w:bidi w:val="0"/>
        <w:spacing w:line="360" w:lineRule="auto"/>
        <w:textAlignment w:val="auto"/>
        <w:rPr>
          <w:rFonts w:hint="eastAsia" w:ascii="宋体" w:hAnsi="宋体"/>
          <w:color w:val="auto"/>
          <w:sz w:val="24"/>
          <w:lang w:val="zh-CN"/>
        </w:rPr>
      </w:pPr>
      <w:r>
        <w:rPr>
          <w:rFonts w:hint="eastAsia" w:ascii="宋体" w:hAnsi="宋体"/>
          <w:color w:val="auto"/>
          <w:sz w:val="24"/>
          <w:lang w:val="zh-CN"/>
        </w:rPr>
        <w:t>电子邮箱：</w:t>
      </w:r>
      <w:r>
        <w:rPr>
          <w:rFonts w:ascii="宋体" w:hAnsi="宋体"/>
          <w:color w:val="auto"/>
          <w:sz w:val="24"/>
          <w:lang w:val="zh-CN"/>
        </w:rPr>
        <w:t xml:space="preserve">                               </w:t>
      </w:r>
      <w:r>
        <w:rPr>
          <w:rFonts w:hint="eastAsia" w:ascii="宋体" w:hAnsi="宋体"/>
          <w:color w:val="auto"/>
          <w:sz w:val="24"/>
          <w:lang w:val="zh-CN"/>
        </w:rPr>
        <w:t>电子邮箱：</w:t>
      </w:r>
    </w:p>
    <w:p>
      <w:pPr>
        <w:pageBreakBefore w:val="0"/>
        <w:kinsoku/>
        <w:wordWrap/>
        <w:overflowPunct/>
        <w:topLinePunct w:val="0"/>
        <w:autoSpaceDE w:val="0"/>
        <w:autoSpaceDN w:val="0"/>
        <w:bidi w:val="0"/>
        <w:spacing w:line="360" w:lineRule="auto"/>
        <w:textAlignment w:val="auto"/>
        <w:rPr>
          <w:rFonts w:ascii="宋体" w:hAnsi="宋体"/>
          <w:color w:val="auto"/>
          <w:sz w:val="24"/>
          <w:lang w:val="zh-CN"/>
        </w:rPr>
      </w:pPr>
      <w:r>
        <w:rPr>
          <w:rFonts w:hint="eastAsia" w:ascii="宋体" w:hAnsi="宋体"/>
          <w:color w:val="auto"/>
          <w:sz w:val="24"/>
          <w:lang w:val="zh-CN"/>
        </w:rPr>
        <w:t>法定代表人或授权代表</w:t>
      </w:r>
      <w:r>
        <w:rPr>
          <w:rFonts w:ascii="宋体" w:hAnsi="宋体"/>
          <w:color w:val="auto"/>
          <w:sz w:val="24"/>
          <w:lang w:val="zh-CN"/>
        </w:rPr>
        <w:t xml:space="preserve">                </w:t>
      </w:r>
      <w:r>
        <w:rPr>
          <w:rFonts w:hint="eastAsia" w:ascii="宋体" w:hAnsi="宋体"/>
          <w:color w:val="auto"/>
          <w:sz w:val="24"/>
          <w:lang w:val="en-US" w:eastAsia="zh-CN"/>
        </w:rPr>
        <w:t xml:space="preserve"> </w:t>
      </w:r>
      <w:r>
        <w:rPr>
          <w:rFonts w:ascii="宋体" w:hAnsi="宋体"/>
          <w:color w:val="auto"/>
          <w:sz w:val="24"/>
          <w:lang w:val="zh-CN"/>
        </w:rPr>
        <w:t xml:space="preserve">   </w:t>
      </w:r>
      <w:r>
        <w:rPr>
          <w:rFonts w:hint="eastAsia" w:ascii="宋体" w:hAnsi="宋体"/>
          <w:color w:val="auto"/>
          <w:sz w:val="24"/>
          <w:lang w:val="zh-CN"/>
        </w:rPr>
        <w:t>法定代表人或</w:t>
      </w:r>
      <w:r>
        <w:rPr>
          <w:rFonts w:ascii="宋体" w:hAnsi="宋体"/>
          <w:color w:val="auto"/>
          <w:sz w:val="24"/>
          <w:lang w:val="zh-CN"/>
        </w:rPr>
        <w:t>授权代表</w:t>
      </w:r>
    </w:p>
    <w:p>
      <w:pPr>
        <w:pageBreakBefore w:val="0"/>
        <w:kinsoku/>
        <w:wordWrap/>
        <w:overflowPunct/>
        <w:topLinePunct w:val="0"/>
        <w:autoSpaceDE w:val="0"/>
        <w:autoSpaceDN w:val="0"/>
        <w:bidi w:val="0"/>
        <w:spacing w:line="360" w:lineRule="auto"/>
        <w:textAlignment w:val="auto"/>
        <w:rPr>
          <w:rFonts w:ascii="宋体" w:hAnsi="宋体"/>
          <w:color w:val="auto"/>
          <w:sz w:val="24"/>
          <w:lang w:val="zh-CN"/>
        </w:rPr>
      </w:pPr>
      <w:r>
        <w:rPr>
          <w:rFonts w:hint="eastAsia" w:ascii="宋体" w:hAnsi="宋体"/>
          <w:color w:val="auto"/>
          <w:sz w:val="24"/>
          <w:lang w:val="zh-CN"/>
        </w:rPr>
        <w:t>（签字）：</w:t>
      </w:r>
      <w:r>
        <w:rPr>
          <w:rFonts w:ascii="宋体" w:hAnsi="宋体"/>
          <w:color w:val="auto"/>
          <w:sz w:val="24"/>
          <w:lang w:val="zh-CN"/>
        </w:rPr>
        <w:t xml:space="preserve">                     </w:t>
      </w:r>
      <w:r>
        <w:rPr>
          <w:rFonts w:hint="eastAsia" w:ascii="宋体" w:hAnsi="宋体"/>
          <w:color w:val="auto"/>
          <w:sz w:val="24"/>
          <w:lang w:val="en-US" w:eastAsia="zh-CN"/>
        </w:rPr>
        <w:t xml:space="preserve">          </w:t>
      </w:r>
      <w:r>
        <w:rPr>
          <w:rFonts w:ascii="宋体" w:hAnsi="宋体"/>
          <w:color w:val="auto"/>
          <w:sz w:val="24"/>
          <w:lang w:val="zh-CN"/>
        </w:rPr>
        <w:t xml:space="preserve">  （签字）: </w:t>
      </w:r>
    </w:p>
    <w:p>
      <w:pPr>
        <w:pageBreakBefore w:val="0"/>
        <w:kinsoku/>
        <w:wordWrap/>
        <w:overflowPunct/>
        <w:topLinePunct w:val="0"/>
        <w:autoSpaceDE w:val="0"/>
        <w:autoSpaceDN w:val="0"/>
        <w:bidi w:val="0"/>
        <w:spacing w:line="360" w:lineRule="auto"/>
        <w:textAlignment w:val="auto"/>
        <w:rPr>
          <w:rFonts w:ascii="宋体" w:hAnsi="宋体"/>
          <w:color w:val="auto"/>
          <w:sz w:val="24"/>
        </w:rPr>
      </w:pPr>
      <w:r>
        <w:rPr>
          <w:rFonts w:hint="eastAsia" w:ascii="宋体" w:hAnsi="宋体"/>
          <w:color w:val="auto"/>
          <w:sz w:val="24"/>
        </w:rPr>
        <w:t>开户银行</w:t>
      </w:r>
      <w:r>
        <w:rPr>
          <w:rFonts w:hint="eastAsia" w:ascii="宋体" w:hAnsi="宋体"/>
          <w:color w:val="auto"/>
          <w:sz w:val="24"/>
          <w:lang w:eastAsia="zh-CN"/>
        </w:rPr>
        <w:t>：</w:t>
      </w:r>
      <w:r>
        <w:rPr>
          <w:rFonts w:hint="eastAsia" w:ascii="宋体" w:hAnsi="宋体"/>
          <w:color w:val="auto"/>
          <w:sz w:val="24"/>
        </w:rPr>
        <w:t>杭州银行大江东支行：</w:t>
      </w:r>
      <w:r>
        <w:rPr>
          <w:rFonts w:ascii="宋体" w:hAnsi="宋体"/>
          <w:color w:val="auto"/>
          <w:sz w:val="24"/>
        </w:rPr>
        <w:t xml:space="preserve">          开户银行： </w:t>
      </w:r>
    </w:p>
    <w:p>
      <w:pPr>
        <w:pageBreakBefore w:val="0"/>
        <w:kinsoku/>
        <w:wordWrap/>
        <w:overflowPunct/>
        <w:topLinePunct w:val="0"/>
        <w:autoSpaceDE w:val="0"/>
        <w:autoSpaceDN w:val="0"/>
        <w:bidi w:val="0"/>
        <w:spacing w:line="360" w:lineRule="auto"/>
        <w:textAlignment w:val="auto"/>
        <w:rPr>
          <w:rFonts w:hint="eastAsia" w:ascii="宋体" w:hAnsi="宋体"/>
          <w:b/>
          <w:color w:val="auto"/>
          <w:szCs w:val="24"/>
          <w:lang w:eastAsia="zh-CN"/>
        </w:rPr>
      </w:pPr>
      <w:r>
        <w:rPr>
          <w:rFonts w:hint="eastAsia" w:ascii="宋体" w:hAnsi="宋体"/>
          <w:color w:val="auto"/>
          <w:sz w:val="24"/>
        </w:rPr>
        <w:t>开户账号：3301040160008775754</w:t>
      </w:r>
      <w:r>
        <w:rPr>
          <w:rFonts w:ascii="宋体" w:hAnsi="宋体"/>
          <w:color w:val="auto"/>
          <w:sz w:val="24"/>
          <w:lang w:val="zh-CN"/>
        </w:rPr>
        <w:t xml:space="preserve">           </w:t>
      </w:r>
      <w:r>
        <w:rPr>
          <w:rFonts w:hint="eastAsia" w:ascii="宋体" w:hAnsi="宋体"/>
          <w:color w:val="auto"/>
          <w:sz w:val="24"/>
        </w:rPr>
        <w:t>开户账号：</w:t>
      </w:r>
    </w:p>
    <w:p>
      <w:pPr>
        <w:pStyle w:val="6"/>
        <w:ind w:left="0" w:leftChars="0" w:firstLine="0" w:firstLineChars="0"/>
        <w:rPr>
          <w:rFonts w:hint="eastAsia"/>
          <w:lang w:eastAsia="zh-CN"/>
        </w:rPr>
      </w:pPr>
    </w:p>
    <w:p>
      <w:pPr>
        <w:pStyle w:val="6"/>
        <w:ind w:left="0" w:leftChars="0" w:firstLine="0" w:firstLineChars="0"/>
        <w:rPr>
          <w:rFonts w:hint="eastAsia"/>
          <w:lang w:eastAsia="zh-CN"/>
        </w:rPr>
      </w:pPr>
    </w:p>
    <w:p>
      <w:pPr>
        <w:pStyle w:val="21"/>
        <w:pageBreakBefore w:val="0"/>
        <w:kinsoku/>
        <w:wordWrap/>
        <w:overflowPunct/>
        <w:topLinePunct w:val="0"/>
        <w:bidi w:val="0"/>
        <w:spacing w:line="360" w:lineRule="auto"/>
        <w:ind w:left="0" w:leftChars="0" w:firstLine="0" w:firstLineChars="0"/>
        <w:jc w:val="center"/>
        <w:textAlignment w:val="auto"/>
        <w:rPr>
          <w:rFonts w:ascii="宋体" w:hAnsi="宋体"/>
          <w:b/>
          <w:color w:val="auto"/>
          <w:szCs w:val="24"/>
        </w:rPr>
      </w:pPr>
      <w:r>
        <w:rPr>
          <w:rFonts w:hint="eastAsia" w:ascii="宋体" w:hAnsi="宋体"/>
          <w:b/>
          <w:color w:val="auto"/>
          <w:szCs w:val="24"/>
          <w:lang w:eastAsia="zh-CN"/>
        </w:rPr>
        <w:t>第二章</w:t>
      </w:r>
      <w:r>
        <w:rPr>
          <w:rFonts w:ascii="宋体" w:hAnsi="宋体"/>
          <w:b/>
          <w:color w:val="auto"/>
          <w:szCs w:val="24"/>
        </w:rPr>
        <w:t xml:space="preserve"> </w:t>
      </w:r>
      <w:r>
        <w:rPr>
          <w:rFonts w:hint="eastAsia" w:ascii="宋体" w:hAnsi="宋体"/>
          <w:b/>
          <w:color w:val="auto"/>
          <w:szCs w:val="24"/>
        </w:rPr>
        <w:t>合同一般条款</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28" w:name="_Toc31297"/>
      <w:bookmarkStart w:id="429" w:name="_Toc25079"/>
      <w:bookmarkStart w:id="430" w:name="_Toc14021"/>
      <w:bookmarkStart w:id="431" w:name="_Toc5228"/>
      <w:bookmarkStart w:id="432" w:name="_Toc19680"/>
      <w:r>
        <w:rPr>
          <w:rFonts w:hint="eastAsia" w:ascii="宋体" w:hAnsi="宋体"/>
          <w:b/>
          <w:color w:val="auto"/>
          <w:sz w:val="24"/>
          <w:lang w:eastAsia="zh-CN"/>
        </w:rPr>
        <w:t>一、</w:t>
      </w:r>
      <w:r>
        <w:rPr>
          <w:rFonts w:ascii="宋体" w:hAnsi="宋体"/>
          <w:b/>
          <w:color w:val="auto"/>
          <w:sz w:val="24"/>
        </w:rPr>
        <w:t>定义</w:t>
      </w:r>
      <w:bookmarkEnd w:id="428"/>
      <w:bookmarkEnd w:id="429"/>
      <w:bookmarkEnd w:id="430"/>
      <w:bookmarkEnd w:id="431"/>
      <w:bookmarkEnd w:id="432"/>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ascii="宋体" w:hAnsi="宋体"/>
          <w:color w:val="auto"/>
          <w:sz w:val="24"/>
        </w:rPr>
        <w:t>本合同中的下列</w:t>
      </w:r>
      <w:r>
        <w:rPr>
          <w:rFonts w:hint="eastAsia" w:ascii="宋体" w:hAnsi="宋体"/>
          <w:color w:val="auto"/>
          <w:sz w:val="24"/>
        </w:rPr>
        <w:t>词</w:t>
      </w:r>
      <w:r>
        <w:rPr>
          <w:rFonts w:ascii="宋体" w:hAnsi="宋体"/>
          <w:color w:val="auto"/>
          <w:sz w:val="24"/>
        </w:rPr>
        <w:t>语应</w:t>
      </w:r>
      <w:r>
        <w:rPr>
          <w:rFonts w:hint="eastAsia" w:ascii="宋体" w:hAnsi="宋体"/>
          <w:color w:val="auto"/>
          <w:sz w:val="24"/>
        </w:rPr>
        <w:t>按以下内容进行</w:t>
      </w:r>
      <w:r>
        <w:rPr>
          <w:rFonts w:ascii="宋体" w:hAnsi="宋体"/>
          <w:color w:val="auto"/>
          <w:sz w:val="24"/>
        </w:rPr>
        <w:t>解释：</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1.</w:t>
      </w:r>
      <w:r>
        <w:rPr>
          <w:rFonts w:ascii="宋体" w:hAnsi="宋体"/>
          <w:color w:val="auto"/>
          <w:sz w:val="24"/>
        </w:rPr>
        <w:t>“合同”系指采购人和</w:t>
      </w:r>
      <w:r>
        <w:rPr>
          <w:rFonts w:hint="eastAsia" w:ascii="宋体" w:hAnsi="宋体" w:cs="宋体"/>
          <w:color w:val="auto"/>
          <w:sz w:val="24"/>
        </w:rPr>
        <w:t>中标或成交</w:t>
      </w:r>
      <w:r>
        <w:rPr>
          <w:rFonts w:ascii="宋体" w:hAnsi="宋体"/>
          <w:color w:val="auto"/>
          <w:sz w:val="24"/>
        </w:rPr>
        <w:t>供应商签订的载明双方当事人所达成的协议，并包括所有的附件、附录和构成合同的其他文件。</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ascii="宋体" w:hAnsi="宋体"/>
          <w:color w:val="auto"/>
          <w:sz w:val="24"/>
        </w:rPr>
        <w:t>“合同价”系指根据合同约定，</w:t>
      </w:r>
      <w:r>
        <w:rPr>
          <w:rFonts w:hint="eastAsia" w:ascii="宋体" w:hAnsi="宋体" w:cs="宋体"/>
          <w:color w:val="auto"/>
          <w:sz w:val="24"/>
        </w:rPr>
        <w:t>中标或成交</w:t>
      </w:r>
      <w:r>
        <w:rPr>
          <w:rFonts w:ascii="宋体" w:hAnsi="宋体"/>
          <w:color w:val="auto"/>
          <w:sz w:val="24"/>
        </w:rPr>
        <w:t>供应商在完全履行合同义务后</w:t>
      </w:r>
      <w:r>
        <w:rPr>
          <w:rFonts w:hint="eastAsia" w:ascii="宋体" w:hAnsi="宋体"/>
          <w:color w:val="auto"/>
          <w:sz w:val="24"/>
        </w:rPr>
        <w:t>，</w:t>
      </w:r>
      <w:r>
        <w:rPr>
          <w:rFonts w:ascii="宋体" w:hAnsi="宋体"/>
          <w:color w:val="auto"/>
          <w:sz w:val="24"/>
        </w:rPr>
        <w:t>采购人应支付给</w:t>
      </w:r>
      <w:r>
        <w:rPr>
          <w:rFonts w:hint="eastAsia" w:ascii="宋体" w:hAnsi="宋体" w:cs="宋体"/>
          <w:color w:val="auto"/>
          <w:sz w:val="24"/>
        </w:rPr>
        <w:t>中标或成交</w:t>
      </w:r>
      <w:r>
        <w:rPr>
          <w:rFonts w:ascii="宋体" w:hAnsi="宋体"/>
          <w:color w:val="auto"/>
          <w:sz w:val="24"/>
        </w:rPr>
        <w:t>供应商的价格。</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3.</w:t>
      </w:r>
      <w:r>
        <w:rPr>
          <w:rFonts w:ascii="宋体" w:hAnsi="宋体"/>
          <w:color w:val="auto"/>
          <w:sz w:val="24"/>
        </w:rPr>
        <w:t>“</w:t>
      </w:r>
      <w:r>
        <w:rPr>
          <w:rFonts w:hint="eastAsia" w:ascii="宋体" w:hAnsi="宋体"/>
          <w:color w:val="auto"/>
          <w:sz w:val="24"/>
        </w:rPr>
        <w:t>服务</w:t>
      </w:r>
      <w:r>
        <w:rPr>
          <w:rFonts w:ascii="宋体" w:hAnsi="宋体"/>
          <w:color w:val="auto"/>
          <w:sz w:val="24"/>
        </w:rPr>
        <w:t>”系指</w:t>
      </w:r>
      <w:r>
        <w:rPr>
          <w:rFonts w:hint="eastAsia" w:ascii="宋体" w:hAnsi="宋体" w:cs="宋体"/>
          <w:color w:val="auto"/>
          <w:sz w:val="24"/>
        </w:rPr>
        <w:t>中标或成交</w:t>
      </w:r>
      <w:r>
        <w:rPr>
          <w:rFonts w:hint="eastAsia" w:ascii="宋体" w:hAnsi="宋体"/>
          <w:color w:val="auto"/>
          <w:sz w:val="24"/>
        </w:rPr>
        <w:t>供应商</w:t>
      </w:r>
      <w:r>
        <w:rPr>
          <w:rFonts w:ascii="宋体" w:hAnsi="宋体"/>
          <w:color w:val="auto"/>
          <w:sz w:val="24"/>
        </w:rPr>
        <w:t>根据合同约定应向采购人</w:t>
      </w:r>
      <w:r>
        <w:rPr>
          <w:rFonts w:hint="eastAsia" w:ascii="宋体" w:hAnsi="宋体"/>
          <w:color w:val="auto"/>
          <w:sz w:val="24"/>
        </w:rPr>
        <w:t>履行</w:t>
      </w:r>
      <w:r>
        <w:rPr>
          <w:rFonts w:ascii="宋体" w:hAnsi="宋体"/>
          <w:color w:val="auto"/>
          <w:sz w:val="24"/>
        </w:rPr>
        <w:t>的</w:t>
      </w:r>
      <w:r>
        <w:rPr>
          <w:rFonts w:hint="eastAsia" w:ascii="宋体" w:hAnsi="宋体"/>
          <w:color w:val="auto"/>
          <w:sz w:val="24"/>
        </w:rPr>
        <w:t>除货物和工程以外的其他政府采购对象，包括采购人自身需要的服务和向社会公众提供的公共服务。</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4.</w:t>
      </w:r>
      <w:r>
        <w:rPr>
          <w:rFonts w:ascii="宋体" w:hAnsi="宋体"/>
          <w:color w:val="auto"/>
          <w:sz w:val="24"/>
        </w:rPr>
        <w:t>“</w:t>
      </w:r>
      <w:r>
        <w:rPr>
          <w:rFonts w:hint="eastAsia" w:ascii="宋体" w:hAnsi="宋体"/>
          <w:color w:val="auto"/>
          <w:sz w:val="24"/>
        </w:rPr>
        <w:t>甲方</w:t>
      </w:r>
      <w:r>
        <w:rPr>
          <w:rFonts w:ascii="宋体" w:hAnsi="宋体"/>
          <w:color w:val="auto"/>
          <w:sz w:val="24"/>
        </w:rPr>
        <w:t>”系指与</w:t>
      </w:r>
      <w:r>
        <w:rPr>
          <w:rFonts w:hint="eastAsia" w:ascii="宋体" w:hAnsi="宋体" w:cs="宋体"/>
          <w:color w:val="auto"/>
          <w:sz w:val="24"/>
        </w:rPr>
        <w:t>中标或成交</w:t>
      </w:r>
      <w:r>
        <w:rPr>
          <w:rFonts w:hint="eastAsia" w:ascii="宋体" w:hAnsi="宋体"/>
          <w:color w:val="auto"/>
          <w:sz w:val="24"/>
        </w:rPr>
        <w:t>供应商</w:t>
      </w:r>
      <w:r>
        <w:rPr>
          <w:rFonts w:ascii="宋体" w:hAnsi="宋体"/>
          <w:color w:val="auto"/>
          <w:sz w:val="24"/>
        </w:rPr>
        <w:t>签署合同的采购人</w:t>
      </w:r>
      <w:r>
        <w:rPr>
          <w:rFonts w:hint="eastAsia" w:ascii="宋体" w:hAnsi="宋体"/>
          <w:color w:val="auto"/>
          <w:sz w:val="24"/>
        </w:rPr>
        <w:t>；采购人委托采购代理机构代表其与乙方签订合同的，采购人的授权委托书作为合同附件。</w:t>
      </w:r>
    </w:p>
    <w:p>
      <w:pPr>
        <w:pageBreakBefore w:val="0"/>
        <w:kinsoku/>
        <w:wordWrap/>
        <w:overflowPunct/>
        <w:topLinePunct w:val="0"/>
        <w:bidi w:val="0"/>
        <w:spacing w:line="360" w:lineRule="auto"/>
        <w:ind w:firstLine="480" w:firstLineChars="200"/>
        <w:textAlignment w:val="auto"/>
        <w:rPr>
          <w:rFonts w:hint="eastAsia" w:ascii="宋体" w:hAnsi="宋体"/>
          <w:color w:val="auto"/>
          <w:sz w:val="24"/>
        </w:rPr>
      </w:pPr>
      <w:r>
        <w:rPr>
          <w:rFonts w:hint="eastAsia" w:ascii="宋体" w:hAnsi="宋体"/>
          <w:color w:val="auto"/>
          <w:sz w:val="24"/>
          <w:lang w:val="en-US" w:eastAsia="zh-CN"/>
        </w:rPr>
        <w:t>5.</w:t>
      </w:r>
      <w:r>
        <w:rPr>
          <w:rFonts w:ascii="宋体" w:hAnsi="宋体"/>
          <w:color w:val="auto"/>
          <w:sz w:val="24"/>
        </w:rPr>
        <w:t xml:space="preserve"> “乙方”系指根据合同约定提供服务的</w:t>
      </w:r>
      <w:r>
        <w:rPr>
          <w:rFonts w:hint="eastAsia" w:ascii="宋体" w:hAnsi="宋体" w:cs="宋体"/>
          <w:color w:val="auto"/>
          <w:sz w:val="24"/>
        </w:rPr>
        <w:t>中标或成交</w:t>
      </w:r>
      <w:r>
        <w:rPr>
          <w:rFonts w:ascii="宋体" w:hAnsi="宋体"/>
          <w:color w:val="auto"/>
          <w:sz w:val="24"/>
        </w:rPr>
        <w:t>供应商</w:t>
      </w:r>
      <w:r>
        <w:rPr>
          <w:rFonts w:hint="eastAsia" w:ascii="宋体" w:hAnsi="宋体"/>
          <w:color w:val="auto"/>
          <w:sz w:val="24"/>
        </w:rPr>
        <w:t>；</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6.</w:t>
      </w:r>
      <w:r>
        <w:rPr>
          <w:rFonts w:ascii="宋体" w:hAnsi="宋体"/>
          <w:color w:val="auto"/>
          <w:sz w:val="24"/>
        </w:rPr>
        <w:t>“现场”系指合同约定提供服务的地点。</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33" w:name="_Toc31402"/>
      <w:bookmarkStart w:id="434" w:name="_Toc23289"/>
      <w:bookmarkStart w:id="435" w:name="_Toc19539"/>
      <w:bookmarkStart w:id="436" w:name="_Toc16752"/>
      <w:bookmarkStart w:id="437" w:name="_Toc3769"/>
      <w:r>
        <w:rPr>
          <w:rFonts w:hint="eastAsia" w:ascii="宋体" w:hAnsi="宋体"/>
          <w:b/>
          <w:color w:val="auto"/>
          <w:sz w:val="24"/>
          <w:lang w:eastAsia="zh-CN"/>
        </w:rPr>
        <w:t>二、</w:t>
      </w:r>
      <w:r>
        <w:rPr>
          <w:rFonts w:ascii="宋体" w:hAnsi="宋体"/>
          <w:b/>
          <w:color w:val="auto"/>
          <w:sz w:val="24"/>
        </w:rPr>
        <w:t xml:space="preserve"> 技术规范</w:t>
      </w:r>
      <w:bookmarkEnd w:id="433"/>
      <w:bookmarkEnd w:id="434"/>
      <w:bookmarkEnd w:id="435"/>
      <w:bookmarkEnd w:id="436"/>
      <w:bookmarkEnd w:id="437"/>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rPr>
        <w:t>服务</w:t>
      </w:r>
      <w:r>
        <w:rPr>
          <w:rFonts w:ascii="宋体" w:hAnsi="宋体"/>
          <w:color w:val="auto"/>
          <w:sz w:val="24"/>
        </w:rPr>
        <w:t>所应遵守的技术规范应与采购文件规定的技术规范和技术规范附件及其技术规范偏差表相一致</w:t>
      </w:r>
      <w:r>
        <w:rPr>
          <w:rFonts w:hint="eastAsia" w:ascii="宋体" w:hAnsi="宋体"/>
          <w:color w:val="auto"/>
          <w:sz w:val="24"/>
        </w:rPr>
        <w:t>；</w:t>
      </w:r>
      <w:r>
        <w:rPr>
          <w:rFonts w:ascii="宋体" w:hAnsi="宋体"/>
          <w:color w:val="auto"/>
          <w:sz w:val="24"/>
        </w:rPr>
        <w:t>如果采购文件中没有技术规范的相应说明，那么应以国家有关部门最新颁布的相应标准</w:t>
      </w:r>
      <w:r>
        <w:rPr>
          <w:rFonts w:hint="eastAsia" w:ascii="宋体" w:hAnsi="宋体"/>
          <w:color w:val="auto"/>
          <w:sz w:val="24"/>
        </w:rPr>
        <w:t>和</w:t>
      </w:r>
      <w:r>
        <w:rPr>
          <w:rFonts w:ascii="宋体" w:hAnsi="宋体"/>
          <w:color w:val="auto"/>
          <w:sz w:val="24"/>
        </w:rPr>
        <w:t>规范为准。</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38" w:name="_Toc27945"/>
      <w:bookmarkStart w:id="439" w:name="_Toc4133"/>
      <w:bookmarkStart w:id="440" w:name="_Toc9161"/>
      <w:bookmarkStart w:id="441" w:name="_Toc12412"/>
      <w:bookmarkStart w:id="442" w:name="_Toc13673"/>
      <w:r>
        <w:rPr>
          <w:rFonts w:hint="eastAsia" w:ascii="宋体" w:hAnsi="宋体"/>
          <w:b/>
          <w:color w:val="auto"/>
          <w:sz w:val="24"/>
          <w:lang w:eastAsia="zh-CN"/>
        </w:rPr>
        <w:t>三、</w:t>
      </w:r>
      <w:r>
        <w:rPr>
          <w:rFonts w:ascii="宋体" w:hAnsi="宋体"/>
          <w:b/>
          <w:color w:val="auto"/>
          <w:sz w:val="24"/>
        </w:rPr>
        <w:t xml:space="preserve"> 知识产权</w:t>
      </w:r>
      <w:bookmarkEnd w:id="438"/>
      <w:bookmarkEnd w:id="439"/>
      <w:bookmarkEnd w:id="440"/>
      <w:bookmarkEnd w:id="441"/>
      <w:bookmarkEnd w:id="442"/>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1.</w:t>
      </w:r>
      <w:r>
        <w:rPr>
          <w:rFonts w:ascii="宋体" w:hAnsi="宋体"/>
          <w:color w:val="auto"/>
          <w:sz w:val="24"/>
        </w:rPr>
        <w:t xml:space="preserve"> </w:t>
      </w:r>
      <w:r>
        <w:rPr>
          <w:rFonts w:hint="eastAsia" w:ascii="宋体" w:hAnsi="宋体"/>
          <w:color w:val="auto"/>
          <w:sz w:val="24"/>
        </w:rPr>
        <w:t>乙</w:t>
      </w:r>
      <w:r>
        <w:rPr>
          <w:rFonts w:ascii="宋体" w:hAnsi="宋体"/>
          <w:color w:val="auto"/>
          <w:sz w:val="24"/>
        </w:rPr>
        <w:t>方应保证</w:t>
      </w:r>
      <w:r>
        <w:rPr>
          <w:rFonts w:hint="eastAsia" w:ascii="宋体" w:hAnsi="宋体"/>
          <w:color w:val="auto"/>
          <w:sz w:val="24"/>
        </w:rPr>
        <w:t>其提供的服务</w:t>
      </w:r>
      <w:r>
        <w:rPr>
          <w:rFonts w:ascii="宋体" w:hAnsi="宋体"/>
          <w:color w:val="auto"/>
          <w:sz w:val="24"/>
        </w:rPr>
        <w:t>不受任何第三方提出的侵犯其著作权、商标权、专利权等知识产权方面的起诉</w:t>
      </w:r>
      <w:r>
        <w:rPr>
          <w:rFonts w:hint="eastAsia" w:ascii="宋体" w:hAnsi="宋体"/>
          <w:color w:val="auto"/>
          <w:sz w:val="24"/>
        </w:rPr>
        <w:t>；</w:t>
      </w:r>
      <w:r>
        <w:rPr>
          <w:rFonts w:ascii="宋体" w:hAnsi="宋体"/>
          <w:color w:val="auto"/>
          <w:sz w:val="24"/>
        </w:rPr>
        <w:t>如果任何第三方提出侵权</w:t>
      </w:r>
      <w:r>
        <w:rPr>
          <w:rFonts w:hint="eastAsia" w:ascii="宋体" w:hAnsi="宋体"/>
          <w:color w:val="auto"/>
          <w:sz w:val="24"/>
        </w:rPr>
        <w:t>指控</w:t>
      </w:r>
      <w:r>
        <w:rPr>
          <w:rFonts w:ascii="宋体" w:hAnsi="宋体"/>
          <w:color w:val="auto"/>
          <w:sz w:val="24"/>
        </w:rPr>
        <w:t>，那么乙方须与该第三方交涉并承担由此发生的一切责任、费用和赔偿</w:t>
      </w:r>
      <w:r>
        <w:rPr>
          <w:rFonts w:hint="eastAsia" w:ascii="宋体" w:hAnsi="宋体"/>
          <w:color w:val="auto"/>
          <w:sz w:val="24"/>
        </w:rPr>
        <w:t>，乙方还应及时澄清相关信息，使甲方声誉免受损害，甲方保留追责的权利。</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合同涉及技术成果的归属和收益的分成办法的，</w:t>
      </w:r>
      <w:r>
        <w:rPr>
          <w:rFonts w:hint="eastAsia" w:ascii="宋体" w:hAnsi="宋体"/>
          <w:color w:val="auto"/>
          <w:sz w:val="24"/>
          <w:lang w:eastAsia="zh-CN"/>
        </w:rPr>
        <w:t>双方另行商定签订协议</w:t>
      </w:r>
      <w:r>
        <w:rPr>
          <w:rFonts w:ascii="宋体" w:hAnsi="宋体"/>
          <w:color w:val="auto"/>
          <w:sz w:val="24"/>
        </w:rPr>
        <w:t>。</w:t>
      </w:r>
    </w:p>
    <w:p>
      <w:pPr>
        <w:pageBreakBefore w:val="0"/>
        <w:kinsoku/>
        <w:wordWrap/>
        <w:overflowPunct/>
        <w:topLinePunct w:val="0"/>
        <w:bidi w:val="0"/>
        <w:spacing w:line="360" w:lineRule="auto"/>
        <w:ind w:firstLine="482" w:firstLineChars="200"/>
        <w:textAlignment w:val="auto"/>
        <w:rPr>
          <w:rFonts w:ascii="宋体" w:hAnsi="宋体"/>
          <w:b/>
          <w:color w:val="auto"/>
          <w:sz w:val="24"/>
        </w:rPr>
      </w:pPr>
      <w:r>
        <w:rPr>
          <w:rFonts w:hint="eastAsia" w:ascii="宋体" w:hAnsi="宋体"/>
          <w:b/>
          <w:color w:val="auto"/>
          <w:sz w:val="24"/>
          <w:lang w:eastAsia="zh-CN"/>
        </w:rPr>
        <w:t>四、</w:t>
      </w:r>
      <w:r>
        <w:rPr>
          <w:rFonts w:hint="eastAsia" w:ascii="宋体" w:hAnsi="宋体"/>
          <w:b/>
          <w:color w:val="auto"/>
          <w:sz w:val="24"/>
        </w:rPr>
        <w:t>履约检查和问题反馈</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1.</w:t>
      </w:r>
      <w:r>
        <w:rPr>
          <w:rFonts w:ascii="宋体" w:hAnsi="宋体"/>
          <w:color w:val="auto"/>
          <w:sz w:val="24"/>
        </w:rPr>
        <w:t>甲方</w:t>
      </w:r>
      <w:r>
        <w:rPr>
          <w:rFonts w:hint="eastAsia" w:ascii="宋体" w:hAnsi="宋体"/>
          <w:color w:val="auto"/>
          <w:sz w:val="24"/>
        </w:rPr>
        <w:t>有权</w:t>
      </w:r>
      <w:r>
        <w:rPr>
          <w:rFonts w:ascii="宋体" w:hAnsi="宋体"/>
          <w:color w:val="auto"/>
          <w:sz w:val="24"/>
        </w:rPr>
        <w:t>在其认为必要时</w:t>
      </w:r>
      <w:r>
        <w:rPr>
          <w:rFonts w:hint="eastAsia" w:ascii="宋体" w:hAnsi="宋体"/>
          <w:color w:val="auto"/>
          <w:sz w:val="24"/>
        </w:rPr>
        <w:t>，对乙方是否能够按照合同约定提供服务进行履约检查，以确保乙方所提供的服务能够依约满足甲方之项目需求，但不得因履约检查妨碍乙方的正常工作，乙方应予积极配合；</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合同履行期间，甲方有权将履行过程中出现的问题反馈给乙方，双方当事人应以书面形式约定需要完善和改进的内容。</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43" w:name="_Toc26555"/>
      <w:bookmarkStart w:id="444" w:name="_Toc22011"/>
      <w:bookmarkStart w:id="445" w:name="_Toc31233"/>
      <w:bookmarkStart w:id="446" w:name="_Toc15447"/>
      <w:bookmarkStart w:id="447" w:name="_Toc32670"/>
      <w:r>
        <w:rPr>
          <w:rFonts w:hint="eastAsia" w:ascii="宋体" w:hAnsi="宋体"/>
          <w:b/>
          <w:color w:val="auto"/>
          <w:sz w:val="24"/>
          <w:lang w:eastAsia="zh-CN"/>
        </w:rPr>
        <w:t>五、</w:t>
      </w:r>
      <w:r>
        <w:rPr>
          <w:rFonts w:ascii="宋体" w:hAnsi="宋体"/>
          <w:b/>
          <w:color w:val="auto"/>
          <w:sz w:val="24"/>
        </w:rPr>
        <w:t>结算方式和付款条件</w:t>
      </w:r>
      <w:bookmarkEnd w:id="443"/>
      <w:bookmarkEnd w:id="444"/>
      <w:bookmarkEnd w:id="445"/>
      <w:bookmarkEnd w:id="446"/>
      <w:bookmarkEnd w:id="447"/>
    </w:p>
    <w:p>
      <w:pPr>
        <w:pageBreakBefore w:val="0"/>
        <w:kinsoku/>
        <w:wordWrap/>
        <w:overflowPunct/>
        <w:topLinePunct w:val="0"/>
        <w:bidi w:val="0"/>
        <w:spacing w:line="360" w:lineRule="auto"/>
        <w:ind w:firstLine="480" w:firstLineChars="200"/>
        <w:textAlignment w:val="auto"/>
        <w:outlineLvl w:val="0"/>
        <w:rPr>
          <w:rFonts w:hint="eastAsia" w:ascii="宋体" w:hAnsi="宋体"/>
          <w:b w:val="0"/>
          <w:bCs/>
          <w:color w:val="auto"/>
          <w:sz w:val="24"/>
          <w:u w:val="none"/>
          <w:lang w:val="en-US" w:eastAsia="zh-CN"/>
        </w:rPr>
      </w:pPr>
      <w:bookmarkStart w:id="448" w:name="_Toc30507"/>
      <w:bookmarkStart w:id="449" w:name="_Toc13467"/>
      <w:bookmarkStart w:id="450" w:name="_Toc16163"/>
      <w:bookmarkStart w:id="451" w:name="_Toc13154"/>
      <w:bookmarkStart w:id="452" w:name="_Toc18990"/>
      <w:r>
        <w:rPr>
          <w:rFonts w:hint="eastAsia" w:ascii="宋体" w:hAnsi="宋体"/>
          <w:b w:val="0"/>
          <w:bCs/>
          <w:color w:val="auto"/>
          <w:sz w:val="24"/>
          <w:u w:val="none"/>
          <w:lang w:val="en-US" w:eastAsia="zh-CN"/>
        </w:rPr>
        <w:t>1.结算方式为转账或者电汇 ，若甲方采用银行承兑支付，双方另行协商；</w:t>
      </w:r>
    </w:p>
    <w:p>
      <w:pPr>
        <w:pageBreakBefore w:val="0"/>
        <w:kinsoku/>
        <w:wordWrap/>
        <w:overflowPunct/>
        <w:topLinePunct w:val="0"/>
        <w:bidi w:val="0"/>
        <w:spacing w:line="360" w:lineRule="auto"/>
        <w:ind w:firstLine="480" w:firstLineChars="200"/>
        <w:textAlignment w:val="auto"/>
        <w:outlineLvl w:val="0"/>
        <w:rPr>
          <w:rFonts w:hint="eastAsia" w:ascii="宋体" w:hAnsi="宋体"/>
          <w:b w:val="0"/>
          <w:bCs/>
          <w:color w:val="auto"/>
          <w:sz w:val="24"/>
          <w:u w:val="none"/>
          <w:lang w:val="en-US" w:eastAsia="zh-CN"/>
        </w:rPr>
      </w:pPr>
      <w:r>
        <w:rPr>
          <w:rFonts w:hint="eastAsia" w:ascii="宋体" w:hAnsi="宋体"/>
          <w:b w:val="0"/>
          <w:bCs/>
          <w:color w:val="auto"/>
          <w:sz w:val="24"/>
          <w:u w:val="none"/>
          <w:lang w:val="en-US" w:eastAsia="zh-CN"/>
        </w:rPr>
        <w:t>2.付款条件：乙方提供的服务或者货物应满足合同约定要求，未出现违规违约的情况 。</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r>
        <w:rPr>
          <w:rFonts w:hint="eastAsia" w:ascii="宋体" w:hAnsi="宋体"/>
          <w:b/>
          <w:color w:val="auto"/>
          <w:sz w:val="24"/>
          <w:lang w:eastAsia="zh-CN"/>
        </w:rPr>
        <w:t>六、</w:t>
      </w:r>
      <w:r>
        <w:rPr>
          <w:rFonts w:ascii="宋体" w:hAnsi="宋体"/>
          <w:b/>
          <w:color w:val="auto"/>
          <w:sz w:val="24"/>
        </w:rPr>
        <w:t>技术资料和保密义务</w:t>
      </w:r>
      <w:bookmarkEnd w:id="448"/>
      <w:bookmarkEnd w:id="449"/>
      <w:bookmarkEnd w:id="450"/>
      <w:bookmarkEnd w:id="451"/>
      <w:bookmarkEnd w:id="452"/>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1.</w:t>
      </w:r>
      <w:r>
        <w:rPr>
          <w:rFonts w:ascii="宋体" w:hAnsi="宋体"/>
          <w:color w:val="auto"/>
          <w:sz w:val="24"/>
        </w:rPr>
        <w:t>乙方有权依据合同约定和项目需要，向甲方了解有关情况，调阅有关资料等，甲方应予积极配合；</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ascii="宋体" w:hAnsi="宋体"/>
          <w:color w:val="auto"/>
          <w:sz w:val="24"/>
        </w:rPr>
        <w:t xml:space="preserve"> </w:t>
      </w:r>
      <w:r>
        <w:rPr>
          <w:rFonts w:hint="eastAsia" w:ascii="宋体" w:hAnsi="宋体"/>
          <w:color w:val="auto"/>
          <w:sz w:val="24"/>
        </w:rPr>
        <w:t>乙方有义务妥善保管和保护由甲方提供的前款信息和资料等；</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rPr>
        <w:t>技术情报</w:t>
      </w:r>
      <w:r>
        <w:rPr>
          <w:rFonts w:hint="eastAsia" w:ascii="宋体" w:hAnsi="宋体"/>
          <w:color w:val="auto"/>
          <w:sz w:val="24"/>
        </w:rPr>
        <w:t>、</w:t>
      </w:r>
      <w:r>
        <w:rPr>
          <w:rFonts w:ascii="宋体" w:hAnsi="宋体"/>
          <w:color w:val="auto"/>
          <w:sz w:val="24"/>
        </w:rPr>
        <w:t>技术资料</w:t>
      </w:r>
      <w:r>
        <w:rPr>
          <w:rFonts w:hint="eastAsia" w:ascii="宋体" w:hAnsi="宋体"/>
          <w:color w:val="auto"/>
          <w:sz w:val="24"/>
        </w:rPr>
        <w:t>、商业秘密和商业信息等，并采取一切合理和必要措施和方式防止任何第三方接触到对方当事人的上述保密信息和资料。</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53" w:name="_Toc19069"/>
      <w:r>
        <w:rPr>
          <w:rFonts w:hint="eastAsia" w:ascii="宋体" w:hAnsi="宋体"/>
          <w:b/>
          <w:color w:val="auto"/>
          <w:sz w:val="24"/>
          <w:lang w:eastAsia="zh-CN"/>
        </w:rPr>
        <w:t>七、</w:t>
      </w:r>
      <w:r>
        <w:rPr>
          <w:rFonts w:hint="eastAsia" w:ascii="宋体" w:hAnsi="宋体"/>
          <w:b/>
          <w:color w:val="auto"/>
          <w:sz w:val="24"/>
        </w:rPr>
        <w:t>质量保证</w:t>
      </w:r>
      <w:bookmarkEnd w:id="453"/>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ascii="宋体" w:hAnsi="宋体"/>
          <w:color w:val="auto"/>
          <w:sz w:val="24"/>
        </w:rPr>
        <w:t xml:space="preserve"> </w:t>
      </w:r>
      <w:r>
        <w:rPr>
          <w:rFonts w:hint="eastAsia" w:ascii="宋体" w:hAnsi="宋体"/>
          <w:color w:val="auto"/>
          <w:sz w:val="24"/>
        </w:rPr>
        <w:t>乙方应保证履行合同的人员数量和素质、软件和硬件设备的配置、场地、环境和设施等满足全面履行合同的要求。</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54" w:name="_Toc22267"/>
      <w:r>
        <w:rPr>
          <w:rFonts w:hint="eastAsia" w:ascii="宋体" w:hAnsi="宋体"/>
          <w:b/>
          <w:color w:val="auto"/>
          <w:sz w:val="24"/>
          <w:lang w:eastAsia="zh-CN"/>
        </w:rPr>
        <w:t>八、</w:t>
      </w:r>
      <w:r>
        <w:rPr>
          <w:rFonts w:ascii="宋体" w:hAnsi="宋体"/>
          <w:b/>
          <w:color w:val="auto"/>
          <w:sz w:val="24"/>
        </w:rPr>
        <w:t xml:space="preserve"> </w:t>
      </w:r>
      <w:r>
        <w:rPr>
          <w:rFonts w:hint="eastAsia" w:ascii="宋体" w:hAnsi="宋体"/>
          <w:b/>
          <w:color w:val="auto"/>
          <w:sz w:val="24"/>
        </w:rPr>
        <w:t>延迟履行</w:t>
      </w:r>
      <w:bookmarkEnd w:id="454"/>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rPr>
        <w:t>甲乙双方签订合同后，乙方应按照合同约定履行合同义务，除不可抗力外，乙方不得延迟履行。</w:t>
      </w:r>
      <w:r>
        <w:rPr>
          <w:rFonts w:ascii="宋体" w:hAnsi="宋体"/>
          <w:color w:val="auto"/>
          <w:sz w:val="24"/>
        </w:rPr>
        <w:t>在合同履行过程中，如果</w:t>
      </w:r>
      <w:r>
        <w:rPr>
          <w:rFonts w:hint="eastAsia" w:ascii="宋体" w:hAnsi="宋体"/>
          <w:color w:val="auto"/>
          <w:sz w:val="24"/>
        </w:rPr>
        <w:t>因不可抗力，</w:t>
      </w:r>
      <w:r>
        <w:rPr>
          <w:rFonts w:ascii="宋体" w:hAnsi="宋体"/>
          <w:color w:val="auto"/>
          <w:sz w:val="24"/>
        </w:rPr>
        <w:t>乙方遇到不能按时</w:t>
      </w:r>
      <w:r>
        <w:rPr>
          <w:rFonts w:hint="eastAsia" w:ascii="宋体" w:hAnsi="宋体"/>
          <w:color w:val="auto"/>
          <w:sz w:val="24"/>
        </w:rPr>
        <w:t>提供服务</w:t>
      </w:r>
      <w:r>
        <w:rPr>
          <w:rFonts w:ascii="宋体" w:hAnsi="宋体"/>
          <w:color w:val="auto"/>
          <w:sz w:val="24"/>
        </w:rPr>
        <w:t>的情况，应及时以书面形式将不能按时</w:t>
      </w:r>
      <w:r>
        <w:rPr>
          <w:rFonts w:hint="eastAsia" w:ascii="宋体" w:hAnsi="宋体"/>
          <w:color w:val="auto"/>
          <w:sz w:val="24"/>
        </w:rPr>
        <w:t>提供服务</w:t>
      </w:r>
      <w:r>
        <w:rPr>
          <w:rFonts w:ascii="宋体" w:hAnsi="宋体"/>
          <w:color w:val="auto"/>
          <w:sz w:val="24"/>
        </w:rPr>
        <w:t>的理由、预期延误时间通知甲方</w:t>
      </w:r>
      <w:r>
        <w:rPr>
          <w:rFonts w:hint="eastAsia" w:ascii="宋体" w:hAnsi="宋体"/>
          <w:color w:val="auto"/>
          <w:sz w:val="24"/>
        </w:rPr>
        <w:t>；甲</w:t>
      </w:r>
      <w:r>
        <w:rPr>
          <w:rFonts w:ascii="宋体" w:hAnsi="宋体"/>
          <w:color w:val="auto"/>
          <w:sz w:val="24"/>
        </w:rPr>
        <w:t>方收到乙方通知后，认为其理由正当的，可以书面形式酌情同意乙方可以延长</w:t>
      </w:r>
      <w:r>
        <w:rPr>
          <w:rFonts w:hint="eastAsia" w:ascii="宋体" w:hAnsi="宋体"/>
          <w:color w:val="auto"/>
          <w:sz w:val="24"/>
        </w:rPr>
        <w:t>履行</w:t>
      </w:r>
      <w:r>
        <w:rPr>
          <w:rFonts w:ascii="宋体" w:hAnsi="宋体"/>
          <w:color w:val="auto"/>
          <w:sz w:val="24"/>
        </w:rPr>
        <w:t>的具体时间。</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55" w:name="_Toc10611"/>
      <w:r>
        <w:rPr>
          <w:rFonts w:hint="eastAsia" w:ascii="宋体" w:hAnsi="宋体"/>
          <w:b/>
          <w:color w:val="auto"/>
          <w:sz w:val="24"/>
          <w:lang w:eastAsia="zh-CN"/>
        </w:rPr>
        <w:t>九、</w:t>
      </w:r>
      <w:r>
        <w:rPr>
          <w:rFonts w:hint="eastAsia" w:ascii="宋体" w:hAnsi="宋体"/>
          <w:b/>
          <w:color w:val="auto"/>
          <w:sz w:val="24"/>
        </w:rPr>
        <w:t>合同变更</w:t>
      </w:r>
      <w:bookmarkEnd w:id="455"/>
      <w:r>
        <w:rPr>
          <w:rFonts w:hint="eastAsia" w:ascii="宋体" w:hAnsi="宋体" w:cs="宋体"/>
          <w:b/>
          <w:color w:val="auto"/>
          <w:sz w:val="24"/>
          <w:lang w:eastAsia="zh-CN"/>
        </w:rPr>
        <w:t>或补充</w:t>
      </w:r>
    </w:p>
    <w:p>
      <w:pPr>
        <w:pageBreakBefore w:val="0"/>
        <w:kinsoku/>
        <w:wordWrap/>
        <w:overflowPunct/>
        <w:topLinePunct w:val="0"/>
        <w:bidi w:val="0"/>
        <w:spacing w:line="360" w:lineRule="auto"/>
        <w:ind w:firstLine="480" w:firstLineChars="200"/>
        <w:textAlignment w:val="auto"/>
        <w:rPr>
          <w:rFonts w:hint="eastAsia"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合同继续履行将损害国家利益和社会公共利益的，双方当事人应当以书面形式变更合同。有过错的一方应当承担赔偿责任，双方当事人都有过错的，各自承担相应的责任。</w:t>
      </w:r>
    </w:p>
    <w:p>
      <w:pPr>
        <w:pageBreakBefore w:val="0"/>
        <w:kinsoku/>
        <w:wordWrap/>
        <w:overflowPunct/>
        <w:topLinePunct w:val="0"/>
        <w:bidi w:val="0"/>
        <w:spacing w:line="360" w:lineRule="auto"/>
        <w:ind w:firstLine="480" w:firstLineChars="200"/>
        <w:textAlignment w:val="auto"/>
        <w:rPr>
          <w:rFonts w:hint="eastAsia" w:ascii="宋体" w:hAnsi="宋体"/>
          <w:color w:val="auto"/>
          <w:sz w:val="24"/>
          <w:lang w:val="en-US" w:eastAsia="zh-CN"/>
        </w:rPr>
      </w:pPr>
      <w:bookmarkStart w:id="456" w:name="_Toc21830"/>
      <w:bookmarkStart w:id="457" w:name="_Toc42"/>
      <w:bookmarkStart w:id="458" w:name="_Toc10663"/>
      <w:bookmarkStart w:id="459" w:name="_Toc26689"/>
      <w:bookmarkStart w:id="460" w:name="_Toc23368"/>
      <w:r>
        <w:rPr>
          <w:rFonts w:hint="eastAsia" w:ascii="宋体" w:hAnsi="宋体"/>
          <w:color w:val="auto"/>
          <w:sz w:val="24"/>
          <w:lang w:val="en-US" w:eastAsia="zh-CN"/>
        </w:rPr>
        <w:t>2.本合同如有未尽事宜，双方协商解决。经双方协商后以补充协议形式书面确认，并作为本合同不可分割部分。如补充协议与本合同有不同之处，以补充协议为准。</w:t>
      </w:r>
    </w:p>
    <w:p>
      <w:pPr>
        <w:pageBreakBefore w:val="0"/>
        <w:kinsoku/>
        <w:wordWrap/>
        <w:overflowPunct/>
        <w:topLinePunct w:val="0"/>
        <w:bidi w:val="0"/>
        <w:spacing w:line="360" w:lineRule="auto"/>
        <w:ind w:firstLine="480" w:firstLineChars="200"/>
        <w:textAlignment w:val="auto"/>
        <w:rPr>
          <w:rFonts w:hint="default" w:ascii="宋体" w:hAnsi="宋体"/>
          <w:color w:val="auto"/>
          <w:sz w:val="24"/>
          <w:lang w:val="en-US" w:eastAsia="zh-CN"/>
        </w:rPr>
      </w:pPr>
      <w:r>
        <w:rPr>
          <w:rFonts w:hint="eastAsia" w:ascii="宋体" w:hAnsi="宋体"/>
          <w:color w:val="auto"/>
          <w:sz w:val="24"/>
          <w:lang w:val="en-US" w:eastAsia="zh-CN"/>
        </w:rPr>
        <w:t>3.本</w:t>
      </w:r>
      <w:r>
        <w:rPr>
          <w:rFonts w:hint="default" w:ascii="宋体" w:hAnsi="宋体"/>
          <w:color w:val="auto"/>
          <w:sz w:val="24"/>
          <w:lang w:val="en-US" w:eastAsia="zh-CN"/>
        </w:rPr>
        <w:t>合同生效后，</w:t>
      </w:r>
      <w:r>
        <w:rPr>
          <w:rFonts w:hint="eastAsia" w:ascii="宋体" w:hAnsi="宋体"/>
          <w:color w:val="auto"/>
          <w:sz w:val="24"/>
          <w:lang w:val="en-US" w:eastAsia="zh-CN"/>
        </w:rPr>
        <w:t>双方</w:t>
      </w:r>
      <w:r>
        <w:rPr>
          <w:rFonts w:hint="default" w:ascii="宋体" w:hAnsi="宋体"/>
          <w:color w:val="auto"/>
          <w:sz w:val="24"/>
          <w:lang w:val="en-US" w:eastAsia="zh-CN"/>
        </w:rPr>
        <w:t>就质量、价款或者报酬、履行地点等内容没有约定或者约定不明确的</w:t>
      </w:r>
      <w:r>
        <w:rPr>
          <w:rFonts w:hint="eastAsia" w:ascii="宋体" w:hAnsi="宋体"/>
          <w:color w:val="auto"/>
          <w:sz w:val="24"/>
          <w:lang w:val="en-US" w:eastAsia="zh-CN"/>
        </w:rPr>
        <w:t>，或者存在明显错误的</w:t>
      </w:r>
      <w:r>
        <w:rPr>
          <w:rFonts w:hint="default" w:ascii="宋体" w:hAnsi="宋体"/>
          <w:color w:val="auto"/>
          <w:sz w:val="24"/>
          <w:lang w:val="en-US" w:eastAsia="zh-CN"/>
        </w:rPr>
        <w:t>，可以协议补充；不能达成补充协议的，按照合同相关条款确定</w:t>
      </w:r>
      <w:r>
        <w:rPr>
          <w:rFonts w:hint="eastAsia" w:ascii="宋体" w:hAnsi="宋体"/>
          <w:color w:val="auto"/>
          <w:sz w:val="24"/>
          <w:lang w:val="en-US" w:eastAsia="zh-CN"/>
        </w:rPr>
        <w:t>。</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r>
        <w:rPr>
          <w:rFonts w:hint="eastAsia" w:ascii="宋体" w:hAnsi="宋体"/>
          <w:b/>
          <w:color w:val="auto"/>
          <w:sz w:val="24"/>
          <w:lang w:eastAsia="zh-CN"/>
        </w:rPr>
        <w:t>十、</w:t>
      </w:r>
      <w:r>
        <w:rPr>
          <w:rFonts w:ascii="宋体" w:hAnsi="宋体"/>
          <w:b/>
          <w:color w:val="auto"/>
          <w:sz w:val="24"/>
        </w:rPr>
        <w:t>合同转让和分包</w:t>
      </w:r>
      <w:bookmarkEnd w:id="456"/>
      <w:bookmarkEnd w:id="457"/>
      <w:bookmarkEnd w:id="458"/>
      <w:bookmarkEnd w:id="459"/>
      <w:bookmarkEnd w:id="460"/>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ascii="宋体" w:hAnsi="宋体"/>
          <w:color w:val="auto"/>
          <w:sz w:val="24"/>
        </w:rPr>
        <w:t>合同的权利义务依法不</w:t>
      </w:r>
      <w:r>
        <w:rPr>
          <w:rFonts w:hint="eastAsia" w:ascii="宋体" w:hAnsi="宋体"/>
          <w:color w:val="auto"/>
          <w:sz w:val="24"/>
        </w:rPr>
        <w:t>得</w:t>
      </w:r>
      <w:r>
        <w:rPr>
          <w:rFonts w:ascii="宋体" w:hAnsi="宋体"/>
          <w:color w:val="auto"/>
          <w:sz w:val="24"/>
        </w:rPr>
        <w:t>转让</w:t>
      </w:r>
      <w:r>
        <w:rPr>
          <w:rFonts w:hint="eastAsia" w:ascii="宋体" w:hAnsi="宋体"/>
          <w:color w:val="auto"/>
          <w:sz w:val="24"/>
        </w:rPr>
        <w:t>，</w:t>
      </w:r>
      <w:r>
        <w:rPr>
          <w:rFonts w:ascii="宋体" w:hAnsi="宋体"/>
          <w:color w:val="auto"/>
          <w:sz w:val="24"/>
        </w:rPr>
        <w:t>但经甲方</w:t>
      </w:r>
      <w:r>
        <w:rPr>
          <w:rFonts w:hint="eastAsia" w:ascii="宋体" w:hAnsi="宋体"/>
          <w:color w:val="auto"/>
          <w:sz w:val="24"/>
        </w:rPr>
        <w:t>同意，乙方可以依法采取分包方式履行合同，即：依法可以</w:t>
      </w:r>
      <w:r>
        <w:rPr>
          <w:rFonts w:ascii="宋体" w:hAnsi="宋体"/>
          <w:color w:val="auto"/>
          <w:sz w:val="24"/>
        </w:rPr>
        <w:t>将合同项下的部分非主体、非关键性工作分包给他人完成</w:t>
      </w:r>
      <w:r>
        <w:rPr>
          <w:rFonts w:hint="eastAsia" w:ascii="宋体" w:hAnsi="宋体"/>
          <w:color w:val="auto"/>
          <w:sz w:val="24"/>
        </w:rPr>
        <w:t>，</w:t>
      </w:r>
      <w:r>
        <w:rPr>
          <w:rFonts w:ascii="宋体" w:hAnsi="宋体"/>
          <w:color w:val="auto"/>
          <w:sz w:val="24"/>
        </w:rPr>
        <w:t>接受分包的人应当具备相应的资格条件，并不得再次分包</w:t>
      </w:r>
      <w:r>
        <w:rPr>
          <w:rFonts w:hint="eastAsia" w:ascii="宋体" w:hAnsi="宋体"/>
          <w:color w:val="auto"/>
          <w:sz w:val="24"/>
        </w:rPr>
        <w:t>，</w:t>
      </w:r>
      <w:r>
        <w:rPr>
          <w:rFonts w:ascii="宋体" w:hAnsi="宋体"/>
          <w:color w:val="auto"/>
          <w:sz w:val="24"/>
        </w:rPr>
        <w:t>且乙方应就分包项目向甲方负责</w:t>
      </w:r>
      <w:r>
        <w:rPr>
          <w:rFonts w:hint="eastAsia" w:ascii="宋体" w:hAnsi="宋体"/>
          <w:color w:val="auto"/>
          <w:sz w:val="24"/>
        </w:rPr>
        <w:t>，</w:t>
      </w:r>
      <w:r>
        <w:rPr>
          <w:rFonts w:ascii="宋体" w:hAnsi="宋体"/>
          <w:color w:val="auto"/>
          <w:sz w:val="24"/>
        </w:rPr>
        <w:t>并</w:t>
      </w:r>
      <w:r>
        <w:rPr>
          <w:rFonts w:hint="eastAsia" w:ascii="宋体" w:hAnsi="宋体"/>
          <w:color w:val="auto"/>
          <w:sz w:val="24"/>
        </w:rPr>
        <w:t>与分包供应商就分包项目向甲方承担连带责任。</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61" w:name="_Toc32494"/>
      <w:bookmarkStart w:id="462" w:name="_Toc4720"/>
      <w:bookmarkStart w:id="463" w:name="_Toc26633"/>
      <w:bookmarkStart w:id="464" w:name="_Toc25571"/>
      <w:bookmarkStart w:id="465" w:name="_Toc14371"/>
      <w:r>
        <w:rPr>
          <w:rFonts w:hint="eastAsia" w:ascii="宋体" w:hAnsi="宋体"/>
          <w:b/>
          <w:color w:val="auto"/>
          <w:sz w:val="24"/>
          <w:lang w:eastAsia="zh-CN"/>
        </w:rPr>
        <w:t>十一、</w:t>
      </w:r>
      <w:r>
        <w:rPr>
          <w:rFonts w:ascii="宋体" w:hAnsi="宋体"/>
          <w:b/>
          <w:color w:val="auto"/>
          <w:sz w:val="24"/>
        </w:rPr>
        <w:t>不可抗力</w:t>
      </w:r>
      <w:bookmarkEnd w:id="461"/>
      <w:bookmarkEnd w:id="462"/>
      <w:bookmarkEnd w:id="463"/>
      <w:bookmarkEnd w:id="464"/>
      <w:bookmarkEnd w:id="465"/>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1.</w:t>
      </w:r>
      <w:r>
        <w:rPr>
          <w:rFonts w:ascii="宋体" w:hAnsi="宋体"/>
          <w:color w:val="auto"/>
          <w:sz w:val="24"/>
        </w:rPr>
        <w:t>如果任何一方遭遇法律规定的不可抗力，致使合同履行受阻时，履行合同的期限应予延长，延长的期限应相当于不可抗力所影响的时间</w:t>
      </w:r>
      <w:r>
        <w:rPr>
          <w:rFonts w:hint="eastAsia" w:ascii="宋体" w:hAnsi="宋体"/>
          <w:color w:val="auto"/>
          <w:sz w:val="24"/>
        </w:rPr>
        <w:t>；</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因不可抗力致使不能实现合同目的的，当事人可以解除合同；</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因</w:t>
      </w:r>
      <w:r>
        <w:rPr>
          <w:rFonts w:ascii="宋体" w:hAnsi="宋体"/>
          <w:color w:val="auto"/>
          <w:sz w:val="24"/>
        </w:rPr>
        <w:t>不可抗力致使合同有变更必要的，双方当事人应在</w:t>
      </w:r>
      <w:r>
        <w:rPr>
          <w:rFonts w:hint="eastAsia" w:ascii="宋体" w:hAnsi="宋体"/>
          <w:color w:val="auto"/>
          <w:sz w:val="24"/>
          <w:u w:val="single"/>
          <w:lang w:val="en-US" w:eastAsia="zh-CN"/>
        </w:rPr>
        <w:t>5个工作日</w:t>
      </w:r>
      <w:r>
        <w:rPr>
          <w:rFonts w:ascii="宋体" w:hAnsi="宋体"/>
          <w:color w:val="auto"/>
          <w:sz w:val="24"/>
        </w:rPr>
        <w:t>内以书面形式变更合同</w:t>
      </w:r>
      <w:r>
        <w:rPr>
          <w:rFonts w:hint="eastAsia" w:ascii="宋体" w:hAnsi="宋体"/>
          <w:color w:val="auto"/>
          <w:sz w:val="24"/>
        </w:rPr>
        <w:t>；</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4.</w:t>
      </w:r>
      <w:r>
        <w:rPr>
          <w:rFonts w:ascii="宋体" w:hAnsi="宋体"/>
          <w:color w:val="auto"/>
          <w:sz w:val="24"/>
        </w:rPr>
        <w:t>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hint="eastAsia" w:ascii="宋体" w:hAnsi="宋体"/>
          <w:color w:val="auto"/>
          <w:sz w:val="24"/>
          <w:u w:val="single"/>
          <w:lang w:val="en-US" w:eastAsia="zh-CN"/>
        </w:rPr>
        <w:t>3个工作日</w:t>
      </w:r>
      <w:r>
        <w:rPr>
          <w:rFonts w:ascii="宋体" w:hAnsi="宋体"/>
          <w:color w:val="auto"/>
          <w:sz w:val="24"/>
        </w:rPr>
        <w:t>内以书面形式通知</w:t>
      </w:r>
      <w:r>
        <w:rPr>
          <w:rFonts w:hint="eastAsia" w:ascii="宋体" w:hAnsi="宋体"/>
          <w:color w:val="auto"/>
          <w:sz w:val="24"/>
        </w:rPr>
        <w:t>对</w:t>
      </w:r>
      <w:r>
        <w:rPr>
          <w:rFonts w:ascii="宋体" w:hAnsi="宋体"/>
          <w:color w:val="auto"/>
          <w:sz w:val="24"/>
        </w:rPr>
        <w:t>方当事人，并在</w:t>
      </w:r>
      <w:r>
        <w:rPr>
          <w:rFonts w:hint="eastAsia" w:ascii="宋体" w:hAnsi="宋体"/>
          <w:color w:val="auto"/>
          <w:sz w:val="24"/>
          <w:u w:val="single"/>
          <w:lang w:val="en-US" w:eastAsia="zh-CN"/>
        </w:rPr>
        <w:t>3个工作日</w:t>
      </w:r>
      <w:r>
        <w:rPr>
          <w:rFonts w:ascii="宋体" w:hAnsi="宋体"/>
          <w:color w:val="auto"/>
          <w:sz w:val="24"/>
        </w:rPr>
        <w:t>内，将有关部门出具的证明文件送达</w:t>
      </w:r>
      <w:r>
        <w:rPr>
          <w:rFonts w:hint="eastAsia" w:ascii="宋体" w:hAnsi="宋体"/>
          <w:color w:val="auto"/>
          <w:sz w:val="24"/>
        </w:rPr>
        <w:t>对方当事人</w:t>
      </w:r>
      <w:r>
        <w:rPr>
          <w:rFonts w:ascii="宋体" w:hAnsi="宋体"/>
          <w:color w:val="auto"/>
          <w:sz w:val="24"/>
        </w:rPr>
        <w:t>。</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66" w:name="_Toc14115"/>
      <w:bookmarkStart w:id="467" w:name="_Toc25783"/>
      <w:bookmarkStart w:id="468" w:name="_Toc23854"/>
      <w:bookmarkStart w:id="469" w:name="_Toc24465"/>
      <w:bookmarkStart w:id="470" w:name="_Toc3638"/>
      <w:r>
        <w:rPr>
          <w:rFonts w:hint="eastAsia" w:ascii="宋体" w:hAnsi="宋体"/>
          <w:b/>
          <w:color w:val="auto"/>
          <w:sz w:val="24"/>
          <w:lang w:eastAsia="zh-CN"/>
        </w:rPr>
        <w:t>十二、</w:t>
      </w:r>
      <w:r>
        <w:rPr>
          <w:rFonts w:ascii="宋体" w:hAnsi="宋体"/>
          <w:b/>
          <w:color w:val="auto"/>
          <w:sz w:val="24"/>
        </w:rPr>
        <w:t>税费</w:t>
      </w:r>
      <w:bookmarkEnd w:id="466"/>
      <w:bookmarkEnd w:id="467"/>
      <w:bookmarkEnd w:id="468"/>
      <w:bookmarkEnd w:id="469"/>
      <w:bookmarkEnd w:id="470"/>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ascii="宋体" w:hAnsi="宋体"/>
          <w:color w:val="auto"/>
          <w:sz w:val="24"/>
        </w:rPr>
        <w:t>与合同有关的一切税费</w:t>
      </w:r>
      <w:r>
        <w:rPr>
          <w:rFonts w:hint="eastAsia" w:ascii="宋体" w:hAnsi="宋体"/>
          <w:color w:val="auto"/>
          <w:sz w:val="24"/>
        </w:rPr>
        <w:t>，</w:t>
      </w:r>
      <w:r>
        <w:rPr>
          <w:rFonts w:ascii="宋体" w:hAnsi="宋体"/>
          <w:color w:val="auto"/>
          <w:sz w:val="24"/>
        </w:rPr>
        <w:t>均按照中华人民共和国法律的相关规定缴纳。</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71" w:name="_Toc30105"/>
      <w:bookmarkStart w:id="472" w:name="_Toc25525"/>
      <w:bookmarkStart w:id="473" w:name="_Toc26883"/>
      <w:bookmarkStart w:id="474" w:name="_Toc14814"/>
      <w:bookmarkStart w:id="475" w:name="_Toc7315"/>
      <w:r>
        <w:rPr>
          <w:rFonts w:hint="eastAsia" w:ascii="宋体" w:hAnsi="宋体"/>
          <w:b/>
          <w:color w:val="auto"/>
          <w:sz w:val="24"/>
          <w:lang w:eastAsia="zh-CN"/>
        </w:rPr>
        <w:t>十三、</w:t>
      </w:r>
      <w:r>
        <w:rPr>
          <w:rFonts w:ascii="宋体" w:hAnsi="宋体"/>
          <w:b/>
          <w:color w:val="auto"/>
          <w:sz w:val="24"/>
        </w:rPr>
        <w:t>乙方破产</w:t>
      </w:r>
      <w:bookmarkEnd w:id="471"/>
      <w:bookmarkEnd w:id="472"/>
      <w:bookmarkEnd w:id="473"/>
      <w:bookmarkEnd w:id="474"/>
      <w:bookmarkEnd w:id="475"/>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ascii="宋体" w:hAnsi="宋体"/>
          <w:color w:val="auto"/>
          <w:sz w:val="24"/>
        </w:rPr>
        <w:t>如果乙方破产导致合同无法履行时，甲方可以书面形式通知乙方终止合同且不给予乙方任何补偿和赔偿</w:t>
      </w:r>
      <w:r>
        <w:rPr>
          <w:rFonts w:hint="eastAsia" w:ascii="宋体" w:hAnsi="宋体"/>
          <w:color w:val="auto"/>
          <w:sz w:val="24"/>
        </w:rPr>
        <w:t>，但合同的</w:t>
      </w:r>
      <w:r>
        <w:rPr>
          <w:rFonts w:ascii="宋体" w:hAnsi="宋体"/>
          <w:color w:val="auto"/>
          <w:sz w:val="24"/>
        </w:rPr>
        <w:t>终止不损害或不影响甲方已经采取或将要采取的任何要求乙方支付违约金</w:t>
      </w:r>
      <w:r>
        <w:rPr>
          <w:rFonts w:hint="eastAsia" w:ascii="宋体" w:hAnsi="宋体"/>
          <w:color w:val="auto"/>
          <w:sz w:val="24"/>
        </w:rPr>
        <w:t>、</w:t>
      </w:r>
      <w:r>
        <w:rPr>
          <w:rFonts w:ascii="宋体" w:hAnsi="宋体"/>
          <w:color w:val="auto"/>
          <w:sz w:val="24"/>
        </w:rPr>
        <w:t>赔偿损失等的行动或补救措施的权利</w:t>
      </w:r>
      <w:r>
        <w:rPr>
          <w:rFonts w:hint="eastAsia" w:ascii="宋体" w:hAnsi="宋体"/>
          <w:color w:val="auto"/>
          <w:sz w:val="24"/>
        </w:rPr>
        <w:t>。</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76" w:name="_Toc1123"/>
      <w:bookmarkStart w:id="477" w:name="_Toc2016"/>
      <w:bookmarkStart w:id="478" w:name="_Toc23323"/>
      <w:r>
        <w:rPr>
          <w:rFonts w:hint="eastAsia" w:ascii="宋体" w:hAnsi="宋体"/>
          <w:b/>
          <w:color w:val="auto"/>
          <w:sz w:val="24"/>
          <w:lang w:eastAsia="zh-CN"/>
        </w:rPr>
        <w:t>十四、</w:t>
      </w:r>
      <w:r>
        <w:rPr>
          <w:rFonts w:ascii="宋体" w:hAnsi="宋体"/>
          <w:b/>
          <w:color w:val="auto"/>
          <w:sz w:val="24"/>
        </w:rPr>
        <w:t>合同中止、终止</w:t>
      </w:r>
      <w:bookmarkEnd w:id="476"/>
      <w:bookmarkEnd w:id="477"/>
      <w:bookmarkEnd w:id="478"/>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双方当事人不得擅自中止或者终止合同；</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color w:val="auto"/>
          <w:sz w:val="24"/>
          <w:lang w:val="en-US" w:eastAsia="zh-CN"/>
        </w:rPr>
        <w:t>2.</w:t>
      </w:r>
      <w:r>
        <w:rPr>
          <w:rFonts w:hint="eastAsia" w:ascii="宋体" w:hAnsi="宋体" w:cs="宋体"/>
          <w:color w:val="auto"/>
          <w:sz w:val="24"/>
        </w:rPr>
        <w:t>双方当事人应当中止或者终止合同</w:t>
      </w:r>
      <w:r>
        <w:rPr>
          <w:rFonts w:hint="eastAsia" w:ascii="宋体" w:hAnsi="宋体" w:cs="宋体"/>
          <w:color w:val="auto"/>
          <w:sz w:val="24"/>
          <w:lang w:eastAsia="zh-CN"/>
        </w:rPr>
        <w:t>，</w:t>
      </w:r>
      <w:r>
        <w:rPr>
          <w:rFonts w:hint="eastAsia" w:ascii="宋体" w:hAnsi="宋体" w:cs="宋体"/>
          <w:color w:val="auto"/>
          <w:sz w:val="24"/>
        </w:rPr>
        <w:t>有过错的一方应当承担赔偿责任，双方当事人都有过错的，各自承担相应的责任</w:t>
      </w:r>
      <w:r>
        <w:rPr>
          <w:rFonts w:hint="eastAsia" w:ascii="宋体" w:hAnsi="宋体" w:cs="宋体"/>
          <w:color w:val="auto"/>
          <w:sz w:val="24"/>
          <w:lang w:eastAsia="zh-CN"/>
        </w:rPr>
        <w:t>；</w:t>
      </w:r>
    </w:p>
    <w:p>
      <w:pPr>
        <w:pageBreakBefore w:val="0"/>
        <w:kinsoku/>
        <w:wordWrap/>
        <w:overflowPunct/>
        <w:topLinePunct w:val="0"/>
        <w:bidi w:val="0"/>
        <w:spacing w:line="360" w:lineRule="auto"/>
        <w:ind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3.合同到期后，自动终止合同；</w:t>
      </w:r>
    </w:p>
    <w:p>
      <w:pPr>
        <w:pageBreakBefore w:val="0"/>
        <w:kinsoku/>
        <w:wordWrap/>
        <w:overflowPunct/>
        <w:topLinePunct w:val="0"/>
        <w:bidi w:val="0"/>
        <w:spacing w:line="360" w:lineRule="auto"/>
        <w:ind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4.乙方完成合同约定内容的（不得超过合同总金额），自动终止合同；若在合同有效期之前完成的，提前终止合同，无须再另行签订终止补充协议；</w:t>
      </w:r>
    </w:p>
    <w:p>
      <w:pPr>
        <w:pageBreakBefore w:val="0"/>
        <w:kinsoku/>
        <w:wordWrap/>
        <w:overflowPunct/>
        <w:topLinePunct w:val="0"/>
        <w:bidi w:val="0"/>
        <w:spacing w:line="360" w:lineRule="auto"/>
        <w:ind w:firstLine="480" w:firstLineChars="200"/>
        <w:textAlignment w:val="auto"/>
        <w:rPr>
          <w:color w:val="auto"/>
        </w:rPr>
      </w:pPr>
      <w:r>
        <w:rPr>
          <w:rFonts w:hint="eastAsia" w:ascii="宋体" w:hAnsi="宋体" w:cs="宋体"/>
          <w:color w:val="auto"/>
          <w:sz w:val="24"/>
          <w:lang w:val="en-US" w:eastAsia="zh-CN"/>
        </w:rPr>
        <w:t>5.出现违约行为的，甲方有权中止或解除合同。</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79" w:name="_Toc14525"/>
      <w:bookmarkStart w:id="480" w:name="_Toc17363"/>
      <w:bookmarkStart w:id="481" w:name="_Toc1969"/>
      <w:r>
        <w:rPr>
          <w:rFonts w:hint="eastAsia" w:ascii="宋体" w:hAnsi="宋体"/>
          <w:b/>
          <w:color w:val="auto"/>
          <w:sz w:val="24"/>
          <w:lang w:eastAsia="zh-CN"/>
        </w:rPr>
        <w:t>十五、</w:t>
      </w:r>
      <w:r>
        <w:rPr>
          <w:rFonts w:ascii="宋体" w:hAnsi="宋体"/>
          <w:b/>
          <w:color w:val="auto"/>
          <w:sz w:val="24"/>
        </w:rPr>
        <w:t>检验和验收</w:t>
      </w:r>
      <w:bookmarkEnd w:id="479"/>
      <w:bookmarkEnd w:id="480"/>
      <w:bookmarkEnd w:id="481"/>
    </w:p>
    <w:p>
      <w:pPr>
        <w:pageBreakBefore w:val="0"/>
        <w:tabs>
          <w:tab w:val="left" w:pos="360"/>
          <w:tab w:val="left" w:pos="540"/>
          <w:tab w:val="left" w:pos="1080"/>
        </w:tabs>
        <w:kinsoku/>
        <w:wordWrap/>
        <w:overflowPunct/>
        <w:topLinePunct w:val="0"/>
        <w:bidi w:val="0"/>
        <w:spacing w:line="360" w:lineRule="auto"/>
        <w:ind w:firstLine="480" w:firstLineChars="200"/>
        <w:textAlignment w:val="auto"/>
        <w:rPr>
          <w:rFonts w:hint="eastAsia" w:ascii="宋体" w:hAnsi="宋体" w:cs="宋体"/>
          <w:color w:val="auto"/>
          <w:sz w:val="24"/>
        </w:rPr>
      </w:pPr>
      <w:r>
        <w:rPr>
          <w:rFonts w:hint="eastAsia" w:ascii="宋体" w:hAnsi="宋体"/>
          <w:color w:val="auto"/>
          <w:sz w:val="24"/>
          <w:lang w:val="en-US" w:eastAsia="zh-CN"/>
        </w:rPr>
        <w:t>1.</w:t>
      </w:r>
      <w:r>
        <w:rPr>
          <w:rFonts w:hint="eastAsia" w:ascii="宋体" w:hAnsi="宋体"/>
          <w:color w:val="auto"/>
          <w:sz w:val="24"/>
          <w:u w:val="none"/>
        </w:rPr>
        <w:t>乙方按照</w:t>
      </w:r>
      <w:r>
        <w:rPr>
          <w:rFonts w:hint="eastAsia" w:ascii="宋体" w:hAnsi="宋体"/>
          <w:color w:val="auto"/>
          <w:sz w:val="24"/>
          <w:u w:val="none"/>
          <w:lang w:val="en-US" w:eastAsia="zh-CN"/>
        </w:rPr>
        <w:t>合同</w:t>
      </w:r>
      <w:r>
        <w:rPr>
          <w:rFonts w:ascii="宋体" w:hAnsi="宋体"/>
          <w:color w:val="auto"/>
          <w:sz w:val="24"/>
          <w:u w:val="none"/>
        </w:rPr>
        <w:t>的约定</w:t>
      </w:r>
      <w:r>
        <w:rPr>
          <w:rFonts w:hint="eastAsia" w:ascii="宋体" w:hAnsi="宋体"/>
          <w:color w:val="auto"/>
          <w:sz w:val="24"/>
          <w:u w:val="none"/>
        </w:rPr>
        <w:t>，</w:t>
      </w:r>
      <w:r>
        <w:rPr>
          <w:rFonts w:hint="eastAsia" w:ascii="宋体" w:hAnsi="宋体"/>
          <w:color w:val="auto"/>
          <w:sz w:val="24"/>
          <w:u w:val="none"/>
          <w:lang w:eastAsia="zh-CN"/>
        </w:rPr>
        <w:t>完成合同约定的工作内容</w:t>
      </w:r>
      <w:r>
        <w:rPr>
          <w:rFonts w:hint="eastAsia" w:ascii="宋体" w:hAnsi="宋体"/>
          <w:color w:val="auto"/>
          <w:sz w:val="24"/>
          <w:u w:val="none"/>
        </w:rPr>
        <w:t>，甲方按照</w:t>
      </w:r>
      <w:r>
        <w:rPr>
          <w:rFonts w:hint="eastAsia" w:ascii="宋体" w:hAnsi="宋体"/>
          <w:color w:val="auto"/>
          <w:sz w:val="24"/>
          <w:u w:val="none"/>
          <w:lang w:val="en-US" w:eastAsia="zh-CN"/>
        </w:rPr>
        <w:t>合同</w:t>
      </w:r>
      <w:r>
        <w:rPr>
          <w:rFonts w:ascii="宋体" w:hAnsi="宋体"/>
          <w:color w:val="auto"/>
          <w:sz w:val="24"/>
          <w:u w:val="none"/>
        </w:rPr>
        <w:t>的约定</w:t>
      </w:r>
      <w:r>
        <w:rPr>
          <w:rFonts w:hint="eastAsia" w:ascii="宋体" w:hAnsi="宋体"/>
          <w:color w:val="auto"/>
          <w:sz w:val="24"/>
          <w:u w:val="none"/>
          <w:lang w:eastAsia="zh-CN"/>
        </w:rPr>
        <w:t>要求</w:t>
      </w:r>
      <w:r>
        <w:rPr>
          <w:rFonts w:ascii="宋体" w:hAnsi="宋体"/>
          <w:color w:val="auto"/>
          <w:sz w:val="24"/>
          <w:u w:val="none"/>
        </w:rPr>
        <w:t>进行验收</w:t>
      </w:r>
      <w:r>
        <w:rPr>
          <w:rFonts w:hint="eastAsia" w:ascii="宋体" w:hAnsi="宋体"/>
          <w:color w:val="auto"/>
          <w:sz w:val="24"/>
          <w:u w:val="none"/>
          <w:lang w:eastAsia="zh-CN"/>
        </w:rPr>
        <w:t>。</w:t>
      </w:r>
      <w:r>
        <w:rPr>
          <w:rFonts w:hint="eastAsia" w:ascii="宋体" w:hAnsi="宋体" w:cs="宋体"/>
          <w:b w:val="0"/>
          <w:bCs w:val="0"/>
          <w:i w:val="0"/>
          <w:iCs w:val="0"/>
          <w:color w:val="auto"/>
          <w:sz w:val="24"/>
          <w:u w:val="none"/>
          <w:lang w:eastAsia="zh-CN"/>
        </w:rPr>
        <w:t>若甲方认为有必要</w:t>
      </w:r>
      <w:r>
        <w:rPr>
          <w:rFonts w:hint="eastAsia" w:ascii="宋体" w:hAnsi="宋体" w:cs="宋体"/>
          <w:color w:val="auto"/>
          <w:sz w:val="24"/>
        </w:rPr>
        <w:t>可邀请相关方参加。</w:t>
      </w:r>
      <w:r>
        <w:rPr>
          <w:rFonts w:hint="eastAsia" w:ascii="宋体" w:hAnsi="宋体" w:cs="宋体"/>
          <w:b/>
          <w:bCs/>
          <w:color w:val="auto"/>
          <w:sz w:val="24"/>
          <w:lang w:eastAsia="zh-CN"/>
        </w:rPr>
        <w:t>若有验收的特别约定合同条款，按特别约定条款执行。</w:t>
      </w:r>
    </w:p>
    <w:p>
      <w:pPr>
        <w:pageBreakBefore w:val="0"/>
        <w:tabs>
          <w:tab w:val="left" w:pos="360"/>
          <w:tab w:val="left" w:pos="540"/>
          <w:tab w:val="left" w:pos="1080"/>
        </w:tabs>
        <w:kinsoku/>
        <w:wordWrap/>
        <w:overflowPunct/>
        <w:topLinePunct w:val="0"/>
        <w:bidi w:val="0"/>
        <w:spacing w:line="360" w:lineRule="auto"/>
        <w:ind w:firstLine="480" w:firstLineChars="200"/>
        <w:jc w:val="left"/>
        <w:textAlignment w:val="auto"/>
        <w:rPr>
          <w:rFonts w:hint="eastAsia" w:ascii="宋体" w:hAnsi="宋体" w:eastAsia="宋体"/>
          <w:i w:val="0"/>
          <w:iCs w:val="0"/>
          <w:color w:val="auto"/>
          <w:sz w:val="24"/>
          <w:lang w:eastAsia="zh-CN"/>
        </w:rPr>
      </w:pPr>
      <w:r>
        <w:rPr>
          <w:rFonts w:hint="eastAsia" w:ascii="宋体" w:hAnsi="宋体"/>
          <w:i w:val="0"/>
          <w:iCs w:val="0"/>
          <w:color w:val="auto"/>
          <w:sz w:val="24"/>
          <w:lang w:val="en-US" w:eastAsia="zh-CN"/>
        </w:rPr>
        <w:t>2.</w:t>
      </w:r>
      <w:r>
        <w:rPr>
          <w:rFonts w:hint="eastAsia" w:ascii="宋体" w:hAnsi="宋体"/>
          <w:i w:val="0"/>
          <w:iCs w:val="0"/>
          <w:color w:val="auto"/>
          <w:sz w:val="24"/>
        </w:rPr>
        <w:t>合同期满或者履行完毕后，甲方有权组织（包括邀请国家认可的质量检测机构参加）对乙方履约的验收，即：按照合同约定的标准，组织对乙方履约情况的验收，并出具</w:t>
      </w:r>
      <w:r>
        <w:rPr>
          <w:rFonts w:hint="eastAsia" w:ascii="宋体" w:hAnsi="宋体"/>
          <w:b/>
          <w:bCs/>
          <w:i w:val="0"/>
          <w:iCs w:val="0"/>
          <w:color w:val="auto"/>
          <w:sz w:val="24"/>
        </w:rPr>
        <w:t>验收</w:t>
      </w:r>
      <w:r>
        <w:rPr>
          <w:rFonts w:hint="eastAsia" w:ascii="宋体" w:hAnsi="宋体"/>
          <w:b/>
          <w:bCs/>
          <w:i w:val="0"/>
          <w:iCs w:val="0"/>
          <w:color w:val="auto"/>
          <w:sz w:val="24"/>
          <w:lang w:eastAsia="zh-CN"/>
        </w:rPr>
        <w:t>单或者验收报告</w:t>
      </w:r>
      <w:r>
        <w:rPr>
          <w:rFonts w:hint="eastAsia" w:ascii="宋体" w:hAnsi="宋体"/>
          <w:i w:val="0"/>
          <w:iCs w:val="0"/>
          <w:color w:val="auto"/>
          <w:sz w:val="24"/>
          <w:lang w:eastAsia="zh-CN"/>
        </w:rPr>
        <w:t>。</w:t>
      </w:r>
    </w:p>
    <w:p>
      <w:pPr>
        <w:pageBreakBefore w:val="0"/>
        <w:tabs>
          <w:tab w:val="left" w:pos="360"/>
          <w:tab w:val="left" w:pos="540"/>
          <w:tab w:val="left" w:pos="1080"/>
        </w:tabs>
        <w:kinsoku/>
        <w:wordWrap/>
        <w:overflowPunct/>
        <w:topLinePunct w:val="0"/>
        <w:bidi w:val="0"/>
        <w:spacing w:line="360" w:lineRule="auto"/>
        <w:ind w:firstLine="480" w:firstLineChars="200"/>
        <w:textAlignment w:val="auto"/>
        <w:rPr>
          <w:rFonts w:hint="eastAsia" w:ascii="宋体" w:hAnsi="宋体"/>
          <w:color w:val="auto"/>
          <w:sz w:val="24"/>
          <w:lang w:eastAsia="zh-CN"/>
        </w:rPr>
      </w:pPr>
      <w:r>
        <w:rPr>
          <w:rFonts w:hint="eastAsia" w:ascii="宋体" w:hAnsi="宋体"/>
          <w:color w:val="auto"/>
          <w:sz w:val="24"/>
          <w:lang w:val="en-US" w:eastAsia="zh-CN"/>
        </w:rPr>
        <w:t>3.</w:t>
      </w:r>
      <w:r>
        <w:rPr>
          <w:rFonts w:hint="eastAsia" w:ascii="宋体" w:hAnsi="宋体"/>
          <w:color w:val="auto"/>
          <w:sz w:val="24"/>
        </w:rPr>
        <w:t>检验和验收标准、程序等具体内容以及前述验收</w:t>
      </w:r>
      <w:r>
        <w:rPr>
          <w:rFonts w:hint="eastAsia" w:ascii="宋体" w:hAnsi="宋体"/>
          <w:color w:val="auto"/>
          <w:sz w:val="24"/>
          <w:lang w:eastAsia="zh-CN"/>
        </w:rPr>
        <w:t>单或者验收报告</w:t>
      </w:r>
      <w:r>
        <w:rPr>
          <w:rFonts w:hint="eastAsia" w:ascii="宋体" w:hAnsi="宋体"/>
          <w:color w:val="auto"/>
          <w:sz w:val="24"/>
        </w:rPr>
        <w:t>的效力</w:t>
      </w:r>
      <w:r>
        <w:rPr>
          <w:rFonts w:hint="eastAsia" w:ascii="宋体" w:hAnsi="宋体"/>
          <w:color w:val="auto"/>
          <w:sz w:val="24"/>
          <w:lang w:eastAsia="zh-CN"/>
        </w:rPr>
        <w:t>如下：</w:t>
      </w:r>
    </w:p>
    <w:p>
      <w:pPr>
        <w:pageBreakBefore w:val="0"/>
        <w:kinsoku/>
        <w:wordWrap/>
        <w:overflowPunct/>
        <w:topLinePunct w:val="0"/>
        <w:bidi w:val="0"/>
        <w:spacing w:line="360" w:lineRule="auto"/>
        <w:ind w:firstLine="480" w:firstLineChars="200"/>
        <w:textAlignment w:val="auto"/>
        <w:outlineLvl w:val="0"/>
        <w:rPr>
          <w:rFonts w:hint="eastAsia" w:ascii="宋体" w:hAnsi="宋体"/>
          <w:b/>
          <w:color w:val="auto"/>
          <w:sz w:val="24"/>
          <w:u w:val="single"/>
          <w:lang w:val="en-US" w:eastAsia="zh-CN"/>
        </w:rPr>
      </w:pPr>
      <w:bookmarkStart w:id="482" w:name="_Toc9808"/>
      <w:bookmarkStart w:id="483" w:name="_Toc31892"/>
      <w:bookmarkStart w:id="484" w:name="_Toc12666"/>
      <w:bookmarkStart w:id="485" w:name="_Toc2308"/>
      <w:bookmarkStart w:id="486" w:name="_Toc25198"/>
      <w:r>
        <w:rPr>
          <w:rFonts w:hint="eastAsia" w:ascii="宋体" w:hAnsi="宋体"/>
          <w:color w:val="auto"/>
          <w:sz w:val="24"/>
          <w:u w:val="single"/>
        </w:rPr>
        <w:t>检验和验收标准、程序</w:t>
      </w:r>
      <w:r>
        <w:rPr>
          <w:rFonts w:hint="eastAsia" w:ascii="宋体" w:hAnsi="宋体"/>
          <w:color w:val="auto"/>
          <w:sz w:val="24"/>
          <w:u w:val="single"/>
          <w:lang w:eastAsia="zh-CN"/>
        </w:rPr>
        <w:t>效力</w:t>
      </w:r>
      <w:r>
        <w:rPr>
          <w:rFonts w:hint="eastAsia" w:ascii="宋体" w:hAnsi="宋体"/>
          <w:color w:val="auto"/>
          <w:sz w:val="24"/>
          <w:u w:val="single"/>
          <w:lang w:val="en-US" w:eastAsia="zh-CN"/>
        </w:rPr>
        <w:t xml:space="preserve"> </w:t>
      </w:r>
      <w:r>
        <w:rPr>
          <w:rFonts w:hint="eastAsia" w:ascii="微软雅黑" w:hAnsi="微软雅黑" w:eastAsia="微软雅黑" w:cs="微软雅黑"/>
          <w:color w:val="auto"/>
          <w:sz w:val="24"/>
          <w:u w:val="single"/>
          <w:lang w:val="en-US" w:eastAsia="zh-CN"/>
        </w:rPr>
        <w:t>&gt;</w:t>
      </w:r>
      <w:r>
        <w:rPr>
          <w:rFonts w:hint="eastAsia" w:ascii="宋体" w:hAnsi="宋体"/>
          <w:color w:val="auto"/>
          <w:sz w:val="24"/>
          <w:u w:val="single"/>
          <w:lang w:eastAsia="zh-CN"/>
        </w:rPr>
        <w:t>有合法资质第三方机构验收单或者验收报告效力</w:t>
      </w:r>
      <w:r>
        <w:rPr>
          <w:rFonts w:hint="eastAsia" w:ascii="微软雅黑" w:hAnsi="微软雅黑" w:eastAsia="微软雅黑" w:cs="微软雅黑"/>
          <w:color w:val="auto"/>
          <w:sz w:val="24"/>
          <w:u w:val="single"/>
          <w:lang w:val="en-US" w:eastAsia="zh-CN"/>
        </w:rPr>
        <w:t>&gt;</w:t>
      </w:r>
      <w:r>
        <w:rPr>
          <w:rFonts w:hint="eastAsia" w:ascii="宋体" w:hAnsi="宋体"/>
          <w:color w:val="auto"/>
          <w:sz w:val="24"/>
          <w:u w:val="single"/>
          <w:lang w:eastAsia="zh-CN"/>
        </w:rPr>
        <w:t>甲方的验收单或者验收报告。</w:t>
      </w:r>
      <w:r>
        <w:rPr>
          <w:rFonts w:hint="eastAsia" w:ascii="宋体" w:hAnsi="宋体"/>
          <w:b/>
          <w:color w:val="auto"/>
          <w:sz w:val="24"/>
          <w:u w:val="none"/>
          <w:lang w:val="en-US" w:eastAsia="zh-CN"/>
        </w:rPr>
        <w:t xml:space="preserve"> </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r>
        <w:rPr>
          <w:rFonts w:hint="eastAsia" w:ascii="宋体" w:hAnsi="宋体"/>
          <w:b/>
          <w:color w:val="auto"/>
          <w:sz w:val="24"/>
          <w:lang w:eastAsia="zh-CN"/>
        </w:rPr>
        <w:t>十六、</w:t>
      </w:r>
      <w:r>
        <w:rPr>
          <w:rFonts w:ascii="宋体" w:hAnsi="宋体"/>
          <w:b/>
          <w:color w:val="auto"/>
          <w:sz w:val="24"/>
        </w:rPr>
        <w:t>通知和送达</w:t>
      </w:r>
      <w:bookmarkEnd w:id="482"/>
      <w:bookmarkEnd w:id="483"/>
      <w:bookmarkEnd w:id="484"/>
      <w:bookmarkEnd w:id="485"/>
      <w:bookmarkEnd w:id="486"/>
    </w:p>
    <w:p>
      <w:pPr>
        <w:pageBreakBefore w:val="0"/>
        <w:kinsoku/>
        <w:wordWrap/>
        <w:overflowPunct/>
        <w:topLinePunct w:val="0"/>
        <w:bidi w:val="0"/>
        <w:spacing w:line="360" w:lineRule="auto"/>
        <w:ind w:firstLine="480" w:firstLineChars="200"/>
        <w:textAlignment w:val="auto"/>
        <w:rPr>
          <w:rFonts w:ascii="宋体" w:hAnsi="宋体"/>
          <w:color w:val="auto"/>
          <w:sz w:val="24"/>
        </w:rPr>
      </w:pPr>
      <w:bookmarkStart w:id="487" w:name="_Toc27674"/>
      <w:bookmarkStart w:id="488" w:name="_Toc18401"/>
      <w:r>
        <w:rPr>
          <w:rFonts w:hint="eastAsia" w:ascii="宋体" w:hAnsi="宋体"/>
          <w:color w:val="auto"/>
          <w:sz w:val="24"/>
          <w:lang w:val="en-US" w:eastAsia="zh-CN"/>
        </w:rPr>
        <w:t>1.</w:t>
      </w:r>
      <w:r>
        <w:rPr>
          <w:rFonts w:hint="eastAsia" w:ascii="宋体" w:hAnsi="宋体"/>
          <w:color w:val="auto"/>
          <w:sz w:val="24"/>
        </w:rPr>
        <w:t>任何一方因履行合同而以合同</w:t>
      </w:r>
      <w:r>
        <w:rPr>
          <w:rFonts w:hint="eastAsia" w:ascii="宋体" w:hAnsi="宋体"/>
          <w:color w:val="auto"/>
          <w:sz w:val="24"/>
          <w:lang w:eastAsia="zh-CN"/>
        </w:rPr>
        <w:t>第一章</w:t>
      </w:r>
      <w:r>
        <w:rPr>
          <w:rFonts w:hint="eastAsia" w:ascii="宋体" w:hAnsi="宋体"/>
          <w:color w:val="auto"/>
          <w:sz w:val="24"/>
        </w:rPr>
        <w:t>尾部所列明的电子邮件</w:t>
      </w:r>
      <w:r>
        <w:rPr>
          <w:rFonts w:ascii="宋体" w:hAnsi="宋体"/>
          <w:color w:val="auto"/>
          <w:sz w:val="24"/>
        </w:rPr>
        <w:t xml:space="preserve"> </w:t>
      </w:r>
      <w:r>
        <w:rPr>
          <w:rFonts w:ascii="宋体" w:hAnsi="宋体"/>
          <w:color w:val="auto"/>
          <w:sz w:val="24"/>
          <w:u w:val="single"/>
        </w:rPr>
        <w:t xml:space="preserve">       </w:t>
      </w:r>
      <w:r>
        <w:rPr>
          <w:rFonts w:hint="eastAsia" w:ascii="宋体" w:hAnsi="宋体"/>
          <w:color w:val="auto"/>
          <w:sz w:val="24"/>
        </w:rPr>
        <w:t>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ascii="宋体" w:hAnsi="宋体"/>
          <w:color w:val="auto"/>
          <w:sz w:val="24"/>
        </w:rPr>
        <w:t>以当面交付方式送达的，交付之时视为送达；以电子邮件方式送达的，发出电子邮件之时视为送达；以邮寄方式送达</w:t>
      </w:r>
      <w:r>
        <w:rPr>
          <w:rFonts w:hint="eastAsia" w:ascii="宋体" w:hAnsi="宋体"/>
          <w:color w:val="auto"/>
          <w:sz w:val="24"/>
        </w:rPr>
        <w:t>的，邮件挂号寄出或者交邮之日之次日视为送达。</w:t>
      </w:r>
      <w:bookmarkEnd w:id="487"/>
      <w:bookmarkEnd w:id="488"/>
    </w:p>
    <w:p>
      <w:pPr>
        <w:pageBreakBefore w:val="0"/>
        <w:kinsoku/>
        <w:wordWrap/>
        <w:overflowPunct/>
        <w:topLinePunct w:val="0"/>
        <w:bidi w:val="0"/>
        <w:spacing w:line="360" w:lineRule="auto"/>
        <w:ind w:firstLine="482" w:firstLineChars="200"/>
        <w:textAlignment w:val="auto"/>
        <w:outlineLvl w:val="0"/>
        <w:rPr>
          <w:rFonts w:ascii="宋体" w:hAnsi="宋体" w:cs="宋体"/>
          <w:b/>
          <w:color w:val="auto"/>
          <w:sz w:val="24"/>
        </w:rPr>
      </w:pPr>
      <w:bookmarkStart w:id="489" w:name="_Toc30599"/>
      <w:bookmarkStart w:id="490" w:name="_Toc18540"/>
      <w:bookmarkStart w:id="491" w:name="_Toc4355"/>
      <w:bookmarkStart w:id="492" w:name="_Toc20808"/>
      <w:bookmarkStart w:id="493" w:name="_Toc28906"/>
      <w:bookmarkStart w:id="494" w:name="_Toc27644"/>
      <w:bookmarkStart w:id="495" w:name="_Toc12254"/>
      <w:bookmarkStart w:id="496" w:name="_Toc5063"/>
      <w:r>
        <w:rPr>
          <w:rFonts w:hint="eastAsia" w:ascii="宋体" w:hAnsi="宋体" w:cs="宋体"/>
          <w:b/>
          <w:color w:val="auto"/>
          <w:sz w:val="24"/>
          <w:lang w:eastAsia="zh-CN"/>
        </w:rPr>
        <w:t>十七、</w:t>
      </w:r>
      <w:r>
        <w:rPr>
          <w:rFonts w:hint="eastAsia" w:ascii="宋体" w:hAnsi="宋体" w:cs="宋体"/>
          <w:b/>
          <w:color w:val="auto"/>
          <w:sz w:val="24"/>
        </w:rPr>
        <w:t>计量单位</w:t>
      </w:r>
      <w:bookmarkEnd w:id="489"/>
      <w:bookmarkEnd w:id="490"/>
      <w:bookmarkEnd w:id="491"/>
    </w:p>
    <w:p>
      <w:pPr>
        <w:pageBreakBefore w:val="0"/>
        <w:kinsoku/>
        <w:wordWrap/>
        <w:overflowPunct/>
        <w:topLinePunct w:val="0"/>
        <w:bidi w:val="0"/>
        <w:spacing w:line="360" w:lineRule="auto"/>
        <w:ind w:firstLine="480" w:firstLineChars="200"/>
        <w:textAlignment w:val="auto"/>
        <w:rPr>
          <w:rFonts w:hint="eastAsia" w:ascii="宋体" w:hAnsi="宋体"/>
          <w:b/>
          <w:color w:val="auto"/>
          <w:sz w:val="24"/>
          <w:lang w:eastAsia="zh-CN"/>
        </w:rPr>
      </w:pPr>
      <w:r>
        <w:rPr>
          <w:rFonts w:hint="eastAsia" w:ascii="宋体" w:hAnsi="宋体" w:cs="宋体"/>
          <w:color w:val="auto"/>
          <w:sz w:val="24"/>
        </w:rPr>
        <w:t>除技术规范中另有规定外,合同的计量单位均使用国家法定计量单位。</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r>
        <w:rPr>
          <w:rFonts w:hint="eastAsia" w:ascii="宋体" w:hAnsi="宋体"/>
          <w:b/>
          <w:color w:val="auto"/>
          <w:sz w:val="24"/>
          <w:lang w:eastAsia="zh-CN"/>
        </w:rPr>
        <w:t>十八、</w:t>
      </w:r>
      <w:r>
        <w:rPr>
          <w:rFonts w:hint="eastAsia" w:ascii="宋体" w:hAnsi="宋体"/>
          <w:b/>
          <w:color w:val="auto"/>
          <w:sz w:val="24"/>
        </w:rPr>
        <w:t>合同使用的文字和</w:t>
      </w:r>
      <w:r>
        <w:rPr>
          <w:rFonts w:ascii="宋体" w:hAnsi="宋体"/>
          <w:b/>
          <w:color w:val="auto"/>
          <w:sz w:val="24"/>
        </w:rPr>
        <w:t>适用的法律</w:t>
      </w:r>
      <w:bookmarkEnd w:id="492"/>
      <w:bookmarkEnd w:id="493"/>
      <w:bookmarkEnd w:id="494"/>
      <w:bookmarkEnd w:id="495"/>
      <w:bookmarkEnd w:id="496"/>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1.</w:t>
      </w:r>
      <w:r>
        <w:rPr>
          <w:rFonts w:ascii="宋体" w:hAnsi="宋体"/>
          <w:color w:val="auto"/>
          <w:sz w:val="24"/>
        </w:rPr>
        <w:t>合同使用汉语书就</w:t>
      </w:r>
      <w:r>
        <w:rPr>
          <w:rFonts w:hint="eastAsia" w:ascii="宋体" w:hAnsi="宋体"/>
          <w:color w:val="auto"/>
          <w:sz w:val="24"/>
        </w:rPr>
        <w:t>、</w:t>
      </w:r>
      <w:r>
        <w:rPr>
          <w:rFonts w:ascii="宋体" w:hAnsi="宋体"/>
          <w:color w:val="auto"/>
          <w:sz w:val="24"/>
        </w:rPr>
        <w:t>变更和解释</w:t>
      </w:r>
      <w:r>
        <w:rPr>
          <w:rFonts w:hint="eastAsia" w:ascii="宋体" w:hAnsi="宋体"/>
          <w:color w:val="auto"/>
          <w:sz w:val="24"/>
        </w:rPr>
        <w:t>；</w:t>
      </w:r>
    </w:p>
    <w:p>
      <w:pPr>
        <w:pageBreakBefore w:val="0"/>
        <w:kinsoku/>
        <w:wordWrap/>
        <w:overflowPunct/>
        <w:topLinePunct w:val="0"/>
        <w:bidi w:val="0"/>
        <w:spacing w:line="360" w:lineRule="auto"/>
        <w:ind w:firstLine="480" w:firstLineChars="200"/>
        <w:textAlignment w:val="auto"/>
        <w:rPr>
          <w:color w:val="auto"/>
        </w:rPr>
      </w:pPr>
      <w:r>
        <w:rPr>
          <w:rFonts w:hint="eastAsia" w:ascii="宋体" w:hAnsi="宋体"/>
          <w:color w:val="auto"/>
          <w:sz w:val="24"/>
          <w:lang w:val="en-US" w:eastAsia="zh-CN"/>
        </w:rPr>
        <w:t>2.</w:t>
      </w:r>
      <w:r>
        <w:rPr>
          <w:rFonts w:hint="eastAsia" w:ascii="宋体" w:hAnsi="宋体"/>
          <w:color w:val="auto"/>
          <w:sz w:val="24"/>
        </w:rPr>
        <w:t>合同适用</w:t>
      </w:r>
      <w:r>
        <w:rPr>
          <w:rFonts w:ascii="宋体" w:hAnsi="宋体"/>
          <w:color w:val="auto"/>
          <w:sz w:val="24"/>
        </w:rPr>
        <w:t>中华人民共和国法律。</w:t>
      </w:r>
    </w:p>
    <w:p>
      <w:pPr>
        <w:pageBreakBefore w:val="0"/>
        <w:kinsoku/>
        <w:wordWrap/>
        <w:overflowPunct/>
        <w:topLinePunct w:val="0"/>
        <w:autoSpaceDE w:val="0"/>
        <w:autoSpaceDN w:val="0"/>
        <w:bidi w:val="0"/>
        <w:spacing w:line="360" w:lineRule="auto"/>
        <w:textAlignment w:val="auto"/>
        <w:rPr>
          <w:rFonts w:hint="eastAsia" w:ascii="宋体" w:hAnsi="宋体"/>
          <w:b/>
          <w:color w:val="auto"/>
          <w:sz w:val="24"/>
          <w:lang w:val="zh-CN"/>
        </w:rPr>
      </w:pPr>
    </w:p>
    <w:p>
      <w:pPr>
        <w:pStyle w:val="21"/>
        <w:spacing w:line="560" w:lineRule="exact"/>
        <w:ind w:left="0" w:leftChars="0" w:firstLine="0" w:firstLineChars="0"/>
        <w:jc w:val="center"/>
        <w:rPr>
          <w:rFonts w:hint="eastAsia" w:ascii="宋体" w:hAnsi="宋体"/>
          <w:b/>
          <w:color w:val="auto"/>
          <w:szCs w:val="24"/>
          <w:lang w:eastAsia="zh-CN"/>
        </w:rPr>
      </w:pPr>
    </w:p>
    <w:p>
      <w:pPr>
        <w:pStyle w:val="21"/>
        <w:spacing w:line="560" w:lineRule="exact"/>
        <w:ind w:left="0" w:leftChars="0" w:firstLine="0" w:firstLineChars="0"/>
        <w:jc w:val="center"/>
        <w:rPr>
          <w:rFonts w:hint="eastAsia" w:ascii="宋体" w:hAnsi="宋体"/>
          <w:b/>
          <w:color w:val="auto"/>
          <w:szCs w:val="24"/>
          <w:lang w:eastAsia="zh-CN"/>
        </w:rPr>
      </w:pPr>
    </w:p>
    <w:p>
      <w:pPr>
        <w:pStyle w:val="21"/>
        <w:spacing w:line="560" w:lineRule="exact"/>
        <w:ind w:left="0" w:leftChars="0" w:firstLine="0" w:firstLineChars="0"/>
        <w:jc w:val="center"/>
        <w:rPr>
          <w:rFonts w:hint="eastAsia" w:ascii="宋体" w:hAnsi="宋体"/>
          <w:b/>
          <w:color w:val="auto"/>
          <w:szCs w:val="24"/>
          <w:lang w:eastAsia="zh-CN"/>
        </w:rPr>
      </w:pPr>
    </w:p>
    <w:p>
      <w:pPr>
        <w:pStyle w:val="21"/>
        <w:spacing w:line="560" w:lineRule="exact"/>
        <w:ind w:left="0" w:leftChars="0" w:firstLine="0" w:firstLineChars="0"/>
        <w:jc w:val="center"/>
        <w:rPr>
          <w:rFonts w:hint="eastAsia" w:ascii="宋体" w:hAnsi="宋体"/>
          <w:b/>
          <w:color w:val="auto"/>
          <w:szCs w:val="24"/>
          <w:lang w:eastAsia="zh-CN"/>
        </w:rPr>
      </w:pPr>
    </w:p>
    <w:p>
      <w:pPr>
        <w:pStyle w:val="21"/>
        <w:spacing w:line="560" w:lineRule="exact"/>
        <w:ind w:left="0" w:leftChars="0" w:firstLine="0" w:firstLineChars="0"/>
        <w:jc w:val="center"/>
        <w:rPr>
          <w:rFonts w:hint="eastAsia" w:ascii="宋体" w:hAnsi="宋体"/>
          <w:b/>
          <w:color w:val="auto"/>
          <w:szCs w:val="24"/>
          <w:lang w:eastAsia="zh-CN"/>
        </w:rPr>
      </w:pPr>
    </w:p>
    <w:p>
      <w:pPr>
        <w:pStyle w:val="21"/>
        <w:spacing w:line="560" w:lineRule="exact"/>
        <w:ind w:left="0" w:leftChars="0" w:firstLine="0" w:firstLineChars="0"/>
        <w:jc w:val="center"/>
        <w:rPr>
          <w:rFonts w:hint="eastAsia" w:ascii="宋体" w:hAnsi="宋体"/>
          <w:b/>
          <w:color w:val="auto"/>
          <w:szCs w:val="24"/>
          <w:lang w:eastAsia="zh-CN"/>
        </w:rPr>
      </w:pPr>
    </w:p>
    <w:p>
      <w:pPr>
        <w:pStyle w:val="21"/>
        <w:spacing w:line="560" w:lineRule="exact"/>
        <w:ind w:left="0" w:leftChars="0" w:firstLine="0" w:firstLineChars="0"/>
        <w:jc w:val="both"/>
        <w:rPr>
          <w:rFonts w:hint="eastAsia" w:ascii="宋体" w:hAnsi="宋体"/>
          <w:b/>
          <w:color w:val="auto"/>
          <w:szCs w:val="24"/>
          <w:lang w:eastAsia="zh-CN"/>
        </w:rPr>
      </w:pPr>
    </w:p>
    <w:p>
      <w:pPr>
        <w:pStyle w:val="21"/>
        <w:spacing w:line="560" w:lineRule="exact"/>
        <w:ind w:left="0" w:leftChars="0" w:firstLine="0" w:firstLineChars="0"/>
        <w:jc w:val="center"/>
        <w:rPr>
          <w:rFonts w:hint="eastAsia" w:ascii="宋体" w:hAnsi="宋体" w:eastAsia="宋体"/>
          <w:b/>
          <w:color w:val="auto"/>
          <w:szCs w:val="24"/>
          <w:lang w:eastAsia="zh-CN"/>
        </w:rPr>
      </w:pPr>
      <w:r>
        <w:rPr>
          <w:rFonts w:hint="eastAsia" w:ascii="宋体" w:hAnsi="宋体"/>
          <w:b/>
          <w:color w:val="auto"/>
          <w:szCs w:val="24"/>
          <w:lang w:eastAsia="zh-CN"/>
        </w:rPr>
        <w:t>第三章</w:t>
      </w:r>
      <w:r>
        <w:rPr>
          <w:rFonts w:ascii="宋体" w:hAnsi="宋体"/>
          <w:b/>
          <w:color w:val="auto"/>
          <w:szCs w:val="24"/>
        </w:rPr>
        <w:t xml:space="preserve"> </w:t>
      </w:r>
      <w:r>
        <w:rPr>
          <w:rFonts w:hint="eastAsia" w:ascii="宋体" w:hAnsi="宋体"/>
          <w:b/>
          <w:color w:val="auto"/>
          <w:szCs w:val="24"/>
          <w:lang w:eastAsia="zh-CN"/>
        </w:rPr>
        <w:t>合同清单</w:t>
      </w:r>
    </w:p>
    <w:p>
      <w:pP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一、服务内容分项清单</w:t>
      </w:r>
    </w:p>
    <w:tbl>
      <w:tblPr>
        <w:tblStyle w:val="13"/>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3678"/>
        <w:gridCol w:w="1604"/>
        <w:gridCol w:w="1418"/>
        <w:gridCol w:w="1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839" w:type="dxa"/>
            <w:noWrap w:val="0"/>
            <w:vAlign w:val="center"/>
          </w:tcPr>
          <w:p>
            <w:pPr>
              <w:pStyle w:val="23"/>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序号</w:t>
            </w:r>
          </w:p>
        </w:tc>
        <w:tc>
          <w:tcPr>
            <w:tcW w:w="3678" w:type="dxa"/>
            <w:noWrap w:val="0"/>
            <w:vAlign w:val="center"/>
          </w:tcPr>
          <w:p>
            <w:pPr>
              <w:pStyle w:val="23"/>
              <w:keepNext w:val="0"/>
              <w:keepLines w:val="0"/>
              <w:suppressLineNumbers w:val="0"/>
              <w:spacing w:before="0" w:beforeAutospacing="0" w:after="0" w:afterAutospacing="0" w:line="560" w:lineRule="exact"/>
              <w:ind w:left="0" w:right="0" w:firstLine="200"/>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分项名称</w:t>
            </w:r>
          </w:p>
        </w:tc>
        <w:tc>
          <w:tcPr>
            <w:tcW w:w="1604" w:type="dxa"/>
            <w:noWrap w:val="0"/>
            <w:vAlign w:val="center"/>
          </w:tcPr>
          <w:p>
            <w:pPr>
              <w:pStyle w:val="23"/>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分项价格</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元）</w:t>
            </w:r>
          </w:p>
        </w:tc>
        <w:tc>
          <w:tcPr>
            <w:tcW w:w="1418" w:type="dxa"/>
            <w:noWrap w:val="0"/>
            <w:vAlign w:val="center"/>
          </w:tcPr>
          <w:p>
            <w:pPr>
              <w:pStyle w:val="23"/>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分项数量</w:t>
            </w:r>
          </w:p>
        </w:tc>
        <w:tc>
          <w:tcPr>
            <w:tcW w:w="1826" w:type="dxa"/>
            <w:noWrap w:val="0"/>
            <w:vAlign w:val="center"/>
          </w:tcPr>
          <w:p>
            <w:pPr>
              <w:pStyle w:val="23"/>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分项金额（</w:t>
            </w:r>
            <w:r>
              <w:rPr>
                <w:rFonts w:hint="eastAsia" w:ascii="宋体" w:hAnsi="宋体" w:eastAsia="宋体" w:cs="宋体"/>
                <w:color w:val="auto"/>
                <w:sz w:val="24"/>
                <w:szCs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839" w:type="dxa"/>
            <w:noWrap w:val="0"/>
            <w:vAlign w:val="center"/>
          </w:tcPr>
          <w:p>
            <w:pPr>
              <w:pStyle w:val="23"/>
              <w:keepNext w:val="0"/>
              <w:keepLines w:val="0"/>
              <w:suppressLineNumbers w:val="0"/>
              <w:spacing w:before="0" w:beforeAutospacing="0" w:after="0" w:afterAutospacing="0" w:line="560" w:lineRule="exact"/>
              <w:ind w:left="0" w:right="0" w:firstLine="20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3678" w:type="dxa"/>
            <w:noWrap w:val="0"/>
            <w:vAlign w:val="center"/>
          </w:tcPr>
          <w:p>
            <w:pPr>
              <w:pStyle w:val="23"/>
              <w:keepNext w:val="0"/>
              <w:keepLines w:val="0"/>
              <w:suppressLineNumbers w:val="0"/>
              <w:spacing w:before="0" w:beforeAutospacing="0" w:after="0" w:afterAutospacing="0" w:line="560" w:lineRule="exact"/>
              <w:ind w:left="0" w:right="0" w:firstLine="20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能源项目建筑及设备消防维保</w:t>
            </w:r>
          </w:p>
        </w:tc>
        <w:tc>
          <w:tcPr>
            <w:tcW w:w="1604" w:type="dxa"/>
            <w:noWrap w:val="0"/>
            <w:vAlign w:val="center"/>
          </w:tcPr>
          <w:p>
            <w:pPr>
              <w:pStyle w:val="23"/>
              <w:keepNext w:val="0"/>
              <w:keepLines w:val="0"/>
              <w:suppressLineNumbers w:val="0"/>
              <w:spacing w:before="0" w:beforeAutospacing="0" w:after="0" w:afterAutospacing="0" w:line="560" w:lineRule="exact"/>
              <w:ind w:left="0" w:right="0" w:firstLine="200"/>
              <w:jc w:val="center"/>
              <w:rPr>
                <w:rFonts w:hint="eastAsia" w:ascii="宋体" w:hAnsi="宋体" w:eastAsia="宋体" w:cs="宋体"/>
                <w:color w:val="auto"/>
                <w:sz w:val="24"/>
                <w:szCs w:val="24"/>
              </w:rPr>
            </w:pPr>
          </w:p>
        </w:tc>
        <w:tc>
          <w:tcPr>
            <w:tcW w:w="1418" w:type="dxa"/>
            <w:noWrap w:val="0"/>
            <w:vAlign w:val="center"/>
          </w:tcPr>
          <w:p>
            <w:pPr>
              <w:pStyle w:val="23"/>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133761.98平方米</w:t>
            </w:r>
          </w:p>
        </w:tc>
        <w:tc>
          <w:tcPr>
            <w:tcW w:w="1826" w:type="dxa"/>
            <w:noWrap w:val="0"/>
            <w:vAlign w:val="center"/>
          </w:tcPr>
          <w:p>
            <w:pPr>
              <w:pStyle w:val="23"/>
              <w:keepNext w:val="0"/>
              <w:keepLines w:val="0"/>
              <w:suppressLineNumbers w:val="0"/>
              <w:spacing w:before="0" w:beforeAutospacing="0" w:after="0" w:afterAutospacing="0" w:line="560" w:lineRule="exact"/>
              <w:ind w:left="0" w:right="0" w:firstLine="20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839" w:type="dxa"/>
            <w:noWrap w:val="0"/>
            <w:vAlign w:val="center"/>
          </w:tcPr>
          <w:p>
            <w:pPr>
              <w:pStyle w:val="23"/>
              <w:keepNext w:val="0"/>
              <w:keepLines w:val="0"/>
              <w:suppressLineNumbers w:val="0"/>
              <w:spacing w:before="0" w:beforeAutospacing="0" w:after="0" w:afterAutospacing="0" w:line="560" w:lineRule="exact"/>
              <w:ind w:left="0" w:right="0" w:firstLine="20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3678" w:type="dxa"/>
            <w:noWrap w:val="0"/>
            <w:vAlign w:val="center"/>
          </w:tcPr>
          <w:p>
            <w:pPr>
              <w:pStyle w:val="23"/>
              <w:keepNext w:val="0"/>
              <w:keepLines w:val="0"/>
              <w:suppressLineNumbers w:val="0"/>
              <w:spacing w:before="0" w:beforeAutospacing="0" w:after="0" w:afterAutospacing="0" w:line="560" w:lineRule="exact"/>
              <w:ind w:left="0" w:right="0" w:firstLine="20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年度检测报告</w:t>
            </w:r>
          </w:p>
        </w:tc>
        <w:tc>
          <w:tcPr>
            <w:tcW w:w="1604" w:type="dxa"/>
            <w:noWrap w:val="0"/>
            <w:vAlign w:val="center"/>
          </w:tcPr>
          <w:p>
            <w:pPr>
              <w:pStyle w:val="23"/>
              <w:keepNext w:val="0"/>
              <w:keepLines w:val="0"/>
              <w:suppressLineNumbers w:val="0"/>
              <w:spacing w:before="0" w:beforeAutospacing="0" w:after="0" w:afterAutospacing="0" w:line="560" w:lineRule="exact"/>
              <w:ind w:left="0" w:right="0" w:firstLine="200"/>
              <w:jc w:val="center"/>
              <w:rPr>
                <w:rFonts w:hint="eastAsia" w:ascii="宋体" w:hAnsi="宋体" w:eastAsia="宋体" w:cs="宋体"/>
                <w:color w:val="auto"/>
                <w:sz w:val="24"/>
                <w:szCs w:val="24"/>
              </w:rPr>
            </w:pPr>
          </w:p>
        </w:tc>
        <w:tc>
          <w:tcPr>
            <w:tcW w:w="1418" w:type="dxa"/>
            <w:noWrap w:val="0"/>
            <w:vAlign w:val="center"/>
          </w:tcPr>
          <w:p>
            <w:pPr>
              <w:pStyle w:val="23"/>
              <w:keepNext w:val="0"/>
              <w:keepLines w:val="0"/>
              <w:suppressLineNumbers w:val="0"/>
              <w:spacing w:before="0" w:beforeAutospacing="0" w:after="0" w:afterAutospacing="0" w:line="560" w:lineRule="exact"/>
              <w:ind w:left="0" w:right="0" w:firstLine="20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共2份</w:t>
            </w:r>
          </w:p>
        </w:tc>
        <w:tc>
          <w:tcPr>
            <w:tcW w:w="1826" w:type="dxa"/>
            <w:noWrap w:val="0"/>
            <w:vAlign w:val="center"/>
          </w:tcPr>
          <w:p>
            <w:pPr>
              <w:pStyle w:val="23"/>
              <w:keepNext w:val="0"/>
              <w:keepLines w:val="0"/>
              <w:suppressLineNumbers w:val="0"/>
              <w:spacing w:before="0" w:beforeAutospacing="0" w:after="0" w:afterAutospacing="0" w:line="560" w:lineRule="exact"/>
              <w:ind w:left="0" w:right="0" w:firstLine="20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4517" w:type="dxa"/>
            <w:gridSpan w:val="2"/>
            <w:noWrap w:val="0"/>
            <w:vAlign w:val="center"/>
          </w:tcPr>
          <w:p>
            <w:pPr>
              <w:pStyle w:val="23"/>
              <w:keepNext w:val="0"/>
              <w:keepLines w:val="0"/>
              <w:suppressLineNumbers w:val="0"/>
              <w:spacing w:before="0" w:beforeAutospacing="0" w:after="0" w:afterAutospacing="0" w:line="560" w:lineRule="exact"/>
              <w:ind w:left="0" w:right="0" w:firstLine="200"/>
              <w:jc w:val="center"/>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1604" w:type="dxa"/>
            <w:noWrap w:val="0"/>
            <w:vAlign w:val="center"/>
          </w:tcPr>
          <w:p>
            <w:pPr>
              <w:pStyle w:val="23"/>
              <w:keepNext w:val="0"/>
              <w:keepLines w:val="0"/>
              <w:suppressLineNumbers w:val="0"/>
              <w:spacing w:before="0" w:beforeAutospacing="0" w:after="0" w:afterAutospacing="0" w:line="560" w:lineRule="exact"/>
              <w:ind w:left="0" w:right="0" w:firstLine="200"/>
              <w:jc w:val="center"/>
              <w:rPr>
                <w:rFonts w:hint="eastAsia" w:ascii="宋体" w:hAnsi="宋体" w:eastAsia="宋体" w:cs="宋体"/>
                <w:color w:val="auto"/>
                <w:sz w:val="24"/>
                <w:szCs w:val="24"/>
              </w:rPr>
            </w:pPr>
          </w:p>
        </w:tc>
        <w:tc>
          <w:tcPr>
            <w:tcW w:w="1418" w:type="dxa"/>
            <w:noWrap w:val="0"/>
            <w:vAlign w:val="center"/>
          </w:tcPr>
          <w:p>
            <w:pPr>
              <w:pStyle w:val="23"/>
              <w:keepNext w:val="0"/>
              <w:keepLines w:val="0"/>
              <w:suppressLineNumbers w:val="0"/>
              <w:spacing w:before="0" w:beforeAutospacing="0" w:after="0" w:afterAutospacing="0" w:line="560" w:lineRule="exact"/>
              <w:ind w:left="0" w:right="0" w:firstLine="200"/>
              <w:jc w:val="center"/>
              <w:rPr>
                <w:rFonts w:hint="eastAsia" w:ascii="宋体" w:hAnsi="宋体" w:eastAsia="宋体" w:cs="宋体"/>
                <w:color w:val="auto"/>
                <w:sz w:val="24"/>
                <w:szCs w:val="24"/>
              </w:rPr>
            </w:pPr>
          </w:p>
        </w:tc>
        <w:tc>
          <w:tcPr>
            <w:tcW w:w="1826" w:type="dxa"/>
            <w:noWrap w:val="0"/>
            <w:vAlign w:val="center"/>
          </w:tcPr>
          <w:p>
            <w:pPr>
              <w:pStyle w:val="23"/>
              <w:keepNext w:val="0"/>
              <w:keepLines w:val="0"/>
              <w:suppressLineNumbers w:val="0"/>
              <w:spacing w:before="0" w:beforeAutospacing="0" w:after="0" w:afterAutospacing="0" w:line="560" w:lineRule="exact"/>
              <w:ind w:left="0" w:right="0" w:firstLine="200"/>
              <w:jc w:val="center"/>
              <w:rPr>
                <w:rFonts w:hint="eastAsia" w:ascii="宋体" w:hAnsi="宋体" w:eastAsia="宋体" w:cs="宋体"/>
                <w:color w:val="auto"/>
                <w:sz w:val="24"/>
                <w:szCs w:val="24"/>
              </w:rPr>
            </w:pPr>
          </w:p>
        </w:tc>
      </w:tr>
    </w:tbl>
    <w:p>
      <w:pPr>
        <w:pStyle w:val="3"/>
        <w:numPr>
          <w:ilvl w:val="0"/>
          <w:numId w:val="3"/>
        </w:numPr>
        <w:tabs>
          <w:tab w:val="left" w:pos="432"/>
        </w:tabs>
        <w:rPr>
          <w:rFonts w:hint="eastAsia"/>
          <w:lang w:eastAsia="zh-CN"/>
        </w:rPr>
      </w:pPr>
      <w:r>
        <w:rPr>
          <w:rFonts w:hint="eastAsia" w:ascii="宋体" w:hAnsi="宋体" w:eastAsia="宋体" w:cs="宋体"/>
          <w:b w:val="0"/>
          <w:bCs w:val="0"/>
          <w:color w:val="auto"/>
          <w:sz w:val="24"/>
          <w:szCs w:val="24"/>
          <w:lang w:val="en-US" w:eastAsia="zh-CN"/>
        </w:rPr>
        <w:t xml:space="preserve">货物分项清单    </w:t>
      </w:r>
    </w:p>
    <w:tbl>
      <w:tblPr>
        <w:tblStyle w:val="14"/>
        <w:tblW w:w="9018"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772"/>
        <w:gridCol w:w="1900"/>
        <w:gridCol w:w="1075"/>
        <w:gridCol w:w="725"/>
        <w:gridCol w:w="987"/>
        <w:gridCol w:w="983"/>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1"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序号</w:t>
            </w:r>
          </w:p>
        </w:tc>
        <w:tc>
          <w:tcPr>
            <w:tcW w:w="1772"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货物名称</w:t>
            </w:r>
          </w:p>
        </w:tc>
        <w:tc>
          <w:tcPr>
            <w:tcW w:w="1900" w:type="dxa"/>
            <w:noWrap w:val="0"/>
            <w:vAlign w:val="center"/>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规格型号/技术要求</w:t>
            </w:r>
          </w:p>
        </w:tc>
        <w:tc>
          <w:tcPr>
            <w:tcW w:w="1075" w:type="dxa"/>
            <w:noWrap w:val="0"/>
            <w:vAlign w:val="center"/>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品牌/制造商</w:t>
            </w:r>
          </w:p>
        </w:tc>
        <w:tc>
          <w:tcPr>
            <w:tcW w:w="725"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暂定数量</w:t>
            </w:r>
          </w:p>
        </w:tc>
        <w:tc>
          <w:tcPr>
            <w:tcW w:w="987"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单价</w:t>
            </w:r>
          </w:p>
        </w:tc>
        <w:tc>
          <w:tcPr>
            <w:tcW w:w="983"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金额</w:t>
            </w:r>
          </w:p>
        </w:tc>
        <w:tc>
          <w:tcPr>
            <w:tcW w:w="875"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noWrap w:val="0"/>
            <w:vAlign w:val="center"/>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772"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感烟探测器</w:t>
            </w:r>
          </w:p>
        </w:tc>
        <w:tc>
          <w:tcPr>
            <w:tcW w:w="1900"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JTY-GD-G3T</w:t>
            </w:r>
          </w:p>
        </w:tc>
        <w:tc>
          <w:tcPr>
            <w:tcW w:w="1075"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noWrap w:val="0"/>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w:t>
            </w:r>
          </w:p>
        </w:tc>
        <w:tc>
          <w:tcPr>
            <w:tcW w:w="987"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noWrap w:val="0"/>
            <w:vAlign w:val="center"/>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w:t>
            </w:r>
          </w:p>
        </w:tc>
        <w:tc>
          <w:tcPr>
            <w:tcW w:w="1772"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感温探测器</w:t>
            </w:r>
          </w:p>
        </w:tc>
        <w:tc>
          <w:tcPr>
            <w:tcW w:w="1900"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JTY-ECD-G3N</w:t>
            </w:r>
          </w:p>
        </w:tc>
        <w:tc>
          <w:tcPr>
            <w:tcW w:w="1075"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noWrap w:val="0"/>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w:t>
            </w:r>
          </w:p>
        </w:tc>
        <w:tc>
          <w:tcPr>
            <w:tcW w:w="987"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noWrap w:val="0"/>
            <w:vAlign w:val="center"/>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w:t>
            </w:r>
          </w:p>
        </w:tc>
        <w:tc>
          <w:tcPr>
            <w:tcW w:w="1772"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喷头</w:t>
            </w:r>
          </w:p>
        </w:tc>
        <w:tc>
          <w:tcPr>
            <w:tcW w:w="1900"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ZSTZ15-60°C</w:t>
            </w:r>
          </w:p>
        </w:tc>
        <w:tc>
          <w:tcPr>
            <w:tcW w:w="1075"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noWrap w:val="0"/>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w:t>
            </w:r>
          </w:p>
        </w:tc>
        <w:tc>
          <w:tcPr>
            <w:tcW w:w="987"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w:t>
            </w:r>
          </w:p>
        </w:tc>
        <w:tc>
          <w:tcPr>
            <w:tcW w:w="1772"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喷头</w:t>
            </w:r>
          </w:p>
        </w:tc>
        <w:tc>
          <w:tcPr>
            <w:tcW w:w="1900"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T-ZSTZ15-93°C</w:t>
            </w:r>
          </w:p>
        </w:tc>
        <w:tc>
          <w:tcPr>
            <w:tcW w:w="10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w:t>
            </w:r>
          </w:p>
        </w:tc>
        <w:tc>
          <w:tcPr>
            <w:tcW w:w="987"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w:t>
            </w:r>
          </w:p>
        </w:tc>
        <w:tc>
          <w:tcPr>
            <w:tcW w:w="1772"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水流指示器</w:t>
            </w:r>
          </w:p>
        </w:tc>
        <w:tc>
          <w:tcPr>
            <w:tcW w:w="1900"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1771X-16</w:t>
            </w:r>
          </w:p>
        </w:tc>
        <w:tc>
          <w:tcPr>
            <w:tcW w:w="10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w:t>
            </w:r>
          </w:p>
        </w:tc>
        <w:tc>
          <w:tcPr>
            <w:tcW w:w="987"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w:t>
            </w:r>
          </w:p>
        </w:tc>
        <w:tc>
          <w:tcPr>
            <w:tcW w:w="1772"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手动报警按钮</w:t>
            </w:r>
          </w:p>
        </w:tc>
        <w:tc>
          <w:tcPr>
            <w:tcW w:w="1900"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J-SAM-GST9123A</w:t>
            </w:r>
          </w:p>
        </w:tc>
        <w:tc>
          <w:tcPr>
            <w:tcW w:w="10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w:t>
            </w:r>
          </w:p>
        </w:tc>
        <w:tc>
          <w:tcPr>
            <w:tcW w:w="987"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7</w:t>
            </w:r>
          </w:p>
        </w:tc>
        <w:tc>
          <w:tcPr>
            <w:tcW w:w="1772"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水泵接合器</w:t>
            </w:r>
          </w:p>
        </w:tc>
        <w:tc>
          <w:tcPr>
            <w:tcW w:w="1900"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SQS150-1.3=6</w:t>
            </w:r>
          </w:p>
        </w:tc>
        <w:tc>
          <w:tcPr>
            <w:tcW w:w="10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w:t>
            </w:r>
          </w:p>
        </w:tc>
        <w:tc>
          <w:tcPr>
            <w:tcW w:w="987"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8</w:t>
            </w:r>
          </w:p>
        </w:tc>
        <w:tc>
          <w:tcPr>
            <w:tcW w:w="1772"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压力开关</w:t>
            </w:r>
          </w:p>
        </w:tc>
        <w:tc>
          <w:tcPr>
            <w:tcW w:w="1900"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ZSJY1.6BP-S</w:t>
            </w:r>
          </w:p>
        </w:tc>
        <w:tc>
          <w:tcPr>
            <w:tcW w:w="10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w:t>
            </w:r>
          </w:p>
        </w:tc>
        <w:tc>
          <w:tcPr>
            <w:tcW w:w="987"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9</w:t>
            </w:r>
          </w:p>
        </w:tc>
        <w:tc>
          <w:tcPr>
            <w:tcW w:w="1772"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输入模块</w:t>
            </w:r>
          </w:p>
        </w:tc>
        <w:tc>
          <w:tcPr>
            <w:tcW w:w="1900"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10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w:t>
            </w:r>
          </w:p>
        </w:tc>
        <w:tc>
          <w:tcPr>
            <w:tcW w:w="987"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10</w:t>
            </w:r>
          </w:p>
        </w:tc>
        <w:tc>
          <w:tcPr>
            <w:tcW w:w="1772"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输出模块</w:t>
            </w:r>
          </w:p>
        </w:tc>
        <w:tc>
          <w:tcPr>
            <w:tcW w:w="1900"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10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w:t>
            </w:r>
          </w:p>
        </w:tc>
        <w:tc>
          <w:tcPr>
            <w:tcW w:w="987"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11</w:t>
            </w:r>
          </w:p>
        </w:tc>
        <w:tc>
          <w:tcPr>
            <w:tcW w:w="1772"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火灾显示屏</w:t>
            </w:r>
          </w:p>
        </w:tc>
        <w:tc>
          <w:tcPr>
            <w:tcW w:w="1900"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10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w:t>
            </w:r>
          </w:p>
        </w:tc>
        <w:tc>
          <w:tcPr>
            <w:tcW w:w="987"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12</w:t>
            </w:r>
          </w:p>
        </w:tc>
        <w:tc>
          <w:tcPr>
            <w:tcW w:w="1772"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消防专用电话</w:t>
            </w:r>
          </w:p>
        </w:tc>
        <w:tc>
          <w:tcPr>
            <w:tcW w:w="1900"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TS-GSTN601</w:t>
            </w:r>
          </w:p>
        </w:tc>
        <w:tc>
          <w:tcPr>
            <w:tcW w:w="10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w:t>
            </w:r>
          </w:p>
        </w:tc>
        <w:tc>
          <w:tcPr>
            <w:tcW w:w="987"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13</w:t>
            </w:r>
          </w:p>
        </w:tc>
        <w:tc>
          <w:tcPr>
            <w:tcW w:w="1772"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消防电话插孔</w:t>
            </w:r>
          </w:p>
        </w:tc>
        <w:tc>
          <w:tcPr>
            <w:tcW w:w="1900"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TS-GSTN602</w:t>
            </w:r>
          </w:p>
        </w:tc>
        <w:tc>
          <w:tcPr>
            <w:tcW w:w="10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w:t>
            </w:r>
          </w:p>
        </w:tc>
        <w:tc>
          <w:tcPr>
            <w:tcW w:w="987"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14</w:t>
            </w:r>
          </w:p>
        </w:tc>
        <w:tc>
          <w:tcPr>
            <w:tcW w:w="1772"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排烟防火阀</w:t>
            </w:r>
          </w:p>
        </w:tc>
        <w:tc>
          <w:tcPr>
            <w:tcW w:w="1900"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280°C</w:t>
            </w:r>
          </w:p>
        </w:tc>
        <w:tc>
          <w:tcPr>
            <w:tcW w:w="10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w:t>
            </w:r>
          </w:p>
        </w:tc>
        <w:tc>
          <w:tcPr>
            <w:tcW w:w="987"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15</w:t>
            </w:r>
          </w:p>
        </w:tc>
        <w:tc>
          <w:tcPr>
            <w:tcW w:w="1772"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扬声器</w:t>
            </w:r>
          </w:p>
        </w:tc>
        <w:tc>
          <w:tcPr>
            <w:tcW w:w="1900"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HY6251 HY6253</w:t>
            </w:r>
          </w:p>
        </w:tc>
        <w:tc>
          <w:tcPr>
            <w:tcW w:w="10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w:t>
            </w:r>
          </w:p>
        </w:tc>
        <w:tc>
          <w:tcPr>
            <w:tcW w:w="987"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16</w:t>
            </w:r>
          </w:p>
        </w:tc>
        <w:tc>
          <w:tcPr>
            <w:tcW w:w="1772"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警报装置</w:t>
            </w:r>
          </w:p>
        </w:tc>
        <w:tc>
          <w:tcPr>
            <w:tcW w:w="1900"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GST-HX-200B</w:t>
            </w:r>
          </w:p>
        </w:tc>
        <w:tc>
          <w:tcPr>
            <w:tcW w:w="10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w:t>
            </w:r>
          </w:p>
        </w:tc>
        <w:tc>
          <w:tcPr>
            <w:tcW w:w="987"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17</w:t>
            </w:r>
          </w:p>
        </w:tc>
        <w:tc>
          <w:tcPr>
            <w:tcW w:w="1772"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直接启泵按钮</w:t>
            </w:r>
          </w:p>
        </w:tc>
        <w:tc>
          <w:tcPr>
            <w:tcW w:w="1900"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J-SAM-GS9123A</w:t>
            </w:r>
          </w:p>
        </w:tc>
        <w:tc>
          <w:tcPr>
            <w:tcW w:w="10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w:t>
            </w:r>
          </w:p>
        </w:tc>
        <w:tc>
          <w:tcPr>
            <w:tcW w:w="987"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18</w:t>
            </w:r>
          </w:p>
        </w:tc>
        <w:tc>
          <w:tcPr>
            <w:tcW w:w="1772"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室内消火栓</w:t>
            </w:r>
          </w:p>
        </w:tc>
        <w:tc>
          <w:tcPr>
            <w:tcW w:w="1900"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SG18E65ZJ1800*18*700</w:t>
            </w:r>
          </w:p>
        </w:tc>
        <w:tc>
          <w:tcPr>
            <w:tcW w:w="10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w:t>
            </w:r>
          </w:p>
        </w:tc>
        <w:tc>
          <w:tcPr>
            <w:tcW w:w="987"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19</w:t>
            </w:r>
          </w:p>
        </w:tc>
        <w:tc>
          <w:tcPr>
            <w:tcW w:w="1772"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室外消火栓</w:t>
            </w:r>
          </w:p>
        </w:tc>
        <w:tc>
          <w:tcPr>
            <w:tcW w:w="1900"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SG24B65Z-J</w:t>
            </w:r>
          </w:p>
        </w:tc>
        <w:tc>
          <w:tcPr>
            <w:tcW w:w="10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987"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20</w:t>
            </w:r>
          </w:p>
        </w:tc>
        <w:tc>
          <w:tcPr>
            <w:tcW w:w="1772"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消火栓箱（含铝合金门框）</w:t>
            </w:r>
          </w:p>
        </w:tc>
        <w:tc>
          <w:tcPr>
            <w:tcW w:w="1900"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70cm*100cm</w:t>
            </w:r>
          </w:p>
        </w:tc>
        <w:tc>
          <w:tcPr>
            <w:tcW w:w="10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w:t>
            </w:r>
          </w:p>
        </w:tc>
        <w:tc>
          <w:tcPr>
            <w:tcW w:w="987"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21</w:t>
            </w:r>
          </w:p>
        </w:tc>
        <w:tc>
          <w:tcPr>
            <w:tcW w:w="1772"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应急指示灯</w:t>
            </w:r>
          </w:p>
        </w:tc>
        <w:tc>
          <w:tcPr>
            <w:tcW w:w="1900"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DJ-BLZD-I1LROE3W-01T-S</w:t>
            </w:r>
          </w:p>
        </w:tc>
        <w:tc>
          <w:tcPr>
            <w:tcW w:w="10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w:t>
            </w:r>
          </w:p>
        </w:tc>
        <w:tc>
          <w:tcPr>
            <w:tcW w:w="987"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22</w:t>
            </w:r>
          </w:p>
        </w:tc>
        <w:tc>
          <w:tcPr>
            <w:tcW w:w="1772"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应急照明灯</w:t>
            </w:r>
          </w:p>
        </w:tc>
        <w:tc>
          <w:tcPr>
            <w:tcW w:w="1900"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OP-ZFZD-E3W-Z201</w:t>
            </w:r>
          </w:p>
        </w:tc>
        <w:tc>
          <w:tcPr>
            <w:tcW w:w="10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w:t>
            </w:r>
          </w:p>
        </w:tc>
        <w:tc>
          <w:tcPr>
            <w:tcW w:w="987"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合计</w:t>
            </w:r>
          </w:p>
        </w:tc>
        <w:tc>
          <w:tcPr>
            <w:tcW w:w="1772"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1900"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10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7"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bl>
    <w:p>
      <w:pPr>
        <w:pStyle w:val="21"/>
        <w:numPr>
          <w:ilvl w:val="0"/>
          <w:numId w:val="0"/>
        </w:numPr>
        <w:spacing w:line="560" w:lineRule="exact"/>
        <w:ind w:left="0" w:leftChars="0" w:firstLine="2880" w:firstLineChars="1200"/>
        <w:jc w:val="both"/>
        <w:rPr>
          <w:rFonts w:hint="eastAsia" w:ascii="宋体" w:hAnsi="宋体" w:eastAsia="宋体" w:cs="宋体"/>
          <w:b w:val="0"/>
          <w:bCs w:val="0"/>
          <w:color w:val="auto"/>
          <w:kern w:val="2"/>
          <w:sz w:val="24"/>
          <w:szCs w:val="24"/>
          <w:lang w:val="en-US" w:eastAsia="zh-CN" w:bidi="ar-SA"/>
        </w:rPr>
      </w:pPr>
    </w:p>
    <w:p>
      <w:pPr>
        <w:pStyle w:val="21"/>
        <w:numPr>
          <w:ilvl w:val="0"/>
          <w:numId w:val="0"/>
        </w:numPr>
        <w:spacing w:line="560" w:lineRule="exact"/>
        <w:ind w:left="0" w:leftChars="0" w:firstLine="2891" w:firstLineChars="1200"/>
        <w:jc w:val="both"/>
        <w:rPr>
          <w:rFonts w:hint="eastAsia" w:ascii="宋体" w:hAnsi="宋体" w:cs="Times New Roman"/>
          <w:b/>
          <w:color w:val="auto"/>
          <w:kern w:val="2"/>
          <w:sz w:val="24"/>
          <w:szCs w:val="24"/>
          <w:lang w:val="en-US" w:eastAsia="zh-CN" w:bidi="ar-SA"/>
        </w:rPr>
      </w:pPr>
    </w:p>
    <w:p>
      <w:pPr>
        <w:pStyle w:val="21"/>
        <w:numPr>
          <w:ilvl w:val="0"/>
          <w:numId w:val="0"/>
        </w:numPr>
        <w:spacing w:line="560" w:lineRule="exact"/>
        <w:ind w:left="0" w:leftChars="0" w:firstLine="2891" w:firstLineChars="1200"/>
        <w:jc w:val="both"/>
        <w:rPr>
          <w:rFonts w:hint="eastAsia" w:ascii="宋体" w:hAnsi="宋体" w:cs="Times New Roman"/>
          <w:b/>
          <w:color w:val="auto"/>
          <w:kern w:val="2"/>
          <w:sz w:val="24"/>
          <w:szCs w:val="24"/>
          <w:lang w:val="en-US" w:eastAsia="zh-CN" w:bidi="ar-SA"/>
        </w:rPr>
      </w:pPr>
    </w:p>
    <w:p>
      <w:pPr>
        <w:pStyle w:val="21"/>
        <w:numPr>
          <w:ilvl w:val="0"/>
          <w:numId w:val="0"/>
        </w:numPr>
        <w:spacing w:line="560" w:lineRule="exact"/>
        <w:ind w:left="0" w:leftChars="0" w:firstLine="2891" w:firstLineChars="1200"/>
        <w:jc w:val="both"/>
        <w:rPr>
          <w:rFonts w:hint="eastAsia" w:ascii="宋体" w:hAnsi="宋体" w:cs="Times New Roman"/>
          <w:b/>
          <w:color w:val="auto"/>
          <w:kern w:val="2"/>
          <w:sz w:val="24"/>
          <w:szCs w:val="24"/>
          <w:lang w:val="en-US" w:eastAsia="zh-CN" w:bidi="ar-SA"/>
        </w:rPr>
      </w:pPr>
    </w:p>
    <w:p>
      <w:pPr>
        <w:pStyle w:val="21"/>
        <w:numPr>
          <w:ilvl w:val="0"/>
          <w:numId w:val="0"/>
        </w:numPr>
        <w:spacing w:line="560" w:lineRule="exact"/>
        <w:ind w:left="0" w:leftChars="0" w:firstLine="2891" w:firstLineChars="1200"/>
        <w:jc w:val="both"/>
        <w:rPr>
          <w:rFonts w:hint="eastAsia" w:ascii="宋体" w:hAnsi="宋体" w:cs="Times New Roman"/>
          <w:b/>
          <w:color w:val="auto"/>
          <w:kern w:val="2"/>
          <w:sz w:val="24"/>
          <w:szCs w:val="24"/>
          <w:lang w:val="en-US" w:eastAsia="zh-CN" w:bidi="ar-SA"/>
        </w:rPr>
      </w:pPr>
    </w:p>
    <w:p>
      <w:pPr>
        <w:pStyle w:val="21"/>
        <w:numPr>
          <w:ilvl w:val="0"/>
          <w:numId w:val="0"/>
        </w:numPr>
        <w:spacing w:line="560" w:lineRule="exact"/>
        <w:ind w:left="0" w:leftChars="0" w:firstLine="2891" w:firstLineChars="1200"/>
        <w:jc w:val="both"/>
        <w:rPr>
          <w:rFonts w:hint="eastAsia" w:ascii="宋体" w:hAnsi="宋体" w:cs="Times New Roman"/>
          <w:b/>
          <w:color w:val="auto"/>
          <w:kern w:val="2"/>
          <w:sz w:val="24"/>
          <w:szCs w:val="24"/>
          <w:lang w:val="en-US" w:eastAsia="zh-CN" w:bidi="ar-SA"/>
        </w:rPr>
      </w:pPr>
    </w:p>
    <w:p>
      <w:pPr>
        <w:pStyle w:val="21"/>
        <w:numPr>
          <w:ilvl w:val="0"/>
          <w:numId w:val="0"/>
        </w:numPr>
        <w:spacing w:line="560" w:lineRule="exact"/>
        <w:ind w:left="0" w:leftChars="0" w:firstLine="2891" w:firstLineChars="1200"/>
        <w:jc w:val="both"/>
        <w:rPr>
          <w:rFonts w:hint="eastAsia" w:ascii="宋体" w:hAnsi="宋体" w:cs="Times New Roman"/>
          <w:b/>
          <w:color w:val="auto"/>
          <w:kern w:val="2"/>
          <w:sz w:val="24"/>
          <w:szCs w:val="24"/>
          <w:lang w:val="en-US" w:eastAsia="zh-CN" w:bidi="ar-SA"/>
        </w:rPr>
      </w:pPr>
    </w:p>
    <w:p>
      <w:pPr>
        <w:pStyle w:val="21"/>
        <w:numPr>
          <w:ilvl w:val="0"/>
          <w:numId w:val="0"/>
        </w:numPr>
        <w:spacing w:line="560" w:lineRule="exact"/>
        <w:ind w:left="0" w:leftChars="0" w:firstLine="2891" w:firstLineChars="1200"/>
        <w:jc w:val="both"/>
        <w:rPr>
          <w:rFonts w:hint="eastAsia" w:ascii="宋体" w:hAnsi="宋体" w:cs="Times New Roman"/>
          <w:b/>
          <w:color w:val="auto"/>
          <w:kern w:val="2"/>
          <w:sz w:val="24"/>
          <w:szCs w:val="24"/>
          <w:lang w:val="en-US" w:eastAsia="zh-CN" w:bidi="ar-SA"/>
        </w:rPr>
      </w:pPr>
    </w:p>
    <w:p>
      <w:pPr>
        <w:pStyle w:val="21"/>
        <w:numPr>
          <w:ilvl w:val="0"/>
          <w:numId w:val="0"/>
        </w:numPr>
        <w:spacing w:line="560" w:lineRule="exact"/>
        <w:ind w:left="0" w:leftChars="0" w:firstLine="2891" w:firstLineChars="1200"/>
        <w:jc w:val="both"/>
        <w:rPr>
          <w:rFonts w:hint="eastAsia" w:ascii="宋体" w:hAnsi="宋体" w:cs="Times New Roman"/>
          <w:b/>
          <w:color w:val="auto"/>
          <w:kern w:val="2"/>
          <w:sz w:val="24"/>
          <w:szCs w:val="24"/>
          <w:lang w:val="en-US" w:eastAsia="zh-CN" w:bidi="ar-SA"/>
        </w:rPr>
      </w:pPr>
    </w:p>
    <w:p>
      <w:pPr>
        <w:pStyle w:val="21"/>
        <w:numPr>
          <w:ilvl w:val="0"/>
          <w:numId w:val="0"/>
        </w:numPr>
        <w:spacing w:line="560" w:lineRule="exact"/>
        <w:ind w:left="0" w:leftChars="0" w:firstLine="2891" w:firstLineChars="1200"/>
        <w:jc w:val="both"/>
        <w:rPr>
          <w:rFonts w:hint="eastAsia" w:ascii="宋体" w:hAnsi="宋体" w:cs="Times New Roman"/>
          <w:b/>
          <w:color w:val="auto"/>
          <w:kern w:val="2"/>
          <w:sz w:val="24"/>
          <w:szCs w:val="24"/>
          <w:lang w:val="en-US" w:eastAsia="zh-CN" w:bidi="ar-SA"/>
        </w:rPr>
      </w:pPr>
    </w:p>
    <w:p>
      <w:pPr>
        <w:pStyle w:val="21"/>
        <w:numPr>
          <w:ilvl w:val="0"/>
          <w:numId w:val="0"/>
        </w:numPr>
        <w:spacing w:line="560" w:lineRule="exact"/>
        <w:ind w:left="0" w:leftChars="0" w:firstLine="2891" w:firstLineChars="1200"/>
        <w:jc w:val="both"/>
        <w:rPr>
          <w:rFonts w:hint="eastAsia" w:ascii="宋体" w:hAnsi="宋体" w:cs="Times New Roman"/>
          <w:b/>
          <w:color w:val="auto"/>
          <w:kern w:val="2"/>
          <w:sz w:val="24"/>
          <w:szCs w:val="24"/>
          <w:lang w:val="en-US" w:eastAsia="zh-CN" w:bidi="ar-SA"/>
        </w:rPr>
      </w:pPr>
    </w:p>
    <w:p>
      <w:pPr>
        <w:pStyle w:val="21"/>
        <w:numPr>
          <w:ilvl w:val="0"/>
          <w:numId w:val="0"/>
        </w:numPr>
        <w:spacing w:line="560" w:lineRule="exact"/>
        <w:jc w:val="both"/>
        <w:rPr>
          <w:rFonts w:hint="eastAsia" w:ascii="宋体" w:hAnsi="宋体" w:cs="Times New Roman"/>
          <w:b/>
          <w:color w:val="auto"/>
          <w:kern w:val="2"/>
          <w:sz w:val="24"/>
          <w:szCs w:val="24"/>
          <w:lang w:val="en-US" w:eastAsia="zh-CN" w:bidi="ar-SA"/>
        </w:rPr>
      </w:pPr>
    </w:p>
    <w:p>
      <w:pPr>
        <w:pStyle w:val="21"/>
        <w:numPr>
          <w:ilvl w:val="0"/>
          <w:numId w:val="0"/>
        </w:numPr>
        <w:spacing w:line="560" w:lineRule="exact"/>
        <w:jc w:val="both"/>
        <w:rPr>
          <w:rFonts w:hint="eastAsia" w:ascii="宋体" w:hAnsi="宋体" w:cs="Times New Roman"/>
          <w:b/>
          <w:color w:val="auto"/>
          <w:kern w:val="2"/>
          <w:sz w:val="24"/>
          <w:szCs w:val="24"/>
          <w:lang w:val="en-US" w:eastAsia="zh-CN" w:bidi="ar-SA"/>
        </w:rPr>
      </w:pPr>
    </w:p>
    <w:p>
      <w:pPr>
        <w:pStyle w:val="6"/>
        <w:rPr>
          <w:rFonts w:hint="eastAsia" w:ascii="宋体" w:hAnsi="宋体" w:cs="Times New Roman"/>
          <w:b/>
          <w:color w:val="auto"/>
          <w:kern w:val="2"/>
          <w:sz w:val="24"/>
          <w:szCs w:val="24"/>
          <w:lang w:val="en-US" w:eastAsia="zh-CN" w:bidi="ar-SA"/>
        </w:rPr>
      </w:pPr>
    </w:p>
    <w:p>
      <w:pPr>
        <w:pStyle w:val="6"/>
        <w:rPr>
          <w:rFonts w:hint="eastAsia" w:ascii="宋体" w:hAnsi="宋体" w:cs="Times New Roman"/>
          <w:b/>
          <w:color w:val="auto"/>
          <w:kern w:val="2"/>
          <w:sz w:val="24"/>
          <w:szCs w:val="24"/>
          <w:lang w:val="en-US" w:eastAsia="zh-CN" w:bidi="ar-SA"/>
        </w:rPr>
      </w:pPr>
    </w:p>
    <w:p>
      <w:pPr>
        <w:pStyle w:val="21"/>
        <w:numPr>
          <w:ilvl w:val="0"/>
          <w:numId w:val="0"/>
        </w:numPr>
        <w:spacing w:line="560" w:lineRule="exact"/>
        <w:ind w:firstLine="2891" w:firstLineChars="1200"/>
        <w:jc w:val="both"/>
        <w:rPr>
          <w:rFonts w:hint="eastAsia" w:ascii="宋体" w:hAnsi="宋体"/>
          <w:b/>
          <w:color w:val="auto"/>
          <w:szCs w:val="24"/>
          <w:lang w:eastAsia="zh-CN"/>
        </w:rPr>
      </w:pPr>
      <w:r>
        <w:rPr>
          <w:rFonts w:hint="eastAsia" w:ascii="宋体" w:hAnsi="宋体" w:cs="Times New Roman"/>
          <w:b/>
          <w:color w:val="auto"/>
          <w:kern w:val="2"/>
          <w:sz w:val="24"/>
          <w:szCs w:val="24"/>
          <w:lang w:val="en-US" w:eastAsia="zh-CN" w:bidi="ar-SA"/>
        </w:rPr>
        <w:t xml:space="preserve">第四章  </w:t>
      </w:r>
      <w:r>
        <w:rPr>
          <w:rFonts w:hint="eastAsia" w:ascii="宋体" w:hAnsi="宋体"/>
          <w:b/>
          <w:color w:val="auto"/>
          <w:szCs w:val="24"/>
          <w:lang w:eastAsia="zh-CN"/>
        </w:rPr>
        <w:t>安全协议</w:t>
      </w:r>
    </w:p>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发包单位：</w:t>
      </w:r>
      <w:r>
        <w:rPr>
          <w:rFonts w:hint="eastAsia" w:ascii="宋体" w:hAnsi="宋体" w:eastAsia="宋体" w:cs="宋体"/>
          <w:color w:val="auto"/>
          <w:kern w:val="0"/>
          <w:sz w:val="24"/>
          <w:szCs w:val="24"/>
          <w:u w:val="single"/>
          <w:lang w:bidi="ar"/>
        </w:rPr>
        <w:t>杭州临江环境能源有限公司</w:t>
      </w:r>
      <w:r>
        <w:rPr>
          <w:rFonts w:hint="eastAsia" w:ascii="宋体" w:hAnsi="宋体" w:eastAsia="宋体" w:cs="宋体"/>
          <w:color w:val="auto"/>
          <w:kern w:val="0"/>
          <w:sz w:val="24"/>
          <w:szCs w:val="24"/>
          <w:lang w:bidi="ar"/>
        </w:rPr>
        <w:t xml:space="preserve">（简称甲方） </w:t>
      </w:r>
    </w:p>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承包单位：</w:t>
      </w:r>
      <w:r>
        <w:rPr>
          <w:rFonts w:hint="eastAsia" w:ascii="宋体" w:hAnsi="宋体" w:eastAsia="宋体" w:cs="宋体"/>
          <w:color w:val="auto"/>
          <w:kern w:val="0"/>
          <w:sz w:val="24"/>
          <w:szCs w:val="24"/>
          <w:u w:val="single"/>
          <w:lang w:bidi="ar"/>
        </w:rPr>
        <w:t xml:space="preserve">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bidi="ar"/>
        </w:rPr>
        <w:t xml:space="preserve">（筒称乙方）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甲方将</w:t>
      </w:r>
      <w:r>
        <w:rPr>
          <w:rFonts w:hint="eastAsia" w:ascii="宋体" w:hAnsi="宋体" w:eastAsia="宋体" w:cs="宋体"/>
          <w:color w:val="auto"/>
          <w:kern w:val="0"/>
          <w:sz w:val="24"/>
          <w:szCs w:val="24"/>
          <w:u w:val="single"/>
          <w:lang w:bidi="ar"/>
        </w:rPr>
        <w:t xml:space="preserve"> </w:t>
      </w:r>
      <w:r>
        <w:rPr>
          <w:rFonts w:hint="eastAsia" w:ascii="宋体" w:hAnsi="宋体" w:eastAsia="宋体" w:cs="宋体"/>
          <w:color w:val="auto"/>
          <w:kern w:val="0"/>
          <w:sz w:val="24"/>
          <w:szCs w:val="24"/>
          <w:u w:val="single"/>
          <w:lang w:val="en-US" w:eastAsia="zh-CN" w:bidi="ar"/>
        </w:rPr>
        <w:t xml:space="preserve"> 2023年临江公司能源项目消防维保服务采购（重新询价）项目 </w:t>
      </w:r>
      <w:r>
        <w:rPr>
          <w:rFonts w:hint="eastAsia" w:ascii="宋体" w:hAnsi="宋体" w:eastAsia="宋体" w:cs="宋体"/>
          <w:color w:val="auto"/>
          <w:kern w:val="0"/>
          <w:sz w:val="24"/>
          <w:szCs w:val="24"/>
          <w:u w:val="single"/>
          <w:lang w:bidi="ar"/>
        </w:rPr>
        <w:t xml:space="preserve"> </w:t>
      </w:r>
      <w:r>
        <w:rPr>
          <w:rFonts w:hint="eastAsia" w:ascii="宋体" w:hAnsi="宋体" w:eastAsia="宋体" w:cs="宋体"/>
          <w:color w:val="auto"/>
          <w:kern w:val="0"/>
          <w:sz w:val="24"/>
          <w:szCs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keepNext w:val="0"/>
        <w:keepLines w:val="0"/>
        <w:pageBreakBefore w:val="0"/>
        <w:widowControl/>
        <w:kinsoku/>
        <w:wordWrap/>
        <w:overflowPunct/>
        <w:topLinePunct w:val="0"/>
        <w:autoSpaceDE/>
        <w:autoSpaceDN/>
        <w:bidi w:val="0"/>
        <w:adjustRightInd w:val="0"/>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 xml:space="preserve">一、服务项目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bidi="ar"/>
        </w:rPr>
        <w:t xml:space="preserve">1、项目名称： </w:t>
      </w:r>
      <w:r>
        <w:rPr>
          <w:rFonts w:hint="eastAsia" w:ascii="宋体" w:hAnsi="宋体" w:eastAsia="宋体" w:cs="宋体"/>
          <w:color w:val="auto"/>
          <w:kern w:val="0"/>
          <w:sz w:val="24"/>
          <w:szCs w:val="24"/>
          <w:u w:val="single"/>
          <w:lang w:val="en-US" w:eastAsia="zh-CN" w:bidi="ar"/>
        </w:rPr>
        <w:t xml:space="preserve">  2023年临江公司能源项目消防维保服务采购（重新询价）项目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2、项目地址：</w:t>
      </w:r>
      <w:r>
        <w:rPr>
          <w:rFonts w:hint="eastAsia" w:ascii="宋体" w:hAnsi="宋体" w:eastAsia="宋体" w:cs="宋体"/>
          <w:color w:val="000000"/>
          <w:kern w:val="0"/>
          <w:sz w:val="24"/>
          <w:szCs w:val="24"/>
          <w:u w:val="single"/>
          <w:lang w:bidi="ar"/>
        </w:rPr>
        <w:t>位于</w:t>
      </w:r>
      <w:r>
        <w:rPr>
          <w:rFonts w:hint="eastAsia" w:ascii="宋体" w:hAnsi="宋体" w:eastAsia="宋体" w:cs="宋体"/>
          <w:color w:val="auto"/>
          <w:kern w:val="0"/>
          <w:sz w:val="24"/>
          <w:szCs w:val="24"/>
          <w:u w:val="single"/>
          <w:lang w:bidi="ar"/>
        </w:rPr>
        <w:t>浙江省杭州钱塘区临江街道杭州临江环境能源有限公司</w:t>
      </w:r>
      <w:r>
        <w:rPr>
          <w:rFonts w:hint="eastAsia" w:ascii="宋体" w:hAnsi="宋体" w:eastAsia="宋体" w:cs="宋体"/>
          <w:color w:val="auto"/>
          <w:kern w:val="0"/>
          <w:sz w:val="24"/>
          <w:szCs w:val="24"/>
          <w:u w:val="single"/>
          <w:lang w:eastAsia="zh-CN" w:bidi="ar"/>
        </w:rPr>
        <w:t>厂区内</w:t>
      </w:r>
      <w:r>
        <w:rPr>
          <w:rFonts w:hint="eastAsia" w:ascii="宋体" w:hAnsi="宋体" w:eastAsia="宋体" w:cs="宋体"/>
          <w:color w:val="auto"/>
          <w:kern w:val="0"/>
          <w:sz w:val="24"/>
          <w:szCs w:val="24"/>
          <w:lang w:bidi="ar"/>
        </w:rPr>
        <w:t xml:space="preserve">。 </w:t>
      </w:r>
    </w:p>
    <w:p>
      <w:pPr>
        <w:keepNext w:val="0"/>
        <w:keepLines w:val="0"/>
        <w:pageBreakBefore w:val="0"/>
        <w:widowControl/>
        <w:kinsoku/>
        <w:wordWrap/>
        <w:overflowPunct/>
        <w:topLinePunct w:val="0"/>
        <w:autoSpaceDE/>
        <w:autoSpaceDN/>
        <w:bidi w:val="0"/>
        <w:adjustRightInd w:val="0"/>
        <w:snapToGrid/>
        <w:spacing w:line="360" w:lineRule="auto"/>
        <w:ind w:firstLine="482" w:firstLineChars="200"/>
        <w:jc w:val="left"/>
        <w:textAlignment w:val="auto"/>
        <w:rPr>
          <w:rFonts w:hint="eastAsia" w:ascii="宋体" w:hAnsi="宋体" w:eastAsia="宋体" w:cs="宋体"/>
          <w:b/>
          <w:sz w:val="24"/>
          <w:szCs w:val="24"/>
        </w:rPr>
      </w:pPr>
      <w:r>
        <w:rPr>
          <w:rFonts w:hint="eastAsia" w:ascii="宋体" w:hAnsi="宋体" w:cs="宋体"/>
          <w:b/>
          <w:sz w:val="24"/>
          <w:szCs w:val="24"/>
          <w:lang w:eastAsia="zh-CN"/>
        </w:rPr>
        <w:t>二</w:t>
      </w:r>
      <w:r>
        <w:rPr>
          <w:rFonts w:hint="eastAsia" w:ascii="宋体" w:hAnsi="宋体" w:eastAsia="宋体" w:cs="宋体"/>
          <w:b/>
          <w:sz w:val="24"/>
          <w:szCs w:val="24"/>
        </w:rPr>
        <w:t>、甲方职责</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1.甲方对乙方资质进行审查，确保符合要求，并为乙方正常服务场所工作提供便利，</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项目实施</w:t>
      </w:r>
      <w:r>
        <w:rPr>
          <w:rFonts w:hint="eastAsia" w:ascii="宋体" w:hAnsi="宋体" w:eastAsia="宋体" w:cs="宋体"/>
          <w:sz w:val="24"/>
          <w:szCs w:val="24"/>
        </w:rPr>
        <w:t>前就各</w:t>
      </w:r>
      <w:r>
        <w:rPr>
          <w:rFonts w:hint="eastAsia" w:ascii="宋体" w:hAnsi="宋体" w:eastAsia="宋体" w:cs="宋体"/>
          <w:sz w:val="24"/>
          <w:szCs w:val="24"/>
          <w:lang w:val="en-US" w:eastAsia="zh-CN"/>
        </w:rPr>
        <w:t>实施</w:t>
      </w:r>
      <w:r>
        <w:rPr>
          <w:rFonts w:hint="eastAsia" w:ascii="宋体" w:hAnsi="宋体" w:eastAsia="宋体" w:cs="宋体"/>
          <w:sz w:val="24"/>
          <w:szCs w:val="24"/>
          <w:lang w:val="en-US"/>
        </w:rPr>
        <w:t>区域的</w:t>
      </w:r>
      <w:r>
        <w:rPr>
          <w:rFonts w:hint="eastAsia" w:ascii="宋体" w:hAnsi="宋体" w:eastAsia="宋体" w:cs="宋体"/>
          <w:sz w:val="24"/>
          <w:szCs w:val="24"/>
        </w:rPr>
        <w:t>现状及周边情况向乙方进行交底。如：</w:t>
      </w:r>
      <w:r>
        <w:rPr>
          <w:rFonts w:hint="eastAsia" w:ascii="宋体" w:hAnsi="宋体" w:eastAsia="宋体" w:cs="宋体"/>
          <w:sz w:val="24"/>
          <w:szCs w:val="24"/>
          <w:lang w:val="en-US" w:eastAsia="zh-CN"/>
        </w:rPr>
        <w:t>实施项目</w:t>
      </w:r>
      <w:r>
        <w:rPr>
          <w:rFonts w:hint="eastAsia" w:ascii="宋体" w:hAnsi="宋体" w:eastAsia="宋体" w:cs="宋体"/>
          <w:sz w:val="24"/>
          <w:szCs w:val="24"/>
          <w:lang w:val="en-US"/>
        </w:rPr>
        <w:t>周边的</w:t>
      </w:r>
      <w:r>
        <w:rPr>
          <w:rFonts w:hint="eastAsia" w:ascii="宋体" w:hAnsi="宋体" w:eastAsia="宋体" w:cs="宋体"/>
          <w:sz w:val="24"/>
          <w:szCs w:val="24"/>
        </w:rPr>
        <w:t>电缆线、消防管道及排水沟</w:t>
      </w:r>
      <w:r>
        <w:rPr>
          <w:rFonts w:hint="eastAsia" w:ascii="宋体" w:hAnsi="宋体" w:eastAsia="宋体" w:cs="宋体"/>
          <w:sz w:val="24"/>
          <w:szCs w:val="24"/>
          <w:lang w:val="en-US"/>
        </w:rPr>
        <w:t>及</w:t>
      </w:r>
      <w:r>
        <w:rPr>
          <w:rFonts w:hint="eastAsia" w:ascii="宋体" w:hAnsi="宋体" w:eastAsia="宋体" w:cs="宋体"/>
          <w:sz w:val="24"/>
          <w:szCs w:val="24"/>
        </w:rPr>
        <w:t>周边车辆行驶情况等。</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2.为本项目指定专人负责具体的联系沟通工作。</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3.做好与本项目有关的其他各级单位的沟通协调工作。</w:t>
      </w:r>
    </w:p>
    <w:p>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cs="宋体"/>
          <w:b/>
          <w:sz w:val="24"/>
          <w:szCs w:val="24"/>
          <w:lang w:eastAsia="zh-CN"/>
        </w:rPr>
        <w:t>三</w:t>
      </w:r>
      <w:r>
        <w:rPr>
          <w:rFonts w:hint="eastAsia" w:ascii="宋体" w:hAnsi="宋体" w:eastAsia="宋体" w:cs="宋体"/>
          <w:b/>
          <w:sz w:val="24"/>
          <w:szCs w:val="24"/>
        </w:rPr>
        <w:t>、乙方职责</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1.建立健全本单位该项目的安全生产责任制度和安全生产管理制度，健全组织机构，落实本现场专职安全管理人员。</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rPr>
        <w:t>2.乙方在</w:t>
      </w:r>
      <w:r>
        <w:rPr>
          <w:rFonts w:hint="eastAsia" w:ascii="宋体" w:hAnsi="宋体" w:eastAsia="宋体" w:cs="宋体"/>
          <w:sz w:val="24"/>
          <w:szCs w:val="24"/>
          <w:u w:val="none"/>
          <w:lang w:val="en-US" w:eastAsia="zh-CN"/>
        </w:rPr>
        <w:t>项目</w:t>
      </w:r>
      <w:r>
        <w:rPr>
          <w:rFonts w:hint="eastAsia" w:ascii="宋体" w:hAnsi="宋体" w:eastAsia="宋体" w:cs="宋体"/>
          <w:sz w:val="24"/>
          <w:szCs w:val="24"/>
          <w:u w:val="none"/>
        </w:rPr>
        <w:t>服务期间，必须对工作人员进行安全生产教育，落实安全技术交底工作，确保各类专业技术人员持证上岗。</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3.乙方应遵守甲方相关的安全生产管理制度，在禁烟区内严禁吸烟以及擅自动用各类明火（动用需经审批），并在现场设置灭火器材及警示标识。</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none"/>
        </w:rPr>
        <w:t>4.乙方在</w:t>
      </w:r>
      <w:r>
        <w:rPr>
          <w:rFonts w:hint="eastAsia" w:ascii="宋体" w:hAnsi="宋体" w:eastAsia="宋体" w:cs="宋体"/>
          <w:sz w:val="24"/>
          <w:szCs w:val="24"/>
          <w:u w:val="none"/>
          <w:lang w:val="en-US" w:eastAsia="zh-CN"/>
        </w:rPr>
        <w:t>项目</w:t>
      </w:r>
      <w:r>
        <w:rPr>
          <w:rFonts w:hint="eastAsia" w:ascii="宋体" w:hAnsi="宋体" w:eastAsia="宋体" w:cs="宋体"/>
          <w:sz w:val="24"/>
          <w:szCs w:val="24"/>
          <w:u w:val="none"/>
        </w:rPr>
        <w:t>服务</w:t>
      </w:r>
      <w:r>
        <w:rPr>
          <w:rFonts w:hint="eastAsia" w:ascii="宋体" w:hAnsi="宋体" w:eastAsia="宋体" w:cs="宋体"/>
          <w:sz w:val="24"/>
          <w:szCs w:val="24"/>
        </w:rPr>
        <w:t>期间应严格按照用电规范要求，严禁私拉乱接电线，各类电器、照明设备必须使用防爆产品或设置防爆装置。</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5.乙方内部要建立安全生产检查制度、落实自查自检，按“定人、定时间、定措施”的隐患整改原则，消除现场不安全因素。</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6．安全、规范、文明、科学作业，不损坏甲方的地上地下各类设施，确保</w:t>
      </w:r>
      <w:r>
        <w:rPr>
          <w:rFonts w:hint="eastAsia" w:ascii="宋体" w:hAnsi="宋体" w:eastAsia="宋体" w:cs="宋体"/>
          <w:sz w:val="24"/>
          <w:szCs w:val="24"/>
          <w:u w:val="none"/>
          <w:lang w:val="en-US" w:eastAsia="zh-CN"/>
        </w:rPr>
        <w:t>项目实施</w:t>
      </w:r>
      <w:r>
        <w:rPr>
          <w:rFonts w:hint="eastAsia" w:ascii="宋体" w:hAnsi="宋体" w:eastAsia="宋体" w:cs="宋体"/>
          <w:sz w:val="24"/>
          <w:szCs w:val="24"/>
          <w:lang w:val="en-US"/>
        </w:rPr>
        <w:t>区域安全有序</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7.接受甲方的监督检查。</w:t>
      </w:r>
    </w:p>
    <w:p>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sz w:val="24"/>
          <w:szCs w:val="24"/>
        </w:rPr>
      </w:pPr>
      <w:r>
        <w:rPr>
          <w:rFonts w:hint="eastAsia" w:ascii="宋体" w:hAnsi="宋体" w:cs="宋体"/>
          <w:b/>
          <w:sz w:val="24"/>
          <w:szCs w:val="24"/>
          <w:lang w:eastAsia="zh-CN"/>
        </w:rPr>
        <w:t>四</w:t>
      </w:r>
      <w:r>
        <w:rPr>
          <w:rFonts w:hint="eastAsia" w:ascii="宋体" w:hAnsi="宋体" w:eastAsia="宋体" w:cs="宋体"/>
          <w:b/>
          <w:sz w:val="24"/>
          <w:szCs w:val="24"/>
        </w:rPr>
        <w:t>、违约责任</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lang w:val="en-US"/>
        </w:rPr>
        <w:t>1</w:t>
      </w:r>
      <w:r>
        <w:rPr>
          <w:rFonts w:hint="eastAsia" w:ascii="宋体" w:hAnsi="宋体" w:eastAsia="宋体" w:cs="宋体"/>
          <w:sz w:val="24"/>
          <w:szCs w:val="24"/>
          <w:u w:val="none"/>
          <w:lang w:val="en-US"/>
        </w:rPr>
        <w:t>.</w:t>
      </w:r>
      <w:r>
        <w:rPr>
          <w:rFonts w:hint="eastAsia" w:ascii="宋体" w:hAnsi="宋体" w:eastAsia="宋体" w:cs="宋体"/>
          <w:sz w:val="24"/>
          <w:szCs w:val="24"/>
          <w:u w:val="none"/>
        </w:rPr>
        <w:t>在</w:t>
      </w:r>
      <w:r>
        <w:rPr>
          <w:rFonts w:hint="eastAsia" w:ascii="宋体" w:hAnsi="宋体" w:eastAsia="宋体" w:cs="宋体"/>
          <w:sz w:val="24"/>
          <w:szCs w:val="24"/>
          <w:u w:val="none"/>
          <w:lang w:val="en-US" w:eastAsia="zh-CN"/>
        </w:rPr>
        <w:t>项目</w:t>
      </w:r>
      <w:r>
        <w:rPr>
          <w:rFonts w:hint="eastAsia" w:ascii="宋体" w:hAnsi="宋体" w:eastAsia="宋体" w:cs="宋体"/>
          <w:sz w:val="24"/>
          <w:szCs w:val="24"/>
          <w:u w:val="none"/>
        </w:rPr>
        <w:t>服务过程中，乙方必须做到安全生产，并服从甲方管理人员的调度指挥，有下列行为的，乙方扣罚履约保证金500-1000元/次：</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fldChar w:fldCharType="begin"/>
      </w:r>
      <w:r>
        <w:rPr>
          <w:rFonts w:hint="eastAsia" w:ascii="宋体" w:hAnsi="宋体" w:eastAsia="宋体" w:cs="宋体"/>
          <w:sz w:val="24"/>
          <w:szCs w:val="24"/>
          <w:u w:val="none"/>
        </w:rPr>
        <w:instrText xml:space="preserve"> = 1 \* GB3 </w:instrText>
      </w:r>
      <w:r>
        <w:rPr>
          <w:rFonts w:hint="eastAsia" w:ascii="宋体" w:hAnsi="宋体" w:eastAsia="宋体" w:cs="宋体"/>
          <w:sz w:val="24"/>
          <w:szCs w:val="24"/>
          <w:u w:val="none"/>
        </w:rPr>
        <w:fldChar w:fldCharType="separate"/>
      </w:r>
      <w:r>
        <w:rPr>
          <w:rFonts w:hint="eastAsia" w:ascii="宋体" w:hAnsi="宋体" w:eastAsia="宋体" w:cs="宋体"/>
          <w:sz w:val="24"/>
          <w:szCs w:val="24"/>
          <w:u w:val="none"/>
        </w:rPr>
        <w:t>①</w:t>
      </w:r>
      <w:r>
        <w:rPr>
          <w:rFonts w:hint="eastAsia" w:ascii="宋体" w:hAnsi="宋体" w:eastAsia="宋体" w:cs="宋体"/>
          <w:sz w:val="24"/>
          <w:szCs w:val="24"/>
          <w:u w:val="none"/>
        </w:rPr>
        <w:fldChar w:fldCharType="end"/>
      </w:r>
      <w:r>
        <w:rPr>
          <w:rFonts w:hint="eastAsia" w:ascii="宋体" w:hAnsi="宋体" w:eastAsia="宋体" w:cs="宋体"/>
          <w:sz w:val="24"/>
          <w:szCs w:val="24"/>
          <w:u w:val="none"/>
        </w:rPr>
        <w:t>不服从甲方指挥，强令冒险作业；</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fldChar w:fldCharType="begin"/>
      </w:r>
      <w:r>
        <w:rPr>
          <w:rFonts w:hint="eastAsia" w:ascii="宋体" w:hAnsi="宋体" w:eastAsia="宋体" w:cs="宋体"/>
          <w:sz w:val="24"/>
          <w:szCs w:val="24"/>
          <w:u w:val="none"/>
        </w:rPr>
        <w:instrText xml:space="preserve"> = 2 \* GB3 </w:instrText>
      </w:r>
      <w:r>
        <w:rPr>
          <w:rFonts w:hint="eastAsia" w:ascii="宋体" w:hAnsi="宋体" w:eastAsia="宋体" w:cs="宋体"/>
          <w:sz w:val="24"/>
          <w:szCs w:val="24"/>
          <w:u w:val="none"/>
        </w:rPr>
        <w:fldChar w:fldCharType="separate"/>
      </w:r>
      <w:r>
        <w:rPr>
          <w:rFonts w:hint="eastAsia" w:ascii="宋体" w:hAnsi="宋体" w:eastAsia="宋体" w:cs="宋体"/>
          <w:sz w:val="24"/>
          <w:szCs w:val="24"/>
          <w:u w:val="none"/>
        </w:rPr>
        <w:t>②</w:t>
      </w:r>
      <w:r>
        <w:rPr>
          <w:rFonts w:hint="eastAsia" w:ascii="宋体" w:hAnsi="宋体" w:eastAsia="宋体" w:cs="宋体"/>
          <w:sz w:val="24"/>
          <w:szCs w:val="24"/>
          <w:u w:val="none"/>
        </w:rPr>
        <w:fldChar w:fldCharType="end"/>
      </w:r>
      <w:r>
        <w:rPr>
          <w:rFonts w:hint="eastAsia" w:ascii="宋体" w:hAnsi="宋体" w:eastAsia="宋体" w:cs="宋体"/>
          <w:sz w:val="24"/>
          <w:szCs w:val="24"/>
          <w:u w:val="none"/>
        </w:rPr>
        <w:t>未按要求参加甲方组织的各项安全检查、会议活动；</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fldChar w:fldCharType="begin"/>
      </w:r>
      <w:r>
        <w:rPr>
          <w:rFonts w:hint="eastAsia" w:ascii="宋体" w:hAnsi="宋体" w:eastAsia="宋体" w:cs="宋体"/>
          <w:sz w:val="24"/>
          <w:szCs w:val="24"/>
          <w:u w:val="none"/>
        </w:rPr>
        <w:instrText xml:space="preserve"> = 3 \* GB3 </w:instrText>
      </w:r>
      <w:r>
        <w:rPr>
          <w:rFonts w:hint="eastAsia" w:ascii="宋体" w:hAnsi="宋体" w:eastAsia="宋体" w:cs="宋体"/>
          <w:sz w:val="24"/>
          <w:szCs w:val="24"/>
          <w:u w:val="none"/>
        </w:rPr>
        <w:fldChar w:fldCharType="separate"/>
      </w:r>
      <w:r>
        <w:rPr>
          <w:rFonts w:hint="eastAsia" w:ascii="宋体" w:hAnsi="宋体" w:eastAsia="宋体" w:cs="宋体"/>
          <w:sz w:val="24"/>
          <w:szCs w:val="24"/>
          <w:u w:val="none"/>
        </w:rPr>
        <w:t>③</w:t>
      </w:r>
      <w:r>
        <w:rPr>
          <w:rFonts w:hint="eastAsia" w:ascii="宋体" w:hAnsi="宋体" w:eastAsia="宋体" w:cs="宋体"/>
          <w:sz w:val="24"/>
          <w:szCs w:val="24"/>
          <w:u w:val="none"/>
        </w:rPr>
        <w:fldChar w:fldCharType="end"/>
      </w:r>
      <w:r>
        <w:rPr>
          <w:rFonts w:hint="eastAsia" w:ascii="宋体" w:hAnsi="宋体" w:eastAsia="宋体" w:cs="宋体"/>
          <w:sz w:val="24"/>
          <w:szCs w:val="24"/>
          <w:u w:val="none"/>
        </w:rPr>
        <w:t>工作人员在禁烟区擅自动火、吸烟；</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fldChar w:fldCharType="begin"/>
      </w:r>
      <w:r>
        <w:rPr>
          <w:rFonts w:hint="eastAsia" w:ascii="宋体" w:hAnsi="宋体" w:eastAsia="宋体" w:cs="宋体"/>
          <w:sz w:val="24"/>
          <w:szCs w:val="24"/>
          <w:u w:val="none"/>
        </w:rPr>
        <w:instrText xml:space="preserve"> = 4 \* GB3 </w:instrText>
      </w:r>
      <w:r>
        <w:rPr>
          <w:rFonts w:hint="eastAsia" w:ascii="宋体" w:hAnsi="宋体" w:eastAsia="宋体" w:cs="宋体"/>
          <w:sz w:val="24"/>
          <w:szCs w:val="24"/>
          <w:u w:val="none"/>
        </w:rPr>
        <w:fldChar w:fldCharType="separate"/>
      </w:r>
      <w:r>
        <w:rPr>
          <w:rFonts w:hint="eastAsia" w:ascii="宋体" w:hAnsi="宋体" w:eastAsia="宋体" w:cs="宋体"/>
          <w:sz w:val="24"/>
          <w:szCs w:val="24"/>
          <w:u w:val="none"/>
        </w:rPr>
        <w:t>④</w:t>
      </w:r>
      <w:r>
        <w:rPr>
          <w:rFonts w:hint="eastAsia" w:ascii="宋体" w:hAnsi="宋体" w:eastAsia="宋体" w:cs="宋体"/>
          <w:sz w:val="24"/>
          <w:szCs w:val="24"/>
          <w:u w:val="none"/>
        </w:rPr>
        <w:fldChar w:fldCharType="end"/>
      </w:r>
      <w:r>
        <w:rPr>
          <w:rFonts w:hint="eastAsia" w:ascii="宋体" w:hAnsi="宋体" w:eastAsia="宋体" w:cs="宋体"/>
          <w:sz w:val="24"/>
          <w:szCs w:val="24"/>
          <w:u w:val="none"/>
        </w:rPr>
        <w:t>工作人员未按规定穿戴劳动防护用品，经劝说不听或不服从管理的；</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fldChar w:fldCharType="begin"/>
      </w:r>
      <w:r>
        <w:rPr>
          <w:rFonts w:hint="eastAsia" w:ascii="宋体" w:hAnsi="宋体" w:eastAsia="宋体" w:cs="宋体"/>
          <w:sz w:val="24"/>
          <w:szCs w:val="24"/>
          <w:u w:val="none"/>
        </w:rPr>
        <w:instrText xml:space="preserve"> = 5 \* GB3 </w:instrText>
      </w:r>
      <w:r>
        <w:rPr>
          <w:rFonts w:hint="eastAsia" w:ascii="宋体" w:hAnsi="宋体" w:eastAsia="宋体" w:cs="宋体"/>
          <w:sz w:val="24"/>
          <w:szCs w:val="24"/>
          <w:u w:val="none"/>
        </w:rPr>
        <w:fldChar w:fldCharType="separate"/>
      </w:r>
      <w:r>
        <w:rPr>
          <w:rFonts w:hint="eastAsia" w:ascii="宋体" w:hAnsi="宋体" w:eastAsia="宋体" w:cs="宋体"/>
          <w:sz w:val="24"/>
          <w:szCs w:val="24"/>
          <w:u w:val="none"/>
        </w:rPr>
        <w:t>⑤</w:t>
      </w:r>
      <w:r>
        <w:rPr>
          <w:rFonts w:hint="eastAsia" w:ascii="宋体" w:hAnsi="宋体" w:eastAsia="宋体" w:cs="宋体"/>
          <w:sz w:val="24"/>
          <w:szCs w:val="24"/>
          <w:u w:val="none"/>
        </w:rPr>
        <w:fldChar w:fldCharType="end"/>
      </w:r>
      <w:r>
        <w:rPr>
          <w:rFonts w:hint="eastAsia" w:ascii="宋体" w:hAnsi="宋体" w:eastAsia="宋体" w:cs="宋体"/>
          <w:sz w:val="24"/>
          <w:szCs w:val="24"/>
          <w:u w:val="none"/>
          <w:lang w:val="en-US" w:eastAsia="zh-CN"/>
        </w:rPr>
        <w:t>项目</w:t>
      </w:r>
      <w:r>
        <w:rPr>
          <w:rFonts w:hint="eastAsia" w:ascii="宋体" w:hAnsi="宋体" w:eastAsia="宋体" w:cs="宋体"/>
          <w:sz w:val="24"/>
          <w:szCs w:val="24"/>
          <w:u w:val="none"/>
          <w:lang w:val="en-US"/>
        </w:rPr>
        <w:t>服务</w:t>
      </w:r>
      <w:r>
        <w:rPr>
          <w:rFonts w:hint="eastAsia" w:ascii="宋体" w:hAnsi="宋体" w:eastAsia="宋体" w:cs="宋体"/>
          <w:sz w:val="24"/>
          <w:szCs w:val="24"/>
          <w:u w:val="none"/>
        </w:rPr>
        <w:t>过程造成环境影响。</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rPr>
        <w:t>2</w:t>
      </w:r>
      <w:r>
        <w:rPr>
          <w:rFonts w:hint="eastAsia" w:ascii="宋体" w:hAnsi="宋体" w:eastAsia="宋体" w:cs="宋体"/>
          <w:sz w:val="24"/>
          <w:szCs w:val="24"/>
          <w:u w:val="none"/>
        </w:rPr>
        <w:t>.乙方</w:t>
      </w:r>
      <w:r>
        <w:rPr>
          <w:rFonts w:hint="eastAsia" w:ascii="宋体" w:hAnsi="宋体" w:eastAsia="宋体" w:cs="宋体"/>
          <w:sz w:val="24"/>
          <w:szCs w:val="24"/>
          <w:u w:val="none"/>
          <w:lang w:val="en-US" w:eastAsia="zh-CN"/>
        </w:rPr>
        <w:t>在项目</w:t>
      </w:r>
      <w:r>
        <w:rPr>
          <w:rFonts w:hint="eastAsia" w:ascii="宋体" w:hAnsi="宋体" w:eastAsia="宋体" w:cs="宋体"/>
          <w:sz w:val="24"/>
          <w:szCs w:val="24"/>
          <w:u w:val="none"/>
        </w:rPr>
        <w:t>服务过程中有下列行为的，扣罚履约保证金5000元/次：</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fldChar w:fldCharType="begin"/>
      </w:r>
      <w:r>
        <w:rPr>
          <w:rFonts w:hint="eastAsia" w:ascii="宋体" w:hAnsi="宋体" w:eastAsia="宋体" w:cs="宋体"/>
          <w:sz w:val="24"/>
          <w:szCs w:val="24"/>
          <w:u w:val="none"/>
        </w:rPr>
        <w:instrText xml:space="preserve"> = 1 \* GB3 </w:instrText>
      </w:r>
      <w:r>
        <w:rPr>
          <w:rFonts w:hint="eastAsia" w:ascii="宋体" w:hAnsi="宋体" w:eastAsia="宋体" w:cs="宋体"/>
          <w:sz w:val="24"/>
          <w:szCs w:val="24"/>
          <w:u w:val="none"/>
        </w:rPr>
        <w:fldChar w:fldCharType="separate"/>
      </w:r>
      <w:r>
        <w:rPr>
          <w:rFonts w:hint="eastAsia" w:ascii="宋体" w:hAnsi="宋体" w:eastAsia="宋体" w:cs="宋体"/>
          <w:sz w:val="24"/>
          <w:szCs w:val="24"/>
          <w:u w:val="none"/>
        </w:rPr>
        <w:t>①</w:t>
      </w:r>
      <w:r>
        <w:rPr>
          <w:rFonts w:hint="eastAsia" w:ascii="宋体" w:hAnsi="宋体" w:eastAsia="宋体" w:cs="宋体"/>
          <w:sz w:val="24"/>
          <w:szCs w:val="24"/>
          <w:u w:val="none"/>
        </w:rPr>
        <w:fldChar w:fldCharType="end"/>
      </w:r>
      <w:r>
        <w:rPr>
          <w:rFonts w:hint="eastAsia" w:ascii="宋体" w:hAnsi="宋体" w:eastAsia="宋体" w:cs="宋体"/>
          <w:sz w:val="24"/>
          <w:szCs w:val="24"/>
          <w:u w:val="none"/>
        </w:rPr>
        <w:t>由于乙方原因造成甲方被主管单位、新闻媒体、12345公开电话投诉或其他上级有关部门书面警告等通报批评的；</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fldChar w:fldCharType="begin"/>
      </w:r>
      <w:r>
        <w:rPr>
          <w:rFonts w:hint="eastAsia" w:ascii="宋体" w:hAnsi="宋体" w:eastAsia="宋体" w:cs="宋体"/>
          <w:sz w:val="24"/>
          <w:szCs w:val="24"/>
          <w:u w:val="none"/>
        </w:rPr>
        <w:instrText xml:space="preserve"> = 2 \* GB3 </w:instrText>
      </w:r>
      <w:r>
        <w:rPr>
          <w:rFonts w:hint="eastAsia" w:ascii="宋体" w:hAnsi="宋体" w:eastAsia="宋体" w:cs="宋体"/>
          <w:sz w:val="24"/>
          <w:szCs w:val="24"/>
          <w:u w:val="none"/>
        </w:rPr>
        <w:fldChar w:fldCharType="separate"/>
      </w:r>
      <w:r>
        <w:rPr>
          <w:rFonts w:hint="eastAsia" w:ascii="宋体" w:hAnsi="宋体" w:eastAsia="宋体" w:cs="宋体"/>
          <w:sz w:val="24"/>
          <w:szCs w:val="24"/>
          <w:u w:val="none"/>
        </w:rPr>
        <w:t>②</w:t>
      </w:r>
      <w:r>
        <w:rPr>
          <w:rFonts w:hint="eastAsia" w:ascii="宋体" w:hAnsi="宋体" w:eastAsia="宋体" w:cs="宋体"/>
          <w:sz w:val="24"/>
          <w:szCs w:val="24"/>
          <w:u w:val="none"/>
        </w:rPr>
        <w:fldChar w:fldCharType="end"/>
      </w:r>
      <w:r>
        <w:rPr>
          <w:rFonts w:hint="eastAsia" w:ascii="宋体" w:hAnsi="宋体" w:eastAsia="宋体" w:cs="宋体"/>
          <w:sz w:val="24"/>
          <w:szCs w:val="24"/>
          <w:u w:val="none"/>
        </w:rPr>
        <w:t>乙方未履行职责，经甲方三次书面警告的，进行停业整顿的，每次停业整顿。</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rPr>
        <w:t>3</w:t>
      </w:r>
      <w:r>
        <w:rPr>
          <w:rFonts w:hint="eastAsia" w:ascii="宋体" w:hAnsi="宋体" w:eastAsia="宋体" w:cs="宋体"/>
          <w:sz w:val="24"/>
          <w:szCs w:val="24"/>
          <w:u w:val="none"/>
        </w:rPr>
        <w:t>.乙方</w:t>
      </w:r>
      <w:r>
        <w:rPr>
          <w:rFonts w:hint="eastAsia" w:ascii="宋体" w:hAnsi="宋体" w:eastAsia="宋体" w:cs="宋体"/>
          <w:sz w:val="24"/>
          <w:szCs w:val="24"/>
          <w:u w:val="none"/>
          <w:lang w:val="en-US" w:eastAsia="zh-CN"/>
        </w:rPr>
        <w:t>项目</w:t>
      </w:r>
      <w:r>
        <w:rPr>
          <w:rFonts w:hint="eastAsia" w:ascii="宋体" w:hAnsi="宋体" w:eastAsia="宋体" w:cs="宋体"/>
          <w:sz w:val="24"/>
          <w:szCs w:val="24"/>
          <w:u w:val="none"/>
        </w:rPr>
        <w:t>服务人员无证驾驶车辆（设备）、特殊工种无证上岗、消防器材配置缺损已提醒二十四小时无改进措施等现象，扣罚保证金2000元/人·次。</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rPr>
        <w:t>4</w:t>
      </w:r>
      <w:r>
        <w:rPr>
          <w:rFonts w:hint="eastAsia" w:ascii="宋体" w:hAnsi="宋体" w:eastAsia="宋体" w:cs="宋体"/>
          <w:sz w:val="24"/>
          <w:szCs w:val="24"/>
          <w:u w:val="none"/>
        </w:rPr>
        <w:t>.乙方在</w:t>
      </w:r>
      <w:r>
        <w:rPr>
          <w:rFonts w:hint="eastAsia" w:ascii="宋体" w:hAnsi="宋体" w:eastAsia="宋体" w:cs="宋体"/>
          <w:sz w:val="24"/>
          <w:szCs w:val="24"/>
          <w:u w:val="none"/>
          <w:lang w:val="en-US" w:eastAsia="zh-CN"/>
        </w:rPr>
        <w:t>项目</w:t>
      </w:r>
      <w:r>
        <w:rPr>
          <w:rFonts w:hint="eastAsia" w:ascii="宋体" w:hAnsi="宋体" w:eastAsia="宋体" w:cs="宋体"/>
          <w:sz w:val="24"/>
          <w:szCs w:val="24"/>
          <w:u w:val="none"/>
        </w:rPr>
        <w:t>服务过程中，对甲方的设施、绿化道路造成影响，由乙方应按甲方要求及时进行原貌恢复或清理，如乙方未能及时进行处理的，甲方有权委托相关部门执行，相应费用在乙方</w:t>
      </w:r>
      <w:r>
        <w:rPr>
          <w:rFonts w:hint="eastAsia" w:ascii="宋体" w:hAnsi="宋体" w:eastAsia="宋体" w:cs="宋体"/>
          <w:sz w:val="24"/>
          <w:szCs w:val="24"/>
          <w:u w:val="none"/>
          <w:lang w:val="en-US"/>
        </w:rPr>
        <w:t>履约保证金</w:t>
      </w:r>
      <w:r>
        <w:rPr>
          <w:rFonts w:hint="eastAsia" w:ascii="宋体" w:hAnsi="宋体" w:eastAsia="宋体" w:cs="宋体"/>
          <w:sz w:val="24"/>
          <w:szCs w:val="24"/>
          <w:u w:val="none"/>
        </w:rPr>
        <w:t>中扣除。</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rPr>
        <w:t>5</w:t>
      </w:r>
      <w:r>
        <w:rPr>
          <w:rFonts w:hint="eastAsia" w:ascii="宋体" w:hAnsi="宋体" w:eastAsia="宋体" w:cs="宋体"/>
          <w:sz w:val="24"/>
          <w:szCs w:val="24"/>
          <w:u w:val="none"/>
        </w:rPr>
        <w:t>.乙方在</w:t>
      </w:r>
      <w:r>
        <w:rPr>
          <w:rFonts w:hint="eastAsia" w:ascii="宋体" w:hAnsi="宋体" w:eastAsia="宋体" w:cs="宋体"/>
          <w:sz w:val="24"/>
          <w:szCs w:val="24"/>
          <w:u w:val="none"/>
          <w:lang w:val="en-US" w:eastAsia="zh-CN"/>
        </w:rPr>
        <w:t>项目</w:t>
      </w:r>
      <w:r>
        <w:rPr>
          <w:rFonts w:hint="eastAsia" w:ascii="宋体" w:hAnsi="宋体" w:eastAsia="宋体" w:cs="宋体"/>
          <w:sz w:val="24"/>
          <w:szCs w:val="24"/>
          <w:u w:val="none"/>
        </w:rPr>
        <w:t>服务过程中，造成甲方生产设施损坏或给甲方生产造成明显影响的，根据设施损坏和影响的程度，乙方须按价给予赔偿，并处罚款。若影响周边生态环境，应按污染程度给予全责赔偿（包括被环保职能部门的处罚）。</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rPr>
        <w:t>6</w:t>
      </w:r>
      <w:r>
        <w:rPr>
          <w:rFonts w:hint="eastAsia" w:ascii="宋体" w:hAnsi="宋体" w:eastAsia="宋体" w:cs="宋体"/>
          <w:sz w:val="24"/>
          <w:szCs w:val="24"/>
          <w:u w:val="none"/>
        </w:rPr>
        <w:t>.发生紧急情况，乙方应及时向上级主管和甲方报告，同时向相关领导或值班人员汇报。如发生人员伤亡应迅速抢救伤员，并在第一时间送就近医院。</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rPr>
        <w:t>7</w:t>
      </w:r>
      <w:r>
        <w:rPr>
          <w:rFonts w:hint="eastAsia" w:ascii="宋体" w:hAnsi="宋体" w:eastAsia="宋体" w:cs="宋体"/>
          <w:sz w:val="24"/>
          <w:szCs w:val="24"/>
          <w:u w:val="none"/>
        </w:rPr>
        <w:t>.在</w:t>
      </w:r>
      <w:r>
        <w:rPr>
          <w:rFonts w:hint="eastAsia" w:ascii="宋体" w:hAnsi="宋体" w:eastAsia="宋体" w:cs="宋体"/>
          <w:sz w:val="24"/>
          <w:szCs w:val="24"/>
          <w:u w:val="none"/>
          <w:lang w:val="en-US" w:eastAsia="zh-CN"/>
        </w:rPr>
        <w:t>项目</w:t>
      </w:r>
      <w:r>
        <w:rPr>
          <w:rFonts w:hint="eastAsia" w:ascii="宋体" w:hAnsi="宋体" w:eastAsia="宋体" w:cs="宋体"/>
          <w:sz w:val="24"/>
          <w:szCs w:val="24"/>
          <w:u w:val="none"/>
        </w:rPr>
        <w:t>服务期间，乙方发生的安全事故以及造成的人员或财产损失由乙方全额负责。</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rPr>
        <w:t>8</w:t>
      </w:r>
      <w:r>
        <w:rPr>
          <w:rFonts w:hint="eastAsia" w:ascii="宋体" w:hAnsi="宋体" w:eastAsia="宋体" w:cs="宋体"/>
          <w:sz w:val="24"/>
          <w:szCs w:val="24"/>
          <w:u w:val="none"/>
        </w:rPr>
        <w:t>.其他违反</w:t>
      </w:r>
      <w:r>
        <w:rPr>
          <w:rFonts w:hint="eastAsia" w:ascii="宋体" w:hAnsi="宋体" w:eastAsia="宋体" w:cs="宋体"/>
          <w:sz w:val="24"/>
          <w:szCs w:val="24"/>
          <w:u w:val="none"/>
          <w:lang w:val="en-US"/>
        </w:rPr>
        <w:t>甲方</w:t>
      </w:r>
      <w:r>
        <w:rPr>
          <w:rFonts w:hint="eastAsia" w:ascii="宋体" w:hAnsi="宋体" w:eastAsia="宋体" w:cs="宋体"/>
          <w:sz w:val="24"/>
          <w:szCs w:val="24"/>
          <w:u w:val="none"/>
        </w:rPr>
        <w:t>相关安全规章制度的现象，根据违规情况每次酌情扣罚履约保证金200—1000元。</w:t>
      </w:r>
    </w:p>
    <w:p>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sz w:val="24"/>
          <w:szCs w:val="24"/>
          <w:u w:val="none"/>
          <w:lang w:val="en-US"/>
        </w:rPr>
      </w:pPr>
      <w:r>
        <w:rPr>
          <w:rFonts w:hint="eastAsia" w:ascii="宋体" w:hAnsi="宋体" w:cs="宋体"/>
          <w:b/>
          <w:sz w:val="24"/>
          <w:szCs w:val="24"/>
          <w:u w:val="none"/>
          <w:lang w:val="en-US" w:eastAsia="zh-CN"/>
        </w:rPr>
        <w:t>五</w:t>
      </w:r>
      <w:r>
        <w:rPr>
          <w:rFonts w:hint="eastAsia" w:ascii="宋体" w:hAnsi="宋体" w:eastAsia="宋体" w:cs="宋体"/>
          <w:b/>
          <w:sz w:val="24"/>
          <w:szCs w:val="24"/>
          <w:u w:val="none"/>
          <w:lang w:val="en-US"/>
        </w:rPr>
        <w:t>、其他</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宋体" w:hAnsi="宋体" w:eastAsia="宋体" w:cs="宋体"/>
          <w:sz w:val="24"/>
          <w:szCs w:val="24"/>
          <w:u w:val="none"/>
        </w:rPr>
      </w:pPr>
      <w:r>
        <w:rPr>
          <w:rFonts w:hint="eastAsia" w:ascii="宋体" w:hAnsi="宋体" w:eastAsia="宋体" w:cs="宋体"/>
          <w:sz w:val="24"/>
          <w:szCs w:val="24"/>
          <w:u w:val="none"/>
        </w:rPr>
        <w:t xml:space="preserve"> </w:t>
      </w:r>
      <w:r>
        <w:rPr>
          <w:rFonts w:hint="eastAsia" w:ascii="宋体" w:hAnsi="宋体" w:eastAsia="宋体" w:cs="宋体"/>
          <w:sz w:val="24"/>
          <w:szCs w:val="24"/>
          <w:u w:val="none"/>
          <w:lang w:val="en-US"/>
        </w:rPr>
        <w:t xml:space="preserve">   </w:t>
      </w:r>
      <w:r>
        <w:rPr>
          <w:rFonts w:hint="eastAsia" w:ascii="宋体" w:hAnsi="宋体" w:eastAsia="宋体" w:cs="宋体"/>
          <w:sz w:val="24"/>
          <w:szCs w:val="24"/>
          <w:u w:val="none"/>
        </w:rPr>
        <w:t>本协议有效期为双方签署之日起至双方权利义务履行完毕为止。有效期内发生的违约事实，有效期后发现的适用本协议。</w:t>
      </w:r>
    </w:p>
    <w:p>
      <w:pPr>
        <w:pStyle w:val="12"/>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000000"/>
          <w:kern w:val="0"/>
          <w:sz w:val="24"/>
          <w:szCs w:val="24"/>
          <w:u w:val="none"/>
          <w:lang w:val="en-US" w:eastAsia="zh-CN" w:bidi="ar"/>
        </w:rPr>
      </w:pPr>
    </w:p>
    <w:p>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lang w:val="en-US" w:eastAsia="zh-CN"/>
        </w:rPr>
      </w:pPr>
    </w:p>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甲方（盖章）：                            乙方（盖章）： </w:t>
      </w:r>
    </w:p>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bidi="ar"/>
        </w:rPr>
        <w:t>法定代表人或授权代理人：                  法定代表人或授权代理人：</w:t>
      </w:r>
    </w:p>
    <w:p>
      <w:pPr>
        <w:pStyle w:val="10"/>
        <w:keepNext w:val="0"/>
        <w:keepLines w:val="0"/>
        <w:pageBreakBefore w:val="0"/>
        <w:tabs>
          <w:tab w:val="right" w:leader="dot" w:pos="8738"/>
        </w:tabs>
        <w:kinsoku/>
        <w:wordWrap/>
        <w:overflowPunct/>
        <w:topLinePunct w:val="0"/>
        <w:autoSpaceDE/>
        <w:autoSpaceDN/>
        <w:bidi w:val="0"/>
        <w:adjustRightInd w:val="0"/>
        <w:snapToGrid/>
        <w:spacing w:line="360" w:lineRule="auto"/>
        <w:textAlignment w:val="auto"/>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（签字或盖章）                           （签字或盖章）</w:t>
      </w:r>
    </w:p>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签订日期：                                签订日期：</w:t>
      </w:r>
    </w:p>
    <w:p>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sz w:val="24"/>
          <w:szCs w:val="24"/>
        </w:rPr>
      </w:pPr>
    </w:p>
    <w:p>
      <w:pPr>
        <w:pStyle w:val="2"/>
        <w:rPr>
          <w:rFonts w:hint="eastAsia" w:ascii="宋体" w:hAnsi="宋体" w:eastAsia="宋体" w:cs="宋体"/>
          <w:sz w:val="24"/>
          <w:szCs w:val="24"/>
        </w:rPr>
      </w:pPr>
    </w:p>
    <w:p>
      <w:pPr>
        <w:pStyle w:val="21"/>
        <w:numPr>
          <w:ilvl w:val="0"/>
          <w:numId w:val="0"/>
        </w:numPr>
        <w:spacing w:line="560" w:lineRule="exact"/>
        <w:ind w:left="0" w:leftChars="0" w:firstLine="0" w:firstLineChars="0"/>
        <w:jc w:val="center"/>
        <w:rPr>
          <w:rFonts w:hint="eastAsia" w:ascii="宋体" w:hAnsi="宋体" w:cs="Times New Roman"/>
          <w:b/>
          <w:kern w:val="2"/>
          <w:sz w:val="24"/>
          <w:szCs w:val="24"/>
          <w:lang w:val="en-US" w:eastAsia="zh-CN" w:bidi="ar-SA"/>
        </w:rPr>
      </w:pPr>
    </w:p>
    <w:p>
      <w:pPr>
        <w:pStyle w:val="21"/>
        <w:numPr>
          <w:ilvl w:val="0"/>
          <w:numId w:val="0"/>
        </w:numPr>
        <w:spacing w:line="560" w:lineRule="exact"/>
        <w:ind w:left="0" w:leftChars="0" w:firstLine="0" w:firstLineChars="0"/>
        <w:jc w:val="center"/>
        <w:rPr>
          <w:rFonts w:hint="eastAsia" w:ascii="宋体" w:hAnsi="宋体" w:cs="Times New Roman"/>
          <w:b/>
          <w:kern w:val="2"/>
          <w:sz w:val="24"/>
          <w:szCs w:val="24"/>
          <w:lang w:val="en-US" w:eastAsia="zh-CN" w:bidi="ar-SA"/>
        </w:rPr>
      </w:pPr>
    </w:p>
    <w:p>
      <w:pPr>
        <w:pStyle w:val="21"/>
        <w:numPr>
          <w:ilvl w:val="0"/>
          <w:numId w:val="0"/>
        </w:numPr>
        <w:spacing w:line="560" w:lineRule="exact"/>
        <w:ind w:left="0" w:leftChars="0" w:firstLine="0" w:firstLineChars="0"/>
        <w:jc w:val="center"/>
        <w:rPr>
          <w:rFonts w:hint="eastAsia" w:ascii="宋体" w:hAnsi="宋体" w:cs="Times New Roman"/>
          <w:b/>
          <w:kern w:val="2"/>
          <w:sz w:val="24"/>
          <w:szCs w:val="24"/>
          <w:lang w:val="en-US" w:eastAsia="zh-CN" w:bidi="ar-SA"/>
        </w:rPr>
      </w:pPr>
    </w:p>
    <w:p>
      <w:pPr>
        <w:pStyle w:val="21"/>
        <w:numPr>
          <w:ilvl w:val="0"/>
          <w:numId w:val="0"/>
        </w:numPr>
        <w:spacing w:line="560" w:lineRule="exact"/>
        <w:ind w:left="0" w:leftChars="0" w:firstLine="0" w:firstLineChars="0"/>
        <w:jc w:val="both"/>
        <w:rPr>
          <w:rFonts w:hint="default" w:ascii="宋体" w:hAnsi="宋体" w:cs="Times New Roman"/>
          <w:b/>
          <w:color w:val="auto"/>
          <w:kern w:val="2"/>
          <w:sz w:val="24"/>
          <w:szCs w:val="24"/>
          <w:lang w:val="en-US" w:eastAsia="zh-CN" w:bidi="ar-SA"/>
        </w:rPr>
      </w:pPr>
    </w:p>
    <w:p>
      <w:pPr>
        <w:pStyle w:val="6"/>
        <w:rPr>
          <w:rFonts w:hint="default" w:ascii="宋体" w:hAnsi="宋体" w:cs="Times New Roman"/>
          <w:b/>
          <w:color w:val="auto"/>
          <w:kern w:val="2"/>
          <w:sz w:val="24"/>
          <w:szCs w:val="24"/>
          <w:lang w:val="en-US" w:eastAsia="zh-CN" w:bidi="ar-SA"/>
        </w:rPr>
      </w:pPr>
    </w:p>
    <w:p>
      <w:pPr>
        <w:pStyle w:val="6"/>
        <w:rPr>
          <w:rFonts w:hint="default" w:ascii="宋体" w:hAnsi="宋体" w:cs="Times New Roman"/>
          <w:b/>
          <w:color w:val="auto"/>
          <w:kern w:val="2"/>
          <w:sz w:val="24"/>
          <w:szCs w:val="24"/>
          <w:lang w:val="en-US" w:eastAsia="zh-CN" w:bidi="ar-SA"/>
        </w:rPr>
      </w:pPr>
    </w:p>
    <w:p>
      <w:pPr>
        <w:pStyle w:val="6"/>
        <w:rPr>
          <w:rFonts w:hint="default" w:ascii="宋体" w:hAnsi="宋体" w:cs="Times New Roman"/>
          <w:b/>
          <w:color w:val="auto"/>
          <w:kern w:val="2"/>
          <w:sz w:val="24"/>
          <w:szCs w:val="24"/>
          <w:lang w:val="en-US" w:eastAsia="zh-CN" w:bidi="ar-SA"/>
        </w:rPr>
      </w:pPr>
    </w:p>
    <w:p>
      <w:pPr>
        <w:pStyle w:val="6"/>
        <w:rPr>
          <w:rFonts w:hint="default" w:ascii="宋体" w:hAnsi="宋体" w:cs="Times New Roman"/>
          <w:b/>
          <w:color w:val="auto"/>
          <w:kern w:val="2"/>
          <w:sz w:val="24"/>
          <w:szCs w:val="24"/>
          <w:lang w:val="en-US" w:eastAsia="zh-CN" w:bidi="ar-SA"/>
        </w:rPr>
      </w:pPr>
    </w:p>
    <w:p>
      <w:pPr>
        <w:pStyle w:val="6"/>
        <w:rPr>
          <w:rFonts w:hint="default" w:ascii="宋体" w:hAnsi="宋体" w:cs="Times New Roman"/>
          <w:b/>
          <w:color w:val="auto"/>
          <w:kern w:val="2"/>
          <w:sz w:val="24"/>
          <w:szCs w:val="24"/>
          <w:lang w:val="en-US" w:eastAsia="zh-CN" w:bidi="ar-SA"/>
        </w:rPr>
      </w:pPr>
    </w:p>
    <w:p>
      <w:pPr>
        <w:pStyle w:val="6"/>
        <w:rPr>
          <w:rFonts w:hint="default" w:ascii="宋体" w:hAnsi="宋体" w:cs="Times New Roman"/>
          <w:b/>
          <w:color w:val="auto"/>
          <w:kern w:val="2"/>
          <w:sz w:val="24"/>
          <w:szCs w:val="24"/>
          <w:lang w:val="en-US" w:eastAsia="zh-CN" w:bidi="ar-SA"/>
        </w:rPr>
      </w:pPr>
    </w:p>
    <w:p>
      <w:pPr>
        <w:pStyle w:val="6"/>
        <w:rPr>
          <w:rFonts w:hint="default" w:ascii="宋体" w:hAnsi="宋体" w:cs="Times New Roman"/>
          <w:b/>
          <w:color w:val="auto"/>
          <w:kern w:val="2"/>
          <w:sz w:val="24"/>
          <w:szCs w:val="24"/>
          <w:lang w:val="en-US" w:eastAsia="zh-CN" w:bidi="ar-SA"/>
        </w:rPr>
      </w:pPr>
    </w:p>
    <w:p>
      <w:pPr>
        <w:pStyle w:val="6"/>
        <w:rPr>
          <w:rFonts w:hint="default" w:ascii="宋体" w:hAnsi="宋体" w:cs="Times New Roman"/>
          <w:b/>
          <w:color w:val="auto"/>
          <w:kern w:val="2"/>
          <w:sz w:val="24"/>
          <w:szCs w:val="24"/>
          <w:lang w:val="en-US" w:eastAsia="zh-CN" w:bidi="ar-SA"/>
        </w:rPr>
      </w:pPr>
    </w:p>
    <w:p>
      <w:pPr>
        <w:pStyle w:val="6"/>
        <w:rPr>
          <w:rFonts w:hint="default" w:ascii="宋体" w:hAnsi="宋体" w:cs="Times New Roman"/>
          <w:b/>
          <w:color w:val="auto"/>
          <w:kern w:val="2"/>
          <w:sz w:val="24"/>
          <w:szCs w:val="24"/>
          <w:lang w:val="en-US" w:eastAsia="zh-CN" w:bidi="ar-SA"/>
        </w:rPr>
      </w:pPr>
    </w:p>
    <w:p>
      <w:pPr>
        <w:pStyle w:val="6"/>
        <w:rPr>
          <w:rFonts w:hint="default" w:ascii="宋体" w:hAnsi="宋体" w:cs="Times New Roman"/>
          <w:b/>
          <w:color w:val="auto"/>
          <w:kern w:val="2"/>
          <w:sz w:val="24"/>
          <w:szCs w:val="24"/>
          <w:lang w:val="en-US" w:eastAsia="zh-CN" w:bidi="ar-SA"/>
        </w:rPr>
      </w:pPr>
    </w:p>
    <w:p>
      <w:pPr>
        <w:pStyle w:val="6"/>
        <w:rPr>
          <w:rFonts w:hint="default" w:ascii="宋体" w:hAnsi="宋体" w:cs="Times New Roman"/>
          <w:b/>
          <w:color w:val="auto"/>
          <w:kern w:val="2"/>
          <w:sz w:val="24"/>
          <w:szCs w:val="24"/>
          <w:lang w:val="en-US" w:eastAsia="zh-CN" w:bidi="ar-SA"/>
        </w:rPr>
      </w:pPr>
    </w:p>
    <w:p>
      <w:pPr>
        <w:pStyle w:val="6"/>
        <w:rPr>
          <w:rFonts w:hint="default" w:ascii="宋体" w:hAnsi="宋体" w:cs="Times New Roman"/>
          <w:b/>
          <w:color w:val="auto"/>
          <w:kern w:val="2"/>
          <w:sz w:val="24"/>
          <w:szCs w:val="24"/>
          <w:lang w:val="en-US" w:eastAsia="zh-CN" w:bidi="ar-SA"/>
        </w:rPr>
      </w:pPr>
    </w:p>
    <w:p>
      <w:pPr>
        <w:pStyle w:val="6"/>
        <w:rPr>
          <w:rFonts w:hint="default" w:ascii="宋体" w:hAnsi="宋体" w:cs="Times New Roman"/>
          <w:b/>
          <w:color w:val="auto"/>
          <w:kern w:val="2"/>
          <w:sz w:val="24"/>
          <w:szCs w:val="24"/>
          <w:lang w:val="en-US" w:eastAsia="zh-CN" w:bidi="ar-SA"/>
        </w:rPr>
      </w:pPr>
    </w:p>
    <w:p>
      <w:pPr>
        <w:pStyle w:val="6"/>
        <w:rPr>
          <w:rFonts w:hint="default" w:ascii="宋体" w:hAnsi="宋体" w:cs="Times New Roman"/>
          <w:b/>
          <w:color w:val="auto"/>
          <w:kern w:val="2"/>
          <w:sz w:val="24"/>
          <w:szCs w:val="24"/>
          <w:lang w:val="en-US" w:eastAsia="zh-CN" w:bidi="ar-SA"/>
        </w:rPr>
      </w:pPr>
    </w:p>
    <w:p>
      <w:pPr>
        <w:pStyle w:val="6"/>
        <w:rPr>
          <w:rFonts w:hint="default" w:ascii="宋体" w:hAnsi="宋体" w:cs="Times New Roman"/>
          <w:b/>
          <w:color w:val="auto"/>
          <w:kern w:val="2"/>
          <w:sz w:val="24"/>
          <w:szCs w:val="24"/>
          <w:lang w:val="en-US" w:eastAsia="zh-CN" w:bidi="ar-SA"/>
        </w:rPr>
      </w:pPr>
    </w:p>
    <w:p>
      <w:pPr>
        <w:pStyle w:val="6"/>
        <w:rPr>
          <w:rFonts w:hint="default" w:ascii="宋体" w:hAnsi="宋体" w:cs="Times New Roman"/>
          <w:b/>
          <w:color w:val="auto"/>
          <w:kern w:val="2"/>
          <w:sz w:val="24"/>
          <w:szCs w:val="24"/>
          <w:lang w:val="en-US" w:eastAsia="zh-CN" w:bidi="ar-SA"/>
        </w:rPr>
      </w:pPr>
    </w:p>
    <w:p>
      <w:pPr>
        <w:pStyle w:val="21"/>
        <w:numPr>
          <w:ilvl w:val="0"/>
          <w:numId w:val="0"/>
        </w:numPr>
        <w:spacing w:line="560" w:lineRule="exact"/>
        <w:ind w:left="0" w:leftChars="0" w:firstLine="0" w:firstLineChars="0"/>
        <w:jc w:val="center"/>
        <w:rPr>
          <w:rFonts w:hint="eastAsia" w:ascii="宋体" w:hAnsi="宋体"/>
          <w:b/>
          <w:color w:val="auto"/>
          <w:szCs w:val="24"/>
          <w:lang w:eastAsia="zh-CN"/>
        </w:rPr>
      </w:pPr>
      <w:r>
        <w:rPr>
          <w:rFonts w:hint="eastAsia" w:ascii="宋体" w:hAnsi="宋体" w:cs="Times New Roman"/>
          <w:b/>
          <w:color w:val="auto"/>
          <w:kern w:val="2"/>
          <w:sz w:val="24"/>
          <w:szCs w:val="24"/>
          <w:lang w:val="en-US" w:eastAsia="zh-CN" w:bidi="ar-SA"/>
        </w:rPr>
        <w:t xml:space="preserve">第五章 </w:t>
      </w:r>
      <w:r>
        <w:rPr>
          <w:rFonts w:hint="eastAsia" w:ascii="宋体" w:hAnsi="宋体"/>
          <w:b/>
          <w:color w:val="auto"/>
          <w:szCs w:val="24"/>
          <w:lang w:eastAsia="zh-CN"/>
        </w:rPr>
        <w:t>廉洁协议</w:t>
      </w:r>
    </w:p>
    <w:p>
      <w:pPr>
        <w:pStyle w:val="6"/>
        <w:numPr>
          <w:ilvl w:val="0"/>
          <w:numId w:val="0"/>
        </w:numPr>
        <w:rPr>
          <w:rFonts w:hint="eastAsia"/>
          <w:color w:val="auto"/>
          <w:lang w:eastAsia="zh-CN"/>
        </w:rPr>
      </w:pPr>
    </w:p>
    <w:p>
      <w:pPr>
        <w:keepNext w:val="0"/>
        <w:keepLines w:val="0"/>
        <w:pageBreakBefore w:val="0"/>
        <w:widowControl w:val="0"/>
        <w:kinsoku/>
        <w:wordWrap/>
        <w:overflowPunct/>
        <w:topLinePunct w:val="0"/>
        <w:autoSpaceDE/>
        <w:autoSpaceDN/>
        <w:bidi w:val="0"/>
        <w:adjustRightInd w:val="0"/>
        <w:snapToGrid/>
        <w:spacing w:line="360" w:lineRule="auto"/>
        <w:ind w:left="1" w:right="77" w:firstLine="426"/>
        <w:textAlignment w:val="auto"/>
        <w:rPr>
          <w:rFonts w:hint="eastAsia" w:ascii="宋体" w:hAnsi="宋体" w:eastAsia="宋体" w:cs="宋体"/>
          <w:color w:val="auto"/>
          <w:spacing w:val="0"/>
          <w:position w:val="0"/>
          <w:sz w:val="24"/>
          <w:szCs w:val="24"/>
          <w:u w:val="single"/>
          <w:lang w:eastAsia="zh-CN"/>
        </w:rPr>
      </w:pPr>
      <w:r>
        <w:rPr>
          <w:rFonts w:hint="eastAsia" w:ascii="宋体" w:hAnsi="宋体" w:eastAsia="宋体" w:cs="宋体"/>
          <w:color w:val="auto"/>
          <w:spacing w:val="0"/>
          <w:position w:val="0"/>
          <w:sz w:val="24"/>
          <w:szCs w:val="24"/>
        </w:rPr>
        <w:t>甲方：</w:t>
      </w:r>
      <w:r>
        <w:rPr>
          <w:rFonts w:hint="eastAsia" w:ascii="宋体" w:hAnsi="宋体" w:eastAsia="宋体" w:cs="宋体"/>
          <w:color w:val="auto"/>
          <w:spacing w:val="0"/>
          <w:position w:val="0"/>
          <w:sz w:val="24"/>
          <w:szCs w:val="24"/>
          <w:u w:val="single"/>
          <w:lang w:eastAsia="zh-CN"/>
        </w:rPr>
        <w:t>杭州临江环境能源有限公司</w:t>
      </w:r>
    </w:p>
    <w:p>
      <w:pPr>
        <w:keepNext w:val="0"/>
        <w:keepLines w:val="0"/>
        <w:pageBreakBefore w:val="0"/>
        <w:widowControl w:val="0"/>
        <w:kinsoku/>
        <w:wordWrap/>
        <w:overflowPunct/>
        <w:topLinePunct w:val="0"/>
        <w:autoSpaceDE/>
        <w:autoSpaceDN/>
        <w:bidi w:val="0"/>
        <w:adjustRightInd w:val="0"/>
        <w:snapToGrid/>
        <w:spacing w:line="360" w:lineRule="auto"/>
        <w:ind w:left="1" w:right="77" w:firstLine="426"/>
        <w:textAlignment w:val="auto"/>
        <w:rPr>
          <w:rFonts w:hint="eastAsia" w:ascii="宋体" w:hAnsi="宋体" w:cs="宋体"/>
          <w:color w:val="auto"/>
          <w:spacing w:val="0"/>
          <w:position w:val="0"/>
          <w:sz w:val="24"/>
          <w:szCs w:val="24"/>
          <w:u w:val="single"/>
          <w:lang w:val="en-US" w:eastAsia="zh-CN"/>
        </w:rPr>
      </w:pPr>
      <w:r>
        <w:rPr>
          <w:rFonts w:hint="eastAsia" w:ascii="宋体" w:hAnsi="宋体" w:eastAsia="宋体" w:cs="宋体"/>
          <w:color w:val="auto"/>
          <w:spacing w:val="0"/>
          <w:position w:val="0"/>
          <w:sz w:val="24"/>
          <w:szCs w:val="24"/>
        </w:rPr>
        <w:t>乙方：</w:t>
      </w:r>
      <w:r>
        <w:rPr>
          <w:rFonts w:hint="eastAsia" w:ascii="宋体" w:hAnsi="宋体" w:cs="宋体"/>
          <w:color w:val="auto"/>
          <w:spacing w:val="0"/>
          <w:positio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left="1" w:right="77" w:firstLine="426"/>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为加强廉政建设，规范双方的各项活动，防止发生各种谋取不正当利益的违法违纪行为，保护国家、集体和当事人的合法权益，根据国家有关法律法规和廉政建设责任制度规定，特签订本廉政协议。</w:t>
      </w:r>
    </w:p>
    <w:p>
      <w:pPr>
        <w:keepNext w:val="0"/>
        <w:keepLines w:val="0"/>
        <w:pageBreakBefore w:val="0"/>
        <w:widowControl w:val="0"/>
        <w:kinsoku/>
        <w:wordWrap/>
        <w:overflowPunct/>
        <w:topLinePunct w:val="0"/>
        <w:autoSpaceDE/>
        <w:autoSpaceDN/>
        <w:bidi w:val="0"/>
        <w:adjustRightInd w:val="0"/>
        <w:snapToGrid/>
        <w:spacing w:line="360" w:lineRule="auto"/>
        <w:ind w:firstLine="489" w:firstLineChars="203"/>
        <w:textAlignment w:val="auto"/>
        <w:rPr>
          <w:rFonts w:hint="eastAsia" w:ascii="宋体" w:hAnsi="宋体" w:eastAsia="宋体" w:cs="宋体"/>
          <w:b/>
          <w:bCs/>
          <w:color w:val="auto"/>
          <w:spacing w:val="0"/>
          <w:position w:val="0"/>
          <w:sz w:val="24"/>
          <w:szCs w:val="24"/>
        </w:rPr>
      </w:pPr>
      <w:r>
        <w:rPr>
          <w:rFonts w:hint="eastAsia" w:ascii="宋体" w:hAnsi="宋体" w:cs="宋体"/>
          <w:b/>
          <w:bCs/>
          <w:color w:val="auto"/>
          <w:spacing w:val="0"/>
          <w:position w:val="0"/>
          <w:sz w:val="24"/>
          <w:szCs w:val="24"/>
          <w:lang w:eastAsia="zh-CN"/>
        </w:rPr>
        <w:t>一、</w:t>
      </w:r>
      <w:r>
        <w:rPr>
          <w:rFonts w:hint="eastAsia" w:ascii="宋体" w:hAnsi="宋体" w:eastAsia="宋体" w:cs="宋体"/>
          <w:b/>
          <w:bCs/>
          <w:color w:val="auto"/>
          <w:spacing w:val="0"/>
          <w:position w:val="0"/>
          <w:sz w:val="24"/>
          <w:szCs w:val="24"/>
        </w:rPr>
        <w:t>甲、乙双方约定</w:t>
      </w:r>
    </w:p>
    <w:p>
      <w:pPr>
        <w:keepNext w:val="0"/>
        <w:keepLines w:val="0"/>
        <w:pageBreakBefore w:val="0"/>
        <w:widowControl w:val="0"/>
        <w:kinsoku/>
        <w:wordWrap/>
        <w:overflowPunct/>
        <w:topLinePunct w:val="0"/>
        <w:autoSpaceDE/>
        <w:autoSpaceDN/>
        <w:bidi w:val="0"/>
        <w:adjustRightInd w:val="0"/>
        <w:snapToGrid/>
        <w:spacing w:line="360" w:lineRule="auto"/>
        <w:ind w:right="115"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1.</w:t>
      </w:r>
      <w:r>
        <w:rPr>
          <w:rFonts w:hint="eastAsia" w:ascii="宋体" w:hAnsi="宋体" w:eastAsia="宋体" w:cs="宋体"/>
          <w:color w:val="auto"/>
          <w:spacing w:val="0"/>
          <w:position w:val="0"/>
          <w:sz w:val="24"/>
          <w:szCs w:val="24"/>
        </w:rPr>
        <w:t>甲、乙双方应共同严格遵守国家和省市以及</w:t>
      </w:r>
      <w:r>
        <w:rPr>
          <w:rFonts w:hint="eastAsia" w:ascii="宋体" w:hAnsi="宋体" w:eastAsia="宋体" w:cs="宋体"/>
          <w:color w:val="auto"/>
          <w:spacing w:val="0"/>
          <w:position w:val="0"/>
          <w:sz w:val="24"/>
          <w:szCs w:val="24"/>
          <w:lang w:eastAsia="zh-CN"/>
        </w:rPr>
        <w:t>采购人</w:t>
      </w:r>
      <w:r>
        <w:rPr>
          <w:rFonts w:hint="eastAsia" w:ascii="宋体" w:hAnsi="宋体" w:eastAsia="宋体" w:cs="宋体"/>
          <w:color w:val="auto"/>
          <w:spacing w:val="0"/>
          <w:position w:val="0"/>
          <w:sz w:val="24"/>
          <w:szCs w:val="24"/>
        </w:rPr>
        <w:t>主管部门关于市场准入、项目招标投标、市场经济活动等有关法律、法规和相关政策，以及项目廉政建设的各项规定。</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2.</w:t>
      </w:r>
      <w:r>
        <w:rPr>
          <w:rFonts w:hint="eastAsia" w:ascii="宋体" w:hAnsi="宋体" w:eastAsia="宋体" w:cs="宋体"/>
          <w:color w:val="auto"/>
          <w:spacing w:val="0"/>
          <w:position w:val="0"/>
          <w:sz w:val="24"/>
          <w:szCs w:val="24"/>
        </w:rPr>
        <w:t>甲、乙双方应认真执行双方签订的合同文件，自觉按合同约定履行责任。</w:t>
      </w:r>
    </w:p>
    <w:p>
      <w:pPr>
        <w:keepNext w:val="0"/>
        <w:keepLines w:val="0"/>
        <w:pageBreakBefore w:val="0"/>
        <w:widowControl w:val="0"/>
        <w:kinsoku/>
        <w:wordWrap/>
        <w:overflowPunct/>
        <w:topLinePunct w:val="0"/>
        <w:autoSpaceDE/>
        <w:autoSpaceDN/>
        <w:bidi w:val="0"/>
        <w:adjustRightInd w:val="0"/>
        <w:snapToGrid/>
        <w:spacing w:line="360" w:lineRule="auto"/>
        <w:ind w:left="4" w:right="77"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3.</w:t>
      </w:r>
      <w:r>
        <w:rPr>
          <w:rFonts w:hint="eastAsia" w:ascii="宋体" w:hAnsi="宋体" w:eastAsia="宋体" w:cs="宋体"/>
          <w:color w:val="auto"/>
          <w:spacing w:val="0"/>
          <w:position w:val="0"/>
          <w:sz w:val="24"/>
          <w:szCs w:val="24"/>
        </w:rPr>
        <w:t>甲、乙双方的业务活动必须坚持公开、公平、公正、诚信、透明的原则（除法律法规另有规定者外）。不得为获取不正当的利益，损害国家、集体和对方利益；不得违反管理相关规章制度。</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4.</w:t>
      </w:r>
      <w:r>
        <w:rPr>
          <w:rFonts w:hint="eastAsia" w:ascii="宋体" w:hAnsi="宋体" w:eastAsia="宋体" w:cs="宋体"/>
          <w:color w:val="auto"/>
          <w:spacing w:val="0"/>
          <w:position w:val="0"/>
          <w:sz w:val="24"/>
          <w:szCs w:val="24"/>
        </w:rPr>
        <w:t>甲、乙双方有对本方人员开展廉政告知、廉政教育和职业道德教育的义务。</w:t>
      </w:r>
    </w:p>
    <w:p>
      <w:pPr>
        <w:keepNext w:val="0"/>
        <w:keepLines w:val="0"/>
        <w:pageBreakBefore w:val="0"/>
        <w:widowControl w:val="0"/>
        <w:kinsoku/>
        <w:wordWrap/>
        <w:overflowPunct/>
        <w:topLinePunct w:val="0"/>
        <w:autoSpaceDE/>
        <w:autoSpaceDN/>
        <w:bidi w:val="0"/>
        <w:adjustRightInd w:val="0"/>
        <w:snapToGrid/>
        <w:spacing w:line="360" w:lineRule="auto"/>
        <w:ind w:left="3" w:right="77"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5.</w:t>
      </w:r>
      <w:r>
        <w:rPr>
          <w:rFonts w:hint="eastAsia" w:ascii="宋体" w:hAnsi="宋体" w:eastAsia="宋体" w:cs="宋体"/>
          <w:color w:val="auto"/>
          <w:spacing w:val="0"/>
          <w:position w:val="0"/>
          <w:sz w:val="24"/>
          <w:szCs w:val="24"/>
        </w:rPr>
        <w:t>甲、乙双方应加强对本方人员廉政监督，建立健全廉政制度，认真严肃查处本方人员违法违纪行为。</w:t>
      </w:r>
    </w:p>
    <w:p>
      <w:pPr>
        <w:keepNext w:val="0"/>
        <w:keepLines w:val="0"/>
        <w:pageBreakBefore w:val="0"/>
        <w:widowControl w:val="0"/>
        <w:kinsoku/>
        <w:wordWrap/>
        <w:overflowPunct/>
        <w:topLinePunct w:val="0"/>
        <w:autoSpaceDE/>
        <w:autoSpaceDN/>
        <w:bidi w:val="0"/>
        <w:adjustRightInd w:val="0"/>
        <w:snapToGrid/>
        <w:spacing w:line="360" w:lineRule="auto"/>
        <w:ind w:right="77"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6.</w:t>
      </w:r>
      <w:r>
        <w:rPr>
          <w:rFonts w:hint="eastAsia" w:ascii="宋体" w:hAnsi="宋体" w:eastAsia="宋体" w:cs="宋体"/>
          <w:color w:val="auto"/>
          <w:spacing w:val="0"/>
          <w:position w:val="0"/>
          <w:sz w:val="24"/>
          <w:szCs w:val="24"/>
        </w:rPr>
        <w:t>甲、乙双方如发现对方人员在业务活动中有违规、违纪、违法行为的，应及时提醒对方并督促其纠正，或直接向对方法人代表、纪检监察部门及检察机关如实反映情况。</w:t>
      </w:r>
    </w:p>
    <w:p>
      <w:pPr>
        <w:keepNext w:val="0"/>
        <w:keepLines w:val="0"/>
        <w:pageBreakBefore w:val="0"/>
        <w:widowControl w:val="0"/>
        <w:kinsoku/>
        <w:wordWrap/>
        <w:overflowPunct/>
        <w:topLinePunct w:val="0"/>
        <w:autoSpaceDE/>
        <w:autoSpaceDN/>
        <w:bidi w:val="0"/>
        <w:adjustRightInd w:val="0"/>
        <w:snapToGrid/>
        <w:spacing w:line="360" w:lineRule="auto"/>
        <w:ind w:firstLine="489" w:firstLineChars="203"/>
        <w:textAlignment w:val="auto"/>
        <w:rPr>
          <w:rFonts w:hint="eastAsia" w:ascii="宋体" w:hAnsi="宋体" w:eastAsia="宋体" w:cs="宋体"/>
          <w:b/>
          <w:bCs/>
          <w:color w:val="auto"/>
          <w:spacing w:val="0"/>
          <w:position w:val="0"/>
          <w:sz w:val="24"/>
          <w:szCs w:val="24"/>
        </w:rPr>
      </w:pPr>
      <w:r>
        <w:rPr>
          <w:rFonts w:hint="eastAsia" w:ascii="宋体" w:hAnsi="宋体" w:cs="宋体"/>
          <w:b/>
          <w:bCs/>
          <w:color w:val="auto"/>
          <w:spacing w:val="0"/>
          <w:position w:val="0"/>
          <w:sz w:val="24"/>
          <w:szCs w:val="24"/>
          <w:lang w:eastAsia="zh-CN"/>
        </w:rPr>
        <w:t>二、</w:t>
      </w:r>
      <w:r>
        <w:rPr>
          <w:rFonts w:hint="eastAsia" w:ascii="宋体" w:hAnsi="宋体" w:eastAsia="宋体" w:cs="宋体"/>
          <w:b/>
          <w:bCs/>
          <w:color w:val="auto"/>
          <w:spacing w:val="0"/>
          <w:position w:val="0"/>
          <w:sz w:val="24"/>
          <w:szCs w:val="24"/>
        </w:rPr>
        <w:t>甲方（含甲方人员）廉政责任</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1.</w:t>
      </w:r>
      <w:r>
        <w:rPr>
          <w:rFonts w:hint="eastAsia" w:ascii="宋体" w:hAnsi="宋体" w:eastAsia="宋体" w:cs="宋体"/>
          <w:color w:val="auto"/>
          <w:spacing w:val="0"/>
          <w:position w:val="0"/>
          <w:sz w:val="24"/>
          <w:szCs w:val="24"/>
        </w:rPr>
        <w:t>不得接受乙方或向乙方索取或以借用为名占用乙方的任何财物；不得接受乙方的礼金、</w:t>
      </w:r>
    </w:p>
    <w:p>
      <w:pPr>
        <w:keepNext w:val="0"/>
        <w:keepLines w:val="0"/>
        <w:pageBreakBefore w:val="0"/>
        <w:widowControl w:val="0"/>
        <w:kinsoku/>
        <w:wordWrap/>
        <w:overflowPunct/>
        <w:topLinePunct w:val="0"/>
        <w:autoSpaceDE/>
        <w:autoSpaceDN/>
        <w:bidi w:val="0"/>
        <w:adjustRightInd w:val="0"/>
        <w:snapToGrid/>
        <w:spacing w:line="360" w:lineRule="auto"/>
        <w:ind w:left="4" w:hanging="3"/>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礼品和各种有价证券、支付凭证及其他贵重物品；不得接受乙方的以任何名义支付的回扣、好处费、感谢费或其他经济利益。</w:t>
      </w:r>
    </w:p>
    <w:p>
      <w:pPr>
        <w:keepNext w:val="0"/>
        <w:keepLines w:val="0"/>
        <w:pageBreakBefore w:val="0"/>
        <w:widowControl w:val="0"/>
        <w:kinsoku/>
        <w:wordWrap/>
        <w:overflowPunct/>
        <w:topLinePunct w:val="0"/>
        <w:autoSpaceDE/>
        <w:autoSpaceDN/>
        <w:bidi w:val="0"/>
        <w:adjustRightInd w:val="0"/>
        <w:snapToGrid/>
        <w:spacing w:line="360" w:lineRule="auto"/>
        <w:ind w:right="77"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2.</w:t>
      </w:r>
      <w:r>
        <w:rPr>
          <w:rFonts w:hint="eastAsia" w:ascii="宋体" w:hAnsi="宋体" w:eastAsia="宋体" w:cs="宋体"/>
          <w:color w:val="auto"/>
          <w:spacing w:val="0"/>
          <w:position w:val="0"/>
          <w:sz w:val="24"/>
          <w:szCs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keepNext w:val="0"/>
        <w:keepLines w:val="0"/>
        <w:pageBreakBefore w:val="0"/>
        <w:widowControl w:val="0"/>
        <w:kinsoku/>
        <w:wordWrap/>
        <w:overflowPunct/>
        <w:topLinePunct w:val="0"/>
        <w:autoSpaceDE/>
        <w:autoSpaceDN/>
        <w:bidi w:val="0"/>
        <w:adjustRightInd w:val="0"/>
        <w:snapToGrid/>
        <w:spacing w:line="360" w:lineRule="auto"/>
        <w:ind w:left="1" w:right="77"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3.</w:t>
      </w:r>
      <w:r>
        <w:rPr>
          <w:rFonts w:hint="eastAsia" w:ascii="宋体" w:hAnsi="宋体" w:eastAsia="宋体" w:cs="宋体"/>
          <w:color w:val="auto"/>
          <w:spacing w:val="0"/>
          <w:position w:val="0"/>
          <w:sz w:val="24"/>
          <w:szCs w:val="24"/>
        </w:rPr>
        <w:t>不得利用职务便利向乙方介绍或指定工程分包单位（或个人）、物资供应商；不得利用职务便利向乙方推销或指定使用物资设备等。</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4.</w:t>
      </w:r>
      <w:r>
        <w:rPr>
          <w:rFonts w:hint="eastAsia" w:ascii="宋体" w:hAnsi="宋体" w:eastAsia="宋体" w:cs="宋体"/>
          <w:color w:val="auto"/>
          <w:spacing w:val="0"/>
          <w:position w:val="0"/>
          <w:sz w:val="24"/>
          <w:szCs w:val="24"/>
        </w:rPr>
        <w:t>不得接受乙方购置的或长期提供的通信工具、交通工具等。</w:t>
      </w:r>
    </w:p>
    <w:p>
      <w:pPr>
        <w:keepNext w:val="0"/>
        <w:keepLines w:val="0"/>
        <w:pageBreakBefore w:val="0"/>
        <w:widowControl w:val="0"/>
        <w:kinsoku/>
        <w:wordWrap/>
        <w:overflowPunct/>
        <w:topLinePunct w:val="0"/>
        <w:autoSpaceDE/>
        <w:autoSpaceDN/>
        <w:bidi w:val="0"/>
        <w:adjustRightInd w:val="0"/>
        <w:snapToGrid/>
        <w:spacing w:line="360" w:lineRule="auto"/>
        <w:ind w:left="1" w:right="77"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5.</w:t>
      </w:r>
      <w:r>
        <w:rPr>
          <w:rFonts w:hint="eastAsia" w:ascii="宋体" w:hAnsi="宋体" w:eastAsia="宋体" w:cs="宋体"/>
          <w:color w:val="auto"/>
          <w:spacing w:val="0"/>
          <w:position w:val="0"/>
          <w:sz w:val="24"/>
          <w:szCs w:val="24"/>
        </w:rPr>
        <w:t>对无法拒绝的乙方及其个人所送的钱物，受礼者自收受之日起一个月内上交至甲方监察审计部门。</w:t>
      </w:r>
    </w:p>
    <w:p>
      <w:pPr>
        <w:keepNext w:val="0"/>
        <w:keepLines w:val="0"/>
        <w:pageBreakBefore w:val="0"/>
        <w:widowControl w:val="0"/>
        <w:kinsoku/>
        <w:wordWrap/>
        <w:overflowPunct/>
        <w:topLinePunct w:val="0"/>
        <w:autoSpaceDE/>
        <w:autoSpaceDN/>
        <w:bidi w:val="0"/>
        <w:adjustRightInd w:val="0"/>
        <w:snapToGrid/>
        <w:spacing w:line="360" w:lineRule="auto"/>
        <w:ind w:left="244" w:leftChars="116" w:right="3503" w:firstLine="475" w:firstLineChars="198"/>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6.</w:t>
      </w:r>
      <w:r>
        <w:rPr>
          <w:rFonts w:hint="eastAsia" w:ascii="宋体" w:hAnsi="宋体" w:eastAsia="宋体" w:cs="宋体"/>
          <w:color w:val="auto"/>
          <w:spacing w:val="0"/>
          <w:position w:val="0"/>
          <w:sz w:val="24"/>
          <w:szCs w:val="24"/>
        </w:rPr>
        <w:t>对乙方提供的有关信息，应及时调查处理并反馈结果。</w:t>
      </w:r>
    </w:p>
    <w:p>
      <w:pPr>
        <w:keepNext w:val="0"/>
        <w:keepLines w:val="0"/>
        <w:pageBreakBefore w:val="0"/>
        <w:widowControl w:val="0"/>
        <w:kinsoku/>
        <w:wordWrap/>
        <w:overflowPunct/>
        <w:topLinePunct w:val="0"/>
        <w:autoSpaceDE/>
        <w:autoSpaceDN/>
        <w:bidi w:val="0"/>
        <w:adjustRightInd w:val="0"/>
        <w:snapToGrid/>
        <w:spacing w:line="360" w:lineRule="auto"/>
        <w:ind w:left="244" w:leftChars="116" w:right="3503" w:firstLine="477" w:firstLineChars="198"/>
        <w:textAlignment w:val="auto"/>
        <w:rPr>
          <w:rFonts w:hint="eastAsia" w:ascii="宋体" w:hAnsi="宋体" w:eastAsia="宋体" w:cs="宋体"/>
          <w:b/>
          <w:bCs/>
          <w:color w:val="auto"/>
          <w:spacing w:val="0"/>
          <w:position w:val="0"/>
          <w:sz w:val="24"/>
          <w:szCs w:val="24"/>
        </w:rPr>
      </w:pPr>
      <w:r>
        <w:rPr>
          <w:rFonts w:hint="eastAsia" w:ascii="宋体" w:hAnsi="宋体" w:cs="宋体"/>
          <w:b/>
          <w:bCs/>
          <w:color w:val="auto"/>
          <w:spacing w:val="0"/>
          <w:position w:val="0"/>
          <w:sz w:val="24"/>
          <w:szCs w:val="24"/>
          <w:lang w:eastAsia="zh-CN"/>
        </w:rPr>
        <w:t>三、</w:t>
      </w:r>
      <w:r>
        <w:rPr>
          <w:rFonts w:hint="eastAsia" w:ascii="宋体" w:hAnsi="宋体" w:eastAsia="宋体" w:cs="宋体"/>
          <w:b/>
          <w:bCs/>
          <w:color w:val="auto"/>
          <w:spacing w:val="0"/>
          <w:position w:val="0"/>
          <w:sz w:val="24"/>
          <w:szCs w:val="24"/>
        </w:rPr>
        <w:t>乙方（含乙方人员）廉政责任</w:t>
      </w:r>
    </w:p>
    <w:p>
      <w:pPr>
        <w:keepNext w:val="0"/>
        <w:keepLines w:val="0"/>
        <w:pageBreakBefore w:val="0"/>
        <w:widowControl w:val="0"/>
        <w:kinsoku/>
        <w:wordWrap/>
        <w:overflowPunct/>
        <w:topLinePunct w:val="0"/>
        <w:autoSpaceDE/>
        <w:autoSpaceDN/>
        <w:bidi w:val="0"/>
        <w:adjustRightInd w:val="0"/>
        <w:snapToGrid/>
        <w:spacing w:line="360" w:lineRule="auto"/>
        <w:ind w:right="77"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1.</w:t>
      </w:r>
      <w:r>
        <w:rPr>
          <w:rFonts w:hint="eastAsia" w:ascii="宋体" w:hAnsi="宋体" w:eastAsia="宋体" w:cs="宋体"/>
          <w:color w:val="auto"/>
          <w:spacing w:val="0"/>
          <w:position w:val="0"/>
          <w:sz w:val="24"/>
          <w:szCs w:val="24"/>
        </w:rPr>
        <w:t>不得以任何形式向甲方行贿；不得向甲方送礼金、礼品和各种有价证券、支付凭证及其他贵重物品；不得以任何名义向甲方及其工作人员支付回扣、好处费、感谢费或其他经济利益。</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2.</w:t>
      </w:r>
      <w:r>
        <w:rPr>
          <w:rFonts w:hint="eastAsia" w:ascii="宋体" w:hAnsi="宋体" w:eastAsia="宋体" w:cs="宋体"/>
          <w:color w:val="auto"/>
          <w:spacing w:val="0"/>
          <w:position w:val="0"/>
          <w:sz w:val="24"/>
          <w:szCs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keepNext w:val="0"/>
        <w:keepLines w:val="0"/>
        <w:pageBreakBefore w:val="0"/>
        <w:widowControl w:val="0"/>
        <w:kinsoku/>
        <w:wordWrap/>
        <w:overflowPunct/>
        <w:topLinePunct w:val="0"/>
        <w:autoSpaceDE/>
        <w:autoSpaceDN/>
        <w:bidi w:val="0"/>
        <w:adjustRightInd w:val="0"/>
        <w:snapToGrid/>
        <w:spacing w:line="360" w:lineRule="auto"/>
        <w:ind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3.</w:t>
      </w:r>
      <w:r>
        <w:rPr>
          <w:rFonts w:hint="eastAsia" w:ascii="宋体" w:hAnsi="宋体" w:eastAsia="宋体" w:cs="宋体"/>
          <w:color w:val="auto"/>
          <w:spacing w:val="0"/>
          <w:position w:val="0"/>
          <w:sz w:val="24"/>
          <w:szCs w:val="24"/>
        </w:rPr>
        <w:t>不得接受甲方介绍或指定的工程分包单位和物资供应商；不得接受甲方推销或指定使用的物资设备。</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4.</w:t>
      </w:r>
      <w:r>
        <w:rPr>
          <w:rFonts w:hint="eastAsia" w:ascii="宋体" w:hAnsi="宋体" w:eastAsia="宋体" w:cs="宋体"/>
          <w:color w:val="auto"/>
          <w:spacing w:val="0"/>
          <w:position w:val="0"/>
          <w:sz w:val="24"/>
          <w:szCs w:val="24"/>
        </w:rPr>
        <w:t>不得以任何理由为甲方及其工作人员购置或长期提供通信工具、交通工具等。</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5.</w:t>
      </w:r>
      <w:r>
        <w:rPr>
          <w:rFonts w:hint="eastAsia" w:ascii="宋体" w:hAnsi="宋体" w:eastAsia="宋体" w:cs="宋体"/>
          <w:color w:val="auto"/>
          <w:spacing w:val="0"/>
          <w:position w:val="0"/>
          <w:sz w:val="24"/>
          <w:szCs w:val="24"/>
        </w:rPr>
        <w:t>对甲方及其个人索要钱物、介绍或指定工程分包单位和物资供应商、推销或指定使用物资设备、借用占用车辆等行为予以拒绝，并及时主动向乙方上级纪检监察组织报告。</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6.</w:t>
      </w:r>
      <w:r>
        <w:rPr>
          <w:rFonts w:hint="eastAsia" w:ascii="宋体" w:hAnsi="宋体" w:eastAsia="宋体" w:cs="宋体"/>
          <w:color w:val="auto"/>
          <w:spacing w:val="0"/>
          <w:position w:val="0"/>
          <w:sz w:val="24"/>
          <w:szCs w:val="24"/>
        </w:rPr>
        <w:t>对甲方提供的乙方（含乙方人员）违纪违规有关信息，应及时调查处理并反馈结果。</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7.</w:t>
      </w:r>
      <w:r>
        <w:rPr>
          <w:rFonts w:hint="eastAsia" w:ascii="宋体" w:hAnsi="宋体" w:eastAsia="宋体" w:cs="宋体"/>
          <w:color w:val="auto"/>
          <w:spacing w:val="0"/>
          <w:position w:val="0"/>
          <w:sz w:val="24"/>
          <w:szCs w:val="24"/>
        </w:rPr>
        <w:t>乙方不得以任何理由为甲方及其工作人员组织有可能影响公正执行公务的宴请和各类休闲娱乐等活动。</w:t>
      </w:r>
    </w:p>
    <w:p>
      <w:pPr>
        <w:keepNext w:val="0"/>
        <w:keepLines w:val="0"/>
        <w:pageBreakBefore w:val="0"/>
        <w:widowControl w:val="0"/>
        <w:kinsoku/>
        <w:wordWrap/>
        <w:overflowPunct/>
        <w:topLinePunct w:val="0"/>
        <w:autoSpaceDE/>
        <w:autoSpaceDN/>
        <w:bidi w:val="0"/>
        <w:adjustRightInd w:val="0"/>
        <w:snapToGrid/>
        <w:spacing w:line="360" w:lineRule="auto"/>
        <w:ind w:left="244" w:leftChars="116" w:right="90" w:firstLine="475" w:firstLineChars="198"/>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8.</w:t>
      </w:r>
      <w:r>
        <w:rPr>
          <w:rFonts w:hint="eastAsia" w:ascii="宋体" w:hAnsi="宋体" w:eastAsia="宋体" w:cs="宋体"/>
          <w:color w:val="auto"/>
          <w:spacing w:val="0"/>
          <w:position w:val="0"/>
          <w:sz w:val="24"/>
          <w:szCs w:val="24"/>
        </w:rPr>
        <w:t>乙方及其工作人员必须严格按照有关规程办事，不得与其他单位互相串通，损害甲方利益。</w:t>
      </w:r>
    </w:p>
    <w:p>
      <w:pPr>
        <w:keepNext w:val="0"/>
        <w:keepLines w:val="0"/>
        <w:pageBreakBefore w:val="0"/>
        <w:widowControl w:val="0"/>
        <w:kinsoku/>
        <w:wordWrap/>
        <w:overflowPunct/>
        <w:topLinePunct w:val="0"/>
        <w:autoSpaceDE/>
        <w:autoSpaceDN/>
        <w:bidi w:val="0"/>
        <w:adjustRightInd w:val="0"/>
        <w:snapToGrid/>
        <w:spacing w:line="360" w:lineRule="auto"/>
        <w:ind w:left="244" w:leftChars="116" w:right="90" w:firstLine="477" w:firstLineChars="198"/>
        <w:textAlignment w:val="auto"/>
        <w:rPr>
          <w:rFonts w:hint="eastAsia" w:ascii="宋体" w:hAnsi="宋体" w:eastAsia="宋体" w:cs="宋体"/>
          <w:b/>
          <w:bCs/>
          <w:color w:val="auto"/>
          <w:spacing w:val="0"/>
          <w:position w:val="0"/>
          <w:sz w:val="24"/>
          <w:szCs w:val="24"/>
        </w:rPr>
      </w:pPr>
      <w:r>
        <w:rPr>
          <w:rFonts w:hint="eastAsia" w:ascii="宋体" w:hAnsi="宋体" w:cs="宋体"/>
          <w:b/>
          <w:bCs/>
          <w:color w:val="auto"/>
          <w:spacing w:val="0"/>
          <w:position w:val="0"/>
          <w:sz w:val="24"/>
          <w:szCs w:val="24"/>
          <w:lang w:eastAsia="zh-CN"/>
        </w:rPr>
        <w:t>四、</w:t>
      </w:r>
      <w:r>
        <w:rPr>
          <w:rFonts w:hint="eastAsia" w:ascii="宋体" w:hAnsi="宋体" w:eastAsia="宋体" w:cs="宋体"/>
          <w:b/>
          <w:bCs/>
          <w:color w:val="auto"/>
          <w:spacing w:val="0"/>
          <w:position w:val="0"/>
          <w:sz w:val="24"/>
          <w:szCs w:val="24"/>
        </w:rPr>
        <w:t>违约责任</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506" w:firstLineChars="211"/>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甲乙双方不履行各自义务，构成犯罪和违纪的，由司法机关和有关纪检监察部门按管辖依法依纪处理，所认定的事实和处理结果作为承担下列约定违约责任的依据。</w:t>
      </w:r>
    </w:p>
    <w:p>
      <w:pPr>
        <w:keepNext w:val="0"/>
        <w:keepLines w:val="0"/>
        <w:pageBreakBefore w:val="0"/>
        <w:widowControl w:val="0"/>
        <w:kinsoku/>
        <w:wordWrap/>
        <w:overflowPunct/>
        <w:topLinePunct w:val="0"/>
        <w:autoSpaceDE/>
        <w:autoSpaceDN/>
        <w:bidi w:val="0"/>
        <w:adjustRightInd w:val="0"/>
        <w:snapToGrid/>
        <w:spacing w:line="360" w:lineRule="auto"/>
        <w:ind w:left="4"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1.</w:t>
      </w:r>
      <w:r>
        <w:rPr>
          <w:rFonts w:hint="eastAsia" w:ascii="宋体" w:hAnsi="宋体" w:eastAsia="宋体" w:cs="宋体"/>
          <w:color w:val="auto"/>
          <w:spacing w:val="0"/>
          <w:position w:val="0"/>
          <w:sz w:val="24"/>
          <w:szCs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2.</w:t>
      </w:r>
      <w:r>
        <w:rPr>
          <w:rFonts w:hint="eastAsia" w:ascii="宋体" w:hAnsi="宋体" w:eastAsia="宋体" w:cs="宋体"/>
          <w:color w:val="auto"/>
          <w:spacing w:val="0"/>
          <w:position w:val="0"/>
          <w:sz w:val="24"/>
          <w:szCs w:val="24"/>
        </w:rPr>
        <w:t>乙方贿赂甲方人员的，被纪检监察部门或检察机关立案查处的，甲方有权中止项目合同，由此造成甲方的损失以及一切费用均由乙方承担。</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3.</w:t>
      </w:r>
      <w:r>
        <w:rPr>
          <w:rFonts w:hint="eastAsia" w:ascii="宋体" w:hAnsi="宋体" w:eastAsia="宋体" w:cs="宋体"/>
          <w:color w:val="auto"/>
          <w:spacing w:val="0"/>
          <w:position w:val="0"/>
          <w:sz w:val="24"/>
          <w:szCs w:val="24"/>
        </w:rPr>
        <w:t>甲方双方不履行协议约定义务的，应将责任人调离本项目并按规定予以处理，且双方有义务将有关责任人的责任追究情况通报对方。</w:t>
      </w:r>
    </w:p>
    <w:p>
      <w:pPr>
        <w:keepNext w:val="0"/>
        <w:keepLines w:val="0"/>
        <w:pageBreakBefore w:val="0"/>
        <w:widowControl w:val="0"/>
        <w:kinsoku/>
        <w:wordWrap/>
        <w:overflowPunct/>
        <w:topLinePunct w:val="0"/>
        <w:autoSpaceDE/>
        <w:autoSpaceDN/>
        <w:bidi w:val="0"/>
        <w:adjustRightInd w:val="0"/>
        <w:snapToGrid/>
        <w:spacing w:line="360" w:lineRule="auto"/>
        <w:ind w:left="5"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4.</w:t>
      </w:r>
      <w:r>
        <w:rPr>
          <w:rFonts w:hint="eastAsia" w:ascii="宋体" w:hAnsi="宋体" w:eastAsia="宋体" w:cs="宋体"/>
          <w:color w:val="auto"/>
          <w:spacing w:val="0"/>
          <w:position w:val="0"/>
          <w:sz w:val="24"/>
          <w:szCs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5.</w:t>
      </w:r>
      <w:r>
        <w:rPr>
          <w:rFonts w:hint="eastAsia" w:ascii="宋体" w:hAnsi="宋体" w:eastAsia="宋体" w:cs="宋体"/>
          <w:color w:val="auto"/>
          <w:spacing w:val="0"/>
          <w:position w:val="0"/>
          <w:sz w:val="24"/>
          <w:szCs w:val="24"/>
        </w:rPr>
        <w:t>由于甲乙双方单位或工作人员个人行为造成违约的，双方承担上述违约责任。</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6.</w:t>
      </w:r>
      <w:r>
        <w:rPr>
          <w:rFonts w:hint="eastAsia" w:ascii="宋体" w:hAnsi="宋体" w:eastAsia="宋体" w:cs="宋体"/>
          <w:color w:val="auto"/>
          <w:spacing w:val="0"/>
          <w:position w:val="0"/>
          <w:sz w:val="24"/>
          <w:szCs w:val="24"/>
        </w:rPr>
        <w:t>甲乙双方在履行协议中发生争议，一方有权向对方上级单位主管部门和纪检监察部门反映情况并要求帮助解决争议。</w:t>
      </w:r>
    </w:p>
    <w:p>
      <w:pPr>
        <w:keepNext w:val="0"/>
        <w:keepLines w:val="0"/>
        <w:pageBreakBefore w:val="0"/>
        <w:widowControl w:val="0"/>
        <w:kinsoku/>
        <w:wordWrap/>
        <w:overflowPunct/>
        <w:topLinePunct w:val="0"/>
        <w:autoSpaceDE/>
        <w:autoSpaceDN/>
        <w:bidi w:val="0"/>
        <w:adjustRightInd w:val="0"/>
        <w:snapToGrid/>
        <w:spacing w:line="360" w:lineRule="auto"/>
        <w:ind w:firstLine="492" w:firstLineChars="204"/>
        <w:textAlignment w:val="auto"/>
        <w:rPr>
          <w:rFonts w:hint="eastAsia" w:ascii="宋体" w:hAnsi="宋体" w:cs="宋体"/>
          <w:b/>
          <w:bCs/>
          <w:color w:val="auto"/>
          <w:spacing w:val="0"/>
          <w:position w:val="0"/>
          <w:sz w:val="24"/>
          <w:szCs w:val="24"/>
          <w:lang w:eastAsia="zh-CN"/>
        </w:rPr>
      </w:pPr>
      <w:r>
        <w:rPr>
          <w:rFonts w:hint="eastAsia" w:ascii="宋体" w:hAnsi="宋体" w:cs="宋体"/>
          <w:b/>
          <w:bCs/>
          <w:color w:val="auto"/>
          <w:spacing w:val="0"/>
          <w:position w:val="0"/>
          <w:sz w:val="24"/>
          <w:szCs w:val="24"/>
          <w:lang w:eastAsia="zh-CN"/>
        </w:rPr>
        <w:t>五、有效期</w:t>
      </w:r>
    </w:p>
    <w:p>
      <w:pPr>
        <w:keepNext w:val="0"/>
        <w:keepLines w:val="0"/>
        <w:pageBreakBefore w:val="0"/>
        <w:widowControl w:val="0"/>
        <w:kinsoku/>
        <w:wordWrap/>
        <w:overflowPunct/>
        <w:topLinePunct w:val="0"/>
        <w:autoSpaceDE/>
        <w:autoSpaceDN/>
        <w:bidi w:val="0"/>
        <w:adjustRightInd w:val="0"/>
        <w:snapToGrid/>
        <w:spacing w:line="360" w:lineRule="auto"/>
        <w:ind w:firstLine="489" w:firstLineChars="204"/>
        <w:textAlignment w:val="auto"/>
        <w:rPr>
          <w:rFonts w:hint="eastAsia" w:ascii="宋体" w:hAnsi="宋体" w:eastAsia="宋体" w:cs="宋体"/>
          <w:b w:val="0"/>
          <w:bCs w:val="0"/>
          <w:color w:val="auto"/>
          <w:spacing w:val="0"/>
          <w:position w:val="0"/>
          <w:sz w:val="24"/>
          <w:szCs w:val="24"/>
        </w:rPr>
      </w:pPr>
      <w:r>
        <w:rPr>
          <w:rFonts w:hint="eastAsia" w:ascii="宋体" w:hAnsi="宋体" w:eastAsia="宋体" w:cs="宋体"/>
          <w:b w:val="0"/>
          <w:bCs w:val="0"/>
          <w:color w:val="auto"/>
          <w:spacing w:val="0"/>
          <w:position w:val="0"/>
          <w:sz w:val="24"/>
          <w:szCs w:val="24"/>
        </w:rPr>
        <w:t>本协议有效期为双方签署之日起至双方权利义务履行完毕为止。有效期内发生的违约事实，有效期后发现的适用本协议。</w:t>
      </w:r>
    </w:p>
    <w:p>
      <w:pPr>
        <w:keepNext w:val="0"/>
        <w:keepLines w:val="0"/>
        <w:pageBreakBefore w:val="0"/>
        <w:widowControl w:val="0"/>
        <w:kinsoku/>
        <w:wordWrap/>
        <w:overflowPunct/>
        <w:topLinePunct w:val="0"/>
        <w:autoSpaceDE/>
        <w:autoSpaceDN/>
        <w:bidi w:val="0"/>
        <w:adjustRightInd w:val="0"/>
        <w:snapToGrid/>
        <w:spacing w:line="360" w:lineRule="auto"/>
        <w:ind w:firstLine="32"/>
        <w:textAlignment w:val="auto"/>
        <w:rPr>
          <w:rFonts w:hint="eastAsia" w:ascii="宋体" w:hAnsi="宋体" w:eastAsia="宋体" w:cs="宋体"/>
          <w:color w:val="auto"/>
          <w:spacing w:val="0"/>
          <w:position w:val="0"/>
          <w:sz w:val="24"/>
          <w:szCs w:val="24"/>
        </w:rPr>
      </w:pPr>
    </w:p>
    <w:p>
      <w:pPr>
        <w:keepNext w:val="0"/>
        <w:keepLines w:val="0"/>
        <w:pageBreakBefore w:val="0"/>
        <w:widowControl w:val="0"/>
        <w:kinsoku/>
        <w:wordWrap/>
        <w:overflowPunct/>
        <w:topLinePunct w:val="0"/>
        <w:autoSpaceDE/>
        <w:autoSpaceDN/>
        <w:bidi w:val="0"/>
        <w:adjustRightInd w:val="0"/>
        <w:snapToGrid/>
        <w:spacing w:line="360" w:lineRule="auto"/>
        <w:ind w:firstLine="32"/>
        <w:textAlignment w:val="auto"/>
        <w:rPr>
          <w:rFonts w:hint="eastAsia" w:ascii="宋体" w:hAnsi="宋体" w:cs="宋体"/>
          <w:color w:val="auto"/>
          <w:spacing w:val="0"/>
          <w:position w:val="0"/>
          <w:sz w:val="24"/>
          <w:szCs w:val="24"/>
          <w:lang w:eastAsia="zh-CN"/>
        </w:rPr>
      </w:pPr>
      <w:r>
        <w:rPr>
          <w:rFonts w:hint="eastAsia" w:ascii="宋体" w:hAnsi="宋体" w:eastAsia="宋体" w:cs="宋体"/>
          <w:b/>
          <w:bCs/>
          <w:color w:val="auto"/>
          <w:spacing w:val="0"/>
          <w:position w:val="0"/>
          <w:sz w:val="24"/>
          <w:szCs w:val="24"/>
        </w:rPr>
        <w:t>甲方（盖章）</w:t>
      </w:r>
      <w:r>
        <w:rPr>
          <w:rFonts w:hint="eastAsia" w:ascii="宋体" w:hAnsi="宋体" w:eastAsia="宋体" w:cs="宋体"/>
          <w:color w:val="auto"/>
          <w:spacing w:val="0"/>
          <w:position w:val="0"/>
          <w:sz w:val="24"/>
          <w:szCs w:val="24"/>
        </w:rPr>
        <w:t>：</w:t>
      </w:r>
      <w:r>
        <w:rPr>
          <w:rFonts w:hint="eastAsia" w:ascii="宋体" w:hAnsi="宋体" w:cs="宋体"/>
          <w:color w:val="auto"/>
          <w:spacing w:val="0"/>
          <w:position w:val="0"/>
          <w:sz w:val="24"/>
          <w:szCs w:val="24"/>
          <w:lang w:eastAsia="zh-CN"/>
        </w:rPr>
        <w:t>杭州临江环境能源有限公司</w:t>
      </w:r>
    </w:p>
    <w:p>
      <w:pPr>
        <w:keepNext w:val="0"/>
        <w:keepLines w:val="0"/>
        <w:pageBreakBefore w:val="0"/>
        <w:widowControl w:val="0"/>
        <w:kinsoku/>
        <w:wordWrap/>
        <w:overflowPunct/>
        <w:topLinePunct w:val="0"/>
        <w:autoSpaceDE/>
        <w:autoSpaceDN/>
        <w:bidi w:val="0"/>
        <w:adjustRightInd w:val="0"/>
        <w:snapToGrid/>
        <w:spacing w:line="360" w:lineRule="auto"/>
        <w:ind w:firstLine="32"/>
        <w:textAlignment w:val="auto"/>
        <w:rPr>
          <w:rFonts w:hint="default"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rPr>
        <w:t>法定代表人或受委托人（签字）：</w:t>
      </w:r>
      <w:r>
        <w:rPr>
          <w:rFonts w:hint="eastAsia" w:ascii="宋体" w:hAnsi="宋体" w:cs="宋体"/>
          <w:color w:val="auto"/>
          <w:spacing w:val="0"/>
          <w:position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pacing w:val="0"/>
          <w:position w:val="0"/>
          <w:sz w:val="24"/>
          <w:szCs w:val="24"/>
        </w:rPr>
      </w:pPr>
    </w:p>
    <w:p>
      <w:pPr>
        <w:pStyle w:val="2"/>
        <w:rPr>
          <w:rFonts w:hint="eastAsia"/>
          <w:color w:val="auto"/>
          <w:spacing w:val="0"/>
          <w:position w:val="0"/>
          <w:sz w:val="24"/>
        </w:rPr>
      </w:pP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pacing w:val="0"/>
          <w:position w:val="0"/>
          <w:sz w:val="24"/>
          <w:szCs w:val="24"/>
        </w:rPr>
      </w:pPr>
      <w:r>
        <w:rPr>
          <w:rFonts w:hint="eastAsia" w:ascii="宋体" w:hAnsi="宋体" w:eastAsia="宋体" w:cs="宋体"/>
          <w:b/>
          <w:bCs/>
          <w:color w:val="auto"/>
          <w:spacing w:val="0"/>
          <w:position w:val="0"/>
          <w:sz w:val="24"/>
          <w:szCs w:val="24"/>
        </w:rPr>
        <w:t>乙方（盖章）</w:t>
      </w:r>
      <w:r>
        <w:rPr>
          <w:rFonts w:hint="eastAsia" w:ascii="宋体" w:hAnsi="宋体" w:eastAsia="宋体" w:cs="宋体"/>
          <w:color w:val="auto"/>
          <w:spacing w:val="0"/>
          <w:position w:val="0"/>
          <w:sz w:val="24"/>
          <w:szCs w:val="24"/>
        </w:rPr>
        <w:t>：</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rPr>
        <w:t>法定代表人或受委托人（签字）：</w:t>
      </w:r>
    </w:p>
    <w:p>
      <w:pPr>
        <w:rPr>
          <w:color w:val="auto"/>
        </w:rPr>
      </w:pPr>
    </w:p>
    <w:p>
      <w:pPr>
        <w:pStyle w:val="2"/>
        <w:rPr>
          <w:color w:val="auto"/>
        </w:rPr>
      </w:pPr>
    </w:p>
    <w:p>
      <w:pPr>
        <w:pStyle w:val="12"/>
        <w:rPr>
          <w:color w:val="auto"/>
        </w:rPr>
      </w:pPr>
    </w:p>
    <w:p>
      <w:pPr>
        <w:rPr>
          <w:color w:val="auto"/>
        </w:rPr>
      </w:pPr>
    </w:p>
    <w:p>
      <w:pPr>
        <w:pStyle w:val="2"/>
      </w:pPr>
    </w:p>
    <w:p>
      <w:pPr>
        <w:pStyle w:val="2"/>
        <w:rPr>
          <w:color w:val="auto"/>
        </w:rPr>
      </w:pPr>
    </w:p>
    <w:p>
      <w:pPr>
        <w:pStyle w:val="12"/>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snapToGrid w:val="0"/>
        <w:spacing w:line="360" w:lineRule="auto"/>
        <w:ind w:right="480"/>
        <w:jc w:val="center"/>
        <w:rPr>
          <w:rFonts w:hint="eastAsia"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w:t>
      </w: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2023年临江公司能源项目消防维保服务</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202308011</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2"/>
        <w:rPr>
          <w:color w:val="auto"/>
        </w:rPr>
      </w:pPr>
    </w:p>
    <w:p>
      <w:pPr>
        <w:pStyle w:val="12"/>
        <w:rPr>
          <w:color w:val="auto"/>
        </w:rPr>
      </w:pPr>
    </w:p>
    <w:p>
      <w:pPr>
        <w:pStyle w:val="2"/>
        <w:rPr>
          <w:color w:val="auto"/>
        </w:rPr>
      </w:pPr>
    </w:p>
    <w:p>
      <w:pPr>
        <w:pStyle w:val="12"/>
        <w:rPr>
          <w:color w:val="auto"/>
        </w:rPr>
      </w:pPr>
    </w:p>
    <w:p>
      <w:pPr>
        <w:rPr>
          <w:color w:val="auto"/>
        </w:rPr>
      </w:pPr>
    </w:p>
    <w:p>
      <w:pPr>
        <w:pStyle w:val="2"/>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bidi="ar-SA"/>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bidi="ar-SA"/>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2"/>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pStyle w:val="2"/>
        <w:rPr>
          <w:color w:val="auto"/>
        </w:rPr>
      </w:pPr>
    </w:p>
    <w:p>
      <w:pPr>
        <w:spacing w:line="360" w:lineRule="auto"/>
        <w:ind w:right="420"/>
        <w:jc w:val="center"/>
        <w:rPr>
          <w:rFonts w:hint="eastAsia" w:cs="仿宋" w:asciiTheme="minorEastAsia" w:hAnsiTheme="minorEastAsia"/>
          <w:b/>
          <w:color w:val="auto"/>
          <w:kern w:val="0"/>
          <w:sz w:val="36"/>
          <w:szCs w:val="36"/>
        </w:rPr>
      </w:pPr>
    </w:p>
    <w:p>
      <w:pPr>
        <w:spacing w:line="360" w:lineRule="auto"/>
        <w:ind w:right="420"/>
        <w:jc w:val="center"/>
        <w:rPr>
          <w:rFonts w:hint="eastAsia" w:cs="仿宋" w:asciiTheme="minorEastAsia" w:hAnsiTheme="minorEastAsia"/>
          <w:b/>
          <w:color w:val="auto"/>
          <w:kern w:val="0"/>
          <w:sz w:val="36"/>
          <w:szCs w:val="36"/>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jc w:val="both"/>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w:t>
      </w:r>
      <w:r>
        <w:rPr>
          <w:rFonts w:hint="eastAsia" w:cs="仿宋" w:asciiTheme="minorEastAsia" w:hAnsiTheme="minorEastAsia"/>
          <w:color w:val="auto"/>
          <w:sz w:val="24"/>
          <w:lang w:val="zh-CN"/>
        </w:rPr>
        <w:t>、自然人本人</w:t>
      </w:r>
      <w:r>
        <w:rPr>
          <w:rFonts w:hint="eastAsia" w:cs="仿宋" w:asciiTheme="minorEastAsia" w:hAnsiTheme="minorEastAsia"/>
          <w:color w:val="auto"/>
          <w:sz w:val="24"/>
        </w:rPr>
        <w:t>）身份证明）…（页码）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w:t>
      </w:r>
      <w:r>
        <w:rPr>
          <w:rFonts w:hint="eastAsia" w:cs="仿宋" w:asciiTheme="minorEastAsia" w:hAnsiTheme="minorEastAsia"/>
          <w:color w:val="auto"/>
          <w:sz w:val="24"/>
          <w:lang w:eastAsia="zh-CN"/>
        </w:rPr>
        <w:t>（若有）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8</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供应商股东信息及出资比例信息表</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（9）供应商</w:t>
      </w:r>
      <w:r>
        <w:rPr>
          <w:rFonts w:hint="eastAsia" w:cs="仿宋" w:asciiTheme="minorEastAsia" w:hAnsiTheme="minorEastAsia"/>
          <w:color w:val="auto"/>
          <w:sz w:val="24"/>
        </w:rPr>
        <w:t>服务质量保证承诺函………………………………………………（页码）</w:t>
      </w: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2"/>
        <w:rPr>
          <w:color w:val="auto"/>
        </w:rPr>
      </w:pPr>
    </w:p>
    <w:p>
      <w:pPr>
        <w:pStyle w:val="12"/>
      </w:pPr>
    </w:p>
    <w:p>
      <w:pPr>
        <w:pStyle w:val="12"/>
        <w:rPr>
          <w:color w:val="auto"/>
        </w:rPr>
      </w:pPr>
    </w:p>
    <w:p>
      <w:pPr>
        <w:snapToGrid w:val="0"/>
        <w:spacing w:line="360" w:lineRule="auto"/>
        <w:jc w:val="center"/>
        <w:outlineLvl w:val="0"/>
        <w:rPr>
          <w:rFonts w:hint="eastAsia" w:cs="仿宋" w:asciiTheme="minorEastAsia" w:hAnsiTheme="minorEastAsia"/>
          <w:b/>
          <w:color w:val="auto"/>
          <w:kern w:val="0"/>
          <w:sz w:val="32"/>
          <w:szCs w:val="32"/>
        </w:rPr>
      </w:pPr>
    </w:p>
    <w:p>
      <w:pPr>
        <w:snapToGrid w:val="0"/>
        <w:spacing w:line="360" w:lineRule="auto"/>
        <w:jc w:val="center"/>
        <w:outlineLvl w:val="0"/>
        <w:rPr>
          <w:rFonts w:hint="eastAsia" w:cs="仿宋" w:asciiTheme="minorEastAsia" w:hAnsiTheme="minorEastAsia"/>
          <w:b/>
          <w:color w:val="auto"/>
          <w:kern w:val="0"/>
          <w:sz w:val="32"/>
          <w:szCs w:val="32"/>
        </w:rPr>
      </w:pPr>
    </w:p>
    <w:p>
      <w:pPr>
        <w:snapToGrid w:val="0"/>
        <w:spacing w:line="360" w:lineRule="auto"/>
        <w:jc w:val="center"/>
        <w:outlineLvl w:val="0"/>
        <w:rPr>
          <w:rFonts w:hint="eastAsia" w:cs="仿宋" w:asciiTheme="minorEastAsia" w:hAnsiTheme="minorEastAsia"/>
          <w:b/>
          <w:color w:val="auto"/>
          <w:kern w:val="0"/>
          <w:sz w:val="32"/>
          <w:szCs w:val="32"/>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lang w:val="en-US"/>
        </w:rPr>
        <w:t xml:space="preserve"> 2023年临江公司能源项目消防维保服务</w:t>
      </w:r>
      <w:r>
        <w:rPr>
          <w:rFonts w:hint="eastAsia" w:cs="仿宋" w:asciiTheme="minorEastAsia" w:hAnsiTheme="minorEastAsia"/>
          <w:color w:val="auto"/>
          <w:sz w:val="24"/>
        </w:rPr>
        <w:t>【项目编号：</w:t>
      </w:r>
      <w:r>
        <w:rPr>
          <w:rFonts w:hint="default" w:cs="仿宋" w:asciiTheme="minorEastAsia" w:hAnsiTheme="minorEastAsia"/>
          <w:color w:val="auto"/>
          <w:sz w:val="24"/>
          <w:lang w:val="en-US"/>
        </w:rPr>
        <w:t>202308</w:t>
      </w:r>
      <w:r>
        <w:rPr>
          <w:rFonts w:hint="eastAsia" w:cs="仿宋" w:asciiTheme="minorEastAsia" w:hAnsiTheme="minorEastAsia"/>
          <w:color w:val="auto"/>
          <w:sz w:val="24"/>
          <w:lang w:val="en-US" w:eastAsia="zh-CN"/>
        </w:rPr>
        <w:t>011</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w:t>
      </w:r>
      <w:r>
        <w:rPr>
          <w:rFonts w:hint="eastAsia" w:cs="仿宋" w:asciiTheme="minorEastAsia" w:hAnsiTheme="minorEastAsia"/>
          <w:color w:val="auto"/>
          <w:sz w:val="24"/>
          <w:lang w:val="zh-CN"/>
        </w:rPr>
        <w:t>、自然人本人</w:t>
      </w:r>
      <w:r>
        <w:rPr>
          <w:rFonts w:hint="eastAsia" w:cs="仿宋" w:asciiTheme="minorEastAsia" w:hAnsiTheme="minorEastAsia"/>
          <w:color w:val="auto"/>
          <w:sz w:val="24"/>
        </w:rPr>
        <w:t>）身份证明；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4"/>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2"/>
        <w:widowControl w:val="0"/>
        <w:numPr>
          <w:ilvl w:val="0"/>
          <w:numId w:val="0"/>
        </w:numPr>
        <w:autoSpaceDE w:val="0"/>
        <w:autoSpaceDN w:val="0"/>
        <w:adjustRightInd w:val="0"/>
        <w:spacing w:line="360" w:lineRule="auto"/>
        <w:jc w:val="both"/>
        <w:rPr>
          <w:color w:val="auto"/>
        </w:rPr>
      </w:pPr>
    </w:p>
    <w:p>
      <w:pPr>
        <w:pStyle w:val="12"/>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color w:val="auto"/>
          <w:kern w:val="0"/>
          <w:sz w:val="24"/>
          <w:u w:val="single"/>
          <w:lang w:eastAsia="zh-CN"/>
        </w:rPr>
        <w:t>（采购项目名称、采购编号）</w:t>
      </w:r>
      <w:r>
        <w:rPr>
          <w:rFonts w:hint="eastAsia" w:cs="仿宋" w:asciiTheme="minorEastAsia" w:hAnsiTheme="minorEastAsia"/>
          <w:color w:val="auto"/>
          <w:kern w:val="0"/>
          <w:sz w:val="24"/>
          <w:u w:val="single"/>
          <w:lang w:val="en-US" w:eastAsia="zh-CN"/>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2"/>
        <w:rPr>
          <w:rFonts w:hint="eastAsia" w:cs="仿宋" w:asciiTheme="minorEastAsia" w:hAnsiTheme="minorEastAsia"/>
          <w:b/>
          <w:color w:val="auto"/>
          <w:kern w:val="0"/>
          <w:sz w:val="32"/>
          <w:szCs w:val="32"/>
          <w:lang w:val="zh-CN"/>
        </w:rPr>
      </w:pPr>
    </w:p>
    <w:p>
      <w:pPr>
        <w:pStyle w:val="12"/>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2"/>
        <w:rPr>
          <w:rFonts w:hint="eastAsia" w:cs="仿宋" w:asciiTheme="minorEastAsia" w:hAnsiTheme="minorEastAsia"/>
          <w:b/>
          <w:color w:val="auto"/>
          <w:kern w:val="0"/>
          <w:sz w:val="32"/>
          <w:szCs w:val="32"/>
          <w:lang w:val="zh-CN"/>
        </w:rPr>
      </w:pPr>
    </w:p>
    <w:p>
      <w:pPr>
        <w:pStyle w:val="12"/>
        <w:rPr>
          <w:rFonts w:hint="eastAsia"/>
          <w:color w:val="auto"/>
          <w:lang w:val="zh-CN"/>
        </w:rPr>
      </w:pPr>
    </w:p>
    <w:p>
      <w:pPr>
        <w:rPr>
          <w:color w:val="auto"/>
        </w:rPr>
      </w:pPr>
    </w:p>
    <w:p>
      <w:pPr>
        <w:pStyle w:val="24"/>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3"/>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4"/>
              <w:keepNext w:val="0"/>
              <w:keepLines w:val="0"/>
              <w:suppressLineNumbers w:val="0"/>
              <w:adjustRightInd w:val="0"/>
              <w:spacing w:before="0" w:beforeAutospacing="0" w:after="0" w:afterAutospacing="0" w:line="360" w:lineRule="auto"/>
              <w:ind w:left="0" w:right="0"/>
              <w:rPr>
                <w:rFonts w:hint="default"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4"/>
              <w:keepNext w:val="0"/>
              <w:keepLines w:val="0"/>
              <w:suppressLineNumbers w:val="0"/>
              <w:adjustRightInd w:val="0"/>
              <w:spacing w:before="0" w:beforeAutospacing="0" w:after="0" w:afterAutospacing="0" w:line="360" w:lineRule="auto"/>
              <w:ind w:left="0" w:right="0"/>
              <w:rPr>
                <w:rFonts w:hint="default"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4"/>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3"/>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4"/>
              <w:keepNext w:val="0"/>
              <w:keepLines w:val="0"/>
              <w:suppressLineNumbers w:val="0"/>
              <w:adjustRightInd w:val="0"/>
              <w:spacing w:before="0" w:beforeAutospacing="0" w:after="0" w:afterAutospacing="0" w:line="360" w:lineRule="auto"/>
              <w:ind w:left="0" w:right="0"/>
              <w:rPr>
                <w:rFonts w:hint="default"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4"/>
              <w:keepNext w:val="0"/>
              <w:keepLines w:val="0"/>
              <w:suppressLineNumbers w:val="0"/>
              <w:adjustRightInd w:val="0"/>
              <w:spacing w:before="0" w:beforeAutospacing="0" w:after="0" w:afterAutospacing="0" w:line="360" w:lineRule="auto"/>
              <w:ind w:left="0" w:right="0"/>
              <w:rPr>
                <w:rFonts w:hint="default"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3"/>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keepNext w:val="0"/>
              <w:keepLines w:val="0"/>
              <w:suppressLineNumbers w:val="0"/>
              <w:snapToGrid w:val="0"/>
              <w:spacing w:before="0" w:beforeAutospacing="0" w:after="0" w:afterAutospacing="0" w:line="240" w:lineRule="atLeast"/>
              <w:ind w:left="0" w:right="0"/>
              <w:jc w:val="center"/>
              <w:rPr>
                <w:rFonts w:hint="default"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keepNext w:val="0"/>
              <w:keepLines w:val="0"/>
              <w:suppressLineNumbers w:val="0"/>
              <w:snapToGrid w:val="0"/>
              <w:spacing w:before="0" w:beforeAutospacing="0" w:after="0" w:afterAutospacing="0" w:line="240" w:lineRule="atLeast"/>
              <w:ind w:left="0" w:right="0"/>
              <w:jc w:val="center"/>
              <w:rPr>
                <w:rFonts w:hint="default"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keepNext w:val="0"/>
              <w:keepLines w:val="0"/>
              <w:suppressLineNumbers w:val="0"/>
              <w:snapToGrid w:val="0"/>
              <w:spacing w:before="0" w:beforeAutospacing="0" w:after="0" w:afterAutospacing="0" w:line="240" w:lineRule="atLeast"/>
              <w:ind w:left="0" w:right="0"/>
              <w:jc w:val="center"/>
              <w:rPr>
                <w:rFonts w:hint="default"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keepNext w:val="0"/>
              <w:keepLines w:val="0"/>
              <w:suppressLineNumbers w:val="0"/>
              <w:snapToGrid w:val="0"/>
              <w:spacing w:before="0" w:beforeAutospacing="0" w:after="0" w:afterAutospacing="0" w:line="240" w:lineRule="atLeast"/>
              <w:ind w:left="0" w:right="0"/>
              <w:jc w:val="center"/>
              <w:rPr>
                <w:rFonts w:hint="default" w:cs="仿宋" w:asciiTheme="minorEastAsia" w:hAnsiTheme="minorEastAsia"/>
                <w:b/>
                <w:color w:val="auto"/>
                <w:sz w:val="24"/>
              </w:rPr>
            </w:pPr>
            <w:r>
              <w:rPr>
                <w:rFonts w:hint="eastAsia" w:cs="仿宋" w:asciiTheme="minorEastAsia" w:hAnsiTheme="minorEastAsia"/>
                <w:b/>
                <w:color w:val="auto"/>
                <w:sz w:val="24"/>
              </w:rPr>
              <w:t>响应文件中的</w:t>
            </w:r>
          </w:p>
          <w:p>
            <w:pPr>
              <w:keepNext w:val="0"/>
              <w:keepLines w:val="0"/>
              <w:suppressLineNumbers w:val="0"/>
              <w:snapToGrid w:val="0"/>
              <w:spacing w:before="0" w:beforeAutospacing="0" w:after="0" w:afterAutospacing="0" w:line="240" w:lineRule="atLeast"/>
              <w:ind w:left="0" w:right="0"/>
              <w:jc w:val="center"/>
              <w:rPr>
                <w:rFonts w:hint="default"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keepNext w:val="0"/>
              <w:keepLines w:val="0"/>
              <w:suppressLineNumbers w:val="0"/>
              <w:spacing w:before="0" w:beforeAutospacing="0" w:after="0" w:afterAutospacing="0"/>
              <w:ind w:left="0" w:right="0"/>
              <w:jc w:val="center"/>
              <w:rPr>
                <w:rFonts w:hint="default"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keepNext w:val="0"/>
              <w:keepLines w:val="0"/>
              <w:suppressLineNumbers w:val="0"/>
              <w:spacing w:before="0" w:beforeAutospacing="0" w:after="0" w:afterAutospacing="0"/>
              <w:ind w:left="0" w:right="0"/>
              <w:jc w:val="center"/>
              <w:rPr>
                <w:rFonts w:hint="default"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keepNext w:val="0"/>
              <w:keepLines w:val="0"/>
              <w:suppressLineNumbers w:val="0"/>
              <w:spacing w:before="0" w:beforeAutospacing="0" w:after="0" w:afterAutospacing="0"/>
              <w:ind w:left="0" w:right="0"/>
              <w:jc w:val="center"/>
              <w:rPr>
                <w:rFonts w:hint="default" w:cs="仿宋" w:asciiTheme="minorEastAsia" w:hAnsiTheme="minorEastAsia"/>
                <w:color w:val="auto"/>
                <w:sz w:val="24"/>
              </w:rPr>
            </w:pPr>
          </w:p>
          <w:p>
            <w:pPr>
              <w:keepNext w:val="0"/>
              <w:keepLines w:val="0"/>
              <w:suppressLineNumbers w:val="0"/>
              <w:spacing w:before="0" w:beforeAutospacing="0" w:after="0" w:afterAutospacing="0"/>
              <w:ind w:left="0" w:right="0"/>
              <w:jc w:val="center"/>
              <w:rPr>
                <w:rFonts w:hint="default" w:cs="仿宋" w:asciiTheme="minorEastAsia" w:hAnsiTheme="minorEastAsia"/>
                <w:color w:val="auto"/>
                <w:sz w:val="24"/>
              </w:rPr>
            </w:pPr>
            <w:r>
              <w:rPr>
                <w:rFonts w:hint="eastAsia" w:cs="仿宋" w:asciiTheme="minorEastAsia" w:hAnsiTheme="minorEastAsia"/>
                <w:color w:val="auto"/>
                <w:sz w:val="24"/>
              </w:rPr>
              <w:t>见响应文件</w:t>
            </w:r>
          </w:p>
          <w:p>
            <w:pPr>
              <w:keepNext w:val="0"/>
              <w:keepLines w:val="0"/>
              <w:suppressLineNumbers w:val="0"/>
              <w:spacing w:before="0" w:beforeAutospacing="0" w:after="0" w:afterAutospacing="0"/>
              <w:ind w:left="0" w:right="0"/>
              <w:jc w:val="center"/>
              <w:rPr>
                <w:rFonts w:hint="default"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keepNext w:val="0"/>
              <w:keepLines w:val="0"/>
              <w:suppressLineNumbers w:val="0"/>
              <w:spacing w:before="0" w:beforeAutospacing="0" w:after="0" w:afterAutospacing="0"/>
              <w:ind w:left="0" w:right="0"/>
              <w:jc w:val="center"/>
              <w:rPr>
                <w:rFonts w:hint="default"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keepNext w:val="0"/>
              <w:keepLines w:val="0"/>
              <w:suppressLineNumbers w:val="0"/>
              <w:spacing w:before="0" w:beforeAutospacing="0" w:after="0" w:afterAutospacing="0"/>
              <w:ind w:left="0" w:right="0"/>
              <w:jc w:val="center"/>
              <w:rPr>
                <w:rFonts w:hint="default"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keepNext w:val="0"/>
              <w:keepLines w:val="0"/>
              <w:suppressLineNumbers w:val="0"/>
              <w:spacing w:before="0" w:beforeAutospacing="0" w:after="0" w:afterAutospacing="0"/>
              <w:ind w:left="0" w:right="0"/>
              <w:jc w:val="center"/>
              <w:rPr>
                <w:rFonts w:hint="default"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keepNext w:val="0"/>
              <w:keepLines w:val="0"/>
              <w:suppressLineNumbers w:val="0"/>
              <w:spacing w:before="0" w:beforeAutospacing="0" w:after="0" w:afterAutospacing="0"/>
              <w:ind w:left="0" w:right="0"/>
              <w:jc w:val="center"/>
              <w:rPr>
                <w:rFonts w:hint="default"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的其它实质性要求。</w:t>
            </w:r>
          </w:p>
        </w:tc>
        <w:tc>
          <w:tcPr>
            <w:tcW w:w="3395" w:type="dxa"/>
            <w:vAlign w:val="center"/>
          </w:tcPr>
          <w:p>
            <w:pPr>
              <w:keepNext w:val="0"/>
              <w:keepLines w:val="0"/>
              <w:suppressLineNumbers w:val="0"/>
              <w:spacing w:before="0" w:beforeAutospacing="0" w:after="0" w:afterAutospacing="0"/>
              <w:ind w:left="0" w:right="0"/>
              <w:jc w:val="center"/>
              <w:rPr>
                <w:rFonts w:hint="default"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keepNext w:val="0"/>
              <w:keepLines w:val="0"/>
              <w:suppressLineNumbers w:val="0"/>
              <w:spacing w:before="0" w:beforeAutospacing="0" w:after="0" w:afterAutospacing="0"/>
              <w:ind w:left="0" w:right="0"/>
              <w:jc w:val="center"/>
              <w:rPr>
                <w:rFonts w:hint="default"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eastAsiaTheme="minorEastAsia"/>
          <w:color w:val="auto"/>
          <w:lang w:eastAsia="zh-CN"/>
        </w:rPr>
      </w:pPr>
      <w:r>
        <w:rPr>
          <w:rFonts w:hint="eastAsia" w:cs="仿宋" w:asciiTheme="minorEastAsia" w:hAnsiTheme="minorEastAsia"/>
          <w:b/>
          <w:color w:val="auto"/>
          <w:kern w:val="0"/>
          <w:sz w:val="32"/>
          <w:szCs w:val="32"/>
        </w:rPr>
        <w:t>五、响应产品规格配置清单</w:t>
      </w:r>
      <w:r>
        <w:rPr>
          <w:rFonts w:hint="eastAsia" w:cs="仿宋" w:asciiTheme="minorEastAsia" w:hAnsiTheme="minorEastAsia"/>
          <w:b/>
          <w:color w:val="auto"/>
          <w:kern w:val="0"/>
          <w:sz w:val="32"/>
          <w:szCs w:val="32"/>
          <w:lang w:eastAsia="zh-CN"/>
        </w:rPr>
        <w:t>（若有）</w:t>
      </w:r>
    </w:p>
    <w:p>
      <w:pPr>
        <w:pStyle w:val="12"/>
        <w:rPr>
          <w:rFonts w:cs="仿宋" w:asciiTheme="minorEastAsia" w:hAnsiTheme="minorEastAsia"/>
          <w:color w:val="auto"/>
          <w:lang w:val="en-US"/>
        </w:rPr>
      </w:pPr>
    </w:p>
    <w:tbl>
      <w:tblPr>
        <w:tblStyle w:val="13"/>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color w:val="auto"/>
                <w:sz w:val="24"/>
              </w:rPr>
            </w:pPr>
          </w:p>
        </w:tc>
      </w:tr>
    </w:tbl>
    <w:p>
      <w:pPr>
        <w:pStyle w:val="2"/>
        <w:rPr>
          <w:color w:val="auto"/>
          <w:lang w:val="en-US"/>
        </w:rPr>
        <w:sectPr>
          <w:pgSz w:w="11906" w:h="16838"/>
          <w:pgMar w:top="1276" w:right="1418" w:bottom="1247" w:left="1418" w:header="851" w:footer="992" w:gutter="0"/>
          <w:pgNumType w:fmt="decimal"/>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keepNext w:val="0"/>
              <w:keepLines w:val="0"/>
              <w:suppressLineNumbers w:val="0"/>
              <w:spacing w:before="0" w:beforeAutospacing="0" w:after="0" w:afterAutospacing="0"/>
              <w:ind w:left="0" w:right="0"/>
              <w:jc w:val="center"/>
              <w:rPr>
                <w:rFonts w:hint="default"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keepNext w:val="0"/>
              <w:keepLines w:val="0"/>
              <w:suppressLineNumbers w:val="0"/>
              <w:spacing w:before="0" w:beforeAutospacing="0" w:after="0" w:afterAutospacing="0"/>
              <w:ind w:left="0" w:right="0"/>
              <w:jc w:val="center"/>
              <w:rPr>
                <w:rFonts w:hint="default"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keepNext w:val="0"/>
              <w:keepLines w:val="0"/>
              <w:suppressLineNumbers w:val="0"/>
              <w:spacing w:before="0" w:beforeAutospacing="0" w:after="0" w:afterAutospacing="0"/>
              <w:ind w:left="0" w:right="0"/>
              <w:jc w:val="center"/>
              <w:rPr>
                <w:rFonts w:hint="default"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keepNext w:val="0"/>
              <w:keepLines w:val="0"/>
              <w:suppressLineNumbers w:val="0"/>
              <w:spacing w:before="0" w:beforeAutospacing="0" w:after="0" w:afterAutospacing="0"/>
              <w:ind w:left="0" w:right="0"/>
              <w:jc w:val="center"/>
              <w:rPr>
                <w:rFonts w:hint="default"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keepNext w:val="0"/>
              <w:keepLines w:val="0"/>
              <w:suppressLineNumbers w:val="0"/>
              <w:spacing w:before="0" w:beforeAutospacing="0" w:after="0" w:afterAutospacing="0"/>
              <w:ind w:left="0" w:right="0"/>
              <w:jc w:val="center"/>
              <w:rPr>
                <w:rFonts w:hint="default"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keepNext w:val="0"/>
              <w:keepLines w:val="0"/>
              <w:suppressLineNumbers w:val="0"/>
              <w:spacing w:before="0" w:beforeAutospacing="0" w:after="0" w:afterAutospacing="0"/>
              <w:ind w:left="0" w:right="0"/>
              <w:jc w:val="center"/>
              <w:rPr>
                <w:rFonts w:hint="default" w:cs="仿宋" w:asciiTheme="minorEastAsia" w:hAnsiTheme="minorEastAsia"/>
                <w:b/>
                <w:color w:val="auto"/>
                <w:kern w:val="0"/>
                <w:sz w:val="32"/>
                <w:szCs w:val="32"/>
              </w:rPr>
            </w:pPr>
          </w:p>
        </w:tc>
        <w:tc>
          <w:tcPr>
            <w:tcW w:w="3546" w:type="dxa"/>
          </w:tcPr>
          <w:p>
            <w:pPr>
              <w:keepNext w:val="0"/>
              <w:keepLines w:val="0"/>
              <w:suppressLineNumbers w:val="0"/>
              <w:spacing w:before="0" w:beforeAutospacing="0" w:after="0" w:afterAutospacing="0"/>
              <w:ind w:left="0" w:right="0"/>
              <w:jc w:val="center"/>
              <w:rPr>
                <w:rFonts w:hint="default" w:cs="仿宋" w:asciiTheme="minorEastAsia" w:hAnsiTheme="minorEastAsia"/>
                <w:b/>
                <w:color w:val="auto"/>
                <w:kern w:val="0"/>
                <w:sz w:val="32"/>
                <w:szCs w:val="32"/>
              </w:rPr>
            </w:pPr>
          </w:p>
        </w:tc>
        <w:tc>
          <w:tcPr>
            <w:tcW w:w="1276" w:type="dxa"/>
          </w:tcPr>
          <w:p>
            <w:pPr>
              <w:keepNext w:val="0"/>
              <w:keepLines w:val="0"/>
              <w:suppressLineNumbers w:val="0"/>
              <w:spacing w:before="0" w:beforeAutospacing="0" w:after="0" w:afterAutospacing="0"/>
              <w:ind w:left="0" w:right="0"/>
              <w:jc w:val="center"/>
              <w:rPr>
                <w:rFonts w:hint="default"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keepNext w:val="0"/>
              <w:keepLines w:val="0"/>
              <w:suppressLineNumbers w:val="0"/>
              <w:spacing w:before="0" w:beforeAutospacing="0" w:after="0" w:afterAutospacing="0"/>
              <w:ind w:left="0" w:right="0"/>
              <w:jc w:val="center"/>
              <w:rPr>
                <w:rFonts w:hint="default"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keepNext w:val="0"/>
              <w:keepLines w:val="0"/>
              <w:suppressLineNumbers w:val="0"/>
              <w:spacing w:before="0" w:beforeAutospacing="0" w:after="0" w:afterAutospacing="0"/>
              <w:ind w:left="0" w:right="0"/>
              <w:jc w:val="center"/>
              <w:rPr>
                <w:rFonts w:hint="default" w:cs="仿宋" w:asciiTheme="minorEastAsia" w:hAnsiTheme="minorEastAsia"/>
                <w:b/>
                <w:color w:val="auto"/>
                <w:kern w:val="0"/>
                <w:sz w:val="32"/>
                <w:szCs w:val="32"/>
              </w:rPr>
            </w:pPr>
          </w:p>
        </w:tc>
        <w:tc>
          <w:tcPr>
            <w:tcW w:w="3546" w:type="dxa"/>
          </w:tcPr>
          <w:p>
            <w:pPr>
              <w:keepNext w:val="0"/>
              <w:keepLines w:val="0"/>
              <w:suppressLineNumbers w:val="0"/>
              <w:spacing w:before="0" w:beforeAutospacing="0" w:after="0" w:afterAutospacing="0"/>
              <w:ind w:left="0" w:right="0"/>
              <w:jc w:val="center"/>
              <w:rPr>
                <w:rFonts w:hint="default" w:cs="仿宋" w:asciiTheme="minorEastAsia" w:hAnsiTheme="minorEastAsia"/>
                <w:b/>
                <w:color w:val="auto"/>
                <w:kern w:val="0"/>
                <w:sz w:val="32"/>
                <w:szCs w:val="32"/>
              </w:rPr>
            </w:pPr>
          </w:p>
        </w:tc>
        <w:tc>
          <w:tcPr>
            <w:tcW w:w="1276" w:type="dxa"/>
          </w:tcPr>
          <w:p>
            <w:pPr>
              <w:keepNext w:val="0"/>
              <w:keepLines w:val="0"/>
              <w:suppressLineNumbers w:val="0"/>
              <w:spacing w:before="0" w:beforeAutospacing="0" w:after="0" w:afterAutospacing="0"/>
              <w:ind w:left="0" w:right="0"/>
              <w:jc w:val="center"/>
              <w:rPr>
                <w:rFonts w:hint="default"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keepNext w:val="0"/>
              <w:keepLines w:val="0"/>
              <w:suppressLineNumbers w:val="0"/>
              <w:spacing w:before="0" w:beforeAutospacing="0" w:after="0" w:afterAutospacing="0"/>
              <w:ind w:left="0" w:right="0"/>
              <w:jc w:val="center"/>
              <w:rPr>
                <w:rFonts w:hint="default"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keepNext w:val="0"/>
              <w:keepLines w:val="0"/>
              <w:suppressLineNumbers w:val="0"/>
              <w:spacing w:before="0" w:beforeAutospacing="0" w:after="0" w:afterAutospacing="0"/>
              <w:ind w:left="0" w:right="0"/>
              <w:jc w:val="center"/>
              <w:rPr>
                <w:rFonts w:hint="default" w:cs="仿宋" w:asciiTheme="minorEastAsia" w:hAnsiTheme="minorEastAsia"/>
                <w:b/>
                <w:color w:val="auto"/>
                <w:kern w:val="0"/>
                <w:sz w:val="32"/>
                <w:szCs w:val="32"/>
              </w:rPr>
            </w:pPr>
          </w:p>
        </w:tc>
        <w:tc>
          <w:tcPr>
            <w:tcW w:w="3546" w:type="dxa"/>
          </w:tcPr>
          <w:p>
            <w:pPr>
              <w:keepNext w:val="0"/>
              <w:keepLines w:val="0"/>
              <w:suppressLineNumbers w:val="0"/>
              <w:spacing w:before="0" w:beforeAutospacing="0" w:after="0" w:afterAutospacing="0"/>
              <w:ind w:left="0" w:right="0"/>
              <w:jc w:val="center"/>
              <w:rPr>
                <w:rFonts w:hint="default" w:cs="仿宋" w:asciiTheme="minorEastAsia" w:hAnsiTheme="minorEastAsia"/>
                <w:b/>
                <w:color w:val="auto"/>
                <w:kern w:val="0"/>
                <w:sz w:val="32"/>
                <w:szCs w:val="32"/>
              </w:rPr>
            </w:pPr>
          </w:p>
        </w:tc>
        <w:tc>
          <w:tcPr>
            <w:tcW w:w="1276" w:type="dxa"/>
          </w:tcPr>
          <w:p>
            <w:pPr>
              <w:keepNext w:val="0"/>
              <w:keepLines w:val="0"/>
              <w:suppressLineNumbers w:val="0"/>
              <w:spacing w:before="0" w:beforeAutospacing="0" w:after="0" w:afterAutospacing="0"/>
              <w:ind w:left="0" w:right="0"/>
              <w:jc w:val="center"/>
              <w:rPr>
                <w:rFonts w:hint="default"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有权立即取消或者中止我单位响应、成交合同，有权拒绝我单位在一定时期内进入你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2"/>
        <w:rPr>
          <w:color w:val="auto"/>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eastAsiaTheme="minorEastAsia"/>
          <w:b/>
          <w:color w:val="auto"/>
          <w:kern w:val="0"/>
          <w:sz w:val="32"/>
          <w:szCs w:val="32"/>
          <w:lang w:val="zh-CN" w:eastAsia="zh-CN" w:bidi="ar-SA"/>
        </w:rPr>
        <w:t>八、</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0"/>
        <w:widowControl w:val="0"/>
        <w:numPr>
          <w:ilvl w:val="0"/>
          <w:numId w:val="0"/>
        </w:numPr>
        <w:jc w:val="left"/>
        <w:rPr>
          <w:rFonts w:hint="eastAsia"/>
          <w:color w:val="auto"/>
          <w:lang w:val="zh-CN"/>
        </w:rPr>
      </w:pPr>
    </w:p>
    <w:p>
      <w:pPr>
        <w:rPr>
          <w:rFonts w:hint="eastAsia"/>
          <w:color w:val="auto"/>
          <w:lang w:val="zh-CN"/>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keepNext w:val="0"/>
              <w:keepLines w:val="0"/>
              <w:suppressLineNumbers w:val="0"/>
              <w:spacing w:before="0" w:beforeAutospacing="0" w:after="0" w:afterAutospacing="0" w:line="360" w:lineRule="auto"/>
              <w:ind w:left="0" w:right="0"/>
              <w:rPr>
                <w:rFonts w:hint="eastAsia" w:ascii="宋体" w:hAnsi="宋体" w:eastAsia="宋体" w:cs="宋体"/>
                <w:b/>
                <w:color w:val="auto"/>
                <w:kern w:val="0"/>
                <w:sz w:val="24"/>
                <w:szCs w:val="24"/>
              </w:rPr>
            </w:pPr>
          </w:p>
        </w:tc>
        <w:tc>
          <w:tcPr>
            <w:tcW w:w="2482" w:type="dxa"/>
          </w:tcPr>
          <w:p>
            <w:pPr>
              <w:keepNext w:val="0"/>
              <w:keepLines w:val="0"/>
              <w:suppressLineNumbers w:val="0"/>
              <w:spacing w:before="0" w:beforeAutospacing="0" w:after="0" w:afterAutospacing="0" w:line="360" w:lineRule="auto"/>
              <w:ind w:left="0" w:right="0"/>
              <w:rPr>
                <w:rFonts w:hint="eastAsia" w:ascii="宋体" w:hAnsi="宋体" w:eastAsia="宋体" w:cs="宋体"/>
                <w:b/>
                <w:color w:val="auto"/>
                <w:kern w:val="0"/>
                <w:sz w:val="24"/>
                <w:szCs w:val="24"/>
              </w:rPr>
            </w:pPr>
          </w:p>
        </w:tc>
        <w:tc>
          <w:tcPr>
            <w:tcW w:w="2881" w:type="dxa"/>
          </w:tcPr>
          <w:p>
            <w:pPr>
              <w:keepNext w:val="0"/>
              <w:keepLines w:val="0"/>
              <w:suppressLineNumbers w:val="0"/>
              <w:spacing w:before="0" w:beforeAutospacing="0" w:after="0" w:afterAutospacing="0" w:line="360" w:lineRule="auto"/>
              <w:ind w:left="0" w:right="0"/>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keepNext w:val="0"/>
              <w:keepLines w:val="0"/>
              <w:suppressLineNumbers w:val="0"/>
              <w:spacing w:before="0" w:beforeAutospacing="0" w:after="0" w:afterAutospacing="0" w:line="360" w:lineRule="auto"/>
              <w:ind w:left="0" w:right="0"/>
              <w:rPr>
                <w:rFonts w:hint="eastAsia" w:ascii="宋体" w:hAnsi="宋体" w:eastAsia="宋体" w:cs="宋体"/>
                <w:b/>
                <w:color w:val="auto"/>
                <w:kern w:val="0"/>
                <w:sz w:val="24"/>
                <w:szCs w:val="24"/>
              </w:rPr>
            </w:pPr>
          </w:p>
        </w:tc>
        <w:tc>
          <w:tcPr>
            <w:tcW w:w="2482" w:type="dxa"/>
          </w:tcPr>
          <w:p>
            <w:pPr>
              <w:keepNext w:val="0"/>
              <w:keepLines w:val="0"/>
              <w:suppressLineNumbers w:val="0"/>
              <w:spacing w:before="0" w:beforeAutospacing="0" w:after="0" w:afterAutospacing="0" w:line="360" w:lineRule="auto"/>
              <w:ind w:left="0" w:right="0"/>
              <w:rPr>
                <w:rFonts w:hint="eastAsia" w:ascii="宋体" w:hAnsi="宋体" w:eastAsia="宋体" w:cs="宋体"/>
                <w:b/>
                <w:color w:val="auto"/>
                <w:kern w:val="0"/>
                <w:sz w:val="24"/>
                <w:szCs w:val="24"/>
              </w:rPr>
            </w:pPr>
          </w:p>
        </w:tc>
        <w:tc>
          <w:tcPr>
            <w:tcW w:w="2881" w:type="dxa"/>
          </w:tcPr>
          <w:p>
            <w:pPr>
              <w:keepNext w:val="0"/>
              <w:keepLines w:val="0"/>
              <w:suppressLineNumbers w:val="0"/>
              <w:spacing w:before="0" w:beforeAutospacing="0" w:after="0" w:afterAutospacing="0" w:line="360" w:lineRule="auto"/>
              <w:ind w:left="0" w:right="0"/>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keepNext w:val="0"/>
              <w:keepLines w:val="0"/>
              <w:suppressLineNumbers w:val="0"/>
              <w:spacing w:before="0" w:beforeAutospacing="0" w:after="0" w:afterAutospacing="0" w:line="360" w:lineRule="auto"/>
              <w:ind w:left="0" w:right="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keepNext w:val="0"/>
              <w:keepLines w:val="0"/>
              <w:suppressLineNumbers w:val="0"/>
              <w:spacing w:before="0" w:beforeAutospacing="0" w:after="0" w:afterAutospacing="0" w:line="360" w:lineRule="auto"/>
              <w:ind w:left="0" w:right="0"/>
              <w:rPr>
                <w:rFonts w:hint="eastAsia" w:ascii="宋体" w:hAnsi="宋体" w:eastAsia="宋体" w:cs="宋体"/>
                <w:b/>
                <w:color w:val="auto"/>
                <w:kern w:val="0"/>
                <w:sz w:val="24"/>
                <w:szCs w:val="24"/>
              </w:rPr>
            </w:pPr>
          </w:p>
        </w:tc>
        <w:tc>
          <w:tcPr>
            <w:tcW w:w="2881" w:type="dxa"/>
          </w:tcPr>
          <w:p>
            <w:pPr>
              <w:keepNext w:val="0"/>
              <w:keepLines w:val="0"/>
              <w:suppressLineNumbers w:val="0"/>
              <w:spacing w:before="0" w:beforeAutospacing="0" w:after="0" w:afterAutospacing="0" w:line="360" w:lineRule="auto"/>
              <w:ind w:left="0" w:right="0"/>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0"/>
        <w:rPr>
          <w:rFonts w:hint="eastAsia"/>
          <w:color w:val="auto"/>
          <w:lang w:val="zh-CN"/>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color w:val="auto"/>
                <w:kern w:val="0"/>
                <w:sz w:val="24"/>
                <w:szCs w:val="24"/>
              </w:rPr>
            </w:pPr>
          </w:p>
        </w:tc>
        <w:tc>
          <w:tcPr>
            <w:tcW w:w="5387"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color w:val="auto"/>
                <w:kern w:val="0"/>
                <w:sz w:val="24"/>
                <w:szCs w:val="24"/>
              </w:rPr>
            </w:pPr>
          </w:p>
        </w:tc>
        <w:tc>
          <w:tcPr>
            <w:tcW w:w="5387"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eastAsia="zh-CN"/>
        </w:rPr>
        <w:t>九</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项目名称   </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2023</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2"/>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6"/>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ascii="宋体" w:hAnsi="宋体" w:eastAsia="宋体" w:cs="宋体"/>
          <w:color w:val="auto"/>
          <w:sz w:val="24"/>
          <w:szCs w:val="24"/>
          <w:u w:val="single"/>
          <w:lang w:eastAsia="zh-CN"/>
        </w:rPr>
        <w:t>2023年临江公司能源项目消防维保服务采购（重新询价）</w:t>
      </w:r>
      <w:r>
        <w:rPr>
          <w:rFonts w:hint="eastAsia" w:ascii="宋体" w:hAnsi="宋体" w:eastAsia="宋体" w:cs="宋体"/>
          <w:color w:val="auto"/>
          <w:sz w:val="24"/>
          <w:szCs w:val="24"/>
        </w:rPr>
        <w:t>项</w:t>
      </w:r>
      <w:r>
        <w:rPr>
          <w:rFonts w:hint="eastAsia" w:ascii="宋体" w:hAnsi="宋体" w:eastAsia="宋体" w:cs="宋体"/>
          <w:color w:val="auto"/>
          <w:spacing w:val="-3"/>
          <w:sz w:val="24"/>
          <w:szCs w:val="24"/>
        </w:rPr>
        <w:t>目</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lang w:val="en-US" w:eastAsia="zh-CN"/>
        </w:rPr>
        <w:t>202308011</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lang w:val="en-US" w:eastAsia="zh-CN"/>
        </w:rPr>
        <w:t xml:space="preserve">  </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6"/>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6"/>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6"/>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没收我方递交的全部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6"/>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2"/>
        <w:adjustRightInd w:val="0"/>
        <w:spacing w:after="0" w:line="360" w:lineRule="auto"/>
        <w:ind w:firstLine="480" w:firstLineChars="200"/>
        <w:jc w:val="left"/>
        <w:rPr>
          <w:rFonts w:hint="eastAsia" w:ascii="宋体" w:hAnsi="宋体" w:cs="宋体"/>
          <w:color w:val="auto"/>
          <w:szCs w:val="21"/>
        </w:rPr>
      </w:pPr>
    </w:p>
    <w:p>
      <w:pPr>
        <w:pStyle w:val="2"/>
        <w:adjustRightInd w:val="0"/>
        <w:spacing w:after="0" w:line="360" w:lineRule="auto"/>
        <w:ind w:firstLine="480" w:firstLineChars="200"/>
        <w:jc w:val="left"/>
        <w:rPr>
          <w:rFonts w:hint="eastAsia" w:ascii="宋体" w:hAnsi="宋体" w:cs="宋体"/>
          <w:color w:val="auto"/>
          <w:szCs w:val="21"/>
        </w:rPr>
      </w:pPr>
    </w:p>
    <w:p>
      <w:pPr>
        <w:pStyle w:val="2"/>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2"/>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2"/>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2"/>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27"/>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2023年临江公司能源项目消防维保服务采购（重新询价）</w:t>
      </w:r>
      <w:r>
        <w:rPr>
          <w:rFonts w:hint="default" w:cs="仿宋" w:asciiTheme="minorEastAsia" w:hAnsiTheme="minorEastAsia"/>
          <w:color w:val="auto"/>
          <w:sz w:val="24"/>
          <w:u w:val="single"/>
          <w:lang w:val="en-US"/>
        </w:rPr>
        <w:t>项目</w:t>
      </w:r>
      <w:r>
        <w:rPr>
          <w:rFonts w:hint="eastAsia" w:cs="仿宋" w:asciiTheme="minorEastAsia" w:hAnsiTheme="minorEastAsia"/>
          <w:color w:val="auto"/>
          <w:sz w:val="24"/>
        </w:rPr>
        <w:t>【项目编号：</w:t>
      </w:r>
      <w:r>
        <w:rPr>
          <w:rFonts w:hint="default" w:cs="仿宋" w:asciiTheme="minorEastAsia" w:hAnsiTheme="minorEastAsia"/>
          <w:color w:val="auto"/>
          <w:sz w:val="24"/>
          <w:u w:val="single"/>
          <w:lang w:val="en-US"/>
        </w:rPr>
        <w:t>202308</w:t>
      </w:r>
      <w:r>
        <w:rPr>
          <w:rFonts w:hint="eastAsia" w:cs="仿宋" w:asciiTheme="minorEastAsia" w:hAnsiTheme="minorEastAsia"/>
          <w:color w:val="auto"/>
          <w:sz w:val="24"/>
          <w:u w:val="single"/>
          <w:lang w:val="en-US" w:eastAsia="zh-CN"/>
        </w:rPr>
        <w:t>011</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p>
      <w:pPr>
        <w:pStyle w:val="10"/>
        <w:ind w:firstLine="1124" w:firstLineChars="400"/>
        <w:rPr>
          <w:lang w:val="zh-CN"/>
        </w:rPr>
      </w:pPr>
      <w:r>
        <w:rPr>
          <w:rFonts w:hint="eastAsia" w:ascii="仿宋" w:hAnsi="仿宋" w:eastAsia="仿宋" w:cs="仿宋"/>
          <w:b/>
          <w:bCs w:val="0"/>
          <w:sz w:val="28"/>
          <w:szCs w:val="28"/>
          <w:lang w:val="en-US" w:eastAsia="zh-CN"/>
        </w:rPr>
        <w:t>维保服务内容</w:t>
      </w:r>
      <w:r>
        <w:rPr>
          <w:rFonts w:hint="eastAsia" w:ascii="仿宋" w:hAnsi="仿宋" w:eastAsia="仿宋" w:cs="仿宋"/>
          <w:color w:val="auto"/>
          <w:sz w:val="24"/>
          <w:szCs w:val="24"/>
          <w:highlight w:val="none"/>
          <w:lang w:val="en-US" w:eastAsia="zh-CN"/>
        </w:rPr>
        <w:t>：</w:t>
      </w:r>
    </w:p>
    <w:tbl>
      <w:tblPr>
        <w:tblStyle w:val="13"/>
        <w:tblW w:w="11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27"/>
        <w:gridCol w:w="1715"/>
        <w:gridCol w:w="1800"/>
        <w:gridCol w:w="2110"/>
        <w:gridCol w:w="1230"/>
        <w:gridCol w:w="108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34" w:type="dxa"/>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b/>
                <w:color w:val="auto"/>
                <w:sz w:val="24"/>
              </w:rPr>
            </w:pPr>
            <w:r>
              <w:rPr>
                <w:rFonts w:hint="eastAsia" w:cs="仿宋" w:asciiTheme="minorEastAsia" w:hAnsiTheme="minorEastAsia"/>
                <w:b/>
                <w:color w:val="auto"/>
                <w:sz w:val="24"/>
              </w:rPr>
              <w:t>序号</w:t>
            </w:r>
          </w:p>
        </w:tc>
        <w:tc>
          <w:tcPr>
            <w:tcW w:w="1927" w:type="dxa"/>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b/>
                <w:color w:val="auto"/>
                <w:sz w:val="24"/>
              </w:rPr>
            </w:pPr>
            <w:r>
              <w:rPr>
                <w:rFonts w:hint="eastAsia" w:cs="仿宋" w:asciiTheme="minorEastAsia" w:hAnsiTheme="minorEastAsia"/>
                <w:b/>
                <w:color w:val="auto"/>
                <w:sz w:val="24"/>
              </w:rPr>
              <w:t>名称</w:t>
            </w:r>
          </w:p>
        </w:tc>
        <w:tc>
          <w:tcPr>
            <w:tcW w:w="1715" w:type="dxa"/>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b/>
                <w:color w:val="auto"/>
                <w:sz w:val="24"/>
              </w:rPr>
            </w:pPr>
            <w:r>
              <w:rPr>
                <w:rFonts w:hint="eastAsia" w:cs="仿宋" w:asciiTheme="minorEastAsia" w:hAnsiTheme="minorEastAsia"/>
                <w:b/>
                <w:color w:val="auto"/>
                <w:sz w:val="24"/>
              </w:rPr>
              <w:t>品牌（如果有）</w:t>
            </w:r>
          </w:p>
        </w:tc>
        <w:tc>
          <w:tcPr>
            <w:tcW w:w="1800" w:type="dxa"/>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b/>
                <w:color w:val="auto"/>
                <w:sz w:val="24"/>
              </w:rPr>
            </w:pPr>
            <w:r>
              <w:rPr>
                <w:rFonts w:hint="eastAsia" w:cs="仿宋" w:asciiTheme="minorEastAsia" w:hAnsiTheme="minorEastAsia"/>
                <w:b/>
                <w:color w:val="auto"/>
                <w:sz w:val="24"/>
              </w:rPr>
              <w:t>规格型号</w:t>
            </w:r>
          </w:p>
        </w:tc>
        <w:tc>
          <w:tcPr>
            <w:tcW w:w="2110" w:type="dxa"/>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b/>
                <w:color w:val="auto"/>
                <w:sz w:val="24"/>
              </w:rPr>
            </w:pPr>
            <w:r>
              <w:rPr>
                <w:rFonts w:hint="eastAsia" w:cs="仿宋" w:asciiTheme="minorEastAsia" w:hAnsiTheme="minorEastAsia"/>
                <w:b/>
                <w:color w:val="auto"/>
                <w:sz w:val="24"/>
              </w:rPr>
              <w:t>数量</w:t>
            </w:r>
          </w:p>
        </w:tc>
        <w:tc>
          <w:tcPr>
            <w:tcW w:w="1230" w:type="dxa"/>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b/>
                <w:color w:val="auto"/>
                <w:sz w:val="24"/>
              </w:rPr>
            </w:pPr>
            <w:r>
              <w:rPr>
                <w:rFonts w:hint="eastAsia" w:cs="仿宋" w:asciiTheme="minorEastAsia" w:hAnsiTheme="minorEastAsia"/>
                <w:b/>
                <w:color w:val="auto"/>
                <w:sz w:val="24"/>
              </w:rPr>
              <w:t>单价</w:t>
            </w:r>
          </w:p>
        </w:tc>
        <w:tc>
          <w:tcPr>
            <w:tcW w:w="1080" w:type="dxa"/>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b/>
                <w:color w:val="auto"/>
                <w:sz w:val="24"/>
              </w:rPr>
            </w:pPr>
            <w:r>
              <w:rPr>
                <w:rFonts w:hint="eastAsia" w:cs="仿宋" w:asciiTheme="minorEastAsia" w:hAnsiTheme="minorEastAsia"/>
                <w:b/>
                <w:color w:val="auto"/>
                <w:sz w:val="24"/>
              </w:rPr>
              <w:t>总价</w:t>
            </w:r>
          </w:p>
        </w:tc>
        <w:tc>
          <w:tcPr>
            <w:tcW w:w="1515" w:type="dxa"/>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b/>
                <w:color w:val="auto"/>
                <w:sz w:val="24"/>
              </w:rPr>
            </w:pPr>
            <w:r>
              <w:rPr>
                <w:rFonts w:hint="eastAsia" w:cs="仿宋"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color w:val="auto"/>
                <w:sz w:val="24"/>
              </w:rPr>
            </w:pPr>
            <w:r>
              <w:rPr>
                <w:rFonts w:hint="eastAsia" w:cs="仿宋" w:asciiTheme="minorEastAsia" w:hAnsiTheme="minorEastAsia"/>
                <w:color w:val="auto"/>
                <w:sz w:val="24"/>
              </w:rPr>
              <w:t>1</w:t>
            </w:r>
          </w:p>
        </w:tc>
        <w:tc>
          <w:tcPr>
            <w:tcW w:w="1927" w:type="dxa"/>
            <w:vAlign w:val="center"/>
          </w:tcPr>
          <w:p>
            <w:pPr>
              <w:pStyle w:val="23"/>
              <w:keepNext w:val="0"/>
              <w:keepLines w:val="0"/>
              <w:suppressLineNumbers w:val="0"/>
              <w:spacing w:before="0" w:beforeAutospacing="0" w:after="0" w:afterAutospacing="0" w:line="560" w:lineRule="exact"/>
              <w:ind w:left="0" w:leftChars="0" w:right="0" w:rightChars="0" w:firstLine="200" w:firstLineChars="0"/>
              <w:jc w:val="center"/>
              <w:rPr>
                <w:rFonts w:hint="default" w:ascii="宋体" w:hAnsi="宋体" w:eastAsiaTheme="minorEastAsia" w:cstheme="minorBidi"/>
                <w:color w:val="auto"/>
                <w:kern w:val="0"/>
                <w:sz w:val="24"/>
                <w:szCs w:val="24"/>
                <w:lang w:val="en-US" w:eastAsia="zh-CN" w:bidi="ar-SA"/>
              </w:rPr>
            </w:pPr>
            <w:r>
              <w:rPr>
                <w:rFonts w:hint="eastAsia" w:ascii="宋体" w:hAnsi="宋体"/>
                <w:color w:val="auto"/>
                <w:sz w:val="24"/>
                <w:szCs w:val="24"/>
                <w:lang w:val="en-US" w:eastAsia="zh-CN"/>
              </w:rPr>
              <w:t>能源项目建筑及设备消防维保</w:t>
            </w:r>
          </w:p>
        </w:tc>
        <w:tc>
          <w:tcPr>
            <w:tcW w:w="1715" w:type="dxa"/>
            <w:vAlign w:val="center"/>
          </w:tcPr>
          <w:p>
            <w:pPr>
              <w:keepNext w:val="0"/>
              <w:keepLines w:val="0"/>
              <w:suppressLineNumbers w:val="0"/>
              <w:snapToGrid w:val="0"/>
              <w:spacing w:before="0" w:beforeAutospacing="0" w:after="0" w:afterAutospacing="0" w:line="360" w:lineRule="auto"/>
              <w:ind w:left="0" w:right="0"/>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w:t>
            </w:r>
          </w:p>
        </w:tc>
        <w:tc>
          <w:tcPr>
            <w:tcW w:w="1800" w:type="dxa"/>
            <w:vAlign w:val="center"/>
          </w:tcPr>
          <w:p>
            <w:pPr>
              <w:keepNext w:val="0"/>
              <w:keepLines w:val="0"/>
              <w:suppressLineNumbers w:val="0"/>
              <w:snapToGrid w:val="0"/>
              <w:spacing w:before="0" w:beforeAutospacing="0" w:after="0" w:afterAutospacing="0" w:line="360" w:lineRule="auto"/>
              <w:ind w:left="0" w:right="0"/>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w:t>
            </w:r>
          </w:p>
        </w:tc>
        <w:tc>
          <w:tcPr>
            <w:tcW w:w="2110" w:type="dxa"/>
            <w:vAlign w:val="center"/>
          </w:tcPr>
          <w:p>
            <w:pPr>
              <w:keepNext w:val="0"/>
              <w:keepLines w:val="0"/>
              <w:suppressLineNumbers w:val="0"/>
              <w:snapToGrid w:val="0"/>
              <w:spacing w:before="0" w:beforeAutospacing="0" w:after="0" w:afterAutospacing="0" w:line="360" w:lineRule="auto"/>
              <w:ind w:left="0" w:right="0"/>
              <w:jc w:val="center"/>
              <w:rPr>
                <w:rFonts w:hint="eastAsia" w:cs="仿宋" w:asciiTheme="minorEastAsia" w:hAnsiTheme="minorEastAsia" w:eastAsiaTheme="minorEastAsia"/>
                <w:color w:val="auto"/>
                <w:sz w:val="24"/>
                <w:lang w:val="en-US" w:eastAsia="zh-CN"/>
              </w:rPr>
            </w:pPr>
            <w:r>
              <w:rPr>
                <w:rFonts w:hint="eastAsia" w:ascii="宋体" w:hAnsi="宋体"/>
                <w:color w:val="auto"/>
                <w:sz w:val="24"/>
                <w:szCs w:val="24"/>
                <w:lang w:val="en-US" w:eastAsia="zh-CN"/>
              </w:rPr>
              <w:t>133761.98平方米</w:t>
            </w:r>
          </w:p>
        </w:tc>
        <w:tc>
          <w:tcPr>
            <w:tcW w:w="1230" w:type="dxa"/>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color w:val="auto"/>
                <w:sz w:val="24"/>
              </w:rPr>
            </w:pPr>
          </w:p>
        </w:tc>
        <w:tc>
          <w:tcPr>
            <w:tcW w:w="1080" w:type="dxa"/>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color w:val="auto"/>
                <w:sz w:val="24"/>
              </w:rPr>
            </w:pPr>
          </w:p>
        </w:tc>
        <w:tc>
          <w:tcPr>
            <w:tcW w:w="1515" w:type="dxa"/>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534" w:type="dxa"/>
            <w:vAlign w:val="center"/>
          </w:tcPr>
          <w:p>
            <w:pPr>
              <w:keepNext w:val="0"/>
              <w:keepLines w:val="0"/>
              <w:suppressLineNumbers w:val="0"/>
              <w:spacing w:before="0" w:beforeAutospacing="0" w:after="0" w:afterAutospacing="0" w:line="360" w:lineRule="auto"/>
              <w:ind w:left="0" w:right="0"/>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w:t>
            </w:r>
          </w:p>
        </w:tc>
        <w:tc>
          <w:tcPr>
            <w:tcW w:w="1927" w:type="dxa"/>
            <w:vAlign w:val="center"/>
          </w:tcPr>
          <w:p>
            <w:pPr>
              <w:keepNext w:val="0"/>
              <w:keepLines w:val="0"/>
              <w:suppressLineNumbers w:val="0"/>
              <w:snapToGrid w:val="0"/>
              <w:spacing w:before="0" w:beforeAutospacing="0" w:after="0" w:afterAutospacing="0" w:line="360" w:lineRule="auto"/>
              <w:ind w:left="0" w:right="0"/>
              <w:jc w:val="center"/>
              <w:rPr>
                <w:rFonts w:hint="default" w:cs="仿宋" w:asciiTheme="minorEastAsia" w:hAnsiTheme="minorEastAsia"/>
                <w:color w:val="auto"/>
                <w:sz w:val="24"/>
                <w:u w:val="none"/>
                <w:lang w:val="en-US"/>
              </w:rPr>
            </w:pPr>
            <w:r>
              <w:rPr>
                <w:rFonts w:hint="eastAsia" w:ascii="宋体" w:hAnsi="宋体"/>
                <w:color w:val="auto"/>
                <w:sz w:val="24"/>
                <w:szCs w:val="24"/>
                <w:lang w:val="en-US" w:eastAsia="zh-CN"/>
              </w:rPr>
              <w:t>年度检测报告</w:t>
            </w:r>
          </w:p>
        </w:tc>
        <w:tc>
          <w:tcPr>
            <w:tcW w:w="1715" w:type="dxa"/>
            <w:vAlign w:val="center"/>
          </w:tcPr>
          <w:p>
            <w:pPr>
              <w:keepNext w:val="0"/>
              <w:keepLines w:val="0"/>
              <w:suppressLineNumbers w:val="0"/>
              <w:snapToGrid w:val="0"/>
              <w:spacing w:before="0" w:beforeAutospacing="0" w:after="0" w:afterAutospacing="0" w:line="360" w:lineRule="auto"/>
              <w:ind w:left="0" w:right="0"/>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w:t>
            </w:r>
          </w:p>
        </w:tc>
        <w:tc>
          <w:tcPr>
            <w:tcW w:w="1800" w:type="dxa"/>
            <w:vAlign w:val="center"/>
          </w:tcPr>
          <w:p>
            <w:pPr>
              <w:keepNext w:val="0"/>
              <w:keepLines w:val="0"/>
              <w:suppressLineNumbers w:val="0"/>
              <w:snapToGrid w:val="0"/>
              <w:spacing w:before="0" w:beforeAutospacing="0" w:after="0" w:afterAutospacing="0" w:line="360" w:lineRule="auto"/>
              <w:ind w:left="0" w:right="0"/>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w:t>
            </w:r>
          </w:p>
        </w:tc>
        <w:tc>
          <w:tcPr>
            <w:tcW w:w="2110" w:type="dxa"/>
            <w:vAlign w:val="center"/>
          </w:tcPr>
          <w:p>
            <w:pPr>
              <w:keepNext w:val="0"/>
              <w:keepLines w:val="0"/>
              <w:suppressLineNumbers w:val="0"/>
              <w:snapToGrid w:val="0"/>
              <w:spacing w:before="0" w:beforeAutospacing="0" w:after="0" w:afterAutospacing="0" w:line="360" w:lineRule="auto"/>
              <w:ind w:left="0" w:right="0"/>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2份</w:t>
            </w:r>
          </w:p>
        </w:tc>
        <w:tc>
          <w:tcPr>
            <w:tcW w:w="1230" w:type="dxa"/>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color w:val="auto"/>
                <w:sz w:val="24"/>
              </w:rPr>
            </w:pPr>
          </w:p>
        </w:tc>
        <w:tc>
          <w:tcPr>
            <w:tcW w:w="1080" w:type="dxa"/>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color w:val="auto"/>
                <w:sz w:val="24"/>
              </w:rPr>
            </w:pPr>
          </w:p>
        </w:tc>
        <w:tc>
          <w:tcPr>
            <w:tcW w:w="1515" w:type="dxa"/>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pPr>
              <w:keepNext w:val="0"/>
              <w:keepLines w:val="0"/>
              <w:suppressLineNumbers w:val="0"/>
              <w:spacing w:before="0" w:beforeAutospacing="0" w:after="0" w:afterAutospacing="0" w:line="360" w:lineRule="auto"/>
              <w:ind w:left="0" w:right="0"/>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3</w:t>
            </w:r>
          </w:p>
        </w:tc>
        <w:tc>
          <w:tcPr>
            <w:tcW w:w="1927" w:type="dxa"/>
            <w:vAlign w:val="center"/>
          </w:tcPr>
          <w:p>
            <w:pPr>
              <w:keepNext w:val="0"/>
              <w:keepLines w:val="0"/>
              <w:suppressLineNumbers w:val="0"/>
              <w:spacing w:before="0" w:beforeAutospacing="0" w:after="0" w:afterAutospacing="0"/>
              <w:ind w:left="0" w:right="0"/>
              <w:jc w:val="both"/>
              <w:rPr>
                <w:rFonts w:hint="default" w:cs="仿宋" w:asciiTheme="minorEastAsia" w:hAnsiTheme="minorEastAsia"/>
                <w:color w:val="auto"/>
                <w:sz w:val="24"/>
                <w:u w:val="none"/>
                <w:lang w:val="en-US"/>
              </w:rPr>
            </w:pPr>
            <w:r>
              <w:rPr>
                <w:rFonts w:hint="eastAsia" w:ascii="宋体" w:hAnsi="宋体" w:eastAsiaTheme="minorEastAsia" w:cstheme="minorBidi"/>
                <w:color w:val="auto"/>
                <w:kern w:val="0"/>
                <w:sz w:val="24"/>
                <w:szCs w:val="24"/>
                <w:lang w:val="en-US" w:eastAsia="zh-CN" w:bidi="ar-SA"/>
              </w:rPr>
              <w:t>维修备件（详见</w:t>
            </w:r>
            <w:r>
              <w:rPr>
                <w:rFonts w:hint="eastAsia" w:ascii="宋体" w:hAnsi="宋体" w:cstheme="minorBidi"/>
                <w:color w:val="auto"/>
                <w:kern w:val="0"/>
                <w:sz w:val="24"/>
                <w:szCs w:val="24"/>
                <w:lang w:val="en-US" w:eastAsia="zh-CN" w:bidi="ar-SA"/>
              </w:rPr>
              <w:t>附件</w:t>
            </w:r>
            <w:r>
              <w:rPr>
                <w:rFonts w:hint="eastAsia" w:ascii="宋体" w:hAnsi="宋体" w:eastAsiaTheme="minorEastAsia" w:cstheme="minorBidi"/>
                <w:color w:val="auto"/>
                <w:kern w:val="0"/>
                <w:sz w:val="24"/>
                <w:szCs w:val="24"/>
                <w:lang w:val="en-US" w:eastAsia="zh-CN" w:bidi="ar-SA"/>
              </w:rPr>
              <w:t>维修备件清单）</w:t>
            </w:r>
          </w:p>
        </w:tc>
        <w:tc>
          <w:tcPr>
            <w:tcW w:w="1715" w:type="dxa"/>
            <w:vAlign w:val="center"/>
          </w:tcPr>
          <w:p>
            <w:pPr>
              <w:keepNext w:val="0"/>
              <w:keepLines w:val="0"/>
              <w:suppressLineNumbers w:val="0"/>
              <w:snapToGrid w:val="0"/>
              <w:spacing w:before="0" w:beforeAutospacing="0" w:after="0" w:afterAutospacing="0" w:line="360" w:lineRule="auto"/>
              <w:ind w:left="0" w:right="0"/>
              <w:jc w:val="center"/>
              <w:rPr>
                <w:rFonts w:hint="eastAsia" w:cs="仿宋" w:asciiTheme="minorEastAsia" w:hAnsiTheme="minorEastAsia"/>
                <w:color w:val="auto"/>
                <w:sz w:val="24"/>
                <w:lang w:val="en-US" w:eastAsia="zh-CN"/>
              </w:rPr>
            </w:pPr>
          </w:p>
        </w:tc>
        <w:tc>
          <w:tcPr>
            <w:tcW w:w="1800" w:type="dxa"/>
            <w:vAlign w:val="center"/>
          </w:tcPr>
          <w:p>
            <w:pPr>
              <w:keepNext w:val="0"/>
              <w:keepLines w:val="0"/>
              <w:suppressLineNumbers w:val="0"/>
              <w:snapToGrid w:val="0"/>
              <w:spacing w:before="0" w:beforeAutospacing="0" w:after="0" w:afterAutospacing="0" w:line="360" w:lineRule="auto"/>
              <w:ind w:left="0" w:right="0"/>
              <w:jc w:val="center"/>
              <w:rPr>
                <w:rFonts w:hint="eastAsia" w:cs="仿宋" w:asciiTheme="minorEastAsia" w:hAnsiTheme="minorEastAsia"/>
                <w:color w:val="auto"/>
                <w:sz w:val="24"/>
                <w:lang w:val="en-US" w:eastAsia="zh-CN"/>
              </w:rPr>
            </w:pPr>
          </w:p>
        </w:tc>
        <w:tc>
          <w:tcPr>
            <w:tcW w:w="2110" w:type="dxa"/>
            <w:vAlign w:val="center"/>
          </w:tcPr>
          <w:p>
            <w:pPr>
              <w:keepNext w:val="0"/>
              <w:keepLines w:val="0"/>
              <w:suppressLineNumbers w:val="0"/>
              <w:snapToGrid w:val="0"/>
              <w:spacing w:before="0" w:beforeAutospacing="0" w:after="0" w:afterAutospacing="0" w:line="360" w:lineRule="auto"/>
              <w:ind w:left="0" w:right="0"/>
              <w:jc w:val="center"/>
              <w:rPr>
                <w:rFonts w:hint="eastAsia" w:cs="仿宋" w:asciiTheme="minorEastAsia" w:hAnsiTheme="minorEastAsia"/>
                <w:color w:val="auto"/>
                <w:sz w:val="24"/>
                <w:lang w:val="en-US" w:eastAsia="zh-CN"/>
              </w:rPr>
            </w:pPr>
          </w:p>
        </w:tc>
        <w:tc>
          <w:tcPr>
            <w:tcW w:w="1230" w:type="dxa"/>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color w:val="auto"/>
                <w:sz w:val="24"/>
              </w:rPr>
            </w:pPr>
          </w:p>
        </w:tc>
        <w:tc>
          <w:tcPr>
            <w:tcW w:w="1080" w:type="dxa"/>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color w:val="auto"/>
                <w:sz w:val="24"/>
              </w:rPr>
            </w:pPr>
          </w:p>
        </w:tc>
        <w:tc>
          <w:tcPr>
            <w:tcW w:w="1515" w:type="dxa"/>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176" w:type="dxa"/>
            <w:gridSpan w:val="3"/>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7735" w:type="dxa"/>
            <w:gridSpan w:val="5"/>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176" w:type="dxa"/>
            <w:gridSpan w:val="3"/>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7735" w:type="dxa"/>
            <w:gridSpan w:val="5"/>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176" w:type="dxa"/>
            <w:gridSpan w:val="3"/>
            <w:vAlign w:val="center"/>
          </w:tcPr>
          <w:p>
            <w:pPr>
              <w:keepNext w:val="0"/>
              <w:keepLines w:val="0"/>
              <w:suppressLineNumbers w:val="0"/>
              <w:spacing w:before="0" w:beforeAutospacing="0" w:after="0" w:afterAutospacing="0" w:line="360" w:lineRule="auto"/>
              <w:ind w:left="0" w:right="0"/>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b/>
                <w:color w:val="auto"/>
                <w:sz w:val="24"/>
                <w:lang w:eastAsia="zh-CN"/>
              </w:rPr>
              <w:t>税率</w:t>
            </w:r>
          </w:p>
        </w:tc>
        <w:tc>
          <w:tcPr>
            <w:tcW w:w="7735" w:type="dxa"/>
            <w:gridSpan w:val="5"/>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pPr>
        <w:snapToGrid w:val="0"/>
        <w:spacing w:line="360" w:lineRule="auto"/>
        <w:ind w:firstLine="482" w:firstLineChars="20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3、特别提示：采购人将对项目名称和项目编号，成交供应商名称、成交标金额予以公示。</w:t>
      </w: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pStyle w:val="3"/>
        <w:numPr>
          <w:ilvl w:val="0"/>
          <w:numId w:val="0"/>
        </w:numPr>
        <w:tabs>
          <w:tab w:val="left" w:pos="432"/>
        </w:tabs>
        <w:ind w:firstLine="6023" w:firstLineChars="2000"/>
        <w:rPr>
          <w:rFonts w:hint="eastAsia"/>
          <w:sz w:val="30"/>
          <w:szCs w:val="30"/>
          <w:lang w:eastAsia="zh-CN"/>
        </w:rPr>
      </w:pPr>
      <w:r>
        <w:rPr>
          <w:rFonts w:hint="eastAsia" w:ascii="宋体" w:hAnsi="宋体" w:eastAsiaTheme="minorEastAsia" w:cstheme="minorBidi"/>
          <w:color w:val="auto"/>
          <w:kern w:val="0"/>
          <w:sz w:val="30"/>
          <w:szCs w:val="30"/>
          <w:lang w:val="en-US" w:eastAsia="zh-CN" w:bidi="ar-SA"/>
        </w:rPr>
        <w:t>维修备件清单</w:t>
      </w:r>
    </w:p>
    <w:tbl>
      <w:tblPr>
        <w:tblStyle w:val="14"/>
        <w:tblW w:w="13892"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413"/>
        <w:gridCol w:w="2573"/>
        <w:gridCol w:w="1605"/>
        <w:gridCol w:w="1290"/>
        <w:gridCol w:w="1725"/>
        <w:gridCol w:w="1830"/>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序号</w:t>
            </w:r>
          </w:p>
        </w:tc>
        <w:tc>
          <w:tcPr>
            <w:tcW w:w="2413"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货物名称</w:t>
            </w:r>
          </w:p>
        </w:tc>
        <w:tc>
          <w:tcPr>
            <w:tcW w:w="2573"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规格型号/技术要求</w:t>
            </w:r>
          </w:p>
        </w:tc>
        <w:tc>
          <w:tcPr>
            <w:tcW w:w="1605"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品牌/制造商</w:t>
            </w:r>
          </w:p>
        </w:tc>
        <w:tc>
          <w:tcPr>
            <w:tcW w:w="1290"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暂定数量</w:t>
            </w:r>
          </w:p>
        </w:tc>
        <w:tc>
          <w:tcPr>
            <w:tcW w:w="1725"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单价</w:t>
            </w:r>
          </w:p>
        </w:tc>
        <w:tc>
          <w:tcPr>
            <w:tcW w:w="1830"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金额</w:t>
            </w:r>
          </w:p>
        </w:tc>
        <w:tc>
          <w:tcPr>
            <w:tcW w:w="1755"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1</w:t>
            </w:r>
          </w:p>
        </w:tc>
        <w:tc>
          <w:tcPr>
            <w:tcW w:w="2413"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感烟探测器</w:t>
            </w:r>
          </w:p>
        </w:tc>
        <w:tc>
          <w:tcPr>
            <w:tcW w:w="2573"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JTY-GD-G3T</w:t>
            </w:r>
          </w:p>
        </w:tc>
        <w:tc>
          <w:tcPr>
            <w:tcW w:w="1605"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noWrap w:val="0"/>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5</w:t>
            </w:r>
          </w:p>
        </w:tc>
        <w:tc>
          <w:tcPr>
            <w:tcW w:w="1725"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2</w:t>
            </w:r>
          </w:p>
        </w:tc>
        <w:tc>
          <w:tcPr>
            <w:tcW w:w="2413"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感温探测器</w:t>
            </w:r>
          </w:p>
        </w:tc>
        <w:tc>
          <w:tcPr>
            <w:tcW w:w="2573"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JTY-ECD-G3N</w:t>
            </w:r>
          </w:p>
        </w:tc>
        <w:tc>
          <w:tcPr>
            <w:tcW w:w="1605"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noWrap w:val="0"/>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6</w:t>
            </w:r>
          </w:p>
        </w:tc>
        <w:tc>
          <w:tcPr>
            <w:tcW w:w="1725"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3</w:t>
            </w:r>
          </w:p>
        </w:tc>
        <w:tc>
          <w:tcPr>
            <w:tcW w:w="2413"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喷头</w:t>
            </w:r>
          </w:p>
        </w:tc>
        <w:tc>
          <w:tcPr>
            <w:tcW w:w="2573"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ZSTZ15-60°C</w:t>
            </w:r>
          </w:p>
        </w:tc>
        <w:tc>
          <w:tcPr>
            <w:tcW w:w="1605"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noWrap w:val="0"/>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5</w:t>
            </w:r>
          </w:p>
        </w:tc>
        <w:tc>
          <w:tcPr>
            <w:tcW w:w="1725"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4</w:t>
            </w:r>
          </w:p>
        </w:tc>
        <w:tc>
          <w:tcPr>
            <w:tcW w:w="241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喷头</w:t>
            </w:r>
          </w:p>
        </w:tc>
        <w:tc>
          <w:tcPr>
            <w:tcW w:w="257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T-ZSTZ15-93°C</w:t>
            </w:r>
          </w:p>
        </w:tc>
        <w:tc>
          <w:tcPr>
            <w:tcW w:w="160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5</w:t>
            </w:r>
          </w:p>
        </w:tc>
        <w:tc>
          <w:tcPr>
            <w:tcW w:w="172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5</w:t>
            </w:r>
          </w:p>
        </w:tc>
        <w:tc>
          <w:tcPr>
            <w:tcW w:w="241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水流指示器</w:t>
            </w:r>
          </w:p>
        </w:tc>
        <w:tc>
          <w:tcPr>
            <w:tcW w:w="257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1771X-16</w:t>
            </w:r>
          </w:p>
        </w:tc>
        <w:tc>
          <w:tcPr>
            <w:tcW w:w="160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5</w:t>
            </w:r>
          </w:p>
        </w:tc>
        <w:tc>
          <w:tcPr>
            <w:tcW w:w="172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6</w:t>
            </w:r>
          </w:p>
        </w:tc>
        <w:tc>
          <w:tcPr>
            <w:tcW w:w="241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手动报警按钮</w:t>
            </w:r>
          </w:p>
        </w:tc>
        <w:tc>
          <w:tcPr>
            <w:tcW w:w="257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J-SAM-GST9123A</w:t>
            </w:r>
          </w:p>
        </w:tc>
        <w:tc>
          <w:tcPr>
            <w:tcW w:w="160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4</w:t>
            </w:r>
          </w:p>
        </w:tc>
        <w:tc>
          <w:tcPr>
            <w:tcW w:w="172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7</w:t>
            </w:r>
          </w:p>
        </w:tc>
        <w:tc>
          <w:tcPr>
            <w:tcW w:w="241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水泵接合器</w:t>
            </w:r>
          </w:p>
        </w:tc>
        <w:tc>
          <w:tcPr>
            <w:tcW w:w="257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SQS150-1.3=6</w:t>
            </w:r>
          </w:p>
        </w:tc>
        <w:tc>
          <w:tcPr>
            <w:tcW w:w="160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5</w:t>
            </w:r>
          </w:p>
        </w:tc>
        <w:tc>
          <w:tcPr>
            <w:tcW w:w="172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8</w:t>
            </w:r>
          </w:p>
        </w:tc>
        <w:tc>
          <w:tcPr>
            <w:tcW w:w="241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压力开关</w:t>
            </w:r>
          </w:p>
        </w:tc>
        <w:tc>
          <w:tcPr>
            <w:tcW w:w="257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ZSJY1.6BP-S</w:t>
            </w:r>
          </w:p>
        </w:tc>
        <w:tc>
          <w:tcPr>
            <w:tcW w:w="160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5</w:t>
            </w:r>
          </w:p>
        </w:tc>
        <w:tc>
          <w:tcPr>
            <w:tcW w:w="172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9</w:t>
            </w:r>
          </w:p>
        </w:tc>
        <w:tc>
          <w:tcPr>
            <w:tcW w:w="241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输入模块</w:t>
            </w:r>
          </w:p>
        </w:tc>
        <w:tc>
          <w:tcPr>
            <w:tcW w:w="257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60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6</w:t>
            </w:r>
          </w:p>
        </w:tc>
        <w:tc>
          <w:tcPr>
            <w:tcW w:w="172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10</w:t>
            </w:r>
          </w:p>
        </w:tc>
        <w:tc>
          <w:tcPr>
            <w:tcW w:w="241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输出模块</w:t>
            </w:r>
          </w:p>
        </w:tc>
        <w:tc>
          <w:tcPr>
            <w:tcW w:w="257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60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6</w:t>
            </w:r>
          </w:p>
        </w:tc>
        <w:tc>
          <w:tcPr>
            <w:tcW w:w="172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11</w:t>
            </w:r>
          </w:p>
        </w:tc>
        <w:tc>
          <w:tcPr>
            <w:tcW w:w="241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火灾显示屏</w:t>
            </w:r>
          </w:p>
        </w:tc>
        <w:tc>
          <w:tcPr>
            <w:tcW w:w="257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60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5</w:t>
            </w:r>
          </w:p>
        </w:tc>
        <w:tc>
          <w:tcPr>
            <w:tcW w:w="172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12</w:t>
            </w:r>
          </w:p>
        </w:tc>
        <w:tc>
          <w:tcPr>
            <w:tcW w:w="241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消防专用电话</w:t>
            </w:r>
          </w:p>
        </w:tc>
        <w:tc>
          <w:tcPr>
            <w:tcW w:w="257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TS-GSTN601</w:t>
            </w:r>
          </w:p>
        </w:tc>
        <w:tc>
          <w:tcPr>
            <w:tcW w:w="160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3</w:t>
            </w:r>
          </w:p>
        </w:tc>
        <w:tc>
          <w:tcPr>
            <w:tcW w:w="172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13</w:t>
            </w:r>
          </w:p>
        </w:tc>
        <w:tc>
          <w:tcPr>
            <w:tcW w:w="241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消防电话插孔</w:t>
            </w:r>
          </w:p>
        </w:tc>
        <w:tc>
          <w:tcPr>
            <w:tcW w:w="257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TS-GSTN602</w:t>
            </w:r>
          </w:p>
        </w:tc>
        <w:tc>
          <w:tcPr>
            <w:tcW w:w="160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6</w:t>
            </w:r>
          </w:p>
        </w:tc>
        <w:tc>
          <w:tcPr>
            <w:tcW w:w="172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14</w:t>
            </w:r>
          </w:p>
        </w:tc>
        <w:tc>
          <w:tcPr>
            <w:tcW w:w="241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排烟防火阀</w:t>
            </w:r>
          </w:p>
        </w:tc>
        <w:tc>
          <w:tcPr>
            <w:tcW w:w="257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280°C</w:t>
            </w:r>
          </w:p>
        </w:tc>
        <w:tc>
          <w:tcPr>
            <w:tcW w:w="160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3</w:t>
            </w:r>
          </w:p>
        </w:tc>
        <w:tc>
          <w:tcPr>
            <w:tcW w:w="172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15</w:t>
            </w:r>
          </w:p>
        </w:tc>
        <w:tc>
          <w:tcPr>
            <w:tcW w:w="241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扬声器</w:t>
            </w:r>
          </w:p>
        </w:tc>
        <w:tc>
          <w:tcPr>
            <w:tcW w:w="257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HY6251 HY6253</w:t>
            </w:r>
          </w:p>
        </w:tc>
        <w:tc>
          <w:tcPr>
            <w:tcW w:w="160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6</w:t>
            </w:r>
          </w:p>
        </w:tc>
        <w:tc>
          <w:tcPr>
            <w:tcW w:w="172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16</w:t>
            </w:r>
          </w:p>
        </w:tc>
        <w:tc>
          <w:tcPr>
            <w:tcW w:w="241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警报装置</w:t>
            </w:r>
          </w:p>
        </w:tc>
        <w:tc>
          <w:tcPr>
            <w:tcW w:w="257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GST-HX-200B</w:t>
            </w:r>
          </w:p>
        </w:tc>
        <w:tc>
          <w:tcPr>
            <w:tcW w:w="160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2</w:t>
            </w:r>
          </w:p>
        </w:tc>
        <w:tc>
          <w:tcPr>
            <w:tcW w:w="172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17</w:t>
            </w:r>
          </w:p>
        </w:tc>
        <w:tc>
          <w:tcPr>
            <w:tcW w:w="241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直接启泵按钮</w:t>
            </w:r>
          </w:p>
        </w:tc>
        <w:tc>
          <w:tcPr>
            <w:tcW w:w="257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J-SAM-GS9123A</w:t>
            </w:r>
          </w:p>
        </w:tc>
        <w:tc>
          <w:tcPr>
            <w:tcW w:w="160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4</w:t>
            </w:r>
          </w:p>
        </w:tc>
        <w:tc>
          <w:tcPr>
            <w:tcW w:w="172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18</w:t>
            </w:r>
          </w:p>
        </w:tc>
        <w:tc>
          <w:tcPr>
            <w:tcW w:w="241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室内消火栓</w:t>
            </w:r>
          </w:p>
        </w:tc>
        <w:tc>
          <w:tcPr>
            <w:tcW w:w="257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SG18E65ZJ1800*18*700</w:t>
            </w:r>
          </w:p>
        </w:tc>
        <w:tc>
          <w:tcPr>
            <w:tcW w:w="160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4</w:t>
            </w:r>
          </w:p>
        </w:tc>
        <w:tc>
          <w:tcPr>
            <w:tcW w:w="172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19</w:t>
            </w:r>
          </w:p>
        </w:tc>
        <w:tc>
          <w:tcPr>
            <w:tcW w:w="241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室外消火栓</w:t>
            </w:r>
          </w:p>
        </w:tc>
        <w:tc>
          <w:tcPr>
            <w:tcW w:w="257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SG24B65Z-J</w:t>
            </w:r>
          </w:p>
        </w:tc>
        <w:tc>
          <w:tcPr>
            <w:tcW w:w="160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1</w:t>
            </w:r>
          </w:p>
        </w:tc>
        <w:tc>
          <w:tcPr>
            <w:tcW w:w="172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20</w:t>
            </w:r>
          </w:p>
        </w:tc>
        <w:tc>
          <w:tcPr>
            <w:tcW w:w="241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消火栓箱（含铝合金门框）</w:t>
            </w:r>
          </w:p>
        </w:tc>
        <w:tc>
          <w:tcPr>
            <w:tcW w:w="257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70cm*100cm</w:t>
            </w:r>
          </w:p>
        </w:tc>
        <w:tc>
          <w:tcPr>
            <w:tcW w:w="160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5</w:t>
            </w:r>
          </w:p>
        </w:tc>
        <w:tc>
          <w:tcPr>
            <w:tcW w:w="172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21</w:t>
            </w:r>
          </w:p>
        </w:tc>
        <w:tc>
          <w:tcPr>
            <w:tcW w:w="241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应急指示灯</w:t>
            </w:r>
          </w:p>
        </w:tc>
        <w:tc>
          <w:tcPr>
            <w:tcW w:w="257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DJ-BLZD-I1LROE3W-01T-S</w:t>
            </w:r>
          </w:p>
        </w:tc>
        <w:tc>
          <w:tcPr>
            <w:tcW w:w="160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6</w:t>
            </w:r>
          </w:p>
        </w:tc>
        <w:tc>
          <w:tcPr>
            <w:tcW w:w="172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22</w:t>
            </w:r>
          </w:p>
        </w:tc>
        <w:tc>
          <w:tcPr>
            <w:tcW w:w="241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应急照明灯</w:t>
            </w:r>
          </w:p>
        </w:tc>
        <w:tc>
          <w:tcPr>
            <w:tcW w:w="257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OP-ZFZD-E3W-Z201</w:t>
            </w:r>
          </w:p>
        </w:tc>
        <w:tc>
          <w:tcPr>
            <w:tcW w:w="160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4</w:t>
            </w:r>
          </w:p>
        </w:tc>
        <w:tc>
          <w:tcPr>
            <w:tcW w:w="172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合计</w:t>
            </w:r>
          </w:p>
        </w:tc>
        <w:tc>
          <w:tcPr>
            <w:tcW w:w="241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257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60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2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bl>
    <w:p>
      <w:pPr>
        <w:snapToGrid w:val="0"/>
        <w:spacing w:line="360" w:lineRule="auto"/>
        <w:ind w:firstLine="480" w:firstLineChars="200"/>
        <w:jc w:val="lef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备注：</w:t>
      </w:r>
    </w:p>
    <w:p>
      <w:pPr>
        <w:snapToGrid w:val="0"/>
        <w:spacing w:line="360" w:lineRule="auto"/>
        <w:ind w:firstLine="480" w:firstLineChars="200"/>
        <w:jc w:val="lef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1、以上价格为含税和安装费用等综合费用，税率为    %，采购人不再另外支付安装费用；</w:t>
      </w:r>
    </w:p>
    <w:p>
      <w:pPr>
        <w:snapToGrid w:val="0"/>
        <w:spacing w:line="360" w:lineRule="auto"/>
        <w:ind w:firstLine="480" w:firstLineChars="200"/>
        <w:jc w:val="left"/>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2、本清单物资为备用物资清单，现场需更换时方才采购，按实结算；</w:t>
      </w:r>
    </w:p>
    <w:p>
      <w:pPr>
        <w:snapToGrid w:val="0"/>
        <w:spacing w:line="360" w:lineRule="auto"/>
        <w:ind w:firstLine="9600" w:firstLineChars="4000"/>
        <w:jc w:val="left"/>
        <w:rPr>
          <w:rFonts w:hint="eastAsia" w:ascii="宋体" w:hAnsi="宋体" w:cs="宋体"/>
          <w:color w:val="auto"/>
          <w:kern w:val="0"/>
          <w:sz w:val="24"/>
          <w:lang w:val="zh-CN"/>
        </w:rPr>
      </w:pPr>
      <w:r>
        <w:rPr>
          <w:rFonts w:hint="eastAsia" w:ascii="宋体" w:hAnsi="宋体" w:cs="宋体"/>
          <w:color w:val="auto"/>
          <w:kern w:val="0"/>
          <w:sz w:val="24"/>
          <w:lang w:val="zh-CN"/>
        </w:rPr>
        <w:t xml:space="preserve"> </w:t>
      </w:r>
      <w:r>
        <w:rPr>
          <w:rFonts w:hint="eastAsia" w:ascii="宋体" w:hAnsi="宋体" w:cs="宋体"/>
          <w:color w:val="auto"/>
          <w:kern w:val="0"/>
          <w:sz w:val="24"/>
          <w:lang w:val="en-US" w:eastAsia="zh-CN"/>
        </w:rPr>
        <w:t>供应商</w:t>
      </w:r>
      <w:r>
        <w:rPr>
          <w:rFonts w:hint="eastAsia" w:ascii="宋体" w:hAnsi="宋体" w:cs="宋体"/>
          <w:color w:val="auto"/>
          <w:kern w:val="0"/>
          <w:sz w:val="24"/>
          <w:lang w:val="zh-CN"/>
        </w:rPr>
        <w:t>：</w:t>
      </w:r>
    </w:p>
    <w:p>
      <w:pPr>
        <w:snapToGrid w:val="0"/>
        <w:spacing w:line="360" w:lineRule="auto"/>
        <w:ind w:firstLine="480" w:firstLineChars="200"/>
        <w:jc w:val="left"/>
        <w:rPr>
          <w:rFonts w:hint="eastAsia" w:ascii="宋体" w:hAnsi="宋体" w:cs="宋体"/>
          <w:color w:val="auto"/>
          <w:kern w:val="0"/>
          <w:sz w:val="24"/>
          <w:lang w:val="zh-CN"/>
        </w:rPr>
      </w:pPr>
    </w:p>
    <w:p>
      <w:pPr>
        <w:snapToGrid w:val="0"/>
        <w:spacing w:line="360" w:lineRule="auto"/>
        <w:ind w:firstLine="480" w:firstLineChars="200"/>
        <w:jc w:val="left"/>
        <w:rPr>
          <w:rFonts w:hint="eastAsia" w:ascii="仿宋_GB2312" w:hAnsi="宋体" w:eastAsia="仿宋_GB2312"/>
          <w:color w:val="auto"/>
          <w:sz w:val="24"/>
          <w:szCs w:val="24"/>
          <w:highlight w:val="none"/>
          <w:lang w:val="en-US" w:eastAsia="zh-CN"/>
        </w:rPr>
      </w:pPr>
      <w:r>
        <w:rPr>
          <w:rFonts w:hint="eastAsia" w:ascii="宋体" w:hAnsi="宋体" w:cs="宋体"/>
          <w:color w:val="auto"/>
          <w:kern w:val="0"/>
          <w:sz w:val="24"/>
          <w:lang w:val="zh-CN"/>
        </w:rPr>
        <w:t xml:space="preserve">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年    月   日</w:t>
      </w:r>
    </w:p>
    <w:p>
      <w:pPr>
        <w:rPr>
          <w:color w:val="auto"/>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rPr>
      </w:pPr>
      <w:bookmarkStart w:id="497" w:name="_Toc465665161"/>
      <w:r>
        <w:rPr>
          <w:rFonts w:hint="eastAsia" w:cs="宋体" w:asciiTheme="minorEastAsia" w:hAnsiTheme="minorEastAsia"/>
          <w:b/>
          <w:bCs/>
          <w:color w:val="auto"/>
          <w:kern w:val="44"/>
          <w:sz w:val="44"/>
          <w:szCs w:val="44"/>
        </w:rPr>
        <w:t>附件</w:t>
      </w:r>
      <w:bookmarkEnd w:id="497"/>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pPr>
        <w:pStyle w:val="10"/>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2023年临江公司能源项目消防维保服务采购（重新询价）</w:t>
      </w:r>
      <w:r>
        <w:rPr>
          <w:rFonts w:hint="default" w:cs="仿宋" w:asciiTheme="minorEastAsia" w:hAnsiTheme="minorEastAsia"/>
          <w:color w:val="auto"/>
          <w:sz w:val="24"/>
          <w:u w:val="single"/>
          <w:lang w:val="en-US"/>
        </w:rPr>
        <w:t>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202308011</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rPr>
        <w:t>】</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lang w:val="en-US" w:eastAsia="zh-CN"/>
        </w:rPr>
        <w:t>2023年临江公司能源项目消防维保服务采购（重新询价）</w:t>
      </w:r>
      <w:r>
        <w:rPr>
          <w:rFonts w:hint="eastAsia" w:cs="仿宋" w:asciiTheme="minorEastAsia" w:hAnsiTheme="minorEastAsia"/>
          <w:color w:val="auto"/>
          <w:sz w:val="24"/>
        </w:rPr>
        <w:t>【项目编号：】</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2"/>
        <w:rPr>
          <w:color w:val="auto"/>
        </w:rPr>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8"/>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仿宋" w:hAnsi="仿宋" w:eastAsia="仿宋" w:cs="仿宋"/>
        <w:i/>
        <w:iCs/>
      </w:rPr>
    </w:pPr>
  </w:p>
  <w:p>
    <w:pPr>
      <w:pStyle w:val="9"/>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C66E4E49"/>
    <w:multiLevelType w:val="singleLevel"/>
    <w:tmpl w:val="C66E4E49"/>
    <w:lvl w:ilvl="0" w:tentative="0">
      <w:start w:val="2"/>
      <w:numFmt w:val="chineseCounting"/>
      <w:suff w:val="nothing"/>
      <w:lvlText w:val="%1、"/>
      <w:lvlJc w:val="left"/>
      <w:rPr>
        <w:rFonts w:hint="eastAsia" w:ascii="宋体" w:hAnsi="宋体" w:eastAsia="宋体" w:cstheme="majorEastAsia"/>
        <w:sz w:val="24"/>
        <w:szCs w:val="24"/>
      </w:rPr>
    </w:lvl>
  </w:abstractNum>
  <w:abstractNum w:abstractNumId="2">
    <w:nsid w:val="F65C933B"/>
    <w:multiLevelType w:val="singleLevel"/>
    <w:tmpl w:val="F65C933B"/>
    <w:lvl w:ilvl="0" w:tentative="0">
      <w:start w:val="4"/>
      <w:numFmt w:val="decimal"/>
      <w:lvlText w:val="%1."/>
      <w:lvlJc w:val="left"/>
      <w:pPr>
        <w:tabs>
          <w:tab w:val="left" w:pos="312"/>
        </w:tabs>
      </w:pPr>
    </w:lvl>
  </w:abstractNum>
  <w:abstractNum w:abstractNumId="3">
    <w:nsid w:val="3C7E83A0"/>
    <w:multiLevelType w:val="singleLevel"/>
    <w:tmpl w:val="3C7E83A0"/>
    <w:lvl w:ilvl="0" w:tentative="0">
      <w:start w:val="5"/>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172A27"/>
    <w:rsid w:val="00741D42"/>
    <w:rsid w:val="015C4CBF"/>
    <w:rsid w:val="023E1286"/>
    <w:rsid w:val="04446205"/>
    <w:rsid w:val="045C354F"/>
    <w:rsid w:val="055C30DB"/>
    <w:rsid w:val="089374C0"/>
    <w:rsid w:val="08966904"/>
    <w:rsid w:val="09EC7123"/>
    <w:rsid w:val="09ED56C9"/>
    <w:rsid w:val="0BA2258B"/>
    <w:rsid w:val="0C492847"/>
    <w:rsid w:val="0F81598B"/>
    <w:rsid w:val="11F72E7A"/>
    <w:rsid w:val="14AB720A"/>
    <w:rsid w:val="14E15B10"/>
    <w:rsid w:val="157F0B33"/>
    <w:rsid w:val="166F3635"/>
    <w:rsid w:val="185A544F"/>
    <w:rsid w:val="198737C7"/>
    <w:rsid w:val="19DC6BDA"/>
    <w:rsid w:val="1A2C70C8"/>
    <w:rsid w:val="1A70751B"/>
    <w:rsid w:val="1AA56FDE"/>
    <w:rsid w:val="1B7913A6"/>
    <w:rsid w:val="1CAC44F0"/>
    <w:rsid w:val="1CC72AC3"/>
    <w:rsid w:val="1E650A9A"/>
    <w:rsid w:val="1F457921"/>
    <w:rsid w:val="20BD23A3"/>
    <w:rsid w:val="21677697"/>
    <w:rsid w:val="21F93D33"/>
    <w:rsid w:val="22B719C3"/>
    <w:rsid w:val="22FF35CB"/>
    <w:rsid w:val="24F738E5"/>
    <w:rsid w:val="253C2FD0"/>
    <w:rsid w:val="27286E69"/>
    <w:rsid w:val="27B150B0"/>
    <w:rsid w:val="28D22700"/>
    <w:rsid w:val="296323DA"/>
    <w:rsid w:val="29D357B2"/>
    <w:rsid w:val="2A263B34"/>
    <w:rsid w:val="2C313E21"/>
    <w:rsid w:val="2C4141D8"/>
    <w:rsid w:val="2F5836E9"/>
    <w:rsid w:val="30751371"/>
    <w:rsid w:val="314B6E80"/>
    <w:rsid w:val="32843E96"/>
    <w:rsid w:val="33961BD1"/>
    <w:rsid w:val="34C1681F"/>
    <w:rsid w:val="35015B0A"/>
    <w:rsid w:val="36162BCB"/>
    <w:rsid w:val="37514AF4"/>
    <w:rsid w:val="377C0298"/>
    <w:rsid w:val="38AC78FA"/>
    <w:rsid w:val="39C31C6C"/>
    <w:rsid w:val="3A1C7DFC"/>
    <w:rsid w:val="3A6F7B87"/>
    <w:rsid w:val="3C283344"/>
    <w:rsid w:val="3C333E8E"/>
    <w:rsid w:val="3C485F9D"/>
    <w:rsid w:val="3C7C70D7"/>
    <w:rsid w:val="3E0C6463"/>
    <w:rsid w:val="3EB46AF7"/>
    <w:rsid w:val="403E57B7"/>
    <w:rsid w:val="40CD6240"/>
    <w:rsid w:val="42112513"/>
    <w:rsid w:val="42A61334"/>
    <w:rsid w:val="435518AD"/>
    <w:rsid w:val="439711A6"/>
    <w:rsid w:val="4430073F"/>
    <w:rsid w:val="46C20950"/>
    <w:rsid w:val="472961BF"/>
    <w:rsid w:val="478163F5"/>
    <w:rsid w:val="49961677"/>
    <w:rsid w:val="4AE27CAC"/>
    <w:rsid w:val="4BAC48C9"/>
    <w:rsid w:val="4BAE52DF"/>
    <w:rsid w:val="4EFD2805"/>
    <w:rsid w:val="4FEB08B0"/>
    <w:rsid w:val="50D21A70"/>
    <w:rsid w:val="523875F5"/>
    <w:rsid w:val="52506204"/>
    <w:rsid w:val="53063608"/>
    <w:rsid w:val="53E33EC5"/>
    <w:rsid w:val="54306DAA"/>
    <w:rsid w:val="54AB2D04"/>
    <w:rsid w:val="55990DAE"/>
    <w:rsid w:val="56384123"/>
    <w:rsid w:val="56BF4844"/>
    <w:rsid w:val="571F3A0C"/>
    <w:rsid w:val="58235318"/>
    <w:rsid w:val="59121C77"/>
    <w:rsid w:val="59D917F8"/>
    <w:rsid w:val="59DE0E09"/>
    <w:rsid w:val="5ACD76EE"/>
    <w:rsid w:val="5BD43467"/>
    <w:rsid w:val="5C427AAA"/>
    <w:rsid w:val="5C515F3F"/>
    <w:rsid w:val="5F0279C4"/>
    <w:rsid w:val="5F944466"/>
    <w:rsid w:val="62035F2D"/>
    <w:rsid w:val="63A92582"/>
    <w:rsid w:val="65F8250E"/>
    <w:rsid w:val="66AC69C4"/>
    <w:rsid w:val="673E5F91"/>
    <w:rsid w:val="67D649B5"/>
    <w:rsid w:val="696D1EDE"/>
    <w:rsid w:val="6A4E3ABD"/>
    <w:rsid w:val="6AE63D7E"/>
    <w:rsid w:val="6B462C2B"/>
    <w:rsid w:val="6D496D0C"/>
    <w:rsid w:val="6FAC3760"/>
    <w:rsid w:val="700E4F44"/>
    <w:rsid w:val="70173239"/>
    <w:rsid w:val="721A5B23"/>
    <w:rsid w:val="72B931C1"/>
    <w:rsid w:val="738D03F5"/>
    <w:rsid w:val="73C13552"/>
    <w:rsid w:val="740D2C3B"/>
    <w:rsid w:val="767E5B01"/>
    <w:rsid w:val="79EB254B"/>
    <w:rsid w:val="7BA82ABD"/>
    <w:rsid w:val="7BF00E78"/>
    <w:rsid w:val="7D7D673C"/>
    <w:rsid w:val="7DAC6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5">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99"/>
    <w:pPr>
      <w:autoSpaceDE w:val="0"/>
      <w:autoSpaceDN w:val="0"/>
      <w:adjustRightInd w:val="0"/>
      <w:spacing w:line="360" w:lineRule="auto"/>
    </w:pPr>
    <w:rPr>
      <w:rFonts w:ascii="宋体" w:hAnsi="Arial" w:cs="Arial"/>
      <w:snapToGrid w:val="0"/>
      <w:sz w:val="24"/>
      <w:szCs w:val="21"/>
      <w:lang w:val="zh-CN"/>
    </w:rPr>
  </w:style>
  <w:style w:type="paragraph" w:styleId="5">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Indent"/>
    <w:basedOn w:val="1"/>
    <w:qFormat/>
    <w:uiPriority w:val="0"/>
    <w:pPr>
      <w:spacing w:line="480" w:lineRule="exact"/>
      <w:ind w:firstLine="480" w:firstLineChars="200"/>
    </w:pPr>
    <w:rPr>
      <w:rFonts w:ascii="宋体" w:hAnsi="宋体"/>
      <w:sz w:val="24"/>
    </w:rPr>
  </w:style>
  <w:style w:type="paragraph" w:styleId="7">
    <w:name w:val="Plain Text"/>
    <w:basedOn w:val="1"/>
    <w:next w:val="1"/>
    <w:qFormat/>
    <w:uiPriority w:val="0"/>
    <w:rPr>
      <w:rFonts w:ascii="宋体" w:hAnsi="Courier New"/>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39"/>
    <w:pPr>
      <w:jc w:val="left"/>
    </w:pPr>
    <w:rPr>
      <w:b/>
      <w:caps/>
    </w:rPr>
  </w:style>
  <w:style w:type="paragraph" w:styleId="11">
    <w:name w:val="toc 6"/>
    <w:basedOn w:val="1"/>
    <w:next w:val="1"/>
    <w:qFormat/>
    <w:uiPriority w:val="0"/>
    <w:pPr>
      <w:ind w:left="2100" w:leftChars="1000"/>
    </w:pPr>
  </w:style>
  <w:style w:type="paragraph" w:styleId="12">
    <w:name w:val="Body Text First Indent"/>
    <w:basedOn w:val="2"/>
    <w:next w:val="1"/>
    <w:qFormat/>
    <w:uiPriority w:val="0"/>
    <w:pPr>
      <w:ind w:firstLine="420"/>
    </w:pPr>
    <w:rPr>
      <w:rFonts w:hAnsi="Times New Roman" w:cs="Times New Roman"/>
      <w:snapToGrid/>
      <w:szCs w:val="20"/>
    </w:rPr>
  </w:style>
  <w:style w:type="table" w:styleId="14">
    <w:name w:val="Table Grid"/>
    <w:basedOn w:val="13"/>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6">
    <w:name w:val="Table Paragraph"/>
    <w:basedOn w:val="1"/>
    <w:qFormat/>
    <w:uiPriority w:val="1"/>
    <w:rPr>
      <w:rFonts w:ascii="宋体" w:hAnsi="宋体" w:eastAsia="宋体" w:cs="宋体"/>
      <w:lang w:val="zh-CN" w:bidi="zh-CN"/>
    </w:rPr>
  </w:style>
  <w:style w:type="paragraph" w:customStyle="1" w:styleId="17">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8">
    <w:name w:val="样式1"/>
    <w:basedOn w:val="1"/>
    <w:qFormat/>
    <w:uiPriority w:val="0"/>
    <w:pPr>
      <w:spacing w:line="360" w:lineRule="exact"/>
      <w:ind w:firstLine="200" w:firstLineChars="200"/>
    </w:pPr>
    <w:rPr>
      <w:rFonts w:ascii="Arial" w:hAnsi="Arial"/>
    </w:rPr>
  </w:style>
  <w:style w:type="paragraph" w:customStyle="1" w:styleId="19">
    <w:name w:val="正文2"/>
    <w:basedOn w:val="1"/>
    <w:qFormat/>
    <w:uiPriority w:val="0"/>
    <w:pPr>
      <w:spacing w:before="156" w:line="360" w:lineRule="auto"/>
      <w:ind w:firstLine="510" w:firstLineChars="200"/>
    </w:pPr>
    <w:rPr>
      <w:sz w:val="24"/>
      <w:szCs w:val="20"/>
    </w:rPr>
  </w:style>
  <w:style w:type="paragraph" w:customStyle="1" w:styleId="20">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1">
    <w:name w:val="正文缩进1"/>
    <w:basedOn w:val="1"/>
    <w:next w:val="6"/>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2">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3">
    <w:name w:val="纯文本1"/>
    <w:basedOn w:val="1"/>
    <w:qFormat/>
    <w:uiPriority w:val="0"/>
    <w:rPr>
      <w:rFonts w:ascii="宋体" w:hAnsi="Courier New"/>
      <w:kern w:val="0"/>
      <w:sz w:val="20"/>
      <w:szCs w:val="20"/>
    </w:rPr>
  </w:style>
  <w:style w:type="paragraph" w:customStyle="1" w:styleId="24">
    <w:name w:val="纯文本_0_0"/>
    <w:basedOn w:val="25"/>
    <w:qFormat/>
    <w:uiPriority w:val="0"/>
    <w:rPr>
      <w:rFonts w:ascii="宋体" w:hAnsi="Courier New"/>
      <w:szCs w:val="21"/>
    </w:rPr>
  </w:style>
  <w:style w:type="paragraph" w:customStyle="1" w:styleId="2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6">
    <w:name w:val="List Paragraph"/>
    <w:basedOn w:val="1"/>
    <w:qFormat/>
    <w:uiPriority w:val="99"/>
    <w:pPr>
      <w:ind w:firstLine="420" w:firstLineChars="200"/>
    </w:pPr>
  </w:style>
  <w:style w:type="paragraph" w:customStyle="1" w:styleId="27">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character" w:customStyle="1" w:styleId="28">
    <w:name w:val="标题 1 Char Char"/>
    <w:qFormat/>
    <w:uiPriority w:val="0"/>
    <w:rPr>
      <w:rFonts w:eastAsia="宋体"/>
      <w:b/>
      <w:spacing w:val="-2"/>
      <w:sz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29391</Words>
  <Characters>31444</Characters>
  <Lines>1</Lines>
  <Paragraphs>1</Paragraphs>
  <TotalTime>8</TotalTime>
  <ScaleCrop>false</ScaleCrop>
  <LinksUpToDate>false</LinksUpToDate>
  <CharactersWithSpaces>34828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加菲51</cp:lastModifiedBy>
  <dcterms:modified xsi:type="dcterms:W3CDTF">2023-09-07T02:49:41Z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89C9D555A1564369BD7E8F6869491D25_13</vt:lpwstr>
  </property>
</Properties>
</file>