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9"/>
        <w:snapToGrid w:val="0"/>
        <w:jc w:val="left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杭州临江环境能源有限公司：</w:t>
      </w:r>
    </w:p>
    <w:p>
      <w:pPr>
        <w:snapToGrid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我公司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（报价单位名称）         </w:t>
      </w:r>
      <w:r>
        <w:rPr>
          <w:rFonts w:hint="eastAsia" w:ascii="仿宋" w:hAnsi="仿宋" w:eastAsia="仿宋" w:cs="仿宋"/>
          <w:sz w:val="32"/>
          <w:szCs w:val="32"/>
        </w:rPr>
        <w:t>根据贵单位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比价</w:t>
      </w:r>
      <w:r>
        <w:rPr>
          <w:rFonts w:hint="eastAsia" w:ascii="仿宋" w:hAnsi="仿宋" w:eastAsia="仿宋" w:cs="仿宋"/>
          <w:sz w:val="32"/>
          <w:szCs w:val="32"/>
        </w:rPr>
        <w:t>文件要求，参加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2023年临江公司DTRO酸洗清洗剂、DTRO碱洗清洗剂采购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，报价如下：（金额单位：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元，税率为     %）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4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tbl>
      <w:tblPr>
        <w:tblStyle w:val="5"/>
        <w:tblW w:w="4871" w:type="pct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25"/>
        <w:gridCol w:w="2836"/>
        <w:gridCol w:w="713"/>
        <w:gridCol w:w="962"/>
        <w:gridCol w:w="988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名称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型号规格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数量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单价（元）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总价（元）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DTRO酸洗清洗剂</w:t>
            </w: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DTRO膜专用；pH值为3-4；主要清除金属氧化物及其他无机污染物；包装形式：桶装25kg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1.5吨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15"/>
                <w:rFonts w:hint="eastAsia"/>
                <w:i w:val="0"/>
                <w:iCs w:val="0"/>
                <w:color w:val="000000"/>
                <w:lang w:val="en-US" w:eastAsia="zh-CN" w:bidi="ar"/>
              </w:rPr>
              <w:t>DTRO膜组件型号为DTGE-MP9405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DTRO碱洗清洗剂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DTRO膜专用；pH值略低于12；主要清除膜表面吸附沉淀的生物薄膜、胶体污泥等大多数有机物；包装形式：桶装25kg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0.5吨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bookmarkEnd w:id="0"/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备注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1.本项目报价为一次性报价，包含工人、税费等一切费用；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2.报价不得超过限价，超过限价为无效报价；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3.发票必须为增值税专用发票。</w:t>
      </w:r>
    </w:p>
    <w:p>
      <w:pPr>
        <w:pStyle w:val="16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4.以供应商自行制定投标方案为准。根据采购人提供的膜组件型号参数及要求，达到膜清洗效果。</w:t>
      </w:r>
    </w:p>
    <w:p>
      <w:pPr>
        <w:rPr>
          <w:rFonts w:hint="default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4"/>
          <w:szCs w:val="24"/>
          <w:lang w:val="en-US" w:eastAsia="zh-CN" w:bidi="ar-SA"/>
        </w:rPr>
        <w:tab/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报价单位名称：（公章）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</w:t>
      </w:r>
    </w:p>
    <w:p>
      <w:pPr>
        <w:ind w:firstLine="6000" w:firstLineChars="2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授权代表签字：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ind w:firstLine="6000" w:firstLineChars="2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授权代表联系方式：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日期： 2023年  月   日</w:t>
      </w:r>
    </w:p>
    <w:p>
      <w:pPr>
        <w:pStyle w:val="4"/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134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312" w:charSpace="0"/>
        </w:sectPr>
      </w:pPr>
    </w:p>
    <w:p>
      <w:pPr>
        <w:pStyle w:val="9"/>
        <w:snapToGrid w:val="0"/>
        <w:jc w:val="left"/>
        <w:rPr>
          <w:rFonts w:hint="default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  <w:t>附件</w:t>
      </w:r>
    </w:p>
    <w:p>
      <w:pPr>
        <w:pStyle w:val="9"/>
        <w:snapToGrid w:val="0"/>
        <w:jc w:val="left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9"/>
        <w:snapToGrid w:val="0"/>
        <w:jc w:val="center"/>
        <w:rPr>
          <w:rFonts w:hint="default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  <w:t>附营业执照</w:t>
      </w:r>
    </w:p>
    <w:p/>
    <w:sectPr>
      <w:footerReference r:id="rId3" w:type="default"/>
      <w:pgSz w:w="11906" w:h="16838"/>
      <w:pgMar w:top="170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10</w:t>
    </w:r>
    <w:r>
      <w:fldChar w:fldCharType="end"/>
    </w:r>
  </w:p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OWYxOWQ1M2RlMTVmMmVlM2ZiNTk4NDdlNjQ4ZjYifQ=="/>
  </w:docVars>
  <w:rsids>
    <w:rsidRoot w:val="6DC613B4"/>
    <w:rsid w:val="018502B5"/>
    <w:rsid w:val="06AF1E97"/>
    <w:rsid w:val="0A510740"/>
    <w:rsid w:val="108B6964"/>
    <w:rsid w:val="130059ED"/>
    <w:rsid w:val="152837A0"/>
    <w:rsid w:val="1B8B42C2"/>
    <w:rsid w:val="1C4A5F2B"/>
    <w:rsid w:val="1D7A45EE"/>
    <w:rsid w:val="21B46321"/>
    <w:rsid w:val="22D60519"/>
    <w:rsid w:val="266B71CA"/>
    <w:rsid w:val="26EF1BA9"/>
    <w:rsid w:val="27B0040C"/>
    <w:rsid w:val="2A30549A"/>
    <w:rsid w:val="2A917108"/>
    <w:rsid w:val="30FA1876"/>
    <w:rsid w:val="3148438F"/>
    <w:rsid w:val="33745910"/>
    <w:rsid w:val="3B392F9B"/>
    <w:rsid w:val="3D712EC0"/>
    <w:rsid w:val="3EE8148A"/>
    <w:rsid w:val="417F270A"/>
    <w:rsid w:val="481A64AA"/>
    <w:rsid w:val="4FE237A9"/>
    <w:rsid w:val="501A73E7"/>
    <w:rsid w:val="52C0045A"/>
    <w:rsid w:val="55F83D27"/>
    <w:rsid w:val="5A1F1249"/>
    <w:rsid w:val="5A3F1F24"/>
    <w:rsid w:val="5D270A95"/>
    <w:rsid w:val="5D2F020B"/>
    <w:rsid w:val="5E6957C1"/>
    <w:rsid w:val="5E9F11E3"/>
    <w:rsid w:val="5F047298"/>
    <w:rsid w:val="667040D7"/>
    <w:rsid w:val="69E53CDC"/>
    <w:rsid w:val="6B462062"/>
    <w:rsid w:val="6DC613B4"/>
    <w:rsid w:val="71542301"/>
    <w:rsid w:val="73267CCD"/>
    <w:rsid w:val="73BA01D7"/>
    <w:rsid w:val="73ED6295"/>
    <w:rsid w:val="74990D2C"/>
    <w:rsid w:val="768E1BC2"/>
    <w:rsid w:val="7E0E1A8A"/>
    <w:rsid w:val="7EA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39"/>
    <w:pPr>
      <w:jc w:val="left"/>
    </w:pPr>
    <w:rPr>
      <w:b/>
      <w:cap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一、标题"/>
    <w:basedOn w:val="1"/>
    <w:qFormat/>
    <w:uiPriority w:val="0"/>
    <w:rPr>
      <w:b/>
      <w:sz w:val="2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首行缩进正文"/>
    <w:basedOn w:val="1"/>
    <w:qFormat/>
    <w:uiPriority w:val="0"/>
    <w:pPr>
      <w:widowControl/>
      <w:spacing w:before="120" w:line="360" w:lineRule="auto"/>
      <w:ind w:firstLine="200" w:firstLineChars="200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2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color="000000"/>
    </w:rPr>
  </w:style>
  <w:style w:type="character" w:customStyle="1" w:styleId="13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101"/>
    <w:basedOn w:val="7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420</Characters>
  <Lines>0</Lines>
  <Paragraphs>0</Paragraphs>
  <TotalTime>1</TotalTime>
  <ScaleCrop>false</ScaleCrop>
  <LinksUpToDate>false</LinksUpToDate>
  <CharactersWithSpaces>619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2022-01-26T01:30:00Z</dcterms:created>
  <dc:creator>turning</dc:creator>
  <cp:lastModifiedBy>加菲51</cp:lastModifiedBy>
  <dcterms:modified xsi:type="dcterms:W3CDTF">2023-10-11T06:53:37Z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B07D1A661FB8424EA231189590BFA6F6_13</vt:lpwstr>
  </property>
</Properties>
</file>