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pPr>
      <w:r>
        <w:rPr>
          <w:rFonts w:hint="eastAsia" w:cs="宋体" w:asciiTheme="minorEastAsia" w:hAnsiTheme="minorEastAsia"/>
          <w:sz w:val="48"/>
          <w:szCs w:val="48"/>
          <w:u w:val="single"/>
        </w:rPr>
        <w:t>2023年临江公司润滑油脂采购</w:t>
      </w:r>
    </w:p>
    <w:p>
      <w:pPr>
        <w:adjustRightInd w:val="0"/>
        <w:snapToGrid w:val="0"/>
        <w:spacing w:line="360" w:lineRule="auto"/>
        <w:jc w:val="center"/>
        <w:rPr>
          <w:rFonts w:cs="宋体" w:asciiTheme="minorEastAsia" w:hAnsiTheme="minorEastAsia"/>
          <w:sz w:val="48"/>
          <w:szCs w:val="48"/>
        </w:rPr>
      </w:pP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202310016</w:t>
      </w:r>
    </w:p>
    <w:p>
      <w:pPr>
        <w:spacing w:line="360" w:lineRule="auto"/>
        <w:jc w:val="center"/>
        <w:rPr>
          <w:rFonts w:cs="仿宋" w:asciiTheme="minorEastAsia" w:hAnsiTheme="minorEastAsia"/>
          <w:b/>
          <w:bCs/>
          <w:sz w:val="72"/>
          <w:szCs w:val="72"/>
        </w:rPr>
      </w:pPr>
    </w:p>
    <w:p>
      <w:pPr>
        <w:pStyle w:val="6"/>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cs="仿宋" w:asciiTheme="minorEastAsia" w:hAnsiTheme="minorEastAsia"/>
          <w:sz w:val="32"/>
          <w:szCs w:val="32"/>
        </w:rPr>
        <w:t>2023</w:t>
      </w:r>
      <w:r>
        <w:rPr>
          <w:rFonts w:hint="eastAsia" w:cs="仿宋" w:asciiTheme="minorEastAsia" w:hAnsiTheme="minorEastAsia"/>
          <w:sz w:val="32"/>
          <w:szCs w:val="32"/>
        </w:rPr>
        <w:t>年10</w:t>
      </w:r>
      <w:r>
        <w:rPr>
          <w:rFonts w:hint="eastAsia" w:cs="仿宋" w:asciiTheme="minorEastAsia" w:hAnsiTheme="minorEastAsia"/>
          <w:sz w:val="32"/>
          <w:szCs w:val="32"/>
          <w:lang w:val="en-US" w:eastAsia="zh-CN"/>
        </w:rPr>
        <w:t>月31</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02"/>
      <w:bookmarkStart w:id="2" w:name="_Toc35393790"/>
      <w:bookmarkStart w:id="3" w:name="_Toc35393621"/>
      <w:bookmarkStart w:id="4" w:name="_Toc28359079"/>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rPr>
        <w:t>2023年临江公司润滑油脂采购项目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的参加本次采购项目。</w:t>
      </w:r>
    </w:p>
    <w:p>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202310016</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cs="仿宋" w:asciiTheme="minorEastAsia" w:hAnsiTheme="minorEastAsia"/>
          <w:sz w:val="24"/>
          <w:u w:val="single"/>
        </w:rPr>
        <w:t xml:space="preserve"> 2023年临江公司</w:t>
      </w:r>
      <w:r>
        <w:rPr>
          <w:rFonts w:hint="eastAsia" w:cs="仿宋" w:asciiTheme="minorEastAsia" w:hAnsiTheme="minorEastAsia"/>
          <w:sz w:val="24"/>
          <w:u w:val="single"/>
        </w:rPr>
        <w:t>润滑油脂采购</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u w:val="single"/>
        </w:rPr>
        <w:t>47.85万元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杭州临江环境能源有限公司因日常生产需要，需采购润滑油脂一批。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供货结束后合同自行终止，在三个月内分三次交付。在采购人发出送货通知后，中标人20个工作日内将货物如数送至采购人指定地点。</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35393791"/>
      <w:bookmarkStart w:id="7" w:name="_Toc28359080"/>
      <w:bookmarkStart w:id="8" w:name="_Toc35393622"/>
      <w:bookmarkStart w:id="9" w:name="_Toc28359003"/>
      <w:r>
        <w:rPr>
          <w:rFonts w:hint="eastAsia" w:cs="仿宋" w:asciiTheme="minorEastAsia" w:hAnsiTheme="minorEastAsia"/>
          <w:b/>
          <w:bCs/>
          <w:sz w:val="24"/>
        </w:rPr>
        <w:t>二、供应商的资格要求：</w:t>
      </w:r>
      <w:bookmarkEnd w:id="6"/>
      <w:bookmarkEnd w:id="7"/>
      <w:bookmarkEnd w:id="8"/>
      <w:bookmarkEnd w:id="9"/>
      <w:bookmarkStart w:id="10" w:name="_Toc35393623"/>
      <w:bookmarkStart w:id="11" w:name="_Toc28359081"/>
      <w:bookmarkStart w:id="12" w:name="_Toc28359004"/>
      <w:bookmarkStart w:id="13" w:name="_Toc35393792"/>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spacing w:line="360" w:lineRule="auto"/>
        <w:ind w:firstLine="480" w:firstLineChars="200"/>
        <w:rPr>
          <w:rFonts w:cs="仿宋" w:asciiTheme="minorEastAsia" w:hAnsiTheme="minorEastAsia"/>
          <w:bCs/>
          <w:sz w:val="24"/>
          <w:u w:val="single"/>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供应商提供自2020年1月1日起至少1例道达尔润滑油销售业绩（证明材料为合同复印件、发票复印件等）。</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35393624"/>
      <w:bookmarkStart w:id="15" w:name="_Toc35393793"/>
      <w:bookmarkStart w:id="16" w:name="_Toc28359082"/>
      <w:bookmarkStart w:id="17" w:name="_Toc28359005"/>
      <w:r>
        <w:rPr>
          <w:rFonts w:hint="eastAsia" w:cs="仿宋" w:asciiTheme="minorEastAsia" w:hAnsiTheme="minorEastAsia" w:eastAsiaTheme="minorEastAsia"/>
          <w:b w:val="0"/>
          <w:sz w:val="24"/>
          <w:szCs w:val="24"/>
        </w:rPr>
        <w:t xml:space="preserve">1.时间：报价截止时间前。   </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rPr>
        <w:t xml:space="preserve">2023年 </w:t>
      </w:r>
      <w:r>
        <w:rPr>
          <w:rFonts w:hint="eastAsia" w:cs="仿宋" w:asciiTheme="minorEastAsia" w:hAnsiTheme="minorEastAsia"/>
          <w:sz w:val="24"/>
          <w:u w:val="single"/>
          <w:lang w:val="en-US" w:eastAsia="zh-CN"/>
        </w:rPr>
        <w:t>11</w:t>
      </w:r>
      <w:r>
        <w:rPr>
          <w:rFonts w:hint="eastAsia" w:cs="仿宋" w:asciiTheme="minorEastAsia" w:hAnsiTheme="minorEastAsia"/>
          <w:bCs/>
          <w:sz w:val="24"/>
          <w:u w:val="single"/>
        </w:rPr>
        <w:t xml:space="preserve">月 </w:t>
      </w:r>
      <w:r>
        <w:rPr>
          <w:rFonts w:hint="eastAsia" w:cs="仿宋" w:asciiTheme="minorEastAsia" w:hAnsiTheme="minorEastAsia"/>
          <w:bCs/>
          <w:sz w:val="24"/>
          <w:u w:val="single"/>
          <w:lang w:val="en-US" w:eastAsia="zh-CN"/>
        </w:rPr>
        <w:t>07</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 xml:space="preserve">点 </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 xml:space="preserve">分 </w:t>
      </w:r>
      <w:r>
        <w:rPr>
          <w:rFonts w:hint="eastAsia" w:cs="仿宋" w:asciiTheme="minorEastAsia" w:hAnsiTheme="minorEastAsia"/>
          <w:bCs/>
          <w:sz w:val="24"/>
          <w:u w:val="single"/>
          <w:lang w:val="en-US" w:eastAsia="zh-CN"/>
        </w:rPr>
        <w:t>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3、递交方式：响应文件可采用现场递交或者邮寄方式其中任何一种方式。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（4）响应文件邮递递交截止时间：以邮寄签收时间为准，因邮寄原因导致响应文件不能如期送达等风险由供应商自行承担。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rPr>
        <w:t>2023</w:t>
      </w:r>
      <w:r>
        <w:rPr>
          <w:rFonts w:hint="eastAsia" w:cs="仿宋" w:asciiTheme="minorEastAsia" w:hAnsiTheme="minorEastAsia"/>
          <w:bCs/>
          <w:sz w:val="24"/>
          <w:u w:val="single"/>
        </w:rPr>
        <w:t xml:space="preserve">年  </w:t>
      </w:r>
      <w:r>
        <w:rPr>
          <w:rFonts w:hint="eastAsia" w:cs="仿宋" w:asciiTheme="minorEastAsia" w:hAnsiTheme="minorEastAsia"/>
          <w:bCs/>
          <w:sz w:val="24"/>
          <w:u w:val="single"/>
          <w:lang w:val="en-US" w:eastAsia="zh-CN"/>
        </w:rPr>
        <w:t>11</w:t>
      </w:r>
      <w:r>
        <w:rPr>
          <w:rFonts w:hint="eastAsia" w:cs="仿宋" w:asciiTheme="minorEastAsia" w:hAnsiTheme="minorEastAsia"/>
          <w:bCs/>
          <w:sz w:val="24"/>
          <w:u w:val="single"/>
        </w:rPr>
        <w:t xml:space="preserve">月 </w:t>
      </w:r>
      <w:r>
        <w:rPr>
          <w:rFonts w:hint="eastAsia" w:cs="仿宋" w:asciiTheme="minorEastAsia" w:hAnsiTheme="minorEastAsia"/>
          <w:bCs/>
          <w:sz w:val="24"/>
          <w:u w:val="single"/>
          <w:lang w:val="en-US" w:eastAsia="zh-CN"/>
        </w:rPr>
        <w:t>07</w:t>
      </w:r>
      <w:r>
        <w:rPr>
          <w:rFonts w:hint="eastAsia" w:cs="仿宋" w:asciiTheme="minorEastAsia" w:hAnsiTheme="minorEastAsia"/>
          <w:bCs/>
          <w:sz w:val="24"/>
          <w:u w:val="single"/>
        </w:rPr>
        <w:t xml:space="preserve">日 </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 xml:space="preserve">点 </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 xml:space="preserve">分 </w:t>
      </w:r>
      <w:r>
        <w:rPr>
          <w:rFonts w:hint="eastAsia" w:cs="仿宋" w:asciiTheme="minorEastAsia" w:hAnsiTheme="minorEastAsia"/>
          <w:bCs/>
          <w:sz w:val="24"/>
          <w:u w:val="single"/>
          <w:lang w:val="en-US" w:eastAsia="zh-CN"/>
        </w:rPr>
        <w:t>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开标采用线上和线下同时进行的方式，供应商可参与现场开标，或者线上参加“腾讯会议”形式参与线上现场开标。开标期间供应商代表通过“腾讯会议”保持全程在线直至开标结束。腾讯会议号在开标当日9:10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开标标录结果，各供应商在线回复确认标录结果完毕后（供应商因故未能确认标录结果的，默认供应商已确认开标结果），采购人打印开标标录，宣布开标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（4）见证要求：开标期间供应商因未参与现场开标或者未参加线上直播，视为认可全过程和结果，不得提出异议。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（5）异议处理：供应商对开标过程有异议的，应在开标会议结束前通过“腾讯会议”在线上提出，采购人应现场予以答复，并做好记录。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ljgsbjzy@163.com</w:t>
      </w:r>
      <w:r>
        <w:rPr>
          <w:rFonts w:hint="eastAsia" w:cs="仿宋" w:asciiTheme="minorEastAsia" w:hAnsiTheme="minorEastAsia"/>
          <w:sz w:val="24"/>
        </w:rPr>
        <w:t>提出质疑，同时联系经本项目采购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八、联系方式</w:t>
      </w:r>
    </w:p>
    <w:p>
      <w:pPr>
        <w:spacing w:line="360" w:lineRule="auto"/>
        <w:ind w:firstLine="480" w:firstLineChars="200"/>
        <w:rPr>
          <w:rFonts w:hint="default" w:cs="仿宋" w:asciiTheme="minorEastAsia" w:hAnsiTheme="minorEastAsia" w:eastAsiaTheme="minorEastAsia"/>
          <w:sz w:val="24"/>
          <w:lang w:val="en-US" w:eastAsia="zh-CN"/>
        </w:rPr>
      </w:pPr>
      <w:r>
        <w:rPr>
          <w:rFonts w:hint="eastAsia" w:cs="仿宋" w:asciiTheme="minorEastAsia" w:hAnsiTheme="minorEastAsia"/>
          <w:sz w:val="24"/>
        </w:rPr>
        <w:t>联系人：</w:t>
      </w:r>
      <w:r>
        <w:rPr>
          <w:rFonts w:hint="eastAsia" w:cs="仿宋" w:asciiTheme="minorEastAsia" w:hAnsiTheme="minorEastAsia"/>
          <w:sz w:val="24"/>
          <w:lang w:val="en-US" w:eastAsia="zh-CN"/>
        </w:rPr>
        <w:t>叶工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联系电话：1</w:t>
      </w:r>
      <w:r>
        <w:rPr>
          <w:rFonts w:hint="eastAsia" w:cs="仿宋" w:asciiTheme="minorEastAsia" w:hAnsiTheme="minorEastAsia"/>
          <w:sz w:val="24"/>
          <w:lang w:val="en-US" w:eastAsia="zh-CN"/>
        </w:rPr>
        <w:t>8458245764</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九、监督部门</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联系人：李文拓       联系电话：15636132687</w:t>
      </w:r>
    </w:p>
    <w:p>
      <w:pPr>
        <w:spacing w:line="360" w:lineRule="auto"/>
        <w:ind w:firstLine="3840" w:firstLineChars="1600"/>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320" w:firstLineChars="1800"/>
        <w:rPr>
          <w:rFonts w:cs="仿宋" w:asciiTheme="minorEastAsia" w:hAnsiTheme="minorEastAsia"/>
          <w:b/>
          <w:bCs/>
          <w:sz w:val="24"/>
        </w:rPr>
      </w:pPr>
      <w:r>
        <w:rPr>
          <w:rFonts w:hint="eastAsia" w:cs="仿宋" w:asciiTheme="minorEastAsia" w:hAnsiTheme="minorEastAsia"/>
          <w:sz w:val="24"/>
        </w:rPr>
        <w:t>2023</w:t>
      </w:r>
      <w:r>
        <w:rPr>
          <w:rFonts w:cs="仿宋" w:asciiTheme="minorEastAsia" w:hAnsiTheme="minorEastAsia"/>
          <w:sz w:val="24"/>
        </w:rPr>
        <w:t>年</w:t>
      </w:r>
      <w:r>
        <w:rPr>
          <w:rFonts w:hint="eastAsia" w:cs="仿宋" w:asciiTheme="minorEastAsia" w:hAnsiTheme="minorEastAsia"/>
          <w:sz w:val="24"/>
        </w:rPr>
        <w:t xml:space="preserve"> </w:t>
      </w:r>
      <w:r>
        <w:rPr>
          <w:rFonts w:hint="eastAsia" w:cs="仿宋" w:asciiTheme="minorEastAsia" w:hAnsiTheme="minorEastAsia"/>
          <w:sz w:val="24"/>
          <w:lang w:val="en-US" w:eastAsia="zh-CN"/>
        </w:rPr>
        <w:t>10</w:t>
      </w:r>
      <w:r>
        <w:rPr>
          <w:rFonts w:hint="eastAsia" w:cs="仿宋" w:asciiTheme="minorEastAsia" w:hAnsiTheme="minorEastAsia"/>
          <w:sz w:val="24"/>
        </w:rPr>
        <w:t xml:space="preserve">月 </w:t>
      </w:r>
      <w:r>
        <w:rPr>
          <w:rFonts w:hint="eastAsia" w:cs="仿宋" w:asciiTheme="minorEastAsia" w:hAnsiTheme="minorEastAsia"/>
          <w:sz w:val="24"/>
          <w:lang w:val="en-US" w:eastAsia="zh-CN"/>
        </w:rPr>
        <w:t>31</w:t>
      </w:r>
      <w:r>
        <w:rPr>
          <w:rFonts w:hint="eastAsia" w:cs="仿宋" w:asciiTheme="minorEastAsia" w:hAnsiTheme="minorEastAsia"/>
          <w:sz w:val="24"/>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4"/>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7"/>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zCs w:val="21"/>
              </w:rPr>
            </w:pPr>
            <w:r>
              <w:rPr>
                <w:rFonts w:hint="eastAsia"/>
                <w:snapToGrid w:val="0"/>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7"/>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pPr>
              <w:pStyle w:val="17"/>
              <w:snapToGrid w:val="0"/>
              <w:spacing w:line="400" w:lineRule="exact"/>
              <w:ind w:right="42" w:rightChars="20"/>
              <w:rPr>
                <w:snapToGrid w:val="0"/>
                <w:szCs w:val="21"/>
              </w:rPr>
            </w:pPr>
            <w:r>
              <w:rPr>
                <w:rFonts w:hint="eastAsia"/>
                <w:snapToGrid w:val="0"/>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bCs/>
                <w:snapToGrid w:val="0"/>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pPr>
              <w:pStyle w:val="17"/>
              <w:snapToGrid w:val="0"/>
              <w:spacing w:line="400" w:lineRule="exact"/>
              <w:ind w:right="42" w:rightChars="20"/>
              <w:rPr>
                <w:szCs w:val="21"/>
              </w:rPr>
            </w:pPr>
            <w:r>
              <w:rPr>
                <w:rFonts w:hint="eastAsia"/>
                <w:snapToGrid w:val="0"/>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szCs w:val="21"/>
              </w:rPr>
            </w:pPr>
            <w:sdt>
              <w:sdtPr>
                <w:rPr>
                  <w:rFonts w:hint="eastAsia" w:ascii="宋体" w:hAnsi="宋体" w:eastAsia="宋体" w:cs="宋体"/>
                  <w:kern w:val="0"/>
                  <w:szCs w:val="21"/>
                </w:rPr>
                <w:id w:val="18"/>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r>
              <w:rPr>
                <w:rFonts w:hint="eastAsia" w:ascii="宋体" w:hAnsi="宋体" w:eastAsia="宋体" w:cs="宋体"/>
                <w:kern w:val="0"/>
                <w:szCs w:val="21"/>
              </w:rPr>
              <w:t>B组织，</w:t>
            </w:r>
            <w:r>
              <w:rPr>
                <w:rFonts w:hint="eastAsia" w:ascii="宋体" w:hAnsi="宋体" w:eastAsia="宋体" w:cs="宋体"/>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1117802964"/>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726270210"/>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026831988"/>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pPr>
              <w:spacing w:line="360" w:lineRule="auto"/>
              <w:rPr>
                <w:rFonts w:ascii="宋体" w:hAnsi="宋体" w:eastAsia="宋体" w:cs="宋体"/>
                <w:b/>
                <w:szCs w:val="21"/>
              </w:rPr>
            </w:pPr>
            <w:r>
              <w:rPr>
                <w:rFonts w:hint="eastAsia" w:ascii="宋体" w:hAnsi="宋体" w:eastAsia="宋体" w:cs="宋体"/>
                <w:szCs w:val="21"/>
              </w:rPr>
              <w:t>潜在供应商需要提供</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w:t>
            </w:r>
            <w:bookmarkStart w:id="517" w:name="_GoBack"/>
            <w:bookmarkEnd w:id="517"/>
            <w:r>
              <w:rPr>
                <w:rFonts w:hint="eastAsia" w:ascii="宋体" w:hAnsi="宋体" w:eastAsia="宋体" w:cs="宋体"/>
                <w:szCs w:val="21"/>
                <w:u w:val="single"/>
              </w:rPr>
              <w:t xml:space="preserve">  </w:t>
            </w:r>
            <w:r>
              <w:rPr>
                <w:rFonts w:hint="eastAsia" w:ascii="宋体" w:hAnsi="宋体" w:eastAsia="宋体" w:cs="宋体"/>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szCs w:val="21"/>
              </w:rPr>
            </w:pPr>
            <w:r>
              <w:rPr>
                <w:rFonts w:hint="eastAsia" w:ascii="宋体" w:hAnsi="宋体" w:eastAsia="宋体" w:cs="宋体"/>
                <w:b/>
                <w:bCs/>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30700336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r>
              <w:rPr>
                <w:rFonts w:hint="eastAsia" w:ascii="宋体" w:hAnsi="宋体" w:eastAsia="宋体" w:cs="宋体"/>
                <w:kern w:val="0"/>
                <w:szCs w:val="21"/>
              </w:rPr>
              <w:t>A</w:t>
            </w:r>
            <w:r>
              <w:rPr>
                <w:rFonts w:hint="eastAsia" w:ascii="宋体" w:hAnsi="宋体" w:eastAsia="宋体" w:cs="宋体"/>
                <w:szCs w:val="21"/>
              </w:rPr>
              <w:t>不要求询价保证金</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989144243"/>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
              <w:sdtPr>
                <w:rPr>
                  <w:rFonts w:hint="eastAsia" w:ascii="宋体" w:hAnsi="宋体" w:eastAsia="宋体" w:cs="宋体"/>
                  <w:kern w:val="0"/>
                  <w:szCs w:val="21"/>
                </w:rPr>
                <w:id w:val="888378543"/>
              </w:sdtPr>
              <w:sdtEndPr>
                <w:rPr>
                  <w:rFonts w:hint="eastAsia" w:ascii="宋体" w:hAnsi="宋体" w:eastAsia="宋体" w:cs="宋体"/>
                  <w:kern w:val="0"/>
                  <w:szCs w:val="21"/>
                </w:rPr>
              </w:sdtEndPr>
              <w:sdtContent/>
            </w:sdt>
            <w:r>
              <w:rPr>
                <w:rFonts w:hint="eastAsia" w:ascii="宋体" w:hAnsi="宋体" w:eastAsia="宋体" w:cs="宋体"/>
                <w:kern w:val="0"/>
                <w:szCs w:val="21"/>
              </w:rPr>
              <w:t>B要求</w:t>
            </w:r>
            <w:r>
              <w:rPr>
                <w:rFonts w:hint="eastAsia" w:ascii="宋体" w:hAnsi="宋体" w:eastAsia="宋体" w:cs="宋体"/>
                <w:szCs w:val="21"/>
              </w:rPr>
              <w:t>询价保证金</w:t>
            </w:r>
            <w:r>
              <w:rPr>
                <w:rFonts w:hint="eastAsia" w:ascii="宋体" w:hAnsi="宋体" w:eastAsia="宋体" w:cs="宋体"/>
                <w:kern w:val="0"/>
                <w:szCs w:val="21"/>
              </w:rPr>
              <w:t>。</w:t>
            </w:r>
          </w:p>
          <w:p>
            <w:pPr>
              <w:spacing w:line="360" w:lineRule="auto"/>
              <w:outlineLvl w:val="1"/>
              <w:rPr>
                <w:rFonts w:ascii="宋体" w:hAnsi="宋体" w:eastAsia="宋体" w:cs="宋体"/>
                <w:b/>
                <w:bCs/>
                <w:szCs w:val="21"/>
              </w:rPr>
            </w:pPr>
            <w:r>
              <w:rPr>
                <w:rFonts w:hint="eastAsia" w:ascii="宋体" w:hAnsi="宋体" w:eastAsia="宋体" w:cs="宋体"/>
                <w:szCs w:val="21"/>
              </w:rPr>
              <w:t>本采购项目询价保证金为</w:t>
            </w:r>
            <w:r>
              <w:rPr>
                <w:rFonts w:hint="eastAsia" w:ascii="宋体" w:hAnsi="宋体" w:eastAsia="宋体" w:cs="宋体"/>
                <w:szCs w:val="21"/>
                <w:u w:val="single"/>
              </w:rPr>
              <w:t xml:space="preserve">  9400 </w:t>
            </w:r>
            <w:r>
              <w:rPr>
                <w:rFonts w:hint="eastAsia" w:ascii="宋体" w:hAnsi="宋体" w:eastAsia="宋体" w:cs="宋体"/>
                <w:szCs w:val="21"/>
              </w:rPr>
              <w:t>元，供应商应在投标截止日前以电汇或网银转账方式缴纳至杭州临江环境能源有限公司。同时将银行缴款凭证复印件作为投标文件组成部分。</w:t>
            </w:r>
            <w:r>
              <w:rPr>
                <w:rFonts w:hint="eastAsia" w:ascii="宋体" w:hAnsi="宋体" w:eastAsia="宋体" w:cs="宋体"/>
                <w:b/>
                <w:bCs/>
                <w:szCs w:val="21"/>
              </w:rPr>
              <w:t xml:space="preserve">须注明： </w:t>
            </w:r>
            <w:r>
              <w:rPr>
                <w:rFonts w:ascii="宋体" w:hAnsi="宋体" w:eastAsia="宋体" w:cs="宋体"/>
                <w:b/>
                <w:bCs/>
                <w:szCs w:val="21"/>
                <w:u w:val="single"/>
              </w:rPr>
              <w:t xml:space="preserve"> </w:t>
            </w:r>
            <w:r>
              <w:rPr>
                <w:rFonts w:hint="eastAsia" w:ascii="宋体" w:hAnsi="宋体" w:eastAsia="宋体" w:cs="宋体"/>
                <w:b/>
                <w:bCs/>
                <w:szCs w:val="21"/>
                <w:u w:val="single"/>
              </w:rPr>
              <w:t xml:space="preserve">2023年临江公司润滑油脂采购项目 </w:t>
            </w:r>
            <w:r>
              <w:rPr>
                <w:rFonts w:hint="eastAsia" w:ascii="宋体" w:hAnsi="宋体" w:eastAsia="宋体" w:cs="宋体"/>
                <w:b/>
                <w:bCs/>
                <w:szCs w:val="21"/>
              </w:rPr>
              <w:t>询价保证金</w:t>
            </w:r>
          </w:p>
          <w:p>
            <w:pPr>
              <w:pStyle w:val="18"/>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户    名：杭州临江环境能源有限公司</w:t>
            </w:r>
          </w:p>
          <w:p>
            <w:pPr>
              <w:pStyle w:val="18"/>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开户银行：杭州银行大江东支行</w:t>
            </w:r>
          </w:p>
          <w:p>
            <w:pPr>
              <w:spacing w:line="360" w:lineRule="auto"/>
              <w:outlineLvl w:val="1"/>
              <w:rPr>
                <w:rFonts w:ascii="宋体" w:hAnsi="宋体" w:eastAsia="宋体" w:cs="宋体"/>
                <w:szCs w:val="21"/>
              </w:rPr>
            </w:pPr>
            <w:r>
              <w:rPr>
                <w:rFonts w:hint="eastAsia" w:ascii="宋体" w:hAnsi="宋体" w:eastAsia="宋体" w:cs="宋体"/>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58"/>
              </w:sdtPr>
              <w:sdtEndPr>
                <w:rPr>
                  <w:rFonts w:hint="eastAsia" w:ascii="宋体" w:hAnsi="宋体" w:eastAsia="宋体" w:cs="宋体"/>
                  <w:kern w:val="0"/>
                  <w:szCs w:val="21"/>
                </w:rPr>
              </w:sdtEndPr>
              <w:sdtContent>
                <w:sdt>
                  <w:sdtPr>
                    <w:rPr>
                      <w:rFonts w:hint="eastAsia" w:ascii="宋体" w:hAnsi="宋体" w:eastAsia="宋体" w:cs="宋体"/>
                      <w:kern w:val="0"/>
                      <w:szCs w:val="21"/>
                    </w:rPr>
                    <w:id w:val="59"/>
                  </w:sdtPr>
                  <w:sdtEndPr>
                    <w:rPr>
                      <w:rFonts w:hint="eastAsia" w:ascii="宋体" w:hAnsi="宋体" w:eastAsia="宋体" w:cs="宋体"/>
                      <w:kern w:val="0"/>
                      <w:szCs w:val="21"/>
                    </w:rPr>
                  </w:sdtEndPr>
                  <w:sdtContent>
                    <w:sdt>
                      <w:sdtPr>
                        <w:rPr>
                          <w:rFonts w:hint="eastAsia" w:ascii="宋体" w:hAnsi="宋体" w:eastAsia="宋体" w:cs="宋体"/>
                          <w:kern w:val="0"/>
                          <w:szCs w:val="21"/>
                        </w:rPr>
                        <w:id w:val="-495733405"/>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sdt>
                  <w:sdtPr>
                    <w:rPr>
                      <w:rFonts w:hint="eastAsia" w:ascii="宋体" w:hAnsi="宋体" w:eastAsia="宋体" w:cs="宋体"/>
                      <w:kern w:val="0"/>
                      <w:szCs w:val="21"/>
                    </w:rPr>
                    <w:id w:val="60"/>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kern w:val="0"/>
                <w:szCs w:val="21"/>
              </w:rPr>
            </w:pPr>
            <w:sdt>
              <w:sdtPr>
                <w:rPr>
                  <w:rFonts w:hint="eastAsia" w:ascii="宋体" w:hAnsi="宋体" w:eastAsia="宋体" w:cs="宋体"/>
                  <w:kern w:val="0"/>
                  <w:szCs w:val="21"/>
                </w:rPr>
                <w:id w:val="11740717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62"/>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sdt>
                  <w:sdtPr>
                    <w:rPr>
                      <w:rFonts w:hint="eastAsia" w:ascii="宋体" w:hAnsi="宋体" w:eastAsia="宋体" w:cs="宋体"/>
                      <w:kern w:val="0"/>
                      <w:szCs w:val="21"/>
                    </w:rPr>
                    <w:id w:val="63"/>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B组织。</w:t>
            </w:r>
          </w:p>
          <w:p>
            <w:pPr>
              <w:snapToGrid w:val="0"/>
              <w:spacing w:line="360" w:lineRule="auto"/>
              <w:rPr>
                <w:rFonts w:ascii="宋体" w:hAnsi="宋体" w:eastAsia="宋体" w:cs="宋体"/>
                <w:b/>
                <w:kern w:val="0"/>
                <w:szCs w:val="21"/>
                <w:lang w:val="zh-CN"/>
              </w:rPr>
            </w:pPr>
            <w:r>
              <w:rPr>
                <w:rFonts w:hint="eastAsia" w:ascii="宋体" w:hAnsi="宋体" w:eastAsia="宋体" w:cs="宋体"/>
                <w:kern w:val="0"/>
                <w:szCs w:val="21"/>
              </w:rPr>
              <w:t>（1）在评审时安排供应商进行方案讲解演示。每个供应商时间不超过</w:t>
            </w:r>
            <w:r>
              <w:rPr>
                <w:rFonts w:hint="eastAsia" w:ascii="宋体" w:hAnsi="宋体" w:eastAsia="宋体" w:cs="宋体"/>
                <w:szCs w:val="21"/>
                <w:u w:val="single"/>
              </w:rPr>
              <w:t xml:space="preserve"> 20</w:t>
            </w:r>
            <w:r>
              <w:rPr>
                <w:rFonts w:hint="eastAsia" w:ascii="宋体" w:hAnsi="宋体" w:eastAsia="宋体" w:cs="宋体"/>
                <w:kern w:val="0"/>
                <w:szCs w:val="21"/>
                <w:u w:val="single"/>
              </w:rPr>
              <w:t>（编制时可根据项目情况进行调整）</w:t>
            </w:r>
            <w:r>
              <w:rPr>
                <w:rFonts w:hint="eastAsia" w:ascii="宋体" w:hAnsi="宋体" w:eastAsia="宋体" w:cs="宋体"/>
                <w:szCs w:val="21"/>
                <w:u w:val="single"/>
              </w:rPr>
              <w:t xml:space="preserve">   </w:t>
            </w:r>
            <w:r>
              <w:rPr>
                <w:rFonts w:hint="eastAsia" w:ascii="宋体" w:hAnsi="宋体" w:eastAsia="宋体" w:cs="宋体"/>
                <w:kern w:val="0"/>
                <w:szCs w:val="21"/>
              </w:rPr>
              <w:t>分钟，讲解次序以响应文件解密时间先后次序为准，讲解演示人员不超过</w:t>
            </w:r>
            <w:r>
              <w:rPr>
                <w:rFonts w:hint="eastAsia" w:ascii="宋体" w:hAnsi="宋体" w:eastAsia="宋体" w:cs="宋体"/>
                <w:kern w:val="0"/>
                <w:szCs w:val="21"/>
                <w:u w:val="single"/>
              </w:rPr>
              <w:t>3（编制时可根据项目情况进行调整）</w:t>
            </w:r>
            <w:r>
              <w:rPr>
                <w:rFonts w:hint="eastAsia" w:ascii="宋体" w:hAnsi="宋体" w:eastAsia="宋体" w:cs="宋体"/>
                <w:kern w:val="0"/>
                <w:szCs w:val="21"/>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rPr>
              <w:t>综合评分法。</w:t>
            </w:r>
          </w:p>
          <w:p>
            <w:pPr>
              <w:autoSpaceDE w:val="0"/>
              <w:autoSpaceDN w:val="0"/>
              <w:adjustRightInd w:val="0"/>
              <w:snapToGrid w:val="0"/>
              <w:spacing w:line="320" w:lineRule="exact"/>
            </w:pPr>
            <w:r>
              <w:rPr>
                <w:rFonts w:hint="eastAsia" w:ascii="宋体" w:hAnsi="宋体" w:cs="宋体"/>
                <w:kern w:val="0"/>
                <w:szCs w:val="21"/>
                <w:lang w:bidi="ar"/>
              </w:rPr>
              <w:sym w:font="Wingdings" w:char="00FE"/>
            </w:r>
            <w:r>
              <w:rPr>
                <w:rFonts w:hint="eastAsia"/>
              </w:rPr>
              <w:t>经评审后最低投标价法。</w:t>
            </w:r>
          </w:p>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ascii="宋体" w:hAnsi="宋体" w:cs="宋体"/>
                <w:kern w:val="0"/>
                <w:szCs w:val="21"/>
                <w:lang w:bidi="ar"/>
              </w:rPr>
              <w:t>其他</w:t>
            </w:r>
            <w:r>
              <w:rPr>
                <w:rFonts w:hint="eastAsia"/>
              </w:rPr>
              <w:t>。</w:t>
            </w:r>
          </w:p>
          <w:p>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firstLine="0" w:firstLineChars="0"/>
              <w:jc w:val="left"/>
              <w:rPr>
                <w:rFonts w:ascii="宋体" w:hAnsi="宋体" w:cs="宋体"/>
              </w:rPr>
            </w:pPr>
            <w:r>
              <w:rPr>
                <w:rFonts w:hint="eastAsia" w:ascii="宋体" w:hAnsi="宋体" w:cs="宋体"/>
              </w:rPr>
              <w:t>履约保证金金额：约合同价的</w:t>
            </w:r>
            <w:r>
              <w:rPr>
                <w:rFonts w:ascii="宋体" w:hAnsi="宋体" w:cs="宋体"/>
              </w:rPr>
              <w:t>5</w:t>
            </w:r>
            <w:r>
              <w:rPr>
                <w:rFonts w:hint="eastAsia" w:ascii="宋体" w:hAnsi="宋体" w:cs="宋体"/>
              </w:rPr>
              <w:t>%</w:t>
            </w:r>
          </w:p>
          <w:p>
            <w:pPr>
              <w:pStyle w:val="19"/>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pPr>
              <w:pStyle w:val="19"/>
              <w:snapToGrid w:val="0"/>
              <w:spacing w:line="400" w:lineRule="exact"/>
              <w:ind w:firstLine="0" w:firstLineChars="0"/>
              <w:jc w:val="left"/>
              <w:rPr>
                <w:rFonts w:ascii="宋体" w:hAnsi="宋体" w:cs="宋体"/>
              </w:rPr>
            </w:pPr>
            <w:r>
              <w:rPr>
                <w:rFonts w:hint="eastAsia" w:ascii="宋体" w:hAnsi="宋体" w:cs="宋体"/>
              </w:rPr>
              <w:t>履约保证金缴纳时间：合同签订前缴纳</w:t>
            </w:r>
          </w:p>
          <w:p>
            <w:pPr>
              <w:pStyle w:val="19"/>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pPr>
              <w:pStyle w:val="19"/>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履约保证金有效期限：履约保证金将在本项目合同到期或终止后，扣除中标人应承担的违约金、损失赔偿金等款项后经中标人申请30个工作日后无息退还。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snapToGrid w:val="0"/>
                <w:szCs w:val="21"/>
              </w:rPr>
              <w:t>是否分册装订：</w:t>
            </w:r>
          </w:p>
          <w:p>
            <w:pPr>
              <w:pStyle w:val="17"/>
              <w:snapToGrid w:val="0"/>
              <w:spacing w:line="400" w:lineRule="exact"/>
              <w:ind w:right="42" w:rightChars="20"/>
              <w:rPr>
                <w:snapToGrid w:val="0"/>
                <w:szCs w:val="21"/>
              </w:rPr>
            </w:pPr>
            <w:r>
              <w:rPr>
                <w:rFonts w:hint="eastAsia"/>
                <w:szCs w:val="21"/>
                <w:lang w:bidi="ar"/>
              </w:rPr>
              <w:sym w:font="Wingdings" w:char="00FE"/>
            </w:r>
            <w:r>
              <w:rPr>
                <w:rFonts w:hint="eastAsia"/>
                <w:snapToGrid w:val="0"/>
                <w:szCs w:val="21"/>
              </w:rPr>
              <w:t>不分册装订；</w:t>
            </w:r>
          </w:p>
          <w:p>
            <w:pPr>
              <w:pStyle w:val="17"/>
              <w:snapToGrid w:val="0"/>
              <w:spacing w:line="400" w:lineRule="exact"/>
              <w:ind w:right="42" w:rightChars="20"/>
              <w:rPr>
                <w:snapToGrid w:val="0"/>
                <w:szCs w:val="21"/>
                <w:u w:val="single"/>
              </w:rPr>
            </w:pPr>
            <w:r>
              <w:rPr>
                <w:rFonts w:hint="eastAsia"/>
                <w:snapToGrid w:val="0"/>
                <w:szCs w:val="21"/>
              </w:rPr>
              <w:sym w:font="Wingdings 2" w:char="00A3"/>
            </w:r>
            <w:r>
              <w:rPr>
                <w:rFonts w:hint="eastAsia"/>
                <w:snapToGrid w:val="0"/>
                <w:szCs w:val="21"/>
              </w:rPr>
              <w:t>分册装订。</w:t>
            </w:r>
          </w:p>
          <w:p>
            <w:pPr>
              <w:pStyle w:val="17"/>
              <w:snapToGrid w:val="0"/>
              <w:spacing w:line="400" w:lineRule="exact"/>
              <w:ind w:right="42" w:rightChars="20"/>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6"/>
        <w:rPr>
          <w:rFonts w:cs="仿宋" w:asciiTheme="minorEastAsia" w:hAnsiTheme="minorEastAsia"/>
          <w:b/>
          <w:sz w:val="32"/>
          <w:szCs w:val="20"/>
        </w:rPr>
      </w:pPr>
    </w:p>
    <w:p>
      <w:pPr>
        <w:pStyle w:val="7"/>
        <w:rPr>
          <w:rFonts w:cs="仿宋" w:asciiTheme="minorEastAsia" w:hAnsiTheme="minorEastAsia"/>
          <w:b/>
          <w:sz w:val="32"/>
        </w:rPr>
      </w:pPr>
    </w:p>
    <w:p>
      <w:pPr>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2.3 “中标人”系指是指经采购人确定的本项目供应商。</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2.4“负责人”系指法人企业的法定负责人，或其他组织为法律、行政法规规定代表单位行使职权的主要负责人。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2.5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0"/>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0"/>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6"/>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cs="仿宋" w:asciiTheme="minorEastAsia" w:hAnsiTheme="minorEastAsia"/>
          <w:snapToGrid w:val="0"/>
          <w:kern w:val="28"/>
          <w:sz w:val="24"/>
        </w:rPr>
      </w:pPr>
      <w:r>
        <w:rPr>
          <w:rFonts w:hint="eastAsia" w:cs="仿宋" w:asciiTheme="minorEastAsia" w:hAnsiTheme="minorEastAsia"/>
          <w:snapToGrid w:val="0"/>
          <w:kern w:val="28"/>
          <w:sz w:val="24"/>
        </w:rPr>
        <w:t>详见采购公告中获取询价采购文件的时间期限、地点、方式。</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6.响应截至前答疑会或现场考察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0"/>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0"/>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0"/>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0"/>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0"/>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0"/>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0"/>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0"/>
        <w:spacing w:before="0"/>
        <w:ind w:firstLine="0" w:firstLineChars="0"/>
        <w:jc w:val="center"/>
        <w:rPr>
          <w:rFonts w:cs="仿宋" w:asciiTheme="minorEastAsia" w:hAnsiTheme="minorEastAsia"/>
          <w:b/>
          <w:sz w:val="32"/>
        </w:rPr>
      </w:pPr>
    </w:p>
    <w:p>
      <w:pPr>
        <w:pStyle w:val="20"/>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1"/>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1"/>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15.1采购人按照询价采购文件规定的时间组织响应文件的开启，邀请所有供应商参加开标。供应商不足3家或者缴纳询价保证金少于3家（若有要求）的，不得开启拆封响应文件。</w:t>
      </w:r>
    </w:p>
    <w:p>
      <w:pPr>
        <w:pStyle w:val="21"/>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0"/>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0"/>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0"/>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0"/>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pPr>
        <w:pStyle w:val="20"/>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0"/>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17.3信用信息的使用规则：经查询列入失信被执行人名单、重大税收违法案件当事人名单、政府采购严重违法失信行为记录名单的供应商将被拒绝参与杭州临江环境能源有限公司采购活动。</w:t>
      </w:r>
    </w:p>
    <w:p>
      <w:pPr>
        <w:pStyle w:val="20"/>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0"/>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0"/>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0"/>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除不可抗力等特殊情况外，原则上采购人应当在成交通知书发出之日起10个工作日内，与成交供应商按照询价采购文件确定的事项签订采购合同。</w:t>
      </w:r>
    </w:p>
    <w:p>
      <w:pPr>
        <w:pStyle w:val="20"/>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0"/>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0"/>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6"/>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供应商的询价保证金将在采购人与中标人签订合同并按要求缴纳履约保证金后全额无息退还。退保证金前，供应商必须提供加盖公章或财务专用章的收款收据</w:t>
      </w:r>
      <w:r>
        <w:rPr>
          <w:rFonts w:hint="eastAsia" w:cs="仿宋" w:asciiTheme="minorEastAsia" w:hAnsiTheme="minorEastAsia"/>
          <w:b/>
          <w:bCs/>
          <w:sz w:val="24"/>
          <w:szCs w:val="20"/>
        </w:rPr>
        <w:t>（格式自理）</w:t>
      </w:r>
      <w:r>
        <w:rPr>
          <w:rFonts w:hint="eastAsia" w:cs="仿宋" w:asciiTheme="minorEastAsia" w:hAnsiTheme="minorEastAsia"/>
          <w:sz w:val="24"/>
          <w:szCs w:val="20"/>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26.4法律、法规规定的其他情形。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6"/>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6"/>
        <w:ind w:firstLine="480" w:firstLineChars="200"/>
        <w:rPr>
          <w:lang w:val="en-US"/>
        </w:rPr>
      </w:pPr>
      <w:r>
        <w:rPr>
          <w:rFonts w:hint="eastAsia"/>
          <w:lang w:val="en-US"/>
        </w:rPr>
        <w:t>杭州临江环境能源有限公司因日常生产需要，需采购润滑油脂一批，具体如下：</w:t>
      </w:r>
    </w:p>
    <w:tbl>
      <w:tblPr>
        <w:tblStyle w:val="15"/>
        <w:tblW w:w="93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175"/>
        <w:gridCol w:w="1590"/>
        <w:gridCol w:w="1489"/>
        <w:gridCol w:w="1590"/>
        <w:gridCol w:w="795"/>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序号</w:t>
            </w:r>
          </w:p>
        </w:tc>
        <w:tc>
          <w:tcPr>
            <w:tcW w:w="2175"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货物名称</w:t>
            </w:r>
          </w:p>
        </w:tc>
        <w:tc>
          <w:tcPr>
            <w:tcW w:w="1590"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规格型号</w:t>
            </w:r>
          </w:p>
        </w:tc>
        <w:tc>
          <w:tcPr>
            <w:tcW w:w="1489"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品牌</w:t>
            </w:r>
          </w:p>
        </w:tc>
        <w:tc>
          <w:tcPr>
            <w:tcW w:w="1590"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包装规格</w:t>
            </w:r>
          </w:p>
        </w:tc>
        <w:tc>
          <w:tcPr>
            <w:tcW w:w="795"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单位</w:t>
            </w:r>
          </w:p>
        </w:tc>
        <w:tc>
          <w:tcPr>
            <w:tcW w:w="1050"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w:t>
            </w:r>
          </w:p>
        </w:tc>
        <w:tc>
          <w:tcPr>
            <w:tcW w:w="217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抗磨液压油</w:t>
            </w:r>
          </w:p>
        </w:tc>
        <w:tc>
          <w:tcPr>
            <w:tcW w:w="159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AZOLLA ZS68</w:t>
            </w:r>
          </w:p>
        </w:tc>
        <w:tc>
          <w:tcPr>
            <w:tcW w:w="1489"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道达尔</w:t>
            </w:r>
          </w:p>
        </w:tc>
        <w:tc>
          <w:tcPr>
            <w:tcW w:w="159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208L/桶</w:t>
            </w:r>
          </w:p>
        </w:tc>
        <w:tc>
          <w:tcPr>
            <w:tcW w:w="79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桶</w:t>
            </w:r>
          </w:p>
        </w:tc>
        <w:tc>
          <w:tcPr>
            <w:tcW w:w="105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 xml:space="preserve">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2</w:t>
            </w:r>
          </w:p>
        </w:tc>
        <w:tc>
          <w:tcPr>
            <w:tcW w:w="217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抗磨液压油</w:t>
            </w:r>
          </w:p>
        </w:tc>
        <w:tc>
          <w:tcPr>
            <w:tcW w:w="159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 xml:space="preserve"> AZOLLA  ZS46</w:t>
            </w:r>
          </w:p>
        </w:tc>
        <w:tc>
          <w:tcPr>
            <w:tcW w:w="1489"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道达尔</w:t>
            </w:r>
          </w:p>
        </w:tc>
        <w:tc>
          <w:tcPr>
            <w:tcW w:w="159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208L/桶</w:t>
            </w:r>
          </w:p>
        </w:tc>
        <w:tc>
          <w:tcPr>
            <w:tcW w:w="79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桶</w:t>
            </w:r>
          </w:p>
        </w:tc>
        <w:tc>
          <w:tcPr>
            <w:tcW w:w="105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 xml:space="preserve">27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3</w:t>
            </w:r>
          </w:p>
        </w:tc>
        <w:tc>
          <w:tcPr>
            <w:tcW w:w="217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涡轮机油</w:t>
            </w:r>
          </w:p>
        </w:tc>
        <w:tc>
          <w:tcPr>
            <w:tcW w:w="159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PRESLLA GT46</w:t>
            </w:r>
          </w:p>
        </w:tc>
        <w:tc>
          <w:tcPr>
            <w:tcW w:w="1489"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道达尔</w:t>
            </w:r>
          </w:p>
        </w:tc>
        <w:tc>
          <w:tcPr>
            <w:tcW w:w="159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208L/桶</w:t>
            </w:r>
          </w:p>
        </w:tc>
        <w:tc>
          <w:tcPr>
            <w:tcW w:w="79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桶</w:t>
            </w:r>
          </w:p>
        </w:tc>
        <w:tc>
          <w:tcPr>
            <w:tcW w:w="105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 xml:space="preserve">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4</w:t>
            </w:r>
          </w:p>
        </w:tc>
        <w:tc>
          <w:tcPr>
            <w:tcW w:w="217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透平油</w:t>
            </w:r>
          </w:p>
        </w:tc>
        <w:tc>
          <w:tcPr>
            <w:tcW w:w="159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PRESLIA 46</w:t>
            </w:r>
          </w:p>
        </w:tc>
        <w:tc>
          <w:tcPr>
            <w:tcW w:w="1489"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道达尔</w:t>
            </w:r>
          </w:p>
        </w:tc>
        <w:tc>
          <w:tcPr>
            <w:tcW w:w="159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208L/桶</w:t>
            </w:r>
          </w:p>
        </w:tc>
        <w:tc>
          <w:tcPr>
            <w:tcW w:w="79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桶</w:t>
            </w:r>
          </w:p>
        </w:tc>
        <w:tc>
          <w:tcPr>
            <w:tcW w:w="105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 xml:space="preserve">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5</w:t>
            </w:r>
          </w:p>
        </w:tc>
        <w:tc>
          <w:tcPr>
            <w:tcW w:w="217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齿轮油</w:t>
            </w:r>
          </w:p>
        </w:tc>
        <w:tc>
          <w:tcPr>
            <w:tcW w:w="159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CARTER EP 150</w:t>
            </w:r>
          </w:p>
        </w:tc>
        <w:tc>
          <w:tcPr>
            <w:tcW w:w="1489"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道达尔</w:t>
            </w:r>
          </w:p>
        </w:tc>
        <w:tc>
          <w:tcPr>
            <w:tcW w:w="159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208L/桶</w:t>
            </w:r>
          </w:p>
        </w:tc>
        <w:tc>
          <w:tcPr>
            <w:tcW w:w="79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桶</w:t>
            </w:r>
          </w:p>
        </w:tc>
        <w:tc>
          <w:tcPr>
            <w:tcW w:w="105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 xml:space="preserve">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6</w:t>
            </w:r>
          </w:p>
        </w:tc>
        <w:tc>
          <w:tcPr>
            <w:tcW w:w="217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齿轮油</w:t>
            </w:r>
          </w:p>
        </w:tc>
        <w:tc>
          <w:tcPr>
            <w:tcW w:w="159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CARTER EP 220</w:t>
            </w:r>
          </w:p>
        </w:tc>
        <w:tc>
          <w:tcPr>
            <w:tcW w:w="1489"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道达尔</w:t>
            </w:r>
          </w:p>
        </w:tc>
        <w:tc>
          <w:tcPr>
            <w:tcW w:w="159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208L/桶</w:t>
            </w:r>
          </w:p>
        </w:tc>
        <w:tc>
          <w:tcPr>
            <w:tcW w:w="79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桶</w:t>
            </w:r>
          </w:p>
        </w:tc>
        <w:tc>
          <w:tcPr>
            <w:tcW w:w="105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 xml:space="preserve">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7</w:t>
            </w:r>
          </w:p>
        </w:tc>
        <w:tc>
          <w:tcPr>
            <w:tcW w:w="217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3#锂基脂</w:t>
            </w:r>
          </w:p>
        </w:tc>
        <w:tc>
          <w:tcPr>
            <w:tcW w:w="159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MULTIS EP 3</w:t>
            </w:r>
          </w:p>
        </w:tc>
        <w:tc>
          <w:tcPr>
            <w:tcW w:w="1489"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道达尔</w:t>
            </w:r>
          </w:p>
        </w:tc>
        <w:tc>
          <w:tcPr>
            <w:tcW w:w="159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18KG/桶</w:t>
            </w:r>
          </w:p>
        </w:tc>
        <w:tc>
          <w:tcPr>
            <w:tcW w:w="79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桶</w:t>
            </w:r>
          </w:p>
        </w:tc>
        <w:tc>
          <w:tcPr>
            <w:tcW w:w="105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 xml:space="preserve">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8</w:t>
            </w:r>
          </w:p>
        </w:tc>
        <w:tc>
          <w:tcPr>
            <w:tcW w:w="217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2#锂基脂</w:t>
            </w:r>
          </w:p>
        </w:tc>
        <w:tc>
          <w:tcPr>
            <w:tcW w:w="159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MULTIS EP 2</w:t>
            </w:r>
          </w:p>
        </w:tc>
        <w:tc>
          <w:tcPr>
            <w:tcW w:w="1489"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道达尔</w:t>
            </w:r>
          </w:p>
        </w:tc>
        <w:tc>
          <w:tcPr>
            <w:tcW w:w="159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18KG/桶</w:t>
            </w:r>
          </w:p>
        </w:tc>
        <w:tc>
          <w:tcPr>
            <w:tcW w:w="79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桶</w:t>
            </w:r>
          </w:p>
        </w:tc>
        <w:tc>
          <w:tcPr>
            <w:tcW w:w="105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 xml:space="preserve">56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9</w:t>
            </w:r>
          </w:p>
        </w:tc>
        <w:tc>
          <w:tcPr>
            <w:tcW w:w="217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合成极压涡轮蜗杆油</w:t>
            </w:r>
          </w:p>
        </w:tc>
        <w:tc>
          <w:tcPr>
            <w:tcW w:w="159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 xml:space="preserve"> CARTER SH 680</w:t>
            </w:r>
          </w:p>
        </w:tc>
        <w:tc>
          <w:tcPr>
            <w:tcW w:w="1489"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道达尔</w:t>
            </w:r>
          </w:p>
        </w:tc>
        <w:tc>
          <w:tcPr>
            <w:tcW w:w="159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208L/桶</w:t>
            </w:r>
          </w:p>
        </w:tc>
        <w:tc>
          <w:tcPr>
            <w:tcW w:w="79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桶</w:t>
            </w:r>
          </w:p>
        </w:tc>
        <w:tc>
          <w:tcPr>
            <w:tcW w:w="105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 xml:space="preserve">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10</w:t>
            </w:r>
          </w:p>
        </w:tc>
        <w:tc>
          <w:tcPr>
            <w:tcW w:w="217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齿轮油</w:t>
            </w:r>
          </w:p>
        </w:tc>
        <w:tc>
          <w:tcPr>
            <w:tcW w:w="159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 xml:space="preserve">Mobil SHC626 </w:t>
            </w:r>
          </w:p>
        </w:tc>
        <w:tc>
          <w:tcPr>
            <w:tcW w:w="1489"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美孚</w:t>
            </w:r>
          </w:p>
        </w:tc>
        <w:tc>
          <w:tcPr>
            <w:tcW w:w="159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20L/桶</w:t>
            </w:r>
          </w:p>
        </w:tc>
        <w:tc>
          <w:tcPr>
            <w:tcW w:w="79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桶</w:t>
            </w:r>
          </w:p>
        </w:tc>
        <w:tc>
          <w:tcPr>
            <w:tcW w:w="105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 xml:space="preserve">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11</w:t>
            </w:r>
          </w:p>
        </w:tc>
        <w:tc>
          <w:tcPr>
            <w:tcW w:w="217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防锈油</w:t>
            </w:r>
          </w:p>
        </w:tc>
        <w:tc>
          <w:tcPr>
            <w:tcW w:w="159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Mobil arma 524</w:t>
            </w:r>
          </w:p>
        </w:tc>
        <w:tc>
          <w:tcPr>
            <w:tcW w:w="1489"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美孚</w:t>
            </w:r>
          </w:p>
        </w:tc>
        <w:tc>
          <w:tcPr>
            <w:tcW w:w="159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208L/桶</w:t>
            </w:r>
          </w:p>
        </w:tc>
        <w:tc>
          <w:tcPr>
            <w:tcW w:w="79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桶</w:t>
            </w:r>
          </w:p>
        </w:tc>
        <w:tc>
          <w:tcPr>
            <w:tcW w:w="105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 xml:space="preserve">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12</w:t>
            </w:r>
          </w:p>
        </w:tc>
        <w:tc>
          <w:tcPr>
            <w:tcW w:w="217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齿轮油</w:t>
            </w:r>
          </w:p>
        </w:tc>
        <w:tc>
          <w:tcPr>
            <w:tcW w:w="159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S2 B150</w:t>
            </w:r>
          </w:p>
        </w:tc>
        <w:tc>
          <w:tcPr>
            <w:tcW w:w="1489"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壳牌</w:t>
            </w:r>
          </w:p>
        </w:tc>
        <w:tc>
          <w:tcPr>
            <w:tcW w:w="159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209L/桶</w:t>
            </w:r>
          </w:p>
        </w:tc>
        <w:tc>
          <w:tcPr>
            <w:tcW w:w="79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桶</w:t>
            </w:r>
          </w:p>
        </w:tc>
        <w:tc>
          <w:tcPr>
            <w:tcW w:w="105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13</w:t>
            </w:r>
          </w:p>
        </w:tc>
        <w:tc>
          <w:tcPr>
            <w:tcW w:w="217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耐高温油脂</w:t>
            </w:r>
          </w:p>
        </w:tc>
        <w:tc>
          <w:tcPr>
            <w:tcW w:w="159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TRIPAK-7401</w:t>
            </w:r>
          </w:p>
        </w:tc>
        <w:tc>
          <w:tcPr>
            <w:tcW w:w="1489"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美国铁霸</w:t>
            </w:r>
          </w:p>
        </w:tc>
        <w:tc>
          <w:tcPr>
            <w:tcW w:w="159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2KG/桶</w:t>
            </w:r>
          </w:p>
        </w:tc>
        <w:tc>
          <w:tcPr>
            <w:tcW w:w="79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桶</w:t>
            </w:r>
          </w:p>
        </w:tc>
        <w:tc>
          <w:tcPr>
            <w:tcW w:w="105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 xml:space="preserve">15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14</w:t>
            </w:r>
          </w:p>
        </w:tc>
        <w:tc>
          <w:tcPr>
            <w:tcW w:w="217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高温润滑脂</w:t>
            </w:r>
          </w:p>
        </w:tc>
        <w:tc>
          <w:tcPr>
            <w:tcW w:w="159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7025</w:t>
            </w:r>
          </w:p>
        </w:tc>
        <w:tc>
          <w:tcPr>
            <w:tcW w:w="1489"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长城</w:t>
            </w:r>
          </w:p>
        </w:tc>
        <w:tc>
          <w:tcPr>
            <w:tcW w:w="159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1KG/桶</w:t>
            </w:r>
          </w:p>
        </w:tc>
        <w:tc>
          <w:tcPr>
            <w:tcW w:w="79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桶</w:t>
            </w:r>
          </w:p>
        </w:tc>
        <w:tc>
          <w:tcPr>
            <w:tcW w:w="105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 xml:space="preserve">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15</w:t>
            </w:r>
          </w:p>
        </w:tc>
        <w:tc>
          <w:tcPr>
            <w:tcW w:w="217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齿轮油</w:t>
            </w:r>
          </w:p>
        </w:tc>
        <w:tc>
          <w:tcPr>
            <w:tcW w:w="159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CF-4  15W-40</w:t>
            </w:r>
          </w:p>
        </w:tc>
        <w:tc>
          <w:tcPr>
            <w:tcW w:w="1489"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长城</w:t>
            </w:r>
          </w:p>
        </w:tc>
        <w:tc>
          <w:tcPr>
            <w:tcW w:w="159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16KG/18L/桶</w:t>
            </w:r>
          </w:p>
        </w:tc>
        <w:tc>
          <w:tcPr>
            <w:tcW w:w="79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桶</w:t>
            </w:r>
          </w:p>
        </w:tc>
        <w:tc>
          <w:tcPr>
            <w:tcW w:w="105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 xml:space="preserve">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16</w:t>
            </w:r>
          </w:p>
        </w:tc>
        <w:tc>
          <w:tcPr>
            <w:tcW w:w="217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机械油</w:t>
            </w:r>
          </w:p>
        </w:tc>
        <w:tc>
          <w:tcPr>
            <w:tcW w:w="159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 xml:space="preserve">L-AN46 </w:t>
            </w:r>
          </w:p>
        </w:tc>
        <w:tc>
          <w:tcPr>
            <w:tcW w:w="1489"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长城</w:t>
            </w:r>
          </w:p>
        </w:tc>
        <w:tc>
          <w:tcPr>
            <w:tcW w:w="159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170KG/200L/桶</w:t>
            </w:r>
          </w:p>
        </w:tc>
        <w:tc>
          <w:tcPr>
            <w:tcW w:w="79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桶</w:t>
            </w:r>
          </w:p>
        </w:tc>
        <w:tc>
          <w:tcPr>
            <w:tcW w:w="105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17</w:t>
            </w:r>
          </w:p>
        </w:tc>
        <w:tc>
          <w:tcPr>
            <w:tcW w:w="2175" w:type="dxa"/>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润滑脂</w:t>
            </w:r>
          </w:p>
        </w:tc>
        <w:tc>
          <w:tcPr>
            <w:tcW w:w="1590" w:type="dxa"/>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LGHP 2/1</w:t>
            </w:r>
          </w:p>
        </w:tc>
        <w:tc>
          <w:tcPr>
            <w:tcW w:w="1489" w:type="dxa"/>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SKF</w:t>
            </w:r>
          </w:p>
        </w:tc>
        <w:tc>
          <w:tcPr>
            <w:tcW w:w="1590" w:type="dxa"/>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1KG/桶</w:t>
            </w:r>
          </w:p>
        </w:tc>
        <w:tc>
          <w:tcPr>
            <w:tcW w:w="795" w:type="dxa"/>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桶</w:t>
            </w:r>
          </w:p>
        </w:tc>
        <w:tc>
          <w:tcPr>
            <w:tcW w:w="1050" w:type="dxa"/>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 xml:space="preserve">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18</w:t>
            </w:r>
          </w:p>
        </w:tc>
        <w:tc>
          <w:tcPr>
            <w:tcW w:w="2175" w:type="dxa"/>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真空泵油</w:t>
            </w:r>
          </w:p>
        </w:tc>
        <w:tc>
          <w:tcPr>
            <w:tcW w:w="1590" w:type="dxa"/>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ULVOIL R-7</w:t>
            </w:r>
          </w:p>
        </w:tc>
        <w:tc>
          <w:tcPr>
            <w:tcW w:w="1489" w:type="dxa"/>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ULVOILR</w:t>
            </w:r>
          </w:p>
        </w:tc>
        <w:tc>
          <w:tcPr>
            <w:tcW w:w="1590" w:type="dxa"/>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20L/桶</w:t>
            </w:r>
          </w:p>
        </w:tc>
        <w:tc>
          <w:tcPr>
            <w:tcW w:w="795" w:type="dxa"/>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桶</w:t>
            </w:r>
          </w:p>
        </w:tc>
        <w:tc>
          <w:tcPr>
            <w:tcW w:w="1050" w:type="dxa"/>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 xml:space="preserve">5 </w:t>
            </w:r>
          </w:p>
        </w:tc>
      </w:tr>
    </w:tbl>
    <w:p>
      <w:pPr>
        <w:pStyle w:val="6"/>
        <w:ind w:firstLine="480" w:firstLineChars="200"/>
        <w:rPr>
          <w:b/>
          <w:bCs/>
          <w:lang w:val="en-US"/>
        </w:rPr>
      </w:pPr>
      <w:r>
        <w:rPr>
          <w:rFonts w:hint="eastAsia" w:cs="仿宋" w:asciiTheme="minorEastAsia" w:hAnsiTheme="minorEastAsia"/>
          <w:kern w:val="0"/>
        </w:rPr>
        <w:t>▲</w:t>
      </w:r>
      <w:r>
        <w:rPr>
          <w:rFonts w:hint="eastAsia"/>
          <w:b/>
          <w:bCs/>
          <w:lang w:val="en-US"/>
        </w:rPr>
        <w:t>二、合同期限及履约方式</w:t>
      </w:r>
    </w:p>
    <w:p>
      <w:pPr>
        <w:pStyle w:val="6"/>
        <w:ind w:firstLine="480" w:firstLineChars="200"/>
        <w:rPr>
          <w:lang w:val="en-US"/>
        </w:rPr>
      </w:pPr>
      <w:r>
        <w:rPr>
          <w:rFonts w:hint="eastAsia"/>
          <w:lang w:val="en-US"/>
        </w:rPr>
        <w:t>1.合同期限：供货结束后合同自行终止；</w:t>
      </w:r>
    </w:p>
    <w:p>
      <w:pPr>
        <w:pStyle w:val="6"/>
        <w:ind w:firstLine="480" w:firstLineChars="200"/>
        <w:rPr>
          <w:lang w:val="en-US"/>
        </w:rPr>
      </w:pPr>
      <w:r>
        <w:rPr>
          <w:rFonts w:hint="eastAsia"/>
          <w:lang w:val="en-US"/>
        </w:rPr>
        <w:t>2.履约方式：在三个月内分三次完成交付。</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三、技术、质量要求</w:t>
      </w:r>
    </w:p>
    <w:p>
      <w:pPr>
        <w:pStyle w:val="6"/>
        <w:ind w:firstLine="480" w:firstLineChars="200"/>
        <w:rPr>
          <w:lang w:val="en-US"/>
        </w:rPr>
      </w:pPr>
      <w:r>
        <w:rPr>
          <w:rFonts w:hint="eastAsia"/>
          <w:lang w:val="en-US"/>
        </w:rPr>
        <w:t>1.品牌和和型号等技术参数满足采购内容中的规格型号/技术要求；</w:t>
      </w:r>
    </w:p>
    <w:p>
      <w:pPr>
        <w:pStyle w:val="6"/>
        <w:ind w:firstLine="480" w:firstLineChars="200"/>
        <w:rPr>
          <w:lang w:val="en-US"/>
        </w:rPr>
      </w:pPr>
      <w:r>
        <w:rPr>
          <w:rFonts w:hint="eastAsia"/>
          <w:lang w:val="en-US"/>
        </w:rPr>
        <w:t>2.中标人提供的润滑油脂必须为原厂正品，不得为假冒伪劣产品，支持二维码防伪查询。</w:t>
      </w:r>
    </w:p>
    <w:p>
      <w:pPr>
        <w:pStyle w:val="6"/>
        <w:ind w:firstLine="480" w:firstLineChars="200"/>
        <w:rPr>
          <w:lang w:val="en-US"/>
        </w:rPr>
      </w:pPr>
      <w:r>
        <w:rPr>
          <w:lang w:val="en-US"/>
        </w:rPr>
        <w:t>3</w:t>
      </w:r>
      <w:r>
        <w:rPr>
          <w:rFonts w:hint="eastAsia"/>
          <w:lang w:val="en-US"/>
        </w:rPr>
        <w:t>.油品必须满足以下要求：</w:t>
      </w:r>
    </w:p>
    <w:p>
      <w:pPr>
        <w:pStyle w:val="6"/>
        <w:ind w:firstLine="480" w:firstLineChars="200"/>
        <w:rPr>
          <w:lang w:val="en-US"/>
        </w:rPr>
      </w:pPr>
      <w:r>
        <w:rPr>
          <w:rFonts w:hint="eastAsia"/>
          <w:lang w:val="en-US"/>
        </w:rPr>
        <w:t>（1）有许可证号、指定技术参数、执行标准、合格证、生产批号及生产日期。</w:t>
      </w:r>
    </w:p>
    <w:p>
      <w:pPr>
        <w:pStyle w:val="6"/>
        <w:ind w:firstLine="480" w:firstLineChars="200"/>
        <w:rPr>
          <w:lang w:val="en-US"/>
        </w:rPr>
      </w:pPr>
      <w:r>
        <w:rPr>
          <w:rFonts w:hint="eastAsia"/>
          <w:lang w:val="en-US"/>
        </w:rPr>
        <w:t>（2）实际数量或重量必须与原包装物标示相一致。</w:t>
      </w:r>
    </w:p>
    <w:p>
      <w:pPr>
        <w:pStyle w:val="6"/>
        <w:ind w:firstLine="480" w:firstLineChars="200"/>
        <w:rPr>
          <w:lang w:val="en-US"/>
        </w:rPr>
      </w:pPr>
      <w:r>
        <w:rPr>
          <w:rFonts w:hint="eastAsia"/>
          <w:lang w:val="en-US"/>
        </w:rPr>
        <w:t>（3）包装牢固、规范，不渗漏，不严重敲瘪，出油盖必须原装封口盖或金属封条。</w:t>
      </w:r>
    </w:p>
    <w:p>
      <w:pPr>
        <w:pStyle w:val="6"/>
        <w:ind w:firstLine="480" w:firstLineChars="200"/>
        <w:rPr>
          <w:lang w:val="en-US"/>
        </w:rPr>
      </w:pPr>
      <w:r>
        <w:rPr>
          <w:rFonts w:hint="eastAsia"/>
          <w:lang w:val="en-US"/>
        </w:rPr>
        <w:t>4.油品有效期：到货验收合格之日起算不少于1年。</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6"/>
        <w:ind w:firstLine="480" w:firstLineChars="200"/>
        <w:rPr>
          <w:lang w:val="en-US"/>
        </w:rPr>
      </w:pPr>
      <w:r>
        <w:rPr>
          <w:rFonts w:hint="eastAsia"/>
          <w:lang w:val="en-US"/>
        </w:rPr>
        <w:t>1.中标人须提供该批次货物出厂检验合格报告或合格证和送货单，配合采购人做好货物的到货数量验收工作，将货物运达采购人指定交货地点后及时书面通知采购人。</w:t>
      </w:r>
    </w:p>
    <w:p>
      <w:pPr>
        <w:pStyle w:val="6"/>
        <w:ind w:firstLine="480" w:firstLineChars="200"/>
        <w:rPr>
          <w:lang w:val="en-US"/>
        </w:rPr>
      </w:pPr>
      <w:r>
        <w:rPr>
          <w:rFonts w:hint="eastAsia"/>
          <w:lang w:val="en-US"/>
        </w:rPr>
        <w:t>2.以厂家桶装标识的数量为验收标准，双方指定人员现场确认送货数量并由双方签字确认。若因缺货、停产等原因导致了桶装规格方式变化，可折算净数量或重量验收。</w:t>
      </w:r>
    </w:p>
    <w:p>
      <w:pPr>
        <w:pStyle w:val="7"/>
        <w:rPr>
          <w:lang w:val="en-US"/>
        </w:rPr>
      </w:pPr>
      <w:r>
        <w:rPr>
          <w:rFonts w:hint="eastAsia"/>
          <w:lang w:val="en-US"/>
        </w:rPr>
        <w:t>3.中标人提供润滑油上游供货方的发票、合同（与本次采购的品种、数量、品牌、时间相符合），该上游供货方须为该品牌的授权经销商，同时提供品牌经销授权书。</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6"/>
        <w:ind w:firstLine="480" w:firstLineChars="200"/>
        <w:rPr>
          <w:lang w:val="en-US"/>
        </w:rPr>
      </w:pPr>
      <w:r>
        <w:rPr>
          <w:rFonts w:hint="eastAsia"/>
          <w:lang w:val="en-US"/>
        </w:rPr>
        <w:t>根据采购人生产计划，确定送货数量要求，分三次供货，中标人负责在接到采购人电话或书面通知后在20个工作日内完成供货。中标人负责卸货，人工费由中标人承担，采购人可免费提供叉车服务。</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7"/>
        <w:ind w:firstLine="480" w:firstLineChars="200"/>
        <w:rPr>
          <w:lang w:val="en-US"/>
        </w:rPr>
      </w:pPr>
      <w:r>
        <w:rPr>
          <w:rFonts w:hint="eastAsia"/>
          <w:lang w:val="en-US"/>
        </w:rPr>
        <w:t>以本询价采购文件中的合同条款为准。</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6"/>
        <w:ind w:firstLine="480" w:firstLineChars="200"/>
        <w:rPr>
          <w:lang w:val="en-US"/>
        </w:rPr>
      </w:pPr>
      <w:r>
        <w:rPr>
          <w:rFonts w:hint="eastAsia"/>
          <w:lang w:val="en-US"/>
        </w:rPr>
        <w:t>1.中标人必须满足采购人售后服务要求。如使用过程发生问题，中标人须在接到采购人通知后必须4小时内赶到现场进行处理，12小时内做出书面答复并提供解决方案。若需要派遣技术人员，则应在接到采购人通知后,24小时内派人员到达现场进行免费指导解决问题。</w:t>
      </w:r>
    </w:p>
    <w:p>
      <w:pPr>
        <w:pStyle w:val="6"/>
        <w:ind w:firstLine="480" w:firstLineChars="200"/>
        <w:rPr>
          <w:lang w:val="en-US"/>
        </w:rPr>
      </w:pPr>
      <w:r>
        <w:rPr>
          <w:rFonts w:hint="eastAsia"/>
          <w:lang w:val="en-US"/>
        </w:rPr>
        <w:t>2.采购人不再对任何售后服务进行付费。中标人的派遣人员产生的一切费用由供应商承担。</w:t>
      </w:r>
    </w:p>
    <w:p>
      <w:pPr>
        <w:pStyle w:val="6"/>
        <w:ind w:firstLine="480" w:firstLineChars="200"/>
        <w:rPr>
          <w:lang w:val="en-US"/>
        </w:rPr>
      </w:pPr>
      <w:r>
        <w:rPr>
          <w:rFonts w:hint="eastAsia"/>
          <w:lang w:val="en-US"/>
        </w:rPr>
        <w:t>3.在油品使用过程中，油品检测不合格的，中标人应在12小时内更换合格油品，给</w:t>
      </w:r>
      <w:r>
        <w:rPr>
          <w:rFonts w:hint="eastAsia"/>
          <w:lang w:val="en-US" w:eastAsia="zh-CN"/>
        </w:rPr>
        <w:t>其</w:t>
      </w:r>
      <w:r>
        <w:rPr>
          <w:rFonts w:hint="eastAsia"/>
          <w:lang w:val="en-US"/>
        </w:rPr>
        <w:t>他机械设备造成故障或货物损坏，由中标人承担采购人的一切损失，包括直接和间接损失。</w:t>
      </w:r>
    </w:p>
    <w:p/>
    <w:p>
      <w:pPr>
        <w:pStyle w:val="13"/>
      </w:pPr>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0287"/>
      <w:bookmarkEnd w:id="19"/>
      <w:bookmarkStart w:id="20" w:name="_Toc184310289"/>
      <w:bookmarkEnd w:id="20"/>
      <w:bookmarkStart w:id="21" w:name="_Toc184312073"/>
      <w:bookmarkEnd w:id="21"/>
      <w:bookmarkStart w:id="22" w:name="_Toc184312112"/>
      <w:bookmarkEnd w:id="22"/>
      <w:bookmarkStart w:id="23" w:name="_Toc184313300"/>
      <w:bookmarkEnd w:id="23"/>
      <w:bookmarkStart w:id="24" w:name="_Toc184313255"/>
      <w:bookmarkEnd w:id="24"/>
      <w:bookmarkStart w:id="25" w:name="_Toc184313282"/>
      <w:bookmarkEnd w:id="25"/>
      <w:bookmarkStart w:id="26" w:name="_Toc184313248"/>
      <w:bookmarkEnd w:id="26"/>
      <w:bookmarkStart w:id="27" w:name="_Toc184310304"/>
      <w:bookmarkEnd w:id="27"/>
      <w:bookmarkStart w:id="28" w:name="_Toc184314463"/>
      <w:bookmarkEnd w:id="28"/>
      <w:bookmarkStart w:id="29" w:name="_Toc184308053"/>
      <w:bookmarkEnd w:id="29"/>
      <w:bookmarkStart w:id="30" w:name="_Toc184310278"/>
      <w:bookmarkEnd w:id="30"/>
      <w:bookmarkStart w:id="31" w:name="_Toc184314464"/>
      <w:bookmarkEnd w:id="31"/>
      <w:bookmarkStart w:id="32" w:name="_Toc184314423"/>
      <w:bookmarkEnd w:id="32"/>
      <w:bookmarkStart w:id="33" w:name="_Toc184312135"/>
      <w:bookmarkEnd w:id="33"/>
      <w:bookmarkStart w:id="34" w:name="_Toc184314458"/>
      <w:bookmarkEnd w:id="34"/>
      <w:bookmarkStart w:id="35" w:name="_Toc184310308"/>
      <w:bookmarkEnd w:id="35"/>
      <w:bookmarkStart w:id="36" w:name="_Toc184308083"/>
      <w:bookmarkEnd w:id="36"/>
      <w:bookmarkStart w:id="37" w:name="_Toc184308084"/>
      <w:bookmarkEnd w:id="37"/>
      <w:bookmarkStart w:id="38" w:name="_Toc184312075"/>
      <w:bookmarkEnd w:id="38"/>
      <w:bookmarkStart w:id="39" w:name="_Toc184314459"/>
      <w:bookmarkEnd w:id="39"/>
      <w:bookmarkStart w:id="40" w:name="_Toc184314475"/>
      <w:bookmarkEnd w:id="40"/>
      <w:bookmarkStart w:id="41" w:name="_Toc184310276"/>
      <w:bookmarkEnd w:id="41"/>
      <w:bookmarkStart w:id="42" w:name="_Toc184310327"/>
      <w:bookmarkEnd w:id="42"/>
      <w:bookmarkStart w:id="43" w:name="_Toc184314418"/>
      <w:bookmarkEnd w:id="43"/>
      <w:bookmarkStart w:id="44" w:name="_Toc184308062"/>
      <w:bookmarkEnd w:id="44"/>
      <w:bookmarkStart w:id="45" w:name="_Toc184310332"/>
      <w:bookmarkEnd w:id="45"/>
      <w:bookmarkStart w:id="46" w:name="_Toc184314453"/>
      <w:bookmarkEnd w:id="46"/>
      <w:bookmarkStart w:id="47" w:name="_Toc184310314"/>
      <w:bookmarkEnd w:id="47"/>
      <w:bookmarkStart w:id="48" w:name="_Toc184314415"/>
      <w:bookmarkEnd w:id="48"/>
      <w:bookmarkStart w:id="49" w:name="_Toc184312120"/>
      <w:bookmarkEnd w:id="49"/>
      <w:bookmarkStart w:id="50" w:name="_Toc184308085"/>
      <w:bookmarkEnd w:id="50"/>
      <w:bookmarkStart w:id="51" w:name="_Toc184314424"/>
      <w:bookmarkEnd w:id="51"/>
      <w:bookmarkStart w:id="52" w:name="_Toc184308088"/>
      <w:bookmarkEnd w:id="52"/>
      <w:bookmarkStart w:id="53" w:name="_Toc184313310"/>
      <w:bookmarkEnd w:id="53"/>
      <w:bookmarkStart w:id="54" w:name="_Toc184310303"/>
      <w:bookmarkEnd w:id="54"/>
      <w:bookmarkStart w:id="55" w:name="_Toc184310316"/>
      <w:bookmarkEnd w:id="55"/>
      <w:bookmarkStart w:id="56" w:name="_Toc184310286"/>
      <w:bookmarkEnd w:id="56"/>
      <w:bookmarkStart w:id="57" w:name="_Toc184312081"/>
      <w:bookmarkEnd w:id="57"/>
      <w:bookmarkStart w:id="58" w:name="_Toc184314440"/>
      <w:bookmarkEnd w:id="58"/>
      <w:bookmarkStart w:id="59" w:name="_Toc184310273"/>
      <w:bookmarkEnd w:id="59"/>
      <w:bookmarkStart w:id="60" w:name="_Toc184312098"/>
      <w:bookmarkEnd w:id="60"/>
      <w:bookmarkStart w:id="61" w:name="_Toc184312134"/>
      <w:bookmarkEnd w:id="61"/>
      <w:bookmarkStart w:id="62" w:name="_Toc184310283"/>
      <w:bookmarkEnd w:id="62"/>
      <w:bookmarkStart w:id="63" w:name="_Toc184308096"/>
      <w:bookmarkEnd w:id="63"/>
      <w:bookmarkStart w:id="64" w:name="_Toc184310296"/>
      <w:bookmarkEnd w:id="64"/>
      <w:bookmarkStart w:id="65" w:name="_Toc184312089"/>
      <w:bookmarkEnd w:id="65"/>
      <w:bookmarkStart w:id="66" w:name="_Toc184308093"/>
      <w:bookmarkEnd w:id="66"/>
      <w:bookmarkStart w:id="67" w:name="_Toc184314476"/>
      <w:bookmarkEnd w:id="67"/>
      <w:bookmarkStart w:id="68" w:name="_Toc184313240"/>
      <w:bookmarkEnd w:id="68"/>
      <w:bookmarkStart w:id="69" w:name="_Toc184313276"/>
      <w:bookmarkEnd w:id="69"/>
      <w:bookmarkStart w:id="70" w:name="_Toc184308065"/>
      <w:bookmarkEnd w:id="70"/>
      <w:bookmarkStart w:id="71" w:name="_Toc184314460"/>
      <w:bookmarkEnd w:id="71"/>
      <w:bookmarkStart w:id="72" w:name="_Toc184313304"/>
      <w:bookmarkEnd w:id="72"/>
      <w:bookmarkStart w:id="73" w:name="_Toc184313295"/>
      <w:bookmarkEnd w:id="73"/>
      <w:bookmarkStart w:id="74" w:name="_Toc184308044"/>
      <w:bookmarkEnd w:id="74"/>
      <w:bookmarkStart w:id="75" w:name="_Toc184313243"/>
      <w:bookmarkEnd w:id="75"/>
      <w:bookmarkStart w:id="76" w:name="_Toc184313280"/>
      <w:bookmarkEnd w:id="76"/>
      <w:bookmarkStart w:id="77" w:name="_Toc184314446"/>
      <w:bookmarkEnd w:id="77"/>
      <w:bookmarkStart w:id="78" w:name="_Toc184308054"/>
      <w:bookmarkEnd w:id="78"/>
      <w:bookmarkStart w:id="79" w:name="_Toc184314412"/>
      <w:bookmarkEnd w:id="79"/>
      <w:bookmarkStart w:id="80" w:name="_Toc184313281"/>
      <w:bookmarkEnd w:id="80"/>
      <w:bookmarkStart w:id="81" w:name="_Toc184312071"/>
      <w:bookmarkEnd w:id="81"/>
      <w:bookmarkStart w:id="82" w:name="_Toc184312078"/>
      <w:bookmarkEnd w:id="82"/>
      <w:bookmarkStart w:id="83" w:name="_Toc184314410"/>
      <w:bookmarkEnd w:id="83"/>
      <w:bookmarkStart w:id="84" w:name="_Toc184308080"/>
      <w:bookmarkEnd w:id="84"/>
      <w:bookmarkStart w:id="85" w:name="_Toc184312124"/>
      <w:bookmarkEnd w:id="85"/>
      <w:bookmarkStart w:id="86" w:name="_Toc184310334"/>
      <w:bookmarkEnd w:id="86"/>
      <w:bookmarkStart w:id="87" w:name="_Toc184313242"/>
      <w:bookmarkEnd w:id="87"/>
      <w:bookmarkStart w:id="88" w:name="_Toc184312074"/>
      <w:bookmarkEnd w:id="88"/>
      <w:bookmarkStart w:id="89" w:name="_Toc184310279"/>
      <w:bookmarkEnd w:id="89"/>
      <w:bookmarkStart w:id="90" w:name="_Toc184312082"/>
      <w:bookmarkEnd w:id="90"/>
      <w:bookmarkStart w:id="91" w:name="_Toc184308052"/>
      <w:bookmarkEnd w:id="91"/>
      <w:bookmarkStart w:id="92" w:name="_Toc184312107"/>
      <w:bookmarkEnd w:id="92"/>
      <w:bookmarkStart w:id="93" w:name="_Toc184314422"/>
      <w:bookmarkEnd w:id="93"/>
      <w:bookmarkStart w:id="94" w:name="_Toc184313256"/>
      <w:bookmarkEnd w:id="94"/>
      <w:bookmarkStart w:id="95" w:name="_Toc184310305"/>
      <w:bookmarkEnd w:id="95"/>
      <w:bookmarkStart w:id="96" w:name="_Toc184314449"/>
      <w:bookmarkEnd w:id="96"/>
      <w:bookmarkStart w:id="97" w:name="_Toc184308099"/>
      <w:bookmarkEnd w:id="97"/>
      <w:bookmarkStart w:id="98" w:name="_Toc184313308"/>
      <w:bookmarkEnd w:id="98"/>
      <w:bookmarkStart w:id="99" w:name="_Toc184310315"/>
      <w:bookmarkEnd w:id="99"/>
      <w:bookmarkStart w:id="100" w:name="_Toc184310324"/>
      <w:bookmarkEnd w:id="100"/>
      <w:bookmarkStart w:id="101" w:name="_Toc184313293"/>
      <w:bookmarkEnd w:id="101"/>
      <w:bookmarkStart w:id="102" w:name="_Toc184308102"/>
      <w:bookmarkEnd w:id="102"/>
      <w:bookmarkStart w:id="103" w:name="_Toc184312109"/>
      <w:bookmarkEnd w:id="103"/>
      <w:bookmarkStart w:id="104" w:name="_Toc184314411"/>
      <w:bookmarkEnd w:id="104"/>
      <w:bookmarkStart w:id="105" w:name="_Toc184312133"/>
      <w:bookmarkEnd w:id="105"/>
      <w:bookmarkStart w:id="106" w:name="_Toc184313298"/>
      <w:bookmarkEnd w:id="106"/>
      <w:bookmarkStart w:id="107" w:name="_Toc184314477"/>
      <w:bookmarkEnd w:id="107"/>
      <w:bookmarkStart w:id="108" w:name="_Toc184314438"/>
      <w:bookmarkEnd w:id="108"/>
      <w:bookmarkStart w:id="109" w:name="_Toc184312095"/>
      <w:bookmarkEnd w:id="109"/>
      <w:bookmarkStart w:id="110" w:name="_Toc184314457"/>
      <w:bookmarkEnd w:id="110"/>
      <w:bookmarkStart w:id="111" w:name="_Toc184313267"/>
      <w:bookmarkEnd w:id="111"/>
      <w:bookmarkStart w:id="112" w:name="_Toc184310309"/>
      <w:bookmarkEnd w:id="112"/>
      <w:bookmarkStart w:id="113" w:name="_Toc184310328"/>
      <w:bookmarkEnd w:id="113"/>
      <w:bookmarkStart w:id="114" w:name="_Toc184314436"/>
      <w:bookmarkEnd w:id="114"/>
      <w:bookmarkStart w:id="115" w:name="_Toc184312086"/>
      <w:bookmarkEnd w:id="115"/>
      <w:bookmarkStart w:id="116" w:name="_Toc184313239"/>
      <w:bookmarkEnd w:id="116"/>
      <w:bookmarkStart w:id="117" w:name="_Toc184312079"/>
      <w:bookmarkEnd w:id="117"/>
      <w:bookmarkStart w:id="118" w:name="_Toc184314472"/>
      <w:bookmarkEnd w:id="118"/>
      <w:bookmarkStart w:id="119" w:name="_Toc184314480"/>
      <w:bookmarkEnd w:id="119"/>
      <w:bookmarkStart w:id="120" w:name="_Toc184314445"/>
      <w:bookmarkEnd w:id="120"/>
      <w:bookmarkStart w:id="121" w:name="_Toc184308079"/>
      <w:bookmarkEnd w:id="121"/>
      <w:bookmarkStart w:id="122" w:name="_Toc184314469"/>
      <w:bookmarkEnd w:id="122"/>
      <w:bookmarkStart w:id="123" w:name="_Toc184308098"/>
      <w:bookmarkEnd w:id="123"/>
      <w:bookmarkStart w:id="124" w:name="_Toc184314444"/>
      <w:bookmarkEnd w:id="124"/>
      <w:bookmarkStart w:id="125" w:name="_Toc184313297"/>
      <w:bookmarkEnd w:id="125"/>
      <w:bookmarkStart w:id="126" w:name="_Toc184313249"/>
      <w:bookmarkEnd w:id="126"/>
      <w:bookmarkStart w:id="127" w:name="_Toc184310341"/>
      <w:bookmarkEnd w:id="127"/>
      <w:bookmarkStart w:id="128" w:name="_Toc184308071"/>
      <w:bookmarkEnd w:id="128"/>
      <w:bookmarkStart w:id="129" w:name="_Toc184314465"/>
      <w:bookmarkEnd w:id="129"/>
      <w:bookmarkStart w:id="130" w:name="_Toc184314425"/>
      <w:bookmarkEnd w:id="130"/>
      <w:bookmarkStart w:id="131" w:name="_Toc184313296"/>
      <w:bookmarkEnd w:id="131"/>
      <w:bookmarkStart w:id="132" w:name="_Toc184313287"/>
      <w:bookmarkEnd w:id="132"/>
      <w:bookmarkStart w:id="133" w:name="_Toc184310292"/>
      <w:bookmarkEnd w:id="133"/>
      <w:bookmarkStart w:id="134" w:name="_Toc184310293"/>
      <w:bookmarkEnd w:id="134"/>
      <w:bookmarkStart w:id="135" w:name="_Toc184308076"/>
      <w:bookmarkEnd w:id="135"/>
      <w:bookmarkStart w:id="136" w:name="_Toc184308072"/>
      <w:bookmarkEnd w:id="136"/>
      <w:bookmarkStart w:id="137" w:name="_Toc184314473"/>
      <w:bookmarkEnd w:id="137"/>
      <w:bookmarkStart w:id="138" w:name="_Toc184310340"/>
      <w:bookmarkEnd w:id="138"/>
      <w:bookmarkStart w:id="139" w:name="_Toc184310299"/>
      <w:bookmarkEnd w:id="139"/>
      <w:bookmarkStart w:id="140" w:name="_Toc184308081"/>
      <w:bookmarkEnd w:id="140"/>
      <w:bookmarkStart w:id="141" w:name="_Toc184310285"/>
      <w:bookmarkEnd w:id="141"/>
      <w:bookmarkStart w:id="142" w:name="_Toc184313289"/>
      <w:bookmarkEnd w:id="142"/>
      <w:bookmarkStart w:id="143" w:name="_Toc184313265"/>
      <w:bookmarkEnd w:id="143"/>
      <w:bookmarkStart w:id="144" w:name="_Toc184312088"/>
      <w:bookmarkEnd w:id="144"/>
      <w:bookmarkStart w:id="145" w:name="_Toc184312118"/>
      <w:bookmarkEnd w:id="145"/>
      <w:bookmarkStart w:id="146" w:name="_Toc184312123"/>
      <w:bookmarkEnd w:id="146"/>
      <w:bookmarkStart w:id="147" w:name="_Toc184308070"/>
      <w:bookmarkEnd w:id="147"/>
      <w:bookmarkStart w:id="148" w:name="_Toc184310310"/>
      <w:bookmarkEnd w:id="148"/>
      <w:bookmarkStart w:id="149" w:name="_Toc184313299"/>
      <w:bookmarkEnd w:id="149"/>
      <w:bookmarkStart w:id="150" w:name="_Toc184308068"/>
      <w:bookmarkEnd w:id="150"/>
      <w:bookmarkStart w:id="151" w:name="_Toc184313284"/>
      <w:bookmarkEnd w:id="151"/>
      <w:bookmarkStart w:id="152" w:name="_Toc184312096"/>
      <w:bookmarkEnd w:id="152"/>
      <w:bookmarkStart w:id="153" w:name="_Toc184310291"/>
      <w:bookmarkEnd w:id="153"/>
      <w:bookmarkStart w:id="154" w:name="_Toc184312128"/>
      <w:bookmarkEnd w:id="154"/>
      <w:bookmarkStart w:id="155" w:name="_Toc184310330"/>
      <w:bookmarkEnd w:id="155"/>
      <w:bookmarkStart w:id="156" w:name="_Toc184312113"/>
      <w:bookmarkEnd w:id="156"/>
      <w:bookmarkStart w:id="157" w:name="_Toc184314421"/>
      <w:bookmarkEnd w:id="157"/>
      <w:bookmarkStart w:id="158" w:name="_Toc184310326"/>
      <w:bookmarkEnd w:id="158"/>
      <w:bookmarkStart w:id="159" w:name="_Toc184308060"/>
      <w:bookmarkEnd w:id="159"/>
      <w:bookmarkStart w:id="160" w:name="_Toc184312100"/>
      <w:bookmarkEnd w:id="160"/>
      <w:bookmarkStart w:id="161" w:name="_Toc184314478"/>
      <w:bookmarkEnd w:id="161"/>
      <w:bookmarkStart w:id="162" w:name="_Toc184308108"/>
      <w:bookmarkEnd w:id="162"/>
      <w:bookmarkStart w:id="163" w:name="_Toc184314429"/>
      <w:bookmarkEnd w:id="163"/>
      <w:bookmarkStart w:id="164" w:name="_Toc184314442"/>
      <w:bookmarkEnd w:id="164"/>
      <w:bookmarkStart w:id="165" w:name="_Toc184308074"/>
      <w:bookmarkEnd w:id="165"/>
      <w:bookmarkStart w:id="166" w:name="_Toc184308097"/>
      <w:bookmarkEnd w:id="166"/>
      <w:bookmarkStart w:id="167" w:name="_Toc184313303"/>
      <w:bookmarkEnd w:id="167"/>
      <w:bookmarkStart w:id="168" w:name="_Toc184308082"/>
      <w:bookmarkEnd w:id="168"/>
      <w:bookmarkStart w:id="169" w:name="_Toc184314434"/>
      <w:bookmarkEnd w:id="169"/>
      <w:bookmarkStart w:id="170" w:name="_Toc184312094"/>
      <w:bookmarkEnd w:id="170"/>
      <w:bookmarkStart w:id="171" w:name="_Toc184312108"/>
      <w:bookmarkEnd w:id="171"/>
      <w:bookmarkStart w:id="172" w:name="_Toc184308051"/>
      <w:bookmarkEnd w:id="172"/>
      <w:bookmarkStart w:id="173" w:name="_Toc184308091"/>
      <w:bookmarkEnd w:id="173"/>
      <w:bookmarkStart w:id="174" w:name="_Toc184314451"/>
      <w:bookmarkEnd w:id="174"/>
      <w:bookmarkStart w:id="175" w:name="_Toc184313258"/>
      <w:bookmarkEnd w:id="175"/>
      <w:bookmarkStart w:id="176" w:name="_Toc184312067"/>
      <w:bookmarkEnd w:id="176"/>
      <w:bookmarkStart w:id="177" w:name="_Toc184314482"/>
      <w:bookmarkEnd w:id="177"/>
      <w:bookmarkStart w:id="178" w:name="_Toc184313270"/>
      <w:bookmarkEnd w:id="178"/>
      <w:bookmarkStart w:id="179" w:name="_Toc184314479"/>
      <w:bookmarkEnd w:id="179"/>
      <w:bookmarkStart w:id="180" w:name="_Toc184313260"/>
      <w:bookmarkEnd w:id="180"/>
      <w:bookmarkStart w:id="181" w:name="_Toc184310335"/>
      <w:bookmarkEnd w:id="181"/>
      <w:bookmarkStart w:id="182" w:name="_Toc184308104"/>
      <w:bookmarkEnd w:id="182"/>
      <w:bookmarkStart w:id="183" w:name="_Toc184314414"/>
      <w:bookmarkEnd w:id="183"/>
      <w:bookmarkStart w:id="184" w:name="_Toc184308059"/>
      <w:bookmarkEnd w:id="184"/>
      <w:bookmarkStart w:id="185" w:name="_Toc184312132"/>
      <w:bookmarkEnd w:id="185"/>
      <w:bookmarkStart w:id="186" w:name="_Toc184313294"/>
      <w:bookmarkEnd w:id="186"/>
      <w:bookmarkStart w:id="187" w:name="_Toc184313266"/>
      <w:bookmarkEnd w:id="187"/>
      <w:bookmarkStart w:id="188" w:name="_Toc184308063"/>
      <w:bookmarkEnd w:id="188"/>
      <w:bookmarkStart w:id="189" w:name="_Toc184310344"/>
      <w:bookmarkEnd w:id="189"/>
      <w:bookmarkStart w:id="190" w:name="_Toc184308038"/>
      <w:bookmarkEnd w:id="190"/>
      <w:bookmarkStart w:id="191" w:name="_Toc184308049"/>
      <w:bookmarkEnd w:id="191"/>
      <w:bookmarkStart w:id="192" w:name="_Toc184308086"/>
      <w:bookmarkEnd w:id="192"/>
      <w:bookmarkStart w:id="193" w:name="_Toc184308043"/>
      <w:bookmarkEnd w:id="193"/>
      <w:bookmarkStart w:id="194" w:name="_Toc184314439"/>
      <w:bookmarkEnd w:id="194"/>
      <w:bookmarkStart w:id="195" w:name="_Toc184314455"/>
      <w:bookmarkEnd w:id="195"/>
      <w:bookmarkStart w:id="196" w:name="_Toc184312136"/>
      <w:bookmarkEnd w:id="196"/>
      <w:bookmarkStart w:id="197" w:name="_Toc184313273"/>
      <w:bookmarkEnd w:id="197"/>
      <w:bookmarkStart w:id="198" w:name="_Toc184313301"/>
      <w:bookmarkEnd w:id="198"/>
      <w:bookmarkStart w:id="199" w:name="_Toc184314413"/>
      <w:bookmarkEnd w:id="199"/>
      <w:bookmarkStart w:id="200" w:name="_Toc184312099"/>
      <w:bookmarkEnd w:id="200"/>
      <w:bookmarkStart w:id="201" w:name="_Toc184310318"/>
      <w:bookmarkEnd w:id="201"/>
      <w:bookmarkStart w:id="202" w:name="_Toc184312114"/>
      <w:bookmarkEnd w:id="202"/>
      <w:bookmarkStart w:id="203" w:name="_Toc184308064"/>
      <w:bookmarkEnd w:id="203"/>
      <w:bookmarkStart w:id="204" w:name="_Toc184314481"/>
      <w:bookmarkEnd w:id="204"/>
      <w:bookmarkStart w:id="205" w:name="_Toc184312116"/>
      <w:bookmarkEnd w:id="205"/>
      <w:bookmarkStart w:id="206" w:name="_Toc184314461"/>
      <w:bookmarkEnd w:id="206"/>
      <w:bookmarkStart w:id="207" w:name="_Toc184310329"/>
      <w:bookmarkEnd w:id="207"/>
      <w:bookmarkStart w:id="208" w:name="_Toc184308041"/>
      <w:bookmarkEnd w:id="208"/>
      <w:bookmarkStart w:id="209" w:name="_Toc184314432"/>
      <w:bookmarkEnd w:id="209"/>
      <w:bookmarkStart w:id="210" w:name="_Toc184313268"/>
      <w:bookmarkEnd w:id="210"/>
      <w:bookmarkStart w:id="211" w:name="_Toc184313277"/>
      <w:bookmarkEnd w:id="211"/>
      <w:bookmarkStart w:id="212" w:name="_Toc184314426"/>
      <w:bookmarkEnd w:id="212"/>
      <w:bookmarkStart w:id="213" w:name="_Toc184314419"/>
      <w:bookmarkEnd w:id="213"/>
      <w:bookmarkStart w:id="214" w:name="_Toc184312122"/>
      <w:bookmarkEnd w:id="214"/>
      <w:bookmarkStart w:id="215" w:name="_Toc184310313"/>
      <w:bookmarkEnd w:id="215"/>
      <w:bookmarkStart w:id="216" w:name="_Toc184313275"/>
      <w:bookmarkEnd w:id="216"/>
      <w:bookmarkStart w:id="217" w:name="_Toc184314443"/>
      <w:bookmarkEnd w:id="217"/>
      <w:bookmarkStart w:id="218" w:name="_Toc184314431"/>
      <w:bookmarkEnd w:id="218"/>
      <w:bookmarkStart w:id="219" w:name="_Toc184310336"/>
      <w:bookmarkEnd w:id="219"/>
      <w:bookmarkStart w:id="220" w:name="_Toc184308050"/>
      <w:bookmarkEnd w:id="220"/>
      <w:bookmarkStart w:id="221" w:name="_Toc184310325"/>
      <w:bookmarkEnd w:id="221"/>
      <w:bookmarkStart w:id="222" w:name="_Toc184313269"/>
      <w:bookmarkEnd w:id="222"/>
      <w:bookmarkStart w:id="223" w:name="_Toc184314452"/>
      <w:bookmarkEnd w:id="223"/>
      <w:bookmarkStart w:id="224" w:name="_Toc184313259"/>
      <w:bookmarkEnd w:id="224"/>
      <w:bookmarkStart w:id="225" w:name="_Toc184310284"/>
      <w:bookmarkEnd w:id="225"/>
      <w:bookmarkStart w:id="226" w:name="_Toc184308095"/>
      <w:bookmarkEnd w:id="226"/>
      <w:bookmarkStart w:id="227" w:name="_Toc184314454"/>
      <w:bookmarkEnd w:id="227"/>
      <w:bookmarkStart w:id="228" w:name="_Toc184312077"/>
      <w:bookmarkEnd w:id="228"/>
      <w:bookmarkStart w:id="229" w:name="_Toc184308056"/>
      <w:bookmarkEnd w:id="229"/>
      <w:bookmarkStart w:id="230" w:name="_Toc184313306"/>
      <w:bookmarkEnd w:id="230"/>
      <w:bookmarkStart w:id="231" w:name="_Toc184308069"/>
      <w:bookmarkEnd w:id="231"/>
      <w:bookmarkStart w:id="232" w:name="_Toc184310275"/>
      <w:bookmarkEnd w:id="232"/>
      <w:bookmarkStart w:id="233" w:name="_Toc184310319"/>
      <w:bookmarkEnd w:id="233"/>
      <w:bookmarkStart w:id="234" w:name="_Toc184313247"/>
      <w:bookmarkEnd w:id="234"/>
      <w:bookmarkStart w:id="235" w:name="_Toc184308105"/>
      <w:bookmarkEnd w:id="235"/>
      <w:bookmarkStart w:id="236" w:name="_Toc184308058"/>
      <w:bookmarkEnd w:id="236"/>
      <w:bookmarkStart w:id="237" w:name="_Toc184314428"/>
      <w:bookmarkEnd w:id="237"/>
      <w:bookmarkStart w:id="238" w:name="_Toc184308036"/>
      <w:bookmarkEnd w:id="238"/>
      <w:bookmarkStart w:id="239" w:name="_Toc184313264"/>
      <w:bookmarkEnd w:id="239"/>
      <w:bookmarkStart w:id="240" w:name="_Toc184312091"/>
      <w:bookmarkEnd w:id="240"/>
      <w:bookmarkStart w:id="241" w:name="_Toc184312127"/>
      <w:bookmarkEnd w:id="241"/>
      <w:bookmarkStart w:id="242" w:name="_Toc184308092"/>
      <w:bookmarkEnd w:id="242"/>
      <w:bookmarkStart w:id="243" w:name="_Toc184310322"/>
      <w:bookmarkEnd w:id="243"/>
      <w:bookmarkStart w:id="244" w:name="_Toc184310282"/>
      <w:bookmarkEnd w:id="244"/>
      <w:bookmarkStart w:id="245" w:name="_Toc184314417"/>
      <w:bookmarkEnd w:id="245"/>
      <w:bookmarkStart w:id="246" w:name="_Toc184313263"/>
      <w:bookmarkEnd w:id="246"/>
      <w:bookmarkStart w:id="247" w:name="_Toc184313238"/>
      <w:bookmarkEnd w:id="247"/>
      <w:bookmarkStart w:id="248" w:name="_Toc184313253"/>
      <w:bookmarkEnd w:id="248"/>
      <w:bookmarkStart w:id="249" w:name="_Toc184314470"/>
      <w:bookmarkEnd w:id="249"/>
      <w:bookmarkStart w:id="250" w:name="_Toc184313292"/>
      <w:bookmarkEnd w:id="250"/>
      <w:bookmarkStart w:id="251" w:name="_Toc184310339"/>
      <w:bookmarkEnd w:id="251"/>
      <w:bookmarkStart w:id="252" w:name="_Toc184314474"/>
      <w:bookmarkEnd w:id="252"/>
      <w:bookmarkStart w:id="253" w:name="_Toc184308101"/>
      <w:bookmarkEnd w:id="253"/>
      <w:bookmarkStart w:id="254" w:name="_Toc184312072"/>
      <w:bookmarkEnd w:id="254"/>
      <w:bookmarkStart w:id="255" w:name="_Toc184312087"/>
      <w:bookmarkEnd w:id="255"/>
      <w:bookmarkStart w:id="256" w:name="_Toc184310281"/>
      <w:bookmarkEnd w:id="256"/>
      <w:bookmarkStart w:id="257" w:name="_Toc184313285"/>
      <w:bookmarkEnd w:id="257"/>
      <w:bookmarkStart w:id="258" w:name="_Toc184313291"/>
      <w:bookmarkEnd w:id="258"/>
      <w:bookmarkStart w:id="259" w:name="_Toc184313261"/>
      <w:bookmarkEnd w:id="259"/>
      <w:bookmarkStart w:id="260" w:name="_Toc184312083"/>
      <w:bookmarkEnd w:id="260"/>
      <w:bookmarkStart w:id="261" w:name="_Toc184313251"/>
      <w:bookmarkEnd w:id="261"/>
      <w:bookmarkStart w:id="262" w:name="_Toc184308094"/>
      <w:bookmarkEnd w:id="262"/>
      <w:bookmarkStart w:id="263" w:name="_Toc184310277"/>
      <w:bookmarkEnd w:id="263"/>
      <w:bookmarkStart w:id="264" w:name="_Toc184308046"/>
      <w:bookmarkEnd w:id="264"/>
      <w:bookmarkStart w:id="265" w:name="_Toc184314448"/>
      <w:bookmarkEnd w:id="265"/>
      <w:bookmarkStart w:id="266" w:name="_Toc184312085"/>
      <w:bookmarkEnd w:id="266"/>
      <w:bookmarkStart w:id="267" w:name="_Toc184314462"/>
      <w:bookmarkEnd w:id="267"/>
      <w:bookmarkStart w:id="268" w:name="_Toc184313307"/>
      <w:bookmarkEnd w:id="268"/>
      <w:bookmarkStart w:id="269" w:name="_Toc184310338"/>
      <w:bookmarkEnd w:id="269"/>
      <w:bookmarkStart w:id="270" w:name="_Toc184312092"/>
      <w:bookmarkEnd w:id="270"/>
      <w:bookmarkStart w:id="271" w:name="_Toc184312111"/>
      <w:bookmarkEnd w:id="271"/>
      <w:bookmarkStart w:id="272" w:name="_Toc184313279"/>
      <w:bookmarkEnd w:id="272"/>
      <w:bookmarkStart w:id="273" w:name="_Toc184312110"/>
      <w:bookmarkEnd w:id="273"/>
      <w:bookmarkStart w:id="274" w:name="_Toc184310295"/>
      <w:bookmarkEnd w:id="274"/>
      <w:bookmarkStart w:id="275" w:name="_Toc184313286"/>
      <w:bookmarkEnd w:id="275"/>
      <w:bookmarkStart w:id="276" w:name="_Toc184313305"/>
      <w:bookmarkEnd w:id="276"/>
      <w:bookmarkStart w:id="277" w:name="_Toc184308100"/>
      <w:bookmarkEnd w:id="277"/>
      <w:bookmarkStart w:id="278" w:name="_Toc184308039"/>
      <w:bookmarkEnd w:id="278"/>
      <w:bookmarkStart w:id="279" w:name="_Toc184312068"/>
      <w:bookmarkEnd w:id="279"/>
      <w:bookmarkStart w:id="280" w:name="_Toc184310306"/>
      <w:bookmarkEnd w:id="280"/>
      <w:bookmarkStart w:id="281" w:name="_Toc184312121"/>
      <w:bookmarkEnd w:id="281"/>
      <w:bookmarkStart w:id="282" w:name="_Toc184312084"/>
      <w:bookmarkEnd w:id="282"/>
      <w:bookmarkStart w:id="283" w:name="_Toc184312076"/>
      <w:bookmarkEnd w:id="283"/>
      <w:bookmarkStart w:id="284" w:name="_Toc184312101"/>
      <w:bookmarkEnd w:id="284"/>
      <w:bookmarkStart w:id="285" w:name="_Toc184310274"/>
      <w:bookmarkEnd w:id="285"/>
      <w:bookmarkStart w:id="286" w:name="_Toc184314435"/>
      <w:bookmarkEnd w:id="286"/>
      <w:bookmarkStart w:id="287" w:name="_Toc184312115"/>
      <w:bookmarkEnd w:id="287"/>
      <w:bookmarkStart w:id="288" w:name="_Toc184314466"/>
      <w:bookmarkEnd w:id="288"/>
      <w:bookmarkStart w:id="289" w:name="_Toc184308089"/>
      <w:bookmarkEnd w:id="289"/>
      <w:bookmarkStart w:id="290" w:name="_Toc184312097"/>
      <w:bookmarkEnd w:id="290"/>
      <w:bookmarkStart w:id="291" w:name="_Toc184308073"/>
      <w:bookmarkEnd w:id="291"/>
      <w:bookmarkStart w:id="292" w:name="_Toc184308106"/>
      <w:bookmarkEnd w:id="292"/>
      <w:bookmarkStart w:id="293" w:name="_Toc184310301"/>
      <w:bookmarkEnd w:id="293"/>
      <w:bookmarkStart w:id="294" w:name="_Toc184313274"/>
      <w:bookmarkEnd w:id="294"/>
      <w:bookmarkStart w:id="295" w:name="_Toc184313250"/>
      <w:bookmarkEnd w:id="295"/>
      <w:bookmarkStart w:id="296" w:name="_Toc184312125"/>
      <w:bookmarkEnd w:id="296"/>
      <w:bookmarkStart w:id="297" w:name="_Toc184308090"/>
      <w:bookmarkEnd w:id="297"/>
      <w:bookmarkStart w:id="298" w:name="_Toc184308047"/>
      <w:bookmarkEnd w:id="298"/>
      <w:bookmarkStart w:id="299" w:name="_Toc184310331"/>
      <w:bookmarkEnd w:id="299"/>
      <w:bookmarkStart w:id="300" w:name="_Toc184308075"/>
      <w:bookmarkEnd w:id="300"/>
      <w:bookmarkStart w:id="301" w:name="_Toc184313246"/>
      <w:bookmarkEnd w:id="301"/>
      <w:bookmarkStart w:id="302" w:name="_Toc184308061"/>
      <w:bookmarkEnd w:id="302"/>
      <w:bookmarkStart w:id="303" w:name="_Toc184312117"/>
      <w:bookmarkEnd w:id="303"/>
      <w:bookmarkStart w:id="304" w:name="_Toc184310333"/>
      <w:bookmarkEnd w:id="304"/>
      <w:bookmarkStart w:id="305" w:name="_Toc184312104"/>
      <w:bookmarkEnd w:id="305"/>
      <w:bookmarkStart w:id="306" w:name="_Toc184310320"/>
      <w:bookmarkEnd w:id="306"/>
      <w:bookmarkStart w:id="307" w:name="_Toc184314447"/>
      <w:bookmarkEnd w:id="307"/>
      <w:bookmarkStart w:id="308" w:name="_Toc184312130"/>
      <w:bookmarkEnd w:id="308"/>
      <w:bookmarkStart w:id="309" w:name="_Toc184312102"/>
      <w:bookmarkEnd w:id="309"/>
      <w:bookmarkStart w:id="310" w:name="_Toc184312080"/>
      <w:bookmarkEnd w:id="310"/>
      <w:bookmarkStart w:id="311" w:name="_Toc184314416"/>
      <w:bookmarkEnd w:id="311"/>
      <w:bookmarkStart w:id="312" w:name="_Toc184313245"/>
      <w:bookmarkEnd w:id="312"/>
      <w:bookmarkStart w:id="313" w:name="_Toc184313302"/>
      <w:bookmarkEnd w:id="313"/>
      <w:bookmarkStart w:id="314" w:name="_Toc184308055"/>
      <w:bookmarkEnd w:id="314"/>
      <w:bookmarkStart w:id="315" w:name="_Toc184313290"/>
      <w:bookmarkEnd w:id="315"/>
      <w:bookmarkStart w:id="316" w:name="_Toc184308103"/>
      <w:bookmarkEnd w:id="316"/>
      <w:bookmarkStart w:id="317" w:name="_Toc184308045"/>
      <w:bookmarkEnd w:id="317"/>
      <w:bookmarkStart w:id="318" w:name="_Toc184314430"/>
      <w:bookmarkEnd w:id="318"/>
      <w:bookmarkStart w:id="319" w:name="_Toc184310297"/>
      <w:bookmarkEnd w:id="319"/>
      <w:bookmarkStart w:id="320" w:name="_Toc184308107"/>
      <w:bookmarkEnd w:id="320"/>
      <w:bookmarkStart w:id="321" w:name="_Toc184310290"/>
      <w:bookmarkEnd w:id="321"/>
      <w:bookmarkStart w:id="322" w:name="_Toc184308057"/>
      <w:bookmarkEnd w:id="322"/>
      <w:bookmarkStart w:id="323" w:name="_Toc184313262"/>
      <w:bookmarkEnd w:id="323"/>
      <w:bookmarkStart w:id="324" w:name="_Toc184314427"/>
      <w:bookmarkEnd w:id="324"/>
      <w:bookmarkStart w:id="325" w:name="_Toc184314420"/>
      <w:bookmarkEnd w:id="325"/>
      <w:bookmarkStart w:id="326" w:name="_Toc184310311"/>
      <w:bookmarkEnd w:id="326"/>
      <w:bookmarkStart w:id="327" w:name="_Toc184308037"/>
      <w:bookmarkEnd w:id="327"/>
      <w:bookmarkStart w:id="328" w:name="_Toc184312070"/>
      <w:bookmarkEnd w:id="328"/>
      <w:bookmarkStart w:id="329" w:name="_Toc184312105"/>
      <w:bookmarkEnd w:id="329"/>
      <w:bookmarkStart w:id="330" w:name="_Toc184310288"/>
      <w:bookmarkEnd w:id="330"/>
      <w:bookmarkStart w:id="331" w:name="_Toc184312129"/>
      <w:bookmarkEnd w:id="331"/>
      <w:bookmarkStart w:id="332" w:name="_Toc184314467"/>
      <w:bookmarkEnd w:id="332"/>
      <w:bookmarkStart w:id="333" w:name="_Toc184312093"/>
      <w:bookmarkEnd w:id="333"/>
      <w:bookmarkStart w:id="334" w:name="_Toc184310317"/>
      <w:bookmarkEnd w:id="334"/>
      <w:bookmarkStart w:id="335" w:name="_Toc184313241"/>
      <w:bookmarkEnd w:id="335"/>
      <w:bookmarkStart w:id="336" w:name="_Toc184310337"/>
      <w:bookmarkEnd w:id="336"/>
      <w:bookmarkStart w:id="337" w:name="_Toc184312138"/>
      <w:bookmarkEnd w:id="337"/>
      <w:bookmarkStart w:id="338" w:name="_Toc184314433"/>
      <w:bookmarkEnd w:id="338"/>
      <w:bookmarkStart w:id="339" w:name="_Toc184314456"/>
      <w:bookmarkEnd w:id="339"/>
      <w:bookmarkStart w:id="340" w:name="_Toc184313283"/>
      <w:bookmarkEnd w:id="340"/>
      <w:bookmarkStart w:id="341" w:name="_Toc184312103"/>
      <w:bookmarkEnd w:id="341"/>
      <w:bookmarkStart w:id="342" w:name="_Toc184308066"/>
      <w:bookmarkEnd w:id="342"/>
      <w:bookmarkStart w:id="343" w:name="_Toc184313309"/>
      <w:bookmarkEnd w:id="343"/>
      <w:bookmarkStart w:id="344" w:name="_Toc184308067"/>
      <w:bookmarkEnd w:id="344"/>
      <w:bookmarkStart w:id="345" w:name="_Toc184310307"/>
      <w:bookmarkEnd w:id="345"/>
      <w:bookmarkStart w:id="346" w:name="_Toc184312090"/>
      <w:bookmarkEnd w:id="346"/>
      <w:bookmarkStart w:id="347" w:name="_Toc184310343"/>
      <w:bookmarkEnd w:id="347"/>
      <w:bookmarkStart w:id="348" w:name="_Toc184308077"/>
      <w:bookmarkEnd w:id="348"/>
      <w:bookmarkStart w:id="349" w:name="_Toc184310280"/>
      <w:bookmarkEnd w:id="349"/>
      <w:bookmarkStart w:id="350" w:name="_Toc184313288"/>
      <w:bookmarkEnd w:id="350"/>
      <w:bookmarkStart w:id="351" w:name="_Toc184313271"/>
      <w:bookmarkEnd w:id="351"/>
      <w:bookmarkStart w:id="352" w:name="_Toc184312139"/>
      <w:bookmarkEnd w:id="352"/>
      <w:bookmarkStart w:id="353" w:name="_Toc184308042"/>
      <w:bookmarkEnd w:id="353"/>
      <w:bookmarkStart w:id="354" w:name="_Toc184310323"/>
      <w:bookmarkEnd w:id="354"/>
      <w:bookmarkStart w:id="355" w:name="_Toc184308040"/>
      <w:bookmarkEnd w:id="355"/>
      <w:bookmarkStart w:id="356" w:name="_Toc184314471"/>
      <w:bookmarkEnd w:id="356"/>
      <w:bookmarkStart w:id="357" w:name="_Toc184312137"/>
      <w:bookmarkEnd w:id="357"/>
      <w:bookmarkStart w:id="358" w:name="_Toc184313244"/>
      <w:bookmarkEnd w:id="358"/>
      <w:bookmarkStart w:id="359" w:name="_Toc184314468"/>
      <w:bookmarkEnd w:id="359"/>
      <w:bookmarkStart w:id="360" w:name="_Toc184310312"/>
      <w:bookmarkEnd w:id="360"/>
      <w:bookmarkStart w:id="361" w:name="_Toc184312119"/>
      <w:bookmarkEnd w:id="361"/>
      <w:bookmarkStart w:id="362" w:name="_Toc184314450"/>
      <w:bookmarkEnd w:id="362"/>
      <w:bookmarkStart w:id="363" w:name="_Toc184312126"/>
      <w:bookmarkEnd w:id="363"/>
      <w:bookmarkStart w:id="364" w:name="_Toc184310321"/>
      <w:bookmarkEnd w:id="364"/>
      <w:bookmarkStart w:id="365" w:name="_Toc184314441"/>
      <w:bookmarkEnd w:id="365"/>
      <w:bookmarkStart w:id="366" w:name="_Toc184308078"/>
      <w:bookmarkEnd w:id="366"/>
      <w:bookmarkStart w:id="367" w:name="_Toc184313252"/>
      <w:bookmarkEnd w:id="367"/>
      <w:bookmarkStart w:id="368" w:name="_Toc184308087"/>
      <w:bookmarkEnd w:id="368"/>
      <w:bookmarkStart w:id="369" w:name="_Toc184312131"/>
      <w:bookmarkEnd w:id="369"/>
      <w:bookmarkStart w:id="370" w:name="_Toc184310294"/>
      <w:bookmarkEnd w:id="370"/>
      <w:bookmarkStart w:id="371" w:name="_Toc184310272"/>
      <w:bookmarkEnd w:id="371"/>
      <w:bookmarkStart w:id="372" w:name="_Toc184313257"/>
      <w:bookmarkEnd w:id="372"/>
      <w:bookmarkStart w:id="373" w:name="_Toc184313272"/>
      <w:bookmarkEnd w:id="373"/>
      <w:bookmarkStart w:id="374" w:name="_Toc184313278"/>
      <w:bookmarkEnd w:id="374"/>
      <w:bookmarkStart w:id="375" w:name="_Toc184312106"/>
      <w:bookmarkEnd w:id="375"/>
      <w:bookmarkStart w:id="376" w:name="_Toc184312069"/>
      <w:bookmarkEnd w:id="376"/>
      <w:bookmarkStart w:id="377" w:name="_Toc184313254"/>
      <w:bookmarkEnd w:id="377"/>
      <w:bookmarkStart w:id="378" w:name="_Toc184310298"/>
      <w:bookmarkEnd w:id="378"/>
      <w:bookmarkStart w:id="379" w:name="_Toc184310342"/>
      <w:bookmarkEnd w:id="379"/>
      <w:bookmarkStart w:id="380" w:name="_Toc184308048"/>
      <w:bookmarkEnd w:id="380"/>
      <w:bookmarkStart w:id="381" w:name="_Toc184310302"/>
      <w:bookmarkEnd w:id="381"/>
      <w:bookmarkStart w:id="382" w:name="_Toc184310300"/>
      <w:bookmarkEnd w:id="382"/>
      <w:bookmarkStart w:id="383" w:name="_Toc184314437"/>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D.响应文件中承诺的响应有效期少于询价采购文件中载明的投标有效期的；响应文件出现不是唯一的、有选择性响应报价的;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J.响应文件不满足询价采购文件的其它实质性要求的；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K.法律、法规、规章（适用本市的）及省级以上规范性文件（适用本市的）规定的其他无效情形。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pPr>
        <w:spacing w:line="360" w:lineRule="auto"/>
        <w:ind w:firstLine="480" w:firstLineChars="200"/>
        <w:rPr>
          <w:rFonts w:ascii="宋体" w:hAnsi="宋体" w:cs="宋体"/>
          <w:kern w:val="0"/>
          <w:sz w:val="24"/>
        </w:rPr>
      </w:pPr>
      <w:r>
        <w:rPr>
          <w:rFonts w:hint="eastAsia" w:ascii="宋体" w:hAnsi="宋体" w:cs="宋体"/>
          <w:kern w:val="0"/>
          <w:sz w:val="24"/>
        </w:rPr>
        <w:t>M未要求缴纳询价保证金的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6"/>
        <w:ind w:firstLine="480" w:firstLineChars="200"/>
      </w:pPr>
      <w:r>
        <w:rPr>
          <w:lang w:val="en-US"/>
        </w:rPr>
        <w:t>1.1</w:t>
      </w:r>
      <w:r>
        <w:rPr>
          <w:rFonts w:hint="eastAsia"/>
        </w:rPr>
        <w:t>若出现税率不一致的情况，以除税总金额相对比。</w:t>
      </w:r>
    </w:p>
    <w:p>
      <w:pPr>
        <w:pStyle w:val="6"/>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6"/>
        <w:rPr>
          <w:lang w:val="en-US"/>
        </w:rPr>
      </w:pPr>
    </w:p>
    <w:p>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LJGS-2023-          </w:t>
      </w:r>
    </w:p>
    <w:p>
      <w:pPr>
        <w:spacing w:line="480" w:lineRule="auto"/>
        <w:rPr>
          <w:rFonts w:ascii="宋体" w:hAnsi="宋体" w:cs="宋体"/>
          <w:b/>
          <w:sz w:val="24"/>
        </w:rPr>
      </w:pPr>
    </w:p>
    <w:p>
      <w:pPr>
        <w:pStyle w:val="3"/>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2"/>
        <w:rPr>
          <w:rFonts w:ascii="宋体" w:hAnsi="宋体" w:cs="宋体"/>
          <w:szCs w:val="24"/>
        </w:rPr>
      </w:pPr>
    </w:p>
    <w:p>
      <w:pPr>
        <w:spacing w:before="120" w:line="22" w:lineRule="atLeast"/>
        <w:ind w:left="960"/>
        <w:rPr>
          <w:rFonts w:ascii="宋体" w:hAnsi="宋体" w:eastAsia="宋体" w:cs="宋体"/>
        </w:rPr>
      </w:pPr>
      <w:r>
        <w:rPr>
          <w:rFonts w:hint="eastAsia" w:ascii="宋体" w:hAnsi="宋体" w:cs="宋体"/>
          <w:sz w:val="24"/>
        </w:rPr>
        <w:t>项目名称：</w:t>
      </w:r>
      <w:r>
        <w:rPr>
          <w:rFonts w:hint="eastAsia" w:ascii="宋体" w:hAnsi="宋体" w:cs="宋体"/>
          <w:sz w:val="24"/>
          <w:u w:val="single"/>
        </w:rPr>
        <w:t xml:space="preserve">  2023年临江公司润滑油脂采购</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22"/>
        <w:ind w:left="0" w:leftChars="0" w:firstLine="0" w:firstLineChars="0"/>
        <w:rPr>
          <w:rFonts w:ascii="宋体" w:hAnsi="宋体" w:cs="宋体"/>
          <w:b/>
          <w:szCs w:val="24"/>
        </w:rPr>
      </w:pPr>
    </w:p>
    <w:p>
      <w:pPr>
        <w:pStyle w:val="7"/>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第三章 廉洁协议……………………………………………………………（页码）</w:t>
      </w:r>
    </w:p>
    <w:p>
      <w:pPr>
        <w:pStyle w:val="22"/>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2"/>
        <w:ind w:left="0" w:leftChars="0" w:firstLine="0" w:firstLineChars="0"/>
        <w:rPr>
          <w:rFonts w:ascii="宋体" w:hAnsi="宋体" w:cs="宋体"/>
          <w:szCs w:val="24"/>
        </w:rPr>
      </w:pPr>
    </w:p>
    <w:p>
      <w:pPr>
        <w:pStyle w:val="22"/>
        <w:ind w:left="0" w:leftChars="0" w:firstLine="0" w:firstLineChars="0"/>
        <w:jc w:val="center"/>
        <w:rPr>
          <w:rFonts w:ascii="宋体" w:hAnsi="宋体" w:cs="宋体"/>
          <w:b/>
          <w:szCs w:val="24"/>
        </w:rPr>
      </w:pPr>
    </w:p>
    <w:p>
      <w:pPr>
        <w:pStyle w:val="22"/>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2023年临江公司润滑油脂采购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为该项目中标或者成交供应商。现于中标或者成交通知书发出之日起10个工作日内，按照采购文件等确定的事项签订本合同。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3029"/>
      <w:bookmarkStart w:id="385" w:name="_Toc2232"/>
      <w:bookmarkStart w:id="386" w:name="_Toc24059"/>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b/>
          <w:sz w:val="24"/>
        </w:rPr>
      </w:pPr>
      <w:bookmarkStart w:id="387" w:name="_Toc21295"/>
      <w:bookmarkStart w:id="388" w:name="_Toc24300"/>
      <w:bookmarkStart w:id="389" w:name="_Toc27126"/>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tbl>
      <w:tblPr>
        <w:tblStyle w:val="15"/>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330"/>
        <w:gridCol w:w="1560"/>
        <w:gridCol w:w="873"/>
        <w:gridCol w:w="1395"/>
        <w:gridCol w:w="585"/>
        <w:gridCol w:w="840"/>
        <w:gridCol w:w="1092"/>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序号</w:t>
            </w:r>
          </w:p>
        </w:tc>
        <w:tc>
          <w:tcPr>
            <w:tcW w:w="1330"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货物名称</w:t>
            </w:r>
          </w:p>
        </w:tc>
        <w:tc>
          <w:tcPr>
            <w:tcW w:w="1560"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规格型号</w:t>
            </w:r>
          </w:p>
        </w:tc>
        <w:tc>
          <w:tcPr>
            <w:tcW w:w="873"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品牌</w:t>
            </w:r>
          </w:p>
        </w:tc>
        <w:tc>
          <w:tcPr>
            <w:tcW w:w="1395"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包装规格</w:t>
            </w:r>
          </w:p>
        </w:tc>
        <w:tc>
          <w:tcPr>
            <w:tcW w:w="585"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单位</w:t>
            </w:r>
          </w:p>
        </w:tc>
        <w:tc>
          <w:tcPr>
            <w:tcW w:w="840"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数量</w:t>
            </w:r>
          </w:p>
        </w:tc>
        <w:tc>
          <w:tcPr>
            <w:tcW w:w="1092"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单价</w:t>
            </w:r>
          </w:p>
          <w:p>
            <w:pPr>
              <w:jc w:val="center"/>
              <w:rPr>
                <w:rFonts w:ascii="宋体" w:hAnsi="宋体" w:eastAsia="宋体" w:cs="宋体"/>
                <w:snapToGrid w:val="0"/>
                <w:szCs w:val="21"/>
              </w:rPr>
            </w:pPr>
            <w:r>
              <w:rPr>
                <w:rFonts w:hint="eastAsia" w:ascii="宋体" w:hAnsi="宋体" w:eastAsia="宋体" w:cs="宋体"/>
                <w:snapToGrid w:val="0"/>
                <w:szCs w:val="21"/>
              </w:rPr>
              <w:t>（元/桶）</w:t>
            </w:r>
          </w:p>
        </w:tc>
        <w:tc>
          <w:tcPr>
            <w:tcW w:w="840"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金额（</w:t>
            </w:r>
            <w:r>
              <w:rPr>
                <w:rFonts w:hint="eastAsia" w:ascii="宋体" w:hAnsi="宋体" w:eastAsia="宋体" w:cs="宋体"/>
                <w:color w:val="000000"/>
                <w:kern w:val="0"/>
                <w:szCs w:val="21"/>
                <w:lang w:bidi="ar"/>
              </w:rPr>
              <w:t>元</w:t>
            </w:r>
            <w:r>
              <w:rPr>
                <w:rFonts w:hint="eastAsia" w:ascii="宋体" w:hAnsi="宋体" w:eastAsia="宋体" w:cs="宋体"/>
                <w:snapToGrid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w:t>
            </w:r>
          </w:p>
        </w:tc>
        <w:tc>
          <w:tcPr>
            <w:tcW w:w="133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抗磨液压油</w:t>
            </w:r>
          </w:p>
        </w:tc>
        <w:tc>
          <w:tcPr>
            <w:tcW w:w="156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AZOLLA ZS68</w:t>
            </w:r>
          </w:p>
        </w:tc>
        <w:tc>
          <w:tcPr>
            <w:tcW w:w="873"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道达尔</w:t>
            </w:r>
          </w:p>
        </w:tc>
        <w:tc>
          <w:tcPr>
            <w:tcW w:w="139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208L/桶</w:t>
            </w:r>
          </w:p>
        </w:tc>
        <w:tc>
          <w:tcPr>
            <w:tcW w:w="58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桶</w:t>
            </w:r>
          </w:p>
        </w:tc>
        <w:tc>
          <w:tcPr>
            <w:tcW w:w="84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 xml:space="preserve">5 </w:t>
            </w: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2</w:t>
            </w:r>
          </w:p>
        </w:tc>
        <w:tc>
          <w:tcPr>
            <w:tcW w:w="133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抗磨液压油</w:t>
            </w:r>
          </w:p>
        </w:tc>
        <w:tc>
          <w:tcPr>
            <w:tcW w:w="156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 xml:space="preserve"> AZOLLA  ZS46</w:t>
            </w:r>
          </w:p>
        </w:tc>
        <w:tc>
          <w:tcPr>
            <w:tcW w:w="873"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道达尔</w:t>
            </w:r>
          </w:p>
        </w:tc>
        <w:tc>
          <w:tcPr>
            <w:tcW w:w="139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208L/桶</w:t>
            </w:r>
          </w:p>
        </w:tc>
        <w:tc>
          <w:tcPr>
            <w:tcW w:w="58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桶</w:t>
            </w:r>
          </w:p>
        </w:tc>
        <w:tc>
          <w:tcPr>
            <w:tcW w:w="84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 xml:space="preserve">27 </w:t>
            </w: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3</w:t>
            </w:r>
          </w:p>
        </w:tc>
        <w:tc>
          <w:tcPr>
            <w:tcW w:w="133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涡轮机油</w:t>
            </w:r>
          </w:p>
        </w:tc>
        <w:tc>
          <w:tcPr>
            <w:tcW w:w="156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PRESLLA GT46</w:t>
            </w:r>
          </w:p>
        </w:tc>
        <w:tc>
          <w:tcPr>
            <w:tcW w:w="873"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道达尔</w:t>
            </w:r>
          </w:p>
        </w:tc>
        <w:tc>
          <w:tcPr>
            <w:tcW w:w="139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208L/桶</w:t>
            </w:r>
          </w:p>
        </w:tc>
        <w:tc>
          <w:tcPr>
            <w:tcW w:w="58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桶</w:t>
            </w:r>
          </w:p>
        </w:tc>
        <w:tc>
          <w:tcPr>
            <w:tcW w:w="84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 xml:space="preserve">10 </w:t>
            </w: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4</w:t>
            </w:r>
          </w:p>
        </w:tc>
        <w:tc>
          <w:tcPr>
            <w:tcW w:w="133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透平油</w:t>
            </w:r>
          </w:p>
        </w:tc>
        <w:tc>
          <w:tcPr>
            <w:tcW w:w="156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PRESLIA 46</w:t>
            </w:r>
          </w:p>
        </w:tc>
        <w:tc>
          <w:tcPr>
            <w:tcW w:w="873"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道达尔</w:t>
            </w:r>
          </w:p>
        </w:tc>
        <w:tc>
          <w:tcPr>
            <w:tcW w:w="139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208L/桶</w:t>
            </w:r>
          </w:p>
        </w:tc>
        <w:tc>
          <w:tcPr>
            <w:tcW w:w="58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桶</w:t>
            </w:r>
          </w:p>
        </w:tc>
        <w:tc>
          <w:tcPr>
            <w:tcW w:w="84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 xml:space="preserve">2 </w:t>
            </w: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5</w:t>
            </w:r>
          </w:p>
        </w:tc>
        <w:tc>
          <w:tcPr>
            <w:tcW w:w="133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齿轮油</w:t>
            </w:r>
          </w:p>
        </w:tc>
        <w:tc>
          <w:tcPr>
            <w:tcW w:w="156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CARTER EP 150</w:t>
            </w:r>
          </w:p>
        </w:tc>
        <w:tc>
          <w:tcPr>
            <w:tcW w:w="873"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道达尔</w:t>
            </w:r>
          </w:p>
        </w:tc>
        <w:tc>
          <w:tcPr>
            <w:tcW w:w="139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208L/桶</w:t>
            </w:r>
          </w:p>
        </w:tc>
        <w:tc>
          <w:tcPr>
            <w:tcW w:w="58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桶</w:t>
            </w:r>
          </w:p>
        </w:tc>
        <w:tc>
          <w:tcPr>
            <w:tcW w:w="84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 xml:space="preserve">8 </w:t>
            </w: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6</w:t>
            </w:r>
          </w:p>
        </w:tc>
        <w:tc>
          <w:tcPr>
            <w:tcW w:w="133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齿轮油</w:t>
            </w:r>
          </w:p>
        </w:tc>
        <w:tc>
          <w:tcPr>
            <w:tcW w:w="156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CARTER EP 220</w:t>
            </w:r>
          </w:p>
        </w:tc>
        <w:tc>
          <w:tcPr>
            <w:tcW w:w="873"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道达尔</w:t>
            </w:r>
          </w:p>
        </w:tc>
        <w:tc>
          <w:tcPr>
            <w:tcW w:w="139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208L/桶</w:t>
            </w:r>
          </w:p>
        </w:tc>
        <w:tc>
          <w:tcPr>
            <w:tcW w:w="58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桶</w:t>
            </w:r>
          </w:p>
        </w:tc>
        <w:tc>
          <w:tcPr>
            <w:tcW w:w="84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 xml:space="preserve">9 </w:t>
            </w: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7</w:t>
            </w:r>
          </w:p>
        </w:tc>
        <w:tc>
          <w:tcPr>
            <w:tcW w:w="133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3#锂基脂</w:t>
            </w:r>
          </w:p>
        </w:tc>
        <w:tc>
          <w:tcPr>
            <w:tcW w:w="156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MULTIS EP 3</w:t>
            </w:r>
          </w:p>
        </w:tc>
        <w:tc>
          <w:tcPr>
            <w:tcW w:w="873"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道达尔</w:t>
            </w:r>
          </w:p>
        </w:tc>
        <w:tc>
          <w:tcPr>
            <w:tcW w:w="139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18KG/桶</w:t>
            </w:r>
          </w:p>
        </w:tc>
        <w:tc>
          <w:tcPr>
            <w:tcW w:w="58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桶</w:t>
            </w:r>
          </w:p>
        </w:tc>
        <w:tc>
          <w:tcPr>
            <w:tcW w:w="84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 xml:space="preserve">80 </w:t>
            </w: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8</w:t>
            </w:r>
          </w:p>
        </w:tc>
        <w:tc>
          <w:tcPr>
            <w:tcW w:w="133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2#锂基脂</w:t>
            </w:r>
          </w:p>
        </w:tc>
        <w:tc>
          <w:tcPr>
            <w:tcW w:w="156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MULTIS EP 2</w:t>
            </w:r>
          </w:p>
        </w:tc>
        <w:tc>
          <w:tcPr>
            <w:tcW w:w="873"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道达尔</w:t>
            </w:r>
          </w:p>
        </w:tc>
        <w:tc>
          <w:tcPr>
            <w:tcW w:w="139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18KG/桶</w:t>
            </w:r>
          </w:p>
        </w:tc>
        <w:tc>
          <w:tcPr>
            <w:tcW w:w="58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桶</w:t>
            </w:r>
          </w:p>
        </w:tc>
        <w:tc>
          <w:tcPr>
            <w:tcW w:w="84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 xml:space="preserve">56 </w:t>
            </w: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9</w:t>
            </w:r>
          </w:p>
        </w:tc>
        <w:tc>
          <w:tcPr>
            <w:tcW w:w="133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合成极压涡轮蜗杆油</w:t>
            </w:r>
          </w:p>
        </w:tc>
        <w:tc>
          <w:tcPr>
            <w:tcW w:w="156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 xml:space="preserve"> CARTER SH 680</w:t>
            </w:r>
          </w:p>
        </w:tc>
        <w:tc>
          <w:tcPr>
            <w:tcW w:w="873"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道达尔</w:t>
            </w:r>
          </w:p>
        </w:tc>
        <w:tc>
          <w:tcPr>
            <w:tcW w:w="139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208L/桶</w:t>
            </w:r>
          </w:p>
        </w:tc>
        <w:tc>
          <w:tcPr>
            <w:tcW w:w="58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桶</w:t>
            </w:r>
          </w:p>
        </w:tc>
        <w:tc>
          <w:tcPr>
            <w:tcW w:w="84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 xml:space="preserve">2 </w:t>
            </w: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10</w:t>
            </w:r>
          </w:p>
        </w:tc>
        <w:tc>
          <w:tcPr>
            <w:tcW w:w="133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齿轮油</w:t>
            </w:r>
          </w:p>
        </w:tc>
        <w:tc>
          <w:tcPr>
            <w:tcW w:w="156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 xml:space="preserve">Mobil SHC626 </w:t>
            </w:r>
          </w:p>
        </w:tc>
        <w:tc>
          <w:tcPr>
            <w:tcW w:w="873"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美孚</w:t>
            </w:r>
          </w:p>
        </w:tc>
        <w:tc>
          <w:tcPr>
            <w:tcW w:w="139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20L/桶</w:t>
            </w:r>
          </w:p>
        </w:tc>
        <w:tc>
          <w:tcPr>
            <w:tcW w:w="58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桶</w:t>
            </w:r>
          </w:p>
        </w:tc>
        <w:tc>
          <w:tcPr>
            <w:tcW w:w="84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 xml:space="preserve">5 </w:t>
            </w: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11</w:t>
            </w:r>
          </w:p>
        </w:tc>
        <w:tc>
          <w:tcPr>
            <w:tcW w:w="133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防锈油</w:t>
            </w:r>
          </w:p>
        </w:tc>
        <w:tc>
          <w:tcPr>
            <w:tcW w:w="156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Mobil arma 524</w:t>
            </w:r>
          </w:p>
        </w:tc>
        <w:tc>
          <w:tcPr>
            <w:tcW w:w="873"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美孚</w:t>
            </w:r>
          </w:p>
        </w:tc>
        <w:tc>
          <w:tcPr>
            <w:tcW w:w="139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208L/桶</w:t>
            </w:r>
          </w:p>
        </w:tc>
        <w:tc>
          <w:tcPr>
            <w:tcW w:w="58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桶</w:t>
            </w:r>
          </w:p>
        </w:tc>
        <w:tc>
          <w:tcPr>
            <w:tcW w:w="84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 xml:space="preserve">2 </w:t>
            </w: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12</w:t>
            </w:r>
          </w:p>
        </w:tc>
        <w:tc>
          <w:tcPr>
            <w:tcW w:w="133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齿轮油</w:t>
            </w:r>
          </w:p>
        </w:tc>
        <w:tc>
          <w:tcPr>
            <w:tcW w:w="156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S2 B150</w:t>
            </w:r>
          </w:p>
        </w:tc>
        <w:tc>
          <w:tcPr>
            <w:tcW w:w="873"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壳牌</w:t>
            </w:r>
          </w:p>
        </w:tc>
        <w:tc>
          <w:tcPr>
            <w:tcW w:w="139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209L/桶</w:t>
            </w:r>
          </w:p>
        </w:tc>
        <w:tc>
          <w:tcPr>
            <w:tcW w:w="58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桶</w:t>
            </w:r>
          </w:p>
        </w:tc>
        <w:tc>
          <w:tcPr>
            <w:tcW w:w="84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 xml:space="preserve">1 </w:t>
            </w: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13</w:t>
            </w:r>
          </w:p>
        </w:tc>
        <w:tc>
          <w:tcPr>
            <w:tcW w:w="133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耐高温油脂</w:t>
            </w:r>
          </w:p>
        </w:tc>
        <w:tc>
          <w:tcPr>
            <w:tcW w:w="156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TRIPAK-7401</w:t>
            </w:r>
          </w:p>
        </w:tc>
        <w:tc>
          <w:tcPr>
            <w:tcW w:w="873"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美国铁霸</w:t>
            </w:r>
          </w:p>
        </w:tc>
        <w:tc>
          <w:tcPr>
            <w:tcW w:w="139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2KG/桶</w:t>
            </w:r>
          </w:p>
        </w:tc>
        <w:tc>
          <w:tcPr>
            <w:tcW w:w="58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桶</w:t>
            </w:r>
          </w:p>
        </w:tc>
        <w:tc>
          <w:tcPr>
            <w:tcW w:w="84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 xml:space="preserve">15 </w:t>
            </w: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14</w:t>
            </w:r>
          </w:p>
        </w:tc>
        <w:tc>
          <w:tcPr>
            <w:tcW w:w="133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高温润滑脂</w:t>
            </w:r>
          </w:p>
        </w:tc>
        <w:tc>
          <w:tcPr>
            <w:tcW w:w="156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7025</w:t>
            </w:r>
          </w:p>
        </w:tc>
        <w:tc>
          <w:tcPr>
            <w:tcW w:w="873"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长城</w:t>
            </w:r>
          </w:p>
        </w:tc>
        <w:tc>
          <w:tcPr>
            <w:tcW w:w="139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1KG/桶</w:t>
            </w:r>
          </w:p>
        </w:tc>
        <w:tc>
          <w:tcPr>
            <w:tcW w:w="58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桶</w:t>
            </w:r>
          </w:p>
        </w:tc>
        <w:tc>
          <w:tcPr>
            <w:tcW w:w="84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 xml:space="preserve">40 </w:t>
            </w: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15</w:t>
            </w:r>
          </w:p>
        </w:tc>
        <w:tc>
          <w:tcPr>
            <w:tcW w:w="133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齿轮油</w:t>
            </w:r>
          </w:p>
        </w:tc>
        <w:tc>
          <w:tcPr>
            <w:tcW w:w="156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CF-4  15W-40</w:t>
            </w:r>
          </w:p>
        </w:tc>
        <w:tc>
          <w:tcPr>
            <w:tcW w:w="873"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长城</w:t>
            </w:r>
          </w:p>
        </w:tc>
        <w:tc>
          <w:tcPr>
            <w:tcW w:w="139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16KG/18L/桶</w:t>
            </w:r>
          </w:p>
        </w:tc>
        <w:tc>
          <w:tcPr>
            <w:tcW w:w="58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桶</w:t>
            </w:r>
          </w:p>
        </w:tc>
        <w:tc>
          <w:tcPr>
            <w:tcW w:w="84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 xml:space="preserve">3 </w:t>
            </w: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16</w:t>
            </w:r>
          </w:p>
        </w:tc>
        <w:tc>
          <w:tcPr>
            <w:tcW w:w="133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机械油</w:t>
            </w:r>
          </w:p>
        </w:tc>
        <w:tc>
          <w:tcPr>
            <w:tcW w:w="156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 xml:space="preserve">L-AN46 </w:t>
            </w:r>
          </w:p>
        </w:tc>
        <w:tc>
          <w:tcPr>
            <w:tcW w:w="873"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长城</w:t>
            </w:r>
          </w:p>
        </w:tc>
        <w:tc>
          <w:tcPr>
            <w:tcW w:w="139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170KG/200L/桶</w:t>
            </w:r>
          </w:p>
        </w:tc>
        <w:tc>
          <w:tcPr>
            <w:tcW w:w="58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桶</w:t>
            </w:r>
          </w:p>
        </w:tc>
        <w:tc>
          <w:tcPr>
            <w:tcW w:w="84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 xml:space="preserve">1 </w:t>
            </w: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35" w:type="dxa"/>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17</w:t>
            </w:r>
          </w:p>
        </w:tc>
        <w:tc>
          <w:tcPr>
            <w:tcW w:w="1330" w:type="dxa"/>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润滑脂</w:t>
            </w:r>
          </w:p>
        </w:tc>
        <w:tc>
          <w:tcPr>
            <w:tcW w:w="1560" w:type="dxa"/>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LGHP 2/1</w:t>
            </w:r>
          </w:p>
        </w:tc>
        <w:tc>
          <w:tcPr>
            <w:tcW w:w="873" w:type="dxa"/>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SKF</w:t>
            </w:r>
          </w:p>
        </w:tc>
        <w:tc>
          <w:tcPr>
            <w:tcW w:w="1395" w:type="dxa"/>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1KG/桶</w:t>
            </w:r>
          </w:p>
        </w:tc>
        <w:tc>
          <w:tcPr>
            <w:tcW w:w="585" w:type="dxa"/>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桶</w:t>
            </w:r>
          </w:p>
        </w:tc>
        <w:tc>
          <w:tcPr>
            <w:tcW w:w="840" w:type="dxa"/>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 xml:space="preserve">16 </w:t>
            </w: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18</w:t>
            </w:r>
          </w:p>
        </w:tc>
        <w:tc>
          <w:tcPr>
            <w:tcW w:w="1330" w:type="dxa"/>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真空泵油</w:t>
            </w:r>
          </w:p>
        </w:tc>
        <w:tc>
          <w:tcPr>
            <w:tcW w:w="1560" w:type="dxa"/>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ULVOIL R-7</w:t>
            </w:r>
          </w:p>
        </w:tc>
        <w:tc>
          <w:tcPr>
            <w:tcW w:w="873" w:type="dxa"/>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ULVOILR</w:t>
            </w:r>
          </w:p>
        </w:tc>
        <w:tc>
          <w:tcPr>
            <w:tcW w:w="1395" w:type="dxa"/>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20L/桶</w:t>
            </w:r>
          </w:p>
        </w:tc>
        <w:tc>
          <w:tcPr>
            <w:tcW w:w="585" w:type="dxa"/>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桶</w:t>
            </w:r>
          </w:p>
        </w:tc>
        <w:tc>
          <w:tcPr>
            <w:tcW w:w="840" w:type="dxa"/>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 xml:space="preserve">5 </w:t>
            </w: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bl>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cs="宋体"/>
          <w:sz w:val="24"/>
        </w:rPr>
        <w:t>单价和总价均包括但不限于货款、包装费、运输费及运输保险费（如有）、装卸费、安装调试费（如有）、售后服务费及税费等全部费用。除非甲方有额外采购需求且经甲方书面同意，否则，本合同下总价不予调整。</w:t>
      </w:r>
    </w:p>
    <w:p>
      <w:pPr>
        <w:pStyle w:val="23"/>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rPr>
          <w:rFonts w:ascii="宋体" w:hAnsi="宋体" w:cs="宋体"/>
          <w:sz w:val="24"/>
          <w:u w:val="single"/>
        </w:rPr>
      </w:pPr>
      <w:r>
        <w:rPr>
          <w:rFonts w:hint="eastAsia" w:ascii="宋体" w:hAnsi="宋体" w:cs="宋体"/>
          <w:sz w:val="24"/>
        </w:rPr>
        <w:t>3.货物名称、品牌、规格型号：</w:t>
      </w:r>
      <w:r>
        <w:rPr>
          <w:rFonts w:hint="eastAsia" w:ascii="宋体" w:hAnsi="宋体" w:cs="宋体"/>
          <w:sz w:val="24"/>
          <w:u w:val="single"/>
        </w:rPr>
        <w:t>详见</w:t>
      </w:r>
      <w:r>
        <w:rPr>
          <w:rFonts w:hint="eastAsia" w:ascii="宋体" w:hAnsi="宋体"/>
          <w:b/>
          <w:sz w:val="24"/>
          <w:u w:val="single"/>
        </w:rPr>
        <w:t>合同清单</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：按需供货，按实结算；合同清单数量仅为甲方暂定数量，乙方须按照甲方的采购订单数量供货，不得以超过合同暂定数量为由停止供货。</w:t>
      </w:r>
    </w:p>
    <w:p>
      <w:pPr>
        <w:pStyle w:val="23"/>
        <w:spacing w:before="0" w:beforeAutospacing="0" w:after="0" w:afterAutospacing="0" w:line="360" w:lineRule="auto"/>
        <w:ind w:firstLine="480"/>
        <w:rPr>
          <w:b/>
        </w:rPr>
      </w:pPr>
      <w:bookmarkStart w:id="390" w:name="_Toc10340"/>
      <w:bookmarkStart w:id="391" w:name="_Toc22618"/>
      <w:bookmarkStart w:id="392" w:name="_Toc1814"/>
      <w:r>
        <w:rPr>
          <w:rFonts w:hint="eastAsia"/>
          <w:b/>
        </w:rPr>
        <w:t>三、合同期限期限、货物交付期限、地点和联系方式、交付方式</w:t>
      </w:r>
    </w:p>
    <w:p>
      <w:pP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u w:val="single"/>
        </w:rPr>
        <w:t xml:space="preserve"> 自合同签订后3个月内分三次完成供货</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3"/>
        <w:spacing w:before="0" w:beforeAutospacing="0" w:after="0" w:afterAutospacing="0" w:line="360" w:lineRule="auto"/>
        <w:ind w:firstLine="480"/>
        <w:rPr>
          <w:b/>
        </w:rPr>
      </w:pPr>
      <w:r>
        <w:rPr>
          <w:rFonts w:hint="eastAsia"/>
          <w:b/>
        </w:rPr>
        <w:t>四、技术和质量要求</w:t>
      </w:r>
    </w:p>
    <w:p>
      <w:pPr>
        <w:pStyle w:val="23"/>
        <w:spacing w:before="0" w:beforeAutospacing="0" w:after="0" w:afterAutospacing="0" w:line="360" w:lineRule="auto"/>
        <w:ind w:firstLine="480" w:firstLineChars="200"/>
      </w:pPr>
      <w:r>
        <w:rPr>
          <w:rFonts w:hint="eastAsia"/>
        </w:rPr>
        <w:t xml:space="preserve">1.品牌和和型号等技术参数满足采购内容中的规格型号/技术要求，有国家、地方、行业标准、规范（含强制适用标准、规范和推荐适用标准、规范）的，按相应标准、规范执行（不同标准、规范之间要求不一的，按要求较高者执行）。 </w:t>
      </w:r>
    </w:p>
    <w:p>
      <w:pPr>
        <w:pStyle w:val="23"/>
        <w:spacing w:before="0" w:beforeAutospacing="0" w:after="0" w:afterAutospacing="0" w:line="360" w:lineRule="auto"/>
        <w:ind w:firstLine="480" w:firstLineChars="200"/>
      </w:pPr>
      <w:r>
        <w:rPr>
          <w:rFonts w:hint="eastAsia"/>
        </w:rPr>
        <w:t>2.乙方提供的润滑油脂必须为原厂正品，不得为假冒伪劣产品，支持二维码防伪查询。</w:t>
      </w:r>
    </w:p>
    <w:p>
      <w:pPr>
        <w:pStyle w:val="23"/>
        <w:spacing w:before="0" w:beforeAutospacing="0" w:after="0" w:afterAutospacing="0" w:line="360" w:lineRule="auto"/>
        <w:ind w:firstLine="480" w:firstLineChars="200"/>
      </w:pPr>
      <w:r>
        <w:rPr>
          <w:rFonts w:hint="eastAsia"/>
        </w:rPr>
        <w:t>3.油品必须满足以下要求：</w:t>
      </w:r>
    </w:p>
    <w:p>
      <w:pPr>
        <w:pStyle w:val="23"/>
        <w:spacing w:before="0" w:beforeAutospacing="0" w:after="0" w:afterAutospacing="0" w:line="360" w:lineRule="auto"/>
        <w:ind w:firstLine="480" w:firstLineChars="200"/>
      </w:pPr>
      <w:r>
        <w:rPr>
          <w:rFonts w:hint="eastAsia"/>
        </w:rPr>
        <w:t>（1）有许可证号、指定技术参数、执行标准、合格证、生产批号及生产日期。</w:t>
      </w:r>
    </w:p>
    <w:p>
      <w:pPr>
        <w:pStyle w:val="23"/>
        <w:spacing w:before="0" w:beforeAutospacing="0" w:after="0" w:afterAutospacing="0" w:line="360" w:lineRule="auto"/>
        <w:ind w:firstLine="480" w:firstLineChars="200"/>
      </w:pPr>
      <w:r>
        <w:rPr>
          <w:rFonts w:hint="eastAsia"/>
        </w:rPr>
        <w:t>（2）实际数量或重量必须与原包装物标示相一致。</w:t>
      </w:r>
    </w:p>
    <w:p>
      <w:pPr>
        <w:pStyle w:val="23"/>
        <w:spacing w:before="0" w:beforeAutospacing="0" w:after="0" w:afterAutospacing="0" w:line="360" w:lineRule="auto"/>
        <w:ind w:firstLine="480" w:firstLineChars="200"/>
      </w:pPr>
      <w:r>
        <w:rPr>
          <w:rFonts w:hint="eastAsia"/>
        </w:rPr>
        <w:t>（3）包装牢固、规范，不渗漏，不严重敲瘪，出油盖必须原装封口盖或金属封条。</w:t>
      </w:r>
    </w:p>
    <w:p>
      <w:pPr>
        <w:pStyle w:val="23"/>
        <w:spacing w:before="0" w:beforeAutospacing="0" w:after="0" w:afterAutospacing="0" w:line="360" w:lineRule="auto"/>
        <w:ind w:firstLine="480" w:firstLineChars="200"/>
        <w:rPr>
          <w:rFonts w:eastAsia="宋体"/>
          <w:kern w:val="2"/>
        </w:rPr>
      </w:pPr>
      <w:r>
        <w:rPr>
          <w:rFonts w:hint="eastAsia"/>
        </w:rPr>
        <w:t>4.油品有效期：到货验收合格之日起算不少于1年。</w:t>
      </w:r>
    </w:p>
    <w:p>
      <w:pPr>
        <w:spacing w:line="360" w:lineRule="auto"/>
        <w:ind w:firstLine="482" w:firstLineChars="200"/>
        <w:outlineLvl w:val="0"/>
        <w:rPr>
          <w:rFonts w:ascii="宋体" w:hAnsi="宋体" w:cs="宋体"/>
          <w:b/>
          <w:sz w:val="24"/>
        </w:rPr>
      </w:pPr>
      <w:bookmarkStart w:id="393" w:name="_Toc1125"/>
      <w:bookmarkStart w:id="394" w:name="_Toc14563"/>
      <w:bookmarkStart w:id="395" w:name="_Toc6596"/>
      <w:r>
        <w:rPr>
          <w:rFonts w:hint="eastAsia" w:ascii="宋体" w:hAnsi="宋体" w:cs="宋体"/>
          <w:b/>
          <w:sz w:val="24"/>
        </w:rPr>
        <w:t>五、服务要求</w:t>
      </w:r>
    </w:p>
    <w:p>
      <w:pPr>
        <w:pStyle w:val="6"/>
        <w:ind w:firstLine="480" w:firstLineChars="200"/>
        <w:rPr>
          <w:lang w:val="en-US"/>
        </w:rPr>
      </w:pPr>
      <w:r>
        <w:rPr>
          <w:rFonts w:hint="eastAsia"/>
          <w:lang w:val="en-US"/>
        </w:rPr>
        <w:t>1.根据甲方生产计划，确定送货数量要求，分三次供货，乙方负责在接到甲方电话或书面通知后在20个工作日内完成供货。乙方负责卸货，人工费由乙方承担，甲方可免费提供叉车服务。</w:t>
      </w:r>
    </w:p>
    <w:p>
      <w:pPr>
        <w:pStyle w:val="6"/>
        <w:ind w:firstLine="480" w:firstLineChars="200"/>
        <w:rPr>
          <w:lang w:val="en-US"/>
        </w:rPr>
      </w:pPr>
      <w:r>
        <w:rPr>
          <w:rFonts w:hint="eastAsia"/>
          <w:lang w:val="en-US"/>
        </w:rPr>
        <w:t>2.乙方必须满足甲方售后服务要求。如使用过程发生问题，乙方须在接到甲方通知后必须4小时内赶到现场进行处理，12小时内做出书面答复并提供解决方案。若需要派遣技术人员，则应在接到甲方通知后,24小时内派人员到达现场进行免费指导解决问题。</w:t>
      </w:r>
    </w:p>
    <w:p>
      <w:pPr>
        <w:pStyle w:val="6"/>
        <w:ind w:firstLine="480" w:firstLineChars="200"/>
        <w:rPr>
          <w:lang w:val="en-US"/>
        </w:rPr>
      </w:pPr>
      <w:r>
        <w:rPr>
          <w:rFonts w:hint="eastAsia"/>
          <w:lang w:val="en-US"/>
        </w:rPr>
        <w:t>3.甲方不再对任何售后服务进行付费。乙方的派遣人员产生的一切费用由供应商承担。</w:t>
      </w:r>
    </w:p>
    <w:p>
      <w:pPr>
        <w:pStyle w:val="6"/>
        <w:ind w:firstLine="480" w:firstLineChars="200"/>
      </w:pPr>
      <w:r>
        <w:rPr>
          <w:u w:val="single"/>
          <w:lang w:val="en-US"/>
        </w:rPr>
        <w:t>4</w:t>
      </w:r>
      <w:r>
        <w:rPr>
          <w:rFonts w:hint="eastAsia"/>
          <w:u w:val="single"/>
          <w:lang w:val="en-US"/>
        </w:rPr>
        <w:t>.在油品使用过程中，油品检测不合格的，乙方应在12小时内更换合格油品，造成甲方机械设备故障或货物损坏，由乙方承担</w:t>
      </w:r>
      <w:r>
        <w:rPr>
          <w:rFonts w:hint="eastAsia"/>
          <w:u w:val="single"/>
          <w:lang w:val="en-US" w:eastAsia="zh-CN"/>
        </w:rPr>
        <w:t>甲方</w:t>
      </w:r>
      <w:r>
        <w:rPr>
          <w:rFonts w:hint="eastAsia"/>
          <w:u w:val="single"/>
          <w:lang w:val="en-US"/>
        </w:rPr>
        <w:t>的一切损失，包括直接和间接损失。</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ascii="宋体" w:hAnsi="宋体" w:cs="宋体"/>
          <w:i/>
          <w:sz w:val="24"/>
        </w:rPr>
      </w:pPr>
      <w:r>
        <w:rPr>
          <w:rFonts w:hint="eastAsia" w:ascii="宋体" w:hAnsi="宋体" w:cs="宋体"/>
          <w:sz w:val="24"/>
        </w:rPr>
        <w:t>5.检验和验收标准、程序等具体内容以及前述验收书的效力如下：</w:t>
      </w:r>
    </w:p>
    <w:p>
      <w:pPr>
        <w:spacing w:line="360" w:lineRule="auto"/>
        <w:ind w:firstLine="480" w:firstLineChars="200"/>
        <w:outlineLvl w:val="0"/>
        <w:rPr>
          <w:rFonts w:ascii="宋体" w:hAnsi="宋体"/>
          <w:b/>
          <w:sz w:val="24"/>
        </w:rPr>
      </w:pPr>
      <w:r>
        <w:rPr>
          <w:rFonts w:hint="eastAsia" w:ascii="宋体" w:hAnsi="宋体"/>
          <w:sz w:val="24"/>
          <w:u w:val="single"/>
        </w:rPr>
        <w:t>有合法资质第三方机构验收单或者验收报告效力&gt;甲方的验收单或者验收报告&gt;合格证或出厂检测报告。</w:t>
      </w:r>
      <w:r>
        <w:rPr>
          <w:rFonts w:hint="eastAsia" w:ascii="宋体" w:hAnsi="宋体"/>
          <w:b/>
          <w:sz w:val="24"/>
        </w:rPr>
        <w:t xml:space="preserve"> </w:t>
      </w:r>
    </w:p>
    <w:p>
      <w:pPr>
        <w:pStyle w:val="6"/>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tabs>
          <w:tab w:val="left" w:pos="360"/>
          <w:tab w:val="left" w:pos="540"/>
          <w:tab w:val="left" w:pos="1080"/>
        </w:tabs>
        <w:spacing w:line="360" w:lineRule="auto"/>
        <w:ind w:firstLine="480" w:firstLineChars="200"/>
        <w:rPr>
          <w:rFonts w:ascii="宋体" w:hAnsi="宋体" w:eastAsia="宋体" w:cs="宋体"/>
          <w:sz w:val="24"/>
        </w:rPr>
      </w:pPr>
      <w:r>
        <w:rPr>
          <w:rFonts w:ascii="宋体" w:hAnsi="宋体" w:eastAsia="宋体" w:cs="宋体"/>
          <w:sz w:val="24"/>
        </w:rPr>
        <w:t>1.</w:t>
      </w:r>
      <w:r>
        <w:rPr>
          <w:rFonts w:hint="eastAsia" w:ascii="宋体" w:hAnsi="宋体" w:eastAsia="宋体" w:cs="宋体"/>
          <w:sz w:val="24"/>
        </w:rPr>
        <w:t xml:space="preserve"> 数量按出厂桶装标识数量验收，若因停产、缺货等原因更换包装规格的，总数量不得少于合同约定的总数量；</w:t>
      </w:r>
    </w:p>
    <w:p>
      <w:pPr>
        <w:pStyle w:val="6"/>
        <w:ind w:firstLine="480" w:firstLineChars="200"/>
        <w:rPr>
          <w:rFonts w:hAnsi="宋体" w:eastAsia="宋体" w:cs="宋体"/>
          <w:lang w:val="en-US"/>
        </w:rPr>
      </w:pPr>
      <w:r>
        <w:rPr>
          <w:rFonts w:hAnsi="宋体" w:eastAsia="宋体" w:cs="宋体"/>
          <w:lang w:val="en-US"/>
        </w:rPr>
        <w:t>2.</w:t>
      </w:r>
      <w:r>
        <w:rPr>
          <w:rFonts w:hint="eastAsia" w:hAnsi="宋体" w:eastAsia="宋体" w:cs="宋体"/>
          <w:lang w:val="en-US"/>
        </w:rPr>
        <w:t xml:space="preserve">有生产厂家有防伪标识的，须查询防伪标识；若防伪标识无法查询或者不能证明为原厂正品的，乙方无条件更换，同时按延迟交货的违约责任扣除履约保证金。 </w:t>
      </w:r>
    </w:p>
    <w:p>
      <w:pPr>
        <w:pStyle w:val="7"/>
        <w:rPr>
          <w:lang w:val="en-US"/>
        </w:rPr>
      </w:pPr>
      <w:r>
        <w:rPr>
          <w:rFonts w:hint="eastAsia"/>
          <w:lang w:val="en-US"/>
        </w:rPr>
        <w:t>3.中标人提供润滑油上游供货方的发票、合同（与本次采购的品种、数量、品牌、时间相符合），该供货方须为该单一品牌的授权经销商，同时提供品牌经销授权书。</w:t>
      </w:r>
    </w:p>
    <w:p>
      <w:pPr>
        <w:pStyle w:val="6"/>
        <w:ind w:firstLine="482" w:firstLineChars="200"/>
        <w:rPr>
          <w:rFonts w:eastAsia="宋体"/>
          <w:b/>
        </w:rPr>
      </w:pPr>
      <w:r>
        <w:rPr>
          <w:rFonts w:hint="eastAsia" w:hAnsi="宋体"/>
          <w:b/>
          <w:lang w:val="en-US"/>
        </w:rPr>
        <w:t>八、</w:t>
      </w:r>
      <w:r>
        <w:rPr>
          <w:rFonts w:hint="eastAsia"/>
          <w:b/>
        </w:rPr>
        <w:t>履约保证金</w:t>
      </w:r>
    </w:p>
    <w:p>
      <w:pPr>
        <w:pStyle w:val="23"/>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2.履约保证金支付时间：乙方应于本合同签订前按招标文件和本合同约定的支付履约保证金；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.甲方在项目验收结束后及时退还履约保证金。甲方在项目通过验收之日起   </w:t>
      </w:r>
      <w:r>
        <w:rPr>
          <w:rFonts w:hint="eastAsia" w:ascii="宋体" w:hAnsi="宋体" w:cs="宋体"/>
          <w:kern w:val="0"/>
          <w:sz w:val="24"/>
          <w:u w:val="single"/>
        </w:rPr>
        <w:t xml:space="preserve">30 </w:t>
      </w:r>
      <w:r>
        <w:rPr>
          <w:rFonts w:hint="eastAsia" w:ascii="宋体" w:hAnsi="宋体" w:cs="宋体"/>
          <w:kern w:val="0"/>
          <w:sz w:val="24"/>
        </w:rPr>
        <w:t>个工作日内将履约保证金无息退还乙方。</w:t>
      </w:r>
    </w:p>
    <w:p>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3"/>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3"/>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3"/>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3"/>
        <w:spacing w:before="0" w:beforeAutospacing="0" w:after="0" w:afterAutospacing="0" w:line="360" w:lineRule="auto"/>
        <w:ind w:firstLine="480"/>
        <w:rPr>
          <w:b/>
          <w:bCs/>
        </w:rPr>
      </w:pPr>
      <w:r>
        <w:rPr>
          <w:rFonts w:hint="eastAsia"/>
          <w:b/>
          <w:bCs/>
        </w:rPr>
        <w:t>十、资金支付</w:t>
      </w:r>
    </w:p>
    <w:p>
      <w:pPr>
        <w:pStyle w:val="23"/>
        <w:spacing w:before="0" w:beforeAutospacing="0" w:after="0" w:afterAutospacing="0" w:line="360" w:lineRule="auto"/>
        <w:ind w:firstLine="480"/>
      </w:pPr>
      <w:bookmarkStart w:id="396" w:name="_Toc32071"/>
      <w:bookmarkStart w:id="397" w:name="_Toc2846"/>
      <w:bookmarkStart w:id="398" w:name="_Toc19304"/>
      <w:r>
        <w:rPr>
          <w:rFonts w:hint="eastAsia"/>
        </w:rPr>
        <w:t>1.甲方应严格履行合同，及时组织验收，验收合格后及时将合同款支付完毕。对于满足合同约定支付条件的，甲方自收到合格发票后</w:t>
      </w:r>
      <w:r>
        <w:rPr>
          <w:rFonts w:hint="eastAsia"/>
          <w:b/>
          <w:bCs/>
          <w:i/>
          <w:iCs/>
          <w:u w:val="single"/>
        </w:rPr>
        <w:t>30</w:t>
      </w:r>
      <w:r>
        <w:rPr>
          <w:rFonts w:hint="eastAsia"/>
        </w:rPr>
        <w:t>个工作日内将资金支付到合同约定的乙方账户。</w:t>
      </w:r>
    </w:p>
    <w:p>
      <w:pPr>
        <w:pStyle w:val="23"/>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3"/>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b/>
          <w:bCs/>
          <w:i/>
          <w:iCs/>
          <w:u w:val="single"/>
        </w:rPr>
        <w:t>/</w:t>
      </w:r>
      <w:r>
        <w:rPr>
          <w:rFonts w:hint="eastAsia"/>
          <w:u w:val="single"/>
        </w:rPr>
        <w:t xml:space="preserve"> </w:t>
      </w:r>
      <w:r>
        <w:rPr>
          <w:rFonts w:hint="eastAsia"/>
        </w:rPr>
        <w:t>%；</w:t>
      </w:r>
    </w:p>
    <w:p>
      <w:pPr>
        <w:pStyle w:val="23"/>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3"/>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（3）   </w:t>
      </w:r>
      <w:r>
        <w:rPr>
          <w:rFonts w:hint="eastAsia"/>
        </w:rPr>
        <w:t>条款规定：</w:t>
      </w:r>
    </w:p>
    <w:p>
      <w:pPr>
        <w:pStyle w:val="23"/>
        <w:spacing w:before="0" w:beforeAutospacing="0" w:after="0" w:afterAutospacing="0" w:line="360" w:lineRule="auto"/>
        <w:ind w:firstLine="480"/>
        <w:rPr>
          <w:u w:val="single"/>
        </w:rPr>
      </w:pPr>
      <w:r>
        <w:rPr>
          <w:rFonts w:hint="eastAsia"/>
          <w:u w:val="single"/>
        </w:rPr>
        <w:t>（1） 按月支付，本月货款次月结算，甲方收到乙方提供的增值税专用发票后，甲方在本合同约定时间内完成支付 ；</w:t>
      </w:r>
    </w:p>
    <w:p>
      <w:pPr>
        <w:pStyle w:val="23"/>
        <w:spacing w:before="0" w:beforeAutospacing="0" w:after="0" w:afterAutospacing="0" w:line="360" w:lineRule="auto"/>
        <w:ind w:firstLine="480"/>
        <w:rPr>
          <w:u w:val="single"/>
        </w:rPr>
      </w:pPr>
      <w:r>
        <w:rPr>
          <w:rFonts w:hint="eastAsia"/>
          <w:u w:val="single"/>
        </w:rPr>
        <w:t>（2）按季度支付，本季度货款次季度结算，甲方收到乙方提供的增值税专用发票后，甲方在本合同约定时间内完成支付 ；</w:t>
      </w:r>
    </w:p>
    <w:p>
      <w:pPr>
        <w:pStyle w:val="23"/>
        <w:spacing w:before="0" w:beforeAutospacing="0" w:after="0" w:afterAutospacing="0" w:line="360" w:lineRule="auto"/>
        <w:ind w:firstLine="480"/>
        <w:rPr>
          <w:u w:val="single"/>
        </w:rPr>
      </w:pPr>
      <w:r>
        <w:rPr>
          <w:rFonts w:hint="eastAsia"/>
          <w:u w:val="single"/>
        </w:rPr>
        <w:t xml:space="preserve">（3）一次性付款，经甲方验收合格后，甲方收到乙方提供的增值税专用发票后，甲方在本合同约定时间内完成支付。  </w:t>
      </w:r>
    </w:p>
    <w:p>
      <w:pPr>
        <w:pStyle w:val="23"/>
        <w:spacing w:before="0" w:beforeAutospacing="0" w:after="0" w:afterAutospacing="0" w:line="360" w:lineRule="auto"/>
        <w:ind w:firstLine="480" w:firstLineChars="200"/>
      </w:pPr>
      <w:r>
        <w:rPr>
          <w:rFonts w:hint="eastAsia"/>
        </w:rPr>
        <w:t>（4）</w:t>
      </w:r>
      <w:r>
        <w:rPr>
          <w:rFonts w:hint="eastAsia"/>
          <w:u w:val="single"/>
        </w:rPr>
        <w:t xml:space="preserve">其他付款方式：             </w:t>
      </w:r>
      <w:r>
        <w:rPr>
          <w:rFonts w:hint="eastAsia"/>
        </w:rPr>
        <w:t xml:space="preserve">。         </w:t>
      </w:r>
    </w:p>
    <w:bookmarkEnd w:id="396"/>
    <w:bookmarkEnd w:id="397"/>
    <w:bookmarkEnd w:id="398"/>
    <w:p>
      <w:pPr>
        <w:spacing w:line="360" w:lineRule="auto"/>
        <w:ind w:firstLine="482" w:firstLineChars="200"/>
        <w:outlineLvl w:val="0"/>
        <w:rPr>
          <w:rFonts w:ascii="宋体" w:hAnsi="宋体" w:cs="宋体"/>
          <w:b/>
          <w:sz w:val="24"/>
        </w:rPr>
      </w:pPr>
      <w:bookmarkStart w:id="399" w:name="_Toc19554"/>
      <w:bookmarkStart w:id="400" w:name="_Toc21423"/>
      <w:bookmarkStart w:id="401" w:name="_Toc27250"/>
      <w:r>
        <w:rPr>
          <w:rFonts w:hint="eastAsia" w:ascii="宋体" w:hAnsi="宋体" w:cs="宋体"/>
          <w:b/>
          <w:sz w:val="24"/>
        </w:rPr>
        <w:t>十一、违约责任</w:t>
      </w:r>
      <w:bookmarkEnd w:id="399"/>
      <w:bookmarkEnd w:id="400"/>
      <w:bookmarkEnd w:id="401"/>
    </w:p>
    <w:p>
      <w:pPr>
        <w:spacing w:line="360" w:lineRule="auto"/>
        <w:ind w:firstLine="480" w:firstLineChars="200"/>
        <w:rPr>
          <w:rFonts w:ascii="宋体" w:hAnsi="宋体" w:cs="宋体"/>
          <w:sz w:val="24"/>
        </w:rPr>
      </w:pPr>
      <w:r>
        <w:rPr>
          <w:rFonts w:hint="eastAsia" w:ascii="宋体" w:hAnsi="宋体" w:cs="宋体"/>
          <w:sz w:val="24"/>
        </w:rPr>
        <w:t>1.除不可抗力外，如果乙方没有按照本合同约定的期限、地点和方式交付货物，那么甲方可要求乙方支付违约金，违约金每迟延交付货物一日按合同总金额的</w:t>
      </w:r>
      <w:r>
        <w:rPr>
          <w:rFonts w:hint="eastAsia" w:ascii="宋体" w:hAnsi="宋体" w:cs="宋体"/>
          <w:sz w:val="24"/>
          <w:u w:val="single"/>
        </w:rPr>
        <w:t xml:space="preserve"> </w:t>
      </w:r>
      <w:r>
        <w:rPr>
          <w:rFonts w:hint="eastAsia" w:ascii="宋体" w:hAnsi="宋体" w:cs="宋体"/>
          <w:b/>
          <w:bCs/>
          <w:sz w:val="24"/>
          <w:u w:val="single"/>
        </w:rPr>
        <w:t xml:space="preserve">0.1 </w:t>
      </w:r>
      <w:r>
        <w:rPr>
          <w:rFonts w:hint="eastAsia" w:ascii="宋体" w:hAnsi="宋体" w:cs="宋体"/>
          <w:sz w:val="24"/>
        </w:rPr>
        <w:t>%计算，迟延交付货物   天的，甲方有权单方解除本合同，并要求乙方一次性承担（□本合同累计已发生金额/□合同约定总金额）30%的违约；</w:t>
      </w:r>
    </w:p>
    <w:p>
      <w:pPr>
        <w:spacing w:line="360" w:lineRule="auto"/>
        <w:ind w:firstLine="480" w:firstLineChars="200"/>
        <w:rPr>
          <w:rFonts w:ascii="宋体" w:hAnsi="宋体" w:cs="宋体"/>
          <w:sz w:val="24"/>
        </w:rPr>
      </w:pPr>
      <w:r>
        <w:rPr>
          <w:rFonts w:hint="eastAsia" w:ascii="宋体" w:hAnsi="宋体" w:cs="宋体"/>
          <w:sz w:val="24"/>
        </w:rPr>
        <w:t>2. 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%计算，迟延付款   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（3）甲方无故拒收货物，乙方有权要求甲方按照合同原价支付货款  。</w:t>
      </w:r>
    </w:p>
    <w:p>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sz w:val="24"/>
        </w:rPr>
      </w:pPr>
      <w:bookmarkStart w:id="402" w:name="_Toc15583"/>
      <w:bookmarkStart w:id="403" w:name="_Toc28375"/>
      <w:bookmarkStart w:id="404" w:name="_Toc16021"/>
      <w:r>
        <w:rPr>
          <w:rFonts w:hint="eastAsia" w:ascii="宋体" w:hAnsi="宋体" w:cs="宋体"/>
          <w:b/>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2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5" w:name="_Toc7245"/>
      <w:bookmarkStart w:id="406" w:name="_Toc11173"/>
      <w:bookmarkStart w:id="407" w:name="_Toc15322"/>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2"/>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、第三章安全协议（若有）、第四章廉洁协议为本合同不可分割的一部分，</w:t>
      </w:r>
      <w:r>
        <w:rPr>
          <w:rFonts w:ascii="宋体" w:hAnsi="宋体"/>
        </w:rPr>
        <w:t>均具有同等法律效力</w:t>
      </w:r>
      <w:r>
        <w:rPr>
          <w:rFonts w:hint="eastAsia" w:ascii="宋体" w:hAnsi="宋体"/>
        </w:rPr>
        <w:t>。</w:t>
      </w:r>
    </w:p>
    <w:p>
      <w:pPr>
        <w:pStyle w:val="22"/>
        <w:ind w:left="0" w:leftChars="0" w:firstLine="0" w:firstLineChars="0"/>
        <w:rPr>
          <w:rFonts w:ascii="宋体" w:hAnsi="宋体" w:cs="宋体"/>
          <w:b/>
          <w:szCs w:val="24"/>
        </w:rPr>
      </w:pPr>
    </w:p>
    <w:p>
      <w:pPr>
        <w:pStyle w:val="22"/>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Ref467379101"/>
      <w:bookmarkStart w:id="409" w:name="_Ref467379205"/>
      <w:bookmarkStart w:id="410" w:name="_Ref467378463"/>
      <w:bookmarkStart w:id="411" w:name="_Ref467378404"/>
      <w:bookmarkStart w:id="412" w:name="_Toc16917"/>
      <w:bookmarkStart w:id="413" w:name="_Ref467379109"/>
      <w:bookmarkStart w:id="414" w:name="_Toc28763"/>
      <w:bookmarkStart w:id="415" w:name="_Ref467379094"/>
      <w:bookmarkStart w:id="416" w:name="_Ref467379195"/>
      <w:bookmarkStart w:id="417" w:name="_Ref467379214"/>
      <w:bookmarkStart w:id="418" w:name="_Toc259093669"/>
      <w:bookmarkStart w:id="419" w:name="_Toc279701240"/>
      <w:bookmarkStart w:id="420" w:name="_Ref467379225"/>
      <w:bookmarkStart w:id="421" w:name="_Toc19614"/>
      <w:bookmarkStart w:id="422" w:name="_Ref467378499"/>
      <w:bookmarkStart w:id="423" w:name="_Toc487900349"/>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2" w:firstLineChars="200"/>
        <w:outlineLvl w:val="0"/>
        <w:rPr>
          <w:rFonts w:ascii="宋体" w:hAnsi="宋体" w:cs="宋体"/>
          <w:b/>
          <w:sz w:val="24"/>
        </w:rPr>
      </w:pPr>
      <w:bookmarkStart w:id="427" w:name="_Toc13336"/>
      <w:bookmarkStart w:id="428" w:name="_Toc259093670"/>
      <w:bookmarkStart w:id="429" w:name="_Toc32504"/>
      <w:bookmarkStart w:id="430" w:name="_Toc487900350"/>
      <w:bookmarkStart w:id="431" w:name="_Toc279701241"/>
      <w:bookmarkStart w:id="432" w:name="_Toc27635"/>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279701242"/>
      <w:bookmarkStart w:id="434" w:name="_Toc9829"/>
      <w:bookmarkStart w:id="435" w:name="_Toc27853"/>
      <w:bookmarkStart w:id="436" w:name="_Toc259093671"/>
      <w:bookmarkStart w:id="437" w:name="_Toc31634"/>
      <w:bookmarkStart w:id="438" w:name="_Toc487900351"/>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29149"/>
      <w:bookmarkStart w:id="440" w:name="_Toc4194"/>
      <w:bookmarkStart w:id="441" w:name="_Toc11932"/>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（1）乙方送货每批物资必须要附甲方采购订单、送货单、合格证或者检测报告，否则甲方有权拒收；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19074"/>
      <w:bookmarkStart w:id="443" w:name="_Toc30272"/>
      <w:bookmarkStart w:id="444" w:name="_Toc26182"/>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Toc279701247"/>
      <w:bookmarkStart w:id="447" w:name="_Toc487900357"/>
      <w:bookmarkStart w:id="448" w:name="_Ref467379793"/>
      <w:bookmarkStart w:id="449" w:name="_Toc259093676"/>
      <w:bookmarkStart w:id="450" w:name="_Ref46737980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Toc487900358"/>
      <w:bookmarkStart w:id="453" w:name="_Ref467379923"/>
      <w:bookmarkStart w:id="454" w:name="_Ref467379852"/>
      <w:bookmarkStart w:id="455" w:name="_Toc279701248"/>
      <w:bookmarkStart w:id="456" w:name="_Ref467379863"/>
      <w:bookmarkStart w:id="457" w:name="_Toc259093677"/>
      <w:bookmarkStart w:id="458" w:name="_Toc3225"/>
      <w:bookmarkStart w:id="459" w:name="_Toc16110"/>
      <w:bookmarkStart w:id="460" w:name="_Toc774"/>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487900362"/>
      <w:bookmarkStart w:id="464" w:name="_Toc259093681"/>
      <w:bookmarkStart w:id="465" w:name="_Toc279701252"/>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Toc487900364"/>
      <w:bookmarkStart w:id="469" w:name="_Toc279701254"/>
      <w:bookmarkStart w:id="470" w:name="_Toc259093683"/>
      <w:bookmarkStart w:id="471" w:name="_Ref467378121"/>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259093688"/>
      <w:bookmarkStart w:id="473" w:name="_Toc279701259"/>
      <w:bookmarkStart w:id="474" w:name="_Toc487900369"/>
      <w:bookmarkStart w:id="475" w:name="_Toc10366"/>
      <w:bookmarkStart w:id="476" w:name="_Toc22955"/>
      <w:bookmarkStart w:id="477" w:name="_Toc15237"/>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6508"/>
      <w:bookmarkStart w:id="479" w:name="_Toc14066"/>
      <w:bookmarkStart w:id="480" w:name="_Toc13566"/>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6969"/>
      <w:bookmarkStart w:id="482" w:name="_Toc259093684"/>
      <w:bookmarkStart w:id="483" w:name="_Toc279701255"/>
      <w:bookmarkStart w:id="484" w:name="_Toc30676"/>
      <w:bookmarkStart w:id="485" w:name="_Toc487900365"/>
      <w:bookmarkStart w:id="486" w:name="_Toc689"/>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8298"/>
      <w:bookmarkStart w:id="488" w:name="_Toc279701258"/>
      <w:bookmarkStart w:id="489" w:name="_Toc7102"/>
      <w:bookmarkStart w:id="490" w:name="_Toc16959"/>
      <w:bookmarkStart w:id="491" w:name="_Toc487900368"/>
      <w:bookmarkStart w:id="492" w:name="_Toc259093687"/>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15387"/>
      <w:bookmarkStart w:id="494" w:name="_Toc29333"/>
      <w:bookmarkStart w:id="495" w:name="_Toc6134"/>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5.出现违约行为的，甲方有权中止或解除合同。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279701261"/>
      <w:bookmarkStart w:id="497" w:name="_Toc259093690"/>
      <w:bookmarkStart w:id="498" w:name="_Toc487900371"/>
      <w:bookmarkStart w:id="499" w:name="_Toc11284"/>
      <w:bookmarkStart w:id="500" w:name="_Toc25182"/>
      <w:bookmarkStart w:id="501" w:name="_Toc1960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27674"/>
      <w:bookmarkStart w:id="503" w:name="_Toc18401"/>
      <w:bookmarkStart w:id="504" w:name="_Toc18540"/>
      <w:bookmarkStart w:id="505" w:name="_Toc30599"/>
      <w:bookmarkStart w:id="506" w:name="_Toc279701262"/>
      <w:bookmarkStart w:id="507" w:name="_Toc487900372"/>
      <w:bookmarkStart w:id="508" w:name="_Toc259093691"/>
      <w:bookmarkStart w:id="509" w:name="_Toc4355"/>
      <w:r>
        <w:rPr>
          <w:rFonts w:hint="eastAsia" w:ascii="宋体" w:hAnsi="宋体"/>
          <w:sz w:val="24"/>
        </w:rPr>
        <w:t>1.任何一方因履行合同而以合同第一章尾部所列明的电子邮件</w:t>
      </w:r>
      <w:r>
        <w:rPr>
          <w:rFonts w:ascii="宋体" w:hAnsi="宋体"/>
          <w:sz w:val="24"/>
        </w:rPr>
        <w:t xml:space="preserve"> </w:t>
      </w:r>
      <w:r>
        <w:rPr>
          <w:rFonts w:ascii="宋体" w:hAnsi="宋体"/>
          <w:sz w:val="24"/>
          <w:u w:val="single"/>
        </w:rPr>
        <w:t xml:space="preserve">       </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outlineLvl w:val="0"/>
        <w:rPr>
          <w:rFonts w:ascii="宋体" w:hAnsi="宋体" w:cs="宋体"/>
          <w:b/>
          <w:sz w:val="24"/>
        </w:rPr>
      </w:pPr>
      <w:bookmarkStart w:id="510" w:name="_Toc487900373"/>
      <w:bookmarkStart w:id="511" w:name="_Toc12773"/>
      <w:bookmarkStart w:id="512" w:name="_Toc10330"/>
      <w:bookmarkStart w:id="513" w:name="_Toc18567"/>
      <w:bookmarkStart w:id="514" w:name="_Toc259093692"/>
      <w:bookmarkStart w:id="515" w:name="_Toc279701263"/>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1.合同使用汉语书就、变更和解释；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autoSpaceDE w:val="0"/>
        <w:autoSpaceDN w:val="0"/>
        <w:spacing w:line="360" w:lineRule="auto"/>
        <w:rPr>
          <w:rFonts w:ascii="宋体" w:hAnsi="宋体"/>
          <w:sz w:val="24"/>
          <w:lang w:val="zh-CN"/>
        </w:rPr>
      </w:pPr>
      <w:r>
        <w:rPr>
          <w:rFonts w:hint="eastAsia" w:ascii="宋体" w:hAnsi="宋体"/>
          <w:b/>
          <w:sz w:val="24"/>
          <w:lang w:val="zh-CN"/>
        </w:rPr>
        <w:t>甲方</w:t>
      </w:r>
      <w:r>
        <w:rPr>
          <w:rFonts w:hint="eastAsia" w:ascii="宋体" w:hAnsi="宋体"/>
          <w:sz w:val="24"/>
          <w:lang w:val="zh-CN"/>
        </w:rPr>
        <w:t>：杭州临江环境能源有限公司</w:t>
      </w:r>
      <w:r>
        <w:rPr>
          <w:rFonts w:ascii="宋体" w:hAnsi="宋体"/>
          <w:sz w:val="24"/>
          <w:lang w:val="zh-CN"/>
        </w:rPr>
        <w:t xml:space="preserve">          </w:t>
      </w:r>
      <w:r>
        <w:rPr>
          <w:rFonts w:ascii="宋体" w:hAnsi="宋体"/>
          <w:b/>
          <w:sz w:val="24"/>
          <w:lang w:val="zh-CN"/>
        </w:rPr>
        <w:t xml:space="preserve"> 乙方</w:t>
      </w:r>
      <w:r>
        <w:rPr>
          <w:rFonts w:hint="eastAsia" w:ascii="宋体" w:hAnsi="宋体"/>
          <w:sz w:val="24"/>
          <w:lang w:val="zh-CN"/>
        </w:rPr>
        <w:t>：</w:t>
      </w:r>
    </w:p>
    <w:p>
      <w:pPr>
        <w:autoSpaceDE w:val="0"/>
        <w:autoSpaceDN w:val="0"/>
        <w:spacing w:line="360" w:lineRule="auto"/>
        <w:rPr>
          <w:rFonts w:ascii="宋体" w:hAnsi="宋体"/>
          <w:sz w:val="24"/>
          <w:lang w:val="zh-CN"/>
        </w:rPr>
      </w:pPr>
      <w:r>
        <w:rPr>
          <w:rFonts w:hint="eastAsia" w:ascii="宋体" w:hAnsi="宋体"/>
          <w:sz w:val="24"/>
          <w:lang w:val="zh-CN"/>
        </w:rPr>
        <w:t>统一社会信用代码：</w:t>
      </w:r>
      <w:r>
        <w:rPr>
          <w:rFonts w:ascii="宋体" w:hAnsi="宋体"/>
          <w:sz w:val="24"/>
          <w:lang w:val="zh-CN"/>
        </w:rPr>
        <w:t xml:space="preserve">                       </w:t>
      </w:r>
      <w:r>
        <w:rPr>
          <w:rFonts w:hint="eastAsia" w:ascii="宋体" w:hAnsi="宋体"/>
          <w:sz w:val="24"/>
          <w:lang w:val="zh-CN"/>
        </w:rPr>
        <w:t>统一社会信用代码或身份证号码：91330100MA2B02NX2L</w:t>
      </w:r>
    </w:p>
    <w:p>
      <w:pPr>
        <w:autoSpaceDE w:val="0"/>
        <w:autoSpaceDN w:val="0"/>
        <w:spacing w:line="360" w:lineRule="auto"/>
        <w:rPr>
          <w:rFonts w:ascii="宋体" w:hAnsi="宋体"/>
          <w:sz w:val="24"/>
          <w:lang w:val="zh-CN"/>
        </w:rPr>
      </w:pPr>
      <w:r>
        <w:rPr>
          <w:rFonts w:hint="eastAsia" w:ascii="宋体" w:hAnsi="宋体"/>
          <w:sz w:val="24"/>
          <w:lang w:val="zh-CN"/>
        </w:rPr>
        <w:t>地址：浙江省杭州市钱塘区</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地址：</w:t>
      </w:r>
    </w:p>
    <w:p>
      <w:pPr>
        <w:autoSpaceDE w:val="0"/>
        <w:autoSpaceDN w:val="0"/>
        <w:spacing w:line="360" w:lineRule="auto"/>
        <w:rPr>
          <w:rFonts w:ascii="宋体" w:hAnsi="宋体"/>
          <w:sz w:val="24"/>
          <w:lang w:val="zh-CN"/>
        </w:rPr>
      </w:pPr>
      <w:r>
        <w:rPr>
          <w:rFonts w:hint="eastAsia" w:ascii="宋体" w:hAnsi="宋体"/>
          <w:sz w:val="24"/>
          <w:lang w:val="zh-CN"/>
        </w:rPr>
        <w:t>临江街道红十五路10388-123号</w:t>
      </w:r>
    </w:p>
    <w:p>
      <w:pPr>
        <w:autoSpaceDE w:val="0"/>
        <w:autoSpaceDN w:val="0"/>
        <w:spacing w:line="360" w:lineRule="auto"/>
        <w:rPr>
          <w:rFonts w:ascii="宋体" w:hAnsi="宋体"/>
          <w:sz w:val="24"/>
          <w:lang w:val="zh-CN"/>
        </w:rPr>
      </w:pPr>
      <w:r>
        <w:rPr>
          <w:rFonts w:hint="eastAsia" w:ascii="宋体" w:hAnsi="宋体"/>
          <w:sz w:val="24"/>
          <w:lang w:val="zh-CN"/>
        </w:rPr>
        <w:t>电子邮箱：</w:t>
      </w:r>
      <w:r>
        <w:rPr>
          <w:rFonts w:ascii="宋体" w:hAnsi="宋体"/>
          <w:sz w:val="24"/>
          <w:lang w:val="zh-CN"/>
        </w:rPr>
        <w:t xml:space="preserve">                               </w:t>
      </w:r>
      <w:r>
        <w:rPr>
          <w:rFonts w:hint="eastAsia" w:ascii="宋体" w:hAnsi="宋体"/>
          <w:sz w:val="24"/>
          <w:lang w:val="zh-CN"/>
        </w:rPr>
        <w:t>电子邮箱：</w:t>
      </w:r>
    </w:p>
    <w:p>
      <w:pPr>
        <w:autoSpaceDE w:val="0"/>
        <w:autoSpaceDN w:val="0"/>
        <w:spacing w:line="360" w:lineRule="auto"/>
        <w:rPr>
          <w:rFonts w:ascii="宋体" w:hAnsi="宋体"/>
          <w:sz w:val="24"/>
          <w:lang w:val="zh-CN"/>
        </w:rPr>
      </w:pPr>
      <w:r>
        <w:rPr>
          <w:rFonts w:hint="eastAsia" w:ascii="宋体" w:hAnsi="宋体"/>
          <w:sz w:val="24"/>
          <w:lang w:val="zh-CN"/>
        </w:rPr>
        <w:t>法定代表人或授权代表</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法定代表人或</w:t>
      </w:r>
      <w:r>
        <w:rPr>
          <w:rFonts w:ascii="宋体" w:hAnsi="宋体"/>
          <w:sz w:val="24"/>
          <w:lang w:val="zh-CN"/>
        </w:rPr>
        <w:t>授权代表</w:t>
      </w:r>
    </w:p>
    <w:p>
      <w:pPr>
        <w:autoSpaceDE w:val="0"/>
        <w:autoSpaceDN w:val="0"/>
        <w:spacing w:line="360" w:lineRule="auto"/>
        <w:rPr>
          <w:rFonts w:ascii="宋体" w:hAnsi="宋体"/>
          <w:sz w:val="24"/>
          <w:lang w:val="zh-CN"/>
        </w:rPr>
      </w:pPr>
      <w:r>
        <w:rPr>
          <w:rFonts w:hint="eastAsia" w:ascii="宋体" w:hAnsi="宋体"/>
          <w:sz w:val="24"/>
          <w:lang w:val="zh-CN"/>
        </w:rPr>
        <w:t>（签字）：</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（签字）: </w:t>
      </w:r>
    </w:p>
    <w:p>
      <w:pPr>
        <w:autoSpaceDE w:val="0"/>
        <w:autoSpaceDN w:val="0"/>
        <w:spacing w:line="360" w:lineRule="auto"/>
        <w:rPr>
          <w:rFonts w:ascii="宋体" w:hAnsi="宋体"/>
          <w:sz w:val="24"/>
        </w:rPr>
      </w:pPr>
      <w:r>
        <w:rPr>
          <w:rFonts w:hint="eastAsia" w:ascii="宋体" w:hAnsi="宋体"/>
          <w:sz w:val="24"/>
        </w:rPr>
        <w:t>开户银行：杭州银行大江东支行：</w:t>
      </w:r>
      <w:r>
        <w:rPr>
          <w:rFonts w:ascii="宋体" w:hAnsi="宋体"/>
          <w:sz w:val="24"/>
        </w:rPr>
        <w:t xml:space="preserve">          开户银行： </w:t>
      </w:r>
    </w:p>
    <w:p>
      <w:pPr>
        <w:autoSpaceDE w:val="0"/>
        <w:autoSpaceDN w:val="0"/>
        <w:spacing w:line="360" w:lineRule="auto"/>
        <w:rPr>
          <w:rFonts w:ascii="宋体" w:hAnsi="宋体"/>
          <w:sz w:val="24"/>
        </w:rPr>
      </w:pPr>
      <w:r>
        <w:rPr>
          <w:rFonts w:hint="eastAsia" w:ascii="宋体" w:hAnsi="宋体"/>
          <w:sz w:val="24"/>
        </w:rPr>
        <w:t>开户账号：3301040160008775754</w:t>
      </w:r>
      <w:r>
        <w:rPr>
          <w:rFonts w:ascii="宋体" w:hAnsi="宋体"/>
          <w:sz w:val="24"/>
          <w:lang w:val="zh-CN"/>
        </w:rPr>
        <w:t xml:space="preserve">           </w:t>
      </w:r>
      <w:r>
        <w:rPr>
          <w:rFonts w:hint="eastAsia" w:ascii="宋体" w:hAnsi="宋体"/>
          <w:sz w:val="24"/>
        </w:rPr>
        <w:t>开户账号：</w:t>
      </w: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pStyle w:val="22"/>
        <w:spacing w:line="560" w:lineRule="exact"/>
        <w:ind w:left="0" w:leftChars="0" w:firstLine="0" w:firstLineChars="0"/>
        <w:jc w:val="center"/>
        <w:rPr>
          <w:rFonts w:ascii="宋体" w:hAnsi="宋体" w:cs="Times New Roman"/>
          <w:b/>
          <w:szCs w:val="24"/>
        </w:rPr>
      </w:pPr>
      <w:r>
        <w:rPr>
          <w:rFonts w:hint="eastAsia" w:ascii="宋体" w:hAnsi="宋体" w:cs="宋体"/>
          <w:kern w:val="0"/>
        </w:rPr>
        <w:br w:type="page"/>
      </w:r>
    </w:p>
    <w:p>
      <w:pPr>
        <w:pStyle w:val="22"/>
        <w:spacing w:line="560" w:lineRule="exact"/>
        <w:ind w:left="0" w:leftChars="0" w:firstLine="0" w:firstLineChars="0"/>
        <w:jc w:val="center"/>
        <w:rPr>
          <w:rFonts w:ascii="宋体" w:hAnsi="宋体"/>
          <w:b/>
          <w:szCs w:val="24"/>
        </w:rPr>
      </w:pPr>
      <w:r>
        <w:rPr>
          <w:rFonts w:hint="eastAsia" w:ascii="宋体" w:hAnsi="宋体" w:cs="Times New Roman"/>
          <w:b/>
          <w:szCs w:val="24"/>
        </w:rPr>
        <w:t xml:space="preserve">第三章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甲、乙双方应共同严格遵守国家和省市以及招标人主管部门关于市场准入、项目招标投标、市场经济活动等有关法律、法规和相关政策，以及项目廉政建设的各项规定。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甲、乙双方如发现对方人员在业务活动中有违规、违纪、违法行为的，应及时提醒对方并督促其纠正，或直接向对方法人代表、纪检监察部门及检察机关如实反映情况。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乙方贿赂甲方人员的，被纪检监察部门或检察机关立案查处的，甲方有权中止项目合同，由此造成甲方的损失以及一切费用均由乙方承担。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Pr>
        <w:adjustRightInd w:val="0"/>
        <w:spacing w:line="360" w:lineRule="auto"/>
        <w:ind w:firstLine="32"/>
        <w:rPr>
          <w:rFonts w:ascii="宋体" w:hAnsi="宋体" w:cs="宋体"/>
          <w:color w:val="000000"/>
          <w:sz w:val="24"/>
        </w:rPr>
      </w:pPr>
      <w:r>
        <w:rPr>
          <w:rFonts w:hint="eastAsia" w:ascii="宋体" w:hAnsi="宋体" w:eastAsia="宋体" w:cs="宋体"/>
          <w:b/>
          <w:bCs/>
          <w:color w:val="000000"/>
          <w:sz w:val="24"/>
        </w:rPr>
        <w:t>甲方（盖章）</w:t>
      </w:r>
      <w:r>
        <w:rPr>
          <w:rFonts w:hint="eastAsia" w:ascii="宋体" w:hAnsi="宋体" w:eastAsia="宋体" w:cs="宋体"/>
          <w:color w:val="000000"/>
          <w:sz w:val="24"/>
        </w:rPr>
        <w:t>：</w:t>
      </w:r>
      <w:r>
        <w:rPr>
          <w:rFonts w:hint="eastAsia" w:ascii="宋体" w:hAnsi="宋体" w:cs="宋体"/>
          <w:color w:val="000000"/>
          <w:sz w:val="24"/>
        </w:rPr>
        <w:t>杭州临江环境能源有限公司</w:t>
      </w:r>
    </w:p>
    <w:p>
      <w:pPr>
        <w:adjustRightInd w:val="0"/>
        <w:spacing w:line="360" w:lineRule="auto"/>
        <w:ind w:firstLine="32"/>
        <w:rPr>
          <w:rFonts w:ascii="宋体" w:hAnsi="宋体" w:eastAsia="宋体" w:cs="宋体"/>
          <w:color w:val="000000"/>
          <w:sz w:val="24"/>
        </w:rPr>
      </w:pPr>
      <w:r>
        <w:rPr>
          <w:rFonts w:hint="eastAsia" w:ascii="宋体" w:hAnsi="宋体" w:eastAsia="宋体" w:cs="宋体"/>
          <w:color w:val="000000"/>
          <w:sz w:val="24"/>
        </w:rPr>
        <w:t>法定代表人或受委托人（签字）：</w:t>
      </w:r>
      <w:r>
        <w:rPr>
          <w:rFonts w:hint="eastAsia" w:ascii="宋体" w:hAnsi="宋体" w:cs="宋体"/>
          <w:color w:val="000000"/>
          <w:sz w:val="24"/>
        </w:rPr>
        <w:t xml:space="preserve">          </w:t>
      </w:r>
    </w:p>
    <w:p>
      <w:pPr>
        <w:adjustRightInd w:val="0"/>
        <w:spacing w:line="360" w:lineRule="auto"/>
        <w:rPr>
          <w:rFonts w:ascii="宋体" w:hAnsi="宋体" w:eastAsia="宋体" w:cs="宋体"/>
          <w:color w:val="000000"/>
          <w:sz w:val="24"/>
        </w:rPr>
      </w:pPr>
    </w:p>
    <w:p>
      <w:pPr>
        <w:pStyle w:val="6"/>
      </w:pPr>
    </w:p>
    <w:p>
      <w:pPr>
        <w:adjustRightInd w:val="0"/>
        <w:spacing w:line="360" w:lineRule="auto"/>
        <w:rPr>
          <w:rFonts w:ascii="宋体" w:hAnsi="宋体" w:eastAsia="宋体" w:cs="宋体"/>
          <w:color w:val="000000"/>
          <w:sz w:val="24"/>
        </w:rPr>
      </w:pPr>
      <w:r>
        <w:rPr>
          <w:rFonts w:hint="eastAsia" w:ascii="宋体" w:hAnsi="宋体" w:eastAsia="宋体" w:cs="宋体"/>
          <w:b/>
          <w:bCs/>
          <w:color w:val="000000"/>
          <w:sz w:val="24"/>
        </w:rPr>
        <w:t>乙方（盖章）</w:t>
      </w:r>
      <w:r>
        <w:rPr>
          <w:rFonts w:hint="eastAsia" w:ascii="宋体" w:hAnsi="宋体" w:eastAsia="宋体" w:cs="宋体"/>
          <w:color w:val="000000"/>
          <w:sz w:val="24"/>
        </w:rPr>
        <w:t>：</w:t>
      </w:r>
    </w:p>
    <w:p>
      <w:pPr>
        <w:adjustRightInd w:val="0"/>
        <w:spacing w:line="360" w:lineRule="auto"/>
        <w:rPr>
          <w:rFonts w:ascii="宋体" w:hAnsi="宋体" w:eastAsia="宋体" w:cs="宋体"/>
          <w:sz w:val="24"/>
        </w:rPr>
      </w:pPr>
      <w:r>
        <w:rPr>
          <w:rFonts w:hint="eastAsia" w:ascii="宋体" w:hAnsi="宋体" w:eastAsia="宋体" w:cs="宋体"/>
          <w:color w:val="000000"/>
          <w:sz w:val="24"/>
        </w:rPr>
        <w:t>法定代表人或受委托人（签字）：</w:t>
      </w:r>
    </w:p>
    <w:p/>
    <w:p/>
    <w:p>
      <w:pPr>
        <w:pStyle w:val="6"/>
      </w:pPr>
    </w:p>
    <w:p/>
    <w:p>
      <w:pPr>
        <w:pStyle w:val="6"/>
      </w:pPr>
    </w:p>
    <w:p/>
    <w:p>
      <w:pPr>
        <w:pStyle w:val="6"/>
      </w:pPr>
    </w:p>
    <w:p>
      <w:pPr>
        <w:pStyle w:val="7"/>
        <w:ind w:firstLine="0"/>
      </w:pPr>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rPr>
        <w:t>开标时启封</w:t>
      </w:r>
    </w:p>
    <w:p>
      <w:pPr>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2023年临江公司润滑油脂采购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cs="仿宋" w:asciiTheme="minorEastAsia" w:hAnsiTheme="minorEastAsia"/>
          <w:sz w:val="24"/>
        </w:rPr>
      </w:pPr>
      <w:r>
        <w:rPr>
          <w:rFonts w:hint="eastAsia" w:cs="仿宋" w:asciiTheme="minorEastAsia" w:hAnsiTheme="minorEastAsia"/>
          <w:sz w:val="24"/>
        </w:rPr>
        <w:t>（3）本项目的特定要求（如果有）………………………………………（页码）</w:t>
      </w: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8"/>
      </w:pPr>
    </w:p>
    <w:p/>
    <w:p>
      <w:pPr>
        <w:pStyle w:val="2"/>
        <w:rPr>
          <w:color w:val="auto"/>
        </w:rPr>
      </w:pPr>
    </w:p>
    <w:p/>
    <w:p>
      <w:pPr>
        <w:pStyle w:val="2"/>
      </w:pPr>
    </w:p>
    <w:p>
      <w:pPr>
        <w:pStyle w:val="6"/>
      </w:pPr>
    </w:p>
    <w:p/>
    <w:p>
      <w:pPr>
        <w:pStyle w:val="6"/>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cs="仿宋" w:asciiTheme="minorEastAsia" w:hAnsiTheme="minorEastAsia"/>
          <w:sz w:val="24"/>
          <w:u w:val="single"/>
        </w:rPr>
        <w:t>2023年临江公司</w:t>
      </w:r>
      <w:r>
        <w:rPr>
          <w:rFonts w:hint="eastAsia" w:cs="仿宋" w:asciiTheme="minorEastAsia" w:hAnsiTheme="minorEastAsia"/>
          <w:sz w:val="24"/>
          <w:u w:val="single"/>
        </w:rPr>
        <w:t>润滑油脂采购</w:t>
      </w:r>
      <w:r>
        <w:rPr>
          <w:rFonts w:hint="eastAsia" w:cs="仿宋" w:asciiTheme="minorEastAsia" w:hAnsiTheme="minorEastAsia"/>
          <w:sz w:val="24"/>
        </w:rPr>
        <w:t>【项目编号：</w:t>
      </w:r>
      <w:r>
        <w:rPr>
          <w:rFonts w:hint="eastAsia" w:cs="仿宋" w:asciiTheme="minorEastAsia" w:hAnsiTheme="minorEastAsia"/>
          <w:sz w:val="24"/>
          <w:u w:val="single"/>
          <w:lang w:eastAsia="zh-CN"/>
        </w:rPr>
        <w:t>202310016</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6"/>
      </w:pPr>
    </w:p>
    <w:p>
      <w:pPr>
        <w:pStyle w:val="7"/>
      </w:pPr>
    </w:p>
    <w:p/>
    <w:p>
      <w:pPr>
        <w:pStyle w:val="6"/>
      </w:pPr>
    </w:p>
    <w:p>
      <w:pPr>
        <w:pStyle w:val="7"/>
      </w:pPr>
    </w:p>
    <w:p/>
    <w:p>
      <w:pPr>
        <w:pStyle w:val="6"/>
      </w:pPr>
    </w:p>
    <w:p>
      <w:pPr>
        <w:pStyle w:val="7"/>
      </w:pPr>
    </w:p>
    <w:p/>
    <w:p>
      <w:pPr>
        <w:pStyle w:val="13"/>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6"/>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6"/>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（5）响应产品规格配置清单（若有）…………………………………………（页码）</w:t>
      </w:r>
    </w:p>
    <w:p>
      <w:pPr>
        <w:snapToGrid w:val="0"/>
        <w:spacing w:line="360" w:lineRule="auto"/>
        <w:rPr>
          <w:rFonts w:cs="仿宋" w:asciiTheme="minorEastAsia" w:hAnsiTheme="minorEastAsia"/>
          <w:sz w:val="24"/>
        </w:rPr>
      </w:pPr>
      <w:r>
        <w:rPr>
          <w:rFonts w:hint="eastAsia" w:cs="仿宋" w:asciiTheme="minorEastAsia" w:hAnsiTheme="minorEastAsia"/>
          <w:sz w:val="24"/>
        </w:rPr>
        <w:t>（6）商务技术偏离表……………………………………………………………（页码）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（8）供应商股东信息及出资比例信息表………………………………………（页码）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（9）供应商服务质量保证承诺函………………………………………………（页码）</w:t>
      </w: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7"/>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cs="仿宋" w:asciiTheme="minorEastAsia" w:hAnsiTheme="minorEastAsia"/>
          <w:sz w:val="24"/>
        </w:rPr>
        <w:t>2023年临江公司</w:t>
      </w:r>
      <w:r>
        <w:rPr>
          <w:rFonts w:hint="eastAsia" w:cs="仿宋" w:asciiTheme="minorEastAsia" w:hAnsiTheme="minorEastAsia"/>
          <w:sz w:val="24"/>
        </w:rPr>
        <w:t>润滑油脂【项目编号：</w:t>
      </w:r>
      <w:r>
        <w:rPr>
          <w:rFonts w:hint="eastAsia" w:cs="仿宋" w:asciiTheme="minorEastAsia" w:hAnsiTheme="minorEastAsia"/>
          <w:sz w:val="24"/>
          <w:lang w:eastAsia="zh-CN"/>
        </w:rPr>
        <w:t>202310016</w:t>
      </w:r>
      <w:r>
        <w:rPr>
          <w:rFonts w:hint="eastAsia" w:cs="仿宋" w:asciiTheme="minorEastAsia" w:hAnsiTheme="minorEastAsia"/>
          <w:sz w:val="24"/>
        </w:rPr>
        <w:t>】采购的有关活动，并对此项目进行响应。为此：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pPr>
        <w:pStyle w:val="6"/>
      </w:pPr>
    </w:p>
    <w:p>
      <w:pPr>
        <w:pStyle w:val="7"/>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kern w:val="0"/>
          <w:sz w:val="24"/>
          <w:u w:val="single"/>
        </w:rPr>
        <w:t xml:space="preserve">（采购项目名称、采购编号）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其在报价过程中的一切活动本公司均予承认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pPr>
    </w:p>
    <w:p/>
    <w:p>
      <w:pPr>
        <w:pStyle w:val="25"/>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5"/>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5"/>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5"/>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5"/>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5"/>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4"/>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响应文件满足询价采购文件的其它实质性要求。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rPr>
      </w:pPr>
      <w:r>
        <w:rPr>
          <w:rFonts w:hint="eastAsia" w:cs="仿宋" w:asciiTheme="minorEastAsia" w:hAnsiTheme="minorEastAsia"/>
          <w:b/>
          <w:kern w:val="0"/>
          <w:sz w:val="32"/>
          <w:szCs w:val="32"/>
        </w:rPr>
        <w:t>五、响应产品规格配置清单（若有）</w:t>
      </w:r>
    </w:p>
    <w:p>
      <w:pPr>
        <w:pStyle w:val="7"/>
        <w:rPr>
          <w:rFonts w:cs="仿宋" w:asciiTheme="minorEastAsia" w:hAnsiTheme="minorEastAsia"/>
          <w:lang w:val="en-US"/>
        </w:rPr>
      </w:pPr>
    </w:p>
    <w:tbl>
      <w:tblPr>
        <w:tblStyle w:val="14"/>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bl>
    <w:p>
      <w:pPr>
        <w:pStyle w:val="6"/>
        <w:rPr>
          <w:lang w:val="en-US"/>
        </w:rPr>
        <w:sectPr>
          <w:pgSz w:w="11906" w:h="16838"/>
          <w:pgMar w:top="1276" w:right="1418" w:bottom="1247" w:left="1418" w:header="851" w:footer="992" w:gutter="0"/>
          <w:cols w:space="720" w:num="1"/>
          <w:titlePg/>
          <w:docGrid w:linePitch="312" w:charSpace="0"/>
        </w:sectPr>
      </w:pPr>
      <w:r>
        <w:rPr>
          <w:rFonts w:cs="仿宋_GB2312" w:asciiTheme="minorEastAsia" w:hAnsiTheme="minorEastAsia"/>
        </w:rPr>
        <w:t>注</w:t>
      </w:r>
      <w:r>
        <w:rPr>
          <w:rFonts w:cs="仿宋_GB2312" w:asciiTheme="minorEastAsia" w:hAnsiTheme="minorEastAsia"/>
          <w:lang w:val="en-US"/>
        </w:rPr>
        <w:t>：</w:t>
      </w:r>
      <w:r>
        <w:rPr>
          <w:rFonts w:hint="eastAsia" w:cs="仿宋_GB2312" w:asciiTheme="minorEastAsia" w:hAnsiTheme="minorEastAsia"/>
        </w:rPr>
        <w:t>按本格式和要求提供。</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六、商务技术偏离表</w:t>
      </w:r>
    </w:p>
    <w:tbl>
      <w:tblPr>
        <w:tblStyle w:val="15"/>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有权立即取消或者中止我单位响应、成交合同，有权拒绝我单位在一定时期内进入你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6"/>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八、供应商股东信息及出资比例信息表</w:t>
      </w:r>
    </w:p>
    <w:p>
      <w:pPr>
        <w:pStyle w:val="13"/>
        <w:rPr>
          <w:lang w:val="zh-CN"/>
        </w:rPr>
      </w:pPr>
    </w:p>
    <w:p>
      <w:pPr>
        <w:rPr>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九、</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项目名称   </w:t>
      </w:r>
      <w:r>
        <w:rPr>
          <w:rFonts w:hint="eastAsia" w:ascii="宋体" w:hAnsi="宋体" w:eastAsia="宋体" w:cs="宋体"/>
          <w:sz w:val="24"/>
        </w:rPr>
        <w:t>采购活动，并作如下承诺：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2023年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4"/>
        <w:jc w:val="center"/>
        <w:rPr>
          <w:sz w:val="32"/>
          <w:szCs w:val="32"/>
        </w:rPr>
      </w:pPr>
      <w:r>
        <w:rPr>
          <w:rFonts w:hint="eastAsia"/>
          <w:sz w:val="32"/>
          <w:szCs w:val="32"/>
        </w:rPr>
        <w:t>一 、 报价函</w:t>
      </w:r>
    </w:p>
    <w:p>
      <w:pPr>
        <w:pStyle w:val="6"/>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7"/>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rPr>
        <w:t>2023年临江公司润滑油脂采购</w:t>
      </w:r>
      <w:r>
        <w:rPr>
          <w:rFonts w:hint="eastAsia" w:ascii="宋体" w:hAnsi="宋体" w:eastAsia="宋体" w:cs="宋体"/>
          <w:sz w:val="24"/>
        </w:rPr>
        <w:t>项</w:t>
      </w:r>
      <w:r>
        <w:rPr>
          <w:rFonts w:hint="eastAsia" w:ascii="宋体" w:hAnsi="宋体" w:eastAsia="宋体" w:cs="宋体"/>
          <w:spacing w:val="-3"/>
          <w:sz w:val="24"/>
        </w:rPr>
        <w:t>目</w:t>
      </w:r>
      <w:r>
        <w:rPr>
          <w:rFonts w:hint="eastAsia" w:ascii="宋体" w:hAnsi="宋体" w:eastAsia="宋体" w:cs="宋体"/>
          <w:sz w:val="24"/>
        </w:rPr>
        <w:t>（项目编号：</w:t>
      </w:r>
      <w:r>
        <w:rPr>
          <w:rFonts w:hint="eastAsia" w:ascii="宋体" w:hAnsi="宋体" w:eastAsia="宋体" w:cs="宋体"/>
          <w:sz w:val="24"/>
          <w:u w:val="single"/>
          <w:lang w:eastAsia="zh-CN"/>
        </w:rPr>
        <w:t>202310016</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7"/>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pPr>
        <w:pStyle w:val="27"/>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7"/>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4.如我方在响应过程中，发生询价文件规定的采购人可以没收询价保证金的情形的，我方同意采购人没收我方递交的全部询价保证金。</w:t>
      </w:r>
    </w:p>
    <w:p>
      <w:pPr>
        <w:pStyle w:val="27"/>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6"/>
        <w:ind w:firstLine="480" w:firstLineChars="200"/>
        <w:jc w:val="left"/>
        <w:rPr>
          <w:rFonts w:hAnsi="宋体" w:cs="宋体"/>
        </w:rPr>
      </w:pPr>
    </w:p>
    <w:p>
      <w:pPr>
        <w:pStyle w:val="6"/>
        <w:ind w:firstLine="480" w:firstLineChars="200"/>
        <w:jc w:val="left"/>
        <w:rPr>
          <w:rFonts w:hAnsi="宋体" w:cs="宋体"/>
        </w:rPr>
      </w:pPr>
    </w:p>
    <w:p>
      <w:pPr>
        <w:pStyle w:val="6"/>
        <w:jc w:val="left"/>
        <w:rPr>
          <w:rFonts w:hAnsi="宋体" w:cs="宋体"/>
        </w:rPr>
      </w:pPr>
      <w:r>
        <w:rPr>
          <w:rFonts w:hint="eastAsia" w:hAnsi="宋体" w:cs="宋体"/>
        </w:rPr>
        <w:t>供应商名称：（盖单位公章）</w:t>
      </w:r>
    </w:p>
    <w:p>
      <w:pPr>
        <w:pStyle w:val="6"/>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6"/>
        <w:tabs>
          <w:tab w:val="left" w:pos="4101"/>
        </w:tabs>
        <w:jc w:val="left"/>
        <w:rPr>
          <w:rFonts w:hAnsi="宋体" w:cs="宋体"/>
        </w:rPr>
      </w:pPr>
      <w:r>
        <w:rPr>
          <w:rFonts w:hint="eastAsia" w:hAnsi="宋体" w:cs="宋体"/>
        </w:rPr>
        <w:t>地址：</w:t>
      </w:r>
    </w:p>
    <w:p>
      <w:pPr>
        <w:pStyle w:val="6"/>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pPr>
        <w:pStyle w:val="28"/>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cs="仿宋" w:asciiTheme="minorEastAsia" w:hAnsiTheme="minorEastAsia"/>
          <w:sz w:val="24"/>
          <w:u w:val="single"/>
        </w:rPr>
        <w:t>2023年临江公司</w:t>
      </w:r>
      <w:r>
        <w:rPr>
          <w:rFonts w:hint="eastAsia" w:cs="仿宋" w:asciiTheme="minorEastAsia" w:hAnsiTheme="minorEastAsia"/>
          <w:sz w:val="24"/>
          <w:u w:val="single"/>
        </w:rPr>
        <w:t>润滑油脂</w:t>
      </w:r>
      <w:r>
        <w:rPr>
          <w:rFonts w:hint="eastAsia" w:cs="仿宋" w:asciiTheme="minorEastAsia" w:hAnsiTheme="minorEastAsia"/>
          <w:sz w:val="24"/>
        </w:rPr>
        <w:t>【项目编号：</w:t>
      </w:r>
      <w:r>
        <w:rPr>
          <w:rFonts w:hint="eastAsia" w:cs="仿宋" w:asciiTheme="minorEastAsia" w:hAnsiTheme="minorEastAsia"/>
          <w:sz w:val="24"/>
          <w:u w:val="single"/>
          <w:lang w:eastAsia="zh-CN"/>
        </w:rPr>
        <w:t>202310016</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4"/>
        <w:tblW w:w="13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556"/>
        <w:gridCol w:w="900"/>
        <w:gridCol w:w="2564"/>
        <w:gridCol w:w="557"/>
        <w:gridCol w:w="580"/>
        <w:gridCol w:w="852"/>
        <w:gridCol w:w="1322"/>
        <w:gridCol w:w="4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序号</w:t>
            </w:r>
          </w:p>
        </w:tc>
        <w:tc>
          <w:tcPr>
            <w:tcW w:w="1556"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名称</w:t>
            </w:r>
          </w:p>
        </w:tc>
        <w:tc>
          <w:tcPr>
            <w:tcW w:w="900"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品牌（如果有）</w:t>
            </w:r>
          </w:p>
        </w:tc>
        <w:tc>
          <w:tcPr>
            <w:tcW w:w="2564"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规格型号</w:t>
            </w:r>
          </w:p>
        </w:tc>
        <w:tc>
          <w:tcPr>
            <w:tcW w:w="557"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数量</w:t>
            </w:r>
          </w:p>
        </w:tc>
        <w:tc>
          <w:tcPr>
            <w:tcW w:w="580"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单位</w:t>
            </w:r>
          </w:p>
        </w:tc>
        <w:tc>
          <w:tcPr>
            <w:tcW w:w="852"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单价</w:t>
            </w:r>
          </w:p>
        </w:tc>
        <w:tc>
          <w:tcPr>
            <w:tcW w:w="1322"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总价</w:t>
            </w:r>
          </w:p>
        </w:tc>
        <w:tc>
          <w:tcPr>
            <w:tcW w:w="4276"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pStyle w:val="3"/>
              <w:jc w:val="center"/>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1</w:t>
            </w:r>
          </w:p>
        </w:tc>
        <w:tc>
          <w:tcPr>
            <w:tcW w:w="1556" w:type="dxa"/>
            <w:vAlign w:val="center"/>
          </w:tcPr>
          <w:p>
            <w:pPr>
              <w:spacing w:line="360" w:lineRule="auto"/>
              <w:jc w:val="center"/>
              <w:rPr>
                <w:rFonts w:cs="仿宋" w:asciiTheme="minorEastAsia" w:hAnsiTheme="minorEastAsia"/>
                <w:b/>
                <w:sz w:val="24"/>
              </w:rPr>
            </w:pPr>
          </w:p>
        </w:tc>
        <w:tc>
          <w:tcPr>
            <w:tcW w:w="900" w:type="dxa"/>
            <w:vAlign w:val="center"/>
          </w:tcPr>
          <w:p>
            <w:pPr>
              <w:spacing w:line="360" w:lineRule="auto"/>
              <w:jc w:val="center"/>
              <w:rPr>
                <w:rFonts w:cs="仿宋" w:asciiTheme="minorEastAsia" w:hAnsiTheme="minorEastAsia"/>
                <w:b/>
                <w:sz w:val="24"/>
              </w:rPr>
            </w:pPr>
          </w:p>
        </w:tc>
        <w:tc>
          <w:tcPr>
            <w:tcW w:w="2564" w:type="dxa"/>
            <w:vAlign w:val="center"/>
          </w:tcPr>
          <w:p>
            <w:pPr>
              <w:spacing w:line="360" w:lineRule="auto"/>
              <w:jc w:val="center"/>
              <w:rPr>
                <w:rFonts w:cs="仿宋" w:asciiTheme="minorEastAsia" w:hAnsiTheme="minorEastAsia"/>
                <w:b/>
                <w:sz w:val="24"/>
              </w:rPr>
            </w:pPr>
          </w:p>
        </w:tc>
        <w:tc>
          <w:tcPr>
            <w:tcW w:w="557" w:type="dxa"/>
            <w:vAlign w:val="center"/>
          </w:tcPr>
          <w:p>
            <w:pPr>
              <w:spacing w:line="360" w:lineRule="auto"/>
              <w:jc w:val="center"/>
              <w:rPr>
                <w:rFonts w:cs="仿宋" w:asciiTheme="minorEastAsia" w:hAnsiTheme="minorEastAsia"/>
                <w:b/>
                <w:sz w:val="24"/>
              </w:rPr>
            </w:pPr>
          </w:p>
        </w:tc>
        <w:tc>
          <w:tcPr>
            <w:tcW w:w="580" w:type="dxa"/>
            <w:vAlign w:val="center"/>
          </w:tcPr>
          <w:p>
            <w:pPr>
              <w:spacing w:line="360" w:lineRule="auto"/>
              <w:jc w:val="center"/>
              <w:rPr>
                <w:rFonts w:cs="仿宋" w:asciiTheme="minorEastAsia" w:hAnsiTheme="minorEastAsia"/>
                <w:b/>
                <w:sz w:val="24"/>
              </w:rPr>
            </w:pPr>
          </w:p>
        </w:tc>
        <w:tc>
          <w:tcPr>
            <w:tcW w:w="852" w:type="dxa"/>
            <w:vAlign w:val="center"/>
          </w:tcPr>
          <w:p>
            <w:pPr>
              <w:spacing w:line="360" w:lineRule="auto"/>
              <w:jc w:val="center"/>
              <w:rPr>
                <w:rFonts w:cs="仿宋" w:asciiTheme="minorEastAsia" w:hAnsiTheme="minorEastAsia"/>
                <w:b/>
                <w:sz w:val="24"/>
              </w:rPr>
            </w:pPr>
          </w:p>
        </w:tc>
        <w:tc>
          <w:tcPr>
            <w:tcW w:w="1322" w:type="dxa"/>
            <w:vAlign w:val="center"/>
          </w:tcPr>
          <w:p>
            <w:pPr>
              <w:spacing w:line="360" w:lineRule="auto"/>
              <w:jc w:val="center"/>
              <w:rPr>
                <w:rFonts w:cs="仿宋" w:asciiTheme="minorEastAsia" w:hAnsiTheme="minorEastAsia"/>
                <w:b/>
                <w:sz w:val="24"/>
              </w:rPr>
            </w:pPr>
          </w:p>
        </w:tc>
        <w:tc>
          <w:tcPr>
            <w:tcW w:w="4276" w:type="dxa"/>
            <w:vAlign w:val="center"/>
          </w:tcPr>
          <w:p>
            <w:pPr>
              <w:spacing w:line="360" w:lineRule="auto"/>
              <w:jc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90"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响应报价合计（小写）</w:t>
            </w:r>
          </w:p>
        </w:tc>
        <w:tc>
          <w:tcPr>
            <w:tcW w:w="10151" w:type="dxa"/>
            <w:gridSpan w:val="6"/>
            <w:vAlign w:val="center"/>
          </w:tcPr>
          <w:p>
            <w:pPr>
              <w:spacing w:line="360" w:lineRule="auto"/>
              <w:jc w:val="center"/>
              <w:rPr>
                <w:rFonts w:cs="仿宋"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90"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响应报价合计（大写）</w:t>
            </w:r>
          </w:p>
        </w:tc>
        <w:tc>
          <w:tcPr>
            <w:tcW w:w="10151" w:type="dxa"/>
            <w:gridSpan w:val="6"/>
            <w:vAlign w:val="center"/>
          </w:tcPr>
          <w:p>
            <w:pPr>
              <w:spacing w:line="360" w:lineRule="auto"/>
              <w:jc w:val="center"/>
              <w:rPr>
                <w:rFonts w:cs="仿宋"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90"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税率</w:t>
            </w:r>
          </w:p>
        </w:tc>
        <w:tc>
          <w:tcPr>
            <w:tcW w:w="10151" w:type="dxa"/>
            <w:gridSpan w:val="6"/>
            <w:vAlign w:val="center"/>
          </w:tcPr>
          <w:p>
            <w:pPr>
              <w:spacing w:line="360" w:lineRule="auto"/>
              <w:jc w:val="center"/>
              <w:rPr>
                <w:rFonts w:cs="仿宋" w:asciiTheme="minorEastAsia" w:hAnsiTheme="minorEastAsia"/>
                <w:sz w:val="24"/>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3、特别提示：采购人将对项目名称和项目编号，成交供应商名称、成交标金额予以公示。</w:t>
      </w:r>
    </w:p>
    <w:p>
      <w:pPr>
        <w:pStyle w:val="6"/>
      </w:pPr>
    </w:p>
    <w:p>
      <w:pPr>
        <w:pStyle w:val="7"/>
      </w:pPr>
    </w:p>
    <w:p/>
    <w:p>
      <w:pPr>
        <w:pStyle w:val="6"/>
      </w:pPr>
    </w:p>
    <w:p>
      <w:pPr>
        <w:pStyle w:val="7"/>
      </w:pPr>
    </w:p>
    <w:p/>
    <w:p>
      <w:pPr>
        <w:pStyle w:val="6"/>
      </w:pPr>
    </w:p>
    <w:p>
      <w:pPr>
        <w:pStyle w:val="7"/>
      </w:pPr>
    </w:p>
    <w:p/>
    <w:p>
      <w:pPr>
        <w:pStyle w:val="6"/>
      </w:pPr>
    </w:p>
    <w:p>
      <w:pPr>
        <w:sectPr>
          <w:pgSz w:w="16838" w:h="11906" w:orient="landscape"/>
          <w:pgMar w:top="1803" w:right="1440" w:bottom="1803" w:left="1440" w:header="851" w:footer="992" w:gutter="0"/>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 xml:space="preserve">签字(签章)：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cs="仿宋" w:asciiTheme="minorEastAsia" w:hAnsiTheme="minorEastAsia"/>
          <w:sz w:val="24"/>
        </w:rPr>
        <w:t xml:space="preserve"> </w:t>
      </w:r>
      <w:r>
        <w:rPr>
          <w:rFonts w:cs="仿宋" w:asciiTheme="minorEastAsia" w:hAnsiTheme="minorEastAsia"/>
          <w:sz w:val="24"/>
          <w:u w:val="single"/>
        </w:rPr>
        <w:t>2023年临江公司</w:t>
      </w:r>
      <w:r>
        <w:rPr>
          <w:rFonts w:hint="eastAsia" w:cs="仿宋" w:asciiTheme="minorEastAsia" w:hAnsiTheme="minorEastAsia"/>
          <w:sz w:val="24"/>
          <w:u w:val="single"/>
        </w:rPr>
        <w:t>润滑油脂采购项目</w:t>
      </w:r>
      <w:r>
        <w:rPr>
          <w:rFonts w:hint="eastAsia" w:cs="仿宋" w:asciiTheme="minorEastAsia" w:hAnsiTheme="minorEastAsia"/>
          <w:sz w:val="24"/>
        </w:rPr>
        <w:t>【项目编号：</w:t>
      </w:r>
      <w:r>
        <w:rPr>
          <w:rFonts w:hint="eastAsia" w:cs="仿宋" w:asciiTheme="minorEastAsia" w:hAnsiTheme="minorEastAsia"/>
          <w:sz w:val="24"/>
          <w:u w:val="single"/>
        </w:rPr>
        <w:t xml:space="preserve"> </w:t>
      </w:r>
      <w:r>
        <w:rPr>
          <w:rFonts w:hint="eastAsia" w:cs="仿宋" w:asciiTheme="minorEastAsia" w:hAnsiTheme="minorEastAsia"/>
          <w:sz w:val="24"/>
          <w:u w:val="single"/>
          <w:lang w:eastAsia="zh-CN"/>
        </w:rPr>
        <w:t>202310016</w:t>
      </w:r>
      <w:r>
        <w:rPr>
          <w:rFonts w:hint="eastAsia" w:cs="仿宋" w:asciiTheme="minorEastAsia" w:hAnsiTheme="minorEastAsia"/>
          <w:sz w:val="24"/>
          <w:u w:val="single"/>
        </w:rPr>
        <w:t xml:space="preserve">  </w:t>
      </w:r>
      <w:r>
        <w:rPr>
          <w:rFonts w:hint="eastAsia" w:cs="仿宋" w:asciiTheme="minorEastAsia" w:hAnsiTheme="minorEastAsia"/>
          <w:sz w:val="24"/>
        </w:rPr>
        <w:t>】</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cs="仿宋" w:asciiTheme="minorEastAsia" w:hAnsiTheme="minorEastAsia"/>
          <w:sz w:val="24"/>
        </w:rPr>
        <w:t xml:space="preserve"> 2023年临江公司</w:t>
      </w:r>
      <w:r>
        <w:rPr>
          <w:rFonts w:hint="eastAsia" w:cs="仿宋" w:asciiTheme="minorEastAsia" w:hAnsiTheme="minorEastAsia"/>
          <w:sz w:val="24"/>
        </w:rPr>
        <w:t>润滑油脂【项目编号：】</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3"/>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6"/>
      </w:pPr>
    </w:p>
    <w:sectPr>
      <w:footerReference r:id="rId21"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9"/>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OWYxOWQ1M2RlMTVmMmVlM2ZiNTk4NDdlNjQ4ZjYifQ=="/>
  </w:docVars>
  <w:rsids>
    <w:rsidRoot w:val="004E73AF"/>
    <w:rsid w:val="00211F61"/>
    <w:rsid w:val="00466F38"/>
    <w:rsid w:val="004E73AF"/>
    <w:rsid w:val="00505519"/>
    <w:rsid w:val="00816543"/>
    <w:rsid w:val="00935EC2"/>
    <w:rsid w:val="00C3645A"/>
    <w:rsid w:val="00D00625"/>
    <w:rsid w:val="00E81C9E"/>
    <w:rsid w:val="013853AC"/>
    <w:rsid w:val="023E1286"/>
    <w:rsid w:val="030669ED"/>
    <w:rsid w:val="032B7E17"/>
    <w:rsid w:val="034B5FC8"/>
    <w:rsid w:val="04E634F4"/>
    <w:rsid w:val="05B622F4"/>
    <w:rsid w:val="06803F38"/>
    <w:rsid w:val="07013F3A"/>
    <w:rsid w:val="078B333A"/>
    <w:rsid w:val="07C24B12"/>
    <w:rsid w:val="07D15ABF"/>
    <w:rsid w:val="087E795F"/>
    <w:rsid w:val="09EC7123"/>
    <w:rsid w:val="09ED56C9"/>
    <w:rsid w:val="0B530D41"/>
    <w:rsid w:val="0BF7590B"/>
    <w:rsid w:val="0C492847"/>
    <w:rsid w:val="0CF31D21"/>
    <w:rsid w:val="0F111837"/>
    <w:rsid w:val="0F81598B"/>
    <w:rsid w:val="0FB91E94"/>
    <w:rsid w:val="11C46A46"/>
    <w:rsid w:val="12E110C3"/>
    <w:rsid w:val="143E2438"/>
    <w:rsid w:val="15CB2DA0"/>
    <w:rsid w:val="166F3635"/>
    <w:rsid w:val="16806E74"/>
    <w:rsid w:val="17AF353E"/>
    <w:rsid w:val="185870FA"/>
    <w:rsid w:val="185A544F"/>
    <w:rsid w:val="18890233"/>
    <w:rsid w:val="190D49C0"/>
    <w:rsid w:val="198737C7"/>
    <w:rsid w:val="19976A31"/>
    <w:rsid w:val="19DC6BDA"/>
    <w:rsid w:val="1AA56FDE"/>
    <w:rsid w:val="1B1B25BA"/>
    <w:rsid w:val="1B7913A6"/>
    <w:rsid w:val="1D61352C"/>
    <w:rsid w:val="1DFA0457"/>
    <w:rsid w:val="1E5F5CBE"/>
    <w:rsid w:val="1E8307F5"/>
    <w:rsid w:val="1F457921"/>
    <w:rsid w:val="20D12777"/>
    <w:rsid w:val="20FB672E"/>
    <w:rsid w:val="2128292E"/>
    <w:rsid w:val="213339C4"/>
    <w:rsid w:val="21677697"/>
    <w:rsid w:val="228D26CE"/>
    <w:rsid w:val="22916FA5"/>
    <w:rsid w:val="247C6E9E"/>
    <w:rsid w:val="25650E5F"/>
    <w:rsid w:val="26010880"/>
    <w:rsid w:val="26F15921"/>
    <w:rsid w:val="294E0F60"/>
    <w:rsid w:val="2987716A"/>
    <w:rsid w:val="29AE18A7"/>
    <w:rsid w:val="2A6366FF"/>
    <w:rsid w:val="2B3D5BF4"/>
    <w:rsid w:val="2C4141D8"/>
    <w:rsid w:val="2F4D3609"/>
    <w:rsid w:val="2F5836E9"/>
    <w:rsid w:val="30062480"/>
    <w:rsid w:val="30556F21"/>
    <w:rsid w:val="308C5F1F"/>
    <w:rsid w:val="31111553"/>
    <w:rsid w:val="314B6E80"/>
    <w:rsid w:val="32843E96"/>
    <w:rsid w:val="34454474"/>
    <w:rsid w:val="36162BCB"/>
    <w:rsid w:val="36A71B58"/>
    <w:rsid w:val="37103BA1"/>
    <w:rsid w:val="37514AF4"/>
    <w:rsid w:val="377C0298"/>
    <w:rsid w:val="37B04D36"/>
    <w:rsid w:val="39C31C6C"/>
    <w:rsid w:val="3A6303AE"/>
    <w:rsid w:val="3A993EAE"/>
    <w:rsid w:val="3AB61186"/>
    <w:rsid w:val="3C283344"/>
    <w:rsid w:val="3C485F9D"/>
    <w:rsid w:val="3C7C70D7"/>
    <w:rsid w:val="3C940DD1"/>
    <w:rsid w:val="3CAE6585"/>
    <w:rsid w:val="3E0C6463"/>
    <w:rsid w:val="3EE43BF5"/>
    <w:rsid w:val="403E57B7"/>
    <w:rsid w:val="411A0F39"/>
    <w:rsid w:val="415A5C88"/>
    <w:rsid w:val="41CE08E1"/>
    <w:rsid w:val="42112513"/>
    <w:rsid w:val="433C7ACC"/>
    <w:rsid w:val="435518AD"/>
    <w:rsid w:val="43C04259"/>
    <w:rsid w:val="44C67F95"/>
    <w:rsid w:val="4559568A"/>
    <w:rsid w:val="45A47533"/>
    <w:rsid w:val="46BC402D"/>
    <w:rsid w:val="472961BF"/>
    <w:rsid w:val="475528CD"/>
    <w:rsid w:val="47B265AF"/>
    <w:rsid w:val="496717C4"/>
    <w:rsid w:val="4A063A4F"/>
    <w:rsid w:val="4A875AD1"/>
    <w:rsid w:val="4AE27CAC"/>
    <w:rsid w:val="4B1B2ECF"/>
    <w:rsid w:val="4B6E282F"/>
    <w:rsid w:val="4BAC48C9"/>
    <w:rsid w:val="4BB27DC6"/>
    <w:rsid w:val="4CEA2347"/>
    <w:rsid w:val="4D243428"/>
    <w:rsid w:val="4E1E04FA"/>
    <w:rsid w:val="4EFA25EF"/>
    <w:rsid w:val="4F9246A8"/>
    <w:rsid w:val="4FEB08B0"/>
    <w:rsid w:val="50A13664"/>
    <w:rsid w:val="51937E4D"/>
    <w:rsid w:val="52383592"/>
    <w:rsid w:val="523875F5"/>
    <w:rsid w:val="52506204"/>
    <w:rsid w:val="53FA1DF3"/>
    <w:rsid w:val="54AB2D04"/>
    <w:rsid w:val="557B35BC"/>
    <w:rsid w:val="565C1CF5"/>
    <w:rsid w:val="571F3A0C"/>
    <w:rsid w:val="57F2034A"/>
    <w:rsid w:val="58207565"/>
    <w:rsid w:val="58235318"/>
    <w:rsid w:val="59121C77"/>
    <w:rsid w:val="59DE0E09"/>
    <w:rsid w:val="59DF6851"/>
    <w:rsid w:val="5A283DD0"/>
    <w:rsid w:val="5ACD76EE"/>
    <w:rsid w:val="5AD36B10"/>
    <w:rsid w:val="5B366E46"/>
    <w:rsid w:val="5B3D7F5F"/>
    <w:rsid w:val="5B460326"/>
    <w:rsid w:val="5F0279C4"/>
    <w:rsid w:val="5F944466"/>
    <w:rsid w:val="60844C26"/>
    <w:rsid w:val="60A9029A"/>
    <w:rsid w:val="60FA16F8"/>
    <w:rsid w:val="6139287F"/>
    <w:rsid w:val="63CF15A0"/>
    <w:rsid w:val="65A92947"/>
    <w:rsid w:val="65C7497E"/>
    <w:rsid w:val="661A50B7"/>
    <w:rsid w:val="673E5F91"/>
    <w:rsid w:val="67D6317A"/>
    <w:rsid w:val="67D649B5"/>
    <w:rsid w:val="68ED6365"/>
    <w:rsid w:val="6A4E3ABD"/>
    <w:rsid w:val="6AE63D7E"/>
    <w:rsid w:val="6B462C2B"/>
    <w:rsid w:val="6B8359E9"/>
    <w:rsid w:val="6BD277B9"/>
    <w:rsid w:val="6C321620"/>
    <w:rsid w:val="6DA02882"/>
    <w:rsid w:val="6DA12E69"/>
    <w:rsid w:val="6DBB3B60"/>
    <w:rsid w:val="6F0B4673"/>
    <w:rsid w:val="700E4F44"/>
    <w:rsid w:val="70173239"/>
    <w:rsid w:val="711D3FA5"/>
    <w:rsid w:val="721A5B23"/>
    <w:rsid w:val="72B931C1"/>
    <w:rsid w:val="734A515C"/>
    <w:rsid w:val="738D03F5"/>
    <w:rsid w:val="73E442FB"/>
    <w:rsid w:val="767E5B01"/>
    <w:rsid w:val="778F44F9"/>
    <w:rsid w:val="77F2017E"/>
    <w:rsid w:val="79017606"/>
    <w:rsid w:val="79D7762B"/>
    <w:rsid w:val="79EB254B"/>
    <w:rsid w:val="7BA82ABD"/>
    <w:rsid w:val="7C757EAB"/>
    <w:rsid w:val="7D0A41BC"/>
    <w:rsid w:val="7D0A4B32"/>
    <w:rsid w:val="7D797C2B"/>
    <w:rsid w:val="7DAC6A56"/>
    <w:rsid w:val="7E381ACE"/>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qFormat/>
    <w:uiPriority w:val="0"/>
    <w:pPr>
      <w:keepNext/>
      <w:tabs>
        <w:tab w:val="left" w:pos="1275"/>
      </w:tabs>
      <w:spacing w:line="216" w:lineRule="auto"/>
      <w:ind w:left="1275" w:hanging="720"/>
      <w:outlineLvl w:val="2"/>
    </w:pPr>
    <w:rPr>
      <w:rFonts w:ascii="宋体"/>
      <w:b/>
      <w:sz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cs="Arial"/>
      <w:color w:val="000000"/>
      <w:kern w:val="0"/>
      <w:sz w:val="32"/>
      <w:szCs w:val="32"/>
    </w:rPr>
  </w:style>
  <w:style w:type="paragraph" w:styleId="5">
    <w:name w:val="Normal Indent"/>
    <w:basedOn w:val="1"/>
    <w:next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qFormat/>
    <w:uiPriority w:val="0"/>
    <w:pPr>
      <w:ind w:firstLine="420"/>
    </w:pPr>
    <w:rPr>
      <w:rFonts w:hAnsi="Times New Roman" w:cs="Times New Roman"/>
      <w:snapToGrid/>
      <w:szCs w:val="20"/>
    </w:rPr>
  </w:style>
  <w:style w:type="paragraph" w:styleId="8">
    <w:name w:val="toc 6"/>
    <w:basedOn w:val="1"/>
    <w:next w:val="1"/>
    <w:qFormat/>
    <w:uiPriority w:val="0"/>
    <w:pPr>
      <w:ind w:left="2100" w:leftChars="1000"/>
    </w:pPr>
  </w:style>
  <w:style w:type="paragraph" w:styleId="9">
    <w:name w:val="Body Text Indent"/>
    <w:basedOn w:val="1"/>
    <w:qFormat/>
    <w:uiPriority w:val="0"/>
    <w:pPr>
      <w:spacing w:line="480" w:lineRule="exact"/>
      <w:ind w:firstLine="480" w:firstLineChars="200"/>
    </w:pPr>
    <w:rPr>
      <w:rFonts w:ascii="宋体" w:hAnsi="宋体"/>
      <w:sz w:val="24"/>
    </w:rPr>
  </w:style>
  <w:style w:type="paragraph" w:styleId="10">
    <w:name w:val="Plain Text"/>
    <w:basedOn w:val="1"/>
    <w:next w:val="1"/>
    <w:qFormat/>
    <w:uiPriority w:val="0"/>
    <w:rPr>
      <w:rFonts w:ascii="宋体" w:hAnsi="Courier New"/>
      <w:szCs w:val="22"/>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39"/>
    <w:pPr>
      <w:jc w:val="left"/>
    </w:pPr>
    <w:rPr>
      <w:b/>
      <w:caps/>
    </w:rPr>
  </w:style>
  <w:style w:type="table" w:styleId="15">
    <w:name w:val="Table Grid"/>
    <w:basedOn w:val="14"/>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7">
    <w:name w:val="Table Paragraph"/>
    <w:basedOn w:val="1"/>
    <w:qFormat/>
    <w:uiPriority w:val="1"/>
    <w:rPr>
      <w:rFonts w:ascii="宋体" w:hAnsi="宋体" w:eastAsia="宋体" w:cs="宋体"/>
      <w:lang w:val="zh-CN" w:bidi="zh-CN"/>
    </w:rPr>
  </w:style>
  <w:style w:type="paragraph" w:customStyle="1" w:styleId="18">
    <w:name w:val="普通(网站)1"/>
    <w:basedOn w:val="1"/>
    <w:qFormat/>
    <w:uiPriority w:val="99"/>
    <w:pPr>
      <w:widowControl/>
      <w:spacing w:before="100" w:beforeAutospacing="1" w:after="100" w:afterAutospacing="1"/>
      <w:jc w:val="left"/>
    </w:pPr>
    <w:rPr>
      <w:rFonts w:ascii="宋体" w:hAnsi="宋体"/>
      <w:kern w:val="0"/>
      <w:sz w:val="24"/>
    </w:rPr>
  </w:style>
  <w:style w:type="paragraph" w:customStyle="1" w:styleId="19">
    <w:name w:val="样式1"/>
    <w:basedOn w:val="1"/>
    <w:qFormat/>
    <w:uiPriority w:val="0"/>
    <w:pPr>
      <w:spacing w:line="360" w:lineRule="exact"/>
      <w:ind w:firstLine="200" w:firstLineChars="200"/>
    </w:pPr>
    <w:rPr>
      <w:rFonts w:ascii="Arial" w:hAnsi="Arial"/>
    </w:rPr>
  </w:style>
  <w:style w:type="paragraph" w:customStyle="1" w:styleId="20">
    <w:name w:val="正文2"/>
    <w:basedOn w:val="1"/>
    <w:qFormat/>
    <w:uiPriority w:val="0"/>
    <w:pPr>
      <w:spacing w:before="156" w:line="360" w:lineRule="auto"/>
      <w:ind w:firstLine="510" w:firstLineChars="200"/>
    </w:pPr>
    <w:rPr>
      <w:sz w:val="24"/>
      <w:szCs w:val="20"/>
    </w:rPr>
  </w:style>
  <w:style w:type="paragraph" w:customStyle="1" w:styleId="21">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2">
    <w:name w:val="正文缩进1"/>
    <w:basedOn w:val="1"/>
    <w:next w:val="9"/>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3">
    <w:name w:val="text-tag"/>
    <w:basedOn w:val="1"/>
    <w:semiHidden/>
    <w:qFormat/>
    <w:uiPriority w:val="99"/>
    <w:pPr>
      <w:widowControl/>
      <w:spacing w:before="100" w:beforeAutospacing="1" w:after="100" w:afterAutospacing="1"/>
      <w:jc w:val="left"/>
    </w:pPr>
    <w:rPr>
      <w:rFonts w:ascii="宋体" w:hAnsi="宋体" w:cs="宋体"/>
      <w:kern w:val="0"/>
      <w:sz w:val="24"/>
    </w:rPr>
  </w:style>
  <w:style w:type="paragraph" w:customStyle="1" w:styleId="24">
    <w:name w:val="纯文本1"/>
    <w:basedOn w:val="1"/>
    <w:qFormat/>
    <w:uiPriority w:val="0"/>
    <w:rPr>
      <w:rFonts w:ascii="宋体" w:hAnsi="Courier New"/>
      <w:kern w:val="0"/>
      <w:sz w:val="20"/>
      <w:szCs w:val="20"/>
    </w:rPr>
  </w:style>
  <w:style w:type="paragraph" w:customStyle="1" w:styleId="25">
    <w:name w:val="纯文本_0_0"/>
    <w:basedOn w:val="26"/>
    <w:qFormat/>
    <w:uiPriority w:val="0"/>
    <w:rPr>
      <w:rFonts w:ascii="宋体" w:hAnsi="Courier New"/>
      <w:szCs w:val="21"/>
    </w:rPr>
  </w:style>
  <w:style w:type="paragraph" w:customStyle="1" w:styleId="26">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7">
    <w:name w:val="List Paragraph"/>
    <w:basedOn w:val="1"/>
    <w:qFormat/>
    <w:uiPriority w:val="99"/>
    <w:pPr>
      <w:ind w:firstLine="420" w:firstLineChars="200"/>
    </w:pPr>
  </w:style>
  <w:style w:type="paragraph" w:customStyle="1" w:styleId="28">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29">
    <w:name w:val="条款样式"/>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0">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25080</Words>
  <Characters>26598</Characters>
  <Lines>224</Lines>
  <Paragraphs>63</Paragraphs>
  <TotalTime>5</TotalTime>
  <ScaleCrop>false</ScaleCrop>
  <LinksUpToDate>false</LinksUpToDate>
  <CharactersWithSpaces>29834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加菲51</cp:lastModifiedBy>
  <dcterms:modified xsi:type="dcterms:W3CDTF">2023-10-31T02:23:49Z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84A4714C30764EB0859368879CA3AF87_13</vt:lpwstr>
  </property>
</Properties>
</file>