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ascii="宋体" w:hAnsi="宋体" w:eastAsia="宋体" w:cs="宋体"/>
          <w:color w:val="auto"/>
          <w:sz w:val="48"/>
          <w:szCs w:val="48"/>
          <w:highlight w:val="none"/>
          <w:u w:val="single"/>
        </w:rPr>
      </w:pPr>
    </w:p>
    <w:p>
      <w:pPr>
        <w:pStyle w:val="9"/>
        <w:jc w:val="center"/>
        <w:rPr>
          <w:rFonts w:hint="eastAsia" w:ascii="宋体" w:hAnsi="宋体" w:eastAsia="宋体" w:cs="宋体"/>
          <w:color w:val="auto"/>
          <w:sz w:val="48"/>
          <w:szCs w:val="48"/>
          <w:highlight w:val="none"/>
          <w:u w:val="single"/>
        </w:rPr>
      </w:pPr>
    </w:p>
    <w:p>
      <w:pPr>
        <w:pStyle w:val="9"/>
        <w:jc w:val="center"/>
        <w:rPr>
          <w:rFonts w:hint="eastAsia" w:ascii="宋体" w:hAnsi="宋体" w:eastAsia="宋体" w:cs="宋体"/>
          <w:color w:val="auto"/>
          <w:sz w:val="48"/>
          <w:szCs w:val="48"/>
          <w:highlight w:val="none"/>
          <w:u w:val="single"/>
        </w:rPr>
      </w:pPr>
    </w:p>
    <w:p>
      <w:pPr>
        <w:pStyle w:val="9"/>
        <w:jc w:val="center"/>
        <w:rPr>
          <w:rFonts w:hint="eastAsia" w:ascii="宋体" w:hAnsi="宋体" w:eastAsia="宋体" w:cs="宋体"/>
          <w:color w:val="auto"/>
          <w:sz w:val="48"/>
          <w:szCs w:val="48"/>
          <w:highlight w:val="none"/>
          <w:u w:val="single"/>
        </w:rPr>
      </w:pPr>
    </w:p>
    <w:p>
      <w:pPr>
        <w:pStyle w:val="9"/>
        <w:jc w:val="center"/>
        <w:rPr>
          <w:rFonts w:hint="eastAsia" w:ascii="宋体" w:hAnsi="宋体" w:eastAsia="宋体" w:cs="宋体"/>
          <w:color w:val="auto"/>
          <w:sz w:val="48"/>
          <w:szCs w:val="48"/>
          <w:highlight w:val="none"/>
          <w:u w:val="single"/>
        </w:rPr>
      </w:pPr>
    </w:p>
    <w:p>
      <w:pPr>
        <w:pStyle w:val="9"/>
        <w:jc w:val="center"/>
        <w:rPr>
          <w:rFonts w:hint="eastAsia" w:ascii="宋体" w:hAnsi="宋体" w:eastAsia="宋体" w:cs="宋体"/>
          <w:color w:val="auto"/>
          <w:sz w:val="48"/>
          <w:szCs w:val="48"/>
          <w:highlight w:val="none"/>
          <w:u w:val="single"/>
          <w:lang w:eastAsia="zh-CN"/>
        </w:rPr>
      </w:pPr>
      <w:r>
        <w:rPr>
          <w:rFonts w:hint="eastAsia" w:ascii="宋体" w:hAnsi="宋体" w:eastAsia="宋体" w:cs="宋体"/>
          <w:color w:val="auto"/>
          <w:sz w:val="48"/>
          <w:szCs w:val="48"/>
          <w:highlight w:val="none"/>
          <w:u w:val="single"/>
          <w:lang w:eastAsia="zh-CN"/>
        </w:rPr>
        <w:t>杭州市</w:t>
      </w:r>
      <w:r>
        <w:rPr>
          <w:rFonts w:hint="default" w:hAnsi="宋体" w:eastAsia="宋体" w:cs="宋体"/>
          <w:color w:val="auto"/>
          <w:sz w:val="48"/>
          <w:szCs w:val="48"/>
          <w:highlight w:val="none"/>
          <w:u w:val="single"/>
          <w:lang w:val="en-US" w:eastAsia="zh-CN"/>
        </w:rPr>
        <w:t>第三固废</w:t>
      </w:r>
      <w:r>
        <w:rPr>
          <w:rFonts w:hint="eastAsia" w:ascii="宋体" w:hAnsi="宋体" w:eastAsia="宋体" w:cs="宋体"/>
          <w:color w:val="auto"/>
          <w:sz w:val="48"/>
          <w:szCs w:val="48"/>
          <w:highlight w:val="none"/>
          <w:u w:val="single"/>
          <w:lang w:eastAsia="zh-CN"/>
        </w:rPr>
        <w:t>处置中心医疗废物高温蒸煮项目全过程跟踪审计及结算审计服务采购</w:t>
      </w:r>
      <w:r>
        <w:rPr>
          <w:rFonts w:hint="eastAsia" w:hAnsi="宋体" w:eastAsia="宋体" w:cs="宋体"/>
          <w:color w:val="auto"/>
          <w:sz w:val="48"/>
          <w:szCs w:val="48"/>
          <w:highlight w:val="none"/>
          <w:u w:val="single"/>
          <w:lang w:eastAsia="zh-CN"/>
        </w:rPr>
        <w:t>（</w:t>
      </w:r>
      <w:r>
        <w:rPr>
          <w:rFonts w:hint="eastAsia" w:hAnsi="宋体" w:eastAsia="宋体" w:cs="宋体"/>
          <w:color w:val="auto"/>
          <w:sz w:val="48"/>
          <w:szCs w:val="48"/>
          <w:highlight w:val="none"/>
          <w:u w:val="single"/>
          <w:lang w:val="en-US" w:eastAsia="zh-CN"/>
        </w:rPr>
        <w:t>重新询价</w:t>
      </w:r>
      <w:r>
        <w:rPr>
          <w:rFonts w:hint="eastAsia" w:hAnsi="宋体" w:eastAsia="宋体" w:cs="宋体"/>
          <w:color w:val="auto"/>
          <w:sz w:val="48"/>
          <w:szCs w:val="48"/>
          <w:highlight w:val="none"/>
          <w:u w:val="single"/>
          <w:lang w:eastAsia="zh-CN"/>
        </w:rPr>
        <w:t>）</w:t>
      </w:r>
    </w:p>
    <w:p>
      <w:pPr>
        <w:adjustRightInd w:val="0"/>
        <w:snapToGrid w:val="0"/>
        <w:spacing w:line="360" w:lineRule="auto"/>
        <w:jc w:val="center"/>
        <w:rPr>
          <w:rFonts w:hint="eastAsia" w:ascii="宋体" w:hAnsi="宋体" w:eastAsia="宋体" w:cs="宋体"/>
          <w:color w:val="auto"/>
          <w:sz w:val="48"/>
          <w:szCs w:val="48"/>
          <w:highlight w:val="none"/>
        </w:rPr>
      </w:pPr>
    </w:p>
    <w:p>
      <w:pPr>
        <w:adjustRightInd w:val="0"/>
        <w:snapToGrid w:val="0"/>
        <w:spacing w:line="360" w:lineRule="auto"/>
        <w:jc w:val="center"/>
        <w:rPr>
          <w:rFonts w:hint="eastAsia" w:ascii="宋体" w:hAnsi="宋体" w:eastAsia="宋体" w:cs="宋体"/>
          <w:b/>
          <w:bCs/>
          <w:color w:val="auto"/>
          <w:sz w:val="48"/>
          <w:szCs w:val="48"/>
          <w:highlight w:val="none"/>
          <w:lang w:eastAsia="zh-CN"/>
        </w:rPr>
      </w:pPr>
      <w:r>
        <w:rPr>
          <w:rFonts w:hint="eastAsia" w:ascii="宋体" w:hAnsi="宋体" w:eastAsia="宋体" w:cs="宋体"/>
          <w:b/>
          <w:bCs/>
          <w:color w:val="auto"/>
          <w:sz w:val="48"/>
          <w:szCs w:val="48"/>
          <w:highlight w:val="none"/>
          <w:lang w:eastAsia="zh-CN"/>
        </w:rPr>
        <w:t>询价采购文件</w:t>
      </w:r>
    </w:p>
    <w:p>
      <w:pPr>
        <w:adjustRightInd w:val="0"/>
        <w:snapToGrid w:val="0"/>
        <w:spacing w:line="360" w:lineRule="auto"/>
        <w:jc w:val="center"/>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rPr>
        <w:t>编号：</w:t>
      </w:r>
      <w:r>
        <w:rPr>
          <w:rFonts w:hint="default" w:ascii="宋体" w:hAnsi="宋体" w:eastAsia="宋体" w:cs="宋体"/>
          <w:color w:val="auto"/>
          <w:sz w:val="30"/>
          <w:szCs w:val="30"/>
          <w:highlight w:val="none"/>
          <w:u w:val="single"/>
          <w:lang w:val="en-US"/>
        </w:rPr>
        <w:t>202310011</w:t>
      </w:r>
    </w:p>
    <w:p>
      <w:pPr>
        <w:spacing w:line="360" w:lineRule="auto"/>
        <w:jc w:val="center"/>
        <w:rPr>
          <w:rFonts w:hint="eastAsia" w:ascii="宋体" w:hAnsi="宋体" w:eastAsia="宋体" w:cs="宋体"/>
          <w:b/>
          <w:bCs/>
          <w:color w:val="auto"/>
          <w:sz w:val="72"/>
          <w:szCs w:val="72"/>
          <w:highlight w:val="none"/>
        </w:rPr>
      </w:pPr>
    </w:p>
    <w:p>
      <w:pPr>
        <w:pStyle w:val="2"/>
        <w:rPr>
          <w:rFonts w:hint="eastAsia" w:ascii="宋体" w:hAnsi="宋体" w:eastAsia="宋体" w:cs="宋体"/>
          <w:color w:val="auto"/>
          <w:highlight w:val="none"/>
        </w:rPr>
      </w:pPr>
    </w:p>
    <w:p>
      <w:pPr>
        <w:spacing w:line="360" w:lineRule="auto"/>
        <w:jc w:val="center"/>
        <w:rPr>
          <w:rFonts w:hint="eastAsia" w:ascii="宋体" w:hAnsi="宋体" w:eastAsia="宋体" w:cs="宋体"/>
          <w:b/>
          <w:bCs/>
          <w:color w:val="auto"/>
          <w:sz w:val="72"/>
          <w:szCs w:val="72"/>
          <w:highlight w:val="none"/>
        </w:rPr>
      </w:pPr>
    </w:p>
    <w:p>
      <w:pPr>
        <w:pStyle w:val="9"/>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9"/>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60" w:lineRule="auto"/>
        <w:rPr>
          <w:rFonts w:hint="eastAsia" w:ascii="宋体" w:hAnsi="宋体" w:eastAsia="宋体" w:cs="宋体"/>
          <w:color w:val="auto"/>
          <w:sz w:val="24"/>
          <w:highlight w:val="none"/>
        </w:rPr>
      </w:pPr>
    </w:p>
    <w:p>
      <w:pPr>
        <w:pStyle w:val="9"/>
        <w:rPr>
          <w:rFonts w:hint="eastAsia" w:ascii="宋体" w:hAnsi="宋体" w:eastAsia="宋体" w:cs="宋体"/>
          <w:color w:val="auto"/>
          <w:sz w:val="24"/>
          <w:szCs w:val="24"/>
          <w:highlight w:val="none"/>
        </w:rPr>
      </w:pPr>
    </w:p>
    <w:p>
      <w:pPr>
        <w:pStyle w:val="9"/>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杭州临江环境能源有限公司</w:t>
      </w:r>
    </w:p>
    <w:p>
      <w:pPr>
        <w:spacing w:line="360" w:lineRule="auto"/>
        <w:jc w:val="center"/>
        <w:rPr>
          <w:rFonts w:hint="eastAsia" w:ascii="宋体" w:hAnsi="宋体" w:eastAsia="宋体" w:cs="宋体"/>
          <w:b/>
          <w:color w:val="auto"/>
          <w:sz w:val="24"/>
          <w:highlight w:val="none"/>
        </w:rPr>
      </w:pPr>
      <w:r>
        <w:rPr>
          <w:rFonts w:hint="eastAsia" w:ascii="宋体" w:hAnsi="宋体" w:eastAsia="宋体" w:cs="宋体"/>
          <w:color w:val="auto"/>
          <w:sz w:val="32"/>
          <w:szCs w:val="32"/>
          <w:highlight w:val="none"/>
          <w:lang w:val="en-US"/>
        </w:rPr>
        <w:t>2023</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lang w:val="en-US" w:eastAsia="zh-CN"/>
        </w:rPr>
        <w:t>11月1</w:t>
      </w:r>
      <w:r>
        <w:rPr>
          <w:rFonts w:hint="eastAsia" w:ascii="宋体" w:hAnsi="宋体" w:eastAsia="宋体" w:cs="宋体"/>
          <w:color w:val="auto"/>
          <w:sz w:val="32"/>
          <w:szCs w:val="32"/>
          <w:highlight w:val="none"/>
        </w:rPr>
        <w:t>日</w:t>
      </w:r>
    </w:p>
    <w:p>
      <w:pPr>
        <w:spacing w:line="360" w:lineRule="auto"/>
        <w:ind w:firstLine="602" w:firstLineChars="200"/>
        <w:jc w:val="center"/>
        <w:rPr>
          <w:rFonts w:hint="eastAsia" w:ascii="宋体" w:hAnsi="宋体" w:eastAsia="宋体" w:cs="宋体"/>
          <w:b/>
          <w:color w:val="auto"/>
          <w:sz w:val="30"/>
          <w:szCs w:val="30"/>
          <w:highlight w:val="none"/>
        </w:rPr>
      </w:pPr>
    </w:p>
    <w:p>
      <w:pPr>
        <w:spacing w:line="360" w:lineRule="auto"/>
        <w:jc w:val="center"/>
        <w:rPr>
          <w:rFonts w:hint="eastAsia" w:ascii="宋体" w:hAnsi="宋体" w:eastAsia="宋体" w:cs="宋体"/>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pPr>
        <w:spacing w:line="360" w:lineRule="auto"/>
        <w:ind w:left="1680" w:leftChars="8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第一部分      采购公告</w:t>
      </w:r>
    </w:p>
    <w:p>
      <w:pPr>
        <w:spacing w:line="360" w:lineRule="auto"/>
        <w:ind w:left="1680" w:leftChars="8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第二部分      供应商须知</w:t>
      </w:r>
    </w:p>
    <w:p>
      <w:pPr>
        <w:spacing w:line="360" w:lineRule="auto"/>
        <w:ind w:left="1680" w:leftChars="800"/>
        <w:jc w:val="left"/>
        <w:rPr>
          <w:rFonts w:hint="eastAsia" w:ascii="宋体" w:hAnsi="宋体" w:eastAsia="宋体" w:cs="宋体"/>
          <w:color w:val="auto"/>
          <w:sz w:val="32"/>
          <w:szCs w:val="32"/>
          <w:highlight w:val="none"/>
        </w:rPr>
      </w:pPr>
      <w:bookmarkStart w:id="0" w:name="_Hlk109655165"/>
      <w:r>
        <w:rPr>
          <w:rFonts w:hint="eastAsia" w:ascii="宋体" w:hAnsi="宋体" w:eastAsia="宋体" w:cs="宋体"/>
          <w:color w:val="auto"/>
          <w:sz w:val="32"/>
          <w:szCs w:val="32"/>
          <w:highlight w:val="none"/>
        </w:rPr>
        <w:t>第三部分      采购需求</w:t>
      </w:r>
    </w:p>
    <w:bookmarkEnd w:id="0"/>
    <w:p>
      <w:pPr>
        <w:spacing w:line="360" w:lineRule="auto"/>
        <w:ind w:left="1680" w:leftChars="8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第四部分      评审方法</w:t>
      </w:r>
    </w:p>
    <w:p>
      <w:pPr>
        <w:spacing w:line="360" w:lineRule="auto"/>
        <w:ind w:left="1680" w:leftChars="8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第五部分      拟签订的合同文本</w:t>
      </w:r>
    </w:p>
    <w:p>
      <w:pPr>
        <w:spacing w:line="360" w:lineRule="auto"/>
        <w:ind w:left="1680" w:leftChars="800"/>
        <w:jc w:val="left"/>
        <w:rPr>
          <w:rFonts w:hint="eastAsia" w:ascii="宋体" w:hAnsi="宋体" w:eastAsia="宋体" w:cs="宋体"/>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ascii="宋体" w:hAnsi="宋体" w:eastAsia="宋体" w:cs="宋体"/>
          <w:color w:val="auto"/>
          <w:sz w:val="32"/>
          <w:szCs w:val="32"/>
          <w:highlight w:val="none"/>
        </w:rPr>
        <w:t>第六部分      应提交的有关格式范例</w:t>
      </w:r>
    </w:p>
    <w:p>
      <w:pPr>
        <w:spacing w:line="360" w:lineRule="auto"/>
        <w:ind w:firstLine="723" w:firstLineChars="20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color w:val="auto"/>
          <w:sz w:val="24"/>
          <w:highlight w:val="none"/>
          <w:lang w:val="en-US"/>
        </w:rPr>
      </w:pPr>
      <w:bookmarkStart w:id="1" w:name="_Toc35393621"/>
      <w:bookmarkStart w:id="2" w:name="_Toc35393790"/>
      <w:bookmarkStart w:id="3" w:name="_Toc28359079"/>
      <w:bookmarkStart w:id="4" w:name="_Toc28359002"/>
      <w:bookmarkStart w:id="5" w:name="_Hlk24379207"/>
      <w:r>
        <w:rPr>
          <w:rFonts w:hint="eastAsia" w:ascii="宋体" w:hAnsi="宋体" w:eastAsia="宋体" w:cs="宋体"/>
          <w:b/>
          <w:bCs/>
          <w:color w:val="auto"/>
          <w:sz w:val="24"/>
          <w:highlight w:val="none"/>
        </w:rPr>
        <w:t>项目概况</w:t>
      </w:r>
      <w:r>
        <w:rPr>
          <w:rFonts w:hint="eastAsia" w:ascii="宋体" w:hAnsi="宋体" w:eastAsia="宋体" w:cs="宋体"/>
          <w:b/>
          <w:bCs/>
          <w:color w:val="auto"/>
          <w:sz w:val="24"/>
          <w:highlight w:val="none"/>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none"/>
        </w:rPr>
        <w:t>杭州临江环境能源有限公司</w:t>
      </w:r>
      <w:r>
        <w:rPr>
          <w:rFonts w:hint="eastAsia" w:ascii="宋体" w:hAnsi="宋体" w:eastAsia="宋体" w:cs="宋体"/>
          <w:color w:val="auto"/>
          <w:sz w:val="24"/>
          <w:highlight w:val="none"/>
          <w:u w:val="none"/>
          <w:lang w:val="en-US" w:eastAsia="zh-CN"/>
        </w:rPr>
        <w:t>的</w:t>
      </w:r>
      <w:r>
        <w:rPr>
          <w:rFonts w:hint="eastAsia" w:ascii="宋体" w:hAnsi="宋体" w:eastAsia="宋体" w:cs="宋体"/>
          <w:color w:val="auto"/>
          <w:sz w:val="24"/>
          <w:highlight w:val="none"/>
          <w:u w:val="single"/>
          <w:lang w:val="en-US" w:eastAsia="zh-CN"/>
        </w:rPr>
        <w:t>杭州市</w:t>
      </w:r>
      <w:r>
        <w:rPr>
          <w:rFonts w:hint="default" w:ascii="宋体" w:hAnsi="宋体" w:eastAsia="宋体" w:cs="宋体"/>
          <w:color w:val="auto"/>
          <w:sz w:val="24"/>
          <w:highlight w:val="none"/>
          <w:u w:val="single"/>
          <w:lang w:val="en-US" w:eastAsia="zh-CN"/>
        </w:rPr>
        <w:t>第三固废</w:t>
      </w:r>
      <w:r>
        <w:rPr>
          <w:rFonts w:hint="eastAsia" w:ascii="宋体" w:hAnsi="宋体" w:eastAsia="宋体" w:cs="宋体"/>
          <w:color w:val="auto"/>
          <w:sz w:val="24"/>
          <w:highlight w:val="none"/>
          <w:u w:val="single"/>
          <w:lang w:val="en-US" w:eastAsia="zh-CN"/>
        </w:rPr>
        <w:t>处置中心医疗废物高温蒸煮项目全过程跟踪审计及结算审计服务采购</w:t>
      </w:r>
      <w:r>
        <w:rPr>
          <w:rFonts w:hint="eastAsia" w:ascii="宋体" w:hAnsi="宋体" w:eastAsia="宋体" w:cs="宋体"/>
          <w:color w:val="auto"/>
          <w:sz w:val="24"/>
          <w:highlight w:val="none"/>
          <w:u w:val="single"/>
        </w:rPr>
        <w:t>项目（重新询价）</w:t>
      </w:r>
      <w:r>
        <w:rPr>
          <w:rFonts w:hint="eastAsia" w:ascii="宋体" w:hAnsi="宋体" w:eastAsia="宋体" w:cs="宋体"/>
          <w:color w:val="auto"/>
          <w:sz w:val="24"/>
          <w:highlight w:val="none"/>
          <w:u w:val="none"/>
        </w:rPr>
        <w:t>已批准实施，资金自筹，</w:t>
      </w:r>
      <w:r>
        <w:rPr>
          <w:rFonts w:hint="eastAsia" w:ascii="宋体" w:hAnsi="宋体" w:eastAsia="宋体" w:cs="宋体"/>
          <w:color w:val="auto"/>
          <w:sz w:val="24"/>
          <w:highlight w:val="none"/>
          <w:u w:val="none"/>
          <w:lang w:val="en-US" w:eastAsia="zh-CN"/>
        </w:rPr>
        <w:t>采购</w:t>
      </w:r>
      <w:r>
        <w:rPr>
          <w:rFonts w:hint="eastAsia" w:ascii="宋体" w:hAnsi="宋体" w:eastAsia="宋体" w:cs="宋体"/>
          <w:color w:val="auto"/>
          <w:sz w:val="24"/>
          <w:highlight w:val="none"/>
          <w:u w:val="none"/>
        </w:rPr>
        <w:t>人为</w:t>
      </w:r>
      <w:r>
        <w:rPr>
          <w:rFonts w:hint="eastAsia" w:ascii="宋体" w:hAnsi="宋体" w:eastAsia="宋体" w:cs="宋体"/>
          <w:color w:val="auto"/>
          <w:sz w:val="24"/>
          <w:highlight w:val="none"/>
          <w:u w:val="single"/>
        </w:rPr>
        <w:t>杭州临江环境能源有限公司</w:t>
      </w:r>
      <w:r>
        <w:rPr>
          <w:rFonts w:hint="eastAsia" w:ascii="宋体" w:hAnsi="宋体" w:eastAsia="宋体" w:cs="宋体"/>
          <w:color w:val="auto"/>
          <w:sz w:val="24"/>
          <w:highlight w:val="none"/>
          <w:u w:val="none"/>
        </w:rPr>
        <w:t>。项目已具备</w:t>
      </w:r>
      <w:r>
        <w:rPr>
          <w:rFonts w:hint="eastAsia" w:ascii="宋体" w:hAnsi="宋体" w:eastAsia="宋体" w:cs="宋体"/>
          <w:color w:val="auto"/>
          <w:sz w:val="24"/>
          <w:highlight w:val="none"/>
          <w:u w:val="none"/>
          <w:lang w:eastAsia="zh-CN"/>
        </w:rPr>
        <w:t>采购</w:t>
      </w:r>
      <w:r>
        <w:rPr>
          <w:rFonts w:hint="eastAsia" w:ascii="宋体" w:hAnsi="宋体" w:eastAsia="宋体" w:cs="宋体"/>
          <w:color w:val="auto"/>
          <w:sz w:val="24"/>
          <w:highlight w:val="none"/>
          <w:u w:val="none"/>
        </w:rPr>
        <w:t>条件，现对该项目进行</w:t>
      </w:r>
      <w:r>
        <w:rPr>
          <w:rFonts w:hint="eastAsia" w:ascii="宋体" w:hAnsi="宋体" w:eastAsia="宋体" w:cs="宋体"/>
          <w:color w:val="auto"/>
          <w:sz w:val="24"/>
          <w:highlight w:val="none"/>
          <w:u w:val="none"/>
          <w:lang w:eastAsia="zh-CN"/>
        </w:rPr>
        <w:t>询价</w:t>
      </w:r>
      <w:r>
        <w:rPr>
          <w:rFonts w:hint="eastAsia" w:ascii="宋体" w:hAnsi="宋体" w:eastAsia="宋体" w:cs="宋体"/>
          <w:color w:val="auto"/>
          <w:sz w:val="24"/>
          <w:highlight w:val="none"/>
          <w:u w:val="none"/>
        </w:rPr>
        <w:t>。本</w:t>
      </w:r>
      <w:r>
        <w:rPr>
          <w:rFonts w:hint="eastAsia" w:ascii="宋体" w:hAnsi="宋体" w:eastAsia="宋体" w:cs="宋体"/>
          <w:color w:val="auto"/>
          <w:sz w:val="24"/>
          <w:highlight w:val="none"/>
          <w:u w:val="none"/>
          <w:lang w:eastAsia="zh-CN"/>
        </w:rPr>
        <w:t>询价</w:t>
      </w:r>
      <w:r>
        <w:rPr>
          <w:rFonts w:hint="eastAsia" w:ascii="宋体" w:hAnsi="宋体" w:eastAsia="宋体" w:cs="宋体"/>
          <w:color w:val="auto"/>
          <w:sz w:val="24"/>
          <w:highlight w:val="none"/>
          <w:u w:val="none"/>
        </w:rPr>
        <w:t>公告通过中国招标投标公共服务平台（http://www.cebpubservice.com/）、浙江政府采购网（http://zfcg.czt.zj.gov.cn/）</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杭州市环境集团有限公司网站、杭州临江环境能源有限公司网站</w:t>
      </w:r>
      <w:r>
        <w:rPr>
          <w:rFonts w:hint="eastAsia" w:ascii="宋体" w:hAnsi="宋体" w:eastAsia="宋体" w:cs="宋体"/>
          <w:color w:val="auto"/>
          <w:sz w:val="24"/>
          <w:highlight w:val="none"/>
          <w:u w:val="none"/>
        </w:rPr>
        <w:t>发布。欢迎对本项目有兴趣</w:t>
      </w:r>
      <w:r>
        <w:rPr>
          <w:rFonts w:hint="eastAsia" w:ascii="宋体" w:hAnsi="宋体" w:eastAsia="宋体" w:cs="宋体"/>
          <w:color w:val="auto"/>
          <w:sz w:val="24"/>
          <w:highlight w:val="none"/>
          <w:u w:val="none"/>
          <w:lang w:eastAsia="zh-CN"/>
        </w:rPr>
        <w:t>且</w:t>
      </w:r>
      <w:r>
        <w:rPr>
          <w:rFonts w:hint="eastAsia" w:ascii="宋体" w:hAnsi="宋体" w:eastAsia="宋体" w:cs="宋体"/>
          <w:color w:val="auto"/>
          <w:sz w:val="24"/>
          <w:highlight w:val="none"/>
          <w:u w:val="none"/>
        </w:rPr>
        <w:t>符合</w:t>
      </w:r>
      <w:r>
        <w:rPr>
          <w:rFonts w:hint="eastAsia" w:ascii="宋体" w:hAnsi="宋体" w:eastAsia="宋体" w:cs="宋体"/>
          <w:color w:val="auto"/>
          <w:sz w:val="24"/>
          <w:highlight w:val="none"/>
          <w:u w:val="none"/>
          <w:lang w:eastAsia="zh-CN"/>
        </w:rPr>
        <w:t>资质条件的潜在供应商</w:t>
      </w:r>
      <w:r>
        <w:rPr>
          <w:rFonts w:hint="eastAsia" w:ascii="宋体" w:hAnsi="宋体" w:eastAsia="宋体" w:cs="宋体"/>
          <w:color w:val="auto"/>
          <w:sz w:val="24"/>
          <w:highlight w:val="none"/>
          <w:u w:val="none"/>
        </w:rPr>
        <w:t>的参加</w:t>
      </w:r>
      <w:r>
        <w:rPr>
          <w:rFonts w:hint="eastAsia" w:ascii="宋体" w:hAnsi="宋体" w:eastAsia="宋体" w:cs="宋体"/>
          <w:color w:val="auto"/>
          <w:sz w:val="24"/>
          <w:highlight w:val="none"/>
          <w:u w:val="none"/>
          <w:lang w:eastAsia="zh-CN"/>
        </w:rPr>
        <w:t>本次采购项目。</w:t>
      </w:r>
    </w:p>
    <w:p>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highlight w:val="none"/>
          <w:u w:val="single"/>
          <w:lang w:val="en-US"/>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项目编号：</w:t>
      </w:r>
      <w:r>
        <w:rPr>
          <w:rFonts w:hint="default" w:ascii="宋体" w:hAnsi="宋体" w:eastAsia="宋体" w:cs="宋体"/>
          <w:color w:val="auto"/>
          <w:sz w:val="24"/>
          <w:highlight w:val="none"/>
          <w:u w:val="single"/>
          <w:lang w:val="en-US"/>
        </w:rPr>
        <w:t>202310011</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项目名称：</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u w:val="single"/>
          <w:lang w:val="en-US" w:eastAsia="zh-CN"/>
        </w:rPr>
        <w:t>杭州市</w:t>
      </w:r>
      <w:r>
        <w:rPr>
          <w:rFonts w:hint="default" w:ascii="宋体" w:hAnsi="宋体" w:eastAsia="宋体" w:cs="宋体"/>
          <w:color w:val="auto"/>
          <w:sz w:val="24"/>
          <w:highlight w:val="none"/>
          <w:u w:val="single"/>
          <w:lang w:val="en-US" w:eastAsia="zh-CN"/>
        </w:rPr>
        <w:t>第三固废</w:t>
      </w:r>
      <w:r>
        <w:rPr>
          <w:rFonts w:hint="eastAsia" w:ascii="宋体" w:hAnsi="宋体" w:eastAsia="宋体" w:cs="宋体"/>
          <w:color w:val="auto"/>
          <w:sz w:val="24"/>
          <w:highlight w:val="none"/>
          <w:u w:val="single"/>
          <w:lang w:val="en-US" w:eastAsia="zh-CN"/>
        </w:rPr>
        <w:t>处置中心医疗废物高温蒸煮项目全过程跟踪审计及结算审计服务采购（重新询价）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采购方式：</w:t>
      </w:r>
      <w:r>
        <w:rPr>
          <w:rFonts w:hint="eastAsia" w:ascii="宋体" w:hAnsi="宋体" w:eastAsia="宋体" w:cs="宋体"/>
          <w:color w:val="auto"/>
          <w:sz w:val="24"/>
          <w:highlight w:val="none"/>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最高限价：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286176 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杭州市</w:t>
      </w:r>
      <w:r>
        <w:rPr>
          <w:rFonts w:hint="default" w:ascii="宋体" w:hAnsi="宋体" w:eastAsia="宋体" w:cs="宋体"/>
          <w:bCs/>
          <w:color w:val="auto"/>
          <w:sz w:val="24"/>
          <w:highlight w:val="none"/>
          <w:lang w:val="en-US"/>
        </w:rPr>
        <w:t>第三固废</w:t>
      </w:r>
      <w:r>
        <w:rPr>
          <w:rFonts w:hint="eastAsia" w:ascii="宋体" w:hAnsi="宋体" w:eastAsia="宋体" w:cs="宋体"/>
          <w:bCs/>
          <w:color w:val="auto"/>
          <w:sz w:val="24"/>
          <w:highlight w:val="none"/>
        </w:rPr>
        <w:t>处置中心医疗废物高温蒸煮项目全过程跟踪审计及结算审计服务，委托服务内容主要包括：项目施工阶段全过程工程造价跟踪，施工图预算编制及审核，跟踪项目的结算审核等。</w:t>
      </w:r>
      <w:r>
        <w:rPr>
          <w:rFonts w:hint="eastAsia" w:ascii="宋体" w:hAnsi="宋体" w:eastAsia="宋体" w:cs="宋体"/>
          <w:color w:val="auto"/>
          <w:sz w:val="24"/>
          <w:highlight w:val="none"/>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合同履行期限：</w:t>
      </w:r>
      <w:r>
        <w:rPr>
          <w:rFonts w:hint="eastAsia" w:ascii="宋体" w:hAnsi="宋体" w:eastAsia="宋体" w:cs="宋体"/>
          <w:color w:val="auto"/>
          <w:sz w:val="24"/>
          <w:highlight w:val="none"/>
          <w:u w:val="single"/>
          <w:lang w:val="en-US" w:eastAsia="zh-CN"/>
        </w:rPr>
        <w:t xml:space="preserve">  自合同签订后至项目质保期结束。</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本项目接受联合体投标：</w:t>
      </w:r>
      <w:sdt>
        <w:sdtPr>
          <w:rPr>
            <w:rFonts w:hint="eastAsia" w:ascii="宋体" w:hAnsi="宋体" w:eastAsia="宋体" w:cs="宋体"/>
            <w:color w:val="auto"/>
            <w:kern w:val="0"/>
            <w:sz w:val="24"/>
            <w:highlight w:val="none"/>
          </w:rPr>
          <w:id w:val="-441836950"/>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00A8"/>
          </w:r>
        </w:sdtContent>
      </w:sdt>
      <w:r>
        <w:rPr>
          <w:rFonts w:hint="eastAsia" w:ascii="宋体" w:hAnsi="宋体" w:eastAsia="宋体" w:cs="宋体"/>
          <w:b/>
          <w:color w:val="auto"/>
          <w:sz w:val="24"/>
          <w:highlight w:val="none"/>
        </w:rPr>
        <w:t>是；</w:t>
      </w:r>
      <w:sdt>
        <w:sdtPr>
          <w:rPr>
            <w:rFonts w:hint="eastAsia" w:ascii="宋体" w:hAnsi="宋体" w:eastAsia="宋体" w:cs="宋体"/>
            <w:color w:val="auto"/>
            <w:kern w:val="0"/>
            <w:sz w:val="24"/>
            <w:highlight w:val="none"/>
          </w:rPr>
          <w:id w:val="-1591624199"/>
        </w:sdtPr>
        <w:sdtEndPr>
          <w:rPr>
            <w:rFonts w:hint="eastAsia" w:ascii="宋体" w:hAnsi="宋体" w:eastAsia="宋体" w:cs="宋体"/>
            <w:color w:val="auto"/>
            <w:kern w:val="0"/>
            <w:sz w:val="24"/>
            <w:highlight w:val="none"/>
          </w:rPr>
        </w:sdtEndPr>
        <w:sdtContent>
          <w:sdt>
            <w:sdtPr>
              <w:rPr>
                <w:rFonts w:hint="eastAsia" w:ascii="宋体" w:hAnsi="宋体" w:eastAsia="宋体" w:cs="宋体"/>
                <w:color w:val="auto"/>
                <w:kern w:val="0"/>
                <w:sz w:val="24"/>
                <w:highlight w:val="none"/>
              </w:rPr>
              <w:id w:val="-441836950"/>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00FE"/>
              </w:r>
            </w:sdtContent>
          </w:sdt>
        </w:sdtContent>
      </w:sdt>
      <w:r>
        <w:rPr>
          <w:rFonts w:hint="eastAsia" w:ascii="宋体" w:hAnsi="宋体" w:eastAsia="宋体" w:cs="宋体"/>
          <w:b/>
          <w:color w:val="auto"/>
          <w:sz w:val="24"/>
          <w:highlight w:val="none"/>
        </w:rPr>
        <w:t>否</w:t>
      </w:r>
      <w:r>
        <w:rPr>
          <w:rFonts w:hint="eastAsia" w:ascii="宋体" w:hAnsi="宋体" w:eastAsia="宋体" w:cs="宋体"/>
          <w:color w:val="auto"/>
          <w:kern w:val="0"/>
          <w:sz w:val="24"/>
          <w:highlight w:val="none"/>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bookmarkStart w:id="6" w:name="_Toc35393791"/>
      <w:bookmarkStart w:id="7" w:name="_Toc28359080"/>
      <w:bookmarkStart w:id="8" w:name="_Toc28359003"/>
      <w:bookmarkStart w:id="9" w:name="_Toc35393622"/>
      <w:r>
        <w:rPr>
          <w:rFonts w:hint="eastAsia" w:ascii="宋体" w:hAnsi="宋体" w:eastAsia="宋体" w:cs="宋体"/>
          <w:b/>
          <w:bCs/>
          <w:color w:val="auto"/>
          <w:sz w:val="24"/>
          <w:highlight w:val="none"/>
        </w:rPr>
        <w:t>二、</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的资格要求：</w:t>
      </w:r>
      <w:bookmarkEnd w:id="6"/>
      <w:bookmarkEnd w:id="7"/>
      <w:bookmarkEnd w:id="8"/>
      <w:bookmarkEnd w:id="9"/>
      <w:bookmarkStart w:id="10" w:name="_Toc35393623"/>
      <w:bookmarkStart w:id="11" w:name="_Toc28359081"/>
      <w:bookmarkStart w:id="12" w:name="_Toc35393792"/>
      <w:bookmarkStart w:id="13" w:name="_Toc28359004"/>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在中华人民共和国境内（不含港、澳、台地区）注册，具有独立法人资格/具有独立承担民事责任的能力，（提供营业执照（或者事业单位法人证书、社会团体法人登记证书、其他组织登记证明文件，下同）副本复印件（加盖公章）；</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与招标人存在利害关系可能影响招标公正性的单位，不得参加本项目投标。单位负责人为同一人或者存在控股、管理关系的不同单位，不得同时参加本招标项目投标；</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rPr>
        <w:t>企业要求：①2018年至今，至少入围杭州市财政部门工程审价协审服务单位等浙江省杭州市及下级属地相关行业主管部门准入名单1个或1个以上；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4.</w:t>
      </w:r>
      <w:r>
        <w:rPr>
          <w:rFonts w:hint="eastAsia" w:ascii="宋体" w:hAnsi="宋体" w:eastAsia="宋体" w:cs="宋体"/>
          <w:b w:val="0"/>
          <w:bCs w:val="0"/>
          <w:color w:val="auto"/>
          <w:sz w:val="24"/>
          <w:highlight w:val="none"/>
        </w:rPr>
        <w:t>类似项目业绩要求：①投标人自2018年1月1日以来至少完成1个合同额5000万及以上市政公用工程设计采购施工（EPC）总承包结算审计业绩（需提供结算审计报告）；②投标人自2018年1月1日以来至少完成1个合同额5000万及以上市政公用工程设计采购施工（EPC）总承包全过程跟踪审计业绩（需提供合同及竣工报告）；③项目负责人自2018年1月1日以来至少完成1个合同额5000万及以上市政公用工程设计采购施工（EPC）总承包全过程跟踪审计或结算审计业绩（需提供结算审计报告或合同、竣工报告等资料）；</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5.</w:t>
      </w:r>
      <w:r>
        <w:rPr>
          <w:rFonts w:hint="eastAsia" w:ascii="宋体" w:hAnsi="宋体" w:eastAsia="宋体" w:cs="宋体"/>
          <w:b w:val="0"/>
          <w:bCs w:val="0"/>
          <w:color w:val="auto"/>
          <w:sz w:val="24"/>
          <w:highlight w:val="none"/>
        </w:rPr>
        <w:t>项目团队人员要求：①项目负责人（1人）：须具备国家一级注册造价工程师（土建专业）资格；②项目工作组（除项目负责人外，至少具备国家二级注册造价工程师资格（土建、市政、安装）专业3人，人员均须注册于投标人企业，不得兼任；</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6.</w:t>
      </w:r>
      <w:r>
        <w:rPr>
          <w:rFonts w:hint="eastAsia" w:ascii="宋体" w:hAnsi="宋体" w:eastAsia="宋体" w:cs="宋体"/>
          <w:b w:val="0"/>
          <w:bCs w:val="0"/>
          <w:color w:val="auto"/>
          <w:sz w:val="24"/>
          <w:highlight w:val="none"/>
        </w:rPr>
        <w:t>近三年内，未被“信用中国”（www.creditchina.gov.cn）、中国政府采购网（www.ccgp.gov.cn）等官方网站列入失信被执行人、重大税收违法失信主体、政府采购严重违法失信行为等不良记录名单（以招标代理机构开标当日网站查询结果为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7.</w:t>
      </w:r>
      <w:r>
        <w:rPr>
          <w:rFonts w:hint="eastAsia" w:ascii="宋体" w:hAnsi="宋体" w:eastAsia="宋体" w:cs="宋体"/>
          <w:b w:val="0"/>
          <w:bCs w:val="0"/>
          <w:color w:val="auto"/>
          <w:sz w:val="24"/>
          <w:highlight w:val="none"/>
        </w:rPr>
        <w:t>近两年内未被列入《杭州市环境集团有限公司与杭州临江环境能源有限公司黑名单供应商名录库》和《杭州市环境集团有限公司与杭州临江环境能源有限公司不合格供应商名录库》；</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8.</w:t>
      </w:r>
      <w:r>
        <w:rPr>
          <w:rFonts w:hint="eastAsia" w:ascii="宋体" w:hAnsi="宋体" w:eastAsia="宋体" w:cs="宋体"/>
          <w:b w:val="0"/>
          <w:bCs w:val="0"/>
          <w:color w:val="auto"/>
          <w:sz w:val="24"/>
          <w:highlight w:val="none"/>
        </w:rPr>
        <w:t>本项目不接受联合体投标。</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注：上述证明资料须齐全、有效，复印件应</w:t>
      </w:r>
      <w:r>
        <w:rPr>
          <w:rFonts w:hint="eastAsia" w:ascii="宋体" w:hAnsi="宋体" w:eastAsia="宋体" w:cs="宋体"/>
          <w:b/>
          <w:bCs/>
          <w:color w:val="auto"/>
          <w:sz w:val="24"/>
          <w:highlight w:val="none"/>
        </w:rPr>
        <w:t>加盖投标人单位公章（所盖印章均为物理印章，加盖电子印章的将被视为无效，下同）</w:t>
      </w:r>
      <w:r>
        <w:rPr>
          <w:rFonts w:hint="eastAsia" w:ascii="宋体" w:hAnsi="宋体" w:eastAsia="宋体" w:cs="宋体"/>
          <w:b w:val="0"/>
          <w:bCs w:val="0"/>
          <w:color w:val="auto"/>
          <w:sz w:val="24"/>
          <w:highlight w:val="none"/>
        </w:rPr>
        <w:t>，并在投标文件中提供。</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三、</w:t>
      </w:r>
      <w:bookmarkEnd w:id="10"/>
      <w:bookmarkEnd w:id="11"/>
      <w:bookmarkEnd w:id="12"/>
      <w:bookmarkEnd w:id="13"/>
      <w:r>
        <w:rPr>
          <w:rFonts w:hint="eastAsia" w:ascii="宋体" w:hAnsi="宋体" w:eastAsia="宋体" w:cs="宋体"/>
          <w:b/>
          <w:bCs/>
          <w:color w:val="auto"/>
          <w:sz w:val="24"/>
          <w:highlight w:val="none"/>
        </w:rPr>
        <w:t>获取（下载）</w:t>
      </w:r>
      <w:r>
        <w:rPr>
          <w:rFonts w:hint="eastAsia" w:ascii="宋体" w:hAnsi="宋体" w:eastAsia="宋体" w:cs="宋体"/>
          <w:b/>
          <w:bCs/>
          <w:color w:val="auto"/>
          <w:sz w:val="24"/>
          <w:highlight w:val="none"/>
          <w:lang w:eastAsia="zh-CN"/>
        </w:rPr>
        <w:t>询价采购文件</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color w:val="auto"/>
          <w:sz w:val="24"/>
          <w:szCs w:val="24"/>
          <w:highlight w:val="none"/>
        </w:rPr>
      </w:pPr>
      <w:bookmarkStart w:id="14" w:name="_Toc35393793"/>
      <w:bookmarkStart w:id="15" w:name="_Toc28359082"/>
      <w:bookmarkStart w:id="16" w:name="_Toc28359005"/>
      <w:bookmarkStart w:id="17" w:name="_Toc35393624"/>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时间：</w:t>
      </w:r>
      <w:r>
        <w:rPr>
          <w:rFonts w:hint="eastAsia" w:ascii="宋体" w:hAnsi="宋体" w:eastAsia="宋体" w:cs="宋体"/>
          <w:b w:val="0"/>
          <w:color w:val="auto"/>
          <w:sz w:val="24"/>
          <w:szCs w:val="24"/>
          <w:highlight w:val="none"/>
          <w:lang w:eastAsia="zh-CN"/>
        </w:rPr>
        <w:t>报价截止时间前。</w:t>
      </w:r>
      <w:r>
        <w:rPr>
          <w:rFonts w:hint="eastAsia" w:ascii="宋体" w:hAnsi="宋体" w:eastAsia="宋体" w:cs="宋体"/>
          <w:b w:val="0"/>
          <w:color w:val="auto"/>
          <w:sz w:val="24"/>
          <w:szCs w:val="24"/>
          <w:highlight w:val="none"/>
        </w:rPr>
        <w:t xml:space="preserve">   </w:t>
      </w:r>
    </w:p>
    <w:bookmarkEnd w:id="14"/>
    <w:bookmarkEnd w:id="15"/>
    <w:bookmarkEnd w:id="16"/>
    <w:bookmarkEnd w:id="17"/>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val="en-US" w:eastAsia="zh-CN"/>
        </w:rPr>
        <w:t>2.</w:t>
      </w:r>
      <w:r>
        <w:rPr>
          <w:rFonts w:hint="eastAsia" w:ascii="宋体" w:hAnsi="宋体" w:eastAsia="宋体" w:cs="宋体"/>
          <w:b w:val="0"/>
          <w:color w:val="auto"/>
          <w:sz w:val="24"/>
          <w:szCs w:val="24"/>
          <w:highlight w:val="none"/>
        </w:rPr>
        <w:t>地点（网址）：</w:t>
      </w:r>
      <w:r>
        <w:rPr>
          <w:rFonts w:hint="eastAsia" w:ascii="宋体" w:hAnsi="宋体" w:eastAsia="宋体" w:cs="宋体"/>
          <w:b w:val="0"/>
          <w:color w:val="auto"/>
          <w:sz w:val="24"/>
          <w:szCs w:val="24"/>
          <w:highlight w:val="none"/>
          <w:lang w:val="en-US" w:eastAsia="zh-CN"/>
        </w:rPr>
        <w:t>杭州临江环境能源有限公司网站（www.ljhjny.com）</w:t>
      </w:r>
      <w:bookmarkStart w:id="438" w:name="_GoBack"/>
      <w:bookmarkEnd w:id="438"/>
      <w:r>
        <w:rPr>
          <w:rFonts w:hint="eastAsia" w:ascii="宋体" w:hAnsi="宋体" w:eastAsia="宋体" w:cs="宋体"/>
          <w:b w:val="0"/>
          <w:color w:val="auto"/>
          <w:sz w:val="24"/>
          <w:szCs w:val="24"/>
          <w:highlight w:val="none"/>
          <w:lang w:eastAsia="zh-CN"/>
        </w:rPr>
        <w:t>。</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3.方式：</w:t>
      </w:r>
      <w:r>
        <w:rPr>
          <w:rFonts w:hint="eastAsia" w:ascii="宋体" w:hAnsi="宋体" w:eastAsia="宋体" w:cs="宋体"/>
          <w:b w:val="0"/>
          <w:color w:val="auto"/>
          <w:sz w:val="24"/>
          <w:szCs w:val="24"/>
          <w:highlight w:val="none"/>
          <w:lang w:eastAsia="zh-CN"/>
        </w:rPr>
        <w:t>网站附件免费下载。</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五</w:t>
      </w:r>
      <w:r>
        <w:rPr>
          <w:rFonts w:hint="eastAsia" w:ascii="宋体" w:hAnsi="宋体" w:eastAsia="宋体" w:cs="宋体"/>
          <w:b/>
          <w:bCs/>
          <w:color w:val="auto"/>
          <w:sz w:val="24"/>
          <w:highlight w:val="none"/>
        </w:rPr>
        <w:t>、响应文件</w:t>
      </w:r>
      <w:r>
        <w:rPr>
          <w:rFonts w:hint="eastAsia" w:ascii="宋体" w:hAnsi="宋体" w:eastAsia="宋体" w:cs="宋体"/>
          <w:b/>
          <w:bCs/>
          <w:color w:val="auto"/>
          <w:sz w:val="24"/>
          <w:highlight w:val="none"/>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1.截止时间：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11</w:t>
      </w:r>
      <w:r>
        <w:rPr>
          <w:rFonts w:hint="eastAsia" w:ascii="宋体" w:hAnsi="宋体" w:eastAsia="宋体" w:cs="宋体"/>
          <w:bCs/>
          <w:color w:val="auto"/>
          <w:sz w:val="24"/>
          <w:highlight w:val="none"/>
          <w:u w:val="single"/>
        </w:rPr>
        <w:t>月</w:t>
      </w:r>
      <w:r>
        <w:rPr>
          <w:rFonts w:hint="eastAsia" w:ascii="宋体" w:hAnsi="宋体" w:eastAsia="宋体" w:cs="宋体"/>
          <w:bCs/>
          <w:color w:val="auto"/>
          <w:sz w:val="24"/>
          <w:highlight w:val="none"/>
          <w:u w:val="single"/>
          <w:lang w:val="en-US" w:eastAsia="zh-CN"/>
        </w:rPr>
        <w:t>9</w:t>
      </w:r>
      <w:r>
        <w:rPr>
          <w:rFonts w:hint="eastAsia" w:ascii="宋体" w:hAnsi="宋体" w:eastAsia="宋体" w:cs="宋体"/>
          <w:bCs/>
          <w:color w:val="auto"/>
          <w:sz w:val="24"/>
          <w:highlight w:val="none"/>
          <w:u w:val="single"/>
        </w:rPr>
        <w:t>日</w:t>
      </w:r>
      <w:r>
        <w:rPr>
          <w:rFonts w:hint="eastAsia" w:ascii="宋体" w:hAnsi="宋体" w:eastAsia="宋体" w:cs="宋体"/>
          <w:bCs/>
          <w:color w:val="auto"/>
          <w:sz w:val="24"/>
          <w:highlight w:val="none"/>
          <w:u w:val="single"/>
          <w:lang w:val="en-US" w:eastAsia="zh-CN"/>
        </w:rPr>
        <w:t>10</w:t>
      </w:r>
      <w:r>
        <w:rPr>
          <w:rFonts w:hint="eastAsia" w:ascii="宋体" w:hAnsi="宋体" w:eastAsia="宋体" w:cs="宋体"/>
          <w:bCs/>
          <w:color w:val="auto"/>
          <w:sz w:val="24"/>
          <w:highlight w:val="none"/>
          <w:u w:val="single"/>
        </w:rPr>
        <w:t xml:space="preserve"> 点 </w:t>
      </w:r>
      <w:r>
        <w:rPr>
          <w:rFonts w:hint="eastAsia" w:ascii="宋体" w:hAnsi="宋体" w:eastAsia="宋体" w:cs="宋体"/>
          <w:bCs/>
          <w:color w:val="auto"/>
          <w:sz w:val="24"/>
          <w:highlight w:val="none"/>
          <w:u w:val="single"/>
          <w:lang w:val="en-US" w:eastAsia="zh-CN"/>
        </w:rPr>
        <w:t>30</w:t>
      </w:r>
      <w:r>
        <w:rPr>
          <w:rFonts w:hint="eastAsia" w:ascii="宋体" w:hAnsi="宋体" w:eastAsia="宋体" w:cs="宋体"/>
          <w:bCs/>
          <w:color w:val="auto"/>
          <w:sz w:val="24"/>
          <w:highlight w:val="none"/>
          <w:u w:val="single"/>
        </w:rPr>
        <w:t>分</w:t>
      </w:r>
      <w:r>
        <w:rPr>
          <w:rFonts w:hint="eastAsia" w:ascii="宋体" w:hAnsi="宋体" w:eastAsia="宋体" w:cs="宋体"/>
          <w:bCs/>
          <w:color w:val="auto"/>
          <w:sz w:val="24"/>
          <w:highlight w:val="none"/>
          <w:u w:val="single"/>
          <w:lang w:val="en-US" w:eastAsia="zh-CN"/>
        </w:rPr>
        <w:t>0</w:t>
      </w:r>
      <w:r>
        <w:rPr>
          <w:rFonts w:hint="eastAsia" w:ascii="宋体" w:hAnsi="宋体" w:eastAsia="宋体" w:cs="宋体"/>
          <w:bCs/>
          <w:color w:val="auto"/>
          <w:sz w:val="24"/>
          <w:highlight w:val="none"/>
          <w:u w:val="single"/>
        </w:rPr>
        <w:t>秒</w:t>
      </w:r>
      <w:r>
        <w:rPr>
          <w:rFonts w:hint="eastAsia" w:ascii="宋体" w:hAnsi="宋体" w:eastAsia="宋体" w:cs="宋体"/>
          <w:color w:val="auto"/>
          <w:sz w:val="24"/>
          <w:highlight w:val="none"/>
        </w:rPr>
        <w:t>（北京时间）</w:t>
      </w:r>
      <w:r>
        <w:rPr>
          <w:rFonts w:hint="eastAsia" w:ascii="宋体" w:hAnsi="宋体" w:eastAsia="宋体" w:cs="宋体"/>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递交</w:t>
      </w:r>
      <w:r>
        <w:rPr>
          <w:rFonts w:hint="eastAsia" w:ascii="宋体" w:hAnsi="宋体" w:eastAsia="宋体" w:cs="宋体"/>
          <w:color w:val="auto"/>
          <w:sz w:val="24"/>
          <w:highlight w:val="none"/>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val="en-US" w:eastAsia="zh-CN"/>
        </w:rPr>
        <w:t>3、递交方式：响应文件采用现场递交。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地址：杭州市钱塘区临江街道红十五线与观十五线交叉口杭州临江环境能源有限公司科研楼投资发展部   庄工 15268125337</w:t>
      </w:r>
      <w:r>
        <w:rPr>
          <w:rFonts w:hint="eastAsia" w:ascii="宋体" w:hAnsi="宋体" w:eastAsia="宋体" w:cs="宋体"/>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封装要求：供应商除按照文件要求封装</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外，还需在快递外包装上</w:t>
      </w:r>
      <w:r>
        <w:rPr>
          <w:rFonts w:hint="eastAsia" w:ascii="宋体" w:hAnsi="宋体" w:eastAsia="宋体" w:cs="宋体"/>
          <w:b/>
          <w:bCs/>
          <w:i w:val="0"/>
          <w:iCs w:val="0"/>
          <w:color w:val="auto"/>
          <w:sz w:val="28"/>
          <w:szCs w:val="28"/>
          <w:highlight w:val="none"/>
        </w:rPr>
        <w:t>醒目注明项目名称、询价编号，且注明联系人、联系人电话</w:t>
      </w:r>
      <w:r>
        <w:rPr>
          <w:rFonts w:hint="eastAsia" w:ascii="宋体" w:hAnsi="宋体" w:eastAsia="宋体" w:cs="宋体"/>
          <w:i w:val="0"/>
          <w:iCs w:val="0"/>
          <w:color w:val="auto"/>
          <w:sz w:val="24"/>
          <w:highlight w:val="none"/>
        </w:rPr>
        <w:t>；</w:t>
      </w:r>
      <w:r>
        <w:rPr>
          <w:rFonts w:hint="eastAsia" w:ascii="宋体" w:hAnsi="宋体" w:eastAsia="宋体" w:cs="宋体"/>
          <w:color w:val="auto"/>
          <w:sz w:val="24"/>
          <w:highlight w:val="none"/>
        </w:rPr>
        <w:t>包装务必牢固可靠，因包装原因出现影响</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完整性、密封性等后果由供应商自行负责</w:t>
      </w:r>
      <w:r>
        <w:rPr>
          <w:rFonts w:hint="eastAsia" w:ascii="宋体" w:hAnsi="宋体" w:eastAsia="宋体" w:cs="宋体"/>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六</w:t>
      </w:r>
      <w:r>
        <w:rPr>
          <w:rFonts w:hint="eastAsia" w:ascii="宋体" w:hAnsi="宋体" w:eastAsia="宋体" w:cs="宋体"/>
          <w:b/>
          <w:bCs/>
          <w:color w:val="auto"/>
          <w:sz w:val="24"/>
          <w:highlight w:val="none"/>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1.开启时间：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3</w:t>
      </w:r>
      <w:r>
        <w:rPr>
          <w:rFonts w:hint="eastAsia" w:ascii="宋体" w:hAnsi="宋体" w:eastAsia="宋体" w:cs="宋体"/>
          <w:bCs/>
          <w:color w:val="auto"/>
          <w:sz w:val="24"/>
          <w:highlight w:val="none"/>
          <w:u w:val="single"/>
        </w:rPr>
        <w:t>年</w:t>
      </w:r>
      <w:r>
        <w:rPr>
          <w:rFonts w:hint="eastAsia" w:ascii="宋体" w:hAnsi="宋体" w:eastAsia="宋体" w:cs="宋体"/>
          <w:bCs/>
          <w:color w:val="auto"/>
          <w:sz w:val="24"/>
          <w:highlight w:val="none"/>
          <w:u w:val="single"/>
          <w:lang w:val="en-US" w:eastAsia="zh-CN"/>
        </w:rPr>
        <w:t>11</w:t>
      </w:r>
      <w:r>
        <w:rPr>
          <w:rFonts w:hint="eastAsia" w:ascii="宋体" w:hAnsi="宋体" w:eastAsia="宋体" w:cs="宋体"/>
          <w:bCs/>
          <w:color w:val="auto"/>
          <w:sz w:val="24"/>
          <w:highlight w:val="none"/>
          <w:u w:val="single"/>
        </w:rPr>
        <w:t>月</w:t>
      </w:r>
      <w:r>
        <w:rPr>
          <w:rFonts w:hint="eastAsia" w:ascii="宋体" w:hAnsi="宋体" w:eastAsia="宋体" w:cs="宋体"/>
          <w:bCs/>
          <w:color w:val="auto"/>
          <w:sz w:val="24"/>
          <w:highlight w:val="none"/>
          <w:u w:val="single"/>
          <w:lang w:val="en-US" w:eastAsia="zh-CN"/>
        </w:rPr>
        <w:t>9</w:t>
      </w:r>
      <w:r>
        <w:rPr>
          <w:rFonts w:hint="eastAsia" w:ascii="宋体" w:hAnsi="宋体" w:eastAsia="宋体" w:cs="宋体"/>
          <w:bCs/>
          <w:color w:val="auto"/>
          <w:sz w:val="24"/>
          <w:highlight w:val="none"/>
          <w:u w:val="single"/>
        </w:rPr>
        <w:t>日</w:t>
      </w:r>
      <w:r>
        <w:rPr>
          <w:rFonts w:hint="eastAsia" w:ascii="宋体" w:hAnsi="宋体" w:eastAsia="宋体" w:cs="宋体"/>
          <w:bCs/>
          <w:color w:val="auto"/>
          <w:sz w:val="24"/>
          <w:highlight w:val="none"/>
          <w:u w:val="single"/>
          <w:lang w:val="en-US" w:eastAsia="zh-CN"/>
        </w:rPr>
        <w:t>10</w:t>
      </w:r>
      <w:r>
        <w:rPr>
          <w:rFonts w:hint="eastAsia" w:ascii="宋体" w:hAnsi="宋体" w:eastAsia="宋体" w:cs="宋体"/>
          <w:bCs/>
          <w:color w:val="auto"/>
          <w:sz w:val="24"/>
          <w:highlight w:val="none"/>
          <w:u w:val="single"/>
        </w:rPr>
        <w:t>点</w:t>
      </w:r>
      <w:r>
        <w:rPr>
          <w:rFonts w:hint="eastAsia" w:ascii="宋体" w:hAnsi="宋体" w:eastAsia="宋体" w:cs="宋体"/>
          <w:bCs/>
          <w:color w:val="auto"/>
          <w:sz w:val="24"/>
          <w:highlight w:val="none"/>
          <w:u w:val="single"/>
          <w:lang w:val="en-US" w:eastAsia="zh-CN"/>
        </w:rPr>
        <w:t>30</w:t>
      </w:r>
      <w:r>
        <w:rPr>
          <w:rFonts w:hint="eastAsia" w:ascii="宋体" w:hAnsi="宋体" w:eastAsia="宋体" w:cs="宋体"/>
          <w:bCs/>
          <w:color w:val="auto"/>
          <w:sz w:val="24"/>
          <w:highlight w:val="none"/>
          <w:u w:val="single"/>
        </w:rPr>
        <w:t>分</w:t>
      </w:r>
      <w:r>
        <w:rPr>
          <w:rFonts w:hint="eastAsia" w:ascii="宋体" w:hAnsi="宋体" w:eastAsia="宋体" w:cs="宋体"/>
          <w:bCs/>
          <w:color w:val="auto"/>
          <w:sz w:val="24"/>
          <w:highlight w:val="none"/>
          <w:u w:val="single"/>
          <w:lang w:val="en-US" w:eastAsia="zh-CN"/>
        </w:rPr>
        <w:t>0</w:t>
      </w:r>
      <w:r>
        <w:rPr>
          <w:rFonts w:hint="eastAsia" w:ascii="宋体" w:hAnsi="宋体" w:eastAsia="宋体" w:cs="宋体"/>
          <w:bCs/>
          <w:color w:val="auto"/>
          <w:sz w:val="24"/>
          <w:highlight w:val="none"/>
          <w:u w:val="single"/>
        </w:rPr>
        <w:t>秒</w:t>
      </w:r>
      <w:r>
        <w:rPr>
          <w:rFonts w:hint="eastAsia" w:ascii="宋体" w:hAnsi="宋体" w:eastAsia="宋体" w:cs="宋体"/>
          <w:color w:val="auto"/>
          <w:sz w:val="24"/>
          <w:highlight w:val="none"/>
        </w:rPr>
        <w:t>（北京时间）</w:t>
      </w:r>
      <w:r>
        <w:rPr>
          <w:rFonts w:hint="eastAsia" w:ascii="宋体" w:hAnsi="宋体" w:eastAsia="宋体" w:cs="宋体"/>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（1）本次询价开标采用线下进行的方式，</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参与现场开标。</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（2）密封性检查：由本项目监管人负责查验</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密封性情况；</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代表对</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（3）结果确认：在结果确认阶段，要求各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确认开标标录结果</w:t>
      </w:r>
      <w:r>
        <w:rPr>
          <w:rFonts w:hint="eastAsia" w:ascii="宋体" w:hAnsi="宋体" w:eastAsia="宋体" w:cs="宋体"/>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（4）异议处理：</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对开标过程有异议的，应在开标会议结束前上提出，采购人应现场予以答复，并做好记录。</w:t>
      </w:r>
    </w:p>
    <w:p>
      <w:pPr>
        <w:spacing w:line="360" w:lineRule="auto"/>
        <w:ind w:firstLine="482" w:firstLineChars="200"/>
        <w:jc w:val="both"/>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lang w:eastAsia="zh-CN"/>
        </w:rPr>
        <w:t>七</w:t>
      </w:r>
      <w:r>
        <w:rPr>
          <w:rFonts w:hint="eastAsia" w:ascii="宋体" w:hAnsi="宋体" w:eastAsia="宋体" w:cs="宋体"/>
          <w:b/>
          <w:bCs/>
          <w:color w:val="auto"/>
          <w:sz w:val="24"/>
          <w:highlight w:val="none"/>
        </w:rPr>
        <w:t>、质疑</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供应商如认为本询价采购文件使自身的合法权益受到损害的，应于自公告之日起</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日内，</w:t>
      </w:r>
      <w:r>
        <w:rPr>
          <w:rFonts w:hint="eastAsia" w:ascii="宋体" w:hAnsi="宋体" w:eastAsia="宋体" w:cs="宋体"/>
          <w:color w:val="auto"/>
          <w:sz w:val="24"/>
          <w:highlight w:val="none"/>
        </w:rPr>
        <w:t>以书面形式</w:t>
      </w:r>
      <w:r>
        <w:rPr>
          <w:rFonts w:hint="eastAsia" w:ascii="宋体" w:hAnsi="宋体" w:eastAsia="宋体" w:cs="宋体"/>
          <w:color w:val="auto"/>
          <w:sz w:val="24"/>
          <w:highlight w:val="none"/>
          <w:lang w:eastAsia="zh-CN"/>
        </w:rPr>
        <w:t>按照本询价采购文件附件中质疑函范本要求制作质疑函</w:t>
      </w:r>
      <w:r>
        <w:rPr>
          <w:rFonts w:hint="eastAsia" w:ascii="宋体" w:hAnsi="宋体" w:eastAsia="宋体" w:cs="宋体"/>
          <w:color w:val="auto"/>
          <w:sz w:val="24"/>
          <w:highlight w:val="none"/>
        </w:rPr>
        <w:t>向采购人</w:t>
      </w:r>
      <w:r>
        <w:rPr>
          <w:rFonts w:hint="eastAsia" w:ascii="宋体" w:hAnsi="宋体" w:eastAsia="宋体" w:cs="宋体"/>
          <w:color w:val="auto"/>
          <w:sz w:val="24"/>
          <w:highlight w:val="none"/>
          <w:lang w:eastAsia="zh-CN"/>
        </w:rPr>
        <w:t>指定邮箱</w:t>
      </w:r>
      <w:r>
        <w:rPr>
          <w:rFonts w:hint="eastAsia" w:ascii="宋体" w:hAnsi="宋体" w:eastAsia="宋体" w:cs="宋体"/>
          <w:color w:val="auto"/>
          <w:sz w:val="24"/>
          <w:highlight w:val="none"/>
          <w:u w:val="single"/>
          <w:lang w:eastAsia="zh-CN"/>
        </w:rPr>
        <w:t>ljgsbjzy@163.com</w:t>
      </w:r>
      <w:r>
        <w:rPr>
          <w:rFonts w:hint="eastAsia" w:ascii="宋体" w:hAnsi="宋体" w:eastAsia="宋体" w:cs="宋体"/>
          <w:color w:val="auto"/>
          <w:sz w:val="24"/>
          <w:highlight w:val="none"/>
        </w:rPr>
        <w:t>提出质疑</w:t>
      </w:r>
      <w:r>
        <w:rPr>
          <w:rFonts w:hint="eastAsia" w:ascii="宋体" w:hAnsi="宋体" w:eastAsia="宋体" w:cs="宋体"/>
          <w:color w:val="auto"/>
          <w:sz w:val="24"/>
          <w:highlight w:val="none"/>
          <w:lang w:eastAsia="zh-CN"/>
        </w:rPr>
        <w:t>，同时联系经本项目采购经办人员</w:t>
      </w:r>
      <w:r>
        <w:rPr>
          <w:rFonts w:hint="eastAsia" w:ascii="宋体" w:hAnsi="宋体" w:eastAsia="宋体" w:cs="宋体"/>
          <w:color w:val="auto"/>
          <w:sz w:val="24"/>
          <w:highlight w:val="none"/>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经办</w:t>
      </w: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：叶工</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en-US"/>
        </w:rPr>
        <w:t xml:space="preserve"> </w:t>
      </w:r>
      <w:r>
        <w:rPr>
          <w:rFonts w:hint="eastAsia" w:ascii="宋体" w:hAnsi="宋体" w:eastAsia="宋体" w:cs="宋体"/>
          <w:color w:val="auto"/>
          <w:sz w:val="24"/>
          <w:highlight w:val="none"/>
        </w:rPr>
        <w:t xml:space="preserve"> 联系电话：</w:t>
      </w:r>
      <w:r>
        <w:rPr>
          <w:rFonts w:hint="eastAsia" w:ascii="宋体" w:hAnsi="宋体" w:eastAsia="宋体" w:cs="宋体"/>
          <w:color w:val="auto"/>
          <w:sz w:val="24"/>
          <w:highlight w:val="none"/>
          <w:lang w:val="en-US" w:eastAsia="zh-CN"/>
        </w:rPr>
        <w:t xml:space="preserve">18458245764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九、</w:t>
      </w:r>
      <w:r>
        <w:rPr>
          <w:rFonts w:hint="eastAsia" w:ascii="宋体" w:hAnsi="宋体" w:eastAsia="宋体" w:cs="宋体"/>
          <w:b/>
          <w:bCs/>
          <w:color w:val="auto"/>
          <w:sz w:val="24"/>
          <w:highlight w:val="none"/>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联系人</w:t>
      </w:r>
      <w:r>
        <w:rPr>
          <w:rFonts w:hint="eastAsia" w:ascii="宋体" w:hAnsi="宋体" w:eastAsia="宋体" w:cs="宋体"/>
          <w:color w:val="auto"/>
          <w:sz w:val="24"/>
          <w:highlight w:val="none"/>
        </w:rPr>
        <w:t xml:space="preserve">：李文拓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highlight w:val="none"/>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highlight w:val="none"/>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杭州</w:t>
      </w:r>
      <w:r>
        <w:rPr>
          <w:rFonts w:hint="eastAsia" w:ascii="宋体" w:hAnsi="宋体" w:eastAsia="宋体" w:cs="宋体"/>
          <w:color w:val="auto"/>
          <w:sz w:val="24"/>
          <w:highlight w:val="none"/>
          <w:lang w:eastAsia="zh-CN"/>
        </w:rPr>
        <w:t>临江环境能源</w:t>
      </w:r>
      <w:r>
        <w:rPr>
          <w:rFonts w:hint="eastAsia" w:ascii="宋体" w:hAnsi="宋体" w:eastAsia="宋体" w:cs="宋体"/>
          <w:color w:val="auto"/>
          <w:sz w:val="24"/>
          <w:highlight w:val="none"/>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2023</w:t>
      </w:r>
      <w:r>
        <w:rPr>
          <w:rFonts w:hint="eastAsia" w:ascii="宋体" w:hAnsi="宋体" w:eastAsia="宋体" w:cs="宋体"/>
          <w:color w:val="auto"/>
          <w:sz w:val="24"/>
          <w:highlight w:val="none"/>
          <w:lang w:val="en-US"/>
        </w:rPr>
        <w:t>年</w:t>
      </w:r>
      <w:r>
        <w:rPr>
          <w:rFonts w:hint="eastAsia" w:ascii="宋体" w:hAnsi="宋体" w:eastAsia="宋体" w:cs="宋体"/>
          <w:color w:val="auto"/>
          <w:sz w:val="24"/>
          <w:highlight w:val="none"/>
          <w:lang w:val="en-US" w:eastAsia="zh-CN"/>
        </w:rPr>
        <w:t>11月1</w:t>
      </w:r>
      <w:r>
        <w:rPr>
          <w:rFonts w:hint="eastAsia" w:ascii="宋体" w:hAnsi="宋体" w:eastAsia="宋体" w:cs="宋体"/>
          <w:color w:val="auto"/>
          <w:sz w:val="24"/>
          <w:highlight w:val="none"/>
        </w:rPr>
        <w:t>日</w:t>
      </w:r>
    </w:p>
    <w:p>
      <w:pPr>
        <w:spacing w:line="460" w:lineRule="exact"/>
        <w:jc w:val="center"/>
        <w:rPr>
          <w:rFonts w:hint="eastAsia" w:ascii="宋体" w:hAnsi="宋体" w:eastAsia="宋体" w:cs="宋体"/>
          <w:b/>
          <w:bCs/>
          <w:color w:val="auto"/>
          <w:sz w:val="36"/>
          <w:szCs w:val="36"/>
          <w:highlight w:val="none"/>
        </w:rPr>
      </w:pPr>
    </w:p>
    <w:p>
      <w:pPr>
        <w:pStyle w:val="2"/>
        <w:rPr>
          <w:rFonts w:hint="eastAsia" w:ascii="宋体" w:hAnsi="宋体" w:eastAsia="宋体" w:cs="宋体"/>
          <w:b/>
          <w:bCs/>
          <w:color w:val="auto"/>
          <w:sz w:val="36"/>
          <w:szCs w:val="36"/>
          <w:highlight w:val="none"/>
        </w:rPr>
      </w:pPr>
    </w:p>
    <w:p>
      <w:pPr>
        <w:pStyle w:val="3"/>
        <w:rPr>
          <w:rFonts w:hint="eastAsia" w:ascii="宋体" w:hAnsi="宋体" w:eastAsia="宋体" w:cs="宋体"/>
          <w:b/>
          <w:bCs/>
          <w:color w:val="auto"/>
          <w:sz w:val="36"/>
          <w:szCs w:val="36"/>
          <w:highlight w:val="none"/>
        </w:rPr>
      </w:pPr>
    </w:p>
    <w:p>
      <w:pPr>
        <w:rPr>
          <w:rFonts w:hint="eastAsia" w:ascii="宋体" w:hAnsi="宋体" w:eastAsia="宋体" w:cs="宋体"/>
          <w:b/>
          <w:bCs/>
          <w:color w:val="auto"/>
          <w:sz w:val="36"/>
          <w:szCs w:val="36"/>
          <w:highlight w:val="none"/>
        </w:rPr>
      </w:pPr>
    </w:p>
    <w:p>
      <w:pPr>
        <w:pStyle w:val="2"/>
        <w:rPr>
          <w:rFonts w:hint="eastAsia" w:ascii="宋体" w:hAnsi="宋体" w:eastAsia="宋体" w:cs="宋体"/>
          <w:b/>
          <w:bCs/>
          <w:color w:val="auto"/>
          <w:sz w:val="36"/>
          <w:szCs w:val="36"/>
          <w:highlight w:val="none"/>
        </w:rPr>
      </w:pPr>
    </w:p>
    <w:p>
      <w:pPr>
        <w:pStyle w:val="3"/>
        <w:rPr>
          <w:rFonts w:hint="eastAsia" w:ascii="宋体" w:hAnsi="宋体" w:eastAsia="宋体" w:cs="宋体"/>
          <w:b/>
          <w:bCs/>
          <w:color w:val="auto"/>
          <w:sz w:val="36"/>
          <w:szCs w:val="36"/>
          <w:highlight w:val="none"/>
        </w:rPr>
      </w:pPr>
    </w:p>
    <w:p>
      <w:pPr>
        <w:rPr>
          <w:rFonts w:hint="eastAsia" w:ascii="宋体" w:hAnsi="宋体" w:eastAsia="宋体" w:cs="宋体"/>
          <w:b/>
          <w:bCs/>
          <w:color w:val="auto"/>
          <w:sz w:val="36"/>
          <w:szCs w:val="36"/>
          <w:highlight w:val="none"/>
        </w:rPr>
      </w:pPr>
    </w:p>
    <w:p>
      <w:pPr>
        <w:pStyle w:val="2"/>
        <w:rPr>
          <w:rFonts w:hint="eastAsia" w:ascii="宋体" w:hAnsi="宋体" w:eastAsia="宋体" w:cs="宋体"/>
          <w:b/>
          <w:bCs/>
          <w:color w:val="auto"/>
          <w:sz w:val="36"/>
          <w:szCs w:val="36"/>
          <w:highlight w:val="none"/>
        </w:rPr>
      </w:pPr>
    </w:p>
    <w:p>
      <w:pPr>
        <w:pStyle w:val="3"/>
        <w:rPr>
          <w:rFonts w:hint="eastAsia" w:ascii="宋体" w:hAnsi="宋体" w:eastAsia="宋体" w:cs="宋体"/>
          <w:b/>
          <w:bCs/>
          <w:color w:val="auto"/>
          <w:sz w:val="36"/>
          <w:szCs w:val="36"/>
          <w:highlight w:val="none"/>
        </w:rPr>
      </w:pPr>
    </w:p>
    <w:p>
      <w:pPr>
        <w:rPr>
          <w:rFonts w:hint="eastAsia" w:ascii="宋体" w:hAnsi="宋体" w:eastAsia="宋体" w:cs="宋体"/>
          <w:b/>
          <w:bCs/>
          <w:color w:val="auto"/>
          <w:sz w:val="36"/>
          <w:szCs w:val="36"/>
          <w:highlight w:val="none"/>
        </w:rPr>
      </w:pPr>
    </w:p>
    <w:p>
      <w:pPr>
        <w:pStyle w:val="2"/>
        <w:rPr>
          <w:rFonts w:hint="eastAsia" w:ascii="宋体" w:hAnsi="宋体" w:eastAsia="宋体" w:cs="宋体"/>
          <w:b/>
          <w:bCs/>
          <w:color w:val="auto"/>
          <w:sz w:val="36"/>
          <w:szCs w:val="36"/>
          <w:highlight w:val="none"/>
        </w:rPr>
      </w:pPr>
    </w:p>
    <w:p>
      <w:pPr>
        <w:spacing w:line="460" w:lineRule="exact"/>
        <w:jc w:val="both"/>
        <w:rPr>
          <w:rFonts w:hint="eastAsia" w:ascii="宋体" w:hAnsi="宋体" w:eastAsia="宋体" w:cs="宋体"/>
          <w:b/>
          <w:bCs/>
          <w:color w:val="auto"/>
          <w:sz w:val="36"/>
          <w:szCs w:val="36"/>
          <w:highlight w:val="none"/>
        </w:rPr>
      </w:pPr>
    </w:p>
    <w:p>
      <w:pPr>
        <w:pStyle w:val="2"/>
        <w:rPr>
          <w:rFonts w:hint="eastAsia"/>
        </w:rPr>
      </w:pPr>
    </w:p>
    <w:p>
      <w:pPr>
        <w:spacing w:line="46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第二部分 供应商须知</w:t>
      </w:r>
    </w:p>
    <w:p>
      <w:pPr>
        <w:spacing w:line="460" w:lineRule="exact"/>
        <w:ind w:firstLine="643" w:firstLineChars="200"/>
        <w:jc w:val="center"/>
        <w:rPr>
          <w:rFonts w:hint="eastAsia" w:ascii="宋体" w:hAnsi="宋体" w:eastAsia="宋体" w:cs="宋体"/>
          <w:b/>
          <w:color w:val="auto"/>
          <w:sz w:val="24"/>
          <w:highlight w:val="none"/>
        </w:rPr>
      </w:pPr>
      <w:r>
        <w:rPr>
          <w:rFonts w:hint="eastAsia" w:ascii="宋体" w:hAnsi="宋体" w:eastAsia="宋体" w:cs="宋体"/>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snapToGrid w:val="0"/>
                <w:color w:val="auto"/>
                <w:sz w:val="21"/>
                <w:szCs w:val="21"/>
                <w:highlight w:val="none"/>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jc w:val="both"/>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rFonts w:hint="eastAsia" w:ascii="宋体" w:hAnsi="宋体" w:eastAsia="宋体" w:cs="宋体"/>
                <w:b/>
                <w:bCs w:val="0"/>
                <w:snapToGrid w:val="0"/>
                <w:color w:val="auto"/>
                <w:sz w:val="21"/>
                <w:szCs w:val="21"/>
                <w:highlight w:val="none"/>
                <w:lang w:eastAsia="zh-CN"/>
              </w:rPr>
            </w:pPr>
            <w:r>
              <w:rPr>
                <w:rFonts w:hint="eastAsia" w:ascii="宋体" w:hAnsi="宋体" w:eastAsia="宋体" w:cs="宋体"/>
                <w:b/>
                <w:bCs/>
                <w:snapToGrid w:val="0"/>
                <w:color w:val="auto"/>
                <w:sz w:val="21"/>
                <w:szCs w:val="21"/>
                <w:highlight w:val="none"/>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 xml:space="preserve">供应商资格审查方式：  □资格预审  </w:t>
            </w:r>
            <w:r>
              <w:rPr>
                <w:rFonts w:hint="eastAsia" w:ascii="宋体" w:hAnsi="宋体" w:eastAsia="宋体" w:cs="宋体"/>
                <w:snapToGrid w:val="0"/>
                <w:color w:val="auto"/>
                <w:sz w:val="21"/>
                <w:szCs w:val="21"/>
                <w:highlight w:val="none"/>
                <w:lang w:eastAsia="zh-CN"/>
              </w:rPr>
              <w:sym w:font="Wingdings 2" w:char="0052"/>
            </w:r>
            <w:r>
              <w:rPr>
                <w:rFonts w:hint="eastAsia" w:ascii="宋体" w:hAnsi="宋体" w:eastAsia="宋体" w:cs="宋体"/>
                <w:snapToGrid w:val="0"/>
                <w:color w:val="auto"/>
                <w:sz w:val="21"/>
                <w:szCs w:val="21"/>
                <w:highlight w:val="none"/>
                <w:lang w:eastAsia="zh-CN"/>
              </w:rPr>
              <w:t>资格后审</w:t>
            </w:r>
          </w:p>
          <w:p>
            <w:pPr>
              <w:pStyle w:val="20"/>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（1）分包：</w:t>
            </w:r>
            <w:r>
              <w:rPr>
                <w:rFonts w:hint="eastAsia" w:ascii="宋体" w:hAnsi="宋体" w:eastAsia="宋体" w:cs="宋体"/>
                <w:snapToGrid w:val="0"/>
                <w:color w:val="auto"/>
                <w:szCs w:val="21"/>
                <w:highlight w:val="none"/>
                <w:lang w:eastAsia="zh-CN"/>
              </w:rPr>
              <w:t>□</w:t>
            </w:r>
            <w:r>
              <w:rPr>
                <w:rFonts w:hint="eastAsia" w:ascii="宋体" w:hAnsi="宋体" w:eastAsia="宋体" w:cs="宋体"/>
                <w:snapToGrid w:val="0"/>
                <w:color w:val="auto"/>
                <w:sz w:val="21"/>
                <w:szCs w:val="21"/>
                <w:highlight w:val="none"/>
                <w:lang w:eastAsia="zh-CN"/>
              </w:rPr>
              <w:t xml:space="preserve">允许  </w:t>
            </w:r>
            <w:r>
              <w:rPr>
                <w:rFonts w:hint="eastAsia" w:ascii="宋体" w:hAnsi="宋体" w:eastAsia="宋体" w:cs="宋体"/>
                <w:color w:val="auto"/>
                <w:szCs w:val="21"/>
                <w:highlight w:val="none"/>
                <w:lang w:bidi="ar"/>
              </w:rPr>
              <w:sym w:font="Wingdings" w:char="00FE"/>
            </w:r>
            <w:r>
              <w:rPr>
                <w:rFonts w:hint="eastAsia" w:ascii="宋体" w:hAnsi="宋体" w:eastAsia="宋体" w:cs="宋体"/>
                <w:snapToGrid w:val="0"/>
                <w:color w:val="auto"/>
                <w:sz w:val="21"/>
                <w:szCs w:val="21"/>
                <w:highlight w:val="none"/>
                <w:lang w:eastAsia="zh-CN"/>
              </w:rPr>
              <w:t>不允许</w:t>
            </w:r>
          </w:p>
          <w:p>
            <w:pPr>
              <w:pStyle w:val="20"/>
              <w:snapToGrid w:val="0"/>
              <w:spacing w:line="400" w:lineRule="exact"/>
              <w:ind w:right="42" w:rightChars="20"/>
              <w:jc w:val="both"/>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7"/>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00FE"/>
                </w:r>
              </w:sdtContent>
            </w:sdt>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不组织。</w:t>
            </w:r>
          </w:p>
          <w:p>
            <w:pPr>
              <w:spacing w:line="360" w:lineRule="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8"/>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B组织，</w:t>
            </w:r>
            <w:r>
              <w:rPr>
                <w:rFonts w:hint="eastAsia" w:ascii="宋体" w:hAnsi="宋体" w:eastAsia="宋体" w:cs="宋体"/>
                <w:color w:val="auto"/>
                <w:sz w:val="21"/>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9"/>
              </w:sdtPr>
              <w:sdtEndPr>
                <w:rPr>
                  <w:rFonts w:hint="eastAsia" w:ascii="宋体" w:hAnsi="宋体" w:eastAsia="宋体" w:cs="宋体"/>
                  <w:color w:val="auto"/>
                  <w:kern w:val="0"/>
                  <w:sz w:val="21"/>
                  <w:szCs w:val="21"/>
                  <w:highlight w:val="none"/>
                </w:rPr>
              </w:sdtEndPr>
              <w:sdtContent>
                <w:sdt>
                  <w:sdtPr>
                    <w:rPr>
                      <w:rFonts w:hint="eastAsia" w:ascii="宋体" w:hAnsi="宋体" w:eastAsia="宋体" w:cs="宋体"/>
                      <w:color w:val="auto"/>
                      <w:kern w:val="0"/>
                      <w:sz w:val="21"/>
                      <w:szCs w:val="21"/>
                      <w:highlight w:val="none"/>
                    </w:rPr>
                    <w:id w:val="1117802964"/>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00FE"/>
                    </w:r>
                  </w:sdtContent>
                </w:sdt>
              </w:sdtContent>
            </w:sdt>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不要求提供。</w:t>
            </w:r>
          </w:p>
          <w:p>
            <w:pPr>
              <w:spacing w:line="360" w:lineRule="auto"/>
              <w:rPr>
                <w:rFonts w:hint="eastAsia" w:ascii="宋体" w:hAnsi="宋体" w:eastAsia="宋体" w:cs="宋体"/>
                <w:color w:val="auto"/>
                <w:sz w:val="21"/>
                <w:szCs w:val="21"/>
                <w:highlight w:val="none"/>
                <w:u w:val="single"/>
              </w:rPr>
            </w:pPr>
            <w:sdt>
              <w:sdtPr>
                <w:rPr>
                  <w:rFonts w:hint="eastAsia" w:ascii="宋体" w:hAnsi="宋体" w:eastAsia="宋体" w:cs="宋体"/>
                  <w:color w:val="auto"/>
                  <w:kern w:val="0"/>
                  <w:sz w:val="21"/>
                  <w:szCs w:val="21"/>
                  <w:highlight w:val="none"/>
                </w:rPr>
                <w:id w:val="726270210"/>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00A8"/>
                </w:r>
              </w:sdtContent>
            </w:sdt>
            <w:sdt>
              <w:sdtPr>
                <w:rPr>
                  <w:rFonts w:hint="eastAsia" w:ascii="宋体" w:hAnsi="宋体" w:eastAsia="宋体" w:cs="宋体"/>
                  <w:color w:val="auto"/>
                  <w:kern w:val="0"/>
                  <w:sz w:val="21"/>
                  <w:szCs w:val="21"/>
                  <w:highlight w:val="none"/>
                </w:rPr>
                <w:id w:val="1026831988"/>
              </w:sdtPr>
              <w:sdtEndPr>
                <w:rPr>
                  <w:rFonts w:hint="eastAsia" w:ascii="宋体" w:hAnsi="宋体" w:eastAsia="宋体" w:cs="宋体"/>
                  <w:color w:val="auto"/>
                  <w:kern w:val="0"/>
                  <w:sz w:val="21"/>
                  <w:szCs w:val="21"/>
                  <w:highlight w:val="none"/>
                </w:rPr>
              </w:sdtEndPr>
              <w:sdtContent/>
            </w:sdt>
            <w:r>
              <w:rPr>
                <w:rFonts w:hint="eastAsia" w:ascii="宋体" w:hAnsi="宋体" w:eastAsia="宋体" w:cs="宋体"/>
                <w:color w:val="auto"/>
                <w:kern w:val="0"/>
                <w:sz w:val="21"/>
                <w:szCs w:val="21"/>
                <w:highlight w:val="none"/>
              </w:rPr>
              <w:t>B要求提供。</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潜在供应商</w:t>
            </w:r>
            <w:r>
              <w:rPr>
                <w:rFonts w:hint="eastAsia" w:ascii="宋体" w:hAnsi="宋体" w:eastAsia="宋体" w:cs="宋体"/>
                <w:color w:val="auto"/>
                <w:sz w:val="21"/>
                <w:szCs w:val="21"/>
                <w:highlight w:val="none"/>
              </w:rPr>
              <w:t>需要提供</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1"/>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highlight w:val="none"/>
              </w:rPr>
            </w:pPr>
            <w:r>
              <w:rPr>
                <w:rFonts w:hint="eastAsia" w:ascii="宋体" w:hAnsi="宋体" w:eastAsia="宋体" w:cs="宋体"/>
                <w:b/>
                <w:bCs/>
                <w:color w:val="auto"/>
                <w:sz w:val="21"/>
                <w:szCs w:val="21"/>
                <w:highlight w:val="none"/>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highlight w:val="none"/>
                <w:lang w:eastAsia="zh-CN"/>
              </w:rPr>
            </w:pPr>
            <w:sdt>
              <w:sdtPr>
                <w:rPr>
                  <w:rFonts w:hint="eastAsia" w:ascii="宋体" w:hAnsi="宋体" w:eastAsia="宋体" w:cs="宋体"/>
                  <w:color w:val="auto"/>
                  <w:kern w:val="0"/>
                  <w:sz w:val="21"/>
                  <w:szCs w:val="21"/>
                  <w:highlight w:val="none"/>
                </w:rPr>
                <w:id w:val="1117802964"/>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00A8"/>
                </w:r>
              </w:sdtContent>
            </w:sdt>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不要求</w:t>
            </w:r>
            <w:r>
              <w:rPr>
                <w:rFonts w:hint="eastAsia" w:ascii="宋体" w:hAnsi="宋体" w:eastAsia="宋体" w:cs="宋体"/>
                <w:color w:val="auto"/>
                <w:sz w:val="21"/>
                <w:szCs w:val="21"/>
                <w:highlight w:val="none"/>
                <w:lang w:eastAsia="zh-CN"/>
              </w:rPr>
              <w:t>询价保证金</w:t>
            </w:r>
          </w:p>
          <w:p>
            <w:pPr>
              <w:spacing w:line="360" w:lineRule="auto"/>
              <w:rPr>
                <w:rFonts w:hint="eastAsia" w:ascii="宋体" w:hAnsi="宋体" w:eastAsia="宋体" w:cs="宋体"/>
                <w:color w:val="auto"/>
                <w:sz w:val="21"/>
                <w:szCs w:val="21"/>
                <w:highlight w:val="none"/>
                <w:u w:val="single"/>
              </w:rPr>
            </w:pPr>
            <w:sdt>
              <w:sdtPr>
                <w:rPr>
                  <w:rFonts w:hint="eastAsia" w:ascii="宋体" w:hAnsi="宋体" w:eastAsia="宋体" w:cs="宋体"/>
                  <w:color w:val="auto"/>
                  <w:kern w:val="0"/>
                  <w:sz w:val="21"/>
                  <w:szCs w:val="21"/>
                  <w:highlight w:val="none"/>
                </w:rPr>
                <w:id w:val="726270210"/>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00FE"/>
                </w:r>
              </w:sdtContent>
            </w:sdt>
            <w:sdt>
              <w:sdtPr>
                <w:rPr>
                  <w:rFonts w:hint="eastAsia" w:ascii="宋体" w:hAnsi="宋体" w:eastAsia="宋体" w:cs="宋体"/>
                  <w:color w:val="auto"/>
                  <w:kern w:val="0"/>
                  <w:sz w:val="21"/>
                  <w:szCs w:val="21"/>
                  <w:highlight w:val="none"/>
                </w:rPr>
                <w:id w:val="1026831988"/>
              </w:sdtPr>
              <w:sdtEndPr>
                <w:rPr>
                  <w:rFonts w:hint="eastAsia" w:ascii="宋体" w:hAnsi="宋体" w:eastAsia="宋体" w:cs="宋体"/>
                  <w:color w:val="auto"/>
                  <w:kern w:val="0"/>
                  <w:sz w:val="21"/>
                  <w:szCs w:val="21"/>
                  <w:highlight w:val="none"/>
                </w:rPr>
              </w:sdtEndPr>
              <w:sdtContent/>
            </w:sdt>
            <w:r>
              <w:rPr>
                <w:rFonts w:hint="eastAsia" w:ascii="宋体" w:hAnsi="宋体" w:eastAsia="宋体" w:cs="宋体"/>
                <w:color w:val="auto"/>
                <w:kern w:val="0"/>
                <w:sz w:val="21"/>
                <w:szCs w:val="21"/>
                <w:highlight w:val="none"/>
              </w:rPr>
              <w:t>B要求</w:t>
            </w:r>
            <w:r>
              <w:rPr>
                <w:rFonts w:hint="eastAsia" w:ascii="宋体" w:hAnsi="宋体" w:eastAsia="宋体" w:cs="宋体"/>
                <w:color w:val="auto"/>
                <w:sz w:val="21"/>
                <w:szCs w:val="21"/>
                <w:highlight w:val="none"/>
                <w:lang w:eastAsia="zh-CN"/>
              </w:rPr>
              <w:t>询价保证金</w:t>
            </w:r>
            <w:r>
              <w:rPr>
                <w:rFonts w:hint="eastAsia" w:ascii="宋体" w:hAnsi="宋体" w:eastAsia="宋体" w:cs="宋体"/>
                <w:color w:val="auto"/>
                <w:kern w:val="0"/>
                <w:sz w:val="21"/>
                <w:szCs w:val="21"/>
                <w:highlight w:val="none"/>
              </w:rPr>
              <w:t>。</w:t>
            </w:r>
          </w:p>
          <w:p>
            <w:pPr>
              <w:numPr>
                <w:ilvl w:val="0"/>
                <w:numId w:val="0"/>
              </w:numPr>
              <w:spacing w:line="360" w:lineRule="auto"/>
              <w:jc w:val="both"/>
              <w:outlineLvl w:val="1"/>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项目投标保证金为</w:t>
            </w:r>
            <w:r>
              <w:rPr>
                <w:rFonts w:hint="eastAsia" w:ascii="宋体" w:hAnsi="宋体" w:eastAsia="宋体" w:cs="宋体"/>
                <w:color w:val="auto"/>
                <w:sz w:val="21"/>
                <w:szCs w:val="21"/>
                <w:highlight w:val="none"/>
                <w:u w:val="single"/>
                <w:lang w:val="en-US" w:eastAsia="zh-CN"/>
              </w:rPr>
              <w:t xml:space="preserve"> 5700 </w:t>
            </w:r>
            <w:r>
              <w:rPr>
                <w:rFonts w:hint="eastAsia" w:ascii="宋体" w:hAnsi="宋体" w:eastAsia="宋体" w:cs="宋体"/>
                <w:color w:val="auto"/>
                <w:sz w:val="21"/>
                <w:szCs w:val="21"/>
                <w:highlight w:val="none"/>
              </w:rPr>
              <w:t>元，投标人应在投标截止日前以电汇或网银转账方式缴纳至杭州临江环境能源有限公司。同时将银行缴款凭证复印件作为投标文件组成部分。</w:t>
            </w:r>
            <w:r>
              <w:rPr>
                <w:rFonts w:hint="eastAsia" w:ascii="宋体" w:hAnsi="宋体" w:eastAsia="宋体" w:cs="宋体"/>
                <w:b/>
                <w:bCs/>
                <w:color w:val="auto"/>
                <w:sz w:val="21"/>
                <w:szCs w:val="21"/>
                <w:highlight w:val="none"/>
              </w:rPr>
              <w:t>须注明：</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4"/>
                <w:highlight w:val="none"/>
                <w:u w:val="single"/>
                <w:lang w:val="en-US" w:eastAsia="zh-CN"/>
              </w:rPr>
              <w:t>杭州市</w:t>
            </w:r>
            <w:r>
              <w:rPr>
                <w:rFonts w:hint="default" w:ascii="宋体" w:hAnsi="宋体" w:eastAsia="宋体" w:cs="宋体"/>
                <w:b/>
                <w:bCs/>
                <w:color w:val="auto"/>
                <w:sz w:val="24"/>
                <w:highlight w:val="none"/>
                <w:u w:val="single"/>
                <w:lang w:val="en-US" w:eastAsia="zh-CN"/>
              </w:rPr>
              <w:t>第三固废</w:t>
            </w:r>
            <w:r>
              <w:rPr>
                <w:rFonts w:hint="eastAsia" w:ascii="宋体" w:hAnsi="宋体" w:eastAsia="宋体" w:cs="宋体"/>
                <w:b/>
                <w:bCs/>
                <w:color w:val="auto"/>
                <w:sz w:val="24"/>
                <w:highlight w:val="none"/>
                <w:u w:val="single"/>
                <w:lang w:val="en-US" w:eastAsia="zh-CN"/>
              </w:rPr>
              <w:t>处置中心医疗废物高温蒸煮项目全过程跟踪审计及结算审计服务采购</w:t>
            </w:r>
            <w:r>
              <w:rPr>
                <w:rFonts w:hint="eastAsia" w:ascii="宋体" w:hAnsi="宋体" w:eastAsia="宋体" w:cs="宋体"/>
                <w:b/>
                <w:bCs/>
                <w:color w:val="auto"/>
                <w:sz w:val="21"/>
                <w:szCs w:val="21"/>
                <w:highlight w:val="none"/>
                <w:lang w:eastAsia="zh-CN"/>
              </w:rPr>
              <w:t>询价保证金</w:t>
            </w:r>
          </w:p>
          <w:p>
            <w:pPr>
              <w:pStyle w:val="21"/>
              <w:snapToGrid w:val="0"/>
              <w:spacing w:before="0" w:beforeAutospacing="0" w:after="0" w:afterAutospacing="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户    名：杭州临江环境能源有限公司</w:t>
            </w:r>
          </w:p>
          <w:p>
            <w:pPr>
              <w:pStyle w:val="21"/>
              <w:snapToGrid w:val="0"/>
              <w:spacing w:before="0" w:beforeAutospacing="0" w:after="0" w:afterAutospacing="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开户银行：杭州银行大江东支行</w:t>
            </w:r>
          </w:p>
          <w:p>
            <w:pPr>
              <w:spacing w:line="360" w:lineRule="auto"/>
              <w:jc w:val="both"/>
              <w:outlineLvl w:val="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58"/>
              </w:sdtPr>
              <w:sdtEndPr>
                <w:rPr>
                  <w:rFonts w:hint="eastAsia" w:ascii="宋体" w:hAnsi="宋体" w:eastAsia="宋体" w:cs="宋体"/>
                  <w:color w:val="auto"/>
                  <w:kern w:val="0"/>
                  <w:sz w:val="21"/>
                  <w:szCs w:val="21"/>
                  <w:highlight w:val="none"/>
                </w:rPr>
              </w:sdtEndPr>
              <w:sdtContent>
                <w:sdt>
                  <w:sdtPr>
                    <w:rPr>
                      <w:rFonts w:hint="eastAsia" w:ascii="宋体" w:hAnsi="宋体" w:eastAsia="宋体" w:cs="宋体"/>
                      <w:color w:val="auto"/>
                      <w:kern w:val="0"/>
                      <w:sz w:val="21"/>
                      <w:szCs w:val="21"/>
                      <w:highlight w:val="none"/>
                    </w:rPr>
                    <w:id w:val="59"/>
                  </w:sdtPr>
                  <w:sdtEndPr>
                    <w:rPr>
                      <w:rFonts w:hint="eastAsia" w:ascii="宋体" w:hAnsi="宋体" w:eastAsia="宋体" w:cs="宋体"/>
                      <w:color w:val="auto"/>
                      <w:kern w:val="0"/>
                      <w:sz w:val="21"/>
                      <w:szCs w:val="21"/>
                      <w:highlight w:val="none"/>
                    </w:rPr>
                  </w:sdtEndPr>
                  <w:sdtContent>
                    <w:sdt>
                      <w:sdtPr>
                        <w:rPr>
                          <w:rFonts w:hint="eastAsia" w:ascii="宋体" w:hAnsi="宋体" w:eastAsia="宋体" w:cs="宋体"/>
                          <w:color w:val="auto"/>
                          <w:kern w:val="0"/>
                          <w:sz w:val="21"/>
                          <w:szCs w:val="21"/>
                          <w:highlight w:val="none"/>
                        </w:rPr>
                        <w:id w:val="-495733405"/>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00FE"/>
                        </w:r>
                      </w:sdtContent>
                    </w:sdt>
                  </w:sdtContent>
                </w:sdt>
                <w:sdt>
                  <w:sdtPr>
                    <w:rPr>
                      <w:rFonts w:hint="eastAsia" w:ascii="宋体" w:hAnsi="宋体" w:eastAsia="宋体" w:cs="宋体"/>
                      <w:color w:val="auto"/>
                      <w:kern w:val="0"/>
                      <w:sz w:val="21"/>
                      <w:szCs w:val="21"/>
                      <w:highlight w:val="none"/>
                    </w:rPr>
                    <w:id w:val="60"/>
                    <w:showingPlcHdr/>
                  </w:sdtPr>
                  <w:sdtEndPr>
                    <w:rPr>
                      <w:rFonts w:hint="eastAsia" w:ascii="宋体" w:hAnsi="宋体" w:eastAsia="宋体" w:cs="宋体"/>
                      <w:color w:val="auto"/>
                      <w:kern w:val="0"/>
                      <w:sz w:val="21"/>
                      <w:szCs w:val="21"/>
                      <w:highlight w:val="none"/>
                    </w:rPr>
                  </w:sdtEndPr>
                  <w:sdtContent/>
                </w:sdt>
              </w:sdtContent>
            </w:sdt>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不组织。</w:t>
            </w:r>
          </w:p>
          <w:p>
            <w:pPr>
              <w:spacing w:line="360" w:lineRule="auto"/>
              <w:rPr>
                <w:rFonts w:hint="eastAsia" w:ascii="宋体" w:hAnsi="宋体" w:eastAsia="宋体" w:cs="宋体"/>
                <w:color w:val="auto"/>
                <w:kern w:val="0"/>
                <w:sz w:val="21"/>
                <w:szCs w:val="21"/>
                <w:highlight w:val="none"/>
              </w:rPr>
            </w:pPr>
            <w:sdt>
              <w:sdtPr>
                <w:rPr>
                  <w:rFonts w:hint="eastAsia" w:ascii="宋体" w:hAnsi="宋体" w:eastAsia="宋体" w:cs="宋体"/>
                  <w:color w:val="auto"/>
                  <w:kern w:val="0"/>
                  <w:sz w:val="21"/>
                  <w:szCs w:val="21"/>
                  <w:highlight w:val="none"/>
                </w:rPr>
                <w:id w:val="1174071719"/>
              </w:sdtPr>
              <w:sdtEndPr>
                <w:rPr>
                  <w:rFonts w:hint="eastAsia" w:ascii="宋体" w:hAnsi="宋体" w:eastAsia="宋体" w:cs="宋体"/>
                  <w:color w:val="auto"/>
                  <w:kern w:val="0"/>
                  <w:sz w:val="21"/>
                  <w:szCs w:val="21"/>
                  <w:highlight w:val="none"/>
                </w:rPr>
              </w:sdtEndPr>
              <w:sdtContent>
                <w:sdt>
                  <w:sdtPr>
                    <w:rPr>
                      <w:rFonts w:hint="eastAsia" w:ascii="宋体" w:hAnsi="宋体" w:eastAsia="宋体" w:cs="宋体"/>
                      <w:color w:val="auto"/>
                      <w:kern w:val="0"/>
                      <w:sz w:val="21"/>
                      <w:szCs w:val="21"/>
                      <w:highlight w:val="none"/>
                    </w:rPr>
                    <w:id w:val="62"/>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sdt>
                  <w:sdtPr>
                    <w:rPr>
                      <w:rFonts w:hint="eastAsia" w:ascii="宋体" w:hAnsi="宋体" w:eastAsia="宋体" w:cs="宋体"/>
                      <w:color w:val="auto"/>
                      <w:kern w:val="0"/>
                      <w:sz w:val="21"/>
                      <w:szCs w:val="21"/>
                      <w:highlight w:val="none"/>
                    </w:rPr>
                    <w:id w:val="63"/>
                    <w:showingPlcHdr/>
                  </w:sdtPr>
                  <w:sdtEndPr>
                    <w:rPr>
                      <w:rFonts w:hint="eastAsia" w:ascii="宋体" w:hAnsi="宋体" w:eastAsia="宋体" w:cs="宋体"/>
                      <w:color w:val="auto"/>
                      <w:kern w:val="0"/>
                      <w:sz w:val="21"/>
                      <w:szCs w:val="21"/>
                      <w:highlight w:val="none"/>
                    </w:rPr>
                  </w:sdtEndPr>
                  <w:sdtContent/>
                </w:sdt>
              </w:sdtContent>
            </w:sdt>
            <w:r>
              <w:rPr>
                <w:rFonts w:hint="eastAsia" w:ascii="宋体" w:hAnsi="宋体" w:eastAsia="宋体" w:cs="宋体"/>
                <w:color w:val="auto"/>
                <w:kern w:val="0"/>
                <w:sz w:val="21"/>
                <w:szCs w:val="21"/>
                <w:highlight w:val="none"/>
              </w:rPr>
              <w:t>B组织。</w:t>
            </w:r>
          </w:p>
          <w:p>
            <w:pPr>
              <w:snapToGrid w:val="0"/>
              <w:spacing w:line="360" w:lineRule="auto"/>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rPr>
              <w:t>（1）在评审时安排供应商进行方案讲解演示。每个供应商时间不超过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20</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val="en-US" w:eastAsia="zh-CN"/>
              </w:rPr>
              <w:t>编制时可根据项目情况进行调整</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分钟，讲解次序以响应文件解密时间先后次序为准，讲解演示人员不超过</w:t>
            </w:r>
            <w:r>
              <w:rPr>
                <w:rFonts w:hint="eastAsia" w:ascii="宋体" w:hAnsi="宋体" w:eastAsia="宋体" w:cs="宋体"/>
                <w:color w:val="auto"/>
                <w:kern w:val="0"/>
                <w:sz w:val="21"/>
                <w:szCs w:val="21"/>
                <w:highlight w:val="none"/>
                <w:u w:val="single"/>
              </w:rPr>
              <w:t>3</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val="en-US" w:eastAsia="zh-CN"/>
              </w:rPr>
              <w:t>编制时可根据项目情况进行调整</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rPr>
              <w:t>人。讲解演示结束后按要求解答</w:t>
            </w:r>
            <w:r>
              <w:rPr>
                <w:rFonts w:hint="eastAsia" w:ascii="宋体" w:hAnsi="宋体" w:eastAsia="宋体" w:cs="宋体"/>
                <w:color w:val="auto"/>
                <w:kern w:val="0"/>
                <w:sz w:val="21"/>
                <w:szCs w:val="21"/>
                <w:highlight w:val="none"/>
                <w:lang w:eastAsia="zh-CN"/>
              </w:rPr>
              <w:t>询价评审小组</w:t>
            </w:r>
            <w:r>
              <w:rPr>
                <w:rFonts w:hint="eastAsia" w:ascii="宋体" w:hAnsi="宋体" w:eastAsia="宋体" w:cs="宋体"/>
                <w:color w:val="auto"/>
                <w:kern w:val="0"/>
                <w:sz w:val="21"/>
                <w:szCs w:val="21"/>
                <w:highlight w:val="none"/>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有关本项目实施所需的所有费用（含税费）均计入报价。</w:t>
            </w:r>
            <w:r>
              <w:rPr>
                <w:rFonts w:hint="eastAsia" w:ascii="宋体" w:hAnsi="宋体" w:eastAsia="宋体" w:cs="宋体"/>
                <w:color w:val="auto"/>
                <w:sz w:val="21"/>
                <w:szCs w:val="21"/>
                <w:highlight w:val="none"/>
                <w:lang w:val="zh-CN"/>
              </w:rPr>
              <w:t>响应报价函</w:t>
            </w:r>
            <w:r>
              <w:rPr>
                <w:rFonts w:hint="eastAsia" w:ascii="宋体" w:hAnsi="宋体" w:eastAsia="宋体" w:cs="宋体"/>
                <w:color w:val="auto"/>
                <w:sz w:val="21"/>
                <w:szCs w:val="21"/>
                <w:highlight w:val="none"/>
              </w:rPr>
              <w:t>是报价的唯一载体</w:t>
            </w:r>
            <w:r>
              <w:rPr>
                <w:rFonts w:hint="eastAsia" w:ascii="宋体" w:hAnsi="宋体" w:eastAsia="宋体" w:cs="宋体"/>
                <w:b/>
                <w:bCs/>
                <w:color w:val="auto"/>
                <w:sz w:val="21"/>
                <w:szCs w:val="21"/>
                <w:highlight w:val="none"/>
              </w:rPr>
              <w:t>，如供应商填写的报价</w:t>
            </w:r>
            <w:r>
              <w:rPr>
                <w:rFonts w:hint="eastAsia" w:ascii="宋体" w:hAnsi="宋体" w:eastAsia="宋体" w:cs="宋体"/>
                <w:b/>
                <w:bCs/>
                <w:color w:val="auto"/>
                <w:sz w:val="21"/>
                <w:szCs w:val="21"/>
                <w:highlight w:val="none"/>
                <w:lang w:eastAsia="zh-CN"/>
              </w:rPr>
              <w:t>函</w:t>
            </w:r>
            <w:r>
              <w:rPr>
                <w:rFonts w:hint="eastAsia" w:ascii="宋体" w:hAnsi="宋体" w:eastAsia="宋体" w:cs="宋体"/>
                <w:b/>
                <w:bCs/>
                <w:color w:val="auto"/>
                <w:sz w:val="21"/>
                <w:szCs w:val="21"/>
                <w:highlight w:val="none"/>
              </w:rPr>
              <w:t>与响应文件中</w:t>
            </w:r>
            <w:r>
              <w:rPr>
                <w:rFonts w:hint="eastAsia" w:ascii="宋体" w:hAnsi="宋体" w:eastAsia="宋体" w:cs="宋体"/>
                <w:b/>
                <w:bCs/>
                <w:color w:val="auto"/>
                <w:sz w:val="21"/>
                <w:szCs w:val="21"/>
                <w:highlight w:val="none"/>
                <w:lang w:val="zh-CN"/>
              </w:rPr>
              <w:t>响应报价明细表</w:t>
            </w:r>
            <w:r>
              <w:rPr>
                <w:rFonts w:hint="eastAsia" w:ascii="宋体" w:hAnsi="宋体" w:eastAsia="宋体" w:cs="宋体"/>
                <w:b/>
                <w:bCs/>
                <w:color w:val="auto"/>
                <w:sz w:val="21"/>
                <w:szCs w:val="21"/>
                <w:highlight w:val="none"/>
              </w:rPr>
              <w:t>不一致的，以</w:t>
            </w:r>
            <w:r>
              <w:rPr>
                <w:rFonts w:hint="eastAsia" w:ascii="宋体" w:hAnsi="宋体" w:eastAsia="宋体" w:cs="宋体"/>
                <w:b/>
                <w:bCs/>
                <w:color w:val="auto"/>
                <w:sz w:val="21"/>
                <w:szCs w:val="21"/>
                <w:highlight w:val="none"/>
                <w:lang w:val="zh-CN"/>
              </w:rPr>
              <w:t>响应报价函</w:t>
            </w:r>
            <w:r>
              <w:rPr>
                <w:rFonts w:hint="eastAsia" w:ascii="宋体" w:hAnsi="宋体" w:eastAsia="宋体" w:cs="宋体"/>
                <w:b/>
                <w:bCs/>
                <w:color w:val="auto"/>
                <w:sz w:val="21"/>
                <w:szCs w:val="21"/>
                <w:highlight w:val="none"/>
              </w:rPr>
              <w:t>为准。</w:t>
            </w:r>
            <w:r>
              <w:rPr>
                <w:rFonts w:hint="eastAsia" w:ascii="宋体" w:hAnsi="宋体" w:eastAsia="宋体" w:cs="宋体"/>
                <w:color w:val="auto"/>
                <w:kern w:val="0"/>
                <w:sz w:val="21"/>
                <w:szCs w:val="21"/>
                <w:highlight w:val="none"/>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ascii="宋体" w:hAnsi="宋体" w:eastAsia="宋体" w:cs="宋体"/>
                <w:color w:val="auto"/>
                <w:highlight w:val="none"/>
              </w:rPr>
            </w:pPr>
            <w:r>
              <w:rPr>
                <w:rFonts w:hint="eastAsia" w:ascii="宋体" w:hAnsi="宋体" w:eastAsia="宋体" w:cs="宋体"/>
                <w:b/>
                <w:color w:val="auto"/>
                <w:kern w:val="0"/>
                <w:sz w:val="21"/>
                <w:szCs w:val="21"/>
                <w:highlight w:val="none"/>
                <w:lang w:val="zh-CN"/>
              </w:rPr>
              <w:t>响应无效情形，详见</w:t>
            </w:r>
            <w:r>
              <w:rPr>
                <w:rFonts w:hint="eastAsia" w:ascii="宋体" w:hAnsi="宋体" w:eastAsia="宋体" w:cs="宋体"/>
                <w:color w:val="auto"/>
                <w:highlight w:val="none"/>
                <w:lang w:eastAsia="zh-CN"/>
              </w:rPr>
              <w:t>“第四部分 《评审方法》</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snapToGrid w:val="0"/>
                <w:color w:val="auto"/>
                <w:kern w:val="0"/>
                <w:szCs w:val="21"/>
                <w:highlight w:val="none"/>
              </w:rPr>
            </w:pPr>
            <w:r>
              <w:rPr>
                <w:rFonts w:hint="eastAsia" w:ascii="宋体" w:hAnsi="宋体" w:eastAsia="宋体" w:cs="宋体"/>
                <w:b/>
                <w:bCs w:val="0"/>
                <w:snapToGrid w:val="0"/>
                <w:color w:val="auto"/>
                <w:kern w:val="0"/>
                <w:szCs w:val="21"/>
                <w:highlight w:val="none"/>
              </w:rPr>
              <w:t>评</w:t>
            </w:r>
            <w:r>
              <w:rPr>
                <w:rFonts w:hint="eastAsia" w:ascii="宋体" w:hAnsi="宋体" w:eastAsia="宋体" w:cs="宋体"/>
                <w:b/>
                <w:bCs w:val="0"/>
                <w:snapToGrid w:val="0"/>
                <w:color w:val="auto"/>
                <w:kern w:val="0"/>
                <w:szCs w:val="21"/>
                <w:highlight w:val="none"/>
                <w:lang w:eastAsia="zh-CN"/>
              </w:rPr>
              <w:t>审方</w:t>
            </w:r>
            <w:r>
              <w:rPr>
                <w:rFonts w:hint="eastAsia" w:ascii="宋体" w:hAnsi="宋体" w:eastAsia="宋体" w:cs="宋体"/>
                <w:b/>
                <w:bCs w:val="0"/>
                <w:snapToGrid w:val="0"/>
                <w:color w:val="auto"/>
                <w:kern w:val="0"/>
                <w:szCs w:val="21"/>
                <w:highlight w:val="none"/>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after="0" w:line="400" w:lineRule="exact"/>
              <w:ind w:left="0" w:leftChars="0" w:firstLine="0" w:firstLineChars="0"/>
              <w:jc w:val="left"/>
              <w:rPr>
                <w:rFonts w:hint="eastAsia" w:ascii="宋体" w:hAnsi="宋体" w:eastAsia="宋体" w:cs="宋体"/>
                <w:b w:val="0"/>
                <w:bCs w:val="0"/>
                <w:color w:val="auto"/>
                <w:kern w:val="2"/>
                <w:sz w:val="21"/>
                <w:szCs w:val="24"/>
                <w:highlight w:val="none"/>
                <w:lang w:val="en-US"/>
              </w:rPr>
            </w:pPr>
            <w:r>
              <w:rPr>
                <w:rFonts w:hint="eastAsia" w:ascii="宋体" w:hAnsi="宋体" w:eastAsia="宋体" w:cs="宋体"/>
                <w:b w:val="0"/>
                <w:bCs w:val="0"/>
                <w:color w:val="auto"/>
                <w:kern w:val="2"/>
                <w:sz w:val="21"/>
                <w:szCs w:val="24"/>
                <w:highlight w:val="none"/>
                <w:lang w:val="en-US"/>
              </w:rPr>
              <w:sym w:font="Wingdings" w:char="00A8"/>
            </w:r>
            <w:r>
              <w:rPr>
                <w:rFonts w:hint="eastAsia" w:ascii="宋体" w:hAnsi="宋体" w:eastAsia="宋体" w:cs="宋体"/>
                <w:b w:val="0"/>
                <w:bCs w:val="0"/>
                <w:color w:val="auto"/>
                <w:kern w:val="2"/>
                <w:sz w:val="21"/>
                <w:szCs w:val="24"/>
                <w:highlight w:val="none"/>
                <w:lang w:val="en-US"/>
              </w:rPr>
              <w:t>综合评分法。</w:t>
            </w:r>
          </w:p>
          <w:p>
            <w:pPr>
              <w:pStyle w:val="22"/>
              <w:snapToGrid w:val="0"/>
              <w:spacing w:after="0" w:line="400" w:lineRule="exact"/>
              <w:ind w:left="0" w:leftChars="0" w:firstLine="0" w:firstLineChars="0"/>
              <w:jc w:val="left"/>
              <w:rPr>
                <w:rFonts w:hint="eastAsia" w:ascii="宋体" w:hAnsi="宋体" w:eastAsia="宋体" w:cs="宋体"/>
                <w:b w:val="0"/>
                <w:bCs w:val="0"/>
                <w:color w:val="auto"/>
                <w:kern w:val="2"/>
                <w:sz w:val="21"/>
                <w:szCs w:val="24"/>
                <w:highlight w:val="none"/>
                <w:lang w:val="en-US"/>
              </w:rPr>
            </w:pPr>
            <w:r>
              <w:rPr>
                <w:rFonts w:hint="eastAsia" w:ascii="宋体" w:hAnsi="宋体" w:eastAsia="宋体" w:cs="宋体"/>
                <w:b w:val="0"/>
                <w:bCs w:val="0"/>
                <w:color w:val="auto"/>
                <w:kern w:val="2"/>
                <w:sz w:val="21"/>
                <w:szCs w:val="24"/>
                <w:highlight w:val="none"/>
                <w:lang w:val="en-US"/>
              </w:rPr>
              <w:sym w:font="Wingdings" w:char="00FE"/>
            </w:r>
            <w:r>
              <w:rPr>
                <w:rFonts w:hint="eastAsia" w:ascii="宋体" w:hAnsi="宋体" w:eastAsia="宋体" w:cs="宋体"/>
                <w:b w:val="0"/>
                <w:bCs w:val="0"/>
                <w:color w:val="auto"/>
                <w:kern w:val="2"/>
                <w:sz w:val="21"/>
                <w:szCs w:val="24"/>
                <w:highlight w:val="none"/>
                <w:lang w:val="en-US"/>
              </w:rPr>
              <w:t>经评审后最低投标价法。</w:t>
            </w:r>
          </w:p>
          <w:p>
            <w:pPr>
              <w:pStyle w:val="22"/>
              <w:snapToGrid w:val="0"/>
              <w:spacing w:after="0" w:line="400" w:lineRule="exact"/>
              <w:ind w:left="0" w:leftChars="0" w:firstLine="0" w:firstLineChars="0"/>
              <w:jc w:val="left"/>
              <w:rPr>
                <w:rFonts w:hint="eastAsia" w:ascii="宋体" w:hAnsi="宋体" w:eastAsia="宋体" w:cs="宋体"/>
                <w:b w:val="0"/>
                <w:bCs w:val="0"/>
                <w:color w:val="auto"/>
                <w:kern w:val="2"/>
                <w:sz w:val="21"/>
                <w:szCs w:val="24"/>
                <w:highlight w:val="none"/>
                <w:lang w:val="en-US" w:eastAsia="zh-CN"/>
              </w:rPr>
            </w:pPr>
            <w:r>
              <w:rPr>
                <w:rFonts w:hint="eastAsia" w:ascii="宋体" w:hAnsi="宋体" w:eastAsia="宋体" w:cs="宋体"/>
                <w:b w:val="0"/>
                <w:bCs w:val="0"/>
                <w:color w:val="auto"/>
                <w:kern w:val="2"/>
                <w:sz w:val="21"/>
                <w:szCs w:val="24"/>
                <w:highlight w:val="none"/>
                <w:lang w:val="en-US"/>
              </w:rPr>
              <w:sym w:font="Wingdings" w:char="00A8"/>
            </w:r>
            <w:r>
              <w:rPr>
                <w:rFonts w:hint="eastAsia" w:ascii="宋体" w:hAnsi="宋体" w:eastAsia="宋体" w:cs="宋体"/>
                <w:b w:val="0"/>
                <w:bCs w:val="0"/>
                <w:color w:val="auto"/>
                <w:kern w:val="2"/>
                <w:sz w:val="21"/>
                <w:szCs w:val="24"/>
                <w:highlight w:val="none"/>
                <w:lang w:val="en-US" w:eastAsia="zh-CN"/>
              </w:rPr>
              <w:t>其他。</w:t>
            </w:r>
          </w:p>
          <w:p>
            <w:pPr>
              <w:pStyle w:val="22"/>
              <w:snapToGrid w:val="0"/>
              <w:spacing w:after="0" w:line="400" w:lineRule="exact"/>
              <w:ind w:left="0" w:leftChars="0" w:firstLine="0" w:firstLineChars="0"/>
              <w:jc w:val="left"/>
              <w:rPr>
                <w:rFonts w:hint="eastAsia" w:ascii="宋体" w:hAnsi="宋体" w:eastAsia="宋体" w:cs="宋体"/>
                <w:b/>
                <w:color w:val="auto"/>
                <w:kern w:val="0"/>
                <w:sz w:val="21"/>
                <w:szCs w:val="21"/>
                <w:highlight w:val="none"/>
              </w:rPr>
            </w:pPr>
            <w:r>
              <w:rPr>
                <w:rFonts w:hint="eastAsia" w:ascii="宋体" w:hAnsi="宋体" w:eastAsia="宋体" w:cs="宋体"/>
                <w:b w:val="0"/>
                <w:bCs w:val="0"/>
                <w:color w:val="auto"/>
                <w:kern w:val="2"/>
                <w:sz w:val="21"/>
                <w:szCs w:val="24"/>
                <w:highlight w:val="none"/>
                <w:lang w:val="en-US"/>
              </w:rPr>
              <w:t>详见</w:t>
            </w:r>
            <w:r>
              <w:rPr>
                <w:rFonts w:hint="eastAsia" w:ascii="宋体" w:hAnsi="宋体" w:eastAsia="宋体" w:cs="宋体"/>
                <w:b w:val="0"/>
                <w:bCs w:val="0"/>
                <w:color w:val="auto"/>
                <w:kern w:val="2"/>
                <w:sz w:val="21"/>
                <w:szCs w:val="24"/>
                <w:highlight w:val="none"/>
                <w:lang w:val="en-US" w:eastAsia="zh-CN"/>
              </w:rPr>
              <w:t>询价采购文件“第四部分 《评审方法》</w:t>
            </w:r>
            <w:r>
              <w:rPr>
                <w:rFonts w:hint="eastAsia" w:ascii="宋体" w:hAnsi="宋体" w:eastAsia="宋体" w:cs="宋体"/>
                <w:b w:val="0"/>
                <w:bCs w:val="0"/>
                <w:color w:val="auto"/>
                <w:kern w:val="2"/>
                <w:sz w:val="21"/>
                <w:szCs w:val="24"/>
                <w:highlight w:val="none"/>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snapToGrid w:val="0"/>
                <w:color w:val="auto"/>
                <w:kern w:val="0"/>
                <w:szCs w:val="21"/>
                <w:highlight w:val="none"/>
              </w:rPr>
            </w:pPr>
            <w:r>
              <w:rPr>
                <w:rFonts w:hint="eastAsia" w:ascii="宋体" w:hAnsi="宋体" w:eastAsia="宋体" w:cs="宋体"/>
                <w:b/>
                <w:bCs w:val="0"/>
                <w:snapToGrid w:val="0"/>
                <w:color w:val="auto"/>
                <w:kern w:val="0"/>
                <w:szCs w:val="21"/>
                <w:highlight w:val="none"/>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snapToGrid w:val="0"/>
                <w:color w:val="auto"/>
                <w:szCs w:val="21"/>
                <w:highlight w:val="none"/>
              </w:rPr>
            </w:pPr>
            <w:r>
              <w:rPr>
                <w:rFonts w:hint="eastAsia" w:ascii="宋体" w:hAnsi="宋体" w:eastAsia="宋体" w:cs="宋体"/>
                <w:color w:val="auto"/>
                <w:highlight w:val="none"/>
              </w:rPr>
              <w:t>1人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snapToGrid w:val="0"/>
                <w:color w:val="auto"/>
                <w:kern w:val="0"/>
                <w:szCs w:val="21"/>
                <w:highlight w:val="none"/>
              </w:rPr>
            </w:pPr>
            <w:r>
              <w:rPr>
                <w:rFonts w:hint="eastAsia" w:ascii="宋体" w:hAnsi="宋体" w:eastAsia="宋体" w:cs="宋体"/>
                <w:b/>
                <w:bCs w:val="0"/>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after="0" w:line="400" w:lineRule="exact"/>
              <w:ind w:left="0" w:leftChars="0" w:firstLine="0" w:firstLineChars="0"/>
              <w:jc w:val="left"/>
              <w:rPr>
                <w:rFonts w:hint="eastAsia" w:ascii="宋体" w:hAnsi="宋体" w:eastAsia="宋体" w:cs="宋体"/>
                <w:b w:val="0"/>
                <w:bCs w:val="0"/>
                <w:color w:val="auto"/>
                <w:kern w:val="2"/>
                <w:sz w:val="21"/>
                <w:szCs w:val="24"/>
                <w:highlight w:val="none"/>
                <w:lang w:val="en-US"/>
              </w:rPr>
            </w:pPr>
            <w:r>
              <w:rPr>
                <w:rFonts w:hint="eastAsia" w:ascii="宋体" w:hAnsi="宋体" w:eastAsia="宋体" w:cs="宋体"/>
                <w:b w:val="0"/>
                <w:bCs w:val="0"/>
                <w:color w:val="auto"/>
                <w:kern w:val="2"/>
                <w:sz w:val="21"/>
                <w:szCs w:val="24"/>
                <w:highlight w:val="none"/>
                <w:lang w:val="en-US"/>
              </w:rPr>
              <w:t>履约保证金金额：</w:t>
            </w:r>
            <w:r>
              <w:rPr>
                <w:rFonts w:hint="eastAsia" w:ascii="宋体" w:hAnsi="宋体" w:eastAsia="宋体" w:cs="宋体"/>
                <w:color w:val="auto"/>
                <w:kern w:val="2"/>
                <w:sz w:val="21"/>
                <w:szCs w:val="24"/>
                <w:highlight w:val="none"/>
                <w:lang w:val="en-US"/>
              </w:rPr>
              <w:t>约合同价的5%</w:t>
            </w:r>
          </w:p>
          <w:p>
            <w:pPr>
              <w:pStyle w:val="22"/>
              <w:snapToGrid w:val="0"/>
              <w:spacing w:after="0" w:line="400" w:lineRule="exact"/>
              <w:ind w:left="0" w:leftChars="0" w:firstLine="0" w:firstLineChars="0"/>
              <w:jc w:val="left"/>
              <w:rPr>
                <w:rFonts w:hint="eastAsia" w:ascii="宋体" w:hAnsi="宋体" w:eastAsia="宋体" w:cs="宋体"/>
                <w:b w:val="0"/>
                <w:bCs w:val="0"/>
                <w:color w:val="auto"/>
                <w:kern w:val="2"/>
                <w:sz w:val="21"/>
                <w:szCs w:val="24"/>
                <w:highlight w:val="none"/>
                <w:lang w:val="en-US"/>
              </w:rPr>
            </w:pPr>
            <w:r>
              <w:rPr>
                <w:rFonts w:hint="eastAsia" w:ascii="宋体" w:hAnsi="宋体" w:eastAsia="宋体" w:cs="宋体"/>
                <w:b w:val="0"/>
                <w:bCs w:val="0"/>
                <w:color w:val="auto"/>
                <w:kern w:val="2"/>
                <w:sz w:val="21"/>
                <w:szCs w:val="24"/>
                <w:highlight w:val="none"/>
                <w:lang w:val="en-US"/>
              </w:rPr>
              <w:t>履约保证金缴纳形式：电汇/转账</w:t>
            </w:r>
          </w:p>
          <w:p>
            <w:pPr>
              <w:pStyle w:val="22"/>
              <w:snapToGrid w:val="0"/>
              <w:spacing w:after="0" w:line="400" w:lineRule="exact"/>
              <w:ind w:left="0" w:leftChars="0" w:firstLine="0" w:firstLineChars="0"/>
              <w:jc w:val="left"/>
              <w:rPr>
                <w:rFonts w:hint="eastAsia" w:ascii="宋体" w:hAnsi="宋体" w:eastAsia="宋体" w:cs="宋体"/>
                <w:b w:val="0"/>
                <w:bCs w:val="0"/>
                <w:color w:val="auto"/>
                <w:kern w:val="2"/>
                <w:sz w:val="21"/>
                <w:szCs w:val="24"/>
                <w:highlight w:val="none"/>
                <w:lang w:val="en-US" w:eastAsia="zh-CN"/>
              </w:rPr>
            </w:pPr>
            <w:r>
              <w:rPr>
                <w:rFonts w:hint="eastAsia" w:ascii="宋体" w:hAnsi="宋体" w:eastAsia="宋体" w:cs="宋体"/>
                <w:b w:val="0"/>
                <w:bCs w:val="0"/>
                <w:color w:val="auto"/>
                <w:kern w:val="2"/>
                <w:sz w:val="21"/>
                <w:szCs w:val="24"/>
                <w:highlight w:val="none"/>
                <w:lang w:val="en-US"/>
              </w:rPr>
              <w:t>履约保证金缴纳时间：中标通知书领取之后，合同签订</w:t>
            </w:r>
            <w:r>
              <w:rPr>
                <w:rFonts w:hint="eastAsia" w:ascii="宋体" w:hAnsi="宋体" w:eastAsia="宋体" w:cs="宋体"/>
                <w:b w:val="0"/>
                <w:bCs w:val="0"/>
                <w:color w:val="auto"/>
                <w:kern w:val="2"/>
                <w:sz w:val="21"/>
                <w:szCs w:val="24"/>
                <w:highlight w:val="none"/>
                <w:lang w:val="en-US" w:eastAsia="zh-CN"/>
              </w:rPr>
              <w:t>后10日内</w:t>
            </w:r>
          </w:p>
          <w:p>
            <w:pPr>
              <w:pStyle w:val="22"/>
              <w:snapToGrid w:val="0"/>
              <w:spacing w:after="0" w:line="400" w:lineRule="exact"/>
              <w:ind w:left="0" w:leftChars="0" w:firstLine="0" w:firstLineChars="0"/>
              <w:jc w:val="left"/>
              <w:rPr>
                <w:rFonts w:hint="eastAsia" w:ascii="宋体" w:hAnsi="宋体" w:eastAsia="宋体" w:cs="宋体"/>
                <w:b w:val="0"/>
                <w:bCs w:val="0"/>
                <w:color w:val="auto"/>
                <w:kern w:val="2"/>
                <w:sz w:val="21"/>
                <w:szCs w:val="24"/>
                <w:highlight w:val="none"/>
                <w:lang w:val="en-US"/>
              </w:rPr>
            </w:pPr>
            <w:r>
              <w:rPr>
                <w:rFonts w:hint="eastAsia" w:ascii="宋体" w:hAnsi="宋体" w:eastAsia="宋体" w:cs="宋体"/>
                <w:b w:val="0"/>
                <w:bCs w:val="0"/>
                <w:color w:val="auto"/>
                <w:kern w:val="2"/>
                <w:sz w:val="21"/>
                <w:szCs w:val="24"/>
                <w:highlight w:val="none"/>
                <w:lang w:val="en-US"/>
              </w:rPr>
              <w:t>履约保证金接收人：杭州临江环境能源有限公司</w:t>
            </w:r>
          </w:p>
          <w:p>
            <w:pPr>
              <w:pStyle w:val="22"/>
              <w:snapToGrid w:val="0"/>
              <w:spacing w:after="0" w:line="400" w:lineRule="exact"/>
              <w:ind w:left="0" w:leftChars="0" w:firstLine="0" w:firstLineChars="0"/>
              <w:jc w:val="left"/>
              <w:rPr>
                <w:rFonts w:hint="eastAsia" w:ascii="宋体" w:hAnsi="宋体" w:eastAsia="宋体" w:cs="宋体"/>
                <w:color w:val="auto"/>
                <w:highlight w:val="none"/>
              </w:rPr>
            </w:pPr>
            <w:r>
              <w:rPr>
                <w:rFonts w:hint="eastAsia" w:ascii="宋体" w:hAnsi="宋体" w:eastAsia="宋体" w:cs="宋体"/>
                <w:b w:val="0"/>
                <w:bCs w:val="0"/>
                <w:color w:val="auto"/>
                <w:kern w:val="2"/>
                <w:sz w:val="21"/>
                <w:szCs w:val="24"/>
                <w:highlight w:val="none"/>
                <w:lang w:val="en-US"/>
              </w:rPr>
              <w:t>履约保证金有效期限：履约保证金将在本项目合同到期或终止后，扣除中标人应承担的违约金、损失赔偿金等款项后经中标人申请30</w:t>
            </w:r>
            <w:r>
              <w:rPr>
                <w:rFonts w:hint="eastAsia" w:ascii="宋体" w:hAnsi="宋体" w:eastAsia="宋体" w:cs="宋体"/>
                <w:b w:val="0"/>
                <w:bCs w:val="0"/>
                <w:color w:val="auto"/>
                <w:kern w:val="2"/>
                <w:sz w:val="21"/>
                <w:szCs w:val="24"/>
                <w:highlight w:val="none"/>
                <w:lang w:val="en-US" w:eastAsia="zh-CN"/>
              </w:rPr>
              <w:t>个工作日</w:t>
            </w:r>
            <w:r>
              <w:rPr>
                <w:rFonts w:hint="eastAsia" w:ascii="宋体" w:hAnsi="宋体" w:eastAsia="宋体" w:cs="宋体"/>
                <w:b w:val="0"/>
                <w:bCs w:val="0"/>
                <w:color w:val="auto"/>
                <w:kern w:val="2"/>
                <w:sz w:val="21"/>
                <w:szCs w:val="24"/>
                <w:highlight w:val="none"/>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snapToGrid w:val="0"/>
                <w:color w:val="auto"/>
                <w:kern w:val="0"/>
                <w:szCs w:val="21"/>
                <w:highlight w:val="none"/>
              </w:rPr>
            </w:pPr>
            <w:r>
              <w:rPr>
                <w:rFonts w:hint="eastAsia" w:ascii="宋体" w:hAnsi="宋体" w:eastAsia="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是否分册装订：</w:t>
            </w:r>
          </w:p>
          <w:p>
            <w:pPr>
              <w:pStyle w:val="20"/>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color w:val="auto"/>
                <w:szCs w:val="21"/>
                <w:highlight w:val="none"/>
                <w:lang w:bidi="ar"/>
              </w:rPr>
              <w:sym w:font="Wingdings" w:char="00FE"/>
            </w:r>
            <w:r>
              <w:rPr>
                <w:rFonts w:hint="eastAsia" w:ascii="宋体" w:hAnsi="宋体" w:eastAsia="宋体" w:cs="宋体"/>
                <w:snapToGrid w:val="0"/>
                <w:color w:val="auto"/>
                <w:sz w:val="21"/>
                <w:szCs w:val="21"/>
                <w:highlight w:val="none"/>
                <w:lang w:eastAsia="zh-CN"/>
              </w:rPr>
              <w:t>不分册装订；</w:t>
            </w:r>
          </w:p>
          <w:p>
            <w:pPr>
              <w:pStyle w:val="20"/>
              <w:snapToGrid w:val="0"/>
              <w:spacing w:line="400" w:lineRule="exact"/>
              <w:ind w:right="42" w:rightChars="20"/>
              <w:jc w:val="both"/>
              <w:rPr>
                <w:rFonts w:hint="eastAsia" w:ascii="宋体" w:hAnsi="宋体" w:eastAsia="宋体" w:cs="宋体"/>
                <w:snapToGrid w:val="0"/>
                <w:color w:val="auto"/>
                <w:sz w:val="21"/>
                <w:szCs w:val="21"/>
                <w:highlight w:val="none"/>
                <w:u w:val="single"/>
                <w:lang w:eastAsia="zh-CN"/>
              </w:rPr>
            </w:pPr>
            <w:r>
              <w:rPr>
                <w:rFonts w:hint="eastAsia" w:ascii="宋体" w:hAnsi="宋体" w:eastAsia="宋体" w:cs="宋体"/>
                <w:snapToGrid w:val="0"/>
                <w:color w:val="auto"/>
                <w:szCs w:val="21"/>
                <w:highlight w:val="none"/>
                <w:lang w:eastAsia="zh-CN"/>
              </w:rPr>
              <w:t>□</w:t>
            </w:r>
            <w:r>
              <w:rPr>
                <w:rFonts w:hint="eastAsia" w:ascii="宋体" w:hAnsi="宋体" w:eastAsia="宋体" w:cs="宋体"/>
                <w:snapToGrid w:val="0"/>
                <w:color w:val="auto"/>
                <w:sz w:val="21"/>
                <w:szCs w:val="21"/>
                <w:highlight w:val="none"/>
                <w:lang w:eastAsia="zh-CN"/>
              </w:rPr>
              <w:t>分册装订。</w:t>
            </w:r>
          </w:p>
          <w:p>
            <w:pPr>
              <w:pStyle w:val="20"/>
              <w:snapToGrid w:val="0"/>
              <w:spacing w:line="400" w:lineRule="exact"/>
              <w:ind w:right="42" w:rightChars="20"/>
              <w:jc w:val="both"/>
              <w:rPr>
                <w:rFonts w:hint="eastAsia" w:ascii="宋体" w:hAnsi="宋体" w:eastAsia="宋体" w:cs="宋体"/>
                <w:b w:val="0"/>
                <w:bCs w:val="0"/>
                <w:color w:val="auto"/>
                <w:kern w:val="2"/>
                <w:sz w:val="21"/>
                <w:szCs w:val="24"/>
                <w:highlight w:val="none"/>
                <w:lang w:val="en-US"/>
              </w:rPr>
            </w:pPr>
            <w:r>
              <w:rPr>
                <w:rFonts w:hint="eastAsia" w:ascii="宋体" w:hAnsi="宋体" w:eastAsia="宋体" w:cs="宋体"/>
                <w:snapToGrid w:val="0"/>
                <w:color w:val="auto"/>
                <w:sz w:val="21"/>
                <w:szCs w:val="21"/>
                <w:highlight w:val="none"/>
                <w:lang w:eastAsia="zh-CN"/>
              </w:rPr>
              <w:t>装订要求：</w:t>
            </w:r>
            <w:r>
              <w:rPr>
                <w:rFonts w:hint="eastAsia" w:ascii="宋体" w:hAnsi="宋体" w:eastAsia="宋体" w:cs="宋体"/>
                <w:b/>
                <w:bCs/>
                <w:snapToGrid w:val="0"/>
                <w:color w:val="auto"/>
                <w:sz w:val="21"/>
                <w:szCs w:val="21"/>
                <w:highlight w:val="none"/>
                <w:lang w:eastAsia="zh-CN"/>
              </w:rPr>
              <w:t>正本1份，副本</w:t>
            </w:r>
            <w:r>
              <w:rPr>
                <w:rFonts w:hint="eastAsia" w:ascii="宋体" w:hAnsi="宋体" w:eastAsia="宋体" w:cs="宋体"/>
                <w:b/>
                <w:bCs/>
                <w:snapToGrid w:val="0"/>
                <w:color w:val="auto"/>
                <w:sz w:val="21"/>
                <w:szCs w:val="21"/>
                <w:highlight w:val="none"/>
                <w:lang w:val="en-US" w:eastAsia="zh-CN"/>
              </w:rPr>
              <w:t>2</w:t>
            </w:r>
            <w:r>
              <w:rPr>
                <w:rFonts w:hint="eastAsia" w:ascii="宋体" w:hAnsi="宋体" w:eastAsia="宋体" w:cs="宋体"/>
                <w:b/>
                <w:bCs/>
                <w:snapToGrid w:val="0"/>
                <w:color w:val="auto"/>
                <w:sz w:val="21"/>
                <w:szCs w:val="21"/>
                <w:highlight w:val="none"/>
                <w:lang w:eastAsia="zh-CN"/>
              </w:rPr>
              <w:t>份；</w:t>
            </w:r>
            <w:r>
              <w:rPr>
                <w:rFonts w:hint="eastAsia" w:ascii="宋体" w:hAnsi="宋体" w:eastAsia="宋体" w:cs="宋体"/>
                <w:snapToGrid w:val="0"/>
                <w:color w:val="auto"/>
                <w:sz w:val="21"/>
                <w:szCs w:val="21"/>
                <w:highlight w:val="none"/>
                <w:lang w:eastAsia="zh-CN"/>
              </w:rPr>
              <w:t>A4幅面，单面或</w:t>
            </w:r>
            <w:r>
              <w:rPr>
                <w:rFonts w:hint="eastAsia" w:ascii="宋体" w:hAnsi="宋体" w:eastAsia="宋体" w:cs="宋体"/>
                <w:b/>
                <w:bCs/>
                <w:snapToGrid w:val="0"/>
                <w:color w:val="auto"/>
                <w:sz w:val="21"/>
                <w:szCs w:val="21"/>
                <w:highlight w:val="none"/>
                <w:lang w:eastAsia="zh-CN"/>
              </w:rPr>
              <w:t>双面</w:t>
            </w:r>
            <w:r>
              <w:rPr>
                <w:rFonts w:hint="eastAsia" w:ascii="宋体" w:hAnsi="宋体" w:eastAsia="宋体" w:cs="宋体"/>
                <w:snapToGrid w:val="0"/>
                <w:color w:val="auto"/>
                <w:sz w:val="21"/>
                <w:szCs w:val="21"/>
                <w:highlight w:val="none"/>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snapToGrid w:val="0"/>
                <w:color w:val="auto"/>
                <w:kern w:val="0"/>
                <w:szCs w:val="21"/>
                <w:highlight w:val="none"/>
                <w:lang w:eastAsia="zh-CN"/>
              </w:rPr>
            </w:pPr>
            <w:r>
              <w:rPr>
                <w:rFonts w:hint="eastAsia" w:ascii="宋体" w:hAnsi="宋体" w:eastAsia="宋体" w:cs="宋体"/>
                <w:b/>
                <w:bCs/>
                <w:snapToGrid w:val="0"/>
                <w:color w:val="auto"/>
                <w:kern w:val="0"/>
                <w:szCs w:val="21"/>
                <w:highlight w:val="none"/>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color w:val="auto"/>
                <w:sz w:val="24"/>
                <w:szCs w:val="20"/>
                <w:highlight w:val="none"/>
              </w:rPr>
              <w:t>响应有效期为从提交响应文件的截止之日起</w:t>
            </w:r>
            <w:r>
              <w:rPr>
                <w:rFonts w:hint="eastAsia" w:ascii="宋体" w:hAnsi="宋体" w:eastAsia="宋体" w:cs="宋体"/>
                <w:color w:val="auto"/>
                <w:sz w:val="24"/>
                <w:szCs w:val="20"/>
                <w:highlight w:val="none"/>
                <w:u w:val="single"/>
              </w:rPr>
              <w:t>90</w:t>
            </w:r>
            <w:r>
              <w:rPr>
                <w:rFonts w:hint="eastAsia" w:ascii="宋体" w:hAnsi="宋体" w:eastAsia="宋体" w:cs="宋体"/>
                <w:color w:val="auto"/>
                <w:sz w:val="24"/>
                <w:szCs w:val="20"/>
                <w:highlight w:val="none"/>
              </w:rPr>
              <w:t>天。▲</w:t>
            </w:r>
            <w:r>
              <w:rPr>
                <w:rFonts w:hint="eastAsia" w:ascii="宋体" w:hAnsi="宋体" w:eastAsia="宋体" w:cs="宋体"/>
                <w:b/>
                <w:color w:val="auto"/>
                <w:sz w:val="24"/>
                <w:szCs w:val="20"/>
                <w:highlight w:val="none"/>
              </w:rPr>
              <w:t>供应商的响应文件中承</w:t>
            </w:r>
            <w:r>
              <w:rPr>
                <w:rFonts w:hint="eastAsia" w:ascii="宋体" w:hAnsi="宋体" w:eastAsia="宋体" w:cs="宋体"/>
                <w:b/>
                <w:color w:val="auto"/>
                <w:sz w:val="24"/>
                <w:szCs w:val="21"/>
                <w:highlight w:val="none"/>
              </w:rPr>
              <w:t>诺的响应有效期少于</w:t>
            </w:r>
            <w:r>
              <w:rPr>
                <w:rFonts w:hint="eastAsia" w:ascii="宋体" w:hAnsi="宋体" w:eastAsia="宋体" w:cs="宋体"/>
                <w:b/>
                <w:color w:val="auto"/>
                <w:sz w:val="24"/>
                <w:szCs w:val="21"/>
                <w:highlight w:val="none"/>
                <w:lang w:eastAsia="zh-CN"/>
              </w:rPr>
              <w:t>询价采购文件</w:t>
            </w:r>
            <w:r>
              <w:rPr>
                <w:rFonts w:hint="eastAsia" w:ascii="宋体" w:hAnsi="宋体" w:eastAsia="宋体" w:cs="宋体"/>
                <w:b/>
                <w:color w:val="auto"/>
                <w:sz w:val="24"/>
                <w:szCs w:val="21"/>
                <w:highlight w:val="none"/>
              </w:rPr>
              <w:t>中载明的响应有效期的，响应无效。</w:t>
            </w:r>
          </w:p>
        </w:tc>
      </w:tr>
    </w:tbl>
    <w:p>
      <w:pPr>
        <w:spacing w:line="360" w:lineRule="auto"/>
        <w:jc w:val="center"/>
        <w:outlineLvl w:val="0"/>
        <w:rPr>
          <w:rFonts w:hint="eastAsia" w:ascii="宋体" w:hAnsi="宋体" w:eastAsia="宋体" w:cs="宋体"/>
          <w:b/>
          <w:color w:val="auto"/>
          <w:sz w:val="32"/>
          <w:szCs w:val="20"/>
          <w:highlight w:val="none"/>
        </w:rPr>
      </w:pPr>
    </w:p>
    <w:p>
      <w:pPr>
        <w:spacing w:line="360" w:lineRule="auto"/>
        <w:jc w:val="center"/>
        <w:outlineLvl w:val="0"/>
        <w:rPr>
          <w:rFonts w:hint="eastAsia" w:ascii="宋体" w:hAnsi="宋体" w:eastAsia="宋体" w:cs="宋体"/>
          <w:b/>
          <w:color w:val="auto"/>
          <w:sz w:val="32"/>
          <w:szCs w:val="20"/>
          <w:highlight w:val="none"/>
        </w:rPr>
      </w:pPr>
    </w:p>
    <w:p>
      <w:pPr>
        <w:spacing w:line="360" w:lineRule="auto"/>
        <w:jc w:val="center"/>
        <w:outlineLvl w:val="0"/>
        <w:rPr>
          <w:rFonts w:hint="eastAsia" w:ascii="宋体" w:hAnsi="宋体" w:eastAsia="宋体" w:cs="宋体"/>
          <w:b/>
          <w:color w:val="auto"/>
          <w:sz w:val="32"/>
          <w:szCs w:val="20"/>
          <w:highlight w:val="none"/>
        </w:rPr>
      </w:pPr>
    </w:p>
    <w:p>
      <w:pPr>
        <w:pStyle w:val="2"/>
        <w:rPr>
          <w:rFonts w:hint="eastAsia" w:ascii="宋体" w:hAnsi="宋体" w:eastAsia="宋体" w:cs="宋体"/>
          <w:b/>
          <w:color w:val="auto"/>
          <w:sz w:val="32"/>
          <w:szCs w:val="20"/>
          <w:highlight w:val="none"/>
        </w:rPr>
      </w:pPr>
    </w:p>
    <w:p>
      <w:pPr>
        <w:pStyle w:val="3"/>
        <w:ind w:left="0" w:leftChars="0" w:firstLine="0" w:firstLineChars="0"/>
        <w:rPr>
          <w:rFonts w:hint="eastAsia" w:ascii="宋体" w:hAnsi="宋体" w:eastAsia="宋体" w:cs="宋体"/>
          <w:color w:val="auto"/>
          <w:highlight w:val="none"/>
        </w:rPr>
      </w:pPr>
    </w:p>
    <w:p>
      <w:pPr>
        <w:spacing w:line="360" w:lineRule="auto"/>
        <w:jc w:val="center"/>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一、总则</w:t>
      </w:r>
    </w:p>
    <w:p>
      <w:pPr>
        <w:snapToGrid w:val="0"/>
        <w:spacing w:line="360" w:lineRule="auto"/>
        <w:ind w:firstLine="361" w:firstLineChars="150"/>
        <w:jc w:val="left"/>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 适用范围</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适用于该项目的邀请、响应、响应文件开启、资格审查及信用信息查询、询价、确定成交供应商、合同、验收等行为（法律、法规另有规定的，从其规定）。</w:t>
      </w:r>
    </w:p>
    <w:p>
      <w:pPr>
        <w:spacing w:line="360" w:lineRule="auto"/>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2.定义</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“采购人”系指采购公告中载明的本项目的采购人。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“供应商”系指是指响应询价邀请、参加响应竞争的法人、其他组织。</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系指是指</w:t>
      </w:r>
      <w:r>
        <w:rPr>
          <w:rFonts w:hint="eastAsia" w:ascii="宋体" w:hAnsi="宋体" w:eastAsia="宋体" w:cs="宋体"/>
          <w:color w:val="auto"/>
          <w:sz w:val="24"/>
          <w:highlight w:val="none"/>
          <w:lang w:eastAsia="zh-CN"/>
        </w:rPr>
        <w:t>经采购人确定的本项目供应商。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2.4</w:t>
      </w:r>
      <w:r>
        <w:rPr>
          <w:rFonts w:hint="eastAsia" w:ascii="宋体" w:hAnsi="宋体" w:eastAsia="宋体" w:cs="宋体"/>
          <w:color w:val="auto"/>
          <w:sz w:val="24"/>
          <w:highlight w:val="none"/>
        </w:rPr>
        <w:t>“负责人”系指法人企业的法定负责人，或其他组织为法律、行政法规规定代表单位行使职权的主要负责人。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 系指实质性要求条款，“</w:t>
      </w:r>
      <w:sdt>
        <w:sdtPr>
          <w:rPr>
            <w:rFonts w:hint="eastAsia" w:ascii="宋体" w:hAnsi="宋体" w:eastAsia="宋体" w:cs="宋体"/>
            <w:color w:val="auto"/>
            <w:kern w:val="0"/>
            <w:sz w:val="24"/>
            <w:highlight w:val="none"/>
          </w:rPr>
          <w:id w:val="512970236"/>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sz w:val="24"/>
          <w:highlight w:val="none"/>
        </w:rPr>
        <w:t>”系指适用本项目的要求，“</w:t>
      </w:r>
      <w:sdt>
        <w:sdtPr>
          <w:rPr>
            <w:rFonts w:hint="eastAsia" w:ascii="宋体" w:hAnsi="宋体" w:eastAsia="宋体" w:cs="宋体"/>
            <w:color w:val="auto"/>
            <w:kern w:val="0"/>
            <w:sz w:val="24"/>
            <w:highlight w:val="none"/>
          </w:rPr>
          <w:id w:val="404888855"/>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sz w:val="24"/>
          <w:highlight w:val="none"/>
        </w:rPr>
        <w:t>” 系指不适用本项目的要求。</w:t>
      </w:r>
    </w:p>
    <w:p>
      <w:pPr>
        <w:spacing w:line="360" w:lineRule="auto"/>
        <w:jc w:val="center"/>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二、</w:t>
      </w:r>
      <w:r>
        <w:rPr>
          <w:rFonts w:hint="eastAsia" w:ascii="宋体" w:hAnsi="宋体" w:eastAsia="宋体" w:cs="宋体"/>
          <w:b/>
          <w:color w:val="auto"/>
          <w:sz w:val="32"/>
          <w:szCs w:val="20"/>
          <w:highlight w:val="none"/>
          <w:lang w:eastAsia="zh-CN"/>
        </w:rPr>
        <w:t>询价采购文件</w:t>
      </w:r>
      <w:r>
        <w:rPr>
          <w:rFonts w:hint="eastAsia" w:ascii="宋体" w:hAnsi="宋体" w:eastAsia="宋体" w:cs="宋体"/>
          <w:b/>
          <w:color w:val="auto"/>
          <w:sz w:val="32"/>
          <w:szCs w:val="20"/>
          <w:highlight w:val="none"/>
        </w:rPr>
        <w:t>的构成、澄清、修改</w:t>
      </w:r>
    </w:p>
    <w:p>
      <w:pPr>
        <w:pStyle w:val="9"/>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询价采购文件</w:t>
      </w:r>
      <w:r>
        <w:rPr>
          <w:rFonts w:hint="eastAsia" w:ascii="宋体" w:hAnsi="宋体" w:eastAsia="宋体" w:cs="宋体"/>
          <w:b/>
          <w:color w:val="auto"/>
          <w:sz w:val="24"/>
          <w:szCs w:val="24"/>
          <w:highlight w:val="none"/>
        </w:rPr>
        <w:t>的构成</w:t>
      </w:r>
    </w:p>
    <w:p>
      <w:pPr>
        <w:pStyle w:val="9"/>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包括下列文件及附件：</w:t>
      </w:r>
    </w:p>
    <w:p>
      <w:pPr>
        <w:pStyle w:val="9"/>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.1.1采购公告；</w:t>
      </w:r>
    </w:p>
    <w:p>
      <w:pPr>
        <w:pStyle w:val="9"/>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.1.2供应商须知；</w:t>
      </w:r>
    </w:p>
    <w:p>
      <w:pPr>
        <w:pStyle w:val="9"/>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.1.3采购需求；</w:t>
      </w:r>
    </w:p>
    <w:p>
      <w:pPr>
        <w:pStyle w:val="9"/>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.1.4评审办法；</w:t>
      </w:r>
    </w:p>
    <w:p>
      <w:pPr>
        <w:pStyle w:val="9"/>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.1.5拟签订的合同文本；</w:t>
      </w:r>
    </w:p>
    <w:p>
      <w:pPr>
        <w:pStyle w:val="9"/>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.1.6</w:t>
      </w:r>
      <w:r>
        <w:rPr>
          <w:rFonts w:hint="eastAsia" w:ascii="宋体" w:hAnsi="宋体" w:eastAsia="宋体" w:cs="宋体"/>
          <w:color w:val="auto"/>
          <w:sz w:val="24"/>
          <w:szCs w:val="24"/>
          <w:highlight w:val="none"/>
        </w:rPr>
        <w:t>应提交的有关格式范例。</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.2与本项目有关的</w:t>
      </w:r>
      <w:r>
        <w:rPr>
          <w:rFonts w:hint="eastAsia" w:ascii="宋体" w:hAnsi="宋体" w:eastAsia="宋体" w:cs="宋体"/>
          <w:bCs/>
          <w:color w:val="auto"/>
          <w:sz w:val="24"/>
          <w:highlight w:val="none"/>
        </w:rPr>
        <w:t>澄清或者修改的内容为</w:t>
      </w:r>
      <w:r>
        <w:rPr>
          <w:rFonts w:hint="eastAsia" w:ascii="宋体" w:hAnsi="宋体" w:eastAsia="宋体" w:cs="宋体"/>
          <w:bCs/>
          <w:color w:val="auto"/>
          <w:sz w:val="24"/>
          <w:highlight w:val="none"/>
          <w:lang w:eastAsia="zh-CN"/>
        </w:rPr>
        <w:t>询价采购文件</w:t>
      </w:r>
      <w:r>
        <w:rPr>
          <w:rFonts w:hint="eastAsia" w:ascii="宋体" w:hAnsi="宋体" w:eastAsia="宋体" w:cs="宋体"/>
          <w:bCs/>
          <w:color w:val="auto"/>
          <w:sz w:val="24"/>
          <w:highlight w:val="none"/>
        </w:rPr>
        <w:t>的组成部分</w:t>
      </w:r>
      <w:r>
        <w:rPr>
          <w:rFonts w:hint="eastAsia" w:ascii="宋体" w:hAnsi="宋体" w:eastAsia="宋体" w:cs="宋体"/>
          <w:color w:val="auto"/>
          <w:sz w:val="24"/>
          <w:highlight w:val="none"/>
        </w:rPr>
        <w:t>。</w:t>
      </w:r>
    </w:p>
    <w:p>
      <w:pPr>
        <w:pStyle w:val="9"/>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eastAsia="zh-CN"/>
        </w:rPr>
        <w:t>询价采购文件</w:t>
      </w:r>
      <w:r>
        <w:rPr>
          <w:rFonts w:hint="eastAsia" w:ascii="宋体" w:hAnsi="宋体" w:eastAsia="宋体" w:cs="宋体"/>
          <w:b/>
          <w:color w:val="auto"/>
          <w:sz w:val="24"/>
          <w:szCs w:val="24"/>
          <w:highlight w:val="none"/>
        </w:rPr>
        <w:t>的澄清、修改</w:t>
      </w:r>
    </w:p>
    <w:p>
      <w:pPr>
        <w:pStyle w:val="23"/>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.1已获取</w:t>
      </w:r>
      <w:r>
        <w:rPr>
          <w:rFonts w:hint="eastAsia" w:ascii="宋体" w:hAnsi="宋体" w:eastAsia="宋体" w:cs="宋体"/>
          <w:color w:val="auto"/>
          <w:highlight w:val="none"/>
          <w:lang w:eastAsia="zh-CN"/>
        </w:rPr>
        <w:t>询价采购文件</w:t>
      </w:r>
      <w:r>
        <w:rPr>
          <w:rFonts w:hint="eastAsia" w:ascii="宋体" w:hAnsi="宋体" w:eastAsia="宋体" w:cs="宋体"/>
          <w:color w:val="auto"/>
          <w:highlight w:val="none"/>
        </w:rPr>
        <w:t>的潜在供应商，若有问题需要澄清，应于响应截止时间前，以书面形式向</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提出。</w:t>
      </w:r>
    </w:p>
    <w:p>
      <w:pPr>
        <w:pStyle w:val="23"/>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.2 </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询价采购文件</w:t>
      </w:r>
      <w:r>
        <w:rPr>
          <w:rFonts w:hint="eastAsia" w:ascii="宋体" w:hAnsi="宋体" w:eastAsia="宋体" w:cs="宋体"/>
          <w:color w:val="auto"/>
          <w:highlight w:val="none"/>
        </w:rPr>
        <w:t>进行澄清或修改的，将按规定公告，同时视情况延长响应截止时间和响应文件开启时间。该澄清或者修改的内容为</w:t>
      </w:r>
      <w:r>
        <w:rPr>
          <w:rFonts w:hint="eastAsia" w:ascii="宋体" w:hAnsi="宋体" w:eastAsia="宋体" w:cs="宋体"/>
          <w:color w:val="auto"/>
          <w:highlight w:val="none"/>
          <w:lang w:eastAsia="zh-CN"/>
        </w:rPr>
        <w:t>询价采购文件</w:t>
      </w:r>
      <w:r>
        <w:rPr>
          <w:rFonts w:hint="eastAsia" w:ascii="宋体" w:hAnsi="宋体" w:eastAsia="宋体" w:cs="宋体"/>
          <w:color w:val="auto"/>
          <w:highlight w:val="none"/>
        </w:rPr>
        <w:t>的组成部分。</w:t>
      </w:r>
    </w:p>
    <w:p>
      <w:pPr>
        <w:pStyle w:val="2"/>
        <w:rPr>
          <w:rFonts w:hint="eastAsia" w:ascii="宋体" w:hAnsi="宋体" w:eastAsia="宋体" w:cs="宋体"/>
          <w:color w:val="auto"/>
          <w:sz w:val="18"/>
          <w:szCs w:val="18"/>
          <w:highlight w:val="none"/>
          <w:lang w:val="en-US"/>
        </w:rPr>
      </w:pPr>
    </w:p>
    <w:p>
      <w:pPr>
        <w:spacing w:line="360" w:lineRule="auto"/>
        <w:jc w:val="center"/>
        <w:outlineLvl w:val="0"/>
        <w:rPr>
          <w:rFonts w:hint="eastAsia" w:ascii="宋体" w:hAnsi="宋体" w:eastAsia="宋体" w:cs="宋体"/>
          <w:b/>
          <w:color w:val="auto"/>
          <w:sz w:val="30"/>
          <w:szCs w:val="20"/>
          <w:highlight w:val="none"/>
        </w:rPr>
      </w:pPr>
      <w:r>
        <w:rPr>
          <w:rFonts w:hint="eastAsia" w:ascii="宋体" w:hAnsi="宋体" w:eastAsia="宋体" w:cs="宋体"/>
          <w:b/>
          <w:color w:val="auto"/>
          <w:sz w:val="30"/>
          <w:szCs w:val="20"/>
          <w:highlight w:val="none"/>
        </w:rPr>
        <w:t>三、响应</w:t>
      </w:r>
    </w:p>
    <w:p>
      <w:pPr>
        <w:pStyle w:val="9"/>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eastAsia="zh-CN"/>
        </w:rPr>
        <w:t>询价采购文件</w:t>
      </w:r>
      <w:r>
        <w:rPr>
          <w:rFonts w:hint="eastAsia" w:ascii="宋体" w:hAnsi="宋体" w:eastAsia="宋体" w:cs="宋体"/>
          <w:b/>
          <w:color w:val="auto"/>
          <w:sz w:val="24"/>
          <w:szCs w:val="24"/>
          <w:highlight w:val="none"/>
        </w:rPr>
        <w:t>的获取</w:t>
      </w:r>
    </w:p>
    <w:p>
      <w:pPr>
        <w:spacing w:line="360" w:lineRule="auto"/>
        <w:ind w:firstLine="480" w:firstLineChars="200"/>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详见采购公告中获取</w:t>
      </w:r>
      <w:r>
        <w:rPr>
          <w:rFonts w:hint="eastAsia" w:ascii="宋体" w:hAnsi="宋体" w:eastAsia="宋体" w:cs="宋体"/>
          <w:snapToGrid w:val="0"/>
          <w:color w:val="auto"/>
          <w:kern w:val="28"/>
          <w:sz w:val="24"/>
          <w:highlight w:val="none"/>
          <w:lang w:eastAsia="zh-CN"/>
        </w:rPr>
        <w:t>询价采购文件</w:t>
      </w:r>
      <w:r>
        <w:rPr>
          <w:rFonts w:hint="eastAsia" w:ascii="宋体" w:hAnsi="宋体" w:eastAsia="宋体" w:cs="宋体"/>
          <w:snapToGrid w:val="0"/>
          <w:color w:val="auto"/>
          <w:kern w:val="28"/>
          <w:sz w:val="24"/>
          <w:highlight w:val="none"/>
        </w:rPr>
        <w:t>的时间期限、地点、方式。</w:t>
      </w:r>
    </w:p>
    <w:p>
      <w:pPr>
        <w:pStyle w:val="9"/>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.响应截至前答疑会或现场考察</w:t>
      </w:r>
    </w:p>
    <w:p>
      <w:pPr>
        <w:pStyle w:val="9"/>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kern w:val="28"/>
          <w:sz w:val="24"/>
          <w:szCs w:val="24"/>
          <w:highlight w:val="none"/>
          <w:lang w:val="en-US" w:eastAsia="zh-CN"/>
        </w:rPr>
        <w:t>7</w:t>
      </w:r>
      <w:r>
        <w:rPr>
          <w:rFonts w:hint="eastAsia" w:ascii="宋体" w:hAnsi="宋体" w:eastAsia="宋体" w:cs="宋体"/>
          <w:b/>
          <w:color w:val="auto"/>
          <w:kern w:val="28"/>
          <w:sz w:val="24"/>
          <w:szCs w:val="24"/>
          <w:highlight w:val="none"/>
        </w:rPr>
        <w:t>.</w:t>
      </w:r>
      <w:r>
        <w:rPr>
          <w:rFonts w:hint="eastAsia" w:ascii="宋体" w:hAnsi="宋体" w:eastAsia="宋体" w:cs="宋体"/>
          <w:b/>
          <w:color w:val="auto"/>
          <w:kern w:val="28"/>
          <w:sz w:val="24"/>
          <w:szCs w:val="24"/>
          <w:highlight w:val="none"/>
          <w:lang w:eastAsia="zh-CN"/>
        </w:rPr>
        <w:t>询价</w:t>
      </w:r>
      <w:r>
        <w:rPr>
          <w:rFonts w:hint="eastAsia" w:ascii="宋体" w:hAnsi="宋体" w:eastAsia="宋体" w:cs="宋体"/>
          <w:b/>
          <w:color w:val="auto"/>
          <w:kern w:val="28"/>
          <w:sz w:val="24"/>
          <w:szCs w:val="24"/>
          <w:highlight w:val="none"/>
        </w:rPr>
        <w:t>保证金</w:t>
      </w:r>
    </w:p>
    <w:p>
      <w:pPr>
        <w:pStyle w:val="9"/>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按第二部分供应商须知前附表中要求执行。</w:t>
      </w:r>
    </w:p>
    <w:p>
      <w:pPr>
        <w:pStyle w:val="9"/>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eastAsia="zh-CN"/>
        </w:rPr>
        <w:t>询价采购文件</w:t>
      </w:r>
      <w:r>
        <w:rPr>
          <w:rFonts w:hint="eastAsia" w:ascii="宋体" w:hAnsi="宋体" w:eastAsia="宋体" w:cs="宋体"/>
          <w:b/>
          <w:color w:val="auto"/>
          <w:sz w:val="24"/>
          <w:szCs w:val="24"/>
          <w:highlight w:val="none"/>
        </w:rPr>
        <w:t>的语言</w:t>
      </w:r>
    </w:p>
    <w:p>
      <w:pPr>
        <w:autoSpaceDE w:val="0"/>
        <w:autoSpaceDN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及供应商与采购有关的来往通知、函件和文件均应使用中文。</w:t>
      </w:r>
    </w:p>
    <w:p>
      <w:pPr>
        <w:pStyle w:val="9"/>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 响应文件的组成</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w:t>
      </w:r>
      <w:r>
        <w:rPr>
          <w:rFonts w:hint="eastAsia" w:ascii="宋体" w:hAnsi="宋体" w:eastAsia="宋体" w:cs="宋体"/>
          <w:b/>
          <w:color w:val="auto"/>
          <w:sz w:val="24"/>
          <w:highlight w:val="none"/>
        </w:rPr>
        <w:t>资格文件</w:t>
      </w:r>
      <w:r>
        <w:rPr>
          <w:rFonts w:hint="eastAsia" w:ascii="宋体" w:hAnsi="宋体" w:eastAsia="宋体" w:cs="宋体"/>
          <w:color w:val="auto"/>
          <w:sz w:val="24"/>
          <w:highlight w:val="none"/>
        </w:rPr>
        <w:t>：</w:t>
      </w:r>
    </w:p>
    <w:p>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.1.1符合参加采购活动应当具备的一般条件的承诺函；</w:t>
      </w:r>
    </w:p>
    <w:p>
      <w:pPr>
        <w:snapToGrid w:val="0"/>
        <w:spacing w:line="360" w:lineRule="auto"/>
        <w:ind w:firstLine="960" w:firstLineChars="4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9.1.2年审有效期内的营业执照</w:t>
      </w:r>
    </w:p>
    <w:p>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本项目的特定资格要求</w:t>
      </w:r>
      <w:r>
        <w:rPr>
          <w:rFonts w:hint="eastAsia" w:ascii="宋体" w:hAnsi="宋体" w:eastAsia="宋体" w:cs="宋体"/>
          <w:bCs/>
          <w:color w:val="auto"/>
          <w:sz w:val="24"/>
          <w:highlight w:val="none"/>
        </w:rPr>
        <w:t>（未要求的，无需提供）</w:t>
      </w:r>
      <w:r>
        <w:rPr>
          <w:rFonts w:hint="eastAsia" w:ascii="宋体" w:hAnsi="宋体" w:eastAsia="宋体" w:cs="宋体"/>
          <w:color w:val="auto"/>
          <w:sz w:val="24"/>
          <w:highlight w:val="none"/>
        </w:rPr>
        <w:t>。</w:t>
      </w:r>
    </w:p>
    <w:p>
      <w:pPr>
        <w:snapToGrid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b/>
          <w:bCs/>
          <w:color w:val="auto"/>
          <w:sz w:val="24"/>
          <w:highlight w:val="none"/>
        </w:rPr>
        <w:t>商务技术</w:t>
      </w:r>
      <w:r>
        <w:rPr>
          <w:rFonts w:hint="eastAsia" w:ascii="宋体" w:hAnsi="宋体" w:eastAsia="宋体" w:cs="宋体"/>
          <w:b/>
          <w:bCs/>
          <w:color w:val="auto"/>
          <w:sz w:val="24"/>
          <w:highlight w:val="none"/>
          <w:lang w:val="zh-CN"/>
        </w:rPr>
        <w:t>文件：</w:t>
      </w:r>
    </w:p>
    <w:p>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.2.1响应函；</w:t>
      </w:r>
    </w:p>
    <w:p>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.2.2授权委托书或法定代表人（单位负责人）身份证明；</w:t>
      </w:r>
    </w:p>
    <w:p>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.2.3分包意向协议</w:t>
      </w:r>
      <w:r>
        <w:rPr>
          <w:rFonts w:hint="eastAsia" w:ascii="宋体" w:hAnsi="宋体" w:eastAsia="宋体" w:cs="宋体"/>
          <w:bCs/>
          <w:color w:val="auto"/>
          <w:sz w:val="24"/>
          <w:highlight w:val="none"/>
        </w:rPr>
        <w:t>（成交后以分包方式履行合同的，提供分包意向协议；采购人不同意分包或者供应商成交后不以分包方式履行合同的，则不需要提供）</w:t>
      </w:r>
      <w:r>
        <w:rPr>
          <w:rFonts w:hint="eastAsia" w:ascii="宋体" w:hAnsi="宋体" w:eastAsia="宋体" w:cs="宋体"/>
          <w:color w:val="auto"/>
          <w:sz w:val="24"/>
          <w:highlight w:val="none"/>
        </w:rPr>
        <w:t>；</w:t>
      </w:r>
    </w:p>
    <w:p>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.2.4符合性审查资料；</w:t>
      </w:r>
    </w:p>
    <w:p>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.2.5响应产品规格配置清单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若有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.2.6商务技术偏离表；</w:t>
      </w:r>
    </w:p>
    <w:p>
      <w:pPr>
        <w:snapToGrid w:val="0"/>
        <w:spacing w:line="360" w:lineRule="auto"/>
        <w:ind w:firstLine="960" w:firstLineChars="4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zh-CN"/>
        </w:rPr>
        <w:t>采购供应商廉洁自律承诺书；</w:t>
      </w:r>
    </w:p>
    <w:p>
      <w:pPr>
        <w:snapToGrid w:val="0"/>
        <w:spacing w:line="360" w:lineRule="auto"/>
        <w:ind w:firstLine="480" w:firstLineChars="200"/>
        <w:rPr>
          <w:rFonts w:hint="eastAsia" w:ascii="宋体" w:hAnsi="宋体" w:eastAsia="宋体" w:cs="宋体"/>
          <w:color w:val="auto"/>
          <w:sz w:val="24"/>
          <w:highlight w:val="none"/>
          <w:u w:val="single"/>
          <w:lang w:val="zh-CN"/>
        </w:rPr>
      </w:pP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rPr>
        <w:t>3</w:t>
      </w:r>
      <w:r>
        <w:rPr>
          <w:rFonts w:hint="eastAsia" w:ascii="宋体" w:hAnsi="宋体" w:eastAsia="宋体" w:cs="宋体"/>
          <w:b/>
          <w:color w:val="auto"/>
          <w:sz w:val="24"/>
          <w:highlight w:val="none"/>
          <w:lang w:eastAsia="zh-CN"/>
        </w:rPr>
        <w:t>报价文件</w:t>
      </w:r>
      <w:r>
        <w:rPr>
          <w:rFonts w:hint="eastAsia" w:ascii="宋体" w:hAnsi="宋体" w:eastAsia="宋体" w:cs="宋体"/>
          <w:b/>
          <w:color w:val="auto"/>
          <w:sz w:val="24"/>
          <w:highlight w:val="none"/>
        </w:rPr>
        <w:t>：</w:t>
      </w:r>
    </w:p>
    <w:p>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.3.1响应报价明细表；</w:t>
      </w:r>
    </w:p>
    <w:p>
      <w:pPr>
        <w:snapToGrid w:val="0"/>
        <w:spacing w:line="360" w:lineRule="auto"/>
        <w:ind w:firstLine="960" w:firstLineChars="400"/>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.3.2</w:t>
      </w:r>
      <w:r>
        <w:rPr>
          <w:rFonts w:hint="eastAsia" w:ascii="宋体" w:hAnsi="宋体" w:eastAsia="宋体" w:cs="宋体"/>
          <w:b/>
          <w:bCs/>
          <w:color w:val="auto"/>
          <w:sz w:val="24"/>
          <w:highlight w:val="none"/>
          <w:lang w:eastAsia="zh-CN"/>
        </w:rPr>
        <w:t>报价</w:t>
      </w:r>
      <w:r>
        <w:rPr>
          <w:rFonts w:hint="eastAsia" w:ascii="宋体" w:hAnsi="宋体" w:eastAsia="宋体" w:cs="宋体"/>
          <w:b/>
          <w:color w:val="auto"/>
          <w:sz w:val="24"/>
          <w:highlight w:val="none"/>
        </w:rPr>
        <w:t>文件含有采购人不能接受的附加条件的，响应无效；</w:t>
      </w:r>
    </w:p>
    <w:p>
      <w:pPr>
        <w:spacing w:line="360" w:lineRule="auto"/>
        <w:ind w:firstLine="723" w:firstLineChars="300"/>
        <w:rPr>
          <w:rFonts w:hint="eastAsia" w:ascii="宋体" w:hAnsi="宋体" w:eastAsia="宋体" w:cs="宋体"/>
          <w:b/>
          <w:color w:val="auto"/>
          <w:sz w:val="24"/>
          <w:szCs w:val="21"/>
          <w:highlight w:val="none"/>
        </w:rPr>
      </w:pPr>
      <w:r>
        <w:rPr>
          <w:rFonts w:hint="eastAsia" w:ascii="宋体" w:hAnsi="宋体" w:eastAsia="宋体" w:cs="宋体"/>
          <w:b/>
          <w:color w:val="auto"/>
          <w:sz w:val="24"/>
          <w:highlight w:val="none"/>
        </w:rPr>
        <w:t>供应商提供虚假材料响应的，响应无效。</w:t>
      </w:r>
    </w:p>
    <w:p>
      <w:pPr>
        <w:pStyle w:val="23"/>
        <w:snapToGrid w:val="0"/>
        <w:spacing w:before="0"/>
        <w:ind w:firstLine="482" w:firstLineChars="200"/>
        <w:outlineLvl w:val="0"/>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10</w:t>
      </w:r>
      <w:r>
        <w:rPr>
          <w:rFonts w:hint="eastAsia" w:ascii="宋体" w:hAnsi="宋体" w:eastAsia="宋体" w:cs="宋体"/>
          <w:b/>
          <w:color w:val="auto"/>
          <w:kern w:val="0"/>
          <w:szCs w:val="24"/>
          <w:highlight w:val="none"/>
          <w:lang w:val="zh-CN"/>
        </w:rPr>
        <w:t>. 响应</w:t>
      </w:r>
      <w:r>
        <w:rPr>
          <w:rFonts w:hint="eastAsia" w:ascii="宋体" w:hAnsi="宋体" w:eastAsia="宋体" w:cs="宋体"/>
          <w:b/>
          <w:color w:val="auto"/>
          <w:szCs w:val="24"/>
          <w:highlight w:val="none"/>
        </w:rPr>
        <w:t>文件的编制</w:t>
      </w:r>
    </w:p>
    <w:p>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.响应文件的签署、盖章</w:t>
      </w:r>
    </w:p>
    <w:p>
      <w:pPr>
        <w:pStyle w:val="23"/>
        <w:keepNext w:val="0"/>
        <w:keepLines w:val="0"/>
        <w:pageBreakBefore w:val="0"/>
        <w:widowControl w:val="0"/>
        <w:kinsoku/>
        <w:wordWrap/>
        <w:overflowPunct/>
        <w:topLinePunct w:val="0"/>
        <w:autoSpaceDE/>
        <w:autoSpaceDN/>
        <w:bidi w:val="0"/>
        <w:adjustRightInd/>
        <w:snapToGrid w:val="0"/>
        <w:spacing w:before="0"/>
        <w:ind w:firstLine="480"/>
        <w:textAlignment w:val="auto"/>
        <w:rPr>
          <w:rFonts w:hint="eastAsia" w:ascii="宋体" w:hAnsi="宋体" w:eastAsia="宋体" w:cs="宋体"/>
          <w:b/>
          <w:color w:val="auto"/>
          <w:highlight w:val="none"/>
        </w:rPr>
      </w:pPr>
      <w:r>
        <w:rPr>
          <w:rFonts w:hint="eastAsia" w:ascii="宋体" w:hAnsi="宋体" w:eastAsia="宋体" w:cs="宋体"/>
          <w:color w:val="auto"/>
          <w:szCs w:val="24"/>
          <w:highlight w:val="none"/>
        </w:rPr>
        <w:t>响应文件按照</w:t>
      </w:r>
      <w:r>
        <w:rPr>
          <w:rFonts w:hint="eastAsia" w:ascii="宋体" w:hAnsi="宋体" w:eastAsia="宋体" w:cs="宋体"/>
          <w:color w:val="auto"/>
          <w:szCs w:val="24"/>
          <w:highlight w:val="none"/>
          <w:lang w:eastAsia="zh-CN"/>
        </w:rPr>
        <w:t>询价采购文件</w:t>
      </w:r>
      <w:r>
        <w:rPr>
          <w:rFonts w:hint="eastAsia" w:ascii="宋体" w:hAnsi="宋体" w:eastAsia="宋体" w:cs="宋体"/>
          <w:color w:val="auto"/>
          <w:szCs w:val="24"/>
          <w:highlight w:val="none"/>
        </w:rPr>
        <w:t>第六部分格式要</w:t>
      </w:r>
      <w:r>
        <w:rPr>
          <w:rFonts w:hint="eastAsia" w:ascii="宋体" w:hAnsi="宋体" w:eastAsia="宋体" w:cs="宋体"/>
          <w:color w:val="auto"/>
          <w:highlight w:val="none"/>
        </w:rPr>
        <w:t>求进行签署、盖章。</w:t>
      </w:r>
      <w:r>
        <w:rPr>
          <w:rFonts w:hint="eastAsia" w:ascii="宋体" w:hAnsi="宋体" w:eastAsia="宋体" w:cs="宋体"/>
          <w:b/>
          <w:color w:val="auto"/>
          <w:highlight w:val="none"/>
        </w:rPr>
        <w:t>▲供应商的响应文件未按照</w:t>
      </w:r>
      <w:r>
        <w:rPr>
          <w:rFonts w:hint="eastAsia" w:ascii="宋体" w:hAnsi="宋体" w:eastAsia="宋体" w:cs="宋体"/>
          <w:b/>
          <w:color w:val="auto"/>
          <w:highlight w:val="none"/>
          <w:lang w:eastAsia="zh-CN"/>
        </w:rPr>
        <w:t>询价采购文件</w:t>
      </w:r>
      <w:r>
        <w:rPr>
          <w:rFonts w:hint="eastAsia" w:ascii="宋体" w:hAnsi="宋体" w:eastAsia="宋体" w:cs="宋体"/>
          <w:b/>
          <w:color w:val="auto"/>
          <w:highlight w:val="none"/>
        </w:rPr>
        <w:t>要求签署、盖章的，其响应无效</w:t>
      </w:r>
      <w:r>
        <w:rPr>
          <w:rFonts w:hint="eastAsia" w:ascii="宋体" w:hAnsi="宋体" w:eastAsia="宋体" w:cs="宋体"/>
          <w:color w:val="auto"/>
          <w:szCs w:val="24"/>
          <w:highlight w:val="none"/>
        </w:rPr>
        <w:t>。</w:t>
      </w:r>
    </w:p>
    <w:p>
      <w:pPr>
        <w:pStyle w:val="23"/>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ascii="宋体" w:hAnsi="宋体" w:eastAsia="宋体" w:cs="宋体"/>
          <w:b/>
          <w:color w:val="auto"/>
          <w:szCs w:val="24"/>
          <w:highlight w:val="none"/>
        </w:rPr>
      </w:pPr>
      <w:r>
        <w:rPr>
          <w:rFonts w:hint="eastAsia" w:ascii="宋体" w:hAnsi="宋体" w:eastAsia="宋体" w:cs="宋体"/>
          <w:b/>
          <w:color w:val="auto"/>
          <w:kern w:val="2"/>
          <w:sz w:val="24"/>
          <w:szCs w:val="24"/>
          <w:highlight w:val="none"/>
          <w:lang w:val="en-US" w:eastAsia="zh-CN" w:bidi="ar-SA"/>
        </w:rPr>
        <w:t>12.</w:t>
      </w:r>
      <w:r>
        <w:rPr>
          <w:rFonts w:hint="eastAsia" w:ascii="宋体" w:hAnsi="宋体" w:eastAsia="宋体" w:cs="宋体"/>
          <w:b/>
          <w:color w:val="auto"/>
          <w:szCs w:val="24"/>
          <w:highlight w:val="none"/>
        </w:rPr>
        <w:t>响应文件的提交、补充、修改、撤回</w:t>
      </w:r>
    </w:p>
    <w:p>
      <w:pPr>
        <w:pStyle w:val="23"/>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.1 供应商应当在响应截止时间前完成响应文件的递交，并可以补充、修改或者撤回响应文件。补充或者修改响应文件的，应当先行撤回原文件，补充、修改后重新递交。响应截止时间前未完成</w:t>
      </w:r>
      <w:r>
        <w:rPr>
          <w:rFonts w:hint="eastAsia" w:ascii="宋体" w:hAnsi="宋体" w:eastAsia="宋体" w:cs="宋体"/>
          <w:color w:val="auto"/>
          <w:szCs w:val="24"/>
          <w:highlight w:val="none"/>
          <w:lang w:eastAsia="zh-CN"/>
        </w:rPr>
        <w:t>递交</w:t>
      </w:r>
      <w:r>
        <w:rPr>
          <w:rFonts w:hint="eastAsia" w:ascii="宋体" w:hAnsi="宋体" w:eastAsia="宋体" w:cs="宋体"/>
          <w:color w:val="auto"/>
          <w:szCs w:val="24"/>
          <w:highlight w:val="none"/>
        </w:rPr>
        <w:t>的，视为撤回响应文件。响应截止时间后递交的响应文件，</w:t>
      </w:r>
      <w:r>
        <w:rPr>
          <w:rFonts w:hint="eastAsia" w:ascii="宋体" w:hAnsi="宋体" w:eastAsia="宋体" w:cs="宋体"/>
          <w:color w:val="auto"/>
          <w:szCs w:val="24"/>
          <w:highlight w:val="none"/>
          <w:lang w:eastAsia="zh-CN"/>
        </w:rPr>
        <w:t>采购人</w:t>
      </w:r>
      <w:r>
        <w:rPr>
          <w:rFonts w:hint="eastAsia" w:ascii="宋体" w:hAnsi="宋体" w:eastAsia="宋体" w:cs="宋体"/>
          <w:color w:val="auto"/>
          <w:szCs w:val="24"/>
          <w:highlight w:val="none"/>
        </w:rPr>
        <w:t>将拒收。</w:t>
      </w:r>
    </w:p>
    <w:p>
      <w:pPr>
        <w:pStyle w:val="23"/>
        <w:keepNext w:val="0"/>
        <w:keepLines w:val="0"/>
        <w:pageBreakBefore w:val="0"/>
        <w:widowControl w:val="0"/>
        <w:kinsoku/>
        <w:wordWrap/>
        <w:overflowPunct/>
        <w:topLinePunct w:val="0"/>
        <w:autoSpaceDE/>
        <w:autoSpaceDN/>
        <w:bidi w:val="0"/>
        <w:adjustRightInd/>
        <w:spacing w:before="0"/>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.2在响应截止时间前，除供应商补充、修改或者撤回响应文件外，任何单位和个人不得</w:t>
      </w:r>
      <w:r>
        <w:rPr>
          <w:rFonts w:hint="eastAsia" w:ascii="宋体" w:hAnsi="宋体" w:eastAsia="宋体" w:cs="宋体"/>
          <w:color w:val="auto"/>
          <w:szCs w:val="24"/>
          <w:highlight w:val="none"/>
          <w:lang w:eastAsia="zh-CN"/>
        </w:rPr>
        <w:t>拆封开启</w:t>
      </w:r>
      <w:r>
        <w:rPr>
          <w:rFonts w:hint="eastAsia" w:ascii="宋体" w:hAnsi="宋体" w:eastAsia="宋体" w:cs="宋体"/>
          <w:color w:val="auto"/>
          <w:szCs w:val="24"/>
          <w:highlight w:val="none"/>
        </w:rPr>
        <w:t>响应文件。</w:t>
      </w:r>
    </w:p>
    <w:p>
      <w:pPr>
        <w:pStyle w:val="23"/>
        <w:keepNext w:val="0"/>
        <w:keepLines w:val="0"/>
        <w:pageBreakBefore w:val="0"/>
        <w:widowControl w:val="0"/>
        <w:kinsoku/>
        <w:wordWrap/>
        <w:overflowPunct/>
        <w:topLinePunct w:val="0"/>
        <w:autoSpaceDE/>
        <w:autoSpaceDN/>
        <w:bidi w:val="0"/>
        <w:adjustRightInd/>
        <w:spacing w:before="0"/>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.3采购人可以视情况延长响应文件提交的截止时间。在上述情况下，供应商以前在响应截止期方面的全部权利、责任和义务，将适用于延长至新的响应截止期。</w:t>
      </w:r>
    </w:p>
    <w:p>
      <w:pPr>
        <w:pStyle w:val="23"/>
        <w:spacing w:before="0"/>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w:t>
      </w:r>
      <w:r>
        <w:rPr>
          <w:rFonts w:hint="eastAsia" w:ascii="宋体" w:hAnsi="宋体" w:eastAsia="宋体" w:cs="宋体"/>
          <w:b/>
          <w:color w:val="auto"/>
          <w:szCs w:val="24"/>
          <w:highlight w:val="none"/>
          <w:lang w:val="en-US" w:eastAsia="zh-CN"/>
        </w:rPr>
        <w:t>3</w:t>
      </w:r>
      <w:r>
        <w:rPr>
          <w:rFonts w:hint="eastAsia" w:ascii="宋体" w:hAnsi="宋体" w:eastAsia="宋体" w:cs="宋体"/>
          <w:b/>
          <w:color w:val="auto"/>
          <w:szCs w:val="24"/>
          <w:highlight w:val="none"/>
        </w:rPr>
        <w:t>.响应文件的无效处理</w:t>
      </w:r>
    </w:p>
    <w:p>
      <w:pPr>
        <w:pStyle w:val="8"/>
        <w:spacing w:line="360" w:lineRule="auto"/>
        <w:ind w:firstLine="360"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w:t>
      </w:r>
      <w:r>
        <w:rPr>
          <w:rFonts w:hint="eastAsia" w:ascii="宋体" w:hAnsi="宋体" w:eastAsia="宋体" w:cs="宋体"/>
          <w:color w:val="auto"/>
          <w:szCs w:val="21"/>
          <w:highlight w:val="none"/>
          <w:lang w:eastAsia="zh-CN"/>
        </w:rPr>
        <w:t>询价采购文件</w:t>
      </w:r>
      <w:r>
        <w:rPr>
          <w:rFonts w:hint="eastAsia" w:ascii="宋体" w:hAnsi="宋体" w:eastAsia="宋体" w:cs="宋体"/>
          <w:color w:val="auto"/>
          <w:highlight w:val="none"/>
        </w:rPr>
        <w:t>规定</w:t>
      </w:r>
      <w:r>
        <w:rPr>
          <w:rFonts w:hint="eastAsia" w:ascii="宋体" w:hAnsi="宋体" w:eastAsia="宋体" w:cs="宋体"/>
          <w:color w:val="auto"/>
          <w:szCs w:val="21"/>
          <w:highlight w:val="none"/>
        </w:rPr>
        <w:t>的响应无效情形之一的，响应无效。</w:t>
      </w:r>
    </w:p>
    <w:p>
      <w:pPr>
        <w:pStyle w:val="23"/>
        <w:spacing w:before="0"/>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w:t>
      </w:r>
      <w:r>
        <w:rPr>
          <w:rFonts w:hint="eastAsia" w:ascii="宋体" w:hAnsi="宋体" w:eastAsia="宋体" w:cs="宋体"/>
          <w:b/>
          <w:color w:val="auto"/>
          <w:szCs w:val="24"/>
          <w:highlight w:val="none"/>
          <w:lang w:val="en-US" w:eastAsia="zh-CN"/>
        </w:rPr>
        <w:t>4</w:t>
      </w:r>
      <w:r>
        <w:rPr>
          <w:rFonts w:hint="eastAsia" w:ascii="宋体" w:hAnsi="宋体" w:eastAsia="宋体" w:cs="宋体"/>
          <w:b/>
          <w:color w:val="auto"/>
          <w:szCs w:val="24"/>
          <w:highlight w:val="none"/>
        </w:rPr>
        <w:t>.响应有效期</w:t>
      </w:r>
    </w:p>
    <w:p>
      <w:pPr>
        <w:spacing w:line="360" w:lineRule="auto"/>
        <w:ind w:firstLine="480" w:firstLineChars="200"/>
        <w:rPr>
          <w:rFonts w:hint="eastAsia" w:ascii="宋体" w:hAnsi="宋体" w:eastAsia="宋体" w:cs="宋体"/>
          <w:b/>
          <w:color w:val="auto"/>
          <w:sz w:val="24"/>
          <w:szCs w:val="21"/>
          <w:highlight w:val="none"/>
        </w:rPr>
      </w:pPr>
      <w:r>
        <w:rPr>
          <w:rFonts w:hint="eastAsia" w:ascii="宋体" w:hAnsi="宋体" w:eastAsia="宋体" w:cs="宋体"/>
          <w:color w:val="auto"/>
          <w:sz w:val="24"/>
          <w:szCs w:val="20"/>
          <w:highlight w:val="none"/>
        </w:rPr>
        <w:t>1</w:t>
      </w:r>
      <w:r>
        <w:rPr>
          <w:rFonts w:hint="eastAsia" w:ascii="宋体" w:hAnsi="宋体" w:eastAsia="宋体" w:cs="宋体"/>
          <w:color w:val="auto"/>
          <w:sz w:val="24"/>
          <w:szCs w:val="20"/>
          <w:highlight w:val="none"/>
          <w:lang w:val="en-US" w:eastAsia="zh-CN"/>
        </w:rPr>
        <w:t>4</w:t>
      </w:r>
      <w:r>
        <w:rPr>
          <w:rFonts w:hint="eastAsia" w:ascii="宋体" w:hAnsi="宋体" w:eastAsia="宋体" w:cs="宋体"/>
          <w:color w:val="auto"/>
          <w:sz w:val="24"/>
          <w:szCs w:val="20"/>
          <w:highlight w:val="none"/>
        </w:rPr>
        <w:t>.1响应有效期为从提交响应文件的截止之日起90天。▲</w:t>
      </w:r>
      <w:r>
        <w:rPr>
          <w:rFonts w:hint="eastAsia" w:ascii="宋体" w:hAnsi="宋体" w:eastAsia="宋体" w:cs="宋体"/>
          <w:b/>
          <w:color w:val="auto"/>
          <w:sz w:val="24"/>
          <w:szCs w:val="20"/>
          <w:highlight w:val="none"/>
        </w:rPr>
        <w:t>供应商的响应文件中承</w:t>
      </w:r>
      <w:r>
        <w:rPr>
          <w:rFonts w:hint="eastAsia" w:ascii="宋体" w:hAnsi="宋体" w:eastAsia="宋体" w:cs="宋体"/>
          <w:b/>
          <w:color w:val="auto"/>
          <w:sz w:val="24"/>
          <w:szCs w:val="21"/>
          <w:highlight w:val="none"/>
        </w:rPr>
        <w:t>诺的响应有效期少于</w:t>
      </w:r>
      <w:r>
        <w:rPr>
          <w:rFonts w:hint="eastAsia" w:ascii="宋体" w:hAnsi="宋体" w:eastAsia="宋体" w:cs="宋体"/>
          <w:b/>
          <w:color w:val="auto"/>
          <w:sz w:val="24"/>
          <w:szCs w:val="21"/>
          <w:highlight w:val="none"/>
          <w:lang w:eastAsia="zh-CN"/>
        </w:rPr>
        <w:t>询价采购文件</w:t>
      </w:r>
      <w:r>
        <w:rPr>
          <w:rFonts w:hint="eastAsia" w:ascii="宋体" w:hAnsi="宋体" w:eastAsia="宋体" w:cs="宋体"/>
          <w:b/>
          <w:color w:val="auto"/>
          <w:sz w:val="24"/>
          <w:szCs w:val="21"/>
          <w:highlight w:val="none"/>
        </w:rPr>
        <w:t>中载明的响应有效期的，响应无效。</w:t>
      </w:r>
    </w:p>
    <w:p>
      <w:pPr>
        <w:pStyle w:val="23"/>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.2响应文件合格投递后，自响应截止日期起，在响应有效期内有效。</w:t>
      </w:r>
    </w:p>
    <w:p>
      <w:pPr>
        <w:pStyle w:val="23"/>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.3在原定响应有效期满之前，如果出现特殊情况，</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可以以书面形式通知供应商延长响应有效期。供应商同意延长的，不得要求或被允许修改其响应文件，供应商拒绝延长的，其响应无效。</w:t>
      </w:r>
    </w:p>
    <w:p>
      <w:pPr>
        <w:pStyle w:val="23"/>
        <w:spacing w:before="0"/>
        <w:ind w:firstLine="0" w:firstLineChars="0"/>
        <w:jc w:val="center"/>
        <w:rPr>
          <w:rFonts w:hint="eastAsia" w:ascii="宋体" w:hAnsi="宋体" w:eastAsia="宋体" w:cs="宋体"/>
          <w:b/>
          <w:color w:val="auto"/>
          <w:sz w:val="32"/>
          <w:highlight w:val="none"/>
        </w:rPr>
      </w:pPr>
    </w:p>
    <w:p>
      <w:pPr>
        <w:pStyle w:val="23"/>
        <w:spacing w:before="0"/>
        <w:ind w:firstLine="0" w:firstLineChars="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四、响应文件开启、资格审查与信用信息查询</w:t>
      </w:r>
    </w:p>
    <w:p>
      <w:pPr>
        <w:pStyle w:val="24"/>
        <w:spacing w:before="0" w:line="360" w:lineRule="auto"/>
        <w:ind w:left="0" w:firstLine="482" w:firstLineChars="200"/>
        <w:contextualSpacing/>
        <w:rPr>
          <w:rFonts w:hint="eastAsia" w:ascii="宋体" w:hAnsi="宋体" w:eastAsia="宋体" w:cs="宋体"/>
          <w:color w:val="auto"/>
          <w:sz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.响应文件开启</w:t>
      </w:r>
    </w:p>
    <w:p>
      <w:pPr>
        <w:pStyle w:val="24"/>
        <w:spacing w:before="0" w:line="360" w:lineRule="auto"/>
        <w:ind w:left="0"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按照</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规定的时间组织响应文件的开启，</w:t>
      </w:r>
      <w:r>
        <w:rPr>
          <w:rFonts w:hint="eastAsia" w:ascii="宋体" w:hAnsi="宋体" w:eastAsia="宋体" w:cs="宋体"/>
          <w:color w:val="auto"/>
          <w:sz w:val="24"/>
          <w:highlight w:val="none"/>
          <w:lang w:eastAsia="zh-CN"/>
        </w:rPr>
        <w:t>邀请</w:t>
      </w:r>
      <w:r>
        <w:rPr>
          <w:rFonts w:hint="eastAsia" w:ascii="宋体" w:hAnsi="宋体" w:eastAsia="宋体" w:cs="宋体"/>
          <w:color w:val="auto"/>
          <w:sz w:val="24"/>
          <w:highlight w:val="none"/>
        </w:rPr>
        <w:t>所有供应商参加</w:t>
      </w:r>
      <w:r>
        <w:rPr>
          <w:rFonts w:hint="eastAsia" w:ascii="宋体" w:hAnsi="宋体" w:eastAsia="宋体" w:cs="宋体"/>
          <w:color w:val="auto"/>
          <w:sz w:val="24"/>
          <w:highlight w:val="none"/>
          <w:lang w:eastAsia="zh-CN"/>
        </w:rPr>
        <w:t>开标</w:t>
      </w:r>
      <w:r>
        <w:rPr>
          <w:rFonts w:hint="eastAsia" w:ascii="宋体" w:hAnsi="宋体" w:eastAsia="宋体" w:cs="宋体"/>
          <w:color w:val="auto"/>
          <w:sz w:val="24"/>
          <w:highlight w:val="none"/>
        </w:rPr>
        <w:t>。供应商不足3家</w:t>
      </w:r>
      <w:r>
        <w:rPr>
          <w:rFonts w:hint="eastAsia" w:ascii="宋体" w:hAnsi="宋体" w:eastAsia="宋体" w:cs="宋体"/>
          <w:color w:val="auto"/>
          <w:sz w:val="24"/>
          <w:highlight w:val="none"/>
          <w:lang w:eastAsia="zh-CN"/>
        </w:rPr>
        <w:t>或者缴纳询价保证金少于</w:t>
      </w:r>
      <w:r>
        <w:rPr>
          <w:rFonts w:hint="eastAsia" w:ascii="宋体" w:hAnsi="宋体" w:eastAsia="宋体" w:cs="宋体"/>
          <w:color w:val="auto"/>
          <w:sz w:val="24"/>
          <w:highlight w:val="none"/>
          <w:lang w:val="en-US" w:eastAsia="zh-CN"/>
        </w:rPr>
        <w:t>3家（若有要求）</w:t>
      </w:r>
      <w:r>
        <w:rPr>
          <w:rFonts w:hint="eastAsia" w:ascii="宋体" w:hAnsi="宋体" w:eastAsia="宋体" w:cs="宋体"/>
          <w:color w:val="auto"/>
          <w:sz w:val="24"/>
          <w:highlight w:val="none"/>
        </w:rPr>
        <w:t>的，不得</w:t>
      </w:r>
      <w:r>
        <w:rPr>
          <w:rFonts w:hint="eastAsia" w:ascii="宋体" w:hAnsi="宋体" w:eastAsia="宋体" w:cs="宋体"/>
          <w:color w:val="auto"/>
          <w:sz w:val="24"/>
          <w:highlight w:val="none"/>
          <w:lang w:eastAsia="zh-CN"/>
        </w:rPr>
        <w:t>拆封</w:t>
      </w:r>
      <w:r>
        <w:rPr>
          <w:rFonts w:hint="eastAsia" w:ascii="宋体" w:hAnsi="宋体" w:eastAsia="宋体" w:cs="宋体"/>
          <w:color w:val="auto"/>
          <w:sz w:val="24"/>
          <w:highlight w:val="none"/>
        </w:rPr>
        <w:t>开启响应文件。</w:t>
      </w:r>
    </w:p>
    <w:p>
      <w:pPr>
        <w:pStyle w:val="24"/>
        <w:spacing w:before="0" w:line="360" w:lineRule="auto"/>
        <w:ind w:left="0" w:firstLine="482" w:firstLineChars="200"/>
        <w:contextualSpacing/>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lang w:val="en-US" w:eastAsia="zh-CN"/>
        </w:rPr>
        <w:t>16</w:t>
      </w:r>
      <w:r>
        <w:rPr>
          <w:rFonts w:hint="eastAsia" w:ascii="宋体" w:hAnsi="宋体" w:eastAsia="宋体" w:cs="宋体"/>
          <w:b/>
          <w:color w:val="auto"/>
          <w:sz w:val="24"/>
          <w:szCs w:val="20"/>
          <w:highlight w:val="none"/>
        </w:rPr>
        <w:t>.资格审查</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1采购人</w:t>
      </w:r>
      <w:r>
        <w:rPr>
          <w:rFonts w:hint="eastAsia" w:ascii="宋体" w:hAnsi="宋体" w:eastAsia="宋体" w:cs="宋体"/>
          <w:color w:val="auto"/>
          <w:kern w:val="0"/>
          <w:sz w:val="24"/>
          <w:highlight w:val="none"/>
        </w:rPr>
        <w:t>依据</w:t>
      </w:r>
      <w:r>
        <w:rPr>
          <w:rFonts w:hint="eastAsia" w:ascii="宋体" w:hAnsi="宋体" w:eastAsia="宋体" w:cs="宋体"/>
          <w:color w:val="auto"/>
          <w:sz w:val="24"/>
          <w:highlight w:val="none"/>
        </w:rPr>
        <w:t>法律法规和</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的规定，对供应商的基本资格条件、特定资格条件进行审查。</w:t>
      </w:r>
    </w:p>
    <w:p>
      <w:pPr>
        <w:pStyle w:val="23"/>
        <w:spacing w:before="0"/>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1</w:t>
      </w:r>
      <w:r>
        <w:rPr>
          <w:rFonts w:hint="eastAsia" w:ascii="宋体" w:hAnsi="宋体" w:eastAsia="宋体" w:cs="宋体"/>
          <w:color w:val="auto"/>
          <w:kern w:val="0"/>
          <w:szCs w:val="24"/>
          <w:highlight w:val="none"/>
          <w:lang w:val="en-US" w:eastAsia="zh-CN"/>
        </w:rPr>
        <w:t>6</w:t>
      </w:r>
      <w:r>
        <w:rPr>
          <w:rFonts w:hint="eastAsia" w:ascii="宋体" w:hAnsi="宋体" w:eastAsia="宋体" w:cs="宋体"/>
          <w:color w:val="auto"/>
          <w:kern w:val="0"/>
          <w:szCs w:val="24"/>
          <w:highlight w:val="none"/>
        </w:rPr>
        <w:t>.</w:t>
      </w:r>
      <w:r>
        <w:rPr>
          <w:rFonts w:hint="eastAsia" w:ascii="宋体" w:hAnsi="宋体" w:eastAsia="宋体" w:cs="宋体"/>
          <w:color w:val="auto"/>
          <w:kern w:val="0"/>
          <w:szCs w:val="24"/>
          <w:highlight w:val="none"/>
          <w:lang w:val="en-US" w:eastAsia="zh-CN"/>
        </w:rPr>
        <w:t>2</w:t>
      </w:r>
      <w:r>
        <w:rPr>
          <w:rFonts w:hint="eastAsia" w:ascii="宋体" w:hAnsi="宋体" w:eastAsia="宋体" w:cs="宋体"/>
          <w:color w:val="auto"/>
          <w:kern w:val="0"/>
          <w:szCs w:val="24"/>
          <w:highlight w:val="none"/>
        </w:rPr>
        <w:t>供应商未按照</w:t>
      </w:r>
      <w:r>
        <w:rPr>
          <w:rFonts w:hint="eastAsia" w:ascii="宋体" w:hAnsi="宋体" w:eastAsia="宋体" w:cs="宋体"/>
          <w:color w:val="auto"/>
          <w:kern w:val="0"/>
          <w:szCs w:val="24"/>
          <w:highlight w:val="none"/>
          <w:lang w:eastAsia="zh-CN"/>
        </w:rPr>
        <w:t>询价采购文件</w:t>
      </w:r>
      <w:r>
        <w:rPr>
          <w:rFonts w:hint="eastAsia" w:ascii="宋体" w:hAnsi="宋体" w:eastAsia="宋体" w:cs="宋体"/>
          <w:color w:val="auto"/>
          <w:kern w:val="0"/>
          <w:szCs w:val="24"/>
          <w:highlight w:val="none"/>
        </w:rPr>
        <w:t>要求提供与</w:t>
      </w:r>
      <w:r>
        <w:rPr>
          <w:rFonts w:hint="eastAsia" w:ascii="宋体" w:hAnsi="宋体" w:eastAsia="宋体" w:cs="宋体"/>
          <w:color w:val="auto"/>
          <w:highlight w:val="none"/>
        </w:rPr>
        <w:t>基本资格条件、特定资格条件相应的</w:t>
      </w:r>
      <w:r>
        <w:rPr>
          <w:rFonts w:hint="eastAsia" w:ascii="宋体" w:hAnsi="宋体" w:eastAsia="宋体" w:cs="宋体"/>
          <w:color w:val="auto"/>
          <w:kern w:val="0"/>
          <w:szCs w:val="24"/>
          <w:highlight w:val="none"/>
        </w:rPr>
        <w:t>有效资格证明材料的，视为</w:t>
      </w:r>
      <w:r>
        <w:rPr>
          <w:rFonts w:hint="eastAsia" w:ascii="宋体" w:hAnsi="宋体" w:eastAsia="宋体" w:cs="宋体"/>
          <w:color w:val="auto"/>
          <w:highlight w:val="none"/>
        </w:rPr>
        <w:t>供应商不具备</w:t>
      </w:r>
      <w:r>
        <w:rPr>
          <w:rFonts w:hint="eastAsia" w:ascii="宋体" w:hAnsi="宋体" w:eastAsia="宋体" w:cs="宋体"/>
          <w:color w:val="auto"/>
          <w:highlight w:val="none"/>
          <w:lang w:eastAsia="zh-CN"/>
        </w:rPr>
        <w:t>询价采购文件</w:t>
      </w:r>
      <w:r>
        <w:rPr>
          <w:rFonts w:hint="eastAsia" w:ascii="宋体" w:hAnsi="宋体" w:eastAsia="宋体" w:cs="宋体"/>
          <w:color w:val="auto"/>
          <w:highlight w:val="none"/>
        </w:rPr>
        <w:t>中规定的资格要求，其响应无效。</w:t>
      </w:r>
    </w:p>
    <w:p>
      <w:pPr>
        <w:pStyle w:val="23"/>
        <w:spacing w:before="0"/>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1</w:t>
      </w:r>
      <w:r>
        <w:rPr>
          <w:rFonts w:hint="eastAsia" w:ascii="宋体" w:hAnsi="宋体" w:eastAsia="宋体" w:cs="宋体"/>
          <w:color w:val="auto"/>
          <w:kern w:val="0"/>
          <w:szCs w:val="24"/>
          <w:highlight w:val="none"/>
          <w:lang w:val="en-US" w:eastAsia="zh-CN"/>
        </w:rPr>
        <w:t>6</w:t>
      </w:r>
      <w:r>
        <w:rPr>
          <w:rFonts w:hint="eastAsia" w:ascii="宋体" w:hAnsi="宋体" w:eastAsia="宋体" w:cs="宋体"/>
          <w:color w:val="auto"/>
          <w:kern w:val="0"/>
          <w:szCs w:val="24"/>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对未通过资格审查的供应商，</w:t>
      </w:r>
      <w:r>
        <w:rPr>
          <w:rFonts w:hint="eastAsia" w:ascii="宋体" w:hAnsi="宋体" w:eastAsia="宋体" w:cs="宋体"/>
          <w:color w:val="auto"/>
          <w:kern w:val="0"/>
          <w:szCs w:val="24"/>
          <w:highlight w:val="none"/>
          <w:lang w:eastAsia="zh-CN"/>
        </w:rPr>
        <w:t>采购人</w:t>
      </w:r>
      <w:r>
        <w:rPr>
          <w:rFonts w:hint="eastAsia" w:ascii="宋体" w:hAnsi="宋体" w:eastAsia="宋体" w:cs="宋体"/>
          <w:color w:val="auto"/>
          <w:kern w:val="0"/>
          <w:szCs w:val="24"/>
          <w:highlight w:val="none"/>
          <w:lang w:val="en-US" w:eastAsia="zh-CN"/>
        </w:rPr>
        <w:t>以质询形式</w:t>
      </w:r>
      <w:r>
        <w:rPr>
          <w:rFonts w:hint="eastAsia" w:ascii="宋体" w:hAnsi="宋体" w:eastAsia="宋体" w:cs="宋体"/>
          <w:color w:val="auto"/>
          <w:highlight w:val="none"/>
        </w:rPr>
        <w:t>告知其未通过的原因。</w:t>
      </w:r>
    </w:p>
    <w:p>
      <w:pPr>
        <w:pStyle w:val="23"/>
        <w:spacing w:before="0"/>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1</w:t>
      </w:r>
      <w:r>
        <w:rPr>
          <w:rFonts w:hint="eastAsia" w:ascii="宋体" w:hAnsi="宋体" w:eastAsia="宋体" w:cs="宋体"/>
          <w:color w:val="auto"/>
          <w:kern w:val="0"/>
          <w:szCs w:val="24"/>
          <w:highlight w:val="none"/>
          <w:lang w:val="en-US" w:eastAsia="zh-CN"/>
        </w:rPr>
        <w:t>6</w:t>
      </w:r>
      <w:r>
        <w:rPr>
          <w:rFonts w:hint="eastAsia" w:ascii="宋体" w:hAnsi="宋体" w:eastAsia="宋体" w:cs="宋体"/>
          <w:color w:val="auto"/>
          <w:kern w:val="0"/>
          <w:szCs w:val="24"/>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合格供应商不足3家的，不再评审。</w:t>
      </w:r>
    </w:p>
    <w:p>
      <w:pPr>
        <w:pStyle w:val="23"/>
        <w:spacing w:before="0"/>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w:t>
      </w:r>
      <w:r>
        <w:rPr>
          <w:rFonts w:hint="eastAsia" w:ascii="宋体" w:hAnsi="宋体" w:eastAsia="宋体" w:cs="宋体"/>
          <w:b/>
          <w:color w:val="auto"/>
          <w:szCs w:val="24"/>
          <w:highlight w:val="none"/>
          <w:lang w:val="en-US" w:eastAsia="zh-CN"/>
        </w:rPr>
        <w:t>7</w:t>
      </w:r>
      <w:r>
        <w:rPr>
          <w:rFonts w:hint="eastAsia" w:ascii="宋体" w:hAnsi="宋体" w:eastAsia="宋体" w:cs="宋体"/>
          <w:b/>
          <w:color w:val="auto"/>
          <w:szCs w:val="24"/>
          <w:highlight w:val="none"/>
        </w:rPr>
        <w:t>.信用信息查询</w:t>
      </w:r>
    </w:p>
    <w:p>
      <w:pPr>
        <w:pStyle w:val="23"/>
        <w:spacing w:before="0"/>
        <w:ind w:firstLine="495"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1</w:t>
      </w:r>
      <w:r>
        <w:rPr>
          <w:rFonts w:hint="eastAsia" w:ascii="宋体" w:hAnsi="宋体" w:eastAsia="宋体" w:cs="宋体"/>
          <w:color w:val="auto"/>
          <w:kern w:val="0"/>
          <w:szCs w:val="24"/>
          <w:highlight w:val="none"/>
          <w:lang w:val="en-US" w:eastAsia="zh-CN"/>
        </w:rPr>
        <w:t>7</w:t>
      </w:r>
      <w:r>
        <w:rPr>
          <w:rFonts w:hint="eastAsia" w:ascii="宋体" w:hAnsi="宋体" w:eastAsia="宋体" w:cs="宋体"/>
          <w:color w:val="auto"/>
          <w:kern w:val="0"/>
          <w:szCs w:val="24"/>
          <w:highlight w:val="none"/>
        </w:rPr>
        <w:t>.1信用信息查询渠道及截止时间：</w:t>
      </w:r>
      <w:r>
        <w:rPr>
          <w:rFonts w:hint="eastAsia" w:ascii="宋体" w:hAnsi="宋体" w:eastAsia="宋体" w:cs="宋体"/>
          <w:color w:val="auto"/>
          <w:kern w:val="0"/>
          <w:szCs w:val="24"/>
          <w:highlight w:val="none"/>
          <w:lang w:eastAsia="zh-CN"/>
        </w:rPr>
        <w:t>采购人</w:t>
      </w:r>
      <w:r>
        <w:rPr>
          <w:rFonts w:hint="eastAsia" w:ascii="宋体" w:hAnsi="宋体" w:eastAsia="宋体" w:cs="宋体"/>
          <w:color w:val="auto"/>
          <w:kern w:val="0"/>
          <w:szCs w:val="24"/>
          <w:highlight w:val="none"/>
        </w:rPr>
        <w:t>将通过“信用中国”网站(www.creditchina.gov.cn)、中国政府采购网</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rPr>
        <w:t>政府采购严重违法失信行为记录名单</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rPr>
        <w:t>(www.ccgp.gov.cn)渠道查询供应商响应截止时间当天的信用记录。</w:t>
      </w:r>
    </w:p>
    <w:p>
      <w:pPr>
        <w:pStyle w:val="23"/>
        <w:spacing w:before="0"/>
        <w:ind w:firstLine="495"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1</w:t>
      </w:r>
      <w:r>
        <w:rPr>
          <w:rFonts w:hint="eastAsia" w:ascii="宋体" w:hAnsi="宋体" w:eastAsia="宋体" w:cs="宋体"/>
          <w:color w:val="auto"/>
          <w:kern w:val="0"/>
          <w:szCs w:val="24"/>
          <w:highlight w:val="none"/>
          <w:lang w:val="en-US" w:eastAsia="zh-CN"/>
        </w:rPr>
        <w:t>7</w:t>
      </w:r>
      <w:r>
        <w:rPr>
          <w:rFonts w:hint="eastAsia" w:ascii="宋体" w:hAnsi="宋体" w:eastAsia="宋体" w:cs="宋体"/>
          <w:color w:val="auto"/>
          <w:kern w:val="0"/>
          <w:szCs w:val="24"/>
          <w:highlight w:val="none"/>
        </w:rPr>
        <w:t>.2信用信息查询记录和证据留存的具体方式：现场查询的供应商的信用记录、查询结果经确认后将与</w:t>
      </w:r>
      <w:r>
        <w:rPr>
          <w:rFonts w:hint="eastAsia" w:ascii="宋体" w:hAnsi="宋体" w:eastAsia="宋体" w:cs="宋体"/>
          <w:color w:val="auto"/>
          <w:kern w:val="0"/>
          <w:szCs w:val="24"/>
          <w:highlight w:val="none"/>
          <w:lang w:eastAsia="zh-CN"/>
        </w:rPr>
        <w:t>询价采购文件</w:t>
      </w:r>
      <w:r>
        <w:rPr>
          <w:rFonts w:hint="eastAsia" w:ascii="宋体" w:hAnsi="宋体" w:eastAsia="宋体" w:cs="宋体"/>
          <w:color w:val="auto"/>
          <w:kern w:val="0"/>
          <w:szCs w:val="24"/>
          <w:highlight w:val="none"/>
        </w:rPr>
        <w:t>一起存档。</w:t>
      </w:r>
    </w:p>
    <w:p>
      <w:pPr>
        <w:pStyle w:val="23"/>
        <w:spacing w:before="0"/>
        <w:ind w:firstLine="495"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1</w:t>
      </w:r>
      <w:r>
        <w:rPr>
          <w:rFonts w:hint="eastAsia" w:ascii="宋体" w:hAnsi="宋体" w:eastAsia="宋体" w:cs="宋体"/>
          <w:color w:val="auto"/>
          <w:kern w:val="0"/>
          <w:szCs w:val="24"/>
          <w:highlight w:val="none"/>
          <w:lang w:val="en-US" w:eastAsia="zh-CN"/>
        </w:rPr>
        <w:t>7</w:t>
      </w:r>
      <w:r>
        <w:rPr>
          <w:rFonts w:hint="eastAsia" w:ascii="宋体" w:hAnsi="宋体" w:eastAsia="宋体" w:cs="宋体"/>
          <w:color w:val="auto"/>
          <w:kern w:val="0"/>
          <w:szCs w:val="24"/>
          <w:highlight w:val="none"/>
        </w:rPr>
        <w:t>.3信用信息的使用规则：经查询列入失信被执行人名单、重大税收违法案件当事人名单、政府采购严重违法失信行为记录名单的供应商将被拒绝参与</w:t>
      </w:r>
      <w:r>
        <w:rPr>
          <w:rFonts w:hint="eastAsia" w:ascii="宋体" w:hAnsi="宋体" w:eastAsia="宋体" w:cs="宋体"/>
          <w:color w:val="auto"/>
          <w:kern w:val="0"/>
          <w:szCs w:val="24"/>
          <w:highlight w:val="none"/>
          <w:lang w:eastAsia="zh-CN"/>
        </w:rPr>
        <w:t>杭州临江环境能源有限公司</w:t>
      </w:r>
      <w:r>
        <w:rPr>
          <w:rFonts w:hint="eastAsia" w:ascii="宋体" w:hAnsi="宋体" w:eastAsia="宋体" w:cs="宋体"/>
          <w:color w:val="auto"/>
          <w:kern w:val="0"/>
          <w:szCs w:val="24"/>
          <w:highlight w:val="none"/>
        </w:rPr>
        <w:t>采购活动。</w:t>
      </w:r>
    </w:p>
    <w:p>
      <w:pPr>
        <w:pStyle w:val="23"/>
        <w:spacing w:before="0"/>
        <w:ind w:firstLine="480"/>
        <w:rPr>
          <w:rFonts w:hint="eastAsia" w:ascii="宋体" w:hAnsi="宋体" w:eastAsia="宋体" w:cs="宋体"/>
          <w:color w:val="auto"/>
          <w:kern w:val="0"/>
          <w:szCs w:val="24"/>
          <w:highlight w:val="none"/>
        </w:rPr>
      </w:pPr>
    </w:p>
    <w:p>
      <w:pPr>
        <w:snapToGrid w:val="0"/>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五、评审</w:t>
      </w:r>
    </w:p>
    <w:p>
      <w:pPr>
        <w:spacing w:line="360" w:lineRule="auto"/>
        <w:ind w:firstLine="482" w:firstLineChars="200"/>
        <w:rPr>
          <w:rFonts w:hint="eastAsia" w:ascii="宋体" w:hAnsi="宋体" w:eastAsia="宋体" w:cs="宋体"/>
          <w:b/>
          <w:color w:val="auto"/>
          <w:sz w:val="24"/>
          <w:highlight w:val="none"/>
        </w:rPr>
      </w:pPr>
      <w:bookmarkStart w:id="18" w:name="_Toc91899903"/>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lang w:eastAsia="zh-CN"/>
        </w:rPr>
        <w:t>询价评审小组</w:t>
      </w:r>
      <w:r>
        <w:rPr>
          <w:rFonts w:hint="eastAsia" w:ascii="宋体" w:hAnsi="宋体" w:eastAsia="宋体" w:cs="宋体"/>
          <w:color w:val="auto"/>
          <w:sz w:val="24"/>
          <w:highlight w:val="none"/>
        </w:rPr>
        <w:t>将根据</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和有关规定，履行评审工作职责，并按照评审方法及评审标准，全面衡量各供应商对</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的响应情况。</w:t>
      </w:r>
      <w:r>
        <w:rPr>
          <w:rFonts w:hint="eastAsia" w:ascii="宋体" w:hAnsi="宋体" w:eastAsia="宋体" w:cs="宋体"/>
          <w:b/>
          <w:color w:val="auto"/>
          <w:sz w:val="24"/>
          <w:highlight w:val="none"/>
        </w:rPr>
        <w:t>详见</w:t>
      </w:r>
      <w:r>
        <w:rPr>
          <w:rFonts w:hint="eastAsia" w:ascii="宋体" w:hAnsi="宋体" w:eastAsia="宋体" w:cs="宋体"/>
          <w:b/>
          <w:color w:val="auto"/>
          <w:sz w:val="24"/>
          <w:highlight w:val="none"/>
          <w:lang w:eastAsia="zh-CN"/>
        </w:rPr>
        <w:t>询价采购文件</w:t>
      </w:r>
      <w:r>
        <w:rPr>
          <w:rFonts w:hint="eastAsia" w:ascii="宋体" w:hAnsi="宋体" w:eastAsia="宋体" w:cs="宋体"/>
          <w:b/>
          <w:color w:val="auto"/>
          <w:sz w:val="24"/>
          <w:highlight w:val="none"/>
        </w:rPr>
        <w:t>第四部分评审办法。</w:t>
      </w:r>
    </w:p>
    <w:p>
      <w:pPr>
        <w:spacing w:line="360" w:lineRule="auto"/>
        <w:rPr>
          <w:rFonts w:hint="eastAsia" w:ascii="宋体" w:hAnsi="宋体" w:eastAsia="宋体" w:cs="宋体"/>
          <w:b/>
          <w:color w:val="auto"/>
          <w:sz w:val="24"/>
          <w:highlight w:val="none"/>
        </w:rPr>
      </w:pPr>
    </w:p>
    <w:p>
      <w:pPr>
        <w:snapToGrid w:val="0"/>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六、成交</w:t>
      </w:r>
    </w:p>
    <w:p>
      <w:pPr>
        <w:pStyle w:val="23"/>
        <w:snapToGrid w:val="0"/>
        <w:spacing w:before="0"/>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19</w:t>
      </w:r>
      <w:r>
        <w:rPr>
          <w:rFonts w:hint="eastAsia" w:ascii="宋体" w:hAnsi="宋体" w:eastAsia="宋体" w:cs="宋体"/>
          <w:b/>
          <w:color w:val="auto"/>
          <w:highlight w:val="none"/>
        </w:rPr>
        <w:t>. 确定成交供应商</w:t>
      </w:r>
      <w:r>
        <w:rPr>
          <w:rFonts w:hint="eastAsia" w:ascii="宋体" w:hAnsi="宋体" w:eastAsia="宋体" w:cs="宋体"/>
          <w:b/>
          <w:color w:val="auto"/>
          <w:szCs w:val="24"/>
          <w:highlight w:val="none"/>
        </w:rPr>
        <w:t>与</w:t>
      </w:r>
      <w:r>
        <w:rPr>
          <w:rFonts w:hint="eastAsia" w:ascii="宋体" w:hAnsi="宋体" w:eastAsia="宋体" w:cs="宋体"/>
          <w:b/>
          <w:color w:val="auto"/>
          <w:szCs w:val="24"/>
          <w:highlight w:val="none"/>
          <w:lang w:eastAsia="zh-CN"/>
        </w:rPr>
        <w:t>预</w:t>
      </w:r>
      <w:r>
        <w:rPr>
          <w:rFonts w:hint="eastAsia" w:ascii="宋体" w:hAnsi="宋体" w:eastAsia="宋体" w:cs="宋体"/>
          <w:b/>
          <w:color w:val="auto"/>
          <w:szCs w:val="24"/>
          <w:highlight w:val="none"/>
        </w:rPr>
        <w:t>成交结果公告</w:t>
      </w:r>
    </w:p>
    <w:p>
      <w:pPr>
        <w:pStyle w:val="23"/>
        <w:snapToGrid w:val="0"/>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19.1</w:t>
      </w:r>
      <w:r>
        <w:rPr>
          <w:rFonts w:hint="eastAsia" w:ascii="宋体" w:hAnsi="宋体" w:eastAsia="宋体" w:cs="宋体"/>
          <w:color w:val="auto"/>
          <w:szCs w:val="24"/>
          <w:highlight w:val="none"/>
        </w:rPr>
        <w:t>采购人</w:t>
      </w:r>
      <w:r>
        <w:rPr>
          <w:rFonts w:hint="eastAsia" w:ascii="宋体" w:hAnsi="宋体" w:eastAsia="宋体" w:cs="宋体"/>
          <w:color w:val="auto"/>
          <w:szCs w:val="24"/>
          <w:highlight w:val="none"/>
          <w:lang w:val="en-US" w:eastAsia="zh-CN"/>
        </w:rPr>
        <w:t>根据</w:t>
      </w:r>
      <w:r>
        <w:rPr>
          <w:rFonts w:hint="eastAsia" w:ascii="宋体" w:hAnsi="宋体" w:eastAsia="宋体" w:cs="宋体"/>
          <w:color w:val="auto"/>
          <w:szCs w:val="24"/>
          <w:highlight w:val="none"/>
        </w:rPr>
        <w:t>推荐的成交候选人中按顺序确定</w:t>
      </w:r>
      <w:r>
        <w:rPr>
          <w:rFonts w:hint="eastAsia" w:ascii="宋体" w:hAnsi="宋体" w:eastAsia="宋体" w:cs="宋体"/>
          <w:color w:val="auto"/>
          <w:szCs w:val="24"/>
          <w:highlight w:val="none"/>
          <w:lang w:eastAsia="zh-CN"/>
        </w:rPr>
        <w:t>预</w:t>
      </w:r>
      <w:r>
        <w:rPr>
          <w:rFonts w:hint="eastAsia" w:ascii="宋体" w:hAnsi="宋体" w:eastAsia="宋体" w:cs="宋体"/>
          <w:color w:val="auto"/>
          <w:szCs w:val="24"/>
          <w:highlight w:val="none"/>
        </w:rPr>
        <w:t>成交供应商。</w:t>
      </w:r>
    </w:p>
    <w:p>
      <w:pPr>
        <w:widowControl/>
        <w:shd w:val="clear" w:color="auto" w:fill="FFFFFF"/>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19.2预</w:t>
      </w:r>
      <w:r>
        <w:rPr>
          <w:rFonts w:hint="eastAsia" w:ascii="宋体" w:hAnsi="宋体" w:eastAsia="宋体" w:cs="宋体"/>
          <w:color w:val="auto"/>
          <w:sz w:val="24"/>
          <w:highlight w:val="none"/>
        </w:rPr>
        <w:t>成交结果公告内容包括采购人的名称、地址、联系方式，项目名称和项目编号，</w:t>
      </w:r>
      <w:r>
        <w:rPr>
          <w:rFonts w:hint="eastAsia" w:ascii="宋体" w:hAnsi="宋体" w:eastAsia="宋体" w:cs="宋体"/>
          <w:color w:val="auto"/>
          <w:sz w:val="24"/>
          <w:highlight w:val="none"/>
          <w:lang w:eastAsia="zh-CN"/>
        </w:rPr>
        <w:t>预</w:t>
      </w:r>
      <w:r>
        <w:rPr>
          <w:rFonts w:hint="eastAsia" w:ascii="宋体" w:hAnsi="宋体" w:eastAsia="宋体" w:cs="宋体"/>
          <w:color w:val="auto"/>
          <w:sz w:val="24"/>
          <w:highlight w:val="none"/>
        </w:rPr>
        <w:t>成交供应商名称、地址和成交金额、成交公告期限。</w:t>
      </w:r>
    </w:p>
    <w:p>
      <w:pPr>
        <w:widowControl/>
        <w:shd w:val="clear" w:color="auto" w:fill="FFFFFF"/>
        <w:spacing w:line="360" w:lineRule="auto"/>
        <w:ind w:firstLine="480"/>
        <w:jc w:val="left"/>
        <w:rPr>
          <w:rFonts w:hint="eastAsia" w:ascii="宋体" w:hAnsi="宋体" w:eastAsia="宋体" w:cs="宋体"/>
          <w:color w:val="auto"/>
          <w:szCs w:val="24"/>
          <w:highlight w:val="none"/>
        </w:rPr>
      </w:pPr>
      <w:r>
        <w:rPr>
          <w:rFonts w:hint="eastAsia" w:ascii="宋体" w:hAnsi="宋体" w:eastAsia="宋体" w:cs="宋体"/>
          <w:color w:val="auto"/>
          <w:sz w:val="24"/>
          <w:highlight w:val="none"/>
          <w:lang w:val="en-US" w:eastAsia="zh-CN"/>
        </w:rPr>
        <w:t>19.3预成交</w:t>
      </w:r>
      <w:r>
        <w:rPr>
          <w:rFonts w:hint="eastAsia" w:ascii="宋体" w:hAnsi="宋体" w:eastAsia="宋体" w:cs="宋体"/>
          <w:color w:val="auto"/>
          <w:sz w:val="24"/>
          <w:highlight w:val="none"/>
        </w:rPr>
        <w:t>公告期限为</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天</w:t>
      </w:r>
      <w:r>
        <w:rPr>
          <w:rFonts w:hint="eastAsia" w:ascii="宋体" w:hAnsi="宋体" w:eastAsia="宋体" w:cs="宋体"/>
          <w:color w:val="auto"/>
          <w:sz w:val="24"/>
          <w:highlight w:val="none"/>
        </w:rPr>
        <w:t>。</w:t>
      </w:r>
    </w:p>
    <w:p>
      <w:pPr>
        <w:pStyle w:val="23"/>
        <w:snapToGrid w:val="0"/>
        <w:spacing w:before="0"/>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20</w:t>
      </w:r>
      <w:r>
        <w:rPr>
          <w:rFonts w:hint="eastAsia" w:ascii="宋体" w:hAnsi="宋体" w:eastAsia="宋体" w:cs="宋体"/>
          <w:b/>
          <w:color w:val="auto"/>
          <w:szCs w:val="24"/>
          <w:highlight w:val="none"/>
        </w:rPr>
        <w:t>. 成交通知</w:t>
      </w:r>
    </w:p>
    <w:p>
      <w:pPr>
        <w:widowControl/>
        <w:shd w:val="clear" w:color="auto" w:fill="FFFFFF"/>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自成交供应商确定之日起</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个工作日内，</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向成交供应商发出成交通知书。</w:t>
      </w:r>
    </w:p>
    <w:p>
      <w:pPr>
        <w:snapToGrid w:val="0"/>
        <w:spacing w:line="360" w:lineRule="auto"/>
        <w:ind w:left="120" w:leftChars="57" w:firstLine="482" w:firstLineChars="150"/>
        <w:jc w:val="center"/>
        <w:rPr>
          <w:rFonts w:hint="eastAsia" w:ascii="宋体" w:hAnsi="宋体" w:eastAsia="宋体" w:cs="宋体"/>
          <w:b/>
          <w:color w:val="auto"/>
          <w:sz w:val="32"/>
          <w:highlight w:val="none"/>
        </w:rPr>
      </w:pPr>
    </w:p>
    <w:p>
      <w:pPr>
        <w:snapToGrid w:val="0"/>
        <w:spacing w:line="360" w:lineRule="auto"/>
        <w:ind w:left="120" w:leftChars="57" w:firstLine="482" w:firstLineChars="15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七、合同授予</w:t>
      </w:r>
    </w:p>
    <w:p>
      <w:pPr>
        <w:pStyle w:val="8"/>
        <w:spacing w:line="360" w:lineRule="auto"/>
        <w:ind w:left="479" w:leftChars="228"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1</w:t>
      </w:r>
      <w:r>
        <w:rPr>
          <w:rFonts w:hint="eastAsia" w:ascii="宋体" w:hAnsi="宋体" w:eastAsia="宋体" w:cs="宋体"/>
          <w:b/>
          <w:color w:val="auto"/>
          <w:highlight w:val="none"/>
        </w:rPr>
        <w:t xml:space="preserve">. </w:t>
      </w:r>
      <w:r>
        <w:rPr>
          <w:rFonts w:hint="eastAsia" w:ascii="宋体" w:hAnsi="宋体" w:eastAsia="宋体" w:cs="宋体"/>
          <w:color w:val="auto"/>
          <w:highlight w:val="none"/>
        </w:rPr>
        <w:t>合同主要条款详见第五部分拟签订的合同文本。</w:t>
      </w:r>
    </w:p>
    <w:p>
      <w:pPr>
        <w:pStyle w:val="8"/>
        <w:spacing w:line="360" w:lineRule="auto"/>
        <w:ind w:left="479" w:leftChars="228"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2</w:t>
      </w:r>
      <w:r>
        <w:rPr>
          <w:rFonts w:hint="eastAsia" w:ascii="宋体" w:hAnsi="宋体" w:eastAsia="宋体" w:cs="宋体"/>
          <w:b/>
          <w:color w:val="auto"/>
          <w:highlight w:val="none"/>
        </w:rPr>
        <w:t>. 合同的签订</w:t>
      </w:r>
    </w:p>
    <w:p>
      <w:pPr>
        <w:widowControl/>
        <w:shd w:val="clear" w:color="auto" w:fill="FFFFFF"/>
        <w:spacing w:line="360" w:lineRule="auto"/>
        <w:ind w:firstLine="480"/>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w:t>
      </w:r>
      <w:r>
        <w:rPr>
          <w:rFonts w:hint="eastAsia" w:ascii="宋体" w:hAnsi="宋体" w:eastAsia="宋体" w:cs="宋体"/>
          <w:color w:val="auto"/>
          <w:kern w:val="0"/>
          <w:sz w:val="24"/>
          <w:highlight w:val="none"/>
        </w:rPr>
        <w:t xml:space="preserve"> 除不可抗力等特殊情况外，原则上采购人应当在成交通知书发出之日起10个工作日内，与成交供应商按照</w:t>
      </w:r>
      <w:r>
        <w:rPr>
          <w:rFonts w:hint="eastAsia" w:ascii="宋体" w:hAnsi="宋体" w:eastAsia="宋体" w:cs="宋体"/>
          <w:color w:val="auto"/>
          <w:kern w:val="0"/>
          <w:sz w:val="24"/>
          <w:highlight w:val="none"/>
          <w:lang w:eastAsia="zh-CN"/>
        </w:rPr>
        <w:t>询价采购文件</w:t>
      </w:r>
      <w:r>
        <w:rPr>
          <w:rFonts w:hint="eastAsia" w:ascii="宋体" w:hAnsi="宋体" w:eastAsia="宋体" w:cs="宋体"/>
          <w:color w:val="auto"/>
          <w:kern w:val="0"/>
          <w:sz w:val="24"/>
          <w:highlight w:val="none"/>
        </w:rPr>
        <w:t>确定的事项签订采购合同</w:t>
      </w:r>
      <w:r>
        <w:rPr>
          <w:rFonts w:hint="eastAsia" w:ascii="宋体" w:hAnsi="宋体" w:eastAsia="宋体" w:cs="宋体"/>
          <w:color w:val="auto"/>
          <w:kern w:val="0"/>
          <w:sz w:val="24"/>
          <w:highlight w:val="none"/>
          <w:lang w:eastAsia="zh-CN"/>
        </w:rPr>
        <w:t>。</w:t>
      </w:r>
    </w:p>
    <w:p>
      <w:pPr>
        <w:pStyle w:val="23"/>
        <w:snapToGrid w:val="0"/>
        <w:spacing w:before="0"/>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22</w:t>
      </w:r>
      <w:r>
        <w:rPr>
          <w:rFonts w:hint="eastAsia" w:ascii="宋体" w:hAnsi="宋体" w:eastAsia="宋体" w:cs="宋体"/>
          <w:color w:val="auto"/>
          <w:kern w:val="0"/>
          <w:highlight w:val="none"/>
          <w:lang w:val="zh-CN"/>
        </w:rPr>
        <w:t>.2成交供应商按规定的日期、时间、地点，由法定代表人或其授权代表与采购人代表签订合同。</w:t>
      </w:r>
    </w:p>
    <w:p>
      <w:pPr>
        <w:pStyle w:val="23"/>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22</w:t>
      </w:r>
      <w:r>
        <w:rPr>
          <w:rFonts w:hint="eastAsia" w:ascii="宋体" w:hAnsi="宋体" w:eastAsia="宋体" w:cs="宋体"/>
          <w:color w:val="auto"/>
          <w:highlight w:val="none"/>
        </w:rPr>
        <w:t>.3如签订合同并生效后，供应商无故拒绝或延期，除按照合同条款处理外，列入</w:t>
      </w:r>
      <w:r>
        <w:rPr>
          <w:rFonts w:hint="eastAsia" w:ascii="宋体" w:hAnsi="宋体" w:eastAsia="宋体" w:cs="宋体"/>
          <w:color w:val="auto"/>
          <w:highlight w:val="none"/>
          <w:lang w:eastAsia="zh-CN"/>
        </w:rPr>
        <w:t>杭州临江环境能源有限公司黑名单</w:t>
      </w:r>
      <w:r>
        <w:rPr>
          <w:rFonts w:hint="eastAsia" w:ascii="宋体" w:hAnsi="宋体" w:eastAsia="宋体" w:cs="宋体"/>
          <w:color w:val="auto"/>
          <w:highlight w:val="none"/>
        </w:rPr>
        <w:t>。</w:t>
      </w:r>
    </w:p>
    <w:p>
      <w:pPr>
        <w:pStyle w:val="23"/>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.4成交供应商拒绝与采购人签订合同的，采购人重新开展采购活动。</w:t>
      </w:r>
    </w:p>
    <w:p>
      <w:pPr>
        <w:pStyle w:val="8"/>
        <w:numPr>
          <w:ilvl w:val="0"/>
          <w:numId w:val="0"/>
        </w:numPr>
        <w:spacing w:line="360" w:lineRule="auto"/>
        <w:ind w:leftChars="-199" w:firstLine="964" w:firstLineChars="400"/>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23.</w:t>
      </w:r>
      <w:r>
        <w:rPr>
          <w:rFonts w:hint="eastAsia" w:ascii="宋体" w:hAnsi="宋体" w:eastAsia="宋体" w:cs="宋体"/>
          <w:b/>
          <w:color w:val="auto"/>
          <w:highlight w:val="none"/>
        </w:rPr>
        <w:t>履约保证金</w:t>
      </w:r>
    </w:p>
    <w:p>
      <w:pPr>
        <w:tabs>
          <w:tab w:val="left" w:pos="1121"/>
        </w:tabs>
        <w:adjustRightInd w:val="0"/>
        <w:snapToGrid w:val="0"/>
        <w:spacing w:line="360" w:lineRule="auto"/>
        <w:ind w:firstLine="480" w:firstLineChars="200"/>
        <w:jc w:val="left"/>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拟签订的合同文本要求成交供应商提交履约保证金的，供应商应当以</w:t>
      </w:r>
      <w:r>
        <w:rPr>
          <w:rFonts w:hint="eastAsia" w:ascii="宋体" w:hAnsi="宋体" w:eastAsia="宋体" w:cs="宋体"/>
          <w:color w:val="auto"/>
          <w:sz w:val="24"/>
          <w:szCs w:val="20"/>
          <w:highlight w:val="none"/>
          <w:lang w:eastAsia="zh-CN"/>
        </w:rPr>
        <w:t>转账或者电汇</w:t>
      </w:r>
      <w:r>
        <w:rPr>
          <w:rFonts w:hint="eastAsia" w:ascii="宋体" w:hAnsi="宋体" w:eastAsia="宋体" w:cs="宋体"/>
          <w:color w:val="auto"/>
          <w:sz w:val="24"/>
          <w:szCs w:val="20"/>
          <w:highlight w:val="none"/>
        </w:rPr>
        <w:t>等形式提交。履约保证金的数额</w:t>
      </w:r>
      <w:r>
        <w:rPr>
          <w:rFonts w:hint="eastAsia" w:ascii="宋体" w:hAnsi="宋体" w:eastAsia="宋体" w:cs="宋体"/>
          <w:color w:val="auto"/>
          <w:sz w:val="24"/>
          <w:szCs w:val="20"/>
          <w:highlight w:val="none"/>
          <w:lang w:eastAsia="zh-CN"/>
        </w:rPr>
        <w:t>为</w:t>
      </w:r>
      <w:r>
        <w:rPr>
          <w:rFonts w:hint="eastAsia" w:ascii="宋体" w:hAnsi="宋体" w:eastAsia="宋体" w:cs="宋体"/>
          <w:color w:val="auto"/>
          <w:sz w:val="24"/>
          <w:szCs w:val="20"/>
          <w:highlight w:val="none"/>
        </w:rPr>
        <w:t>采购合同金额的</w:t>
      </w:r>
      <w:r>
        <w:rPr>
          <w:rFonts w:hint="eastAsia" w:ascii="宋体" w:hAnsi="宋体" w:eastAsia="宋体" w:cs="宋体"/>
          <w:color w:val="auto"/>
          <w:sz w:val="24"/>
          <w:szCs w:val="20"/>
          <w:highlight w:val="none"/>
          <w:lang w:val="en-US" w:eastAsia="zh-CN"/>
        </w:rPr>
        <w:t>5</w:t>
      </w:r>
      <w:r>
        <w:rPr>
          <w:rFonts w:hint="eastAsia" w:ascii="宋体" w:hAnsi="宋体" w:eastAsia="宋体" w:cs="宋体"/>
          <w:color w:val="auto"/>
          <w:sz w:val="24"/>
          <w:szCs w:val="20"/>
          <w:highlight w:val="none"/>
        </w:rPr>
        <w:t>%</w:t>
      </w:r>
      <w:r>
        <w:rPr>
          <w:rFonts w:hint="eastAsia" w:ascii="宋体" w:hAnsi="宋体" w:eastAsia="宋体" w:cs="宋体"/>
          <w:color w:val="auto"/>
          <w:kern w:val="2"/>
          <w:sz w:val="24"/>
          <w:highlight w:val="none"/>
        </w:rPr>
        <w:t>，</w:t>
      </w:r>
      <w:r>
        <w:rPr>
          <w:rFonts w:hint="eastAsia" w:ascii="宋体" w:hAnsi="宋体" w:eastAsia="宋体" w:cs="宋体"/>
          <w:color w:val="auto"/>
          <w:sz w:val="24"/>
          <w:szCs w:val="20"/>
          <w:highlight w:val="none"/>
        </w:rPr>
        <w:t>项目验收结束后</w:t>
      </w:r>
      <w:r>
        <w:rPr>
          <w:rFonts w:hint="eastAsia" w:ascii="宋体" w:hAnsi="宋体" w:eastAsia="宋体" w:cs="宋体"/>
          <w:color w:val="auto"/>
          <w:sz w:val="24"/>
          <w:szCs w:val="20"/>
          <w:highlight w:val="none"/>
          <w:lang w:eastAsia="zh-CN"/>
        </w:rPr>
        <w:t>无息</w:t>
      </w:r>
      <w:r>
        <w:rPr>
          <w:rFonts w:hint="eastAsia" w:ascii="宋体" w:hAnsi="宋体" w:eastAsia="宋体" w:cs="宋体"/>
          <w:color w:val="auto"/>
          <w:sz w:val="24"/>
          <w:szCs w:val="20"/>
          <w:highlight w:val="none"/>
        </w:rPr>
        <w:t>退还</w:t>
      </w:r>
      <w:r>
        <w:rPr>
          <w:rFonts w:hint="eastAsia" w:ascii="宋体" w:hAnsi="宋体" w:eastAsia="宋体" w:cs="宋体"/>
          <w:color w:val="auto"/>
          <w:sz w:val="24"/>
          <w:szCs w:val="20"/>
          <w:highlight w:val="none"/>
          <w:lang w:eastAsia="zh-CN"/>
        </w:rPr>
        <w:t>。</w:t>
      </w:r>
    </w:p>
    <w:p>
      <w:pPr>
        <w:tabs>
          <w:tab w:val="left" w:pos="1121"/>
        </w:tabs>
        <w:adjustRightInd w:val="0"/>
        <w:snapToGrid w:val="0"/>
        <w:spacing w:line="360" w:lineRule="auto"/>
        <w:ind w:firstLine="482" w:firstLineChars="200"/>
        <w:jc w:val="left"/>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lang w:val="en-US" w:eastAsia="zh-CN"/>
        </w:rPr>
        <w:t>24</w:t>
      </w:r>
      <w:r>
        <w:rPr>
          <w:rFonts w:hint="eastAsia" w:ascii="宋体" w:hAnsi="宋体" w:eastAsia="宋体" w:cs="宋体"/>
          <w:color w:val="auto"/>
          <w:sz w:val="24"/>
          <w:szCs w:val="20"/>
          <w:highlight w:val="none"/>
          <w:lang w:val="en-US" w:eastAsia="zh-CN"/>
        </w:rPr>
        <w:t>.</w:t>
      </w:r>
      <w:r>
        <w:rPr>
          <w:rFonts w:hint="eastAsia" w:ascii="宋体" w:hAnsi="宋体" w:eastAsia="宋体" w:cs="宋体"/>
          <w:b/>
          <w:bCs/>
          <w:color w:val="auto"/>
          <w:sz w:val="24"/>
          <w:szCs w:val="20"/>
          <w:highlight w:val="none"/>
        </w:rPr>
        <w:t>预付款</w:t>
      </w:r>
    </w:p>
    <w:p>
      <w:pPr>
        <w:pStyle w:val="2"/>
        <w:numPr>
          <w:ilvl w:val="0"/>
          <w:numId w:val="0"/>
        </w:numPr>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本项目无预付款。</w:t>
      </w:r>
    </w:p>
    <w:p>
      <w:pPr>
        <w:tabs>
          <w:tab w:val="left" w:pos="0"/>
        </w:tabs>
        <w:spacing w:line="360" w:lineRule="auto"/>
        <w:ind w:firstLine="480"/>
        <w:rPr>
          <w:rFonts w:hint="eastAsia" w:ascii="宋体" w:hAnsi="宋体" w:eastAsia="宋体" w:cs="宋体"/>
          <w:color w:val="auto"/>
          <w:sz w:val="24"/>
          <w:highlight w:val="none"/>
        </w:rPr>
      </w:pPr>
    </w:p>
    <w:p>
      <w:pPr>
        <w:snapToGrid w:val="0"/>
        <w:spacing w:line="360" w:lineRule="auto"/>
        <w:ind w:left="120" w:leftChars="57" w:firstLine="482" w:firstLineChars="150"/>
        <w:jc w:val="center"/>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lang w:eastAsia="zh-CN"/>
        </w:rPr>
        <w:t>八、询价保证金退还（若有）</w:t>
      </w:r>
    </w:p>
    <w:p>
      <w:pPr>
        <w:tabs>
          <w:tab w:val="left" w:pos="1121"/>
        </w:tabs>
        <w:adjustRightInd w:val="0"/>
        <w:snapToGrid w:val="0"/>
        <w:spacing w:line="360" w:lineRule="auto"/>
        <w:ind w:firstLine="482" w:firstLineChars="200"/>
        <w:jc w:val="left"/>
        <w:rPr>
          <w:rFonts w:hint="eastAsia" w:ascii="宋体" w:hAnsi="宋体" w:eastAsia="宋体" w:cs="宋体"/>
          <w:b/>
          <w:bCs/>
          <w:color w:val="auto"/>
          <w:sz w:val="24"/>
          <w:szCs w:val="20"/>
          <w:highlight w:val="none"/>
          <w:lang w:eastAsia="zh-CN"/>
        </w:rPr>
      </w:pPr>
      <w:r>
        <w:rPr>
          <w:rFonts w:hint="eastAsia" w:ascii="宋体" w:hAnsi="宋体" w:eastAsia="宋体" w:cs="宋体"/>
          <w:b/>
          <w:bCs/>
          <w:color w:val="auto"/>
          <w:sz w:val="24"/>
          <w:szCs w:val="20"/>
          <w:highlight w:val="none"/>
          <w:lang w:val="en-US" w:eastAsia="zh-CN"/>
        </w:rPr>
        <w:t>25.</w:t>
      </w:r>
      <w:r>
        <w:rPr>
          <w:rFonts w:hint="eastAsia" w:ascii="宋体" w:hAnsi="宋体" w:eastAsia="宋体" w:cs="宋体"/>
          <w:b/>
          <w:bCs/>
          <w:color w:val="auto"/>
          <w:sz w:val="24"/>
          <w:szCs w:val="20"/>
          <w:highlight w:val="none"/>
          <w:lang w:eastAsia="zh-CN"/>
        </w:rPr>
        <w:t>询价保证金的退还</w:t>
      </w:r>
    </w:p>
    <w:p>
      <w:pPr>
        <w:tabs>
          <w:tab w:val="left" w:pos="1121"/>
        </w:tabs>
        <w:adjustRightInd w:val="0"/>
        <w:snapToGrid w:val="0"/>
        <w:spacing w:line="360" w:lineRule="auto"/>
        <w:ind w:firstLine="480" w:firstLineChars="200"/>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eastAsia="zh-CN"/>
        </w:rPr>
        <w:t>供应商的询价保证金将在采购人与中标人签订合同后全额退还。退保证金前，供应商必须提供加盖公章或财务专用章的收款收据</w:t>
      </w:r>
      <w:r>
        <w:rPr>
          <w:rFonts w:hint="eastAsia" w:ascii="宋体" w:hAnsi="宋体" w:eastAsia="宋体" w:cs="宋体"/>
          <w:b/>
          <w:bCs/>
          <w:color w:val="auto"/>
          <w:sz w:val="24"/>
          <w:szCs w:val="20"/>
          <w:highlight w:val="none"/>
          <w:lang w:eastAsia="zh-CN"/>
        </w:rPr>
        <w:t>（格式自理）</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lang w:val="en-US" w:eastAsia="zh-CN"/>
        </w:rPr>
        <w:t xml:space="preserve">   </w:t>
      </w:r>
    </w:p>
    <w:p>
      <w:pPr>
        <w:tabs>
          <w:tab w:val="left" w:pos="1121"/>
        </w:tabs>
        <w:adjustRightInd w:val="0"/>
        <w:snapToGrid w:val="0"/>
        <w:spacing w:line="360" w:lineRule="auto"/>
        <w:ind w:firstLine="482" w:firstLineChars="200"/>
        <w:jc w:val="left"/>
        <w:rPr>
          <w:rFonts w:hint="eastAsia" w:ascii="宋体" w:hAnsi="宋体" w:eastAsia="宋体" w:cs="宋体"/>
          <w:b/>
          <w:bCs/>
          <w:color w:val="auto"/>
          <w:sz w:val="24"/>
          <w:szCs w:val="20"/>
          <w:highlight w:val="none"/>
          <w:lang w:eastAsia="zh-CN"/>
        </w:rPr>
      </w:pPr>
      <w:r>
        <w:rPr>
          <w:rFonts w:hint="eastAsia" w:ascii="宋体" w:hAnsi="宋体" w:eastAsia="宋体" w:cs="宋体"/>
          <w:b/>
          <w:bCs/>
          <w:color w:val="auto"/>
          <w:sz w:val="24"/>
          <w:szCs w:val="20"/>
          <w:highlight w:val="none"/>
          <w:lang w:val="en-US" w:eastAsia="zh-CN"/>
        </w:rPr>
        <w:t>26.</w:t>
      </w:r>
      <w:r>
        <w:rPr>
          <w:rFonts w:hint="eastAsia" w:ascii="宋体" w:hAnsi="宋体" w:eastAsia="宋体" w:cs="宋体"/>
          <w:b/>
          <w:bCs/>
          <w:color w:val="auto"/>
          <w:sz w:val="24"/>
          <w:szCs w:val="20"/>
          <w:highlight w:val="none"/>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26.1</w:t>
      </w:r>
      <w:r>
        <w:rPr>
          <w:rFonts w:hint="eastAsia" w:ascii="宋体" w:hAnsi="宋体" w:eastAsia="宋体" w:cs="宋体"/>
          <w:color w:val="auto"/>
          <w:sz w:val="24"/>
          <w:szCs w:val="20"/>
          <w:highlight w:val="none"/>
          <w:lang w:eastAsia="zh-CN"/>
        </w:rPr>
        <w:t>在报价有效期内撤销响应文件；</w:t>
      </w:r>
    </w:p>
    <w:p>
      <w:pPr>
        <w:tabs>
          <w:tab w:val="left" w:pos="1121"/>
        </w:tabs>
        <w:adjustRightInd w:val="0"/>
        <w:snapToGrid w:val="0"/>
        <w:spacing w:line="360" w:lineRule="auto"/>
        <w:ind w:firstLine="480" w:firstLineChars="200"/>
        <w:jc w:val="left"/>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26.2</w:t>
      </w:r>
      <w:r>
        <w:rPr>
          <w:rFonts w:hint="eastAsia" w:ascii="宋体" w:hAnsi="宋体" w:eastAsia="宋体" w:cs="宋体"/>
          <w:color w:val="auto"/>
          <w:sz w:val="24"/>
          <w:szCs w:val="20"/>
          <w:highlight w:val="none"/>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26.3</w:t>
      </w:r>
      <w:r>
        <w:rPr>
          <w:rFonts w:hint="eastAsia" w:ascii="宋体" w:hAnsi="宋体" w:eastAsia="宋体" w:cs="宋体"/>
          <w:color w:val="auto"/>
          <w:sz w:val="24"/>
          <w:szCs w:val="20"/>
          <w:highlight w:val="none"/>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26.4</w:t>
      </w:r>
      <w:r>
        <w:rPr>
          <w:rFonts w:hint="eastAsia" w:ascii="宋体" w:hAnsi="宋体" w:eastAsia="宋体" w:cs="宋体"/>
          <w:color w:val="auto"/>
          <w:sz w:val="24"/>
          <w:szCs w:val="20"/>
          <w:highlight w:val="none"/>
          <w:lang w:eastAsia="zh-CN"/>
        </w:rPr>
        <w:t>法律、法规规定的其他情形。</w:t>
      </w:r>
    </w:p>
    <w:p>
      <w:pPr>
        <w:snapToGrid w:val="0"/>
        <w:spacing w:line="360" w:lineRule="auto"/>
        <w:ind w:left="120" w:leftChars="57" w:firstLine="482" w:firstLineChars="150"/>
        <w:jc w:val="center"/>
        <w:rPr>
          <w:rFonts w:hint="eastAsia" w:ascii="宋体" w:hAnsi="宋体" w:eastAsia="宋体" w:cs="宋体"/>
          <w:b/>
          <w:color w:val="auto"/>
          <w:sz w:val="32"/>
          <w:highlight w:val="none"/>
          <w:lang w:eastAsia="zh-CN"/>
        </w:rPr>
      </w:pPr>
    </w:p>
    <w:p>
      <w:pPr>
        <w:snapToGrid w:val="0"/>
        <w:spacing w:line="360" w:lineRule="auto"/>
        <w:ind w:left="120" w:leftChars="57" w:firstLine="482" w:firstLineChars="15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lang w:eastAsia="zh-CN"/>
        </w:rPr>
        <w:t>九</w:t>
      </w:r>
      <w:r>
        <w:rPr>
          <w:rFonts w:hint="eastAsia" w:ascii="宋体" w:hAnsi="宋体" w:eastAsia="宋体" w:cs="宋体"/>
          <w:b/>
          <w:color w:val="auto"/>
          <w:sz w:val="32"/>
          <w:highlight w:val="none"/>
        </w:rPr>
        <w:t>、验收</w:t>
      </w:r>
    </w:p>
    <w:p>
      <w:pPr>
        <w:pStyle w:val="8"/>
        <w:spacing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7</w:t>
      </w:r>
      <w:r>
        <w:rPr>
          <w:rFonts w:hint="eastAsia" w:ascii="宋体" w:hAnsi="宋体" w:eastAsia="宋体" w:cs="宋体"/>
          <w:b/>
          <w:color w:val="auto"/>
          <w:highlight w:val="none"/>
        </w:rPr>
        <w:t>.验收</w:t>
      </w:r>
    </w:p>
    <w:p>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.1采购人组织对供应商履约的验收。大型或者复杂的采购项目，</w:t>
      </w:r>
      <w:r>
        <w:rPr>
          <w:rFonts w:hint="eastAsia" w:ascii="宋体" w:hAnsi="宋体" w:eastAsia="宋体" w:cs="宋体"/>
          <w:color w:val="auto"/>
          <w:kern w:val="0"/>
          <w:sz w:val="24"/>
          <w:highlight w:val="none"/>
          <w:lang w:val="en-US" w:eastAsia="zh-CN"/>
        </w:rPr>
        <w:t>可</w:t>
      </w:r>
      <w:r>
        <w:rPr>
          <w:rFonts w:hint="eastAsia" w:ascii="宋体" w:hAnsi="宋体" w:eastAsia="宋体" w:cs="宋体"/>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ascii="宋体" w:hAnsi="宋体" w:eastAsia="宋体" w:cs="宋体"/>
          <w:color w:val="auto"/>
          <w:kern w:val="0"/>
          <w:sz w:val="24"/>
          <w:highlight w:val="none"/>
          <w:lang w:eastAsia="zh-CN"/>
        </w:rPr>
        <w:t>单或者验收报告</w:t>
      </w:r>
      <w:r>
        <w:rPr>
          <w:rFonts w:hint="eastAsia" w:ascii="宋体" w:hAnsi="宋体" w:eastAsia="宋体" w:cs="宋体"/>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ascii="宋体" w:hAnsi="宋体" w:eastAsia="宋体" w:cs="宋体"/>
          <w:color w:val="auto"/>
          <w:kern w:val="0"/>
          <w:sz w:val="24"/>
          <w:highlight w:val="none"/>
        </w:rPr>
      </w:pPr>
    </w:p>
    <w:p>
      <w:pPr>
        <w:pStyle w:val="2"/>
        <w:rPr>
          <w:rFonts w:hint="eastAsia" w:ascii="宋体" w:hAnsi="宋体" w:eastAsia="宋体" w:cs="宋体"/>
          <w:color w:val="auto"/>
          <w:highlight w:val="none"/>
        </w:rPr>
      </w:pPr>
    </w:p>
    <w:p>
      <w:pPr>
        <w:snapToGrid w:val="0"/>
        <w:spacing w:line="360" w:lineRule="auto"/>
        <w:ind w:left="120" w:leftChars="57" w:firstLine="482" w:firstLineChars="150"/>
        <w:jc w:val="center"/>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lang w:eastAsia="zh-CN"/>
        </w:rPr>
        <w:t>十、其他。</w:t>
      </w:r>
    </w:p>
    <w:p>
      <w:pPr>
        <w:pageBreakBefore w:val="0"/>
        <w:kinsoku/>
        <w:wordWrap/>
        <w:topLinePunct w:val="0"/>
        <w:bidi w:val="0"/>
        <w:snapToGrid w:val="0"/>
        <w:spacing w:line="360" w:lineRule="auto"/>
        <w:ind w:firstLine="482"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b/>
          <w:bCs/>
          <w:color w:val="auto"/>
          <w:kern w:val="0"/>
          <w:sz w:val="24"/>
          <w:szCs w:val="22"/>
          <w:highlight w:val="none"/>
          <w:lang w:val="en-US" w:eastAsia="zh-CN" w:bidi="ar-SA"/>
        </w:rPr>
        <w:t>28</w:t>
      </w:r>
      <w:r>
        <w:rPr>
          <w:rFonts w:hint="eastAsia" w:ascii="宋体" w:hAnsi="宋体" w:eastAsia="宋体" w:cs="宋体"/>
          <w:color w:val="auto"/>
          <w:kern w:val="0"/>
          <w:sz w:val="24"/>
          <w:szCs w:val="22"/>
          <w:highlight w:val="none"/>
          <w:lang w:val="en-US" w:eastAsia="zh-CN" w:bidi="ar-SA"/>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pageBreakBefore w:val="0"/>
        <w:kinsoku/>
        <w:wordWrap/>
        <w:topLinePunct w:val="0"/>
        <w:bidi w:val="0"/>
        <w:snapToGrid w:val="0"/>
        <w:spacing w:line="360" w:lineRule="auto"/>
        <w:ind w:firstLine="482"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b/>
          <w:bCs/>
          <w:color w:val="auto"/>
          <w:kern w:val="0"/>
          <w:sz w:val="24"/>
          <w:szCs w:val="22"/>
          <w:highlight w:val="none"/>
          <w:lang w:val="en-US" w:eastAsia="zh-CN" w:bidi="ar-SA"/>
        </w:rPr>
        <w:t>29.</w:t>
      </w:r>
      <w:r>
        <w:rPr>
          <w:rFonts w:hint="eastAsia" w:ascii="宋体" w:hAnsi="宋体" w:eastAsia="宋体" w:cs="宋体"/>
          <w:color w:val="auto"/>
          <w:kern w:val="0"/>
          <w:sz w:val="24"/>
          <w:szCs w:val="22"/>
          <w:highlight w:val="none"/>
          <w:lang w:val="en-US" w:eastAsia="zh-CN" w:bidi="ar-SA"/>
        </w:rPr>
        <w:t>本询价采购文件未及事项，在签订合同时双方友好商定；</w:t>
      </w:r>
    </w:p>
    <w:p>
      <w:pPr>
        <w:pageBreakBefore w:val="0"/>
        <w:kinsoku/>
        <w:wordWrap/>
        <w:topLinePunct w:val="0"/>
        <w:bidi w:val="0"/>
        <w:snapToGrid w:val="0"/>
        <w:spacing w:line="360" w:lineRule="auto"/>
        <w:ind w:firstLine="482" w:firstLineChars="200"/>
        <w:jc w:val="left"/>
        <w:rPr>
          <w:rFonts w:hint="eastAsia" w:ascii="宋体" w:hAnsi="宋体" w:eastAsia="宋体" w:cs="宋体"/>
          <w:color w:val="auto"/>
          <w:highlight w:val="none"/>
        </w:rPr>
        <w:sectPr>
          <w:footerReference r:id="rId15" w:type="default"/>
          <w:pgSz w:w="11907" w:h="16840"/>
          <w:pgMar w:top="1440" w:right="1803" w:bottom="1440" w:left="1803" w:header="930" w:footer="992" w:gutter="0"/>
          <w:pgNumType w:fmt="decimal"/>
          <w:cols w:space="720" w:num="1"/>
          <w:docGrid w:linePitch="462" w:charSpace="0"/>
        </w:sectPr>
      </w:pPr>
      <w:r>
        <w:rPr>
          <w:rFonts w:hint="eastAsia" w:ascii="宋体" w:hAnsi="宋体" w:eastAsia="宋体" w:cs="宋体"/>
          <w:b/>
          <w:bCs/>
          <w:color w:val="auto"/>
          <w:kern w:val="0"/>
          <w:sz w:val="24"/>
          <w:szCs w:val="22"/>
          <w:highlight w:val="none"/>
          <w:lang w:val="en-US" w:eastAsia="zh-CN" w:bidi="ar-SA"/>
        </w:rPr>
        <w:t>30.</w:t>
      </w:r>
      <w:r>
        <w:rPr>
          <w:rFonts w:hint="eastAsia" w:ascii="宋体" w:hAnsi="宋体" w:eastAsia="宋体" w:cs="宋体"/>
          <w:color w:val="auto"/>
          <w:kern w:val="0"/>
          <w:sz w:val="24"/>
          <w:szCs w:val="22"/>
          <w:highlight w:val="none"/>
          <w:lang w:val="en-US" w:eastAsia="zh-CN" w:bidi="ar-SA"/>
        </w:rPr>
        <w:t>凡涉及本次询价的解释权均属于杭州临江环境能源有限公司。</w:t>
      </w:r>
    </w:p>
    <w:p>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36"/>
          <w:szCs w:val="36"/>
          <w:highlight w:val="none"/>
        </w:rPr>
        <w:t>第三部分 采购需求</w:t>
      </w:r>
    </w:p>
    <w:p>
      <w:pPr>
        <w:pageBreakBefore w:val="0"/>
        <w:kinsoku/>
        <w:wordWrap/>
        <w:topLinePunct w:val="0"/>
        <w:bidi w:val="0"/>
        <w:snapToGrid w:val="0"/>
        <w:spacing w:line="360" w:lineRule="auto"/>
        <w:ind w:firstLine="482" w:firstLineChars="200"/>
        <w:jc w:val="left"/>
        <w:rPr>
          <w:rFonts w:hint="eastAsia" w:ascii="宋体" w:hAnsi="宋体" w:eastAsia="宋体" w:cs="宋体"/>
          <w:b/>
          <w:bCs/>
          <w:color w:val="auto"/>
          <w:kern w:val="0"/>
          <w:sz w:val="24"/>
          <w:szCs w:val="22"/>
          <w:highlight w:val="none"/>
          <w:lang w:val="en-US" w:eastAsia="zh-CN" w:bidi="ar-SA"/>
        </w:rPr>
      </w:pPr>
      <w:r>
        <w:rPr>
          <w:rFonts w:hint="eastAsia" w:ascii="宋体" w:hAnsi="宋体" w:eastAsia="宋体" w:cs="宋体"/>
          <w:b/>
          <w:bCs/>
          <w:color w:val="auto"/>
          <w:kern w:val="0"/>
          <w:sz w:val="24"/>
          <w:szCs w:val="22"/>
          <w:highlight w:val="none"/>
          <w:lang w:val="en-US" w:eastAsia="zh-CN" w:bidi="ar-SA"/>
        </w:rPr>
        <w:t>一、项目概况</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1.项目名称：杭州市</w:t>
      </w:r>
      <w:r>
        <w:rPr>
          <w:rFonts w:hint="default" w:ascii="宋体" w:hAnsi="宋体" w:eastAsia="宋体" w:cs="宋体"/>
          <w:color w:val="auto"/>
          <w:kern w:val="0"/>
          <w:sz w:val="24"/>
          <w:szCs w:val="22"/>
          <w:highlight w:val="none"/>
          <w:lang w:val="en-US" w:eastAsia="zh-CN" w:bidi="ar-SA"/>
        </w:rPr>
        <w:t>第三固废</w:t>
      </w:r>
      <w:r>
        <w:rPr>
          <w:rFonts w:hint="eastAsia" w:ascii="宋体" w:hAnsi="宋体" w:eastAsia="宋体" w:cs="宋体"/>
          <w:color w:val="auto"/>
          <w:kern w:val="0"/>
          <w:sz w:val="24"/>
          <w:szCs w:val="22"/>
          <w:highlight w:val="none"/>
          <w:lang w:val="en-US" w:eastAsia="zh-CN" w:bidi="ar-SA"/>
        </w:rPr>
        <w:t>处置中心医疗废物高温蒸煮项目全过程跟踪审计及结算审计服务</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2.项目地点及周围环境：浙江省杭州市钱塘区临江循环经济产业园杭州临江环境能源有限公司三固项目厂区内。</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3.建设规模：</w:t>
      </w:r>
      <w:r>
        <w:rPr>
          <w:rFonts w:hint="eastAsia" w:ascii="宋体" w:hAnsi="宋体" w:eastAsia="宋体" w:cs="宋体"/>
          <w:color w:val="auto"/>
          <w:kern w:val="0"/>
          <w:sz w:val="24"/>
          <w:szCs w:val="22"/>
          <w:highlight w:val="none"/>
          <w:lang w:val="zh-CN" w:eastAsia="zh-CN" w:bidi="ar-SA"/>
        </w:rPr>
        <w:t>杭州市</w:t>
      </w:r>
      <w:r>
        <w:rPr>
          <w:rFonts w:hint="default" w:ascii="宋体" w:hAnsi="宋体" w:eastAsia="宋体" w:cs="宋体"/>
          <w:color w:val="auto"/>
          <w:kern w:val="0"/>
          <w:sz w:val="24"/>
          <w:szCs w:val="22"/>
          <w:highlight w:val="none"/>
          <w:lang w:val="en-US" w:eastAsia="zh-CN" w:bidi="ar-SA"/>
        </w:rPr>
        <w:t>第三固废</w:t>
      </w:r>
      <w:r>
        <w:rPr>
          <w:rFonts w:hint="eastAsia" w:ascii="宋体" w:hAnsi="宋体" w:eastAsia="宋体" w:cs="宋体"/>
          <w:color w:val="auto"/>
          <w:kern w:val="0"/>
          <w:sz w:val="24"/>
          <w:szCs w:val="22"/>
          <w:highlight w:val="none"/>
          <w:lang w:val="zh-CN" w:eastAsia="zh-CN" w:bidi="ar-SA"/>
        </w:rPr>
        <w:t>处置中心医疗废物高温蒸煮项目，</w:t>
      </w:r>
      <w:r>
        <w:rPr>
          <w:rFonts w:hint="eastAsia" w:ascii="宋体" w:hAnsi="宋体" w:eastAsia="宋体" w:cs="宋体"/>
          <w:color w:val="auto"/>
          <w:kern w:val="0"/>
          <w:sz w:val="24"/>
          <w:szCs w:val="22"/>
          <w:highlight w:val="none"/>
          <w:lang w:val="en-US" w:eastAsia="zh-CN" w:bidi="ar-SA"/>
        </w:rPr>
        <w:t>医疗废物处置处理规模为39500t/a，用地面积约 11.65亩，主要建设内容包括：医疗废物生产处理系统、暂存设施、废气成套处理设备、周转箱上料系统、周转箱清洗设备、车辆消毒设备、车辆出厂计量设施等生产系统。废水处理设施、分析化验设施、热能动力设施、维修设施 、计量设施、暂存冷库等辅助生产设施利用固废中心一期项目资源。本项目投资估算10794.15万元，概算9008.65万元，其中建安工程造价3535.71万元、设备购置费4056.34万元。本项目设计为8条生产线，分两期实施，土建及公辅配套设施一次性建设完成，本次招标内容为4条生产线、土建及公辅配套设施。本次招标建安工程造价3535.71万元、设备购置费2482.1243万元。</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szCs w:val="22"/>
          <w:highlight w:val="none"/>
          <w:lang w:val="en-US" w:eastAsia="zh-CN" w:bidi="ar-SA"/>
        </w:rPr>
        <w:t>二、招标范围</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1.审核工作内容包括但不限于以下规定：</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1.1建安工程施工图预算编制及审核；</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1.2施工阶段全过程工程造价跟踪控制；</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1.3工程结算审核；</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1.4其他（具体工作视实际情况派发任务单）</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szCs w:val="22"/>
          <w:highlight w:val="none"/>
          <w:lang w:val="en-US" w:eastAsia="zh-CN" w:bidi="ar-SA"/>
        </w:rPr>
        <w:t>三、服务内容及要求</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zh-CN" w:eastAsia="zh-CN" w:bidi="ar-SA"/>
        </w:rPr>
        <w:t>杭州市</w:t>
      </w:r>
      <w:r>
        <w:rPr>
          <w:rFonts w:hint="default" w:ascii="宋体" w:hAnsi="宋体" w:eastAsia="宋体" w:cs="宋体"/>
          <w:color w:val="auto"/>
          <w:kern w:val="0"/>
          <w:sz w:val="24"/>
          <w:szCs w:val="22"/>
          <w:highlight w:val="none"/>
          <w:lang w:val="en-US" w:eastAsia="zh-CN" w:bidi="ar-SA"/>
        </w:rPr>
        <w:t>第三固废</w:t>
      </w:r>
      <w:r>
        <w:rPr>
          <w:rFonts w:hint="eastAsia" w:ascii="宋体" w:hAnsi="宋体" w:eastAsia="宋体" w:cs="宋体"/>
          <w:color w:val="auto"/>
          <w:kern w:val="0"/>
          <w:sz w:val="24"/>
          <w:szCs w:val="22"/>
          <w:highlight w:val="none"/>
          <w:lang w:val="zh-CN" w:eastAsia="zh-CN" w:bidi="ar-SA"/>
        </w:rPr>
        <w:t>处置中心医疗废物高温蒸煮项开始至工程的造价结算终审完毕、财务决算的配合咨询服务完成。服务内容和要求（包括但不限于）：</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1.施工图预算编制及审核</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 xml:space="preserve">1.1设计单位完成施工图后，编制施工图预算并对工程总承包单位编制施工图预算进行审核，负责差异原因分析、依据查找，并出具各方认可的书面报告。 </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1.2按招标人和设计人要求提供该阶段其他相关服务。</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2.施工阶段全过程造价控制</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2.1建设项目现场跟踪审计服务期间，审计人员须满足以下出勤要求。项目负责人每周至少1天，安装专业、土建专业跟踪人员每周至少各1天。</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2.2主要负责人参与造价控制有关的工程会议。</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2.3根据招标人要求，对造价控制的工作流程提出合理化建议、编制实施细则，确定造价控制目标。</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2.4根据施工承包合同、进度计划，编制用款计划书。</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2.5负责审核每月(期)完成的进度款月报表，五日内审核完毕并提出付款建议书。</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2.6协助招标人及时审核因设计变更、现场签证等发生的费用，签署造价咨询意见单。做好设计变更及现场签证的工程量计量审核、设计变更技术经济分析，并向招标人提供造价控制重点和控制方向，三天内完成联系单审核，并形成审核报告并加盖公章。</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2.7对涉及重大变更的项目协助招标人完善报批手续，需要时应采取必要的审核方法做好相关取证工作，帮助招标人完善基础资料和变更联系单。</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2.8提供与造价控制相关的人工、材料、设备等造价信息和其他咨询服务。参与变更材料设备的询价，协助招标人做好甲供或甲定乙供材料是否符合招标文件品牌、规格等要求进行抽查和试验，并确认是否按设计图纸及变更实施。严格把好建筑材料价格关，对于明显高于市场价格的无价材料，及时提供招标人予以控制。</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2.9建立联系单台帐，按合同分别建立，区分设计变更、施工签证。每月10日前完成跟踪审计报告，主要内容包括但不限于项目当月联系单签证情况（包括联系单台帐电子版）、成本变动估算与市场异动情况、需提请招标人预警事项等；每缺少一次按1000元扣罚。</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2.10做好过程中影像资料的记录（预埋及隐蔽工程等的记录）。</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2.11按照施工招标（投标）文件、合同和有关规范，对新增项目严格把关，核实其真实性及最终实施情况；</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2.12索赔审核、承发包方提出索赔时，根据施工合同和有关法律、法规，提供咨询意见。</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2.13协助招标人审核施工单位报送的竣工结算送审资料，协助招标人向结算审计单位提交完整的结算资料及各项费用初审汇总表；若施工合同约定需分阶段结算的（若有），协助招标人向审计单位提交分阶段完工的工程结算资料。</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2.14）每月月初参加成本控制例会并形成纪要，项目负责人及主要专业审计人员必须参加，每缺会一次按照项目负责人扣1000元，其他扣500元扣罚，直接从下一阶段酬金支付中扣除。</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2.15参与造价控制有关的工程会议、监理例会、图纸会审等，按月、季度及项目主要节点出成本变动情况报告。</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2.16工程结束后，向招标人提交全过程工程造价控制成果报告四份并归还全部资料（每缺一份原件按500元/份赔偿）。</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2.17招标人要求的其他事项。</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3.工程结算审核阶段</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3.1工程竣工后，协助招标人核验施工单位递交的结算资料的完整性，符合结算审价要求；</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3.2积极配合招标人的法定审计（含招标人上级各部门的审计）工作，并及时提交各项所需资料；</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3.3编制工程竣工过程审计报告，项目完成后整理项目投资全部费用数据，编制提交投资控制执行情况对比表并向招标人提交《投资控制总结报告》；</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3.4招标人要求的其他事项。</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szCs w:val="22"/>
          <w:highlight w:val="none"/>
          <w:lang w:val="en-US" w:eastAsia="zh-CN" w:bidi="ar-SA"/>
        </w:rPr>
        <w:t>四、人员要求：</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1.拟派项目负责人（具有在本单位注册的国家注册造价工程师）必须按时参加项目各类会议，此外每周到项目现场1天及以上（国定节假日除外），每次不得少于6小时（时间段在9：00—17:00间），若出现重大情况需24小时内到达指定地点（含节假日）。由招标人考勤，每周少一次罚1000元。及时处理项目约定范围内服务内容；</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2.安装专业、土建专业跟踪人员现场办公时间每周不得少于各1次（工作日），每次不得少于6小时（时间段在9：00—17:00间），若出现重大情况需24小时内到达指定地点（含节假日）。由招标人考勤，每周少一次各罚500元；</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szCs w:val="22"/>
          <w:highlight w:val="none"/>
          <w:lang w:val="en-US" w:eastAsia="zh-CN" w:bidi="ar-SA"/>
        </w:rPr>
        <w:t>五、付款时间节点</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1.合同签订后1个月内，委托人支付咨询人合同价的5%预付款；</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2.所有施工图预算审核完成及三方核对完成并经委托人确认后，委托人支付咨询人合同价的30%酬金；</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3.在工程结算终审完毕并经委托人确认后一个月内，委托人支付咨询人55%酬金。</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4.在工程财务决算审核完毕并经甲方确认后一个月内，甲方支付剩余合同价的10%审计服务费。</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5.工程价款结算审计后核减额超过送审造价5%幅度以外及核增额的5%审计费用由送审施工单位支付，费率按浙价服[2009]84号文件执行。</w:t>
      </w: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p>
    <w:p>
      <w:pPr>
        <w:pageBreakBefore w:val="0"/>
        <w:kinsoku/>
        <w:wordWrap/>
        <w:topLinePunct w:val="0"/>
        <w:bidi w:val="0"/>
        <w:snapToGrid w:val="0"/>
        <w:spacing w:line="360" w:lineRule="auto"/>
        <w:ind w:firstLine="480" w:firstLineChars="200"/>
        <w:jc w:val="left"/>
        <w:rPr>
          <w:rFonts w:hint="eastAsia" w:ascii="宋体" w:hAnsi="宋体" w:eastAsia="宋体" w:cs="宋体"/>
          <w:color w:val="auto"/>
          <w:kern w:val="0"/>
          <w:sz w:val="24"/>
          <w:szCs w:val="22"/>
          <w:highlight w:val="none"/>
          <w:lang w:val="en-US" w:eastAsia="zh-CN" w:bidi="ar-SA"/>
        </w:rPr>
      </w:pPr>
    </w:p>
    <w:p>
      <w:pPr>
        <w:pStyle w:val="2"/>
        <w:rPr>
          <w:rFonts w:hint="eastAsia" w:ascii="宋体" w:hAnsi="宋体" w:eastAsia="宋体" w:cs="宋体"/>
          <w:color w:val="auto"/>
          <w:kern w:val="0"/>
          <w:sz w:val="24"/>
          <w:szCs w:val="22"/>
          <w:highlight w:val="none"/>
          <w:lang w:val="en-US" w:eastAsia="zh-CN" w:bidi="ar-SA"/>
        </w:rPr>
      </w:pPr>
    </w:p>
    <w:p>
      <w:pPr>
        <w:pStyle w:val="3"/>
        <w:rPr>
          <w:rFonts w:hint="eastAsia" w:ascii="宋体" w:hAnsi="宋体" w:eastAsia="宋体" w:cs="宋体"/>
          <w:color w:val="auto"/>
          <w:kern w:val="0"/>
          <w:sz w:val="24"/>
          <w:szCs w:val="22"/>
          <w:highlight w:val="none"/>
          <w:lang w:val="en-US" w:eastAsia="zh-CN" w:bidi="ar-SA"/>
        </w:rPr>
      </w:pPr>
    </w:p>
    <w:p>
      <w:pPr>
        <w:rPr>
          <w:rFonts w:hint="eastAsia" w:ascii="宋体" w:hAnsi="宋体" w:eastAsia="宋体" w:cs="宋体"/>
          <w:color w:val="auto"/>
          <w:kern w:val="0"/>
          <w:sz w:val="24"/>
          <w:szCs w:val="22"/>
          <w:highlight w:val="none"/>
          <w:lang w:val="en-US" w:eastAsia="zh-CN" w:bidi="ar-SA"/>
        </w:rPr>
      </w:pPr>
    </w:p>
    <w:p>
      <w:pPr>
        <w:pStyle w:val="2"/>
        <w:rPr>
          <w:rFonts w:hint="eastAsia" w:ascii="宋体" w:hAnsi="宋体" w:eastAsia="宋体" w:cs="宋体"/>
          <w:color w:val="auto"/>
          <w:kern w:val="0"/>
          <w:sz w:val="24"/>
          <w:szCs w:val="22"/>
          <w:highlight w:val="none"/>
          <w:lang w:val="en-US" w:eastAsia="zh-CN" w:bidi="ar-SA"/>
        </w:rPr>
      </w:pPr>
    </w:p>
    <w:p>
      <w:pPr>
        <w:pStyle w:val="3"/>
        <w:rPr>
          <w:rFonts w:hint="eastAsia" w:ascii="宋体" w:hAnsi="宋体" w:eastAsia="宋体" w:cs="宋体"/>
          <w:color w:val="auto"/>
          <w:kern w:val="0"/>
          <w:sz w:val="24"/>
          <w:szCs w:val="22"/>
          <w:highlight w:val="none"/>
          <w:lang w:val="en-US" w:eastAsia="zh-CN" w:bidi="ar-SA"/>
        </w:rPr>
      </w:pPr>
    </w:p>
    <w:p>
      <w:pPr>
        <w:rPr>
          <w:rFonts w:hint="eastAsia" w:ascii="宋体" w:hAnsi="宋体" w:eastAsia="宋体" w:cs="宋体"/>
          <w:color w:val="auto"/>
          <w:kern w:val="0"/>
          <w:sz w:val="24"/>
          <w:szCs w:val="22"/>
          <w:highlight w:val="none"/>
          <w:lang w:val="en-US" w:eastAsia="zh-CN" w:bidi="ar-SA"/>
        </w:rPr>
      </w:pPr>
    </w:p>
    <w:p>
      <w:pPr>
        <w:pStyle w:val="2"/>
        <w:rPr>
          <w:rFonts w:hint="eastAsia" w:ascii="宋体" w:hAnsi="宋体" w:eastAsia="宋体" w:cs="宋体"/>
          <w:color w:val="auto"/>
          <w:kern w:val="0"/>
          <w:sz w:val="24"/>
          <w:szCs w:val="22"/>
          <w:highlight w:val="none"/>
          <w:lang w:val="en-US" w:eastAsia="zh-CN" w:bidi="ar-SA"/>
        </w:rPr>
      </w:pPr>
    </w:p>
    <w:p>
      <w:pPr>
        <w:pStyle w:val="3"/>
        <w:rPr>
          <w:rFonts w:hint="eastAsia" w:ascii="宋体" w:hAnsi="宋体" w:eastAsia="宋体" w:cs="宋体"/>
          <w:color w:val="auto"/>
          <w:kern w:val="0"/>
          <w:sz w:val="24"/>
          <w:szCs w:val="22"/>
          <w:highlight w:val="none"/>
          <w:lang w:val="en-US" w:eastAsia="zh-CN" w:bidi="ar-SA"/>
        </w:rPr>
      </w:pPr>
    </w:p>
    <w:p>
      <w:pPr>
        <w:rPr>
          <w:rFonts w:hint="eastAsia" w:ascii="宋体" w:hAnsi="宋体" w:eastAsia="宋体" w:cs="宋体"/>
          <w:color w:val="auto"/>
          <w:kern w:val="0"/>
          <w:sz w:val="24"/>
          <w:szCs w:val="22"/>
          <w:highlight w:val="none"/>
          <w:lang w:val="en-US" w:eastAsia="zh-CN" w:bidi="ar-SA"/>
        </w:rPr>
      </w:pPr>
    </w:p>
    <w:p>
      <w:pPr>
        <w:pStyle w:val="2"/>
        <w:rPr>
          <w:rFonts w:hint="eastAsia" w:ascii="宋体" w:hAnsi="宋体" w:eastAsia="宋体" w:cs="宋体"/>
          <w:color w:val="auto"/>
          <w:kern w:val="0"/>
          <w:sz w:val="24"/>
          <w:szCs w:val="22"/>
          <w:highlight w:val="none"/>
          <w:lang w:val="en-US" w:eastAsia="zh-CN" w:bidi="ar-SA"/>
        </w:rPr>
      </w:pPr>
    </w:p>
    <w:p>
      <w:pPr>
        <w:pStyle w:val="3"/>
        <w:rPr>
          <w:rFonts w:hint="eastAsia" w:ascii="宋体" w:hAnsi="宋体" w:eastAsia="宋体" w:cs="宋体"/>
          <w:color w:val="auto"/>
          <w:kern w:val="0"/>
          <w:sz w:val="24"/>
          <w:szCs w:val="22"/>
          <w:highlight w:val="none"/>
          <w:lang w:val="en-US" w:eastAsia="zh-CN" w:bidi="ar-SA"/>
        </w:rPr>
      </w:pPr>
    </w:p>
    <w:p>
      <w:pPr>
        <w:rPr>
          <w:rFonts w:hint="eastAsia" w:ascii="宋体" w:hAnsi="宋体" w:eastAsia="宋体" w:cs="宋体"/>
          <w:color w:val="auto"/>
          <w:kern w:val="0"/>
          <w:sz w:val="24"/>
          <w:szCs w:val="22"/>
          <w:highlight w:val="none"/>
          <w:lang w:val="en-US" w:eastAsia="zh-CN" w:bidi="ar-SA"/>
        </w:rPr>
      </w:pPr>
    </w:p>
    <w:p>
      <w:pPr>
        <w:pStyle w:val="2"/>
        <w:rPr>
          <w:rFonts w:hint="eastAsia" w:ascii="宋体" w:hAnsi="宋体" w:eastAsia="宋体" w:cs="宋体"/>
          <w:color w:val="auto"/>
          <w:kern w:val="0"/>
          <w:sz w:val="24"/>
          <w:szCs w:val="22"/>
          <w:highlight w:val="none"/>
          <w:lang w:val="en-US" w:eastAsia="zh-CN" w:bidi="ar-SA"/>
        </w:rPr>
      </w:pPr>
    </w:p>
    <w:p>
      <w:pPr>
        <w:pStyle w:val="3"/>
        <w:rPr>
          <w:rFonts w:hint="eastAsia" w:ascii="宋体" w:hAnsi="宋体" w:eastAsia="宋体" w:cs="宋体"/>
          <w:color w:val="auto"/>
          <w:kern w:val="0"/>
          <w:sz w:val="24"/>
          <w:szCs w:val="22"/>
          <w:highlight w:val="none"/>
          <w:lang w:val="en-US" w:eastAsia="zh-CN" w:bidi="ar-SA"/>
        </w:rPr>
      </w:pPr>
    </w:p>
    <w:p>
      <w:pPr>
        <w:rPr>
          <w:rFonts w:hint="eastAsia" w:ascii="宋体" w:hAnsi="宋体" w:eastAsia="宋体" w:cs="宋体"/>
          <w:color w:val="auto"/>
          <w:kern w:val="0"/>
          <w:sz w:val="24"/>
          <w:szCs w:val="22"/>
          <w:highlight w:val="none"/>
          <w:lang w:val="en-US" w:eastAsia="zh-CN" w:bidi="ar-SA"/>
        </w:rPr>
      </w:pPr>
    </w:p>
    <w:p>
      <w:pPr>
        <w:pStyle w:val="2"/>
        <w:rPr>
          <w:rFonts w:hint="eastAsia" w:ascii="宋体" w:hAnsi="宋体" w:eastAsia="宋体" w:cs="宋体"/>
          <w:color w:val="auto"/>
          <w:kern w:val="0"/>
          <w:sz w:val="24"/>
          <w:szCs w:val="22"/>
          <w:highlight w:val="none"/>
          <w:lang w:val="en-US" w:eastAsia="zh-CN" w:bidi="ar-SA"/>
        </w:rPr>
      </w:pPr>
    </w:p>
    <w:p>
      <w:pPr>
        <w:pStyle w:val="3"/>
        <w:rPr>
          <w:rFonts w:hint="eastAsia" w:ascii="宋体" w:hAnsi="宋体" w:eastAsia="宋体" w:cs="宋体"/>
          <w:color w:val="auto"/>
          <w:kern w:val="0"/>
          <w:sz w:val="24"/>
          <w:szCs w:val="22"/>
          <w:highlight w:val="none"/>
          <w:lang w:val="en-US" w:eastAsia="zh-CN" w:bidi="ar-SA"/>
        </w:rPr>
      </w:pPr>
    </w:p>
    <w:p>
      <w:pPr>
        <w:rPr>
          <w:rFonts w:hint="eastAsia" w:ascii="宋体" w:hAnsi="宋体" w:eastAsia="宋体" w:cs="宋体"/>
          <w:color w:val="auto"/>
          <w:kern w:val="0"/>
          <w:sz w:val="24"/>
          <w:szCs w:val="22"/>
          <w:highlight w:val="none"/>
          <w:lang w:val="en-US" w:eastAsia="zh-CN" w:bidi="ar-SA"/>
        </w:rPr>
      </w:pPr>
    </w:p>
    <w:p>
      <w:pPr>
        <w:pStyle w:val="2"/>
        <w:rPr>
          <w:rFonts w:hint="eastAsia" w:ascii="宋体" w:hAnsi="宋体" w:eastAsia="宋体" w:cs="宋体"/>
          <w:color w:val="auto"/>
          <w:kern w:val="0"/>
          <w:sz w:val="24"/>
          <w:szCs w:val="22"/>
          <w:highlight w:val="none"/>
          <w:lang w:val="en-US" w:eastAsia="zh-CN" w:bidi="ar-SA"/>
        </w:rPr>
      </w:pPr>
    </w:p>
    <w:p>
      <w:pPr>
        <w:pStyle w:val="3"/>
        <w:rPr>
          <w:rFonts w:hint="eastAsia" w:ascii="宋体" w:hAnsi="宋体" w:eastAsia="宋体" w:cs="宋体"/>
          <w:color w:val="auto"/>
          <w:kern w:val="0"/>
          <w:sz w:val="24"/>
          <w:szCs w:val="22"/>
          <w:highlight w:val="none"/>
          <w:lang w:val="en-US" w:eastAsia="zh-CN" w:bidi="ar-SA"/>
        </w:rPr>
      </w:pPr>
    </w:p>
    <w:p>
      <w:pPr>
        <w:rPr>
          <w:rFonts w:hint="eastAsia" w:ascii="宋体" w:hAnsi="宋体" w:eastAsia="宋体" w:cs="宋体"/>
          <w:color w:val="auto"/>
          <w:kern w:val="0"/>
          <w:sz w:val="24"/>
          <w:szCs w:val="22"/>
          <w:highlight w:val="none"/>
          <w:lang w:val="en-US" w:eastAsia="zh-CN" w:bidi="ar-SA"/>
        </w:rPr>
      </w:pPr>
    </w:p>
    <w:p>
      <w:pPr>
        <w:pStyle w:val="2"/>
        <w:rPr>
          <w:rFonts w:hint="eastAsia" w:ascii="宋体" w:hAnsi="宋体" w:eastAsia="宋体" w:cs="宋体"/>
          <w:color w:val="auto"/>
          <w:kern w:val="0"/>
          <w:sz w:val="24"/>
          <w:szCs w:val="22"/>
          <w:highlight w:val="none"/>
          <w:lang w:val="en-US" w:eastAsia="zh-CN" w:bidi="ar-SA"/>
        </w:rPr>
      </w:pPr>
    </w:p>
    <w:p>
      <w:pPr>
        <w:pStyle w:val="3"/>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pStyle w:val="12"/>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spacing w:line="4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6"/>
          <w:szCs w:val="36"/>
          <w:highlight w:val="none"/>
        </w:rPr>
        <w:t xml:space="preserve">第四部分  </w:t>
      </w:r>
      <w:bookmarkStart w:id="19" w:name="_Toc184312069"/>
      <w:bookmarkEnd w:id="19"/>
      <w:bookmarkStart w:id="20" w:name="_Toc184313281"/>
      <w:bookmarkEnd w:id="20"/>
      <w:bookmarkStart w:id="21" w:name="_Toc184312090"/>
      <w:bookmarkEnd w:id="21"/>
      <w:bookmarkStart w:id="22" w:name="_Toc184308093"/>
      <w:bookmarkEnd w:id="22"/>
      <w:bookmarkStart w:id="23" w:name="_Toc184314447"/>
      <w:bookmarkEnd w:id="23"/>
      <w:bookmarkStart w:id="24" w:name="_Toc184314410"/>
      <w:bookmarkEnd w:id="24"/>
      <w:bookmarkStart w:id="25" w:name="_Toc184312106"/>
      <w:bookmarkEnd w:id="25"/>
      <w:bookmarkStart w:id="26" w:name="_Toc184312137"/>
      <w:bookmarkEnd w:id="26"/>
      <w:bookmarkStart w:id="27" w:name="_Toc184314441"/>
      <w:bookmarkEnd w:id="27"/>
      <w:bookmarkStart w:id="28" w:name="_Toc184313283"/>
      <w:bookmarkEnd w:id="28"/>
      <w:bookmarkStart w:id="29" w:name="_Toc184310302"/>
      <w:bookmarkEnd w:id="29"/>
      <w:bookmarkStart w:id="30" w:name="_Toc184308084"/>
      <w:bookmarkEnd w:id="30"/>
      <w:bookmarkStart w:id="31" w:name="_Toc184313287"/>
      <w:bookmarkEnd w:id="31"/>
      <w:bookmarkStart w:id="32" w:name="_Toc184312103"/>
      <w:bookmarkEnd w:id="32"/>
      <w:bookmarkStart w:id="33" w:name="_Toc184312129"/>
      <w:bookmarkEnd w:id="33"/>
      <w:bookmarkStart w:id="34" w:name="_Toc184310292"/>
      <w:bookmarkEnd w:id="34"/>
      <w:bookmarkStart w:id="35" w:name="_Toc184310290"/>
      <w:bookmarkEnd w:id="35"/>
      <w:bookmarkStart w:id="36" w:name="_Toc184312139"/>
      <w:bookmarkEnd w:id="36"/>
      <w:bookmarkStart w:id="37" w:name="_Toc184312135"/>
      <w:bookmarkEnd w:id="37"/>
      <w:bookmarkStart w:id="38" w:name="_Toc184313278"/>
      <w:bookmarkEnd w:id="38"/>
      <w:bookmarkStart w:id="39" w:name="_Toc184310337"/>
      <w:bookmarkEnd w:id="39"/>
      <w:bookmarkStart w:id="40" w:name="_Toc184308048"/>
      <w:bookmarkEnd w:id="40"/>
      <w:bookmarkStart w:id="41" w:name="_Toc184310294"/>
      <w:bookmarkEnd w:id="41"/>
      <w:bookmarkStart w:id="42" w:name="_Toc184308052"/>
      <w:bookmarkEnd w:id="42"/>
      <w:bookmarkStart w:id="43" w:name="_Toc184314459"/>
      <w:bookmarkEnd w:id="43"/>
      <w:bookmarkStart w:id="44" w:name="_Toc184312104"/>
      <w:bookmarkEnd w:id="44"/>
      <w:bookmarkStart w:id="45" w:name="_Toc184310298"/>
      <w:bookmarkEnd w:id="45"/>
      <w:bookmarkStart w:id="46" w:name="_Toc184314453"/>
      <w:bookmarkEnd w:id="46"/>
      <w:bookmarkStart w:id="47" w:name="_Toc184308067"/>
      <w:bookmarkEnd w:id="47"/>
      <w:bookmarkStart w:id="48" w:name="_Toc184310305"/>
      <w:bookmarkEnd w:id="48"/>
      <w:bookmarkStart w:id="49" w:name="_Toc184313271"/>
      <w:bookmarkEnd w:id="49"/>
      <w:bookmarkStart w:id="50" w:name="_Toc184313257"/>
      <w:bookmarkEnd w:id="50"/>
      <w:bookmarkStart w:id="51" w:name="_Toc184308083"/>
      <w:bookmarkEnd w:id="51"/>
      <w:bookmarkStart w:id="52" w:name="_Toc184308037"/>
      <w:bookmarkEnd w:id="52"/>
      <w:bookmarkStart w:id="53" w:name="_Toc184313309"/>
      <w:bookmarkEnd w:id="53"/>
      <w:bookmarkStart w:id="54" w:name="_Toc184310287"/>
      <w:bookmarkEnd w:id="54"/>
      <w:bookmarkStart w:id="55" w:name="_Toc184313241"/>
      <w:bookmarkEnd w:id="55"/>
      <w:bookmarkStart w:id="56" w:name="_Toc184314423"/>
      <w:bookmarkEnd w:id="56"/>
      <w:bookmarkStart w:id="57" w:name="_Toc184313272"/>
      <w:bookmarkEnd w:id="57"/>
      <w:bookmarkStart w:id="58" w:name="_Toc184310339"/>
      <w:bookmarkEnd w:id="58"/>
      <w:bookmarkStart w:id="59" w:name="_Toc184313310"/>
      <w:bookmarkEnd w:id="59"/>
      <w:bookmarkStart w:id="60" w:name="_Toc184312134"/>
      <w:bookmarkEnd w:id="60"/>
      <w:bookmarkStart w:id="61" w:name="_Toc184310286"/>
      <w:bookmarkEnd w:id="61"/>
      <w:bookmarkStart w:id="62" w:name="_Toc184308066"/>
      <w:bookmarkEnd w:id="62"/>
      <w:bookmarkStart w:id="63" w:name="_Toc184314437"/>
      <w:bookmarkEnd w:id="63"/>
      <w:bookmarkStart w:id="64" w:name="_Toc184313304"/>
      <w:bookmarkEnd w:id="64"/>
      <w:bookmarkStart w:id="65" w:name="_Toc184310280"/>
      <w:bookmarkEnd w:id="65"/>
      <w:bookmarkStart w:id="66" w:name="_Toc184313243"/>
      <w:bookmarkEnd w:id="66"/>
      <w:bookmarkStart w:id="67" w:name="_Toc184310300"/>
      <w:bookmarkEnd w:id="67"/>
      <w:bookmarkStart w:id="68" w:name="_Toc184313248"/>
      <w:bookmarkEnd w:id="68"/>
      <w:bookmarkStart w:id="69" w:name="_Toc184313288"/>
      <w:bookmarkEnd w:id="69"/>
      <w:bookmarkStart w:id="70" w:name="_Toc184310272"/>
      <w:bookmarkEnd w:id="70"/>
      <w:bookmarkStart w:id="71" w:name="_Toc184314464"/>
      <w:bookmarkEnd w:id="71"/>
      <w:bookmarkStart w:id="72" w:name="_Toc184310304"/>
      <w:bookmarkEnd w:id="72"/>
      <w:bookmarkStart w:id="73" w:name="_Toc184312130"/>
      <w:bookmarkEnd w:id="73"/>
      <w:bookmarkStart w:id="74" w:name="_Toc184308087"/>
      <w:bookmarkEnd w:id="74"/>
      <w:bookmarkStart w:id="75" w:name="_Toc184308085"/>
      <w:bookmarkEnd w:id="75"/>
      <w:bookmarkStart w:id="76" w:name="_Toc184314415"/>
      <w:bookmarkEnd w:id="76"/>
      <w:bookmarkStart w:id="77" w:name="_Toc184312131"/>
      <w:bookmarkEnd w:id="77"/>
      <w:bookmarkStart w:id="78" w:name="_Toc184310279"/>
      <w:bookmarkEnd w:id="78"/>
      <w:bookmarkStart w:id="79" w:name="_Toc184310328"/>
      <w:bookmarkEnd w:id="79"/>
      <w:bookmarkStart w:id="80" w:name="_Toc184313244"/>
      <w:bookmarkEnd w:id="80"/>
      <w:bookmarkStart w:id="81" w:name="_Toc184314440"/>
      <w:bookmarkEnd w:id="81"/>
      <w:bookmarkStart w:id="82" w:name="_Toc184310283"/>
      <w:bookmarkEnd w:id="82"/>
      <w:bookmarkStart w:id="83" w:name="_Toc184312098"/>
      <w:bookmarkEnd w:id="83"/>
      <w:bookmarkStart w:id="84" w:name="_Toc184310303"/>
      <w:bookmarkEnd w:id="84"/>
      <w:bookmarkStart w:id="85" w:name="_Toc184308065"/>
      <w:bookmarkEnd w:id="85"/>
      <w:bookmarkStart w:id="86" w:name="_Toc184312094"/>
      <w:bookmarkEnd w:id="86"/>
      <w:bookmarkStart w:id="87" w:name="_Toc184308044"/>
      <w:bookmarkEnd w:id="87"/>
      <w:bookmarkStart w:id="88" w:name="_Toc184310316"/>
      <w:bookmarkEnd w:id="88"/>
      <w:bookmarkStart w:id="89" w:name="_Toc184313299"/>
      <w:bookmarkEnd w:id="89"/>
      <w:bookmarkStart w:id="90" w:name="_Toc184312089"/>
      <w:bookmarkEnd w:id="90"/>
      <w:bookmarkStart w:id="91" w:name="_Toc184310276"/>
      <w:bookmarkEnd w:id="91"/>
      <w:bookmarkStart w:id="92" w:name="_Toc184314436"/>
      <w:bookmarkEnd w:id="92"/>
      <w:bookmarkStart w:id="93" w:name="_Toc184314449"/>
      <w:bookmarkEnd w:id="93"/>
      <w:bookmarkStart w:id="94" w:name="_Toc184314412"/>
      <w:bookmarkEnd w:id="94"/>
      <w:bookmarkStart w:id="95" w:name="_Toc184310317"/>
      <w:bookmarkEnd w:id="95"/>
      <w:bookmarkStart w:id="96" w:name="_Toc184314458"/>
      <w:bookmarkEnd w:id="96"/>
      <w:bookmarkStart w:id="97" w:name="_Toc184308071"/>
      <w:bookmarkEnd w:id="97"/>
      <w:bookmarkStart w:id="98" w:name="_Toc184312138"/>
      <w:bookmarkEnd w:id="98"/>
      <w:bookmarkStart w:id="99" w:name="_Toc184313297"/>
      <w:bookmarkEnd w:id="99"/>
      <w:bookmarkStart w:id="100" w:name="_Toc184314450"/>
      <w:bookmarkEnd w:id="100"/>
      <w:bookmarkStart w:id="101" w:name="_Toc184310344"/>
      <w:bookmarkEnd w:id="101"/>
      <w:bookmarkStart w:id="102" w:name="_Toc184313255"/>
      <w:bookmarkEnd w:id="102"/>
      <w:bookmarkStart w:id="103" w:name="_Toc184310327"/>
      <w:bookmarkEnd w:id="103"/>
      <w:bookmarkStart w:id="104" w:name="_Toc184312095"/>
      <w:bookmarkEnd w:id="104"/>
      <w:bookmarkStart w:id="105" w:name="_Toc184314463"/>
      <w:bookmarkEnd w:id="105"/>
      <w:bookmarkStart w:id="106" w:name="_Toc184314411"/>
      <w:bookmarkEnd w:id="106"/>
      <w:bookmarkStart w:id="107" w:name="_Toc184312073"/>
      <w:bookmarkEnd w:id="107"/>
      <w:bookmarkStart w:id="108" w:name="_Toc184310314"/>
      <w:bookmarkEnd w:id="108"/>
      <w:bookmarkStart w:id="109" w:name="_Toc184308099"/>
      <w:bookmarkEnd w:id="109"/>
      <w:bookmarkStart w:id="110" w:name="_Toc184310315"/>
      <w:bookmarkEnd w:id="110"/>
      <w:bookmarkStart w:id="111" w:name="_Toc184308053"/>
      <w:bookmarkEnd w:id="111"/>
      <w:bookmarkStart w:id="112" w:name="_Toc184312114"/>
      <w:bookmarkEnd w:id="112"/>
      <w:bookmarkStart w:id="113" w:name="_Toc184313303"/>
      <w:bookmarkEnd w:id="113"/>
      <w:bookmarkStart w:id="114" w:name="_Toc184312075"/>
      <w:bookmarkEnd w:id="114"/>
      <w:bookmarkStart w:id="115" w:name="_Toc184310332"/>
      <w:bookmarkEnd w:id="115"/>
      <w:bookmarkStart w:id="116" w:name="_Toc184312079"/>
      <w:bookmarkEnd w:id="116"/>
      <w:bookmarkStart w:id="117" w:name="_Toc184312071"/>
      <w:bookmarkEnd w:id="117"/>
      <w:bookmarkStart w:id="118" w:name="_Toc184308091"/>
      <w:bookmarkEnd w:id="118"/>
      <w:bookmarkStart w:id="119" w:name="_Toc184313242"/>
      <w:bookmarkEnd w:id="119"/>
      <w:bookmarkStart w:id="120" w:name="_Toc184313280"/>
      <w:bookmarkEnd w:id="120"/>
      <w:bookmarkStart w:id="121" w:name="_Toc184313276"/>
      <w:bookmarkEnd w:id="121"/>
      <w:bookmarkStart w:id="122" w:name="_Toc184310296"/>
      <w:bookmarkEnd w:id="122"/>
      <w:bookmarkStart w:id="123" w:name="_Toc184308069"/>
      <w:bookmarkEnd w:id="123"/>
      <w:bookmarkStart w:id="124" w:name="_Toc184312081"/>
      <w:bookmarkEnd w:id="124"/>
      <w:bookmarkStart w:id="125" w:name="_Toc184313258"/>
      <w:bookmarkEnd w:id="125"/>
      <w:bookmarkStart w:id="126" w:name="_Toc184310273"/>
      <w:bookmarkEnd w:id="126"/>
      <w:bookmarkStart w:id="127" w:name="_Toc184313239"/>
      <w:bookmarkEnd w:id="127"/>
      <w:bookmarkStart w:id="128" w:name="_Toc184314476"/>
      <w:bookmarkEnd w:id="128"/>
      <w:bookmarkStart w:id="129" w:name="_Toc184314477"/>
      <w:bookmarkEnd w:id="129"/>
      <w:bookmarkStart w:id="130" w:name="_Toc184310297"/>
      <w:bookmarkEnd w:id="130"/>
      <w:bookmarkStart w:id="131" w:name="_Toc184314465"/>
      <w:bookmarkEnd w:id="131"/>
      <w:bookmarkStart w:id="132" w:name="_Toc184313282"/>
      <w:bookmarkEnd w:id="132"/>
      <w:bookmarkStart w:id="133" w:name="_Toc184312088"/>
      <w:bookmarkEnd w:id="133"/>
      <w:bookmarkStart w:id="134" w:name="_Toc184310308"/>
      <w:bookmarkEnd w:id="134"/>
      <w:bookmarkStart w:id="135" w:name="_Toc184313247"/>
      <w:bookmarkEnd w:id="135"/>
      <w:bookmarkStart w:id="136" w:name="_Toc184312123"/>
      <w:bookmarkEnd w:id="136"/>
      <w:bookmarkStart w:id="137" w:name="_Toc184312120"/>
      <w:bookmarkEnd w:id="137"/>
      <w:bookmarkStart w:id="138" w:name="_Toc184313300"/>
      <w:bookmarkEnd w:id="138"/>
      <w:bookmarkStart w:id="139" w:name="_Toc184314418"/>
      <w:bookmarkEnd w:id="139"/>
      <w:bookmarkStart w:id="140" w:name="_Toc184308054"/>
      <w:bookmarkEnd w:id="140"/>
      <w:bookmarkStart w:id="141" w:name="_Toc184308080"/>
      <w:bookmarkEnd w:id="141"/>
      <w:bookmarkStart w:id="142" w:name="_Toc184312099"/>
      <w:bookmarkEnd w:id="142"/>
      <w:bookmarkStart w:id="143" w:name="_Toc184312112"/>
      <w:bookmarkEnd w:id="143"/>
      <w:bookmarkStart w:id="144" w:name="_Toc184313308"/>
      <w:bookmarkEnd w:id="144"/>
      <w:bookmarkStart w:id="145" w:name="_Toc184314425"/>
      <w:bookmarkEnd w:id="145"/>
      <w:bookmarkStart w:id="146" w:name="_Toc184308088"/>
      <w:bookmarkEnd w:id="146"/>
      <w:bookmarkStart w:id="147" w:name="_Toc184308068"/>
      <w:bookmarkEnd w:id="147"/>
      <w:bookmarkStart w:id="148" w:name="_Toc184314434"/>
      <w:bookmarkEnd w:id="148"/>
      <w:bookmarkStart w:id="149" w:name="_Toc184313295"/>
      <w:bookmarkEnd w:id="149"/>
      <w:bookmarkStart w:id="150" w:name="_Toc184313267"/>
      <w:bookmarkEnd w:id="150"/>
      <w:bookmarkStart w:id="151" w:name="_Toc184308060"/>
      <w:bookmarkEnd w:id="151"/>
      <w:bookmarkStart w:id="152" w:name="_Toc184312113"/>
      <w:bookmarkEnd w:id="152"/>
      <w:bookmarkStart w:id="153" w:name="_Toc184313256"/>
      <w:bookmarkEnd w:id="153"/>
      <w:bookmarkStart w:id="154" w:name="_Toc184308062"/>
      <w:bookmarkEnd w:id="154"/>
      <w:bookmarkStart w:id="155" w:name="_Toc184310299"/>
      <w:bookmarkEnd w:id="155"/>
      <w:bookmarkStart w:id="156" w:name="_Toc184313289"/>
      <w:bookmarkEnd w:id="156"/>
      <w:bookmarkStart w:id="157" w:name="_Toc184310324"/>
      <w:bookmarkEnd w:id="157"/>
      <w:bookmarkStart w:id="158" w:name="_Toc184308081"/>
      <w:bookmarkEnd w:id="158"/>
      <w:bookmarkStart w:id="159" w:name="_Toc184308078"/>
      <w:bookmarkEnd w:id="159"/>
      <w:bookmarkStart w:id="160" w:name="_Toc184310293"/>
      <w:bookmarkEnd w:id="160"/>
      <w:bookmarkStart w:id="161" w:name="_Toc184314431"/>
      <w:bookmarkEnd w:id="161"/>
      <w:bookmarkStart w:id="162" w:name="_Toc184308096"/>
      <w:bookmarkEnd w:id="162"/>
      <w:bookmarkStart w:id="163" w:name="_Toc184314429"/>
      <w:bookmarkEnd w:id="163"/>
      <w:bookmarkStart w:id="164" w:name="_Toc184314460"/>
      <w:bookmarkEnd w:id="164"/>
      <w:bookmarkStart w:id="165" w:name="_Toc184308070"/>
      <w:bookmarkEnd w:id="165"/>
      <w:bookmarkStart w:id="166" w:name="_Toc184314424"/>
      <w:bookmarkEnd w:id="166"/>
      <w:bookmarkStart w:id="167" w:name="_Toc184314482"/>
      <w:bookmarkEnd w:id="167"/>
      <w:bookmarkStart w:id="168" w:name="_Toc184310278"/>
      <w:bookmarkEnd w:id="168"/>
      <w:bookmarkStart w:id="169" w:name="_Toc184314461"/>
      <w:bookmarkEnd w:id="169"/>
      <w:bookmarkStart w:id="170" w:name="_Toc184313298"/>
      <w:bookmarkEnd w:id="170"/>
      <w:bookmarkStart w:id="171" w:name="_Toc184312074"/>
      <w:bookmarkEnd w:id="171"/>
      <w:bookmarkStart w:id="172" w:name="_Toc184314444"/>
      <w:bookmarkEnd w:id="172"/>
      <w:bookmarkStart w:id="173" w:name="_Toc184310334"/>
      <w:bookmarkEnd w:id="173"/>
      <w:bookmarkStart w:id="174" w:name="_Toc184310318"/>
      <w:bookmarkEnd w:id="174"/>
      <w:bookmarkStart w:id="175" w:name="_Toc184313260"/>
      <w:bookmarkEnd w:id="175"/>
      <w:bookmarkStart w:id="176" w:name="_Toc184313265"/>
      <w:bookmarkEnd w:id="176"/>
      <w:bookmarkStart w:id="177" w:name="_Toc184310326"/>
      <w:bookmarkEnd w:id="177"/>
      <w:bookmarkStart w:id="178" w:name="_Toc184308038"/>
      <w:bookmarkEnd w:id="178"/>
      <w:bookmarkStart w:id="179" w:name="_Toc184313240"/>
      <w:bookmarkEnd w:id="179"/>
      <w:bookmarkStart w:id="180" w:name="_Toc184310330"/>
      <w:bookmarkEnd w:id="180"/>
      <w:bookmarkStart w:id="181" w:name="_Toc184308041"/>
      <w:bookmarkEnd w:id="181"/>
      <w:bookmarkStart w:id="182" w:name="_Toc184308076"/>
      <w:bookmarkEnd w:id="182"/>
      <w:bookmarkStart w:id="183" w:name="_Toc184310341"/>
      <w:bookmarkEnd w:id="183"/>
      <w:bookmarkStart w:id="184" w:name="_Toc184308050"/>
      <w:bookmarkEnd w:id="184"/>
      <w:bookmarkStart w:id="185" w:name="_Toc184310309"/>
      <w:bookmarkEnd w:id="185"/>
      <w:bookmarkStart w:id="186" w:name="_Toc184314446"/>
      <w:bookmarkEnd w:id="186"/>
      <w:bookmarkStart w:id="187" w:name="_Toc184312124"/>
      <w:bookmarkEnd w:id="187"/>
      <w:bookmarkStart w:id="188" w:name="_Toc184314413"/>
      <w:bookmarkEnd w:id="188"/>
      <w:bookmarkStart w:id="189" w:name="_Toc184312133"/>
      <w:bookmarkEnd w:id="189"/>
      <w:bookmarkStart w:id="190" w:name="_Toc184314473"/>
      <w:bookmarkEnd w:id="190"/>
      <w:bookmarkStart w:id="191" w:name="_Toc184314472"/>
      <w:bookmarkEnd w:id="191"/>
      <w:bookmarkStart w:id="192" w:name="_Toc184308094"/>
      <w:bookmarkEnd w:id="192"/>
      <w:bookmarkStart w:id="193" w:name="_Toc184314457"/>
      <w:bookmarkEnd w:id="193"/>
      <w:bookmarkStart w:id="194" w:name="_Toc184312128"/>
      <w:bookmarkEnd w:id="194"/>
      <w:bookmarkStart w:id="195" w:name="_Toc184312122"/>
      <w:bookmarkEnd w:id="195"/>
      <w:bookmarkStart w:id="196" w:name="_Toc184312100"/>
      <w:bookmarkEnd w:id="196"/>
      <w:bookmarkStart w:id="197" w:name="_Toc184314475"/>
      <w:bookmarkEnd w:id="197"/>
      <w:bookmarkStart w:id="198" w:name="_Toc184308049"/>
      <w:bookmarkEnd w:id="198"/>
      <w:bookmarkStart w:id="199" w:name="_Toc184308108"/>
      <w:bookmarkEnd w:id="199"/>
      <w:bookmarkStart w:id="200" w:name="_Toc184310329"/>
      <w:bookmarkEnd w:id="200"/>
      <w:bookmarkStart w:id="201" w:name="_Toc184310291"/>
      <w:bookmarkEnd w:id="201"/>
      <w:bookmarkStart w:id="202" w:name="_Toc184312132"/>
      <w:bookmarkEnd w:id="202"/>
      <w:bookmarkStart w:id="203" w:name="_Toc184310285"/>
      <w:bookmarkEnd w:id="203"/>
      <w:bookmarkStart w:id="204" w:name="_Toc184313285"/>
      <w:bookmarkEnd w:id="204"/>
      <w:bookmarkStart w:id="205" w:name="_Toc184312109"/>
      <w:bookmarkEnd w:id="205"/>
      <w:bookmarkStart w:id="206" w:name="_Toc184313296"/>
      <w:bookmarkEnd w:id="206"/>
      <w:bookmarkStart w:id="207" w:name="_Toc184314438"/>
      <w:bookmarkEnd w:id="207"/>
      <w:bookmarkStart w:id="208" w:name="_Toc184313268"/>
      <w:bookmarkEnd w:id="208"/>
      <w:bookmarkStart w:id="209" w:name="_Toc184314480"/>
      <w:bookmarkEnd w:id="209"/>
      <w:bookmarkStart w:id="210" w:name="_Toc184312102"/>
      <w:bookmarkEnd w:id="210"/>
      <w:bookmarkStart w:id="211" w:name="_Toc184312070"/>
      <w:bookmarkEnd w:id="211"/>
      <w:bookmarkStart w:id="212" w:name="_Toc184312082"/>
      <w:bookmarkEnd w:id="212"/>
      <w:bookmarkStart w:id="213" w:name="_Toc184314445"/>
      <w:bookmarkEnd w:id="213"/>
      <w:bookmarkStart w:id="214" w:name="_Toc184310289"/>
      <w:bookmarkEnd w:id="214"/>
      <w:bookmarkStart w:id="215" w:name="_Toc184310325"/>
      <w:bookmarkEnd w:id="215"/>
      <w:bookmarkStart w:id="216" w:name="_Toc184308043"/>
      <w:bookmarkEnd w:id="216"/>
      <w:bookmarkStart w:id="217" w:name="_Toc184313270"/>
      <w:bookmarkEnd w:id="217"/>
      <w:bookmarkStart w:id="218" w:name="_Toc184308072"/>
      <w:bookmarkEnd w:id="218"/>
      <w:bookmarkStart w:id="219" w:name="_Toc184310277"/>
      <w:bookmarkEnd w:id="219"/>
      <w:bookmarkStart w:id="220" w:name="_Toc184314439"/>
      <w:bookmarkEnd w:id="220"/>
      <w:bookmarkStart w:id="221" w:name="_Toc184308097"/>
      <w:bookmarkEnd w:id="221"/>
      <w:bookmarkStart w:id="222" w:name="_Toc184313286"/>
      <w:bookmarkEnd w:id="222"/>
      <w:bookmarkStart w:id="223" w:name="_Toc184314443"/>
      <w:bookmarkEnd w:id="223"/>
      <w:bookmarkStart w:id="224" w:name="_Toc184313307"/>
      <w:bookmarkEnd w:id="224"/>
      <w:bookmarkStart w:id="225" w:name="_Toc184314469"/>
      <w:bookmarkEnd w:id="225"/>
      <w:bookmarkStart w:id="226" w:name="_Toc184314414"/>
      <w:bookmarkEnd w:id="226"/>
      <w:bookmarkStart w:id="227" w:name="_Toc184313293"/>
      <w:bookmarkEnd w:id="227"/>
      <w:bookmarkStart w:id="228" w:name="_Toc184314422"/>
      <w:bookmarkEnd w:id="228"/>
      <w:bookmarkStart w:id="229" w:name="_Toc184310310"/>
      <w:bookmarkEnd w:id="229"/>
      <w:bookmarkStart w:id="230" w:name="_Toc184312107"/>
      <w:bookmarkEnd w:id="230"/>
      <w:bookmarkStart w:id="231" w:name="_Toc184313266"/>
      <w:bookmarkEnd w:id="231"/>
      <w:bookmarkStart w:id="232" w:name="_Toc184314462"/>
      <w:bookmarkEnd w:id="232"/>
      <w:bookmarkStart w:id="233" w:name="_Toc184313306"/>
      <w:bookmarkEnd w:id="233"/>
      <w:bookmarkStart w:id="234" w:name="_Toc184312096"/>
      <w:bookmarkEnd w:id="234"/>
      <w:bookmarkStart w:id="235" w:name="_Toc184313301"/>
      <w:bookmarkEnd w:id="235"/>
      <w:bookmarkStart w:id="236" w:name="_Toc184313262"/>
      <w:bookmarkEnd w:id="236"/>
      <w:bookmarkStart w:id="237" w:name="_Toc184313302"/>
      <w:bookmarkEnd w:id="237"/>
      <w:bookmarkStart w:id="238" w:name="_Toc184308082"/>
      <w:bookmarkEnd w:id="238"/>
      <w:bookmarkStart w:id="239" w:name="_Toc184314456"/>
      <w:bookmarkEnd w:id="239"/>
      <w:bookmarkStart w:id="240" w:name="_Toc184314448"/>
      <w:bookmarkEnd w:id="240"/>
      <w:bookmarkStart w:id="241" w:name="_Toc184313253"/>
      <w:bookmarkEnd w:id="241"/>
      <w:bookmarkStart w:id="242" w:name="_Toc184314455"/>
      <w:bookmarkEnd w:id="242"/>
      <w:bookmarkStart w:id="243" w:name="_Toc184310306"/>
      <w:bookmarkEnd w:id="243"/>
      <w:bookmarkStart w:id="244" w:name="_Toc184314426"/>
      <w:bookmarkEnd w:id="244"/>
      <w:bookmarkStart w:id="245" w:name="_Toc184312110"/>
      <w:bookmarkEnd w:id="245"/>
      <w:bookmarkStart w:id="246" w:name="_Toc184313251"/>
      <w:bookmarkEnd w:id="246"/>
      <w:bookmarkStart w:id="247" w:name="_Toc184313254"/>
      <w:bookmarkEnd w:id="247"/>
      <w:bookmarkStart w:id="248" w:name="_Toc184314478"/>
      <w:bookmarkEnd w:id="248"/>
      <w:bookmarkStart w:id="249" w:name="_Toc184308098"/>
      <w:bookmarkEnd w:id="249"/>
      <w:bookmarkStart w:id="250" w:name="_Toc184308051"/>
      <w:bookmarkEnd w:id="250"/>
      <w:bookmarkStart w:id="251" w:name="_Toc184313249"/>
      <w:bookmarkEnd w:id="251"/>
      <w:bookmarkStart w:id="252" w:name="_Toc184308042"/>
      <w:bookmarkEnd w:id="252"/>
      <w:bookmarkStart w:id="253" w:name="_Toc184308074"/>
      <w:bookmarkEnd w:id="253"/>
      <w:bookmarkStart w:id="254" w:name="_Toc184312077"/>
      <w:bookmarkEnd w:id="254"/>
      <w:bookmarkStart w:id="255" w:name="_Toc184313246"/>
      <w:bookmarkEnd w:id="255"/>
      <w:bookmarkStart w:id="256" w:name="_Toc184313294"/>
      <w:bookmarkEnd w:id="256"/>
      <w:bookmarkStart w:id="257" w:name="_Toc184310313"/>
      <w:bookmarkEnd w:id="257"/>
      <w:bookmarkStart w:id="258" w:name="_Toc184308103"/>
      <w:bookmarkEnd w:id="258"/>
      <w:bookmarkStart w:id="259" w:name="_Toc184308090"/>
      <w:bookmarkEnd w:id="259"/>
      <w:bookmarkStart w:id="260" w:name="_Toc184314479"/>
      <w:bookmarkEnd w:id="260"/>
      <w:bookmarkStart w:id="261" w:name="_Toc184308063"/>
      <w:bookmarkEnd w:id="261"/>
      <w:bookmarkStart w:id="262" w:name="_Toc184312116"/>
      <w:bookmarkEnd w:id="262"/>
      <w:bookmarkStart w:id="263" w:name="_Toc184308047"/>
      <w:bookmarkEnd w:id="263"/>
      <w:bookmarkStart w:id="264" w:name="_Toc184308101"/>
      <w:bookmarkEnd w:id="264"/>
      <w:bookmarkStart w:id="265" w:name="_Toc184308105"/>
      <w:bookmarkEnd w:id="265"/>
      <w:bookmarkStart w:id="266" w:name="_Toc184312097"/>
      <w:bookmarkEnd w:id="266"/>
      <w:bookmarkStart w:id="267" w:name="_Toc184310340"/>
      <w:bookmarkEnd w:id="267"/>
      <w:bookmarkStart w:id="268" w:name="_Toc184312086"/>
      <w:bookmarkEnd w:id="268"/>
      <w:bookmarkStart w:id="269" w:name="_Toc184312115"/>
      <w:bookmarkEnd w:id="269"/>
      <w:bookmarkStart w:id="270" w:name="_Toc184314419"/>
      <w:bookmarkEnd w:id="270"/>
      <w:bookmarkStart w:id="271" w:name="_Toc184308102"/>
      <w:bookmarkEnd w:id="271"/>
      <w:bookmarkStart w:id="272" w:name="_Toc184310301"/>
      <w:bookmarkEnd w:id="272"/>
      <w:bookmarkStart w:id="273" w:name="_Toc184314471"/>
      <w:bookmarkEnd w:id="273"/>
      <w:bookmarkStart w:id="274" w:name="_Toc184313273"/>
      <w:bookmarkEnd w:id="274"/>
      <w:bookmarkStart w:id="275" w:name="_Toc184310342"/>
      <w:bookmarkEnd w:id="275"/>
      <w:bookmarkStart w:id="276" w:name="_Toc184314432"/>
      <w:bookmarkEnd w:id="276"/>
      <w:bookmarkStart w:id="277" w:name="_Toc184308089"/>
      <w:bookmarkEnd w:id="277"/>
      <w:bookmarkStart w:id="278" w:name="_Toc184313291"/>
      <w:bookmarkEnd w:id="278"/>
      <w:bookmarkStart w:id="279" w:name="_Toc184312111"/>
      <w:bookmarkEnd w:id="279"/>
      <w:bookmarkStart w:id="280" w:name="_Toc184312084"/>
      <w:bookmarkEnd w:id="280"/>
      <w:bookmarkStart w:id="281" w:name="_Toc184310320"/>
      <w:bookmarkEnd w:id="281"/>
      <w:bookmarkStart w:id="282" w:name="_Toc184308058"/>
      <w:bookmarkEnd w:id="282"/>
      <w:bookmarkStart w:id="283" w:name="_Toc184312108"/>
      <w:bookmarkEnd w:id="283"/>
      <w:bookmarkStart w:id="284" w:name="_Toc184313250"/>
      <w:bookmarkEnd w:id="284"/>
      <w:bookmarkStart w:id="285" w:name="_Toc184308056"/>
      <w:bookmarkEnd w:id="285"/>
      <w:bookmarkStart w:id="286" w:name="_Toc184313264"/>
      <w:bookmarkEnd w:id="286"/>
      <w:bookmarkStart w:id="287" w:name="_Toc184312136"/>
      <w:bookmarkEnd w:id="287"/>
      <w:bookmarkStart w:id="288" w:name="_Toc184308079"/>
      <w:bookmarkEnd w:id="288"/>
      <w:bookmarkStart w:id="289" w:name="_Toc184310338"/>
      <w:bookmarkEnd w:id="289"/>
      <w:bookmarkStart w:id="290" w:name="_Toc184310295"/>
      <w:bookmarkEnd w:id="290"/>
      <w:bookmarkStart w:id="291" w:name="_Toc184308036"/>
      <w:bookmarkEnd w:id="291"/>
      <w:bookmarkStart w:id="292" w:name="_Toc184312078"/>
      <w:bookmarkEnd w:id="292"/>
      <w:bookmarkStart w:id="293" w:name="_Toc184308057"/>
      <w:bookmarkEnd w:id="293"/>
      <w:bookmarkStart w:id="294" w:name="_Toc184314420"/>
      <w:bookmarkEnd w:id="294"/>
      <w:bookmarkStart w:id="295" w:name="_Toc184310311"/>
      <w:bookmarkEnd w:id="295"/>
      <w:bookmarkStart w:id="296" w:name="_Toc184312076"/>
      <w:bookmarkEnd w:id="296"/>
      <w:bookmarkStart w:id="297" w:name="_Toc184314467"/>
      <w:bookmarkEnd w:id="297"/>
      <w:bookmarkStart w:id="298" w:name="_Toc184312068"/>
      <w:bookmarkEnd w:id="298"/>
      <w:bookmarkStart w:id="299" w:name="_Toc184312125"/>
      <w:bookmarkEnd w:id="299"/>
      <w:bookmarkStart w:id="300" w:name="_Toc184308055"/>
      <w:bookmarkEnd w:id="300"/>
      <w:bookmarkStart w:id="301" w:name="_Toc184310275"/>
      <w:bookmarkEnd w:id="301"/>
      <w:bookmarkStart w:id="302" w:name="_Toc184310335"/>
      <w:bookmarkEnd w:id="302"/>
      <w:bookmarkStart w:id="303" w:name="_Toc184308039"/>
      <w:bookmarkEnd w:id="303"/>
      <w:bookmarkStart w:id="304" w:name="_Toc184313263"/>
      <w:bookmarkEnd w:id="304"/>
      <w:bookmarkStart w:id="305" w:name="_Toc184312083"/>
      <w:bookmarkEnd w:id="305"/>
      <w:bookmarkStart w:id="306" w:name="_Toc184310284"/>
      <w:bookmarkEnd w:id="306"/>
      <w:bookmarkStart w:id="307" w:name="_Toc184313279"/>
      <w:bookmarkEnd w:id="307"/>
      <w:bookmarkStart w:id="308" w:name="_Toc184312121"/>
      <w:bookmarkEnd w:id="308"/>
      <w:bookmarkStart w:id="309" w:name="_Toc184314421"/>
      <w:bookmarkEnd w:id="309"/>
      <w:bookmarkStart w:id="310" w:name="_Toc184308075"/>
      <w:bookmarkEnd w:id="310"/>
      <w:bookmarkStart w:id="311" w:name="_Toc184314430"/>
      <w:bookmarkEnd w:id="311"/>
      <w:bookmarkStart w:id="312" w:name="_Toc184312127"/>
      <w:bookmarkEnd w:id="312"/>
      <w:bookmarkStart w:id="313" w:name="_Toc184314433"/>
      <w:bookmarkEnd w:id="313"/>
      <w:bookmarkStart w:id="314" w:name="_Toc184310307"/>
      <w:bookmarkEnd w:id="314"/>
      <w:bookmarkStart w:id="315" w:name="_Toc184314435"/>
      <w:bookmarkEnd w:id="315"/>
      <w:bookmarkStart w:id="316" w:name="_Toc184314428"/>
      <w:bookmarkEnd w:id="316"/>
      <w:bookmarkStart w:id="317" w:name="_Toc184310282"/>
      <w:bookmarkEnd w:id="317"/>
      <w:bookmarkStart w:id="318" w:name="_Toc184310333"/>
      <w:bookmarkEnd w:id="318"/>
      <w:bookmarkStart w:id="319" w:name="_Toc184313292"/>
      <w:bookmarkEnd w:id="319"/>
      <w:bookmarkStart w:id="320" w:name="_Toc184312118"/>
      <w:bookmarkEnd w:id="320"/>
      <w:bookmarkStart w:id="321" w:name="_Toc184308086"/>
      <w:bookmarkEnd w:id="321"/>
      <w:bookmarkStart w:id="322" w:name="_Toc184310321"/>
      <w:bookmarkEnd w:id="322"/>
      <w:bookmarkStart w:id="323" w:name="_Toc184314416"/>
      <w:bookmarkEnd w:id="323"/>
      <w:bookmarkStart w:id="324" w:name="_Toc184308077"/>
      <w:bookmarkEnd w:id="324"/>
      <w:bookmarkStart w:id="325" w:name="_Toc184312119"/>
      <w:bookmarkEnd w:id="325"/>
      <w:bookmarkStart w:id="326" w:name="_Toc184314417"/>
      <w:bookmarkEnd w:id="326"/>
      <w:bookmarkStart w:id="327" w:name="_Toc184313284"/>
      <w:bookmarkEnd w:id="327"/>
      <w:bookmarkStart w:id="328" w:name="_Toc184310274"/>
      <w:bookmarkEnd w:id="328"/>
      <w:bookmarkStart w:id="329" w:name="_Toc184312105"/>
      <w:bookmarkEnd w:id="329"/>
      <w:bookmarkStart w:id="330" w:name="_Toc184313252"/>
      <w:bookmarkEnd w:id="330"/>
      <w:bookmarkStart w:id="331" w:name="_Toc184310281"/>
      <w:bookmarkEnd w:id="331"/>
      <w:bookmarkStart w:id="332" w:name="_Toc184314470"/>
      <w:bookmarkEnd w:id="332"/>
      <w:bookmarkStart w:id="333" w:name="_Toc184310322"/>
      <w:bookmarkEnd w:id="333"/>
      <w:bookmarkStart w:id="334" w:name="_Toc184308045"/>
      <w:bookmarkEnd w:id="334"/>
      <w:bookmarkStart w:id="335" w:name="_Toc184312126"/>
      <w:bookmarkEnd w:id="335"/>
      <w:bookmarkStart w:id="336" w:name="_Toc184314452"/>
      <w:bookmarkEnd w:id="336"/>
      <w:bookmarkStart w:id="337" w:name="_Toc184313277"/>
      <w:bookmarkEnd w:id="337"/>
      <w:bookmarkStart w:id="338" w:name="_Toc184312085"/>
      <w:bookmarkEnd w:id="338"/>
      <w:bookmarkStart w:id="339" w:name="_Toc184312093"/>
      <w:bookmarkEnd w:id="339"/>
      <w:bookmarkStart w:id="340" w:name="_Toc184313269"/>
      <w:bookmarkEnd w:id="340"/>
      <w:bookmarkStart w:id="341" w:name="_Toc184313290"/>
      <w:bookmarkEnd w:id="341"/>
      <w:bookmarkStart w:id="342" w:name="_Toc184308100"/>
      <w:bookmarkEnd w:id="342"/>
      <w:bookmarkStart w:id="343" w:name="_Toc184313238"/>
      <w:bookmarkEnd w:id="343"/>
      <w:bookmarkStart w:id="344" w:name="_Toc184313245"/>
      <w:bookmarkEnd w:id="344"/>
      <w:bookmarkStart w:id="345" w:name="_Toc184308095"/>
      <w:bookmarkEnd w:id="345"/>
      <w:bookmarkStart w:id="346" w:name="_Toc184314427"/>
      <w:bookmarkEnd w:id="346"/>
      <w:bookmarkStart w:id="347" w:name="_Toc184308073"/>
      <w:bookmarkEnd w:id="347"/>
      <w:bookmarkStart w:id="348" w:name="_Toc184313275"/>
      <w:bookmarkEnd w:id="348"/>
      <w:bookmarkStart w:id="349" w:name="_Toc184308092"/>
      <w:bookmarkEnd w:id="349"/>
      <w:bookmarkStart w:id="350" w:name="_Toc184312080"/>
      <w:bookmarkEnd w:id="350"/>
      <w:bookmarkStart w:id="351" w:name="_Toc184314442"/>
      <w:bookmarkEnd w:id="351"/>
      <w:bookmarkStart w:id="352" w:name="_Toc184310319"/>
      <w:bookmarkEnd w:id="352"/>
      <w:bookmarkStart w:id="353" w:name="_Toc184314474"/>
      <w:bookmarkEnd w:id="353"/>
      <w:bookmarkStart w:id="354" w:name="_Toc184310336"/>
      <w:bookmarkEnd w:id="354"/>
      <w:bookmarkStart w:id="355" w:name="_Toc184313261"/>
      <w:bookmarkEnd w:id="355"/>
      <w:bookmarkStart w:id="356" w:name="_Toc184314454"/>
      <w:bookmarkEnd w:id="356"/>
      <w:bookmarkStart w:id="357" w:name="_Toc184310343"/>
      <w:bookmarkEnd w:id="357"/>
      <w:bookmarkStart w:id="358" w:name="_Toc184312117"/>
      <w:bookmarkEnd w:id="358"/>
      <w:bookmarkStart w:id="359" w:name="_Toc184308107"/>
      <w:bookmarkEnd w:id="359"/>
      <w:bookmarkStart w:id="360" w:name="_Toc184310312"/>
      <w:bookmarkEnd w:id="360"/>
      <w:bookmarkStart w:id="361" w:name="_Toc184308046"/>
      <w:bookmarkEnd w:id="361"/>
      <w:bookmarkStart w:id="362" w:name="_Toc184310288"/>
      <w:bookmarkEnd w:id="362"/>
      <w:bookmarkStart w:id="363" w:name="_Toc184308059"/>
      <w:bookmarkEnd w:id="363"/>
      <w:bookmarkStart w:id="364" w:name="_Toc184308064"/>
      <w:bookmarkEnd w:id="364"/>
      <w:bookmarkStart w:id="365" w:name="_Toc184308061"/>
      <w:bookmarkEnd w:id="365"/>
      <w:bookmarkStart w:id="366" w:name="_Toc184314468"/>
      <w:bookmarkEnd w:id="366"/>
      <w:bookmarkStart w:id="367" w:name="_Toc184312092"/>
      <w:bookmarkEnd w:id="367"/>
      <w:bookmarkStart w:id="368" w:name="_Toc184313305"/>
      <w:bookmarkEnd w:id="368"/>
      <w:bookmarkStart w:id="369" w:name="_Toc184308104"/>
      <w:bookmarkEnd w:id="369"/>
      <w:bookmarkStart w:id="370" w:name="_Toc184314481"/>
      <w:bookmarkEnd w:id="370"/>
      <w:bookmarkStart w:id="371" w:name="_Toc184313259"/>
      <w:bookmarkEnd w:id="371"/>
      <w:bookmarkStart w:id="372" w:name="_Toc184313274"/>
      <w:bookmarkEnd w:id="372"/>
      <w:bookmarkStart w:id="373" w:name="_Toc184310331"/>
      <w:bookmarkEnd w:id="373"/>
      <w:bookmarkStart w:id="374" w:name="_Toc184308040"/>
      <w:bookmarkEnd w:id="374"/>
      <w:bookmarkStart w:id="375" w:name="_Toc184314466"/>
      <w:bookmarkEnd w:id="375"/>
      <w:bookmarkStart w:id="376" w:name="_Toc184310323"/>
      <w:bookmarkEnd w:id="376"/>
      <w:bookmarkStart w:id="377" w:name="_Toc184312101"/>
      <w:bookmarkEnd w:id="377"/>
      <w:bookmarkStart w:id="378" w:name="_Toc184312067"/>
      <w:bookmarkEnd w:id="378"/>
      <w:bookmarkStart w:id="379" w:name="_Toc184308106"/>
      <w:bookmarkEnd w:id="379"/>
      <w:bookmarkStart w:id="380" w:name="_Toc184314451"/>
      <w:bookmarkEnd w:id="380"/>
      <w:bookmarkStart w:id="381" w:name="_Toc184312087"/>
      <w:bookmarkEnd w:id="381"/>
      <w:bookmarkStart w:id="382" w:name="_Toc184312072"/>
      <w:bookmarkEnd w:id="382"/>
      <w:bookmarkStart w:id="383" w:name="_Toc184312091"/>
      <w:bookmarkEnd w:id="383"/>
      <w:r>
        <w:rPr>
          <w:rFonts w:hint="eastAsia" w:ascii="宋体" w:hAnsi="宋体" w:eastAsia="宋体" w:cs="宋体"/>
          <w:b/>
          <w:color w:val="auto"/>
          <w:sz w:val="36"/>
          <w:szCs w:val="36"/>
          <w:highlight w:val="none"/>
        </w:rPr>
        <w:t>评审方法</w:t>
      </w:r>
    </w:p>
    <w:p>
      <w:pPr>
        <w:adjustRightInd w:val="0"/>
        <w:snapToGrid w:val="0"/>
        <w:spacing w:line="460" w:lineRule="exact"/>
        <w:ind w:firstLine="480" w:firstLineChars="200"/>
        <w:rPr>
          <w:rFonts w:hint="eastAsia" w:ascii="宋体" w:hAnsi="宋体" w:eastAsia="宋体" w:cs="宋体"/>
          <w:color w:val="auto"/>
          <w:sz w:val="24"/>
          <w:highlight w:val="none"/>
        </w:rPr>
      </w:pPr>
    </w:p>
    <w:p>
      <w:pPr>
        <w:adjustRightInd w:val="0"/>
        <w:snapToGrid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等有关规定，结合本项目的实际情况，制定本评审办法。</w:t>
      </w:r>
    </w:p>
    <w:p>
      <w:pPr>
        <w:adjustRightInd w:val="0"/>
        <w:snapToGrid w:val="0"/>
        <w:spacing w:line="46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一、总则</w:t>
      </w:r>
    </w:p>
    <w:p>
      <w:pPr>
        <w:snapToGrid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评审工作遵循公正、公平、科学、择优的原则，</w:t>
      </w:r>
      <w:r>
        <w:rPr>
          <w:rFonts w:hint="eastAsia" w:ascii="宋体" w:hAnsi="宋体" w:eastAsia="宋体" w:cs="宋体"/>
          <w:color w:val="auto"/>
          <w:sz w:val="24"/>
          <w:highlight w:val="none"/>
          <w:lang w:eastAsia="zh-CN"/>
        </w:rPr>
        <w:t>询价评审小组</w:t>
      </w:r>
      <w:r>
        <w:rPr>
          <w:rFonts w:hint="eastAsia" w:ascii="宋体" w:hAnsi="宋体" w:eastAsia="宋体" w:cs="宋体"/>
          <w:color w:val="auto"/>
          <w:sz w:val="24"/>
          <w:highlight w:val="none"/>
        </w:rPr>
        <w:t>将本着认真、公正、诚实、廉洁的精神，进行评审工作，择优推荐成交候选人。在评审期间，</w:t>
      </w:r>
      <w:r>
        <w:rPr>
          <w:rFonts w:hint="eastAsia" w:ascii="宋体" w:hAnsi="宋体" w:eastAsia="宋体" w:cs="宋体"/>
          <w:color w:val="auto"/>
          <w:sz w:val="24"/>
          <w:highlight w:val="none"/>
          <w:lang w:eastAsia="zh-CN"/>
        </w:rPr>
        <w:t>询价评审小组</w:t>
      </w:r>
      <w:r>
        <w:rPr>
          <w:rFonts w:hint="eastAsia" w:ascii="宋体" w:hAnsi="宋体" w:eastAsia="宋体" w:cs="宋体"/>
          <w:color w:val="auto"/>
          <w:sz w:val="24"/>
          <w:highlight w:val="none"/>
        </w:rPr>
        <w:t>成员及相关工作人员必须严格遵守保密规定，不得泄露评审的有关情况。</w:t>
      </w:r>
    </w:p>
    <w:p>
      <w:pPr>
        <w:snapToGrid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询价评审小组</w:t>
      </w:r>
      <w:r>
        <w:rPr>
          <w:rFonts w:hint="eastAsia" w:ascii="宋体" w:hAnsi="宋体" w:eastAsia="宋体" w:cs="宋体"/>
          <w:color w:val="auto"/>
          <w:sz w:val="24"/>
          <w:highlight w:val="none"/>
        </w:rPr>
        <w:t>成员对需要共同认定的事项存在争议的，应当按照少数服从多数的原则作出结论。持不同意见的</w:t>
      </w:r>
      <w:r>
        <w:rPr>
          <w:rFonts w:hint="eastAsia" w:ascii="宋体" w:hAnsi="宋体" w:eastAsia="宋体" w:cs="宋体"/>
          <w:color w:val="auto"/>
          <w:sz w:val="24"/>
          <w:highlight w:val="none"/>
          <w:lang w:eastAsia="zh-CN"/>
        </w:rPr>
        <w:t>询价评审小组</w:t>
      </w:r>
      <w:r>
        <w:rPr>
          <w:rFonts w:hint="eastAsia" w:ascii="宋体" w:hAnsi="宋体" w:eastAsia="宋体" w:cs="宋体"/>
          <w:color w:val="auto"/>
          <w:sz w:val="24"/>
          <w:highlight w:val="none"/>
        </w:rPr>
        <w:t>成员应当在评审报告上签署不同意见及理由，否则视为同意评审报告。</w:t>
      </w:r>
    </w:p>
    <w:p>
      <w:pPr>
        <w:adjustRightInd w:val="0"/>
        <w:snapToGrid w:val="0"/>
        <w:spacing w:line="46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二、评审组织</w:t>
      </w:r>
    </w:p>
    <w:p>
      <w:pPr>
        <w:snapToGrid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询价评审小组</w:t>
      </w:r>
      <w:r>
        <w:rPr>
          <w:rFonts w:hint="eastAsia" w:ascii="宋体" w:hAnsi="宋体" w:eastAsia="宋体" w:cs="宋体"/>
          <w:color w:val="auto"/>
          <w:sz w:val="24"/>
          <w:highlight w:val="none"/>
        </w:rPr>
        <w:t>由采购人</w:t>
      </w:r>
      <w:r>
        <w:rPr>
          <w:rFonts w:hint="eastAsia" w:ascii="宋体" w:hAnsi="宋体" w:eastAsia="宋体" w:cs="宋体"/>
          <w:color w:val="auto"/>
          <w:sz w:val="24"/>
          <w:highlight w:val="none"/>
          <w:lang w:eastAsia="zh-CN"/>
        </w:rPr>
        <w:t>需求部门</w:t>
      </w:r>
      <w:r>
        <w:rPr>
          <w:rFonts w:hint="eastAsia" w:ascii="宋体" w:hAnsi="宋体" w:eastAsia="宋体" w:cs="宋体"/>
          <w:color w:val="auto"/>
          <w:sz w:val="24"/>
          <w:highlight w:val="none"/>
        </w:rPr>
        <w:t>代表和评审专家共3人及以上单数组成，其中评审专家人数不得少于</w:t>
      </w:r>
      <w:r>
        <w:rPr>
          <w:rFonts w:hint="eastAsia" w:ascii="宋体" w:hAnsi="宋体" w:eastAsia="宋体" w:cs="宋体"/>
          <w:color w:val="auto"/>
          <w:sz w:val="24"/>
          <w:highlight w:val="none"/>
          <w:lang w:eastAsia="zh-CN"/>
        </w:rPr>
        <w:t>询价评审小组</w:t>
      </w:r>
      <w:r>
        <w:rPr>
          <w:rFonts w:hint="eastAsia" w:ascii="宋体" w:hAnsi="宋体" w:eastAsia="宋体" w:cs="宋体"/>
          <w:color w:val="auto"/>
          <w:sz w:val="24"/>
          <w:highlight w:val="none"/>
        </w:rPr>
        <w:t>成员总数的2/3。</w:t>
      </w:r>
    </w:p>
    <w:p>
      <w:pPr>
        <w:snapToGrid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评审工作由采购</w:t>
      </w:r>
      <w:r>
        <w:rPr>
          <w:rFonts w:hint="eastAsia" w:ascii="宋体" w:hAnsi="宋体" w:eastAsia="宋体" w:cs="宋体"/>
          <w:color w:val="auto"/>
          <w:sz w:val="24"/>
          <w:highlight w:val="none"/>
          <w:lang w:eastAsia="zh-CN"/>
        </w:rPr>
        <w:t>人</w:t>
      </w:r>
      <w:r>
        <w:rPr>
          <w:rFonts w:hint="eastAsia" w:ascii="宋体" w:hAnsi="宋体" w:eastAsia="宋体" w:cs="宋体"/>
          <w:color w:val="auto"/>
          <w:sz w:val="24"/>
          <w:highlight w:val="none"/>
        </w:rPr>
        <w:t>组建的</w:t>
      </w:r>
      <w:r>
        <w:rPr>
          <w:rFonts w:hint="eastAsia" w:ascii="宋体" w:hAnsi="宋体" w:eastAsia="宋体" w:cs="宋体"/>
          <w:color w:val="auto"/>
          <w:sz w:val="24"/>
          <w:highlight w:val="none"/>
          <w:lang w:eastAsia="zh-CN"/>
        </w:rPr>
        <w:t>询价评审小组</w:t>
      </w:r>
      <w:r>
        <w:rPr>
          <w:rFonts w:hint="eastAsia" w:ascii="宋体" w:hAnsi="宋体" w:eastAsia="宋体" w:cs="宋体"/>
          <w:color w:val="auto"/>
          <w:sz w:val="24"/>
          <w:highlight w:val="none"/>
        </w:rPr>
        <w:t>负责。</w:t>
      </w:r>
      <w:r>
        <w:rPr>
          <w:rFonts w:hint="eastAsia" w:ascii="宋体" w:hAnsi="宋体" w:eastAsia="宋体" w:cs="宋体"/>
          <w:color w:val="auto"/>
          <w:sz w:val="24"/>
          <w:highlight w:val="none"/>
          <w:lang w:eastAsia="zh-CN"/>
        </w:rPr>
        <w:t>询价评审小组</w:t>
      </w:r>
      <w:r>
        <w:rPr>
          <w:rFonts w:hint="eastAsia" w:ascii="宋体" w:hAnsi="宋体" w:eastAsia="宋体" w:cs="宋体"/>
          <w:color w:val="auto"/>
          <w:sz w:val="24"/>
          <w:highlight w:val="none"/>
        </w:rPr>
        <w:t>负责审标、询标、评审等工作，并向采购</w:t>
      </w:r>
      <w:r>
        <w:rPr>
          <w:rFonts w:hint="eastAsia" w:ascii="宋体" w:hAnsi="宋体" w:eastAsia="宋体" w:cs="宋体"/>
          <w:color w:val="auto"/>
          <w:sz w:val="24"/>
          <w:highlight w:val="none"/>
          <w:lang w:eastAsia="zh-CN"/>
        </w:rPr>
        <w:t>工作人员提交</w:t>
      </w:r>
      <w:r>
        <w:rPr>
          <w:rFonts w:hint="eastAsia" w:ascii="宋体" w:hAnsi="宋体" w:eastAsia="宋体" w:cs="宋体"/>
          <w:color w:val="auto"/>
          <w:sz w:val="24"/>
          <w:highlight w:val="none"/>
        </w:rPr>
        <w:t>评审意见和评审报告。</w:t>
      </w:r>
    </w:p>
    <w:p>
      <w:pPr>
        <w:adjustRightInd w:val="0"/>
        <w:snapToGrid w:val="0"/>
        <w:spacing w:line="46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三、评审纪律</w:t>
      </w:r>
    </w:p>
    <w:p>
      <w:pPr>
        <w:adjustRightInd w:val="0"/>
        <w:snapToGrid w:val="0"/>
        <w:spacing w:line="46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1.评审是采购工作的重要环节，评审工作在</w:t>
      </w:r>
      <w:r>
        <w:rPr>
          <w:rFonts w:hint="eastAsia" w:ascii="宋体" w:hAnsi="宋体" w:eastAsia="宋体" w:cs="宋体"/>
          <w:snapToGrid w:val="0"/>
          <w:color w:val="auto"/>
          <w:kern w:val="0"/>
          <w:sz w:val="24"/>
          <w:highlight w:val="none"/>
          <w:lang w:eastAsia="zh-CN"/>
        </w:rPr>
        <w:t>询价评审小组</w:t>
      </w:r>
      <w:r>
        <w:rPr>
          <w:rFonts w:hint="eastAsia" w:ascii="宋体" w:hAnsi="宋体" w:eastAsia="宋体" w:cs="宋体"/>
          <w:snapToGrid w:val="0"/>
          <w:color w:val="auto"/>
          <w:kern w:val="0"/>
          <w:sz w:val="24"/>
          <w:highlight w:val="none"/>
        </w:rPr>
        <w:t>内独立进行。</w:t>
      </w:r>
      <w:r>
        <w:rPr>
          <w:rFonts w:hint="eastAsia" w:ascii="宋体" w:hAnsi="宋体" w:eastAsia="宋体" w:cs="宋体"/>
          <w:snapToGrid w:val="0"/>
          <w:color w:val="auto"/>
          <w:kern w:val="0"/>
          <w:sz w:val="24"/>
          <w:highlight w:val="none"/>
          <w:lang w:eastAsia="zh-CN"/>
        </w:rPr>
        <w:t>询价评审小组</w:t>
      </w:r>
      <w:r>
        <w:rPr>
          <w:rFonts w:hint="eastAsia" w:ascii="宋体" w:hAnsi="宋体" w:eastAsia="宋体" w:cs="宋体"/>
          <w:snapToGrid w:val="0"/>
          <w:color w:val="auto"/>
          <w:kern w:val="0"/>
          <w:sz w:val="24"/>
          <w:highlight w:val="none"/>
        </w:rPr>
        <w:t>将按照评审原则的要求，公正、平等地对待所有供应商。</w:t>
      </w:r>
    </w:p>
    <w:p>
      <w:pPr>
        <w:adjustRightInd w:val="0"/>
        <w:snapToGrid w:val="0"/>
        <w:spacing w:line="46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2.所有</w:t>
      </w:r>
      <w:r>
        <w:rPr>
          <w:rFonts w:hint="eastAsia" w:ascii="宋体" w:hAnsi="宋体" w:eastAsia="宋体" w:cs="宋体"/>
          <w:snapToGrid w:val="0"/>
          <w:color w:val="auto"/>
          <w:kern w:val="0"/>
          <w:sz w:val="24"/>
          <w:highlight w:val="none"/>
          <w:lang w:eastAsia="zh-CN"/>
        </w:rPr>
        <w:t>询价评审小组</w:t>
      </w:r>
      <w:r>
        <w:rPr>
          <w:rFonts w:hint="eastAsia" w:ascii="宋体" w:hAnsi="宋体" w:eastAsia="宋体" w:cs="宋体"/>
          <w:snapToGrid w:val="0"/>
          <w:color w:val="auto"/>
          <w:kern w:val="0"/>
          <w:sz w:val="24"/>
          <w:highlight w:val="none"/>
        </w:rPr>
        <w:t>应忠于职守、廉洁自律、秉公办事、不徇私情。</w:t>
      </w:r>
    </w:p>
    <w:p>
      <w:pPr>
        <w:adjustRightInd w:val="0"/>
        <w:snapToGrid w:val="0"/>
        <w:spacing w:line="46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w:t>
      </w:r>
      <w:r>
        <w:rPr>
          <w:rFonts w:hint="eastAsia" w:ascii="宋体" w:hAnsi="宋体" w:eastAsia="宋体" w:cs="宋体"/>
          <w:snapToGrid w:val="0"/>
          <w:color w:val="auto"/>
          <w:kern w:val="0"/>
          <w:sz w:val="24"/>
          <w:highlight w:val="none"/>
          <w:lang w:eastAsia="zh-CN"/>
        </w:rPr>
        <w:t>询价评审小组</w:t>
      </w:r>
      <w:r>
        <w:rPr>
          <w:rFonts w:hint="eastAsia" w:ascii="宋体" w:hAnsi="宋体" w:eastAsia="宋体" w:cs="宋体"/>
          <w:snapToGrid w:val="0"/>
          <w:color w:val="auto"/>
          <w:kern w:val="0"/>
          <w:sz w:val="24"/>
          <w:highlight w:val="none"/>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4.评审期间，</w:t>
      </w:r>
      <w:r>
        <w:rPr>
          <w:rFonts w:hint="eastAsia" w:ascii="宋体" w:hAnsi="宋体" w:eastAsia="宋体" w:cs="宋体"/>
          <w:snapToGrid w:val="0"/>
          <w:color w:val="auto"/>
          <w:kern w:val="0"/>
          <w:sz w:val="24"/>
          <w:highlight w:val="none"/>
          <w:lang w:eastAsia="zh-CN"/>
        </w:rPr>
        <w:t>询价评审小组</w:t>
      </w:r>
      <w:r>
        <w:rPr>
          <w:rFonts w:hint="eastAsia" w:ascii="宋体" w:hAnsi="宋体" w:eastAsia="宋体" w:cs="宋体"/>
          <w:snapToGrid w:val="0"/>
          <w:color w:val="auto"/>
          <w:kern w:val="0"/>
          <w:sz w:val="24"/>
          <w:highlight w:val="none"/>
        </w:rPr>
        <w:t>成员不得随意出入评审地点、与外界通讯、会客等。</w:t>
      </w:r>
    </w:p>
    <w:p>
      <w:pPr>
        <w:adjustRightInd w:val="0"/>
        <w:snapToGrid w:val="0"/>
        <w:spacing w:line="46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5.在询价响应文件的审查、澄清、评价和比较以及授予合同的过程中，供应商对采购</w:t>
      </w:r>
      <w:r>
        <w:rPr>
          <w:rFonts w:hint="eastAsia" w:ascii="宋体" w:hAnsi="宋体" w:eastAsia="宋体" w:cs="宋体"/>
          <w:snapToGrid w:val="0"/>
          <w:color w:val="auto"/>
          <w:kern w:val="0"/>
          <w:sz w:val="24"/>
          <w:highlight w:val="none"/>
          <w:lang w:eastAsia="zh-CN"/>
        </w:rPr>
        <w:t>工作</w:t>
      </w:r>
      <w:r>
        <w:rPr>
          <w:rFonts w:hint="eastAsia" w:ascii="宋体" w:hAnsi="宋体" w:eastAsia="宋体" w:cs="宋体"/>
          <w:snapToGrid w:val="0"/>
          <w:color w:val="auto"/>
          <w:kern w:val="0"/>
          <w:sz w:val="24"/>
          <w:highlight w:val="none"/>
        </w:rPr>
        <w:t>人员及</w:t>
      </w:r>
      <w:r>
        <w:rPr>
          <w:rFonts w:hint="eastAsia" w:ascii="宋体" w:hAnsi="宋体" w:eastAsia="宋体" w:cs="宋体"/>
          <w:snapToGrid w:val="0"/>
          <w:color w:val="auto"/>
          <w:kern w:val="0"/>
          <w:sz w:val="24"/>
          <w:highlight w:val="none"/>
          <w:lang w:eastAsia="zh-CN"/>
        </w:rPr>
        <w:t>询价评审小组</w:t>
      </w:r>
      <w:r>
        <w:rPr>
          <w:rFonts w:hint="eastAsia" w:ascii="宋体" w:hAnsi="宋体" w:eastAsia="宋体" w:cs="宋体"/>
          <w:snapToGrid w:val="0"/>
          <w:color w:val="auto"/>
          <w:kern w:val="0"/>
          <w:sz w:val="24"/>
          <w:highlight w:val="none"/>
        </w:rPr>
        <w:t>成员施加影响的任何行为，都将导致被取消询价响应资格。</w:t>
      </w:r>
    </w:p>
    <w:p>
      <w:pPr>
        <w:adjustRightInd w:val="0"/>
        <w:snapToGrid w:val="0"/>
        <w:spacing w:line="46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6.为保证评审的公正性，在评审过程中，</w:t>
      </w:r>
      <w:r>
        <w:rPr>
          <w:rFonts w:hint="eastAsia" w:ascii="宋体" w:hAnsi="宋体" w:eastAsia="宋体" w:cs="宋体"/>
          <w:snapToGrid w:val="0"/>
          <w:color w:val="auto"/>
          <w:kern w:val="0"/>
          <w:sz w:val="24"/>
          <w:highlight w:val="none"/>
          <w:lang w:eastAsia="zh-CN"/>
        </w:rPr>
        <w:t>询价评审小组</w:t>
      </w:r>
      <w:r>
        <w:rPr>
          <w:rFonts w:hint="eastAsia" w:ascii="宋体" w:hAnsi="宋体" w:eastAsia="宋体" w:cs="宋体"/>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ascii="宋体" w:hAnsi="宋体" w:eastAsia="宋体" w:cs="宋体"/>
          <w:snapToGrid w:val="0"/>
          <w:color w:val="auto"/>
          <w:kern w:val="0"/>
          <w:sz w:val="24"/>
          <w:highlight w:val="none"/>
          <w:lang w:eastAsia="zh-CN"/>
        </w:rPr>
        <w:t>询价评审小组</w:t>
      </w:r>
      <w:r>
        <w:rPr>
          <w:rFonts w:hint="eastAsia" w:ascii="宋体" w:hAnsi="宋体" w:eastAsia="宋体" w:cs="宋体"/>
          <w:snapToGrid w:val="0"/>
          <w:color w:val="auto"/>
          <w:kern w:val="0"/>
          <w:sz w:val="24"/>
          <w:highlight w:val="none"/>
        </w:rPr>
        <w:t>以外。</w:t>
      </w:r>
    </w:p>
    <w:p>
      <w:pPr>
        <w:adjustRightInd w:val="0"/>
        <w:snapToGrid w:val="0"/>
        <w:spacing w:line="46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7.询价过程中，</w:t>
      </w:r>
      <w:r>
        <w:rPr>
          <w:rFonts w:hint="eastAsia" w:ascii="宋体" w:hAnsi="宋体" w:eastAsia="宋体" w:cs="宋体"/>
          <w:snapToGrid w:val="0"/>
          <w:color w:val="auto"/>
          <w:kern w:val="0"/>
          <w:sz w:val="24"/>
          <w:highlight w:val="none"/>
          <w:lang w:eastAsia="zh-CN"/>
        </w:rPr>
        <w:t>询价评审小组</w:t>
      </w:r>
      <w:r>
        <w:rPr>
          <w:rFonts w:hint="eastAsia" w:ascii="宋体" w:hAnsi="宋体" w:eastAsia="宋体" w:cs="宋体"/>
          <w:snapToGrid w:val="0"/>
          <w:color w:val="auto"/>
          <w:kern w:val="0"/>
          <w:sz w:val="24"/>
          <w:highlight w:val="none"/>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8.评审结束后，</w:t>
      </w:r>
      <w:r>
        <w:rPr>
          <w:rFonts w:hint="eastAsia" w:ascii="宋体" w:hAnsi="宋体" w:eastAsia="宋体" w:cs="宋体"/>
          <w:snapToGrid w:val="0"/>
          <w:color w:val="auto"/>
          <w:kern w:val="0"/>
          <w:sz w:val="24"/>
          <w:highlight w:val="none"/>
          <w:lang w:eastAsia="zh-CN"/>
        </w:rPr>
        <w:t>询价评审小组</w:t>
      </w:r>
      <w:r>
        <w:rPr>
          <w:rFonts w:hint="eastAsia" w:ascii="宋体" w:hAnsi="宋体" w:eastAsia="宋体" w:cs="宋体"/>
          <w:snapToGrid w:val="0"/>
          <w:color w:val="auto"/>
          <w:kern w:val="0"/>
          <w:sz w:val="24"/>
          <w:highlight w:val="none"/>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9.在成交结果公布前应对</w:t>
      </w:r>
      <w:r>
        <w:rPr>
          <w:rFonts w:hint="eastAsia" w:ascii="宋体" w:hAnsi="宋体" w:eastAsia="宋体" w:cs="宋体"/>
          <w:snapToGrid w:val="0"/>
          <w:color w:val="auto"/>
          <w:kern w:val="0"/>
          <w:sz w:val="24"/>
          <w:highlight w:val="none"/>
          <w:lang w:eastAsia="zh-CN"/>
        </w:rPr>
        <w:t>询价评审小组</w:t>
      </w:r>
      <w:r>
        <w:rPr>
          <w:rFonts w:hint="eastAsia" w:ascii="宋体" w:hAnsi="宋体" w:eastAsia="宋体" w:cs="宋体"/>
          <w:snapToGrid w:val="0"/>
          <w:color w:val="auto"/>
          <w:kern w:val="0"/>
          <w:sz w:val="24"/>
          <w:highlight w:val="none"/>
        </w:rPr>
        <w:t>成员名单予以保密。</w:t>
      </w:r>
    </w:p>
    <w:p>
      <w:pPr>
        <w:adjustRightInd w:val="0"/>
        <w:snapToGrid w:val="0"/>
        <w:spacing w:line="46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10.</w:t>
      </w:r>
      <w:r>
        <w:rPr>
          <w:rFonts w:hint="eastAsia" w:ascii="宋体" w:hAnsi="宋体" w:eastAsia="宋体" w:cs="宋体"/>
          <w:snapToGrid w:val="0"/>
          <w:color w:val="auto"/>
          <w:kern w:val="0"/>
          <w:sz w:val="24"/>
          <w:highlight w:val="none"/>
          <w:lang w:eastAsia="zh-CN"/>
        </w:rPr>
        <w:t>询价评审小组</w:t>
      </w:r>
      <w:r>
        <w:rPr>
          <w:rFonts w:hint="eastAsia" w:ascii="宋体" w:hAnsi="宋体" w:eastAsia="宋体" w:cs="宋体"/>
          <w:snapToGrid w:val="0"/>
          <w:color w:val="auto"/>
          <w:kern w:val="0"/>
          <w:sz w:val="24"/>
          <w:highlight w:val="none"/>
        </w:rPr>
        <w:t>对各供应商的商业秘密予以保密。</w:t>
      </w:r>
    </w:p>
    <w:p>
      <w:pPr>
        <w:adjustRightInd w:val="0"/>
        <w:snapToGrid w:val="0"/>
        <w:spacing w:line="46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w:t>
      </w:r>
      <w:r>
        <w:rPr>
          <w:rFonts w:hint="eastAsia" w:ascii="宋体" w:hAnsi="宋体" w:eastAsia="宋体" w:cs="宋体"/>
          <w:snapToGrid w:val="0"/>
          <w:color w:val="auto"/>
          <w:kern w:val="0"/>
          <w:sz w:val="24"/>
          <w:highlight w:val="none"/>
          <w:lang w:eastAsia="zh-CN"/>
        </w:rPr>
        <w:t>询价评审小组</w:t>
      </w:r>
      <w:r>
        <w:rPr>
          <w:rFonts w:hint="eastAsia" w:ascii="宋体" w:hAnsi="宋体" w:eastAsia="宋体" w:cs="宋体"/>
          <w:snapToGrid w:val="0"/>
          <w:color w:val="auto"/>
          <w:kern w:val="0"/>
          <w:sz w:val="24"/>
          <w:highlight w:val="none"/>
        </w:rPr>
        <w:t>成员应当客观、公正地履行职责，遵守职业道德，对所提出的评审意见承担个人责任。</w:t>
      </w:r>
    </w:p>
    <w:p>
      <w:pPr>
        <w:adjustRightInd w:val="0"/>
        <w:snapToGrid w:val="0"/>
        <w:spacing w:line="46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color w:val="auto"/>
          <w:sz w:val="24"/>
          <w:highlight w:val="none"/>
        </w:rPr>
        <w:t>四、询价程序</w:t>
      </w:r>
    </w:p>
    <w:p>
      <w:pPr>
        <w:adjustRightInd w:val="0"/>
        <w:snapToGrid w:val="0"/>
        <w:spacing w:line="46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1.熟悉</w:t>
      </w:r>
      <w:r>
        <w:rPr>
          <w:rFonts w:hint="eastAsia" w:ascii="宋体" w:hAnsi="宋体" w:eastAsia="宋体" w:cs="宋体"/>
          <w:snapToGrid w:val="0"/>
          <w:color w:val="auto"/>
          <w:kern w:val="0"/>
          <w:sz w:val="24"/>
          <w:highlight w:val="none"/>
          <w:lang w:eastAsia="zh-CN"/>
        </w:rPr>
        <w:t>询价采购文件</w:t>
      </w:r>
      <w:r>
        <w:rPr>
          <w:rFonts w:hint="eastAsia" w:ascii="宋体" w:hAnsi="宋体" w:eastAsia="宋体" w:cs="宋体"/>
          <w:snapToGrid w:val="0"/>
          <w:color w:val="auto"/>
          <w:kern w:val="0"/>
          <w:sz w:val="24"/>
          <w:highlight w:val="none"/>
        </w:rPr>
        <w:t>和评审办法。</w:t>
      </w:r>
    </w:p>
    <w:p>
      <w:pPr>
        <w:adjustRightInd w:val="0"/>
        <w:snapToGrid w:val="0"/>
        <w:spacing w:line="46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w:t>
      </w:r>
      <w:r>
        <w:rPr>
          <w:rFonts w:hint="eastAsia" w:ascii="宋体" w:hAnsi="宋体" w:eastAsia="宋体" w:cs="宋体"/>
          <w:snapToGrid w:val="0"/>
          <w:color w:val="auto"/>
          <w:kern w:val="0"/>
          <w:sz w:val="24"/>
          <w:highlight w:val="none"/>
          <w:lang w:eastAsia="zh-CN"/>
        </w:rPr>
        <w:t>采购工作人员</w:t>
      </w:r>
      <w:r>
        <w:rPr>
          <w:rFonts w:hint="eastAsia" w:ascii="宋体" w:hAnsi="宋体" w:eastAsia="宋体" w:cs="宋体"/>
          <w:snapToGrid w:val="0"/>
          <w:color w:val="auto"/>
          <w:kern w:val="0"/>
          <w:sz w:val="24"/>
          <w:highlight w:val="none"/>
        </w:rPr>
        <w:t>按照</w:t>
      </w:r>
      <w:r>
        <w:rPr>
          <w:rFonts w:hint="eastAsia" w:ascii="宋体" w:hAnsi="宋体" w:eastAsia="宋体" w:cs="宋体"/>
          <w:snapToGrid w:val="0"/>
          <w:color w:val="auto"/>
          <w:kern w:val="0"/>
          <w:sz w:val="24"/>
          <w:highlight w:val="none"/>
          <w:lang w:eastAsia="zh-CN"/>
        </w:rPr>
        <w:t>询价采购文件</w:t>
      </w:r>
      <w:r>
        <w:rPr>
          <w:rFonts w:hint="eastAsia" w:ascii="宋体" w:hAnsi="宋体" w:eastAsia="宋体" w:cs="宋体"/>
          <w:snapToGrid w:val="0"/>
          <w:color w:val="auto"/>
          <w:kern w:val="0"/>
          <w:sz w:val="24"/>
          <w:highlight w:val="none"/>
        </w:rPr>
        <w:t>规定的时间、地点及程序组织评审。评审程序如下：</w:t>
      </w:r>
    </w:p>
    <w:p>
      <w:pPr>
        <w:adjustRightInd w:val="0"/>
        <w:snapToGrid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1）开启评审场地的录音录像采集设备，并确保其正常运行。</w:t>
      </w:r>
    </w:p>
    <w:p>
      <w:pPr>
        <w:adjustRightInd w:val="0"/>
        <w:snapToGrid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2）核验出席评审活动现场的</w:t>
      </w:r>
      <w:r>
        <w:rPr>
          <w:rFonts w:hint="eastAsia" w:ascii="宋体" w:hAnsi="宋体" w:eastAsia="宋体" w:cs="宋体"/>
          <w:color w:val="auto"/>
          <w:sz w:val="24"/>
          <w:highlight w:val="none"/>
          <w:lang w:eastAsia="zh-CN"/>
        </w:rPr>
        <w:t>询价评审小组</w:t>
      </w:r>
      <w:r>
        <w:rPr>
          <w:rFonts w:hint="eastAsia" w:ascii="宋体" w:hAnsi="宋体" w:eastAsia="宋体" w:cs="宋体"/>
          <w:color w:val="auto"/>
          <w:sz w:val="24"/>
          <w:highlight w:val="none"/>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3）介绍评审现场的人员情况，宣布评审工作纪律，告知</w:t>
      </w:r>
      <w:r>
        <w:rPr>
          <w:rFonts w:hint="eastAsia" w:ascii="宋体" w:hAnsi="宋体" w:eastAsia="宋体" w:cs="宋体"/>
          <w:color w:val="auto"/>
          <w:sz w:val="24"/>
          <w:highlight w:val="none"/>
          <w:lang w:eastAsia="zh-CN"/>
        </w:rPr>
        <w:t>询价评审小组</w:t>
      </w:r>
      <w:r>
        <w:rPr>
          <w:rFonts w:hint="eastAsia" w:ascii="宋体" w:hAnsi="宋体" w:eastAsia="宋体" w:cs="宋体"/>
          <w:color w:val="auto"/>
          <w:sz w:val="24"/>
          <w:highlight w:val="none"/>
        </w:rPr>
        <w:t>应当回避情形；组织推选</w:t>
      </w:r>
      <w:r>
        <w:rPr>
          <w:rFonts w:hint="eastAsia" w:ascii="宋体" w:hAnsi="宋体" w:eastAsia="宋体" w:cs="宋体"/>
          <w:color w:val="auto"/>
          <w:sz w:val="24"/>
          <w:highlight w:val="none"/>
          <w:lang w:eastAsia="zh-CN"/>
        </w:rPr>
        <w:t>询价评审小组</w:t>
      </w:r>
      <w:r>
        <w:rPr>
          <w:rFonts w:hint="eastAsia" w:ascii="宋体" w:hAnsi="宋体" w:eastAsia="宋体" w:cs="宋体"/>
          <w:color w:val="auto"/>
          <w:sz w:val="24"/>
          <w:highlight w:val="none"/>
        </w:rPr>
        <w:t>组长。</w:t>
      </w:r>
    </w:p>
    <w:p>
      <w:pPr>
        <w:adjustRightInd w:val="0"/>
        <w:snapToGrid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4）通报参加本项目采购的供应商名单及资格预审情况（如有），宣读最终提交采购响应文件的供应商名单。</w:t>
      </w:r>
    </w:p>
    <w:p>
      <w:pPr>
        <w:adjustRightInd w:val="0"/>
        <w:snapToGrid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5）根据需要简要介绍</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（含补充文件）制定及质疑答复情况、按书面陈述项目基本情况及评审工作需注意事项等。</w:t>
      </w:r>
    </w:p>
    <w:p>
      <w:pPr>
        <w:adjustRightInd w:val="0"/>
        <w:snapToGrid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eastAsia="zh-CN"/>
        </w:rPr>
        <w:t>询价评审小组</w:t>
      </w:r>
      <w:r>
        <w:rPr>
          <w:rFonts w:hint="eastAsia" w:ascii="宋体" w:hAnsi="宋体" w:eastAsia="宋体" w:cs="宋体"/>
          <w:color w:val="auto"/>
          <w:sz w:val="24"/>
          <w:highlight w:val="none"/>
        </w:rPr>
        <w:t>组长组织</w:t>
      </w:r>
      <w:r>
        <w:rPr>
          <w:rFonts w:hint="eastAsia" w:ascii="宋体" w:hAnsi="宋体" w:eastAsia="宋体" w:cs="宋体"/>
          <w:color w:val="auto"/>
          <w:sz w:val="24"/>
          <w:highlight w:val="none"/>
          <w:lang w:eastAsia="zh-CN"/>
        </w:rPr>
        <w:t>询价评审小组</w:t>
      </w:r>
      <w:r>
        <w:rPr>
          <w:rFonts w:hint="eastAsia" w:ascii="宋体" w:hAnsi="宋体" w:eastAsia="宋体" w:cs="宋体"/>
          <w:color w:val="auto"/>
          <w:sz w:val="24"/>
          <w:highlight w:val="none"/>
        </w:rPr>
        <w:t>独立评审。</w:t>
      </w:r>
      <w:r>
        <w:rPr>
          <w:rFonts w:hint="eastAsia" w:ascii="宋体" w:hAnsi="宋体" w:eastAsia="宋体" w:cs="宋体"/>
          <w:color w:val="auto"/>
          <w:sz w:val="24"/>
          <w:highlight w:val="none"/>
          <w:lang w:eastAsia="zh-CN"/>
        </w:rPr>
        <w:t>询价评审小组</w:t>
      </w:r>
      <w:r>
        <w:rPr>
          <w:rFonts w:hint="eastAsia" w:ascii="宋体" w:hAnsi="宋体" w:eastAsia="宋体" w:cs="宋体"/>
          <w:color w:val="auto"/>
          <w:sz w:val="24"/>
          <w:highlight w:val="none"/>
        </w:rPr>
        <w:t>对拟认定为采购响应文件无效的，应组织相关供应商代表进行陈述、澄清或申辩。</w:t>
      </w:r>
    </w:p>
    <w:p>
      <w:pPr>
        <w:pStyle w:val="8"/>
        <w:spacing w:line="360" w:lineRule="auto"/>
        <w:ind w:left="954" w:leftChars="226" w:hanging="479"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有下列情形之一的，响应无效：</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A.供应商不具备</w:t>
      </w:r>
      <w:r>
        <w:rPr>
          <w:rFonts w:hint="eastAsia" w:ascii="宋体" w:hAnsi="宋体" w:eastAsia="宋体" w:cs="宋体"/>
          <w:color w:val="auto"/>
          <w:kern w:val="0"/>
          <w:sz w:val="24"/>
          <w:highlight w:val="none"/>
          <w:lang w:eastAsia="zh-CN"/>
        </w:rPr>
        <w:t>询价采购文件</w:t>
      </w:r>
      <w:r>
        <w:rPr>
          <w:rFonts w:hint="eastAsia" w:ascii="宋体" w:hAnsi="宋体" w:eastAsia="宋体" w:cs="宋体"/>
          <w:color w:val="auto"/>
          <w:kern w:val="0"/>
          <w:sz w:val="24"/>
          <w:highlight w:val="none"/>
        </w:rPr>
        <w:t>中规定的资格要求的（供应商未提供有效的资格文件的，视为供应商不具备</w:t>
      </w:r>
      <w:r>
        <w:rPr>
          <w:rFonts w:hint="eastAsia" w:ascii="宋体" w:hAnsi="宋体" w:eastAsia="宋体" w:cs="宋体"/>
          <w:color w:val="auto"/>
          <w:kern w:val="0"/>
          <w:sz w:val="24"/>
          <w:highlight w:val="none"/>
          <w:lang w:eastAsia="zh-CN"/>
        </w:rPr>
        <w:t>询价采购文件</w:t>
      </w:r>
      <w:r>
        <w:rPr>
          <w:rFonts w:hint="eastAsia" w:ascii="宋体" w:hAnsi="宋体" w:eastAsia="宋体" w:cs="宋体"/>
          <w:color w:val="auto"/>
          <w:kern w:val="0"/>
          <w:sz w:val="24"/>
          <w:highlight w:val="none"/>
        </w:rPr>
        <w:t>中规定的资格要求）；</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B.响应文件未按照</w:t>
      </w:r>
      <w:r>
        <w:rPr>
          <w:rFonts w:hint="eastAsia" w:ascii="宋体" w:hAnsi="宋体" w:eastAsia="宋体" w:cs="宋体"/>
          <w:color w:val="auto"/>
          <w:kern w:val="0"/>
          <w:sz w:val="24"/>
          <w:highlight w:val="none"/>
          <w:lang w:eastAsia="zh-CN"/>
        </w:rPr>
        <w:t>询价采购文件</w:t>
      </w:r>
      <w:r>
        <w:rPr>
          <w:rFonts w:hint="eastAsia" w:ascii="宋体" w:hAnsi="宋体" w:eastAsia="宋体" w:cs="宋体"/>
          <w:color w:val="auto"/>
          <w:kern w:val="0"/>
          <w:sz w:val="24"/>
          <w:highlight w:val="none"/>
        </w:rPr>
        <w:t>要求签署、盖章</w:t>
      </w:r>
      <w:r>
        <w:rPr>
          <w:rFonts w:hint="eastAsia" w:ascii="宋体" w:hAnsi="宋体" w:eastAsia="宋体" w:cs="宋体"/>
          <w:color w:val="auto"/>
          <w:kern w:val="0"/>
          <w:sz w:val="24"/>
          <w:highlight w:val="none"/>
          <w:lang w:eastAsia="zh-CN"/>
        </w:rPr>
        <w:t>、装订、密封</w:t>
      </w:r>
      <w:r>
        <w:rPr>
          <w:rFonts w:hint="eastAsia" w:ascii="宋体" w:hAnsi="宋体" w:eastAsia="宋体" w:cs="宋体"/>
          <w:color w:val="auto"/>
          <w:kern w:val="0"/>
          <w:sz w:val="24"/>
          <w:highlight w:val="none"/>
        </w:rPr>
        <w:t>、有效授权的；</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C.响应文件含有采购人不能接受的附加条件的；</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D</w:t>
      </w:r>
      <w:r>
        <w:rPr>
          <w:rFonts w:hint="eastAsia" w:ascii="宋体" w:hAnsi="宋体" w:eastAsia="宋体" w:cs="宋体"/>
          <w:color w:val="auto"/>
          <w:kern w:val="0"/>
          <w:sz w:val="24"/>
          <w:highlight w:val="none"/>
        </w:rPr>
        <w:t>.响应文件中承诺的响应有效期少于</w:t>
      </w:r>
      <w:r>
        <w:rPr>
          <w:rFonts w:hint="eastAsia" w:ascii="宋体" w:hAnsi="宋体" w:eastAsia="宋体" w:cs="宋体"/>
          <w:color w:val="auto"/>
          <w:kern w:val="0"/>
          <w:sz w:val="24"/>
          <w:highlight w:val="none"/>
          <w:lang w:eastAsia="zh-CN"/>
        </w:rPr>
        <w:t>询价采购文件</w:t>
      </w:r>
      <w:r>
        <w:rPr>
          <w:rFonts w:hint="eastAsia" w:ascii="宋体" w:hAnsi="宋体" w:eastAsia="宋体" w:cs="宋体"/>
          <w:color w:val="auto"/>
          <w:kern w:val="0"/>
          <w:sz w:val="24"/>
          <w:highlight w:val="none"/>
        </w:rPr>
        <w:t>中载明的投标有效期的；响应文件出现不是唯一的、有选择性响应报价的;</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E</w:t>
      </w:r>
      <w:r>
        <w:rPr>
          <w:rFonts w:hint="eastAsia" w:ascii="宋体" w:hAnsi="宋体" w:eastAsia="宋体" w:cs="宋体"/>
          <w:color w:val="auto"/>
          <w:kern w:val="0"/>
          <w:sz w:val="24"/>
          <w:highlight w:val="none"/>
        </w:rPr>
        <w:t>.响应报价超过</w:t>
      </w:r>
      <w:r>
        <w:rPr>
          <w:rFonts w:hint="eastAsia" w:ascii="宋体" w:hAnsi="宋体" w:eastAsia="宋体" w:cs="宋体"/>
          <w:color w:val="auto"/>
          <w:kern w:val="0"/>
          <w:sz w:val="24"/>
          <w:highlight w:val="none"/>
          <w:lang w:eastAsia="zh-CN"/>
        </w:rPr>
        <w:t>询价采购文件</w:t>
      </w:r>
      <w:r>
        <w:rPr>
          <w:rFonts w:hint="eastAsia" w:ascii="宋体" w:hAnsi="宋体" w:eastAsia="宋体" w:cs="宋体"/>
          <w:color w:val="auto"/>
          <w:kern w:val="0"/>
          <w:sz w:val="24"/>
          <w:highlight w:val="none"/>
        </w:rPr>
        <w:t>中规定最高限价的;</w:t>
      </w:r>
    </w:p>
    <w:p>
      <w:p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F</w:t>
      </w:r>
      <w:r>
        <w:rPr>
          <w:rFonts w:hint="eastAsia" w:ascii="宋体" w:hAnsi="宋体" w:eastAsia="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eastAsia="宋体" w:cs="宋体"/>
          <w:color w:val="auto"/>
          <w:kern w:val="0"/>
          <w:sz w:val="24"/>
          <w:highlight w:val="none"/>
          <w:lang w:eastAsia="zh-CN"/>
        </w:rPr>
        <w:t>；</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G</w:t>
      </w:r>
      <w:r>
        <w:rPr>
          <w:rFonts w:hint="eastAsia" w:ascii="宋体" w:hAnsi="宋体" w:eastAsia="宋体" w:cs="宋体"/>
          <w:color w:val="auto"/>
          <w:kern w:val="0"/>
          <w:sz w:val="24"/>
          <w:highlight w:val="none"/>
        </w:rPr>
        <w:t>.供应商对根据修正原则修正后的报价不确认的；</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H</w:t>
      </w:r>
      <w:r>
        <w:rPr>
          <w:rFonts w:hint="eastAsia" w:ascii="宋体" w:hAnsi="宋体" w:eastAsia="宋体" w:cs="宋体"/>
          <w:color w:val="auto"/>
          <w:kern w:val="0"/>
          <w:sz w:val="24"/>
          <w:highlight w:val="none"/>
        </w:rPr>
        <w:t>.供应商提供虚假材料的；</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I</w:t>
      </w:r>
      <w:r>
        <w:rPr>
          <w:rFonts w:hint="eastAsia" w:ascii="宋体" w:hAnsi="宋体" w:eastAsia="宋体" w:cs="宋体"/>
          <w:color w:val="auto"/>
          <w:kern w:val="0"/>
          <w:sz w:val="24"/>
          <w:highlight w:val="none"/>
        </w:rPr>
        <w:t>.供应商有恶意串通、妨碍其他供应商的竞争行为、损害采购人或者其他供应商的合法权益情形的；</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J</w:t>
      </w:r>
      <w:r>
        <w:rPr>
          <w:rFonts w:hint="eastAsia" w:ascii="宋体" w:hAnsi="宋体" w:eastAsia="宋体" w:cs="宋体"/>
          <w:color w:val="auto"/>
          <w:kern w:val="0"/>
          <w:sz w:val="24"/>
          <w:highlight w:val="none"/>
        </w:rPr>
        <w:t>.响应文件不满足</w:t>
      </w:r>
      <w:r>
        <w:rPr>
          <w:rFonts w:hint="eastAsia" w:ascii="宋体" w:hAnsi="宋体" w:eastAsia="宋体" w:cs="宋体"/>
          <w:color w:val="auto"/>
          <w:kern w:val="0"/>
          <w:sz w:val="24"/>
          <w:highlight w:val="none"/>
          <w:lang w:eastAsia="zh-CN"/>
        </w:rPr>
        <w:t>询价采购文件</w:t>
      </w:r>
      <w:r>
        <w:rPr>
          <w:rFonts w:hint="eastAsia" w:ascii="宋体" w:hAnsi="宋体" w:eastAsia="宋体" w:cs="宋体"/>
          <w:color w:val="auto"/>
          <w:kern w:val="0"/>
          <w:sz w:val="24"/>
          <w:highlight w:val="none"/>
        </w:rPr>
        <w:t>的其它实质性要求的；</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K</w:t>
      </w:r>
      <w:r>
        <w:rPr>
          <w:rFonts w:hint="eastAsia" w:ascii="宋体" w:hAnsi="宋体" w:eastAsia="宋体" w:cs="宋体"/>
          <w:color w:val="auto"/>
          <w:kern w:val="0"/>
          <w:sz w:val="24"/>
          <w:highlight w:val="none"/>
        </w:rPr>
        <w:t>.法律、法规、规章（适用本市的）及省级以上规范性文件（适用本市的）规定的其他无效情形。</w:t>
      </w:r>
    </w:p>
    <w:p>
      <w:p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L</w:t>
      </w:r>
      <w:r>
        <w:rPr>
          <w:rFonts w:hint="eastAsia" w:ascii="宋体" w:hAnsi="宋体" w:eastAsia="宋体" w:cs="宋体"/>
          <w:color w:val="auto"/>
          <w:kern w:val="0"/>
          <w:sz w:val="24"/>
          <w:highlight w:val="none"/>
        </w:rPr>
        <w:t>在采购人规定的截止时间以后送达的</w:t>
      </w:r>
      <w:r>
        <w:rPr>
          <w:rFonts w:hint="eastAsia" w:ascii="宋体" w:hAnsi="宋体" w:eastAsia="宋体" w:cs="宋体"/>
          <w:color w:val="auto"/>
          <w:kern w:val="0"/>
          <w:sz w:val="24"/>
          <w:highlight w:val="none"/>
          <w:lang w:eastAsia="zh-CN"/>
        </w:rPr>
        <w:t>响应</w:t>
      </w:r>
      <w:r>
        <w:rPr>
          <w:rFonts w:hint="eastAsia" w:ascii="宋体" w:hAnsi="宋体" w:eastAsia="宋体" w:cs="宋体"/>
          <w:color w:val="auto"/>
          <w:kern w:val="0"/>
          <w:sz w:val="24"/>
          <w:highlight w:val="none"/>
        </w:rPr>
        <w:t>文件</w:t>
      </w:r>
      <w:r>
        <w:rPr>
          <w:rFonts w:hint="eastAsia" w:ascii="宋体" w:hAnsi="宋体" w:eastAsia="宋体" w:cs="宋体"/>
          <w:color w:val="auto"/>
          <w:kern w:val="0"/>
          <w:sz w:val="24"/>
          <w:highlight w:val="none"/>
          <w:lang w:eastAsia="zh-CN"/>
        </w:rPr>
        <w:t>；</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M</w:t>
      </w:r>
      <w:r>
        <w:rPr>
          <w:rFonts w:hint="eastAsia" w:ascii="宋体" w:hAnsi="宋体" w:eastAsia="宋体" w:cs="宋体"/>
          <w:color w:val="auto"/>
          <w:kern w:val="0"/>
          <w:sz w:val="24"/>
          <w:highlight w:val="none"/>
          <w:lang w:eastAsia="zh-CN"/>
        </w:rPr>
        <w:t>未</w:t>
      </w:r>
      <w:r>
        <w:rPr>
          <w:rFonts w:hint="eastAsia" w:ascii="宋体" w:hAnsi="宋体" w:eastAsia="宋体" w:cs="宋体"/>
          <w:color w:val="auto"/>
          <w:kern w:val="0"/>
          <w:sz w:val="24"/>
          <w:highlight w:val="none"/>
        </w:rPr>
        <w:t>要求缴纳</w:t>
      </w:r>
      <w:r>
        <w:rPr>
          <w:rFonts w:hint="eastAsia" w:ascii="宋体" w:hAnsi="宋体" w:eastAsia="宋体" w:cs="宋体"/>
          <w:color w:val="auto"/>
          <w:kern w:val="0"/>
          <w:sz w:val="24"/>
          <w:highlight w:val="none"/>
          <w:lang w:eastAsia="zh-CN"/>
        </w:rPr>
        <w:t>询价保证金</w:t>
      </w:r>
      <w:r>
        <w:rPr>
          <w:rFonts w:hint="eastAsia" w:ascii="宋体" w:hAnsi="宋体" w:eastAsia="宋体" w:cs="宋体"/>
          <w:color w:val="auto"/>
          <w:kern w:val="0"/>
          <w:sz w:val="24"/>
          <w:highlight w:val="none"/>
        </w:rPr>
        <w:t>的</w:t>
      </w:r>
      <w:r>
        <w:rPr>
          <w:rFonts w:hint="eastAsia" w:ascii="宋体" w:hAnsi="宋体" w:eastAsia="宋体" w:cs="宋体"/>
          <w:b/>
          <w:bCs/>
          <w:color w:val="auto"/>
          <w:kern w:val="0"/>
          <w:sz w:val="24"/>
          <w:highlight w:val="none"/>
          <w:lang w:eastAsia="zh-CN"/>
        </w:rPr>
        <w:t>（若有）</w:t>
      </w:r>
      <w:r>
        <w:rPr>
          <w:rFonts w:hint="eastAsia" w:ascii="宋体" w:hAnsi="宋体" w:eastAsia="宋体" w:cs="宋体"/>
          <w:color w:val="auto"/>
          <w:kern w:val="0"/>
          <w:sz w:val="24"/>
          <w:highlight w:val="none"/>
        </w:rPr>
        <w:t>。</w:t>
      </w:r>
    </w:p>
    <w:p>
      <w:pPr>
        <w:adjustRightInd w:val="0"/>
        <w:snapToGrid w:val="0"/>
        <w:spacing w:line="46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授权代表对澄清、说明或者补正内容未签字确认的，将自行承担由此可能导致的对其不利的评审结果，</w:t>
      </w:r>
      <w:r>
        <w:rPr>
          <w:rFonts w:hint="eastAsia" w:ascii="宋体" w:hAnsi="宋体" w:eastAsia="宋体" w:cs="宋体"/>
          <w:snapToGrid w:val="0"/>
          <w:color w:val="auto"/>
          <w:kern w:val="0"/>
          <w:sz w:val="24"/>
          <w:highlight w:val="none"/>
          <w:lang w:eastAsia="zh-CN"/>
        </w:rPr>
        <w:t>询价评审小组</w:t>
      </w:r>
      <w:r>
        <w:rPr>
          <w:rFonts w:hint="eastAsia" w:ascii="宋体" w:hAnsi="宋体" w:eastAsia="宋体" w:cs="宋体"/>
          <w:snapToGrid w:val="0"/>
          <w:color w:val="auto"/>
          <w:kern w:val="0"/>
          <w:sz w:val="24"/>
          <w:highlight w:val="none"/>
        </w:rPr>
        <w:t>按少数服从多数原则对相关内容进行评判。</w:t>
      </w:r>
    </w:p>
    <w:p>
      <w:pPr>
        <w:adjustRightInd w:val="0"/>
        <w:snapToGrid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eastAsia="zh-CN"/>
        </w:rPr>
        <w:t>询价评审小组</w:t>
      </w:r>
      <w:r>
        <w:rPr>
          <w:rFonts w:hint="eastAsia" w:ascii="宋体" w:hAnsi="宋体" w:eastAsia="宋体" w:cs="宋体"/>
          <w:color w:val="auto"/>
          <w:sz w:val="24"/>
          <w:highlight w:val="none"/>
        </w:rPr>
        <w:t>根据询价细则，推荐成交候选人。</w:t>
      </w:r>
    </w:p>
    <w:p>
      <w:pPr>
        <w:adjustRightInd w:val="0"/>
        <w:snapToGrid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询价评审小组</w:t>
      </w:r>
      <w:r>
        <w:rPr>
          <w:rFonts w:hint="eastAsia" w:ascii="宋体" w:hAnsi="宋体" w:eastAsia="宋体" w:cs="宋体"/>
          <w:color w:val="auto"/>
          <w:sz w:val="24"/>
          <w:highlight w:val="none"/>
        </w:rPr>
        <w:t>对有关</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、采购响应文件等的说明、解释、要求、标准存在不同意见的，持不同意见的</w:t>
      </w:r>
      <w:r>
        <w:rPr>
          <w:rFonts w:hint="eastAsia" w:ascii="宋体" w:hAnsi="宋体" w:eastAsia="宋体" w:cs="宋体"/>
          <w:color w:val="auto"/>
          <w:sz w:val="24"/>
          <w:highlight w:val="none"/>
          <w:lang w:eastAsia="zh-CN"/>
        </w:rPr>
        <w:t>询价评审小组</w:t>
      </w:r>
      <w:r>
        <w:rPr>
          <w:rFonts w:hint="eastAsia" w:ascii="宋体" w:hAnsi="宋体" w:eastAsia="宋体" w:cs="宋体"/>
          <w:color w:val="auto"/>
          <w:sz w:val="24"/>
          <w:highlight w:val="none"/>
        </w:rPr>
        <w:t>及其意见或理由应予以完整记录，并在评审过程中按照少数服从多数的原则表决执行。</w:t>
      </w:r>
      <w:r>
        <w:rPr>
          <w:rFonts w:hint="eastAsia" w:ascii="宋体" w:hAnsi="宋体" w:eastAsia="宋体" w:cs="宋体"/>
          <w:color w:val="auto"/>
          <w:sz w:val="24"/>
          <w:highlight w:val="none"/>
          <w:lang w:eastAsia="zh-CN"/>
        </w:rPr>
        <w:t>询价评审小组</w:t>
      </w:r>
      <w:r>
        <w:rPr>
          <w:rFonts w:hint="eastAsia" w:ascii="宋体" w:hAnsi="宋体" w:eastAsia="宋体" w:cs="宋体"/>
          <w:color w:val="auto"/>
          <w:sz w:val="24"/>
          <w:highlight w:val="none"/>
        </w:rPr>
        <w:t>发现</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存在歧义、重大缺陷导致评审工作无法进行，或者</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内容违反国家有关强制性规定的，可停止评审工作，重新组织采购活动。</w:t>
      </w:r>
      <w:r>
        <w:rPr>
          <w:rFonts w:hint="eastAsia" w:ascii="宋体" w:hAnsi="宋体" w:eastAsia="宋体" w:cs="宋体"/>
          <w:color w:val="auto"/>
          <w:sz w:val="24"/>
          <w:highlight w:val="none"/>
          <w:lang w:eastAsia="zh-CN"/>
        </w:rPr>
        <w:t>询价评审小组</w:t>
      </w:r>
      <w:r>
        <w:rPr>
          <w:rFonts w:hint="eastAsia" w:ascii="宋体" w:hAnsi="宋体" w:eastAsia="宋体" w:cs="宋体"/>
          <w:color w:val="auto"/>
          <w:sz w:val="24"/>
          <w:highlight w:val="none"/>
        </w:rPr>
        <w:t>拒绝在评审</w:t>
      </w:r>
      <w:r>
        <w:rPr>
          <w:rFonts w:hint="eastAsia" w:ascii="宋体" w:hAnsi="宋体" w:eastAsia="宋体" w:cs="宋体"/>
          <w:color w:val="auto"/>
          <w:sz w:val="24"/>
          <w:highlight w:val="none"/>
          <w:lang w:eastAsia="zh-CN"/>
        </w:rPr>
        <w:t>独立意见书</w:t>
      </w:r>
      <w:r>
        <w:rPr>
          <w:rFonts w:hint="eastAsia" w:ascii="宋体" w:hAnsi="宋体" w:eastAsia="宋体" w:cs="宋体"/>
          <w:color w:val="auto"/>
          <w:sz w:val="24"/>
          <w:highlight w:val="none"/>
        </w:rPr>
        <w:t>签字又不说明其不同意见或理由的，由现场监督员记录在案后，可视为同意评审结果。</w:t>
      </w:r>
    </w:p>
    <w:p>
      <w:pPr>
        <w:adjustRightInd w:val="0"/>
        <w:snapToGrid w:val="0"/>
        <w:spacing w:line="46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eastAsia="zh-CN"/>
        </w:rPr>
        <w:t>采购</w:t>
      </w:r>
      <w:r>
        <w:rPr>
          <w:rFonts w:hint="eastAsia" w:ascii="宋体" w:hAnsi="宋体" w:eastAsia="宋体" w:cs="宋体"/>
          <w:b w:val="0"/>
          <w:bCs w:val="0"/>
          <w:color w:val="auto"/>
          <w:sz w:val="24"/>
          <w:highlight w:val="none"/>
          <w:lang w:val="en-US" w:eastAsia="zh-CN"/>
        </w:rPr>
        <w:t>经办</w:t>
      </w:r>
      <w:r>
        <w:rPr>
          <w:rFonts w:hint="eastAsia" w:ascii="宋体" w:hAnsi="宋体" w:eastAsia="宋体" w:cs="宋体"/>
          <w:b w:val="0"/>
          <w:bCs w:val="0"/>
          <w:color w:val="auto"/>
          <w:sz w:val="24"/>
          <w:highlight w:val="none"/>
          <w:lang w:eastAsia="zh-CN"/>
        </w:rPr>
        <w:t>人编写评审过程情况详细说明，记录包括</w:t>
      </w:r>
      <w:r>
        <w:rPr>
          <w:rFonts w:hint="eastAsia" w:ascii="宋体" w:hAnsi="宋体" w:eastAsia="宋体" w:cs="宋体"/>
          <w:b w:val="0"/>
          <w:bCs w:val="0"/>
          <w:color w:val="auto"/>
          <w:sz w:val="24"/>
          <w:highlight w:val="none"/>
        </w:rPr>
        <w:t>采购项目基本情况</w:t>
      </w:r>
      <w:r>
        <w:rPr>
          <w:rFonts w:hint="eastAsia" w:ascii="宋体" w:hAnsi="宋体" w:eastAsia="宋体" w:cs="宋体"/>
          <w:b w:val="0"/>
          <w:bCs w:val="0"/>
          <w:color w:val="auto"/>
          <w:sz w:val="24"/>
          <w:highlight w:val="none"/>
          <w:lang w:eastAsia="zh-CN"/>
        </w:rPr>
        <w:t>（如</w:t>
      </w:r>
      <w:r>
        <w:rPr>
          <w:rFonts w:hint="eastAsia" w:ascii="宋体" w:hAnsi="宋体" w:eastAsia="宋体" w:cs="宋体"/>
          <w:b w:val="0"/>
          <w:bCs w:val="0"/>
          <w:color w:val="auto"/>
          <w:sz w:val="24"/>
          <w:highlight w:val="none"/>
        </w:rPr>
        <w:t>采购</w:t>
      </w:r>
      <w:r>
        <w:rPr>
          <w:rFonts w:hint="eastAsia" w:ascii="宋体" w:hAnsi="宋体" w:eastAsia="宋体" w:cs="宋体"/>
          <w:b w:val="0"/>
          <w:bCs w:val="0"/>
          <w:color w:val="auto"/>
          <w:sz w:val="24"/>
          <w:highlight w:val="none"/>
          <w:lang w:eastAsia="zh-CN"/>
        </w:rPr>
        <w:t>人名称、</w:t>
      </w:r>
      <w:r>
        <w:rPr>
          <w:rFonts w:hint="eastAsia" w:ascii="宋体" w:hAnsi="宋体" w:eastAsia="宋体" w:cs="宋体"/>
          <w:b w:val="0"/>
          <w:bCs w:val="0"/>
          <w:color w:val="auto"/>
          <w:sz w:val="24"/>
          <w:highlight w:val="none"/>
        </w:rPr>
        <w:t>项目名称</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项目编号</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采购内容</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采购</w:t>
      </w:r>
      <w:r>
        <w:rPr>
          <w:rFonts w:hint="eastAsia" w:ascii="宋体" w:hAnsi="宋体" w:eastAsia="宋体" w:cs="宋体"/>
          <w:b w:val="0"/>
          <w:bCs w:val="0"/>
          <w:color w:val="auto"/>
          <w:sz w:val="24"/>
          <w:highlight w:val="none"/>
          <w:lang w:val="en-US" w:eastAsia="zh-CN"/>
        </w:rPr>
        <w:t>限价</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采购方式</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发布公告时间</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公告发布网站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采购响应截止时间</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响应单位情况等</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评审小组组成</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评审方法和标准；评审情况</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评审结果和成交候选人排序</w:t>
      </w:r>
      <w:r>
        <w:rPr>
          <w:rFonts w:hint="eastAsia" w:ascii="宋体" w:hAnsi="宋体" w:eastAsia="宋体" w:cs="宋体"/>
          <w:b w:val="0"/>
          <w:bCs w:val="0"/>
          <w:color w:val="auto"/>
          <w:sz w:val="24"/>
          <w:highlight w:val="none"/>
          <w:lang w:eastAsia="zh-CN"/>
        </w:rPr>
        <w:t>、询价评审小组</w:t>
      </w:r>
      <w:r>
        <w:rPr>
          <w:rFonts w:hint="eastAsia" w:ascii="宋体" w:hAnsi="宋体" w:eastAsia="宋体" w:cs="宋体"/>
          <w:b w:val="0"/>
          <w:bCs w:val="0"/>
          <w:color w:val="auto"/>
          <w:sz w:val="24"/>
          <w:highlight w:val="none"/>
        </w:rPr>
        <w:t>的授标建议</w:t>
      </w:r>
      <w:r>
        <w:rPr>
          <w:rFonts w:hint="eastAsia" w:ascii="宋体" w:hAnsi="宋体" w:eastAsia="宋体" w:cs="宋体"/>
          <w:b w:val="0"/>
          <w:bCs w:val="0"/>
          <w:color w:val="auto"/>
          <w:sz w:val="24"/>
          <w:highlight w:val="none"/>
          <w:lang w:eastAsia="zh-CN"/>
        </w:rPr>
        <w:t>等详细内容</w:t>
      </w:r>
      <w:r>
        <w:rPr>
          <w:rFonts w:hint="eastAsia" w:ascii="宋体" w:hAnsi="宋体" w:eastAsia="宋体" w:cs="宋体"/>
          <w:b w:val="0"/>
          <w:bCs w:val="0"/>
          <w:color w:val="auto"/>
          <w:sz w:val="24"/>
          <w:highlight w:val="none"/>
        </w:rPr>
        <w:t>。</w:t>
      </w:r>
    </w:p>
    <w:p>
      <w:pPr>
        <w:adjustRightInd w:val="0"/>
        <w:snapToGrid w:val="0"/>
        <w:spacing w:line="46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五、询价</w:t>
      </w:r>
      <w:r>
        <w:rPr>
          <w:rFonts w:hint="eastAsia" w:ascii="宋体" w:hAnsi="宋体" w:eastAsia="宋体" w:cs="宋体"/>
          <w:b/>
          <w:bCs/>
          <w:color w:val="auto"/>
          <w:sz w:val="24"/>
          <w:highlight w:val="none"/>
          <w:lang w:eastAsia="zh-CN"/>
        </w:rPr>
        <w:t>评审</w:t>
      </w:r>
      <w:r>
        <w:rPr>
          <w:rFonts w:hint="eastAsia" w:ascii="宋体" w:hAnsi="宋体" w:eastAsia="宋体" w:cs="宋体"/>
          <w:b/>
          <w:bCs/>
          <w:color w:val="auto"/>
          <w:sz w:val="24"/>
          <w:highlight w:val="none"/>
        </w:rPr>
        <w:t>细则</w:t>
      </w:r>
    </w:p>
    <w:p>
      <w:pPr>
        <w:widowControl/>
        <w:snapToGrid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1.评审办法：</w:t>
      </w:r>
      <w:r>
        <w:rPr>
          <w:rFonts w:hint="eastAsia" w:ascii="宋体" w:hAnsi="宋体" w:eastAsia="宋体" w:cs="宋体"/>
          <w:color w:val="auto"/>
          <w:sz w:val="24"/>
          <w:highlight w:val="none"/>
          <w:lang w:eastAsia="zh-CN"/>
        </w:rPr>
        <w:t>询价评审小组</w:t>
      </w:r>
      <w:r>
        <w:rPr>
          <w:rFonts w:hint="eastAsia" w:ascii="宋体" w:hAnsi="宋体" w:eastAsia="宋体" w:cs="宋体"/>
          <w:color w:val="auto"/>
          <w:sz w:val="24"/>
          <w:highlight w:val="none"/>
        </w:rPr>
        <w:t>应当从质量和服务均能满足</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实质性响应要求的供应商中，按照报价由低到高的顺序</w:t>
      </w:r>
      <w:r>
        <w:rPr>
          <w:rFonts w:hint="eastAsia" w:ascii="宋体" w:hAnsi="宋体" w:eastAsia="宋体" w:cs="宋体"/>
          <w:color w:val="auto"/>
          <w:sz w:val="24"/>
          <w:highlight w:val="none"/>
          <w:lang w:eastAsia="zh-CN"/>
        </w:rPr>
        <w:t>推荐</w:t>
      </w:r>
      <w:r>
        <w:rPr>
          <w:rFonts w:hint="eastAsia" w:ascii="宋体" w:hAnsi="宋体" w:eastAsia="宋体" w:cs="宋体"/>
          <w:color w:val="auto"/>
          <w:sz w:val="24"/>
          <w:highlight w:val="none"/>
        </w:rPr>
        <w:t>成交候选人。</w:t>
      </w:r>
    </w:p>
    <w:p>
      <w:pPr>
        <w:pStyle w:val="2"/>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rPr>
        <w:t>1.1</w:t>
      </w:r>
      <w:r>
        <w:rPr>
          <w:rFonts w:hint="eastAsia" w:ascii="宋体" w:hAnsi="宋体" w:eastAsia="宋体" w:cs="宋体"/>
          <w:color w:val="auto"/>
          <w:highlight w:val="none"/>
        </w:rPr>
        <w:t>若出现税率不一致的情况，以除税总金额相对比。</w:t>
      </w:r>
    </w:p>
    <w:p>
      <w:pPr>
        <w:pStyle w:val="2"/>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rPr>
        <w:t>1.2</w:t>
      </w:r>
      <w:r>
        <w:rPr>
          <w:rFonts w:hint="eastAsia" w:ascii="宋体" w:hAnsi="宋体" w:eastAsia="宋体" w:cs="宋体"/>
          <w:color w:val="auto"/>
          <w:highlight w:val="none"/>
          <w:lang w:val="en-US" w:eastAsia="zh-CN"/>
        </w:rPr>
        <w:t>若</w:t>
      </w:r>
      <w:r>
        <w:rPr>
          <w:rFonts w:hint="eastAsia" w:ascii="宋体" w:hAnsi="宋体" w:eastAsia="宋体" w:cs="宋体"/>
          <w:color w:val="auto"/>
          <w:highlight w:val="none"/>
        </w:rPr>
        <w:t>出现相同总金额最低报价情况时，总金额最低报价相同的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再进行一轮报价</w:t>
      </w:r>
      <w:r>
        <w:rPr>
          <w:rFonts w:hint="eastAsia" w:ascii="宋体" w:hAnsi="宋体" w:eastAsia="宋体" w:cs="宋体"/>
          <w:b/>
          <w:bCs/>
          <w:color w:val="auto"/>
          <w:highlight w:val="none"/>
        </w:rPr>
        <w:t>。如报价再相同，则由采购</w:t>
      </w:r>
      <w:r>
        <w:rPr>
          <w:rFonts w:hint="eastAsia" w:ascii="宋体" w:hAnsi="宋体" w:eastAsia="宋体" w:cs="宋体"/>
          <w:b/>
          <w:bCs/>
          <w:color w:val="auto"/>
          <w:highlight w:val="none"/>
          <w:lang w:eastAsia="zh-CN"/>
        </w:rPr>
        <w:t>工作人员</w:t>
      </w:r>
      <w:r>
        <w:rPr>
          <w:rFonts w:hint="eastAsia" w:ascii="宋体" w:hAnsi="宋体" w:eastAsia="宋体" w:cs="宋体"/>
          <w:b/>
          <w:bCs/>
          <w:color w:val="auto"/>
          <w:highlight w:val="none"/>
          <w:lang w:val="en-US" w:eastAsia="zh-CN"/>
        </w:rPr>
        <w:t>组织询价评审小组成员与供应商分别</w:t>
      </w:r>
      <w:r>
        <w:rPr>
          <w:rFonts w:hint="eastAsia" w:ascii="宋体" w:hAnsi="宋体" w:eastAsia="宋体" w:cs="宋体"/>
          <w:b/>
          <w:bCs/>
          <w:color w:val="auto"/>
          <w:highlight w:val="none"/>
        </w:rPr>
        <w:t>再进行一轮报价</w:t>
      </w:r>
      <w:r>
        <w:rPr>
          <w:rFonts w:hint="eastAsia" w:ascii="宋体" w:hAnsi="宋体" w:eastAsia="宋体" w:cs="宋体"/>
          <w:b/>
          <w:bCs/>
          <w:color w:val="auto"/>
          <w:highlight w:val="none"/>
          <w:lang w:eastAsia="zh-CN"/>
        </w:rPr>
        <w:t>，以此类推</w:t>
      </w:r>
      <w:r>
        <w:rPr>
          <w:rFonts w:hint="eastAsia" w:ascii="宋体" w:hAnsi="宋体" w:eastAsia="宋体" w:cs="宋体"/>
          <w:b/>
          <w:bCs/>
          <w:color w:val="auto"/>
          <w:highlight w:val="none"/>
        </w:rPr>
        <w:t>。</w:t>
      </w:r>
    </w:p>
    <w:p>
      <w:pPr>
        <w:widowControl/>
        <w:numPr>
          <w:ilvl w:val="0"/>
          <w:numId w:val="0"/>
        </w:numPr>
        <w:snapToGrid w:val="0"/>
        <w:spacing w:line="46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highlight w:val="none"/>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lang w:eastAsia="zh-CN"/>
        </w:rPr>
        <w:t>响应文件的报价函</w:t>
      </w:r>
      <w:r>
        <w:rPr>
          <w:rFonts w:hint="eastAsia" w:ascii="宋体" w:hAnsi="宋体" w:eastAsia="宋体" w:cs="宋体"/>
          <w:color w:val="auto"/>
          <w:sz w:val="24"/>
          <w:highlight w:val="none"/>
        </w:rPr>
        <w:t>内容与</w:t>
      </w:r>
      <w:r>
        <w:rPr>
          <w:rFonts w:hint="eastAsia" w:ascii="宋体" w:hAnsi="宋体" w:eastAsia="宋体" w:cs="宋体"/>
          <w:color w:val="auto"/>
          <w:sz w:val="24"/>
          <w:highlight w:val="none"/>
          <w:lang w:eastAsia="zh-CN"/>
        </w:rPr>
        <w:t>响应文件报价明细表</w:t>
      </w:r>
      <w:r>
        <w:rPr>
          <w:rFonts w:hint="eastAsia" w:ascii="宋体" w:hAnsi="宋体" w:eastAsia="宋体" w:cs="宋体"/>
          <w:color w:val="auto"/>
          <w:sz w:val="24"/>
          <w:highlight w:val="none"/>
        </w:rPr>
        <w:t>相应内容不一致的，以</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函为准；</w:t>
      </w:r>
    </w:p>
    <w:p>
      <w:pPr>
        <w:widowControl/>
        <w:snapToGrid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大写金额和小写金额不一致的，以大写金额为准；</w:t>
      </w:r>
    </w:p>
    <w:p>
      <w:pPr>
        <w:widowControl/>
        <w:snapToGrid w:val="0"/>
        <w:spacing w:line="46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总价金额与按单价汇总金额不一致的，以总价为准，修改单价</w:t>
      </w:r>
      <w:r>
        <w:rPr>
          <w:rFonts w:hint="eastAsia" w:ascii="宋体" w:hAnsi="宋体" w:eastAsia="宋体" w:cs="宋体"/>
          <w:color w:val="auto"/>
          <w:sz w:val="24"/>
          <w:highlight w:val="none"/>
          <w:lang w:eastAsia="zh-CN"/>
        </w:rPr>
        <w:t>。</w:t>
      </w:r>
    </w:p>
    <w:p>
      <w:pPr>
        <w:widowControl/>
        <w:snapToGrid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.1因情况变化，不再符合规定的询价采购方式适用情形的；</w:t>
      </w:r>
    </w:p>
    <w:p>
      <w:pPr>
        <w:widowControl/>
        <w:snapToGrid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.2出现影响采购公正的违法、违规行为的；</w:t>
      </w:r>
    </w:p>
    <w:p>
      <w:pPr>
        <w:widowControl/>
        <w:snapToGrid w:val="0"/>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.3在采购过程中符合竞争要求的供应商或者报价未超过采购</w:t>
      </w:r>
      <w:r>
        <w:rPr>
          <w:rFonts w:hint="eastAsia" w:ascii="宋体" w:hAnsi="宋体" w:eastAsia="宋体" w:cs="宋体"/>
          <w:color w:val="auto"/>
          <w:sz w:val="24"/>
          <w:highlight w:val="none"/>
          <w:lang w:val="en-US" w:eastAsia="zh-CN"/>
        </w:rPr>
        <w:t>限价</w:t>
      </w:r>
      <w:r>
        <w:rPr>
          <w:rFonts w:hint="eastAsia" w:ascii="宋体" w:hAnsi="宋体" w:eastAsia="宋体" w:cs="宋体"/>
          <w:color w:val="auto"/>
          <w:sz w:val="24"/>
          <w:highlight w:val="none"/>
        </w:rPr>
        <w:t>的供应商不足3家的。</w:t>
      </w:r>
    </w:p>
    <w:p>
      <w:pPr>
        <w:widowControl/>
        <w:numPr>
          <w:ilvl w:val="0"/>
          <w:numId w:val="0"/>
        </w:numPr>
        <w:snapToGrid w:val="0"/>
        <w:spacing w:line="46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highlight w:val="none"/>
          <w:lang w:val="en-US" w:eastAsia="zh-CN"/>
        </w:rPr>
        <w:t>不再询价</w:t>
      </w:r>
    </w:p>
    <w:p>
      <w:pPr>
        <w:widowControl/>
        <w:snapToGrid w:val="0"/>
        <w:spacing w:line="46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第二次询价后，</w:t>
      </w:r>
      <w:r>
        <w:rPr>
          <w:rFonts w:hint="eastAsia" w:ascii="宋体" w:hAnsi="宋体" w:eastAsia="宋体" w:cs="宋体"/>
          <w:color w:val="auto"/>
          <w:sz w:val="24"/>
          <w:highlight w:val="none"/>
        </w:rPr>
        <w:t>报价未超过采购</w:t>
      </w:r>
      <w:r>
        <w:rPr>
          <w:rFonts w:hint="eastAsia" w:ascii="宋体" w:hAnsi="宋体" w:eastAsia="宋体" w:cs="宋体"/>
          <w:color w:val="auto"/>
          <w:sz w:val="24"/>
          <w:highlight w:val="none"/>
          <w:lang w:val="en-US" w:eastAsia="zh-CN"/>
        </w:rPr>
        <w:t>限价</w:t>
      </w:r>
      <w:r>
        <w:rPr>
          <w:rFonts w:hint="eastAsia" w:ascii="宋体" w:hAnsi="宋体" w:eastAsia="宋体" w:cs="宋体"/>
          <w:color w:val="auto"/>
          <w:sz w:val="24"/>
          <w:highlight w:val="none"/>
        </w:rPr>
        <w:t>的供应商</w:t>
      </w:r>
      <w:r>
        <w:rPr>
          <w:rFonts w:hint="eastAsia" w:ascii="宋体" w:hAnsi="宋体" w:eastAsia="宋体" w:cs="宋体"/>
          <w:color w:val="auto"/>
          <w:sz w:val="24"/>
          <w:highlight w:val="none"/>
          <w:lang w:val="en-US" w:eastAsia="zh-CN"/>
        </w:rPr>
        <w:t>或者经评审有效的供应商仍少于3个，采购方式由询价直接转为谈判，询价采购文件即为谈判文件，</w:t>
      </w:r>
      <w:r>
        <w:rPr>
          <w:rFonts w:hint="eastAsia" w:ascii="宋体" w:hAnsi="宋体" w:eastAsia="宋体" w:cs="宋体"/>
          <w:color w:val="auto"/>
          <w:sz w:val="24"/>
          <w:highlight w:val="none"/>
          <w:lang w:eastAsia="zh-CN"/>
        </w:rPr>
        <w:t>询价评审小组</w:t>
      </w:r>
      <w:r>
        <w:rPr>
          <w:rFonts w:hint="eastAsia" w:ascii="宋体" w:hAnsi="宋体" w:eastAsia="宋体" w:cs="宋体"/>
          <w:color w:val="auto"/>
          <w:sz w:val="24"/>
          <w:highlight w:val="none"/>
          <w:lang w:val="en-US" w:eastAsia="zh-CN"/>
        </w:rPr>
        <w:t>成员即为</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lang w:val="en-US" w:eastAsia="zh-CN"/>
        </w:rPr>
        <w:t>谈判小组成员，询价保证金转为谈判保证金（若有）。</w:t>
      </w:r>
    </w:p>
    <w:p>
      <w:pPr>
        <w:pStyle w:val="2"/>
        <w:numPr>
          <w:ilvl w:val="0"/>
          <w:numId w:val="0"/>
        </w:numPr>
        <w:rPr>
          <w:rFonts w:hint="eastAsia" w:ascii="宋体" w:hAnsi="宋体" w:eastAsia="宋体" w:cs="宋体"/>
          <w:color w:val="auto"/>
          <w:highlight w:val="none"/>
          <w:lang w:val="en-US" w:eastAsia="zh-CN"/>
        </w:rPr>
      </w:pPr>
    </w:p>
    <w:p>
      <w:pPr>
        <w:widowControl/>
        <w:snapToGrid w:val="0"/>
        <w:spacing w:line="460" w:lineRule="exact"/>
        <w:ind w:firstLine="480" w:firstLineChars="200"/>
        <w:rPr>
          <w:rFonts w:hint="eastAsia" w:ascii="宋体" w:hAnsi="宋体" w:eastAsia="宋体" w:cs="宋体"/>
          <w:color w:val="auto"/>
          <w:kern w:val="0"/>
          <w:sz w:val="24"/>
          <w:highlight w:val="none"/>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第五部分 拟签订的合同文本</w:t>
      </w:r>
    </w:p>
    <w:p>
      <w:pPr>
        <w:pStyle w:val="14"/>
        <w:rPr>
          <w:rFonts w:hint="eastAsia" w:ascii="宋体" w:hAnsi="宋体" w:eastAsia="宋体" w:cs="宋体"/>
          <w:color w:val="auto"/>
          <w:highlight w:val="none"/>
        </w:rPr>
      </w:pPr>
    </w:p>
    <w:p>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LJGS-2023-</w:t>
      </w:r>
      <w:r>
        <w:rPr>
          <w:rFonts w:hint="eastAsia" w:ascii="宋体" w:hAnsi="宋体" w:eastAsia="宋体" w:cs="宋体"/>
          <w:color w:val="auto"/>
          <w:sz w:val="24"/>
          <w:highlight w:val="none"/>
          <w:u w:val="single"/>
        </w:rPr>
        <w:t xml:space="preserve">          </w:t>
      </w:r>
    </w:p>
    <w:p>
      <w:pPr>
        <w:spacing w:line="480" w:lineRule="auto"/>
        <w:jc w:val="center"/>
        <w:rPr>
          <w:rFonts w:hint="eastAsia" w:ascii="宋体" w:hAnsi="宋体" w:eastAsia="宋体" w:cs="宋体"/>
          <w:b/>
          <w:color w:val="auto"/>
          <w:sz w:val="28"/>
          <w:szCs w:val="28"/>
          <w:highlight w:val="none"/>
        </w:rPr>
      </w:pPr>
    </w:p>
    <w:p>
      <w:pPr>
        <w:spacing w:line="480" w:lineRule="auto"/>
        <w:jc w:val="center"/>
        <w:rPr>
          <w:rFonts w:hint="eastAsia" w:ascii="宋体" w:hAnsi="宋体" w:eastAsia="宋体" w:cs="宋体"/>
          <w:b/>
          <w:color w:val="auto"/>
          <w:sz w:val="24"/>
          <w:highlight w:val="none"/>
        </w:rPr>
      </w:pPr>
    </w:p>
    <w:p>
      <w:pPr>
        <w:spacing w:line="480" w:lineRule="auto"/>
        <w:jc w:val="center"/>
        <w:rPr>
          <w:rFonts w:hint="eastAsia" w:ascii="宋体" w:hAnsi="宋体" w:eastAsia="宋体" w:cs="宋体"/>
          <w:b/>
          <w:color w:val="auto"/>
          <w:sz w:val="24"/>
          <w:highlight w:val="none"/>
        </w:rPr>
      </w:pPr>
    </w:p>
    <w:p>
      <w:pPr>
        <w:spacing w:line="48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服务类采购合同</w:t>
      </w:r>
    </w:p>
    <w:p>
      <w:pPr>
        <w:spacing w:before="120" w:line="22" w:lineRule="atLeast"/>
        <w:rPr>
          <w:rFonts w:hint="eastAsia" w:ascii="宋体" w:hAnsi="宋体" w:eastAsia="宋体" w:cs="宋体"/>
          <w:color w:val="auto"/>
          <w:sz w:val="24"/>
          <w:highlight w:val="none"/>
        </w:rPr>
      </w:pPr>
    </w:p>
    <w:p>
      <w:pPr>
        <w:pStyle w:val="4"/>
        <w:tabs>
          <w:tab w:val="left" w:pos="432"/>
        </w:tabs>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before="120" w:line="360" w:lineRule="auto"/>
        <w:ind w:left="96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杭州市</w:t>
      </w:r>
      <w:r>
        <w:rPr>
          <w:rFonts w:hint="default" w:ascii="宋体" w:hAnsi="宋体" w:eastAsia="宋体" w:cs="宋体"/>
          <w:color w:val="auto"/>
          <w:sz w:val="24"/>
          <w:highlight w:val="none"/>
          <w:u w:val="single"/>
          <w:lang w:val="en-US" w:eastAsia="zh-CN"/>
        </w:rPr>
        <w:t>第三固废</w:t>
      </w:r>
      <w:r>
        <w:rPr>
          <w:rFonts w:hint="eastAsia" w:ascii="宋体" w:hAnsi="宋体" w:eastAsia="宋体" w:cs="宋体"/>
          <w:color w:val="auto"/>
          <w:sz w:val="24"/>
          <w:highlight w:val="none"/>
          <w:u w:val="single"/>
          <w:lang w:eastAsia="zh-CN"/>
        </w:rPr>
        <w:t>处置中心医疗废物高温蒸煮项目全过程跟踪审计及结算审计服务采购</w:t>
      </w:r>
      <w:r>
        <w:rPr>
          <w:rFonts w:hint="eastAsia" w:ascii="宋体" w:hAnsi="宋体" w:eastAsia="宋体" w:cs="宋体"/>
          <w:color w:val="auto"/>
          <w:sz w:val="24"/>
          <w:highlight w:val="none"/>
          <w:u w:val="single"/>
        </w:rPr>
        <w:t>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杭州临江环境能源有限公司</w:t>
      </w:r>
      <w:r>
        <w:rPr>
          <w:rFonts w:hint="eastAsia" w:ascii="宋体" w:hAnsi="宋体" w:eastAsia="宋体" w:cs="宋体"/>
          <w:color w:val="auto"/>
          <w:sz w:val="24"/>
          <w:highlight w:val="none"/>
          <w:u w:val="single"/>
        </w:rPr>
        <w:t xml:space="preserve">              </w:t>
      </w:r>
    </w:p>
    <w:p>
      <w:pPr>
        <w:spacing w:before="120" w:line="22" w:lineRule="atLeast"/>
        <w:rPr>
          <w:rFonts w:hint="eastAsia" w:ascii="宋体" w:hAnsi="宋体" w:eastAsia="宋体" w:cs="宋体"/>
          <w:color w:val="auto"/>
          <w:sz w:val="24"/>
          <w:highlight w:val="none"/>
        </w:rPr>
      </w:pPr>
    </w:p>
    <w:p>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p>
    <w:p>
      <w:pPr>
        <w:spacing w:before="120" w:line="22" w:lineRule="atLeast"/>
        <w:rPr>
          <w:rFonts w:hint="eastAsia" w:ascii="宋体" w:hAnsi="宋体" w:eastAsia="宋体" w:cs="宋体"/>
          <w:color w:val="auto"/>
          <w:sz w:val="24"/>
          <w:highlight w:val="none"/>
        </w:rPr>
      </w:pPr>
    </w:p>
    <w:p>
      <w:pPr>
        <w:spacing w:before="120" w:line="22" w:lineRule="atLeas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浙江省杭州市钱塘区</w:t>
      </w:r>
      <w:r>
        <w:rPr>
          <w:rFonts w:hint="eastAsia" w:ascii="宋体" w:hAnsi="宋体" w:eastAsia="宋体" w:cs="宋体"/>
          <w:color w:val="auto"/>
          <w:sz w:val="24"/>
          <w:highlight w:val="none"/>
          <w:u w:val="single"/>
        </w:rPr>
        <w:t xml:space="preserve">                  </w:t>
      </w:r>
    </w:p>
    <w:p>
      <w:pPr>
        <w:spacing w:before="120" w:line="22" w:lineRule="atLeast"/>
        <w:rPr>
          <w:rFonts w:hint="eastAsia" w:ascii="宋体" w:hAnsi="宋体" w:eastAsia="宋体" w:cs="宋体"/>
          <w:color w:val="auto"/>
          <w:sz w:val="24"/>
          <w:highlight w:val="none"/>
        </w:rPr>
      </w:pPr>
    </w:p>
    <w:p>
      <w:pPr>
        <w:spacing w:before="120" w:line="22" w:lineRule="atLeast"/>
        <w:ind w:firstLine="960" w:firstLineChars="400"/>
        <w:rPr>
          <w:rFonts w:hint="eastAsia" w:ascii="宋体" w:hAnsi="宋体" w:eastAsia="宋体" w:cs="宋体"/>
          <w:color w:val="auto"/>
          <w:kern w:val="0"/>
          <w:sz w:val="24"/>
          <w:highlight w:val="none"/>
        </w:rPr>
        <w:sectPr>
          <w:pgSz w:w="11907" w:h="16840"/>
          <w:pgMar w:top="1474" w:right="1814" w:bottom="1474" w:left="1814" w:header="851" w:footer="851" w:gutter="0"/>
          <w:pgNumType w:fmt="decimal"/>
          <w:cols w:space="720" w:num="1"/>
        </w:sect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3"/>
        <w:jc w:val="center"/>
        <w:rPr>
          <w:rFonts w:hint="eastAsia" w:ascii="宋体" w:hAnsi="宋体" w:eastAsia="宋体" w:cs="宋体"/>
          <w:b/>
          <w:bCs/>
          <w:color w:val="auto"/>
          <w:highlight w:val="none"/>
          <w:lang w:eastAsia="zh-CN"/>
        </w:rPr>
      </w:pPr>
    </w:p>
    <w:p>
      <w:pPr>
        <w:pStyle w:val="3"/>
        <w:jc w:val="center"/>
        <w:rPr>
          <w:rFonts w:hint="eastAsia" w:ascii="宋体" w:hAnsi="宋体" w:eastAsia="宋体" w:cs="宋体"/>
          <w:b/>
          <w:bCs/>
          <w:color w:val="auto"/>
          <w:highlight w:val="none"/>
          <w:lang w:eastAsia="zh-CN"/>
        </w:rPr>
      </w:pPr>
    </w:p>
    <w:p>
      <w:pPr>
        <w:pStyle w:val="3"/>
        <w:jc w:val="center"/>
        <w:rPr>
          <w:rFonts w:hint="eastAsia" w:ascii="宋体" w:hAnsi="宋体" w:eastAsia="宋体" w:cs="宋体"/>
          <w:b/>
          <w:bCs/>
          <w:color w:val="auto"/>
          <w:highlight w:val="none"/>
          <w:lang w:eastAsia="zh-CN"/>
        </w:rPr>
      </w:pPr>
    </w:p>
    <w:p>
      <w:pPr>
        <w:pStyle w:val="3"/>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目录</w:t>
      </w:r>
    </w:p>
    <w:p>
      <w:pPr>
        <w:rPr>
          <w:rFonts w:hint="eastAsia" w:ascii="宋体" w:hAnsi="宋体" w:eastAsia="宋体" w:cs="宋体"/>
          <w:color w:val="auto"/>
          <w:highlight w:val="none"/>
          <w:lang w:eastAsia="zh-CN"/>
        </w:rPr>
      </w:pPr>
    </w:p>
    <w:p>
      <w:pPr>
        <w:pStyle w:val="8"/>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第一部分 合同书  ……………………………………………………………（页码）</w:t>
      </w:r>
    </w:p>
    <w:p>
      <w:pPr>
        <w:pStyle w:val="8"/>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第二部分 合同通用条款………………………………………………………（页码）</w:t>
      </w:r>
    </w:p>
    <w:p>
      <w:pPr>
        <w:pStyle w:val="8"/>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第三部分 专用条款……………………………………………………………（页码）</w:t>
      </w:r>
    </w:p>
    <w:p>
      <w:pPr>
        <w:pStyle w:val="8"/>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第四部分 安全协议……………………………………………………………（页码）</w:t>
      </w:r>
    </w:p>
    <w:p>
      <w:pPr>
        <w:pStyle w:val="8"/>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第五部分 廉洁协议……………………………………………………………（页码）</w:t>
      </w:r>
    </w:p>
    <w:p>
      <w:pPr>
        <w:pStyle w:val="25"/>
        <w:ind w:left="0" w:leftChars="0" w:firstLine="0" w:firstLineChars="0"/>
        <w:jc w:val="center"/>
        <w:rPr>
          <w:rFonts w:hint="eastAsia" w:ascii="宋体" w:hAnsi="宋体" w:eastAsia="宋体" w:cs="宋体"/>
          <w:b/>
          <w:color w:val="auto"/>
          <w:szCs w:val="24"/>
          <w:highlight w:val="none"/>
          <w:lang w:eastAsia="zh-CN"/>
        </w:rPr>
      </w:pPr>
    </w:p>
    <w:p>
      <w:pPr>
        <w:pStyle w:val="25"/>
        <w:ind w:left="0" w:leftChars="0" w:firstLine="0" w:firstLineChars="0"/>
        <w:jc w:val="center"/>
        <w:rPr>
          <w:rFonts w:hint="eastAsia" w:ascii="宋体" w:hAnsi="宋体" w:eastAsia="宋体" w:cs="宋体"/>
          <w:b/>
          <w:color w:val="auto"/>
          <w:szCs w:val="24"/>
          <w:highlight w:val="none"/>
          <w:lang w:eastAsia="zh-CN"/>
        </w:rPr>
      </w:pPr>
    </w:p>
    <w:p>
      <w:pPr>
        <w:pStyle w:val="25"/>
        <w:ind w:left="0" w:leftChars="0" w:firstLine="0" w:firstLineChars="0"/>
        <w:jc w:val="center"/>
        <w:rPr>
          <w:rFonts w:hint="eastAsia" w:ascii="宋体" w:hAnsi="宋体" w:eastAsia="宋体" w:cs="宋体"/>
          <w:b/>
          <w:color w:val="auto"/>
          <w:szCs w:val="24"/>
          <w:highlight w:val="none"/>
          <w:lang w:eastAsia="zh-CN"/>
        </w:rPr>
      </w:pPr>
    </w:p>
    <w:p>
      <w:pPr>
        <w:pStyle w:val="25"/>
        <w:ind w:left="0" w:leftChars="0" w:firstLine="0" w:firstLineChars="0"/>
        <w:jc w:val="center"/>
        <w:rPr>
          <w:rFonts w:hint="eastAsia" w:ascii="宋体" w:hAnsi="宋体" w:eastAsia="宋体" w:cs="宋体"/>
          <w:b/>
          <w:color w:val="auto"/>
          <w:szCs w:val="24"/>
          <w:highlight w:val="none"/>
          <w:lang w:eastAsia="zh-CN"/>
        </w:rPr>
      </w:pPr>
    </w:p>
    <w:p>
      <w:pPr>
        <w:pStyle w:val="25"/>
        <w:ind w:left="0" w:leftChars="0" w:firstLine="0" w:firstLineChars="0"/>
        <w:jc w:val="center"/>
        <w:rPr>
          <w:rFonts w:hint="eastAsia" w:ascii="宋体" w:hAnsi="宋体" w:eastAsia="宋体" w:cs="宋体"/>
          <w:b/>
          <w:color w:val="auto"/>
          <w:szCs w:val="24"/>
          <w:highlight w:val="none"/>
          <w:lang w:eastAsia="zh-CN"/>
        </w:rPr>
      </w:pPr>
    </w:p>
    <w:p>
      <w:pPr>
        <w:pStyle w:val="25"/>
        <w:ind w:left="0" w:leftChars="0" w:firstLine="0" w:firstLineChars="0"/>
        <w:jc w:val="center"/>
        <w:rPr>
          <w:rFonts w:hint="eastAsia" w:ascii="宋体" w:hAnsi="宋体" w:eastAsia="宋体" w:cs="宋体"/>
          <w:b/>
          <w:color w:val="auto"/>
          <w:szCs w:val="24"/>
          <w:highlight w:val="none"/>
          <w:lang w:eastAsia="zh-CN"/>
        </w:rPr>
      </w:pPr>
    </w:p>
    <w:p>
      <w:pPr>
        <w:pStyle w:val="25"/>
        <w:ind w:left="0" w:leftChars="0" w:firstLine="0" w:firstLineChars="0"/>
        <w:jc w:val="center"/>
        <w:rPr>
          <w:rFonts w:hint="eastAsia" w:ascii="宋体" w:hAnsi="宋体" w:eastAsia="宋体" w:cs="宋体"/>
          <w:b/>
          <w:color w:val="auto"/>
          <w:szCs w:val="24"/>
          <w:highlight w:val="none"/>
          <w:lang w:eastAsia="zh-CN"/>
        </w:rPr>
      </w:pPr>
    </w:p>
    <w:p>
      <w:pPr>
        <w:pStyle w:val="25"/>
        <w:ind w:left="0" w:leftChars="0" w:firstLine="0" w:firstLineChars="0"/>
        <w:jc w:val="center"/>
        <w:rPr>
          <w:rFonts w:hint="eastAsia" w:ascii="宋体" w:hAnsi="宋体" w:eastAsia="宋体" w:cs="宋体"/>
          <w:b/>
          <w:color w:val="auto"/>
          <w:szCs w:val="24"/>
          <w:highlight w:val="none"/>
          <w:lang w:eastAsia="zh-CN"/>
        </w:rPr>
      </w:pPr>
    </w:p>
    <w:p>
      <w:pPr>
        <w:pStyle w:val="25"/>
        <w:ind w:left="0" w:leftChars="0" w:firstLine="0" w:firstLineChars="0"/>
        <w:jc w:val="center"/>
        <w:rPr>
          <w:rFonts w:hint="eastAsia" w:ascii="宋体" w:hAnsi="宋体" w:eastAsia="宋体" w:cs="宋体"/>
          <w:b/>
          <w:color w:val="auto"/>
          <w:szCs w:val="24"/>
          <w:highlight w:val="none"/>
          <w:lang w:eastAsia="zh-CN"/>
        </w:rPr>
      </w:pPr>
    </w:p>
    <w:p>
      <w:pPr>
        <w:pStyle w:val="25"/>
        <w:ind w:left="0" w:leftChars="0" w:firstLine="0" w:firstLineChars="0"/>
        <w:jc w:val="center"/>
        <w:rPr>
          <w:rFonts w:hint="eastAsia" w:ascii="宋体" w:hAnsi="宋体" w:eastAsia="宋体" w:cs="宋体"/>
          <w:b/>
          <w:color w:val="auto"/>
          <w:szCs w:val="24"/>
          <w:highlight w:val="none"/>
          <w:lang w:eastAsia="zh-CN"/>
        </w:rPr>
      </w:pPr>
    </w:p>
    <w:p>
      <w:pPr>
        <w:pStyle w:val="25"/>
        <w:ind w:left="0" w:leftChars="0" w:firstLine="0" w:firstLineChars="0"/>
        <w:jc w:val="center"/>
        <w:rPr>
          <w:rFonts w:hint="eastAsia" w:ascii="宋体" w:hAnsi="宋体" w:eastAsia="宋体" w:cs="宋体"/>
          <w:b/>
          <w:color w:val="auto"/>
          <w:szCs w:val="24"/>
          <w:highlight w:val="none"/>
          <w:lang w:eastAsia="zh-CN"/>
        </w:rPr>
      </w:pPr>
    </w:p>
    <w:p>
      <w:pPr>
        <w:pStyle w:val="25"/>
        <w:ind w:left="0" w:leftChars="0" w:firstLine="0" w:firstLineChars="0"/>
        <w:jc w:val="center"/>
        <w:rPr>
          <w:rFonts w:hint="eastAsia" w:ascii="宋体" w:hAnsi="宋体" w:eastAsia="宋体" w:cs="宋体"/>
          <w:b/>
          <w:color w:val="auto"/>
          <w:szCs w:val="24"/>
          <w:highlight w:val="none"/>
          <w:lang w:eastAsia="zh-CN"/>
        </w:rPr>
      </w:pPr>
    </w:p>
    <w:p>
      <w:pPr>
        <w:pStyle w:val="25"/>
        <w:ind w:left="0" w:leftChars="0" w:firstLine="0" w:firstLineChars="0"/>
        <w:jc w:val="center"/>
        <w:rPr>
          <w:rFonts w:hint="eastAsia" w:ascii="宋体" w:hAnsi="宋体" w:eastAsia="宋体" w:cs="宋体"/>
          <w:b/>
          <w:color w:val="auto"/>
          <w:szCs w:val="24"/>
          <w:highlight w:val="none"/>
          <w:lang w:eastAsia="zh-CN"/>
        </w:rPr>
      </w:pPr>
    </w:p>
    <w:p>
      <w:pPr>
        <w:pStyle w:val="25"/>
        <w:ind w:left="0" w:leftChars="0" w:firstLine="0" w:firstLineChars="0"/>
        <w:jc w:val="center"/>
        <w:rPr>
          <w:rFonts w:hint="eastAsia" w:ascii="宋体" w:hAnsi="宋体" w:eastAsia="宋体" w:cs="宋体"/>
          <w:b/>
          <w:color w:val="auto"/>
          <w:szCs w:val="24"/>
          <w:highlight w:val="none"/>
          <w:lang w:eastAsia="zh-CN"/>
        </w:rPr>
      </w:pPr>
    </w:p>
    <w:p>
      <w:pPr>
        <w:pStyle w:val="25"/>
        <w:ind w:left="0" w:leftChars="0" w:firstLine="0" w:firstLineChars="0"/>
        <w:jc w:val="center"/>
        <w:rPr>
          <w:rFonts w:hint="eastAsia" w:ascii="宋体" w:hAnsi="宋体" w:eastAsia="宋体" w:cs="宋体"/>
          <w:b/>
          <w:color w:val="auto"/>
          <w:szCs w:val="24"/>
          <w:highlight w:val="none"/>
          <w:lang w:eastAsia="zh-CN"/>
        </w:rPr>
      </w:pPr>
    </w:p>
    <w:p>
      <w:pPr>
        <w:pStyle w:val="25"/>
        <w:ind w:left="0" w:leftChars="0" w:firstLine="0" w:firstLineChars="0"/>
        <w:jc w:val="center"/>
        <w:rPr>
          <w:rFonts w:hint="eastAsia" w:ascii="宋体" w:hAnsi="宋体" w:eastAsia="宋体" w:cs="宋体"/>
          <w:b/>
          <w:color w:val="auto"/>
          <w:szCs w:val="24"/>
          <w:highlight w:val="none"/>
          <w:lang w:eastAsia="zh-CN"/>
        </w:rPr>
      </w:pPr>
    </w:p>
    <w:p>
      <w:pPr>
        <w:pStyle w:val="25"/>
        <w:ind w:left="0" w:leftChars="0" w:firstLine="0" w:firstLineChars="0"/>
        <w:jc w:val="both"/>
        <w:rPr>
          <w:rFonts w:hint="eastAsia" w:ascii="宋体" w:hAnsi="宋体" w:eastAsia="宋体" w:cs="宋体"/>
          <w:b/>
          <w:color w:val="auto"/>
          <w:szCs w:val="24"/>
          <w:highlight w:val="none"/>
          <w:lang w:eastAsia="zh-CN"/>
        </w:rPr>
      </w:pPr>
    </w:p>
    <w:p>
      <w:pPr>
        <w:pageBreakBefore w:val="0"/>
        <w:kinsoku/>
        <w:wordWrap/>
        <w:overflowPunct/>
        <w:topLinePunct w:val="0"/>
        <w:autoSpaceDE/>
        <w:autoSpaceDN/>
        <w:bidi w:val="0"/>
        <w:spacing w:before="33" w:line="360" w:lineRule="auto"/>
        <w:ind w:right="242"/>
        <w:jc w:val="center"/>
        <w:rPr>
          <w:rFonts w:hint="eastAsia" w:ascii="宋体" w:hAnsi="宋体" w:eastAsia="宋体" w:cs="宋体"/>
          <w:b/>
          <w:color w:val="auto"/>
          <w:sz w:val="24"/>
          <w:szCs w:val="24"/>
          <w:highlight w:val="none"/>
        </w:rPr>
      </w:pPr>
      <w:bookmarkStart w:id="384" w:name="_Toc475999040"/>
      <w:bookmarkStart w:id="385" w:name="_Toc101294498"/>
      <w:bookmarkStart w:id="386" w:name="_Toc101294428"/>
      <w:r>
        <w:rPr>
          <w:rFonts w:hint="eastAsia" w:ascii="宋体" w:hAnsi="宋体" w:eastAsia="宋体" w:cs="宋体"/>
          <w:b/>
          <w:color w:val="auto"/>
          <w:sz w:val="24"/>
          <w:szCs w:val="24"/>
          <w:highlight w:val="none"/>
        </w:rPr>
        <w:t xml:space="preserve">第一部分  </w:t>
      </w:r>
      <w:r>
        <w:rPr>
          <w:rFonts w:hint="eastAsia" w:ascii="宋体" w:hAnsi="宋体" w:eastAsia="宋体" w:cs="宋体"/>
          <w:b/>
          <w:color w:val="auto"/>
          <w:sz w:val="24"/>
          <w:szCs w:val="24"/>
          <w:highlight w:val="none"/>
          <w:lang w:eastAsia="zh-CN"/>
        </w:rPr>
        <w:t>合同</w:t>
      </w:r>
      <w:r>
        <w:rPr>
          <w:rFonts w:hint="eastAsia" w:ascii="宋体" w:hAnsi="宋体" w:eastAsia="宋体" w:cs="宋体"/>
          <w:b/>
          <w:color w:val="auto"/>
          <w:sz w:val="24"/>
          <w:szCs w:val="24"/>
          <w:highlight w:val="none"/>
        </w:rPr>
        <w:t>书</w:t>
      </w:r>
      <w:bookmarkEnd w:id="384"/>
    </w:p>
    <w:p>
      <w:pPr>
        <w:pageBreakBefore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委托人（全称）：</w:t>
      </w:r>
      <w:r>
        <w:rPr>
          <w:rFonts w:hint="eastAsia" w:ascii="宋体" w:hAnsi="宋体" w:eastAsia="宋体" w:cs="宋体"/>
          <w:color w:val="auto"/>
          <w:sz w:val="24"/>
          <w:szCs w:val="24"/>
          <w:highlight w:val="none"/>
          <w:u w:val="single"/>
        </w:rPr>
        <w:t xml:space="preserve">                                     </w:t>
      </w:r>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咨询人（全称）：</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w:t>
      </w:r>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根据《中华人民共和国</w:t>
      </w:r>
      <w:r>
        <w:rPr>
          <w:rFonts w:hint="eastAsia" w:ascii="宋体" w:hAnsi="宋体" w:eastAsia="宋体" w:cs="宋体"/>
          <w:b w:val="0"/>
          <w:bCs w:val="0"/>
          <w:color w:val="auto"/>
          <w:sz w:val="24"/>
          <w:szCs w:val="24"/>
          <w:highlight w:val="none"/>
          <w:lang w:val="en-US" w:eastAsia="zh-CN"/>
        </w:rPr>
        <w:t>民法典</w:t>
      </w:r>
      <w:r>
        <w:rPr>
          <w:rFonts w:hint="eastAsia" w:ascii="宋体" w:hAnsi="宋体" w:eastAsia="宋体" w:cs="宋体"/>
          <w:b w:val="0"/>
          <w:bCs w:val="0"/>
          <w:color w:val="auto"/>
          <w:sz w:val="24"/>
          <w:szCs w:val="24"/>
          <w:highlight w:val="none"/>
        </w:rPr>
        <w:t>》及其他有关法律、法规，遵循平等、自愿、公平和诚实信用的原则，双方就下述建设工程委托全过程跟踪审计服务协商一致，订立本合同。</w:t>
      </w:r>
    </w:p>
    <w:p>
      <w:pPr>
        <w:pStyle w:val="5"/>
        <w:pageBreakBefore w:val="0"/>
        <w:widowControl w:val="0"/>
        <w:numPr>
          <w:ilvl w:val="2"/>
          <w:numId w:val="0"/>
        </w:numPr>
        <w:kinsoku/>
        <w:wordWrap/>
        <w:overflowPunct/>
        <w:topLinePunct w:val="0"/>
        <w:autoSpaceDE/>
        <w:autoSpaceDN/>
        <w:bidi w:val="0"/>
        <w:snapToGrid/>
        <w:spacing w:before="0" w:after="0" w:line="360" w:lineRule="auto"/>
        <w:textAlignment w:val="auto"/>
        <w:rPr>
          <w:rFonts w:hint="eastAsia" w:ascii="宋体" w:hAnsi="宋体" w:eastAsia="宋体" w:cs="宋体"/>
          <w:b w:val="0"/>
          <w:bCs w:val="0"/>
          <w:color w:val="auto"/>
          <w:sz w:val="24"/>
          <w:szCs w:val="24"/>
          <w:highlight w:val="none"/>
        </w:rPr>
      </w:pPr>
      <w:bookmarkStart w:id="387" w:name="_Toc475999041"/>
      <w:r>
        <w:rPr>
          <w:rFonts w:hint="eastAsia" w:ascii="宋体" w:hAnsi="宋体" w:eastAsia="宋体" w:cs="宋体"/>
          <w:b w:val="0"/>
          <w:bCs w:val="0"/>
          <w:color w:val="auto"/>
          <w:sz w:val="24"/>
          <w:szCs w:val="24"/>
          <w:highlight w:val="none"/>
        </w:rPr>
        <w:t>一、工程概况</w:t>
      </w:r>
      <w:bookmarkEnd w:id="387"/>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1.工程名称：</w:t>
      </w:r>
      <w:r>
        <w:rPr>
          <w:rFonts w:hint="eastAsia" w:ascii="宋体" w:hAnsi="宋体" w:eastAsia="宋体" w:cs="宋体"/>
          <w:color w:val="auto"/>
          <w:sz w:val="24"/>
          <w:szCs w:val="24"/>
          <w:highlight w:val="none"/>
          <w:lang w:eastAsia="zh-CN"/>
        </w:rPr>
        <w:t>杭州市</w:t>
      </w:r>
      <w:r>
        <w:rPr>
          <w:rFonts w:hint="default" w:ascii="宋体" w:hAnsi="宋体" w:eastAsia="宋体" w:cs="宋体"/>
          <w:color w:val="auto"/>
          <w:sz w:val="24"/>
          <w:szCs w:val="24"/>
          <w:highlight w:val="none"/>
          <w:lang w:val="en-US" w:eastAsia="zh-CN"/>
        </w:rPr>
        <w:t>第三固废</w:t>
      </w:r>
      <w:r>
        <w:rPr>
          <w:rFonts w:hint="eastAsia" w:ascii="宋体" w:hAnsi="宋体" w:eastAsia="宋体" w:cs="宋体"/>
          <w:color w:val="auto"/>
          <w:sz w:val="24"/>
          <w:szCs w:val="24"/>
          <w:highlight w:val="none"/>
          <w:lang w:eastAsia="zh-CN"/>
        </w:rPr>
        <w:t>处置中心医疗废物高温蒸煮项目全过程跟踪审计及结算审计</w:t>
      </w:r>
      <w:r>
        <w:rPr>
          <w:rFonts w:hint="eastAsia" w:ascii="宋体" w:hAnsi="宋体" w:eastAsia="宋体" w:cs="宋体"/>
          <w:color w:val="auto"/>
          <w:sz w:val="24"/>
          <w:szCs w:val="24"/>
          <w:highlight w:val="none"/>
          <w:lang w:val="en-US" w:eastAsia="zh-CN"/>
        </w:rPr>
        <w:t>服务</w:t>
      </w:r>
      <w:r>
        <w:rPr>
          <w:rFonts w:hint="eastAsia" w:ascii="宋体" w:hAnsi="宋体" w:eastAsia="宋体" w:cs="宋体"/>
          <w:b w:val="0"/>
          <w:bCs w:val="0"/>
          <w:color w:val="auto"/>
          <w:sz w:val="24"/>
          <w:szCs w:val="24"/>
          <w:highlight w:val="none"/>
          <w:u w:val="single"/>
          <w:lang w:val="en-US" w:eastAsia="zh-CN"/>
        </w:rPr>
        <w:t xml:space="preserve"> </w:t>
      </w:r>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2.工程地点：</w:t>
      </w:r>
      <w:r>
        <w:rPr>
          <w:rFonts w:hint="eastAsia" w:ascii="宋体" w:hAnsi="宋体" w:eastAsia="宋体" w:cs="宋体"/>
          <w:color w:val="auto"/>
          <w:sz w:val="24"/>
          <w:szCs w:val="24"/>
          <w:highlight w:val="none"/>
          <w:lang w:val="en-US" w:eastAsia="zh-CN"/>
        </w:rPr>
        <w:t>浙江省杭州市钱塘区临江循环经济产业园杭州临江环境能源有限公司三固项目厂区内</w:t>
      </w:r>
    </w:p>
    <w:p>
      <w:pPr>
        <w:pageBreakBefore w:val="0"/>
        <w:widowControl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3.工程规模：</w:t>
      </w:r>
      <w:r>
        <w:rPr>
          <w:rFonts w:hint="eastAsia" w:ascii="宋体" w:hAnsi="宋体" w:eastAsia="宋体" w:cs="宋体"/>
          <w:color w:val="auto"/>
          <w:sz w:val="24"/>
          <w:szCs w:val="24"/>
          <w:highlight w:val="none"/>
          <w:lang w:val="zh-CN" w:eastAsia="zh-CN"/>
        </w:rPr>
        <w:t>杭州市</w:t>
      </w:r>
      <w:r>
        <w:rPr>
          <w:rFonts w:hint="default" w:ascii="宋体" w:hAnsi="宋体" w:eastAsia="宋体" w:cs="宋体"/>
          <w:color w:val="auto"/>
          <w:sz w:val="24"/>
          <w:szCs w:val="24"/>
          <w:highlight w:val="none"/>
          <w:lang w:val="en-US" w:eastAsia="zh-CN"/>
        </w:rPr>
        <w:t>第三固废</w:t>
      </w:r>
      <w:r>
        <w:rPr>
          <w:rFonts w:hint="eastAsia" w:ascii="宋体" w:hAnsi="宋体" w:eastAsia="宋体" w:cs="宋体"/>
          <w:color w:val="auto"/>
          <w:sz w:val="24"/>
          <w:szCs w:val="24"/>
          <w:highlight w:val="none"/>
          <w:lang w:val="zh-CN" w:eastAsia="zh-CN"/>
        </w:rPr>
        <w:t>处置中心医疗废物高温蒸煮项目，</w:t>
      </w:r>
      <w:r>
        <w:rPr>
          <w:rFonts w:hint="eastAsia" w:ascii="宋体" w:hAnsi="宋体" w:eastAsia="宋体" w:cs="宋体"/>
          <w:color w:val="auto"/>
          <w:sz w:val="24"/>
          <w:szCs w:val="24"/>
          <w:highlight w:val="none"/>
          <w:lang w:val="en-US" w:eastAsia="zh-CN"/>
        </w:rPr>
        <w:t>医疗废物处置处理规模为40000t/a，用地面积约 11.65亩，主要建设内容包括：医疗废物生产处理系统、暂存设施、废气成套处理设备、周转箱上料系统、周转箱清洗设备、车辆消毒设备、车辆出厂计量设施等生产系统。废水处理设施、分析化验设施、热能动力设施、维修设施 、计量设施、暂存冷库等辅助生产设施利用固废中心一期项目资源。本项目设计为8条生产线，分两期实施，土建及公辅配套设施一次性建设完成，本次招标内容为4条生产线、土建及公辅配套设施。</w:t>
      </w:r>
    </w:p>
    <w:p>
      <w:pPr>
        <w:pageBreakBefore w:val="0"/>
        <w:widowControl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4.投资金额：本项目投资估算10794.15万元，概算9008.65万元，其中建安工程造价3535.71万元、设备购置费4056.34万元。本次招标建安工程造价3535.71万元、设备购置费2482.1243万元。</w:t>
      </w:r>
    </w:p>
    <w:p>
      <w:pPr>
        <w:pageBreakBefore w:val="0"/>
        <w:widowControl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5.资金来源：</w:t>
      </w:r>
      <w:r>
        <w:rPr>
          <w:rFonts w:hint="eastAsia" w:ascii="宋体" w:hAnsi="宋体" w:eastAsia="宋体" w:cs="宋体"/>
          <w:color w:val="auto"/>
          <w:sz w:val="24"/>
          <w:szCs w:val="24"/>
          <w:highlight w:val="none"/>
          <w:lang w:val="en-US" w:eastAsia="zh-CN"/>
        </w:rPr>
        <w:t xml:space="preserve">企业自筹 </w:t>
      </w:r>
    </w:p>
    <w:p>
      <w:pPr>
        <w:pageBreakBefore w:val="0"/>
        <w:widowControl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6.建设工期：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365天</w:t>
      </w:r>
      <w:r>
        <w:rPr>
          <w:rFonts w:hint="eastAsia" w:ascii="宋体" w:hAnsi="宋体" w:eastAsia="宋体" w:cs="宋体"/>
          <w:b w:val="0"/>
          <w:bCs w:val="0"/>
          <w:color w:val="auto"/>
          <w:sz w:val="24"/>
          <w:szCs w:val="24"/>
          <w:highlight w:val="none"/>
          <w:u w:val="single"/>
        </w:rPr>
        <w:t xml:space="preserve">    </w:t>
      </w:r>
    </w:p>
    <w:p>
      <w:pPr>
        <w:pStyle w:val="5"/>
        <w:pageBreakBefore w:val="0"/>
        <w:widowControl w:val="0"/>
        <w:numPr>
          <w:ilvl w:val="2"/>
          <w:numId w:val="0"/>
        </w:numPr>
        <w:kinsoku/>
        <w:wordWrap/>
        <w:overflowPunct/>
        <w:topLinePunct w:val="0"/>
        <w:autoSpaceDE/>
        <w:autoSpaceDN/>
        <w:bidi w:val="0"/>
        <w:snapToGrid/>
        <w:spacing w:before="0" w:after="0" w:line="360" w:lineRule="auto"/>
        <w:textAlignment w:val="auto"/>
        <w:rPr>
          <w:rFonts w:hint="eastAsia" w:ascii="宋体" w:hAnsi="宋体" w:eastAsia="宋体" w:cs="宋体"/>
          <w:b w:val="0"/>
          <w:bCs w:val="0"/>
          <w:color w:val="auto"/>
          <w:sz w:val="24"/>
          <w:szCs w:val="24"/>
          <w:highlight w:val="none"/>
        </w:rPr>
      </w:pPr>
      <w:bookmarkStart w:id="388" w:name="_Toc475999042"/>
      <w:r>
        <w:rPr>
          <w:rFonts w:hint="eastAsia" w:ascii="宋体" w:hAnsi="宋体" w:eastAsia="宋体" w:cs="宋体"/>
          <w:b w:val="0"/>
          <w:bCs w:val="0"/>
          <w:color w:val="auto"/>
          <w:sz w:val="24"/>
          <w:szCs w:val="24"/>
          <w:highlight w:val="none"/>
        </w:rPr>
        <w:t>二、服务范围及工作内容</w:t>
      </w:r>
      <w:bookmarkEnd w:id="388"/>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双方约定的服务范围及工作内容：</w:t>
      </w:r>
      <w:r>
        <w:rPr>
          <w:rFonts w:hint="eastAsia" w:ascii="宋体" w:hAnsi="宋体" w:eastAsia="宋体" w:cs="宋体"/>
          <w:b w:val="0"/>
          <w:bCs w:val="0"/>
          <w:color w:val="auto"/>
          <w:sz w:val="24"/>
          <w:szCs w:val="24"/>
          <w:highlight w:val="none"/>
          <w:u w:val="single"/>
          <w:lang w:eastAsia="zh-CN"/>
        </w:rPr>
        <w:t>杭州市</w:t>
      </w:r>
      <w:r>
        <w:rPr>
          <w:rFonts w:hint="default" w:ascii="宋体" w:hAnsi="宋体" w:eastAsia="宋体" w:cs="宋体"/>
          <w:b w:val="0"/>
          <w:bCs w:val="0"/>
          <w:color w:val="auto"/>
          <w:sz w:val="24"/>
          <w:szCs w:val="24"/>
          <w:highlight w:val="none"/>
          <w:u w:val="single"/>
          <w:lang w:val="en-US" w:eastAsia="zh-CN"/>
        </w:rPr>
        <w:t>第三固废</w:t>
      </w:r>
      <w:r>
        <w:rPr>
          <w:rFonts w:hint="eastAsia" w:ascii="宋体" w:hAnsi="宋体" w:eastAsia="宋体" w:cs="宋体"/>
          <w:b w:val="0"/>
          <w:bCs w:val="0"/>
          <w:color w:val="auto"/>
          <w:sz w:val="24"/>
          <w:szCs w:val="24"/>
          <w:highlight w:val="none"/>
          <w:u w:val="single"/>
          <w:lang w:eastAsia="zh-CN"/>
        </w:rPr>
        <w:t>处置中心医疗废物高温蒸煮项目</w:t>
      </w:r>
      <w:r>
        <w:rPr>
          <w:rFonts w:hint="eastAsia" w:ascii="宋体" w:hAnsi="宋体" w:eastAsia="宋体" w:cs="宋体"/>
          <w:b w:val="0"/>
          <w:bCs w:val="0"/>
          <w:color w:val="auto"/>
          <w:sz w:val="24"/>
          <w:szCs w:val="24"/>
          <w:highlight w:val="none"/>
          <w:u w:val="single"/>
        </w:rPr>
        <w:t>跟踪造价服务委托服务内容包括：施工阶段全过程工程造价跟踪，施工图预算编制及复核，跟踪项目的结算审核等。</w:t>
      </w:r>
    </w:p>
    <w:p>
      <w:pPr>
        <w:pStyle w:val="5"/>
        <w:pageBreakBefore w:val="0"/>
        <w:widowControl w:val="0"/>
        <w:numPr>
          <w:ilvl w:val="2"/>
          <w:numId w:val="0"/>
        </w:numPr>
        <w:kinsoku/>
        <w:wordWrap/>
        <w:overflowPunct/>
        <w:topLinePunct w:val="0"/>
        <w:autoSpaceDE/>
        <w:autoSpaceDN/>
        <w:bidi w:val="0"/>
        <w:snapToGrid/>
        <w:spacing w:before="0" w:after="0" w:line="360" w:lineRule="auto"/>
        <w:textAlignment w:val="auto"/>
        <w:rPr>
          <w:rFonts w:hint="eastAsia" w:ascii="宋体" w:hAnsi="宋体" w:eastAsia="宋体" w:cs="宋体"/>
          <w:b w:val="0"/>
          <w:bCs w:val="0"/>
          <w:color w:val="auto"/>
          <w:sz w:val="24"/>
          <w:szCs w:val="24"/>
          <w:highlight w:val="none"/>
        </w:rPr>
      </w:pPr>
      <w:bookmarkStart w:id="389" w:name="_Toc475999043"/>
      <w:r>
        <w:rPr>
          <w:rFonts w:hint="eastAsia" w:ascii="宋体" w:hAnsi="宋体" w:eastAsia="宋体" w:cs="宋体"/>
          <w:b w:val="0"/>
          <w:bCs w:val="0"/>
          <w:color w:val="auto"/>
          <w:sz w:val="24"/>
          <w:szCs w:val="24"/>
          <w:highlight w:val="none"/>
        </w:rPr>
        <w:t>三、服务期限</w:t>
      </w:r>
      <w:bookmarkEnd w:id="389"/>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本合同约定的建设工程造价咨询服务自</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日开始实施，</w:t>
      </w:r>
      <w:r>
        <w:rPr>
          <w:rFonts w:hint="eastAsia" w:ascii="宋体" w:hAnsi="宋体" w:eastAsia="宋体" w:cs="宋体"/>
          <w:b w:val="0"/>
          <w:bCs w:val="0"/>
          <w:color w:val="auto"/>
          <w:sz w:val="24"/>
          <w:szCs w:val="24"/>
          <w:highlight w:val="none"/>
        </w:rPr>
        <w:t>至结算审计完成并出具成果文件及配合财务决算终结。</w:t>
      </w:r>
    </w:p>
    <w:p>
      <w:pPr>
        <w:pStyle w:val="5"/>
        <w:pageBreakBefore w:val="0"/>
        <w:widowControl w:val="0"/>
        <w:numPr>
          <w:ilvl w:val="2"/>
          <w:numId w:val="0"/>
        </w:numPr>
        <w:kinsoku/>
        <w:wordWrap/>
        <w:overflowPunct/>
        <w:topLinePunct w:val="0"/>
        <w:autoSpaceDE/>
        <w:autoSpaceDN/>
        <w:bidi w:val="0"/>
        <w:snapToGrid/>
        <w:spacing w:before="0" w:after="0" w:line="360" w:lineRule="auto"/>
        <w:textAlignment w:val="auto"/>
        <w:rPr>
          <w:rFonts w:hint="eastAsia" w:ascii="宋体" w:hAnsi="宋体" w:eastAsia="宋体" w:cs="宋体"/>
          <w:b w:val="0"/>
          <w:bCs w:val="0"/>
          <w:color w:val="auto"/>
          <w:sz w:val="24"/>
          <w:szCs w:val="24"/>
          <w:highlight w:val="none"/>
        </w:rPr>
      </w:pPr>
      <w:bookmarkStart w:id="390" w:name="_Toc475999044"/>
      <w:r>
        <w:rPr>
          <w:rFonts w:hint="eastAsia" w:ascii="宋体" w:hAnsi="宋体" w:eastAsia="宋体" w:cs="宋体"/>
          <w:b w:val="0"/>
          <w:bCs w:val="0"/>
          <w:color w:val="auto"/>
          <w:sz w:val="24"/>
          <w:szCs w:val="24"/>
          <w:highlight w:val="none"/>
        </w:rPr>
        <w:t>四、质量标准</w:t>
      </w:r>
      <w:bookmarkEnd w:id="390"/>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工程造价咨询成果文件应符合：</w:t>
      </w:r>
      <w:r>
        <w:rPr>
          <w:rFonts w:hint="eastAsia" w:ascii="宋体" w:hAnsi="宋体" w:eastAsia="宋体" w:cs="宋体"/>
          <w:b w:val="0"/>
          <w:bCs w:val="0"/>
          <w:color w:val="auto"/>
          <w:sz w:val="24"/>
          <w:szCs w:val="24"/>
          <w:highlight w:val="none"/>
          <w:u w:val="single"/>
        </w:rPr>
        <w:t>《浙江省建设工程造价咨询质量导则（试行）》（浙建站市[2013]5号）的相关要求</w:t>
      </w:r>
      <w:r>
        <w:rPr>
          <w:rFonts w:hint="eastAsia" w:ascii="宋体" w:hAnsi="宋体" w:eastAsia="宋体" w:cs="宋体"/>
          <w:b w:val="0"/>
          <w:bCs w:val="0"/>
          <w:color w:val="auto"/>
          <w:sz w:val="24"/>
          <w:szCs w:val="24"/>
          <w:highlight w:val="none"/>
        </w:rPr>
        <w:t>。</w:t>
      </w:r>
    </w:p>
    <w:p>
      <w:pPr>
        <w:pStyle w:val="5"/>
        <w:pageBreakBefore w:val="0"/>
        <w:widowControl w:val="0"/>
        <w:numPr>
          <w:ilvl w:val="2"/>
          <w:numId w:val="0"/>
        </w:numPr>
        <w:kinsoku/>
        <w:wordWrap/>
        <w:overflowPunct/>
        <w:topLinePunct w:val="0"/>
        <w:autoSpaceDE/>
        <w:autoSpaceDN/>
        <w:bidi w:val="0"/>
        <w:snapToGrid/>
        <w:spacing w:before="0" w:after="0" w:line="360" w:lineRule="auto"/>
        <w:textAlignment w:val="auto"/>
        <w:rPr>
          <w:rFonts w:hint="eastAsia" w:ascii="宋体" w:hAnsi="宋体" w:eastAsia="宋体" w:cs="宋体"/>
          <w:b w:val="0"/>
          <w:bCs w:val="0"/>
          <w:color w:val="auto"/>
          <w:sz w:val="24"/>
          <w:szCs w:val="24"/>
          <w:highlight w:val="none"/>
        </w:rPr>
      </w:pPr>
      <w:bookmarkStart w:id="391" w:name="_Toc475999045"/>
      <w:r>
        <w:rPr>
          <w:rFonts w:hint="eastAsia" w:ascii="宋体" w:hAnsi="宋体" w:eastAsia="宋体" w:cs="宋体"/>
          <w:b w:val="0"/>
          <w:bCs w:val="0"/>
          <w:color w:val="auto"/>
          <w:sz w:val="24"/>
          <w:szCs w:val="24"/>
          <w:highlight w:val="none"/>
        </w:rPr>
        <w:t>五、酬金或计取方式</w:t>
      </w:r>
      <w:bookmarkEnd w:id="391"/>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1.酬金（审计服务费）：____________ （大写）（¥</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2.计取方式：    </w:t>
      </w:r>
      <w:r>
        <w:rPr>
          <w:rFonts w:hint="eastAsia" w:ascii="宋体" w:hAnsi="宋体" w:eastAsia="宋体" w:cs="宋体"/>
          <w:b w:val="0"/>
          <w:bCs w:val="0"/>
          <w:color w:val="auto"/>
          <w:sz w:val="24"/>
          <w:szCs w:val="24"/>
          <w:highlight w:val="none"/>
          <w:u w:val="single"/>
        </w:rPr>
        <w:t xml:space="preserve"> </w:t>
      </w:r>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酬金或计取方式详见本合同专用条件。</w:t>
      </w:r>
    </w:p>
    <w:p>
      <w:pPr>
        <w:pStyle w:val="5"/>
        <w:pageBreakBefore w:val="0"/>
        <w:widowControl w:val="0"/>
        <w:numPr>
          <w:ilvl w:val="2"/>
          <w:numId w:val="0"/>
        </w:numPr>
        <w:kinsoku/>
        <w:wordWrap/>
        <w:overflowPunct/>
        <w:topLinePunct w:val="0"/>
        <w:autoSpaceDE/>
        <w:autoSpaceDN/>
        <w:bidi w:val="0"/>
        <w:snapToGrid/>
        <w:spacing w:before="0" w:after="0" w:line="360" w:lineRule="auto"/>
        <w:textAlignment w:val="auto"/>
        <w:rPr>
          <w:rFonts w:hint="eastAsia" w:ascii="宋体" w:hAnsi="宋体" w:eastAsia="宋体" w:cs="宋体"/>
          <w:b w:val="0"/>
          <w:bCs w:val="0"/>
          <w:color w:val="auto"/>
          <w:sz w:val="24"/>
          <w:szCs w:val="24"/>
          <w:highlight w:val="none"/>
        </w:rPr>
      </w:pPr>
      <w:bookmarkStart w:id="392" w:name="_Toc475999046"/>
      <w:r>
        <w:rPr>
          <w:rFonts w:hint="eastAsia" w:ascii="宋体" w:hAnsi="宋体" w:eastAsia="宋体" w:cs="宋体"/>
          <w:b w:val="0"/>
          <w:bCs w:val="0"/>
          <w:color w:val="auto"/>
          <w:sz w:val="24"/>
          <w:szCs w:val="24"/>
          <w:highlight w:val="none"/>
        </w:rPr>
        <w:t>六、合同文件的构成</w:t>
      </w:r>
      <w:bookmarkEnd w:id="392"/>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本协议书与下列文件一起构成合同文件:</w:t>
      </w:r>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1.中标通知书或委托书（如果有）；</w:t>
      </w:r>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2.投标函及投标函附录或造价咨询服务建议书（如果有）；</w:t>
      </w:r>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3.专用条款及附录；</w:t>
      </w:r>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4.通用条款；</w:t>
      </w:r>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5.其他合同文件。</w:t>
      </w:r>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上述各项合同文件包括合同当事人就该项合同文件所作出的补充和修改，属于同一类内容的文件，应以最新签署的为准。</w:t>
      </w:r>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在合同订立及履行过程中形成的与合同有关的文件（包括补充协议）均构成合同文件的组成部分。</w:t>
      </w:r>
    </w:p>
    <w:p>
      <w:pPr>
        <w:pStyle w:val="5"/>
        <w:pageBreakBefore w:val="0"/>
        <w:widowControl w:val="0"/>
        <w:numPr>
          <w:ilvl w:val="2"/>
          <w:numId w:val="0"/>
        </w:numPr>
        <w:kinsoku/>
        <w:wordWrap/>
        <w:overflowPunct/>
        <w:topLinePunct w:val="0"/>
        <w:autoSpaceDE/>
        <w:autoSpaceDN/>
        <w:bidi w:val="0"/>
        <w:snapToGrid/>
        <w:spacing w:before="0" w:after="0" w:line="360" w:lineRule="auto"/>
        <w:textAlignment w:val="auto"/>
        <w:rPr>
          <w:rFonts w:hint="eastAsia" w:ascii="宋体" w:hAnsi="宋体" w:eastAsia="宋体" w:cs="宋体"/>
          <w:b w:val="0"/>
          <w:bCs w:val="0"/>
          <w:color w:val="auto"/>
          <w:sz w:val="24"/>
          <w:szCs w:val="24"/>
          <w:highlight w:val="none"/>
        </w:rPr>
      </w:pPr>
      <w:bookmarkStart w:id="393" w:name="_Toc475999047"/>
      <w:r>
        <w:rPr>
          <w:rFonts w:hint="eastAsia" w:ascii="宋体" w:hAnsi="宋体" w:eastAsia="宋体" w:cs="宋体"/>
          <w:b w:val="0"/>
          <w:bCs w:val="0"/>
          <w:color w:val="auto"/>
          <w:sz w:val="24"/>
          <w:szCs w:val="24"/>
          <w:highlight w:val="none"/>
        </w:rPr>
        <w:t>七、词语定义</w:t>
      </w:r>
      <w:bookmarkEnd w:id="393"/>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协议书中相关词语的含义与通用条件中的定义与解释相同。</w:t>
      </w:r>
    </w:p>
    <w:p>
      <w:pPr>
        <w:pStyle w:val="5"/>
        <w:pageBreakBefore w:val="0"/>
        <w:widowControl w:val="0"/>
        <w:numPr>
          <w:ilvl w:val="2"/>
          <w:numId w:val="0"/>
        </w:numPr>
        <w:kinsoku/>
        <w:wordWrap/>
        <w:overflowPunct/>
        <w:topLinePunct w:val="0"/>
        <w:autoSpaceDE/>
        <w:autoSpaceDN/>
        <w:bidi w:val="0"/>
        <w:snapToGrid/>
        <w:spacing w:before="0" w:after="0" w:line="360" w:lineRule="auto"/>
        <w:textAlignment w:val="auto"/>
        <w:rPr>
          <w:rFonts w:hint="eastAsia" w:ascii="宋体" w:hAnsi="宋体" w:eastAsia="宋体" w:cs="宋体"/>
          <w:b w:val="0"/>
          <w:bCs w:val="0"/>
          <w:color w:val="auto"/>
          <w:sz w:val="24"/>
          <w:szCs w:val="24"/>
          <w:highlight w:val="none"/>
        </w:rPr>
      </w:pPr>
      <w:bookmarkStart w:id="394" w:name="_Toc475999048"/>
      <w:r>
        <w:rPr>
          <w:rFonts w:hint="eastAsia" w:ascii="宋体" w:hAnsi="宋体" w:eastAsia="宋体" w:cs="宋体"/>
          <w:b w:val="0"/>
          <w:bCs w:val="0"/>
          <w:color w:val="auto"/>
          <w:sz w:val="24"/>
          <w:szCs w:val="24"/>
          <w:highlight w:val="none"/>
          <w:lang w:val="en-US" w:eastAsia="zh-CN"/>
        </w:rPr>
        <w:t>八</w:t>
      </w:r>
      <w:r>
        <w:rPr>
          <w:rFonts w:hint="eastAsia" w:ascii="宋体" w:hAnsi="宋体" w:eastAsia="宋体" w:cs="宋体"/>
          <w:b w:val="0"/>
          <w:bCs w:val="0"/>
          <w:color w:val="auto"/>
          <w:sz w:val="24"/>
          <w:szCs w:val="24"/>
          <w:highlight w:val="none"/>
        </w:rPr>
        <w:t>、合同订立</w:t>
      </w:r>
      <w:bookmarkEnd w:id="394"/>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1.订立时间：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2.订立地点：</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pStyle w:val="5"/>
        <w:pageBreakBefore w:val="0"/>
        <w:widowControl w:val="0"/>
        <w:numPr>
          <w:ilvl w:val="2"/>
          <w:numId w:val="0"/>
        </w:numPr>
        <w:kinsoku/>
        <w:wordWrap/>
        <w:overflowPunct/>
        <w:topLinePunct w:val="0"/>
        <w:autoSpaceDE/>
        <w:autoSpaceDN/>
        <w:bidi w:val="0"/>
        <w:snapToGrid/>
        <w:spacing w:before="0" w:after="0" w:line="360" w:lineRule="auto"/>
        <w:textAlignment w:val="auto"/>
        <w:rPr>
          <w:rFonts w:hint="eastAsia" w:ascii="宋体" w:hAnsi="宋体" w:eastAsia="宋体" w:cs="宋体"/>
          <w:b w:val="0"/>
          <w:bCs w:val="0"/>
          <w:color w:val="auto"/>
          <w:sz w:val="24"/>
          <w:szCs w:val="24"/>
          <w:highlight w:val="none"/>
        </w:rPr>
      </w:pPr>
      <w:bookmarkStart w:id="395" w:name="_Toc475999049"/>
      <w:r>
        <w:rPr>
          <w:rFonts w:hint="eastAsia" w:ascii="宋体" w:hAnsi="宋体" w:eastAsia="宋体" w:cs="宋体"/>
          <w:b w:val="0"/>
          <w:bCs w:val="0"/>
          <w:color w:val="auto"/>
          <w:sz w:val="24"/>
          <w:szCs w:val="24"/>
          <w:highlight w:val="none"/>
          <w:lang w:val="en-US" w:eastAsia="zh-CN"/>
        </w:rPr>
        <w:t>九</w:t>
      </w:r>
      <w:r>
        <w:rPr>
          <w:rFonts w:hint="eastAsia" w:ascii="宋体" w:hAnsi="宋体" w:eastAsia="宋体" w:cs="宋体"/>
          <w:b w:val="0"/>
          <w:bCs w:val="0"/>
          <w:color w:val="auto"/>
          <w:sz w:val="24"/>
          <w:szCs w:val="24"/>
          <w:highlight w:val="none"/>
        </w:rPr>
        <w:t>、合同生效</w:t>
      </w:r>
      <w:bookmarkEnd w:id="395"/>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本合同自双方签字盖章后生效。</w:t>
      </w:r>
    </w:p>
    <w:p>
      <w:pPr>
        <w:pStyle w:val="5"/>
        <w:pageBreakBefore w:val="0"/>
        <w:widowControl w:val="0"/>
        <w:numPr>
          <w:ilvl w:val="2"/>
          <w:numId w:val="0"/>
        </w:numPr>
        <w:kinsoku/>
        <w:wordWrap/>
        <w:overflowPunct/>
        <w:topLinePunct w:val="0"/>
        <w:autoSpaceDE/>
        <w:autoSpaceDN/>
        <w:bidi w:val="0"/>
        <w:snapToGrid/>
        <w:spacing w:before="0" w:after="0" w:line="360" w:lineRule="auto"/>
        <w:textAlignment w:val="auto"/>
        <w:rPr>
          <w:rFonts w:hint="eastAsia" w:ascii="宋体" w:hAnsi="宋体" w:eastAsia="宋体" w:cs="宋体"/>
          <w:b w:val="0"/>
          <w:bCs w:val="0"/>
          <w:color w:val="auto"/>
          <w:sz w:val="24"/>
          <w:szCs w:val="24"/>
          <w:highlight w:val="none"/>
        </w:rPr>
      </w:pPr>
      <w:bookmarkStart w:id="396" w:name="_Toc475999050"/>
      <w:r>
        <w:rPr>
          <w:rFonts w:hint="eastAsia" w:ascii="宋体" w:hAnsi="宋体" w:eastAsia="宋体" w:cs="宋体"/>
          <w:b w:val="0"/>
          <w:bCs w:val="0"/>
          <w:color w:val="auto"/>
          <w:sz w:val="24"/>
          <w:szCs w:val="24"/>
          <w:highlight w:val="none"/>
        </w:rPr>
        <w:t>十、合同份数</w:t>
      </w:r>
      <w:bookmarkEnd w:id="396"/>
    </w:p>
    <w:p>
      <w:pPr>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本合同一式</w:t>
      </w:r>
      <w:r>
        <w:rPr>
          <w:rFonts w:hint="eastAsia" w:ascii="宋体" w:hAnsi="宋体" w:eastAsia="宋体" w:cs="宋体"/>
          <w:b w:val="0"/>
          <w:bCs w:val="0"/>
          <w:color w:val="auto"/>
          <w:sz w:val="24"/>
          <w:szCs w:val="24"/>
          <w:highlight w:val="none"/>
          <w:u w:val="single"/>
        </w:rPr>
        <w:t>捌</w:t>
      </w:r>
      <w:r>
        <w:rPr>
          <w:rFonts w:hint="eastAsia" w:ascii="宋体" w:hAnsi="宋体" w:eastAsia="宋体" w:cs="宋体"/>
          <w:b w:val="0"/>
          <w:bCs w:val="0"/>
          <w:color w:val="auto"/>
          <w:sz w:val="24"/>
          <w:szCs w:val="24"/>
          <w:highlight w:val="none"/>
        </w:rPr>
        <w:t>份，具有同等法律效力，其中委托人执</w:t>
      </w:r>
      <w:r>
        <w:rPr>
          <w:rFonts w:hint="eastAsia" w:ascii="宋体" w:hAnsi="宋体" w:eastAsia="宋体" w:cs="宋体"/>
          <w:b w:val="0"/>
          <w:bCs w:val="0"/>
          <w:color w:val="auto"/>
          <w:sz w:val="24"/>
          <w:szCs w:val="24"/>
          <w:highlight w:val="none"/>
          <w:u w:val="single"/>
        </w:rPr>
        <w:t>肆</w:t>
      </w:r>
      <w:r>
        <w:rPr>
          <w:rFonts w:hint="eastAsia" w:ascii="宋体" w:hAnsi="宋体" w:eastAsia="宋体" w:cs="宋体"/>
          <w:b w:val="0"/>
          <w:bCs w:val="0"/>
          <w:color w:val="auto"/>
          <w:sz w:val="24"/>
          <w:szCs w:val="24"/>
          <w:highlight w:val="none"/>
        </w:rPr>
        <w:t>份，咨询人执</w:t>
      </w:r>
      <w:r>
        <w:rPr>
          <w:rFonts w:hint="eastAsia" w:ascii="宋体" w:hAnsi="宋体" w:eastAsia="宋体" w:cs="宋体"/>
          <w:b w:val="0"/>
          <w:bCs w:val="0"/>
          <w:color w:val="auto"/>
          <w:sz w:val="24"/>
          <w:szCs w:val="24"/>
          <w:highlight w:val="none"/>
          <w:u w:val="single"/>
        </w:rPr>
        <w:t>肆</w:t>
      </w:r>
      <w:r>
        <w:rPr>
          <w:rFonts w:hint="eastAsia" w:ascii="宋体" w:hAnsi="宋体" w:eastAsia="宋体" w:cs="宋体"/>
          <w:b w:val="0"/>
          <w:bCs w:val="0"/>
          <w:color w:val="auto"/>
          <w:sz w:val="24"/>
          <w:szCs w:val="24"/>
          <w:highlight w:val="none"/>
        </w:rPr>
        <w:t>份。</w:t>
      </w:r>
    </w:p>
    <w:p>
      <w:pPr>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b w:val="0"/>
          <w:bCs w:val="0"/>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委托人：（盖章）                     咨询人：（盖章）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法定代表人或其授权的                法定代表人或其授权的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代理人：（ 签字）                    代理人：（ 签字）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纳税人识别码：                      纳税人识别码：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住所：                              住所：</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账号：                              账号：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开户银行：                          开户银行：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邮政编码：                          邮政编码：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电话：                              电话：</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传真：                              传真：</w:t>
      </w:r>
    </w:p>
    <w:p>
      <w:pPr>
        <w:pStyle w:val="2"/>
        <w:keepNext w:val="0"/>
        <w:keepLines w:val="0"/>
        <w:pageBreakBefore w:val="0"/>
        <w:widowControl w:val="0"/>
        <w:kinsoku/>
        <w:wordWrap/>
        <w:overflowPunct/>
        <w:topLinePunct w:val="0"/>
        <w:autoSpaceDE/>
        <w:autoSpaceDN/>
        <w:bidi w:val="0"/>
        <w:snapToGrid w:val="0"/>
        <w:spacing w:after="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电子信箱：                          电子信箱：</w:t>
      </w:r>
    </w:p>
    <w:p>
      <w:pPr>
        <w:pStyle w:val="4"/>
        <w:pageBreakBefore w:val="0"/>
        <w:kinsoku/>
        <w:wordWrap/>
        <w:overflowPunct/>
        <w:topLinePunct w:val="0"/>
        <w:autoSpaceDE/>
        <w:autoSpaceDN/>
        <w:bidi w:val="0"/>
        <w:spacing w:before="0" w:after="0" w:line="360" w:lineRule="auto"/>
        <w:jc w:val="center"/>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br w:type="page"/>
      </w:r>
      <w:r>
        <w:rPr>
          <w:rFonts w:hint="eastAsia" w:ascii="宋体" w:hAnsi="宋体" w:eastAsia="宋体" w:cs="宋体"/>
          <w:b/>
          <w:bCs w:val="0"/>
          <w:color w:val="auto"/>
          <w:sz w:val="24"/>
          <w:szCs w:val="24"/>
          <w:highlight w:val="none"/>
          <w:lang w:val="en-US" w:eastAsia="zh-CN" w:bidi="ar-SA"/>
        </w:rPr>
        <w:t>第二部分　通用条款（略）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 xml:space="preserve"> 1.词语定义、语言、解释顺序与适用法律</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1.1词语定义</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组成本合同的全部文件中的下列名词和用语应具有本款所赋予的含义：</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1.1.1“工程”是指按照本合同约定实施造价咨询与其他服务的建设工程。</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1.1.2“工程造价”是指工程项目建设过程中预计或实际支出的全部费用。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1.1.3“委托人”是指本合同中委托造价咨询与其他服务的一方，及其合法的继承人或受让人。</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1.1.4“咨询人”是指本合同中提供造价咨询与其他服务的一方，及其合法的继承人。</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1.1.5“第三人”是指除委托人、咨询人以外与本咨询业务有关的当事人。</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1.1.6“正常工作”是指本合同订立时通用条件和专用条件中约定的咨询人的工作。</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1.1.7“附加工作”是指咨询人根据合同条件完成的正常工作以外的工作。</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1.1.8“项目咨询团队”是指咨询人指派负责履行本合同的团队，其团队成员为本合同的项目咨询人员。</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1.1.9“项目负责人”是指由咨询人的法定代表人书面授权，在授权范围内负责履行本合同、主持项目咨询团队工作的负责人。</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1.1.10“委托人代表”是指由委托人的法定代表人书面授权，在授权范围内行使委托人权利的人。</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1.1.11“酬金”是指咨询人履行本合同义务，委托人按照本合同约定给付咨询人的金额。</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1.1.12“正常工作酬金”是指在协议书中载明的，咨询人完成正常工作，委托人应给付咨询人的酬金。</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1.1.13“附加工作酬金”是指咨询人完成附加工作，委托人应给付咨询人的酬金。</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1.1.14“书面形式”是指合同书、信件和数据电文（包括电报、电传、传真、电子数据交换和电子邮件）等可以有形地表现所载内容的形式。</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1.1.15“不可抗力”是指委托人和咨询人在订立本合同时不可预见，在合同履行过程中不可避免并不能克服的自然灾害和社会性突发事件，如地震、海啸、瘟疫、水灾、骚乱、暴动、战争等情形。</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1.2语言</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本合同使用中文书写、解释和说明。如专用条件约定使用两种及以上语言文字时，应以中文为准。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1.3合同文件的优先顺序</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组成本合同的下列文件彼此应能相互解释、互为说明。除专用条件另有约定外，本合同文件的解释顺序如下：</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1.协议书</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2.中标通知书或委托书（如果有）；</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3.专用条件及附录；</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4.通用条件；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5.投标函及投标函附录或造价咨询服务建议书（如果有）；</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6.其他合同文件。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上述各项合同文件包括合同当事人就该项合同文件所作出的补充和修改，属于同一类内容的文件，应以最新签署的为准。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在合同订立及履行过程中形成的与合同有关的文件均构成合同文件的组成部分。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1.4适用法律</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本合同适用中华人民共和国法律、行政法规、部门规章以及工程所在地的地方性法规、自治条例、单行条例和地方政府规章等。</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合同当事人可以在专用条件中约定本合同适用的其他规范、规程、定额、技术标准等规范性文件。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color w:val="auto"/>
          <w:sz w:val="24"/>
          <w:szCs w:val="24"/>
          <w:highlight w:val="none"/>
          <w:lang w:eastAsia="zh-CN"/>
        </w:rPr>
        <w:t xml:space="preserve"> 2.委托人的义务</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2.1提供资料</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委托人应当在专用条件约定的时间内，按照附录C的约定无偿向咨询人提供与本合同咨询业务有关的资料。在本合同履行过程中，委托人应及时向咨询人提供最新的与本合同咨询业务有关的资料。委托人应对所提供资料的真实性、准确性、合法性与完整性负责。</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2.2提供工作条件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委托人应为咨询人完成造价咨询提供必要的条件。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2.2.1委托人需要咨询人派驻项目现场咨询人员的，除专用条件另有约定外，项目咨询人员有权无偿使用附录D中由委托人提供的房屋及设备。</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2.2.2委托人应负责与本工程造价咨询业务有关的所有外部关系的协调，为咨询人履行本合同提供必要的外部条件。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2.3合理工作时限</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委托人应当为咨询人完成其咨询工作，设定合理的工作时限。</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2.4委托人代表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委托人应授权一名代表负责本合同的履行。委托人应在双方签订本合同7日内，将委托人代表的姓名和权限范围书面告知咨询人。委托人更换委托人代表时，应提前7日书面通知咨询人。</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2.5答复</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委托人应当在专用条件约定的时间内就咨询人以书面形式提交并要求做出答复的事宜给予书面答复。逾期未答复的，由此造成的工作延误和损失由委托人承担。</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2.6支付</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委托人应当按照合同的约定，向咨询人支付酬金。</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color w:val="auto"/>
          <w:sz w:val="24"/>
          <w:szCs w:val="24"/>
          <w:highlight w:val="none"/>
          <w:lang w:eastAsia="zh-CN"/>
        </w:rPr>
        <w:t xml:space="preserve">   3.咨询人的义务</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3.1项目咨询团队及人员</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3.1.1项目咨询团队的主要人员应具有专用条件约定的资格条件，团队人员的数量应符合专用条件的约定。</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3.1.2项目负责人</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咨询人应以书面形式授权一名项目负责人负责履行本合同、主持项目咨询团队工作。采用招标程序签署本合同的，项目负责人应当与投标文件载明的一致。</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3.1.3在本合同履行过程中，咨询人员应保持相对稳定，以保证咨询工作正常进行。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咨询人可根据工程进展和工作需要等情形调整项目咨询团队人员。咨询人更换项目负责人时，应提前7日向委托人书面报告，经委托人同意后方可更换。除专用条件另有约定外，咨询人更换项目咨询团队其他咨询人员，应提前3日向委托人书面报告，经委托人同意后以相当资格与能力的人员替换。</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3.1.4咨询人员有下列情形之一，委托人要求咨询人更换的，咨询人应当更换：</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（1）存在严重过失行为的；</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（2）存在违法行为不能履行职责的；</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（3）涉嫌犯罪的；</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（4）不能胜任岗位职责的；</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（5）严重违反职业道德的；</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（6）专用条件约定的其他情形。</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3.2咨询人的工作要求</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3.2.1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3.2.2咨询人应当在专用条件约定的时间内，按照专用条件约定的份数、组成向委托人提交咨询成果文件。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3.2.3咨询人提交的工程造价咨询成果文件，除加盖咨询人单位公章、工程造价咨询企业执业印章外，还必须按要求加盖参加咨询工作人员的执业（从业）资格印章。</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3.2.4咨询人应在专用条件约定的时间内，对委托人以书面形式提出的建议或者异议给予书面答复。</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3.2.5咨询人从事工程造价咨询活动，应当遵循独立、客观、公正、诚实信用的原则，不得损害社会公共利益和他人的合法权益。</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3.2.6咨询人承诺按照法律规定及合同约定，完成合同范围内的建设工程造价咨询服务，不转包承接的造价咨询服务业务。</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3.3咨询人的工作依据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咨询人应在专用条件内与委托人协商明确履行本合同约定的咨询服务需要适用的技术标准、规范、定额等工作依据，但不得违反国家及工程所在地的强制性标准、规范。</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咨询人应自行配备本条所述的技术标准、规范、定额等相关资料。必须由委托人提供的资料，应在附录C中载明。需要委托人协助才能获得的资料，委托人应予以协助。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3.4使用委托人房屋及设备的返还</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项目咨询人员使用委托人提供的房屋及设备的，咨询人应妥善使用和保管，在本合同终止时将上述房屋及设备按专用条件约定的时间和方式返还委托人。</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color w:val="auto"/>
          <w:sz w:val="24"/>
          <w:szCs w:val="24"/>
          <w:highlight w:val="none"/>
          <w:lang w:eastAsia="zh-CN"/>
        </w:rPr>
        <w:t xml:space="preserve"> 4.违约责任</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4.1委托人的违约责任</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4.1.1委托人不履行本合同义务或者履行义务不符合本合同约定的，应承担违约责任。双方可在专用条件中约定违约金的计算及支付方法。</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4.1.2委托人违反本合同约定造成咨询人损失的，委托人应予以赔偿。双方可在专用条件中约定赔偿金额的确定及支付方法。</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4.1.3委托人未能按期支付酬金超过14天，应按下列方法计算并支付逾期</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付款利息。逾期付款利息=当期应付款总额×中国人民银行发布的同期贷款基准利率×逾期支付天数（自逾期之日起计算）。双方也可在专用条件中另行约定逾期付款利息的计算及支付方法。</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4.2咨询人的违约责任</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4.2.1咨询人不履行本合同义务或者履行义务不符合本合同约定的，应承担违约责任。双方可在专用条件中约定违约金的计算及支付方法。</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4.2.2因咨询人违反本合同约定给委托人造成损失的，咨询人应当赔偿委托人损失。双方可在专用条件中约定赔偿金额的确定及支付方法。</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color w:val="auto"/>
          <w:sz w:val="24"/>
          <w:szCs w:val="24"/>
          <w:highlight w:val="none"/>
          <w:lang w:eastAsia="zh-CN"/>
        </w:rPr>
        <w:t>5.支付</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5.1支付货币</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除专用条件另有约定外，酬金均以人民币支付。涉及外币支付的，所采用的货币种类和汇率等在专用条件中约定。</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5.2支付申请</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咨询人应在本合同约定的每次应付款日期前，向委托人提交支付申请书，支付申请书的提交日期由双方在专用条件中约定。支付申请书应当说明当期应付款总额，并列出当期应支付的款项及其金额。</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5.3支付酬金</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支付酬金包括正常工作酬金、附加工作酬金、合理化建议奖励金额及费用。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5.4有异议部分的支付</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委托人对咨询人提交的支付申请书有异议时，应当在收到咨询人提交的支付申请书后7日内，以书面形式向咨询人发出异议通知。无异议部分的款项应按期支付，有异议部分的款项按第7条约定办理。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color w:val="auto"/>
          <w:sz w:val="24"/>
          <w:szCs w:val="24"/>
          <w:highlight w:val="none"/>
          <w:lang w:eastAsia="zh-CN"/>
        </w:rPr>
        <w:t>6.合同变更、解除与终止</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6.1合同变更</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6.1.1任何一方以书面形式提出变更请求时，双方经协商一致后可进行变更。</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6.1.2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6.1.3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6.1.4因工程规模、服务范围及工作内容的变化等导致咨询人的工作量增减时，服务酬金应作相应调整，调整方法由双方在专用条件中约定。</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6.2合同解除</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6.2.1委托人与咨询人协商一致，可以解除合同。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6.2.2有下列情形之一的，合同当事人一方或双方可以解除合同：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（1）咨询人将本合同约定的工程造价咨询服务工作全部或部分转包给他人，委托人可以解除合同；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（2）咨询人提供的造价咨询服务不符合合同约定的要求，经委托人催告仍不能达到合同约定要求的，委托人可以解除合同；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（3）委托人未按合同约定支付服务酬金，经咨询人催告后，在28天内仍未支付的，咨询人可以解除合同；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（4）因不可抗力致使合同无法履行；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（5）因一方违约致使合同无法实际履行或实际履行已无必要。</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除上述情形外，双方可以根据委托的服务范围及工作内容，在专用条件中约定解除合同的其他条件。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6.2.3任何一方提出解除合同的，应提前30天书面通知对方。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6.2.4合同解除后，委托人应按照合同约定向咨询人支付已完成部分的咨询服务酬金。</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6.2.5本合同解除后，本合同约定的有关结算、争议解决方式的条款仍然有效。</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6.3合同终止</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除合同解除外，以下条件全部满足时，本合同终止：</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（1）咨询人完成本合同约定的全部工作；</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（2）委托人与咨询人结清并支付酬金；</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（3）咨询人将委托人提供的资料交还。</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color w:val="auto"/>
          <w:sz w:val="24"/>
          <w:szCs w:val="24"/>
          <w:highlight w:val="none"/>
          <w:lang w:eastAsia="zh-CN"/>
        </w:rPr>
        <w:t>7.争议解决</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7.1协商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双方应本着诚实信用的原则协商解决本合同履行过程中发生的争议。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7.2调解</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如果双方不能在14日内或双方商定的其他时间内解决本合同争议，可以将其提交给专用条件约定的或事后达成协议的调解人进行调解。</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7.3仲裁或诉讼</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双方均有权不经调解直接向专用条件约定的仲裁机构申请仲裁或向有管辖权的人民法院提起诉讼。</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color w:val="auto"/>
          <w:sz w:val="24"/>
          <w:szCs w:val="24"/>
          <w:highlight w:val="none"/>
          <w:lang w:eastAsia="zh-CN"/>
        </w:rPr>
        <w:t>8.其他</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8.1考察及相关费用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除专用条件另有约定外，咨询人经委托人同意进行考察发生的费用由委托人审核后另行支付。差旅费及相关费用的承担由双方在专用条件中约定。</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8.2奖励</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对于咨询人在服务过程中提出合理化建议，使委托人获得效益的，双方在专用条件中约定奖励金额的确定方法。奖励金额在合理化建议被采纳后，与最近一期的正常工作酬金同期支付。</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8.3保密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在本合同履行期间或专用条件约定的期限内，双方不得泄露对方申明的保密资料，亦不得泄露与实施工程有关的第三人所提供的保密资料。保密事项在专用条件中约定。</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8.4联络</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8.4.1与合同有关的通知、指示、要求、决定等，均应采用书面形式，并应在专用条件约定的期限内送达接收人和送达地点。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8.4.2委托人和咨询人应在专用条件中约定各自的送达接收人、送达地点、电子邮箱。任何一方指定的接收人或送达地点或电子邮箱发生变动的，应提前3天以书面形式通知对方，否则视为未发生变动。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8.4.3委托人和咨询人应当及时签收另一方送达至送达地点和指定接收人的往来函件，如确有充分证据证明一方无正当理由拒不签收的，视为认可往来函件的内容。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8.5知识产权</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双方保证在履行本合同过程中不侵犯对方及第三方的知识产权。因咨询人侵犯他人知识产权所引起的责任，由咨询人承担；因委托人提供的基础资料导致侵权的，由委托人承担责任。</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除专用条件另有约定外，双方均有权在履行本合同保密义务并且不损害对方利益的情况下，将履行本合同形成的有关成果文件用于企业宣传、申报奖项以及接受上级主管部门的检查。</w:t>
      </w:r>
    </w:p>
    <w:p>
      <w:pPr>
        <w:pageBreakBefore w:val="0"/>
        <w:kinsoku/>
        <w:wordWrap/>
        <w:overflowPunct/>
        <w:topLinePunct w:val="0"/>
        <w:autoSpaceDE/>
        <w:autoSpaceDN/>
        <w:bidi w:val="0"/>
        <w:spacing w:line="360" w:lineRule="auto"/>
        <w:rPr>
          <w:rFonts w:hint="eastAsia" w:ascii="宋体" w:hAnsi="宋体" w:eastAsia="宋体" w:cs="宋体"/>
          <w:b/>
          <w:bCs w:val="0"/>
          <w:color w:val="auto"/>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bidi="ar-SA"/>
        </w:rPr>
        <w:br w:type="page"/>
      </w:r>
    </w:p>
    <w:p>
      <w:pPr>
        <w:pStyle w:val="4"/>
        <w:pageBreakBefore w:val="0"/>
        <w:numPr>
          <w:ilvl w:val="0"/>
          <w:numId w:val="1"/>
        </w:numPr>
        <w:kinsoku/>
        <w:wordWrap/>
        <w:overflowPunct/>
        <w:topLinePunct w:val="0"/>
        <w:autoSpaceDE/>
        <w:autoSpaceDN/>
        <w:bidi w:val="0"/>
        <w:spacing w:before="0" w:after="0" w:line="360" w:lineRule="auto"/>
        <w:jc w:val="center"/>
        <w:rPr>
          <w:rFonts w:hint="eastAsia" w:ascii="宋体" w:hAnsi="宋体" w:eastAsia="宋体" w:cs="宋体"/>
          <w:b/>
          <w:bCs w:val="0"/>
          <w:color w:val="auto"/>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bidi="ar-SA"/>
        </w:rPr>
        <w:t>专用条款</w:t>
      </w:r>
      <w:bookmarkStart w:id="397" w:name="_Toc422322522"/>
      <w:bookmarkStart w:id="398" w:name="_Toc419045099"/>
    </w:p>
    <w:p>
      <w:pPr>
        <w:pStyle w:val="16"/>
        <w:pageBreakBefore w:val="0"/>
        <w:kinsoku/>
        <w:wordWrap/>
        <w:overflowPunct/>
        <w:topLinePunct w:val="0"/>
        <w:autoSpaceDE/>
        <w:autoSpaceDN/>
        <w:bidi w:val="0"/>
        <w:snapToGrid w:val="0"/>
        <w:spacing w:before="0"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1.词语定义、语言、解释顺序与适用法律</w:t>
      </w:r>
      <w:bookmarkEnd w:id="397"/>
      <w:bookmarkEnd w:id="398"/>
    </w:p>
    <w:p>
      <w:pPr>
        <w:pageBreakBefore w:val="0"/>
        <w:kinsoku/>
        <w:wordWrap/>
        <w:overflowPunct/>
        <w:topLinePunct w:val="0"/>
        <w:autoSpaceDE/>
        <w:autoSpaceDN/>
        <w:bidi w:val="0"/>
        <w:snapToGrid w:val="0"/>
        <w:spacing w:line="360" w:lineRule="auto"/>
        <w:rPr>
          <w:rFonts w:hint="eastAsia" w:ascii="宋体" w:hAnsi="宋体" w:eastAsia="宋体" w:cs="宋体"/>
          <w:bCs/>
          <w:color w:val="auto"/>
          <w:sz w:val="24"/>
          <w:szCs w:val="24"/>
          <w:highlight w:val="none"/>
        </w:rPr>
      </w:pPr>
      <w:bookmarkStart w:id="399" w:name="_Toc419045101"/>
      <w:bookmarkStart w:id="400" w:name="_Toc422322524"/>
      <w:r>
        <w:rPr>
          <w:rStyle w:val="32"/>
          <w:rFonts w:hint="eastAsia" w:ascii="宋体" w:hAnsi="宋体" w:eastAsia="宋体" w:cs="宋体"/>
          <w:b w:val="0"/>
          <w:color w:val="auto"/>
          <w:sz w:val="24"/>
          <w:szCs w:val="24"/>
          <w:highlight w:val="none"/>
        </w:rPr>
        <w:t>1.2 语言</w:t>
      </w:r>
      <w:bookmarkEnd w:id="399"/>
      <w:bookmarkEnd w:id="400"/>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本合同文件除使用中文外，还可用</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snapToGrid w:val="0"/>
        <w:spacing w:line="360" w:lineRule="auto"/>
        <w:rPr>
          <w:rFonts w:hint="eastAsia" w:ascii="宋体" w:hAnsi="宋体" w:eastAsia="宋体" w:cs="宋体"/>
          <w:color w:val="auto"/>
          <w:sz w:val="24"/>
          <w:szCs w:val="24"/>
          <w:highlight w:val="none"/>
        </w:rPr>
      </w:pPr>
      <w:bookmarkStart w:id="401" w:name="_Toc422322525"/>
      <w:r>
        <w:rPr>
          <w:rFonts w:hint="eastAsia" w:ascii="宋体" w:hAnsi="宋体" w:eastAsia="宋体" w:cs="宋体"/>
          <w:color w:val="auto"/>
          <w:sz w:val="24"/>
          <w:szCs w:val="24"/>
          <w:highlight w:val="none"/>
        </w:rPr>
        <w:t>1.3合同文件的优先顺序</w:t>
      </w:r>
      <w:bookmarkEnd w:id="401"/>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本合同文件的解释顺序为：</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1.协议书</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2.中标通知书或委托书（如果有）；</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3.专用条款及附录；</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4.通用条款；</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5.投标函及投标函附录或造价咨询服务建议书（如果有）；</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6.其他合同文件。</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在合同订立及履行过程中形成的与合同有关的文件均构成合同文件的组成部分。</w:t>
      </w:r>
    </w:p>
    <w:p>
      <w:pPr>
        <w:pageBreakBefore w:val="0"/>
        <w:kinsoku/>
        <w:wordWrap/>
        <w:overflowPunct/>
        <w:topLinePunct w:val="0"/>
        <w:autoSpaceDE/>
        <w:autoSpaceDN/>
        <w:bidi w:val="0"/>
        <w:snapToGrid w:val="0"/>
        <w:spacing w:line="360" w:lineRule="auto"/>
        <w:rPr>
          <w:rStyle w:val="32"/>
          <w:rFonts w:hint="eastAsia" w:ascii="宋体" w:hAnsi="宋体" w:eastAsia="宋体" w:cs="宋体"/>
          <w:b w:val="0"/>
          <w:color w:val="auto"/>
          <w:sz w:val="24"/>
          <w:szCs w:val="24"/>
          <w:highlight w:val="none"/>
        </w:rPr>
      </w:pPr>
      <w:bookmarkStart w:id="402" w:name="_Toc422322526"/>
      <w:bookmarkStart w:id="403" w:name="_Toc419045102"/>
      <w:r>
        <w:rPr>
          <w:rStyle w:val="32"/>
          <w:rFonts w:hint="eastAsia" w:ascii="宋体" w:hAnsi="宋体" w:eastAsia="宋体" w:cs="宋体"/>
          <w:color w:val="auto"/>
          <w:sz w:val="24"/>
          <w:szCs w:val="24"/>
          <w:highlight w:val="none"/>
        </w:rPr>
        <w:t>1.4适用法律</w:t>
      </w:r>
      <w:bookmarkEnd w:id="402"/>
      <w:bookmarkEnd w:id="403"/>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本合同适用的其他规范性文件包括:《中华人民共和国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》、《中华人民共和国招标投标法》、《中华人民共和国建筑法》、《建筑工程质量管理条例》以及《建设部107号令》等。</w:t>
      </w:r>
    </w:p>
    <w:p>
      <w:pPr>
        <w:pStyle w:val="16"/>
        <w:pageBreakBefore w:val="0"/>
        <w:kinsoku/>
        <w:wordWrap/>
        <w:overflowPunct/>
        <w:topLinePunct w:val="0"/>
        <w:autoSpaceDE/>
        <w:autoSpaceDN/>
        <w:bidi w:val="0"/>
        <w:snapToGrid w:val="0"/>
        <w:spacing w:before="0" w:after="0" w:line="360" w:lineRule="auto"/>
        <w:jc w:val="left"/>
        <w:rPr>
          <w:rFonts w:hint="eastAsia" w:ascii="宋体" w:hAnsi="宋体" w:eastAsia="宋体" w:cs="宋体"/>
          <w:color w:val="auto"/>
          <w:sz w:val="24"/>
          <w:szCs w:val="24"/>
          <w:highlight w:val="none"/>
        </w:rPr>
      </w:pPr>
      <w:bookmarkStart w:id="404" w:name="_Toc422322527"/>
      <w:bookmarkStart w:id="405" w:name="_Toc419045103"/>
      <w:r>
        <w:rPr>
          <w:rFonts w:hint="eastAsia" w:ascii="宋体" w:hAnsi="宋体" w:eastAsia="宋体" w:cs="宋体"/>
          <w:color w:val="auto"/>
          <w:sz w:val="24"/>
          <w:szCs w:val="24"/>
          <w:highlight w:val="none"/>
        </w:rPr>
        <w:t>2.委托人的义务</w:t>
      </w:r>
      <w:bookmarkEnd w:id="404"/>
      <w:bookmarkEnd w:id="405"/>
    </w:p>
    <w:p>
      <w:pPr>
        <w:pStyle w:val="13"/>
        <w:pageBreakBefore w:val="0"/>
        <w:kinsoku/>
        <w:wordWrap/>
        <w:overflowPunct/>
        <w:topLinePunct w:val="0"/>
        <w:autoSpaceDE/>
        <w:autoSpaceDN/>
        <w:bidi w:val="0"/>
        <w:snapToGrid w:val="0"/>
        <w:spacing w:before="0" w:after="0" w:line="360" w:lineRule="auto"/>
        <w:jc w:val="left"/>
        <w:rPr>
          <w:rFonts w:hint="eastAsia" w:ascii="宋体" w:hAnsi="宋体" w:eastAsia="宋体" w:cs="宋体"/>
          <w:b w:val="0"/>
          <w:color w:val="auto"/>
          <w:sz w:val="24"/>
          <w:szCs w:val="24"/>
          <w:highlight w:val="none"/>
          <w:lang w:eastAsia="zh-CN"/>
        </w:rPr>
      </w:pPr>
      <w:bookmarkStart w:id="406" w:name="_Toc422322531"/>
      <w:r>
        <w:rPr>
          <w:rFonts w:hint="eastAsia" w:ascii="宋体" w:hAnsi="宋体" w:eastAsia="宋体" w:cs="宋体"/>
          <w:b w:val="0"/>
          <w:color w:val="auto"/>
          <w:sz w:val="24"/>
          <w:szCs w:val="24"/>
          <w:highlight w:val="none"/>
          <w:lang w:eastAsia="zh-CN"/>
        </w:rPr>
        <w:t xml:space="preserve"> 2.4委托人代表</w:t>
      </w:r>
    </w:p>
    <w:p>
      <w:pPr>
        <w:pStyle w:val="13"/>
        <w:pageBreakBefore w:val="0"/>
        <w:kinsoku/>
        <w:wordWrap/>
        <w:overflowPunct/>
        <w:topLinePunct w:val="0"/>
        <w:autoSpaceDE/>
        <w:autoSpaceDN/>
        <w:bidi w:val="0"/>
        <w:snapToGrid w:val="0"/>
        <w:spacing w:before="0" w:after="0" w:line="360" w:lineRule="auto"/>
        <w:jc w:val="left"/>
        <w:rPr>
          <w:rFonts w:hint="eastAsia" w:ascii="宋体" w:hAnsi="宋体" w:eastAsia="宋体" w:cs="宋体"/>
          <w:b w:val="0"/>
          <w:color w:val="auto"/>
          <w:sz w:val="24"/>
          <w:szCs w:val="24"/>
          <w:highlight w:val="none"/>
          <w:u w:val="single"/>
          <w:lang w:eastAsia="zh-CN"/>
        </w:rPr>
      </w:pPr>
      <w:r>
        <w:rPr>
          <w:rFonts w:hint="eastAsia" w:ascii="宋体" w:hAnsi="宋体" w:eastAsia="宋体" w:cs="宋体"/>
          <w:b w:val="0"/>
          <w:color w:val="auto"/>
          <w:sz w:val="24"/>
          <w:szCs w:val="24"/>
          <w:highlight w:val="none"/>
          <w:lang w:eastAsia="zh-CN"/>
        </w:rPr>
        <w:t xml:space="preserve">    委托人代表为：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pStyle w:val="13"/>
        <w:pageBreakBefore w:val="0"/>
        <w:kinsoku/>
        <w:wordWrap/>
        <w:overflowPunct/>
        <w:topLinePunct w:val="0"/>
        <w:autoSpaceDE/>
        <w:autoSpaceDN/>
        <w:bidi w:val="0"/>
        <w:snapToGrid w:val="0"/>
        <w:spacing w:before="0" w:after="0" w:line="360" w:lineRule="auto"/>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5</w:t>
      </w:r>
      <w:r>
        <w:rPr>
          <w:rFonts w:hint="eastAsia" w:ascii="宋体" w:hAnsi="宋体" w:eastAsia="宋体" w:cs="宋体"/>
          <w:b w:val="0"/>
          <w:color w:val="auto"/>
          <w:sz w:val="24"/>
          <w:szCs w:val="24"/>
          <w:highlight w:val="none"/>
        </w:rPr>
        <w:t>答复</w:t>
      </w:r>
      <w:bookmarkEnd w:id="406"/>
    </w:p>
    <w:p>
      <w:pPr>
        <w:pageBreakBefore w:val="0"/>
        <w:kinsoku/>
        <w:wordWrap/>
        <w:overflowPunct/>
        <w:topLinePunct w:val="0"/>
        <w:autoSpaceDE/>
        <w:autoSpaceDN/>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委托人同意在</w:t>
      </w:r>
      <w:r>
        <w:rPr>
          <w:rFonts w:hint="eastAsia" w:ascii="宋体" w:hAnsi="宋体" w:eastAsia="宋体" w:cs="宋体"/>
          <w:color w:val="auto"/>
          <w:sz w:val="24"/>
          <w:szCs w:val="24"/>
          <w:highlight w:val="none"/>
          <w:u w:val="single"/>
        </w:rPr>
        <w:t xml:space="preserve"> 15 </w:t>
      </w:r>
      <w:r>
        <w:rPr>
          <w:rFonts w:hint="eastAsia" w:ascii="宋体" w:hAnsi="宋体" w:eastAsia="宋体" w:cs="宋体"/>
          <w:color w:val="auto"/>
          <w:sz w:val="24"/>
          <w:szCs w:val="24"/>
          <w:highlight w:val="none"/>
        </w:rPr>
        <w:t>日内，对咨询人书面提交并要求做出决定的事宜给予书面答复。逾期未答复的，视为委托人认可。</w:t>
      </w:r>
    </w:p>
    <w:p>
      <w:pPr>
        <w:pStyle w:val="16"/>
        <w:pageBreakBefore w:val="0"/>
        <w:kinsoku/>
        <w:wordWrap/>
        <w:overflowPunct/>
        <w:topLinePunct w:val="0"/>
        <w:autoSpaceDE/>
        <w:autoSpaceDN/>
        <w:bidi w:val="0"/>
        <w:snapToGrid w:val="0"/>
        <w:spacing w:before="0" w:after="0" w:line="360" w:lineRule="auto"/>
        <w:jc w:val="left"/>
        <w:rPr>
          <w:rFonts w:hint="eastAsia" w:ascii="宋体" w:hAnsi="宋体" w:eastAsia="宋体" w:cs="宋体"/>
          <w:color w:val="auto"/>
          <w:sz w:val="24"/>
          <w:szCs w:val="24"/>
          <w:highlight w:val="none"/>
        </w:rPr>
      </w:pPr>
      <w:bookmarkStart w:id="407" w:name="_Toc419045107"/>
      <w:bookmarkStart w:id="408" w:name="_Toc422322532"/>
      <w:r>
        <w:rPr>
          <w:rFonts w:hint="eastAsia" w:ascii="宋体" w:hAnsi="宋体" w:eastAsia="宋体" w:cs="宋体"/>
          <w:color w:val="auto"/>
          <w:sz w:val="24"/>
          <w:szCs w:val="24"/>
          <w:highlight w:val="none"/>
        </w:rPr>
        <w:t>3.咨询人的义务</w:t>
      </w:r>
      <w:bookmarkEnd w:id="407"/>
      <w:bookmarkEnd w:id="408"/>
    </w:p>
    <w:p>
      <w:pPr>
        <w:pStyle w:val="13"/>
        <w:pageBreakBefore w:val="0"/>
        <w:kinsoku/>
        <w:wordWrap/>
        <w:overflowPunct/>
        <w:topLinePunct w:val="0"/>
        <w:autoSpaceDE/>
        <w:autoSpaceDN/>
        <w:bidi w:val="0"/>
        <w:snapToGrid w:val="0"/>
        <w:spacing w:before="0" w:after="0" w:line="360" w:lineRule="auto"/>
        <w:jc w:val="left"/>
        <w:rPr>
          <w:rFonts w:hint="eastAsia" w:ascii="宋体" w:hAnsi="宋体" w:eastAsia="宋体" w:cs="宋体"/>
          <w:b w:val="0"/>
          <w:color w:val="auto"/>
          <w:sz w:val="24"/>
          <w:szCs w:val="24"/>
          <w:highlight w:val="none"/>
          <w:lang w:val="en-US" w:eastAsia="zh-CN"/>
        </w:rPr>
      </w:pPr>
      <w:bookmarkStart w:id="409" w:name="_Toc419045109"/>
      <w:bookmarkStart w:id="410" w:name="_Toc422322533"/>
      <w:r>
        <w:rPr>
          <w:rFonts w:hint="eastAsia" w:ascii="宋体" w:hAnsi="宋体" w:eastAsia="宋体" w:cs="宋体"/>
          <w:b w:val="0"/>
          <w:color w:val="auto"/>
          <w:sz w:val="24"/>
          <w:szCs w:val="24"/>
          <w:highlight w:val="none"/>
        </w:rPr>
        <w:t>3.1项目咨询团队及人员</w:t>
      </w:r>
      <w:bookmarkEnd w:id="409"/>
      <w:bookmarkEnd w:id="410"/>
      <w:r>
        <w:rPr>
          <w:rFonts w:hint="eastAsia" w:ascii="宋体" w:hAnsi="宋体" w:eastAsia="宋体" w:cs="宋体"/>
          <w:b w:val="0"/>
          <w:color w:val="auto"/>
          <w:sz w:val="24"/>
          <w:szCs w:val="24"/>
          <w:highlight w:val="none"/>
          <w:lang w:val="en-US" w:eastAsia="zh-CN"/>
        </w:rPr>
        <w:t xml:space="preserve">   </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3.1.1项目咨询团队的主要人员应具有</w:t>
      </w:r>
      <w:r>
        <w:rPr>
          <w:rFonts w:hint="eastAsia" w:ascii="宋体" w:hAnsi="宋体" w:eastAsia="宋体" w:cs="宋体"/>
          <w:color w:val="auto"/>
          <w:sz w:val="24"/>
          <w:szCs w:val="24"/>
          <w:highlight w:val="none"/>
          <w:u w:val="single"/>
        </w:rPr>
        <w:t xml:space="preserve">全国注册造价工程师 </w:t>
      </w:r>
      <w:r>
        <w:rPr>
          <w:rFonts w:hint="eastAsia" w:ascii="宋体" w:hAnsi="宋体" w:eastAsia="宋体" w:cs="宋体"/>
          <w:color w:val="auto"/>
          <w:sz w:val="24"/>
          <w:szCs w:val="24"/>
          <w:highlight w:val="none"/>
        </w:rPr>
        <w:t>资格条件，团队人员的数量为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3.1.2项目负责人为：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履行本合同的权限为：</w:t>
      </w:r>
      <w:r>
        <w:rPr>
          <w:rFonts w:hint="eastAsia" w:ascii="宋体" w:hAnsi="宋体" w:eastAsia="宋体" w:cs="宋体"/>
          <w:color w:val="auto"/>
          <w:sz w:val="24"/>
          <w:szCs w:val="24"/>
          <w:highlight w:val="none"/>
          <w:u w:val="single"/>
        </w:rPr>
        <w:t>负责整个项目的全过程跟踪审计及结算审计工作</w:t>
      </w:r>
      <w:r>
        <w:rPr>
          <w:rFonts w:hint="eastAsia" w:ascii="宋体" w:hAnsi="宋体" w:eastAsia="宋体" w:cs="宋体"/>
          <w:color w:val="auto"/>
          <w:sz w:val="24"/>
          <w:szCs w:val="24"/>
          <w:highlight w:val="none"/>
        </w:rPr>
        <w:t>。</w:t>
      </w:r>
    </w:p>
    <w:p>
      <w:pPr>
        <w:pStyle w:val="33"/>
        <w:pageBreakBefore w:val="0"/>
        <w:kinsoku/>
        <w:wordWrap/>
        <w:overflowPunct/>
        <w:topLinePunct w:val="0"/>
        <w:autoSpaceDE/>
        <w:autoSpaceDN/>
        <w:bidi w:val="0"/>
        <w:snapToGrid w:val="0"/>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3.1.3咨询人更换项目咨询团队其他咨询人员的约定：</w:t>
      </w:r>
      <w:r>
        <w:rPr>
          <w:rFonts w:hint="eastAsia" w:ascii="宋体" w:hAnsi="宋体" w:eastAsia="宋体" w:cs="宋体"/>
          <w:color w:val="auto"/>
          <w:sz w:val="24"/>
          <w:szCs w:val="24"/>
          <w:highlight w:val="none"/>
          <w:u w:val="single"/>
        </w:rPr>
        <w:t>咨询人可根据工程进展和工作需要调整项目咨询机构人员。咨询人更换项目负责人时，应提前7天向委托人书面报告，经委托人同意后方可更换；咨询人更换项目咨询机构其他咨询人员，应以相当资格与能力的人员替换，经委托人同意后方可更换。</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3.1.4委托人要求更换咨询人员的情形还包括：</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（1）严重过失行为的；</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（2）有违法行为不能履行职责的；</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（3）涉嫌犯罪的；</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（4）不能胜任岗位职责的；</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（5）严重违反职业道德的；</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（6）专用条件约定的其他情形。</w:t>
      </w:r>
    </w:p>
    <w:p>
      <w:pPr>
        <w:pageBreakBefore w:val="0"/>
        <w:kinsoku/>
        <w:wordWrap/>
        <w:overflowPunct/>
        <w:topLinePunct w:val="0"/>
        <w:autoSpaceDE/>
        <w:autoSpaceDN/>
        <w:bidi w:val="0"/>
        <w:snapToGrid w:val="0"/>
        <w:spacing w:line="360" w:lineRule="auto"/>
        <w:rPr>
          <w:rFonts w:hint="eastAsia" w:ascii="宋体" w:hAnsi="宋体" w:eastAsia="宋体" w:cs="宋体"/>
          <w:color w:val="auto"/>
          <w:sz w:val="24"/>
          <w:szCs w:val="24"/>
          <w:highlight w:val="none"/>
        </w:rPr>
      </w:pPr>
      <w:bookmarkStart w:id="411" w:name="_Toc419045110"/>
      <w:bookmarkStart w:id="412" w:name="_Toc422322534"/>
      <w:r>
        <w:rPr>
          <w:rFonts w:hint="eastAsia" w:ascii="宋体" w:hAnsi="宋体" w:eastAsia="宋体" w:cs="宋体"/>
          <w:color w:val="auto"/>
          <w:sz w:val="24"/>
          <w:szCs w:val="24"/>
          <w:highlight w:val="none"/>
        </w:rPr>
        <w:t>3.2咨询人的工作要求</w:t>
      </w:r>
      <w:bookmarkEnd w:id="411"/>
      <w:bookmarkEnd w:id="412"/>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3.2.1咨询人向委托人提供有关资料的时间：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咨询人向委托人提供的资料还包括：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3.2.2咨询人应在收到委托人以书面形式提出的建议或者异议后</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日内给予书面答复。</w:t>
      </w:r>
    </w:p>
    <w:p>
      <w:pPr>
        <w:pStyle w:val="13"/>
        <w:pageBreakBefore w:val="0"/>
        <w:kinsoku/>
        <w:wordWrap/>
        <w:overflowPunct/>
        <w:topLinePunct w:val="0"/>
        <w:autoSpaceDE/>
        <w:autoSpaceDN/>
        <w:bidi w:val="0"/>
        <w:snapToGrid w:val="0"/>
        <w:spacing w:before="0" w:after="0" w:line="360" w:lineRule="auto"/>
        <w:jc w:val="left"/>
        <w:rPr>
          <w:rFonts w:hint="eastAsia" w:ascii="宋体" w:hAnsi="宋体" w:eastAsia="宋体" w:cs="宋体"/>
          <w:b w:val="0"/>
          <w:color w:val="auto"/>
          <w:sz w:val="24"/>
          <w:szCs w:val="24"/>
          <w:highlight w:val="none"/>
        </w:rPr>
      </w:pPr>
      <w:bookmarkStart w:id="413" w:name="_Toc422322535"/>
      <w:bookmarkStart w:id="414" w:name="_Toc419045111"/>
      <w:r>
        <w:rPr>
          <w:rFonts w:hint="eastAsia" w:ascii="宋体" w:hAnsi="宋体" w:eastAsia="宋体" w:cs="宋体"/>
          <w:b w:val="0"/>
          <w:color w:val="auto"/>
          <w:sz w:val="24"/>
          <w:szCs w:val="24"/>
          <w:highlight w:val="none"/>
        </w:rPr>
        <w:t>3.3咨询人的工作依据</w:t>
      </w:r>
      <w:bookmarkEnd w:id="413"/>
      <w:bookmarkEnd w:id="414"/>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bCs/>
          <w:color w:val="auto"/>
          <w:kern w:val="21"/>
          <w:sz w:val="24"/>
          <w:szCs w:val="24"/>
          <w:highlight w:val="none"/>
          <w:u w:val="single"/>
        </w:rPr>
      </w:pPr>
      <w:r>
        <w:rPr>
          <w:rFonts w:hint="eastAsia" w:ascii="宋体" w:hAnsi="宋体" w:eastAsia="宋体" w:cs="宋体"/>
          <w:color w:val="auto"/>
          <w:sz w:val="24"/>
          <w:szCs w:val="24"/>
          <w:highlight w:val="none"/>
        </w:rPr>
        <w:t>经双方协商，本合同约定的造价咨询服务适用的技术标准、规范、定额等工作依据为：</w:t>
      </w:r>
      <w:r>
        <w:rPr>
          <w:rFonts w:hint="eastAsia" w:ascii="宋体" w:hAnsi="宋体" w:eastAsia="宋体" w:cs="宋体"/>
          <w:bCs/>
          <w:color w:val="auto"/>
          <w:kern w:val="21"/>
          <w:sz w:val="24"/>
          <w:szCs w:val="24"/>
          <w:highlight w:val="none"/>
          <w:u w:val="single"/>
        </w:rPr>
        <w:t>浙价服[2009]84号，《建设工程工程量清单计价规范》（GB 50500-2013）、《浙江省建设工程工程量清单计价指引》（2013版）、《建设工程工程量计算规范（2013）浙江省补充规定》浙建站计﹝2013﹞63号、《关于印发建设工程工程量清单计算规范2013浙江省补充规定二的通知》（浙建站计[2014]31号）、《杭州市建设工程工程量清单计价实施细则》（2018年修订）</w:t>
      </w:r>
      <w:r>
        <w:rPr>
          <w:rFonts w:hint="eastAsia" w:ascii="宋体" w:hAnsi="宋体" w:eastAsia="宋体" w:cs="宋体"/>
          <w:bCs/>
          <w:color w:val="auto"/>
          <w:kern w:val="21"/>
          <w:sz w:val="24"/>
          <w:szCs w:val="24"/>
          <w:highlight w:val="none"/>
          <w:u w:val="single"/>
          <w:lang w:eastAsia="zh-CN"/>
        </w:rPr>
        <w:t>、</w:t>
      </w:r>
      <w:r>
        <w:rPr>
          <w:rFonts w:hint="eastAsia" w:ascii="宋体" w:hAnsi="宋体" w:eastAsia="宋体" w:cs="宋体"/>
          <w:bCs/>
          <w:color w:val="auto"/>
          <w:kern w:val="21"/>
          <w:sz w:val="24"/>
          <w:szCs w:val="24"/>
          <w:highlight w:val="none"/>
          <w:u w:val="single"/>
        </w:rPr>
        <w:t>《通用安装工程工程量计算规范》（GB50856-2013），《市政工程工程量计算规范》（GB50857—2013）</w:t>
      </w:r>
      <w:r>
        <w:rPr>
          <w:rFonts w:hint="eastAsia" w:ascii="宋体" w:hAnsi="宋体" w:eastAsia="宋体" w:cs="宋体"/>
          <w:bCs/>
          <w:color w:val="auto"/>
          <w:kern w:val="21"/>
          <w:sz w:val="24"/>
          <w:szCs w:val="24"/>
          <w:highlight w:val="none"/>
          <w:u w:val="single"/>
          <w:lang w:eastAsia="zh-CN"/>
        </w:rPr>
        <w:t>、</w:t>
      </w:r>
      <w:r>
        <w:rPr>
          <w:rFonts w:hint="eastAsia" w:ascii="宋体" w:hAnsi="宋体" w:eastAsia="宋体" w:cs="宋体"/>
          <w:bCs/>
          <w:color w:val="auto"/>
          <w:kern w:val="21"/>
          <w:sz w:val="24"/>
          <w:szCs w:val="24"/>
          <w:highlight w:val="none"/>
          <w:u w:val="single"/>
        </w:rPr>
        <w:t>《浙江省建设工程计价规则》（2018版）、《浙江省建设工程施工机械台班费用》（2018版）、《浙江省建筑安装材料基期价格》（2018版）、《杭州造价信息》、《浙江造价信息》等</w:t>
      </w:r>
      <w:r>
        <w:rPr>
          <w:rFonts w:hint="eastAsia" w:ascii="宋体" w:hAnsi="宋体" w:eastAsia="宋体" w:cs="宋体"/>
          <w:bCs/>
          <w:color w:val="auto"/>
          <w:kern w:val="21"/>
          <w:sz w:val="24"/>
          <w:szCs w:val="24"/>
          <w:highlight w:val="none"/>
          <w:u w:val="single"/>
          <w:lang w:val="en-US" w:eastAsia="zh-CN"/>
        </w:rPr>
        <w:t>以及</w:t>
      </w:r>
      <w:r>
        <w:rPr>
          <w:rFonts w:hint="eastAsia" w:ascii="宋体" w:hAnsi="宋体" w:eastAsia="宋体" w:cs="宋体"/>
          <w:bCs/>
          <w:color w:val="auto"/>
          <w:kern w:val="21"/>
          <w:sz w:val="24"/>
          <w:szCs w:val="24"/>
          <w:highlight w:val="none"/>
          <w:u w:val="single"/>
        </w:rPr>
        <w:t>省、市建设行政主管部门以及工程造价管理机构颁发的相关计价办法和计价规定。</w:t>
      </w:r>
    </w:p>
    <w:p>
      <w:pPr>
        <w:pStyle w:val="13"/>
        <w:pageBreakBefore w:val="0"/>
        <w:kinsoku/>
        <w:wordWrap/>
        <w:overflowPunct/>
        <w:topLinePunct w:val="0"/>
        <w:autoSpaceDE/>
        <w:autoSpaceDN/>
        <w:bidi w:val="0"/>
        <w:snapToGrid w:val="0"/>
        <w:spacing w:before="0" w:after="0" w:line="360" w:lineRule="auto"/>
        <w:jc w:val="left"/>
        <w:rPr>
          <w:rFonts w:hint="eastAsia" w:ascii="宋体" w:hAnsi="宋体" w:eastAsia="宋体" w:cs="宋体"/>
          <w:b w:val="0"/>
          <w:color w:val="auto"/>
          <w:sz w:val="24"/>
          <w:szCs w:val="24"/>
          <w:highlight w:val="none"/>
        </w:rPr>
      </w:pPr>
      <w:bookmarkStart w:id="415" w:name="_Toc422322536"/>
      <w:bookmarkStart w:id="416" w:name="_Toc419045112"/>
      <w:r>
        <w:rPr>
          <w:rFonts w:hint="eastAsia" w:ascii="宋体" w:hAnsi="宋体" w:eastAsia="宋体" w:cs="宋体"/>
          <w:b w:val="0"/>
          <w:color w:val="auto"/>
          <w:sz w:val="24"/>
          <w:szCs w:val="24"/>
          <w:highlight w:val="none"/>
        </w:rPr>
        <w:t>3.4使用委托人房屋及设备的返还</w:t>
      </w:r>
      <w:bookmarkEnd w:id="415"/>
      <w:bookmarkEnd w:id="416"/>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咨询人应在本合同终止后</w:t>
      </w:r>
      <w:r>
        <w:rPr>
          <w:rFonts w:hint="eastAsia" w:ascii="宋体" w:hAnsi="宋体" w:eastAsia="宋体" w:cs="宋体"/>
          <w:color w:val="auto"/>
          <w:sz w:val="24"/>
          <w:szCs w:val="24"/>
          <w:highlight w:val="none"/>
          <w:u w:val="single"/>
        </w:rPr>
        <w:t xml:space="preserve">7 </w:t>
      </w:r>
      <w:r>
        <w:rPr>
          <w:rFonts w:hint="eastAsia" w:ascii="宋体" w:hAnsi="宋体" w:eastAsia="宋体" w:cs="宋体"/>
          <w:color w:val="auto"/>
          <w:sz w:val="24"/>
          <w:szCs w:val="24"/>
          <w:highlight w:val="none"/>
        </w:rPr>
        <w:t>日内移交委托人提供的房屋及设备，移交的方式为</w:t>
      </w:r>
      <w:r>
        <w:rPr>
          <w:rFonts w:hint="eastAsia" w:ascii="宋体" w:hAnsi="宋体" w:eastAsia="宋体" w:cs="宋体"/>
          <w:color w:val="auto"/>
          <w:sz w:val="24"/>
          <w:szCs w:val="24"/>
          <w:highlight w:val="none"/>
          <w:u w:val="single"/>
        </w:rPr>
        <w:t>现场移交</w:t>
      </w:r>
      <w:r>
        <w:rPr>
          <w:rFonts w:hint="eastAsia" w:ascii="宋体" w:hAnsi="宋体" w:eastAsia="宋体" w:cs="宋体"/>
          <w:color w:val="auto"/>
          <w:sz w:val="24"/>
          <w:szCs w:val="24"/>
          <w:highlight w:val="none"/>
        </w:rPr>
        <w:t>。</w:t>
      </w:r>
    </w:p>
    <w:p>
      <w:pPr>
        <w:pStyle w:val="16"/>
        <w:pageBreakBefore w:val="0"/>
        <w:kinsoku/>
        <w:wordWrap/>
        <w:overflowPunct/>
        <w:topLinePunct w:val="0"/>
        <w:autoSpaceDE/>
        <w:autoSpaceDN/>
        <w:bidi w:val="0"/>
        <w:snapToGrid w:val="0"/>
        <w:spacing w:before="0" w:after="0" w:line="360" w:lineRule="auto"/>
        <w:jc w:val="left"/>
        <w:rPr>
          <w:rFonts w:hint="eastAsia" w:ascii="宋体" w:hAnsi="宋体" w:eastAsia="宋体" w:cs="宋体"/>
          <w:color w:val="auto"/>
          <w:sz w:val="24"/>
          <w:szCs w:val="24"/>
          <w:highlight w:val="none"/>
        </w:rPr>
      </w:pPr>
      <w:bookmarkStart w:id="417" w:name="_Toc422322537"/>
      <w:bookmarkStart w:id="418" w:name="_Toc419045113"/>
      <w:r>
        <w:rPr>
          <w:rFonts w:hint="eastAsia" w:ascii="宋体" w:hAnsi="宋体" w:eastAsia="宋体" w:cs="宋体"/>
          <w:color w:val="auto"/>
          <w:sz w:val="24"/>
          <w:szCs w:val="24"/>
          <w:highlight w:val="none"/>
        </w:rPr>
        <w:t>4. 违约责任</w:t>
      </w:r>
      <w:bookmarkEnd w:id="417"/>
      <w:bookmarkEnd w:id="418"/>
    </w:p>
    <w:p>
      <w:pPr>
        <w:pageBreakBefore w:val="0"/>
        <w:tabs>
          <w:tab w:val="left" w:pos="1260"/>
        </w:tabs>
        <w:kinsoku/>
        <w:wordWrap/>
        <w:overflowPunct/>
        <w:topLinePunct w:val="0"/>
        <w:autoSpaceDE/>
        <w:autoSpaceDN/>
        <w:bidi w:val="0"/>
        <w:snapToGrid w:val="0"/>
        <w:spacing w:line="360" w:lineRule="auto"/>
        <w:ind w:firstLine="470"/>
        <w:rPr>
          <w:rFonts w:hint="eastAsia" w:ascii="宋体" w:hAnsi="宋体" w:eastAsia="宋体" w:cs="宋体"/>
          <w:color w:val="auto"/>
          <w:sz w:val="24"/>
          <w:szCs w:val="24"/>
          <w:highlight w:val="none"/>
        </w:rPr>
      </w:pPr>
      <w:bookmarkStart w:id="419" w:name="_Toc422322540"/>
      <w:bookmarkStart w:id="420" w:name="_Toc419045115"/>
      <w:r>
        <w:rPr>
          <w:rFonts w:hint="eastAsia" w:ascii="宋体" w:hAnsi="宋体" w:eastAsia="宋体" w:cs="宋体"/>
          <w:color w:val="auto"/>
          <w:sz w:val="24"/>
          <w:szCs w:val="24"/>
          <w:highlight w:val="none"/>
          <w:lang w:eastAsia="zh-CN"/>
        </w:rPr>
        <w:t>4.1委托人的违约责任</w:t>
      </w:r>
    </w:p>
    <w:p>
      <w:pPr>
        <w:pageBreakBefore w:val="0"/>
        <w:tabs>
          <w:tab w:val="left" w:pos="1260"/>
        </w:tabs>
        <w:kinsoku/>
        <w:wordWrap/>
        <w:overflowPunct/>
        <w:topLinePunct w:val="0"/>
        <w:autoSpaceDE/>
        <w:autoSpaceDN/>
        <w:bidi w:val="0"/>
        <w:snapToGrid w:val="0"/>
        <w:spacing w:line="360" w:lineRule="auto"/>
        <w:ind w:firstLine="4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非咨询人原因导致合同终止，委托人需支付咨询人合同终止前已从事本合同之责任应获的一切服务费。由于委托人原或第三者的原因使咨询人工作受到阻碍或延误以至增加了工作量或持续时间，则咨询人应当将此情况与可能产生的影响及时书面通知委托人。</w:t>
      </w:r>
    </w:p>
    <w:p>
      <w:pPr>
        <w:pageBreakBefore w:val="0"/>
        <w:tabs>
          <w:tab w:val="left" w:pos="1260"/>
        </w:tabs>
        <w:kinsoku/>
        <w:wordWrap/>
        <w:overflowPunct/>
        <w:topLinePunct w:val="0"/>
        <w:autoSpaceDE/>
        <w:autoSpaceDN/>
        <w:bidi w:val="0"/>
        <w:snapToGrid w:val="0"/>
        <w:spacing w:line="360" w:lineRule="auto"/>
        <w:ind w:firstLine="4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发生不可预见及不可抗力之因素如战争、地震、洪水、政治变局和委托人投资资金暂停等致使合约不能履行或不能全部履行时，委托人与咨询人双方协商解决，不受合同违约和责任赔偿条款制约，委托人需付咨询人于合同终止前之从事合同之责任应获的一切服务费。</w:t>
      </w:r>
    </w:p>
    <w:p>
      <w:pPr>
        <w:pageBreakBefore w:val="0"/>
        <w:tabs>
          <w:tab w:val="left" w:pos="1260"/>
        </w:tabs>
        <w:kinsoku/>
        <w:wordWrap/>
        <w:overflowPunct/>
        <w:topLinePunct w:val="0"/>
        <w:autoSpaceDE/>
        <w:autoSpaceDN/>
        <w:bidi w:val="0"/>
        <w:snapToGrid w:val="0"/>
        <w:spacing w:line="360" w:lineRule="auto"/>
        <w:ind w:firstLine="4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非委托人原因，咨询人违反本合同条款时，委托人有权终止合同并提前十天书面通知，并支付咨询人正确履行义务而完成部分或全部工作的服务费。因咨询人未能履行合同所承担的工程造价结算审核工作责任，委托人有权在跟踪审计服务合同金额内扣除相应的金额。</w:t>
      </w:r>
    </w:p>
    <w:p>
      <w:pPr>
        <w:pageBreakBefore w:val="0"/>
        <w:tabs>
          <w:tab w:val="left" w:pos="1260"/>
        </w:tabs>
        <w:kinsoku/>
        <w:wordWrap/>
        <w:overflowPunct/>
        <w:topLinePunct w:val="0"/>
        <w:autoSpaceDE/>
        <w:autoSpaceDN/>
        <w:bidi w:val="0"/>
        <w:snapToGrid w:val="0"/>
        <w:spacing w:line="360" w:lineRule="auto"/>
        <w:ind w:firstLine="4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4若咨询人出现下列情形的，委托人有权要求咨询人赔付合同总额5%或相应经济损失的违约金：</w:t>
      </w:r>
    </w:p>
    <w:p>
      <w:pPr>
        <w:pageBreakBefore w:val="0"/>
        <w:tabs>
          <w:tab w:val="left" w:pos="1260"/>
        </w:tabs>
        <w:kinsoku/>
        <w:wordWrap/>
        <w:overflowPunct/>
        <w:topLinePunct w:val="0"/>
        <w:autoSpaceDE/>
        <w:autoSpaceDN/>
        <w:bidi w:val="0"/>
        <w:snapToGrid w:val="0"/>
        <w:spacing w:line="360" w:lineRule="auto"/>
        <w:ind w:firstLine="4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1）未真实、客观反映情况或揭露问题的；</w:t>
      </w:r>
    </w:p>
    <w:p>
      <w:pPr>
        <w:pageBreakBefore w:val="0"/>
        <w:tabs>
          <w:tab w:val="left" w:pos="1260"/>
        </w:tabs>
        <w:kinsoku/>
        <w:wordWrap/>
        <w:overflowPunct/>
        <w:topLinePunct w:val="0"/>
        <w:autoSpaceDE/>
        <w:autoSpaceDN/>
        <w:bidi w:val="0"/>
        <w:snapToGrid w:val="0"/>
        <w:spacing w:line="360" w:lineRule="auto"/>
        <w:ind w:firstLine="4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2）对发现的重大事项未及时披露、上报的；</w:t>
      </w:r>
    </w:p>
    <w:p>
      <w:pPr>
        <w:pageBreakBefore w:val="0"/>
        <w:tabs>
          <w:tab w:val="left" w:pos="1260"/>
        </w:tabs>
        <w:kinsoku/>
        <w:wordWrap/>
        <w:overflowPunct/>
        <w:topLinePunct w:val="0"/>
        <w:autoSpaceDE/>
        <w:autoSpaceDN/>
        <w:bidi w:val="0"/>
        <w:snapToGrid w:val="0"/>
        <w:spacing w:line="360" w:lineRule="auto"/>
        <w:ind w:firstLine="4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3）工程造价初审结果与终审结果差异较大的；</w:t>
      </w:r>
    </w:p>
    <w:p>
      <w:pPr>
        <w:pageBreakBefore w:val="0"/>
        <w:tabs>
          <w:tab w:val="left" w:pos="1260"/>
        </w:tabs>
        <w:kinsoku/>
        <w:wordWrap/>
        <w:overflowPunct/>
        <w:topLinePunct w:val="0"/>
        <w:autoSpaceDE/>
        <w:autoSpaceDN/>
        <w:bidi w:val="0"/>
        <w:snapToGrid w:val="0"/>
        <w:spacing w:line="360" w:lineRule="auto"/>
        <w:ind w:firstLine="4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4）出现审计质量问题或者服务质量问题的；</w:t>
      </w:r>
    </w:p>
    <w:p>
      <w:pPr>
        <w:pageBreakBefore w:val="0"/>
        <w:tabs>
          <w:tab w:val="left" w:pos="1260"/>
        </w:tabs>
        <w:kinsoku/>
        <w:wordWrap/>
        <w:overflowPunct/>
        <w:topLinePunct w:val="0"/>
        <w:autoSpaceDE/>
        <w:autoSpaceDN/>
        <w:bidi w:val="0"/>
        <w:snapToGrid w:val="0"/>
        <w:spacing w:line="360" w:lineRule="auto"/>
        <w:ind w:firstLine="4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5）其他不符合跟踪审计及结算审计工作要求和规定的情况。</w:t>
      </w:r>
    </w:p>
    <w:p>
      <w:pPr>
        <w:pageBreakBefore w:val="0"/>
        <w:tabs>
          <w:tab w:val="left" w:pos="1260"/>
        </w:tabs>
        <w:kinsoku/>
        <w:wordWrap/>
        <w:overflowPunct/>
        <w:topLinePunct w:val="0"/>
        <w:autoSpaceDE/>
        <w:autoSpaceDN/>
        <w:bidi w:val="0"/>
        <w:snapToGrid w:val="0"/>
        <w:spacing w:line="360" w:lineRule="auto"/>
        <w:ind w:firstLine="4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5若咨询人出现下列情形的，调查属实的，委托人有权解除合同，停止支付跟踪审计费用，并要求咨询人支付20万元作为违约金：</w:t>
      </w:r>
    </w:p>
    <w:p>
      <w:pPr>
        <w:pageBreakBefore w:val="0"/>
        <w:tabs>
          <w:tab w:val="left" w:pos="1260"/>
        </w:tabs>
        <w:kinsoku/>
        <w:wordWrap/>
        <w:overflowPunct/>
        <w:topLinePunct w:val="0"/>
        <w:autoSpaceDE/>
        <w:autoSpaceDN/>
        <w:bidi w:val="0"/>
        <w:snapToGrid w:val="0"/>
        <w:spacing w:line="360" w:lineRule="auto"/>
        <w:ind w:firstLine="4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1）通过弄虚作假、串通作弊等不正当手段取得委托跟踪审计及结算审计业务的；</w:t>
      </w:r>
    </w:p>
    <w:p>
      <w:pPr>
        <w:pageBreakBefore w:val="0"/>
        <w:tabs>
          <w:tab w:val="left" w:pos="1260"/>
        </w:tabs>
        <w:kinsoku/>
        <w:wordWrap/>
        <w:overflowPunct/>
        <w:topLinePunct w:val="0"/>
        <w:autoSpaceDE/>
        <w:autoSpaceDN/>
        <w:bidi w:val="0"/>
        <w:snapToGrid w:val="0"/>
        <w:spacing w:line="360" w:lineRule="auto"/>
        <w:ind w:firstLine="4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2）无正当理由，未能及时完成审计任务，无法履行合同的；</w:t>
      </w:r>
    </w:p>
    <w:p>
      <w:pPr>
        <w:pageBreakBefore w:val="0"/>
        <w:tabs>
          <w:tab w:val="left" w:pos="1260"/>
        </w:tabs>
        <w:kinsoku/>
        <w:wordWrap/>
        <w:overflowPunct/>
        <w:topLinePunct w:val="0"/>
        <w:autoSpaceDE/>
        <w:autoSpaceDN/>
        <w:bidi w:val="0"/>
        <w:snapToGrid w:val="0"/>
        <w:spacing w:line="360" w:lineRule="auto"/>
        <w:ind w:firstLine="4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3）未披露应当披露的违法违规行为、重大风险、突发情况等重大事项的；</w:t>
      </w:r>
    </w:p>
    <w:p>
      <w:pPr>
        <w:pageBreakBefore w:val="0"/>
        <w:tabs>
          <w:tab w:val="left" w:pos="1260"/>
        </w:tabs>
        <w:kinsoku/>
        <w:wordWrap/>
        <w:overflowPunct/>
        <w:topLinePunct w:val="0"/>
        <w:autoSpaceDE/>
        <w:autoSpaceDN/>
        <w:bidi w:val="0"/>
        <w:snapToGrid w:val="0"/>
        <w:spacing w:line="360" w:lineRule="auto"/>
        <w:ind w:firstLine="4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4）审计工作存在错漏、失误，造成不良影响的；或提供的审计成果失实、审计结论不准确，且拒绝进行重新审计或纠正的；或审计结论避重就轻，且拒绝纠正的；</w:t>
      </w:r>
    </w:p>
    <w:p>
      <w:pPr>
        <w:pageBreakBefore w:val="0"/>
        <w:tabs>
          <w:tab w:val="left" w:pos="1260"/>
        </w:tabs>
        <w:kinsoku/>
        <w:wordWrap/>
        <w:overflowPunct/>
        <w:topLinePunct w:val="0"/>
        <w:autoSpaceDE/>
        <w:autoSpaceDN/>
        <w:bidi w:val="0"/>
        <w:snapToGrid w:val="0"/>
        <w:spacing w:line="360" w:lineRule="auto"/>
        <w:ind w:firstLine="4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5）存在与设计、代建、施工、监理等被审计对象串通舞弊，影响工程造价控制行为的；或存在“吃拿卡要”等违反廉洁自律规定行为的，或者利用职权帮助被审计对象谋利的；</w:t>
      </w:r>
    </w:p>
    <w:p>
      <w:pPr>
        <w:pageBreakBefore w:val="0"/>
        <w:tabs>
          <w:tab w:val="left" w:pos="1260"/>
        </w:tabs>
        <w:kinsoku/>
        <w:wordWrap/>
        <w:overflowPunct/>
        <w:topLinePunct w:val="0"/>
        <w:autoSpaceDE/>
        <w:autoSpaceDN/>
        <w:bidi w:val="0"/>
        <w:snapToGrid w:val="0"/>
        <w:spacing w:line="360" w:lineRule="auto"/>
        <w:ind w:firstLine="4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6）泄露国家秘密、商业秘密，给委托人造成损失和不良影响的；</w:t>
      </w:r>
    </w:p>
    <w:p>
      <w:pPr>
        <w:pageBreakBefore w:val="0"/>
        <w:tabs>
          <w:tab w:val="left" w:pos="1260"/>
        </w:tabs>
        <w:kinsoku/>
        <w:wordWrap/>
        <w:overflowPunct/>
        <w:topLinePunct w:val="0"/>
        <w:autoSpaceDE/>
        <w:autoSpaceDN/>
        <w:bidi w:val="0"/>
        <w:snapToGrid w:val="0"/>
        <w:spacing w:line="360" w:lineRule="auto"/>
        <w:ind w:firstLine="4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7）在合同执行期间，若咨询人发生重大审计质量或不良执业行为；</w:t>
      </w:r>
    </w:p>
    <w:p>
      <w:pPr>
        <w:pageBreakBefore w:val="0"/>
        <w:tabs>
          <w:tab w:val="left" w:pos="1260"/>
        </w:tabs>
        <w:kinsoku/>
        <w:wordWrap/>
        <w:overflowPunct/>
        <w:topLinePunct w:val="0"/>
        <w:autoSpaceDE/>
        <w:autoSpaceDN/>
        <w:bidi w:val="0"/>
        <w:snapToGrid w:val="0"/>
        <w:spacing w:line="360" w:lineRule="auto"/>
        <w:ind w:firstLine="4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8）存在其他违法、违纪、违规、违约行为的。</w:t>
      </w:r>
    </w:p>
    <w:p>
      <w:pPr>
        <w:pageBreakBefore w:val="0"/>
        <w:tabs>
          <w:tab w:val="left" w:pos="1260"/>
        </w:tabs>
        <w:kinsoku/>
        <w:wordWrap/>
        <w:overflowPunct/>
        <w:topLinePunct w:val="0"/>
        <w:autoSpaceDE/>
        <w:autoSpaceDN/>
        <w:bidi w:val="0"/>
        <w:snapToGrid w:val="0"/>
        <w:spacing w:line="360" w:lineRule="auto"/>
        <w:ind w:firstLine="4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.6项目实施阶段项目委托人如因工作需要，要求咨询人派员到项目现场参与审计工作，项目业主提前 24 小时内告知咨询人，咨询人应按约定的时间到场开展工作。若未能按要求到场，业主将扣以5000元/人次违约金。</w:t>
      </w:r>
    </w:p>
    <w:p>
      <w:pPr>
        <w:pageBreakBefore w:val="0"/>
        <w:tabs>
          <w:tab w:val="left" w:pos="1260"/>
        </w:tabs>
        <w:kinsoku/>
        <w:wordWrap/>
        <w:overflowPunct/>
        <w:topLinePunct w:val="0"/>
        <w:autoSpaceDE/>
        <w:autoSpaceDN/>
        <w:bidi w:val="0"/>
        <w:snapToGrid w:val="0"/>
        <w:spacing w:line="360" w:lineRule="auto"/>
        <w:ind w:firstLine="4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7投标文件中承诺的人员进行跟踪审计工作，未经甲方同意，不得随意变更，如甲方同意更换项目负责人的，但同时按每次100000元的违约金处罚，更换其他审计人员的以每人次50000元违约金处罚。</w:t>
      </w:r>
    </w:p>
    <w:p>
      <w:pPr>
        <w:pageBreakBefore w:val="0"/>
        <w:tabs>
          <w:tab w:val="left" w:pos="1260"/>
        </w:tabs>
        <w:kinsoku/>
        <w:wordWrap/>
        <w:overflowPunct/>
        <w:topLinePunct w:val="0"/>
        <w:autoSpaceDE/>
        <w:autoSpaceDN/>
        <w:bidi w:val="0"/>
        <w:snapToGrid w:val="0"/>
        <w:spacing w:line="360" w:lineRule="auto"/>
        <w:ind w:firstLine="4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8如因咨询人原因，咨询人未按约定时间提交成果报告，每延期一天扣除咨询人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1000元。</w:t>
      </w:r>
    </w:p>
    <w:p>
      <w:pPr>
        <w:pStyle w:val="16"/>
        <w:pageBreakBefore w:val="0"/>
        <w:kinsoku/>
        <w:wordWrap/>
        <w:overflowPunct/>
        <w:topLinePunct w:val="0"/>
        <w:autoSpaceDE/>
        <w:autoSpaceDN/>
        <w:bidi w:val="0"/>
        <w:snapToGrid w:val="0"/>
        <w:spacing w:before="0"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支付</w:t>
      </w:r>
      <w:bookmarkEnd w:id="419"/>
      <w:bookmarkEnd w:id="420"/>
    </w:p>
    <w:p>
      <w:pPr>
        <w:pageBreakBefore w:val="0"/>
        <w:kinsoku/>
        <w:wordWrap/>
        <w:overflowPunct/>
        <w:topLinePunct w:val="0"/>
        <w:autoSpaceDE/>
        <w:autoSpaceDN/>
        <w:bidi w:val="0"/>
        <w:snapToGrid w:val="0"/>
        <w:spacing w:line="360" w:lineRule="auto"/>
        <w:rPr>
          <w:rStyle w:val="32"/>
          <w:rFonts w:hint="eastAsia" w:ascii="宋体" w:hAnsi="宋体" w:eastAsia="宋体" w:cs="宋体"/>
          <w:b w:val="0"/>
          <w:color w:val="auto"/>
          <w:sz w:val="24"/>
          <w:szCs w:val="24"/>
          <w:highlight w:val="none"/>
        </w:rPr>
      </w:pPr>
      <w:bookmarkStart w:id="421" w:name="_Toc422322541"/>
      <w:bookmarkStart w:id="422" w:name="_Toc419045116"/>
      <w:r>
        <w:rPr>
          <w:rStyle w:val="32"/>
          <w:rFonts w:hint="eastAsia" w:ascii="宋体" w:hAnsi="宋体" w:eastAsia="宋体" w:cs="宋体"/>
          <w:color w:val="auto"/>
          <w:sz w:val="24"/>
          <w:szCs w:val="24"/>
          <w:highlight w:val="none"/>
        </w:rPr>
        <w:t>5.1支付货币</w:t>
      </w:r>
      <w:bookmarkEnd w:id="421"/>
      <w:bookmarkEnd w:id="422"/>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币种为：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人民币  </w:t>
      </w:r>
      <w:r>
        <w:rPr>
          <w:rFonts w:hint="eastAsia" w:ascii="宋体" w:hAnsi="宋体" w:eastAsia="宋体" w:cs="宋体"/>
          <w:color w:val="auto"/>
          <w:sz w:val="24"/>
          <w:szCs w:val="24"/>
          <w:highlight w:val="none"/>
        </w:rPr>
        <w:t>，汇率为：__</w:t>
      </w:r>
      <w:r>
        <w:rPr>
          <w:rFonts w:hint="eastAsia" w:ascii="宋体" w:hAnsi="宋体" w:eastAsia="宋体" w:cs="宋体"/>
          <w:color w:val="auto"/>
          <w:sz w:val="24"/>
          <w:szCs w:val="24"/>
          <w:highlight w:val="none"/>
          <w:u w:val="single"/>
        </w:rPr>
        <w:t>___/___</w:t>
      </w:r>
      <w:r>
        <w:rPr>
          <w:rFonts w:hint="eastAsia" w:ascii="宋体" w:hAnsi="宋体" w:eastAsia="宋体" w:cs="宋体"/>
          <w:color w:val="auto"/>
          <w:sz w:val="24"/>
          <w:szCs w:val="24"/>
          <w:highlight w:val="none"/>
        </w:rPr>
        <w:t>___，其他约定：______</w:t>
      </w:r>
      <w:r>
        <w:rPr>
          <w:rFonts w:hint="eastAsia" w:ascii="宋体" w:hAnsi="宋体" w:eastAsia="宋体" w:cs="宋体"/>
          <w:color w:val="auto"/>
          <w:sz w:val="24"/>
          <w:szCs w:val="24"/>
          <w:highlight w:val="none"/>
          <w:u w:val="single"/>
        </w:rPr>
        <w:t>_/_</w:t>
      </w:r>
      <w:r>
        <w:rPr>
          <w:rFonts w:hint="eastAsia" w:ascii="宋体" w:hAnsi="宋体" w:eastAsia="宋体" w:cs="宋体"/>
          <w:color w:val="auto"/>
          <w:sz w:val="24"/>
          <w:szCs w:val="24"/>
          <w:highlight w:val="none"/>
        </w:rPr>
        <w:t>___。</w:t>
      </w:r>
    </w:p>
    <w:p>
      <w:pPr>
        <w:pageBreakBefore w:val="0"/>
        <w:kinsoku/>
        <w:wordWrap/>
        <w:overflowPunct/>
        <w:topLinePunct w:val="0"/>
        <w:autoSpaceDE/>
        <w:autoSpaceDN/>
        <w:bidi w:val="0"/>
        <w:snapToGrid w:val="0"/>
        <w:spacing w:line="360" w:lineRule="auto"/>
        <w:rPr>
          <w:rStyle w:val="32"/>
          <w:rFonts w:hint="eastAsia" w:ascii="宋体" w:hAnsi="宋体" w:eastAsia="宋体" w:cs="宋体"/>
          <w:b w:val="0"/>
          <w:color w:val="auto"/>
          <w:sz w:val="24"/>
          <w:szCs w:val="24"/>
          <w:highlight w:val="none"/>
        </w:rPr>
      </w:pPr>
      <w:bookmarkStart w:id="423" w:name="_Toc422322542"/>
      <w:bookmarkStart w:id="424" w:name="_Toc419045117"/>
      <w:r>
        <w:rPr>
          <w:rStyle w:val="32"/>
          <w:rFonts w:hint="eastAsia" w:ascii="宋体" w:hAnsi="宋体" w:eastAsia="宋体" w:cs="宋体"/>
          <w:color w:val="auto"/>
          <w:sz w:val="24"/>
          <w:szCs w:val="24"/>
          <w:highlight w:val="none"/>
        </w:rPr>
        <w:t>5.2 支付申请</w:t>
      </w:r>
      <w:bookmarkEnd w:id="423"/>
      <w:bookmarkEnd w:id="424"/>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咨询人应在本合同约定的每次应付款日期</w:t>
      </w:r>
      <w:r>
        <w:rPr>
          <w:rFonts w:hint="eastAsia" w:ascii="宋体" w:hAnsi="宋体" w:eastAsia="宋体" w:cs="宋体"/>
          <w:color w:val="auto"/>
          <w:sz w:val="24"/>
          <w:szCs w:val="24"/>
          <w:highlight w:val="none"/>
          <w:u w:val="single"/>
        </w:rPr>
        <w:t>15</w:t>
      </w:r>
      <w:r>
        <w:rPr>
          <w:rFonts w:hint="eastAsia" w:ascii="宋体" w:hAnsi="宋体" w:eastAsia="宋体" w:cs="宋体"/>
          <w:color w:val="auto"/>
          <w:sz w:val="24"/>
          <w:szCs w:val="24"/>
          <w:highlight w:val="none"/>
        </w:rPr>
        <w:t>日前，向委托人提交支付申请书。</w:t>
      </w:r>
    </w:p>
    <w:p>
      <w:pPr>
        <w:pageBreakBefore w:val="0"/>
        <w:kinsoku/>
        <w:wordWrap/>
        <w:overflowPunct/>
        <w:topLinePunct w:val="0"/>
        <w:autoSpaceDE/>
        <w:autoSpaceDN/>
        <w:bidi w:val="0"/>
        <w:snapToGrid w:val="0"/>
        <w:spacing w:line="360" w:lineRule="auto"/>
        <w:rPr>
          <w:rStyle w:val="32"/>
          <w:rFonts w:hint="eastAsia" w:ascii="宋体" w:hAnsi="宋体" w:eastAsia="宋体" w:cs="宋体"/>
          <w:b w:val="0"/>
          <w:color w:val="auto"/>
          <w:sz w:val="24"/>
          <w:szCs w:val="24"/>
          <w:highlight w:val="none"/>
        </w:rPr>
      </w:pPr>
      <w:bookmarkStart w:id="425" w:name="_Toc422322543"/>
      <w:bookmarkStart w:id="426" w:name="_Toc419045118"/>
      <w:r>
        <w:rPr>
          <w:rStyle w:val="32"/>
          <w:rFonts w:hint="eastAsia" w:ascii="宋体" w:hAnsi="宋体" w:eastAsia="宋体" w:cs="宋体"/>
          <w:color w:val="auto"/>
          <w:sz w:val="24"/>
          <w:szCs w:val="24"/>
          <w:highlight w:val="none"/>
        </w:rPr>
        <w:t>5.3支付酬金</w:t>
      </w:r>
      <w:bookmarkEnd w:id="425"/>
      <w:bookmarkEnd w:id="426"/>
    </w:p>
    <w:p>
      <w:pPr>
        <w:pageBreakBefore w:val="0"/>
        <w:tabs>
          <w:tab w:val="left" w:pos="1260"/>
        </w:tabs>
        <w:kinsoku/>
        <w:wordWrap/>
        <w:overflowPunct/>
        <w:topLinePunct w:val="0"/>
        <w:autoSpaceDE/>
        <w:autoSpaceDN/>
        <w:bidi w:val="0"/>
        <w:snapToGrid w:val="0"/>
        <w:spacing w:line="360" w:lineRule="auto"/>
        <w:ind w:firstLine="4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正常工作酬金的支付：</w:t>
      </w:r>
    </w:p>
    <w:p>
      <w:pPr>
        <w:pageBreakBefore w:val="0"/>
        <w:tabs>
          <w:tab w:val="left" w:pos="1260"/>
        </w:tabs>
        <w:kinsoku/>
        <w:wordWrap/>
        <w:overflowPunct/>
        <w:topLinePunct w:val="0"/>
        <w:autoSpaceDE/>
        <w:autoSpaceDN/>
        <w:bidi w:val="0"/>
        <w:snapToGrid w:val="0"/>
        <w:spacing w:line="360" w:lineRule="auto"/>
        <w:ind w:firstLine="47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（1）合同签订后1个月内，委托人支付咨询人合同价的5%预付款；</w:t>
      </w:r>
    </w:p>
    <w:p>
      <w:pPr>
        <w:pageBreakBefore w:val="0"/>
        <w:tabs>
          <w:tab w:val="left" w:pos="1260"/>
        </w:tabs>
        <w:kinsoku/>
        <w:wordWrap/>
        <w:overflowPunct/>
        <w:topLinePunct w:val="0"/>
        <w:autoSpaceDE/>
        <w:autoSpaceDN/>
        <w:bidi w:val="0"/>
        <w:snapToGrid w:val="0"/>
        <w:spacing w:line="360" w:lineRule="auto"/>
        <w:ind w:firstLine="47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（2）所有施工图预算审核完成及三方核对完成并经委托人确认后，委托人支付咨询人合同价的30%酬金；</w:t>
      </w:r>
    </w:p>
    <w:p>
      <w:pPr>
        <w:pageBreakBefore w:val="0"/>
        <w:tabs>
          <w:tab w:val="left" w:pos="1260"/>
        </w:tabs>
        <w:kinsoku/>
        <w:wordWrap/>
        <w:overflowPunct/>
        <w:topLinePunct w:val="0"/>
        <w:autoSpaceDE/>
        <w:autoSpaceDN/>
        <w:bidi w:val="0"/>
        <w:snapToGrid w:val="0"/>
        <w:spacing w:line="360" w:lineRule="auto"/>
        <w:ind w:firstLine="47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）在工程结算终审完毕并经委托人确认后一个月内，委托人支付咨询人</w:t>
      </w:r>
      <w:r>
        <w:rPr>
          <w:rFonts w:hint="eastAsia" w:ascii="宋体" w:hAnsi="宋体" w:eastAsia="宋体" w:cs="宋体"/>
          <w:color w:val="auto"/>
          <w:sz w:val="24"/>
          <w:szCs w:val="24"/>
          <w:highlight w:val="none"/>
          <w:u w:val="single"/>
          <w:lang w:val="en-US" w:eastAsia="zh-CN"/>
        </w:rPr>
        <w:t>55</w:t>
      </w:r>
      <w:r>
        <w:rPr>
          <w:rFonts w:hint="eastAsia" w:ascii="宋体" w:hAnsi="宋体" w:eastAsia="宋体" w:cs="宋体"/>
          <w:color w:val="auto"/>
          <w:sz w:val="24"/>
          <w:szCs w:val="24"/>
          <w:highlight w:val="none"/>
          <w:u w:val="single"/>
        </w:rPr>
        <w:t>%酬金。</w:t>
      </w:r>
    </w:p>
    <w:p>
      <w:pPr>
        <w:pageBreakBefore w:val="0"/>
        <w:tabs>
          <w:tab w:val="left" w:pos="1260"/>
        </w:tabs>
        <w:kinsoku/>
        <w:wordWrap/>
        <w:overflowPunct/>
        <w:topLinePunct w:val="0"/>
        <w:autoSpaceDE/>
        <w:autoSpaceDN/>
        <w:bidi w:val="0"/>
        <w:snapToGrid w:val="0"/>
        <w:spacing w:line="360" w:lineRule="auto"/>
        <w:ind w:firstLine="47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）在工程财务决算审核完毕并经甲方确认后一个月内，甲方支付剩余合同价的10%审计服务费。</w:t>
      </w:r>
    </w:p>
    <w:p>
      <w:pPr>
        <w:pageBreakBefore w:val="0"/>
        <w:tabs>
          <w:tab w:val="left" w:pos="1260"/>
        </w:tabs>
        <w:kinsoku/>
        <w:wordWrap/>
        <w:overflowPunct/>
        <w:topLinePunct w:val="0"/>
        <w:autoSpaceDE/>
        <w:autoSpaceDN/>
        <w:bidi w:val="0"/>
        <w:snapToGrid w:val="0"/>
        <w:spacing w:line="360" w:lineRule="auto"/>
        <w:ind w:firstLine="470"/>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w:t>
      </w:r>
      <w:r>
        <w:rPr>
          <w:rFonts w:hint="eastAsia" w:ascii="宋体" w:hAnsi="宋体" w:eastAsia="宋体" w:cs="宋体"/>
          <w:b/>
          <w:color w:val="auto"/>
          <w:sz w:val="24"/>
          <w:szCs w:val="24"/>
          <w:highlight w:val="none"/>
          <w:u w:val="single"/>
        </w:rPr>
        <w:t>工程价款结算审计后核减额超过送审造价5%幅度以外及核增额的5%审计费用由送审施工单位支付，费率按浙价服[2009]84号文件执行。</w:t>
      </w:r>
    </w:p>
    <w:p>
      <w:pPr>
        <w:pageBreakBefore w:val="0"/>
        <w:tabs>
          <w:tab w:val="left" w:pos="1260"/>
        </w:tabs>
        <w:kinsoku/>
        <w:wordWrap/>
        <w:overflowPunct/>
        <w:topLinePunct w:val="0"/>
        <w:autoSpaceDE/>
        <w:autoSpaceDN/>
        <w:bidi w:val="0"/>
        <w:snapToGrid w:val="0"/>
        <w:spacing w:line="360" w:lineRule="auto"/>
        <w:ind w:firstLine="4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虽然存在上述关于时限的约定，但委托人支付每笔款项以收到相应阶段的下述付款申请文件为前提： </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A、增值税专用收款发票（发票金额与每次支付的实际金额相等）；</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B、每次支付前咨询人向委托人提交书面咨询费支付申请。</w:t>
      </w:r>
    </w:p>
    <w:p>
      <w:pPr>
        <w:pStyle w:val="16"/>
        <w:pageBreakBefore w:val="0"/>
        <w:kinsoku/>
        <w:wordWrap/>
        <w:overflowPunct/>
        <w:topLinePunct w:val="0"/>
        <w:autoSpaceDE/>
        <w:autoSpaceDN/>
        <w:bidi w:val="0"/>
        <w:snapToGrid w:val="0"/>
        <w:spacing w:before="0" w:after="0" w:line="360" w:lineRule="auto"/>
        <w:jc w:val="left"/>
        <w:rPr>
          <w:rFonts w:hint="eastAsia" w:ascii="宋体" w:hAnsi="宋体" w:eastAsia="宋体" w:cs="宋体"/>
          <w:color w:val="auto"/>
          <w:sz w:val="24"/>
          <w:szCs w:val="24"/>
          <w:highlight w:val="none"/>
        </w:rPr>
      </w:pPr>
      <w:bookmarkStart w:id="427" w:name="_Toc422322544"/>
      <w:bookmarkStart w:id="428" w:name="_Toc419045119"/>
      <w:r>
        <w:rPr>
          <w:rFonts w:hint="eastAsia" w:ascii="宋体" w:hAnsi="宋体" w:eastAsia="宋体" w:cs="宋体"/>
          <w:color w:val="auto"/>
          <w:sz w:val="24"/>
          <w:szCs w:val="24"/>
          <w:highlight w:val="none"/>
        </w:rPr>
        <w:t>6. 合同变更、解除与终止</w:t>
      </w:r>
      <w:bookmarkEnd w:id="427"/>
      <w:bookmarkEnd w:id="428"/>
    </w:p>
    <w:p>
      <w:pPr>
        <w:pageBreakBefore w:val="0"/>
        <w:kinsoku/>
        <w:wordWrap/>
        <w:overflowPunct/>
        <w:topLinePunct w:val="0"/>
        <w:autoSpaceDE/>
        <w:autoSpaceDN/>
        <w:bidi w:val="0"/>
        <w:snapToGrid w:val="0"/>
        <w:spacing w:line="360" w:lineRule="auto"/>
        <w:rPr>
          <w:rFonts w:hint="eastAsia" w:ascii="宋体" w:hAnsi="宋体" w:eastAsia="宋体" w:cs="宋体"/>
          <w:b/>
          <w:color w:val="auto"/>
          <w:sz w:val="24"/>
          <w:szCs w:val="24"/>
          <w:highlight w:val="none"/>
          <w:u w:val="single"/>
        </w:rPr>
      </w:pPr>
      <w:bookmarkStart w:id="429" w:name="_Toc419045120"/>
      <w:bookmarkStart w:id="430" w:name="_Toc422322545"/>
      <w:r>
        <w:rPr>
          <w:rStyle w:val="32"/>
          <w:rFonts w:hint="eastAsia" w:ascii="宋体" w:hAnsi="宋体" w:eastAsia="宋体" w:cs="宋体"/>
          <w:color w:val="auto"/>
          <w:sz w:val="24"/>
          <w:szCs w:val="24"/>
          <w:highlight w:val="none"/>
        </w:rPr>
        <w:t>6.1合同变更</w:t>
      </w:r>
      <w:bookmarkEnd w:id="429"/>
      <w:bookmarkEnd w:id="430"/>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6.1.2 除不可抗力外，因非咨询人原因导致本合同履行期限延长、内容增加时，附加工作酬金按下列方法确定：</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6.1.4因工程规模、服务范围及内容的变化等导致咨询人的工作量增减时，服务酬金的调整方法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b/>
          <w:color w:val="auto"/>
          <w:sz w:val="24"/>
          <w:szCs w:val="24"/>
          <w:highlight w:val="none"/>
        </w:rPr>
        <w:t>。</w:t>
      </w:r>
    </w:p>
    <w:p>
      <w:pPr>
        <w:pStyle w:val="13"/>
        <w:pageBreakBefore w:val="0"/>
        <w:kinsoku/>
        <w:wordWrap/>
        <w:overflowPunct/>
        <w:topLinePunct w:val="0"/>
        <w:autoSpaceDE/>
        <w:autoSpaceDN/>
        <w:bidi w:val="0"/>
        <w:snapToGrid w:val="0"/>
        <w:spacing w:before="0" w:after="0" w:line="360" w:lineRule="auto"/>
        <w:jc w:val="left"/>
        <w:rPr>
          <w:rFonts w:hint="eastAsia" w:ascii="宋体" w:hAnsi="宋体" w:eastAsia="宋体" w:cs="宋体"/>
          <w:color w:val="auto"/>
          <w:sz w:val="24"/>
          <w:szCs w:val="24"/>
          <w:highlight w:val="none"/>
        </w:rPr>
      </w:pPr>
      <w:bookmarkStart w:id="431" w:name="_Toc422322546"/>
      <w:r>
        <w:rPr>
          <w:rFonts w:hint="eastAsia" w:ascii="宋体" w:hAnsi="宋体" w:eastAsia="宋体" w:cs="宋体"/>
          <w:color w:val="auto"/>
          <w:sz w:val="24"/>
          <w:szCs w:val="24"/>
          <w:highlight w:val="none"/>
        </w:rPr>
        <w:t>6.2合同解除</w:t>
      </w:r>
      <w:bookmarkEnd w:id="431"/>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6.2.2双方约定解除合同的条件还包括：</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6.2.4因不可抗力导致的合同解除，双方约定损失的分担如下：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16"/>
        <w:pageBreakBefore w:val="0"/>
        <w:kinsoku/>
        <w:wordWrap/>
        <w:overflowPunct/>
        <w:topLinePunct w:val="0"/>
        <w:autoSpaceDE/>
        <w:autoSpaceDN/>
        <w:bidi w:val="0"/>
        <w:snapToGrid w:val="0"/>
        <w:spacing w:before="0" w:after="0" w:line="360" w:lineRule="auto"/>
        <w:jc w:val="left"/>
        <w:rPr>
          <w:rFonts w:hint="eastAsia" w:ascii="宋体" w:hAnsi="宋体" w:eastAsia="宋体" w:cs="宋体"/>
          <w:color w:val="auto"/>
          <w:sz w:val="24"/>
          <w:szCs w:val="24"/>
          <w:highlight w:val="none"/>
        </w:rPr>
      </w:pPr>
      <w:bookmarkStart w:id="432" w:name="_Toc419045121"/>
      <w:bookmarkStart w:id="433" w:name="_Toc422322547"/>
      <w:r>
        <w:rPr>
          <w:rFonts w:hint="eastAsia" w:ascii="宋体" w:hAnsi="宋体" w:eastAsia="宋体" w:cs="宋体"/>
          <w:color w:val="auto"/>
          <w:sz w:val="24"/>
          <w:szCs w:val="24"/>
          <w:highlight w:val="none"/>
        </w:rPr>
        <w:t>7. 争议解决</w:t>
      </w:r>
      <w:bookmarkEnd w:id="432"/>
      <w:bookmarkEnd w:id="433"/>
    </w:p>
    <w:p>
      <w:pPr>
        <w:pStyle w:val="13"/>
        <w:pageBreakBefore w:val="0"/>
        <w:kinsoku/>
        <w:wordWrap/>
        <w:overflowPunct/>
        <w:topLinePunct w:val="0"/>
        <w:autoSpaceDE/>
        <w:autoSpaceDN/>
        <w:bidi w:val="0"/>
        <w:snapToGrid w:val="0"/>
        <w:spacing w:before="0" w:after="0" w:line="360" w:lineRule="auto"/>
        <w:jc w:val="left"/>
        <w:rPr>
          <w:rFonts w:hint="eastAsia" w:ascii="宋体" w:hAnsi="宋体" w:eastAsia="宋体" w:cs="宋体"/>
          <w:color w:val="auto"/>
          <w:sz w:val="24"/>
          <w:szCs w:val="24"/>
          <w:highlight w:val="none"/>
        </w:rPr>
      </w:pPr>
      <w:bookmarkStart w:id="434" w:name="_Toc422322549"/>
      <w:r>
        <w:rPr>
          <w:rFonts w:hint="eastAsia" w:ascii="宋体" w:hAnsi="宋体" w:eastAsia="宋体" w:cs="宋体"/>
          <w:color w:val="auto"/>
          <w:sz w:val="24"/>
          <w:szCs w:val="24"/>
          <w:highlight w:val="none"/>
        </w:rPr>
        <w:t>7.3仲裁或诉讼</w:t>
      </w:r>
      <w:bookmarkEnd w:id="434"/>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合同争议的最终解决方式为下列第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（1）提请</w:t>
      </w:r>
      <w:r>
        <w:rPr>
          <w:rFonts w:hint="eastAsia" w:ascii="宋体" w:hAnsi="宋体" w:eastAsia="宋体" w:cs="宋体"/>
          <w:color w:val="auto"/>
          <w:sz w:val="24"/>
          <w:szCs w:val="24"/>
          <w:highlight w:val="none"/>
          <w:u w:val="single"/>
        </w:rPr>
        <w:t>项目所在地</w:t>
      </w:r>
      <w:r>
        <w:rPr>
          <w:rFonts w:hint="eastAsia" w:ascii="宋体" w:hAnsi="宋体" w:eastAsia="宋体" w:cs="宋体"/>
          <w:color w:val="auto"/>
          <w:sz w:val="24"/>
          <w:szCs w:val="24"/>
          <w:highlight w:val="none"/>
        </w:rPr>
        <w:t>仲裁委员会进行仲裁。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（2）向</w:t>
      </w:r>
      <w:r>
        <w:rPr>
          <w:rFonts w:hint="eastAsia" w:ascii="宋体" w:hAnsi="宋体" w:eastAsia="宋体" w:cs="宋体"/>
          <w:color w:val="auto"/>
          <w:sz w:val="24"/>
          <w:szCs w:val="24"/>
          <w:highlight w:val="none"/>
          <w:u w:val="single"/>
        </w:rPr>
        <w:t>项目所在地</w:t>
      </w:r>
      <w:r>
        <w:rPr>
          <w:rFonts w:hint="eastAsia" w:ascii="宋体" w:hAnsi="宋体" w:eastAsia="宋体" w:cs="宋体"/>
          <w:color w:val="auto"/>
          <w:sz w:val="24"/>
          <w:szCs w:val="24"/>
          <w:highlight w:val="none"/>
        </w:rPr>
        <w:t>人民法院提起诉讼。</w:t>
      </w:r>
    </w:p>
    <w:p>
      <w:pPr>
        <w:pStyle w:val="16"/>
        <w:pageBreakBefore w:val="0"/>
        <w:kinsoku/>
        <w:wordWrap/>
        <w:overflowPunct/>
        <w:topLinePunct w:val="0"/>
        <w:autoSpaceDE/>
        <w:autoSpaceDN/>
        <w:bidi w:val="0"/>
        <w:snapToGrid w:val="0"/>
        <w:spacing w:before="0" w:after="0" w:line="360" w:lineRule="auto"/>
        <w:jc w:val="left"/>
        <w:rPr>
          <w:rFonts w:hint="eastAsia" w:ascii="宋体" w:hAnsi="宋体" w:eastAsia="宋体" w:cs="宋体"/>
          <w:color w:val="auto"/>
          <w:sz w:val="24"/>
          <w:szCs w:val="24"/>
          <w:highlight w:val="none"/>
          <w:lang w:eastAsia="zh-CN"/>
        </w:rPr>
      </w:pPr>
      <w:bookmarkStart w:id="435" w:name="_Toc422322556"/>
      <w:bookmarkStart w:id="436" w:name="_Toc419045125"/>
      <w:r>
        <w:rPr>
          <w:rFonts w:hint="eastAsia" w:ascii="宋体" w:hAnsi="宋体" w:eastAsia="宋体" w:cs="宋体"/>
          <w:color w:val="auto"/>
          <w:sz w:val="24"/>
          <w:szCs w:val="24"/>
          <w:highlight w:val="none"/>
          <w:lang w:eastAsia="zh-CN"/>
        </w:rPr>
        <w:t>8.其他</w:t>
      </w:r>
    </w:p>
    <w:p>
      <w:pPr>
        <w:pageBreakBefore w:val="0"/>
        <w:tabs>
          <w:tab w:val="left" w:pos="1260"/>
        </w:tabs>
        <w:kinsoku/>
        <w:wordWrap/>
        <w:overflowPunct/>
        <w:topLinePunct w:val="0"/>
        <w:autoSpaceDE/>
        <w:autoSpaceDN/>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8.4联络</w:t>
      </w:r>
    </w:p>
    <w:p>
      <w:pPr>
        <w:pageBreakBefore w:val="0"/>
        <w:tabs>
          <w:tab w:val="left" w:pos="1260"/>
        </w:tabs>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8.4.1任何一方与合同有关的通知、指示、要求、决定等，均应在</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日内送达对方指定的接收人和送达地点。</w:t>
      </w:r>
    </w:p>
    <w:p>
      <w:pPr>
        <w:pageBreakBefore w:val="0"/>
        <w:tabs>
          <w:tab w:val="left" w:pos="1260"/>
        </w:tabs>
        <w:kinsoku/>
        <w:wordWrap/>
        <w:overflowPunct/>
        <w:topLinePunct w:val="0"/>
        <w:autoSpaceDE/>
        <w:autoSpaceDN/>
        <w:bidi w:val="0"/>
        <w:snapToGrid w:val="0"/>
        <w:spacing w:line="360" w:lineRule="auto"/>
        <w:ind w:firstLine="47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8.4.2委托人指定的送达接收人：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，送达地点：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，电子邮箱：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p>
    <w:p>
      <w:pPr>
        <w:pageBreakBefore w:val="0"/>
        <w:tabs>
          <w:tab w:val="left" w:pos="1260"/>
        </w:tabs>
        <w:kinsoku/>
        <w:wordWrap/>
        <w:overflowPunct/>
        <w:topLinePunct w:val="0"/>
        <w:autoSpaceDE/>
        <w:autoSpaceDN/>
        <w:bidi w:val="0"/>
        <w:snapToGrid w:val="0"/>
        <w:spacing w:line="360" w:lineRule="auto"/>
        <w:ind w:firstLine="47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咨询人指定的送达接收人：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，送达地点：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，电子邮箱：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p>
    <w:p>
      <w:pPr>
        <w:pageBreakBefore w:val="0"/>
        <w:tabs>
          <w:tab w:val="left" w:pos="1260"/>
        </w:tabs>
        <w:kinsoku/>
        <w:wordWrap/>
        <w:overflowPunct/>
        <w:topLinePunct w:val="0"/>
        <w:autoSpaceDE/>
        <w:autoSpaceDN/>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8.5知识产权</w:t>
      </w:r>
    </w:p>
    <w:p>
      <w:pPr>
        <w:pageBreakBefore w:val="0"/>
        <w:tabs>
          <w:tab w:val="left" w:pos="1260"/>
        </w:tabs>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委托人提供给咨询人的图纸、委托人为实施工程自行编制或委托编制的技术规范以及反映委托人要求的或其他类似性质文件的著作权属于</w:t>
      </w:r>
      <w:r>
        <w:rPr>
          <w:rFonts w:hint="eastAsia" w:ascii="宋体" w:hAnsi="宋体" w:eastAsia="宋体" w:cs="宋体"/>
          <w:color w:val="auto"/>
          <w:sz w:val="24"/>
          <w:szCs w:val="24"/>
          <w:highlight w:val="none"/>
          <w:u w:val="single"/>
          <w:lang w:val="en-US" w:eastAsia="zh-CN"/>
        </w:rPr>
        <w:t>委托人</w:t>
      </w:r>
      <w:r>
        <w:rPr>
          <w:rFonts w:hint="eastAsia" w:ascii="宋体" w:hAnsi="宋体" w:eastAsia="宋体" w:cs="宋体"/>
          <w:color w:val="auto"/>
          <w:sz w:val="24"/>
          <w:szCs w:val="24"/>
          <w:highlight w:val="none"/>
          <w:lang w:eastAsia="zh-CN"/>
        </w:rPr>
        <w:t>。</w:t>
      </w:r>
    </w:p>
    <w:p>
      <w:pPr>
        <w:pageBreakBefore w:val="0"/>
        <w:tabs>
          <w:tab w:val="left" w:pos="1260"/>
        </w:tabs>
        <w:kinsoku/>
        <w:wordWrap/>
        <w:overflowPunct/>
        <w:topLinePunct w:val="0"/>
        <w:autoSpaceDE/>
        <w:autoSpaceDN/>
        <w:bidi w:val="0"/>
        <w:snapToGrid w:val="0"/>
        <w:spacing w:line="360" w:lineRule="auto"/>
        <w:ind w:firstLine="470"/>
        <w:rPr>
          <w:rStyle w:val="3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咨询人为履行本合同约定而编制的成果文件，其著作权属于</w:t>
      </w:r>
      <w:r>
        <w:rPr>
          <w:rFonts w:hint="eastAsia" w:ascii="宋体" w:hAnsi="宋体" w:eastAsia="宋体" w:cs="宋体"/>
          <w:color w:val="auto"/>
          <w:sz w:val="24"/>
          <w:szCs w:val="24"/>
          <w:highlight w:val="none"/>
          <w:u w:val="single"/>
          <w:lang w:val="en-US" w:eastAsia="zh-CN"/>
        </w:rPr>
        <w:t>委托人</w:t>
      </w:r>
      <w:r>
        <w:rPr>
          <w:rFonts w:hint="eastAsia" w:ascii="宋体" w:hAnsi="宋体" w:eastAsia="宋体" w:cs="宋体"/>
          <w:color w:val="auto"/>
          <w:sz w:val="24"/>
          <w:szCs w:val="24"/>
          <w:highlight w:val="none"/>
          <w:lang w:eastAsia="zh-CN"/>
        </w:rPr>
        <w:t xml:space="preserve">。   </w:t>
      </w:r>
    </w:p>
    <w:p>
      <w:pPr>
        <w:pageBreakBefore w:val="0"/>
        <w:kinsoku/>
        <w:wordWrap/>
        <w:overflowPunct/>
        <w:topLinePunct w:val="0"/>
        <w:autoSpaceDE/>
        <w:autoSpaceDN/>
        <w:bidi w:val="0"/>
        <w:snapToGrid w:val="0"/>
        <w:spacing w:line="360" w:lineRule="auto"/>
        <w:rPr>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9.补充条款</w:t>
      </w:r>
      <w:bookmarkEnd w:id="435"/>
      <w:bookmarkEnd w:id="436"/>
    </w:p>
    <w:p>
      <w:pPr>
        <w:pageBreakBefore w:val="0"/>
        <w:kinsoku/>
        <w:wordWrap/>
        <w:overflowPunct/>
        <w:topLinePunct w:val="0"/>
        <w:autoSpaceDE/>
        <w:autoSpaceDN/>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9.1建设工程造价咨询业务范围</w:t>
      </w:r>
      <w:r>
        <w:rPr>
          <w:rFonts w:hint="eastAsia" w:ascii="宋体" w:hAnsi="宋体" w:eastAsia="宋体" w:cs="宋体"/>
          <w:color w:val="auto"/>
          <w:sz w:val="24"/>
          <w:szCs w:val="24"/>
          <w:highlight w:val="none"/>
        </w:rPr>
        <w:t>包括但不限于以下规定：</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（1）建安工程施工图预算编制及审核</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1.1设计单位完成施工图后，编制施工图预算并对工程总承包单位编制施工图预算进行审核，负责差异原因分析、依据查找，并出具各方认可的书面报告。 </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1.2按委托人和设计方要求提供该阶段其他相关服务。</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（2）施工阶段全过程造价控制</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kern w:val="0"/>
          <w:sz w:val="24"/>
          <w:szCs w:val="24"/>
          <w:highlight w:val="none"/>
        </w:rPr>
        <w:t>建设项目现场跟踪审计服务期间，审计人员须满足以下出勤要求。项目负责人每周至少1天，安装专业、土建专业跟踪人员每周至少各1天。缺勤考核按照项目负责人扣1000元/天，其他扣500元/天。</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2.2主要负责人参与造价控制有关的工程会议；</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2.3根据委托人要求，对造价控制的工作流程提出合理化建议、编制实施细则，确定造价控制目标；</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2.4根据施工承包合同、进度计划，编制用款计划书；</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2.5负责审核每月(期)完成的进度款月报表，五日内审核完毕并提出付款建议书。</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协助委托人及时审核因设计变更、现场签证等发生的费用，签署造价咨询意见单。做好设计变更及现场签证的工程量计量审核、设计变更技术经济分析，并向委托人提供造价控制重点和控制方向，三天内完成联系单审核，并形成审核报告，加盖公章；</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2.7对涉及重大变更的项目协助委托人完善报批手续，需要时应采取必要的审核方法做好相关取证工作，帮助委托人完善基础资料和变更联系单；</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2.8提供与造价控制相关的人工、材料、设备等造价信息和其他咨询服务。参与变更材料设备的询价，协助委托</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做好甲供或甲定乙供材料是否符合招标文件品牌、规格等要求进行抽查和试验，并确认是否按设计图纸及变更实施。严格把好建筑材料价格关，对于明显高于市场价格的无价材料，及时提供委托</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以控制；</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建立联系单台帐，按合同分别建立，区分设计变更、施工签证。每月10日前完成跟踪审计报告，主要内容包括但不限于项目当月联系单签证情况（包括联系单台帐电子版）、成本变动估算与市场异动情况、需提请委托人预警事项等；每缺少一次按1000元扣罚。</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2.10做好过程中影像资料的记录（预埋及隐蔽工程等的记录）。</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2.11按照施工招标（投标）文件、合同和有关规范，对新增项目严格把关，核实其真实性及最终实施情况；</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2.12索赔审核、承发包方提出索赔时，根据施工合同和有关法律、法规，提供咨询意见；</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协助委托人审核施工单位报送的竣工结算送审资料，协助委托人向结算审计单位提交完整的结算资料及各项费用初审汇总表；若施工合同约定需分阶段结算的（若有），协助委托人向审计单位提交分阶段完工的工程结算资料；</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2.14每月月初参加成本控制例会并形成纪要，项目负责人及主要专业审计人员必须参加，每缺会一次</w:t>
      </w:r>
      <w:r>
        <w:rPr>
          <w:rFonts w:hint="eastAsia" w:ascii="宋体" w:hAnsi="宋体" w:eastAsia="宋体" w:cs="宋体"/>
          <w:color w:val="auto"/>
          <w:kern w:val="0"/>
          <w:sz w:val="24"/>
          <w:szCs w:val="24"/>
          <w:highlight w:val="none"/>
        </w:rPr>
        <w:t>按照项目负责人扣1000元，其他扣500元</w:t>
      </w:r>
      <w:r>
        <w:rPr>
          <w:rFonts w:hint="eastAsia" w:ascii="宋体" w:hAnsi="宋体" w:eastAsia="宋体" w:cs="宋体"/>
          <w:color w:val="auto"/>
          <w:sz w:val="24"/>
          <w:szCs w:val="24"/>
          <w:highlight w:val="none"/>
        </w:rPr>
        <w:t>扣罚，直接从下一阶段酬金支付中扣除；</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2.15参与造价控制有关的工程会议、监理例会、图纸会审等，按月、季度及项目主要节点出成本变动情况报告；</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2.16工程结束后，咨询人向委托人提交全过程工程造价控制成果报告四份并归还全部资料（每缺一份原件按500元/份赔偿）。</w:t>
      </w:r>
    </w:p>
    <w:p>
      <w:pPr>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2.17委托人要求的其他事项。</w:t>
      </w:r>
    </w:p>
    <w:p>
      <w:pPr>
        <w:pageBreakBefore w:val="0"/>
        <w:kinsoku/>
        <w:wordWrap/>
        <w:overflowPunct/>
        <w:topLinePunct w:val="0"/>
        <w:autoSpaceDE/>
        <w:autoSpaceDN/>
        <w:bidi w:val="0"/>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（3）工程结算审核阶段</w:t>
      </w:r>
    </w:p>
    <w:p>
      <w:pPr>
        <w:pageBreakBefore w:val="0"/>
        <w:kinsoku/>
        <w:wordWrap/>
        <w:overflowPunct/>
        <w:topLinePunct w:val="0"/>
        <w:autoSpaceDE/>
        <w:autoSpaceDN/>
        <w:bidi w:val="0"/>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3.1）工程竣工后，协助委托人核验施工单位递交的结算资料的完整性，符合结算审价要求；</w:t>
      </w:r>
    </w:p>
    <w:p>
      <w:pPr>
        <w:pageBreakBefore w:val="0"/>
        <w:kinsoku/>
        <w:wordWrap/>
        <w:overflowPunct/>
        <w:topLinePunct w:val="0"/>
        <w:autoSpaceDE/>
        <w:autoSpaceDN/>
        <w:bidi w:val="0"/>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3.2）积极配合委托人的法定审计（含委托人上级各部门的审计）工作，并及时提交各项所需资料；</w:t>
      </w:r>
    </w:p>
    <w:p>
      <w:pPr>
        <w:pageBreakBefore w:val="0"/>
        <w:kinsoku/>
        <w:wordWrap/>
        <w:overflowPunct/>
        <w:topLinePunct w:val="0"/>
        <w:autoSpaceDE/>
        <w:autoSpaceDN/>
        <w:bidi w:val="0"/>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3.3）编制工程竣工过程审计报告，项目完成后整理项目投资全部费用数据，编制提交投资控制执行情况对比表并向委托人提交《投资控制总结报告》；</w:t>
      </w:r>
    </w:p>
    <w:p>
      <w:pPr>
        <w:pageBreakBefore w:val="0"/>
        <w:kinsoku/>
        <w:wordWrap/>
        <w:overflowPunct/>
        <w:topLinePunct w:val="0"/>
        <w:autoSpaceDE/>
        <w:autoSpaceDN/>
        <w:bidi w:val="0"/>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3.4）委托人要求的其他事项。</w:t>
      </w:r>
    </w:p>
    <w:p>
      <w:pPr>
        <w:pageBreakBefore w:val="0"/>
        <w:kinsoku/>
        <w:wordWrap/>
        <w:overflowPunct/>
        <w:topLinePunct w:val="0"/>
        <w:autoSpaceDE/>
        <w:autoSpaceDN/>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9.2服务要求：</w:t>
      </w:r>
    </w:p>
    <w:p>
      <w:pPr>
        <w:pageBreakBefore w:val="0"/>
        <w:kinsoku/>
        <w:wordWrap/>
        <w:overflowPunct/>
        <w:topLinePunct w:val="0"/>
        <w:autoSpaceDE/>
        <w:autoSpaceDN/>
        <w:bidi w:val="0"/>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拟派项目负责人（具有在本单位注册的国家注册造价工程师）必须按时参加项目各类会议，此外每周到项目现场1天以上（国定节假日除外），每次不得少于6小时（时间段在9：00—17:00间），若出现重大情况需24小时内到达指定地点（含节假日）。由委托人考勤，每周少一次罚1000元。及时处理项目约定范围内服务内容；</w:t>
      </w:r>
    </w:p>
    <w:p>
      <w:pPr>
        <w:pageBreakBefore w:val="0"/>
        <w:kinsoku/>
        <w:wordWrap/>
        <w:overflowPunct/>
        <w:topLinePunct w:val="0"/>
        <w:autoSpaceDE/>
        <w:autoSpaceDN/>
        <w:bidi w:val="0"/>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szCs w:val="24"/>
          <w:highlight w:val="none"/>
        </w:rPr>
        <w:t>安装专业、土建专业跟踪人员</w:t>
      </w:r>
      <w:r>
        <w:rPr>
          <w:rFonts w:hint="eastAsia" w:ascii="宋体" w:hAnsi="宋体" w:eastAsia="宋体" w:cs="宋体"/>
          <w:color w:val="auto"/>
          <w:sz w:val="24"/>
          <w:szCs w:val="24"/>
          <w:highlight w:val="none"/>
        </w:rPr>
        <w:t>现场办公时间每周不得少于各1次（工作日），每次不得少于6小时（时间段在9：00—17:00间），若出现重大情况需24小时内到达指定地点（含节假日）。由委托人考勤，每周少一次各罚500元；</w:t>
      </w:r>
    </w:p>
    <w:p>
      <w:pPr>
        <w:pageBreakBefore w:val="0"/>
        <w:kinsoku/>
        <w:wordWrap/>
        <w:overflowPunct/>
        <w:topLinePunct w:val="0"/>
        <w:autoSpaceDE/>
        <w:autoSpaceDN/>
        <w:bidi w:val="0"/>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（3）本工程造价咨询服务的目标：保证不突破本工程概算；</w:t>
      </w:r>
    </w:p>
    <w:p>
      <w:pPr>
        <w:pageBreakBefore w:val="0"/>
        <w:kinsoku/>
        <w:wordWrap/>
        <w:overflowPunct/>
        <w:topLinePunct w:val="0"/>
        <w:autoSpaceDE/>
        <w:autoSpaceDN/>
        <w:bidi w:val="0"/>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（4）咨询人应对本工程的投资额等相关数据保密，并在签订工程造价咨询服务合同时签订保密协议；</w:t>
      </w:r>
    </w:p>
    <w:p>
      <w:pPr>
        <w:pageBreakBefore w:val="0"/>
        <w:kinsoku/>
        <w:wordWrap/>
        <w:overflowPunct/>
        <w:topLinePunct w:val="0"/>
        <w:autoSpaceDE/>
        <w:autoSpaceDN/>
        <w:bidi w:val="0"/>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（5）各项跟踪审计、工程结算审核误差率均不得超过±3%；稽核核减金额误差按招标文件相关规定执行；</w:t>
      </w:r>
    </w:p>
    <w:p>
      <w:pPr>
        <w:pageBreakBefore w:val="0"/>
        <w:kinsoku/>
        <w:wordWrap/>
        <w:overflowPunct/>
        <w:topLinePunct w:val="0"/>
        <w:autoSpaceDE/>
        <w:autoSpaceDN/>
        <w:bidi w:val="0"/>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（6）结算审核工作的基本任务：以工程承发包合同约定为依据，在符合国家相关法律、法规的前提下，实事求是地完成各项合同结算审核。</w:t>
      </w:r>
    </w:p>
    <w:p>
      <w:pPr>
        <w:pageBreakBefore w:val="0"/>
        <w:kinsoku/>
        <w:wordWrap/>
        <w:overflowPunct/>
        <w:topLinePunct w:val="0"/>
        <w:autoSpaceDE/>
        <w:autoSpaceDN/>
        <w:bidi w:val="0"/>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（7）结算审核工作应遵循信守合同、实事求是、公平公正，风险共担的原则。</w:t>
      </w:r>
    </w:p>
    <w:p>
      <w:pPr>
        <w:pageBreakBefore w:val="0"/>
        <w:kinsoku/>
        <w:wordWrap/>
        <w:overflowPunct/>
        <w:topLinePunct w:val="0"/>
        <w:autoSpaceDE/>
        <w:autoSpaceDN/>
        <w:bidi w:val="0"/>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（8）工程结算审核应严格执行合同条款，合同规定不予调整的项目结算审核中一律不再调整，如因国家宏观经济政策影响造成与合同签订状态差异较大或特殊事件需报委托人批准后调整。</w:t>
      </w:r>
    </w:p>
    <w:p>
      <w:pPr>
        <w:pageBreakBefore w:val="0"/>
        <w:kinsoku/>
        <w:wordWrap/>
        <w:overflowPunct/>
        <w:topLinePunct w:val="0"/>
        <w:autoSpaceDE/>
        <w:autoSpaceDN/>
        <w:bidi w:val="0"/>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本工程结算审核工作实行全过程动态管理，要求咨询人在工程现场及时按各标段施工合同（含补充协议）约定进行变更费用、单价（准单价）承包、暂定金额、预算下浮项目、工程量清单承包项目、现场签证审核、以及合同范围确认等工作，满足委托人工程结算进度要求。</w:t>
      </w:r>
    </w:p>
    <w:p>
      <w:pPr>
        <w:pageBreakBefore w:val="0"/>
        <w:kinsoku/>
        <w:wordWrap/>
        <w:overflowPunct/>
        <w:topLinePunct w:val="0"/>
        <w:autoSpaceDE/>
        <w:autoSpaceDN/>
        <w:bidi w:val="0"/>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（10）单项工程竣工结算审核应在验收后一个月内完成；跨年度合同，当年发生的材差、变更、委托等结算审核应在当年完成，最迟不得超过第二年一季度，各合同结算审核不能影响工程整体竣工决算进度。</w:t>
      </w:r>
    </w:p>
    <w:p>
      <w:pPr>
        <w:pageBreakBefore w:val="0"/>
        <w:kinsoku/>
        <w:wordWrap/>
        <w:overflowPunct/>
        <w:topLinePunct w:val="0"/>
        <w:autoSpaceDE/>
        <w:autoSpaceDN/>
        <w:bidi w:val="0"/>
        <w:snapToGrid w:val="0"/>
        <w:spacing w:line="360" w:lineRule="auto"/>
        <w:ind w:firstLine="360" w:firstLineChars="15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（11）结算审核完成后，将其与对应的批准概算（或执行概算）进行对比、分析。</w:t>
      </w:r>
    </w:p>
    <w:p>
      <w:pPr>
        <w:pageBreakBefore w:val="0"/>
        <w:kinsoku/>
        <w:wordWrap/>
        <w:overflowPunct/>
        <w:topLinePunct w:val="0"/>
        <w:autoSpaceDE/>
        <w:autoSpaceDN/>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9.3审核时限要求：</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5" w:type="dxa"/>
          <w:bottom w:w="0" w:type="dxa"/>
          <w:right w:w="15" w:type="dxa"/>
        </w:tblCellMar>
      </w:tblPr>
      <w:tblGrid>
        <w:gridCol w:w="2303"/>
        <w:gridCol w:w="65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5" w:type="dxa"/>
            <w:bottom w:w="0" w:type="dxa"/>
            <w:right w:w="15" w:type="dxa"/>
          </w:tblCellMar>
        </w:tblPrEx>
        <w:trPr>
          <w:trHeight w:val="477" w:hRule="atLeast"/>
          <w:jc w:val="center"/>
        </w:trPr>
        <w:tc>
          <w:tcPr>
            <w:tcW w:w="2303" w:type="dxa"/>
            <w:noWrap w:val="0"/>
            <w:vAlign w:val="center"/>
          </w:tcPr>
          <w:p>
            <w:pPr>
              <w:pageBreakBefore w:val="0"/>
              <w:kinsoku/>
              <w:wordWrap/>
              <w:overflowPunct/>
              <w:topLinePunct w:val="0"/>
              <w:autoSpaceDE/>
              <w:autoSpaceDN/>
              <w:bidi w:val="0"/>
              <w:snapToGrid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施工图预算阶段</w:t>
            </w:r>
          </w:p>
        </w:tc>
        <w:tc>
          <w:tcPr>
            <w:tcW w:w="6550" w:type="dxa"/>
            <w:noWrap w:val="0"/>
            <w:vAlign w:val="center"/>
          </w:tcPr>
          <w:p>
            <w:pPr>
              <w:pageBreakBefore w:val="0"/>
              <w:kinsoku/>
              <w:wordWrap/>
              <w:overflowPunct/>
              <w:topLinePunct w:val="0"/>
              <w:autoSpaceDE/>
              <w:autoSpaceDN/>
              <w:bidi w:val="0"/>
              <w:snapToGrid w:val="0"/>
              <w:spacing w:line="360" w:lineRule="auto"/>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施工图预算编制与审核，时间为30日历天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5" w:type="dxa"/>
            <w:bottom w:w="0" w:type="dxa"/>
            <w:right w:w="15" w:type="dxa"/>
          </w:tblCellMar>
        </w:tblPrEx>
        <w:trPr>
          <w:trHeight w:val="285" w:hRule="atLeast"/>
          <w:jc w:val="center"/>
        </w:trPr>
        <w:tc>
          <w:tcPr>
            <w:tcW w:w="2303" w:type="dxa"/>
            <w:vMerge w:val="restart"/>
            <w:noWrap w:val="0"/>
            <w:vAlign w:val="center"/>
          </w:tcPr>
          <w:p>
            <w:pPr>
              <w:pageBreakBefore w:val="0"/>
              <w:kinsoku/>
              <w:wordWrap/>
              <w:overflowPunct/>
              <w:topLinePunct w:val="0"/>
              <w:autoSpaceDE/>
              <w:autoSpaceDN/>
              <w:bidi w:val="0"/>
              <w:snapToGrid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施工阶段</w:t>
            </w:r>
          </w:p>
        </w:tc>
        <w:tc>
          <w:tcPr>
            <w:tcW w:w="6550" w:type="dxa"/>
            <w:noWrap w:val="0"/>
            <w:vAlign w:val="center"/>
          </w:tcPr>
          <w:p>
            <w:pPr>
              <w:pageBreakBefore w:val="0"/>
              <w:kinsoku/>
              <w:wordWrap/>
              <w:overflowPunct/>
              <w:topLinePunct w:val="0"/>
              <w:autoSpaceDE/>
              <w:autoSpaceDN/>
              <w:bidi w:val="0"/>
              <w:snapToGrid w:val="0"/>
              <w:spacing w:line="360" w:lineRule="auto"/>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施工合同的审核，时间为5日历天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5" w:type="dxa"/>
            <w:bottom w:w="0" w:type="dxa"/>
            <w:right w:w="15" w:type="dxa"/>
          </w:tblCellMar>
        </w:tblPrEx>
        <w:trPr>
          <w:trHeight w:val="285" w:hRule="atLeast"/>
          <w:jc w:val="center"/>
        </w:trPr>
        <w:tc>
          <w:tcPr>
            <w:tcW w:w="2303" w:type="dxa"/>
            <w:vMerge w:val="continue"/>
            <w:noWrap w:val="0"/>
            <w:vAlign w:val="center"/>
          </w:tcPr>
          <w:p>
            <w:pPr>
              <w:pageBreakBefore w:val="0"/>
              <w:kinsoku/>
              <w:wordWrap/>
              <w:overflowPunct/>
              <w:topLinePunct w:val="0"/>
              <w:autoSpaceDE/>
              <w:autoSpaceDN/>
              <w:bidi w:val="0"/>
              <w:snapToGrid w:val="0"/>
              <w:spacing w:line="360" w:lineRule="auto"/>
              <w:jc w:val="center"/>
              <w:rPr>
                <w:rFonts w:hint="eastAsia" w:ascii="宋体" w:hAnsi="宋体" w:eastAsia="宋体" w:cs="宋体"/>
                <w:color w:val="auto"/>
                <w:sz w:val="24"/>
                <w:szCs w:val="24"/>
                <w:highlight w:val="none"/>
              </w:rPr>
            </w:pPr>
          </w:p>
        </w:tc>
        <w:tc>
          <w:tcPr>
            <w:tcW w:w="6550" w:type="dxa"/>
            <w:noWrap w:val="0"/>
            <w:vAlign w:val="center"/>
          </w:tcPr>
          <w:p>
            <w:pPr>
              <w:pageBreakBefore w:val="0"/>
              <w:kinsoku/>
              <w:wordWrap/>
              <w:overflowPunct/>
              <w:topLinePunct w:val="0"/>
              <w:autoSpaceDE/>
              <w:autoSpaceDN/>
              <w:bidi w:val="0"/>
              <w:snapToGrid w:val="0"/>
              <w:spacing w:line="360" w:lineRule="auto"/>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施工组织设计的审核，时间为10日历天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5" w:type="dxa"/>
            <w:bottom w:w="0" w:type="dxa"/>
            <w:right w:w="15" w:type="dxa"/>
          </w:tblCellMar>
        </w:tblPrEx>
        <w:trPr>
          <w:trHeight w:val="285" w:hRule="atLeast"/>
          <w:jc w:val="center"/>
        </w:trPr>
        <w:tc>
          <w:tcPr>
            <w:tcW w:w="2303" w:type="dxa"/>
            <w:vMerge w:val="continue"/>
            <w:noWrap w:val="0"/>
            <w:vAlign w:val="center"/>
          </w:tcPr>
          <w:p>
            <w:pPr>
              <w:pageBreakBefore w:val="0"/>
              <w:kinsoku/>
              <w:wordWrap/>
              <w:overflowPunct/>
              <w:topLinePunct w:val="0"/>
              <w:autoSpaceDE/>
              <w:autoSpaceDN/>
              <w:bidi w:val="0"/>
              <w:snapToGrid w:val="0"/>
              <w:spacing w:line="360" w:lineRule="auto"/>
              <w:jc w:val="center"/>
              <w:rPr>
                <w:rFonts w:hint="eastAsia" w:ascii="宋体" w:hAnsi="宋体" w:eastAsia="宋体" w:cs="宋体"/>
                <w:color w:val="auto"/>
                <w:sz w:val="24"/>
                <w:szCs w:val="24"/>
                <w:highlight w:val="none"/>
              </w:rPr>
            </w:pPr>
          </w:p>
        </w:tc>
        <w:tc>
          <w:tcPr>
            <w:tcW w:w="6550" w:type="dxa"/>
            <w:noWrap w:val="0"/>
            <w:vAlign w:val="center"/>
          </w:tcPr>
          <w:p>
            <w:pPr>
              <w:pageBreakBefore w:val="0"/>
              <w:kinsoku/>
              <w:wordWrap/>
              <w:overflowPunct/>
              <w:topLinePunct w:val="0"/>
              <w:autoSpaceDE/>
              <w:autoSpaceDN/>
              <w:bidi w:val="0"/>
              <w:snapToGrid w:val="0"/>
              <w:spacing w:line="360" w:lineRule="auto"/>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工程变更的审核，原则为3日历天，特殊情况另行协商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5" w:type="dxa"/>
            <w:bottom w:w="0" w:type="dxa"/>
            <w:right w:w="15" w:type="dxa"/>
          </w:tblCellMar>
        </w:tblPrEx>
        <w:trPr>
          <w:trHeight w:val="285" w:hRule="atLeast"/>
          <w:jc w:val="center"/>
        </w:trPr>
        <w:tc>
          <w:tcPr>
            <w:tcW w:w="2303" w:type="dxa"/>
            <w:vMerge w:val="continue"/>
            <w:noWrap w:val="0"/>
            <w:vAlign w:val="center"/>
          </w:tcPr>
          <w:p>
            <w:pPr>
              <w:pageBreakBefore w:val="0"/>
              <w:kinsoku/>
              <w:wordWrap/>
              <w:overflowPunct/>
              <w:topLinePunct w:val="0"/>
              <w:autoSpaceDE/>
              <w:autoSpaceDN/>
              <w:bidi w:val="0"/>
              <w:snapToGrid w:val="0"/>
              <w:spacing w:line="360" w:lineRule="auto"/>
              <w:jc w:val="center"/>
              <w:rPr>
                <w:rFonts w:hint="eastAsia" w:ascii="宋体" w:hAnsi="宋体" w:eastAsia="宋体" w:cs="宋体"/>
                <w:color w:val="auto"/>
                <w:sz w:val="24"/>
                <w:szCs w:val="24"/>
                <w:highlight w:val="none"/>
              </w:rPr>
            </w:pPr>
          </w:p>
        </w:tc>
        <w:tc>
          <w:tcPr>
            <w:tcW w:w="6550" w:type="dxa"/>
            <w:noWrap w:val="0"/>
            <w:vAlign w:val="center"/>
          </w:tcPr>
          <w:p>
            <w:pPr>
              <w:pageBreakBefore w:val="0"/>
              <w:kinsoku/>
              <w:wordWrap/>
              <w:overflowPunct/>
              <w:topLinePunct w:val="0"/>
              <w:autoSpaceDE/>
              <w:autoSpaceDN/>
              <w:bidi w:val="0"/>
              <w:snapToGrid w:val="0"/>
              <w:spacing w:line="360" w:lineRule="auto"/>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工程洽商的审核，时间为3日历天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5" w:type="dxa"/>
            <w:bottom w:w="0" w:type="dxa"/>
            <w:right w:w="15" w:type="dxa"/>
          </w:tblCellMar>
        </w:tblPrEx>
        <w:trPr>
          <w:trHeight w:val="285" w:hRule="atLeast"/>
          <w:jc w:val="center"/>
        </w:trPr>
        <w:tc>
          <w:tcPr>
            <w:tcW w:w="2303" w:type="dxa"/>
            <w:vMerge w:val="continue"/>
            <w:noWrap w:val="0"/>
            <w:vAlign w:val="center"/>
          </w:tcPr>
          <w:p>
            <w:pPr>
              <w:pageBreakBefore w:val="0"/>
              <w:kinsoku/>
              <w:wordWrap/>
              <w:overflowPunct/>
              <w:topLinePunct w:val="0"/>
              <w:autoSpaceDE/>
              <w:autoSpaceDN/>
              <w:bidi w:val="0"/>
              <w:snapToGrid w:val="0"/>
              <w:spacing w:line="360" w:lineRule="auto"/>
              <w:jc w:val="center"/>
              <w:rPr>
                <w:rFonts w:hint="eastAsia" w:ascii="宋体" w:hAnsi="宋体" w:eastAsia="宋体" w:cs="宋体"/>
                <w:color w:val="auto"/>
                <w:sz w:val="24"/>
                <w:szCs w:val="24"/>
                <w:highlight w:val="none"/>
              </w:rPr>
            </w:pPr>
          </w:p>
        </w:tc>
        <w:tc>
          <w:tcPr>
            <w:tcW w:w="6550" w:type="dxa"/>
            <w:noWrap w:val="0"/>
            <w:vAlign w:val="center"/>
          </w:tcPr>
          <w:p>
            <w:pPr>
              <w:pageBreakBefore w:val="0"/>
              <w:kinsoku/>
              <w:wordWrap/>
              <w:overflowPunct/>
              <w:topLinePunct w:val="0"/>
              <w:autoSpaceDE/>
              <w:autoSpaceDN/>
              <w:bidi w:val="0"/>
              <w:snapToGrid w:val="0"/>
              <w:spacing w:line="360" w:lineRule="auto"/>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隐蔽工程记录的审核，时间为3日历天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5" w:type="dxa"/>
            <w:bottom w:w="0" w:type="dxa"/>
            <w:right w:w="15" w:type="dxa"/>
          </w:tblCellMar>
        </w:tblPrEx>
        <w:trPr>
          <w:trHeight w:val="285" w:hRule="atLeast"/>
          <w:jc w:val="center"/>
        </w:trPr>
        <w:tc>
          <w:tcPr>
            <w:tcW w:w="2303" w:type="dxa"/>
            <w:vMerge w:val="continue"/>
            <w:noWrap w:val="0"/>
            <w:vAlign w:val="center"/>
          </w:tcPr>
          <w:p>
            <w:pPr>
              <w:pageBreakBefore w:val="0"/>
              <w:kinsoku/>
              <w:wordWrap/>
              <w:overflowPunct/>
              <w:topLinePunct w:val="0"/>
              <w:autoSpaceDE/>
              <w:autoSpaceDN/>
              <w:bidi w:val="0"/>
              <w:snapToGrid w:val="0"/>
              <w:spacing w:line="360" w:lineRule="auto"/>
              <w:jc w:val="center"/>
              <w:rPr>
                <w:rFonts w:hint="eastAsia" w:ascii="宋体" w:hAnsi="宋体" w:eastAsia="宋体" w:cs="宋体"/>
                <w:color w:val="auto"/>
                <w:sz w:val="24"/>
                <w:szCs w:val="24"/>
                <w:highlight w:val="none"/>
              </w:rPr>
            </w:pPr>
          </w:p>
        </w:tc>
        <w:tc>
          <w:tcPr>
            <w:tcW w:w="6550" w:type="dxa"/>
            <w:noWrap w:val="0"/>
            <w:vAlign w:val="center"/>
          </w:tcPr>
          <w:p>
            <w:pPr>
              <w:pageBreakBefore w:val="0"/>
              <w:kinsoku/>
              <w:wordWrap/>
              <w:overflowPunct/>
              <w:topLinePunct w:val="0"/>
              <w:autoSpaceDE/>
              <w:autoSpaceDN/>
              <w:bidi w:val="0"/>
              <w:snapToGrid w:val="0"/>
              <w:spacing w:line="360" w:lineRule="auto"/>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主要材料、设备的询价与审核，时间为5日历天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5" w:type="dxa"/>
            <w:bottom w:w="0" w:type="dxa"/>
            <w:right w:w="15" w:type="dxa"/>
          </w:tblCellMar>
        </w:tblPrEx>
        <w:trPr>
          <w:trHeight w:val="285" w:hRule="atLeast"/>
          <w:jc w:val="center"/>
        </w:trPr>
        <w:tc>
          <w:tcPr>
            <w:tcW w:w="2303" w:type="dxa"/>
            <w:vMerge w:val="continue"/>
            <w:noWrap w:val="0"/>
            <w:vAlign w:val="center"/>
          </w:tcPr>
          <w:p>
            <w:pPr>
              <w:pageBreakBefore w:val="0"/>
              <w:kinsoku/>
              <w:wordWrap/>
              <w:overflowPunct/>
              <w:topLinePunct w:val="0"/>
              <w:autoSpaceDE/>
              <w:autoSpaceDN/>
              <w:bidi w:val="0"/>
              <w:snapToGrid w:val="0"/>
              <w:spacing w:line="360" w:lineRule="auto"/>
              <w:jc w:val="center"/>
              <w:rPr>
                <w:rFonts w:hint="eastAsia" w:ascii="宋体" w:hAnsi="宋体" w:eastAsia="宋体" w:cs="宋体"/>
                <w:color w:val="auto"/>
                <w:sz w:val="24"/>
                <w:szCs w:val="24"/>
                <w:highlight w:val="none"/>
              </w:rPr>
            </w:pPr>
          </w:p>
        </w:tc>
        <w:tc>
          <w:tcPr>
            <w:tcW w:w="6550" w:type="dxa"/>
            <w:noWrap w:val="0"/>
            <w:vAlign w:val="center"/>
          </w:tcPr>
          <w:p>
            <w:pPr>
              <w:pageBreakBefore w:val="0"/>
              <w:kinsoku/>
              <w:wordWrap/>
              <w:overflowPunct/>
              <w:topLinePunct w:val="0"/>
              <w:autoSpaceDE/>
              <w:autoSpaceDN/>
              <w:bidi w:val="0"/>
              <w:snapToGrid w:val="0"/>
              <w:spacing w:line="360" w:lineRule="auto"/>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进度款支付的审核，时间为5日历天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5" w:type="dxa"/>
            <w:bottom w:w="0" w:type="dxa"/>
            <w:right w:w="15" w:type="dxa"/>
          </w:tblCellMar>
        </w:tblPrEx>
        <w:trPr>
          <w:trHeight w:val="285" w:hRule="atLeast"/>
          <w:jc w:val="center"/>
        </w:trPr>
        <w:tc>
          <w:tcPr>
            <w:tcW w:w="2303" w:type="dxa"/>
            <w:vMerge w:val="continue"/>
            <w:noWrap w:val="0"/>
            <w:vAlign w:val="center"/>
          </w:tcPr>
          <w:p>
            <w:pPr>
              <w:pageBreakBefore w:val="0"/>
              <w:kinsoku/>
              <w:wordWrap/>
              <w:overflowPunct/>
              <w:topLinePunct w:val="0"/>
              <w:autoSpaceDE/>
              <w:autoSpaceDN/>
              <w:bidi w:val="0"/>
              <w:snapToGrid w:val="0"/>
              <w:spacing w:line="360" w:lineRule="auto"/>
              <w:jc w:val="center"/>
              <w:rPr>
                <w:rFonts w:hint="eastAsia" w:ascii="宋体" w:hAnsi="宋体" w:eastAsia="宋体" w:cs="宋体"/>
                <w:color w:val="auto"/>
                <w:sz w:val="24"/>
                <w:szCs w:val="24"/>
                <w:highlight w:val="none"/>
              </w:rPr>
            </w:pPr>
          </w:p>
        </w:tc>
        <w:tc>
          <w:tcPr>
            <w:tcW w:w="6550" w:type="dxa"/>
            <w:noWrap w:val="0"/>
            <w:vAlign w:val="center"/>
          </w:tcPr>
          <w:p>
            <w:pPr>
              <w:pageBreakBefore w:val="0"/>
              <w:kinsoku/>
              <w:wordWrap/>
              <w:overflowPunct/>
              <w:topLinePunct w:val="0"/>
              <w:autoSpaceDE/>
              <w:autoSpaceDN/>
              <w:bidi w:val="0"/>
              <w:snapToGrid w:val="0"/>
              <w:spacing w:line="360" w:lineRule="auto"/>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工程索赔的审核，原则为5日历天，特殊情况另行协商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5" w:type="dxa"/>
            <w:bottom w:w="0" w:type="dxa"/>
            <w:right w:w="15" w:type="dxa"/>
          </w:tblCellMar>
        </w:tblPrEx>
        <w:trPr>
          <w:trHeight w:val="285" w:hRule="atLeast"/>
          <w:jc w:val="center"/>
        </w:trPr>
        <w:tc>
          <w:tcPr>
            <w:tcW w:w="2303" w:type="dxa"/>
            <w:vMerge w:val="restart"/>
            <w:noWrap w:val="0"/>
            <w:vAlign w:val="center"/>
          </w:tcPr>
          <w:p>
            <w:pPr>
              <w:pageBreakBefore w:val="0"/>
              <w:kinsoku/>
              <w:wordWrap/>
              <w:overflowPunct/>
              <w:topLinePunct w:val="0"/>
              <w:autoSpaceDE/>
              <w:autoSpaceDN/>
              <w:bidi w:val="0"/>
              <w:snapToGrid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结算阶段</w:t>
            </w:r>
          </w:p>
        </w:tc>
        <w:tc>
          <w:tcPr>
            <w:tcW w:w="6550" w:type="dxa"/>
            <w:noWrap w:val="0"/>
            <w:vAlign w:val="center"/>
          </w:tcPr>
          <w:p>
            <w:pPr>
              <w:pageBreakBefore w:val="0"/>
              <w:kinsoku/>
              <w:wordWrap/>
              <w:overflowPunct/>
              <w:topLinePunct w:val="0"/>
              <w:autoSpaceDE/>
              <w:autoSpaceDN/>
              <w:bidi w:val="0"/>
              <w:snapToGrid w:val="0"/>
              <w:spacing w:line="360" w:lineRule="auto"/>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工程结算资料的审核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5" w:type="dxa"/>
            <w:bottom w:w="0" w:type="dxa"/>
            <w:right w:w="15" w:type="dxa"/>
          </w:tblCellMar>
        </w:tblPrEx>
        <w:trPr>
          <w:trHeight w:val="285" w:hRule="atLeast"/>
          <w:jc w:val="center"/>
        </w:trPr>
        <w:tc>
          <w:tcPr>
            <w:tcW w:w="2303" w:type="dxa"/>
            <w:vMerge w:val="continue"/>
            <w:noWrap w:val="0"/>
            <w:vAlign w:val="center"/>
          </w:tcPr>
          <w:p>
            <w:pPr>
              <w:pageBreakBefore w:val="0"/>
              <w:kinsoku/>
              <w:wordWrap/>
              <w:overflowPunct/>
              <w:topLinePunct w:val="0"/>
              <w:autoSpaceDE/>
              <w:autoSpaceDN/>
              <w:bidi w:val="0"/>
              <w:snapToGrid w:val="0"/>
              <w:spacing w:line="360" w:lineRule="auto"/>
              <w:rPr>
                <w:rFonts w:hint="eastAsia" w:ascii="宋体" w:hAnsi="宋体" w:eastAsia="宋体" w:cs="宋体"/>
                <w:color w:val="auto"/>
                <w:sz w:val="24"/>
                <w:szCs w:val="24"/>
                <w:highlight w:val="none"/>
              </w:rPr>
            </w:pPr>
          </w:p>
        </w:tc>
        <w:tc>
          <w:tcPr>
            <w:tcW w:w="6550" w:type="dxa"/>
            <w:noWrap w:val="0"/>
            <w:vAlign w:val="center"/>
          </w:tcPr>
          <w:p>
            <w:pPr>
              <w:pageBreakBefore w:val="0"/>
              <w:kinsoku/>
              <w:wordWrap/>
              <w:overflowPunct/>
              <w:topLinePunct w:val="0"/>
              <w:autoSpaceDE/>
              <w:autoSpaceDN/>
              <w:bidi w:val="0"/>
              <w:snapToGrid w:val="0"/>
              <w:spacing w:line="360" w:lineRule="auto"/>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工程结算书的审核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5" w:type="dxa"/>
            <w:bottom w:w="0" w:type="dxa"/>
            <w:right w:w="15" w:type="dxa"/>
          </w:tblCellMar>
        </w:tblPrEx>
        <w:trPr>
          <w:trHeight w:val="285" w:hRule="atLeast"/>
          <w:jc w:val="center"/>
        </w:trPr>
        <w:tc>
          <w:tcPr>
            <w:tcW w:w="2303" w:type="dxa"/>
            <w:vMerge w:val="restart"/>
            <w:noWrap w:val="0"/>
            <w:vAlign w:val="center"/>
          </w:tcPr>
          <w:p>
            <w:pPr>
              <w:pageBreakBefore w:val="0"/>
              <w:kinsoku/>
              <w:wordWrap/>
              <w:overflowPunct/>
              <w:topLinePunct w:val="0"/>
              <w:autoSpaceDE/>
              <w:autoSpaceDN/>
              <w:bidi w:val="0"/>
              <w:snapToGrid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决算阶段</w:t>
            </w:r>
          </w:p>
        </w:tc>
        <w:tc>
          <w:tcPr>
            <w:tcW w:w="6550" w:type="dxa"/>
            <w:noWrap w:val="0"/>
            <w:vAlign w:val="center"/>
          </w:tcPr>
          <w:p>
            <w:pPr>
              <w:pageBreakBefore w:val="0"/>
              <w:kinsoku/>
              <w:wordWrap/>
              <w:overflowPunct/>
              <w:topLinePunct w:val="0"/>
              <w:autoSpaceDE/>
              <w:autoSpaceDN/>
              <w:bidi w:val="0"/>
              <w:snapToGrid w:val="0"/>
              <w:spacing w:line="360" w:lineRule="auto"/>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出具全过程造价控制成果报告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5" w:type="dxa"/>
            <w:bottom w:w="0" w:type="dxa"/>
            <w:right w:w="15" w:type="dxa"/>
          </w:tblCellMar>
        </w:tblPrEx>
        <w:trPr>
          <w:trHeight w:val="285" w:hRule="atLeast"/>
          <w:jc w:val="center"/>
        </w:trPr>
        <w:tc>
          <w:tcPr>
            <w:tcW w:w="2303" w:type="dxa"/>
            <w:vMerge w:val="continue"/>
            <w:noWrap w:val="0"/>
            <w:vAlign w:val="center"/>
          </w:tcPr>
          <w:p>
            <w:pPr>
              <w:pageBreakBefore w:val="0"/>
              <w:kinsoku/>
              <w:wordWrap/>
              <w:overflowPunct/>
              <w:topLinePunct w:val="0"/>
              <w:autoSpaceDE/>
              <w:autoSpaceDN/>
              <w:bidi w:val="0"/>
              <w:snapToGrid w:val="0"/>
              <w:spacing w:line="360" w:lineRule="auto"/>
              <w:jc w:val="center"/>
              <w:textAlignment w:val="center"/>
              <w:rPr>
                <w:rFonts w:hint="eastAsia" w:ascii="宋体" w:hAnsi="宋体" w:eastAsia="宋体" w:cs="宋体"/>
                <w:color w:val="auto"/>
                <w:sz w:val="24"/>
                <w:szCs w:val="24"/>
                <w:highlight w:val="none"/>
              </w:rPr>
            </w:pPr>
          </w:p>
        </w:tc>
        <w:tc>
          <w:tcPr>
            <w:tcW w:w="6550" w:type="dxa"/>
            <w:noWrap w:val="0"/>
            <w:vAlign w:val="center"/>
          </w:tcPr>
          <w:p>
            <w:pPr>
              <w:pageBreakBefore w:val="0"/>
              <w:kinsoku/>
              <w:wordWrap/>
              <w:overflowPunct/>
              <w:topLinePunct w:val="0"/>
              <w:autoSpaceDE/>
              <w:autoSpaceDN/>
              <w:bidi w:val="0"/>
              <w:snapToGrid w:val="0"/>
              <w:spacing w:line="360" w:lineRule="auto"/>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积极配合委托人的法定审计工作</w:t>
            </w:r>
          </w:p>
        </w:tc>
      </w:tr>
    </w:tbl>
    <w:p>
      <w:pPr>
        <w:pageBreakBefore w:val="0"/>
        <w:kinsoku/>
        <w:wordWrap/>
        <w:overflowPunct/>
        <w:topLinePunct w:val="0"/>
        <w:autoSpaceDE/>
        <w:autoSpaceDN/>
        <w:bidi w:val="0"/>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9.4咨询人在其责任期内如果失职，同意按以下办法承担因单方责任而造成的损失：咨询人出具的咨询成果误差控制在±3%以内，超过该值则扣除酬金的10%；</w:t>
      </w:r>
    </w:p>
    <w:p>
      <w:pPr>
        <w:pageBreakBefore w:val="0"/>
        <w:kinsoku/>
        <w:wordWrap/>
        <w:overflowPunct/>
        <w:topLinePunct w:val="0"/>
        <w:autoSpaceDE/>
        <w:autoSpaceDN/>
        <w:bidi w:val="0"/>
        <w:snapToGrid w:val="0"/>
        <w:spacing w:line="360" w:lineRule="auto"/>
        <w:ind w:firstLine="360" w:firstLineChars="15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sz w:val="24"/>
          <w:szCs w:val="24"/>
          <w:highlight w:val="none"/>
        </w:rPr>
        <w:t>9.5咨询人在提供咨询服务过程中，不得参与施工单位的宴请、不得接受施工单位的礼金及有价证券。如有发生，咨询人承诺按相应比例扣减直至扣除全部咨询酬金，情节严重的则承担相应的法律责任。</w:t>
      </w:r>
      <w:r>
        <w:rPr>
          <w:rFonts w:hint="eastAsia" w:ascii="宋体" w:hAnsi="宋体" w:eastAsia="宋体" w:cs="宋体"/>
          <w:b/>
          <w:bCs/>
          <w:color w:val="auto"/>
          <w:sz w:val="24"/>
          <w:szCs w:val="24"/>
          <w:highlight w:val="none"/>
        </w:rPr>
        <w:br w:type="page"/>
      </w:r>
      <w:bookmarkEnd w:id="385"/>
      <w:bookmarkEnd w:id="386"/>
    </w:p>
    <w:p>
      <w:pPr>
        <w:pStyle w:val="25"/>
        <w:numPr>
          <w:ilvl w:val="0"/>
          <w:numId w:val="0"/>
        </w:numPr>
        <w:spacing w:line="560" w:lineRule="exact"/>
        <w:ind w:left="0" w:leftChars="0" w:firstLine="0" w:firstLineChars="0"/>
        <w:jc w:val="center"/>
        <w:rPr>
          <w:rFonts w:hint="eastAsia" w:ascii="宋体" w:hAnsi="宋体" w:eastAsia="宋体" w:cs="宋体"/>
          <w:b/>
          <w:color w:val="auto"/>
          <w:szCs w:val="24"/>
          <w:highlight w:val="none"/>
          <w:lang w:eastAsia="zh-CN"/>
        </w:rPr>
      </w:pPr>
      <w:r>
        <w:rPr>
          <w:rFonts w:hint="eastAsia" w:ascii="宋体" w:hAnsi="宋体" w:eastAsia="宋体" w:cs="宋体"/>
          <w:b/>
          <w:color w:val="auto"/>
          <w:kern w:val="2"/>
          <w:sz w:val="24"/>
          <w:szCs w:val="24"/>
          <w:highlight w:val="none"/>
          <w:lang w:val="en-US" w:eastAsia="zh-CN" w:bidi="ar-SA"/>
        </w:rPr>
        <w:t xml:space="preserve">第四部分  </w:t>
      </w:r>
      <w:r>
        <w:rPr>
          <w:rFonts w:hint="eastAsia" w:ascii="宋体" w:hAnsi="宋体" w:eastAsia="宋体" w:cs="宋体"/>
          <w:b/>
          <w:color w:val="auto"/>
          <w:szCs w:val="24"/>
          <w:highlight w:val="none"/>
          <w:lang w:eastAsia="zh-CN"/>
        </w:rPr>
        <w:t>安全协议（若有）</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包单位：杭州临江环境能源有限公司（简称甲方） </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承包单位：</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bidi="ar"/>
        </w:rPr>
        <w:t xml:space="preserve">（筒称乙方）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甲方将</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一、服务项目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项目名称： </w:t>
      </w:r>
      <w:r>
        <w:rPr>
          <w:rFonts w:hint="eastAsia" w:ascii="宋体" w:hAnsi="宋体" w:eastAsia="宋体" w:cs="宋体"/>
          <w:color w:val="auto"/>
          <w:kern w:val="0"/>
          <w:sz w:val="24"/>
          <w:szCs w:val="24"/>
          <w:highlight w:val="none"/>
          <w:u w:val="single"/>
          <w:lang w:val="en-US" w:eastAsia="zh-CN" w:bidi="ar"/>
        </w:rPr>
        <w:t xml:space="preserve">                </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项目地址：位于浙江省杭州钱塘区临江街道杭州临江环境能源有限公司</w:t>
      </w:r>
      <w:r>
        <w:rPr>
          <w:rFonts w:hint="eastAsia" w:ascii="宋体" w:hAnsi="宋体" w:eastAsia="宋体" w:cs="宋体"/>
          <w:color w:val="auto"/>
          <w:kern w:val="0"/>
          <w:sz w:val="24"/>
          <w:szCs w:val="24"/>
          <w:highlight w:val="none"/>
          <w:lang w:eastAsia="zh-CN" w:bidi="ar"/>
        </w:rPr>
        <w:t>厂区内</w:t>
      </w:r>
      <w:r>
        <w:rPr>
          <w:rFonts w:hint="eastAsia" w:ascii="宋体" w:hAnsi="宋体" w:eastAsia="宋体" w:cs="宋体"/>
          <w:color w:val="auto"/>
          <w:kern w:val="0"/>
          <w:sz w:val="24"/>
          <w:szCs w:val="24"/>
          <w:highlight w:val="none"/>
          <w:lang w:bidi="ar"/>
        </w:rPr>
        <w:t xml:space="preserve">。 </w:t>
      </w:r>
    </w:p>
    <w:p>
      <w:pPr>
        <w:keepNext w:val="0"/>
        <w:keepLines w:val="0"/>
        <w:pageBreakBefore w:val="0"/>
        <w:kinsoku/>
        <w:wordWrap/>
        <w:overflowPunct/>
        <w:topLinePunct w:val="0"/>
        <w:autoSpaceDE/>
        <w:autoSpaceDN/>
        <w:bidi w:val="0"/>
        <w:adjustRightInd w:val="0"/>
        <w:snapToGrid/>
        <w:spacing w:line="360" w:lineRule="auto"/>
        <w:ind w:firstLine="602" w:firstLineChars="25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二</w:t>
      </w:r>
      <w:r>
        <w:rPr>
          <w:rFonts w:hint="eastAsia" w:ascii="宋体" w:hAnsi="宋体" w:eastAsia="宋体" w:cs="宋体"/>
          <w:b/>
          <w:color w:val="auto"/>
          <w:sz w:val="24"/>
          <w:szCs w:val="24"/>
          <w:highlight w:val="none"/>
        </w:rPr>
        <w:t>、甲方职责</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1.甲方对乙方资质进行审查，确保符合要求，并为乙方正常服务场所工作提供便利，</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项目实施</w:t>
      </w:r>
      <w:r>
        <w:rPr>
          <w:rFonts w:hint="eastAsia" w:ascii="宋体" w:hAnsi="宋体" w:eastAsia="宋体" w:cs="宋体"/>
          <w:color w:val="auto"/>
          <w:sz w:val="24"/>
          <w:szCs w:val="24"/>
          <w:highlight w:val="none"/>
        </w:rPr>
        <w:t>前就各</w:t>
      </w:r>
      <w:r>
        <w:rPr>
          <w:rFonts w:hint="eastAsia" w:ascii="宋体" w:hAnsi="宋体" w:eastAsia="宋体" w:cs="宋体"/>
          <w:color w:val="auto"/>
          <w:sz w:val="24"/>
          <w:szCs w:val="24"/>
          <w:highlight w:val="none"/>
          <w:lang w:val="en-US" w:eastAsia="zh-CN"/>
        </w:rPr>
        <w:t>实施</w:t>
      </w:r>
      <w:r>
        <w:rPr>
          <w:rFonts w:hint="eastAsia" w:ascii="宋体" w:hAnsi="宋体" w:eastAsia="宋体" w:cs="宋体"/>
          <w:color w:val="auto"/>
          <w:sz w:val="24"/>
          <w:szCs w:val="24"/>
          <w:highlight w:val="none"/>
          <w:lang w:val="en-US"/>
        </w:rPr>
        <w:t>区域的</w:t>
      </w:r>
      <w:r>
        <w:rPr>
          <w:rFonts w:hint="eastAsia" w:ascii="宋体" w:hAnsi="宋体" w:eastAsia="宋体" w:cs="宋体"/>
          <w:color w:val="auto"/>
          <w:sz w:val="24"/>
          <w:szCs w:val="24"/>
          <w:highlight w:val="none"/>
        </w:rPr>
        <w:t>现状及周边情况向乙方进行交底。如：</w:t>
      </w:r>
      <w:r>
        <w:rPr>
          <w:rFonts w:hint="eastAsia" w:ascii="宋体" w:hAnsi="宋体" w:eastAsia="宋体" w:cs="宋体"/>
          <w:color w:val="auto"/>
          <w:sz w:val="24"/>
          <w:szCs w:val="24"/>
          <w:highlight w:val="none"/>
          <w:lang w:val="en-US" w:eastAsia="zh-CN"/>
        </w:rPr>
        <w:t>实施项目</w:t>
      </w:r>
      <w:r>
        <w:rPr>
          <w:rFonts w:hint="eastAsia" w:ascii="宋体" w:hAnsi="宋体" w:eastAsia="宋体" w:cs="宋体"/>
          <w:color w:val="auto"/>
          <w:sz w:val="24"/>
          <w:szCs w:val="24"/>
          <w:highlight w:val="none"/>
          <w:lang w:val="en-US"/>
        </w:rPr>
        <w:t>周边的</w:t>
      </w:r>
      <w:r>
        <w:rPr>
          <w:rFonts w:hint="eastAsia" w:ascii="宋体" w:hAnsi="宋体" w:eastAsia="宋体" w:cs="宋体"/>
          <w:color w:val="auto"/>
          <w:sz w:val="24"/>
          <w:szCs w:val="24"/>
          <w:highlight w:val="none"/>
        </w:rPr>
        <w:t>电缆线、消防管道及排水沟</w:t>
      </w:r>
      <w:r>
        <w:rPr>
          <w:rFonts w:hint="eastAsia" w:ascii="宋体" w:hAnsi="宋体" w:eastAsia="宋体" w:cs="宋体"/>
          <w:color w:val="auto"/>
          <w:sz w:val="24"/>
          <w:szCs w:val="24"/>
          <w:highlight w:val="none"/>
          <w:lang w:val="en-US"/>
        </w:rPr>
        <w:t>及</w:t>
      </w:r>
      <w:r>
        <w:rPr>
          <w:rFonts w:hint="eastAsia" w:ascii="宋体" w:hAnsi="宋体" w:eastAsia="宋体" w:cs="宋体"/>
          <w:color w:val="auto"/>
          <w:sz w:val="24"/>
          <w:szCs w:val="24"/>
          <w:highlight w:val="none"/>
        </w:rPr>
        <w:t>周边车辆行驶情况等。</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2.为本项目指定专人负责具体的联系沟通工作。</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3.做好与本项目有关的其他各级单位的沟通协调工作。</w:t>
      </w:r>
    </w:p>
    <w:p>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、乙方职责</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1.建立健全本单位该项目的安全生产责任制度和安全生产管理制度，健全组织机构，落实本现场专职安全管理人员。</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2.乙方在</w:t>
      </w:r>
      <w:r>
        <w:rPr>
          <w:rFonts w:hint="eastAsia" w:ascii="宋体" w:hAnsi="宋体" w:eastAsia="宋体" w:cs="宋体"/>
          <w:color w:val="auto"/>
          <w:sz w:val="24"/>
          <w:szCs w:val="24"/>
          <w:highlight w:val="none"/>
          <w:u w:val="none"/>
          <w:lang w:val="en-US" w:eastAsia="zh-CN"/>
        </w:rPr>
        <w:t>项目</w:t>
      </w:r>
      <w:r>
        <w:rPr>
          <w:rFonts w:hint="eastAsia" w:ascii="宋体" w:hAnsi="宋体" w:eastAsia="宋体" w:cs="宋体"/>
          <w:color w:val="auto"/>
          <w:sz w:val="24"/>
          <w:szCs w:val="24"/>
          <w:highlight w:val="none"/>
          <w:u w:val="none"/>
        </w:rPr>
        <w:t>服务期间，必须对工作人员进行安全生产教育，落实安全技术交底工作，确保各类专业技术人员持证上岗。</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3.乙方应遵守甲方相关的安全生产管理制度，在禁烟区内严禁吸烟以及擅自动用各类明火（动用需经审批），并在现场设置灭火器材及警示标识。</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4.乙方在</w:t>
      </w:r>
      <w:r>
        <w:rPr>
          <w:rFonts w:hint="eastAsia" w:ascii="宋体" w:hAnsi="宋体" w:eastAsia="宋体" w:cs="宋体"/>
          <w:color w:val="auto"/>
          <w:sz w:val="24"/>
          <w:szCs w:val="24"/>
          <w:highlight w:val="none"/>
          <w:u w:val="none"/>
          <w:lang w:val="en-US" w:eastAsia="zh-CN"/>
        </w:rPr>
        <w:t>项目</w:t>
      </w:r>
      <w:r>
        <w:rPr>
          <w:rFonts w:hint="eastAsia" w:ascii="宋体" w:hAnsi="宋体" w:eastAsia="宋体" w:cs="宋体"/>
          <w:color w:val="auto"/>
          <w:sz w:val="24"/>
          <w:szCs w:val="24"/>
          <w:highlight w:val="none"/>
          <w:u w:val="none"/>
        </w:rPr>
        <w:t>服务</w:t>
      </w:r>
      <w:r>
        <w:rPr>
          <w:rFonts w:hint="eastAsia" w:ascii="宋体" w:hAnsi="宋体" w:eastAsia="宋体" w:cs="宋体"/>
          <w:color w:val="auto"/>
          <w:sz w:val="24"/>
          <w:szCs w:val="24"/>
          <w:highlight w:val="none"/>
        </w:rPr>
        <w:t>期间应严格按照用电规范要求，严禁私拉乱接电线，各类电器、照明设备必须使用防爆产品或设置防爆装置。</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5.乙方内部要建立安全生产检查制度、落实自查自检，按“定人、定时间、定措施”的隐患整改原则，消除现场不安全因素。</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6．安全、规范、文明、科学作业，不损坏甲方的地上地下各类设施，确保</w:t>
      </w:r>
      <w:r>
        <w:rPr>
          <w:rFonts w:hint="eastAsia" w:ascii="宋体" w:hAnsi="宋体" w:eastAsia="宋体" w:cs="宋体"/>
          <w:color w:val="auto"/>
          <w:sz w:val="24"/>
          <w:szCs w:val="24"/>
          <w:highlight w:val="none"/>
          <w:u w:val="none"/>
          <w:lang w:val="en-US" w:eastAsia="zh-CN"/>
        </w:rPr>
        <w:t>项目实施</w:t>
      </w:r>
      <w:r>
        <w:rPr>
          <w:rFonts w:hint="eastAsia" w:ascii="宋体" w:hAnsi="宋体" w:eastAsia="宋体" w:cs="宋体"/>
          <w:color w:val="auto"/>
          <w:sz w:val="24"/>
          <w:szCs w:val="24"/>
          <w:highlight w:val="none"/>
          <w:lang w:val="en-US"/>
        </w:rPr>
        <w:t>区域安全有序</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7.接受甲方的监督检查。</w:t>
      </w:r>
    </w:p>
    <w:p>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、违约责任</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u w:val="none"/>
          <w:lang w:val="en-US"/>
        </w:rPr>
        <w:t>.</w:t>
      </w:r>
      <w:r>
        <w:rPr>
          <w:rFonts w:hint="eastAsia" w:ascii="宋体" w:hAnsi="宋体" w:eastAsia="宋体" w:cs="宋体"/>
          <w:color w:val="auto"/>
          <w:sz w:val="24"/>
          <w:szCs w:val="24"/>
          <w:highlight w:val="none"/>
          <w:u w:val="none"/>
        </w:rPr>
        <w:t>在</w:t>
      </w:r>
      <w:r>
        <w:rPr>
          <w:rFonts w:hint="eastAsia" w:ascii="宋体" w:hAnsi="宋体" w:eastAsia="宋体" w:cs="宋体"/>
          <w:color w:val="auto"/>
          <w:sz w:val="24"/>
          <w:szCs w:val="24"/>
          <w:highlight w:val="none"/>
          <w:u w:val="none"/>
          <w:lang w:val="en-US" w:eastAsia="zh-CN"/>
        </w:rPr>
        <w:t>项目</w:t>
      </w:r>
      <w:r>
        <w:rPr>
          <w:rFonts w:hint="eastAsia" w:ascii="宋体" w:hAnsi="宋体" w:eastAsia="宋体" w:cs="宋体"/>
          <w:color w:val="auto"/>
          <w:sz w:val="24"/>
          <w:szCs w:val="24"/>
          <w:highlight w:val="none"/>
          <w:u w:val="none"/>
        </w:rPr>
        <w:t>服务过程中，乙方必须做到安全生产，并服从甲方管理人员的调度指挥，有下列行为的，乙方扣罚履约保证金500-1000元/次：</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 1 \* GB3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①</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t>不服从甲方指挥，强令冒险作业；</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 2 \* GB3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②</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t>未按要求参加甲方组织的各项安全检查、会议活动；</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 3 \* GB3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③</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t>工作人员在禁烟区擅自动火、吸烟；</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 4 \* GB3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④</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t>工作人员未按规定穿戴劳动防护用品，经劝说不听或不服从管理的；</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 5 \* GB3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⑤</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lang w:val="en-US" w:eastAsia="zh-CN"/>
        </w:rPr>
        <w:t>项目</w:t>
      </w:r>
      <w:r>
        <w:rPr>
          <w:rFonts w:hint="eastAsia" w:ascii="宋体" w:hAnsi="宋体" w:eastAsia="宋体" w:cs="宋体"/>
          <w:color w:val="auto"/>
          <w:sz w:val="24"/>
          <w:szCs w:val="24"/>
          <w:highlight w:val="none"/>
          <w:u w:val="none"/>
          <w:lang w:val="en-US"/>
        </w:rPr>
        <w:t>服务</w:t>
      </w:r>
      <w:r>
        <w:rPr>
          <w:rFonts w:hint="eastAsia" w:ascii="宋体" w:hAnsi="宋体" w:eastAsia="宋体" w:cs="宋体"/>
          <w:color w:val="auto"/>
          <w:sz w:val="24"/>
          <w:szCs w:val="24"/>
          <w:highlight w:val="none"/>
          <w:u w:val="none"/>
        </w:rPr>
        <w:t>过程造成环境影响。</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rPr>
        <w:t>2</w:t>
      </w:r>
      <w:r>
        <w:rPr>
          <w:rFonts w:hint="eastAsia" w:ascii="宋体" w:hAnsi="宋体" w:eastAsia="宋体" w:cs="宋体"/>
          <w:color w:val="auto"/>
          <w:sz w:val="24"/>
          <w:szCs w:val="24"/>
          <w:highlight w:val="none"/>
          <w:u w:val="none"/>
        </w:rPr>
        <w:t>.乙方</w:t>
      </w:r>
      <w:r>
        <w:rPr>
          <w:rFonts w:hint="eastAsia" w:ascii="宋体" w:hAnsi="宋体" w:eastAsia="宋体" w:cs="宋体"/>
          <w:color w:val="auto"/>
          <w:sz w:val="24"/>
          <w:szCs w:val="24"/>
          <w:highlight w:val="none"/>
          <w:u w:val="none"/>
          <w:lang w:val="en-US" w:eastAsia="zh-CN"/>
        </w:rPr>
        <w:t>在项目</w:t>
      </w:r>
      <w:r>
        <w:rPr>
          <w:rFonts w:hint="eastAsia" w:ascii="宋体" w:hAnsi="宋体" w:eastAsia="宋体" w:cs="宋体"/>
          <w:color w:val="auto"/>
          <w:sz w:val="24"/>
          <w:szCs w:val="24"/>
          <w:highlight w:val="none"/>
          <w:u w:val="none"/>
        </w:rPr>
        <w:t>服务过程中有下列行为的，扣罚履约保证金5000元/次：</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 1 \* GB3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①</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t>由于乙方原因造成甲方被主管单位、新闻媒体、12345公开电话投诉或其他上级有关部门书面警告等通报批评的；</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 2 \* GB3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②</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t>乙方未履行职责，经甲方三次书面警告的，进行停业整顿的，每次停业整顿。</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rPr>
        <w:t>3</w:t>
      </w:r>
      <w:r>
        <w:rPr>
          <w:rFonts w:hint="eastAsia" w:ascii="宋体" w:hAnsi="宋体" w:eastAsia="宋体" w:cs="宋体"/>
          <w:color w:val="auto"/>
          <w:sz w:val="24"/>
          <w:szCs w:val="24"/>
          <w:highlight w:val="none"/>
          <w:u w:val="none"/>
        </w:rPr>
        <w:t>.乙方</w:t>
      </w:r>
      <w:r>
        <w:rPr>
          <w:rFonts w:hint="eastAsia" w:ascii="宋体" w:hAnsi="宋体" w:eastAsia="宋体" w:cs="宋体"/>
          <w:color w:val="auto"/>
          <w:sz w:val="24"/>
          <w:szCs w:val="24"/>
          <w:highlight w:val="none"/>
          <w:u w:val="none"/>
          <w:lang w:val="en-US" w:eastAsia="zh-CN"/>
        </w:rPr>
        <w:t>项目</w:t>
      </w:r>
      <w:r>
        <w:rPr>
          <w:rFonts w:hint="eastAsia" w:ascii="宋体" w:hAnsi="宋体" w:eastAsia="宋体" w:cs="宋体"/>
          <w:color w:val="auto"/>
          <w:sz w:val="24"/>
          <w:szCs w:val="24"/>
          <w:highlight w:val="none"/>
          <w:u w:val="none"/>
        </w:rPr>
        <w:t>服务人员无证驾驶车辆（设备）、特殊工种无证上岗、消防器材配置缺损已提醒二十四小时无改进措施等现象，扣罚保证金2000元/人·次。</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rPr>
        <w:t>4</w:t>
      </w:r>
      <w:r>
        <w:rPr>
          <w:rFonts w:hint="eastAsia" w:ascii="宋体" w:hAnsi="宋体" w:eastAsia="宋体" w:cs="宋体"/>
          <w:color w:val="auto"/>
          <w:sz w:val="24"/>
          <w:szCs w:val="24"/>
          <w:highlight w:val="none"/>
          <w:u w:val="none"/>
        </w:rPr>
        <w:t>.乙方在</w:t>
      </w:r>
      <w:r>
        <w:rPr>
          <w:rFonts w:hint="eastAsia" w:ascii="宋体" w:hAnsi="宋体" w:eastAsia="宋体" w:cs="宋体"/>
          <w:color w:val="auto"/>
          <w:sz w:val="24"/>
          <w:szCs w:val="24"/>
          <w:highlight w:val="none"/>
          <w:u w:val="none"/>
          <w:lang w:val="en-US" w:eastAsia="zh-CN"/>
        </w:rPr>
        <w:t>项目</w:t>
      </w:r>
      <w:r>
        <w:rPr>
          <w:rFonts w:hint="eastAsia" w:ascii="宋体" w:hAnsi="宋体" w:eastAsia="宋体" w:cs="宋体"/>
          <w:color w:val="auto"/>
          <w:sz w:val="24"/>
          <w:szCs w:val="24"/>
          <w:highlight w:val="none"/>
          <w:u w:val="none"/>
        </w:rPr>
        <w:t>服务过程中，对甲方的设施、绿化道路造成影响，由乙方应按甲方要求及时进行原貌恢复或清理，如乙方未能及时进行处理的，甲方有权委托相关部门执行，相应费用在乙方</w:t>
      </w:r>
      <w:r>
        <w:rPr>
          <w:rFonts w:hint="eastAsia" w:ascii="宋体" w:hAnsi="宋体" w:eastAsia="宋体" w:cs="宋体"/>
          <w:color w:val="auto"/>
          <w:sz w:val="24"/>
          <w:szCs w:val="24"/>
          <w:highlight w:val="none"/>
          <w:u w:val="none"/>
          <w:lang w:val="en-US"/>
        </w:rPr>
        <w:t>履约保证金</w:t>
      </w:r>
      <w:r>
        <w:rPr>
          <w:rFonts w:hint="eastAsia" w:ascii="宋体" w:hAnsi="宋体" w:eastAsia="宋体" w:cs="宋体"/>
          <w:color w:val="auto"/>
          <w:sz w:val="24"/>
          <w:szCs w:val="24"/>
          <w:highlight w:val="none"/>
          <w:u w:val="none"/>
        </w:rPr>
        <w:t>中扣除。</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rPr>
        <w:t>5</w:t>
      </w:r>
      <w:r>
        <w:rPr>
          <w:rFonts w:hint="eastAsia" w:ascii="宋体" w:hAnsi="宋体" w:eastAsia="宋体" w:cs="宋体"/>
          <w:color w:val="auto"/>
          <w:sz w:val="24"/>
          <w:szCs w:val="24"/>
          <w:highlight w:val="none"/>
          <w:u w:val="none"/>
        </w:rPr>
        <w:t>.乙方在</w:t>
      </w:r>
      <w:r>
        <w:rPr>
          <w:rFonts w:hint="eastAsia" w:ascii="宋体" w:hAnsi="宋体" w:eastAsia="宋体" w:cs="宋体"/>
          <w:color w:val="auto"/>
          <w:sz w:val="24"/>
          <w:szCs w:val="24"/>
          <w:highlight w:val="none"/>
          <w:u w:val="none"/>
          <w:lang w:val="en-US" w:eastAsia="zh-CN"/>
        </w:rPr>
        <w:t>项目</w:t>
      </w:r>
      <w:r>
        <w:rPr>
          <w:rFonts w:hint="eastAsia" w:ascii="宋体" w:hAnsi="宋体" w:eastAsia="宋体" w:cs="宋体"/>
          <w:color w:val="auto"/>
          <w:sz w:val="24"/>
          <w:szCs w:val="24"/>
          <w:highlight w:val="none"/>
          <w:u w:val="none"/>
        </w:rPr>
        <w:t>服务过程中，造成甲方生产设施损坏或给甲方生产造成明显影响的，根据设施损坏和影响的程度，乙方须按价给予赔偿，并处罚款。若影响周边生态环境，应按污染程度给予全责赔偿（包括被环保职能部门的处罚）。</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rPr>
        <w:t>6</w:t>
      </w:r>
      <w:r>
        <w:rPr>
          <w:rFonts w:hint="eastAsia" w:ascii="宋体" w:hAnsi="宋体" w:eastAsia="宋体" w:cs="宋体"/>
          <w:color w:val="auto"/>
          <w:sz w:val="24"/>
          <w:szCs w:val="24"/>
          <w:highlight w:val="none"/>
          <w:u w:val="none"/>
        </w:rPr>
        <w:t>.发生紧急情况，乙方应及时向上级主管和甲方报告，同时向相关领导或值班人员汇报。如发生人员伤亡应迅速抢救伤员，并在第一时间送就近医院。</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rPr>
        <w:t>7</w:t>
      </w:r>
      <w:r>
        <w:rPr>
          <w:rFonts w:hint="eastAsia" w:ascii="宋体" w:hAnsi="宋体" w:eastAsia="宋体" w:cs="宋体"/>
          <w:color w:val="auto"/>
          <w:sz w:val="24"/>
          <w:szCs w:val="24"/>
          <w:highlight w:val="none"/>
          <w:u w:val="none"/>
        </w:rPr>
        <w:t>.在</w:t>
      </w:r>
      <w:r>
        <w:rPr>
          <w:rFonts w:hint="eastAsia" w:ascii="宋体" w:hAnsi="宋体" w:eastAsia="宋体" w:cs="宋体"/>
          <w:color w:val="auto"/>
          <w:sz w:val="24"/>
          <w:szCs w:val="24"/>
          <w:highlight w:val="none"/>
          <w:u w:val="none"/>
          <w:lang w:val="en-US" w:eastAsia="zh-CN"/>
        </w:rPr>
        <w:t>项目</w:t>
      </w:r>
      <w:r>
        <w:rPr>
          <w:rFonts w:hint="eastAsia" w:ascii="宋体" w:hAnsi="宋体" w:eastAsia="宋体" w:cs="宋体"/>
          <w:color w:val="auto"/>
          <w:sz w:val="24"/>
          <w:szCs w:val="24"/>
          <w:highlight w:val="none"/>
          <w:u w:val="none"/>
        </w:rPr>
        <w:t>服务期间，乙方发生的安全事故以及造成的人员或财产损失由乙方全额负责。</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rPr>
        <w:t>8</w:t>
      </w:r>
      <w:r>
        <w:rPr>
          <w:rFonts w:hint="eastAsia" w:ascii="宋体" w:hAnsi="宋体" w:eastAsia="宋体" w:cs="宋体"/>
          <w:color w:val="auto"/>
          <w:sz w:val="24"/>
          <w:szCs w:val="24"/>
          <w:highlight w:val="none"/>
          <w:u w:val="none"/>
        </w:rPr>
        <w:t>.其他违反</w:t>
      </w:r>
      <w:r>
        <w:rPr>
          <w:rFonts w:hint="eastAsia" w:ascii="宋体" w:hAnsi="宋体" w:eastAsia="宋体" w:cs="宋体"/>
          <w:color w:val="auto"/>
          <w:sz w:val="24"/>
          <w:szCs w:val="24"/>
          <w:highlight w:val="none"/>
          <w:u w:val="none"/>
          <w:lang w:val="en-US"/>
        </w:rPr>
        <w:t>甲方</w:t>
      </w:r>
      <w:r>
        <w:rPr>
          <w:rFonts w:hint="eastAsia" w:ascii="宋体" w:hAnsi="宋体" w:eastAsia="宋体" w:cs="宋体"/>
          <w:color w:val="auto"/>
          <w:sz w:val="24"/>
          <w:szCs w:val="24"/>
          <w:highlight w:val="none"/>
          <w:u w:val="none"/>
        </w:rPr>
        <w:t>相关安全规章制度的现象，根据违规情况每次酌情扣罚履约保证金200—1000元。</w:t>
      </w:r>
    </w:p>
    <w:p>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color w:val="auto"/>
          <w:sz w:val="24"/>
          <w:szCs w:val="24"/>
          <w:highlight w:val="none"/>
          <w:u w:val="none"/>
          <w:lang w:val="en-US"/>
        </w:rPr>
      </w:pPr>
      <w:r>
        <w:rPr>
          <w:rFonts w:hint="eastAsia" w:ascii="宋体" w:hAnsi="宋体" w:eastAsia="宋体" w:cs="宋体"/>
          <w:b/>
          <w:color w:val="auto"/>
          <w:sz w:val="24"/>
          <w:szCs w:val="24"/>
          <w:highlight w:val="none"/>
          <w:u w:val="none"/>
          <w:lang w:val="en-US" w:eastAsia="zh-CN"/>
        </w:rPr>
        <w:t>五</w:t>
      </w:r>
      <w:r>
        <w:rPr>
          <w:rFonts w:hint="eastAsia" w:ascii="宋体" w:hAnsi="宋体" w:eastAsia="宋体" w:cs="宋体"/>
          <w:b/>
          <w:color w:val="auto"/>
          <w:sz w:val="24"/>
          <w:szCs w:val="24"/>
          <w:highlight w:val="none"/>
          <w:u w:val="none"/>
          <w:lang w:val="en-US"/>
        </w:rPr>
        <w:t>、其他</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rPr>
        <w:t xml:space="preserve">   </w:t>
      </w:r>
      <w:r>
        <w:rPr>
          <w:rFonts w:hint="eastAsia" w:ascii="宋体" w:hAnsi="宋体" w:eastAsia="宋体" w:cs="宋体"/>
          <w:color w:val="auto"/>
          <w:sz w:val="24"/>
          <w:szCs w:val="24"/>
          <w:highlight w:val="none"/>
          <w:u w:val="none"/>
        </w:rPr>
        <w:t>本协议有效期为双方签署之日起至双方权利义务履行完毕为止。有效期内发生的违约事实，有效期后发现的适用本协议。</w:t>
      </w:r>
    </w:p>
    <w:p>
      <w:pPr>
        <w:pStyle w:val="3"/>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kern w:val="0"/>
          <w:sz w:val="24"/>
          <w:szCs w:val="24"/>
          <w:highlight w:val="none"/>
          <w:u w:val="none"/>
          <w:lang w:val="en-US" w:eastAsia="zh-CN" w:bidi="ar"/>
        </w:rPr>
      </w:pPr>
    </w:p>
    <w:p>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highlight w:val="none"/>
          <w:lang w:val="en-US" w:eastAsia="zh-CN"/>
        </w:rPr>
      </w:pP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甲方（盖章）：                            乙方（盖章）： </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法定代表人或授权代理人：                  法定代表人或授权代理人：</w:t>
      </w:r>
    </w:p>
    <w:p>
      <w:pPr>
        <w:pStyle w:val="12"/>
        <w:keepNext w:val="0"/>
        <w:keepLines w:val="0"/>
        <w:pageBreakBefore w:val="0"/>
        <w:tabs>
          <w:tab w:val="right" w:leader="dot" w:pos="8738"/>
        </w:tabs>
        <w:kinsoku/>
        <w:wordWrap/>
        <w:overflowPunct/>
        <w:topLinePunct w:val="0"/>
        <w:autoSpaceDE/>
        <w:autoSpaceDN/>
        <w:bidi w:val="0"/>
        <w:adjustRightInd w:val="0"/>
        <w:snapToGrid/>
        <w:spacing w:line="360" w:lineRule="auto"/>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（签字或盖章）                           （签字或盖章）</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签订日期：                                签订日期：</w:t>
      </w: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5"/>
        <w:numPr>
          <w:ilvl w:val="0"/>
          <w:numId w:val="0"/>
        </w:numPr>
        <w:spacing w:line="560" w:lineRule="exact"/>
        <w:ind w:left="0" w:leftChars="0" w:firstLine="0" w:firstLineChars="0"/>
        <w:jc w:val="center"/>
        <w:rPr>
          <w:rFonts w:hint="eastAsia" w:ascii="宋体" w:hAnsi="宋体" w:eastAsia="宋体" w:cs="宋体"/>
          <w:b/>
          <w:color w:val="auto"/>
          <w:szCs w:val="24"/>
          <w:highlight w:val="none"/>
          <w:lang w:eastAsia="zh-CN"/>
        </w:rPr>
      </w:pPr>
      <w:r>
        <w:rPr>
          <w:rFonts w:hint="eastAsia" w:ascii="宋体" w:hAnsi="宋体" w:eastAsia="宋体" w:cs="宋体"/>
          <w:b/>
          <w:color w:val="auto"/>
          <w:kern w:val="2"/>
          <w:sz w:val="24"/>
          <w:szCs w:val="24"/>
          <w:highlight w:val="none"/>
          <w:lang w:val="en-US" w:eastAsia="zh-CN" w:bidi="ar-SA"/>
        </w:rPr>
        <w:t xml:space="preserve">第五部分 </w:t>
      </w:r>
      <w:r>
        <w:rPr>
          <w:rFonts w:hint="eastAsia" w:ascii="宋体" w:hAnsi="宋体" w:eastAsia="宋体" w:cs="宋体"/>
          <w:b/>
          <w:color w:val="auto"/>
          <w:szCs w:val="24"/>
          <w:highlight w:val="none"/>
          <w:lang w:eastAsia="zh-CN"/>
        </w:rPr>
        <w:t>廉洁协议</w:t>
      </w:r>
    </w:p>
    <w:p>
      <w:pPr>
        <w:pStyle w:val="8"/>
        <w:numPr>
          <w:ilvl w:val="0"/>
          <w:numId w:val="0"/>
        </w:numPr>
        <w:rPr>
          <w:rFonts w:hint="eastAsia" w:ascii="宋体" w:hAnsi="宋体" w:eastAsia="宋体" w:cs="宋体"/>
          <w:color w:val="auto"/>
          <w:highlight w:val="none"/>
          <w:lang w:eastAsia="zh-CN"/>
        </w:rPr>
      </w:pPr>
    </w:p>
    <w:p>
      <w:pPr>
        <w:keepNext w:val="0"/>
        <w:keepLines w:val="0"/>
        <w:pageBreakBefore w:val="0"/>
        <w:widowControl w:val="0"/>
        <w:kinsoku/>
        <w:wordWrap/>
        <w:overflowPunct/>
        <w:topLinePunct w:val="0"/>
        <w:autoSpaceDE/>
        <w:autoSpaceDN/>
        <w:bidi w:val="0"/>
        <w:adjustRightInd w:val="0"/>
        <w:snapToGrid/>
        <w:spacing w:line="360" w:lineRule="auto"/>
        <w:ind w:left="1" w:right="77" w:firstLine="426"/>
        <w:textAlignment w:val="auto"/>
        <w:rPr>
          <w:rFonts w:hint="eastAsia" w:ascii="宋体" w:hAnsi="宋体" w:eastAsia="宋体" w:cs="宋体"/>
          <w:color w:val="auto"/>
          <w:spacing w:val="0"/>
          <w:position w:val="0"/>
          <w:sz w:val="24"/>
          <w:szCs w:val="24"/>
          <w:highlight w:val="none"/>
          <w:u w:val="single"/>
          <w:lang w:eastAsia="zh-CN"/>
        </w:rPr>
      </w:pPr>
      <w:r>
        <w:rPr>
          <w:rFonts w:hint="eastAsia" w:ascii="宋体" w:hAnsi="宋体" w:eastAsia="宋体" w:cs="宋体"/>
          <w:color w:val="auto"/>
          <w:spacing w:val="0"/>
          <w:position w:val="0"/>
          <w:sz w:val="24"/>
          <w:szCs w:val="24"/>
          <w:highlight w:val="none"/>
        </w:rPr>
        <w:t>甲方：</w:t>
      </w:r>
      <w:r>
        <w:rPr>
          <w:rFonts w:hint="eastAsia" w:ascii="宋体" w:hAnsi="宋体" w:eastAsia="宋体" w:cs="宋体"/>
          <w:color w:val="auto"/>
          <w:spacing w:val="0"/>
          <w:position w:val="0"/>
          <w:sz w:val="24"/>
          <w:szCs w:val="24"/>
          <w:highlight w:val="none"/>
          <w:u w:val="single"/>
          <w:lang w:eastAsia="zh-CN"/>
        </w:rPr>
        <w:t>杭州临江环境能源有限公司</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26"/>
        <w:textAlignment w:val="auto"/>
        <w:rPr>
          <w:rFonts w:hint="eastAsia" w:ascii="宋体" w:hAnsi="宋体" w:eastAsia="宋体" w:cs="宋体"/>
          <w:color w:val="auto"/>
          <w:spacing w:val="0"/>
          <w:position w:val="0"/>
          <w:sz w:val="24"/>
          <w:szCs w:val="24"/>
          <w:highlight w:val="none"/>
          <w:u w:val="single"/>
          <w:lang w:val="en-US" w:eastAsia="zh-CN"/>
        </w:rPr>
      </w:pPr>
      <w:r>
        <w:rPr>
          <w:rFonts w:hint="eastAsia" w:ascii="宋体" w:hAnsi="宋体" w:eastAsia="宋体" w:cs="宋体"/>
          <w:color w:val="auto"/>
          <w:spacing w:val="0"/>
          <w:position w:val="0"/>
          <w:sz w:val="24"/>
          <w:szCs w:val="24"/>
          <w:highlight w:val="none"/>
        </w:rPr>
        <w:t>乙方：</w:t>
      </w:r>
      <w:r>
        <w:rPr>
          <w:rFonts w:hint="eastAsia" w:ascii="宋体" w:hAnsi="宋体" w:eastAsia="宋体" w:cs="宋体"/>
          <w:color w:val="auto"/>
          <w:spacing w:val="0"/>
          <w:positio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26"/>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keepNext w:val="0"/>
        <w:keepLines w:val="0"/>
        <w:pageBreakBefore w:val="0"/>
        <w:widowControl w:val="0"/>
        <w:kinsoku/>
        <w:wordWrap/>
        <w:overflowPunct/>
        <w:topLinePunct w:val="0"/>
        <w:autoSpaceDE/>
        <w:autoSpaceDN/>
        <w:bidi w:val="0"/>
        <w:adjustRightInd w:val="0"/>
        <w:snapToGrid/>
        <w:spacing w:line="360" w:lineRule="auto"/>
        <w:ind w:firstLine="489" w:firstLineChars="203"/>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lang w:eastAsia="zh-CN"/>
        </w:rPr>
        <w:t>一、</w:t>
      </w:r>
      <w:r>
        <w:rPr>
          <w:rFonts w:hint="eastAsia" w:ascii="宋体" w:hAnsi="宋体" w:eastAsia="宋体" w:cs="宋体"/>
          <w:b/>
          <w:bCs/>
          <w:color w:val="auto"/>
          <w:spacing w:val="0"/>
          <w:position w:val="0"/>
          <w:sz w:val="24"/>
          <w:szCs w:val="24"/>
          <w:highlight w:val="none"/>
        </w:rPr>
        <w:t>甲、乙双方约定</w:t>
      </w:r>
    </w:p>
    <w:p>
      <w:pPr>
        <w:keepNext w:val="0"/>
        <w:keepLines w:val="0"/>
        <w:pageBreakBefore w:val="0"/>
        <w:widowControl w:val="0"/>
        <w:kinsoku/>
        <w:wordWrap/>
        <w:overflowPunct/>
        <w:topLinePunct w:val="0"/>
        <w:autoSpaceDE/>
        <w:autoSpaceDN/>
        <w:bidi w:val="0"/>
        <w:adjustRightInd w:val="0"/>
        <w:snapToGrid/>
        <w:spacing w:line="360" w:lineRule="auto"/>
        <w:ind w:right="115"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甲、乙双方应共同严格遵守国家和省市以及</w:t>
      </w:r>
      <w:r>
        <w:rPr>
          <w:rFonts w:hint="eastAsia" w:ascii="宋体" w:hAnsi="宋体" w:eastAsia="宋体" w:cs="宋体"/>
          <w:color w:val="auto"/>
          <w:spacing w:val="0"/>
          <w:position w:val="0"/>
          <w:sz w:val="24"/>
          <w:szCs w:val="24"/>
          <w:highlight w:val="none"/>
          <w:lang w:eastAsia="zh-CN"/>
        </w:rPr>
        <w:t>采购人</w:t>
      </w:r>
      <w:r>
        <w:rPr>
          <w:rFonts w:hint="eastAsia" w:ascii="宋体" w:hAnsi="宋体" w:eastAsia="宋体" w:cs="宋体"/>
          <w:color w:val="auto"/>
          <w:spacing w:val="0"/>
          <w:position w:val="0"/>
          <w:sz w:val="24"/>
          <w:szCs w:val="24"/>
          <w:highlight w:val="none"/>
        </w:rPr>
        <w:t>主管部门关于市场准入、项目招标投标、市场经济活动等有关法律、法规和相关政策，以及项目廉政建设的各项规定。</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rPr>
        <w:t>甲、乙双方应认真执行双方签订的合同文件，  自觉按合同约定履行责任。</w:t>
      </w:r>
    </w:p>
    <w:p>
      <w:pPr>
        <w:keepNext w:val="0"/>
        <w:keepLines w:val="0"/>
        <w:pageBreakBefore w:val="0"/>
        <w:widowControl w:val="0"/>
        <w:kinsoku/>
        <w:wordWrap/>
        <w:overflowPunct/>
        <w:topLinePunct w:val="0"/>
        <w:autoSpaceDE/>
        <w:autoSpaceDN/>
        <w:bidi w:val="0"/>
        <w:adjustRightInd w:val="0"/>
        <w:snapToGrid/>
        <w:spacing w:line="360" w:lineRule="auto"/>
        <w:ind w:left="4" w:right="77"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rPr>
        <w:t>甲、乙双方的业务活动必须坚持公开、公平、公正、诚信、透明的原则（除法律法规另有规定者外）。不得为获取不正当的利益，损害国家、集体和对方利益；不得违反管理相关规章制度。</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4.</w:t>
      </w:r>
      <w:r>
        <w:rPr>
          <w:rFonts w:hint="eastAsia" w:ascii="宋体" w:hAnsi="宋体" w:eastAsia="宋体" w:cs="宋体"/>
          <w:color w:val="auto"/>
          <w:spacing w:val="0"/>
          <w:position w:val="0"/>
          <w:sz w:val="24"/>
          <w:szCs w:val="24"/>
          <w:highlight w:val="none"/>
        </w:rPr>
        <w:t>甲、乙双方有对本方人员开展廉政告知、廉政教育和职业道德教育的义务。</w:t>
      </w:r>
    </w:p>
    <w:p>
      <w:pPr>
        <w:keepNext w:val="0"/>
        <w:keepLines w:val="0"/>
        <w:pageBreakBefore w:val="0"/>
        <w:widowControl w:val="0"/>
        <w:kinsoku/>
        <w:wordWrap/>
        <w:overflowPunct/>
        <w:topLinePunct w:val="0"/>
        <w:autoSpaceDE/>
        <w:autoSpaceDN/>
        <w:bidi w:val="0"/>
        <w:adjustRightInd w:val="0"/>
        <w:snapToGrid/>
        <w:spacing w:line="360" w:lineRule="auto"/>
        <w:ind w:left="3" w:right="77"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rPr>
        <w:t>甲、乙双方应加强对本方人员廉政监督，建立健全廉政制度，认真严肃查处本方人员违法违纪行为。</w:t>
      </w:r>
    </w:p>
    <w:p>
      <w:pPr>
        <w:keepNext w:val="0"/>
        <w:keepLines w:val="0"/>
        <w:pageBreakBefore w:val="0"/>
        <w:widowControl w:val="0"/>
        <w:kinsoku/>
        <w:wordWrap/>
        <w:overflowPunct/>
        <w:topLinePunct w:val="0"/>
        <w:autoSpaceDE/>
        <w:autoSpaceDN/>
        <w:bidi w:val="0"/>
        <w:adjustRightInd w:val="0"/>
        <w:snapToGrid/>
        <w:spacing w:line="360" w:lineRule="auto"/>
        <w:ind w:right="77" w:firstLine="482" w:firstLineChars="201"/>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6.</w:t>
      </w:r>
      <w:r>
        <w:rPr>
          <w:rFonts w:hint="eastAsia" w:ascii="宋体" w:hAnsi="宋体" w:eastAsia="宋体" w:cs="宋体"/>
          <w:color w:val="auto"/>
          <w:spacing w:val="0"/>
          <w:position w:val="0"/>
          <w:sz w:val="24"/>
          <w:szCs w:val="24"/>
          <w:highlight w:val="none"/>
        </w:rPr>
        <w:t>甲、乙双方如发现对方人员在业务活动中有违规、违纪、违法行为的，应及时提醒对方并督促其纠正，或直接向对方法人代表、纪检监察部门及检察机关如实反映情况。</w:t>
      </w:r>
    </w:p>
    <w:p>
      <w:pPr>
        <w:keepNext w:val="0"/>
        <w:keepLines w:val="0"/>
        <w:pageBreakBefore w:val="0"/>
        <w:widowControl w:val="0"/>
        <w:kinsoku/>
        <w:wordWrap/>
        <w:overflowPunct/>
        <w:topLinePunct w:val="0"/>
        <w:autoSpaceDE/>
        <w:autoSpaceDN/>
        <w:bidi w:val="0"/>
        <w:adjustRightInd w:val="0"/>
        <w:snapToGrid/>
        <w:spacing w:line="360" w:lineRule="auto"/>
        <w:ind w:firstLine="489" w:firstLineChars="203"/>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lang w:eastAsia="zh-CN"/>
        </w:rPr>
        <w:t>二、</w:t>
      </w:r>
      <w:r>
        <w:rPr>
          <w:rFonts w:hint="eastAsia" w:ascii="宋体" w:hAnsi="宋体" w:eastAsia="宋体" w:cs="宋体"/>
          <w:b/>
          <w:bCs/>
          <w:color w:val="auto"/>
          <w:spacing w:val="0"/>
          <w:position w:val="0"/>
          <w:sz w:val="24"/>
          <w:szCs w:val="24"/>
          <w:highlight w:val="none"/>
        </w:rPr>
        <w:t>甲方（含甲方人员）廉政责任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不得接受乙方或向乙方索取或以借用为名占用乙方的任何财物；不得接受乙方的礼金、</w:t>
      </w:r>
    </w:p>
    <w:p>
      <w:pPr>
        <w:keepNext w:val="0"/>
        <w:keepLines w:val="0"/>
        <w:pageBreakBefore w:val="0"/>
        <w:widowControl w:val="0"/>
        <w:kinsoku/>
        <w:wordWrap/>
        <w:overflowPunct/>
        <w:topLinePunct w:val="0"/>
        <w:autoSpaceDE/>
        <w:autoSpaceDN/>
        <w:bidi w:val="0"/>
        <w:adjustRightInd w:val="0"/>
        <w:snapToGrid/>
        <w:spacing w:line="360" w:lineRule="auto"/>
        <w:ind w:left="4" w:hanging="3"/>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礼品和各种有价证券、支付凭证及其他贵重物品；不得接受乙方的以任何名义支付的回扣、好处费、感谢费或其他经济利益。</w:t>
      </w:r>
    </w:p>
    <w:p>
      <w:pPr>
        <w:keepNext w:val="0"/>
        <w:keepLines w:val="0"/>
        <w:pageBreakBefore w:val="0"/>
        <w:widowControl w:val="0"/>
        <w:kinsoku/>
        <w:wordWrap/>
        <w:overflowPunct/>
        <w:topLinePunct w:val="0"/>
        <w:autoSpaceDE/>
        <w:autoSpaceDN/>
        <w:bidi w:val="0"/>
        <w:adjustRightInd w:val="0"/>
        <w:snapToGrid/>
        <w:spacing w:line="360" w:lineRule="auto"/>
        <w:ind w:right="77"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rPr>
        <w:t>不得利用职务便利向乙方介绍或指定工程分包单位（或个人）、物资供应商；不得利用职务便利向乙方推销或指定使用物资设备等。</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4.</w:t>
      </w:r>
      <w:r>
        <w:rPr>
          <w:rFonts w:hint="eastAsia" w:ascii="宋体" w:hAnsi="宋体" w:eastAsia="宋体" w:cs="宋体"/>
          <w:color w:val="auto"/>
          <w:spacing w:val="0"/>
          <w:position w:val="0"/>
          <w:sz w:val="24"/>
          <w:szCs w:val="24"/>
          <w:highlight w:val="none"/>
        </w:rPr>
        <w:t>不得接受乙方购置的或长期提供的通信工具、交通工具等。</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rPr>
        <w:t>对无法拒绝的乙方及其个人所送的钱物，受礼者自收受之日起一个月内上交至甲方监察审计部门。</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3503" w:firstLine="475" w:firstLineChars="198"/>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6.</w:t>
      </w:r>
      <w:r>
        <w:rPr>
          <w:rFonts w:hint="eastAsia" w:ascii="宋体" w:hAnsi="宋体" w:eastAsia="宋体" w:cs="宋体"/>
          <w:color w:val="auto"/>
          <w:spacing w:val="0"/>
          <w:position w:val="0"/>
          <w:sz w:val="24"/>
          <w:szCs w:val="24"/>
          <w:highlight w:val="none"/>
        </w:rPr>
        <w:t>对乙方提供的有关信息，应及时调查处理并反馈结果。</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3503" w:firstLine="477" w:firstLineChars="198"/>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lang w:eastAsia="zh-CN"/>
        </w:rPr>
        <w:t>三、</w:t>
      </w:r>
      <w:r>
        <w:rPr>
          <w:rFonts w:hint="eastAsia" w:ascii="宋体" w:hAnsi="宋体" w:eastAsia="宋体" w:cs="宋体"/>
          <w:b/>
          <w:bCs/>
          <w:color w:val="auto"/>
          <w:spacing w:val="0"/>
          <w:position w:val="0"/>
          <w:sz w:val="24"/>
          <w:szCs w:val="24"/>
          <w:highlight w:val="none"/>
        </w:rPr>
        <w:t>乙方（含乙方人员）廉政责任</w:t>
      </w:r>
    </w:p>
    <w:p>
      <w:pPr>
        <w:keepNext w:val="0"/>
        <w:keepLines w:val="0"/>
        <w:pageBreakBefore w:val="0"/>
        <w:widowControl w:val="0"/>
        <w:kinsoku/>
        <w:wordWrap/>
        <w:overflowPunct/>
        <w:topLinePunct w:val="0"/>
        <w:autoSpaceDE/>
        <w:autoSpaceDN/>
        <w:bidi w:val="0"/>
        <w:adjustRightInd w:val="0"/>
        <w:snapToGrid/>
        <w:spacing w:line="360" w:lineRule="auto"/>
        <w:ind w:right="77"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不得以任何形式向甲方行贿；不得向甲方送礼金、礼品和各种有价证券、支付凭证及其他贵重物品；不得以任何名义向甲方及其工作人员支付回扣、好处费、感谢费或其他经济利益。</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keepNext w:val="0"/>
        <w:keepLines w:val="0"/>
        <w:pageBreakBefore w:val="0"/>
        <w:widowControl w:val="0"/>
        <w:kinsoku/>
        <w:wordWrap/>
        <w:overflowPunct/>
        <w:topLinePunct w:val="0"/>
        <w:autoSpaceDE/>
        <w:autoSpaceDN/>
        <w:bidi w:val="0"/>
        <w:adjustRightInd w:val="0"/>
        <w:snapToGrid/>
        <w:spacing w:line="360" w:lineRule="auto"/>
        <w:ind w:right="24"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rPr>
        <w:t>不得接受甲方介绍或指定的工程分包单位和物资供应商；不得接受甲方推销或指定使用的物资设备。</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4.</w:t>
      </w:r>
      <w:r>
        <w:rPr>
          <w:rFonts w:hint="eastAsia" w:ascii="宋体" w:hAnsi="宋体" w:eastAsia="宋体" w:cs="宋体"/>
          <w:color w:val="auto"/>
          <w:spacing w:val="0"/>
          <w:position w:val="0"/>
          <w:sz w:val="24"/>
          <w:szCs w:val="24"/>
          <w:highlight w:val="none"/>
        </w:rPr>
        <w:t>不得以任何理由为甲方及其工作人员购置或长期提供通信工具、交通工具等。</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rPr>
        <w:t>对甲方及其个人索要钱物、介绍或指定工程分包单位和物资供应商、推销或指定使用物资设备、借用占用车辆等行为予以拒绝，并及时主动向乙方上级纪检监察组织报告。</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6.</w:t>
      </w:r>
      <w:r>
        <w:rPr>
          <w:rFonts w:hint="eastAsia" w:ascii="宋体" w:hAnsi="宋体" w:eastAsia="宋体" w:cs="宋体"/>
          <w:color w:val="auto"/>
          <w:spacing w:val="0"/>
          <w:position w:val="0"/>
          <w:sz w:val="24"/>
          <w:szCs w:val="24"/>
          <w:highlight w:val="none"/>
        </w:rPr>
        <w:t>对甲方提供的乙方（含乙方人员）违纪违规有关信息，应及时调查处理并反馈结果。</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7.</w:t>
      </w:r>
      <w:r>
        <w:rPr>
          <w:rFonts w:hint="eastAsia" w:ascii="宋体" w:hAnsi="宋体" w:eastAsia="宋体" w:cs="宋体"/>
          <w:color w:val="auto"/>
          <w:spacing w:val="0"/>
          <w:position w:val="0"/>
          <w:sz w:val="24"/>
          <w:szCs w:val="24"/>
          <w:highlight w:val="none"/>
        </w:rPr>
        <w:t>乙方不得以任何理由为甲方及其工作人员组织有可能影响公正执行公务的宴请和各类休闲娱乐等活动。</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90" w:firstLine="475" w:firstLineChars="198"/>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8.</w:t>
      </w:r>
      <w:r>
        <w:rPr>
          <w:rFonts w:hint="eastAsia" w:ascii="宋体" w:hAnsi="宋体" w:eastAsia="宋体" w:cs="宋体"/>
          <w:color w:val="auto"/>
          <w:spacing w:val="0"/>
          <w:position w:val="0"/>
          <w:sz w:val="24"/>
          <w:szCs w:val="24"/>
          <w:highlight w:val="none"/>
        </w:rPr>
        <w:t>乙方及其工作人员必须严格按照有关规程办事，不得与其他单位互相串通，损害甲方利益。</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90" w:firstLine="477" w:firstLineChars="198"/>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lang w:eastAsia="zh-CN"/>
        </w:rPr>
        <w:t>四、</w:t>
      </w:r>
      <w:r>
        <w:rPr>
          <w:rFonts w:hint="eastAsia" w:ascii="宋体" w:hAnsi="宋体" w:eastAsia="宋体" w:cs="宋体"/>
          <w:b/>
          <w:bCs/>
          <w:color w:val="auto"/>
          <w:spacing w:val="0"/>
          <w:position w:val="0"/>
          <w:sz w:val="24"/>
          <w:szCs w:val="24"/>
          <w:highlight w:val="none"/>
        </w:rPr>
        <w:t>违约责任</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506" w:firstLineChars="211"/>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甲乙双方不履行各自义务，构成犯罪和违纪的，由司法机关和有关纪检监察部门按管辖依法依纪处理，所认定的事实和处理结果作为承担下列约定违约责任的依据。</w:t>
      </w:r>
    </w:p>
    <w:p>
      <w:pPr>
        <w:keepNext w:val="0"/>
        <w:keepLines w:val="0"/>
        <w:pageBreakBefore w:val="0"/>
        <w:widowControl w:val="0"/>
        <w:kinsoku/>
        <w:wordWrap/>
        <w:overflowPunct/>
        <w:topLinePunct w:val="0"/>
        <w:autoSpaceDE/>
        <w:autoSpaceDN/>
        <w:bidi w:val="0"/>
        <w:adjustRightInd w:val="0"/>
        <w:snapToGrid/>
        <w:spacing w:line="360" w:lineRule="auto"/>
        <w:ind w:left="4" w:right="24"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rPr>
        <w:t>乙方贿赂甲方人员的，被纪检监察部门或检察机关立案查处的，甲方有权中止项目合同，由此造成甲方的损失以及一切费用均由乙方承担。</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rPr>
        <w:t>甲方双方不履行协议约定义务的，应将责任人调离本项目并按规定予以处理，且双方有义务将有关责任人的责任追究情况通报对方。</w:t>
      </w:r>
    </w:p>
    <w:p>
      <w:pPr>
        <w:keepNext w:val="0"/>
        <w:keepLines w:val="0"/>
        <w:pageBreakBefore w:val="0"/>
        <w:widowControl w:val="0"/>
        <w:kinsoku/>
        <w:wordWrap/>
        <w:overflowPunct/>
        <w:topLinePunct w:val="0"/>
        <w:autoSpaceDE/>
        <w:autoSpaceDN/>
        <w:bidi w:val="0"/>
        <w:adjustRightInd w:val="0"/>
        <w:snapToGrid/>
        <w:spacing w:line="360" w:lineRule="auto"/>
        <w:ind w:left="5" w:right="24"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4.</w:t>
      </w:r>
      <w:r>
        <w:rPr>
          <w:rFonts w:hint="eastAsia" w:ascii="宋体" w:hAnsi="宋体" w:eastAsia="宋体" w:cs="宋体"/>
          <w:color w:val="auto"/>
          <w:spacing w:val="0"/>
          <w:position w:val="0"/>
          <w:sz w:val="24"/>
          <w:szCs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rPr>
        <w:t>由于甲乙双方单位或工作人员个人行为造成违约的，双方承担上述违约责任。</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6.</w:t>
      </w:r>
      <w:r>
        <w:rPr>
          <w:rFonts w:hint="eastAsia" w:ascii="宋体" w:hAnsi="宋体" w:eastAsia="宋体" w:cs="宋体"/>
          <w:color w:val="auto"/>
          <w:spacing w:val="0"/>
          <w:position w:val="0"/>
          <w:sz w:val="24"/>
          <w:szCs w:val="24"/>
          <w:highlight w:val="none"/>
        </w:rPr>
        <w:t>甲乙双方在履行协议中发生争议，一方有权向对方上级单位主管部门和纪检监察部门反映情况并要求帮助解决争议。</w:t>
      </w:r>
    </w:p>
    <w:p>
      <w:pPr>
        <w:keepNext w:val="0"/>
        <w:keepLines w:val="0"/>
        <w:pageBreakBefore w:val="0"/>
        <w:widowControl w:val="0"/>
        <w:kinsoku/>
        <w:wordWrap/>
        <w:overflowPunct/>
        <w:topLinePunct w:val="0"/>
        <w:autoSpaceDE/>
        <w:autoSpaceDN/>
        <w:bidi w:val="0"/>
        <w:adjustRightInd w:val="0"/>
        <w:snapToGrid/>
        <w:spacing w:line="360" w:lineRule="auto"/>
        <w:ind w:firstLine="492" w:firstLineChars="204"/>
        <w:textAlignment w:val="auto"/>
        <w:rPr>
          <w:rFonts w:hint="eastAsia" w:ascii="宋体" w:hAnsi="宋体" w:eastAsia="宋体" w:cs="宋体"/>
          <w:b/>
          <w:bCs/>
          <w:color w:val="auto"/>
          <w:spacing w:val="0"/>
          <w:position w:val="0"/>
          <w:sz w:val="24"/>
          <w:szCs w:val="24"/>
          <w:highlight w:val="none"/>
          <w:lang w:eastAsia="zh-CN"/>
        </w:rPr>
      </w:pPr>
      <w:r>
        <w:rPr>
          <w:rFonts w:hint="eastAsia" w:ascii="宋体" w:hAnsi="宋体" w:eastAsia="宋体" w:cs="宋体"/>
          <w:b/>
          <w:bCs/>
          <w:color w:val="auto"/>
          <w:spacing w:val="0"/>
          <w:position w:val="0"/>
          <w:sz w:val="24"/>
          <w:szCs w:val="24"/>
          <w:highlight w:val="none"/>
          <w:lang w:eastAsia="zh-CN"/>
        </w:rPr>
        <w:t>五、有效期</w:t>
      </w:r>
    </w:p>
    <w:p>
      <w:pPr>
        <w:keepNext w:val="0"/>
        <w:keepLines w:val="0"/>
        <w:pageBreakBefore w:val="0"/>
        <w:widowControl w:val="0"/>
        <w:kinsoku/>
        <w:wordWrap/>
        <w:overflowPunct/>
        <w:topLinePunct w:val="0"/>
        <w:autoSpaceDE/>
        <w:autoSpaceDN/>
        <w:bidi w:val="0"/>
        <w:adjustRightInd w:val="0"/>
        <w:snapToGrid/>
        <w:spacing w:line="360" w:lineRule="auto"/>
        <w:ind w:firstLine="489" w:firstLineChars="204"/>
        <w:textAlignment w:val="auto"/>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spacing w:val="0"/>
          <w:position w:val="0"/>
          <w:sz w:val="24"/>
          <w:szCs w:val="24"/>
          <w:highlight w:val="none"/>
        </w:rPr>
        <w:t>本协议有效期为双方签署之日起至双方权利义务履行完毕为止。有效期内发生的违约事实，有效期后发现的适用本协议。</w:t>
      </w:r>
    </w:p>
    <w:p>
      <w:pPr>
        <w:keepNext w:val="0"/>
        <w:keepLines w:val="0"/>
        <w:pageBreakBefore w:val="0"/>
        <w:widowControl w:val="0"/>
        <w:kinsoku/>
        <w:wordWrap/>
        <w:overflowPunct/>
        <w:topLinePunct w:val="0"/>
        <w:autoSpaceDE/>
        <w:autoSpaceDN/>
        <w:bidi w:val="0"/>
        <w:adjustRightInd w:val="0"/>
        <w:snapToGrid/>
        <w:spacing w:line="360" w:lineRule="auto"/>
        <w:ind w:firstLine="32"/>
        <w:textAlignment w:val="auto"/>
        <w:rPr>
          <w:rFonts w:hint="eastAsia" w:ascii="宋体" w:hAnsi="宋体" w:eastAsia="宋体" w:cs="宋体"/>
          <w:color w:val="auto"/>
          <w:spacing w:val="0"/>
          <w:position w:val="0"/>
          <w:sz w:val="24"/>
          <w:szCs w:val="24"/>
          <w:highlight w:val="none"/>
        </w:rPr>
      </w:pPr>
    </w:p>
    <w:p>
      <w:pPr>
        <w:keepNext w:val="0"/>
        <w:keepLines w:val="0"/>
        <w:pageBreakBefore w:val="0"/>
        <w:widowControl w:val="0"/>
        <w:kinsoku/>
        <w:wordWrap/>
        <w:overflowPunct/>
        <w:topLinePunct w:val="0"/>
        <w:autoSpaceDE/>
        <w:autoSpaceDN/>
        <w:bidi w:val="0"/>
        <w:adjustRightInd w:val="0"/>
        <w:snapToGrid/>
        <w:spacing w:line="360" w:lineRule="auto"/>
        <w:ind w:firstLine="32"/>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b/>
          <w:bCs/>
          <w:color w:val="auto"/>
          <w:spacing w:val="0"/>
          <w:position w:val="0"/>
          <w:sz w:val="24"/>
          <w:szCs w:val="24"/>
          <w:highlight w:val="none"/>
        </w:rPr>
        <w:t>甲方（盖章）</w:t>
      </w:r>
      <w:r>
        <w:rPr>
          <w:rFonts w:hint="eastAsia" w:ascii="宋体" w:hAnsi="宋体" w:eastAsia="宋体" w:cs="宋体"/>
          <w:color w:val="auto"/>
          <w:spacing w:val="0"/>
          <w:position w:val="0"/>
          <w:sz w:val="24"/>
          <w:szCs w:val="24"/>
          <w:highlight w:val="none"/>
        </w:rPr>
        <w:t>：</w:t>
      </w:r>
      <w:r>
        <w:rPr>
          <w:rFonts w:hint="eastAsia" w:ascii="宋体" w:hAnsi="宋体" w:eastAsia="宋体" w:cs="宋体"/>
          <w:color w:val="auto"/>
          <w:spacing w:val="0"/>
          <w:position w:val="0"/>
          <w:sz w:val="24"/>
          <w:szCs w:val="24"/>
          <w:highlight w:val="none"/>
          <w:lang w:eastAsia="zh-CN"/>
        </w:rPr>
        <w:t>杭州临江环境能源有限公司</w:t>
      </w:r>
    </w:p>
    <w:p>
      <w:pPr>
        <w:keepNext w:val="0"/>
        <w:keepLines w:val="0"/>
        <w:pageBreakBefore w:val="0"/>
        <w:widowControl w:val="0"/>
        <w:kinsoku/>
        <w:wordWrap/>
        <w:overflowPunct/>
        <w:topLinePunct w:val="0"/>
        <w:autoSpaceDE/>
        <w:autoSpaceDN/>
        <w:bidi w:val="0"/>
        <w:adjustRightInd w:val="0"/>
        <w:snapToGrid/>
        <w:spacing w:line="360" w:lineRule="auto"/>
        <w:ind w:firstLine="32"/>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rPr>
        <w:t>法定代表人或受委托人（签字）：</w:t>
      </w:r>
      <w:r>
        <w:rPr>
          <w:rFonts w:hint="eastAsia" w:ascii="宋体" w:hAnsi="宋体" w:eastAsia="宋体" w:cs="宋体"/>
          <w:color w:val="auto"/>
          <w:spacing w:val="0"/>
          <w:position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pacing w:val="0"/>
          <w:position w:val="0"/>
          <w:sz w:val="24"/>
          <w:szCs w:val="24"/>
          <w:highlight w:val="none"/>
        </w:rPr>
      </w:pPr>
    </w:p>
    <w:p>
      <w:pPr>
        <w:pStyle w:val="2"/>
        <w:rPr>
          <w:rFonts w:hint="eastAsia" w:ascii="宋体" w:hAnsi="宋体" w:eastAsia="宋体" w:cs="宋体"/>
          <w:color w:val="auto"/>
          <w:spacing w:val="0"/>
          <w:position w:val="0"/>
          <w:sz w:val="24"/>
          <w:highlight w:val="none"/>
        </w:rPr>
      </w:pP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乙方（盖章）</w:t>
      </w:r>
      <w:r>
        <w:rPr>
          <w:rFonts w:hint="eastAsia" w:ascii="宋体" w:hAnsi="宋体" w:eastAsia="宋体" w:cs="宋体"/>
          <w:color w:val="auto"/>
          <w:spacing w:val="0"/>
          <w:position w:val="0"/>
          <w:sz w:val="24"/>
          <w:szCs w:val="24"/>
          <w:highlight w:val="none"/>
        </w:rPr>
        <w:t>：</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法定代表人或受委托人（签字）：</w:t>
      </w: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napToGrid w:val="0"/>
        <w:spacing w:line="4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第六部分 应提交的有关格式范例</w:t>
      </w:r>
    </w:p>
    <w:p>
      <w:pPr>
        <w:spacing w:line="460" w:lineRule="exact"/>
        <w:jc w:val="center"/>
        <w:outlineLvl w:val="0"/>
        <w:rPr>
          <w:rFonts w:hint="eastAsia" w:ascii="宋体" w:hAnsi="宋体" w:eastAsia="宋体" w:cs="宋体"/>
          <w:b/>
          <w:color w:val="auto"/>
          <w:kern w:val="0"/>
          <w:sz w:val="24"/>
          <w:highlight w:val="none"/>
        </w:rPr>
      </w:pPr>
    </w:p>
    <w:p>
      <w:pPr>
        <w:pStyle w:val="5"/>
        <w:numPr>
          <w:ilvl w:val="0"/>
          <w:numId w:val="0"/>
        </w:numPr>
        <w:spacing w:before="0" w:after="120" w:line="700" w:lineRule="exact"/>
        <w:rPr>
          <w:rFonts w:hint="default" w:ascii="Times New Roman" w:hAnsi="Times New Roman" w:eastAsia="宋体" w:cs="Times New Roman"/>
          <w:b/>
          <w:color w:val="auto"/>
          <w:sz w:val="32"/>
          <w:lang w:val="en-US" w:eastAsia="zh-CN"/>
        </w:rPr>
      </w:pPr>
      <w:r>
        <w:rPr>
          <w:rFonts w:hint="eastAsia" w:eastAsia="宋体" w:cs="Times New Roman"/>
          <w:b/>
          <w:color w:val="auto"/>
          <w:sz w:val="32"/>
          <w:lang w:val="en-US" w:eastAsia="zh-CN"/>
        </w:rPr>
        <w:t xml:space="preserve">                </w:t>
      </w:r>
    </w:p>
    <w:p>
      <w:pPr>
        <w:adjustRightInd w:val="0"/>
        <w:snapToGrid w:val="0"/>
        <w:spacing w:line="460" w:lineRule="atLeast"/>
        <w:ind w:left="360" w:hanging="360" w:hangingChars="100"/>
        <w:rPr>
          <w:rFonts w:hint="eastAsia" w:ascii="宋体" w:hAnsi="宋体" w:eastAsia="宋体" w:cs="宋体"/>
          <w:b w:val="0"/>
          <w:color w:val="auto"/>
          <w:spacing w:val="20"/>
          <w:sz w:val="32"/>
          <w:szCs w:val="32"/>
        </w:rPr>
      </w:pPr>
      <w:r>
        <w:rPr>
          <w:rFonts w:hint="eastAsia" w:ascii="宋体" w:hAnsi="宋体" w:eastAsia="宋体" w:cs="宋体"/>
          <w:b w:val="0"/>
          <w:color w:val="auto"/>
          <w:spacing w:val="20"/>
          <w:sz w:val="32"/>
          <w:szCs w:val="32"/>
        </w:rPr>
        <w:t>（密封封面格式）（仅供参考）</w:t>
      </w:r>
    </w:p>
    <w:p>
      <w:pPr>
        <w:adjustRightInd w:val="0"/>
        <w:snapToGrid w:val="0"/>
        <w:spacing w:line="460" w:lineRule="atLeast"/>
        <w:ind w:left="360" w:hanging="360" w:hangingChars="100"/>
        <w:rPr>
          <w:rFonts w:hint="default" w:ascii="Times New Roman" w:hAnsi="Times New Roman" w:eastAsia="Cambria Math" w:cs="Times New Roman"/>
          <w:b w:val="0"/>
          <w:color w:val="auto"/>
          <w:spacing w:val="20"/>
          <w:sz w:val="32"/>
          <w:szCs w:val="32"/>
        </w:rPr>
      </w:pPr>
    </w:p>
    <w:p>
      <w:pPr>
        <w:spacing w:line="360" w:lineRule="auto"/>
        <w:jc w:val="both"/>
        <w:rPr>
          <w:rFonts w:hint="default" w:ascii="Times New Roman" w:hAnsi="Times New Roman" w:eastAsia="Cambria Math" w:cs="Times New Roman"/>
          <w:b w:val="0"/>
          <w:color w:val="auto"/>
          <w:sz w:val="96"/>
          <w:szCs w:val="22"/>
        </w:rPr>
      </w:pPr>
    </w:p>
    <w:p>
      <w:pPr>
        <w:spacing w:line="360" w:lineRule="auto"/>
        <w:jc w:val="center"/>
        <w:rPr>
          <w:rFonts w:hint="eastAsia" w:ascii="宋体" w:hAnsi="宋体" w:eastAsia="宋体" w:cs="宋体"/>
          <w:b w:val="0"/>
          <w:color w:val="auto"/>
          <w:sz w:val="96"/>
          <w:szCs w:val="22"/>
        </w:rPr>
      </w:pPr>
      <w:r>
        <w:rPr>
          <w:rFonts w:hint="eastAsia" w:ascii="宋体" w:hAnsi="宋体" w:eastAsia="宋体" w:cs="宋体"/>
          <w:b w:val="0"/>
          <w:color w:val="auto"/>
          <w:sz w:val="96"/>
          <w:szCs w:val="22"/>
        </w:rPr>
        <w:t>报价文件</w:t>
      </w:r>
    </w:p>
    <w:p>
      <w:pPr>
        <w:spacing w:line="360" w:lineRule="auto"/>
        <w:jc w:val="center"/>
        <w:rPr>
          <w:rFonts w:hint="eastAsia" w:ascii="宋体" w:hAnsi="宋体" w:eastAsia="宋体" w:cs="宋体"/>
          <w:b w:val="0"/>
          <w:color w:val="auto"/>
          <w:sz w:val="44"/>
          <w:szCs w:val="44"/>
        </w:rPr>
      </w:pPr>
      <w:r>
        <w:rPr>
          <w:rFonts w:hint="eastAsia" w:ascii="宋体" w:hAnsi="宋体" w:eastAsia="宋体" w:cs="宋体"/>
          <w:b w:val="0"/>
          <w:color w:val="auto"/>
          <w:sz w:val="44"/>
          <w:szCs w:val="44"/>
        </w:rPr>
        <w:t>开标时启封</w:t>
      </w:r>
    </w:p>
    <w:p>
      <w:pPr>
        <w:spacing w:line="360" w:lineRule="auto"/>
        <w:jc w:val="both"/>
        <w:rPr>
          <w:rFonts w:hint="eastAsia" w:ascii="宋体" w:hAnsi="宋体" w:eastAsia="宋体" w:cs="宋体"/>
          <w:b w:val="0"/>
          <w:color w:val="auto"/>
          <w:sz w:val="44"/>
          <w:szCs w:val="44"/>
        </w:rPr>
      </w:pPr>
    </w:p>
    <w:p>
      <w:pPr>
        <w:spacing w:line="480" w:lineRule="auto"/>
        <w:ind w:firstLine="840" w:firstLineChars="300"/>
        <w:jc w:val="center"/>
        <w:rPr>
          <w:rFonts w:hint="default" w:ascii="宋体" w:hAnsi="宋体" w:eastAsia="宋体" w:cs="宋体"/>
          <w:b w:val="0"/>
          <w:color w:val="auto"/>
          <w:sz w:val="28"/>
          <w:szCs w:val="22"/>
          <w:u w:val="single"/>
          <w:lang w:val="en-US" w:eastAsia="zh-CN"/>
        </w:rPr>
      </w:pPr>
      <w:r>
        <w:rPr>
          <w:rFonts w:hint="eastAsia" w:ascii="宋体" w:hAnsi="宋体" w:eastAsia="宋体" w:cs="宋体"/>
          <w:b w:val="0"/>
          <w:color w:val="auto"/>
          <w:sz w:val="28"/>
          <w:szCs w:val="22"/>
          <w:lang w:eastAsia="zh-CN"/>
        </w:rPr>
        <w:t>采购</w:t>
      </w:r>
      <w:r>
        <w:rPr>
          <w:rFonts w:hint="eastAsia" w:ascii="宋体" w:hAnsi="宋体" w:eastAsia="宋体" w:cs="宋体"/>
          <w:b w:val="0"/>
          <w:color w:val="auto"/>
          <w:sz w:val="28"/>
          <w:szCs w:val="22"/>
        </w:rPr>
        <w:t>项目名称：</w:t>
      </w:r>
      <w:r>
        <w:rPr>
          <w:rFonts w:hint="eastAsia" w:ascii="宋体" w:hAnsi="宋体" w:eastAsia="宋体" w:cs="宋体"/>
          <w:b w:val="0"/>
          <w:color w:val="auto"/>
          <w:sz w:val="28"/>
          <w:szCs w:val="22"/>
          <w:u w:val="single"/>
        </w:rPr>
        <w:t xml:space="preserve"> </w:t>
      </w:r>
      <w:r>
        <w:rPr>
          <w:rFonts w:hint="eastAsia" w:ascii="宋体" w:hAnsi="宋体" w:eastAsia="宋体" w:cs="宋体"/>
          <w:b w:val="0"/>
          <w:color w:val="auto"/>
          <w:sz w:val="28"/>
          <w:szCs w:val="22"/>
          <w:u w:val="single"/>
          <w:lang w:val="en-US" w:eastAsia="zh-CN"/>
        </w:rPr>
        <w:t xml:space="preserve">杭州市第三固废处置中心医疗废物高温蒸煮项目全过程跟踪审计及结算审计服务采购项目（重新询价）                 </w:t>
      </w:r>
    </w:p>
    <w:p>
      <w:pPr>
        <w:spacing w:line="480" w:lineRule="auto"/>
        <w:ind w:firstLine="840" w:firstLineChars="300"/>
        <w:rPr>
          <w:rFonts w:hint="eastAsia" w:ascii="宋体" w:hAnsi="宋体" w:eastAsia="宋体" w:cs="宋体"/>
          <w:b w:val="0"/>
          <w:color w:val="auto"/>
          <w:sz w:val="28"/>
          <w:szCs w:val="22"/>
        </w:rPr>
      </w:pPr>
      <w:r>
        <w:rPr>
          <w:rFonts w:hint="eastAsia" w:ascii="宋体" w:hAnsi="宋体" w:eastAsia="宋体" w:cs="宋体"/>
          <w:b w:val="0"/>
          <w:color w:val="auto"/>
          <w:sz w:val="28"/>
          <w:szCs w:val="22"/>
        </w:rPr>
        <w:t>采 购 人：</w:t>
      </w:r>
      <w:r>
        <w:rPr>
          <w:rFonts w:hint="eastAsia" w:ascii="宋体" w:hAnsi="宋体" w:eastAsia="宋体" w:cs="宋体"/>
          <w:b w:val="0"/>
          <w:color w:val="auto"/>
          <w:sz w:val="28"/>
          <w:szCs w:val="22"/>
          <w:u w:val="single"/>
        </w:rPr>
        <w:t xml:space="preserve">  </w:t>
      </w:r>
      <w:r>
        <w:rPr>
          <w:rFonts w:hint="eastAsia" w:ascii="宋体" w:hAnsi="宋体" w:eastAsia="宋体" w:cs="宋体"/>
          <w:b w:val="0"/>
          <w:color w:val="auto"/>
          <w:sz w:val="28"/>
          <w:szCs w:val="22"/>
          <w:u w:val="single"/>
          <w:lang w:eastAsia="zh-CN"/>
        </w:rPr>
        <w:t>杭州临江环境能源有限公司</w:t>
      </w:r>
      <w:r>
        <w:rPr>
          <w:rFonts w:hint="eastAsia" w:ascii="宋体" w:hAnsi="宋体" w:eastAsia="宋体" w:cs="宋体"/>
          <w:b w:val="0"/>
          <w:color w:val="auto"/>
          <w:sz w:val="28"/>
          <w:szCs w:val="22"/>
          <w:u w:val="single"/>
          <w:lang w:val="en-US" w:eastAsia="zh-CN"/>
        </w:rPr>
        <w:t xml:space="preserve">                 </w:t>
      </w:r>
      <w:r>
        <w:rPr>
          <w:rFonts w:hint="eastAsia" w:ascii="宋体" w:hAnsi="宋体" w:eastAsia="宋体" w:cs="宋体"/>
          <w:b w:val="0"/>
          <w:color w:val="auto"/>
          <w:sz w:val="28"/>
          <w:szCs w:val="22"/>
          <w:u w:val="single"/>
        </w:rPr>
        <w:t xml:space="preserve"> </w:t>
      </w:r>
      <w:r>
        <w:rPr>
          <w:rFonts w:hint="eastAsia" w:ascii="宋体" w:hAnsi="宋体" w:eastAsia="宋体" w:cs="宋体"/>
          <w:b w:val="0"/>
          <w:color w:val="auto"/>
          <w:sz w:val="28"/>
          <w:szCs w:val="22"/>
          <w:u w:val="single"/>
          <w:lang w:val="en-US" w:eastAsia="zh-CN"/>
        </w:rPr>
        <w:t xml:space="preserve">  </w:t>
      </w:r>
    </w:p>
    <w:p>
      <w:pPr>
        <w:spacing w:line="480" w:lineRule="auto"/>
        <w:ind w:firstLine="840" w:firstLineChars="300"/>
        <w:rPr>
          <w:rFonts w:hint="eastAsia" w:ascii="宋体" w:hAnsi="宋体" w:eastAsia="宋体" w:cs="宋体"/>
          <w:b w:val="0"/>
          <w:color w:val="auto"/>
          <w:sz w:val="28"/>
          <w:szCs w:val="22"/>
          <w:u w:val="single"/>
        </w:rPr>
      </w:pPr>
      <w:r>
        <w:rPr>
          <w:rFonts w:hint="eastAsia" w:ascii="宋体" w:hAnsi="宋体" w:eastAsia="宋体" w:cs="宋体"/>
          <w:b w:val="0"/>
          <w:color w:val="auto"/>
          <w:sz w:val="28"/>
          <w:szCs w:val="22"/>
          <w:lang w:eastAsia="zh-CN"/>
        </w:rPr>
        <w:t>报价</w:t>
      </w:r>
      <w:r>
        <w:rPr>
          <w:rFonts w:hint="eastAsia" w:ascii="宋体" w:hAnsi="宋体" w:eastAsia="宋体" w:cs="宋体"/>
          <w:b w:val="0"/>
          <w:color w:val="auto"/>
          <w:sz w:val="28"/>
          <w:szCs w:val="22"/>
        </w:rPr>
        <w:t>单位（盖章）：</w:t>
      </w:r>
      <w:r>
        <w:rPr>
          <w:rFonts w:hint="eastAsia" w:ascii="宋体" w:hAnsi="宋体" w:eastAsia="宋体" w:cs="宋体"/>
          <w:b w:val="0"/>
          <w:color w:val="auto"/>
          <w:sz w:val="28"/>
          <w:szCs w:val="22"/>
          <w:u w:val="single"/>
        </w:rPr>
        <w:t xml:space="preserve">          </w:t>
      </w:r>
      <w:r>
        <w:rPr>
          <w:rFonts w:hint="eastAsia" w:ascii="宋体" w:hAnsi="宋体" w:eastAsia="宋体" w:cs="宋体"/>
          <w:b w:val="0"/>
          <w:color w:val="auto"/>
          <w:sz w:val="28"/>
          <w:szCs w:val="22"/>
          <w:u w:val="single"/>
          <w:lang w:val="en-US" w:eastAsia="zh-CN"/>
        </w:rPr>
        <w:t xml:space="preserve">            </w:t>
      </w:r>
      <w:r>
        <w:rPr>
          <w:rFonts w:hint="eastAsia" w:ascii="宋体" w:hAnsi="宋体" w:eastAsia="宋体" w:cs="宋体"/>
          <w:b w:val="0"/>
          <w:color w:val="auto"/>
          <w:sz w:val="28"/>
          <w:szCs w:val="22"/>
          <w:u w:val="single"/>
        </w:rPr>
        <w:t xml:space="preserve">                </w:t>
      </w:r>
    </w:p>
    <w:p>
      <w:pPr>
        <w:spacing w:line="480" w:lineRule="auto"/>
        <w:ind w:firstLine="840" w:firstLineChars="300"/>
        <w:rPr>
          <w:rFonts w:hint="eastAsia" w:ascii="宋体" w:hAnsi="宋体" w:eastAsia="宋体" w:cs="宋体"/>
          <w:b w:val="0"/>
          <w:color w:val="auto"/>
          <w:sz w:val="28"/>
          <w:szCs w:val="22"/>
          <w:u w:val="single"/>
        </w:rPr>
      </w:pPr>
      <w:r>
        <w:rPr>
          <w:rFonts w:hint="eastAsia" w:ascii="宋体" w:hAnsi="宋体" w:eastAsia="宋体" w:cs="宋体"/>
          <w:b w:val="0"/>
          <w:color w:val="auto"/>
          <w:sz w:val="28"/>
          <w:szCs w:val="22"/>
          <w:lang w:val="zh-CN"/>
        </w:rPr>
        <w:t>法定代表人或授权代表</w:t>
      </w:r>
      <w:r>
        <w:rPr>
          <w:rFonts w:hint="eastAsia" w:ascii="宋体" w:hAnsi="宋体" w:eastAsia="宋体" w:cs="宋体"/>
          <w:b w:val="0"/>
          <w:color w:val="auto"/>
          <w:sz w:val="28"/>
          <w:szCs w:val="22"/>
        </w:rPr>
        <w:t>（签字或盖章）：</w:t>
      </w:r>
      <w:r>
        <w:rPr>
          <w:rFonts w:hint="eastAsia" w:ascii="宋体" w:hAnsi="宋体" w:eastAsia="宋体" w:cs="宋体"/>
          <w:b w:val="0"/>
          <w:color w:val="auto"/>
          <w:sz w:val="28"/>
          <w:szCs w:val="22"/>
          <w:u w:val="single"/>
        </w:rPr>
        <w:t xml:space="preserve">      </w:t>
      </w:r>
      <w:r>
        <w:rPr>
          <w:rFonts w:hint="eastAsia" w:ascii="宋体" w:hAnsi="宋体" w:eastAsia="宋体" w:cs="宋体"/>
          <w:b w:val="0"/>
          <w:color w:val="auto"/>
          <w:sz w:val="28"/>
          <w:szCs w:val="22"/>
          <w:u w:val="single"/>
          <w:lang w:val="en-US" w:eastAsia="zh-CN"/>
        </w:rPr>
        <w:t xml:space="preserve">    </w:t>
      </w:r>
      <w:r>
        <w:rPr>
          <w:rFonts w:hint="eastAsia" w:ascii="宋体" w:hAnsi="宋体" w:eastAsia="宋体" w:cs="宋体"/>
          <w:b w:val="0"/>
          <w:color w:val="auto"/>
          <w:sz w:val="28"/>
          <w:szCs w:val="22"/>
          <w:u w:val="single"/>
        </w:rPr>
        <w:t xml:space="preserve">          </w:t>
      </w:r>
    </w:p>
    <w:p>
      <w:pPr>
        <w:spacing w:line="480" w:lineRule="auto"/>
        <w:ind w:firstLine="840" w:firstLineChars="300"/>
        <w:rPr>
          <w:rFonts w:hint="eastAsia" w:ascii="Times New Roman" w:hAnsi="Times New Roman" w:eastAsia="宋体" w:cs="Times New Roman"/>
          <w:b w:val="0"/>
          <w:color w:val="auto"/>
          <w:sz w:val="28"/>
          <w:szCs w:val="22"/>
          <w:lang w:eastAsia="zh-CN"/>
        </w:rPr>
      </w:pPr>
      <w:r>
        <w:rPr>
          <w:rFonts w:hint="eastAsia" w:ascii="宋体" w:hAnsi="宋体" w:eastAsia="宋体" w:cs="宋体"/>
          <w:b w:val="0"/>
          <w:color w:val="auto"/>
          <w:sz w:val="28"/>
          <w:szCs w:val="22"/>
          <w:lang w:eastAsia="zh-CN"/>
        </w:rPr>
        <w:t>报价</w:t>
      </w:r>
      <w:r>
        <w:rPr>
          <w:rFonts w:hint="eastAsia" w:ascii="宋体" w:hAnsi="宋体" w:eastAsia="宋体" w:cs="宋体"/>
          <w:b w:val="0"/>
          <w:color w:val="auto"/>
          <w:sz w:val="28"/>
          <w:szCs w:val="22"/>
        </w:rPr>
        <w:t>单位</w:t>
      </w:r>
      <w:r>
        <w:rPr>
          <w:rFonts w:hint="eastAsia" w:ascii="宋体" w:hAnsi="宋体" w:eastAsia="宋体" w:cs="宋体"/>
          <w:b w:val="0"/>
          <w:color w:val="auto"/>
          <w:sz w:val="28"/>
          <w:szCs w:val="22"/>
          <w:lang w:eastAsia="zh-CN"/>
        </w:rPr>
        <w:t>联系方式：</w:t>
      </w:r>
      <w:r>
        <w:rPr>
          <w:rFonts w:hint="default" w:ascii="Times New Roman" w:hAnsi="Times New Roman" w:eastAsia="Cambria Math" w:cs="Times New Roman"/>
          <w:b w:val="0"/>
          <w:color w:val="auto"/>
          <w:sz w:val="28"/>
          <w:szCs w:val="22"/>
          <w:u w:val="single"/>
        </w:rPr>
        <w:t xml:space="preserve">     </w:t>
      </w:r>
      <w:r>
        <w:rPr>
          <w:rFonts w:hint="eastAsia" w:ascii="Times New Roman" w:hAnsi="Times New Roman" w:eastAsia="宋体" w:cs="Times New Roman"/>
          <w:b w:val="0"/>
          <w:color w:val="auto"/>
          <w:sz w:val="28"/>
          <w:szCs w:val="22"/>
          <w:u w:val="single"/>
          <w:lang w:val="en-US" w:eastAsia="zh-CN"/>
        </w:rPr>
        <w:t xml:space="preserve">                       </w:t>
      </w:r>
      <w:r>
        <w:rPr>
          <w:rFonts w:hint="default" w:ascii="Times New Roman" w:hAnsi="Times New Roman" w:eastAsia="Cambria Math" w:cs="Times New Roman"/>
          <w:b w:val="0"/>
          <w:color w:val="auto"/>
          <w:sz w:val="28"/>
          <w:szCs w:val="22"/>
          <w:u w:val="single"/>
        </w:rPr>
        <w:t xml:space="preserve">          </w:t>
      </w:r>
    </w:p>
    <w:p>
      <w:pPr>
        <w:spacing w:line="480" w:lineRule="auto"/>
        <w:ind w:firstLine="840" w:firstLineChars="300"/>
        <w:rPr>
          <w:rFonts w:hint="default" w:ascii="Times New Roman" w:hAnsi="Times New Roman" w:eastAsia="Cambria Math" w:cs="Times New Roman"/>
          <w:b w:val="0"/>
          <w:color w:val="auto"/>
          <w:sz w:val="28"/>
          <w:szCs w:val="22"/>
          <w:u w:val="single"/>
        </w:rPr>
      </w:pPr>
      <w:r>
        <w:rPr>
          <w:rFonts w:hint="default" w:ascii="Times New Roman" w:hAnsi="Times New Roman" w:eastAsia="Cambria Math" w:cs="Times New Roman"/>
          <w:b w:val="0"/>
          <w:color w:val="auto"/>
          <w:sz w:val="28"/>
          <w:szCs w:val="22"/>
        </w:rPr>
        <w:t>日期：</w:t>
      </w:r>
      <w:r>
        <w:rPr>
          <w:rFonts w:hint="default" w:ascii="Times New Roman" w:hAnsi="Times New Roman" w:eastAsia="Cambria Math" w:cs="Times New Roman"/>
          <w:b w:val="0"/>
          <w:color w:val="auto"/>
          <w:sz w:val="28"/>
          <w:szCs w:val="22"/>
          <w:u w:val="single"/>
        </w:rPr>
        <w:t xml:space="preserve">                                </w:t>
      </w:r>
      <w:r>
        <w:rPr>
          <w:rFonts w:hint="eastAsia" w:ascii="Times New Roman" w:hAnsi="Times New Roman" w:eastAsia="宋体" w:cs="Times New Roman"/>
          <w:b w:val="0"/>
          <w:color w:val="auto"/>
          <w:sz w:val="28"/>
          <w:szCs w:val="22"/>
          <w:u w:val="single"/>
          <w:lang w:val="en-US" w:eastAsia="zh-CN"/>
        </w:rPr>
        <w:t xml:space="preserve">           </w:t>
      </w:r>
      <w:r>
        <w:rPr>
          <w:rFonts w:hint="default" w:ascii="Times New Roman" w:hAnsi="Times New Roman" w:eastAsia="Cambria Math" w:cs="Times New Roman"/>
          <w:b w:val="0"/>
          <w:color w:val="auto"/>
          <w:sz w:val="28"/>
          <w:szCs w:val="22"/>
          <w:u w:val="single"/>
        </w:rPr>
        <w:t xml:space="preserve">     </w:t>
      </w:r>
      <w:r>
        <w:rPr>
          <w:rFonts w:hint="eastAsia" w:ascii="Times New Roman" w:hAnsi="Times New Roman" w:eastAsia="宋体" w:cs="Times New Roman"/>
          <w:b w:val="0"/>
          <w:color w:val="auto"/>
          <w:sz w:val="28"/>
          <w:szCs w:val="22"/>
          <w:u w:val="single"/>
          <w:lang w:val="en-US" w:eastAsia="zh-CN"/>
        </w:rPr>
        <w:t xml:space="preserve"> </w:t>
      </w:r>
      <w:r>
        <w:rPr>
          <w:rFonts w:hint="default" w:ascii="Times New Roman" w:hAnsi="Times New Roman" w:eastAsia="Cambria Math" w:cs="Times New Roman"/>
          <w:b w:val="0"/>
          <w:color w:val="auto"/>
          <w:sz w:val="28"/>
          <w:szCs w:val="22"/>
          <w:u w:val="single"/>
        </w:rPr>
        <w:t xml:space="preserve"> </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ascii="宋体" w:hAnsi="宋体" w:eastAsia="宋体" w:cs="宋体"/>
          <w:b/>
          <w:color w:val="auto"/>
          <w:kern w:val="0"/>
          <w:sz w:val="36"/>
          <w:szCs w:val="36"/>
          <w:highlight w:val="none"/>
        </w:rPr>
      </w:pPr>
    </w:p>
    <w:p>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资格文件部分</w:t>
      </w:r>
    </w:p>
    <w:p>
      <w:pPr>
        <w:spacing w:line="360" w:lineRule="auto"/>
        <w:jc w:val="center"/>
        <w:outlineLvl w:val="0"/>
        <w:rPr>
          <w:rFonts w:hint="eastAsia" w:ascii="宋体" w:hAnsi="宋体" w:eastAsia="宋体" w:cs="宋体"/>
          <w:b/>
          <w:color w:val="auto"/>
          <w:kern w:val="0"/>
          <w:sz w:val="36"/>
          <w:szCs w:val="36"/>
          <w:highlight w:val="none"/>
        </w:rPr>
      </w:pPr>
    </w:p>
    <w:p>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pPr>
        <w:spacing w:line="360" w:lineRule="auto"/>
        <w:jc w:val="center"/>
        <w:outlineLvl w:val="0"/>
        <w:rPr>
          <w:rFonts w:hint="eastAsia" w:ascii="宋体" w:hAnsi="宋体" w:eastAsia="宋体" w:cs="宋体"/>
          <w:b/>
          <w:color w:val="auto"/>
          <w:kern w:val="0"/>
          <w:sz w:val="36"/>
          <w:szCs w:val="36"/>
          <w:highlight w:val="none"/>
        </w:rPr>
      </w:pP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（1）符合参加采购活动应当具备的一般条件的承诺函…………………（页码）</w:t>
      </w:r>
    </w:p>
    <w:p>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年审有效期内的营业执照</w:t>
      </w:r>
      <w:r>
        <w:rPr>
          <w:rFonts w:hint="eastAsia" w:ascii="宋体" w:hAnsi="宋体" w:eastAsia="宋体" w:cs="宋体"/>
          <w:color w:val="auto"/>
          <w:sz w:val="24"/>
          <w:highlight w:val="none"/>
        </w:rPr>
        <w:t>……………………………………………（页码）</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本项目的特定要求（如果有）…………………………………（页码）</w:t>
      </w: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一、 符合参加采购活动应当具备的一般条件的承诺函</w:t>
      </w:r>
    </w:p>
    <w:p>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杭州临江环境能源有限公司：</w:t>
      </w:r>
    </w:p>
    <w:p>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我方参与</w:t>
      </w:r>
      <w:r>
        <w:rPr>
          <w:rFonts w:hint="eastAsia" w:ascii="宋体" w:hAnsi="宋体" w:eastAsia="宋体" w:cs="宋体"/>
          <w:color w:val="auto"/>
          <w:sz w:val="24"/>
          <w:highlight w:val="none"/>
          <w:u w:val="single"/>
          <w:lang w:val="en-US"/>
        </w:rPr>
        <w:t>杭州市第三固废处置中心医疗废物高温蒸煮项目全过程跟踪审计及结算审计服务采购项目（重新询价）</w:t>
      </w:r>
      <w:r>
        <w:rPr>
          <w:rFonts w:hint="eastAsia" w:ascii="宋体" w:hAnsi="宋体" w:eastAsia="宋体" w:cs="宋体"/>
          <w:color w:val="auto"/>
          <w:sz w:val="24"/>
          <w:highlight w:val="none"/>
        </w:rPr>
        <w:t>【项目编号：</w:t>
      </w:r>
      <w:r>
        <w:rPr>
          <w:rFonts w:hint="default" w:ascii="宋体" w:hAnsi="宋体" w:eastAsia="宋体" w:cs="宋体"/>
          <w:color w:val="auto"/>
          <w:sz w:val="24"/>
          <w:highlight w:val="none"/>
          <w:u w:val="single"/>
          <w:lang w:val="en-US"/>
        </w:rPr>
        <w:t>202310011</w:t>
      </w:r>
      <w:r>
        <w:rPr>
          <w:rFonts w:hint="eastAsia" w:ascii="宋体" w:hAnsi="宋体" w:eastAsia="宋体" w:cs="宋体"/>
          <w:color w:val="auto"/>
          <w:sz w:val="24"/>
          <w:highlight w:val="none"/>
        </w:rPr>
        <w:t>】采购活动，郑重承诺：</w:t>
      </w:r>
    </w:p>
    <w:p>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（一）具备</w:t>
      </w:r>
      <w:r>
        <w:rPr>
          <w:rFonts w:hint="eastAsia" w:ascii="宋体" w:hAnsi="宋体" w:eastAsia="宋体" w:cs="宋体"/>
          <w:color w:val="auto"/>
          <w:sz w:val="24"/>
          <w:highlight w:val="none"/>
          <w:lang w:eastAsia="zh-CN"/>
        </w:rPr>
        <w:t>以下</w:t>
      </w:r>
      <w:r>
        <w:rPr>
          <w:rFonts w:hint="eastAsia" w:ascii="宋体" w:hAnsi="宋体" w:eastAsia="宋体" w:cs="宋体"/>
          <w:color w:val="auto"/>
          <w:sz w:val="24"/>
          <w:highlight w:val="none"/>
        </w:rPr>
        <w:t>条件：</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2、具有良好的商业信誉和健全的财务会计制度； </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5、在经营活动中没有重大违法记录；</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6、具有法律、行政法规规定的其他条件。</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（三）不存在以下情况：</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1、单位负责人为同一人或者存在直接控股、管理关系的不同供应商参加同一合同项下的采购活动的；</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2、为采购项目提供整体设计、规范编制或者项目管理、监理、检测等服务后再参加该采购项目的其他采购活动的。</w:t>
      </w:r>
    </w:p>
    <w:p>
      <w:pPr>
        <w:snapToGrid w:val="0"/>
        <w:spacing w:line="360" w:lineRule="auto"/>
        <w:ind w:firstLine="5520" w:firstLineChars="2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供应商名称(盖章)：</w:t>
      </w:r>
    </w:p>
    <w:p>
      <w:pPr>
        <w:snapToGrid w:val="0"/>
        <w:spacing w:line="360" w:lineRule="auto"/>
        <w:ind w:firstLine="5520" w:firstLineChars="2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日</w:t>
      </w:r>
    </w:p>
    <w:p>
      <w:pPr>
        <w:snapToGrid w:val="0"/>
        <w:spacing w:line="360" w:lineRule="auto"/>
        <w:ind w:right="480"/>
        <w:jc w:val="center"/>
        <w:rPr>
          <w:rFonts w:hint="eastAsia" w:ascii="宋体" w:hAnsi="宋体" w:eastAsia="宋体" w:cs="宋体"/>
          <w:b/>
          <w:color w:val="auto"/>
          <w:kern w:val="0"/>
          <w:sz w:val="32"/>
          <w:szCs w:val="32"/>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bidi="ar-SA"/>
        </w:rPr>
        <w:t>二、</w:t>
      </w:r>
      <w:r>
        <w:rPr>
          <w:rFonts w:hint="eastAsia" w:ascii="宋体" w:hAnsi="宋体" w:eastAsia="宋体" w:cs="宋体"/>
          <w:b/>
          <w:color w:val="auto"/>
          <w:kern w:val="0"/>
          <w:sz w:val="32"/>
          <w:szCs w:val="32"/>
          <w:highlight w:val="none"/>
          <w:lang w:val="en-US" w:eastAsia="zh-CN"/>
        </w:rPr>
        <w:t>营业执照</w:t>
      </w:r>
    </w:p>
    <w:p>
      <w:pPr>
        <w:pStyle w:val="2"/>
        <w:numPr>
          <w:ilvl w:val="0"/>
          <w:numId w:val="0"/>
        </w:numPr>
        <w:ind w:leftChars="0"/>
        <w:rPr>
          <w:rFonts w:hint="eastAsia" w:ascii="宋体" w:hAnsi="宋体" w:eastAsia="宋体" w:cs="宋体"/>
          <w:color w:val="auto"/>
          <w:highlight w:val="none"/>
          <w:lang w:val="en-US" w:eastAsia="zh-CN"/>
        </w:rPr>
      </w:pPr>
    </w:p>
    <w:p>
      <w:pPr>
        <w:pStyle w:val="3"/>
        <w:rPr>
          <w:rFonts w:hint="eastAsia" w:ascii="宋体" w:hAnsi="宋体" w:eastAsia="宋体" w:cs="宋体"/>
          <w:color w:val="auto"/>
          <w:highlight w:val="none"/>
          <w:lang w:val="en-US" w:eastAsia="zh-CN"/>
        </w:rPr>
      </w:pPr>
    </w:p>
    <w:p>
      <w:pPr>
        <w:rPr>
          <w:rFonts w:hint="eastAsia"/>
          <w:lang w:val="en-US" w:eastAsia="zh-CN"/>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（根据采购公告本项目的特定要求提供相应的材料</w:t>
      </w:r>
      <w:r>
        <w:rPr>
          <w:rFonts w:hint="eastAsia" w:cs="仿宋" w:asciiTheme="minorEastAsia" w:hAnsiTheme="minorEastAsia"/>
          <w:color w:val="auto"/>
          <w:sz w:val="24"/>
          <w:lang w:eastAsia="zh-CN"/>
        </w:rPr>
        <w:t>，如业绩证明材料、特殊行业许可证书等</w:t>
      </w:r>
      <w:r>
        <w:rPr>
          <w:rFonts w:hint="eastAsia" w:cs="仿宋" w:asciiTheme="minorEastAsia" w:hAnsiTheme="minorEastAsia"/>
          <w:color w:val="auto"/>
          <w:sz w:val="24"/>
        </w:rPr>
        <w:t>；未要求的，无需提供）</w:t>
      </w: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spacing w:line="360" w:lineRule="auto"/>
        <w:ind w:right="420"/>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商务技术文件部分</w:t>
      </w:r>
    </w:p>
    <w:p>
      <w:pPr>
        <w:spacing w:line="360" w:lineRule="auto"/>
        <w:jc w:val="center"/>
        <w:outlineLvl w:val="0"/>
        <w:rPr>
          <w:rFonts w:hint="eastAsia" w:ascii="宋体" w:hAnsi="宋体" w:eastAsia="宋体" w:cs="宋体"/>
          <w:b/>
          <w:color w:val="auto"/>
          <w:kern w:val="0"/>
          <w:sz w:val="24"/>
          <w:highlight w:val="none"/>
        </w:rPr>
      </w:pPr>
    </w:p>
    <w:p>
      <w:pPr>
        <w:spacing w:line="360" w:lineRule="auto"/>
        <w:jc w:val="center"/>
        <w:outlineLvl w:val="0"/>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目录</w:t>
      </w:r>
    </w:p>
    <w:p>
      <w:pPr>
        <w:spacing w:line="360" w:lineRule="auto"/>
        <w:jc w:val="both"/>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（1）响应函………………………………………………………………………（页码）</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（2）授权委托书或法定代表人（单位负责人）身份证明）…………………（页码）</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（3）分包意向协议（如果有）…………………………………………………（页码）</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（4）符合性审查资料……………………………………………………………（页码）</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（5）拟委派本项目审计人员配备情况总表……………………………………（页码）</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（6）针对本项目的审计实施方案………………………………………………（页码）</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）商务技术偏离表……………………………………………………………（页码）</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val="zh-CN"/>
        </w:rPr>
        <w:t>）供应商廉洁自律承诺书</w:t>
      </w:r>
      <w:r>
        <w:rPr>
          <w:rFonts w:hint="eastAsia" w:ascii="宋体" w:hAnsi="宋体" w:eastAsia="宋体" w:cs="宋体"/>
          <w:color w:val="auto"/>
          <w:sz w:val="24"/>
          <w:highlight w:val="none"/>
        </w:rPr>
        <w:t>……………………………………………………（页码）</w:t>
      </w:r>
    </w:p>
    <w:p>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供应商股东信息及出资比例信息表</w:t>
      </w:r>
      <w:r>
        <w:rPr>
          <w:rFonts w:hint="eastAsia" w:ascii="宋体" w:hAnsi="宋体" w:eastAsia="宋体" w:cs="宋体"/>
          <w:color w:val="auto"/>
          <w:sz w:val="24"/>
          <w:highlight w:val="none"/>
        </w:rPr>
        <w:t>………………………………………（页码）</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（10）审计投标承诺函</w:t>
      </w:r>
      <w:r>
        <w:rPr>
          <w:rFonts w:hint="eastAsia" w:ascii="宋体" w:hAnsi="宋体" w:eastAsia="宋体" w:cs="宋体"/>
          <w:color w:val="auto"/>
          <w:sz w:val="24"/>
          <w:highlight w:val="none"/>
        </w:rPr>
        <w:t>………………………………………………（页码）</w:t>
      </w: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snapToGrid w:val="0"/>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rPr>
        <w:t>一、响应</w:t>
      </w:r>
      <w:r>
        <w:rPr>
          <w:rFonts w:hint="eastAsia" w:ascii="宋体" w:hAnsi="宋体" w:eastAsia="宋体" w:cs="宋体"/>
          <w:b/>
          <w:color w:val="auto"/>
          <w:sz w:val="32"/>
          <w:szCs w:val="32"/>
          <w:highlight w:val="none"/>
        </w:rPr>
        <w:t>函</w:t>
      </w:r>
    </w:p>
    <w:p>
      <w:pPr>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杭州临江环境能源有限公司：</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我方参加你方组织的</w:t>
      </w:r>
      <w:r>
        <w:rPr>
          <w:rFonts w:hint="eastAsia" w:ascii="宋体" w:hAnsi="宋体" w:eastAsia="宋体" w:cs="宋体"/>
          <w:color w:val="auto"/>
          <w:sz w:val="24"/>
          <w:highlight w:val="none"/>
          <w:u w:val="single"/>
          <w:lang w:val="en-US"/>
        </w:rPr>
        <w:t>杭州市第三固废处置中心医疗废物高温蒸煮项目全过程跟踪审计及结算审计服务采购项目（重新询价）</w:t>
      </w:r>
      <w:r>
        <w:rPr>
          <w:rFonts w:hint="eastAsia" w:ascii="宋体" w:hAnsi="宋体" w:eastAsia="宋体" w:cs="宋体"/>
          <w:color w:val="auto"/>
          <w:sz w:val="24"/>
          <w:highlight w:val="none"/>
        </w:rPr>
        <w:t>【项目编号：</w:t>
      </w:r>
      <w:r>
        <w:rPr>
          <w:rFonts w:hint="default" w:ascii="宋体" w:hAnsi="宋体" w:eastAsia="宋体" w:cs="宋体"/>
          <w:color w:val="auto"/>
          <w:sz w:val="24"/>
          <w:highlight w:val="none"/>
          <w:lang w:val="en-US"/>
        </w:rPr>
        <w:t>202310011</w:t>
      </w:r>
      <w:r>
        <w:rPr>
          <w:rFonts w:hint="eastAsia" w:ascii="宋体" w:hAnsi="宋体" w:eastAsia="宋体" w:cs="宋体"/>
          <w:color w:val="auto"/>
          <w:sz w:val="24"/>
          <w:highlight w:val="none"/>
        </w:rPr>
        <w:t>】采购的有关活动，并对此项目进行响应。为此：</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1、我方承诺响应有效期从提交响应文件的截止之日起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天（不少于90天）</w:t>
      </w:r>
      <w:r>
        <w:rPr>
          <w:rFonts w:hint="eastAsia" w:ascii="宋体" w:hAnsi="宋体" w:eastAsia="宋体" w:cs="宋体"/>
          <w:color w:val="auto"/>
          <w:highlight w:val="none"/>
        </w:rPr>
        <w:t>，</w:t>
      </w:r>
      <w:r>
        <w:rPr>
          <w:rFonts w:hint="eastAsia" w:ascii="宋体" w:hAnsi="宋体" w:eastAsia="宋体" w:cs="宋体"/>
          <w:color w:val="auto"/>
          <w:sz w:val="24"/>
          <w:highlight w:val="none"/>
        </w:rPr>
        <w:t>本响应文件在响应有效期满之前均具有约束力。</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2、我方的响应文件包括以下内容：</w:t>
      </w:r>
    </w:p>
    <w:p>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2.1资格文件：</w:t>
      </w:r>
    </w:p>
    <w:p>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2.1.1承诺函；</w:t>
      </w:r>
    </w:p>
    <w:p>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2.1.2需满足的资格要求（未要求的，无需提供）；</w:t>
      </w:r>
    </w:p>
    <w:p>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本项目的特定资格要求（未要求的，无需提供）。</w:t>
      </w:r>
    </w:p>
    <w:p>
      <w:pPr>
        <w:snapToGrid w:val="0"/>
        <w:spacing w:line="360" w:lineRule="auto"/>
        <w:ind w:left="420" w:leftChars="200"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2商务技术</w:t>
      </w:r>
      <w:r>
        <w:rPr>
          <w:rFonts w:hint="eastAsia" w:ascii="宋体" w:hAnsi="宋体" w:eastAsia="宋体" w:cs="宋体"/>
          <w:color w:val="auto"/>
          <w:sz w:val="24"/>
          <w:highlight w:val="none"/>
          <w:lang w:val="zh-CN"/>
        </w:rPr>
        <w:t>文件：</w:t>
      </w:r>
    </w:p>
    <w:p>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2.2.1响应函；</w:t>
      </w:r>
    </w:p>
    <w:p>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2.2.2授权委托书或法定代表人（单位负责人）身份证明；</w:t>
      </w:r>
    </w:p>
    <w:p>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2.2.4符合性审查资料；</w:t>
      </w:r>
    </w:p>
    <w:p>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2.2.5响应产品规格配置清单；</w:t>
      </w:r>
    </w:p>
    <w:p>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2.2.6商务技术偏离表；</w:t>
      </w:r>
    </w:p>
    <w:p>
      <w:pPr>
        <w:snapToGrid w:val="0"/>
        <w:spacing w:line="360" w:lineRule="auto"/>
        <w:ind w:left="420" w:leftChars="200"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zh-CN"/>
        </w:rPr>
        <w:t>供应商廉洁自律承诺书；</w:t>
      </w:r>
    </w:p>
    <w:p>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3报价文件</w:t>
      </w:r>
    </w:p>
    <w:p>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2.3.1报价函</w:t>
      </w:r>
    </w:p>
    <w:p>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2.3.2</w:t>
      </w:r>
      <w:r>
        <w:rPr>
          <w:rFonts w:hint="eastAsia" w:ascii="宋体" w:hAnsi="宋体" w:eastAsia="宋体" w:cs="宋体"/>
          <w:color w:val="auto"/>
          <w:sz w:val="24"/>
          <w:highlight w:val="none"/>
        </w:rPr>
        <w:t>响应报价明细表；</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3、我方承诺除商务技术偏离表列出的偏离外，我方响应</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的全部要求。</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4、如我方成交，我方承诺：</w:t>
      </w:r>
    </w:p>
    <w:p>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4.2在签订合同时不向你方提出附加条件； </w:t>
      </w:r>
    </w:p>
    <w:p>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4.3按照</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 xml:space="preserve">要求提交履约保证金； </w:t>
      </w:r>
    </w:p>
    <w:p>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4.4在合同约定的期限内完成合同规定的全部义务。 </w:t>
      </w:r>
    </w:p>
    <w:p>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pPr>
        <w:numPr>
          <w:ilvl w:val="0"/>
          <w:numId w:val="2"/>
        </w:num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其他补充说明: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pStyle w:val="2"/>
        <w:widowControl w:val="0"/>
        <w:numPr>
          <w:ilvl w:val="0"/>
          <w:numId w:val="0"/>
        </w:numPr>
        <w:autoSpaceDE w:val="0"/>
        <w:autoSpaceDN w:val="0"/>
        <w:adjustRightInd w:val="0"/>
        <w:spacing w:line="360" w:lineRule="auto"/>
        <w:jc w:val="both"/>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spacing w:line="360" w:lineRule="auto"/>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盖章</w:t>
      </w:r>
      <w:r>
        <w:rPr>
          <w:rFonts w:hint="eastAsia" w:ascii="宋体" w:hAnsi="宋体" w:eastAsia="宋体" w:cs="宋体"/>
          <w:color w:val="auto"/>
          <w:sz w:val="24"/>
          <w:highlight w:val="none"/>
        </w:rPr>
        <w:t xml:space="preserve">）：                          </w:t>
      </w:r>
    </w:p>
    <w:p>
      <w:pPr>
        <w:spacing w:line="360" w:lineRule="auto"/>
        <w:jc w:val="center"/>
        <w:rPr>
          <w:rFonts w:hint="eastAsia" w:ascii="宋体" w:hAnsi="宋体" w:eastAsia="宋体" w:cs="宋体"/>
          <w:color w:val="auto"/>
          <w:sz w:val="24"/>
          <w:highlight w:val="none"/>
        </w:rPr>
        <w:sectPr>
          <w:pgSz w:w="11906" w:h="16838"/>
          <w:pgMar w:top="1276" w:right="1418" w:bottom="1247" w:left="1418" w:header="851" w:footer="992" w:gutter="0"/>
          <w:pgNumType w:fmt="decimal"/>
          <w:cols w:space="720" w:num="1"/>
          <w:titlePg/>
          <w:docGrid w:linePitch="312" w:charSpace="0"/>
        </w:sectPr>
      </w:pPr>
      <w:r>
        <w:rPr>
          <w:rFonts w:hint="eastAsia" w:ascii="宋体" w:hAnsi="宋体" w:eastAsia="宋体" w:cs="宋体"/>
          <w:color w:val="auto"/>
          <w:sz w:val="24"/>
          <w:highlight w:val="none"/>
        </w:rPr>
        <w:t xml:space="preserve">     日期：  年   月   日</w:t>
      </w:r>
    </w:p>
    <w:p>
      <w:pPr>
        <w:jc w:val="center"/>
        <w:rPr>
          <w:rFonts w:hint="eastAsia" w:ascii="宋体" w:hAnsi="宋体" w:eastAsia="宋体" w:cs="宋体"/>
          <w:color w:val="auto"/>
          <w:highlight w:val="none"/>
        </w:rPr>
      </w:pPr>
      <w:r>
        <w:rPr>
          <w:rFonts w:hint="eastAsia" w:ascii="宋体" w:hAnsi="宋体" w:eastAsia="宋体" w:cs="宋体"/>
          <w:b/>
          <w:color w:val="auto"/>
          <w:kern w:val="0"/>
          <w:sz w:val="32"/>
          <w:szCs w:val="32"/>
          <w:highlight w:val="none"/>
          <w:lang w:val="zh-CN"/>
        </w:rPr>
        <w:t>二、授权委托书</w:t>
      </w:r>
    </w:p>
    <w:p>
      <w:pPr>
        <w:snapToGrid w:val="0"/>
        <w:spacing w:line="360" w:lineRule="auto"/>
        <w:rPr>
          <w:rFonts w:hint="eastAsia" w:ascii="宋体" w:hAnsi="宋体" w:eastAsia="宋体" w:cs="宋体"/>
          <w:color w:val="auto"/>
          <w:kern w:val="0"/>
          <w:sz w:val="24"/>
          <w:highlight w:val="none"/>
          <w:lang w:eastAsia="zh-CN"/>
        </w:rPr>
      </w:pPr>
    </w:p>
    <w:p>
      <w:pPr>
        <w:snapToGrid w:val="0"/>
        <w:spacing w:line="360" w:lineRule="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杭州临江环境能源有限公司</w:t>
      </w:r>
    </w:p>
    <w:p>
      <w:pPr>
        <w:snapToGrid w:val="0"/>
        <w:spacing w:line="360" w:lineRule="auto"/>
        <w:ind w:firstLine="57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（报价单位全称）</w:t>
      </w:r>
      <w:r>
        <w:rPr>
          <w:rFonts w:hint="eastAsia" w:ascii="宋体" w:hAnsi="宋体" w:eastAsia="宋体" w:cs="宋体"/>
          <w:color w:val="auto"/>
          <w:kern w:val="0"/>
          <w:sz w:val="24"/>
          <w:highlight w:val="none"/>
        </w:rPr>
        <w:t>法定代表人</w:t>
      </w:r>
      <w:r>
        <w:rPr>
          <w:rFonts w:hint="eastAsia" w:ascii="宋体" w:hAnsi="宋体" w:eastAsia="宋体" w:cs="宋体"/>
          <w:color w:val="auto"/>
          <w:kern w:val="0"/>
          <w:sz w:val="24"/>
          <w:highlight w:val="none"/>
          <w:u w:val="single"/>
          <w:lang w:val="en-US" w:eastAsia="zh-CN"/>
        </w:rPr>
        <w:t xml:space="preserve">  （姓名）  </w:t>
      </w:r>
      <w:r>
        <w:rPr>
          <w:rFonts w:hint="eastAsia" w:ascii="宋体" w:hAnsi="宋体" w:eastAsia="宋体" w:cs="宋体"/>
          <w:color w:val="auto"/>
          <w:kern w:val="0"/>
          <w:sz w:val="24"/>
          <w:highlight w:val="none"/>
        </w:rPr>
        <w:t>授权</w:t>
      </w:r>
      <w:r>
        <w:rPr>
          <w:rFonts w:hint="eastAsia" w:ascii="宋体" w:hAnsi="宋体" w:eastAsia="宋体" w:cs="宋体"/>
          <w:color w:val="auto"/>
          <w:kern w:val="0"/>
          <w:sz w:val="24"/>
          <w:highlight w:val="none"/>
          <w:u w:val="single"/>
        </w:rPr>
        <w:t>（全名、职务、身份证号码）</w:t>
      </w:r>
      <w:r>
        <w:rPr>
          <w:rFonts w:hint="eastAsia" w:ascii="宋体" w:hAnsi="宋体" w:eastAsia="宋体" w:cs="宋体"/>
          <w:color w:val="auto"/>
          <w:kern w:val="0"/>
          <w:sz w:val="24"/>
          <w:highlight w:val="none"/>
        </w:rPr>
        <w:t>为</w:t>
      </w:r>
      <w:r>
        <w:rPr>
          <w:rFonts w:hint="eastAsia" w:ascii="宋体" w:hAnsi="宋体" w:eastAsia="宋体" w:cs="宋体"/>
          <w:color w:val="auto"/>
          <w:kern w:val="0"/>
          <w:sz w:val="24"/>
          <w:highlight w:val="none"/>
          <w:lang w:eastAsia="zh-CN"/>
        </w:rPr>
        <w:t>参与贵方的</w:t>
      </w:r>
      <w:r>
        <w:rPr>
          <w:rFonts w:hint="eastAsia" w:ascii="宋体" w:hAnsi="宋体" w:eastAsia="宋体" w:cs="宋体"/>
          <w:color w:val="auto"/>
          <w:kern w:val="0"/>
          <w:sz w:val="24"/>
          <w:highlight w:val="none"/>
          <w:u w:val="single"/>
          <w:lang w:eastAsia="zh-CN"/>
        </w:rPr>
        <w:t>杭州市第三固废处置中心医疗废物高温蒸煮项目全过程跟踪审计及结算审计服务采购项目（重新询价）项目编号：202310011</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授权代表，</w:t>
      </w:r>
      <w:r>
        <w:rPr>
          <w:rFonts w:hint="eastAsia" w:ascii="宋体" w:hAnsi="宋体" w:eastAsia="宋体" w:cs="宋体"/>
          <w:color w:val="auto"/>
          <w:kern w:val="0"/>
          <w:sz w:val="24"/>
          <w:highlight w:val="none"/>
          <w:lang w:val="zh-CN"/>
        </w:rPr>
        <w:t>响应采购整个过程中的一切事项，</w:t>
      </w:r>
      <w:r>
        <w:rPr>
          <w:rFonts w:hint="eastAsia" w:ascii="宋体" w:hAnsi="宋体" w:eastAsia="宋体" w:cs="宋体"/>
          <w:color w:val="auto"/>
          <w:kern w:val="0"/>
          <w:sz w:val="24"/>
          <w:highlight w:val="none"/>
        </w:rPr>
        <w:t>其在报价过程中的一切活动本公司均予承认</w:t>
      </w:r>
      <w:r>
        <w:rPr>
          <w:rFonts w:hint="eastAsia" w:ascii="宋体" w:hAnsi="宋体" w:eastAsia="宋体" w:cs="宋体"/>
          <w:color w:val="auto"/>
          <w:kern w:val="0"/>
          <w:sz w:val="24"/>
          <w:highlight w:val="none"/>
          <w:lang w:val="zh-CN"/>
        </w:rPr>
        <w:t>，其法律后果由我方承担。</w:t>
      </w:r>
    </w:p>
    <w:p>
      <w:pPr>
        <w:snapToGrid w:val="0"/>
        <w:spacing w:line="360" w:lineRule="auto"/>
        <w:rPr>
          <w:rFonts w:hint="eastAsia" w:ascii="宋体" w:hAnsi="宋体" w:eastAsia="宋体" w:cs="宋体"/>
          <w:color w:val="auto"/>
          <w:kern w:val="0"/>
          <w:sz w:val="24"/>
          <w:highlight w:val="none"/>
          <w:lang w:val="zh-CN"/>
        </w:rPr>
      </w:pPr>
    </w:p>
    <w:p>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自</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日起至</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日止（不小于</w:t>
      </w:r>
      <w:r>
        <w:rPr>
          <w:rFonts w:hint="eastAsia" w:ascii="宋体" w:hAnsi="宋体" w:eastAsia="宋体" w:cs="宋体"/>
          <w:color w:val="auto"/>
          <w:kern w:val="0"/>
          <w:sz w:val="24"/>
          <w:highlight w:val="none"/>
          <w:lang w:val="en-US" w:eastAsia="zh-CN"/>
        </w:rPr>
        <w:t>90天</w:t>
      </w:r>
      <w:r>
        <w:rPr>
          <w:rFonts w:hint="eastAsia" w:ascii="宋体" w:hAnsi="宋体" w:eastAsia="宋体" w:cs="宋体"/>
          <w:color w:val="auto"/>
          <w:kern w:val="0"/>
          <w:sz w:val="24"/>
          <w:highlight w:val="none"/>
          <w:lang w:val="zh-CN"/>
        </w:rPr>
        <w:t>）。</w:t>
      </w:r>
    </w:p>
    <w:p>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b/>
          <w:bCs/>
          <w:color w:val="auto"/>
          <w:kern w:val="0"/>
          <w:sz w:val="24"/>
          <w:highlight w:val="none"/>
          <w:u w:val="single"/>
          <w:lang w:val="zh-CN"/>
        </w:rPr>
        <w:t>授权代表无转委托权</w:t>
      </w:r>
      <w:r>
        <w:rPr>
          <w:rFonts w:hint="eastAsia" w:ascii="宋体" w:hAnsi="宋体" w:eastAsia="宋体" w:cs="宋体"/>
          <w:color w:val="auto"/>
          <w:kern w:val="0"/>
          <w:sz w:val="24"/>
          <w:highlight w:val="none"/>
          <w:lang w:val="zh-CN"/>
        </w:rPr>
        <w:t>。</w:t>
      </w:r>
    </w:p>
    <w:p>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特此告知。</w:t>
      </w:r>
    </w:p>
    <w:p>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 xml:space="preserve">  供应商名称：（公章）</w:t>
      </w:r>
    </w:p>
    <w:p>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 xml:space="preserve">    法定代表人签字：</w:t>
      </w:r>
    </w:p>
    <w:p>
      <w:pPr>
        <w:snapToGrid w:val="0"/>
        <w:spacing w:line="360" w:lineRule="auto"/>
        <w:ind w:firstLine="4080" w:firstLineChars="1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授权代表签字：</w:t>
      </w:r>
    </w:p>
    <w:p>
      <w:pPr>
        <w:snapToGrid w:val="0"/>
        <w:spacing w:line="360" w:lineRule="auto"/>
        <w:ind w:firstLine="4080" w:firstLineChars="1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授权代表联系方式：</w:t>
      </w:r>
    </w:p>
    <w:p>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签发日期：  年  月   日</w:t>
      </w:r>
    </w:p>
    <w:p>
      <w:pPr>
        <w:jc w:val="center"/>
        <w:rPr>
          <w:rFonts w:hint="eastAsia" w:ascii="宋体" w:hAnsi="宋体" w:eastAsia="宋体" w:cs="宋体"/>
          <w:b/>
          <w:color w:val="auto"/>
          <w:kern w:val="0"/>
          <w:sz w:val="32"/>
          <w:szCs w:val="32"/>
          <w:highlight w:val="none"/>
          <w:lang w:val="zh-CN"/>
        </w:rPr>
      </w:pPr>
    </w:p>
    <w:p>
      <w:pPr>
        <w:jc w:val="center"/>
        <w:rPr>
          <w:rFonts w:hint="eastAsia" w:ascii="宋体" w:hAnsi="宋体" w:eastAsia="宋体" w:cs="宋体"/>
          <w:b/>
          <w:color w:val="auto"/>
          <w:kern w:val="0"/>
          <w:sz w:val="32"/>
          <w:szCs w:val="32"/>
          <w:highlight w:val="none"/>
          <w:lang w:val="zh-CN"/>
        </w:rPr>
      </w:pPr>
    </w:p>
    <w:p>
      <w:pPr>
        <w:jc w:val="center"/>
        <w:rPr>
          <w:rFonts w:hint="eastAsia" w:ascii="宋体" w:hAnsi="宋体" w:eastAsia="宋体" w:cs="宋体"/>
          <w:b/>
          <w:color w:val="auto"/>
          <w:kern w:val="0"/>
          <w:sz w:val="32"/>
          <w:szCs w:val="32"/>
          <w:highlight w:val="none"/>
          <w:lang w:val="zh-CN"/>
        </w:rPr>
      </w:pPr>
    </w:p>
    <w:p>
      <w:pPr>
        <w:jc w:val="center"/>
        <w:rPr>
          <w:rFonts w:hint="eastAsia" w:ascii="宋体" w:hAnsi="宋体" w:eastAsia="宋体" w:cs="宋体"/>
          <w:b/>
          <w:color w:val="auto"/>
          <w:kern w:val="0"/>
          <w:sz w:val="32"/>
          <w:szCs w:val="32"/>
          <w:highlight w:val="none"/>
          <w:lang w:val="zh-CN"/>
        </w:rPr>
      </w:pPr>
    </w:p>
    <w:p>
      <w:pPr>
        <w:jc w:val="center"/>
        <w:rPr>
          <w:rFonts w:hint="eastAsia" w:ascii="宋体" w:hAnsi="宋体" w:eastAsia="宋体" w:cs="宋体"/>
          <w:b/>
          <w:color w:val="auto"/>
          <w:kern w:val="0"/>
          <w:sz w:val="32"/>
          <w:szCs w:val="32"/>
          <w:highlight w:val="none"/>
          <w:lang w:val="zh-CN"/>
        </w:rPr>
      </w:pPr>
    </w:p>
    <w:p>
      <w:pPr>
        <w:jc w:val="center"/>
        <w:rPr>
          <w:rFonts w:hint="eastAsia" w:ascii="宋体" w:hAnsi="宋体" w:eastAsia="宋体" w:cs="宋体"/>
          <w:b/>
          <w:color w:val="auto"/>
          <w:kern w:val="0"/>
          <w:sz w:val="32"/>
          <w:szCs w:val="32"/>
          <w:highlight w:val="none"/>
          <w:lang w:val="zh-CN"/>
        </w:rPr>
      </w:pPr>
    </w:p>
    <w:p>
      <w:pPr>
        <w:jc w:val="center"/>
        <w:rPr>
          <w:rFonts w:hint="eastAsia" w:ascii="宋体" w:hAnsi="宋体" w:eastAsia="宋体" w:cs="宋体"/>
          <w:b/>
          <w:color w:val="auto"/>
          <w:kern w:val="0"/>
          <w:sz w:val="32"/>
          <w:szCs w:val="32"/>
          <w:highlight w:val="none"/>
          <w:lang w:val="zh-CN"/>
        </w:rPr>
      </w:pPr>
    </w:p>
    <w:p>
      <w:pPr>
        <w:jc w:val="center"/>
        <w:rPr>
          <w:rFonts w:hint="eastAsia" w:ascii="宋体" w:hAnsi="宋体" w:eastAsia="宋体" w:cs="宋体"/>
          <w:b/>
          <w:color w:val="auto"/>
          <w:kern w:val="0"/>
          <w:sz w:val="32"/>
          <w:szCs w:val="32"/>
          <w:highlight w:val="none"/>
          <w:lang w:val="zh-CN"/>
        </w:rPr>
      </w:pPr>
    </w:p>
    <w:p>
      <w:pPr>
        <w:jc w:val="center"/>
        <w:rPr>
          <w:rFonts w:hint="eastAsia" w:ascii="宋体" w:hAnsi="宋体" w:eastAsia="宋体" w:cs="宋体"/>
          <w:b/>
          <w:color w:val="auto"/>
          <w:kern w:val="0"/>
          <w:sz w:val="32"/>
          <w:szCs w:val="32"/>
          <w:highlight w:val="none"/>
          <w:lang w:val="zh-CN"/>
        </w:rPr>
      </w:pPr>
    </w:p>
    <w:p>
      <w:pPr>
        <w:pStyle w:val="2"/>
        <w:rPr>
          <w:rFonts w:hint="eastAsia" w:ascii="宋体" w:hAnsi="宋体" w:eastAsia="宋体" w:cs="宋体"/>
          <w:b/>
          <w:color w:val="auto"/>
          <w:kern w:val="0"/>
          <w:sz w:val="32"/>
          <w:szCs w:val="32"/>
          <w:highlight w:val="none"/>
          <w:lang w:val="zh-CN"/>
        </w:rPr>
      </w:pPr>
    </w:p>
    <w:p>
      <w:pPr>
        <w:pStyle w:val="3"/>
        <w:rPr>
          <w:rFonts w:hint="eastAsia" w:ascii="宋体" w:hAnsi="宋体" w:eastAsia="宋体" w:cs="宋体"/>
          <w:b/>
          <w:color w:val="auto"/>
          <w:kern w:val="0"/>
          <w:sz w:val="32"/>
          <w:szCs w:val="32"/>
          <w:highlight w:val="none"/>
          <w:lang w:val="zh-CN"/>
        </w:rPr>
      </w:pPr>
    </w:p>
    <w:p>
      <w:pPr>
        <w:rPr>
          <w:rFonts w:hint="eastAsia" w:ascii="宋体" w:hAnsi="宋体" w:eastAsia="宋体" w:cs="宋体"/>
          <w:b/>
          <w:color w:val="auto"/>
          <w:kern w:val="0"/>
          <w:sz w:val="32"/>
          <w:szCs w:val="32"/>
          <w:highlight w:val="none"/>
          <w:lang w:val="zh-CN"/>
        </w:rPr>
      </w:pPr>
    </w:p>
    <w:p>
      <w:pPr>
        <w:pStyle w:val="2"/>
        <w:rPr>
          <w:rFonts w:hint="eastAsia" w:ascii="宋体" w:hAnsi="宋体" w:eastAsia="宋体" w:cs="宋体"/>
          <w:b/>
          <w:color w:val="auto"/>
          <w:kern w:val="0"/>
          <w:sz w:val="32"/>
          <w:szCs w:val="32"/>
          <w:highlight w:val="none"/>
          <w:lang w:val="zh-CN"/>
        </w:rPr>
      </w:pPr>
    </w:p>
    <w:p>
      <w:pPr>
        <w:pStyle w:val="3"/>
        <w:rPr>
          <w:rFonts w:hint="eastAsia" w:ascii="宋体" w:hAnsi="宋体" w:eastAsia="宋体" w:cs="宋体"/>
          <w:color w:val="auto"/>
          <w:highlight w:val="none"/>
          <w:lang w:val="zh-CN"/>
        </w:rPr>
      </w:pPr>
    </w:p>
    <w:p>
      <w:pPr>
        <w:rPr>
          <w:rFonts w:hint="eastAsia" w:ascii="宋体" w:hAnsi="宋体" w:eastAsia="宋体" w:cs="宋体"/>
          <w:color w:val="auto"/>
          <w:highlight w:val="none"/>
        </w:rPr>
      </w:pPr>
    </w:p>
    <w:p>
      <w:pPr>
        <w:pStyle w:val="28"/>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正面：                                 反面：</w:t>
            </w:r>
          </w:p>
          <w:p>
            <w:pPr>
              <w:pStyle w:val="28"/>
              <w:adjustRightInd w:val="0"/>
              <w:spacing w:line="360" w:lineRule="auto"/>
              <w:rPr>
                <w:rFonts w:hint="eastAsia" w:ascii="宋体" w:hAnsi="宋体" w:eastAsia="宋体" w:cs="宋体"/>
                <w:bCs/>
                <w:color w:val="auto"/>
                <w:sz w:val="24"/>
                <w:highlight w:val="none"/>
              </w:rPr>
            </w:pPr>
          </w:p>
        </w:tc>
      </w:tr>
    </w:tbl>
    <w:p>
      <w:pPr>
        <w:snapToGrid w:val="0"/>
        <w:spacing w:line="360" w:lineRule="auto"/>
        <w:ind w:firstLine="576"/>
        <w:jc w:val="center"/>
        <w:rPr>
          <w:rFonts w:hint="eastAsia" w:ascii="宋体" w:hAnsi="宋体" w:eastAsia="宋体" w:cs="宋体"/>
          <w:color w:val="auto"/>
          <w:kern w:val="0"/>
          <w:sz w:val="24"/>
          <w:highlight w:val="none"/>
          <w:lang w:val="zh-CN"/>
        </w:rPr>
      </w:pPr>
    </w:p>
    <w:p>
      <w:pPr>
        <w:snapToGrid w:val="0"/>
        <w:spacing w:line="360" w:lineRule="auto"/>
        <w:ind w:firstLine="576"/>
        <w:jc w:val="center"/>
        <w:rPr>
          <w:rFonts w:hint="eastAsia" w:ascii="宋体" w:hAnsi="宋体" w:eastAsia="宋体" w:cs="宋体"/>
          <w:color w:val="auto"/>
          <w:kern w:val="0"/>
          <w:sz w:val="24"/>
          <w:highlight w:val="none"/>
          <w:lang w:val="zh-CN"/>
        </w:rPr>
      </w:pPr>
    </w:p>
    <w:p>
      <w:pPr>
        <w:pStyle w:val="28"/>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授权</w:t>
      </w:r>
      <w:r>
        <w:rPr>
          <w:rFonts w:hint="eastAsia" w:ascii="宋体" w:hAnsi="宋体" w:eastAsia="宋体" w:cs="宋体"/>
          <w:bCs/>
          <w:color w:val="auto"/>
          <w:sz w:val="24"/>
          <w:highlight w:val="none"/>
        </w:rPr>
        <w:t>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正面：                            </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 xml:space="preserve">     反面：</w:t>
            </w:r>
          </w:p>
          <w:p>
            <w:pPr>
              <w:pStyle w:val="28"/>
              <w:adjustRightInd w:val="0"/>
              <w:spacing w:line="360" w:lineRule="auto"/>
              <w:rPr>
                <w:rFonts w:hint="eastAsia" w:ascii="宋体" w:hAnsi="宋体" w:eastAsia="宋体" w:cs="宋体"/>
                <w:bCs/>
                <w:color w:val="auto"/>
                <w:sz w:val="24"/>
                <w:highlight w:val="none"/>
              </w:rPr>
            </w:pPr>
          </w:p>
        </w:tc>
      </w:tr>
    </w:tbl>
    <w:p>
      <w:pPr>
        <w:snapToGrid w:val="0"/>
        <w:spacing w:line="360" w:lineRule="auto"/>
        <w:ind w:firstLine="576"/>
        <w:jc w:val="center"/>
        <w:rPr>
          <w:rFonts w:hint="eastAsia" w:ascii="宋体" w:hAnsi="宋体" w:eastAsia="宋体" w:cs="宋体"/>
          <w:color w:val="auto"/>
          <w:kern w:val="0"/>
          <w:sz w:val="24"/>
          <w:highlight w:val="none"/>
          <w:lang w:val="zh-CN"/>
        </w:rPr>
      </w:pPr>
    </w:p>
    <w:p>
      <w:pPr>
        <w:snapToGrid w:val="0"/>
        <w:spacing w:line="360" w:lineRule="auto"/>
        <w:ind w:firstLine="576"/>
        <w:jc w:val="both"/>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供应商名称(盖章)：                             </w:t>
      </w:r>
    </w:p>
    <w:p>
      <w:pPr>
        <w:spacing w:line="360" w:lineRule="auto"/>
        <w:jc w:val="center"/>
        <w:rPr>
          <w:rFonts w:hint="eastAsia" w:ascii="宋体" w:hAnsi="宋体" w:eastAsia="宋体" w:cs="宋体"/>
          <w:color w:val="auto"/>
          <w:kern w:val="0"/>
          <w:sz w:val="24"/>
          <w:highlight w:val="none"/>
          <w:lang w:val="zh-CN"/>
        </w:rPr>
        <w:sectPr>
          <w:pgSz w:w="11906" w:h="16838"/>
          <w:pgMar w:top="1276" w:right="1418" w:bottom="1247" w:left="1418" w:header="851" w:footer="992" w:gutter="0"/>
          <w:pgNumType w:fmt="decimal"/>
          <w:cols w:space="720" w:num="1"/>
          <w:titlePg/>
          <w:docGrid w:linePitch="312" w:charSpace="0"/>
        </w:sectPr>
      </w:pPr>
      <w:r>
        <w:rPr>
          <w:rFonts w:hint="eastAsia" w:ascii="宋体" w:hAnsi="宋体" w:eastAsia="宋体" w:cs="宋体"/>
          <w:color w:val="auto"/>
          <w:kern w:val="0"/>
          <w:sz w:val="24"/>
          <w:highlight w:val="none"/>
          <w:lang w:val="zh-CN"/>
        </w:rPr>
        <w:t xml:space="preserve">                   日期：  年  月  日</w:t>
      </w:r>
    </w:p>
    <w:p>
      <w:pPr>
        <w:snapToGri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三、分包意向协议</w:t>
      </w:r>
    </w:p>
    <w:p>
      <w:pPr>
        <w:widowControl/>
        <w:spacing w:line="360" w:lineRule="auto"/>
        <w:ind w:firstLine="120" w:firstLineChars="5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（成交后以分包方式履行合同的，提供分包意向协议（附件</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）；采购人不同意分包或者供应商成交后不以分包方式履行合同的，则不需要提供。）</w:t>
      </w: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四、符合性审查资料</w:t>
      </w:r>
    </w:p>
    <w:p>
      <w:pPr>
        <w:jc w:val="center"/>
        <w:rPr>
          <w:rFonts w:hint="eastAsia" w:ascii="宋体" w:hAnsi="宋体" w:eastAsia="宋体" w:cs="宋体"/>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3240" w:type="dxa"/>
            <w:vAlign w:val="center"/>
          </w:tcPr>
          <w:p>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实质性要求</w:t>
            </w:r>
          </w:p>
        </w:tc>
        <w:tc>
          <w:tcPr>
            <w:tcW w:w="3395" w:type="dxa"/>
            <w:vAlign w:val="center"/>
          </w:tcPr>
          <w:p>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需要提供的符合性审查资料</w:t>
            </w:r>
          </w:p>
        </w:tc>
        <w:tc>
          <w:tcPr>
            <w:tcW w:w="1800" w:type="dxa"/>
            <w:vAlign w:val="center"/>
          </w:tcPr>
          <w:p>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响应文件中的</w:t>
            </w:r>
          </w:p>
          <w:p>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240"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响应文件按照</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要求签署、盖章。</w:t>
            </w:r>
          </w:p>
        </w:tc>
        <w:tc>
          <w:tcPr>
            <w:tcW w:w="3395"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需要使用签字</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盖章的响应文件的组成部分</w:t>
            </w:r>
          </w:p>
        </w:tc>
        <w:tc>
          <w:tcPr>
            <w:tcW w:w="1800" w:type="dxa"/>
            <w:vAlign w:val="center"/>
          </w:tcPr>
          <w:p>
            <w:pPr>
              <w:jc w:val="center"/>
              <w:rPr>
                <w:rFonts w:hint="eastAsia" w:ascii="宋体" w:hAnsi="宋体" w:eastAsia="宋体" w:cs="宋体"/>
                <w:color w:val="auto"/>
                <w:sz w:val="24"/>
                <w:highlight w:val="none"/>
              </w:rPr>
            </w:pP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见响应文件</w:t>
            </w:r>
          </w:p>
          <w:p>
            <w:pPr>
              <w:jc w:val="center"/>
              <w:rPr>
                <w:rFonts w:hint="eastAsia" w:ascii="宋体" w:hAnsi="宋体" w:eastAsia="宋体" w:cs="宋体"/>
                <w:color w:val="auto"/>
                <w:highlight w:val="none"/>
              </w:rPr>
            </w:pPr>
            <w:r>
              <w:rPr>
                <w:rFonts w:hint="eastAsia" w:ascii="宋体" w:hAnsi="宋体" w:eastAsia="宋体" w:cs="宋体"/>
                <w:color w:val="auto"/>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240"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响应文件中承诺的响应有效期不少于</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中载明的响应有效期。</w:t>
            </w:r>
          </w:p>
        </w:tc>
        <w:tc>
          <w:tcPr>
            <w:tcW w:w="3395"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响应函</w:t>
            </w:r>
          </w:p>
        </w:tc>
        <w:tc>
          <w:tcPr>
            <w:tcW w:w="1800"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3240"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响应文件满足</w:t>
            </w: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的其它实质性要求。</w:t>
            </w:r>
          </w:p>
        </w:tc>
        <w:tc>
          <w:tcPr>
            <w:tcW w:w="3395"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sz w:val="24"/>
                <w:highlight w:val="none"/>
              </w:rPr>
              <w:t>见响应文件第  页</w:t>
            </w:r>
          </w:p>
        </w:tc>
      </w:tr>
    </w:tbl>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snapToGrid w:val="0"/>
        <w:spacing w:line="360" w:lineRule="auto"/>
        <w:jc w:val="center"/>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color w:val="auto"/>
          <w:kern w:val="0"/>
          <w:sz w:val="32"/>
          <w:szCs w:val="32"/>
          <w:highlight w:val="none"/>
        </w:rPr>
        <w:t>五、</w:t>
      </w:r>
      <w:r>
        <w:rPr>
          <w:rFonts w:hint="eastAsia" w:ascii="宋体" w:hAnsi="宋体" w:eastAsia="宋体" w:cs="宋体"/>
          <w:b/>
          <w:bCs/>
          <w:color w:val="auto"/>
          <w:sz w:val="32"/>
          <w:szCs w:val="32"/>
          <w:highlight w:val="none"/>
          <w:lang w:val="en-US" w:eastAsia="zh-CN"/>
        </w:rPr>
        <w:t>拟委派本项目审计人员配备情况总表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招标编号：</w:t>
      </w:r>
    </w:p>
    <w:tbl>
      <w:tblPr>
        <w:tblStyle w:val="17"/>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51"/>
        <w:gridCol w:w="1652"/>
        <w:gridCol w:w="1304"/>
        <w:gridCol w:w="833"/>
        <w:gridCol w:w="1350"/>
        <w:gridCol w:w="1200"/>
        <w:gridCol w:w="19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1051" w:type="dxa"/>
            <w:noWrap/>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拟在本项目任职</w:t>
            </w:r>
          </w:p>
        </w:tc>
        <w:tc>
          <w:tcPr>
            <w:tcW w:w="1652" w:type="dxa"/>
            <w:noWrap/>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分工</w:t>
            </w:r>
          </w:p>
        </w:tc>
        <w:tc>
          <w:tcPr>
            <w:tcW w:w="1304" w:type="dxa"/>
            <w:noWrap/>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833" w:type="dxa"/>
            <w:noWrap/>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350" w:type="dxa"/>
            <w:noWrap/>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相关执业资格证书及编号</w:t>
            </w:r>
          </w:p>
        </w:tc>
        <w:tc>
          <w:tcPr>
            <w:tcW w:w="1200" w:type="dxa"/>
            <w:noWrap/>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1966" w:type="dxa"/>
            <w:noWrap/>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完成项目名称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8" w:hRule="atLeast"/>
          <w:jc w:val="center"/>
        </w:trPr>
        <w:tc>
          <w:tcPr>
            <w:tcW w:w="1051" w:type="dxa"/>
            <w:vMerge w:val="restart"/>
            <w:noWrap/>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1652" w:type="dxa"/>
            <w:vMerge w:val="restart"/>
            <w:noWrap/>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1304" w:type="dxa"/>
            <w:vMerge w:val="restart"/>
            <w:noWrap/>
            <w:vAlign w:val="center"/>
          </w:tcPr>
          <w:p>
            <w:pPr>
              <w:spacing w:line="400" w:lineRule="exact"/>
              <w:jc w:val="center"/>
              <w:rPr>
                <w:rFonts w:hint="eastAsia" w:ascii="宋体" w:hAnsi="宋体" w:eastAsia="宋体" w:cs="宋体"/>
                <w:color w:val="auto"/>
                <w:szCs w:val="21"/>
                <w:highlight w:val="none"/>
              </w:rPr>
            </w:pPr>
          </w:p>
        </w:tc>
        <w:tc>
          <w:tcPr>
            <w:tcW w:w="833" w:type="dxa"/>
            <w:vMerge w:val="restart"/>
            <w:noWrap/>
            <w:vAlign w:val="center"/>
          </w:tcPr>
          <w:p>
            <w:pPr>
              <w:spacing w:line="400" w:lineRule="exact"/>
              <w:jc w:val="center"/>
              <w:rPr>
                <w:rFonts w:hint="eastAsia" w:ascii="宋体" w:hAnsi="宋体" w:eastAsia="宋体" w:cs="宋体"/>
                <w:color w:val="auto"/>
                <w:szCs w:val="21"/>
                <w:highlight w:val="none"/>
              </w:rPr>
            </w:pPr>
          </w:p>
        </w:tc>
        <w:tc>
          <w:tcPr>
            <w:tcW w:w="1350" w:type="dxa"/>
            <w:vMerge w:val="restart"/>
            <w:noWrap/>
            <w:vAlign w:val="center"/>
          </w:tcPr>
          <w:p>
            <w:pPr>
              <w:spacing w:line="400" w:lineRule="exact"/>
              <w:jc w:val="center"/>
              <w:rPr>
                <w:rFonts w:hint="eastAsia" w:ascii="宋体" w:hAnsi="宋体" w:eastAsia="宋体" w:cs="宋体"/>
                <w:color w:val="auto"/>
                <w:szCs w:val="21"/>
                <w:highlight w:val="none"/>
              </w:rPr>
            </w:pPr>
          </w:p>
        </w:tc>
        <w:tc>
          <w:tcPr>
            <w:tcW w:w="1200" w:type="dxa"/>
            <w:vMerge w:val="restart"/>
            <w:noWrap/>
            <w:vAlign w:val="center"/>
          </w:tcPr>
          <w:p>
            <w:pPr>
              <w:spacing w:line="400" w:lineRule="exact"/>
              <w:jc w:val="center"/>
              <w:rPr>
                <w:rFonts w:hint="eastAsia" w:ascii="宋体" w:hAnsi="宋体" w:eastAsia="宋体" w:cs="宋体"/>
                <w:color w:val="auto"/>
                <w:szCs w:val="21"/>
                <w:highlight w:val="none"/>
              </w:rPr>
            </w:pPr>
          </w:p>
        </w:tc>
        <w:tc>
          <w:tcPr>
            <w:tcW w:w="1966" w:type="dxa"/>
            <w:noWrap/>
            <w:vAlign w:val="center"/>
          </w:tcPr>
          <w:p>
            <w:pPr>
              <w:spacing w:line="40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8" w:hRule="atLeast"/>
          <w:jc w:val="center"/>
        </w:trPr>
        <w:tc>
          <w:tcPr>
            <w:tcW w:w="1051"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652"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304"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833"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350"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200"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966" w:type="dxa"/>
            <w:noWrap/>
            <w:vAlign w:val="center"/>
          </w:tcPr>
          <w:p>
            <w:pPr>
              <w:spacing w:line="40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8" w:hRule="atLeast"/>
          <w:jc w:val="center"/>
        </w:trPr>
        <w:tc>
          <w:tcPr>
            <w:tcW w:w="1051"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652"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304"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833"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350"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200"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966" w:type="dxa"/>
            <w:noWrap/>
            <w:vAlign w:val="center"/>
          </w:tcPr>
          <w:p>
            <w:pPr>
              <w:spacing w:line="40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8" w:hRule="atLeast"/>
          <w:jc w:val="center"/>
        </w:trPr>
        <w:tc>
          <w:tcPr>
            <w:tcW w:w="1051"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652"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304"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833"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350"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200"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966" w:type="dxa"/>
            <w:noWrap/>
            <w:vAlign w:val="center"/>
          </w:tcPr>
          <w:p>
            <w:pPr>
              <w:spacing w:line="40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8" w:hRule="atLeast"/>
          <w:jc w:val="center"/>
        </w:trPr>
        <w:tc>
          <w:tcPr>
            <w:tcW w:w="1051" w:type="dxa"/>
            <w:vMerge w:val="restart"/>
            <w:noWrap/>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项目工作组成员</w:t>
            </w:r>
          </w:p>
        </w:tc>
        <w:tc>
          <w:tcPr>
            <w:tcW w:w="1652" w:type="dxa"/>
            <w:vMerge w:val="restart"/>
            <w:noWrap/>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工程造价组</w:t>
            </w:r>
          </w:p>
        </w:tc>
        <w:tc>
          <w:tcPr>
            <w:tcW w:w="1304" w:type="dxa"/>
            <w:noWrap/>
            <w:vAlign w:val="center"/>
          </w:tcPr>
          <w:p>
            <w:pPr>
              <w:spacing w:line="400" w:lineRule="exact"/>
              <w:jc w:val="center"/>
              <w:rPr>
                <w:rFonts w:hint="eastAsia" w:ascii="宋体" w:hAnsi="宋体" w:eastAsia="宋体" w:cs="宋体"/>
                <w:color w:val="auto"/>
                <w:szCs w:val="21"/>
                <w:highlight w:val="none"/>
              </w:rPr>
            </w:pPr>
          </w:p>
        </w:tc>
        <w:tc>
          <w:tcPr>
            <w:tcW w:w="833" w:type="dxa"/>
            <w:noWrap/>
            <w:vAlign w:val="center"/>
          </w:tcPr>
          <w:p>
            <w:pPr>
              <w:spacing w:line="400" w:lineRule="exact"/>
              <w:jc w:val="center"/>
              <w:rPr>
                <w:rFonts w:hint="eastAsia" w:ascii="宋体" w:hAnsi="宋体" w:eastAsia="宋体" w:cs="宋体"/>
                <w:color w:val="auto"/>
                <w:szCs w:val="21"/>
                <w:highlight w:val="none"/>
              </w:rPr>
            </w:pPr>
          </w:p>
        </w:tc>
        <w:tc>
          <w:tcPr>
            <w:tcW w:w="1350" w:type="dxa"/>
            <w:noWrap/>
            <w:vAlign w:val="center"/>
          </w:tcPr>
          <w:p>
            <w:pPr>
              <w:spacing w:line="400" w:lineRule="exact"/>
              <w:jc w:val="center"/>
              <w:rPr>
                <w:rFonts w:hint="eastAsia" w:ascii="宋体" w:hAnsi="宋体" w:eastAsia="宋体" w:cs="宋体"/>
                <w:color w:val="auto"/>
                <w:szCs w:val="21"/>
                <w:highlight w:val="none"/>
              </w:rPr>
            </w:pPr>
          </w:p>
        </w:tc>
        <w:tc>
          <w:tcPr>
            <w:tcW w:w="1200" w:type="dxa"/>
            <w:noWrap/>
            <w:vAlign w:val="center"/>
          </w:tcPr>
          <w:p>
            <w:pPr>
              <w:spacing w:line="400" w:lineRule="exact"/>
              <w:jc w:val="center"/>
              <w:rPr>
                <w:rFonts w:hint="eastAsia" w:ascii="宋体" w:hAnsi="宋体" w:eastAsia="宋体" w:cs="宋体"/>
                <w:color w:val="auto"/>
                <w:szCs w:val="21"/>
                <w:highlight w:val="none"/>
              </w:rPr>
            </w:pPr>
          </w:p>
        </w:tc>
        <w:tc>
          <w:tcPr>
            <w:tcW w:w="1966" w:type="dxa"/>
            <w:noWrap/>
            <w:vAlign w:val="center"/>
          </w:tcPr>
          <w:p>
            <w:pPr>
              <w:spacing w:line="40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8" w:hRule="atLeast"/>
          <w:jc w:val="center"/>
        </w:trPr>
        <w:tc>
          <w:tcPr>
            <w:tcW w:w="1051"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652"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304" w:type="dxa"/>
            <w:noWrap/>
            <w:vAlign w:val="center"/>
          </w:tcPr>
          <w:p>
            <w:pPr>
              <w:spacing w:line="400" w:lineRule="exact"/>
              <w:jc w:val="center"/>
              <w:rPr>
                <w:rFonts w:hint="eastAsia" w:ascii="宋体" w:hAnsi="宋体" w:eastAsia="宋体" w:cs="宋体"/>
                <w:color w:val="auto"/>
                <w:szCs w:val="21"/>
                <w:highlight w:val="none"/>
              </w:rPr>
            </w:pPr>
          </w:p>
        </w:tc>
        <w:tc>
          <w:tcPr>
            <w:tcW w:w="833" w:type="dxa"/>
            <w:noWrap/>
            <w:vAlign w:val="center"/>
          </w:tcPr>
          <w:p>
            <w:pPr>
              <w:spacing w:line="400" w:lineRule="exact"/>
              <w:jc w:val="center"/>
              <w:rPr>
                <w:rFonts w:hint="eastAsia" w:ascii="宋体" w:hAnsi="宋体" w:eastAsia="宋体" w:cs="宋体"/>
                <w:color w:val="auto"/>
                <w:szCs w:val="21"/>
                <w:highlight w:val="none"/>
              </w:rPr>
            </w:pPr>
          </w:p>
        </w:tc>
        <w:tc>
          <w:tcPr>
            <w:tcW w:w="1350" w:type="dxa"/>
            <w:noWrap/>
            <w:vAlign w:val="center"/>
          </w:tcPr>
          <w:p>
            <w:pPr>
              <w:spacing w:line="400" w:lineRule="exact"/>
              <w:jc w:val="center"/>
              <w:rPr>
                <w:rFonts w:hint="eastAsia" w:ascii="宋体" w:hAnsi="宋体" w:eastAsia="宋体" w:cs="宋体"/>
                <w:color w:val="auto"/>
                <w:szCs w:val="21"/>
                <w:highlight w:val="none"/>
              </w:rPr>
            </w:pPr>
          </w:p>
        </w:tc>
        <w:tc>
          <w:tcPr>
            <w:tcW w:w="1200" w:type="dxa"/>
            <w:noWrap/>
            <w:vAlign w:val="center"/>
          </w:tcPr>
          <w:p>
            <w:pPr>
              <w:spacing w:line="400" w:lineRule="exact"/>
              <w:jc w:val="center"/>
              <w:rPr>
                <w:rFonts w:hint="eastAsia" w:ascii="宋体" w:hAnsi="宋体" w:eastAsia="宋体" w:cs="宋体"/>
                <w:color w:val="auto"/>
                <w:szCs w:val="21"/>
                <w:highlight w:val="none"/>
              </w:rPr>
            </w:pPr>
          </w:p>
        </w:tc>
        <w:tc>
          <w:tcPr>
            <w:tcW w:w="1966" w:type="dxa"/>
            <w:noWrap/>
            <w:vAlign w:val="center"/>
          </w:tcPr>
          <w:p>
            <w:pPr>
              <w:spacing w:line="40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8" w:hRule="atLeast"/>
          <w:jc w:val="center"/>
        </w:trPr>
        <w:tc>
          <w:tcPr>
            <w:tcW w:w="1051"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652"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304" w:type="dxa"/>
            <w:noWrap/>
            <w:vAlign w:val="center"/>
          </w:tcPr>
          <w:p>
            <w:pPr>
              <w:spacing w:line="400" w:lineRule="exact"/>
              <w:jc w:val="center"/>
              <w:rPr>
                <w:rFonts w:hint="eastAsia" w:ascii="宋体" w:hAnsi="宋体" w:eastAsia="宋体" w:cs="宋体"/>
                <w:color w:val="auto"/>
                <w:szCs w:val="21"/>
                <w:highlight w:val="none"/>
              </w:rPr>
            </w:pPr>
          </w:p>
        </w:tc>
        <w:tc>
          <w:tcPr>
            <w:tcW w:w="833" w:type="dxa"/>
            <w:noWrap/>
            <w:vAlign w:val="center"/>
          </w:tcPr>
          <w:p>
            <w:pPr>
              <w:spacing w:line="400" w:lineRule="exact"/>
              <w:jc w:val="center"/>
              <w:rPr>
                <w:rFonts w:hint="eastAsia" w:ascii="宋体" w:hAnsi="宋体" w:eastAsia="宋体" w:cs="宋体"/>
                <w:color w:val="auto"/>
                <w:szCs w:val="21"/>
                <w:highlight w:val="none"/>
              </w:rPr>
            </w:pPr>
          </w:p>
        </w:tc>
        <w:tc>
          <w:tcPr>
            <w:tcW w:w="1350" w:type="dxa"/>
            <w:noWrap/>
            <w:vAlign w:val="center"/>
          </w:tcPr>
          <w:p>
            <w:pPr>
              <w:spacing w:line="400" w:lineRule="exact"/>
              <w:jc w:val="center"/>
              <w:rPr>
                <w:rFonts w:hint="eastAsia" w:ascii="宋体" w:hAnsi="宋体" w:eastAsia="宋体" w:cs="宋体"/>
                <w:color w:val="auto"/>
                <w:szCs w:val="21"/>
                <w:highlight w:val="none"/>
              </w:rPr>
            </w:pPr>
          </w:p>
        </w:tc>
        <w:tc>
          <w:tcPr>
            <w:tcW w:w="1200" w:type="dxa"/>
            <w:noWrap/>
            <w:vAlign w:val="center"/>
          </w:tcPr>
          <w:p>
            <w:pPr>
              <w:spacing w:line="400" w:lineRule="exact"/>
              <w:jc w:val="center"/>
              <w:rPr>
                <w:rFonts w:hint="eastAsia" w:ascii="宋体" w:hAnsi="宋体" w:eastAsia="宋体" w:cs="宋体"/>
                <w:color w:val="auto"/>
                <w:szCs w:val="21"/>
                <w:highlight w:val="none"/>
              </w:rPr>
            </w:pPr>
          </w:p>
        </w:tc>
        <w:tc>
          <w:tcPr>
            <w:tcW w:w="1966" w:type="dxa"/>
            <w:noWrap/>
            <w:vAlign w:val="center"/>
          </w:tcPr>
          <w:p>
            <w:pPr>
              <w:spacing w:line="40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8" w:hRule="atLeast"/>
          <w:jc w:val="center"/>
        </w:trPr>
        <w:tc>
          <w:tcPr>
            <w:tcW w:w="1051"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652"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304" w:type="dxa"/>
            <w:noWrap/>
            <w:vAlign w:val="center"/>
          </w:tcPr>
          <w:p>
            <w:pPr>
              <w:spacing w:line="400" w:lineRule="exact"/>
              <w:rPr>
                <w:rFonts w:hint="eastAsia" w:ascii="宋体" w:hAnsi="宋体" w:eastAsia="宋体" w:cs="宋体"/>
                <w:color w:val="auto"/>
                <w:szCs w:val="21"/>
                <w:highlight w:val="none"/>
              </w:rPr>
            </w:pPr>
          </w:p>
        </w:tc>
        <w:tc>
          <w:tcPr>
            <w:tcW w:w="833" w:type="dxa"/>
            <w:noWrap/>
            <w:vAlign w:val="center"/>
          </w:tcPr>
          <w:p>
            <w:pPr>
              <w:spacing w:line="400" w:lineRule="exact"/>
              <w:jc w:val="center"/>
              <w:rPr>
                <w:rFonts w:hint="eastAsia" w:ascii="宋体" w:hAnsi="宋体" w:eastAsia="宋体" w:cs="宋体"/>
                <w:color w:val="auto"/>
                <w:szCs w:val="21"/>
                <w:highlight w:val="none"/>
              </w:rPr>
            </w:pPr>
          </w:p>
        </w:tc>
        <w:tc>
          <w:tcPr>
            <w:tcW w:w="1350" w:type="dxa"/>
            <w:noWrap/>
            <w:vAlign w:val="center"/>
          </w:tcPr>
          <w:p>
            <w:pPr>
              <w:spacing w:line="400" w:lineRule="exact"/>
              <w:jc w:val="center"/>
              <w:rPr>
                <w:rFonts w:hint="eastAsia" w:ascii="宋体" w:hAnsi="宋体" w:eastAsia="宋体" w:cs="宋体"/>
                <w:color w:val="auto"/>
                <w:szCs w:val="21"/>
                <w:highlight w:val="none"/>
              </w:rPr>
            </w:pPr>
          </w:p>
        </w:tc>
        <w:tc>
          <w:tcPr>
            <w:tcW w:w="1200" w:type="dxa"/>
            <w:noWrap/>
            <w:vAlign w:val="center"/>
          </w:tcPr>
          <w:p>
            <w:pPr>
              <w:spacing w:line="400" w:lineRule="exact"/>
              <w:jc w:val="center"/>
              <w:rPr>
                <w:rFonts w:hint="eastAsia" w:ascii="宋体" w:hAnsi="宋体" w:eastAsia="宋体" w:cs="宋体"/>
                <w:color w:val="auto"/>
                <w:szCs w:val="21"/>
                <w:highlight w:val="none"/>
              </w:rPr>
            </w:pPr>
          </w:p>
        </w:tc>
        <w:tc>
          <w:tcPr>
            <w:tcW w:w="1966" w:type="dxa"/>
            <w:noWrap/>
            <w:vAlign w:val="center"/>
          </w:tcPr>
          <w:p>
            <w:pPr>
              <w:spacing w:line="40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8" w:hRule="atLeast"/>
          <w:jc w:val="center"/>
        </w:trPr>
        <w:tc>
          <w:tcPr>
            <w:tcW w:w="1051"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652" w:type="dxa"/>
            <w:vMerge w:val="restart"/>
            <w:noWrap/>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设备安装组</w:t>
            </w:r>
          </w:p>
        </w:tc>
        <w:tc>
          <w:tcPr>
            <w:tcW w:w="1304" w:type="dxa"/>
            <w:noWrap/>
            <w:vAlign w:val="center"/>
          </w:tcPr>
          <w:p>
            <w:pPr>
              <w:spacing w:line="400" w:lineRule="exact"/>
              <w:rPr>
                <w:rFonts w:hint="eastAsia" w:ascii="宋体" w:hAnsi="宋体" w:eastAsia="宋体" w:cs="宋体"/>
                <w:color w:val="auto"/>
                <w:szCs w:val="21"/>
                <w:highlight w:val="none"/>
              </w:rPr>
            </w:pPr>
          </w:p>
        </w:tc>
        <w:tc>
          <w:tcPr>
            <w:tcW w:w="833" w:type="dxa"/>
            <w:noWrap/>
            <w:vAlign w:val="center"/>
          </w:tcPr>
          <w:p>
            <w:pPr>
              <w:spacing w:line="400" w:lineRule="exact"/>
              <w:jc w:val="center"/>
              <w:rPr>
                <w:rFonts w:hint="eastAsia" w:ascii="宋体" w:hAnsi="宋体" w:eastAsia="宋体" w:cs="宋体"/>
                <w:color w:val="auto"/>
                <w:szCs w:val="21"/>
                <w:highlight w:val="none"/>
              </w:rPr>
            </w:pPr>
          </w:p>
        </w:tc>
        <w:tc>
          <w:tcPr>
            <w:tcW w:w="1350" w:type="dxa"/>
            <w:noWrap/>
            <w:vAlign w:val="center"/>
          </w:tcPr>
          <w:p>
            <w:pPr>
              <w:spacing w:line="400" w:lineRule="exact"/>
              <w:jc w:val="center"/>
              <w:rPr>
                <w:rFonts w:hint="eastAsia" w:ascii="宋体" w:hAnsi="宋体" w:eastAsia="宋体" w:cs="宋体"/>
                <w:color w:val="auto"/>
                <w:szCs w:val="21"/>
                <w:highlight w:val="none"/>
              </w:rPr>
            </w:pPr>
          </w:p>
        </w:tc>
        <w:tc>
          <w:tcPr>
            <w:tcW w:w="1200" w:type="dxa"/>
            <w:noWrap/>
            <w:vAlign w:val="center"/>
          </w:tcPr>
          <w:p>
            <w:pPr>
              <w:spacing w:line="400" w:lineRule="exact"/>
              <w:jc w:val="center"/>
              <w:rPr>
                <w:rFonts w:hint="eastAsia" w:ascii="宋体" w:hAnsi="宋体" w:eastAsia="宋体" w:cs="宋体"/>
                <w:color w:val="auto"/>
                <w:szCs w:val="21"/>
                <w:highlight w:val="none"/>
              </w:rPr>
            </w:pPr>
          </w:p>
        </w:tc>
        <w:tc>
          <w:tcPr>
            <w:tcW w:w="1966" w:type="dxa"/>
            <w:noWrap/>
            <w:vAlign w:val="center"/>
          </w:tcPr>
          <w:p>
            <w:pPr>
              <w:spacing w:line="40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8" w:hRule="atLeast"/>
          <w:jc w:val="center"/>
        </w:trPr>
        <w:tc>
          <w:tcPr>
            <w:tcW w:w="1051"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652"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304" w:type="dxa"/>
            <w:noWrap/>
            <w:vAlign w:val="center"/>
          </w:tcPr>
          <w:p>
            <w:pPr>
              <w:spacing w:line="400" w:lineRule="exact"/>
              <w:rPr>
                <w:rFonts w:hint="eastAsia" w:ascii="宋体" w:hAnsi="宋体" w:eastAsia="宋体" w:cs="宋体"/>
                <w:color w:val="auto"/>
                <w:szCs w:val="21"/>
                <w:highlight w:val="none"/>
              </w:rPr>
            </w:pPr>
          </w:p>
        </w:tc>
        <w:tc>
          <w:tcPr>
            <w:tcW w:w="833" w:type="dxa"/>
            <w:noWrap/>
            <w:vAlign w:val="center"/>
          </w:tcPr>
          <w:p>
            <w:pPr>
              <w:spacing w:line="400" w:lineRule="exact"/>
              <w:jc w:val="center"/>
              <w:rPr>
                <w:rFonts w:hint="eastAsia" w:ascii="宋体" w:hAnsi="宋体" w:eastAsia="宋体" w:cs="宋体"/>
                <w:color w:val="auto"/>
                <w:szCs w:val="21"/>
                <w:highlight w:val="none"/>
              </w:rPr>
            </w:pPr>
          </w:p>
        </w:tc>
        <w:tc>
          <w:tcPr>
            <w:tcW w:w="1350" w:type="dxa"/>
            <w:noWrap/>
            <w:vAlign w:val="center"/>
          </w:tcPr>
          <w:p>
            <w:pPr>
              <w:spacing w:line="400" w:lineRule="exact"/>
              <w:jc w:val="center"/>
              <w:rPr>
                <w:rFonts w:hint="eastAsia" w:ascii="宋体" w:hAnsi="宋体" w:eastAsia="宋体" w:cs="宋体"/>
                <w:color w:val="auto"/>
                <w:szCs w:val="21"/>
                <w:highlight w:val="none"/>
              </w:rPr>
            </w:pPr>
          </w:p>
        </w:tc>
        <w:tc>
          <w:tcPr>
            <w:tcW w:w="1200" w:type="dxa"/>
            <w:noWrap/>
            <w:vAlign w:val="center"/>
          </w:tcPr>
          <w:p>
            <w:pPr>
              <w:spacing w:line="400" w:lineRule="exact"/>
              <w:jc w:val="center"/>
              <w:rPr>
                <w:rFonts w:hint="eastAsia" w:ascii="宋体" w:hAnsi="宋体" w:eastAsia="宋体" w:cs="宋体"/>
                <w:color w:val="auto"/>
                <w:szCs w:val="21"/>
                <w:highlight w:val="none"/>
              </w:rPr>
            </w:pPr>
          </w:p>
        </w:tc>
        <w:tc>
          <w:tcPr>
            <w:tcW w:w="1966" w:type="dxa"/>
            <w:noWrap/>
            <w:vAlign w:val="center"/>
          </w:tcPr>
          <w:p>
            <w:pPr>
              <w:spacing w:line="40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28" w:hRule="atLeast"/>
          <w:jc w:val="center"/>
        </w:trPr>
        <w:tc>
          <w:tcPr>
            <w:tcW w:w="1051"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652"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304" w:type="dxa"/>
            <w:noWrap/>
            <w:vAlign w:val="center"/>
          </w:tcPr>
          <w:p>
            <w:pPr>
              <w:spacing w:line="400" w:lineRule="exact"/>
              <w:rPr>
                <w:rFonts w:hint="eastAsia" w:ascii="宋体" w:hAnsi="宋体" w:eastAsia="宋体" w:cs="宋体"/>
                <w:color w:val="auto"/>
                <w:szCs w:val="21"/>
                <w:highlight w:val="none"/>
              </w:rPr>
            </w:pPr>
          </w:p>
        </w:tc>
        <w:tc>
          <w:tcPr>
            <w:tcW w:w="833" w:type="dxa"/>
            <w:noWrap/>
            <w:vAlign w:val="center"/>
          </w:tcPr>
          <w:p>
            <w:pPr>
              <w:spacing w:line="400" w:lineRule="exact"/>
              <w:jc w:val="center"/>
              <w:rPr>
                <w:rFonts w:hint="eastAsia" w:ascii="宋体" w:hAnsi="宋体" w:eastAsia="宋体" w:cs="宋体"/>
                <w:color w:val="auto"/>
                <w:szCs w:val="21"/>
                <w:highlight w:val="none"/>
              </w:rPr>
            </w:pPr>
          </w:p>
        </w:tc>
        <w:tc>
          <w:tcPr>
            <w:tcW w:w="1350" w:type="dxa"/>
            <w:noWrap/>
            <w:vAlign w:val="center"/>
          </w:tcPr>
          <w:p>
            <w:pPr>
              <w:spacing w:line="400" w:lineRule="exact"/>
              <w:jc w:val="center"/>
              <w:rPr>
                <w:rFonts w:hint="eastAsia" w:ascii="宋体" w:hAnsi="宋体" w:eastAsia="宋体" w:cs="宋体"/>
                <w:color w:val="auto"/>
                <w:szCs w:val="21"/>
                <w:highlight w:val="none"/>
              </w:rPr>
            </w:pPr>
          </w:p>
        </w:tc>
        <w:tc>
          <w:tcPr>
            <w:tcW w:w="1200" w:type="dxa"/>
            <w:noWrap/>
            <w:vAlign w:val="center"/>
          </w:tcPr>
          <w:p>
            <w:pPr>
              <w:spacing w:line="400" w:lineRule="exact"/>
              <w:jc w:val="center"/>
              <w:rPr>
                <w:rFonts w:hint="eastAsia" w:ascii="宋体" w:hAnsi="宋体" w:eastAsia="宋体" w:cs="宋体"/>
                <w:color w:val="auto"/>
                <w:szCs w:val="21"/>
                <w:highlight w:val="none"/>
              </w:rPr>
            </w:pPr>
          </w:p>
        </w:tc>
        <w:tc>
          <w:tcPr>
            <w:tcW w:w="1966" w:type="dxa"/>
            <w:noWrap/>
            <w:vAlign w:val="center"/>
          </w:tcPr>
          <w:p>
            <w:pPr>
              <w:spacing w:line="40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28" w:hRule="atLeast"/>
          <w:jc w:val="center"/>
        </w:trPr>
        <w:tc>
          <w:tcPr>
            <w:tcW w:w="1051"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652" w:type="dxa"/>
            <w:vMerge w:val="restart"/>
            <w:noWrap/>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财务组</w:t>
            </w:r>
          </w:p>
        </w:tc>
        <w:tc>
          <w:tcPr>
            <w:tcW w:w="1304" w:type="dxa"/>
            <w:noWrap/>
            <w:vAlign w:val="center"/>
          </w:tcPr>
          <w:p>
            <w:pPr>
              <w:spacing w:line="400" w:lineRule="exact"/>
              <w:jc w:val="center"/>
              <w:rPr>
                <w:rFonts w:hint="eastAsia" w:ascii="宋体" w:hAnsi="宋体" w:eastAsia="宋体" w:cs="宋体"/>
                <w:color w:val="auto"/>
                <w:szCs w:val="21"/>
                <w:highlight w:val="none"/>
              </w:rPr>
            </w:pPr>
          </w:p>
        </w:tc>
        <w:tc>
          <w:tcPr>
            <w:tcW w:w="833" w:type="dxa"/>
            <w:noWrap/>
            <w:vAlign w:val="center"/>
          </w:tcPr>
          <w:p>
            <w:pPr>
              <w:spacing w:line="400" w:lineRule="exact"/>
              <w:jc w:val="center"/>
              <w:rPr>
                <w:rFonts w:hint="eastAsia" w:ascii="宋体" w:hAnsi="宋体" w:eastAsia="宋体" w:cs="宋体"/>
                <w:color w:val="auto"/>
                <w:szCs w:val="21"/>
                <w:highlight w:val="none"/>
              </w:rPr>
            </w:pPr>
          </w:p>
        </w:tc>
        <w:tc>
          <w:tcPr>
            <w:tcW w:w="1350" w:type="dxa"/>
            <w:noWrap/>
            <w:vAlign w:val="center"/>
          </w:tcPr>
          <w:p>
            <w:pPr>
              <w:spacing w:line="400" w:lineRule="exact"/>
              <w:jc w:val="center"/>
              <w:rPr>
                <w:rFonts w:hint="eastAsia" w:ascii="宋体" w:hAnsi="宋体" w:eastAsia="宋体" w:cs="宋体"/>
                <w:color w:val="auto"/>
                <w:szCs w:val="21"/>
                <w:highlight w:val="none"/>
              </w:rPr>
            </w:pPr>
          </w:p>
        </w:tc>
        <w:tc>
          <w:tcPr>
            <w:tcW w:w="1200" w:type="dxa"/>
            <w:noWrap/>
            <w:vAlign w:val="center"/>
          </w:tcPr>
          <w:p>
            <w:pPr>
              <w:spacing w:line="400" w:lineRule="exact"/>
              <w:jc w:val="center"/>
              <w:rPr>
                <w:rFonts w:hint="eastAsia" w:ascii="宋体" w:hAnsi="宋体" w:eastAsia="宋体" w:cs="宋体"/>
                <w:color w:val="auto"/>
                <w:szCs w:val="21"/>
                <w:highlight w:val="none"/>
              </w:rPr>
            </w:pPr>
          </w:p>
        </w:tc>
        <w:tc>
          <w:tcPr>
            <w:tcW w:w="1966" w:type="dxa"/>
            <w:noWrap/>
            <w:vAlign w:val="center"/>
          </w:tcPr>
          <w:p>
            <w:pPr>
              <w:spacing w:line="40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28" w:hRule="atLeast"/>
          <w:jc w:val="center"/>
        </w:trPr>
        <w:tc>
          <w:tcPr>
            <w:tcW w:w="1051"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652"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304" w:type="dxa"/>
            <w:noWrap/>
            <w:vAlign w:val="center"/>
          </w:tcPr>
          <w:p>
            <w:pPr>
              <w:spacing w:line="400" w:lineRule="exact"/>
              <w:jc w:val="center"/>
              <w:rPr>
                <w:rFonts w:hint="eastAsia" w:ascii="宋体" w:hAnsi="宋体" w:eastAsia="宋体" w:cs="宋体"/>
                <w:color w:val="auto"/>
                <w:szCs w:val="21"/>
                <w:highlight w:val="none"/>
              </w:rPr>
            </w:pPr>
          </w:p>
        </w:tc>
        <w:tc>
          <w:tcPr>
            <w:tcW w:w="833" w:type="dxa"/>
            <w:noWrap/>
            <w:vAlign w:val="center"/>
          </w:tcPr>
          <w:p>
            <w:pPr>
              <w:spacing w:line="400" w:lineRule="exact"/>
              <w:jc w:val="center"/>
              <w:rPr>
                <w:rFonts w:hint="eastAsia" w:ascii="宋体" w:hAnsi="宋体" w:eastAsia="宋体" w:cs="宋体"/>
                <w:color w:val="auto"/>
                <w:szCs w:val="21"/>
                <w:highlight w:val="none"/>
              </w:rPr>
            </w:pPr>
          </w:p>
        </w:tc>
        <w:tc>
          <w:tcPr>
            <w:tcW w:w="1350" w:type="dxa"/>
            <w:noWrap/>
            <w:vAlign w:val="center"/>
          </w:tcPr>
          <w:p>
            <w:pPr>
              <w:spacing w:line="400" w:lineRule="exact"/>
              <w:jc w:val="center"/>
              <w:rPr>
                <w:rFonts w:hint="eastAsia" w:ascii="宋体" w:hAnsi="宋体" w:eastAsia="宋体" w:cs="宋体"/>
                <w:color w:val="auto"/>
                <w:szCs w:val="21"/>
                <w:highlight w:val="none"/>
              </w:rPr>
            </w:pPr>
          </w:p>
        </w:tc>
        <w:tc>
          <w:tcPr>
            <w:tcW w:w="1200" w:type="dxa"/>
            <w:noWrap/>
            <w:vAlign w:val="center"/>
          </w:tcPr>
          <w:p>
            <w:pPr>
              <w:spacing w:line="400" w:lineRule="exact"/>
              <w:jc w:val="center"/>
              <w:rPr>
                <w:rFonts w:hint="eastAsia" w:ascii="宋体" w:hAnsi="宋体" w:eastAsia="宋体" w:cs="宋体"/>
                <w:color w:val="auto"/>
                <w:szCs w:val="21"/>
                <w:highlight w:val="none"/>
              </w:rPr>
            </w:pPr>
          </w:p>
        </w:tc>
        <w:tc>
          <w:tcPr>
            <w:tcW w:w="1966" w:type="dxa"/>
            <w:noWrap/>
            <w:vAlign w:val="center"/>
          </w:tcPr>
          <w:p>
            <w:pPr>
              <w:spacing w:line="40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28" w:hRule="atLeast"/>
          <w:jc w:val="center"/>
        </w:trPr>
        <w:tc>
          <w:tcPr>
            <w:tcW w:w="1051"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652" w:type="dxa"/>
            <w:vMerge w:val="restart"/>
            <w:noWrap/>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1304" w:type="dxa"/>
            <w:noWrap/>
            <w:vAlign w:val="center"/>
          </w:tcPr>
          <w:p>
            <w:pPr>
              <w:spacing w:line="400" w:lineRule="exact"/>
              <w:jc w:val="center"/>
              <w:rPr>
                <w:rFonts w:hint="eastAsia" w:ascii="宋体" w:hAnsi="宋体" w:eastAsia="宋体" w:cs="宋体"/>
                <w:color w:val="auto"/>
                <w:szCs w:val="21"/>
                <w:highlight w:val="none"/>
              </w:rPr>
            </w:pPr>
          </w:p>
        </w:tc>
        <w:tc>
          <w:tcPr>
            <w:tcW w:w="833" w:type="dxa"/>
            <w:noWrap/>
            <w:vAlign w:val="center"/>
          </w:tcPr>
          <w:p>
            <w:pPr>
              <w:spacing w:line="400" w:lineRule="exact"/>
              <w:jc w:val="center"/>
              <w:rPr>
                <w:rFonts w:hint="eastAsia" w:ascii="宋体" w:hAnsi="宋体" w:eastAsia="宋体" w:cs="宋体"/>
                <w:color w:val="auto"/>
                <w:szCs w:val="21"/>
                <w:highlight w:val="none"/>
              </w:rPr>
            </w:pPr>
          </w:p>
        </w:tc>
        <w:tc>
          <w:tcPr>
            <w:tcW w:w="1350" w:type="dxa"/>
            <w:noWrap/>
            <w:vAlign w:val="center"/>
          </w:tcPr>
          <w:p>
            <w:pPr>
              <w:spacing w:line="400" w:lineRule="exact"/>
              <w:jc w:val="center"/>
              <w:rPr>
                <w:rFonts w:hint="eastAsia" w:ascii="宋体" w:hAnsi="宋体" w:eastAsia="宋体" w:cs="宋体"/>
                <w:color w:val="auto"/>
                <w:szCs w:val="21"/>
                <w:highlight w:val="none"/>
              </w:rPr>
            </w:pPr>
          </w:p>
        </w:tc>
        <w:tc>
          <w:tcPr>
            <w:tcW w:w="1200" w:type="dxa"/>
            <w:noWrap/>
            <w:vAlign w:val="center"/>
          </w:tcPr>
          <w:p>
            <w:pPr>
              <w:spacing w:line="400" w:lineRule="exact"/>
              <w:jc w:val="center"/>
              <w:rPr>
                <w:rFonts w:hint="eastAsia" w:ascii="宋体" w:hAnsi="宋体" w:eastAsia="宋体" w:cs="宋体"/>
                <w:color w:val="auto"/>
                <w:szCs w:val="21"/>
                <w:highlight w:val="none"/>
              </w:rPr>
            </w:pPr>
          </w:p>
        </w:tc>
        <w:tc>
          <w:tcPr>
            <w:tcW w:w="1966" w:type="dxa"/>
            <w:noWrap/>
            <w:vAlign w:val="center"/>
          </w:tcPr>
          <w:p>
            <w:pPr>
              <w:spacing w:line="40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28" w:hRule="atLeast"/>
          <w:jc w:val="center"/>
        </w:trPr>
        <w:tc>
          <w:tcPr>
            <w:tcW w:w="1051"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652" w:type="dxa"/>
            <w:vMerge w:val="continue"/>
            <w:noWrap/>
            <w:vAlign w:val="center"/>
          </w:tcPr>
          <w:p>
            <w:pPr>
              <w:spacing w:line="400" w:lineRule="exact"/>
              <w:jc w:val="center"/>
              <w:rPr>
                <w:rFonts w:hint="eastAsia" w:ascii="宋体" w:hAnsi="宋体" w:eastAsia="宋体" w:cs="宋体"/>
                <w:color w:val="auto"/>
                <w:szCs w:val="21"/>
                <w:highlight w:val="none"/>
              </w:rPr>
            </w:pPr>
          </w:p>
        </w:tc>
        <w:tc>
          <w:tcPr>
            <w:tcW w:w="1304" w:type="dxa"/>
            <w:noWrap/>
            <w:vAlign w:val="center"/>
          </w:tcPr>
          <w:p>
            <w:pPr>
              <w:spacing w:line="400" w:lineRule="exact"/>
              <w:jc w:val="center"/>
              <w:rPr>
                <w:rFonts w:hint="eastAsia" w:ascii="宋体" w:hAnsi="宋体" w:eastAsia="宋体" w:cs="宋体"/>
                <w:color w:val="auto"/>
                <w:szCs w:val="21"/>
                <w:highlight w:val="none"/>
              </w:rPr>
            </w:pPr>
          </w:p>
        </w:tc>
        <w:tc>
          <w:tcPr>
            <w:tcW w:w="833" w:type="dxa"/>
            <w:noWrap/>
            <w:vAlign w:val="center"/>
          </w:tcPr>
          <w:p>
            <w:pPr>
              <w:spacing w:line="400" w:lineRule="exact"/>
              <w:jc w:val="center"/>
              <w:rPr>
                <w:rFonts w:hint="eastAsia" w:ascii="宋体" w:hAnsi="宋体" w:eastAsia="宋体" w:cs="宋体"/>
                <w:color w:val="auto"/>
                <w:szCs w:val="21"/>
                <w:highlight w:val="none"/>
              </w:rPr>
            </w:pPr>
          </w:p>
        </w:tc>
        <w:tc>
          <w:tcPr>
            <w:tcW w:w="1350" w:type="dxa"/>
            <w:noWrap/>
            <w:vAlign w:val="center"/>
          </w:tcPr>
          <w:p>
            <w:pPr>
              <w:spacing w:line="400" w:lineRule="exact"/>
              <w:jc w:val="center"/>
              <w:rPr>
                <w:rFonts w:hint="eastAsia" w:ascii="宋体" w:hAnsi="宋体" w:eastAsia="宋体" w:cs="宋体"/>
                <w:color w:val="auto"/>
                <w:szCs w:val="21"/>
                <w:highlight w:val="none"/>
              </w:rPr>
            </w:pPr>
          </w:p>
        </w:tc>
        <w:tc>
          <w:tcPr>
            <w:tcW w:w="1200" w:type="dxa"/>
            <w:noWrap/>
            <w:vAlign w:val="center"/>
          </w:tcPr>
          <w:p>
            <w:pPr>
              <w:spacing w:line="400" w:lineRule="exact"/>
              <w:jc w:val="center"/>
              <w:rPr>
                <w:rFonts w:hint="eastAsia" w:ascii="宋体" w:hAnsi="宋体" w:eastAsia="宋体" w:cs="宋体"/>
                <w:color w:val="auto"/>
                <w:szCs w:val="21"/>
                <w:highlight w:val="none"/>
              </w:rPr>
            </w:pPr>
          </w:p>
        </w:tc>
        <w:tc>
          <w:tcPr>
            <w:tcW w:w="1966" w:type="dxa"/>
            <w:noWrap/>
            <w:vAlign w:val="center"/>
          </w:tcPr>
          <w:p>
            <w:pPr>
              <w:spacing w:line="400" w:lineRule="exact"/>
              <w:jc w:val="center"/>
              <w:rPr>
                <w:rFonts w:hint="eastAsia" w:ascii="宋体" w:hAnsi="宋体" w:eastAsia="宋体" w:cs="宋体"/>
                <w:color w:val="auto"/>
                <w:szCs w:val="21"/>
                <w:highlight w:val="none"/>
              </w:rPr>
            </w:pPr>
          </w:p>
        </w:tc>
      </w:tr>
    </w:tbl>
    <w:p>
      <w:pPr>
        <w:pStyle w:val="35"/>
        <w:snapToGrid w:val="0"/>
        <w:spacing w:line="360" w:lineRule="auto"/>
        <w:rPr>
          <w:rFonts w:hint="eastAsia" w:ascii="宋体" w:hAnsi="宋体" w:eastAsia="宋体" w:cs="宋体"/>
          <w:snapToGrid w:val="0"/>
          <w:color w:val="auto"/>
          <w:sz w:val="21"/>
          <w:highlight w:val="none"/>
        </w:rPr>
      </w:pPr>
    </w:p>
    <w:p>
      <w:pPr>
        <w:pStyle w:val="35"/>
        <w:snapToGrid w:val="0"/>
        <w:spacing w:line="360" w:lineRule="auto"/>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投标人（盖公章）：</w:t>
      </w:r>
    </w:p>
    <w:p>
      <w:pPr>
        <w:pStyle w:val="35"/>
        <w:snapToGrid w:val="0"/>
        <w:spacing w:line="360" w:lineRule="auto"/>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法定代表人或其委托代理人（签字或盖章）：</w:t>
      </w:r>
    </w:p>
    <w:p>
      <w:pPr>
        <w:pStyle w:val="35"/>
        <w:snapToGrid w:val="0"/>
        <w:spacing w:line="360" w:lineRule="auto"/>
        <w:rPr>
          <w:rFonts w:hint="eastAsia" w:ascii="宋体" w:hAnsi="宋体" w:eastAsia="宋体" w:cs="宋体"/>
          <w:color w:val="auto"/>
          <w:sz w:val="21"/>
          <w:highlight w:val="none"/>
        </w:rPr>
      </w:pPr>
      <w:r>
        <w:rPr>
          <w:rFonts w:hint="eastAsia" w:ascii="宋体" w:hAnsi="宋体" w:eastAsia="宋体" w:cs="宋体"/>
          <w:snapToGrid w:val="0"/>
          <w:color w:val="auto"/>
          <w:sz w:val="21"/>
          <w:highlight w:val="none"/>
        </w:rPr>
        <w:t>日期：</w:t>
      </w:r>
      <w:r>
        <w:rPr>
          <w:rFonts w:hint="eastAsia" w:ascii="宋体" w:hAnsi="宋体" w:eastAsia="宋体" w:cs="宋体"/>
          <w:color w:val="auto"/>
          <w:sz w:val="21"/>
          <w:highlight w:val="none"/>
        </w:rPr>
        <w:t xml:space="preserve">      年    月    日</w:t>
      </w:r>
    </w:p>
    <w:p>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pPr>
        <w:snapToGrid w:val="0"/>
        <w:spacing w:line="360" w:lineRule="auto"/>
        <w:jc w:val="center"/>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项目负责人简历表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招标编号：</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91"/>
        <w:gridCol w:w="947"/>
        <w:gridCol w:w="613"/>
        <w:gridCol w:w="49"/>
        <w:gridCol w:w="855"/>
        <w:gridCol w:w="1364"/>
        <w:gridCol w:w="290"/>
        <w:gridCol w:w="1541"/>
        <w:gridCol w:w="11"/>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1991"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609" w:type="dxa"/>
            <w:gridSpan w:val="3"/>
            <w:noWrap w:val="0"/>
            <w:vAlign w:val="center"/>
          </w:tcPr>
          <w:p>
            <w:pPr>
              <w:jc w:val="center"/>
              <w:rPr>
                <w:rFonts w:hint="eastAsia" w:ascii="宋体" w:hAnsi="宋体" w:eastAsia="宋体" w:cs="宋体"/>
                <w:color w:val="auto"/>
                <w:szCs w:val="21"/>
                <w:highlight w:val="none"/>
              </w:rPr>
            </w:pPr>
          </w:p>
        </w:tc>
        <w:tc>
          <w:tcPr>
            <w:tcW w:w="855"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654" w:type="dxa"/>
            <w:gridSpan w:val="2"/>
            <w:noWrap w:val="0"/>
            <w:vAlign w:val="center"/>
          </w:tcPr>
          <w:p>
            <w:pPr>
              <w:jc w:val="center"/>
              <w:rPr>
                <w:rFonts w:hint="eastAsia" w:ascii="宋体" w:hAnsi="宋体" w:eastAsia="宋体" w:cs="宋体"/>
                <w:color w:val="auto"/>
                <w:szCs w:val="21"/>
                <w:highlight w:val="none"/>
              </w:rPr>
            </w:pPr>
          </w:p>
        </w:tc>
        <w:tc>
          <w:tcPr>
            <w:tcW w:w="1541"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712" w:type="dxa"/>
            <w:gridSpan w:val="2"/>
            <w:noWrap w:val="0"/>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1991"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本项目任职、分工</w:t>
            </w:r>
          </w:p>
        </w:tc>
        <w:tc>
          <w:tcPr>
            <w:tcW w:w="1609" w:type="dxa"/>
            <w:gridSpan w:val="3"/>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855"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654" w:type="dxa"/>
            <w:gridSpan w:val="2"/>
            <w:noWrap w:val="0"/>
            <w:vAlign w:val="center"/>
          </w:tcPr>
          <w:p>
            <w:pPr>
              <w:jc w:val="center"/>
              <w:rPr>
                <w:rFonts w:hint="eastAsia" w:ascii="宋体" w:hAnsi="宋体" w:eastAsia="宋体" w:cs="宋体"/>
                <w:color w:val="auto"/>
                <w:szCs w:val="21"/>
                <w:highlight w:val="none"/>
              </w:rPr>
            </w:pPr>
          </w:p>
        </w:tc>
        <w:tc>
          <w:tcPr>
            <w:tcW w:w="1541"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712" w:type="dxa"/>
            <w:gridSpan w:val="2"/>
            <w:noWrap w:val="0"/>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2938" w:type="dxa"/>
            <w:gridSpan w:val="2"/>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1517" w:type="dxa"/>
            <w:gridSpan w:val="3"/>
            <w:noWrap w:val="0"/>
            <w:vAlign w:val="center"/>
          </w:tcPr>
          <w:p>
            <w:pPr>
              <w:jc w:val="center"/>
              <w:rPr>
                <w:rFonts w:hint="eastAsia" w:ascii="宋体" w:hAnsi="宋体" w:eastAsia="宋体" w:cs="宋体"/>
                <w:color w:val="auto"/>
                <w:szCs w:val="21"/>
                <w:highlight w:val="none"/>
              </w:rPr>
            </w:pPr>
          </w:p>
        </w:tc>
        <w:tc>
          <w:tcPr>
            <w:tcW w:w="3195" w:type="dxa"/>
            <w:gridSpan w:val="3"/>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从业年限</w:t>
            </w:r>
          </w:p>
        </w:tc>
        <w:tc>
          <w:tcPr>
            <w:tcW w:w="1712" w:type="dxa"/>
            <w:gridSpan w:val="2"/>
            <w:noWrap w:val="0"/>
            <w:vAlign w:val="center"/>
          </w:tcPr>
          <w:p>
            <w:pPr>
              <w:spacing w:line="40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4455" w:type="dxa"/>
            <w:gridSpan w:val="5"/>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资格证书及编号</w:t>
            </w:r>
          </w:p>
        </w:tc>
        <w:tc>
          <w:tcPr>
            <w:tcW w:w="4907" w:type="dxa"/>
            <w:gridSpan w:val="5"/>
            <w:noWrap w:val="0"/>
            <w:vAlign w:val="center"/>
          </w:tcPr>
          <w:p>
            <w:pPr>
              <w:spacing w:line="40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9362" w:type="dxa"/>
            <w:gridSpan w:val="10"/>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已完或在建跟踪审计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或结算审计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工程项目情况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3551" w:type="dxa"/>
            <w:gridSpan w:val="3"/>
            <w:noWrap w:val="0"/>
            <w:vAlign w:val="center"/>
          </w:tcPr>
          <w:p>
            <w:pPr>
              <w:spacing w:line="36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2268" w:type="dxa"/>
            <w:gridSpan w:val="3"/>
            <w:noWrap w:val="0"/>
            <w:vAlign w:val="center"/>
          </w:tcPr>
          <w:p>
            <w:pPr>
              <w:spacing w:line="36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建设单位</w:t>
            </w:r>
          </w:p>
        </w:tc>
        <w:tc>
          <w:tcPr>
            <w:tcW w:w="1842" w:type="dxa"/>
            <w:gridSpan w:val="3"/>
            <w:noWrap w:val="0"/>
            <w:vAlign w:val="center"/>
          </w:tcPr>
          <w:p>
            <w:pPr>
              <w:spacing w:line="36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工程规模</w:t>
            </w:r>
          </w:p>
        </w:tc>
        <w:tc>
          <w:tcPr>
            <w:tcW w:w="1701"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任职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551" w:type="dxa"/>
            <w:gridSpan w:val="3"/>
            <w:noWrap w:val="0"/>
            <w:vAlign w:val="center"/>
          </w:tcPr>
          <w:p>
            <w:pPr>
              <w:spacing w:line="360" w:lineRule="exact"/>
              <w:jc w:val="center"/>
              <w:textAlignment w:val="baseline"/>
              <w:rPr>
                <w:rFonts w:hint="eastAsia" w:ascii="宋体" w:hAnsi="宋体" w:eastAsia="宋体" w:cs="宋体"/>
                <w:color w:val="auto"/>
                <w:szCs w:val="21"/>
                <w:highlight w:val="none"/>
              </w:rPr>
            </w:pPr>
          </w:p>
        </w:tc>
        <w:tc>
          <w:tcPr>
            <w:tcW w:w="2268" w:type="dxa"/>
            <w:gridSpan w:val="3"/>
            <w:noWrap w:val="0"/>
            <w:vAlign w:val="center"/>
          </w:tcPr>
          <w:p>
            <w:pPr>
              <w:spacing w:line="360" w:lineRule="exact"/>
              <w:jc w:val="center"/>
              <w:textAlignment w:val="baseline"/>
              <w:rPr>
                <w:rFonts w:hint="eastAsia" w:ascii="宋体" w:hAnsi="宋体" w:eastAsia="宋体" w:cs="宋体"/>
                <w:color w:val="auto"/>
                <w:szCs w:val="21"/>
                <w:highlight w:val="none"/>
              </w:rPr>
            </w:pPr>
          </w:p>
        </w:tc>
        <w:tc>
          <w:tcPr>
            <w:tcW w:w="1842" w:type="dxa"/>
            <w:gridSpan w:val="3"/>
            <w:noWrap w:val="0"/>
            <w:vAlign w:val="center"/>
          </w:tcPr>
          <w:p>
            <w:pPr>
              <w:spacing w:line="360" w:lineRule="exact"/>
              <w:jc w:val="center"/>
              <w:textAlignment w:val="baseline"/>
              <w:rPr>
                <w:rFonts w:hint="eastAsia" w:ascii="宋体" w:hAnsi="宋体" w:eastAsia="宋体" w:cs="宋体"/>
                <w:color w:val="auto"/>
                <w:szCs w:val="21"/>
                <w:highlight w:val="none"/>
              </w:rPr>
            </w:pPr>
          </w:p>
        </w:tc>
        <w:tc>
          <w:tcPr>
            <w:tcW w:w="1701" w:type="dxa"/>
            <w:noWrap w:val="0"/>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551" w:type="dxa"/>
            <w:gridSpan w:val="3"/>
            <w:noWrap w:val="0"/>
            <w:vAlign w:val="center"/>
          </w:tcPr>
          <w:p>
            <w:pPr>
              <w:spacing w:line="360" w:lineRule="exact"/>
              <w:jc w:val="center"/>
              <w:textAlignment w:val="baseline"/>
              <w:rPr>
                <w:rFonts w:hint="eastAsia" w:ascii="宋体" w:hAnsi="宋体" w:eastAsia="宋体" w:cs="宋体"/>
                <w:color w:val="auto"/>
                <w:szCs w:val="21"/>
                <w:highlight w:val="none"/>
              </w:rPr>
            </w:pPr>
          </w:p>
        </w:tc>
        <w:tc>
          <w:tcPr>
            <w:tcW w:w="2268" w:type="dxa"/>
            <w:gridSpan w:val="3"/>
            <w:noWrap w:val="0"/>
            <w:vAlign w:val="center"/>
          </w:tcPr>
          <w:p>
            <w:pPr>
              <w:spacing w:line="360" w:lineRule="exact"/>
              <w:jc w:val="center"/>
              <w:textAlignment w:val="baseline"/>
              <w:rPr>
                <w:rFonts w:hint="eastAsia" w:ascii="宋体" w:hAnsi="宋体" w:eastAsia="宋体" w:cs="宋体"/>
                <w:color w:val="auto"/>
                <w:szCs w:val="21"/>
                <w:highlight w:val="none"/>
              </w:rPr>
            </w:pPr>
          </w:p>
        </w:tc>
        <w:tc>
          <w:tcPr>
            <w:tcW w:w="1842" w:type="dxa"/>
            <w:gridSpan w:val="3"/>
            <w:noWrap w:val="0"/>
            <w:vAlign w:val="center"/>
          </w:tcPr>
          <w:p>
            <w:pPr>
              <w:spacing w:line="360" w:lineRule="exact"/>
              <w:jc w:val="center"/>
              <w:textAlignment w:val="baseline"/>
              <w:rPr>
                <w:rFonts w:hint="eastAsia" w:ascii="宋体" w:hAnsi="宋体" w:eastAsia="宋体" w:cs="宋体"/>
                <w:color w:val="auto"/>
                <w:szCs w:val="21"/>
                <w:highlight w:val="none"/>
              </w:rPr>
            </w:pPr>
          </w:p>
        </w:tc>
        <w:tc>
          <w:tcPr>
            <w:tcW w:w="1701" w:type="dxa"/>
            <w:noWrap w:val="0"/>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551" w:type="dxa"/>
            <w:gridSpan w:val="3"/>
            <w:noWrap w:val="0"/>
            <w:vAlign w:val="center"/>
          </w:tcPr>
          <w:p>
            <w:pPr>
              <w:spacing w:line="360" w:lineRule="exact"/>
              <w:jc w:val="center"/>
              <w:textAlignment w:val="baseline"/>
              <w:rPr>
                <w:rFonts w:hint="eastAsia" w:ascii="宋体" w:hAnsi="宋体" w:eastAsia="宋体" w:cs="宋体"/>
                <w:color w:val="auto"/>
                <w:szCs w:val="21"/>
                <w:highlight w:val="none"/>
              </w:rPr>
            </w:pPr>
          </w:p>
        </w:tc>
        <w:tc>
          <w:tcPr>
            <w:tcW w:w="2268" w:type="dxa"/>
            <w:gridSpan w:val="3"/>
            <w:noWrap w:val="0"/>
            <w:vAlign w:val="center"/>
          </w:tcPr>
          <w:p>
            <w:pPr>
              <w:spacing w:line="360" w:lineRule="exact"/>
              <w:jc w:val="center"/>
              <w:textAlignment w:val="baseline"/>
              <w:rPr>
                <w:rFonts w:hint="eastAsia" w:ascii="宋体" w:hAnsi="宋体" w:eastAsia="宋体" w:cs="宋体"/>
                <w:color w:val="auto"/>
                <w:szCs w:val="21"/>
                <w:highlight w:val="none"/>
              </w:rPr>
            </w:pPr>
          </w:p>
        </w:tc>
        <w:tc>
          <w:tcPr>
            <w:tcW w:w="1842" w:type="dxa"/>
            <w:gridSpan w:val="3"/>
            <w:noWrap w:val="0"/>
            <w:vAlign w:val="center"/>
          </w:tcPr>
          <w:p>
            <w:pPr>
              <w:spacing w:line="360" w:lineRule="exact"/>
              <w:jc w:val="center"/>
              <w:textAlignment w:val="baseline"/>
              <w:rPr>
                <w:rFonts w:hint="eastAsia" w:ascii="宋体" w:hAnsi="宋体" w:eastAsia="宋体" w:cs="宋体"/>
                <w:color w:val="auto"/>
                <w:szCs w:val="21"/>
                <w:highlight w:val="none"/>
              </w:rPr>
            </w:pPr>
          </w:p>
        </w:tc>
        <w:tc>
          <w:tcPr>
            <w:tcW w:w="1701" w:type="dxa"/>
            <w:noWrap w:val="0"/>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551" w:type="dxa"/>
            <w:gridSpan w:val="3"/>
            <w:noWrap w:val="0"/>
            <w:vAlign w:val="center"/>
          </w:tcPr>
          <w:p>
            <w:pPr>
              <w:spacing w:line="360" w:lineRule="exact"/>
              <w:jc w:val="center"/>
              <w:textAlignment w:val="baseline"/>
              <w:rPr>
                <w:rFonts w:hint="eastAsia" w:ascii="宋体" w:hAnsi="宋体" w:eastAsia="宋体" w:cs="宋体"/>
                <w:color w:val="auto"/>
                <w:szCs w:val="21"/>
                <w:highlight w:val="none"/>
              </w:rPr>
            </w:pPr>
          </w:p>
        </w:tc>
        <w:tc>
          <w:tcPr>
            <w:tcW w:w="2268" w:type="dxa"/>
            <w:gridSpan w:val="3"/>
            <w:noWrap w:val="0"/>
            <w:vAlign w:val="center"/>
          </w:tcPr>
          <w:p>
            <w:pPr>
              <w:spacing w:line="360" w:lineRule="exact"/>
              <w:jc w:val="center"/>
              <w:textAlignment w:val="baseline"/>
              <w:rPr>
                <w:rFonts w:hint="eastAsia" w:ascii="宋体" w:hAnsi="宋体" w:eastAsia="宋体" w:cs="宋体"/>
                <w:color w:val="auto"/>
                <w:szCs w:val="21"/>
                <w:highlight w:val="none"/>
              </w:rPr>
            </w:pPr>
          </w:p>
        </w:tc>
        <w:tc>
          <w:tcPr>
            <w:tcW w:w="1842" w:type="dxa"/>
            <w:gridSpan w:val="3"/>
            <w:noWrap w:val="0"/>
            <w:vAlign w:val="center"/>
          </w:tcPr>
          <w:p>
            <w:pPr>
              <w:spacing w:line="360" w:lineRule="exact"/>
              <w:jc w:val="center"/>
              <w:textAlignment w:val="baseline"/>
              <w:rPr>
                <w:rFonts w:hint="eastAsia" w:ascii="宋体" w:hAnsi="宋体" w:eastAsia="宋体" w:cs="宋体"/>
                <w:color w:val="auto"/>
                <w:szCs w:val="21"/>
                <w:highlight w:val="none"/>
              </w:rPr>
            </w:pPr>
          </w:p>
        </w:tc>
        <w:tc>
          <w:tcPr>
            <w:tcW w:w="1701" w:type="dxa"/>
            <w:noWrap w:val="0"/>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551" w:type="dxa"/>
            <w:gridSpan w:val="3"/>
            <w:noWrap w:val="0"/>
            <w:vAlign w:val="center"/>
          </w:tcPr>
          <w:p>
            <w:pPr>
              <w:spacing w:line="360" w:lineRule="exact"/>
              <w:jc w:val="center"/>
              <w:textAlignment w:val="baseline"/>
              <w:rPr>
                <w:rFonts w:hint="eastAsia" w:ascii="宋体" w:hAnsi="宋体" w:eastAsia="宋体" w:cs="宋体"/>
                <w:color w:val="auto"/>
                <w:szCs w:val="21"/>
                <w:highlight w:val="none"/>
              </w:rPr>
            </w:pPr>
          </w:p>
        </w:tc>
        <w:tc>
          <w:tcPr>
            <w:tcW w:w="2268" w:type="dxa"/>
            <w:gridSpan w:val="3"/>
            <w:noWrap w:val="0"/>
            <w:vAlign w:val="center"/>
          </w:tcPr>
          <w:p>
            <w:pPr>
              <w:spacing w:line="360" w:lineRule="exact"/>
              <w:jc w:val="center"/>
              <w:textAlignment w:val="baseline"/>
              <w:rPr>
                <w:rFonts w:hint="eastAsia" w:ascii="宋体" w:hAnsi="宋体" w:eastAsia="宋体" w:cs="宋体"/>
                <w:color w:val="auto"/>
                <w:szCs w:val="21"/>
                <w:highlight w:val="none"/>
              </w:rPr>
            </w:pPr>
          </w:p>
        </w:tc>
        <w:tc>
          <w:tcPr>
            <w:tcW w:w="1842" w:type="dxa"/>
            <w:gridSpan w:val="3"/>
            <w:noWrap w:val="0"/>
            <w:vAlign w:val="center"/>
          </w:tcPr>
          <w:p>
            <w:pPr>
              <w:spacing w:line="360" w:lineRule="exact"/>
              <w:jc w:val="center"/>
              <w:textAlignment w:val="baseline"/>
              <w:rPr>
                <w:rFonts w:hint="eastAsia" w:ascii="宋体" w:hAnsi="宋体" w:eastAsia="宋体" w:cs="宋体"/>
                <w:color w:val="auto"/>
                <w:szCs w:val="21"/>
                <w:highlight w:val="none"/>
              </w:rPr>
            </w:pPr>
          </w:p>
        </w:tc>
        <w:tc>
          <w:tcPr>
            <w:tcW w:w="1701" w:type="dxa"/>
            <w:noWrap w:val="0"/>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551" w:type="dxa"/>
            <w:gridSpan w:val="3"/>
            <w:noWrap w:val="0"/>
            <w:vAlign w:val="center"/>
          </w:tcPr>
          <w:p>
            <w:pPr>
              <w:spacing w:line="360" w:lineRule="exact"/>
              <w:jc w:val="center"/>
              <w:textAlignment w:val="baseline"/>
              <w:rPr>
                <w:rFonts w:hint="eastAsia" w:ascii="宋体" w:hAnsi="宋体" w:eastAsia="宋体" w:cs="宋体"/>
                <w:color w:val="auto"/>
                <w:szCs w:val="21"/>
                <w:highlight w:val="none"/>
              </w:rPr>
            </w:pPr>
          </w:p>
        </w:tc>
        <w:tc>
          <w:tcPr>
            <w:tcW w:w="2268" w:type="dxa"/>
            <w:gridSpan w:val="3"/>
            <w:noWrap w:val="0"/>
            <w:vAlign w:val="center"/>
          </w:tcPr>
          <w:p>
            <w:pPr>
              <w:spacing w:line="360" w:lineRule="exact"/>
              <w:jc w:val="center"/>
              <w:textAlignment w:val="baseline"/>
              <w:rPr>
                <w:rFonts w:hint="eastAsia" w:ascii="宋体" w:hAnsi="宋体" w:eastAsia="宋体" w:cs="宋体"/>
                <w:color w:val="auto"/>
                <w:szCs w:val="21"/>
                <w:highlight w:val="none"/>
              </w:rPr>
            </w:pPr>
          </w:p>
        </w:tc>
        <w:tc>
          <w:tcPr>
            <w:tcW w:w="1842" w:type="dxa"/>
            <w:gridSpan w:val="3"/>
            <w:noWrap w:val="0"/>
            <w:vAlign w:val="center"/>
          </w:tcPr>
          <w:p>
            <w:pPr>
              <w:spacing w:line="360" w:lineRule="exact"/>
              <w:jc w:val="center"/>
              <w:textAlignment w:val="baseline"/>
              <w:rPr>
                <w:rFonts w:hint="eastAsia" w:ascii="宋体" w:hAnsi="宋体" w:eastAsia="宋体" w:cs="宋体"/>
                <w:color w:val="auto"/>
                <w:szCs w:val="21"/>
                <w:highlight w:val="none"/>
              </w:rPr>
            </w:pPr>
          </w:p>
        </w:tc>
        <w:tc>
          <w:tcPr>
            <w:tcW w:w="1701" w:type="dxa"/>
            <w:noWrap w:val="0"/>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551" w:type="dxa"/>
            <w:gridSpan w:val="3"/>
            <w:noWrap w:val="0"/>
            <w:vAlign w:val="center"/>
          </w:tcPr>
          <w:p>
            <w:pPr>
              <w:spacing w:line="360" w:lineRule="exact"/>
              <w:jc w:val="center"/>
              <w:textAlignment w:val="baseline"/>
              <w:rPr>
                <w:rFonts w:hint="eastAsia" w:ascii="宋体" w:hAnsi="宋体" w:eastAsia="宋体" w:cs="宋体"/>
                <w:color w:val="auto"/>
                <w:szCs w:val="21"/>
                <w:highlight w:val="none"/>
              </w:rPr>
            </w:pPr>
          </w:p>
        </w:tc>
        <w:tc>
          <w:tcPr>
            <w:tcW w:w="2268" w:type="dxa"/>
            <w:gridSpan w:val="3"/>
            <w:noWrap w:val="0"/>
            <w:vAlign w:val="center"/>
          </w:tcPr>
          <w:p>
            <w:pPr>
              <w:spacing w:line="360" w:lineRule="exact"/>
              <w:jc w:val="center"/>
              <w:textAlignment w:val="baseline"/>
              <w:rPr>
                <w:rFonts w:hint="eastAsia" w:ascii="宋体" w:hAnsi="宋体" w:eastAsia="宋体" w:cs="宋体"/>
                <w:color w:val="auto"/>
                <w:szCs w:val="21"/>
                <w:highlight w:val="none"/>
              </w:rPr>
            </w:pPr>
          </w:p>
        </w:tc>
        <w:tc>
          <w:tcPr>
            <w:tcW w:w="1842" w:type="dxa"/>
            <w:gridSpan w:val="3"/>
            <w:noWrap w:val="0"/>
            <w:vAlign w:val="center"/>
          </w:tcPr>
          <w:p>
            <w:pPr>
              <w:spacing w:line="360" w:lineRule="exact"/>
              <w:jc w:val="center"/>
              <w:textAlignment w:val="baseline"/>
              <w:rPr>
                <w:rFonts w:hint="eastAsia" w:ascii="宋体" w:hAnsi="宋体" w:eastAsia="宋体" w:cs="宋体"/>
                <w:color w:val="auto"/>
                <w:szCs w:val="21"/>
                <w:highlight w:val="none"/>
              </w:rPr>
            </w:pPr>
          </w:p>
        </w:tc>
        <w:tc>
          <w:tcPr>
            <w:tcW w:w="1701" w:type="dxa"/>
            <w:noWrap w:val="0"/>
            <w:vAlign w:val="center"/>
          </w:tcPr>
          <w:p>
            <w:pPr>
              <w:jc w:val="center"/>
              <w:rPr>
                <w:rFonts w:hint="eastAsia" w:ascii="宋体" w:hAnsi="宋体" w:eastAsia="宋体" w:cs="宋体"/>
                <w:color w:val="auto"/>
                <w:szCs w:val="21"/>
                <w:highlight w:val="none"/>
              </w:rPr>
            </w:pPr>
          </w:p>
        </w:tc>
      </w:tr>
    </w:tbl>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注：本表后附件资料要求详见评标办法资格审查条款。</w:t>
      </w:r>
    </w:p>
    <w:p>
      <w:pPr>
        <w:adjustRightInd w:val="0"/>
        <w:snapToGrid w:val="0"/>
        <w:spacing w:line="360" w:lineRule="auto"/>
        <w:rPr>
          <w:rFonts w:hint="eastAsia" w:ascii="宋体" w:hAnsi="宋体" w:eastAsia="宋体" w:cs="宋体"/>
          <w:color w:val="auto"/>
          <w:highlight w:val="none"/>
        </w:rPr>
      </w:pPr>
    </w:p>
    <w:p>
      <w:pPr>
        <w:pStyle w:val="35"/>
        <w:snapToGrid w:val="0"/>
        <w:spacing w:line="360" w:lineRule="auto"/>
        <w:ind w:firstLine="420" w:firstLineChars="200"/>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投标人（盖公章）：</w:t>
      </w:r>
    </w:p>
    <w:p>
      <w:pPr>
        <w:pStyle w:val="35"/>
        <w:snapToGrid w:val="0"/>
        <w:spacing w:line="360" w:lineRule="auto"/>
        <w:ind w:firstLine="420" w:firstLineChars="200"/>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法定代表人或其委托代理人（签字或盖章）：</w:t>
      </w:r>
    </w:p>
    <w:p>
      <w:pPr>
        <w:pStyle w:val="35"/>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snapToGrid w:val="0"/>
          <w:color w:val="auto"/>
          <w:sz w:val="21"/>
          <w:highlight w:val="none"/>
        </w:rPr>
        <w:t>日期：</w:t>
      </w:r>
      <w:r>
        <w:rPr>
          <w:rFonts w:hint="eastAsia" w:ascii="宋体" w:hAnsi="宋体" w:eastAsia="宋体" w:cs="宋体"/>
          <w:color w:val="auto"/>
          <w:sz w:val="21"/>
          <w:highlight w:val="none"/>
        </w:rPr>
        <w:t xml:space="preserve">      年    月    日</w:t>
      </w:r>
    </w:p>
    <w:p>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pPr>
        <w:snapToGrid w:val="0"/>
        <w:spacing w:line="360" w:lineRule="auto"/>
        <w:jc w:val="center"/>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项目工作组审计人员简历表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招标编号：</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94"/>
        <w:gridCol w:w="1520"/>
        <w:gridCol w:w="550"/>
        <w:gridCol w:w="624"/>
        <w:gridCol w:w="992"/>
        <w:gridCol w:w="783"/>
        <w:gridCol w:w="1189"/>
        <w:gridCol w:w="12"/>
        <w:gridCol w:w="15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4" w:hRule="atLeast"/>
          <w:jc w:val="center"/>
        </w:trPr>
        <w:tc>
          <w:tcPr>
            <w:tcW w:w="2194"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520" w:type="dxa"/>
            <w:noWrap w:val="0"/>
            <w:vAlign w:val="center"/>
          </w:tcPr>
          <w:p>
            <w:pPr>
              <w:jc w:val="center"/>
              <w:rPr>
                <w:rFonts w:hint="eastAsia" w:ascii="宋体" w:hAnsi="宋体" w:eastAsia="宋体" w:cs="宋体"/>
                <w:color w:val="auto"/>
                <w:szCs w:val="21"/>
                <w:highlight w:val="none"/>
              </w:rPr>
            </w:pPr>
          </w:p>
        </w:tc>
        <w:tc>
          <w:tcPr>
            <w:tcW w:w="1174" w:type="dxa"/>
            <w:gridSpan w:val="2"/>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775" w:type="dxa"/>
            <w:gridSpan w:val="2"/>
            <w:noWrap w:val="0"/>
            <w:vAlign w:val="center"/>
          </w:tcPr>
          <w:p>
            <w:pPr>
              <w:jc w:val="center"/>
              <w:rPr>
                <w:rFonts w:hint="eastAsia" w:ascii="宋体" w:hAnsi="宋体" w:eastAsia="宋体" w:cs="宋体"/>
                <w:color w:val="auto"/>
                <w:szCs w:val="21"/>
                <w:highlight w:val="none"/>
              </w:rPr>
            </w:pPr>
          </w:p>
        </w:tc>
        <w:tc>
          <w:tcPr>
            <w:tcW w:w="1189"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572" w:type="dxa"/>
            <w:gridSpan w:val="2"/>
            <w:noWrap w:val="0"/>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2" w:hRule="atLeast"/>
          <w:jc w:val="center"/>
        </w:trPr>
        <w:tc>
          <w:tcPr>
            <w:tcW w:w="2194"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本项目任职、分工</w:t>
            </w:r>
          </w:p>
        </w:tc>
        <w:tc>
          <w:tcPr>
            <w:tcW w:w="1520" w:type="dxa"/>
            <w:noWrap w:val="0"/>
            <w:vAlign w:val="center"/>
          </w:tcPr>
          <w:p>
            <w:pPr>
              <w:jc w:val="center"/>
              <w:rPr>
                <w:rFonts w:hint="eastAsia" w:ascii="宋体" w:hAnsi="宋体" w:eastAsia="宋体" w:cs="宋体"/>
                <w:color w:val="auto"/>
                <w:szCs w:val="21"/>
                <w:highlight w:val="none"/>
              </w:rPr>
            </w:pPr>
          </w:p>
        </w:tc>
        <w:tc>
          <w:tcPr>
            <w:tcW w:w="1174" w:type="dxa"/>
            <w:gridSpan w:val="2"/>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775" w:type="dxa"/>
            <w:gridSpan w:val="2"/>
            <w:noWrap w:val="0"/>
            <w:vAlign w:val="center"/>
          </w:tcPr>
          <w:p>
            <w:pPr>
              <w:jc w:val="center"/>
              <w:rPr>
                <w:rFonts w:hint="eastAsia" w:ascii="宋体" w:hAnsi="宋体" w:eastAsia="宋体" w:cs="宋体"/>
                <w:color w:val="auto"/>
                <w:szCs w:val="21"/>
                <w:highlight w:val="none"/>
              </w:rPr>
            </w:pPr>
          </w:p>
        </w:tc>
        <w:tc>
          <w:tcPr>
            <w:tcW w:w="1189"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572" w:type="dxa"/>
            <w:gridSpan w:val="2"/>
            <w:noWrap w:val="0"/>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3714" w:type="dxa"/>
            <w:gridSpan w:val="2"/>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1174" w:type="dxa"/>
            <w:gridSpan w:val="2"/>
            <w:noWrap w:val="0"/>
            <w:vAlign w:val="center"/>
          </w:tcPr>
          <w:p>
            <w:pPr>
              <w:jc w:val="center"/>
              <w:rPr>
                <w:rFonts w:hint="eastAsia" w:ascii="宋体" w:hAnsi="宋体" w:eastAsia="宋体" w:cs="宋体"/>
                <w:color w:val="auto"/>
                <w:szCs w:val="21"/>
                <w:highlight w:val="none"/>
              </w:rPr>
            </w:pPr>
          </w:p>
        </w:tc>
        <w:tc>
          <w:tcPr>
            <w:tcW w:w="2964" w:type="dxa"/>
            <w:gridSpan w:val="3"/>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造价从业年限</w:t>
            </w:r>
          </w:p>
        </w:tc>
        <w:tc>
          <w:tcPr>
            <w:tcW w:w="1572" w:type="dxa"/>
            <w:gridSpan w:val="2"/>
            <w:noWrap w:val="0"/>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4888" w:type="dxa"/>
            <w:gridSpan w:val="4"/>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资格证书及编号</w:t>
            </w:r>
          </w:p>
        </w:tc>
        <w:tc>
          <w:tcPr>
            <w:tcW w:w="4536" w:type="dxa"/>
            <w:gridSpan w:val="5"/>
            <w:noWrap w:val="0"/>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9424" w:type="dxa"/>
            <w:gridSpan w:val="9"/>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4264" w:type="dxa"/>
            <w:gridSpan w:val="3"/>
            <w:noWrap w:val="0"/>
            <w:vAlign w:val="center"/>
          </w:tcPr>
          <w:p>
            <w:pPr>
              <w:spacing w:line="36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616" w:type="dxa"/>
            <w:gridSpan w:val="2"/>
            <w:noWrap w:val="0"/>
            <w:vAlign w:val="center"/>
          </w:tcPr>
          <w:p>
            <w:pPr>
              <w:spacing w:line="36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建设单位</w:t>
            </w:r>
          </w:p>
        </w:tc>
        <w:tc>
          <w:tcPr>
            <w:tcW w:w="1984" w:type="dxa"/>
            <w:gridSpan w:val="3"/>
            <w:noWrap w:val="0"/>
            <w:vAlign w:val="center"/>
          </w:tcPr>
          <w:p>
            <w:pPr>
              <w:spacing w:line="36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工程规模</w:t>
            </w:r>
          </w:p>
        </w:tc>
        <w:tc>
          <w:tcPr>
            <w:tcW w:w="1560"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任职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4264" w:type="dxa"/>
            <w:gridSpan w:val="3"/>
            <w:noWrap w:val="0"/>
            <w:vAlign w:val="center"/>
          </w:tcPr>
          <w:p>
            <w:pPr>
              <w:rPr>
                <w:rFonts w:hint="eastAsia" w:ascii="宋体" w:hAnsi="宋体" w:eastAsia="宋体" w:cs="宋体"/>
                <w:color w:val="auto"/>
                <w:szCs w:val="21"/>
                <w:highlight w:val="none"/>
                <w:u w:val="single"/>
              </w:rPr>
            </w:pPr>
          </w:p>
        </w:tc>
        <w:tc>
          <w:tcPr>
            <w:tcW w:w="1616" w:type="dxa"/>
            <w:gridSpan w:val="2"/>
            <w:noWrap w:val="0"/>
            <w:vAlign w:val="center"/>
          </w:tcPr>
          <w:p>
            <w:pPr>
              <w:rPr>
                <w:rFonts w:hint="eastAsia" w:ascii="宋体" w:hAnsi="宋体" w:eastAsia="宋体" w:cs="宋体"/>
                <w:color w:val="auto"/>
                <w:szCs w:val="21"/>
                <w:highlight w:val="none"/>
                <w:u w:val="single"/>
              </w:rPr>
            </w:pPr>
          </w:p>
        </w:tc>
        <w:tc>
          <w:tcPr>
            <w:tcW w:w="1984" w:type="dxa"/>
            <w:gridSpan w:val="3"/>
            <w:noWrap w:val="0"/>
            <w:vAlign w:val="center"/>
          </w:tcPr>
          <w:p>
            <w:pPr>
              <w:rPr>
                <w:rFonts w:hint="eastAsia" w:ascii="宋体" w:hAnsi="宋体" w:eastAsia="宋体" w:cs="宋体"/>
                <w:color w:val="auto"/>
                <w:szCs w:val="21"/>
                <w:highlight w:val="none"/>
                <w:u w:val="single"/>
              </w:rPr>
            </w:pPr>
          </w:p>
        </w:tc>
        <w:tc>
          <w:tcPr>
            <w:tcW w:w="1560" w:type="dxa"/>
            <w:noWrap w:val="0"/>
            <w:vAlign w:val="center"/>
          </w:tcPr>
          <w:p>
            <w:pPr>
              <w:rPr>
                <w:rFonts w:hint="eastAsia" w:ascii="宋体" w:hAnsi="宋体" w:eastAsia="宋体" w:cs="宋体"/>
                <w:color w:val="auto"/>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48" w:hRule="atLeast"/>
          <w:jc w:val="center"/>
        </w:trPr>
        <w:tc>
          <w:tcPr>
            <w:tcW w:w="4264" w:type="dxa"/>
            <w:gridSpan w:val="3"/>
            <w:noWrap w:val="0"/>
            <w:vAlign w:val="center"/>
          </w:tcPr>
          <w:p>
            <w:pPr>
              <w:rPr>
                <w:rFonts w:hint="eastAsia" w:ascii="宋体" w:hAnsi="宋体" w:eastAsia="宋体" w:cs="宋体"/>
                <w:color w:val="auto"/>
                <w:szCs w:val="21"/>
                <w:highlight w:val="none"/>
                <w:u w:val="single"/>
              </w:rPr>
            </w:pPr>
          </w:p>
        </w:tc>
        <w:tc>
          <w:tcPr>
            <w:tcW w:w="1616" w:type="dxa"/>
            <w:gridSpan w:val="2"/>
            <w:noWrap w:val="0"/>
            <w:vAlign w:val="center"/>
          </w:tcPr>
          <w:p>
            <w:pPr>
              <w:rPr>
                <w:rFonts w:hint="eastAsia" w:ascii="宋体" w:hAnsi="宋体" w:eastAsia="宋体" w:cs="宋体"/>
                <w:color w:val="auto"/>
                <w:szCs w:val="21"/>
                <w:highlight w:val="none"/>
                <w:u w:val="single"/>
              </w:rPr>
            </w:pPr>
          </w:p>
        </w:tc>
        <w:tc>
          <w:tcPr>
            <w:tcW w:w="1984" w:type="dxa"/>
            <w:gridSpan w:val="3"/>
            <w:noWrap w:val="0"/>
            <w:vAlign w:val="center"/>
          </w:tcPr>
          <w:p>
            <w:pPr>
              <w:rPr>
                <w:rFonts w:hint="eastAsia" w:ascii="宋体" w:hAnsi="宋体" w:eastAsia="宋体" w:cs="宋体"/>
                <w:color w:val="auto"/>
                <w:szCs w:val="21"/>
                <w:highlight w:val="none"/>
                <w:u w:val="single"/>
              </w:rPr>
            </w:pPr>
          </w:p>
        </w:tc>
        <w:tc>
          <w:tcPr>
            <w:tcW w:w="1560" w:type="dxa"/>
            <w:noWrap w:val="0"/>
            <w:vAlign w:val="center"/>
          </w:tcPr>
          <w:p>
            <w:pPr>
              <w:rPr>
                <w:rFonts w:hint="eastAsia" w:ascii="宋体" w:hAnsi="宋体" w:eastAsia="宋体" w:cs="宋体"/>
                <w:color w:val="auto"/>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4264" w:type="dxa"/>
            <w:gridSpan w:val="3"/>
            <w:noWrap w:val="0"/>
            <w:vAlign w:val="center"/>
          </w:tcPr>
          <w:p>
            <w:pPr>
              <w:rPr>
                <w:rFonts w:hint="eastAsia" w:ascii="宋体" w:hAnsi="宋体" w:eastAsia="宋体" w:cs="宋体"/>
                <w:color w:val="auto"/>
                <w:szCs w:val="21"/>
                <w:highlight w:val="none"/>
                <w:u w:val="single"/>
              </w:rPr>
            </w:pPr>
          </w:p>
        </w:tc>
        <w:tc>
          <w:tcPr>
            <w:tcW w:w="1616" w:type="dxa"/>
            <w:gridSpan w:val="2"/>
            <w:noWrap w:val="0"/>
            <w:vAlign w:val="center"/>
          </w:tcPr>
          <w:p>
            <w:pPr>
              <w:rPr>
                <w:rFonts w:hint="eastAsia" w:ascii="宋体" w:hAnsi="宋体" w:eastAsia="宋体" w:cs="宋体"/>
                <w:color w:val="auto"/>
                <w:szCs w:val="21"/>
                <w:highlight w:val="none"/>
                <w:u w:val="single"/>
              </w:rPr>
            </w:pPr>
          </w:p>
        </w:tc>
        <w:tc>
          <w:tcPr>
            <w:tcW w:w="1984" w:type="dxa"/>
            <w:gridSpan w:val="3"/>
            <w:noWrap w:val="0"/>
            <w:vAlign w:val="center"/>
          </w:tcPr>
          <w:p>
            <w:pPr>
              <w:rPr>
                <w:rFonts w:hint="eastAsia" w:ascii="宋体" w:hAnsi="宋体" w:eastAsia="宋体" w:cs="宋体"/>
                <w:color w:val="auto"/>
                <w:szCs w:val="21"/>
                <w:highlight w:val="none"/>
                <w:u w:val="single"/>
              </w:rPr>
            </w:pPr>
          </w:p>
        </w:tc>
        <w:tc>
          <w:tcPr>
            <w:tcW w:w="1560" w:type="dxa"/>
            <w:noWrap w:val="0"/>
            <w:vAlign w:val="center"/>
          </w:tcPr>
          <w:p>
            <w:pPr>
              <w:rPr>
                <w:rFonts w:hint="eastAsia" w:ascii="宋体" w:hAnsi="宋体" w:eastAsia="宋体" w:cs="宋体"/>
                <w:color w:val="auto"/>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4264" w:type="dxa"/>
            <w:gridSpan w:val="3"/>
            <w:noWrap w:val="0"/>
            <w:vAlign w:val="center"/>
          </w:tcPr>
          <w:p>
            <w:pPr>
              <w:rPr>
                <w:rFonts w:hint="eastAsia" w:ascii="宋体" w:hAnsi="宋体" w:eastAsia="宋体" w:cs="宋体"/>
                <w:color w:val="auto"/>
                <w:szCs w:val="21"/>
                <w:highlight w:val="none"/>
                <w:u w:val="single"/>
              </w:rPr>
            </w:pPr>
          </w:p>
        </w:tc>
        <w:tc>
          <w:tcPr>
            <w:tcW w:w="1616" w:type="dxa"/>
            <w:gridSpan w:val="2"/>
            <w:noWrap w:val="0"/>
            <w:vAlign w:val="center"/>
          </w:tcPr>
          <w:p>
            <w:pPr>
              <w:rPr>
                <w:rFonts w:hint="eastAsia" w:ascii="宋体" w:hAnsi="宋体" w:eastAsia="宋体" w:cs="宋体"/>
                <w:color w:val="auto"/>
                <w:szCs w:val="21"/>
                <w:highlight w:val="none"/>
                <w:u w:val="single"/>
              </w:rPr>
            </w:pPr>
          </w:p>
        </w:tc>
        <w:tc>
          <w:tcPr>
            <w:tcW w:w="1984" w:type="dxa"/>
            <w:gridSpan w:val="3"/>
            <w:noWrap w:val="0"/>
            <w:vAlign w:val="center"/>
          </w:tcPr>
          <w:p>
            <w:pPr>
              <w:rPr>
                <w:rFonts w:hint="eastAsia" w:ascii="宋体" w:hAnsi="宋体" w:eastAsia="宋体" w:cs="宋体"/>
                <w:color w:val="auto"/>
                <w:szCs w:val="21"/>
                <w:highlight w:val="none"/>
                <w:u w:val="single"/>
              </w:rPr>
            </w:pPr>
          </w:p>
        </w:tc>
        <w:tc>
          <w:tcPr>
            <w:tcW w:w="1560" w:type="dxa"/>
            <w:noWrap w:val="0"/>
            <w:vAlign w:val="center"/>
          </w:tcPr>
          <w:p>
            <w:pPr>
              <w:rPr>
                <w:rFonts w:hint="eastAsia" w:ascii="宋体" w:hAnsi="宋体" w:eastAsia="宋体" w:cs="宋体"/>
                <w:color w:val="auto"/>
                <w:szCs w:val="21"/>
                <w:highlight w:val="none"/>
                <w:u w:val="single"/>
              </w:rPr>
            </w:pPr>
          </w:p>
        </w:tc>
      </w:tr>
    </w:tbl>
    <w:p>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注：1、此表每人一张；</w:t>
      </w:r>
    </w:p>
    <w:p>
      <w:pPr>
        <w:spacing w:line="440" w:lineRule="exact"/>
        <w:ind w:firstLine="840" w:firstLineChars="400"/>
        <w:rPr>
          <w:rFonts w:hint="eastAsia" w:ascii="宋体" w:hAnsi="宋体" w:eastAsia="宋体" w:cs="宋体"/>
          <w:color w:val="auto"/>
          <w:sz w:val="24"/>
          <w:highlight w:val="none"/>
        </w:rPr>
      </w:pPr>
      <w:r>
        <w:rPr>
          <w:rFonts w:hint="eastAsia" w:ascii="宋体" w:hAnsi="宋体" w:eastAsia="宋体" w:cs="宋体"/>
          <w:color w:val="auto"/>
          <w:highlight w:val="none"/>
        </w:rPr>
        <w:t>2、本表后附件资料要求详见评标办法资格审查条款。</w:t>
      </w:r>
    </w:p>
    <w:p>
      <w:pPr>
        <w:adjustRightInd w:val="0"/>
        <w:snapToGrid w:val="0"/>
        <w:spacing w:line="360" w:lineRule="auto"/>
        <w:rPr>
          <w:rFonts w:hint="eastAsia" w:ascii="宋体" w:hAnsi="宋体" w:eastAsia="宋体" w:cs="宋体"/>
          <w:color w:val="auto"/>
          <w:highlight w:val="none"/>
        </w:rPr>
      </w:pPr>
    </w:p>
    <w:p>
      <w:pPr>
        <w:pStyle w:val="35"/>
        <w:snapToGrid w:val="0"/>
        <w:spacing w:line="360" w:lineRule="auto"/>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投标人（盖公章）：</w:t>
      </w:r>
    </w:p>
    <w:p>
      <w:pPr>
        <w:pStyle w:val="35"/>
        <w:snapToGrid w:val="0"/>
        <w:spacing w:line="360" w:lineRule="auto"/>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法定代表人或其委托代理人（签字或盖章）：</w:t>
      </w:r>
    </w:p>
    <w:p>
      <w:pPr>
        <w:pStyle w:val="35"/>
        <w:snapToGrid w:val="0"/>
        <w:spacing w:line="360" w:lineRule="auto"/>
        <w:rPr>
          <w:rFonts w:hint="eastAsia" w:ascii="宋体" w:hAnsi="宋体" w:eastAsia="宋体" w:cs="宋体"/>
          <w:color w:val="auto"/>
          <w:sz w:val="21"/>
          <w:highlight w:val="none"/>
        </w:rPr>
      </w:pPr>
      <w:r>
        <w:rPr>
          <w:rFonts w:hint="eastAsia" w:ascii="宋体" w:hAnsi="宋体" w:eastAsia="宋体" w:cs="宋体"/>
          <w:snapToGrid w:val="0"/>
          <w:color w:val="auto"/>
          <w:sz w:val="21"/>
          <w:highlight w:val="none"/>
        </w:rPr>
        <w:t>日期：</w:t>
      </w:r>
      <w:r>
        <w:rPr>
          <w:rFonts w:hint="eastAsia" w:ascii="宋体" w:hAnsi="宋体" w:eastAsia="宋体" w:cs="宋体"/>
          <w:color w:val="auto"/>
          <w:sz w:val="21"/>
          <w:highlight w:val="none"/>
        </w:rPr>
        <w:t xml:space="preserve">      年    月    日</w:t>
      </w:r>
    </w:p>
    <w:p>
      <w:pPr>
        <w:pStyle w:val="2"/>
        <w:rPr>
          <w:rFonts w:hint="eastAsia" w:ascii="宋体" w:hAnsi="宋体" w:eastAsia="宋体" w:cs="宋体"/>
          <w:color w:val="auto"/>
          <w:highlight w:val="none"/>
          <w:lang w:val="en-US"/>
        </w:rPr>
        <w:sectPr>
          <w:pgSz w:w="11906" w:h="16838"/>
          <w:pgMar w:top="1276" w:right="1418" w:bottom="1247" w:left="1418" w:header="851" w:footer="992" w:gutter="0"/>
          <w:pgNumType w:fmt="decimal"/>
          <w:cols w:space="720" w:num="1"/>
          <w:titlePg/>
          <w:docGrid w:linePitch="312" w:charSpace="0"/>
        </w:sectPr>
      </w:pPr>
    </w:p>
    <w:p>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六、针对本项目的</w:t>
      </w:r>
      <w:r>
        <w:rPr>
          <w:rFonts w:hint="eastAsia" w:ascii="宋体" w:hAnsi="宋体" w:eastAsia="宋体" w:cs="宋体"/>
          <w:b/>
          <w:color w:val="auto"/>
          <w:kern w:val="0"/>
          <w:sz w:val="32"/>
          <w:szCs w:val="32"/>
          <w:highlight w:val="none"/>
          <w:lang w:val="en-US" w:eastAsia="zh-CN"/>
        </w:rPr>
        <w:t>审计实施方案</w:t>
      </w:r>
    </w:p>
    <w:p>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投标人审计实施方案应含（但不限于）以下内容：</w:t>
      </w:r>
    </w:p>
    <w:p>
      <w:pPr>
        <w:spacing w:line="5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 全过程造价咨询控制案例，提供本企业积累的已完成项目解决难点及争议问题的具体案例1个</w:t>
      </w:r>
      <w:r>
        <w:rPr>
          <w:rFonts w:hint="eastAsia" w:ascii="宋体" w:hAnsi="宋体" w:eastAsia="宋体" w:cs="宋体"/>
          <w:color w:val="auto"/>
          <w:szCs w:val="21"/>
          <w:highlight w:val="none"/>
          <w:lang w:eastAsia="zh-CN"/>
        </w:rPr>
        <w:t>；</w:t>
      </w:r>
    </w:p>
    <w:p>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2．对本项目跟踪审计的主要工作内容、服务重难点分析及配套措施；</w:t>
      </w:r>
    </w:p>
    <w:p>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3．本项目跟踪审计服务组织机构设置及项目工作组服务质量保证措施（含人员到位保障措施）；</w:t>
      </w:r>
    </w:p>
    <w:p>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4．本项目建设工程总体造价成本控制建议及审计服务配套措施；</w:t>
      </w:r>
    </w:p>
    <w:p>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5．其他补充内容。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p>
    <w:p>
      <w:pPr>
        <w:pStyle w:val="2"/>
        <w:rPr>
          <w:rFonts w:hint="eastAsia" w:ascii="宋体" w:hAnsi="宋体" w:eastAsia="宋体" w:cs="宋体"/>
          <w:color w:val="auto"/>
          <w:highlight w:val="none"/>
          <w:lang w:val="en-US" w:eastAsia="zh-CN"/>
        </w:rPr>
      </w:pPr>
    </w:p>
    <w:p>
      <w:pPr>
        <w:jc w:val="center"/>
        <w:rPr>
          <w:rFonts w:hint="eastAsia" w:ascii="宋体" w:hAnsi="宋体" w:eastAsia="宋体" w:cs="宋体"/>
          <w:b/>
          <w:color w:val="auto"/>
          <w:sz w:val="28"/>
          <w:highlight w:val="none"/>
        </w:rPr>
      </w:pPr>
      <w:r>
        <w:rPr>
          <w:rFonts w:hint="eastAsia" w:ascii="宋体" w:hAnsi="宋体" w:eastAsia="宋体" w:cs="宋体"/>
          <w:b/>
          <w:bCs/>
          <w:color w:val="auto"/>
          <w:sz w:val="28"/>
          <w:szCs w:val="28"/>
          <w:highlight w:val="none"/>
        </w:rPr>
        <w:t>审计服务质量和廉洁自律保障措施</w:t>
      </w:r>
    </w:p>
    <w:p>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为严格遵守职业道德，加强审计人员管理，客观公正、廉洁自律，依法、依约履行跟踪审计职责，提高审计服务意识和服务水平，确保审计工作质量，现提出如下措施：</w:t>
      </w:r>
    </w:p>
    <w:p>
      <w:pPr>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（具体内容陈述）</w:t>
      </w: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eastAsia="zh-CN"/>
        </w:rPr>
        <w:t>七、</w:t>
      </w:r>
      <w:r>
        <w:rPr>
          <w:rFonts w:hint="eastAsia" w:ascii="宋体" w:hAnsi="宋体" w:eastAsia="宋体" w:cs="宋体"/>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3683" w:type="dxa"/>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询价采购文件</w:t>
            </w:r>
            <w:r>
              <w:rPr>
                <w:rFonts w:hint="eastAsia" w:ascii="宋体" w:hAnsi="宋体" w:eastAsia="宋体" w:cs="宋体"/>
                <w:b/>
                <w:bCs/>
                <w:color w:val="auto"/>
                <w:sz w:val="24"/>
                <w:highlight w:val="none"/>
              </w:rPr>
              <w:t>章节及具体内容</w:t>
            </w:r>
          </w:p>
        </w:tc>
        <w:tc>
          <w:tcPr>
            <w:tcW w:w="3546" w:type="dxa"/>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响应文件章节及具体内容</w:t>
            </w:r>
          </w:p>
        </w:tc>
        <w:tc>
          <w:tcPr>
            <w:tcW w:w="1276" w:type="dxa"/>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83" w:type="dxa"/>
          </w:tcPr>
          <w:p>
            <w:pPr>
              <w:jc w:val="center"/>
              <w:rPr>
                <w:rFonts w:hint="eastAsia" w:ascii="宋体" w:hAnsi="宋体" w:eastAsia="宋体" w:cs="宋体"/>
                <w:b/>
                <w:color w:val="auto"/>
                <w:kern w:val="0"/>
                <w:sz w:val="32"/>
                <w:szCs w:val="32"/>
                <w:highlight w:val="none"/>
              </w:rPr>
            </w:pPr>
          </w:p>
        </w:tc>
        <w:tc>
          <w:tcPr>
            <w:tcW w:w="3546" w:type="dxa"/>
          </w:tcPr>
          <w:p>
            <w:pPr>
              <w:jc w:val="center"/>
              <w:rPr>
                <w:rFonts w:hint="eastAsia" w:ascii="宋体" w:hAnsi="宋体" w:eastAsia="宋体" w:cs="宋体"/>
                <w:b/>
                <w:color w:val="auto"/>
                <w:kern w:val="0"/>
                <w:sz w:val="32"/>
                <w:szCs w:val="32"/>
                <w:highlight w:val="none"/>
              </w:rPr>
            </w:pPr>
          </w:p>
        </w:tc>
        <w:tc>
          <w:tcPr>
            <w:tcW w:w="1276" w:type="dxa"/>
          </w:tcPr>
          <w:p>
            <w:pPr>
              <w:jc w:val="center"/>
              <w:rPr>
                <w:rFonts w:hint="eastAsia" w:ascii="宋体" w:hAnsi="宋体" w:eastAsia="宋体" w:cs="宋体"/>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83" w:type="dxa"/>
          </w:tcPr>
          <w:p>
            <w:pPr>
              <w:jc w:val="center"/>
              <w:rPr>
                <w:rFonts w:hint="eastAsia" w:ascii="宋体" w:hAnsi="宋体" w:eastAsia="宋体" w:cs="宋体"/>
                <w:b/>
                <w:color w:val="auto"/>
                <w:kern w:val="0"/>
                <w:sz w:val="32"/>
                <w:szCs w:val="32"/>
                <w:highlight w:val="none"/>
              </w:rPr>
            </w:pPr>
          </w:p>
        </w:tc>
        <w:tc>
          <w:tcPr>
            <w:tcW w:w="3546" w:type="dxa"/>
          </w:tcPr>
          <w:p>
            <w:pPr>
              <w:jc w:val="center"/>
              <w:rPr>
                <w:rFonts w:hint="eastAsia" w:ascii="宋体" w:hAnsi="宋体" w:eastAsia="宋体" w:cs="宋体"/>
                <w:b/>
                <w:color w:val="auto"/>
                <w:kern w:val="0"/>
                <w:sz w:val="32"/>
                <w:szCs w:val="32"/>
                <w:highlight w:val="none"/>
              </w:rPr>
            </w:pPr>
          </w:p>
        </w:tc>
        <w:tc>
          <w:tcPr>
            <w:tcW w:w="1276" w:type="dxa"/>
          </w:tcPr>
          <w:p>
            <w:pPr>
              <w:jc w:val="center"/>
              <w:rPr>
                <w:rFonts w:hint="eastAsia" w:ascii="宋体" w:hAnsi="宋体" w:eastAsia="宋体" w:cs="宋体"/>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83" w:type="dxa"/>
          </w:tcPr>
          <w:p>
            <w:pPr>
              <w:jc w:val="center"/>
              <w:rPr>
                <w:rFonts w:hint="eastAsia" w:ascii="宋体" w:hAnsi="宋体" w:eastAsia="宋体" w:cs="宋体"/>
                <w:b/>
                <w:color w:val="auto"/>
                <w:kern w:val="0"/>
                <w:sz w:val="32"/>
                <w:szCs w:val="32"/>
                <w:highlight w:val="none"/>
              </w:rPr>
            </w:pPr>
          </w:p>
        </w:tc>
        <w:tc>
          <w:tcPr>
            <w:tcW w:w="3546" w:type="dxa"/>
          </w:tcPr>
          <w:p>
            <w:pPr>
              <w:jc w:val="center"/>
              <w:rPr>
                <w:rFonts w:hint="eastAsia" w:ascii="宋体" w:hAnsi="宋体" w:eastAsia="宋体" w:cs="宋体"/>
                <w:b/>
                <w:color w:val="auto"/>
                <w:kern w:val="0"/>
                <w:sz w:val="32"/>
                <w:szCs w:val="32"/>
                <w:highlight w:val="none"/>
              </w:rPr>
            </w:pPr>
          </w:p>
        </w:tc>
        <w:tc>
          <w:tcPr>
            <w:tcW w:w="1276" w:type="dxa"/>
          </w:tcPr>
          <w:p>
            <w:pPr>
              <w:jc w:val="center"/>
              <w:rPr>
                <w:rFonts w:hint="eastAsia" w:ascii="宋体" w:hAnsi="宋体" w:eastAsia="宋体" w:cs="宋体"/>
                <w:b/>
                <w:color w:val="auto"/>
                <w:kern w:val="0"/>
                <w:sz w:val="32"/>
                <w:szCs w:val="32"/>
                <w:highlight w:val="none"/>
              </w:rPr>
            </w:pPr>
          </w:p>
        </w:tc>
      </w:tr>
    </w:tbl>
    <w:p>
      <w:pPr>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供应商保证：除商务技术偏离表列出的偏离外，供应商响应</w:t>
      </w:r>
      <w:r>
        <w:rPr>
          <w:rFonts w:hint="eastAsia" w:ascii="宋体" w:hAnsi="宋体" w:eastAsia="宋体" w:cs="宋体"/>
          <w:color w:val="auto"/>
          <w:kern w:val="0"/>
          <w:sz w:val="24"/>
          <w:highlight w:val="none"/>
          <w:lang w:eastAsia="zh-CN"/>
        </w:rPr>
        <w:t>询价采购文件</w:t>
      </w:r>
      <w:r>
        <w:rPr>
          <w:rFonts w:hint="eastAsia" w:ascii="宋体" w:hAnsi="宋体" w:eastAsia="宋体" w:cs="宋体"/>
          <w:color w:val="auto"/>
          <w:kern w:val="0"/>
          <w:sz w:val="24"/>
          <w:highlight w:val="none"/>
        </w:rPr>
        <w:t>的全部要求</w:t>
      </w: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both"/>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p>
    <w:p>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eastAsia="zh-CN"/>
        </w:rPr>
        <w:t>八</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val="zh-CN"/>
        </w:rPr>
        <w:t>供应商廉洁自律承诺书</w:t>
      </w:r>
    </w:p>
    <w:p>
      <w:pPr>
        <w:snapToGrid w:val="0"/>
        <w:spacing w:line="360" w:lineRule="auto"/>
        <w:rPr>
          <w:rFonts w:hint="eastAsia" w:ascii="宋体" w:hAnsi="宋体" w:eastAsia="宋体" w:cs="宋体"/>
          <w:color w:val="auto"/>
          <w:sz w:val="24"/>
          <w:highlight w:val="none"/>
        </w:rPr>
      </w:pPr>
    </w:p>
    <w:p>
      <w:pPr>
        <w:autoSpaceDE w:val="0"/>
        <w:autoSpaceDN w:val="0"/>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杭州临江环境能源有限公司</w:t>
      </w:r>
    </w:p>
    <w:p>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我单位响应你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好处；</w:t>
      </w:r>
    </w:p>
    <w:p>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如违反上述承诺，你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有权立即取消或者中止我单位响应、成交合同，有权拒绝我单位在一定时期内进入你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进行采购活动，并通报上级部门。由此引起的相应损失均由我单位承担。</w:t>
      </w:r>
    </w:p>
    <w:p>
      <w:pPr>
        <w:autoSpaceDE w:val="0"/>
        <w:autoSpaceDN w:val="0"/>
        <w:spacing w:line="360" w:lineRule="auto"/>
        <w:ind w:left="2"/>
        <w:jc w:val="left"/>
        <w:rPr>
          <w:rFonts w:hint="eastAsia" w:ascii="宋体" w:hAnsi="宋体" w:eastAsia="宋体" w:cs="宋体"/>
          <w:color w:val="auto"/>
          <w:kern w:val="0"/>
          <w:sz w:val="24"/>
          <w:highlight w:val="none"/>
          <w:lang w:val="zh-CN"/>
        </w:rPr>
      </w:pPr>
    </w:p>
    <w:p>
      <w:pPr>
        <w:autoSpaceDE w:val="0"/>
        <w:autoSpaceDN w:val="0"/>
        <w:spacing w:line="360" w:lineRule="auto"/>
        <w:ind w:left="2"/>
        <w:jc w:val="left"/>
        <w:rPr>
          <w:rFonts w:hint="eastAsia" w:ascii="宋体" w:hAnsi="宋体" w:eastAsia="宋体" w:cs="宋体"/>
          <w:color w:val="auto"/>
          <w:kern w:val="0"/>
          <w:sz w:val="24"/>
          <w:highlight w:val="none"/>
          <w:lang w:val="zh-CN"/>
        </w:rPr>
      </w:pPr>
    </w:p>
    <w:p>
      <w:pPr>
        <w:autoSpaceDE w:val="0"/>
        <w:autoSpaceDN w:val="0"/>
        <w:spacing w:line="360" w:lineRule="auto"/>
        <w:ind w:left="2"/>
        <w:jc w:val="left"/>
        <w:rPr>
          <w:rFonts w:hint="eastAsia" w:ascii="宋体" w:hAnsi="宋体" w:eastAsia="宋体" w:cs="宋体"/>
          <w:color w:val="auto"/>
          <w:kern w:val="0"/>
          <w:sz w:val="24"/>
          <w:highlight w:val="none"/>
          <w:lang w:val="zh-CN"/>
        </w:rPr>
      </w:pPr>
    </w:p>
    <w:p>
      <w:pPr>
        <w:autoSpaceDE w:val="0"/>
        <w:autoSpaceDN w:val="0"/>
        <w:spacing w:line="360" w:lineRule="auto"/>
        <w:ind w:left="2" w:leftChars="1" w:right="1120" w:firstLine="4800" w:firstLineChars="20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供应商名称（</w:t>
      </w:r>
      <w:r>
        <w:rPr>
          <w:rFonts w:hint="eastAsia" w:ascii="宋体" w:hAnsi="宋体" w:eastAsia="宋体" w:cs="宋体"/>
          <w:color w:val="auto"/>
          <w:sz w:val="24"/>
          <w:highlight w:val="none"/>
          <w:lang w:eastAsia="zh-CN"/>
        </w:rPr>
        <w:t>盖章</w:t>
      </w:r>
      <w:r>
        <w:rPr>
          <w:rFonts w:hint="eastAsia" w:ascii="宋体" w:hAnsi="宋体" w:eastAsia="宋体" w:cs="宋体"/>
          <w:color w:val="auto"/>
          <w:kern w:val="0"/>
          <w:sz w:val="24"/>
          <w:highlight w:val="none"/>
          <w:lang w:val="zh-CN"/>
        </w:rPr>
        <w:t xml:space="preserve">）：                                                                                                                                                                                                               </w:t>
      </w:r>
    </w:p>
    <w:p>
      <w:pPr>
        <w:spacing w:line="360" w:lineRule="auto"/>
        <w:ind w:left="4620" w:leftChars="2200" w:firstLine="240" w:firstLineChars="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法定代表人签字：</w:t>
      </w:r>
    </w:p>
    <w:p>
      <w:pPr>
        <w:spacing w:line="360" w:lineRule="auto"/>
        <w:ind w:left="4620" w:leftChars="2200" w:firstLine="240" w:firstLineChars="1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pPr>
        <w:pStyle w:val="2"/>
        <w:rPr>
          <w:rFonts w:hint="eastAsia" w:ascii="宋体" w:hAnsi="宋体" w:eastAsia="宋体" w:cs="宋体"/>
          <w:color w:val="auto"/>
          <w:highlight w:val="none"/>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eastAsia="zh-CN" w:bidi="ar-SA"/>
        </w:rPr>
        <w:t>九、</w:t>
      </w:r>
      <w:r>
        <w:rPr>
          <w:rFonts w:hint="eastAsia" w:ascii="宋体" w:hAnsi="宋体" w:eastAsia="宋体" w:cs="宋体"/>
          <w:b/>
          <w:color w:val="auto"/>
          <w:kern w:val="0"/>
          <w:sz w:val="32"/>
          <w:szCs w:val="32"/>
          <w:highlight w:val="none"/>
          <w:lang w:val="zh-CN" w:eastAsia="zh-CN"/>
        </w:rPr>
        <w:t>供应商</w:t>
      </w:r>
      <w:r>
        <w:rPr>
          <w:rFonts w:hint="eastAsia" w:ascii="宋体" w:hAnsi="宋体" w:eastAsia="宋体" w:cs="宋体"/>
          <w:b/>
          <w:color w:val="auto"/>
          <w:kern w:val="0"/>
          <w:sz w:val="32"/>
          <w:szCs w:val="32"/>
          <w:highlight w:val="none"/>
          <w:lang w:val="zh-CN"/>
        </w:rPr>
        <w:t>股东信息及出资比例信息表</w:t>
      </w:r>
    </w:p>
    <w:p>
      <w:pPr>
        <w:pStyle w:val="12"/>
        <w:widowControl w:val="0"/>
        <w:numPr>
          <w:ilvl w:val="0"/>
          <w:numId w:val="0"/>
        </w:numPr>
        <w:jc w:val="left"/>
        <w:rPr>
          <w:rFonts w:hint="eastAsia" w:ascii="宋体" w:hAnsi="宋体" w:eastAsia="宋体" w:cs="宋体"/>
          <w:color w:val="auto"/>
          <w:highlight w:val="none"/>
          <w:lang w:val="zh-CN"/>
        </w:rPr>
      </w:pPr>
    </w:p>
    <w:p>
      <w:pPr>
        <w:rPr>
          <w:rFonts w:hint="eastAsia" w:ascii="宋体" w:hAnsi="宋体" w:eastAsia="宋体" w:cs="宋体"/>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bl>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pPr>
        <w:spacing w:line="360" w:lineRule="auto"/>
        <w:rPr>
          <w:rFonts w:hint="eastAsia" w:ascii="宋体" w:hAnsi="宋体" w:eastAsia="宋体" w:cs="宋体"/>
          <w:b/>
          <w:bCs/>
          <w:color w:val="auto"/>
          <w:sz w:val="24"/>
          <w:szCs w:val="24"/>
          <w:highlight w:val="none"/>
        </w:rPr>
      </w:pPr>
    </w:p>
    <w:p>
      <w:pPr>
        <w:numPr>
          <w:ilvl w:val="0"/>
          <w:numId w:val="0"/>
        </w:numPr>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管理关系表</w:t>
      </w:r>
    </w:p>
    <w:p>
      <w:pPr>
        <w:pStyle w:val="12"/>
        <w:rPr>
          <w:rFonts w:hint="eastAsia" w:ascii="宋体" w:hAnsi="宋体" w:eastAsia="宋体" w:cs="宋体"/>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bl>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pPr>
        <w:spacing w:line="360" w:lineRule="auto"/>
        <w:rPr>
          <w:rFonts w:hint="eastAsia" w:ascii="宋体" w:hAnsi="宋体" w:eastAsia="宋体" w:cs="宋体"/>
          <w:b/>
          <w:color w:val="auto"/>
          <w:kern w:val="0"/>
          <w:sz w:val="24"/>
          <w:szCs w:val="24"/>
          <w:highlight w:val="none"/>
        </w:rPr>
      </w:pPr>
    </w:p>
    <w:p>
      <w:pPr>
        <w:spacing w:line="360" w:lineRule="auto"/>
        <w:rPr>
          <w:rFonts w:hint="eastAsia" w:ascii="宋体" w:hAnsi="宋体" w:eastAsia="宋体" w:cs="宋体"/>
          <w:b/>
          <w:color w:val="auto"/>
          <w:kern w:val="0"/>
          <w:sz w:val="24"/>
          <w:szCs w:val="24"/>
          <w:highlight w:val="none"/>
        </w:rPr>
      </w:pP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pPr>
        <w:jc w:val="center"/>
        <w:rPr>
          <w:rFonts w:hint="eastAsia" w:ascii="宋体" w:hAnsi="宋体" w:eastAsia="宋体" w:cs="宋体"/>
          <w:b/>
          <w:color w:val="auto"/>
          <w:kern w:val="0"/>
          <w:sz w:val="32"/>
          <w:szCs w:val="32"/>
          <w:highlight w:val="none"/>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ascii="宋体" w:hAnsi="宋体" w:eastAsia="宋体" w:cs="宋体"/>
          <w:b/>
          <w:color w:val="auto"/>
          <w:sz w:val="28"/>
          <w:highlight w:val="none"/>
        </w:rPr>
      </w:pPr>
      <w:r>
        <w:rPr>
          <w:rFonts w:hint="eastAsia" w:ascii="宋体" w:hAnsi="宋体" w:eastAsia="宋体" w:cs="宋体"/>
          <w:b/>
          <w:color w:val="auto"/>
          <w:kern w:val="0"/>
          <w:sz w:val="32"/>
          <w:szCs w:val="32"/>
          <w:highlight w:val="none"/>
          <w:lang w:eastAsia="zh-CN"/>
        </w:rPr>
        <w:t>十</w:t>
      </w:r>
      <w:r>
        <w:rPr>
          <w:rFonts w:hint="eastAsia" w:ascii="宋体" w:hAnsi="宋体" w:eastAsia="宋体" w:cs="宋体"/>
          <w:b/>
          <w:color w:val="auto"/>
          <w:kern w:val="0"/>
          <w:sz w:val="32"/>
          <w:szCs w:val="32"/>
          <w:highlight w:val="none"/>
        </w:rPr>
        <w:t>、</w:t>
      </w:r>
      <w:r>
        <w:rPr>
          <w:rFonts w:hint="eastAsia" w:ascii="宋体" w:hAnsi="宋体" w:eastAsia="宋体" w:cs="宋体"/>
          <w:b/>
          <w:bCs/>
          <w:color w:val="auto"/>
          <w:sz w:val="32"/>
          <w:szCs w:val="32"/>
          <w:highlight w:val="none"/>
          <w:lang w:val="en-US" w:eastAsia="zh-CN"/>
        </w:rPr>
        <w:t>审计投标承诺函</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根据《项目审计招标公告》要求，依据本投标人自愿，特此郑重承诺如下：</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一、已详细阅读并已完全理解全部招标评审文件及相关资料、附件，同意放弃对此有不明和误解的权利。</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二、中标后服从相关主管部门的全程业务监督、检查、指导和管理，及时出具书面审计报告和管理咨询建议书，反映问题，提出合理化审计建议意见，确保审计报告真实性、合法性；</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三、中标后严格遵守职业道德，加强审计人员管理，客观公正、廉洁自律，依法、依约履行跟踪审计职责，提高审计服务意识和服务水平，确保审计工作质量。</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四、中标后不将受托审计业务转让或转、分包；</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五、递交的投标文件真实、合法，不存在与事实不符的故意隐瞒以及其他弄虚作假行为。</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六、其他相关承诺：</w:t>
      </w:r>
      <w:r>
        <w:rPr>
          <w:rFonts w:hint="eastAsia" w:ascii="宋体" w:hAnsi="宋体" w:eastAsia="宋体" w:cs="宋体"/>
          <w:color w:val="auto"/>
          <w:sz w:val="24"/>
          <w:szCs w:val="24"/>
          <w:highlight w:val="none"/>
          <w:u w:val="single"/>
        </w:rPr>
        <w:t xml:space="preserve">     （按需填写）     </w:t>
      </w:r>
      <w:r>
        <w:rPr>
          <w:rFonts w:hint="eastAsia" w:ascii="宋体" w:hAnsi="宋体" w:eastAsia="宋体" w:cs="宋体"/>
          <w:color w:val="auto"/>
          <w:sz w:val="24"/>
          <w:szCs w:val="24"/>
          <w:highlight w:val="none"/>
        </w:rPr>
        <w:t>。</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如发生上述违反承诺和有关法规、规定的，愿意承担相应责任，自觉接受相关主管部门作出相应处理、处罚。</w:t>
      </w:r>
    </w:p>
    <w:p>
      <w:pPr>
        <w:spacing w:line="460" w:lineRule="exact"/>
        <w:ind w:firstLine="480" w:firstLineChars="200"/>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投标人：（盖章）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ind w:firstLine="5565" w:firstLineChars="2650"/>
        <w:rPr>
          <w:rFonts w:hint="eastAsia" w:ascii="宋体" w:hAnsi="宋体" w:eastAsia="宋体" w:cs="宋体"/>
          <w:color w:val="auto"/>
          <w:highlight w:val="none"/>
        </w:rPr>
      </w:pPr>
    </w:p>
    <w:p>
      <w:pPr>
        <w:spacing w:line="360" w:lineRule="auto"/>
        <w:jc w:val="center"/>
        <w:outlineLvl w:val="0"/>
        <w:rPr>
          <w:rFonts w:hint="eastAsia" w:ascii="宋体" w:hAnsi="宋体" w:eastAsia="宋体" w:cs="宋体"/>
          <w:b/>
          <w:color w:val="auto"/>
          <w:kern w:val="0"/>
          <w:sz w:val="36"/>
          <w:szCs w:val="36"/>
          <w:highlight w:val="none"/>
        </w:rPr>
      </w:pPr>
    </w:p>
    <w:p>
      <w:pPr>
        <w:spacing w:line="360" w:lineRule="auto"/>
        <w:jc w:val="center"/>
        <w:outlineLvl w:val="0"/>
        <w:rPr>
          <w:rFonts w:hint="eastAsia" w:ascii="宋体" w:hAnsi="宋体" w:eastAsia="宋体" w:cs="宋体"/>
          <w:b/>
          <w:color w:val="auto"/>
          <w:kern w:val="0"/>
          <w:sz w:val="36"/>
          <w:szCs w:val="36"/>
          <w:highlight w:val="none"/>
        </w:rPr>
      </w:pPr>
    </w:p>
    <w:p>
      <w:pPr>
        <w:spacing w:line="360" w:lineRule="auto"/>
        <w:jc w:val="center"/>
        <w:outlineLvl w:val="0"/>
        <w:rPr>
          <w:rFonts w:hint="eastAsia" w:ascii="宋体" w:hAnsi="宋体" w:eastAsia="宋体" w:cs="宋体"/>
          <w:b/>
          <w:color w:val="auto"/>
          <w:kern w:val="0"/>
          <w:sz w:val="36"/>
          <w:szCs w:val="36"/>
          <w:highlight w:val="none"/>
        </w:rPr>
      </w:pPr>
    </w:p>
    <w:p>
      <w:pPr>
        <w:spacing w:line="360" w:lineRule="auto"/>
        <w:jc w:val="center"/>
        <w:outlineLvl w:val="0"/>
        <w:rPr>
          <w:rFonts w:hint="eastAsia" w:ascii="宋体" w:hAnsi="宋体" w:eastAsia="宋体" w:cs="宋体"/>
          <w:b/>
          <w:color w:val="auto"/>
          <w:kern w:val="0"/>
          <w:sz w:val="36"/>
          <w:szCs w:val="36"/>
          <w:highlight w:val="none"/>
        </w:rPr>
      </w:pPr>
    </w:p>
    <w:p>
      <w:pPr>
        <w:pStyle w:val="3"/>
        <w:ind w:left="0" w:leftChars="0" w:firstLine="0" w:firstLineChars="0"/>
        <w:rPr>
          <w:rFonts w:hint="eastAsia" w:ascii="宋体" w:hAnsi="宋体" w:eastAsia="宋体" w:cs="宋体"/>
          <w:b/>
          <w:color w:val="auto"/>
          <w:kern w:val="0"/>
          <w:sz w:val="36"/>
          <w:szCs w:val="36"/>
          <w:highlight w:val="none"/>
        </w:rPr>
      </w:pPr>
    </w:p>
    <w:p>
      <w:pPr>
        <w:rPr>
          <w:rFonts w:hint="eastAsia" w:ascii="宋体" w:hAnsi="宋体" w:eastAsia="宋体" w:cs="宋体"/>
          <w:color w:val="auto"/>
          <w:highlight w:val="none"/>
        </w:rPr>
      </w:pPr>
    </w:p>
    <w:p>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报价文件部分</w:t>
      </w:r>
    </w:p>
    <w:p>
      <w:pPr>
        <w:pStyle w:val="5"/>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一 、 </w:t>
      </w:r>
      <w:r>
        <w:rPr>
          <w:rFonts w:hint="eastAsia" w:ascii="宋体" w:hAnsi="宋体" w:eastAsia="宋体" w:cs="宋体"/>
          <w:color w:val="auto"/>
          <w:sz w:val="32"/>
          <w:szCs w:val="32"/>
          <w:highlight w:val="none"/>
          <w:lang w:eastAsia="zh-CN"/>
        </w:rPr>
        <w:t>报价</w:t>
      </w:r>
      <w:r>
        <w:rPr>
          <w:rFonts w:hint="eastAsia" w:ascii="宋体" w:hAnsi="宋体" w:eastAsia="宋体" w:cs="宋体"/>
          <w:color w:val="auto"/>
          <w:sz w:val="32"/>
          <w:szCs w:val="32"/>
          <w:highlight w:val="none"/>
        </w:rPr>
        <w:t>函</w:t>
      </w:r>
    </w:p>
    <w:p>
      <w:pPr>
        <w:pStyle w:val="2"/>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pPr>
        <w:pStyle w:val="30"/>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 xml:space="preserve">了 </w:t>
      </w:r>
      <w:r>
        <w:rPr>
          <w:rFonts w:hint="eastAsia" w:ascii="宋体" w:hAnsi="宋体" w:eastAsia="宋体" w:cs="宋体"/>
          <w:color w:val="auto"/>
          <w:sz w:val="24"/>
          <w:szCs w:val="24"/>
          <w:highlight w:val="none"/>
          <w:u w:val="single"/>
          <w:lang w:eastAsia="zh-CN"/>
        </w:rPr>
        <w:t>杭州市</w:t>
      </w:r>
      <w:r>
        <w:rPr>
          <w:rFonts w:hint="default" w:ascii="宋体" w:hAnsi="宋体" w:eastAsia="宋体" w:cs="宋体"/>
          <w:color w:val="auto"/>
          <w:sz w:val="24"/>
          <w:szCs w:val="24"/>
          <w:highlight w:val="none"/>
          <w:u w:val="single"/>
          <w:lang w:val="en-US" w:eastAsia="zh-CN"/>
        </w:rPr>
        <w:t>第三固废</w:t>
      </w:r>
      <w:r>
        <w:rPr>
          <w:rFonts w:hint="eastAsia" w:ascii="宋体" w:hAnsi="宋体" w:eastAsia="宋体" w:cs="宋体"/>
          <w:color w:val="auto"/>
          <w:sz w:val="24"/>
          <w:szCs w:val="24"/>
          <w:highlight w:val="none"/>
          <w:u w:val="single"/>
          <w:lang w:eastAsia="zh-CN"/>
        </w:rPr>
        <w:t>处置中心医疗废物高温蒸煮项目全过程跟踪审计及结算审计服务采购（</w:t>
      </w:r>
      <w:r>
        <w:rPr>
          <w:rFonts w:hint="eastAsia" w:ascii="宋体" w:hAnsi="宋体" w:eastAsia="宋体" w:cs="宋体"/>
          <w:color w:val="auto"/>
          <w:sz w:val="24"/>
          <w:szCs w:val="24"/>
          <w:highlight w:val="none"/>
          <w:u w:val="single"/>
          <w:lang w:val="en-US" w:eastAsia="zh-CN"/>
        </w:rPr>
        <w:t>重新询价</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项</w:t>
      </w:r>
      <w:r>
        <w:rPr>
          <w:rFonts w:hint="eastAsia" w:ascii="宋体" w:hAnsi="宋体" w:eastAsia="宋体" w:cs="宋体"/>
          <w:color w:val="auto"/>
          <w:spacing w:val="-3"/>
          <w:sz w:val="24"/>
          <w:szCs w:val="24"/>
          <w:highlight w:val="none"/>
        </w:rPr>
        <w:t>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编号：</w:t>
      </w:r>
      <w:r>
        <w:rPr>
          <w:rFonts w:hint="default" w:ascii="宋体" w:hAnsi="宋体" w:eastAsia="宋体" w:cs="宋体"/>
          <w:color w:val="auto"/>
          <w:sz w:val="24"/>
          <w:szCs w:val="24"/>
          <w:highlight w:val="none"/>
          <w:u w:val="single"/>
          <w:lang w:val="en-US" w:eastAsia="zh-CN"/>
        </w:rPr>
        <w:t>202310011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val="en-US" w:eastAsia="zh-CN"/>
        </w:rPr>
        <w:t>,</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pPr>
        <w:pStyle w:val="30"/>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、包括修改文件(如需要修改)以及全部参考资料和有关附件。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pPr>
        <w:pStyle w:val="30"/>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pPr>
        <w:pStyle w:val="30"/>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没收我方递交的全部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pPr>
        <w:pStyle w:val="30"/>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pPr>
        <w:pStyle w:val="2"/>
        <w:adjustRightInd w:val="0"/>
        <w:spacing w:after="0" w:line="360" w:lineRule="auto"/>
        <w:ind w:firstLine="480" w:firstLineChars="200"/>
        <w:jc w:val="left"/>
        <w:rPr>
          <w:rFonts w:hint="eastAsia" w:ascii="宋体" w:hAnsi="宋体" w:eastAsia="宋体" w:cs="宋体"/>
          <w:color w:val="auto"/>
          <w:szCs w:val="21"/>
          <w:highlight w:val="none"/>
        </w:rPr>
      </w:pPr>
    </w:p>
    <w:p>
      <w:pPr>
        <w:pStyle w:val="2"/>
        <w:adjustRightInd w:val="0"/>
        <w:spacing w:after="0" w:line="360" w:lineRule="auto"/>
        <w:ind w:firstLine="480" w:firstLineChars="200"/>
        <w:jc w:val="left"/>
        <w:rPr>
          <w:rFonts w:hint="eastAsia" w:ascii="宋体" w:hAnsi="宋体" w:eastAsia="宋体" w:cs="宋体"/>
          <w:color w:val="auto"/>
          <w:szCs w:val="21"/>
          <w:highlight w:val="none"/>
        </w:rPr>
      </w:pPr>
    </w:p>
    <w:p>
      <w:pPr>
        <w:pStyle w:val="2"/>
        <w:adjustRightInd w:val="0"/>
        <w:spacing w:after="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供应商名称</w:t>
      </w:r>
      <w:r>
        <w:rPr>
          <w:rFonts w:hint="eastAsia" w:ascii="宋体" w:hAnsi="宋体" w:eastAsia="宋体" w:cs="宋体"/>
          <w:color w:val="auto"/>
          <w:szCs w:val="21"/>
          <w:highlight w:val="none"/>
        </w:rPr>
        <w:t>：（盖单位公章）</w:t>
      </w:r>
    </w:p>
    <w:p>
      <w:pPr>
        <w:pStyle w:val="2"/>
        <w:tabs>
          <w:tab w:val="left" w:pos="4101"/>
        </w:tabs>
        <w:adjustRightInd w:val="0"/>
        <w:spacing w:after="0" w:line="360" w:lineRule="auto"/>
        <w:jc w:val="left"/>
        <w:rPr>
          <w:rFonts w:hint="eastAsia" w:ascii="宋体" w:hAnsi="宋体" w:eastAsia="宋体" w:cs="宋体"/>
          <w:color w:val="auto"/>
          <w:spacing w:val="-11"/>
          <w:szCs w:val="21"/>
          <w:highlight w:val="none"/>
        </w:rPr>
      </w:pPr>
      <w:r>
        <w:rPr>
          <w:rFonts w:hint="eastAsia" w:ascii="宋体" w:hAnsi="宋体" w:eastAsia="宋体" w:cs="宋体"/>
          <w:color w:val="auto"/>
          <w:szCs w:val="21"/>
          <w:highlight w:val="none"/>
        </w:rPr>
        <w:t>法定</w:t>
      </w:r>
      <w:r>
        <w:rPr>
          <w:rFonts w:hint="eastAsia" w:ascii="宋体" w:hAnsi="宋体" w:eastAsia="宋体" w:cs="宋体"/>
          <w:color w:val="auto"/>
          <w:spacing w:val="-3"/>
          <w:szCs w:val="21"/>
          <w:highlight w:val="none"/>
        </w:rPr>
        <w:t>代</w:t>
      </w:r>
      <w:r>
        <w:rPr>
          <w:rFonts w:hint="eastAsia" w:ascii="宋体" w:hAnsi="宋体" w:eastAsia="宋体" w:cs="宋体"/>
          <w:color w:val="auto"/>
          <w:szCs w:val="21"/>
          <w:highlight w:val="none"/>
        </w:rPr>
        <w:t>表</w:t>
      </w:r>
      <w:r>
        <w:rPr>
          <w:rFonts w:hint="eastAsia" w:ascii="宋体" w:hAnsi="宋体" w:eastAsia="宋体" w:cs="宋体"/>
          <w:color w:val="auto"/>
          <w:spacing w:val="-3"/>
          <w:szCs w:val="21"/>
          <w:highlight w:val="none"/>
        </w:rPr>
        <w:t>人</w:t>
      </w:r>
      <w:r>
        <w:rPr>
          <w:rFonts w:hint="eastAsia" w:ascii="宋体" w:hAnsi="宋体" w:eastAsia="宋体" w:cs="宋体"/>
          <w:color w:val="auto"/>
          <w:szCs w:val="21"/>
          <w:highlight w:val="none"/>
        </w:rPr>
        <w:t>或</w:t>
      </w:r>
      <w:r>
        <w:rPr>
          <w:rFonts w:hint="eastAsia" w:ascii="宋体" w:hAnsi="宋体" w:eastAsia="宋体" w:cs="宋体"/>
          <w:color w:val="auto"/>
          <w:spacing w:val="-3"/>
          <w:szCs w:val="21"/>
          <w:highlight w:val="none"/>
        </w:rPr>
        <w:t>其</w:t>
      </w:r>
      <w:r>
        <w:rPr>
          <w:rFonts w:hint="eastAsia" w:ascii="宋体" w:hAnsi="宋体" w:eastAsia="宋体" w:cs="宋体"/>
          <w:color w:val="auto"/>
          <w:szCs w:val="21"/>
          <w:highlight w:val="none"/>
        </w:rPr>
        <w:t>委</w:t>
      </w:r>
      <w:r>
        <w:rPr>
          <w:rFonts w:hint="eastAsia" w:ascii="宋体" w:hAnsi="宋体" w:eastAsia="宋体" w:cs="宋体"/>
          <w:color w:val="auto"/>
          <w:spacing w:val="-3"/>
          <w:szCs w:val="21"/>
          <w:highlight w:val="none"/>
        </w:rPr>
        <w:t>托</w:t>
      </w:r>
      <w:r>
        <w:rPr>
          <w:rFonts w:hint="eastAsia" w:ascii="宋体" w:hAnsi="宋体" w:eastAsia="宋体" w:cs="宋体"/>
          <w:color w:val="auto"/>
          <w:szCs w:val="21"/>
          <w:highlight w:val="none"/>
        </w:rPr>
        <w:t>代</w:t>
      </w:r>
      <w:r>
        <w:rPr>
          <w:rFonts w:hint="eastAsia" w:ascii="宋体" w:hAnsi="宋体" w:eastAsia="宋体" w:cs="宋体"/>
          <w:color w:val="auto"/>
          <w:spacing w:val="-3"/>
          <w:szCs w:val="21"/>
          <w:highlight w:val="none"/>
        </w:rPr>
        <w:t>理</w:t>
      </w:r>
      <w:r>
        <w:rPr>
          <w:rFonts w:hint="eastAsia" w:ascii="宋体" w:hAnsi="宋体" w:eastAsia="宋体" w:cs="宋体"/>
          <w:color w:val="auto"/>
          <w:szCs w:val="21"/>
          <w:highlight w:val="none"/>
        </w:rPr>
        <w:t>人：（签</w:t>
      </w:r>
      <w:r>
        <w:rPr>
          <w:rFonts w:hint="eastAsia" w:ascii="宋体" w:hAnsi="宋体" w:eastAsia="宋体" w:cs="宋体"/>
          <w:color w:val="auto"/>
          <w:spacing w:val="-3"/>
          <w:szCs w:val="21"/>
          <w:highlight w:val="none"/>
        </w:rPr>
        <w:t>字</w:t>
      </w:r>
      <w:r>
        <w:rPr>
          <w:rFonts w:hint="eastAsia" w:ascii="宋体" w:hAnsi="宋体" w:eastAsia="宋体" w:cs="宋体"/>
          <w:color w:val="auto"/>
          <w:szCs w:val="21"/>
          <w:highlight w:val="none"/>
        </w:rPr>
        <w:t>或</w:t>
      </w:r>
      <w:r>
        <w:rPr>
          <w:rFonts w:hint="eastAsia" w:ascii="宋体" w:hAnsi="宋体" w:eastAsia="宋体" w:cs="宋体"/>
          <w:color w:val="auto"/>
          <w:spacing w:val="-3"/>
          <w:szCs w:val="21"/>
          <w:highlight w:val="none"/>
        </w:rPr>
        <w:t>盖</w:t>
      </w:r>
      <w:r>
        <w:rPr>
          <w:rFonts w:hint="eastAsia" w:ascii="宋体" w:hAnsi="宋体" w:eastAsia="宋体" w:cs="宋体"/>
          <w:color w:val="auto"/>
          <w:szCs w:val="21"/>
          <w:highlight w:val="none"/>
        </w:rPr>
        <w:t>章</w:t>
      </w:r>
      <w:r>
        <w:rPr>
          <w:rFonts w:hint="eastAsia" w:ascii="宋体" w:hAnsi="宋体" w:eastAsia="宋体" w:cs="宋体"/>
          <w:color w:val="auto"/>
          <w:spacing w:val="-11"/>
          <w:szCs w:val="21"/>
          <w:highlight w:val="none"/>
        </w:rPr>
        <w:t>）</w:t>
      </w:r>
    </w:p>
    <w:p>
      <w:pPr>
        <w:pStyle w:val="2"/>
        <w:tabs>
          <w:tab w:val="left" w:pos="4101"/>
        </w:tabs>
        <w:adjustRightInd w:val="0"/>
        <w:spacing w:after="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p>
      <w:pPr>
        <w:pStyle w:val="2"/>
        <w:tabs>
          <w:tab w:val="left" w:pos="4101"/>
        </w:tabs>
        <w:adjustRightInd w:val="0"/>
        <w:spacing w:after="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pacing w:val="-17"/>
          <w:szCs w:val="21"/>
          <w:highlight w:val="none"/>
        </w:rPr>
        <w:t>：</w:t>
      </w:r>
    </w:p>
    <w:p>
      <w:pPr>
        <w:rPr>
          <w:rFonts w:hint="eastAsia" w:ascii="宋体" w:hAnsi="宋体" w:eastAsia="宋体" w:cs="宋体"/>
          <w:color w:val="auto"/>
          <w:szCs w:val="21"/>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szCs w:val="21"/>
          <w:highlight w:val="none"/>
        </w:rPr>
        <w:t>日 期 ： 年 月</w:t>
      </w:r>
      <w:r>
        <w:rPr>
          <w:rFonts w:hint="eastAsia" w:ascii="宋体" w:hAnsi="宋体" w:eastAsia="宋体" w:cs="宋体"/>
          <w:color w:val="auto"/>
          <w:szCs w:val="21"/>
          <w:highlight w:val="none"/>
          <w:lang w:val="en-US" w:eastAsia="zh-CN"/>
        </w:rPr>
        <w:t xml:space="preserve"> 日</w:t>
      </w:r>
    </w:p>
    <w:p>
      <w:pPr>
        <w:pStyle w:val="31"/>
        <w:keepNext w:val="0"/>
        <w:pageBreakBefore w:val="0"/>
        <w:tabs>
          <w:tab w:val="clear" w:pos="720"/>
        </w:tabs>
        <w:snapToGrid w:val="0"/>
        <w:spacing w:before="120" w:after="120"/>
        <w:jc w:val="center"/>
        <w:outlineLvl w:val="9"/>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一、响应报价明细表</w:t>
      </w:r>
    </w:p>
    <w:p>
      <w:pPr>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杭州临江环境能源有限公司：</w:t>
      </w:r>
    </w:p>
    <w:p>
      <w:pPr>
        <w:snapToGrid w:val="0"/>
        <w:spacing w:line="360" w:lineRule="auto"/>
        <w:ind w:firstLine="482"/>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color w:val="auto"/>
          <w:sz w:val="24"/>
          <w:highlight w:val="none"/>
          <w:lang w:val="en-US"/>
        </w:rPr>
        <w:t xml:space="preserve"> </w:t>
      </w:r>
      <w:r>
        <w:rPr>
          <w:rFonts w:hint="eastAsia" w:ascii="宋体" w:hAnsi="宋体" w:eastAsia="宋体" w:cs="宋体"/>
          <w:color w:val="auto"/>
          <w:sz w:val="24"/>
          <w:highlight w:val="none"/>
          <w:u w:val="single"/>
          <w:lang w:val="en-US"/>
        </w:rPr>
        <w:t>杭州市第三固废处置中心医疗废物高温蒸煮项目全过程跟踪审计及结算审计服务采购</w:t>
      </w:r>
      <w:r>
        <w:rPr>
          <w:rFonts w:hint="eastAsia" w:ascii="宋体" w:hAnsi="宋体" w:eastAsia="宋体" w:cs="宋体"/>
          <w:color w:val="auto"/>
          <w:sz w:val="24"/>
          <w:highlight w:val="none"/>
          <w:u w:val="single"/>
          <w:lang w:val="en-US" w:eastAsia="zh-CN"/>
        </w:rPr>
        <w:t>（重新询价）</w:t>
      </w:r>
      <w:r>
        <w:rPr>
          <w:rFonts w:hint="eastAsia" w:ascii="宋体" w:hAnsi="宋体" w:eastAsia="宋体" w:cs="宋体"/>
          <w:color w:val="auto"/>
          <w:sz w:val="24"/>
          <w:highlight w:val="none"/>
        </w:rPr>
        <w:t>【项目编号：</w:t>
      </w:r>
      <w:r>
        <w:rPr>
          <w:rFonts w:hint="default" w:ascii="宋体" w:hAnsi="宋体" w:eastAsia="宋体" w:cs="宋体"/>
          <w:color w:val="auto"/>
          <w:sz w:val="24"/>
          <w:highlight w:val="none"/>
          <w:u w:val="single"/>
          <w:lang w:val="en-US"/>
        </w:rPr>
        <w:t>202310011</w:t>
      </w:r>
      <w:r>
        <w:rPr>
          <w:rFonts w:hint="eastAsia" w:ascii="宋体" w:hAnsi="宋体" w:eastAsia="宋体" w:cs="宋体"/>
          <w:color w:val="auto"/>
          <w:sz w:val="24"/>
          <w:highlight w:val="none"/>
        </w:rPr>
        <w:t>】的实施</w:t>
      </w:r>
      <w:r>
        <w:rPr>
          <w:rFonts w:hint="eastAsia" w:ascii="宋体" w:hAnsi="宋体" w:eastAsia="宋体" w:cs="宋体"/>
          <w:color w:val="auto"/>
          <w:kern w:val="0"/>
          <w:sz w:val="24"/>
          <w:highlight w:val="none"/>
          <w:lang w:val="zh-CN"/>
        </w:rPr>
        <w:t>。</w:t>
      </w:r>
    </w:p>
    <w:p>
      <w:pPr>
        <w:spacing w:line="360" w:lineRule="auto"/>
        <w:jc w:val="center"/>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响应报价明细表(单位均为人民币元)</w:t>
      </w:r>
    </w:p>
    <w:tbl>
      <w:tblPr>
        <w:tblStyle w:val="17"/>
        <w:tblW w:w="11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970"/>
        <w:gridCol w:w="1830"/>
        <w:gridCol w:w="1477"/>
        <w:gridCol w:w="825"/>
        <w:gridCol w:w="1230"/>
        <w:gridCol w:w="108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984" w:type="dxa"/>
            <w:vAlign w:val="center"/>
          </w:tcPr>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970" w:type="dxa"/>
            <w:vAlign w:val="center"/>
          </w:tcPr>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名称</w:t>
            </w:r>
          </w:p>
        </w:tc>
        <w:tc>
          <w:tcPr>
            <w:tcW w:w="1830" w:type="dxa"/>
            <w:vAlign w:val="center"/>
          </w:tcPr>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品牌（如果有）</w:t>
            </w:r>
          </w:p>
        </w:tc>
        <w:tc>
          <w:tcPr>
            <w:tcW w:w="1477" w:type="dxa"/>
            <w:vAlign w:val="center"/>
          </w:tcPr>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规格型号</w:t>
            </w:r>
          </w:p>
        </w:tc>
        <w:tc>
          <w:tcPr>
            <w:tcW w:w="825" w:type="dxa"/>
            <w:vAlign w:val="center"/>
          </w:tcPr>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1230" w:type="dxa"/>
            <w:vAlign w:val="center"/>
          </w:tcPr>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单价</w:t>
            </w:r>
          </w:p>
        </w:tc>
        <w:tc>
          <w:tcPr>
            <w:tcW w:w="1080" w:type="dxa"/>
            <w:vAlign w:val="center"/>
          </w:tcPr>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总价</w:t>
            </w:r>
          </w:p>
        </w:tc>
        <w:tc>
          <w:tcPr>
            <w:tcW w:w="1515" w:type="dxa"/>
            <w:vAlign w:val="center"/>
          </w:tcPr>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84" w:type="dxa"/>
            <w:vAlign w:val="center"/>
          </w:tcPr>
          <w:p>
            <w:pPr>
              <w:pStyle w:val="27"/>
              <w:spacing w:line="560" w:lineRule="exact"/>
              <w:ind w:firstLine="20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1</w:t>
            </w:r>
          </w:p>
        </w:tc>
        <w:tc>
          <w:tcPr>
            <w:tcW w:w="2970" w:type="dxa"/>
            <w:vAlign w:val="center"/>
          </w:tcPr>
          <w:p>
            <w:pPr>
              <w:spacing w:line="600" w:lineRule="exact"/>
              <w:jc w:val="center"/>
              <w:rPr>
                <w:rFonts w:hint="eastAsia" w:ascii="宋体" w:hAnsi="宋体" w:eastAsia="宋体" w:cs="宋体"/>
                <w:color w:val="auto"/>
                <w:sz w:val="24"/>
                <w:highlight w:val="none"/>
                <w:u w:val="none"/>
                <w:lang w:val="en-US" w:eastAsia="zh-CN"/>
              </w:rPr>
            </w:pPr>
            <w:r>
              <w:rPr>
                <w:rFonts w:hint="eastAsia" w:ascii="宋体" w:hAnsi="宋体" w:eastAsia="宋体" w:cs="宋体"/>
                <w:color w:val="auto"/>
                <w:szCs w:val="21"/>
                <w:highlight w:val="none"/>
              </w:rPr>
              <w:t>跟踪审计服务</w:t>
            </w:r>
          </w:p>
        </w:tc>
        <w:tc>
          <w:tcPr>
            <w:tcW w:w="1830"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1477"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825"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1230" w:type="dxa"/>
            <w:vAlign w:val="center"/>
          </w:tcPr>
          <w:p>
            <w:pPr>
              <w:spacing w:line="360" w:lineRule="auto"/>
              <w:jc w:val="center"/>
              <w:rPr>
                <w:rFonts w:hint="eastAsia" w:ascii="宋体" w:hAnsi="宋体" w:eastAsia="宋体" w:cs="宋体"/>
                <w:color w:val="auto"/>
                <w:sz w:val="24"/>
                <w:highlight w:val="none"/>
              </w:rPr>
            </w:pPr>
          </w:p>
        </w:tc>
        <w:tc>
          <w:tcPr>
            <w:tcW w:w="1080" w:type="dxa"/>
            <w:vAlign w:val="center"/>
          </w:tcPr>
          <w:p>
            <w:pPr>
              <w:spacing w:line="360" w:lineRule="auto"/>
              <w:jc w:val="center"/>
              <w:rPr>
                <w:rFonts w:hint="eastAsia" w:ascii="宋体" w:hAnsi="宋体" w:eastAsia="宋体" w:cs="宋体"/>
                <w:color w:val="auto"/>
                <w:sz w:val="24"/>
                <w:highlight w:val="none"/>
              </w:rPr>
            </w:pPr>
          </w:p>
        </w:tc>
        <w:tc>
          <w:tcPr>
            <w:tcW w:w="1515"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84" w:type="dxa"/>
            <w:vAlign w:val="center"/>
          </w:tcPr>
          <w:p>
            <w:pPr>
              <w:pStyle w:val="27"/>
              <w:spacing w:line="560" w:lineRule="exact"/>
              <w:ind w:firstLine="200" w:firstLine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2970" w:type="dxa"/>
            <w:vAlign w:val="center"/>
          </w:tcPr>
          <w:p>
            <w:pPr>
              <w:spacing w:line="600" w:lineRule="exact"/>
              <w:jc w:val="center"/>
              <w:rPr>
                <w:rFonts w:hint="eastAsia" w:ascii="宋体" w:hAnsi="宋体" w:eastAsia="宋体" w:cs="宋体"/>
                <w:color w:val="auto"/>
                <w:sz w:val="24"/>
                <w:highlight w:val="none"/>
                <w:u w:val="none"/>
                <w:lang w:val="en-US" w:eastAsia="zh-CN"/>
              </w:rPr>
            </w:pPr>
            <w:r>
              <w:rPr>
                <w:rFonts w:hint="eastAsia" w:ascii="宋体" w:hAnsi="宋体" w:eastAsia="宋体" w:cs="宋体"/>
                <w:color w:val="auto"/>
                <w:szCs w:val="21"/>
                <w:highlight w:val="none"/>
              </w:rPr>
              <w:t>结算审计服务</w:t>
            </w:r>
          </w:p>
        </w:tc>
        <w:tc>
          <w:tcPr>
            <w:tcW w:w="1830"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1477"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825"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1230" w:type="dxa"/>
            <w:vAlign w:val="center"/>
          </w:tcPr>
          <w:p>
            <w:pPr>
              <w:spacing w:line="360" w:lineRule="auto"/>
              <w:jc w:val="center"/>
              <w:rPr>
                <w:rFonts w:hint="eastAsia" w:ascii="宋体" w:hAnsi="宋体" w:eastAsia="宋体" w:cs="宋体"/>
                <w:color w:val="auto"/>
                <w:sz w:val="24"/>
                <w:highlight w:val="none"/>
              </w:rPr>
            </w:pPr>
          </w:p>
        </w:tc>
        <w:tc>
          <w:tcPr>
            <w:tcW w:w="1080" w:type="dxa"/>
            <w:vAlign w:val="center"/>
          </w:tcPr>
          <w:p>
            <w:pPr>
              <w:spacing w:line="360" w:lineRule="auto"/>
              <w:jc w:val="center"/>
              <w:rPr>
                <w:rFonts w:hint="eastAsia" w:ascii="宋体" w:hAnsi="宋体" w:eastAsia="宋体" w:cs="宋体"/>
                <w:color w:val="auto"/>
                <w:sz w:val="24"/>
                <w:highlight w:val="none"/>
              </w:rPr>
            </w:pPr>
          </w:p>
        </w:tc>
        <w:tc>
          <w:tcPr>
            <w:tcW w:w="1515"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5784" w:type="dxa"/>
            <w:gridSpan w:val="3"/>
            <w:vAlign w:val="center"/>
          </w:tcPr>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响应报价合计（小写）</w:t>
            </w:r>
          </w:p>
        </w:tc>
        <w:tc>
          <w:tcPr>
            <w:tcW w:w="6127" w:type="dxa"/>
            <w:gridSpan w:val="5"/>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784" w:type="dxa"/>
            <w:gridSpan w:val="3"/>
            <w:vAlign w:val="center"/>
          </w:tcPr>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响应报价合计（大写）</w:t>
            </w:r>
          </w:p>
        </w:tc>
        <w:tc>
          <w:tcPr>
            <w:tcW w:w="6127" w:type="dxa"/>
            <w:gridSpan w:val="5"/>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jc w:val="center"/>
        </w:trPr>
        <w:tc>
          <w:tcPr>
            <w:tcW w:w="5784" w:type="dxa"/>
            <w:gridSpan w:val="3"/>
            <w:vAlign w:val="center"/>
          </w:tcPr>
          <w:p>
            <w:pPr>
              <w:spacing w:line="360" w:lineRule="auto"/>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税率</w:t>
            </w:r>
          </w:p>
        </w:tc>
        <w:tc>
          <w:tcPr>
            <w:tcW w:w="6127" w:type="dxa"/>
            <w:gridSpan w:val="5"/>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p>
        </w:tc>
      </w:tr>
    </w:tbl>
    <w:p>
      <w:pPr>
        <w:snapToGrid w:val="0"/>
        <w:spacing w:line="360" w:lineRule="auto"/>
        <w:ind w:left="480"/>
        <w:rPr>
          <w:rFonts w:hint="eastAsia" w:ascii="宋体" w:hAnsi="宋体" w:eastAsia="宋体" w:cs="宋体"/>
          <w:b/>
          <w:color w:val="auto"/>
          <w:kern w:val="0"/>
          <w:sz w:val="24"/>
          <w:highlight w:val="none"/>
          <w:lang w:val="zh-CN"/>
        </w:rPr>
      </w:pPr>
    </w:p>
    <w:p>
      <w:pPr>
        <w:snapToGrid w:val="0"/>
        <w:spacing w:line="360" w:lineRule="auto"/>
        <w:ind w:left="480"/>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注：</w:t>
      </w:r>
    </w:p>
    <w:p>
      <w:pPr>
        <w:spacing w:line="360" w:lineRule="auto"/>
        <w:ind w:left="-2" w:leftChars="-1"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1、供应商需按本表格式填写</w:t>
      </w:r>
      <w:r>
        <w:rPr>
          <w:rFonts w:hint="eastAsia" w:ascii="宋体" w:hAnsi="宋体" w:eastAsia="宋体" w:cs="宋体"/>
          <w:b/>
          <w:color w:val="auto"/>
          <w:kern w:val="0"/>
          <w:sz w:val="24"/>
          <w:highlight w:val="none"/>
          <w:lang w:val="zh-CN"/>
        </w:rPr>
        <w:t>，</w:t>
      </w:r>
      <w:r>
        <w:rPr>
          <w:rFonts w:hint="eastAsia" w:ascii="宋体" w:hAnsi="宋体" w:eastAsia="宋体" w:cs="宋体"/>
          <w:b/>
          <w:color w:val="auto"/>
          <w:kern w:val="0"/>
          <w:sz w:val="24"/>
          <w:highlight w:val="none"/>
        </w:rPr>
        <w:t>否则视为</w:t>
      </w:r>
      <w:r>
        <w:rPr>
          <w:rFonts w:hint="eastAsia" w:ascii="宋体" w:hAnsi="宋体" w:eastAsia="宋体" w:cs="宋体"/>
          <w:b/>
          <w:color w:val="auto"/>
          <w:sz w:val="24"/>
          <w:highlight w:val="none"/>
        </w:rPr>
        <w:t>响应文件含有采购人不能接受的附加条件，响应无效</w:t>
      </w:r>
      <w:r>
        <w:rPr>
          <w:rFonts w:hint="eastAsia" w:ascii="宋体" w:hAnsi="宋体" w:eastAsia="宋体" w:cs="宋体"/>
          <w:color w:val="auto"/>
          <w:kern w:val="0"/>
          <w:sz w:val="24"/>
          <w:highlight w:val="none"/>
          <w:lang w:val="zh-CN"/>
        </w:rPr>
        <w:t>。</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2、有关本项目实施所涉及的一切费用均计入报价。</w:t>
      </w:r>
      <w:r>
        <w:rPr>
          <w:rFonts w:hint="eastAsia" w:ascii="宋体" w:hAnsi="宋体" w:eastAsia="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不得出现“0元”“免费赠送”等形式的无偿报价，</w:t>
      </w:r>
      <w:r>
        <w:rPr>
          <w:rFonts w:hint="eastAsia" w:ascii="宋体" w:hAnsi="宋体" w:eastAsia="宋体" w:cs="宋体"/>
          <w:b/>
          <w:color w:val="auto"/>
          <w:kern w:val="0"/>
          <w:sz w:val="24"/>
          <w:highlight w:val="none"/>
        </w:rPr>
        <w:t>否则视为</w:t>
      </w:r>
      <w:r>
        <w:rPr>
          <w:rFonts w:hint="eastAsia" w:ascii="宋体" w:hAnsi="宋体" w:eastAsia="宋体" w:cs="宋体"/>
          <w:b/>
          <w:color w:val="auto"/>
          <w:sz w:val="24"/>
          <w:highlight w:val="none"/>
        </w:rPr>
        <w:t>响应文件含有采购人不能接受的附加条件，响应无效</w:t>
      </w:r>
      <w:r>
        <w:rPr>
          <w:rFonts w:hint="eastAsia" w:ascii="宋体" w:hAnsi="宋体" w:eastAsia="宋体" w:cs="宋体"/>
          <w:b/>
          <w:color w:val="auto"/>
          <w:kern w:val="0"/>
          <w:sz w:val="24"/>
          <w:highlight w:val="none"/>
          <w:lang w:val="zh-CN"/>
        </w:rPr>
        <w:t>；采购内容未包含在《响应报价明细表》名称栏中，供应商不能作出合理解释的，</w:t>
      </w:r>
      <w:r>
        <w:rPr>
          <w:rFonts w:hint="eastAsia" w:ascii="宋体" w:hAnsi="宋体" w:eastAsia="宋体" w:cs="宋体"/>
          <w:b/>
          <w:color w:val="auto"/>
          <w:kern w:val="0"/>
          <w:sz w:val="24"/>
          <w:highlight w:val="none"/>
        </w:rPr>
        <w:t>视为</w:t>
      </w:r>
      <w:r>
        <w:rPr>
          <w:rFonts w:hint="eastAsia" w:ascii="宋体" w:hAnsi="宋体" w:eastAsia="宋体" w:cs="宋体"/>
          <w:b/>
          <w:color w:val="auto"/>
          <w:sz w:val="24"/>
          <w:highlight w:val="none"/>
        </w:rPr>
        <w:t>响应文件含有采购人不能接受的附加条件的，响应无效。</w:t>
      </w:r>
    </w:p>
    <w:p>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3、特别提示：采购人将对项目名称和项目编号，成交供应商名称、成交标金额予以公示。</w:t>
      </w: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hint="eastAsia" w:ascii="宋体" w:hAnsi="宋体" w:eastAsia="宋体" w:cs="宋体"/>
          <w:b/>
          <w:color w:val="auto"/>
          <w:spacing w:val="6"/>
          <w:sz w:val="32"/>
          <w:szCs w:val="32"/>
          <w:highlight w:val="none"/>
        </w:rPr>
      </w:pPr>
      <w:bookmarkStart w:id="437" w:name="_Toc465665161"/>
      <w:r>
        <w:rPr>
          <w:rFonts w:hint="eastAsia" w:ascii="宋体" w:hAnsi="宋体" w:eastAsia="宋体" w:cs="宋体"/>
          <w:b/>
          <w:bCs/>
          <w:color w:val="auto"/>
          <w:kern w:val="44"/>
          <w:sz w:val="44"/>
          <w:szCs w:val="44"/>
          <w:highlight w:val="none"/>
        </w:rPr>
        <w:t>附件</w:t>
      </w:r>
      <w:bookmarkEnd w:id="437"/>
    </w:p>
    <w:p>
      <w:pPr>
        <w:spacing w:line="360" w:lineRule="auto"/>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附件1：</w:t>
      </w:r>
    </w:p>
    <w:p>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质疑函范本</w:t>
      </w:r>
    </w:p>
    <w:p>
      <w:pPr>
        <w:snapToGrid w:val="0"/>
        <w:spacing w:before="312" w:beforeLines="100"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一、质疑供应商基本信息</w:t>
      </w:r>
    </w:p>
    <w:p>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质疑供应商：</w:t>
      </w:r>
      <w:r>
        <w:rPr>
          <w:rFonts w:hint="eastAsia" w:ascii="宋体" w:hAnsi="宋体" w:eastAsia="宋体" w:cs="宋体"/>
          <w:color w:val="auto"/>
          <w:sz w:val="24"/>
          <w:highlight w:val="none"/>
          <w:u w:val="dotted"/>
        </w:rPr>
        <w:t xml:space="preserve">                                        </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u w:val="dotted"/>
        </w:rPr>
        <w:t xml:space="preserve">                                      </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询价采购文件</w:t>
      </w:r>
      <w:r>
        <w:rPr>
          <w:rFonts w:hint="eastAsia" w:ascii="宋体" w:hAnsi="宋体" w:eastAsia="宋体" w:cs="宋体"/>
          <w:color w:val="auto"/>
          <w:sz w:val="24"/>
          <w:highlight w:val="none"/>
        </w:rPr>
        <w:t>获取日期：</w:t>
      </w:r>
      <w:r>
        <w:rPr>
          <w:rFonts w:hint="eastAsia" w:ascii="宋体" w:hAnsi="宋体" w:eastAsia="宋体" w:cs="宋体"/>
          <w:color w:val="auto"/>
          <w:sz w:val="24"/>
          <w:highlight w:val="none"/>
          <w:u w:val="dotted"/>
        </w:rPr>
        <w:t xml:space="preserve">                                           </w:t>
      </w:r>
    </w:p>
    <w:p>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u w:val="dotted"/>
        </w:rPr>
        <w:t xml:space="preserve">                                         </w:t>
      </w:r>
    </w:p>
    <w:p>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 xml:space="preserve">                                                       </w:t>
      </w:r>
    </w:p>
    <w:p>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pPr>
        <w:spacing w:line="360" w:lineRule="auto"/>
        <w:jc w:val="center"/>
        <w:rPr>
          <w:rFonts w:hint="eastAsia" w:ascii="宋体" w:hAnsi="宋体" w:eastAsia="宋体" w:cs="宋体"/>
          <w:b/>
          <w:bCs/>
          <w:color w:val="auto"/>
          <w:sz w:val="24"/>
          <w:highlight w:val="none"/>
        </w:rPr>
      </w:pPr>
    </w:p>
    <w:p>
      <w:pPr>
        <w:spacing w:line="360" w:lineRule="auto"/>
        <w:rPr>
          <w:rFonts w:hint="eastAsia" w:ascii="宋体" w:hAnsi="宋体" w:eastAsia="宋体" w:cs="宋体"/>
          <w:b/>
          <w:color w:val="auto"/>
          <w:sz w:val="24"/>
          <w:highlight w:val="none"/>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2"/>
        <w:rPr>
          <w:rFonts w:hint="eastAsia" w:ascii="宋体" w:hAnsi="宋体" w:eastAsia="宋体" w:cs="宋体"/>
          <w:color w:val="auto"/>
          <w:highlight w:val="none"/>
        </w:rPr>
      </w:pP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hint="eastAsia" w:ascii="宋体" w:hAnsi="宋体" w:eastAsia="宋体" w:cs="宋体"/>
          <w:color w:val="auto"/>
          <w:sz w:val="30"/>
          <w:szCs w:val="30"/>
          <w:highlight w:val="none"/>
        </w:rPr>
      </w:pPr>
    </w:p>
    <w:p>
      <w:pPr>
        <w:spacing w:line="360" w:lineRule="auto"/>
        <w:jc w:val="center"/>
        <w:rPr>
          <w:rFonts w:hint="eastAsia" w:ascii="宋体" w:hAnsi="宋体" w:eastAsia="宋体" w:cs="宋体"/>
          <w:b/>
          <w:color w:val="auto"/>
          <w:spacing w:val="6"/>
          <w:sz w:val="32"/>
          <w:szCs w:val="32"/>
          <w:highlight w:val="none"/>
        </w:rPr>
      </w:pPr>
    </w:p>
    <w:p>
      <w:pPr>
        <w:spacing w:line="360" w:lineRule="auto"/>
        <w:jc w:val="center"/>
        <w:rPr>
          <w:rFonts w:hint="eastAsia" w:ascii="宋体" w:hAnsi="宋体" w:eastAsia="宋体" w:cs="宋体"/>
          <w:b/>
          <w:color w:val="auto"/>
          <w:spacing w:val="6"/>
          <w:sz w:val="32"/>
          <w:szCs w:val="32"/>
          <w:highlight w:val="none"/>
        </w:rPr>
      </w:pPr>
    </w:p>
    <w:p>
      <w:pPr>
        <w:spacing w:line="360" w:lineRule="auto"/>
        <w:jc w:val="center"/>
        <w:rPr>
          <w:rFonts w:hint="eastAsia" w:ascii="宋体" w:hAnsi="宋体" w:eastAsia="宋体" w:cs="宋体"/>
          <w:b/>
          <w:color w:val="auto"/>
          <w:spacing w:val="6"/>
          <w:sz w:val="32"/>
          <w:szCs w:val="32"/>
          <w:highlight w:val="none"/>
        </w:rPr>
      </w:pPr>
    </w:p>
    <w:p>
      <w:pPr>
        <w:spacing w:line="360" w:lineRule="auto"/>
        <w:jc w:val="center"/>
        <w:rPr>
          <w:rFonts w:hint="eastAsia" w:ascii="宋体" w:hAnsi="宋体" w:eastAsia="宋体" w:cs="宋体"/>
          <w:b/>
          <w:color w:val="auto"/>
          <w:spacing w:val="6"/>
          <w:sz w:val="32"/>
          <w:szCs w:val="32"/>
          <w:highlight w:val="none"/>
        </w:rPr>
      </w:pPr>
    </w:p>
    <w:p>
      <w:pPr>
        <w:spacing w:line="360" w:lineRule="auto"/>
        <w:jc w:val="center"/>
        <w:rPr>
          <w:rFonts w:hint="eastAsia" w:ascii="宋体" w:hAnsi="宋体" w:eastAsia="宋体" w:cs="宋体"/>
          <w:b/>
          <w:color w:val="auto"/>
          <w:spacing w:val="6"/>
          <w:sz w:val="32"/>
          <w:szCs w:val="32"/>
          <w:highlight w:val="none"/>
        </w:rPr>
      </w:pPr>
    </w:p>
    <w:p>
      <w:pPr>
        <w:spacing w:line="360" w:lineRule="auto"/>
        <w:jc w:val="center"/>
        <w:rPr>
          <w:rFonts w:hint="eastAsia" w:ascii="宋体" w:hAnsi="宋体" w:eastAsia="宋体" w:cs="宋体"/>
          <w:b/>
          <w:color w:val="auto"/>
          <w:spacing w:val="6"/>
          <w:sz w:val="32"/>
          <w:szCs w:val="32"/>
          <w:highlight w:val="none"/>
        </w:rPr>
      </w:pPr>
    </w:p>
    <w:p>
      <w:pPr>
        <w:spacing w:line="360" w:lineRule="auto"/>
        <w:jc w:val="center"/>
        <w:rPr>
          <w:rFonts w:hint="eastAsia" w:ascii="宋体" w:hAnsi="宋体" w:eastAsia="宋体" w:cs="宋体"/>
          <w:b/>
          <w:color w:val="auto"/>
          <w:spacing w:val="6"/>
          <w:sz w:val="32"/>
          <w:szCs w:val="32"/>
          <w:highlight w:val="none"/>
        </w:rPr>
      </w:pPr>
    </w:p>
    <w:p>
      <w:pPr>
        <w:spacing w:line="360" w:lineRule="auto"/>
        <w:jc w:val="center"/>
        <w:rPr>
          <w:rFonts w:hint="eastAsia" w:ascii="宋体" w:hAnsi="宋体" w:eastAsia="宋体" w:cs="宋体"/>
          <w:b/>
          <w:color w:val="auto"/>
          <w:spacing w:val="6"/>
          <w:sz w:val="32"/>
          <w:szCs w:val="32"/>
          <w:highlight w:val="none"/>
        </w:rPr>
      </w:pPr>
    </w:p>
    <w:p>
      <w:pPr>
        <w:spacing w:line="360" w:lineRule="auto"/>
        <w:jc w:val="center"/>
        <w:rPr>
          <w:rFonts w:hint="eastAsia" w:ascii="宋体" w:hAnsi="宋体" w:eastAsia="宋体" w:cs="宋体"/>
          <w:b/>
          <w:color w:val="auto"/>
          <w:spacing w:val="6"/>
          <w:sz w:val="32"/>
          <w:szCs w:val="32"/>
          <w:highlight w:val="none"/>
        </w:rPr>
      </w:pPr>
    </w:p>
    <w:p>
      <w:pPr>
        <w:spacing w:line="360" w:lineRule="auto"/>
        <w:jc w:val="center"/>
        <w:rPr>
          <w:rFonts w:hint="eastAsia" w:ascii="宋体" w:hAnsi="宋体" w:eastAsia="宋体" w:cs="宋体"/>
          <w:b/>
          <w:color w:val="auto"/>
          <w:spacing w:val="6"/>
          <w:sz w:val="32"/>
          <w:szCs w:val="32"/>
          <w:highlight w:val="none"/>
        </w:rPr>
      </w:pPr>
    </w:p>
    <w:p>
      <w:pPr>
        <w:spacing w:line="360" w:lineRule="auto"/>
        <w:jc w:val="center"/>
        <w:rPr>
          <w:rFonts w:hint="eastAsia" w:ascii="宋体" w:hAnsi="宋体" w:eastAsia="宋体" w:cs="宋体"/>
          <w:b/>
          <w:color w:val="auto"/>
          <w:spacing w:val="6"/>
          <w:sz w:val="32"/>
          <w:szCs w:val="32"/>
          <w:highlight w:val="none"/>
        </w:rPr>
      </w:pPr>
    </w:p>
    <w:p>
      <w:pPr>
        <w:spacing w:line="360" w:lineRule="auto"/>
        <w:jc w:val="center"/>
        <w:rPr>
          <w:rFonts w:hint="eastAsia" w:ascii="宋体" w:hAnsi="宋体" w:eastAsia="宋体" w:cs="宋体"/>
          <w:b/>
          <w:color w:val="auto"/>
          <w:spacing w:val="6"/>
          <w:sz w:val="32"/>
          <w:szCs w:val="32"/>
          <w:highlight w:val="none"/>
        </w:rPr>
      </w:pPr>
    </w:p>
    <w:p>
      <w:pPr>
        <w:autoSpaceDE w:val="0"/>
        <w:autoSpaceDN w:val="0"/>
        <w:jc w:val="both"/>
        <w:rPr>
          <w:rFonts w:hint="eastAsia" w:ascii="宋体" w:hAnsi="宋体" w:eastAsia="宋体" w:cs="宋体"/>
          <w:b/>
          <w:color w:val="auto"/>
          <w:spacing w:val="6"/>
          <w:sz w:val="32"/>
          <w:szCs w:val="32"/>
          <w:highlight w:val="none"/>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2</w:t>
      </w:r>
      <w:r>
        <w:rPr>
          <w:rFonts w:hint="eastAsia" w:ascii="宋体" w:hAnsi="宋体" w:eastAsia="宋体" w:cs="宋体"/>
          <w:b/>
          <w:color w:val="auto"/>
          <w:spacing w:val="6"/>
          <w:sz w:val="32"/>
          <w:szCs w:val="32"/>
          <w:highlight w:val="none"/>
        </w:rPr>
        <w:t>：</w:t>
      </w:r>
    </w:p>
    <w:p>
      <w:pPr>
        <w:autoSpaceDE w:val="0"/>
        <w:autoSpaceDN w:val="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业务专用章使用说明函</w:t>
      </w:r>
    </w:p>
    <w:p>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杭州临江环境能源有限公司：</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我方</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 xml:space="preserve"> (供应商全称)是中华人民共和国依法登记注册的合法企业，</w:t>
      </w:r>
      <w:r>
        <w:rPr>
          <w:rFonts w:hint="eastAsia" w:ascii="宋体" w:hAnsi="宋体" w:eastAsia="宋体" w:cs="宋体"/>
          <w:bCs/>
          <w:color w:val="auto"/>
          <w:sz w:val="24"/>
          <w:highlight w:val="none"/>
        </w:rPr>
        <w:t>在参加</w:t>
      </w:r>
      <w:r>
        <w:rPr>
          <w:rFonts w:hint="eastAsia" w:ascii="宋体" w:hAnsi="宋体" w:eastAsia="宋体" w:cs="宋体"/>
          <w:color w:val="auto"/>
          <w:sz w:val="24"/>
          <w:highlight w:val="none"/>
        </w:rPr>
        <w:t>你方组织的</w:t>
      </w:r>
      <w:r>
        <w:rPr>
          <w:rFonts w:hint="eastAsia" w:ascii="宋体" w:hAnsi="宋体" w:eastAsia="宋体" w:cs="宋体"/>
          <w:color w:val="auto"/>
          <w:sz w:val="24"/>
          <w:highlight w:val="none"/>
          <w:u w:val="single"/>
          <w:lang w:val="en-US" w:eastAsia="zh-CN"/>
        </w:rPr>
        <w:t>杭州市第三固废处置中心医疗废物高温蒸煮项目全过程跟踪审计及结算审计服务采购（重新询价）</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default" w:ascii="宋体" w:hAnsi="宋体" w:eastAsia="宋体" w:cs="宋体"/>
          <w:color w:val="auto"/>
          <w:sz w:val="24"/>
          <w:highlight w:val="none"/>
          <w:u w:val="single"/>
          <w:lang w:val="en-US" w:eastAsia="zh-CN"/>
        </w:rPr>
        <w:t>202310011</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响应活动中作如下说明：</w:t>
      </w:r>
      <w:r>
        <w:rPr>
          <w:rFonts w:hint="eastAsia" w:ascii="宋体" w:hAnsi="宋体" w:eastAsia="宋体" w:cs="宋体"/>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特此说明。</w:t>
      </w:r>
    </w:p>
    <w:p>
      <w:pPr>
        <w:spacing w:line="360" w:lineRule="auto"/>
        <w:ind w:firstLine="494"/>
        <w:rPr>
          <w:rFonts w:hint="eastAsia" w:ascii="宋体" w:hAnsi="宋体" w:eastAsia="宋体" w:cs="宋体"/>
          <w:color w:val="auto"/>
          <w:sz w:val="24"/>
          <w:highlight w:val="none"/>
        </w:rPr>
      </w:pPr>
    </w:p>
    <w:p>
      <w:pPr>
        <w:spacing w:line="360" w:lineRule="auto"/>
        <w:ind w:firstLine="494"/>
        <w:rPr>
          <w:rFonts w:hint="eastAsia" w:ascii="宋体" w:hAnsi="宋体" w:eastAsia="宋体" w:cs="宋体"/>
          <w:color w:val="auto"/>
          <w:sz w:val="24"/>
          <w:highlight w:val="none"/>
        </w:rPr>
      </w:pPr>
    </w:p>
    <w:p>
      <w:pPr>
        <w:spacing w:line="360" w:lineRule="auto"/>
        <w:ind w:firstLine="494"/>
        <w:rPr>
          <w:rFonts w:hint="eastAsia" w:ascii="宋体" w:hAnsi="宋体" w:eastAsia="宋体" w:cs="宋体"/>
          <w:color w:val="auto"/>
          <w:sz w:val="24"/>
          <w:highlight w:val="none"/>
        </w:rPr>
      </w:pPr>
    </w:p>
    <w:p>
      <w:pPr>
        <w:spacing w:line="360" w:lineRule="auto"/>
        <w:ind w:firstLine="494"/>
        <w:rPr>
          <w:rFonts w:hint="eastAsia" w:ascii="宋体" w:hAnsi="宋体" w:eastAsia="宋体" w:cs="宋体"/>
          <w:color w:val="auto"/>
          <w:sz w:val="24"/>
          <w:highlight w:val="none"/>
        </w:rPr>
      </w:pPr>
    </w:p>
    <w:p>
      <w:pPr>
        <w:spacing w:line="360" w:lineRule="auto"/>
        <w:ind w:right="480"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供应商（法定名称章）：</w:t>
      </w:r>
    </w:p>
    <w:p>
      <w:pPr>
        <w:ind w:right="1440" w:firstLine="49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pP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w:t>
      </w:r>
    </w:p>
    <w:p>
      <w:pPr>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ascii="宋体" w:hAnsi="宋体" w:eastAsia="宋体" w:cs="宋体"/>
          <w:color w:val="auto"/>
          <w:sz w:val="24"/>
          <w:highlight w:val="none"/>
        </w:rPr>
        <w:t>供应商法定名称章（印模）               供应商“XX专用章”（印模）</w:t>
      </w:r>
    </w:p>
    <w:p>
      <w:pPr>
        <w:autoSpaceDE w:val="0"/>
        <w:autoSpaceDN w:val="0"/>
        <w:jc w:val="center"/>
        <w:rPr>
          <w:rFonts w:hint="eastAsia" w:ascii="宋体" w:hAnsi="宋体" w:eastAsia="宋体" w:cs="宋体"/>
          <w:b/>
          <w:color w:val="auto"/>
          <w:spacing w:val="6"/>
          <w:sz w:val="32"/>
          <w:szCs w:val="32"/>
          <w:highlight w:val="none"/>
        </w:rPr>
      </w:pPr>
    </w:p>
    <w:p>
      <w:pPr>
        <w:autoSpaceDE w:val="0"/>
        <w:autoSpaceDN w:val="0"/>
        <w:jc w:val="center"/>
        <w:rPr>
          <w:rFonts w:hint="eastAsia" w:ascii="宋体" w:hAnsi="宋体" w:eastAsia="宋体" w:cs="宋体"/>
          <w:b/>
          <w:color w:val="auto"/>
          <w:spacing w:val="6"/>
          <w:sz w:val="32"/>
          <w:szCs w:val="32"/>
          <w:highlight w:val="none"/>
        </w:rPr>
      </w:pPr>
    </w:p>
    <w:p>
      <w:pPr>
        <w:autoSpaceDE w:val="0"/>
        <w:autoSpaceDN w:val="0"/>
        <w:jc w:val="center"/>
        <w:rPr>
          <w:rFonts w:hint="eastAsia" w:ascii="宋体" w:hAnsi="宋体" w:eastAsia="宋体" w:cs="宋体"/>
          <w:b/>
          <w:color w:val="auto"/>
          <w:spacing w:val="6"/>
          <w:sz w:val="32"/>
          <w:szCs w:val="32"/>
          <w:highlight w:val="none"/>
        </w:rPr>
      </w:pPr>
    </w:p>
    <w:p>
      <w:pPr>
        <w:autoSpaceDE w:val="0"/>
        <w:autoSpaceDN w:val="0"/>
        <w:jc w:val="center"/>
        <w:rPr>
          <w:rFonts w:hint="eastAsia" w:ascii="宋体" w:hAnsi="宋体" w:eastAsia="宋体" w:cs="宋体"/>
          <w:b/>
          <w:color w:val="auto"/>
          <w:spacing w:val="6"/>
          <w:sz w:val="32"/>
          <w:szCs w:val="32"/>
          <w:highlight w:val="none"/>
        </w:rPr>
      </w:pPr>
    </w:p>
    <w:p>
      <w:pPr>
        <w:autoSpaceDE w:val="0"/>
        <w:autoSpaceDN w:val="0"/>
        <w:jc w:val="center"/>
        <w:rPr>
          <w:rFonts w:hint="eastAsia" w:ascii="宋体" w:hAnsi="宋体" w:eastAsia="宋体" w:cs="宋体"/>
          <w:b/>
          <w:color w:val="auto"/>
          <w:spacing w:val="6"/>
          <w:sz w:val="32"/>
          <w:szCs w:val="32"/>
          <w:highlight w:val="none"/>
        </w:rPr>
      </w:pPr>
    </w:p>
    <w:p>
      <w:pPr>
        <w:autoSpaceDE w:val="0"/>
        <w:autoSpaceDN w:val="0"/>
        <w:jc w:val="center"/>
        <w:rPr>
          <w:rFonts w:hint="eastAsia" w:ascii="宋体" w:hAnsi="宋体" w:eastAsia="宋体" w:cs="宋体"/>
          <w:b/>
          <w:color w:val="auto"/>
          <w:spacing w:val="6"/>
          <w:sz w:val="32"/>
          <w:szCs w:val="32"/>
          <w:highlight w:val="none"/>
        </w:rPr>
      </w:pPr>
    </w:p>
    <w:p>
      <w:pPr>
        <w:autoSpaceDE w:val="0"/>
        <w:autoSpaceDN w:val="0"/>
        <w:jc w:val="center"/>
        <w:rPr>
          <w:rFonts w:hint="eastAsia" w:ascii="宋体" w:hAnsi="宋体" w:eastAsia="宋体" w:cs="宋体"/>
          <w:b/>
          <w:color w:val="auto"/>
          <w:spacing w:val="6"/>
          <w:sz w:val="32"/>
          <w:szCs w:val="32"/>
          <w:highlight w:val="none"/>
        </w:rPr>
      </w:pPr>
    </w:p>
    <w:p>
      <w:pPr>
        <w:autoSpaceDE w:val="0"/>
        <w:autoSpaceDN w:val="0"/>
        <w:jc w:val="center"/>
        <w:rPr>
          <w:rFonts w:hint="eastAsia" w:ascii="宋体" w:hAnsi="宋体" w:eastAsia="宋体" w:cs="宋体"/>
          <w:b/>
          <w:color w:val="auto"/>
          <w:spacing w:val="6"/>
          <w:sz w:val="32"/>
          <w:szCs w:val="32"/>
          <w:highlight w:val="none"/>
        </w:rPr>
      </w:pPr>
    </w:p>
    <w:p>
      <w:pPr>
        <w:autoSpaceDE w:val="0"/>
        <w:autoSpaceDN w:val="0"/>
        <w:rPr>
          <w:rFonts w:hint="eastAsia" w:ascii="宋体" w:hAnsi="宋体" w:eastAsia="宋体" w:cs="宋体"/>
          <w:b/>
          <w:color w:val="auto"/>
          <w:spacing w:val="6"/>
          <w:sz w:val="32"/>
          <w:szCs w:val="32"/>
          <w:highlight w:val="none"/>
        </w:rPr>
      </w:pPr>
    </w:p>
    <w:p>
      <w:pPr>
        <w:autoSpaceDE w:val="0"/>
        <w:autoSpaceDN w:val="0"/>
        <w:rPr>
          <w:rFonts w:hint="eastAsia" w:ascii="宋体" w:hAnsi="宋体" w:eastAsia="宋体" w:cs="宋体"/>
          <w:b/>
          <w:color w:val="auto"/>
          <w:spacing w:val="6"/>
          <w:sz w:val="32"/>
          <w:szCs w:val="32"/>
          <w:highlight w:val="none"/>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3</w:t>
      </w:r>
      <w:r>
        <w:rPr>
          <w:rFonts w:hint="eastAsia" w:ascii="宋体" w:hAnsi="宋体" w:eastAsia="宋体" w:cs="宋体"/>
          <w:b/>
          <w:color w:val="auto"/>
          <w:spacing w:val="6"/>
          <w:sz w:val="32"/>
          <w:szCs w:val="32"/>
          <w:highlight w:val="none"/>
        </w:rPr>
        <w:t>：</w:t>
      </w:r>
    </w:p>
    <w:p>
      <w:pPr>
        <w:snapToGri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分包意向协议</w:t>
      </w:r>
    </w:p>
    <w:p>
      <w:pPr>
        <w:widowControl/>
        <w:spacing w:line="360" w:lineRule="auto"/>
        <w:ind w:firstLine="120" w:firstLine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成交后以分包方式履行合同的，提供分包意向协议；采购人不同意分包或者供应商成交后不以分包方式履行合同的，则不需要提供。</w:t>
      </w:r>
      <w:r>
        <w:rPr>
          <w:rFonts w:hint="eastAsia" w:ascii="宋体" w:hAnsi="宋体" w:eastAsia="宋体" w:cs="宋体"/>
          <w:color w:val="auto"/>
          <w:sz w:val="24"/>
          <w:highlight w:val="none"/>
        </w:rPr>
        <w:t>）</w:t>
      </w:r>
    </w:p>
    <w:p>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（供应商名称）</w:t>
      </w:r>
      <w:r>
        <w:rPr>
          <w:rFonts w:hint="eastAsia" w:ascii="宋体" w:hAnsi="宋体" w:eastAsia="宋体" w:cs="宋体"/>
          <w:color w:val="auto"/>
          <w:kern w:val="0"/>
          <w:sz w:val="24"/>
          <w:highlight w:val="none"/>
          <w:lang w:val="zh-CN"/>
        </w:rPr>
        <w:t>若成为</w:t>
      </w:r>
      <w:r>
        <w:rPr>
          <w:rFonts w:hint="eastAsia" w:ascii="宋体" w:hAnsi="宋体" w:eastAsia="宋体" w:cs="宋体"/>
          <w:color w:val="auto"/>
          <w:sz w:val="24"/>
          <w:highlight w:val="none"/>
          <w:lang w:val="en-US"/>
        </w:rPr>
        <w:t xml:space="preserve"> </w:t>
      </w:r>
      <w:r>
        <w:rPr>
          <w:rFonts w:hint="eastAsia" w:ascii="宋体" w:hAnsi="宋体" w:eastAsia="宋体" w:cs="宋体"/>
          <w:color w:val="auto"/>
          <w:sz w:val="24"/>
          <w:highlight w:val="none"/>
          <w:u w:val="single"/>
          <w:lang w:val="en-US"/>
        </w:rPr>
        <w:t>杭州市第三固废处置中心医疗废物高温蒸煮项目全过程跟踪审计及结算审计服务采购</w:t>
      </w:r>
      <w:r>
        <w:rPr>
          <w:rFonts w:hint="eastAsia" w:ascii="宋体" w:hAnsi="宋体" w:eastAsia="宋体" w:cs="宋体"/>
          <w:color w:val="auto"/>
          <w:sz w:val="24"/>
          <w:highlight w:val="none"/>
          <w:u w:val="single"/>
          <w:lang w:val="en-US" w:eastAsia="zh-CN"/>
        </w:rPr>
        <w:t>（重新询价）</w:t>
      </w:r>
      <w:r>
        <w:rPr>
          <w:rFonts w:hint="eastAsia" w:ascii="宋体" w:hAnsi="宋体" w:eastAsia="宋体" w:cs="宋体"/>
          <w:color w:val="auto"/>
          <w:sz w:val="24"/>
          <w:highlight w:val="none"/>
        </w:rPr>
        <w:t>【项目编号：】</w:t>
      </w:r>
      <w:r>
        <w:rPr>
          <w:rFonts w:hint="eastAsia" w:ascii="宋体" w:hAnsi="宋体" w:eastAsia="宋体" w:cs="宋体"/>
          <w:color w:val="auto"/>
          <w:kern w:val="0"/>
          <w:sz w:val="24"/>
          <w:highlight w:val="none"/>
          <w:lang w:val="zh-CN"/>
        </w:rPr>
        <w:t>的成交供应商，将依法采取分包方式履行合同。</w:t>
      </w:r>
      <w:r>
        <w:rPr>
          <w:rFonts w:hint="eastAsia" w:ascii="宋体" w:hAnsi="宋体" w:eastAsia="宋体" w:cs="宋体"/>
          <w:color w:val="auto"/>
          <w:kern w:val="0"/>
          <w:sz w:val="24"/>
          <w:highlight w:val="none"/>
          <w:u w:val="single"/>
        </w:rPr>
        <w:t>（供应商名称）</w:t>
      </w:r>
      <w:r>
        <w:rPr>
          <w:rFonts w:hint="eastAsia" w:ascii="宋体" w:hAnsi="宋体" w:eastAsia="宋体" w:cs="宋体"/>
          <w:color w:val="auto"/>
          <w:kern w:val="0"/>
          <w:sz w:val="24"/>
          <w:highlight w:val="none"/>
        </w:rPr>
        <w:t>与</w:t>
      </w:r>
      <w:r>
        <w:rPr>
          <w:rFonts w:hint="eastAsia" w:ascii="宋体" w:hAnsi="宋体" w:eastAsia="宋体" w:cs="宋体"/>
          <w:color w:val="auto"/>
          <w:kern w:val="0"/>
          <w:sz w:val="24"/>
          <w:highlight w:val="none"/>
          <w:u w:val="single"/>
        </w:rPr>
        <w:t>（所有分包供应商名称）</w:t>
      </w:r>
      <w:r>
        <w:rPr>
          <w:rFonts w:hint="eastAsia" w:ascii="宋体" w:hAnsi="宋体" w:eastAsia="宋体" w:cs="宋体"/>
          <w:color w:val="auto"/>
          <w:kern w:val="0"/>
          <w:sz w:val="24"/>
          <w:highlight w:val="none"/>
        </w:rPr>
        <w:t>达成分包意向协议</w:t>
      </w:r>
      <w:r>
        <w:rPr>
          <w:rFonts w:hint="eastAsia" w:ascii="宋体" w:hAnsi="宋体" w:eastAsia="宋体" w:cs="宋体"/>
          <w:color w:val="auto"/>
          <w:kern w:val="0"/>
          <w:sz w:val="24"/>
          <w:highlight w:val="none"/>
          <w:lang w:val="zh-CN"/>
        </w:rPr>
        <w:t xml:space="preserve">。 </w:t>
      </w:r>
    </w:p>
    <w:p>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一、分包标的及数量</w:t>
      </w:r>
    </w:p>
    <w:p>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（供应商名称）</w:t>
      </w:r>
      <w:r>
        <w:rPr>
          <w:rFonts w:hint="eastAsia" w:ascii="宋体" w:hAnsi="宋体" w:eastAsia="宋体" w:cs="宋体"/>
          <w:color w:val="auto"/>
          <w:kern w:val="0"/>
          <w:sz w:val="24"/>
          <w:highlight w:val="none"/>
          <w:lang w:val="zh-CN"/>
        </w:rPr>
        <w:t>将</w:t>
      </w:r>
      <w:r>
        <w:rPr>
          <w:rFonts w:hint="eastAsia" w:ascii="宋体" w:hAnsi="宋体" w:eastAsia="宋体" w:cs="宋体"/>
          <w:color w:val="auto"/>
          <w:kern w:val="0"/>
          <w:sz w:val="24"/>
          <w:highlight w:val="none"/>
          <w:u w:val="single"/>
        </w:rPr>
        <w:t xml:space="preserve"> XX工作内容   </w:t>
      </w:r>
      <w:r>
        <w:rPr>
          <w:rFonts w:hint="eastAsia" w:ascii="宋体" w:hAnsi="宋体" w:eastAsia="宋体" w:cs="宋体"/>
          <w:color w:val="auto"/>
          <w:sz w:val="24"/>
          <w:highlight w:val="none"/>
        </w:rPr>
        <w:t>分包给</w:t>
      </w:r>
      <w:r>
        <w:rPr>
          <w:rFonts w:hint="eastAsia" w:ascii="宋体" w:hAnsi="宋体" w:eastAsia="宋体" w:cs="宋体"/>
          <w:color w:val="auto"/>
          <w:kern w:val="0"/>
          <w:sz w:val="24"/>
          <w:highlight w:val="none"/>
          <w:u w:val="single"/>
        </w:rPr>
        <w:t>（分包供应商1名称）</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rPr>
        <w:t>（分包供应商2名称），</w:t>
      </w:r>
      <w:r>
        <w:rPr>
          <w:rFonts w:hint="eastAsia" w:ascii="宋体" w:hAnsi="宋体" w:eastAsia="宋体" w:cs="宋体"/>
          <w:color w:val="auto"/>
          <w:kern w:val="0"/>
          <w:sz w:val="24"/>
          <w:highlight w:val="none"/>
          <w:lang w:val="zh-CN"/>
        </w:rPr>
        <w:t>具备承</w:t>
      </w:r>
      <w:r>
        <w:rPr>
          <w:rFonts w:hint="eastAsia" w:ascii="宋体" w:hAnsi="宋体" w:eastAsia="宋体" w:cs="宋体"/>
          <w:color w:val="auto"/>
          <w:kern w:val="0"/>
          <w:sz w:val="24"/>
          <w:highlight w:val="none"/>
        </w:rPr>
        <w:t>担</w:t>
      </w:r>
      <w:r>
        <w:rPr>
          <w:rFonts w:hint="eastAsia" w:ascii="宋体" w:hAnsi="宋体" w:eastAsia="宋体" w:cs="宋体"/>
          <w:color w:val="auto"/>
          <w:kern w:val="0"/>
          <w:sz w:val="24"/>
          <w:highlight w:val="none"/>
          <w:u w:val="single"/>
          <w:lang w:val="zh-CN"/>
        </w:rPr>
        <w:t>XX工作内容</w:t>
      </w:r>
      <w:r>
        <w:rPr>
          <w:rFonts w:hint="eastAsia" w:ascii="宋体" w:hAnsi="宋体" w:eastAsia="宋体" w:cs="宋体"/>
          <w:color w:val="auto"/>
          <w:kern w:val="0"/>
          <w:sz w:val="24"/>
          <w:highlight w:val="none"/>
          <w:lang w:val="zh-CN"/>
        </w:rPr>
        <w:t>相应资质条件且不得再次分包；</w:t>
      </w:r>
    </w:p>
    <w:p>
      <w:pPr>
        <w:pStyle w:val="4"/>
        <w:tabs>
          <w:tab w:val="left" w:pos="432"/>
          <w:tab w:val="left" w:pos="864"/>
          <w:tab w:val="left" w:pos="900"/>
        </w:tabs>
        <w:ind w:left="664" w:leftChars="316" w:firstLine="229" w:firstLineChars="9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二、分包工作履行期限、地点、方式</w:t>
      </w:r>
    </w:p>
    <w:p>
      <w:pPr>
        <w:snapToGrid w:val="0"/>
        <w:spacing w:line="360" w:lineRule="auto"/>
        <w:ind w:firstLine="576"/>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三、质量</w:t>
      </w:r>
    </w:p>
    <w:p>
      <w:pPr>
        <w:snapToGrid w:val="0"/>
        <w:spacing w:line="360" w:lineRule="auto"/>
        <w:ind w:firstLine="576"/>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四、价款或者报酬</w:t>
      </w:r>
    </w:p>
    <w:p>
      <w:pPr>
        <w:snapToGrid w:val="0"/>
        <w:spacing w:line="360" w:lineRule="auto"/>
        <w:ind w:firstLine="576"/>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五、违约责任</w:t>
      </w:r>
    </w:p>
    <w:p>
      <w:pPr>
        <w:snapToGrid w:val="0"/>
        <w:spacing w:line="360" w:lineRule="auto"/>
        <w:ind w:firstLine="576"/>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六、争议解决的办法</w:t>
      </w:r>
    </w:p>
    <w:p>
      <w:pPr>
        <w:snapToGrid w:val="0"/>
        <w:spacing w:line="360" w:lineRule="auto"/>
        <w:ind w:firstLine="576"/>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pPr>
        <w:snapToGrid w:val="0"/>
        <w:spacing w:line="360" w:lineRule="auto"/>
        <w:ind w:left="5758" w:leftChars="342" w:hanging="5040" w:hanging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供应商名称(签名)：</w:t>
      </w:r>
    </w:p>
    <w:p>
      <w:pPr>
        <w:snapToGrid w:val="0"/>
        <w:spacing w:line="360" w:lineRule="auto"/>
        <w:ind w:firstLine="4560" w:firstLineChars="19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分包供应商名称：(签名/公章)：</w:t>
      </w:r>
    </w:p>
    <w:p>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pPr>
        <w:autoSpaceDE w:val="0"/>
        <w:autoSpaceDN w:val="0"/>
        <w:jc w:val="center"/>
        <w:rPr>
          <w:rFonts w:hint="eastAsia" w:ascii="宋体" w:hAnsi="宋体" w:eastAsia="宋体" w:cs="宋体"/>
          <w:b/>
          <w:color w:val="auto"/>
          <w:highlight w:val="none"/>
        </w:rPr>
      </w:pPr>
      <w:r>
        <w:rPr>
          <w:rFonts w:hint="eastAsia" w:ascii="宋体" w:hAnsi="宋体" w:eastAsia="宋体" w:cs="宋体"/>
          <w:color w:val="auto"/>
          <w:kern w:val="0"/>
          <w:sz w:val="24"/>
          <w:highlight w:val="none"/>
          <w:lang w:val="zh-CN"/>
        </w:rPr>
        <w:t xml:space="preserve">                                        日期：  年  月   日</w:t>
      </w:r>
    </w:p>
    <w:p>
      <w:pPr>
        <w:pStyle w:val="2"/>
        <w:rPr>
          <w:rFonts w:hint="eastAsia" w:ascii="宋体" w:hAnsi="宋体" w:eastAsia="宋体" w:cs="宋体"/>
          <w:color w:val="auto"/>
          <w:highlight w:val="none"/>
        </w:rPr>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A7CEA3B7"/>
    <w:multiLevelType w:val="singleLevel"/>
    <w:tmpl w:val="A7CEA3B7"/>
    <w:lvl w:ilvl="0" w:tentative="0">
      <w:start w:val="3"/>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23E1286"/>
    <w:rsid w:val="04E634F4"/>
    <w:rsid w:val="05150472"/>
    <w:rsid w:val="051D57BD"/>
    <w:rsid w:val="056A0CCD"/>
    <w:rsid w:val="0748606E"/>
    <w:rsid w:val="0805754C"/>
    <w:rsid w:val="08670640"/>
    <w:rsid w:val="089A26A1"/>
    <w:rsid w:val="08E37A2F"/>
    <w:rsid w:val="09EC7123"/>
    <w:rsid w:val="09ED56C9"/>
    <w:rsid w:val="0AA831A5"/>
    <w:rsid w:val="0C492847"/>
    <w:rsid w:val="0E1750A1"/>
    <w:rsid w:val="0F095788"/>
    <w:rsid w:val="0F81598B"/>
    <w:rsid w:val="10016A6A"/>
    <w:rsid w:val="10BE08E9"/>
    <w:rsid w:val="112C6294"/>
    <w:rsid w:val="1157552B"/>
    <w:rsid w:val="14521AA0"/>
    <w:rsid w:val="166F3635"/>
    <w:rsid w:val="17993104"/>
    <w:rsid w:val="185A544F"/>
    <w:rsid w:val="18890233"/>
    <w:rsid w:val="198737C7"/>
    <w:rsid w:val="19DC6BDA"/>
    <w:rsid w:val="1AA56FDE"/>
    <w:rsid w:val="1B0F77D8"/>
    <w:rsid w:val="1B7913A6"/>
    <w:rsid w:val="1D2818B5"/>
    <w:rsid w:val="1F457921"/>
    <w:rsid w:val="212C20C9"/>
    <w:rsid w:val="21677697"/>
    <w:rsid w:val="227A1545"/>
    <w:rsid w:val="24F22D68"/>
    <w:rsid w:val="284A39BF"/>
    <w:rsid w:val="2A6366FF"/>
    <w:rsid w:val="2B32649C"/>
    <w:rsid w:val="2C01630B"/>
    <w:rsid w:val="2C270527"/>
    <w:rsid w:val="2C4141D8"/>
    <w:rsid w:val="2CC34E50"/>
    <w:rsid w:val="2F1F33A8"/>
    <w:rsid w:val="2F5836E9"/>
    <w:rsid w:val="30213395"/>
    <w:rsid w:val="304A7E50"/>
    <w:rsid w:val="314B6E80"/>
    <w:rsid w:val="32843E96"/>
    <w:rsid w:val="328B5243"/>
    <w:rsid w:val="33F21444"/>
    <w:rsid w:val="36162BCB"/>
    <w:rsid w:val="36AC0C86"/>
    <w:rsid w:val="37514AF4"/>
    <w:rsid w:val="377C0298"/>
    <w:rsid w:val="37F61CA1"/>
    <w:rsid w:val="39C31C6C"/>
    <w:rsid w:val="3C283344"/>
    <w:rsid w:val="3C485F9D"/>
    <w:rsid w:val="3C6F123F"/>
    <w:rsid w:val="3C7C12AE"/>
    <w:rsid w:val="3C7C70D7"/>
    <w:rsid w:val="3E0C6463"/>
    <w:rsid w:val="3F866302"/>
    <w:rsid w:val="403E57B7"/>
    <w:rsid w:val="41695ACD"/>
    <w:rsid w:val="4179370E"/>
    <w:rsid w:val="42112513"/>
    <w:rsid w:val="43244A8B"/>
    <w:rsid w:val="43496F4C"/>
    <w:rsid w:val="435518AD"/>
    <w:rsid w:val="437A2DA4"/>
    <w:rsid w:val="43E41F85"/>
    <w:rsid w:val="452877AC"/>
    <w:rsid w:val="472961BF"/>
    <w:rsid w:val="4AE27CAC"/>
    <w:rsid w:val="4BAC48C9"/>
    <w:rsid w:val="4BD95C10"/>
    <w:rsid w:val="4BF66072"/>
    <w:rsid w:val="4CCD150F"/>
    <w:rsid w:val="4E261D0F"/>
    <w:rsid w:val="4FD65994"/>
    <w:rsid w:val="4FEB08B0"/>
    <w:rsid w:val="50886E1D"/>
    <w:rsid w:val="51EB3DCD"/>
    <w:rsid w:val="523875F5"/>
    <w:rsid w:val="52506204"/>
    <w:rsid w:val="53FA1DF3"/>
    <w:rsid w:val="54AB2D04"/>
    <w:rsid w:val="55B32794"/>
    <w:rsid w:val="571F3A0C"/>
    <w:rsid w:val="57F2034A"/>
    <w:rsid w:val="58235318"/>
    <w:rsid w:val="58266327"/>
    <w:rsid w:val="59121C77"/>
    <w:rsid w:val="59DE0E09"/>
    <w:rsid w:val="5A283DD0"/>
    <w:rsid w:val="5A3C4FB4"/>
    <w:rsid w:val="5ACD76EE"/>
    <w:rsid w:val="5B3D7F5F"/>
    <w:rsid w:val="5D77446E"/>
    <w:rsid w:val="5F0279C4"/>
    <w:rsid w:val="5F944466"/>
    <w:rsid w:val="608528DE"/>
    <w:rsid w:val="6139287F"/>
    <w:rsid w:val="62045801"/>
    <w:rsid w:val="62121B84"/>
    <w:rsid w:val="623E76F9"/>
    <w:rsid w:val="63CF15A0"/>
    <w:rsid w:val="64E9731B"/>
    <w:rsid w:val="673E5F91"/>
    <w:rsid w:val="678760E2"/>
    <w:rsid w:val="67D649B5"/>
    <w:rsid w:val="6A4E3ABD"/>
    <w:rsid w:val="6AE63D7E"/>
    <w:rsid w:val="6AED4D1A"/>
    <w:rsid w:val="6B462C2B"/>
    <w:rsid w:val="6B53575E"/>
    <w:rsid w:val="6BF22BA1"/>
    <w:rsid w:val="6C791B69"/>
    <w:rsid w:val="6D985493"/>
    <w:rsid w:val="6FC20538"/>
    <w:rsid w:val="700D088C"/>
    <w:rsid w:val="700E4F44"/>
    <w:rsid w:val="70173239"/>
    <w:rsid w:val="721A5B23"/>
    <w:rsid w:val="72B931C1"/>
    <w:rsid w:val="738D03F5"/>
    <w:rsid w:val="74CE5D00"/>
    <w:rsid w:val="760553A8"/>
    <w:rsid w:val="767E5B01"/>
    <w:rsid w:val="79EB254B"/>
    <w:rsid w:val="7AF4716D"/>
    <w:rsid w:val="7BA82ABD"/>
    <w:rsid w:val="7C662D96"/>
    <w:rsid w:val="7D797C2B"/>
    <w:rsid w:val="7D955BFE"/>
    <w:rsid w:val="7DAC6A56"/>
    <w:rsid w:val="7E834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paragraph" w:styleId="6">
    <w:name w:val="heading 5"/>
    <w:basedOn w:val="1"/>
    <w:next w:val="1"/>
    <w:qFormat/>
    <w:uiPriority w:val="0"/>
    <w:pPr>
      <w:keepNext/>
      <w:keepLines/>
      <w:tabs>
        <w:tab w:val="left" w:pos="1323"/>
      </w:tabs>
      <w:adjustRightInd w:val="0"/>
      <w:spacing w:before="120" w:after="60" w:line="0" w:lineRule="atLeast"/>
      <w:jc w:val="left"/>
      <w:textAlignment w:val="baseline"/>
      <w:outlineLvl w:val="4"/>
    </w:pPr>
    <w:rPr>
      <w:rFonts w:hAnsi="Times New Roman"/>
      <w:b/>
      <w:spacing w:val="20"/>
      <w:sz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1"/>
    <w:qFormat/>
    <w:uiPriority w:val="0"/>
    <w:pPr>
      <w:ind w:firstLine="420"/>
    </w:pPr>
    <w:rPr>
      <w:rFonts w:hAnsi="Times New Roman" w:cs="Times New Roman"/>
      <w:snapToGrid/>
      <w:szCs w:val="20"/>
    </w:rPr>
  </w:style>
  <w:style w:type="paragraph" w:styleId="7">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Body Text Indent"/>
    <w:basedOn w:val="1"/>
    <w:qFormat/>
    <w:uiPriority w:val="0"/>
    <w:pPr>
      <w:spacing w:line="480" w:lineRule="exact"/>
      <w:ind w:firstLine="480" w:firstLineChars="200"/>
    </w:pPr>
    <w:rPr>
      <w:rFonts w:ascii="宋体" w:hAnsi="宋体"/>
      <w:sz w:val="24"/>
    </w:rPr>
  </w:style>
  <w:style w:type="paragraph" w:styleId="9">
    <w:name w:val="Plain Text"/>
    <w:basedOn w:val="1"/>
    <w:next w:val="1"/>
    <w:qFormat/>
    <w:uiPriority w:val="0"/>
    <w:rPr>
      <w:rFonts w:ascii="宋体" w:hAnsi="Courier New"/>
      <w:szCs w:val="22"/>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pPr>
      <w:jc w:val="left"/>
    </w:pPr>
    <w:rPr>
      <w:b/>
      <w:caps/>
    </w:rPr>
  </w:style>
  <w:style w:type="paragraph" w:styleId="13">
    <w:name w:val="Subtitle"/>
    <w:basedOn w:val="1"/>
    <w:next w:val="1"/>
    <w:link w:val="32"/>
    <w:qFormat/>
    <w:uiPriority w:val="0"/>
    <w:pPr>
      <w:adjustRightInd w:val="0"/>
      <w:spacing w:before="240" w:after="60" w:line="312" w:lineRule="atLeast"/>
      <w:jc w:val="center"/>
      <w:textAlignment w:val="baseline"/>
      <w:outlineLvl w:val="1"/>
    </w:pPr>
    <w:rPr>
      <w:rFonts w:ascii="Arial" w:hAnsi="Arial"/>
      <w:b/>
      <w:kern w:val="28"/>
      <w:sz w:val="32"/>
    </w:rPr>
  </w:style>
  <w:style w:type="paragraph" w:styleId="14">
    <w:name w:val="toc 6"/>
    <w:basedOn w:val="1"/>
    <w:next w:val="1"/>
    <w:qFormat/>
    <w:uiPriority w:val="0"/>
    <w:pPr>
      <w:ind w:left="2100" w:leftChars="1000"/>
    </w:pPr>
  </w:style>
  <w:style w:type="paragraph" w:styleId="15">
    <w:name w:val="Normal (Web)"/>
    <w:basedOn w:val="1"/>
    <w:qFormat/>
    <w:uiPriority w:val="0"/>
    <w:pPr>
      <w:widowControl/>
      <w:spacing w:before="100" w:beforeAutospacing="1" w:after="100" w:afterAutospacing="1"/>
      <w:jc w:val="left"/>
    </w:pPr>
    <w:rPr>
      <w:rFonts w:hAnsi="宋体"/>
      <w:sz w:val="24"/>
      <w:szCs w:val="24"/>
    </w:rPr>
  </w:style>
  <w:style w:type="paragraph" w:styleId="16">
    <w:name w:val="Title"/>
    <w:basedOn w:val="1"/>
    <w:next w:val="1"/>
    <w:link w:val="34"/>
    <w:qFormat/>
    <w:uiPriority w:val="0"/>
    <w:pPr>
      <w:spacing w:before="240" w:after="60"/>
      <w:jc w:val="center"/>
      <w:outlineLvl w:val="0"/>
    </w:pPr>
    <w:rPr>
      <w:rFonts w:ascii="Cambria" w:hAnsi="Cambria"/>
      <w:b/>
      <w:bCs/>
      <w:sz w:val="32"/>
      <w:szCs w:val="32"/>
    </w:rPr>
  </w:style>
  <w:style w:type="table" w:styleId="18">
    <w:name w:val="Table Grid"/>
    <w:basedOn w:val="17"/>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0">
    <w:name w:val="Table Paragraph"/>
    <w:basedOn w:val="1"/>
    <w:qFormat/>
    <w:uiPriority w:val="1"/>
    <w:rPr>
      <w:rFonts w:ascii="宋体" w:hAnsi="宋体" w:eastAsia="宋体" w:cs="宋体"/>
      <w:lang w:val="zh-CN" w:bidi="zh-CN"/>
    </w:rPr>
  </w:style>
  <w:style w:type="paragraph" w:customStyle="1" w:styleId="21">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qFormat/>
    <w:uiPriority w:val="0"/>
    <w:pPr>
      <w:spacing w:line="360" w:lineRule="exact"/>
      <w:ind w:firstLine="200" w:firstLineChars="200"/>
    </w:pPr>
    <w:rPr>
      <w:rFonts w:ascii="Arial" w:hAnsi="Arial"/>
    </w:rPr>
  </w:style>
  <w:style w:type="paragraph" w:customStyle="1" w:styleId="23">
    <w:name w:val="正文2"/>
    <w:basedOn w:val="1"/>
    <w:qFormat/>
    <w:uiPriority w:val="0"/>
    <w:pPr>
      <w:spacing w:before="156" w:line="360" w:lineRule="auto"/>
      <w:ind w:firstLine="510" w:firstLineChars="200"/>
    </w:pPr>
    <w:rPr>
      <w:sz w:val="24"/>
      <w:szCs w:val="20"/>
    </w:rPr>
  </w:style>
  <w:style w:type="paragraph" w:customStyle="1" w:styleId="2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8"/>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qFormat/>
    <w:uiPriority w:val="0"/>
    <w:rPr>
      <w:rFonts w:ascii="宋体" w:hAnsi="Courier New"/>
      <w:kern w:val="0"/>
      <w:sz w:val="20"/>
      <w:szCs w:val="20"/>
    </w:rPr>
  </w:style>
  <w:style w:type="paragraph" w:customStyle="1" w:styleId="28">
    <w:name w:val="纯文本_0_0"/>
    <w:basedOn w:val="29"/>
    <w:qFormat/>
    <w:uiPriority w:val="0"/>
    <w:rPr>
      <w:rFonts w:ascii="宋体" w:hAnsi="Courier New"/>
      <w:szCs w:val="21"/>
    </w:rPr>
  </w:style>
  <w:style w:type="paragraph" w:customStyle="1" w:styleId="2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qFormat/>
    <w:uiPriority w:val="99"/>
    <w:pPr>
      <w:ind w:firstLine="420" w:firstLineChars="200"/>
    </w:pPr>
  </w:style>
  <w:style w:type="paragraph" w:customStyle="1" w:styleId="3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character" w:customStyle="1" w:styleId="32">
    <w:name w:val="副标题 Char"/>
    <w:link w:val="13"/>
    <w:qFormat/>
    <w:uiPriority w:val="11"/>
    <w:rPr>
      <w:rFonts w:ascii="Arial" w:hAnsi="Arial"/>
      <w:b/>
      <w:kern w:val="28"/>
      <w:sz w:val="32"/>
    </w:rPr>
  </w:style>
  <w:style w:type="paragraph" w:customStyle="1" w:styleId="33">
    <w:name w:val="p0"/>
    <w:basedOn w:val="1"/>
    <w:qFormat/>
    <w:uiPriority w:val="0"/>
    <w:pPr>
      <w:widowControl/>
    </w:pPr>
    <w:rPr>
      <w:szCs w:val="21"/>
    </w:rPr>
  </w:style>
  <w:style w:type="character" w:customStyle="1" w:styleId="34">
    <w:name w:val="标题 Char"/>
    <w:link w:val="16"/>
    <w:qFormat/>
    <w:uiPriority w:val="10"/>
    <w:rPr>
      <w:rFonts w:ascii="Cambria" w:hAnsi="Cambria"/>
      <w:b/>
      <w:bCs/>
      <w:sz w:val="32"/>
      <w:szCs w:val="32"/>
    </w:rPr>
  </w:style>
  <w:style w:type="paragraph" w:customStyle="1" w:styleId="35">
    <w:name w:val="纯文本4"/>
    <w:basedOn w:val="1"/>
    <w:qFormat/>
    <w:uiPriority w:val="0"/>
    <w:rPr>
      <w:rFonts w:hAnsi="Courier New"/>
      <w:sz w:val="2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33737</Words>
  <Characters>35447</Characters>
  <Lines>0</Lines>
  <Paragraphs>0</Paragraphs>
  <TotalTime>0</TotalTime>
  <ScaleCrop>false</ScaleCrop>
  <LinksUpToDate>false</LinksUpToDate>
  <CharactersWithSpaces>39472</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叶钐湖</cp:lastModifiedBy>
  <dcterms:modified xsi:type="dcterms:W3CDTF">2023-11-01T02:55:10Z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A1ED29D5195F42DC88B15D6E555041E6</vt:lpwstr>
  </property>
</Properties>
</file>