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液碱</w:t>
      </w:r>
      <w:r>
        <w:rPr>
          <w:rFonts w:hint="eastAsia" w:cs="宋体" w:asciiTheme="minorEastAsia" w:hAnsiTheme="minorEastAsia"/>
          <w:sz w:val="48"/>
          <w:szCs w:val="48"/>
          <w:u w:val="single"/>
        </w:rPr>
        <w:t>采购</w:t>
      </w:r>
      <w:r>
        <w:rPr>
          <w:rFonts w:hint="eastAsia" w:cs="宋体" w:asciiTheme="minorEastAsia" w:hAnsiTheme="minorEastAsia"/>
          <w:sz w:val="48"/>
          <w:szCs w:val="48"/>
          <w:u w:val="single"/>
          <w:lang w:eastAsia="zh-CN"/>
        </w:rPr>
        <w:t>（</w:t>
      </w:r>
      <w:r>
        <w:rPr>
          <w:rFonts w:hint="eastAsia" w:cs="宋体" w:asciiTheme="minorEastAsia" w:hAnsiTheme="minorEastAsia"/>
          <w:sz w:val="48"/>
          <w:szCs w:val="48"/>
          <w:u w:val="single"/>
          <w:lang w:val="en-US" w:eastAsia="zh-CN"/>
        </w:rPr>
        <w:t>3个月用量</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202311015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液碱</w:t>
      </w:r>
      <w:r>
        <w:rPr>
          <w:rFonts w:hint="eastAsia" w:cs="仿宋" w:asciiTheme="minorEastAsia" w:hAnsiTheme="minorEastAsia"/>
          <w:sz w:val="24"/>
          <w:u w:val="single"/>
        </w:rPr>
        <w:t>采购项目</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3个月用量</w:t>
      </w:r>
      <w:r>
        <w:rPr>
          <w:rFonts w:hint="eastAsia" w:cs="仿宋" w:asciiTheme="minorEastAsia" w:hAnsiTheme="minorEastAsia"/>
          <w:sz w:val="24"/>
          <w:u w:val="single"/>
          <w:lang w:eastAsia="zh-CN"/>
        </w:rPr>
        <w:t>）</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202311015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液碱</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3个月用量</w:t>
      </w:r>
      <w:r>
        <w:rPr>
          <w:rFonts w:hint="eastAsia" w:cs="仿宋" w:asciiTheme="minorEastAsia" w:hAnsiTheme="minorEastAsia"/>
          <w:sz w:val="24"/>
          <w:u w:val="single"/>
          <w:lang w:eastAsia="zh-CN"/>
        </w:rPr>
        <w:t>）</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193.75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1550吨液碱</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合同签订起3个月</w:t>
      </w:r>
      <w:r>
        <w:rPr>
          <w:rFonts w:hint="eastAsia" w:cs="仿宋" w:asciiTheme="minorEastAsia" w:hAnsiTheme="minorEastAsia"/>
          <w:sz w:val="24"/>
          <w:u w:val="single"/>
          <w:lang w:eastAsia="zh-CN"/>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供应商</w:t>
      </w:r>
      <w:r>
        <w:rPr>
          <w:rFonts w:hint="eastAsia" w:cs="仿宋" w:asciiTheme="minorEastAsia" w:hAnsiTheme="minorEastAsia"/>
          <w:bCs/>
          <w:sz w:val="24"/>
        </w:rPr>
        <w:t>营业执照的经营范围须含液碱生产或销售等相关销售资质</w:t>
      </w:r>
      <w:r>
        <w:rPr>
          <w:rFonts w:hint="eastAsia" w:cs="仿宋" w:asciiTheme="minorEastAsia" w:hAnsiTheme="minorEastAsia"/>
          <w:bCs/>
          <w:sz w:val="24"/>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3</w:t>
      </w:r>
      <w:r>
        <w:rPr>
          <w:rFonts w:hint="eastAsia" w:cs="仿宋" w:asciiTheme="minorEastAsia" w:hAnsiTheme="minorEastAsia"/>
          <w:bCs/>
          <w:sz w:val="24"/>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液碱</w:t>
      </w:r>
      <w:r>
        <w:rPr>
          <w:rFonts w:hint="eastAsia" w:cs="仿宋" w:asciiTheme="minorEastAsia" w:hAnsiTheme="minorEastAsia"/>
          <w:bCs/>
          <w:sz w:val="24"/>
          <w:highlight w:val="none"/>
          <w:u w:val="single"/>
        </w:rPr>
        <w:t>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17</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38000</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2023年临江公司液碱采购项目（3个月用量）</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液碱</w:t>
      </w:r>
      <w:r>
        <w:rPr>
          <w:rFonts w:hint="eastAsia"/>
          <w:lang w:val="en-US"/>
        </w:rPr>
        <w:t>，具体如下：</w:t>
      </w:r>
    </w:p>
    <w:tbl>
      <w:tblPr>
        <w:tblStyle w:val="16"/>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04"/>
        <w:gridCol w:w="2973"/>
        <w:gridCol w:w="972"/>
        <w:gridCol w:w="106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973"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技术参数</w:t>
            </w:r>
          </w:p>
        </w:tc>
        <w:tc>
          <w:tcPr>
            <w:tcW w:w="97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6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29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66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04"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液碱</w:t>
            </w:r>
          </w:p>
        </w:tc>
        <w:tc>
          <w:tcPr>
            <w:tcW w:w="2973"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本次采购的液碱为焚烧、水处理、物化、全厂除臭系统等单元生产药剂</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NaOH≥30%，Fe2O3≤0.001%，Na2CO3≤0.2%，NaCL≤0.008%</w:t>
            </w:r>
          </w:p>
        </w:tc>
        <w:tc>
          <w:tcPr>
            <w:tcW w:w="972"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吨</w:t>
            </w:r>
          </w:p>
        </w:tc>
        <w:tc>
          <w:tcPr>
            <w:tcW w:w="106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1550</w:t>
            </w:r>
          </w:p>
        </w:tc>
        <w:tc>
          <w:tcPr>
            <w:tcW w:w="129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snapToGrid w:val="0"/>
                <w:szCs w:val="21"/>
                <w:lang w:val="en-US" w:eastAsia="zh-CN"/>
              </w:rPr>
              <w:t xml:space="preserve">每次以槽罐车运输，20吨/车 </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eastAsiaTheme="minorEastAsia"/>
          <w:lang w:val="en-US" w:eastAsia="zh-CN"/>
        </w:rPr>
      </w:pPr>
      <w:r>
        <w:rPr>
          <w:rFonts w:hint="eastAsia"/>
          <w:lang w:val="en-US"/>
        </w:rPr>
        <w:t>1.合同期限：</w:t>
      </w:r>
      <w:r>
        <w:rPr>
          <w:rFonts w:hint="eastAsia"/>
          <w:lang w:val="en-US" w:eastAsia="zh-CN"/>
        </w:rPr>
        <w:t>暂定3个月。</w:t>
      </w:r>
    </w:p>
    <w:p>
      <w:pPr>
        <w:pStyle w:val="7"/>
        <w:ind w:firstLine="480" w:firstLineChars="200"/>
        <w:rPr>
          <w:rFonts w:hint="eastAsia"/>
          <w:lang w:val="en-US" w:eastAsia="zh-CN"/>
        </w:rPr>
      </w:pPr>
      <w:r>
        <w:rPr>
          <w:rFonts w:hint="eastAsia"/>
          <w:lang w:val="en-US" w:eastAsia="zh-CN"/>
        </w:rPr>
        <w:t>2.履约方式：合同签订后根据采购人生产计划，确定送货数量要求，分批次送货，在采购人发出送货通知后，中标人在2个工作日内将货物送至采购人指定地点。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w:t>
      </w:r>
      <w:r>
        <w:rPr>
          <w:rFonts w:hint="eastAsia"/>
          <w:lang w:val="en-US" w:eastAsia="zh-CN"/>
        </w:rPr>
        <w:t>.液碱</w:t>
      </w:r>
      <w:r>
        <w:rPr>
          <w:rFonts w:hint="eastAsia"/>
          <w:lang w:val="en-US"/>
        </w:rPr>
        <w:t>技术参数满足采购内容中的</w:t>
      </w:r>
      <w:r>
        <w:rPr>
          <w:rFonts w:hint="eastAsia"/>
          <w:lang w:val="en-US" w:eastAsia="zh-CN"/>
        </w:rPr>
        <w:t>技术参数</w:t>
      </w:r>
      <w:r>
        <w:rPr>
          <w:rFonts w:hint="eastAsia"/>
          <w:lang w:val="en-US"/>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w:t>
      </w:r>
      <w:r>
        <w:rPr>
          <w:rFonts w:hint="eastAsia"/>
          <w:lang w:val="en-US" w:eastAsia="zh-CN"/>
        </w:rPr>
        <w:t>每</w:t>
      </w:r>
      <w:r>
        <w:rPr>
          <w:rFonts w:hint="eastAsia"/>
          <w:lang w:val="en-US"/>
        </w:rPr>
        <w:t>批次货物出厂检验合格报告或合格证和送货单</w:t>
      </w:r>
      <w:r>
        <w:rPr>
          <w:rFonts w:hint="eastAsia"/>
          <w:lang w:val="en-US" w:eastAsia="zh-CN"/>
        </w:rPr>
        <w:t>（</w:t>
      </w:r>
      <w:r>
        <w:rPr>
          <w:rFonts w:hint="eastAsia"/>
          <w:lang w:val="en-US"/>
        </w:rPr>
        <w:t>报告内容必须包括氢氧化钠含量</w:t>
      </w:r>
      <w:r>
        <w:rPr>
          <w:rFonts w:hint="eastAsia"/>
          <w:lang w:val="en-US" w:eastAsia="zh-CN"/>
        </w:rPr>
        <w:t>）</w:t>
      </w:r>
      <w:r>
        <w:rPr>
          <w:rFonts w:hint="eastAsia"/>
          <w:lang w:val="en-US"/>
        </w:rPr>
        <w:t>，配合采购人做好货物的到货数量验收工作，将货物运达采购人指定交货地点后及时书面通知采购人。</w:t>
      </w:r>
    </w:p>
    <w:p>
      <w:pPr>
        <w:pStyle w:val="7"/>
        <w:ind w:firstLine="480" w:firstLineChars="200"/>
        <w:rPr>
          <w:rFonts w:hint="eastAsia"/>
          <w:lang w:val="en-US"/>
        </w:rPr>
      </w:pPr>
      <w:r>
        <w:rPr>
          <w:rFonts w:hint="eastAsia"/>
          <w:lang w:val="en-US"/>
        </w:rPr>
        <w:t>2.双方指定人员现场确认送货数量</w:t>
      </w:r>
      <w:r>
        <w:rPr>
          <w:rFonts w:hint="eastAsia"/>
          <w:lang w:val="en-US" w:eastAsia="zh-CN"/>
        </w:rPr>
        <w:t>，卸货前和卸货后分别进行地磅称重确定到货数量</w:t>
      </w:r>
      <w:r>
        <w:rPr>
          <w:rFonts w:hint="eastAsia"/>
          <w:lang w:val="en-US"/>
        </w:rPr>
        <w:t>并由双方签字确认。</w:t>
      </w:r>
    </w:p>
    <w:p>
      <w:pPr>
        <w:pStyle w:val="7"/>
        <w:ind w:firstLine="480" w:firstLineChars="200"/>
        <w:rPr>
          <w:rFonts w:hint="eastAsia" w:cs="仿宋" w:asciiTheme="minorEastAsia" w:hAnsiTheme="minorEastAsia"/>
          <w:kern w:val="0"/>
        </w:rPr>
      </w:pPr>
      <w:r>
        <w:rPr>
          <w:rFonts w:hint="eastAsia"/>
          <w:lang w:val="en-US" w:eastAsia="zh-CN"/>
        </w:rPr>
        <w:t>3.中标人应保证液碱的质量，采购人将对供货进行随机取样分析，由采购人进行对氢氧化钠指标含量检测，若氢氧化钠含量符合合同要求视为合格，如对检测结果有异议，委托第三方检测机构进行质量检测，检测费用由中标人承担。</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lang w:val="en-US"/>
        </w:rPr>
      </w:pPr>
      <w:r>
        <w:rPr>
          <w:rFonts w:hint="eastAsia"/>
          <w:lang w:val="en-US" w:eastAsia="zh-CN"/>
        </w:rPr>
        <w:t>1.</w:t>
      </w:r>
      <w:r>
        <w:rPr>
          <w:rFonts w:hint="eastAsia" w:ascii="宋体"/>
          <w:lang w:val="en-US" w:eastAsia="zh-CN"/>
        </w:rPr>
        <w:t>本项目</w:t>
      </w:r>
      <w:r>
        <w:rPr>
          <w:rFonts w:hint="eastAsia" w:ascii="宋体"/>
          <w:lang w:val="en-US"/>
        </w:rPr>
        <w:t>根据采购人需要，</w:t>
      </w:r>
      <w:r>
        <w:rPr>
          <w:rFonts w:hint="eastAsia"/>
          <w:lang w:val="en-US" w:eastAsia="zh-CN"/>
        </w:rPr>
        <w:t>分批次</w:t>
      </w:r>
      <w:r>
        <w:rPr>
          <w:rFonts w:hint="eastAsia" w:ascii="宋体"/>
          <w:lang w:val="en-US"/>
        </w:rPr>
        <w:t>供货。</w:t>
      </w:r>
      <w:r>
        <w:rPr>
          <w:rFonts w:hint="eastAsia"/>
          <w:lang w:val="en-US" w:eastAsia="zh-CN"/>
        </w:rPr>
        <w:t>中标人</w:t>
      </w:r>
      <w:r>
        <w:rPr>
          <w:rFonts w:hint="eastAsia" w:ascii="宋体"/>
          <w:lang w:val="en-US"/>
        </w:rPr>
        <w:t>接到采购人送货通知后，</w:t>
      </w:r>
      <w:r>
        <w:rPr>
          <w:rFonts w:hint="eastAsia"/>
          <w:lang w:val="en-US" w:eastAsia="zh-CN"/>
        </w:rPr>
        <w:t>2个工作日内</w:t>
      </w:r>
      <w:r>
        <w:rPr>
          <w:rFonts w:hint="eastAsia" w:ascii="宋体"/>
          <w:lang w:val="en-US"/>
        </w:rPr>
        <w:t>将货物送至采购人指定地点。</w:t>
      </w:r>
    </w:p>
    <w:p>
      <w:pPr>
        <w:pStyle w:val="7"/>
        <w:ind w:firstLine="480" w:firstLineChars="200"/>
        <w:rPr>
          <w:rFonts w:hint="eastAsia" w:ascii="宋体"/>
          <w:lang w:val="en-US"/>
        </w:rPr>
      </w:pPr>
      <w:r>
        <w:rPr>
          <w:rFonts w:hint="eastAsia" w:ascii="宋体"/>
          <w:lang w:val="en-US" w:eastAsia="zh-CN"/>
        </w:rPr>
        <w:t>2.</w:t>
      </w:r>
      <w:r>
        <w:rPr>
          <w:rFonts w:hint="eastAsia" w:ascii="宋体"/>
          <w:lang w:val="en-US"/>
        </w:rPr>
        <w:t>本项目运输及装卸由</w:t>
      </w:r>
      <w:r>
        <w:rPr>
          <w:rFonts w:hint="eastAsia"/>
          <w:lang w:val="en-US" w:eastAsia="zh-CN"/>
        </w:rPr>
        <w:t>中标人</w:t>
      </w:r>
      <w:r>
        <w:rPr>
          <w:rFonts w:hint="eastAsia" w:ascii="宋体"/>
          <w:lang w:val="en-US"/>
        </w:rPr>
        <w:t>负责</w:t>
      </w:r>
      <w:r>
        <w:rPr>
          <w:rFonts w:hint="eastAsia" w:ascii="宋体"/>
          <w:lang w:val="en-US" w:eastAsia="zh-CN"/>
        </w:rPr>
        <w:t>。</w:t>
      </w:r>
      <w:r>
        <w:rPr>
          <w:rFonts w:hint="eastAsia" w:ascii="宋体"/>
          <w:lang w:val="en-US"/>
        </w:rPr>
        <w:t>运输及装卸货品全过程安全责任由</w:t>
      </w:r>
      <w:r>
        <w:rPr>
          <w:rFonts w:hint="eastAsia"/>
          <w:lang w:val="en-US" w:eastAsia="zh-CN"/>
        </w:rPr>
        <w:t>中标人</w:t>
      </w:r>
      <w:r>
        <w:rPr>
          <w:rFonts w:hint="eastAsia" w:ascii="宋体"/>
          <w:lang w:val="en-US"/>
        </w:rPr>
        <w:t>自行承担。无论数量多少采用何种运输方式，采取何种包装，产品必须完整安全按时到达交货地点</w:t>
      </w:r>
      <w:r>
        <w:rPr>
          <w:rFonts w:hint="eastAsia" w:ascii="宋体"/>
          <w:lang w:val="en-US" w:eastAsia="zh-CN"/>
        </w:rPr>
        <w:t>。</w:t>
      </w:r>
      <w:r>
        <w:rPr>
          <w:rFonts w:hint="eastAsia" w:ascii="宋体"/>
          <w:lang w:val="en-US"/>
        </w:rPr>
        <w:t>每批货物运输中应避免摔跌、避免与坚硬锐利物碰撞，同时应遮篷运输，避免曝晒。</w:t>
      </w:r>
      <w:r>
        <w:rPr>
          <w:rFonts w:hint="eastAsia" w:ascii="宋体"/>
          <w:lang w:val="en-US" w:eastAsia="zh-CN"/>
        </w:rPr>
        <w:t>（</w:t>
      </w:r>
      <w:r>
        <w:rPr>
          <w:rFonts w:hint="eastAsia" w:ascii="宋体"/>
          <w:lang w:val="en-US"/>
        </w:rPr>
        <w:t>在运送过程中，须办理道路通行证或须夜间运送的由</w:t>
      </w:r>
      <w:r>
        <w:rPr>
          <w:rFonts w:hint="eastAsia"/>
          <w:lang w:val="en-US" w:eastAsia="zh-CN"/>
        </w:rPr>
        <w:t>中标人</w:t>
      </w:r>
      <w:r>
        <w:rPr>
          <w:rFonts w:hint="eastAsia" w:ascii="宋体"/>
          <w:lang w:val="en-US"/>
        </w:rPr>
        <w:t>办理和承担</w:t>
      </w:r>
      <w:r>
        <w:rPr>
          <w:rFonts w:hint="eastAsia" w:ascii="宋体"/>
          <w:lang w:val="en-US" w:eastAsia="zh-CN"/>
        </w:rPr>
        <w:t xml:space="preserve">） </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lang w:val="en-US"/>
        </w:rPr>
      </w:pPr>
      <w:r>
        <w:rPr>
          <w:rFonts w:hint="eastAsia"/>
          <w:lang w:val="en-US"/>
        </w:rPr>
        <w:t>2.采购人不再对任何售后服务进行付费。中标人的派遣人员产生的一切费用由供应商承担。</w:t>
      </w:r>
    </w:p>
    <w:p>
      <w:pPr>
        <w:pStyle w:val="7"/>
        <w:ind w:firstLine="480" w:firstLineChars="200"/>
        <w:rPr>
          <w:rFonts w:hint="eastAsia"/>
          <w:lang w:val="en-US"/>
        </w:rPr>
      </w:pPr>
      <w:r>
        <w:rPr>
          <w:rFonts w:hint="eastAsia"/>
          <w:lang w:val="en-US" w:eastAsia="zh-CN"/>
        </w:rPr>
        <w:t>3.供应商自行协调处理与属地运输、公安等部门之间的关系，确保供货渠道畅通、不得影响采购人正常生产。</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0"/>
      <w:bookmarkEnd w:id="19"/>
      <w:bookmarkStart w:id="20" w:name="_Toc184314410"/>
      <w:bookmarkEnd w:id="20"/>
      <w:bookmarkStart w:id="21" w:name="_Toc184312079"/>
      <w:bookmarkEnd w:id="21"/>
      <w:bookmarkStart w:id="22" w:name="_Toc184308064"/>
      <w:bookmarkEnd w:id="22"/>
      <w:bookmarkStart w:id="23" w:name="_Toc184313256"/>
      <w:bookmarkEnd w:id="23"/>
      <w:bookmarkStart w:id="24" w:name="_Toc184313258"/>
      <w:bookmarkEnd w:id="24"/>
      <w:bookmarkStart w:id="25" w:name="_Toc184312067"/>
      <w:bookmarkEnd w:id="25"/>
      <w:bookmarkStart w:id="26" w:name="_Toc184310340"/>
      <w:bookmarkEnd w:id="26"/>
      <w:bookmarkStart w:id="27" w:name="_Toc184314444"/>
      <w:bookmarkEnd w:id="27"/>
      <w:bookmarkStart w:id="28" w:name="_Toc184314436"/>
      <w:bookmarkEnd w:id="28"/>
      <w:bookmarkStart w:id="29" w:name="_Toc184314469"/>
      <w:bookmarkEnd w:id="29"/>
      <w:bookmarkStart w:id="30" w:name="_Toc184312107"/>
      <w:bookmarkEnd w:id="30"/>
      <w:bookmarkStart w:id="31" w:name="_Toc184308068"/>
      <w:bookmarkEnd w:id="31"/>
      <w:bookmarkStart w:id="32" w:name="_Toc184313299"/>
      <w:bookmarkEnd w:id="32"/>
      <w:bookmarkStart w:id="33" w:name="_Toc184308051"/>
      <w:bookmarkEnd w:id="33"/>
      <w:bookmarkStart w:id="34" w:name="_Toc184310326"/>
      <w:bookmarkEnd w:id="34"/>
      <w:bookmarkStart w:id="35" w:name="_Toc184312100"/>
      <w:bookmarkEnd w:id="35"/>
      <w:bookmarkStart w:id="36" w:name="_Toc184312096"/>
      <w:bookmarkEnd w:id="36"/>
      <w:bookmarkStart w:id="37" w:name="_Toc184314473"/>
      <w:bookmarkEnd w:id="37"/>
      <w:bookmarkStart w:id="38" w:name="_Toc184308098"/>
      <w:bookmarkEnd w:id="38"/>
      <w:bookmarkStart w:id="39" w:name="_Toc184308058"/>
      <w:bookmarkEnd w:id="39"/>
      <w:bookmarkStart w:id="40" w:name="_Toc184314431"/>
      <w:bookmarkEnd w:id="40"/>
      <w:bookmarkStart w:id="41" w:name="_Toc184313303"/>
      <w:bookmarkEnd w:id="41"/>
      <w:bookmarkStart w:id="42" w:name="_Toc184308108"/>
      <w:bookmarkEnd w:id="42"/>
      <w:bookmarkStart w:id="43" w:name="_Toc184313270"/>
      <w:bookmarkEnd w:id="43"/>
      <w:bookmarkStart w:id="44" w:name="_Toc184312078"/>
      <w:bookmarkEnd w:id="44"/>
      <w:bookmarkStart w:id="45" w:name="_Toc184310279"/>
      <w:bookmarkEnd w:id="45"/>
      <w:bookmarkStart w:id="46" w:name="_Toc184308071"/>
      <w:bookmarkEnd w:id="46"/>
      <w:bookmarkStart w:id="47" w:name="_Toc184310344"/>
      <w:bookmarkEnd w:id="47"/>
      <w:bookmarkStart w:id="48" w:name="_Toc184308072"/>
      <w:bookmarkEnd w:id="48"/>
      <w:bookmarkStart w:id="49" w:name="_Toc184310299"/>
      <w:bookmarkEnd w:id="49"/>
      <w:bookmarkStart w:id="50" w:name="_Toc184313289"/>
      <w:bookmarkEnd w:id="50"/>
      <w:bookmarkStart w:id="51" w:name="_Toc184312099"/>
      <w:bookmarkEnd w:id="51"/>
      <w:bookmarkStart w:id="52" w:name="_Toc184314428"/>
      <w:bookmarkEnd w:id="52"/>
      <w:bookmarkStart w:id="53" w:name="_Toc184308104"/>
      <w:bookmarkEnd w:id="53"/>
      <w:bookmarkStart w:id="54" w:name="_Toc184308081"/>
      <w:bookmarkEnd w:id="54"/>
      <w:bookmarkStart w:id="55" w:name="_Toc184313265"/>
      <w:bookmarkEnd w:id="55"/>
      <w:bookmarkStart w:id="56" w:name="_Toc184313259"/>
      <w:bookmarkEnd w:id="56"/>
      <w:bookmarkStart w:id="57" w:name="_Toc184308059"/>
      <w:bookmarkEnd w:id="57"/>
      <w:bookmarkStart w:id="58" w:name="_Toc184310291"/>
      <w:bookmarkEnd w:id="58"/>
      <w:bookmarkStart w:id="59" w:name="_Toc184310293"/>
      <w:bookmarkEnd w:id="59"/>
      <w:bookmarkStart w:id="60" w:name="_Toc184308102"/>
      <w:bookmarkEnd w:id="60"/>
      <w:bookmarkStart w:id="61" w:name="_Toc184308070"/>
      <w:bookmarkEnd w:id="61"/>
      <w:bookmarkStart w:id="62" w:name="_Toc184313266"/>
      <w:bookmarkEnd w:id="62"/>
      <w:bookmarkStart w:id="63" w:name="_Toc184310305"/>
      <w:bookmarkEnd w:id="63"/>
      <w:bookmarkStart w:id="64" w:name="_Toc184308038"/>
      <w:bookmarkEnd w:id="64"/>
      <w:bookmarkStart w:id="65" w:name="_Toc184312132"/>
      <w:bookmarkEnd w:id="65"/>
      <w:bookmarkStart w:id="66" w:name="_Toc184314413"/>
      <w:bookmarkEnd w:id="66"/>
      <w:bookmarkStart w:id="67" w:name="_Toc184313260"/>
      <w:bookmarkEnd w:id="67"/>
      <w:bookmarkStart w:id="68" w:name="_Toc184312086"/>
      <w:bookmarkEnd w:id="68"/>
      <w:bookmarkStart w:id="69" w:name="_Toc184308091"/>
      <w:bookmarkEnd w:id="69"/>
      <w:bookmarkStart w:id="70" w:name="_Toc184314422"/>
      <w:bookmarkEnd w:id="70"/>
      <w:bookmarkStart w:id="71" w:name="_Toc184312128"/>
      <w:bookmarkEnd w:id="71"/>
      <w:bookmarkStart w:id="72" w:name="_Toc184308049"/>
      <w:bookmarkEnd w:id="72"/>
      <w:bookmarkStart w:id="73" w:name="_Toc184313280"/>
      <w:bookmarkEnd w:id="73"/>
      <w:bookmarkStart w:id="74" w:name="_Toc184310292"/>
      <w:bookmarkEnd w:id="74"/>
      <w:bookmarkStart w:id="75" w:name="_Toc184308082"/>
      <w:bookmarkEnd w:id="75"/>
      <w:bookmarkStart w:id="76" w:name="_Toc184313306"/>
      <w:bookmarkEnd w:id="76"/>
      <w:bookmarkStart w:id="77" w:name="_Toc184312114"/>
      <w:bookmarkEnd w:id="77"/>
      <w:bookmarkStart w:id="78" w:name="_Toc184310275"/>
      <w:bookmarkEnd w:id="78"/>
      <w:bookmarkStart w:id="79" w:name="_Toc184313305"/>
      <w:bookmarkEnd w:id="79"/>
      <w:bookmarkStart w:id="80" w:name="_Toc184313294"/>
      <w:bookmarkEnd w:id="80"/>
      <w:bookmarkStart w:id="81" w:name="_Toc184313284"/>
      <w:bookmarkEnd w:id="81"/>
      <w:bookmarkStart w:id="82" w:name="_Toc184314465"/>
      <w:bookmarkEnd w:id="82"/>
      <w:bookmarkStart w:id="83" w:name="_Toc184312109"/>
      <w:bookmarkEnd w:id="83"/>
      <w:bookmarkStart w:id="84" w:name="_Toc184310277"/>
      <w:bookmarkEnd w:id="84"/>
      <w:bookmarkStart w:id="85" w:name="_Toc184314461"/>
      <w:bookmarkEnd w:id="85"/>
      <w:bookmarkStart w:id="86" w:name="_Toc184314454"/>
      <w:bookmarkEnd w:id="86"/>
      <w:bookmarkStart w:id="87" w:name="_Toc184308041"/>
      <w:bookmarkEnd w:id="87"/>
      <w:bookmarkStart w:id="88" w:name="_Toc184310285"/>
      <w:bookmarkEnd w:id="88"/>
      <w:bookmarkStart w:id="89" w:name="_Toc184313268"/>
      <w:bookmarkEnd w:id="89"/>
      <w:bookmarkStart w:id="90" w:name="_Toc184308050"/>
      <w:bookmarkEnd w:id="90"/>
      <w:bookmarkStart w:id="91" w:name="_Toc184314478"/>
      <w:bookmarkEnd w:id="91"/>
      <w:bookmarkStart w:id="92" w:name="_Toc184312123"/>
      <w:bookmarkEnd w:id="92"/>
      <w:bookmarkStart w:id="93" w:name="_Toc184312136"/>
      <w:bookmarkEnd w:id="93"/>
      <w:bookmarkStart w:id="94" w:name="_Toc184314432"/>
      <w:bookmarkEnd w:id="94"/>
      <w:bookmarkStart w:id="95" w:name="_Toc184313292"/>
      <w:bookmarkEnd w:id="95"/>
      <w:bookmarkStart w:id="96" w:name="_Toc184313246"/>
      <w:bookmarkEnd w:id="96"/>
      <w:bookmarkStart w:id="97" w:name="_Toc184314442"/>
      <w:bookmarkEnd w:id="97"/>
      <w:bookmarkStart w:id="98" w:name="_Toc184314439"/>
      <w:bookmarkEnd w:id="98"/>
      <w:bookmarkStart w:id="99" w:name="_Toc184308036"/>
      <w:bookmarkEnd w:id="99"/>
      <w:bookmarkStart w:id="100" w:name="_Toc184312108"/>
      <w:bookmarkEnd w:id="100"/>
      <w:bookmarkStart w:id="101" w:name="_Toc184310338"/>
      <w:bookmarkEnd w:id="101"/>
      <w:bookmarkStart w:id="102" w:name="_Toc184308069"/>
      <w:bookmarkEnd w:id="102"/>
      <w:bookmarkStart w:id="103" w:name="_Toc184308046"/>
      <w:bookmarkEnd w:id="103"/>
      <w:bookmarkStart w:id="104" w:name="_Toc184314451"/>
      <w:bookmarkEnd w:id="104"/>
      <w:bookmarkStart w:id="105" w:name="_Toc184312094"/>
      <w:bookmarkEnd w:id="105"/>
      <w:bookmarkStart w:id="106" w:name="_Toc184310325"/>
      <w:bookmarkEnd w:id="106"/>
      <w:bookmarkStart w:id="107" w:name="_Toc184310339"/>
      <w:bookmarkEnd w:id="107"/>
      <w:bookmarkStart w:id="108" w:name="_Toc184308043"/>
      <w:bookmarkEnd w:id="108"/>
      <w:bookmarkStart w:id="109" w:name="_Toc184312076"/>
      <w:bookmarkEnd w:id="109"/>
      <w:bookmarkStart w:id="110" w:name="_Toc184313238"/>
      <w:bookmarkEnd w:id="110"/>
      <w:bookmarkStart w:id="111" w:name="_Toc184314480"/>
      <w:bookmarkEnd w:id="111"/>
      <w:bookmarkStart w:id="112" w:name="_Toc184308097"/>
      <w:bookmarkEnd w:id="112"/>
      <w:bookmarkStart w:id="113" w:name="_Toc184314472"/>
      <w:bookmarkEnd w:id="113"/>
      <w:bookmarkStart w:id="114" w:name="_Toc184313297"/>
      <w:bookmarkEnd w:id="114"/>
      <w:bookmarkStart w:id="115" w:name="_Toc184314443"/>
      <w:bookmarkEnd w:id="115"/>
      <w:bookmarkStart w:id="116" w:name="_Toc184313275"/>
      <w:bookmarkEnd w:id="116"/>
      <w:bookmarkStart w:id="117" w:name="_Toc184312118"/>
      <w:bookmarkEnd w:id="117"/>
      <w:bookmarkStart w:id="118" w:name="_Toc184314482"/>
      <w:bookmarkEnd w:id="118"/>
      <w:bookmarkStart w:id="119" w:name="_Toc184314479"/>
      <w:bookmarkEnd w:id="119"/>
      <w:bookmarkStart w:id="120" w:name="_Toc184313247"/>
      <w:bookmarkEnd w:id="120"/>
      <w:bookmarkStart w:id="121" w:name="_Toc184314456"/>
      <w:bookmarkEnd w:id="121"/>
      <w:bookmarkStart w:id="122" w:name="_Toc184310335"/>
      <w:bookmarkEnd w:id="122"/>
      <w:bookmarkStart w:id="123" w:name="_Toc184312084"/>
      <w:bookmarkEnd w:id="123"/>
      <w:bookmarkStart w:id="124" w:name="_Toc184314426"/>
      <w:bookmarkEnd w:id="124"/>
      <w:bookmarkStart w:id="125" w:name="_Toc184314414"/>
      <w:bookmarkEnd w:id="125"/>
      <w:bookmarkStart w:id="126" w:name="_Toc184313291"/>
      <w:bookmarkEnd w:id="126"/>
      <w:bookmarkStart w:id="127" w:name="_Toc184313269"/>
      <w:bookmarkEnd w:id="127"/>
      <w:bookmarkStart w:id="128" w:name="_Toc184313273"/>
      <w:bookmarkEnd w:id="128"/>
      <w:bookmarkStart w:id="129" w:name="_Toc184308060"/>
      <w:bookmarkEnd w:id="129"/>
      <w:bookmarkStart w:id="130" w:name="_Toc184308105"/>
      <w:bookmarkEnd w:id="130"/>
      <w:bookmarkStart w:id="131" w:name="_Toc184310318"/>
      <w:bookmarkEnd w:id="131"/>
      <w:bookmarkStart w:id="132" w:name="_Toc184308063"/>
      <w:bookmarkEnd w:id="132"/>
      <w:bookmarkStart w:id="133" w:name="_Toc184312113"/>
      <w:bookmarkEnd w:id="133"/>
      <w:bookmarkStart w:id="134" w:name="_Toc184310282"/>
      <w:bookmarkEnd w:id="134"/>
      <w:bookmarkStart w:id="135" w:name="_Toc184312111"/>
      <w:bookmarkEnd w:id="135"/>
      <w:bookmarkStart w:id="136" w:name="_Toc184313264"/>
      <w:bookmarkEnd w:id="136"/>
      <w:bookmarkStart w:id="137" w:name="_Toc184308047"/>
      <w:bookmarkEnd w:id="137"/>
      <w:bookmarkStart w:id="138" w:name="_Toc184310319"/>
      <w:bookmarkEnd w:id="138"/>
      <w:bookmarkStart w:id="139" w:name="_Toc184312072"/>
      <w:bookmarkEnd w:id="139"/>
      <w:bookmarkStart w:id="140" w:name="_Toc184312085"/>
      <w:bookmarkEnd w:id="140"/>
      <w:bookmarkStart w:id="141" w:name="_Toc184313253"/>
      <w:bookmarkEnd w:id="141"/>
      <w:bookmarkStart w:id="142" w:name="_Toc184308057"/>
      <w:bookmarkEnd w:id="142"/>
      <w:bookmarkStart w:id="143" w:name="_Toc184308100"/>
      <w:bookmarkEnd w:id="143"/>
      <w:bookmarkStart w:id="144" w:name="_Toc184313301"/>
      <w:bookmarkEnd w:id="144"/>
      <w:bookmarkStart w:id="145" w:name="_Toc184312097"/>
      <w:bookmarkEnd w:id="145"/>
      <w:bookmarkStart w:id="146" w:name="_Toc184314421"/>
      <w:bookmarkEnd w:id="146"/>
      <w:bookmarkStart w:id="147" w:name="_Toc184310329"/>
      <w:bookmarkEnd w:id="147"/>
      <w:bookmarkStart w:id="148" w:name="_Toc184313290"/>
      <w:bookmarkEnd w:id="148"/>
      <w:bookmarkStart w:id="149" w:name="_Toc184312092"/>
      <w:bookmarkEnd w:id="149"/>
      <w:bookmarkStart w:id="150" w:name="_Toc184308056"/>
      <w:bookmarkEnd w:id="150"/>
      <w:bookmarkStart w:id="151" w:name="_Toc184310336"/>
      <w:bookmarkEnd w:id="151"/>
      <w:bookmarkStart w:id="152" w:name="_Toc184308094"/>
      <w:bookmarkEnd w:id="152"/>
      <w:bookmarkStart w:id="153" w:name="_Toc184312127"/>
      <w:bookmarkEnd w:id="153"/>
      <w:bookmarkStart w:id="154" w:name="_Toc184313251"/>
      <w:bookmarkEnd w:id="154"/>
      <w:bookmarkStart w:id="155" w:name="_Toc184313286"/>
      <w:bookmarkEnd w:id="155"/>
      <w:bookmarkStart w:id="156" w:name="_Toc184310322"/>
      <w:bookmarkEnd w:id="156"/>
      <w:bookmarkStart w:id="157" w:name="_Toc184308075"/>
      <w:bookmarkEnd w:id="157"/>
      <w:bookmarkStart w:id="158" w:name="_Toc184312077"/>
      <w:bookmarkEnd w:id="158"/>
      <w:bookmarkStart w:id="159" w:name="_Toc184312083"/>
      <w:bookmarkEnd w:id="159"/>
      <w:bookmarkStart w:id="160" w:name="_Toc184312087"/>
      <w:bookmarkEnd w:id="160"/>
      <w:bookmarkStart w:id="161" w:name="_Toc184310313"/>
      <w:bookmarkEnd w:id="161"/>
      <w:bookmarkStart w:id="162" w:name="_Toc184308086"/>
      <w:bookmarkEnd w:id="162"/>
      <w:bookmarkStart w:id="163" w:name="_Toc184310309"/>
      <w:bookmarkEnd w:id="163"/>
      <w:bookmarkStart w:id="164" w:name="_Toc184314419"/>
      <w:bookmarkEnd w:id="164"/>
      <w:bookmarkStart w:id="165" w:name="_Toc184314468"/>
      <w:bookmarkEnd w:id="165"/>
      <w:bookmarkStart w:id="166" w:name="_Toc184314466"/>
      <w:bookmarkEnd w:id="166"/>
      <w:bookmarkStart w:id="167" w:name="_Toc184312070"/>
      <w:bookmarkEnd w:id="167"/>
      <w:bookmarkStart w:id="168" w:name="_Toc184312121"/>
      <w:bookmarkEnd w:id="168"/>
      <w:bookmarkStart w:id="169" w:name="_Toc184314455"/>
      <w:bookmarkEnd w:id="169"/>
      <w:bookmarkStart w:id="170" w:name="_Toc184308073"/>
      <w:bookmarkEnd w:id="170"/>
      <w:bookmarkStart w:id="171" w:name="_Toc184308103"/>
      <w:bookmarkEnd w:id="171"/>
      <w:bookmarkStart w:id="172" w:name="_Toc184308101"/>
      <w:bookmarkEnd w:id="172"/>
      <w:bookmarkStart w:id="173" w:name="_Toc184312105"/>
      <w:bookmarkEnd w:id="173"/>
      <w:bookmarkStart w:id="174" w:name="_Toc184314427"/>
      <w:bookmarkEnd w:id="174"/>
      <w:bookmarkStart w:id="175" w:name="_Toc184312116"/>
      <w:bookmarkEnd w:id="175"/>
      <w:bookmarkStart w:id="176" w:name="_Toc184310311"/>
      <w:bookmarkEnd w:id="176"/>
      <w:bookmarkStart w:id="177" w:name="_Toc184314481"/>
      <w:bookmarkEnd w:id="177"/>
      <w:bookmarkStart w:id="178" w:name="_Toc184313307"/>
      <w:bookmarkEnd w:id="178"/>
      <w:bookmarkStart w:id="179" w:name="_Toc184313277"/>
      <w:bookmarkEnd w:id="179"/>
      <w:bookmarkStart w:id="180" w:name="_Toc184312115"/>
      <w:bookmarkEnd w:id="180"/>
      <w:bookmarkStart w:id="181" w:name="_Toc184312103"/>
      <w:bookmarkEnd w:id="181"/>
      <w:bookmarkStart w:id="182" w:name="_Toc184314470"/>
      <w:bookmarkEnd w:id="182"/>
      <w:bookmarkStart w:id="183" w:name="_Toc184310295"/>
      <w:bookmarkEnd w:id="183"/>
      <w:bookmarkStart w:id="184" w:name="_Toc184312110"/>
      <w:bookmarkEnd w:id="184"/>
      <w:bookmarkStart w:id="185" w:name="_Toc184312091"/>
      <w:bookmarkEnd w:id="185"/>
      <w:bookmarkStart w:id="186" w:name="_Toc184314447"/>
      <w:bookmarkEnd w:id="186"/>
      <w:bookmarkStart w:id="187" w:name="_Toc184310301"/>
      <w:bookmarkEnd w:id="187"/>
      <w:bookmarkStart w:id="188" w:name="_Toc184312122"/>
      <w:bookmarkEnd w:id="188"/>
      <w:bookmarkStart w:id="189" w:name="_Toc184310333"/>
      <w:bookmarkEnd w:id="189"/>
      <w:bookmarkStart w:id="190" w:name="_Toc184312125"/>
      <w:bookmarkEnd w:id="190"/>
      <w:bookmarkStart w:id="191" w:name="_Toc184310302"/>
      <w:bookmarkEnd w:id="191"/>
      <w:bookmarkStart w:id="192" w:name="_Toc184308067"/>
      <w:bookmarkEnd w:id="192"/>
      <w:bookmarkStart w:id="193" w:name="_Toc184310288"/>
      <w:bookmarkEnd w:id="193"/>
      <w:bookmarkStart w:id="194" w:name="_Toc184308078"/>
      <w:bookmarkEnd w:id="194"/>
      <w:bookmarkStart w:id="195" w:name="_Toc184312090"/>
      <w:bookmarkEnd w:id="195"/>
      <w:bookmarkStart w:id="196" w:name="_Toc184310330"/>
      <w:bookmarkEnd w:id="196"/>
      <w:bookmarkStart w:id="197" w:name="_Toc184313241"/>
      <w:bookmarkEnd w:id="197"/>
      <w:bookmarkStart w:id="198" w:name="_Toc184314448"/>
      <w:bookmarkEnd w:id="198"/>
      <w:bookmarkStart w:id="199" w:name="_Toc184312068"/>
      <w:bookmarkEnd w:id="199"/>
      <w:bookmarkStart w:id="200" w:name="_Toc184308106"/>
      <w:bookmarkEnd w:id="200"/>
      <w:bookmarkStart w:id="201" w:name="_Toc184313285"/>
      <w:bookmarkEnd w:id="201"/>
      <w:bookmarkStart w:id="202" w:name="_Toc184313263"/>
      <w:bookmarkEnd w:id="202"/>
      <w:bookmarkStart w:id="203" w:name="_Toc184310284"/>
      <w:bookmarkEnd w:id="203"/>
      <w:bookmarkStart w:id="204" w:name="_Toc184308089"/>
      <w:bookmarkEnd w:id="204"/>
      <w:bookmarkStart w:id="205" w:name="_Toc184313261"/>
      <w:bookmarkEnd w:id="205"/>
      <w:bookmarkStart w:id="206" w:name="_Toc184310274"/>
      <w:bookmarkEnd w:id="206"/>
      <w:bookmarkStart w:id="207" w:name="_Toc184314467"/>
      <w:bookmarkEnd w:id="207"/>
      <w:bookmarkStart w:id="208" w:name="_Toc184308042"/>
      <w:bookmarkEnd w:id="208"/>
      <w:bookmarkStart w:id="209" w:name="_Toc184314417"/>
      <w:bookmarkEnd w:id="209"/>
      <w:bookmarkStart w:id="210" w:name="_Toc184308095"/>
      <w:bookmarkEnd w:id="210"/>
      <w:bookmarkStart w:id="211" w:name="_Toc184314462"/>
      <w:bookmarkEnd w:id="211"/>
      <w:bookmarkStart w:id="212" w:name="_Toc184313257"/>
      <w:bookmarkEnd w:id="212"/>
      <w:bookmarkStart w:id="213" w:name="_Toc184308090"/>
      <w:bookmarkEnd w:id="213"/>
      <w:bookmarkStart w:id="214" w:name="_Toc184308061"/>
      <w:bookmarkEnd w:id="214"/>
      <w:bookmarkStart w:id="215" w:name="_Toc184312104"/>
      <w:bookmarkEnd w:id="215"/>
      <w:bookmarkStart w:id="216" w:name="_Toc184310303"/>
      <w:bookmarkEnd w:id="216"/>
      <w:bookmarkStart w:id="217" w:name="_Toc184308055"/>
      <w:bookmarkEnd w:id="217"/>
      <w:bookmarkStart w:id="218" w:name="_Toc184314416"/>
      <w:bookmarkEnd w:id="218"/>
      <w:bookmarkStart w:id="219" w:name="_Toc184312129"/>
      <w:bookmarkEnd w:id="219"/>
      <w:bookmarkStart w:id="220" w:name="_Toc184313271"/>
      <w:bookmarkEnd w:id="220"/>
      <w:bookmarkStart w:id="221" w:name="_Toc184310323"/>
      <w:bookmarkEnd w:id="221"/>
      <w:bookmarkStart w:id="222" w:name="_Toc184313245"/>
      <w:bookmarkEnd w:id="222"/>
      <w:bookmarkStart w:id="223" w:name="_Toc184312102"/>
      <w:bookmarkEnd w:id="223"/>
      <w:bookmarkStart w:id="224" w:name="_Toc184312119"/>
      <w:bookmarkEnd w:id="224"/>
      <w:bookmarkStart w:id="225" w:name="_Toc184310320"/>
      <w:bookmarkEnd w:id="225"/>
      <w:bookmarkStart w:id="226" w:name="_Toc184310306"/>
      <w:bookmarkEnd w:id="226"/>
      <w:bookmarkStart w:id="227" w:name="_Toc184308039"/>
      <w:bookmarkEnd w:id="227"/>
      <w:bookmarkStart w:id="228" w:name="_Toc184310281"/>
      <w:bookmarkEnd w:id="228"/>
      <w:bookmarkStart w:id="229" w:name="_Toc184310321"/>
      <w:bookmarkEnd w:id="229"/>
      <w:bookmarkStart w:id="230" w:name="_Toc184314420"/>
      <w:bookmarkEnd w:id="230"/>
      <w:bookmarkStart w:id="231" w:name="_Toc184313262"/>
      <w:bookmarkEnd w:id="231"/>
      <w:bookmarkStart w:id="232" w:name="_Toc184313302"/>
      <w:bookmarkEnd w:id="232"/>
      <w:bookmarkStart w:id="233" w:name="_Toc184308045"/>
      <w:bookmarkEnd w:id="233"/>
      <w:bookmarkStart w:id="234" w:name="_Toc184308077"/>
      <w:bookmarkEnd w:id="234"/>
      <w:bookmarkStart w:id="235" w:name="_Toc184308107"/>
      <w:bookmarkEnd w:id="235"/>
      <w:bookmarkStart w:id="236" w:name="_Toc184313279"/>
      <w:bookmarkEnd w:id="236"/>
      <w:bookmarkStart w:id="237" w:name="_Toc184310307"/>
      <w:bookmarkEnd w:id="237"/>
      <w:bookmarkStart w:id="238" w:name="_Toc184310331"/>
      <w:bookmarkEnd w:id="238"/>
      <w:bookmarkStart w:id="239" w:name="_Toc184312117"/>
      <w:bookmarkEnd w:id="239"/>
      <w:bookmarkStart w:id="240" w:name="_Toc184313283"/>
      <w:bookmarkEnd w:id="240"/>
      <w:bookmarkStart w:id="241" w:name="_Toc184308066"/>
      <w:bookmarkEnd w:id="241"/>
      <w:bookmarkStart w:id="242" w:name="_Toc184308048"/>
      <w:bookmarkEnd w:id="242"/>
      <w:bookmarkStart w:id="243" w:name="_Toc184313274"/>
      <w:bookmarkEnd w:id="243"/>
      <w:bookmarkStart w:id="244" w:name="_Toc184312138"/>
      <w:bookmarkEnd w:id="244"/>
      <w:bookmarkStart w:id="245" w:name="_Toc184314435"/>
      <w:bookmarkEnd w:id="245"/>
      <w:bookmarkStart w:id="246" w:name="_Toc184314474"/>
      <w:bookmarkEnd w:id="246"/>
      <w:bookmarkStart w:id="247" w:name="_Toc184312069"/>
      <w:bookmarkEnd w:id="247"/>
      <w:bookmarkStart w:id="248" w:name="_Toc184312073"/>
      <w:bookmarkEnd w:id="248"/>
      <w:bookmarkStart w:id="249" w:name="_Toc184310280"/>
      <w:bookmarkEnd w:id="249"/>
      <w:bookmarkStart w:id="250" w:name="_Toc184314437"/>
      <w:bookmarkEnd w:id="250"/>
      <w:bookmarkStart w:id="251" w:name="_Toc184312101"/>
      <w:bookmarkEnd w:id="251"/>
      <w:bookmarkStart w:id="252" w:name="_Toc184313250"/>
      <w:bookmarkEnd w:id="252"/>
      <w:bookmarkStart w:id="253" w:name="_Toc184308062"/>
      <w:bookmarkEnd w:id="253"/>
      <w:bookmarkStart w:id="254" w:name="_Toc184312126"/>
      <w:bookmarkEnd w:id="254"/>
      <w:bookmarkStart w:id="255" w:name="_Toc184310343"/>
      <w:bookmarkEnd w:id="255"/>
      <w:bookmarkStart w:id="256" w:name="_Toc184314430"/>
      <w:bookmarkEnd w:id="256"/>
      <w:bookmarkStart w:id="257" w:name="_Toc184308085"/>
      <w:bookmarkEnd w:id="257"/>
      <w:bookmarkStart w:id="258" w:name="_Toc184310283"/>
      <w:bookmarkEnd w:id="258"/>
      <w:bookmarkStart w:id="259" w:name="_Toc184313240"/>
      <w:bookmarkEnd w:id="259"/>
      <w:bookmarkStart w:id="260" w:name="_Toc184312098"/>
      <w:bookmarkEnd w:id="260"/>
      <w:bookmarkStart w:id="261" w:name="_Toc184312131"/>
      <w:bookmarkEnd w:id="261"/>
      <w:bookmarkStart w:id="262" w:name="_Toc184312139"/>
      <w:bookmarkEnd w:id="262"/>
      <w:bookmarkStart w:id="263" w:name="_Toc184314450"/>
      <w:bookmarkEnd w:id="263"/>
      <w:bookmarkStart w:id="264" w:name="_Toc184310297"/>
      <w:bookmarkEnd w:id="264"/>
      <w:bookmarkStart w:id="265" w:name="_Toc184312093"/>
      <w:bookmarkEnd w:id="265"/>
      <w:bookmarkStart w:id="266" w:name="_Toc184310287"/>
      <w:bookmarkEnd w:id="266"/>
      <w:bookmarkStart w:id="267" w:name="_Toc184308037"/>
      <w:bookmarkEnd w:id="267"/>
      <w:bookmarkStart w:id="268" w:name="_Toc184308092"/>
      <w:bookmarkEnd w:id="268"/>
      <w:bookmarkStart w:id="269" w:name="_Toc184310312"/>
      <w:bookmarkEnd w:id="269"/>
      <w:bookmarkStart w:id="270" w:name="_Toc184310314"/>
      <w:bookmarkEnd w:id="270"/>
      <w:bookmarkStart w:id="271" w:name="_Toc184308084"/>
      <w:bookmarkEnd w:id="271"/>
      <w:bookmarkStart w:id="272" w:name="_Toc184312106"/>
      <w:bookmarkEnd w:id="272"/>
      <w:bookmarkStart w:id="273" w:name="_Toc184310317"/>
      <w:bookmarkEnd w:id="273"/>
      <w:bookmarkStart w:id="274" w:name="_Toc184312137"/>
      <w:bookmarkEnd w:id="274"/>
      <w:bookmarkStart w:id="275" w:name="_Toc184308087"/>
      <w:bookmarkEnd w:id="275"/>
      <w:bookmarkStart w:id="276" w:name="_Toc184308065"/>
      <w:bookmarkEnd w:id="276"/>
      <w:bookmarkStart w:id="277" w:name="_Toc184310332"/>
      <w:bookmarkEnd w:id="277"/>
      <w:bookmarkStart w:id="278" w:name="_Toc184310316"/>
      <w:bookmarkEnd w:id="278"/>
      <w:bookmarkStart w:id="279" w:name="_Toc184308088"/>
      <w:bookmarkEnd w:id="279"/>
      <w:bookmarkStart w:id="280" w:name="_Toc184313252"/>
      <w:bookmarkEnd w:id="280"/>
      <w:bookmarkStart w:id="281" w:name="_Toc184314424"/>
      <w:bookmarkEnd w:id="281"/>
      <w:bookmarkStart w:id="282" w:name="_Toc184310298"/>
      <w:bookmarkEnd w:id="282"/>
      <w:bookmarkStart w:id="283" w:name="_Toc184314441"/>
      <w:bookmarkEnd w:id="283"/>
      <w:bookmarkStart w:id="284" w:name="_Toc184313244"/>
      <w:bookmarkEnd w:id="284"/>
      <w:bookmarkStart w:id="285" w:name="_Toc184310342"/>
      <w:bookmarkEnd w:id="285"/>
      <w:bookmarkStart w:id="286" w:name="_Toc184312095"/>
      <w:bookmarkEnd w:id="286"/>
      <w:bookmarkStart w:id="287" w:name="_Toc184314458"/>
      <w:bookmarkEnd w:id="287"/>
      <w:bookmarkStart w:id="288" w:name="_Toc184313309"/>
      <w:bookmarkEnd w:id="288"/>
      <w:bookmarkStart w:id="289" w:name="_Toc184313255"/>
      <w:bookmarkEnd w:id="289"/>
      <w:bookmarkStart w:id="290" w:name="_Toc184310278"/>
      <w:bookmarkEnd w:id="290"/>
      <w:bookmarkStart w:id="291" w:name="_Toc184312074"/>
      <w:bookmarkEnd w:id="291"/>
      <w:bookmarkStart w:id="292" w:name="_Toc184312135"/>
      <w:bookmarkEnd w:id="292"/>
      <w:bookmarkStart w:id="293" w:name="_Toc184310337"/>
      <w:bookmarkEnd w:id="293"/>
      <w:bookmarkStart w:id="294" w:name="_Toc184314464"/>
      <w:bookmarkEnd w:id="294"/>
      <w:bookmarkStart w:id="295" w:name="_Toc184313282"/>
      <w:bookmarkEnd w:id="295"/>
      <w:bookmarkStart w:id="296" w:name="_Toc184312124"/>
      <w:bookmarkEnd w:id="296"/>
      <w:bookmarkStart w:id="297" w:name="_Toc184308054"/>
      <w:bookmarkEnd w:id="297"/>
      <w:bookmarkStart w:id="298" w:name="_Toc184310294"/>
      <w:bookmarkEnd w:id="298"/>
      <w:bookmarkStart w:id="299" w:name="_Toc184314433"/>
      <w:bookmarkEnd w:id="299"/>
      <w:bookmarkStart w:id="300" w:name="_Toc184313254"/>
      <w:bookmarkEnd w:id="300"/>
      <w:bookmarkStart w:id="301" w:name="_Toc184314423"/>
      <w:bookmarkEnd w:id="301"/>
      <w:bookmarkStart w:id="302" w:name="_Toc184314453"/>
      <w:bookmarkEnd w:id="302"/>
      <w:bookmarkStart w:id="303" w:name="_Toc184314452"/>
      <w:bookmarkEnd w:id="303"/>
      <w:bookmarkStart w:id="304" w:name="_Toc184308040"/>
      <w:bookmarkEnd w:id="304"/>
      <w:bookmarkStart w:id="305" w:name="_Toc184310289"/>
      <w:bookmarkEnd w:id="305"/>
      <w:bookmarkStart w:id="306" w:name="_Toc184310276"/>
      <w:bookmarkEnd w:id="306"/>
      <w:bookmarkStart w:id="307" w:name="_Toc184312130"/>
      <w:bookmarkEnd w:id="307"/>
      <w:bookmarkStart w:id="308" w:name="_Toc184308076"/>
      <w:bookmarkEnd w:id="308"/>
      <w:bookmarkStart w:id="309" w:name="_Toc184312082"/>
      <w:bookmarkEnd w:id="309"/>
      <w:bookmarkStart w:id="310" w:name="_Toc184314457"/>
      <w:bookmarkEnd w:id="310"/>
      <w:bookmarkStart w:id="311" w:name="_Toc184314449"/>
      <w:bookmarkEnd w:id="311"/>
      <w:bookmarkStart w:id="312" w:name="_Toc184313276"/>
      <w:bookmarkEnd w:id="312"/>
      <w:bookmarkStart w:id="313" w:name="_Toc184313272"/>
      <w:bookmarkEnd w:id="313"/>
      <w:bookmarkStart w:id="314" w:name="_Toc184312071"/>
      <w:bookmarkEnd w:id="314"/>
      <w:bookmarkStart w:id="315" w:name="_Toc184313278"/>
      <w:bookmarkEnd w:id="315"/>
      <w:bookmarkStart w:id="316" w:name="_Toc184314459"/>
      <w:bookmarkEnd w:id="316"/>
      <w:bookmarkStart w:id="317" w:name="_Toc184312080"/>
      <w:bookmarkEnd w:id="317"/>
      <w:bookmarkStart w:id="318" w:name="_Toc184312120"/>
      <w:bookmarkEnd w:id="318"/>
      <w:bookmarkStart w:id="319" w:name="_Toc184308099"/>
      <w:bookmarkEnd w:id="319"/>
      <w:bookmarkStart w:id="320" w:name="_Toc184314471"/>
      <w:bookmarkEnd w:id="320"/>
      <w:bookmarkStart w:id="321" w:name="_Toc184310272"/>
      <w:bookmarkEnd w:id="321"/>
      <w:bookmarkStart w:id="322" w:name="_Toc184308083"/>
      <w:bookmarkEnd w:id="322"/>
      <w:bookmarkStart w:id="323" w:name="_Toc184310290"/>
      <w:bookmarkEnd w:id="323"/>
      <w:bookmarkStart w:id="324" w:name="_Toc184308093"/>
      <w:bookmarkEnd w:id="324"/>
      <w:bookmarkStart w:id="325" w:name="_Toc184308096"/>
      <w:bookmarkEnd w:id="325"/>
      <w:bookmarkStart w:id="326" w:name="_Toc184314477"/>
      <w:bookmarkEnd w:id="326"/>
      <w:bookmarkStart w:id="327" w:name="_Toc184310273"/>
      <w:bookmarkEnd w:id="327"/>
      <w:bookmarkStart w:id="328" w:name="_Toc184314475"/>
      <w:bookmarkEnd w:id="328"/>
      <w:bookmarkStart w:id="329" w:name="_Toc184310324"/>
      <w:bookmarkEnd w:id="329"/>
      <w:bookmarkStart w:id="330" w:name="_Toc184313248"/>
      <w:bookmarkEnd w:id="330"/>
      <w:bookmarkStart w:id="331" w:name="_Toc184310327"/>
      <w:bookmarkEnd w:id="331"/>
      <w:bookmarkStart w:id="332" w:name="_Toc184310286"/>
      <w:bookmarkEnd w:id="332"/>
      <w:bookmarkStart w:id="333" w:name="_Toc184313281"/>
      <w:bookmarkEnd w:id="333"/>
      <w:bookmarkStart w:id="334" w:name="_Toc184310308"/>
      <w:bookmarkEnd w:id="334"/>
      <w:bookmarkStart w:id="335" w:name="_Toc184312075"/>
      <w:bookmarkEnd w:id="335"/>
      <w:bookmarkStart w:id="336" w:name="_Toc184314425"/>
      <w:bookmarkEnd w:id="336"/>
      <w:bookmarkStart w:id="337" w:name="_Toc184314418"/>
      <w:bookmarkEnd w:id="337"/>
      <w:bookmarkStart w:id="338" w:name="_Toc184313287"/>
      <w:bookmarkEnd w:id="338"/>
      <w:bookmarkStart w:id="339" w:name="_Toc184314463"/>
      <w:bookmarkEnd w:id="339"/>
      <w:bookmarkStart w:id="340" w:name="_Toc184314415"/>
      <w:bookmarkEnd w:id="340"/>
      <w:bookmarkStart w:id="341" w:name="_Toc184310300"/>
      <w:bookmarkEnd w:id="341"/>
      <w:bookmarkStart w:id="342" w:name="_Toc184314460"/>
      <w:bookmarkEnd w:id="342"/>
      <w:bookmarkStart w:id="343" w:name="_Toc184314412"/>
      <w:bookmarkEnd w:id="343"/>
      <w:bookmarkStart w:id="344" w:name="_Toc184313288"/>
      <w:bookmarkEnd w:id="344"/>
      <w:bookmarkStart w:id="345" w:name="_Toc184310328"/>
      <w:bookmarkEnd w:id="345"/>
      <w:bookmarkStart w:id="346" w:name="_Toc184314440"/>
      <w:bookmarkEnd w:id="346"/>
      <w:bookmarkStart w:id="347" w:name="_Toc184310315"/>
      <w:bookmarkEnd w:id="347"/>
      <w:bookmarkStart w:id="348" w:name="_Toc184312089"/>
      <w:bookmarkEnd w:id="348"/>
      <w:bookmarkStart w:id="349" w:name="_Toc184313298"/>
      <w:bookmarkEnd w:id="349"/>
      <w:bookmarkStart w:id="350" w:name="_Toc184312134"/>
      <w:bookmarkEnd w:id="350"/>
      <w:bookmarkStart w:id="351" w:name="_Toc184313308"/>
      <w:bookmarkEnd w:id="351"/>
      <w:bookmarkStart w:id="352" w:name="_Toc184313300"/>
      <w:bookmarkEnd w:id="352"/>
      <w:bookmarkStart w:id="353" w:name="_Toc184314476"/>
      <w:bookmarkEnd w:id="353"/>
      <w:bookmarkStart w:id="354" w:name="_Toc184310334"/>
      <w:bookmarkEnd w:id="354"/>
      <w:bookmarkStart w:id="355" w:name="_Toc184312133"/>
      <w:bookmarkEnd w:id="355"/>
      <w:bookmarkStart w:id="356" w:name="_Toc184308053"/>
      <w:bookmarkEnd w:id="356"/>
      <w:bookmarkStart w:id="357" w:name="_Toc184313267"/>
      <w:bookmarkEnd w:id="357"/>
      <w:bookmarkStart w:id="358" w:name="_Toc184308074"/>
      <w:bookmarkEnd w:id="358"/>
      <w:bookmarkStart w:id="359" w:name="_Toc184313249"/>
      <w:bookmarkEnd w:id="359"/>
      <w:bookmarkStart w:id="360" w:name="_Toc184310296"/>
      <w:bookmarkEnd w:id="360"/>
      <w:bookmarkStart w:id="361" w:name="_Toc184313243"/>
      <w:bookmarkEnd w:id="361"/>
      <w:bookmarkStart w:id="362" w:name="_Toc184308052"/>
      <w:bookmarkEnd w:id="362"/>
      <w:bookmarkStart w:id="363" w:name="_Toc184314434"/>
      <w:bookmarkEnd w:id="363"/>
      <w:bookmarkStart w:id="364" w:name="_Toc184313293"/>
      <w:bookmarkEnd w:id="364"/>
      <w:bookmarkStart w:id="365" w:name="_Toc184314445"/>
      <w:bookmarkEnd w:id="365"/>
      <w:bookmarkStart w:id="366" w:name="_Toc184314438"/>
      <w:bookmarkEnd w:id="366"/>
      <w:bookmarkStart w:id="367" w:name="_Toc184313296"/>
      <w:bookmarkEnd w:id="367"/>
      <w:bookmarkStart w:id="368" w:name="_Toc184312088"/>
      <w:bookmarkEnd w:id="368"/>
      <w:bookmarkStart w:id="369" w:name="_Toc184308044"/>
      <w:bookmarkEnd w:id="369"/>
      <w:bookmarkStart w:id="370" w:name="_Toc184310304"/>
      <w:bookmarkEnd w:id="370"/>
      <w:bookmarkStart w:id="371" w:name="_Toc184314429"/>
      <w:bookmarkEnd w:id="371"/>
      <w:bookmarkStart w:id="372" w:name="_Toc184308079"/>
      <w:bookmarkEnd w:id="372"/>
      <w:bookmarkStart w:id="373" w:name="_Toc184308080"/>
      <w:bookmarkEnd w:id="373"/>
      <w:bookmarkStart w:id="374" w:name="_Toc184313304"/>
      <w:bookmarkEnd w:id="374"/>
      <w:bookmarkStart w:id="375" w:name="_Toc184314446"/>
      <w:bookmarkEnd w:id="375"/>
      <w:bookmarkStart w:id="376" w:name="_Toc184313295"/>
      <w:bookmarkEnd w:id="376"/>
      <w:bookmarkStart w:id="377" w:name="_Toc184313310"/>
      <w:bookmarkEnd w:id="377"/>
      <w:bookmarkStart w:id="378" w:name="_Toc184313242"/>
      <w:bookmarkEnd w:id="378"/>
      <w:bookmarkStart w:id="379" w:name="_Toc184313239"/>
      <w:bookmarkEnd w:id="379"/>
      <w:bookmarkStart w:id="380" w:name="_Toc184310341"/>
      <w:bookmarkEnd w:id="380"/>
      <w:bookmarkStart w:id="381" w:name="_Toc184314411"/>
      <w:bookmarkEnd w:id="381"/>
      <w:bookmarkStart w:id="382" w:name="_Toc184312081"/>
      <w:bookmarkEnd w:id="382"/>
      <w:bookmarkStart w:id="383" w:name="_Toc18431211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rPr>
        <w:t xml:space="preserve">  2023年临江公司</w:t>
      </w:r>
      <w:r>
        <w:rPr>
          <w:rFonts w:hint="eastAsia" w:ascii="宋体" w:hAnsi="宋体" w:cs="宋体"/>
          <w:sz w:val="24"/>
          <w:u w:val="single"/>
          <w:lang w:val="en-US" w:eastAsia="zh-CN"/>
        </w:rPr>
        <w:t>液碱</w:t>
      </w:r>
      <w:r>
        <w:rPr>
          <w:rFonts w:hint="eastAsia" w:ascii="宋体" w:hAnsi="宋体" w:cs="宋体"/>
          <w:sz w:val="24"/>
          <w:u w:val="single"/>
        </w:rPr>
        <w:t>采购</w:t>
      </w:r>
      <w:r>
        <w:rPr>
          <w:rFonts w:hint="eastAsia" w:ascii="宋体" w:hAnsi="宋体" w:cs="宋体"/>
          <w:sz w:val="24"/>
          <w:u w:val="single"/>
          <w:lang w:eastAsia="zh-CN"/>
        </w:rPr>
        <w:t>（</w:t>
      </w:r>
      <w:r>
        <w:rPr>
          <w:rFonts w:hint="eastAsia" w:ascii="宋体" w:hAnsi="宋体" w:cs="宋体"/>
          <w:sz w:val="24"/>
          <w:u w:val="single"/>
          <w:lang w:val="en-US" w:eastAsia="zh-CN"/>
        </w:rPr>
        <w:t>3个月用量</w:t>
      </w:r>
      <w:r>
        <w:rPr>
          <w:rFonts w:hint="eastAsia" w:ascii="宋体" w:hAnsi="宋体" w:cs="宋体"/>
          <w:sz w:val="24"/>
          <w:u w:val="single"/>
          <w:lang w:eastAsia="zh-CN"/>
        </w:rPr>
        <w:t>）</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液碱</w:t>
      </w:r>
      <w:r>
        <w:rPr>
          <w:rFonts w:hint="eastAsia" w:ascii="宋体" w:hAnsi="宋体" w:cs="宋体"/>
          <w:sz w:val="24"/>
          <w:u w:val="single"/>
        </w:rPr>
        <w:t>采购</w:t>
      </w:r>
      <w:r>
        <w:rPr>
          <w:rFonts w:hint="eastAsia" w:ascii="宋体" w:hAnsi="宋体" w:cs="宋体"/>
          <w:sz w:val="24"/>
          <w:u w:val="single"/>
          <w:lang w:eastAsia="zh-CN"/>
        </w:rPr>
        <w:t>（</w:t>
      </w:r>
      <w:r>
        <w:rPr>
          <w:rFonts w:hint="eastAsia" w:ascii="宋体" w:hAnsi="宋体" w:cs="宋体"/>
          <w:sz w:val="24"/>
          <w:u w:val="single"/>
          <w:lang w:val="en-US" w:eastAsia="zh-CN"/>
        </w:rPr>
        <w:t>3个月用量</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41"/>
        <w:gridCol w:w="3317"/>
        <w:gridCol w:w="642"/>
        <w:gridCol w:w="672"/>
        <w:gridCol w:w="1207"/>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4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31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4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207"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46"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1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41"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液碱</w:t>
            </w:r>
          </w:p>
        </w:tc>
        <w:tc>
          <w:tcPr>
            <w:tcW w:w="3317" w:type="dxa"/>
            <w:vAlign w:val="center"/>
          </w:tcPr>
          <w:p>
            <w:pPr>
              <w:widowControl/>
              <w:jc w:val="left"/>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本次采购的液碱为焚烧、水处理、物化、全厂除臭系统等单元生产药剂</w:t>
            </w:r>
          </w:p>
          <w:p>
            <w:pPr>
              <w:widowControl/>
              <w:jc w:val="left"/>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NaOH≥30%，Fe2O3≤0.001%，Na2CO3≤0.2%，NaCL≤0.008%</w:t>
            </w:r>
          </w:p>
        </w:tc>
        <w:tc>
          <w:tcPr>
            <w:tcW w:w="642"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吨</w:t>
            </w:r>
          </w:p>
        </w:tc>
        <w:tc>
          <w:tcPr>
            <w:tcW w:w="672"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color w:val="000000"/>
                <w:kern w:val="0"/>
                <w:szCs w:val="21"/>
                <w:lang w:val="en-US" w:eastAsia="zh-CN" w:bidi="ar"/>
              </w:rPr>
              <w:t>1550</w:t>
            </w:r>
          </w:p>
        </w:tc>
        <w:tc>
          <w:tcPr>
            <w:tcW w:w="120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46"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w:t>
      </w:r>
      <w:r>
        <w:rPr>
          <w:rFonts w:hint="eastAsia" w:ascii="宋体" w:hAnsi="宋体"/>
          <w:sz w:val="24"/>
          <w:u w:val="single"/>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w:t>
      </w:r>
      <w:r>
        <w:rPr>
          <w:rFonts w:hint="eastAsia" w:ascii="宋体" w:hAnsi="宋体" w:cs="宋体"/>
          <w:sz w:val="24"/>
          <w:u w:val="single"/>
          <w:lang w:val="en-US" w:eastAsia="zh-CN"/>
        </w:rPr>
        <w:t>约定</w:t>
      </w:r>
      <w:r>
        <w:rPr>
          <w:rFonts w:hint="eastAsia" w:ascii="宋体" w:hAnsi="宋体" w:cs="宋体"/>
          <w:sz w:val="24"/>
          <w:u w:val="single"/>
        </w:rPr>
        <w:t>数量</w:t>
      </w:r>
      <w:r>
        <w:rPr>
          <w:rFonts w:hint="eastAsia" w:ascii="宋体" w:hAnsi="宋体" w:cs="宋体"/>
          <w:sz w:val="24"/>
          <w:u w:val="single"/>
          <w:lang w:val="en-US" w:eastAsia="zh-CN"/>
        </w:rPr>
        <w:t>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自合同签订起3个月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6596"/>
      <w:bookmarkStart w:id="394" w:name="_Toc1125"/>
      <w:bookmarkStart w:id="395" w:name="_Toc14563"/>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分批次</w:t>
      </w:r>
      <w:r>
        <w:rPr>
          <w:rFonts w:hint="eastAsia"/>
          <w:lang w:val="en-US"/>
        </w:rPr>
        <w:t>供货，乙方负责在接到甲方电话或书面通知后在</w:t>
      </w:r>
      <w:r>
        <w:rPr>
          <w:rFonts w:hint="eastAsia"/>
          <w:lang w:val="en-US" w:eastAsia="zh-CN"/>
        </w:rPr>
        <w:t>2个工作日内</w:t>
      </w:r>
      <w:r>
        <w:rPr>
          <w:rFonts w:hint="eastAsia"/>
          <w:lang w:val="en-US"/>
        </w:rPr>
        <w:t>完成供货</w:t>
      </w:r>
      <w:r>
        <w:rPr>
          <w:rFonts w:hint="eastAsia"/>
          <w:lang w:val="en-US" w:eastAsia="zh-CN"/>
        </w:rPr>
        <w:t>，每车不超20吨。</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rFonts w:hint="eastAsia"/>
          <w:lang w:val="en-US" w:eastAsia="zh-CN"/>
        </w:rPr>
        <w:t>4</w:t>
      </w:r>
      <w:r>
        <w:rPr>
          <w:rFonts w:hint="eastAsia" w:ascii="宋体"/>
          <w:lang w:val="en-US" w:eastAsia="zh-CN"/>
        </w:rPr>
        <w:t>.</w:t>
      </w:r>
      <w:r>
        <w:rPr>
          <w:rFonts w:hint="eastAsia" w:ascii="宋体"/>
          <w:lang w:val="en-US"/>
        </w:rPr>
        <w:t>本项目运输及装卸由</w:t>
      </w:r>
      <w:r>
        <w:rPr>
          <w:rFonts w:hint="eastAsia"/>
          <w:lang w:val="en-US" w:eastAsia="zh-CN"/>
        </w:rPr>
        <w:t>中标人</w:t>
      </w:r>
      <w:r>
        <w:rPr>
          <w:rFonts w:hint="eastAsia" w:ascii="宋体"/>
          <w:lang w:val="en-US"/>
        </w:rPr>
        <w:t>负责</w:t>
      </w:r>
      <w:r>
        <w:rPr>
          <w:rFonts w:hint="eastAsia" w:ascii="宋体"/>
          <w:lang w:val="en-US" w:eastAsia="zh-CN"/>
        </w:rPr>
        <w:t>。</w:t>
      </w:r>
      <w:r>
        <w:rPr>
          <w:rFonts w:hint="eastAsia" w:ascii="宋体"/>
          <w:lang w:val="en-US"/>
        </w:rPr>
        <w:t>运输及装卸货品全过程安全责任由</w:t>
      </w:r>
      <w:r>
        <w:rPr>
          <w:rFonts w:hint="eastAsia"/>
          <w:lang w:val="en-US" w:eastAsia="zh-CN"/>
        </w:rPr>
        <w:t>中标人</w:t>
      </w:r>
      <w:r>
        <w:rPr>
          <w:rFonts w:hint="eastAsia" w:ascii="宋体"/>
          <w:lang w:val="en-US"/>
        </w:rPr>
        <w:t>自行承担。无论数量多少采用何种运输方式，采取何种包装，产品必须完整安全按时到达交货地点</w:t>
      </w:r>
      <w:r>
        <w:rPr>
          <w:rFonts w:hint="eastAsia" w:ascii="宋体"/>
          <w:lang w:val="en-US" w:eastAsia="zh-CN"/>
        </w:rPr>
        <w:t>。</w:t>
      </w:r>
      <w:r>
        <w:rPr>
          <w:rFonts w:hint="eastAsia" w:ascii="宋体"/>
          <w:lang w:val="en-US"/>
        </w:rPr>
        <w:t>每批货物运输中应避免摔跌、避免与坚硬锐利物碰撞，同时应遮篷运输，避免曝晒。</w:t>
      </w:r>
      <w:r>
        <w:rPr>
          <w:rFonts w:hint="eastAsia" w:ascii="宋体"/>
          <w:lang w:val="en-US" w:eastAsia="zh-CN"/>
        </w:rPr>
        <w:t>（</w:t>
      </w:r>
      <w:r>
        <w:rPr>
          <w:rFonts w:hint="eastAsia" w:ascii="宋体"/>
          <w:lang w:val="en-US"/>
        </w:rPr>
        <w:t>在运送过程中，须办理道路通行证或须夜间运送的由</w:t>
      </w:r>
      <w:r>
        <w:rPr>
          <w:rFonts w:hint="eastAsia"/>
          <w:lang w:val="en-US" w:eastAsia="zh-CN"/>
        </w:rPr>
        <w:t>中标人</w:t>
      </w:r>
      <w:r>
        <w:rPr>
          <w:rFonts w:hint="eastAsia" w:ascii="宋体"/>
          <w:lang w:val="en-US"/>
        </w:rPr>
        <w:t>办理和承担</w:t>
      </w:r>
      <w:r>
        <w:rPr>
          <w:rFonts w:hint="eastAsia" w:ascii="宋体"/>
          <w:lang w:val="en-US" w:eastAsia="zh-CN"/>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lang w:val="en-US" w:eastAsia="zh-CN"/>
        </w:rPr>
        <w:t>1</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1</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eastAsia" w:hAnsi="宋体" w:cs="宋体" w:eastAsiaTheme="minorEastAsia"/>
          <w:lang w:val="en-US" w:eastAsia="zh-CN"/>
        </w:rPr>
      </w:pPr>
      <w:r>
        <w:rPr>
          <w:rFonts w:hint="eastAsia" w:hAnsi="宋体" w:eastAsia="宋体" w:cs="宋体"/>
          <w:lang w:val="en-US" w:eastAsia="zh-CN"/>
        </w:rPr>
        <w:t>1</w:t>
      </w:r>
      <w:r>
        <w:rPr>
          <w:rFonts w:hAnsi="宋体" w:eastAsia="宋体" w:cs="宋体"/>
          <w:lang w:val="en-US"/>
        </w:rPr>
        <w:t>.</w:t>
      </w:r>
      <w:r>
        <w:rPr>
          <w:rFonts w:hint="eastAsia" w:eastAsia="宋体"/>
          <w:lang w:val="en-US" w:eastAsia="zh-CN"/>
        </w:rPr>
        <w:t>乙方</w:t>
      </w:r>
      <w:r>
        <w:rPr>
          <w:rFonts w:hint="eastAsia"/>
          <w:lang w:val="en-US"/>
        </w:rPr>
        <w:t>须提供</w:t>
      </w:r>
      <w:r>
        <w:rPr>
          <w:rFonts w:hint="eastAsia"/>
          <w:lang w:val="en-US" w:eastAsia="zh-CN"/>
        </w:rPr>
        <w:t>每</w:t>
      </w:r>
      <w:r>
        <w:rPr>
          <w:rFonts w:hint="eastAsia"/>
          <w:lang w:val="en-US"/>
        </w:rPr>
        <w:t>批次货物出厂检验合格报告或合格证和送货单</w:t>
      </w:r>
      <w:r>
        <w:rPr>
          <w:rFonts w:hint="eastAsia"/>
          <w:lang w:val="en-US" w:eastAsia="zh-CN"/>
        </w:rPr>
        <w:t>（</w:t>
      </w:r>
      <w:r>
        <w:rPr>
          <w:rFonts w:hint="eastAsia"/>
          <w:lang w:val="en-US"/>
        </w:rPr>
        <w:t>报告内容必须包括氢氧化钠含量</w:t>
      </w:r>
      <w:r>
        <w:rPr>
          <w:rFonts w:hint="eastAsia"/>
          <w:lang w:val="en-US" w:eastAsia="zh-CN"/>
        </w:rPr>
        <w:t>）</w:t>
      </w:r>
      <w:r>
        <w:rPr>
          <w:rFonts w:hint="eastAsia" w:hAnsi="宋体" w:eastAsia="宋体" w:cs="宋体"/>
          <w:lang w:val="en-US" w:eastAsia="zh-CN"/>
        </w:rPr>
        <w:t>。</w:t>
      </w:r>
    </w:p>
    <w:p>
      <w:pPr>
        <w:pStyle w:val="7"/>
        <w:ind w:firstLine="480" w:firstLineChars="200"/>
        <w:rPr>
          <w:rFonts w:hint="eastAsia" w:hAnsi="宋体"/>
          <w:b/>
          <w:lang w:val="en-US"/>
        </w:rPr>
      </w:pPr>
      <w:r>
        <w:rPr>
          <w:rFonts w:hint="eastAsia"/>
          <w:lang w:val="en-US" w:eastAsia="zh-CN"/>
        </w:rPr>
        <w:t>2.乙方应保证液碱的质量，甲方将对供货进行随机取样分析，由甲方进行氢氧化钠指标含量检测，若氢氧化钠含量符合合同要求视为合格。如对检测结果有异议，委托第三方检测机构进行质量检测，检测费用由乙方承担。</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w:t>
      </w:r>
      <w:r>
        <w:rPr>
          <w:rFonts w:hint="eastAsia" w:ascii="宋体" w:hAnsi="宋体" w:cs="宋体"/>
          <w:kern w:val="0"/>
          <w:sz w:val="24"/>
          <w:lang w:val="en-US" w:eastAsia="zh-CN"/>
        </w:rPr>
        <w:t>合同供货数量全部完毕且</w:t>
      </w:r>
      <w:r>
        <w:rPr>
          <w:rFonts w:hint="eastAsia" w:ascii="宋体" w:hAnsi="宋体" w:cs="宋体"/>
          <w:kern w:val="0"/>
          <w:sz w:val="24"/>
        </w:rPr>
        <w:t xml:space="preserve">验收结束后及时退还履约保证金。甲方在通过验收之日起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rPr>
          <w:rFonts w:hint="eastAsia"/>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Toc259093669"/>
      <w:bookmarkStart w:id="410" w:name="_Ref467378463"/>
      <w:bookmarkStart w:id="411" w:name="_Ref467379214"/>
      <w:bookmarkStart w:id="412" w:name="_Toc19614"/>
      <w:bookmarkStart w:id="413" w:name="_Ref467379225"/>
      <w:bookmarkStart w:id="414" w:name="_Toc279701240"/>
      <w:bookmarkStart w:id="415" w:name="_Ref467379205"/>
      <w:bookmarkStart w:id="416" w:name="_Toc28763"/>
      <w:bookmarkStart w:id="417" w:name="_Toc487900349"/>
      <w:bookmarkStart w:id="418" w:name="_Ref467379094"/>
      <w:bookmarkStart w:id="419" w:name="_Ref467379101"/>
      <w:bookmarkStart w:id="420" w:name="_Ref467379109"/>
      <w:bookmarkStart w:id="421" w:name="_Toc16917"/>
      <w:bookmarkStart w:id="422" w:name="_Ref46737849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487900350"/>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259093671"/>
      <w:bookmarkStart w:id="436" w:name="_Toc9829"/>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Ref46737980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52"/>
      <w:bookmarkStart w:id="455" w:name="_Toc259093677"/>
      <w:bookmarkStart w:id="456" w:name="_Ref467379863"/>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6969"/>
      <w:bookmarkStart w:id="484" w:name="_Toc259093684"/>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16959"/>
      <w:bookmarkStart w:id="490" w:name="_Toc259093687"/>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279701262"/>
      <w:bookmarkStart w:id="506" w:name="_Toc487900372"/>
      <w:bookmarkStart w:id="507" w:name="_Toc4355"/>
      <w:bookmarkStart w:id="508" w:name="_Toc18540"/>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18567"/>
      <w:bookmarkStart w:id="512" w:name="_Toc487900373"/>
      <w:bookmarkStart w:id="513" w:name="_Toc259093692"/>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8"/>
      </w:pPr>
    </w:p>
    <w:p>
      <w:pPr>
        <w:pStyle w:val="18"/>
      </w:pPr>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液碱</w:t>
      </w:r>
      <w:r>
        <w:rPr>
          <w:rFonts w:hint="eastAsia" w:ascii="宋体" w:hAnsi="宋体" w:eastAsia="宋体" w:cs="宋体"/>
          <w:sz w:val="28"/>
          <w:szCs w:val="22"/>
          <w:u w:val="single"/>
        </w:rPr>
        <w:t>采购</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lang w:val="en-US" w:eastAsia="zh-CN"/>
        </w:rPr>
        <w:t>3个月用量</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液碱</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3个月用量</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液碱采购（3个月用量）</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202311015</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液碱</w:t>
      </w:r>
      <w:r>
        <w:rPr>
          <w:rFonts w:hint="eastAsia" w:ascii="宋体" w:hAnsi="宋体" w:eastAsia="宋体" w:cs="宋体"/>
          <w:sz w:val="24"/>
          <w:u w:val="single"/>
        </w:rPr>
        <w:t>采购</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3个月用量</w:t>
      </w:r>
      <w:r>
        <w:rPr>
          <w:rFonts w:hint="eastAsia" w:ascii="宋体" w:hAnsi="宋体" w:eastAsia="宋体" w:cs="宋体"/>
          <w:sz w:val="24"/>
          <w:u w:val="single"/>
          <w:lang w:eastAsia="zh-CN"/>
        </w:rPr>
        <w:t>）</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202311015</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液碱采购（3个月用量）</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202311015</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0"/>
        <w:gridCol w:w="1170"/>
        <w:gridCol w:w="250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5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5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50" w:type="dxa"/>
            <w:vAlign w:val="center"/>
          </w:tcPr>
          <w:p>
            <w:pPr>
              <w:widowControl/>
              <w:jc w:val="center"/>
              <w:textAlignment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液碱</w:t>
            </w:r>
          </w:p>
        </w:tc>
        <w:tc>
          <w:tcPr>
            <w:tcW w:w="1170" w:type="dxa"/>
            <w:vAlign w:val="center"/>
          </w:tcPr>
          <w:p>
            <w:pPr>
              <w:widowControl/>
              <w:jc w:val="center"/>
              <w:textAlignment w:val="center"/>
              <w:rPr>
                <w:rFonts w:cs="仿宋" w:asciiTheme="minorEastAsia" w:hAnsiTheme="minorEastAsia"/>
                <w:b/>
                <w:sz w:val="24"/>
              </w:rPr>
            </w:pPr>
          </w:p>
        </w:tc>
        <w:tc>
          <w:tcPr>
            <w:tcW w:w="2500" w:type="dxa"/>
            <w:vAlign w:val="center"/>
          </w:tcPr>
          <w:p>
            <w:pPr>
              <w:widowControl/>
              <w:jc w:val="left"/>
              <w:textAlignment w:val="center"/>
              <w:rPr>
                <w:rFonts w:cs="仿宋" w:asciiTheme="minorEastAsia" w:hAnsiTheme="minorEastAsia"/>
                <w:b/>
                <w:sz w:val="24"/>
              </w:rPr>
            </w:pPr>
            <w:r>
              <w:rPr>
                <w:rFonts w:hint="eastAsia" w:ascii="宋体" w:hAnsi="宋体" w:eastAsia="宋体" w:cs="宋体"/>
                <w:snapToGrid w:val="0"/>
                <w:szCs w:val="21"/>
                <w:lang w:val="en-US" w:eastAsia="zh-CN"/>
              </w:rPr>
              <w:t xml:space="preserve"> 本次采购的液碱为焚烧、水处理、物化、全厂除臭系统等单元生产药剂NaOH≥30%，Fe2O3≤0.001%，Na2CO3≤0.2%，NaCL≤0.008%</w:t>
            </w:r>
          </w:p>
        </w:tc>
        <w:tc>
          <w:tcPr>
            <w:tcW w:w="557" w:type="dxa"/>
            <w:vAlign w:val="center"/>
          </w:tcPr>
          <w:p>
            <w:pPr>
              <w:widowControl/>
              <w:jc w:val="center"/>
              <w:textAlignment w:val="center"/>
              <w:rPr>
                <w:rFonts w:hint="default" w:cs="仿宋" w:asciiTheme="minorEastAsia" w:hAnsiTheme="minorEastAsia"/>
                <w:b/>
                <w:sz w:val="24"/>
                <w:lang w:val="en-US"/>
              </w:rPr>
            </w:pPr>
            <w:r>
              <w:rPr>
                <w:rFonts w:hint="eastAsia" w:ascii="宋体" w:hAnsi="宋体" w:eastAsia="宋体" w:cs="宋体"/>
                <w:color w:val="000000"/>
                <w:kern w:val="0"/>
                <w:szCs w:val="21"/>
                <w:lang w:val="en-US" w:eastAsia="zh-CN" w:bidi="ar"/>
              </w:rPr>
              <w:t>1550</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吨</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08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08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5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08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液碱</w:t>
      </w:r>
      <w:r>
        <w:rPr>
          <w:rFonts w:hint="eastAsia" w:cs="仿宋" w:asciiTheme="minorEastAsia" w:hAnsiTheme="minorEastAsia"/>
          <w:sz w:val="24"/>
          <w:u w:val="single"/>
        </w:rPr>
        <w:t>采购项目</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3个月用量</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202311015</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液碱采购（3个月用量）</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E9C6708"/>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6905F2"/>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DE0DB3"/>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812495"/>
    <w:rsid w:val="433C7ACC"/>
    <w:rsid w:val="435518AD"/>
    <w:rsid w:val="43C04259"/>
    <w:rsid w:val="44C67F95"/>
    <w:rsid w:val="453A3040"/>
    <w:rsid w:val="4559568A"/>
    <w:rsid w:val="4579645A"/>
    <w:rsid w:val="45A47533"/>
    <w:rsid w:val="45F153A7"/>
    <w:rsid w:val="46BC402D"/>
    <w:rsid w:val="472961BF"/>
    <w:rsid w:val="475528CD"/>
    <w:rsid w:val="47B265AF"/>
    <w:rsid w:val="48FA4A3C"/>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AF24C4C"/>
    <w:rsid w:val="5B366E46"/>
    <w:rsid w:val="5B3D7F5F"/>
    <w:rsid w:val="5B460326"/>
    <w:rsid w:val="5F0279C4"/>
    <w:rsid w:val="5F944466"/>
    <w:rsid w:val="60844C26"/>
    <w:rsid w:val="60A9029A"/>
    <w:rsid w:val="60FA16F8"/>
    <w:rsid w:val="6139287F"/>
    <w:rsid w:val="635D24C8"/>
    <w:rsid w:val="63CF15A0"/>
    <w:rsid w:val="64156F42"/>
    <w:rsid w:val="65A92947"/>
    <w:rsid w:val="661A50B7"/>
    <w:rsid w:val="673E5F91"/>
    <w:rsid w:val="679A7B08"/>
    <w:rsid w:val="67D6317A"/>
    <w:rsid w:val="67D649B5"/>
    <w:rsid w:val="68ED6365"/>
    <w:rsid w:val="6A4E3ABD"/>
    <w:rsid w:val="6AE63D7E"/>
    <w:rsid w:val="6B462C2B"/>
    <w:rsid w:val="6B8359E9"/>
    <w:rsid w:val="6BD277B9"/>
    <w:rsid w:val="6C321620"/>
    <w:rsid w:val="6C992096"/>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qFormat/>
    <w:uiPriority w:val="0"/>
    <w:pPr>
      <w:ind w:left="2100" w:leftChars="1000"/>
    </w:p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qFormat/>
    <w:uiPriority w:val="0"/>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12</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2023-11-17T01:15:50Z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