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pPr>
      <w:r>
        <w:rPr>
          <w:rFonts w:hint="eastAsia" w:cs="宋体" w:asciiTheme="minorEastAsia" w:hAnsiTheme="minorEastAsia"/>
          <w:sz w:val="48"/>
          <w:szCs w:val="48"/>
          <w:u w:val="single"/>
          <w:lang w:eastAsia="zh-CN"/>
        </w:rPr>
        <w:t>2024年临江公司仪控备件</w:t>
      </w:r>
      <w:r>
        <w:rPr>
          <w:rFonts w:hint="eastAsia" w:cs="宋体" w:asciiTheme="minorEastAsia" w:hAnsiTheme="minorEastAsia"/>
          <w:sz w:val="48"/>
          <w:szCs w:val="48"/>
          <w:u w:val="single"/>
          <w:lang w:val="en-US" w:eastAsia="zh-CN"/>
        </w:rPr>
        <w:t>（温度类）</w:t>
      </w:r>
      <w:r>
        <w:rPr>
          <w:rFonts w:hint="eastAsia" w:cs="宋体" w:asciiTheme="minorEastAsia" w:hAnsiTheme="minorEastAsia"/>
          <w:sz w:val="48"/>
          <w:szCs w:val="48"/>
          <w:u w:val="single"/>
        </w:rPr>
        <w:t>采购</w:t>
      </w:r>
    </w:p>
    <w:p>
      <w:pPr>
        <w:adjustRightInd w:val="0"/>
        <w:snapToGrid w:val="0"/>
        <w:spacing w:line="360" w:lineRule="auto"/>
        <w:jc w:val="center"/>
        <w:rPr>
          <w:rFonts w:cs="宋体" w:asciiTheme="minorEastAsia" w:hAnsiTheme="minorEastAsia"/>
          <w:sz w:val="48"/>
          <w:szCs w:val="48"/>
        </w:rPr>
      </w:pPr>
    </w:p>
    <w:p>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pPr>
        <w:adjustRightInd w:val="0"/>
        <w:snapToGrid w:val="0"/>
        <w:spacing w:line="360" w:lineRule="auto"/>
        <w:jc w:val="center"/>
        <w:rPr>
          <w:rFonts w:hint="eastAsia" w:cs="宋体" w:asciiTheme="minorEastAsia" w:hAnsiTheme="minorEastAsia" w:eastAsiaTheme="minorEastAsia"/>
          <w:sz w:val="30"/>
          <w:szCs w:val="30"/>
          <w:highlight w:val="none"/>
          <w:lang w:val="en-US" w:eastAsia="zh-CN"/>
        </w:rPr>
      </w:pPr>
      <w:r>
        <w:rPr>
          <w:rFonts w:hint="eastAsia" w:cs="宋体" w:asciiTheme="minorEastAsia" w:hAnsiTheme="minorEastAsia"/>
          <w:sz w:val="30"/>
          <w:szCs w:val="30"/>
          <w:highlight w:val="none"/>
        </w:rPr>
        <w:t>编号：</w:t>
      </w:r>
      <w:r>
        <w:rPr>
          <w:rFonts w:hint="eastAsia" w:cs="宋体" w:asciiTheme="minorEastAsia" w:hAnsiTheme="minorEastAsia"/>
          <w:sz w:val="30"/>
          <w:szCs w:val="30"/>
          <w:highlight w:val="none"/>
          <w:u w:val="single"/>
          <w:lang w:eastAsia="zh-CN"/>
        </w:rPr>
        <w:t>202401012</w:t>
      </w:r>
    </w:p>
    <w:p>
      <w:pPr>
        <w:spacing w:line="360" w:lineRule="auto"/>
        <w:jc w:val="center"/>
        <w:rPr>
          <w:rFonts w:cs="仿宋" w:asciiTheme="minorEastAsia" w:hAnsiTheme="minorEastAsia"/>
          <w:b/>
          <w:bCs/>
          <w:sz w:val="72"/>
          <w:szCs w:val="72"/>
        </w:rPr>
      </w:pPr>
    </w:p>
    <w:p>
      <w:pPr>
        <w:pStyle w:val="7"/>
        <w:rPr>
          <w:rFonts w:asciiTheme="minorEastAsia" w:hAnsiTheme="minorEastAsia"/>
        </w:rPr>
      </w:pPr>
    </w:p>
    <w:p>
      <w:pPr>
        <w:spacing w:line="360" w:lineRule="auto"/>
        <w:jc w:val="center"/>
        <w:rPr>
          <w:rFonts w:cs="仿宋" w:asciiTheme="minorEastAsia" w:hAnsiTheme="minorEastAsia"/>
          <w:b/>
          <w:bCs/>
          <w:sz w:val="72"/>
          <w:szCs w:val="72"/>
        </w:rPr>
      </w:pPr>
    </w:p>
    <w:p>
      <w:pPr>
        <w:pStyle w:val="10"/>
      </w:pPr>
    </w:p>
    <w:p/>
    <w:p>
      <w:pPr>
        <w:pStyle w:val="10"/>
      </w:pPr>
    </w:p>
    <w:p/>
    <w:p>
      <w:pPr>
        <w:spacing w:line="360" w:lineRule="auto"/>
        <w:rPr>
          <w:rFonts w:cs="仿宋" w:asciiTheme="minorEastAsia" w:hAnsiTheme="minorEastAsia"/>
          <w:sz w:val="24"/>
        </w:rPr>
      </w:pPr>
    </w:p>
    <w:p>
      <w:pPr>
        <w:pStyle w:val="10"/>
        <w:rPr>
          <w:rFonts w:cs="仿宋" w:asciiTheme="minorEastAsia" w:hAnsiTheme="minorEastAsia"/>
          <w:sz w:val="24"/>
          <w:szCs w:val="24"/>
        </w:rPr>
      </w:pPr>
    </w:p>
    <w:p>
      <w:pPr>
        <w:pStyle w:val="10"/>
        <w:jc w:val="center"/>
        <w:rPr>
          <w:rFonts w:cs="仿宋" w:asciiTheme="minorEastAsia" w:hAnsiTheme="minorEastAsia"/>
          <w:sz w:val="24"/>
          <w:szCs w:val="24"/>
        </w:rPr>
      </w:pPr>
    </w:p>
    <w:p>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cols w:space="425" w:num="1"/>
          <w:docGrid w:type="lines" w:linePitch="312" w:charSpace="0"/>
        </w:sectPr>
      </w:pPr>
      <w:r>
        <w:rPr>
          <w:rFonts w:cs="仿宋" w:asciiTheme="minorEastAsia" w:hAnsiTheme="minorEastAsia"/>
          <w:sz w:val="32"/>
          <w:szCs w:val="32"/>
          <w:highlight w:val="none"/>
        </w:rPr>
        <w:t>202</w:t>
      </w:r>
      <w:r>
        <w:rPr>
          <w:rFonts w:hint="eastAsia" w:cs="仿宋" w:asciiTheme="minorEastAsia" w:hAnsiTheme="minorEastAsia"/>
          <w:sz w:val="32"/>
          <w:szCs w:val="32"/>
          <w:highlight w:val="none"/>
          <w:lang w:val="en-US" w:eastAsia="zh-CN"/>
        </w:rPr>
        <w:t>4</w:t>
      </w:r>
      <w:r>
        <w:rPr>
          <w:rFonts w:hint="eastAsia" w:cs="仿宋" w:asciiTheme="minorEastAsia" w:hAnsiTheme="minorEastAsia"/>
          <w:sz w:val="32"/>
          <w:szCs w:val="32"/>
          <w:highlight w:val="none"/>
        </w:rPr>
        <w:t>年</w:t>
      </w:r>
      <w:r>
        <w:rPr>
          <w:rFonts w:hint="eastAsia" w:cs="仿宋" w:asciiTheme="minorEastAsia" w:hAnsiTheme="minorEastAsia"/>
          <w:sz w:val="32"/>
          <w:szCs w:val="32"/>
          <w:highlight w:val="none"/>
          <w:lang w:val="en-US" w:eastAsia="zh-CN"/>
        </w:rPr>
        <w:t>1</w:t>
      </w:r>
      <w:r>
        <w:rPr>
          <w:rFonts w:hint="eastAsia" w:cs="仿宋" w:asciiTheme="minorEastAsia" w:hAnsiTheme="minorEastAsia"/>
          <w:sz w:val="32"/>
          <w:szCs w:val="32"/>
          <w:highlight w:val="none"/>
        </w:rPr>
        <w:t>月</w:t>
      </w:r>
    </w:p>
    <w:p>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cols w:space="425" w:num="1"/>
          <w:docGrid w:type="lines" w:linePitch="312" w:charSpace="0"/>
        </w:sectPr>
      </w:pPr>
      <w:r>
        <w:rPr>
          <w:rFonts w:hint="eastAsia" w:cs="仿宋" w:asciiTheme="minorEastAsia" w:hAnsiTheme="minorEastAsia"/>
          <w:sz w:val="32"/>
          <w:szCs w:val="32"/>
        </w:rPr>
        <w:t>第六部分      应提交的有关格式范例</w:t>
      </w:r>
    </w:p>
    <w:p>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35393790"/>
      <w:bookmarkStart w:id="2" w:name="_Toc35393621"/>
      <w:bookmarkStart w:id="3" w:name="_Toc28359002"/>
      <w:bookmarkStart w:id="4" w:name="_Toc28359079"/>
      <w:bookmarkStart w:id="5" w:name="_Hlk24379207"/>
      <w:r>
        <w:rPr>
          <w:rFonts w:hint="eastAsia" w:cs="仿宋" w:asciiTheme="minorEastAsia" w:hAnsiTheme="minorEastAsia"/>
          <w:b/>
          <w:bCs/>
          <w:sz w:val="24"/>
        </w:rPr>
        <w:t>项目概况</w:t>
      </w:r>
      <w:r>
        <w:rPr>
          <w:rFonts w:cs="仿宋" w:asciiTheme="minorEastAsia" w:hAnsiTheme="minorEastAsia"/>
          <w:b/>
          <w:bCs/>
          <w:sz w:val="24"/>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2024年临江公司仪控备件</w:t>
      </w:r>
      <w:r>
        <w:rPr>
          <w:rFonts w:hint="eastAsia" w:cs="仿宋" w:asciiTheme="minorEastAsia" w:hAnsiTheme="minorEastAsia"/>
          <w:sz w:val="24"/>
          <w:u w:val="single"/>
          <w:lang w:val="en-US" w:eastAsia="zh-CN"/>
        </w:rPr>
        <w:t>（温度类）</w:t>
      </w:r>
      <w:r>
        <w:rPr>
          <w:rFonts w:hint="eastAsia" w:cs="仿宋" w:asciiTheme="minorEastAsia" w:hAnsiTheme="minorEastAsia"/>
          <w:sz w:val="24"/>
          <w:u w:val="single"/>
        </w:rPr>
        <w:t>采购项目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本询价公告通过中国招标投标公共服务平台（http://www.cebpubservice.com/）、浙江政府采购网（http://zfcg.czt.zj.gov.cn/）、杭州市环境集团有限公司、杭州临江环境能源有限公司官网发布。欢迎对本项目有兴趣且符合资质条件的潜在供应商的参加本次采购项目。</w:t>
      </w:r>
    </w:p>
    <w:p>
      <w:pPr>
        <w:pStyle w:val="4"/>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pPr>
        <w:spacing w:line="360" w:lineRule="auto"/>
        <w:ind w:firstLine="482" w:firstLineChars="200"/>
        <w:rPr>
          <w:rFonts w:hint="eastAsia" w:cs="仿宋" w:asciiTheme="minorEastAsia" w:hAnsiTheme="minorEastAsia" w:eastAsiaTheme="minorEastAsia"/>
          <w:sz w:val="24"/>
          <w:highlight w:val="none"/>
          <w:u w:val="single"/>
          <w:lang w:val="en-US" w:eastAsia="zh-CN"/>
        </w:rPr>
      </w:pPr>
      <w:r>
        <w:rPr>
          <w:rFonts w:hint="eastAsia" w:cs="仿宋" w:asciiTheme="minorEastAsia" w:hAnsiTheme="minorEastAsia"/>
          <w:b/>
          <w:bCs/>
          <w:sz w:val="24"/>
          <w:highlight w:val="none"/>
        </w:rPr>
        <w:t>1.项目编号：</w:t>
      </w:r>
      <w:r>
        <w:rPr>
          <w:rFonts w:hint="eastAsia" w:cs="仿宋" w:asciiTheme="minorEastAsia" w:hAnsiTheme="minorEastAsia"/>
          <w:sz w:val="24"/>
          <w:highlight w:val="none"/>
          <w:u w:val="single"/>
          <w:lang w:eastAsia="zh-CN"/>
        </w:rPr>
        <w:t>202401012</w:t>
      </w:r>
    </w:p>
    <w:p>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hint="eastAsia" w:cs="仿宋" w:asciiTheme="minorEastAsia" w:hAnsiTheme="minorEastAsia"/>
          <w:sz w:val="24"/>
          <w:u w:val="single"/>
          <w:lang w:eastAsia="zh-CN"/>
        </w:rPr>
        <w:t>2024年临江公司仪控备件</w:t>
      </w:r>
      <w:r>
        <w:rPr>
          <w:rFonts w:hint="eastAsia" w:cs="仿宋" w:asciiTheme="minorEastAsia" w:hAnsiTheme="minorEastAsia"/>
          <w:sz w:val="24"/>
          <w:u w:val="single"/>
          <w:lang w:val="en-US" w:eastAsia="zh-CN"/>
        </w:rPr>
        <w:t>（温度类）</w:t>
      </w:r>
      <w:r>
        <w:rPr>
          <w:rFonts w:hint="eastAsia" w:cs="仿宋" w:asciiTheme="minorEastAsia" w:hAnsiTheme="minorEastAsia"/>
          <w:sz w:val="24"/>
          <w:u w:val="single"/>
        </w:rPr>
        <w:t>采购</w:t>
      </w:r>
      <w:r>
        <w:rPr>
          <w:rFonts w:cs="仿宋" w:asciiTheme="minorEastAsia" w:hAnsiTheme="minorEastAsia"/>
          <w:sz w:val="24"/>
          <w:u w:val="single"/>
        </w:rPr>
        <w:t xml:space="preserve"> </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pPr>
        <w:spacing w:line="360" w:lineRule="auto"/>
        <w:ind w:firstLine="482" w:firstLineChars="200"/>
        <w:rPr>
          <w:rFonts w:cs="仿宋" w:asciiTheme="minorEastAsia" w:hAnsiTheme="minorEastAsia"/>
          <w:sz w:val="24"/>
          <w:highlight w:val="none"/>
        </w:rPr>
      </w:pPr>
      <w:r>
        <w:rPr>
          <w:rFonts w:hint="eastAsia" w:cs="仿宋" w:asciiTheme="minorEastAsia" w:hAnsiTheme="minorEastAsia"/>
          <w:b/>
          <w:bCs/>
          <w:sz w:val="24"/>
          <w:highlight w:val="none"/>
        </w:rPr>
        <w:t>4.最高限价：</w:t>
      </w:r>
      <w:r>
        <w:rPr>
          <w:rFonts w:hint="eastAsia" w:cs="仿宋" w:asciiTheme="minorEastAsia" w:hAnsiTheme="minorEastAsia"/>
          <w:sz w:val="24"/>
          <w:highlight w:val="none"/>
          <w:u w:val="single"/>
          <w:lang w:val="en-US" w:eastAsia="zh-CN"/>
        </w:rPr>
        <w:t>25.50</w:t>
      </w:r>
      <w:r>
        <w:rPr>
          <w:rFonts w:hint="eastAsia" w:cs="仿宋" w:asciiTheme="minorEastAsia" w:hAnsiTheme="minorEastAsia"/>
          <w:sz w:val="24"/>
          <w:highlight w:val="none"/>
          <w:u w:val="single"/>
        </w:rPr>
        <w:t>万元</w:t>
      </w:r>
    </w:p>
    <w:p>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pPr>
        <w:spacing w:line="360" w:lineRule="auto"/>
        <w:ind w:firstLine="480" w:firstLineChars="200"/>
        <w:rPr>
          <w:rFonts w:hAnsi="宋体"/>
          <w:sz w:val="24"/>
        </w:rPr>
      </w:pPr>
      <w:r>
        <w:rPr>
          <w:rFonts w:hint="eastAsia" w:hAnsi="宋体" w:cs="宋体"/>
          <w:bCs/>
          <w:sz w:val="24"/>
        </w:rPr>
        <w:t>杭州临江环境能源有限公司因日常生产需要，需采购</w:t>
      </w:r>
      <w:r>
        <w:rPr>
          <w:rFonts w:hint="eastAsia" w:hAnsi="宋体" w:cs="宋体"/>
          <w:bCs/>
          <w:sz w:val="24"/>
          <w:lang w:val="en-US" w:eastAsia="zh-CN"/>
        </w:rPr>
        <w:t>一批仪控备件（温度类）</w:t>
      </w:r>
      <w:r>
        <w:rPr>
          <w:rFonts w:hint="eastAsia" w:hAnsi="宋体" w:cs="宋体"/>
          <w:bCs/>
          <w:sz w:val="24"/>
        </w:rPr>
        <w:t>。</w:t>
      </w:r>
      <w:r>
        <w:rPr>
          <w:rFonts w:hint="eastAsia" w:cs="仿宋" w:asciiTheme="minorEastAsia" w:hAnsiTheme="minorEastAsia"/>
          <w:sz w:val="24"/>
        </w:rPr>
        <w:t>具体要求以询价通知书第三部分采购需求为准。</w:t>
      </w:r>
    </w:p>
    <w:p>
      <w:pPr>
        <w:spacing w:line="360" w:lineRule="auto"/>
        <w:ind w:firstLine="480" w:firstLineChars="200"/>
        <w:rPr>
          <w:rFonts w:cs="仿宋" w:asciiTheme="minorEastAsia" w:hAnsiTheme="minorEastAsia"/>
          <w:sz w:val="24"/>
          <w:highlight w:val="none"/>
          <w:u w:val="single"/>
        </w:rPr>
      </w:pPr>
      <w:r>
        <w:rPr>
          <w:rFonts w:hint="eastAsia" w:cs="仿宋" w:asciiTheme="minorEastAsia" w:hAnsiTheme="minorEastAsia"/>
          <w:sz w:val="24"/>
          <w:highlight w:val="none"/>
        </w:rPr>
        <w:t>6.</w:t>
      </w:r>
      <w:r>
        <w:rPr>
          <w:rFonts w:hint="eastAsia" w:cs="仿宋" w:asciiTheme="minorEastAsia" w:hAnsiTheme="minorEastAsia"/>
          <w:b/>
          <w:bCs/>
          <w:sz w:val="24"/>
          <w:highlight w:val="none"/>
        </w:rPr>
        <w:t>合同履行期限：</w:t>
      </w:r>
      <w:r>
        <w:rPr>
          <w:rFonts w:hint="eastAsia" w:cs="仿宋" w:asciiTheme="minorEastAsia" w:hAnsiTheme="minorEastAsia"/>
          <w:sz w:val="24"/>
          <w:highlight w:val="none"/>
          <w:u w:val="single"/>
        </w:rPr>
        <w:t xml:space="preserve"> 供货结束后合同自行终止，在采购人发出送货通知后，中标人</w:t>
      </w:r>
      <w:r>
        <w:rPr>
          <w:rFonts w:hint="eastAsia" w:cs="仿宋" w:asciiTheme="minorEastAsia" w:hAnsiTheme="minorEastAsia"/>
          <w:sz w:val="24"/>
          <w:highlight w:val="none"/>
          <w:u w:val="single"/>
          <w:lang w:val="en-US" w:eastAsia="zh-CN"/>
        </w:rPr>
        <w:t>7个工作日</w:t>
      </w:r>
      <w:r>
        <w:rPr>
          <w:rFonts w:hint="eastAsia" w:cs="仿宋" w:asciiTheme="minorEastAsia" w:hAnsiTheme="minorEastAsia"/>
          <w:sz w:val="24"/>
          <w:highlight w:val="none"/>
          <w:u w:val="single"/>
        </w:rPr>
        <w:t>内将</w:t>
      </w:r>
      <w:r>
        <w:rPr>
          <w:rFonts w:hint="eastAsia" w:cs="仿宋" w:asciiTheme="minorEastAsia" w:hAnsiTheme="minorEastAsia"/>
          <w:sz w:val="24"/>
          <w:highlight w:val="none"/>
          <w:u w:val="single"/>
          <w:lang w:val="en-US" w:eastAsia="zh-CN"/>
        </w:rPr>
        <w:t>全部</w:t>
      </w:r>
      <w:r>
        <w:rPr>
          <w:rFonts w:hint="eastAsia" w:cs="仿宋" w:asciiTheme="minorEastAsia" w:hAnsiTheme="minorEastAsia"/>
          <w:sz w:val="24"/>
          <w:highlight w:val="none"/>
          <w:u w:val="single"/>
        </w:rPr>
        <w:t>货物</w:t>
      </w:r>
      <w:r>
        <w:rPr>
          <w:rFonts w:hint="eastAsia" w:cs="仿宋" w:asciiTheme="minorEastAsia" w:hAnsiTheme="minorEastAsia"/>
          <w:sz w:val="24"/>
          <w:highlight w:val="none"/>
          <w:u w:val="single"/>
          <w:lang w:val="en-US" w:eastAsia="zh-CN"/>
        </w:rPr>
        <w:t>一次性</w:t>
      </w:r>
      <w:r>
        <w:rPr>
          <w:rFonts w:hint="eastAsia" w:cs="仿宋" w:asciiTheme="minorEastAsia" w:hAnsiTheme="minorEastAsia"/>
          <w:sz w:val="24"/>
          <w:highlight w:val="none"/>
          <w:u w:val="single"/>
        </w:rPr>
        <w:t>送至采购人指定地点。</w:t>
      </w:r>
    </w:p>
    <w:p>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本项目接受联合体投标：</w:t>
      </w:r>
      <w:sdt>
        <w:sdtPr>
          <w:rPr>
            <w:rFonts w:hAnsi="宋体" w:cs="宋体"/>
            <w:kern w:val="0"/>
            <w:sz w:val="24"/>
          </w:rPr>
          <w:id w:val="-441836950"/>
        </w:sdtPr>
        <w:sdtEndPr>
          <w:rPr>
            <w:rFonts w:hAnsi="宋体" w:cs="宋体"/>
            <w:kern w:val="0"/>
            <w:sz w:val="24"/>
          </w:rPr>
        </w:sdtEndPr>
        <w:sdtContent>
          <w:r>
            <w:rPr>
              <w:rFonts w:hAnsi="宋体" w:cs="宋体"/>
              <w:kern w:val="0"/>
              <w:sz w:val="24"/>
            </w:rPr>
            <w:sym w:font="Wingdings" w:char="00A8"/>
          </w:r>
        </w:sdtContent>
      </w:sdt>
      <w:r>
        <w:rPr>
          <w:rFonts w:hint="eastAsia" w:hAnsi="宋体" w:cs="宋体"/>
          <w:b/>
          <w:sz w:val="24"/>
        </w:rPr>
        <w:t>是；</w:t>
      </w:r>
      <w:sdt>
        <w:sdtPr>
          <w:rPr>
            <w:rFonts w:hAnsi="宋体" w:cs="宋体"/>
            <w:kern w:val="0"/>
            <w:sz w:val="24"/>
          </w:rPr>
          <w:id w:val="-1591624199"/>
        </w:sdtPr>
        <w:sdtEndPr>
          <w:rPr>
            <w:rFonts w:hAnsi="宋体" w:cs="宋体"/>
            <w:kern w:val="0"/>
            <w:sz w:val="24"/>
          </w:rPr>
        </w:sdtEndPr>
        <w:sdtContent>
          <w:sdt>
            <w:sdtPr>
              <w:rPr>
                <w:rFonts w:hAnsi="宋体" w:cs="宋体"/>
                <w:kern w:val="0"/>
                <w:sz w:val="24"/>
              </w:rPr>
              <w:id w:val="-1641886432"/>
            </w:sdtPr>
            <w:sdtEndPr>
              <w:rPr>
                <w:rFonts w:hAnsi="宋体" w:cs="宋体"/>
                <w:kern w:val="0"/>
                <w:sz w:val="24"/>
              </w:rPr>
            </w:sdtEndPr>
            <w:sdtContent>
              <w:r>
                <w:rPr>
                  <w:rFonts w:hAnsi="宋体" w:cs="宋体"/>
                  <w:kern w:val="0"/>
                  <w:sz w:val="24"/>
                </w:rPr>
                <w:sym w:font="Wingdings" w:char="00FE"/>
              </w:r>
            </w:sdtContent>
          </w:sdt>
        </w:sdtContent>
      </w:sdt>
      <w:r>
        <w:rPr>
          <w:rFonts w:hint="eastAsia" w:hAnsi="宋体" w:cs="宋体"/>
          <w:b/>
          <w:sz w:val="24"/>
        </w:rPr>
        <w:t>否</w:t>
      </w:r>
      <w:r>
        <w:rPr>
          <w:rFonts w:hint="eastAsia" w:hAnsi="宋体" w:cs="宋体"/>
          <w:kern w:val="0"/>
          <w:sz w:val="24"/>
        </w:rPr>
        <w:t>。</w:t>
      </w:r>
    </w:p>
    <w:p>
      <w:pPr>
        <w:spacing w:line="360" w:lineRule="auto"/>
        <w:ind w:firstLine="482" w:firstLineChars="200"/>
        <w:rPr>
          <w:rFonts w:cs="仿宋" w:asciiTheme="minorEastAsia" w:hAnsiTheme="minorEastAsia"/>
          <w:b/>
          <w:bCs/>
          <w:sz w:val="24"/>
        </w:rPr>
      </w:pPr>
      <w:bookmarkStart w:id="6" w:name="_Toc28359080"/>
      <w:bookmarkStart w:id="7" w:name="_Toc35393791"/>
      <w:bookmarkStart w:id="8" w:name="_Toc35393622"/>
      <w:bookmarkStart w:id="9" w:name="_Toc28359003"/>
      <w:r>
        <w:rPr>
          <w:rFonts w:hint="eastAsia" w:cs="仿宋" w:asciiTheme="minorEastAsia" w:hAnsiTheme="minorEastAsia"/>
          <w:b/>
          <w:bCs/>
          <w:sz w:val="24"/>
        </w:rPr>
        <w:t>二、供应商的资格要求：</w:t>
      </w:r>
      <w:bookmarkEnd w:id="6"/>
      <w:bookmarkEnd w:id="7"/>
      <w:bookmarkEnd w:id="8"/>
      <w:bookmarkEnd w:id="9"/>
      <w:bookmarkStart w:id="10" w:name="_Toc35393792"/>
      <w:bookmarkStart w:id="11" w:name="_Toc35393623"/>
      <w:bookmarkStart w:id="12" w:name="_Toc28359081"/>
      <w:bookmarkStart w:id="13" w:name="_Toc28359004"/>
    </w:p>
    <w:p>
      <w:pPr>
        <w:spacing w:line="360" w:lineRule="auto"/>
        <w:ind w:firstLine="480" w:firstLineChars="200"/>
        <w:rPr>
          <w:rFonts w:hint="eastAsia" w:cs="仿宋" w:asciiTheme="minorEastAsia" w:hAnsiTheme="minorEastAsia"/>
          <w:bCs/>
          <w:sz w:val="24"/>
        </w:rPr>
      </w:pPr>
      <w:r>
        <w:rPr>
          <w:rFonts w:hint="eastAsia" w:cs="仿宋" w:asciiTheme="minorEastAsia" w:hAnsiTheme="minorEastAsia"/>
          <w:bCs/>
          <w:sz w:val="24"/>
        </w:rPr>
        <w:t>1.供应商必须是在中华人民共和国境内注册，具有独立法人资格和独立承担民事责任的能力，有能力提供货物。</w:t>
      </w:r>
    </w:p>
    <w:p>
      <w:pPr>
        <w:spacing w:line="360" w:lineRule="auto"/>
        <w:ind w:firstLine="480" w:firstLineChars="200"/>
        <w:rPr>
          <w:rFonts w:hint="eastAsia" w:cs="仿宋" w:asciiTheme="minorEastAsia" w:hAnsiTheme="minorEastAsia"/>
          <w:bCs/>
          <w:sz w:val="24"/>
        </w:rPr>
      </w:pPr>
      <w:r>
        <w:rPr>
          <w:rFonts w:hint="eastAsia" w:cs="仿宋" w:asciiTheme="minorEastAsia" w:hAnsiTheme="minorEastAsia"/>
          <w:bCs/>
          <w:sz w:val="24"/>
        </w:rPr>
        <w:t>2.供应商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pPr>
        <w:spacing w:line="360" w:lineRule="auto"/>
        <w:ind w:firstLine="480" w:firstLineChars="200"/>
        <w:rPr>
          <w:rFonts w:hint="eastAsia" w:cs="仿宋" w:asciiTheme="minorEastAsia" w:hAnsiTheme="minorEastAsia" w:eastAsiaTheme="minorEastAsia"/>
          <w:bCs/>
          <w:sz w:val="24"/>
          <w:highlight w:val="none"/>
          <w:lang w:eastAsia="zh-CN"/>
        </w:rPr>
      </w:pPr>
      <w:r>
        <w:rPr>
          <w:rFonts w:hint="eastAsia" w:cs="仿宋" w:asciiTheme="minorEastAsia" w:hAnsiTheme="minorEastAsia"/>
          <w:bCs/>
          <w:sz w:val="24"/>
          <w:highlight w:val="none"/>
        </w:rPr>
        <w:t>3.业绩要求：</w:t>
      </w:r>
      <w:r>
        <w:rPr>
          <w:rFonts w:hint="eastAsia" w:cs="仿宋" w:asciiTheme="minorEastAsia" w:hAnsiTheme="minorEastAsia"/>
          <w:bCs/>
          <w:sz w:val="24"/>
          <w:highlight w:val="none"/>
          <w:u w:val="single"/>
          <w:lang w:val="en-US" w:eastAsia="zh-CN"/>
        </w:rPr>
        <w:t>/</w:t>
      </w:r>
      <w:r>
        <w:rPr>
          <w:rFonts w:hint="eastAsia" w:cs="仿宋" w:asciiTheme="minorEastAsia" w:hAnsiTheme="minorEastAsia"/>
          <w:bCs/>
          <w:sz w:val="24"/>
          <w:highlight w:val="none"/>
          <w:lang w:val="en-US" w:eastAsia="zh-CN"/>
        </w:rPr>
        <w:t>。</w:t>
      </w:r>
    </w:p>
    <w:p>
      <w:pPr>
        <w:spacing w:line="360" w:lineRule="auto"/>
        <w:ind w:firstLine="480" w:firstLineChars="200"/>
        <w:rPr>
          <w:rFonts w:hint="eastAsia" w:cs="仿宋" w:asciiTheme="minorEastAsia" w:hAnsiTheme="minorEastAsia"/>
          <w:bCs/>
          <w:sz w:val="24"/>
        </w:rPr>
      </w:pPr>
      <w:r>
        <w:rPr>
          <w:rFonts w:hint="eastAsia" w:cs="仿宋" w:asciiTheme="minorEastAsia" w:hAnsiTheme="minorEastAsia"/>
          <w:bCs/>
          <w:sz w:val="24"/>
        </w:rPr>
        <w:t>4.供应商不得为杭州市环境集团有限公司或杭州临江环境能源有限公司不合格供应商或者在黑名单之内。</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 xml:space="preserve">5.供应商负责人为同一人或者存在控股、管理关系的不同单位，不得同时参加本项目。  </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6.供应商须提供其股东信息及出资比例信息。</w:t>
      </w:r>
    </w:p>
    <w:p>
      <w:pPr>
        <w:spacing w:line="360" w:lineRule="auto"/>
        <w:ind w:firstLine="480" w:firstLineChars="200"/>
        <w:rPr>
          <w:rFonts w:cs="仿宋" w:asciiTheme="minorEastAsia" w:hAnsiTheme="minorEastAsia"/>
          <w:bCs/>
          <w:sz w:val="24"/>
          <w:u w:val="single"/>
        </w:rPr>
      </w:pPr>
      <w:r>
        <w:rPr>
          <w:rFonts w:cs="仿宋" w:asciiTheme="minorEastAsia" w:hAnsiTheme="minorEastAsia"/>
          <w:bCs/>
          <w:sz w:val="24"/>
        </w:rPr>
        <w:t>7.</w:t>
      </w:r>
      <w:r>
        <w:rPr>
          <w:rFonts w:hint="eastAsia" w:cs="仿宋" w:asciiTheme="minorEastAsia" w:hAnsiTheme="minorEastAsia"/>
          <w:bCs/>
          <w:sz w:val="24"/>
        </w:rPr>
        <w:t>本项目特定资格要求：</w:t>
      </w:r>
      <w:r>
        <w:rPr>
          <w:rFonts w:hint="eastAsia" w:cs="仿宋" w:asciiTheme="minorEastAsia" w:hAnsiTheme="minorEastAsia"/>
          <w:bCs/>
          <w:sz w:val="24"/>
          <w:u w:val="single"/>
        </w:rPr>
        <w:t xml:space="preserve">  无</w:t>
      </w:r>
      <w:r>
        <w:rPr>
          <w:rFonts w:hint="eastAsia" w:cs="仿宋" w:asciiTheme="minorEastAsia" w:hAnsiTheme="minorEastAsia"/>
          <w:bCs/>
          <w:i/>
          <w:iCs/>
          <w:sz w:val="24"/>
          <w:u w:val="single"/>
        </w:rPr>
        <w:t xml:space="preserve">  。</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pPr>
        <w:pStyle w:val="4"/>
        <w:spacing w:before="0" w:after="0" w:line="360" w:lineRule="auto"/>
        <w:ind w:firstLine="480" w:firstLineChars="200"/>
        <w:rPr>
          <w:rFonts w:cs="仿宋" w:asciiTheme="minorEastAsia" w:hAnsiTheme="minorEastAsia" w:eastAsiaTheme="minorEastAsia"/>
          <w:b w:val="0"/>
          <w:sz w:val="24"/>
          <w:szCs w:val="24"/>
        </w:rPr>
      </w:pPr>
      <w:bookmarkStart w:id="14" w:name="_Toc28359082"/>
      <w:bookmarkStart w:id="15" w:name="_Toc35393624"/>
      <w:bookmarkStart w:id="16" w:name="_Toc35393793"/>
      <w:bookmarkStart w:id="17" w:name="_Toc28359005"/>
      <w:r>
        <w:rPr>
          <w:rFonts w:hint="eastAsia" w:cs="仿宋" w:asciiTheme="minorEastAsia" w:hAnsiTheme="minorEastAsia" w:eastAsiaTheme="minorEastAsia"/>
          <w:b w:val="0"/>
          <w:sz w:val="24"/>
          <w:szCs w:val="24"/>
        </w:rPr>
        <w:t xml:space="preserve">1.时间：报价截止时间前。   </w:t>
      </w:r>
    </w:p>
    <w:p>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四、询价保证金</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按本询价采购文件第二部分供应商须知前附表中要求执行。</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五、响应文件递交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1.截止时间：</w:t>
      </w:r>
      <w:r>
        <w:rPr>
          <w:rFonts w:hint="eastAsia" w:cs="仿宋" w:asciiTheme="minorEastAsia" w:hAnsiTheme="minorEastAsia"/>
          <w:sz w:val="24"/>
          <w:u w:val="single"/>
        </w:rPr>
        <w:t>202</w:t>
      </w:r>
      <w:r>
        <w:rPr>
          <w:rFonts w:hint="eastAsia" w:cs="仿宋" w:asciiTheme="minorEastAsia" w:hAnsiTheme="minorEastAsia"/>
          <w:sz w:val="24"/>
          <w:u w:val="single"/>
          <w:lang w:val="en-US" w:eastAsia="zh-CN"/>
        </w:rPr>
        <w:t>4</w:t>
      </w:r>
      <w:r>
        <w:rPr>
          <w:rFonts w:hint="eastAsia" w:cs="仿宋" w:asciiTheme="minorEastAsia" w:hAnsiTheme="minorEastAsia"/>
          <w:sz w:val="24"/>
          <w:u w:val="single"/>
        </w:rPr>
        <w:t>年</w:t>
      </w:r>
      <w:r>
        <w:rPr>
          <w:rFonts w:hint="eastAsia" w:cs="仿宋" w:asciiTheme="minorEastAsia" w:hAnsiTheme="minorEastAsia"/>
          <w:sz w:val="24"/>
          <w:u w:val="single"/>
          <w:lang w:val="en-US" w:eastAsia="zh-CN"/>
        </w:rPr>
        <w:t>1</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16</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10</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pPr>
        <w:spacing w:line="360" w:lineRule="auto"/>
        <w:ind w:firstLine="480" w:firstLineChars="200"/>
      </w:pPr>
      <w:r>
        <w:rPr>
          <w:rFonts w:hint="eastAsia" w:cs="仿宋" w:asciiTheme="minorEastAsia" w:hAnsiTheme="minorEastAsia"/>
          <w:sz w:val="24"/>
        </w:rPr>
        <w:t>3、递交方式：响应文件可采用现场递交或者邮寄方式其中任何一种方式。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（1）邮寄地址：杭州市钱塘区临江街道红十五线与观十五线交叉口杭州临江环境能源有限公司科研楼投资发展部   庄工 15268125337。</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（2）响应文件邮寄封装要求：供应商除按照文件要求封装响应文件外，还需在快递外包装上</w:t>
      </w:r>
      <w:r>
        <w:rPr>
          <w:rFonts w:hint="eastAsia" w:cs="仿宋" w:asciiTheme="minorEastAsia" w:hAnsiTheme="minorEastAsia"/>
          <w:b/>
          <w:bCs/>
          <w:sz w:val="28"/>
          <w:szCs w:val="28"/>
        </w:rPr>
        <w:t>醒目注明项目名称、询价编号，且注明联系人、联系人电话</w:t>
      </w:r>
      <w:r>
        <w:rPr>
          <w:rFonts w:hint="eastAsia" w:cs="仿宋" w:asciiTheme="minorEastAsia" w:hAnsiTheme="minorEastAsia"/>
          <w:sz w:val="24"/>
        </w:rPr>
        <w:t>；快递包装务必牢固可靠，因包装原因出现影响响应文件完整性、密封性等后果由供应商自行负责。</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（4）响应文件邮递递交截止时间：以邮寄签收时间为准，因邮寄原因导致响应文件不能如期送达等风险由供应商自行承担。 </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六、响应文件开启</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1.开启时间：</w:t>
      </w:r>
      <w:r>
        <w:rPr>
          <w:rFonts w:hint="eastAsia" w:cs="仿宋" w:asciiTheme="minorEastAsia" w:hAnsiTheme="minorEastAsia"/>
          <w:sz w:val="24"/>
          <w:u w:val="single"/>
        </w:rPr>
        <w:t>202</w:t>
      </w:r>
      <w:r>
        <w:rPr>
          <w:rFonts w:hint="eastAsia" w:cs="仿宋" w:asciiTheme="minorEastAsia" w:hAnsiTheme="minorEastAsia"/>
          <w:sz w:val="24"/>
          <w:u w:val="single"/>
          <w:lang w:val="en-US" w:eastAsia="zh-CN"/>
        </w:rPr>
        <w:t>4</w:t>
      </w:r>
      <w:r>
        <w:rPr>
          <w:rFonts w:hint="eastAsia" w:cs="仿宋" w:asciiTheme="minorEastAsia" w:hAnsiTheme="minorEastAsia"/>
          <w:bCs/>
          <w:sz w:val="24"/>
          <w:u w:val="single"/>
        </w:rPr>
        <w:t>年</w:t>
      </w:r>
      <w:r>
        <w:rPr>
          <w:rFonts w:hint="eastAsia" w:cs="仿宋" w:asciiTheme="minorEastAsia" w:hAnsiTheme="minorEastAsia"/>
          <w:bCs/>
          <w:sz w:val="24"/>
          <w:u w:val="single"/>
          <w:lang w:val="en-US" w:eastAsia="zh-CN"/>
        </w:rPr>
        <w:t>1</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16</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10</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2.地点（网址）：杭州市钱塘区临江街道红十五线与观十五线交叉口（杭州临江环境能源有限公司科研楼二楼开评标室）。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本次询价开标采用线上和线下同时进行的方式，供应商可参与现场开标，或者线上参加“腾讯会议”形式参与线上现场开标。开标期间供应商代表通过“腾讯会议”保持全程在线直至开标结束。腾讯会议号在开标当日9:</w:t>
      </w:r>
      <w:r>
        <w:rPr>
          <w:rFonts w:hint="eastAsia" w:cs="仿宋" w:asciiTheme="minorEastAsia" w:hAnsiTheme="minorEastAsia"/>
          <w:sz w:val="24"/>
          <w:lang w:val="en-US" w:eastAsia="zh-CN"/>
        </w:rPr>
        <w:t>30</w:t>
      </w:r>
      <w:r>
        <w:rPr>
          <w:rFonts w:hint="eastAsia" w:cs="仿宋" w:asciiTheme="minorEastAsia" w:hAnsiTheme="minorEastAsia"/>
          <w:sz w:val="24"/>
        </w:rPr>
        <w:t>之前在杭州临江环境能源有限公司网站公示，请各供应商及时关注进入会场。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（2）密封性检查：由本项目监管人负责查验响应文件密封性情况；供应商代表对响应文件密封情况在线进行确认；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结果确认：在结果确认阶段，本项目采购人通过“腾讯会议”直播间要求各供应商确认开标标录结果，各供应商在线回复确认标录结果完毕后（供应商因故未能确认标录结果的，默认供应商已确认开标结果），采购人打印开标标录，宣布开标会议结束，并负责保存“腾讯会议”录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（4）见证要求：开标期间供应商因未参与现场开标或者未参加线上直播，视为认可全过程和结果，不得提出异议。</w:t>
      </w:r>
    </w:p>
    <w:p>
      <w:pPr>
        <w:spacing w:line="360" w:lineRule="auto"/>
        <w:ind w:firstLine="480" w:firstLineChars="200"/>
      </w:pPr>
      <w:r>
        <w:rPr>
          <w:rFonts w:hint="eastAsia" w:cs="仿宋" w:asciiTheme="minorEastAsia" w:hAnsiTheme="minorEastAsia"/>
          <w:sz w:val="24"/>
        </w:rPr>
        <w:t>（5）异议处理：供应商对开标过程有异议的，应在开标会议结束前通过“腾讯会议”在线上提出，采购人应现场予以答复，并做好记录。</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single"/>
        </w:rPr>
        <w:t>ljgsbjzy@163.com</w:t>
      </w:r>
      <w:r>
        <w:rPr>
          <w:rFonts w:hint="eastAsia" w:cs="仿宋" w:asciiTheme="minorEastAsia" w:hAnsiTheme="minorEastAsia"/>
          <w:sz w:val="24"/>
        </w:rPr>
        <w:t>提出质疑，同时联系经本项目采购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八、联系方式</w:t>
      </w:r>
    </w:p>
    <w:p>
      <w:pPr>
        <w:spacing w:line="360" w:lineRule="auto"/>
        <w:ind w:firstLine="480" w:firstLineChars="200"/>
        <w:rPr>
          <w:rFonts w:hint="default" w:cs="仿宋" w:asciiTheme="minorEastAsia" w:hAnsiTheme="minorEastAsia" w:eastAsiaTheme="minorEastAsia"/>
          <w:sz w:val="24"/>
          <w:lang w:val="en-US" w:eastAsia="zh-CN"/>
        </w:rPr>
      </w:pPr>
      <w:r>
        <w:rPr>
          <w:rFonts w:hint="eastAsia" w:cs="仿宋" w:asciiTheme="minorEastAsia" w:hAnsiTheme="minorEastAsia"/>
          <w:sz w:val="24"/>
        </w:rPr>
        <w:t>联系人：</w:t>
      </w:r>
      <w:r>
        <w:rPr>
          <w:rFonts w:hint="eastAsia" w:cs="仿宋" w:asciiTheme="minorEastAsia" w:hAnsiTheme="minorEastAsia"/>
          <w:sz w:val="24"/>
          <w:lang w:val="en-US" w:eastAsia="zh-CN"/>
        </w:rPr>
        <w:t>胡少杰</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15700099079</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九、监督部门</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联系人：李文拓       联系电话：15636132687</w:t>
      </w:r>
    </w:p>
    <w:p>
      <w:pPr>
        <w:spacing w:line="360" w:lineRule="auto"/>
        <w:ind w:firstLine="5280" w:firstLineChars="2200"/>
        <w:rPr>
          <w:rFonts w:cs="仿宋" w:asciiTheme="minorEastAsia" w:hAnsiTheme="minorEastAsia"/>
          <w:sz w:val="24"/>
        </w:rPr>
      </w:pPr>
      <w:r>
        <w:rPr>
          <w:rFonts w:hint="eastAsia" w:cs="仿宋" w:asciiTheme="minorEastAsia" w:hAnsiTheme="minorEastAsia"/>
          <w:sz w:val="24"/>
        </w:rPr>
        <w:t>杭州临江环境能源有限公司</w:t>
      </w:r>
    </w:p>
    <w:p>
      <w:pPr>
        <w:spacing w:line="360" w:lineRule="auto"/>
        <w:ind w:firstLine="6240" w:firstLineChars="2600"/>
        <w:rPr>
          <w:rFonts w:cs="仿宋" w:asciiTheme="minorEastAsia" w:hAnsiTheme="minorEastAsia"/>
          <w:b/>
          <w:bCs/>
          <w:sz w:val="24"/>
        </w:rPr>
      </w:pPr>
      <w:r>
        <w:rPr>
          <w:rFonts w:hint="eastAsia" w:cs="仿宋" w:asciiTheme="minorEastAsia" w:hAnsiTheme="minorEastAsia"/>
          <w:sz w:val="24"/>
        </w:rPr>
        <w:t>202</w:t>
      </w:r>
      <w:r>
        <w:rPr>
          <w:rFonts w:hint="eastAsia" w:cs="仿宋" w:asciiTheme="minorEastAsia" w:hAnsiTheme="minorEastAsia"/>
          <w:sz w:val="24"/>
          <w:lang w:val="en-US" w:eastAsia="zh-CN"/>
        </w:rPr>
        <w:t>4</w:t>
      </w:r>
      <w:r>
        <w:rPr>
          <w:rFonts w:cs="仿宋" w:asciiTheme="minorEastAsia" w:hAnsiTheme="minorEastAsia"/>
          <w:sz w:val="24"/>
        </w:rPr>
        <w:t>年</w:t>
      </w:r>
      <w:r>
        <w:rPr>
          <w:rFonts w:hint="eastAsia" w:cs="仿宋" w:asciiTheme="minorEastAsia" w:hAnsiTheme="minorEastAsia"/>
          <w:sz w:val="24"/>
          <w:lang w:val="en-US" w:eastAsia="zh-CN"/>
        </w:rPr>
        <w:t>1</w:t>
      </w:r>
      <w:r>
        <w:rPr>
          <w:rFonts w:hint="eastAsia" w:cs="仿宋" w:asciiTheme="minorEastAsia" w:hAnsiTheme="minorEastAsia"/>
          <w:sz w:val="24"/>
        </w:rPr>
        <w:t>月</w:t>
      </w:r>
      <w:r>
        <w:rPr>
          <w:rFonts w:hint="eastAsia" w:cs="仿宋" w:asciiTheme="minorEastAsia" w:hAnsiTheme="minorEastAsia"/>
          <w:sz w:val="24"/>
          <w:lang w:val="en-US" w:eastAsia="zh-CN"/>
        </w:rPr>
        <w:t xml:space="preserve"> 8 </w:t>
      </w:r>
      <w:bookmarkStart w:id="517" w:name="_GoBack"/>
      <w:bookmarkEnd w:id="517"/>
      <w:r>
        <w:rPr>
          <w:rFonts w:hint="eastAsia" w:cs="仿宋" w:asciiTheme="minorEastAsia" w:hAnsiTheme="minorEastAsia"/>
          <w:sz w:val="24"/>
        </w:rPr>
        <w:t>日</w:t>
      </w: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6"/>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9"/>
              <w:adjustRightInd w:val="0"/>
              <w:snapToGrid w:val="0"/>
              <w:spacing w:line="400" w:lineRule="exact"/>
              <w:jc w:val="center"/>
              <w:rPr>
                <w:b/>
                <w:szCs w:val="21"/>
              </w:rPr>
            </w:pPr>
            <w:r>
              <w:rPr>
                <w:rFonts w:hint="eastAsia"/>
                <w:b/>
                <w:snapToGrid w:val="0"/>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rPr>
                <w:szCs w:val="21"/>
              </w:rPr>
            </w:pPr>
            <w:r>
              <w:rPr>
                <w:rFonts w:hint="eastAsia"/>
                <w:snapToGrid w:val="0"/>
                <w:szCs w:val="21"/>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9"/>
              <w:adjustRightInd w:val="0"/>
              <w:snapToGrid w:val="0"/>
              <w:spacing w:line="400" w:lineRule="exact"/>
              <w:jc w:val="center"/>
              <w:rPr>
                <w:b/>
                <w:snapToGrid w:val="0"/>
                <w:szCs w:val="21"/>
              </w:rPr>
            </w:pPr>
            <w:r>
              <w:rPr>
                <w:rFonts w:hint="eastAsia"/>
                <w:b/>
                <w:bCs/>
                <w:snapToGrid w:val="0"/>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rPr>
                <w:snapToGrid w:val="0"/>
                <w:szCs w:val="21"/>
              </w:rPr>
            </w:pPr>
            <w:r>
              <w:rPr>
                <w:rFonts w:hint="eastAsia"/>
                <w:snapToGrid w:val="0"/>
                <w:szCs w:val="21"/>
              </w:rPr>
              <w:t xml:space="preserve">供应商资格审查方式：  □资格预审  </w:t>
            </w:r>
            <w:r>
              <w:rPr>
                <w:rFonts w:hint="eastAsia"/>
                <w:snapToGrid w:val="0"/>
                <w:szCs w:val="21"/>
              </w:rPr>
              <w:sym w:font="Wingdings 2" w:char="0052"/>
            </w:r>
            <w:r>
              <w:rPr>
                <w:rFonts w:hint="eastAsia"/>
                <w:snapToGrid w:val="0"/>
                <w:szCs w:val="21"/>
              </w:rPr>
              <w:t>资格后审</w:t>
            </w:r>
          </w:p>
          <w:p>
            <w:pPr>
              <w:pStyle w:val="19"/>
              <w:snapToGrid w:val="0"/>
              <w:spacing w:line="400" w:lineRule="exact"/>
              <w:ind w:right="42" w:rightChars="20"/>
              <w:rPr>
                <w:snapToGrid w:val="0"/>
                <w:szCs w:val="21"/>
              </w:rPr>
            </w:pPr>
            <w:r>
              <w:rPr>
                <w:rFonts w:hint="eastAsia"/>
                <w:snapToGrid w:val="0"/>
                <w:szCs w:val="21"/>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eastAsia="宋体" w:cs="宋体"/>
                <w:b/>
                <w:szCs w:val="21"/>
              </w:rPr>
            </w:pPr>
            <w:r>
              <w:rPr>
                <w:rFonts w:hint="eastAsia" w:ascii="宋体" w:hAnsi="宋体" w:cs="宋体"/>
                <w:b/>
                <w:bCs/>
                <w:snapToGrid w:val="0"/>
                <w:kern w:val="0"/>
                <w:szCs w:val="21"/>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rPr>
                <w:snapToGrid w:val="0"/>
                <w:szCs w:val="21"/>
              </w:rPr>
            </w:pPr>
            <w:r>
              <w:rPr>
                <w:rFonts w:hint="eastAsia"/>
                <w:snapToGrid w:val="0"/>
                <w:szCs w:val="21"/>
              </w:rPr>
              <w:t xml:space="preserve">（1）分包：□允许  </w:t>
            </w:r>
            <w:r>
              <w:rPr>
                <w:rFonts w:hint="eastAsia"/>
                <w:szCs w:val="21"/>
                <w:lang w:bidi="ar"/>
              </w:rPr>
              <w:sym w:font="Wingdings" w:char="00FE"/>
            </w:r>
            <w:r>
              <w:rPr>
                <w:rFonts w:hint="eastAsia"/>
                <w:snapToGrid w:val="0"/>
                <w:szCs w:val="21"/>
              </w:rPr>
              <w:t>不允许</w:t>
            </w:r>
          </w:p>
          <w:p>
            <w:pPr>
              <w:pStyle w:val="19"/>
              <w:snapToGrid w:val="0"/>
              <w:spacing w:line="400" w:lineRule="exact"/>
              <w:ind w:right="42" w:rightChars="20"/>
              <w:rPr>
                <w:szCs w:val="21"/>
              </w:rPr>
            </w:pPr>
            <w:r>
              <w:rPr>
                <w:rFonts w:hint="eastAsia"/>
                <w:snapToGrid w:val="0"/>
                <w:szCs w:val="21"/>
              </w:rPr>
              <w:t>（2）本项目不得转包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25"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7"/>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r>
              <w:rPr>
                <w:rFonts w:hint="eastAsia" w:ascii="宋体" w:hAnsi="宋体" w:eastAsia="宋体" w:cs="宋体"/>
                <w:kern w:val="0"/>
                <w:szCs w:val="21"/>
              </w:rPr>
              <w:t>A</w:t>
            </w:r>
            <w:r>
              <w:rPr>
                <w:rFonts w:hint="eastAsia" w:ascii="宋体" w:hAnsi="宋体" w:eastAsia="宋体" w:cs="宋体"/>
                <w:szCs w:val="21"/>
              </w:rPr>
              <w:t>不组织。</w:t>
            </w:r>
          </w:p>
          <w:p>
            <w:pPr>
              <w:spacing w:line="360" w:lineRule="auto"/>
              <w:rPr>
                <w:rFonts w:ascii="宋体" w:hAnsi="宋体" w:eastAsia="宋体" w:cs="宋体"/>
                <w:szCs w:val="21"/>
              </w:rPr>
            </w:pPr>
            <w:sdt>
              <w:sdtPr>
                <w:rPr>
                  <w:rFonts w:hint="eastAsia" w:ascii="宋体" w:hAnsi="宋体" w:eastAsia="宋体" w:cs="宋体"/>
                  <w:kern w:val="0"/>
                  <w:szCs w:val="21"/>
                </w:rPr>
                <w:id w:val="18"/>
              </w:sdtPr>
              <w:sdtEndPr>
                <w:rPr>
                  <w:rFonts w:hint="eastAsia" w:ascii="宋体" w:hAnsi="宋体" w:eastAsia="宋体" w:cs="宋体"/>
                  <w:kern w:val="0"/>
                  <w:szCs w:val="21"/>
                </w:rPr>
              </w:sdtEndPr>
              <w:sdtContent>
                <w:r>
                  <w:rPr>
                    <w:rFonts w:hint="eastAsia" w:ascii="宋体" w:hAnsi="宋体" w:eastAsia="宋体" w:cs="宋体"/>
                    <w:kern w:val="0"/>
                    <w:szCs w:val="21"/>
                  </w:rPr>
                  <w:t>☐</w:t>
                </w:r>
              </w:sdtContent>
            </w:sdt>
            <w:r>
              <w:rPr>
                <w:rFonts w:hint="eastAsia" w:ascii="宋体" w:hAnsi="宋体" w:eastAsia="宋体" w:cs="宋体"/>
                <w:kern w:val="0"/>
                <w:szCs w:val="21"/>
              </w:rPr>
              <w:t>B组织，</w:t>
            </w:r>
            <w:r>
              <w:rPr>
                <w:rFonts w:hint="eastAsia" w:ascii="宋体" w:hAnsi="宋体" w:eastAsia="宋体" w:cs="宋体"/>
                <w:szCs w:val="21"/>
              </w:rPr>
              <w:t>时间：,地点：，联系人：，联系方式：。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9"/>
              </w:sdtPr>
              <w:sdtEndPr>
                <w:rPr>
                  <w:rFonts w:hint="eastAsia" w:ascii="宋体" w:hAnsi="宋体" w:eastAsia="宋体" w:cs="宋体"/>
                  <w:kern w:val="0"/>
                  <w:szCs w:val="21"/>
                </w:rPr>
              </w:sdtEndPr>
              <w:sdtContent>
                <w:sdt>
                  <w:sdtPr>
                    <w:rPr>
                      <w:rFonts w:hint="eastAsia" w:ascii="宋体" w:hAnsi="宋体" w:eastAsia="宋体" w:cs="宋体"/>
                      <w:kern w:val="0"/>
                      <w:szCs w:val="21"/>
                    </w:rPr>
                    <w:id w:val="1117802964"/>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sdtContent>
            </w:sdt>
            <w:r>
              <w:rPr>
                <w:rFonts w:hint="eastAsia" w:ascii="宋体" w:hAnsi="宋体" w:eastAsia="宋体" w:cs="宋体"/>
                <w:kern w:val="0"/>
                <w:szCs w:val="21"/>
              </w:rPr>
              <w:t>A</w:t>
            </w:r>
            <w:r>
              <w:rPr>
                <w:rFonts w:hint="eastAsia" w:ascii="宋体" w:hAnsi="宋体" w:eastAsia="宋体" w:cs="宋体"/>
                <w:szCs w:val="21"/>
              </w:rPr>
              <w:t>不要求提供。</w:t>
            </w:r>
          </w:p>
          <w:p>
            <w:pPr>
              <w:spacing w:line="360" w:lineRule="auto"/>
              <w:rPr>
                <w:rFonts w:ascii="宋体" w:hAnsi="宋体" w:eastAsia="宋体" w:cs="宋体"/>
                <w:szCs w:val="21"/>
                <w:u w:val="single"/>
              </w:rPr>
            </w:pPr>
            <w:sdt>
              <w:sdtPr>
                <w:rPr>
                  <w:rFonts w:hint="eastAsia" w:ascii="宋体" w:hAnsi="宋体" w:eastAsia="宋体" w:cs="宋体"/>
                  <w:kern w:val="0"/>
                  <w:szCs w:val="21"/>
                </w:rPr>
                <w:id w:val="726270210"/>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A8"/>
                </w:r>
              </w:sdtContent>
            </w:sdt>
            <w:sdt>
              <w:sdtPr>
                <w:rPr>
                  <w:rFonts w:hint="eastAsia" w:ascii="宋体" w:hAnsi="宋体" w:eastAsia="宋体" w:cs="宋体"/>
                  <w:kern w:val="0"/>
                  <w:szCs w:val="21"/>
                </w:rPr>
                <w:id w:val="1026831988"/>
              </w:sdtPr>
              <w:sdtEndPr>
                <w:rPr>
                  <w:rFonts w:hint="eastAsia" w:ascii="宋体" w:hAnsi="宋体" w:eastAsia="宋体" w:cs="宋体"/>
                  <w:kern w:val="0"/>
                  <w:szCs w:val="21"/>
                </w:rPr>
              </w:sdtEndPr>
              <w:sdtContent/>
            </w:sdt>
            <w:r>
              <w:rPr>
                <w:rFonts w:hint="eastAsia" w:ascii="宋体" w:hAnsi="宋体" w:eastAsia="宋体" w:cs="宋体"/>
                <w:kern w:val="0"/>
                <w:szCs w:val="21"/>
              </w:rPr>
              <w:t>B要求提供。</w:t>
            </w:r>
          </w:p>
          <w:p>
            <w:pPr>
              <w:spacing w:line="360" w:lineRule="auto"/>
              <w:rPr>
                <w:rFonts w:ascii="宋体" w:hAnsi="宋体" w:eastAsia="宋体" w:cs="宋体"/>
                <w:b/>
                <w:szCs w:val="21"/>
              </w:rPr>
            </w:pPr>
            <w:r>
              <w:rPr>
                <w:rFonts w:hint="eastAsia" w:ascii="宋体" w:hAnsi="宋体" w:eastAsia="宋体" w:cs="宋体"/>
                <w:szCs w:val="21"/>
              </w:rPr>
              <w:t>潜在供应商需要提供</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w:t>
            </w:r>
            <w:r>
              <w:rPr>
                <w:rFonts w:hint="eastAsia" w:ascii="宋体" w:hAnsi="宋体" w:eastAsia="宋体" w:cs="宋体"/>
                <w:szCs w:val="21"/>
                <w:u w:val="single"/>
              </w:rPr>
              <w:t xml:space="preserve"> </w:t>
            </w:r>
            <w:r>
              <w:rPr>
                <w:rFonts w:hint="eastAsia" w:ascii="宋体" w:hAnsi="宋体" w:eastAsia="宋体" w:cs="宋体"/>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 w:val="24"/>
              </w:rPr>
            </w:pPr>
            <w:r>
              <w:rPr>
                <w:rFonts w:hint="eastAsia" w:ascii="宋体" w:hAnsi="宋体" w:eastAsia="宋体" w:cs="宋体"/>
                <w:szCs w:val="21"/>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ascii="宋体" w:hAnsi="宋体" w:eastAsia="宋体" w:cs="宋体"/>
                <w:b/>
                <w:szCs w:val="21"/>
              </w:rPr>
            </w:pPr>
            <w:r>
              <w:rPr>
                <w:rFonts w:hint="eastAsia" w:ascii="宋体" w:hAnsi="宋体" w:eastAsia="宋体" w:cs="宋体"/>
                <w:b/>
                <w:bCs/>
                <w:szCs w:val="21"/>
                <w:highlight w:val="none"/>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307003361"/>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A8"/>
                </w:r>
              </w:sdtContent>
            </w:sdt>
            <w:r>
              <w:rPr>
                <w:rFonts w:hint="eastAsia" w:ascii="宋体" w:hAnsi="宋体" w:eastAsia="宋体" w:cs="宋体"/>
                <w:kern w:val="0"/>
                <w:szCs w:val="21"/>
              </w:rPr>
              <w:t>A</w:t>
            </w:r>
            <w:r>
              <w:rPr>
                <w:rFonts w:hint="eastAsia" w:ascii="宋体" w:hAnsi="宋体" w:eastAsia="宋体" w:cs="宋体"/>
                <w:szCs w:val="21"/>
              </w:rPr>
              <w:t>不要求询价保证金</w:t>
            </w:r>
          </w:p>
          <w:p>
            <w:pPr>
              <w:spacing w:line="360" w:lineRule="auto"/>
              <w:rPr>
                <w:rFonts w:ascii="宋体" w:hAnsi="宋体" w:eastAsia="宋体" w:cs="宋体"/>
                <w:szCs w:val="21"/>
                <w:u w:val="single"/>
              </w:rPr>
            </w:pPr>
            <w:sdt>
              <w:sdtPr>
                <w:rPr>
                  <w:rFonts w:hint="eastAsia" w:ascii="宋体" w:hAnsi="宋体" w:eastAsia="宋体" w:cs="宋体"/>
                  <w:kern w:val="0"/>
                  <w:szCs w:val="21"/>
                </w:rPr>
                <w:id w:val="989144243"/>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sdt>
              <w:sdtPr>
                <w:rPr>
                  <w:rFonts w:hint="eastAsia" w:ascii="宋体" w:hAnsi="宋体" w:eastAsia="宋体" w:cs="宋体"/>
                  <w:kern w:val="0"/>
                  <w:szCs w:val="21"/>
                </w:rPr>
                <w:id w:val="888378543"/>
              </w:sdtPr>
              <w:sdtEndPr>
                <w:rPr>
                  <w:rFonts w:hint="eastAsia" w:ascii="宋体" w:hAnsi="宋体" w:eastAsia="宋体" w:cs="宋体"/>
                  <w:kern w:val="0"/>
                  <w:szCs w:val="21"/>
                </w:rPr>
              </w:sdtEndPr>
              <w:sdtContent/>
            </w:sdt>
            <w:r>
              <w:rPr>
                <w:rFonts w:hint="eastAsia" w:ascii="宋体" w:hAnsi="宋体" w:eastAsia="宋体" w:cs="宋体"/>
                <w:kern w:val="0"/>
                <w:szCs w:val="21"/>
              </w:rPr>
              <w:t>B要求</w:t>
            </w:r>
            <w:r>
              <w:rPr>
                <w:rFonts w:hint="eastAsia" w:ascii="宋体" w:hAnsi="宋体" w:eastAsia="宋体" w:cs="宋体"/>
                <w:szCs w:val="21"/>
              </w:rPr>
              <w:t>询价保证金</w:t>
            </w:r>
            <w:r>
              <w:rPr>
                <w:rFonts w:hint="eastAsia" w:ascii="宋体" w:hAnsi="宋体" w:eastAsia="宋体" w:cs="宋体"/>
                <w:kern w:val="0"/>
                <w:szCs w:val="21"/>
              </w:rPr>
              <w:t>。</w:t>
            </w:r>
          </w:p>
          <w:p>
            <w:pPr>
              <w:spacing w:line="360" w:lineRule="auto"/>
              <w:outlineLvl w:val="1"/>
              <w:rPr>
                <w:rFonts w:ascii="宋体" w:hAnsi="宋体" w:eastAsia="宋体" w:cs="宋体"/>
                <w:b/>
                <w:bCs/>
                <w:szCs w:val="21"/>
              </w:rPr>
            </w:pPr>
            <w:r>
              <w:rPr>
                <w:rFonts w:hint="eastAsia" w:ascii="宋体" w:hAnsi="宋体" w:eastAsia="宋体" w:cs="宋体"/>
                <w:szCs w:val="21"/>
              </w:rPr>
              <w:t>本采购项目询价保证金为</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5000</w:t>
            </w:r>
            <w:r>
              <w:rPr>
                <w:rFonts w:hint="eastAsia" w:ascii="宋体" w:hAnsi="宋体" w:eastAsia="宋体" w:cs="宋体"/>
                <w:szCs w:val="21"/>
              </w:rPr>
              <w:t>元，供应商应在投标截止日前以电汇或网银转账方式缴纳至杭州临江环境能源有限公司。同时将银行缴款凭证复印件作为投标文件组成部分。</w:t>
            </w:r>
            <w:r>
              <w:rPr>
                <w:rFonts w:hint="eastAsia" w:ascii="宋体" w:hAnsi="宋体" w:eastAsia="宋体" w:cs="宋体"/>
                <w:b/>
                <w:bCs/>
                <w:szCs w:val="21"/>
              </w:rPr>
              <w:t xml:space="preserve">须注明： </w:t>
            </w:r>
            <w:r>
              <w:rPr>
                <w:rFonts w:hint="eastAsia" w:ascii="宋体" w:hAnsi="宋体" w:eastAsia="宋体" w:cs="宋体"/>
                <w:b/>
                <w:bCs/>
                <w:szCs w:val="21"/>
                <w:u w:val="single"/>
                <w:lang w:eastAsia="zh-CN"/>
              </w:rPr>
              <w:t>2024年临江公司仪控备件</w:t>
            </w:r>
            <w:r>
              <w:rPr>
                <w:rFonts w:hint="eastAsia" w:ascii="宋体" w:hAnsi="宋体" w:eastAsia="宋体" w:cs="宋体"/>
                <w:b/>
                <w:bCs/>
                <w:szCs w:val="21"/>
                <w:u w:val="single"/>
                <w:lang w:val="en-US" w:eastAsia="zh-CN"/>
              </w:rPr>
              <w:t>（温度类）</w:t>
            </w:r>
            <w:r>
              <w:rPr>
                <w:rFonts w:hint="eastAsia" w:ascii="宋体" w:hAnsi="宋体" w:eastAsia="宋体" w:cs="宋体"/>
                <w:b/>
                <w:bCs/>
                <w:szCs w:val="21"/>
                <w:u w:val="single"/>
              </w:rPr>
              <w:t xml:space="preserve"> </w:t>
            </w:r>
            <w:r>
              <w:rPr>
                <w:rFonts w:hint="eastAsia" w:ascii="宋体" w:hAnsi="宋体" w:eastAsia="宋体" w:cs="宋体"/>
                <w:b/>
                <w:bCs/>
                <w:szCs w:val="21"/>
              </w:rPr>
              <w:t>询价保证金</w:t>
            </w:r>
          </w:p>
          <w:p>
            <w:pPr>
              <w:pStyle w:val="20"/>
              <w:snapToGrid w:val="0"/>
              <w:spacing w:before="0" w:beforeAutospacing="0" w:after="0" w:afterAutospacing="0" w:line="360" w:lineRule="auto"/>
              <w:jc w:val="both"/>
              <w:rPr>
                <w:rFonts w:eastAsia="宋体" w:cs="宋体"/>
                <w:kern w:val="2"/>
                <w:sz w:val="21"/>
                <w:szCs w:val="21"/>
              </w:rPr>
            </w:pPr>
            <w:r>
              <w:rPr>
                <w:rFonts w:hint="eastAsia" w:eastAsia="宋体" w:cs="宋体"/>
                <w:kern w:val="2"/>
                <w:sz w:val="21"/>
                <w:szCs w:val="21"/>
              </w:rPr>
              <w:t>户    名：杭州临江环境能源有限公司</w:t>
            </w:r>
          </w:p>
          <w:p>
            <w:pPr>
              <w:pStyle w:val="20"/>
              <w:snapToGrid w:val="0"/>
              <w:spacing w:before="0" w:beforeAutospacing="0" w:after="0" w:afterAutospacing="0" w:line="360" w:lineRule="auto"/>
              <w:jc w:val="both"/>
              <w:rPr>
                <w:rFonts w:eastAsia="宋体" w:cs="宋体"/>
                <w:kern w:val="2"/>
                <w:sz w:val="21"/>
                <w:szCs w:val="21"/>
              </w:rPr>
            </w:pPr>
            <w:r>
              <w:rPr>
                <w:rFonts w:hint="eastAsia" w:eastAsia="宋体" w:cs="宋体"/>
                <w:kern w:val="2"/>
                <w:sz w:val="21"/>
                <w:szCs w:val="21"/>
              </w:rPr>
              <w:t>开户银行：杭州银行大江东支行</w:t>
            </w:r>
          </w:p>
          <w:p>
            <w:pPr>
              <w:spacing w:line="360" w:lineRule="auto"/>
              <w:outlineLvl w:val="1"/>
              <w:rPr>
                <w:rFonts w:ascii="宋体" w:hAnsi="宋体" w:eastAsia="宋体" w:cs="宋体"/>
                <w:szCs w:val="21"/>
              </w:rPr>
            </w:pPr>
            <w:r>
              <w:rPr>
                <w:rFonts w:hint="eastAsia" w:ascii="宋体" w:hAnsi="宋体" w:eastAsia="宋体" w:cs="宋体"/>
                <w:szCs w:val="21"/>
              </w:rPr>
              <w:t>帐    号：3301040160008775754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7</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方案讲解演示</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58"/>
              </w:sdtPr>
              <w:sdtEndPr>
                <w:rPr>
                  <w:rFonts w:hint="eastAsia" w:ascii="宋体" w:hAnsi="宋体" w:eastAsia="宋体" w:cs="宋体"/>
                  <w:kern w:val="0"/>
                  <w:szCs w:val="21"/>
                </w:rPr>
              </w:sdtEndPr>
              <w:sdtContent>
                <w:sdt>
                  <w:sdtPr>
                    <w:rPr>
                      <w:rFonts w:hint="eastAsia" w:ascii="宋体" w:hAnsi="宋体" w:eastAsia="宋体" w:cs="宋体"/>
                      <w:kern w:val="0"/>
                      <w:szCs w:val="21"/>
                    </w:rPr>
                    <w:id w:val="59"/>
                  </w:sdtPr>
                  <w:sdtEndPr>
                    <w:rPr>
                      <w:rFonts w:hint="eastAsia" w:ascii="宋体" w:hAnsi="宋体" w:eastAsia="宋体" w:cs="宋体"/>
                      <w:kern w:val="0"/>
                      <w:szCs w:val="21"/>
                    </w:rPr>
                  </w:sdtEndPr>
                  <w:sdtContent>
                    <w:sdt>
                      <w:sdtPr>
                        <w:rPr>
                          <w:rFonts w:hint="eastAsia" w:ascii="宋体" w:hAnsi="宋体" w:eastAsia="宋体" w:cs="宋体"/>
                          <w:kern w:val="0"/>
                          <w:szCs w:val="21"/>
                        </w:rPr>
                        <w:id w:val="-495733405"/>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sdtContent>
                </w:sdt>
                <w:sdt>
                  <w:sdtPr>
                    <w:rPr>
                      <w:rFonts w:hint="eastAsia" w:ascii="宋体" w:hAnsi="宋体" w:eastAsia="宋体" w:cs="宋体"/>
                      <w:kern w:val="0"/>
                      <w:szCs w:val="21"/>
                    </w:rPr>
                    <w:id w:val="60"/>
                    <w:showingPlcHdr/>
                  </w:sdtPr>
                  <w:sdtEndPr>
                    <w:rPr>
                      <w:rFonts w:hint="eastAsia" w:ascii="宋体" w:hAnsi="宋体" w:eastAsia="宋体" w:cs="宋体"/>
                      <w:kern w:val="0"/>
                      <w:szCs w:val="21"/>
                    </w:rPr>
                  </w:sdtEndPr>
                  <w:sdtContent/>
                </w:sdt>
              </w:sdtContent>
            </w:sdt>
            <w:r>
              <w:rPr>
                <w:rFonts w:hint="eastAsia" w:ascii="宋体" w:hAnsi="宋体" w:eastAsia="宋体" w:cs="宋体"/>
                <w:kern w:val="0"/>
                <w:szCs w:val="21"/>
              </w:rPr>
              <w:t>A</w:t>
            </w:r>
            <w:r>
              <w:rPr>
                <w:rFonts w:hint="eastAsia" w:ascii="宋体" w:hAnsi="宋体" w:eastAsia="宋体" w:cs="宋体"/>
                <w:szCs w:val="21"/>
              </w:rPr>
              <w:t>不组织。</w:t>
            </w:r>
          </w:p>
          <w:p>
            <w:pPr>
              <w:spacing w:line="360" w:lineRule="auto"/>
              <w:rPr>
                <w:rFonts w:ascii="宋体" w:hAnsi="宋体" w:eastAsia="宋体" w:cs="宋体"/>
                <w:kern w:val="0"/>
                <w:szCs w:val="21"/>
              </w:rPr>
            </w:pPr>
            <w:sdt>
              <w:sdtPr>
                <w:rPr>
                  <w:rFonts w:hint="eastAsia" w:ascii="宋体" w:hAnsi="宋体" w:eastAsia="宋体" w:cs="宋体"/>
                  <w:kern w:val="0"/>
                  <w:szCs w:val="21"/>
                </w:rPr>
                <w:id w:val="1174071719"/>
              </w:sdtPr>
              <w:sdtEndPr>
                <w:rPr>
                  <w:rFonts w:hint="eastAsia" w:ascii="宋体" w:hAnsi="宋体" w:eastAsia="宋体" w:cs="宋体"/>
                  <w:kern w:val="0"/>
                  <w:szCs w:val="21"/>
                </w:rPr>
              </w:sdtEndPr>
              <w:sdtContent>
                <w:sdt>
                  <w:sdtPr>
                    <w:rPr>
                      <w:rFonts w:hint="eastAsia" w:ascii="宋体" w:hAnsi="宋体" w:eastAsia="宋体" w:cs="宋体"/>
                      <w:kern w:val="0"/>
                      <w:szCs w:val="21"/>
                    </w:rPr>
                    <w:id w:val="62"/>
                  </w:sdtPr>
                  <w:sdtEndPr>
                    <w:rPr>
                      <w:rFonts w:hint="eastAsia" w:ascii="宋体" w:hAnsi="宋体" w:eastAsia="宋体" w:cs="宋体"/>
                      <w:kern w:val="0"/>
                      <w:szCs w:val="21"/>
                    </w:rPr>
                  </w:sdtEndPr>
                  <w:sdtContent>
                    <w:r>
                      <w:rPr>
                        <w:rFonts w:hint="eastAsia" w:ascii="宋体" w:hAnsi="宋体" w:eastAsia="宋体" w:cs="宋体"/>
                        <w:kern w:val="0"/>
                        <w:szCs w:val="21"/>
                      </w:rPr>
                      <w:t>☐</w:t>
                    </w:r>
                  </w:sdtContent>
                </w:sdt>
                <w:sdt>
                  <w:sdtPr>
                    <w:rPr>
                      <w:rFonts w:hint="eastAsia" w:ascii="宋体" w:hAnsi="宋体" w:eastAsia="宋体" w:cs="宋体"/>
                      <w:kern w:val="0"/>
                      <w:szCs w:val="21"/>
                    </w:rPr>
                    <w:id w:val="63"/>
                    <w:showingPlcHdr/>
                  </w:sdtPr>
                  <w:sdtEndPr>
                    <w:rPr>
                      <w:rFonts w:hint="eastAsia" w:ascii="宋体" w:hAnsi="宋体" w:eastAsia="宋体" w:cs="宋体"/>
                      <w:kern w:val="0"/>
                      <w:szCs w:val="21"/>
                    </w:rPr>
                  </w:sdtEndPr>
                  <w:sdtContent/>
                </w:sdt>
              </w:sdtContent>
            </w:sdt>
            <w:r>
              <w:rPr>
                <w:rFonts w:hint="eastAsia" w:ascii="宋体" w:hAnsi="宋体" w:eastAsia="宋体" w:cs="宋体"/>
                <w:kern w:val="0"/>
                <w:szCs w:val="21"/>
              </w:rPr>
              <w:t>B组织。</w:t>
            </w:r>
          </w:p>
          <w:p>
            <w:pPr>
              <w:snapToGrid w:val="0"/>
              <w:spacing w:line="360" w:lineRule="auto"/>
              <w:rPr>
                <w:rFonts w:ascii="宋体" w:hAnsi="宋体" w:eastAsia="宋体" w:cs="宋体"/>
                <w:b/>
                <w:kern w:val="0"/>
                <w:szCs w:val="21"/>
                <w:lang w:val="zh-CN"/>
              </w:rPr>
            </w:pPr>
            <w:r>
              <w:rPr>
                <w:rFonts w:hint="eastAsia" w:ascii="宋体" w:hAnsi="宋体" w:eastAsia="宋体" w:cs="宋体"/>
                <w:kern w:val="0"/>
                <w:szCs w:val="21"/>
              </w:rPr>
              <w:t>（1）在评审时安排供应商进行方案讲解演示。每个供应商时间不超过</w:t>
            </w:r>
            <w:r>
              <w:rPr>
                <w:rFonts w:hint="eastAsia" w:ascii="宋体" w:hAnsi="宋体" w:eastAsia="宋体" w:cs="宋体"/>
                <w:szCs w:val="21"/>
                <w:u w:val="single"/>
              </w:rPr>
              <w:t xml:space="preserve"> 20</w:t>
            </w:r>
            <w:r>
              <w:rPr>
                <w:rFonts w:hint="eastAsia" w:ascii="宋体" w:hAnsi="宋体" w:eastAsia="宋体" w:cs="宋体"/>
                <w:kern w:val="0"/>
                <w:szCs w:val="21"/>
                <w:u w:val="single"/>
              </w:rPr>
              <w:t>（编制时可根据项目情况进行调整）</w:t>
            </w:r>
            <w:r>
              <w:rPr>
                <w:rFonts w:hint="eastAsia" w:ascii="宋体" w:hAnsi="宋体" w:eastAsia="宋体" w:cs="宋体"/>
                <w:kern w:val="0"/>
                <w:szCs w:val="21"/>
              </w:rPr>
              <w:t>分钟，讲解次序以响应文件解密时间先后次序为准，讲解演示人员不超过</w:t>
            </w:r>
            <w:r>
              <w:rPr>
                <w:rFonts w:hint="eastAsia" w:ascii="宋体" w:hAnsi="宋体" w:eastAsia="宋体" w:cs="宋体"/>
                <w:kern w:val="0"/>
                <w:szCs w:val="21"/>
                <w:u w:val="single"/>
              </w:rPr>
              <w:t>3（编制时可根据项目情况进行调整）</w:t>
            </w:r>
            <w:r>
              <w:rPr>
                <w:rFonts w:hint="eastAsia" w:ascii="宋体" w:hAnsi="宋体" w:eastAsia="宋体" w:cs="宋体"/>
                <w:kern w:val="0"/>
                <w:szCs w:val="21"/>
              </w:rPr>
              <w:t>人。讲解演示结束后按要求解答询价评审小组提问。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ascii="宋体" w:hAnsi="宋体" w:eastAsia="宋体" w:cs="宋体"/>
                <w:b/>
                <w:kern w:val="0"/>
                <w:szCs w:val="21"/>
                <w:lang w:val="zh-CN"/>
              </w:rPr>
            </w:pPr>
            <w:r>
              <w:rPr>
                <w:rFonts w:hint="eastAsia" w:ascii="宋体" w:hAnsi="宋体" w:eastAsia="宋体" w:cs="宋体"/>
                <w:kern w:val="0"/>
                <w:szCs w:val="21"/>
                <w:lang w:val="zh-CN"/>
              </w:rPr>
              <w:t>有关本项目实施所需的所有费用（含税费）均计入报价。</w:t>
            </w:r>
            <w:r>
              <w:rPr>
                <w:rFonts w:hint="eastAsia" w:ascii="宋体" w:hAnsi="宋体" w:eastAsia="宋体" w:cs="宋体"/>
                <w:szCs w:val="21"/>
                <w:lang w:val="zh-CN"/>
              </w:rPr>
              <w:t>响应报价函</w:t>
            </w:r>
            <w:r>
              <w:rPr>
                <w:rFonts w:hint="eastAsia" w:ascii="宋体" w:hAnsi="宋体" w:eastAsia="宋体" w:cs="宋体"/>
                <w:szCs w:val="21"/>
              </w:rPr>
              <w:t>是报价的唯一载体</w:t>
            </w:r>
            <w:r>
              <w:rPr>
                <w:rFonts w:hint="eastAsia" w:ascii="宋体" w:hAnsi="宋体" w:eastAsia="宋体" w:cs="宋体"/>
                <w:b/>
                <w:bCs/>
                <w:szCs w:val="21"/>
              </w:rPr>
              <w:t>，如供应商填写的报价函与响应文件中</w:t>
            </w:r>
            <w:r>
              <w:rPr>
                <w:rFonts w:hint="eastAsia" w:ascii="宋体" w:hAnsi="宋体" w:eastAsia="宋体" w:cs="宋体"/>
                <w:b/>
                <w:bCs/>
                <w:szCs w:val="21"/>
                <w:lang w:val="zh-CN"/>
              </w:rPr>
              <w:t>响应报价明细表</w:t>
            </w:r>
            <w:r>
              <w:rPr>
                <w:rFonts w:hint="eastAsia" w:ascii="宋体" w:hAnsi="宋体" w:eastAsia="宋体" w:cs="宋体"/>
                <w:b/>
                <w:bCs/>
                <w:szCs w:val="21"/>
              </w:rPr>
              <w:t>不一致的，以</w:t>
            </w:r>
            <w:r>
              <w:rPr>
                <w:rFonts w:hint="eastAsia" w:ascii="宋体" w:hAnsi="宋体" w:eastAsia="宋体" w:cs="宋体"/>
                <w:b/>
                <w:bCs/>
                <w:szCs w:val="21"/>
                <w:lang w:val="zh-CN"/>
              </w:rPr>
              <w:t>响应报价函</w:t>
            </w:r>
            <w:r>
              <w:rPr>
                <w:rFonts w:hint="eastAsia" w:ascii="宋体" w:hAnsi="宋体" w:eastAsia="宋体" w:cs="宋体"/>
                <w:b/>
                <w:bCs/>
                <w:szCs w:val="21"/>
              </w:rPr>
              <w:t>为准。</w:t>
            </w:r>
            <w:r>
              <w:rPr>
                <w:rFonts w:hint="eastAsia" w:ascii="宋体" w:hAnsi="宋体" w:eastAsia="宋体" w:cs="宋体"/>
                <w:kern w:val="0"/>
                <w:szCs w:val="21"/>
                <w:lang w:val="zh-CN"/>
              </w:rPr>
              <w:t>响应文件中价格全部采用人民币报价。询价采购文件未列明，而供应商认为必需的费用也需列入报价。</w:t>
            </w:r>
          </w:p>
          <w:p>
            <w:pPr>
              <w:snapToGrid w:val="0"/>
              <w:spacing w:line="360" w:lineRule="auto"/>
              <w:ind w:firstLine="422" w:firstLineChars="200"/>
              <w:jc w:val="left"/>
            </w:pPr>
            <w:r>
              <w:rPr>
                <w:rFonts w:hint="eastAsia" w:ascii="宋体" w:hAnsi="宋体" w:eastAsia="宋体" w:cs="宋体"/>
                <w:b/>
                <w:kern w:val="0"/>
                <w:szCs w:val="21"/>
                <w:lang w:val="zh-CN"/>
              </w:rPr>
              <w:t>响应无效情形，详见</w:t>
            </w:r>
            <w:r>
              <w:rPr>
                <w:rFonts w:hint="eastAsia"/>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评审方法</w:t>
            </w:r>
          </w:p>
          <w:p>
            <w:pPr>
              <w:autoSpaceDE w:val="0"/>
              <w:autoSpaceDN w:val="0"/>
              <w:adjustRightInd w:val="0"/>
              <w:snapToGrid w:val="0"/>
              <w:spacing w:line="400" w:lineRule="exact"/>
              <w:jc w:val="center"/>
              <w:rPr>
                <w:rFonts w:ascii="宋体" w:hAnsi="宋体" w:eastAsia="宋体" w:cs="宋体"/>
                <w:b/>
                <w:szCs w:val="21"/>
              </w:rPr>
            </w:pPr>
            <w:r>
              <w:rPr>
                <w:rFonts w:hint="eastAsia" w:ascii="宋体" w:hAnsi="宋体" w:cs="宋体"/>
                <w:b/>
                <w:snapToGrid w:val="0"/>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320" w:lineRule="exact"/>
            </w:pPr>
            <w:r>
              <w:rPr>
                <w:rFonts w:hint="eastAsia" w:ascii="宋体" w:hAnsi="宋体" w:cs="宋体"/>
                <w:kern w:val="0"/>
                <w:szCs w:val="21"/>
                <w:lang w:bidi="ar"/>
              </w:rPr>
              <w:sym w:font="Wingdings" w:char="00A8"/>
            </w:r>
            <w:r>
              <w:rPr>
                <w:rFonts w:hint="eastAsia"/>
              </w:rPr>
              <w:t>综合评分法。</w:t>
            </w:r>
          </w:p>
          <w:p>
            <w:pPr>
              <w:autoSpaceDE w:val="0"/>
              <w:autoSpaceDN w:val="0"/>
              <w:adjustRightInd w:val="0"/>
              <w:snapToGrid w:val="0"/>
              <w:spacing w:line="320" w:lineRule="exact"/>
            </w:pPr>
            <w:r>
              <w:rPr>
                <w:rFonts w:hint="eastAsia" w:ascii="宋体" w:hAnsi="宋体" w:cs="宋体"/>
                <w:kern w:val="0"/>
                <w:szCs w:val="21"/>
                <w:lang w:bidi="ar"/>
              </w:rPr>
              <w:sym w:font="Wingdings" w:char="00FE"/>
            </w:r>
            <w:r>
              <w:rPr>
                <w:rFonts w:hint="eastAsia"/>
              </w:rPr>
              <w:t>经评审后最低投标价法。</w:t>
            </w:r>
          </w:p>
          <w:p>
            <w:pPr>
              <w:autoSpaceDE w:val="0"/>
              <w:autoSpaceDN w:val="0"/>
              <w:adjustRightInd w:val="0"/>
              <w:snapToGrid w:val="0"/>
              <w:spacing w:line="320" w:lineRule="exact"/>
            </w:pPr>
            <w:r>
              <w:rPr>
                <w:rFonts w:hint="eastAsia" w:ascii="宋体" w:hAnsi="宋体" w:cs="宋体"/>
                <w:kern w:val="0"/>
                <w:szCs w:val="21"/>
                <w:lang w:bidi="ar"/>
              </w:rPr>
              <w:sym w:font="Wingdings" w:char="00A8"/>
            </w:r>
            <w:r>
              <w:rPr>
                <w:rFonts w:hint="eastAsia" w:ascii="宋体" w:hAnsi="宋体" w:cs="宋体"/>
                <w:kern w:val="0"/>
                <w:szCs w:val="21"/>
                <w:lang w:bidi="ar"/>
              </w:rPr>
              <w:t>其他</w:t>
            </w:r>
            <w:r>
              <w:rPr>
                <w:rFonts w:hint="eastAsia"/>
              </w:rPr>
              <w:t>。</w:t>
            </w:r>
          </w:p>
          <w:p>
            <w:pPr>
              <w:autoSpaceDE w:val="0"/>
              <w:autoSpaceDN w:val="0"/>
              <w:adjustRightInd w:val="0"/>
              <w:snapToGrid w:val="0"/>
              <w:spacing w:line="320" w:lineRule="exact"/>
              <w:rPr>
                <w:rFonts w:ascii="宋体" w:hAnsi="宋体" w:eastAsia="宋体" w:cs="宋体"/>
                <w:b/>
                <w:kern w:val="0"/>
                <w:szCs w:val="21"/>
              </w:rPr>
            </w:pPr>
            <w:r>
              <w:rPr>
                <w:rFonts w:hint="eastAsia"/>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推荐中标候选人的人数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snapToGrid w:val="0"/>
                <w:szCs w:val="21"/>
              </w:rPr>
            </w:pPr>
            <w:r>
              <w:rPr>
                <w:rFonts w:ascii="宋体" w:hAnsi="宋体" w:cs="宋体"/>
              </w:rPr>
              <w:t>1</w:t>
            </w:r>
            <w:r>
              <w:rPr>
                <w:rFonts w:hint="eastAsia" w:ascii="宋体" w:hAnsi="宋体" w:cs="宋体"/>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11</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1"/>
              <w:snapToGrid w:val="0"/>
              <w:spacing w:line="400" w:lineRule="exact"/>
              <w:ind w:firstLine="0" w:firstLineChars="0"/>
              <w:jc w:val="left"/>
              <w:rPr>
                <w:rFonts w:ascii="宋体" w:hAnsi="宋体" w:cs="宋体"/>
              </w:rPr>
            </w:pPr>
            <w:r>
              <w:rPr>
                <w:rFonts w:hint="eastAsia" w:ascii="宋体" w:hAnsi="宋体" w:cs="宋体"/>
              </w:rPr>
              <w:t>履约保证金金额：约合同价的</w:t>
            </w:r>
            <w:r>
              <w:rPr>
                <w:rFonts w:ascii="宋体" w:hAnsi="宋体" w:cs="宋体"/>
              </w:rPr>
              <w:t>5</w:t>
            </w:r>
            <w:r>
              <w:rPr>
                <w:rFonts w:hint="eastAsia" w:ascii="宋体" w:hAnsi="宋体" w:cs="宋体"/>
              </w:rPr>
              <w:t>%</w:t>
            </w:r>
          </w:p>
          <w:p>
            <w:pPr>
              <w:pStyle w:val="21"/>
              <w:snapToGrid w:val="0"/>
              <w:spacing w:line="400" w:lineRule="exact"/>
              <w:ind w:firstLine="0" w:firstLineChars="0"/>
              <w:jc w:val="left"/>
              <w:rPr>
                <w:rFonts w:ascii="宋体" w:hAnsi="宋体" w:cs="宋体"/>
              </w:rPr>
            </w:pPr>
            <w:r>
              <w:rPr>
                <w:rFonts w:hint="eastAsia" w:ascii="宋体" w:hAnsi="宋体" w:cs="宋体"/>
              </w:rPr>
              <w:t>履约保证金缴纳形式：电汇/转账</w:t>
            </w:r>
          </w:p>
          <w:p>
            <w:pPr>
              <w:pStyle w:val="21"/>
              <w:snapToGrid w:val="0"/>
              <w:spacing w:line="400" w:lineRule="exact"/>
              <w:ind w:firstLine="0" w:firstLineChars="0"/>
              <w:jc w:val="left"/>
              <w:rPr>
                <w:rFonts w:ascii="宋体" w:hAnsi="宋体" w:cs="宋体"/>
              </w:rPr>
            </w:pPr>
            <w:r>
              <w:rPr>
                <w:rFonts w:hint="eastAsia" w:ascii="宋体" w:hAnsi="宋体" w:cs="宋体"/>
              </w:rPr>
              <w:t>履约保证金缴纳时间：合同签订前缴纳</w:t>
            </w:r>
          </w:p>
          <w:p>
            <w:pPr>
              <w:pStyle w:val="21"/>
              <w:snapToGrid w:val="0"/>
              <w:spacing w:line="400" w:lineRule="exact"/>
              <w:ind w:firstLine="0" w:firstLineChars="0"/>
              <w:jc w:val="left"/>
              <w:rPr>
                <w:rFonts w:ascii="宋体" w:hAnsi="宋体" w:cs="宋体"/>
              </w:rPr>
            </w:pPr>
            <w:r>
              <w:rPr>
                <w:rFonts w:hint="eastAsia" w:ascii="宋体" w:hAnsi="宋体" w:cs="宋体"/>
              </w:rPr>
              <w:t>履约保证金接收人：杭州临江环境能源有限公司</w:t>
            </w:r>
          </w:p>
          <w:p>
            <w:pPr>
              <w:pStyle w:val="21"/>
              <w:snapToGrid w:val="0"/>
              <w:spacing w:line="400" w:lineRule="exact"/>
              <w:ind w:firstLine="0" w:firstLineChars="0"/>
              <w:jc w:val="left"/>
              <w:rPr>
                <w:rFonts w:ascii="宋体" w:hAnsi="宋体" w:cs="宋体"/>
              </w:rPr>
            </w:pPr>
            <w:r>
              <w:rPr>
                <w:rFonts w:hint="eastAsia" w:ascii="宋体" w:hAnsi="宋体" w:cs="宋体"/>
              </w:rPr>
              <w:t>履约保证金有效期限：履约保证金将在本项目合同到期或终止后，扣除中标人应承担的违约金、损失赔偿金等款项后经中标人申请30个工作日后无息退还。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12</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bCs/>
                <w:snapToGrid w:val="0"/>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rPr>
                <w:snapToGrid w:val="0"/>
                <w:szCs w:val="21"/>
              </w:rPr>
            </w:pPr>
            <w:r>
              <w:rPr>
                <w:rFonts w:hint="eastAsia"/>
                <w:snapToGrid w:val="0"/>
                <w:szCs w:val="21"/>
              </w:rPr>
              <w:t>是否分册装订：</w:t>
            </w:r>
          </w:p>
          <w:p>
            <w:pPr>
              <w:pStyle w:val="19"/>
              <w:snapToGrid w:val="0"/>
              <w:spacing w:line="400" w:lineRule="exact"/>
              <w:ind w:right="42" w:rightChars="20"/>
              <w:rPr>
                <w:snapToGrid w:val="0"/>
                <w:szCs w:val="21"/>
              </w:rPr>
            </w:pPr>
            <w:r>
              <w:rPr>
                <w:rFonts w:hint="eastAsia"/>
                <w:szCs w:val="21"/>
                <w:lang w:bidi="ar"/>
              </w:rPr>
              <w:sym w:font="Wingdings" w:char="00FE"/>
            </w:r>
            <w:r>
              <w:rPr>
                <w:rFonts w:hint="eastAsia"/>
                <w:snapToGrid w:val="0"/>
                <w:szCs w:val="21"/>
              </w:rPr>
              <w:t>不分册装订；</w:t>
            </w:r>
          </w:p>
          <w:p>
            <w:pPr>
              <w:pStyle w:val="19"/>
              <w:snapToGrid w:val="0"/>
              <w:spacing w:line="400" w:lineRule="exact"/>
              <w:ind w:right="42" w:rightChars="20"/>
              <w:rPr>
                <w:snapToGrid w:val="0"/>
                <w:szCs w:val="21"/>
                <w:u w:val="single"/>
              </w:rPr>
            </w:pPr>
            <w:r>
              <w:rPr>
                <w:rFonts w:hint="eastAsia"/>
                <w:snapToGrid w:val="0"/>
                <w:szCs w:val="21"/>
              </w:rPr>
              <w:sym w:font="Wingdings 2" w:char="00A3"/>
            </w:r>
            <w:r>
              <w:rPr>
                <w:rFonts w:hint="eastAsia"/>
                <w:snapToGrid w:val="0"/>
                <w:szCs w:val="21"/>
              </w:rPr>
              <w:t>分册装订。</w:t>
            </w:r>
          </w:p>
          <w:p>
            <w:pPr>
              <w:pStyle w:val="19"/>
              <w:snapToGrid w:val="0"/>
              <w:spacing w:line="400" w:lineRule="exact"/>
              <w:ind w:right="42" w:rightChars="20"/>
              <w:rPr>
                <w:lang w:val="en-US"/>
              </w:rPr>
            </w:pPr>
            <w:r>
              <w:rPr>
                <w:rFonts w:hint="eastAsia"/>
                <w:snapToGrid w:val="0"/>
                <w:szCs w:val="21"/>
              </w:rPr>
              <w:t>装订要求：</w:t>
            </w:r>
            <w:r>
              <w:rPr>
                <w:rFonts w:hint="eastAsia"/>
                <w:snapToGrid w:val="0"/>
                <w:szCs w:val="21"/>
                <w:lang w:val="en-US"/>
              </w:rPr>
              <w:t>正本1份，副本2份，</w:t>
            </w:r>
            <w:r>
              <w:rPr>
                <w:rFonts w:hint="eastAsia"/>
                <w:snapToGrid w:val="0"/>
                <w:szCs w:val="21"/>
              </w:rPr>
              <w:t>A4幅面，单面或</w:t>
            </w:r>
            <w:r>
              <w:rPr>
                <w:rFonts w:hint="eastAsia"/>
                <w:b/>
                <w:bCs/>
                <w:snapToGrid w:val="0"/>
                <w:szCs w:val="21"/>
              </w:rPr>
              <w:t>双面</w:t>
            </w:r>
            <w:r>
              <w:rPr>
                <w:rFonts w:hint="eastAsia"/>
                <w:snapToGrid w:val="0"/>
                <w:szCs w:val="21"/>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13</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bCs/>
                <w:snapToGrid w:val="0"/>
                <w:kern w:val="0"/>
                <w:szCs w:val="21"/>
              </w:rPr>
            </w:pPr>
            <w:r>
              <w:rPr>
                <w:rFonts w:hint="eastAsia" w:ascii="宋体" w:hAnsi="宋体" w:cs="宋体"/>
                <w:b/>
                <w:bCs/>
                <w:snapToGrid w:val="0"/>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rPr>
                <w:snapToGrid w:val="0"/>
                <w:szCs w:val="21"/>
              </w:rPr>
            </w:pPr>
            <w:r>
              <w:rPr>
                <w:rFonts w:hint="eastAsia" w:cs="仿宋" w:asciiTheme="minorEastAsia" w:hAnsiTheme="minorEastAsia"/>
                <w:sz w:val="24"/>
                <w:szCs w:val="20"/>
              </w:rPr>
              <w:t>响应有效期为从提交响应文件的截止之日起</w:t>
            </w:r>
            <w:r>
              <w:rPr>
                <w:rFonts w:hint="eastAsia" w:cs="仿宋" w:asciiTheme="minorEastAsia" w:hAnsiTheme="minorEastAsia"/>
                <w:sz w:val="24"/>
                <w:szCs w:val="20"/>
                <w:u w:val="single"/>
              </w:rPr>
              <w:t>90</w:t>
            </w:r>
            <w:r>
              <w:rPr>
                <w:rFonts w:hint="eastAsia" w:cs="仿宋" w:asciiTheme="minorEastAsia" w:hAnsiTheme="minorEastAsia"/>
                <w:sz w:val="24"/>
                <w:szCs w:val="20"/>
              </w:rPr>
              <w:t>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tc>
      </w:tr>
    </w:tbl>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pStyle w:val="7"/>
        <w:rPr>
          <w:rFonts w:cs="仿宋" w:asciiTheme="minorEastAsia" w:hAnsiTheme="minorEastAsia"/>
          <w:b/>
          <w:sz w:val="32"/>
          <w:szCs w:val="20"/>
        </w:rPr>
      </w:pPr>
    </w:p>
    <w:p>
      <w:pPr>
        <w:spacing w:line="360" w:lineRule="auto"/>
        <w:jc w:val="both"/>
        <w:outlineLvl w:val="0"/>
        <w:rPr>
          <w:rFonts w:hint="eastAsia" w:cs="仿宋" w:asciiTheme="minorEastAsia" w:hAnsiTheme="minorEastAsia"/>
          <w:b/>
          <w:sz w:val="32"/>
          <w:szCs w:val="20"/>
        </w:rPr>
      </w:pPr>
    </w:p>
    <w:p>
      <w:pPr>
        <w:spacing w:line="360" w:lineRule="auto"/>
        <w:jc w:val="center"/>
        <w:outlineLvl w:val="0"/>
        <w:rPr>
          <w:rFonts w:hint="eastAsia" w:cs="仿宋" w:asciiTheme="minorEastAsia" w:hAnsiTheme="minorEastAsia"/>
          <w:b/>
          <w:sz w:val="32"/>
          <w:szCs w:val="20"/>
        </w:rPr>
      </w:pPr>
    </w:p>
    <w:p>
      <w:pPr>
        <w:spacing w:line="360" w:lineRule="auto"/>
        <w:jc w:val="center"/>
        <w:outlineLvl w:val="0"/>
        <w:rPr>
          <w:rFonts w:hint="eastAsia" w:cs="仿宋" w:asciiTheme="minorEastAsia" w:hAnsiTheme="minorEastAsia"/>
          <w:b/>
          <w:sz w:val="32"/>
          <w:szCs w:val="20"/>
        </w:rPr>
      </w:pPr>
    </w:p>
    <w:p>
      <w:pPr>
        <w:spacing w:line="360" w:lineRule="auto"/>
        <w:jc w:val="center"/>
        <w:outlineLvl w:val="0"/>
        <w:rPr>
          <w:rFonts w:hint="eastAsia"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1.适用范围</w:t>
      </w:r>
    </w:p>
    <w:p>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2.3 “中标人”系指是指经采购人确定的本项目供应商。</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2.4“负责人”系指法人企业的法定负责人，或其他组织为法律、行政法规规定代表单位行使职权的主要负责人。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2.5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pPr>
        <w:pStyle w:val="22"/>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pPr>
        <w:pStyle w:val="22"/>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pPr>
        <w:pStyle w:val="7"/>
        <w:rPr>
          <w:rFonts w:cs="仿宋" w:asciiTheme="minorEastAsia" w:hAnsiTheme="minorEastAsia"/>
          <w:sz w:val="18"/>
          <w:szCs w:val="18"/>
          <w:lang w:val="en-US"/>
        </w:rPr>
      </w:pPr>
    </w:p>
    <w:p>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pPr>
        <w:spacing w:line="360" w:lineRule="auto"/>
        <w:ind w:firstLine="480" w:firstLineChars="200"/>
        <w:rPr>
          <w:rFonts w:cs="仿宋" w:asciiTheme="minorEastAsia" w:hAnsiTheme="minorEastAsia"/>
          <w:snapToGrid w:val="0"/>
          <w:kern w:val="28"/>
          <w:sz w:val="24"/>
        </w:rPr>
      </w:pPr>
      <w:r>
        <w:rPr>
          <w:rFonts w:hint="eastAsia" w:cs="仿宋" w:asciiTheme="minorEastAsia" w:hAnsiTheme="minorEastAsia"/>
          <w:snapToGrid w:val="0"/>
          <w:kern w:val="28"/>
          <w:sz w:val="24"/>
        </w:rPr>
        <w:t>详见采购公告中获取询价采购文件的时间期限、地点、方式。</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6.响应截至前答疑会或现场考察</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pPr>
        <w:pStyle w:val="10"/>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pPr>
        <w:pStyle w:val="10"/>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pPr>
        <w:snapToGrid w:val="0"/>
        <w:spacing w:line="360" w:lineRule="auto"/>
        <w:ind w:firstLine="960" w:firstLineChars="400"/>
        <w:rPr>
          <w:rFonts w:hint="eastAsia" w:cs="仿宋" w:asciiTheme="minorEastAsia" w:hAnsiTheme="minorEastAsia" w:eastAsiaTheme="minorEastAsia"/>
          <w:sz w:val="24"/>
          <w:lang w:eastAsia="zh-CN"/>
        </w:rPr>
      </w:pPr>
      <w:r>
        <w:rPr>
          <w:rFonts w:hint="eastAsia" w:cs="仿宋" w:asciiTheme="minorEastAsia" w:hAnsiTheme="minorEastAsia"/>
          <w:sz w:val="24"/>
        </w:rPr>
        <w:t>9.1.1符合参加采购活动应当具备的一般条件的承诺函</w:t>
      </w:r>
      <w:r>
        <w:rPr>
          <w:rFonts w:hint="eastAsia" w:cs="仿宋" w:asciiTheme="minorEastAsia" w:hAnsiTheme="minorEastAsia"/>
          <w:sz w:val="24"/>
          <w:lang w:eastAsia="zh-CN"/>
        </w:rPr>
        <w:t>；</w:t>
      </w:r>
    </w:p>
    <w:p>
      <w:pPr>
        <w:snapToGrid w:val="0"/>
        <w:spacing w:line="360" w:lineRule="auto"/>
        <w:ind w:firstLine="960" w:firstLineChars="400"/>
        <w:rPr>
          <w:rFonts w:hint="eastAsia" w:cs="仿宋" w:asciiTheme="minorEastAsia" w:hAnsiTheme="minorEastAsia" w:eastAsiaTheme="minorEastAsia"/>
          <w:sz w:val="24"/>
          <w:lang w:eastAsia="zh-CN"/>
        </w:rPr>
      </w:pPr>
      <w:r>
        <w:rPr>
          <w:rFonts w:hint="eastAsia" w:cs="仿宋" w:asciiTheme="minorEastAsia" w:hAnsiTheme="minorEastAsia"/>
          <w:sz w:val="24"/>
        </w:rPr>
        <w:t>9.1.2年审有效期内的营业执照</w:t>
      </w:r>
      <w:r>
        <w:rPr>
          <w:rFonts w:hint="eastAsia" w:cs="仿宋" w:asciiTheme="minorEastAsia" w:hAnsiTheme="minorEastAsia"/>
          <w:sz w:val="24"/>
          <w:lang w:eastAsia="zh-CN"/>
        </w:rPr>
        <w:t>；</w:t>
      </w:r>
    </w:p>
    <w:p>
      <w:pPr>
        <w:snapToGrid w:val="0"/>
        <w:spacing w:line="360" w:lineRule="auto"/>
        <w:ind w:firstLine="960" w:firstLineChars="400"/>
        <w:rPr>
          <w:rFonts w:hint="eastAsia" w:cs="仿宋" w:asciiTheme="minorEastAsia" w:hAnsiTheme="minorEastAsia" w:eastAsiaTheme="minorEastAsia"/>
          <w:sz w:val="24"/>
          <w:lang w:eastAsia="zh-CN"/>
        </w:rPr>
      </w:pPr>
      <w:r>
        <w:rPr>
          <w:rFonts w:hint="eastAsia" w:cs="仿宋" w:asciiTheme="minorEastAsia" w:hAnsiTheme="minorEastAsia"/>
          <w:sz w:val="24"/>
        </w:rPr>
        <w:t>9.1.3本项目的特定资格要求</w:t>
      </w:r>
      <w:r>
        <w:rPr>
          <w:rFonts w:hint="eastAsia" w:cs="仿宋" w:asciiTheme="minorEastAsia" w:hAnsiTheme="minorEastAsia"/>
          <w:bCs/>
          <w:sz w:val="24"/>
        </w:rPr>
        <w:t>（未要求的，无需提供）</w:t>
      </w:r>
      <w:r>
        <w:rPr>
          <w:rFonts w:hint="eastAsia" w:cs="仿宋" w:asciiTheme="minorEastAsia" w:hAnsiTheme="minorEastAsia"/>
          <w:bCs/>
          <w:sz w:val="24"/>
          <w:lang w:eastAsia="zh-CN"/>
        </w:rPr>
        <w:t>；</w:t>
      </w:r>
    </w:p>
    <w:p>
      <w:pPr>
        <w:snapToGrid w:val="0"/>
        <w:spacing w:line="360" w:lineRule="auto"/>
        <w:ind w:firstLine="480" w:firstLineChars="200"/>
        <w:rPr>
          <w:rFonts w:hint="default" w:cs="仿宋" w:asciiTheme="minorEastAsia" w:hAnsiTheme="minorEastAsia" w:eastAsiaTheme="minorEastAsia"/>
          <w:sz w:val="24"/>
          <w:lang w:val="en-US" w:eastAsia="zh-CN"/>
        </w:rPr>
      </w:pPr>
      <w:r>
        <w:rPr>
          <w:rFonts w:hint="eastAsia" w:cs="仿宋" w:asciiTheme="minorEastAsia" w:hAnsiTheme="minorEastAsia"/>
          <w:sz w:val="24"/>
          <w:lang w:val="en-US" w:eastAsia="zh-CN"/>
        </w:rPr>
        <w:t xml:space="preserve">    9.1.4询价保证金缴纳凭证截图；</w:t>
      </w:r>
    </w:p>
    <w:p>
      <w:pPr>
        <w:snapToGrid w:val="0"/>
        <w:spacing w:line="360" w:lineRule="auto"/>
        <w:ind w:firstLine="480" w:firstLineChars="200"/>
        <w:rPr>
          <w:rFonts w:hint="default" w:cs="仿宋" w:asciiTheme="minorEastAsia" w:hAnsiTheme="minorEastAsia"/>
          <w:sz w:val="24"/>
          <w:lang w:val="en-US" w:eastAsia="zh-CN"/>
        </w:rPr>
      </w:pPr>
      <w:r>
        <w:rPr>
          <w:rFonts w:hint="eastAsia" w:cs="仿宋" w:asciiTheme="minorEastAsia" w:hAnsiTheme="minorEastAsia"/>
          <w:sz w:val="24"/>
          <w:lang w:val="en-US" w:eastAsia="zh-CN"/>
        </w:rPr>
        <w:t xml:space="preserve">    9.1.5退还响应保证金申请书（附件4）</w:t>
      </w:r>
    </w:p>
    <w:p>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9.2.3分包意向协议</w:t>
      </w:r>
      <w:r>
        <w:rPr>
          <w:rFonts w:hint="eastAsia" w:cs="仿宋" w:asciiTheme="minorEastAsia" w:hAnsiTheme="minorEastAsia"/>
          <w:bCs/>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9.2.4符合性审查资料；</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9.2.5响应产品规格配置清单（若有）；</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9.2.6商务技术偏离表；</w:t>
      </w:r>
    </w:p>
    <w:p>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采购供应商廉洁自律承诺书；</w:t>
      </w:r>
    </w:p>
    <w:p>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pPr>
        <w:pStyle w:val="22"/>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pPr>
        <w:pStyle w:val="22"/>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pPr>
        <w:pStyle w:val="22"/>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pPr>
        <w:pStyle w:val="22"/>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pPr>
        <w:pStyle w:val="22"/>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pPr>
        <w:pStyle w:val="22"/>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pPr>
        <w:pStyle w:val="22"/>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pPr>
        <w:pStyle w:val="9"/>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pPr>
        <w:pStyle w:val="22"/>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pPr>
        <w:pStyle w:val="22"/>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pPr>
        <w:pStyle w:val="22"/>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pPr>
        <w:pStyle w:val="22"/>
        <w:spacing w:before="0"/>
        <w:ind w:firstLine="0" w:firstLineChars="0"/>
        <w:jc w:val="center"/>
        <w:rPr>
          <w:rFonts w:cs="仿宋" w:asciiTheme="minorEastAsia" w:hAnsiTheme="minorEastAsia"/>
          <w:b/>
          <w:sz w:val="32"/>
        </w:rPr>
      </w:pPr>
    </w:p>
    <w:p>
      <w:pPr>
        <w:pStyle w:val="22"/>
        <w:spacing w:before="0"/>
        <w:ind w:firstLine="0" w:firstLineChars="0"/>
        <w:jc w:val="center"/>
        <w:rPr>
          <w:rFonts w:cs="仿宋" w:asciiTheme="minorEastAsia" w:hAnsiTheme="minorEastAsia"/>
          <w:b/>
          <w:sz w:val="32"/>
        </w:rPr>
      </w:pPr>
    </w:p>
    <w:p>
      <w:pPr>
        <w:pStyle w:val="22"/>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pPr>
        <w:pStyle w:val="23"/>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pPr>
        <w:pStyle w:val="23"/>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15.1采购人按照询价采购文件规定的时间组织响应文件的开启，邀请所有供应商参加开标。供应商不足3家或者缴纳询价保证金少于3家（若有要求）的，不得开启拆封响应文件。</w:t>
      </w:r>
    </w:p>
    <w:p>
      <w:pPr>
        <w:pStyle w:val="23"/>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法律法规和询价采购文件的规定，对供应商的基本资格条件、特定资格条件进行审查。</w:t>
      </w:r>
    </w:p>
    <w:p>
      <w:pPr>
        <w:pStyle w:val="22"/>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基本资格条件、特定资格条件相应的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pPr>
        <w:pStyle w:val="22"/>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pPr>
        <w:pStyle w:val="22"/>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pPr>
        <w:pStyle w:val="22"/>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pPr>
        <w:pStyle w:val="22"/>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pPr>
        <w:pStyle w:val="22"/>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pPr>
        <w:pStyle w:val="22"/>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17.3信用信息的使用规则：经查询列入失信被执行人名单、重大税收违法案件当事人名单、政府采购严重违法失信行为记录名单的供应商将被拒绝参与杭州临江环境能源有限公司采购活动。</w:t>
      </w:r>
    </w:p>
    <w:p>
      <w:pPr>
        <w:pStyle w:val="22"/>
        <w:spacing w:before="0"/>
        <w:ind w:firstLine="480"/>
        <w:rPr>
          <w:rFonts w:cs="仿宋" w:asciiTheme="minorEastAsia" w:hAnsiTheme="minorEastAsia"/>
          <w:kern w:val="0"/>
          <w:szCs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pPr>
        <w:spacing w:line="360" w:lineRule="auto"/>
        <w:rPr>
          <w:rFonts w:cs="仿宋" w:asciiTheme="minorEastAsia" w:hAnsiTheme="minorEastAsia"/>
          <w:b/>
          <w:sz w:val="24"/>
        </w:rPr>
      </w:pPr>
    </w:p>
    <w:p>
      <w:pPr>
        <w:snapToGrid w:val="0"/>
        <w:spacing w:line="360" w:lineRule="auto"/>
        <w:jc w:val="center"/>
        <w:outlineLvl w:val="0"/>
        <w:rPr>
          <w:rFonts w:hint="eastAsia" w:cs="仿宋" w:asciiTheme="minorEastAsia" w:hAnsiTheme="minorEastAsia"/>
          <w:b/>
          <w:sz w:val="36"/>
          <w:szCs w:val="36"/>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pPr>
        <w:pStyle w:val="22"/>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pPr>
        <w:pStyle w:val="22"/>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pPr>
        <w:pStyle w:val="22"/>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pPr>
        <w:widowControl/>
        <w:shd w:val="clear" w:color="auto" w:fill="FFFFFF"/>
        <w:spacing w:line="360" w:lineRule="auto"/>
        <w:ind w:firstLine="480"/>
        <w:jc w:val="left"/>
        <w:rPr>
          <w:rFonts w:cs="仿宋" w:asciiTheme="minorEastAsia" w:hAnsiTheme="minorEastAsia"/>
          <w:b/>
          <w:sz w:val="32"/>
        </w:rPr>
      </w:pPr>
      <w:r>
        <w:rPr>
          <w:rFonts w:hint="eastAsia" w:cs="仿宋" w:asciiTheme="minorEastAsia" w:hAnsiTheme="minorEastAsia"/>
          <w:sz w:val="24"/>
        </w:rPr>
        <w:t>自成交供应商确定之日起10个工作日内，采购人向成交供应商发出成交通知书。</w:t>
      </w: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除不可抗力等特殊情况外，原则上采购人应当在成交通知书发出之日起10个工作日内，与成交供应商按照询价采购文件确定的事项签订采购合同。</w:t>
      </w:r>
    </w:p>
    <w:p>
      <w:pPr>
        <w:pStyle w:val="22"/>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pPr>
        <w:pStyle w:val="22"/>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pPr>
        <w:pStyle w:val="22"/>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pPr>
        <w:pStyle w:val="9"/>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pPr>
        <w:pStyle w:val="7"/>
        <w:ind w:firstLine="480" w:firstLineChars="200"/>
      </w:pPr>
      <w:r>
        <w:rPr>
          <w:rFonts w:hint="eastAsia"/>
        </w:rPr>
        <w:t>本项目无预付款。</w:t>
      </w:r>
    </w:p>
    <w:p>
      <w:pPr>
        <w:tabs>
          <w:tab w:val="left" w:pos="0"/>
        </w:tabs>
        <w:spacing w:line="360" w:lineRule="auto"/>
        <w:ind w:firstLine="480"/>
        <w:rPr>
          <w:rFonts w:cs="仿宋" w:asciiTheme="minorEastAsia" w:hAnsiTheme="minorEastAsia"/>
          <w:sz w:val="24"/>
        </w:rPr>
      </w:pPr>
    </w:p>
    <w:p>
      <w:pPr>
        <w:snapToGrid w:val="0"/>
        <w:spacing w:line="360" w:lineRule="auto"/>
        <w:jc w:val="center"/>
        <w:rPr>
          <w:rFonts w:cs="仿宋" w:asciiTheme="minorEastAsia" w:hAnsiTheme="minorEastAsia"/>
          <w:b/>
          <w:sz w:val="32"/>
        </w:rPr>
      </w:pPr>
      <w:r>
        <w:rPr>
          <w:rFonts w:hint="eastAsia" w:cs="仿宋" w:asciiTheme="minorEastAsia" w:hAnsiTheme="minorEastAsia"/>
          <w:b/>
          <w:sz w:val="32"/>
        </w:rPr>
        <w:t>八、询价保证金退还</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供应商的询价保证金将在采购人与中标人签订合同并按要求缴纳履约保证金后全额无息退还。退保证金前，供应商必须提供加盖公章或财务专用章的收款收据</w:t>
      </w:r>
      <w:r>
        <w:rPr>
          <w:rFonts w:hint="eastAsia" w:cs="仿宋" w:asciiTheme="minorEastAsia" w:hAnsiTheme="minorEastAsia"/>
          <w:b/>
          <w:bCs/>
          <w:sz w:val="24"/>
          <w:szCs w:val="20"/>
        </w:rPr>
        <w:t>（格式</w:t>
      </w:r>
      <w:r>
        <w:rPr>
          <w:rFonts w:hint="eastAsia" w:cs="仿宋" w:asciiTheme="minorEastAsia" w:hAnsiTheme="minorEastAsia"/>
          <w:b/>
          <w:bCs/>
          <w:sz w:val="24"/>
          <w:szCs w:val="20"/>
          <w:lang w:val="en-US" w:eastAsia="zh-CN"/>
        </w:rPr>
        <w:t>详见附件</w:t>
      </w:r>
      <w:r>
        <w:rPr>
          <w:rFonts w:hint="eastAsia" w:cs="仿宋" w:asciiTheme="minorEastAsia" w:hAnsiTheme="minorEastAsia"/>
          <w:b/>
          <w:bCs/>
          <w:sz w:val="24"/>
          <w:szCs w:val="20"/>
        </w:rPr>
        <w:t>）</w:t>
      </w:r>
      <w:r>
        <w:rPr>
          <w:rFonts w:hint="eastAsia" w:cs="仿宋" w:asciiTheme="minorEastAsia" w:hAnsiTheme="minorEastAsia"/>
          <w:sz w:val="24"/>
          <w:szCs w:val="20"/>
        </w:rPr>
        <w:t xml:space="preserve">。   </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pPr>
        <w:tabs>
          <w:tab w:val="left" w:pos="1121"/>
        </w:tabs>
        <w:adjustRightInd w:val="0"/>
        <w:snapToGrid w:val="0"/>
        <w:spacing w:line="360" w:lineRule="auto"/>
        <w:ind w:firstLine="480" w:firstLineChars="200"/>
        <w:jc w:val="left"/>
        <w:rPr>
          <w:rFonts w:cs="仿宋" w:asciiTheme="minorEastAsia" w:hAnsiTheme="minorEastAsia"/>
          <w:b/>
          <w:sz w:val="32"/>
        </w:rPr>
      </w:pPr>
      <w:r>
        <w:rPr>
          <w:rFonts w:hint="eastAsia" w:cs="仿宋" w:asciiTheme="minorEastAsia" w:hAnsiTheme="minorEastAsia"/>
          <w:sz w:val="24"/>
          <w:szCs w:val="20"/>
        </w:rPr>
        <w:t>26.4法律、法规规定的其他情形。</w:t>
      </w: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pPr>
        <w:pStyle w:val="9"/>
        <w:spacing w:line="360" w:lineRule="auto"/>
        <w:ind w:firstLine="489"/>
        <w:rPr>
          <w:rFonts w:cs="仿宋" w:asciiTheme="minorEastAsia" w:hAnsiTheme="minorEastAsia"/>
          <w:b/>
        </w:rPr>
      </w:pPr>
      <w:r>
        <w:rPr>
          <w:rFonts w:hint="eastAsia" w:cs="仿宋" w:asciiTheme="minorEastAsia" w:hAnsiTheme="minorEastAsia"/>
          <w:b/>
        </w:rPr>
        <w:t>27.验收</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pPr>
        <w:pStyle w:val="10"/>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pPr>
        <w:pStyle w:val="7"/>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pPr>
        <w:snapToGrid w:val="0"/>
        <w:spacing w:line="360" w:lineRule="auto"/>
        <w:ind w:firstLine="482" w:firstLineChars="200"/>
        <w:jc w:val="left"/>
        <w:sectPr>
          <w:footerReference r:id="rId15" w:type="default"/>
          <w:pgSz w:w="11907" w:h="16840"/>
          <w:pgMar w:top="1440" w:right="1803" w:bottom="1440" w:left="1803" w:header="930" w:footer="992" w:gutter="0"/>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pPr>
        <w:spacing w:line="460" w:lineRule="exact"/>
        <w:jc w:val="center"/>
        <w:rPr>
          <w:sz w:val="24"/>
        </w:rPr>
      </w:pPr>
      <w:r>
        <w:rPr>
          <w:rFonts w:hint="eastAsia" w:cs="仿宋" w:asciiTheme="minorEastAsia" w:hAnsiTheme="minorEastAsia"/>
          <w:b/>
          <w:sz w:val="36"/>
          <w:szCs w:val="36"/>
        </w:rPr>
        <w:t>第三部分 采购需求</w:t>
      </w:r>
    </w:p>
    <w:p>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pPr>
        <w:snapToGrid w:val="0"/>
        <w:spacing w:line="360" w:lineRule="auto"/>
        <w:ind w:firstLine="480" w:firstLineChars="200"/>
        <w:jc w:val="left"/>
        <w:rPr>
          <w:rFonts w:hint="eastAsia" w:cs="仿宋" w:asciiTheme="minorEastAsia" w:hAnsiTheme="minorEastAsia"/>
          <w:kern w:val="0"/>
          <w:sz w:val="24"/>
          <w:szCs w:val="22"/>
          <w:lang w:val="en-US" w:eastAsia="zh-CN"/>
        </w:rPr>
      </w:pPr>
      <w:r>
        <w:rPr>
          <w:rFonts w:hint="eastAsia" w:cs="仿宋" w:asciiTheme="minorEastAsia" w:hAnsiTheme="minorEastAsia"/>
          <w:kern w:val="0"/>
          <w:sz w:val="24"/>
          <w:szCs w:val="22"/>
          <w:lang w:val="en-US" w:eastAsia="zh-CN"/>
        </w:rPr>
        <w:t>根据能源事业部现场生产情况及日常维护需要，需要采购一批仪控备件包括热电偶、表面铂热电阻、双金属温度计等用于能源项目测量炉膛温度、测量汽机轴瓦温度、汽水取样装置备件、测量集气箱温度等，具体如下：</w:t>
      </w:r>
    </w:p>
    <w:tbl>
      <w:tblPr>
        <w:tblStyle w:val="16"/>
        <w:tblW w:w="950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08"/>
        <w:gridCol w:w="1470"/>
        <w:gridCol w:w="870"/>
        <w:gridCol w:w="3960"/>
        <w:gridCol w:w="705"/>
        <w:gridCol w:w="810"/>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名称</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品牌</w:t>
            </w:r>
          </w:p>
        </w:tc>
        <w:tc>
          <w:tcPr>
            <w:tcW w:w="3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规格型号</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热电偶</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w:t>
            </w:r>
          </w:p>
        </w:tc>
        <w:tc>
          <w:tcPr>
            <w:tcW w:w="3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WRNNMK-1325-K,分 度号：K，长度L=1200 mm，Ф25,0~1300℃， 耐磨头长度L=600 "，耐磨头材质：钨钴合金</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sz w:val="24"/>
                <w:lang w:val="en-US" w:eastAsia="zh-CN"/>
              </w:rPr>
              <w:t>热电偶</w:t>
            </w:r>
            <w:r>
              <w:rPr>
                <w:rFonts w:hint="eastAsia" w:hAnsi="宋体" w:cs="宋体"/>
                <w:sz w:val="24"/>
                <w:lang w:val="en-US" w:eastAsia="zh-CN"/>
              </w:rPr>
              <w:t>使用寿命不少于</w:t>
            </w:r>
            <w:r>
              <w:rPr>
                <w:rFonts w:hint="eastAsia" w:ascii="宋体" w:hAnsi="宋体" w:cs="宋体"/>
                <w:sz w:val="24"/>
                <w:lang w:val="en-US" w:eastAsia="zh-CN"/>
              </w:rPr>
              <w:t>3个月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表面铂热电阻</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w:t>
            </w:r>
          </w:p>
        </w:tc>
        <w:tc>
          <w:tcPr>
            <w:tcW w:w="3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型号；LZWZP-630-PT100 L=5000mm+300mm，双支型，PT100，前5m中间不锈钢套管转接后0.3m，材质：镀银铜线+F46外层</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支</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12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drawing>
                <wp:inline distT="0" distB="0" distL="114300" distR="114300">
                  <wp:extent cx="468630" cy="1015365"/>
                  <wp:effectExtent l="0" t="0" r="7620" b="13335"/>
                  <wp:docPr id="14" name="图片 14" descr="2d9de63dfe59dd52c7b94c0de5e9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2d9de63dfe59dd52c7b94c0de5e9242"/>
                          <pic:cNvPicPr>
                            <a:picLocks noChangeAspect="1"/>
                          </pic:cNvPicPr>
                        </pic:nvPicPr>
                        <pic:blipFill>
                          <a:blip r:embed="rId23"/>
                          <a:stretch>
                            <a:fillRect/>
                          </a:stretch>
                        </pic:blipFill>
                        <pic:spPr>
                          <a:xfrm>
                            <a:off x="0" y="0"/>
                            <a:ext cx="468630" cy="1015365"/>
                          </a:xfrm>
                          <a:prstGeom prst="rect">
                            <a:avLst/>
                          </a:prstGeom>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双金属温度计</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w:t>
            </w:r>
          </w:p>
        </w:tc>
        <w:tc>
          <w:tcPr>
            <w:tcW w:w="3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WSS-311，0-100℃，插入长度100mm；螺纹尺寸是M16*1.5</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2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双金属温度计</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w:t>
            </w:r>
          </w:p>
        </w:tc>
        <w:tc>
          <w:tcPr>
            <w:tcW w:w="3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型号：WSS-511；尺寸规格：M27×2；插入长度：L＝500mm，卡套式，安装长度可调；量程：0-600℃；精度1.5级；</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6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双金属温度计</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w:t>
            </w:r>
          </w:p>
        </w:tc>
        <w:tc>
          <w:tcPr>
            <w:tcW w:w="3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型号：WSS-511；尺寸规格：M27×2；插入长度：L＝500mm，卡套式，安装长度可调；量程：0-600℃；精度1.5级；</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6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双金属温度计</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w:t>
            </w:r>
          </w:p>
        </w:tc>
        <w:tc>
          <w:tcPr>
            <w:tcW w:w="3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型号：WS441，0~300℃，万向型，材质：304，L=150mm，带台阶（l=140mm）,M20*1.5，φ5mm，精度：1.5，直径6mm</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双金属远传温度计</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w:t>
            </w:r>
          </w:p>
        </w:tc>
        <w:tc>
          <w:tcPr>
            <w:tcW w:w="3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型号：WTYY-1021,M27*2,0~100℃，带远程，PT100接线盒式，L=150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支</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2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双金属远传温度计</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w:t>
            </w:r>
          </w:p>
        </w:tc>
        <w:tc>
          <w:tcPr>
            <w:tcW w:w="3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型号：WTYY-1021,M27*2,0~100℃，带远程，PT100接线盒式，L=150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支</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2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bl>
    <w:p>
      <w:pPr>
        <w:pStyle w:val="7"/>
        <w:ind w:firstLine="480" w:firstLineChars="200"/>
        <w:rPr>
          <w:rFonts w:hint="eastAsia" w:cs="仿宋" w:asciiTheme="minorEastAsia" w:hAnsiTheme="minorEastAsia"/>
          <w:kern w:val="0"/>
          <w:lang w:val="en-US"/>
        </w:rPr>
      </w:pPr>
      <w:r>
        <w:rPr>
          <w:rFonts w:hint="eastAsia" w:cs="仿宋" w:asciiTheme="minorEastAsia" w:hAnsiTheme="minorEastAsia"/>
          <w:kern w:val="0"/>
        </w:rPr>
        <w:t>▲</w:t>
      </w:r>
      <w:r>
        <w:rPr>
          <w:rFonts w:hint="eastAsia" w:cs="仿宋" w:asciiTheme="minorEastAsia" w:hAnsiTheme="minorEastAsia"/>
          <w:kern w:val="0"/>
          <w:lang w:val="en-US"/>
        </w:rPr>
        <w:t>二、合同期限及履约方式</w:t>
      </w:r>
    </w:p>
    <w:p>
      <w:pPr>
        <w:pStyle w:val="7"/>
        <w:ind w:firstLine="480" w:firstLineChars="200"/>
        <w:rPr>
          <w:rFonts w:hint="eastAsia"/>
          <w:highlight w:val="none"/>
          <w:lang w:val="en-US"/>
        </w:rPr>
      </w:pPr>
      <w:r>
        <w:rPr>
          <w:rFonts w:hint="eastAsia"/>
          <w:highlight w:val="none"/>
          <w:lang w:val="en-US"/>
        </w:rPr>
        <w:t>1.合同期限：供货结束后合同自行终止；</w:t>
      </w:r>
    </w:p>
    <w:p>
      <w:pPr>
        <w:pStyle w:val="7"/>
        <w:ind w:firstLine="480" w:firstLineChars="200"/>
        <w:rPr>
          <w:rFonts w:hint="eastAsia"/>
          <w:highlight w:val="none"/>
          <w:lang w:val="en-US" w:eastAsia="zh-CN"/>
        </w:rPr>
      </w:pPr>
      <w:r>
        <w:rPr>
          <w:rFonts w:hint="eastAsia"/>
          <w:highlight w:val="none"/>
          <w:lang w:val="en-US" w:eastAsia="zh-CN"/>
        </w:rPr>
        <w:t>2.履约方式：合同签订后在甲方发出送货通知后，中标人7个工作日内将全部货物一次性送至采购人指定地点。</w:t>
      </w:r>
    </w:p>
    <w:p>
      <w:pPr>
        <w:pStyle w:val="7"/>
        <w:ind w:firstLine="480" w:firstLineChars="200"/>
        <w:rPr>
          <w:b/>
          <w:bCs/>
          <w:lang w:val="en-US"/>
        </w:rPr>
      </w:pPr>
      <w:r>
        <w:rPr>
          <w:rFonts w:hint="eastAsia" w:cs="仿宋" w:asciiTheme="minorEastAsia" w:hAnsiTheme="minorEastAsia"/>
          <w:kern w:val="0"/>
        </w:rPr>
        <w:t>▲</w:t>
      </w:r>
      <w:r>
        <w:rPr>
          <w:rFonts w:hint="eastAsia"/>
          <w:b/>
          <w:bCs/>
          <w:lang w:val="en-US"/>
        </w:rPr>
        <w:t>三、技术、质量要求</w:t>
      </w:r>
    </w:p>
    <w:p>
      <w:pPr>
        <w:pStyle w:val="7"/>
        <w:ind w:firstLine="480" w:firstLineChars="200"/>
        <w:rPr>
          <w:rFonts w:hint="eastAsia" w:eastAsiaTheme="minorEastAsia"/>
          <w:lang w:val="en-US" w:eastAsia="zh-CN"/>
        </w:rPr>
      </w:pPr>
      <w:r>
        <w:rPr>
          <w:rFonts w:hint="eastAsia"/>
          <w:lang w:val="en-US"/>
        </w:rPr>
        <w:t>1.品牌</w:t>
      </w:r>
      <w:r>
        <w:rPr>
          <w:rFonts w:hint="eastAsia"/>
          <w:lang w:val="en-US" w:eastAsia="zh-CN"/>
        </w:rPr>
        <w:t>和</w:t>
      </w:r>
      <w:r>
        <w:rPr>
          <w:rFonts w:hint="eastAsia"/>
          <w:lang w:val="en-US"/>
        </w:rPr>
        <w:t>型号等技术参数满足采购内容中的规格型号</w:t>
      </w:r>
      <w:r>
        <w:rPr>
          <w:rFonts w:hint="eastAsia"/>
          <w:lang w:val="en-US" w:eastAsia="zh-CN"/>
        </w:rPr>
        <w:t>。</w:t>
      </w:r>
    </w:p>
    <w:p>
      <w:pPr>
        <w:pStyle w:val="7"/>
        <w:ind w:firstLine="480" w:firstLineChars="200"/>
        <w:rPr>
          <w:rFonts w:hint="eastAsia" w:cs="仿宋" w:asciiTheme="minorEastAsia" w:hAnsiTheme="minorEastAsia"/>
          <w:kern w:val="0"/>
          <w:lang w:val="en-US" w:eastAsia="zh-CN"/>
        </w:rPr>
      </w:pPr>
      <w:r>
        <w:rPr>
          <w:rFonts w:hint="eastAsia" w:cs="仿宋" w:asciiTheme="minorEastAsia" w:hAnsiTheme="minorEastAsia"/>
          <w:kern w:val="0"/>
          <w:lang w:val="en-US" w:eastAsia="zh-CN"/>
        </w:rPr>
        <w:t>2.</w:t>
      </w:r>
      <w:r>
        <w:rPr>
          <w:rFonts w:hint="eastAsia" w:ascii="宋体" w:hAnsi="宋体" w:cs="宋体"/>
          <w:sz w:val="24"/>
          <w:lang w:val="en-US" w:eastAsia="zh-CN"/>
        </w:rPr>
        <w:t>热电偶</w:t>
      </w:r>
      <w:r>
        <w:rPr>
          <w:rFonts w:hint="eastAsia" w:hAnsi="宋体" w:cs="宋体"/>
          <w:sz w:val="24"/>
          <w:lang w:val="en-US" w:eastAsia="zh-CN"/>
        </w:rPr>
        <w:t>使用寿命不少于</w:t>
      </w:r>
      <w:r>
        <w:rPr>
          <w:rFonts w:hint="eastAsia" w:ascii="宋体" w:hAnsi="宋体" w:cs="宋体"/>
          <w:sz w:val="24"/>
          <w:lang w:val="en-US" w:eastAsia="zh-CN"/>
        </w:rPr>
        <w:t>3个月</w:t>
      </w:r>
      <w:r>
        <w:rPr>
          <w:rFonts w:hint="eastAsia" w:hAnsi="宋体" w:cs="宋体"/>
          <w:sz w:val="24"/>
          <w:lang w:val="en-US" w:eastAsia="zh-CN"/>
        </w:rPr>
        <w:t>，其余</w:t>
      </w:r>
      <w:r>
        <w:rPr>
          <w:rFonts w:hint="eastAsia" w:ascii="宋体" w:hAnsi="宋体" w:eastAsia="宋体" w:cs="宋体"/>
          <w:i w:val="0"/>
          <w:iCs w:val="0"/>
          <w:color w:val="000000"/>
          <w:kern w:val="0"/>
          <w:sz w:val="24"/>
          <w:szCs w:val="24"/>
          <w:u w:val="none"/>
          <w:lang w:val="en-US" w:eastAsia="zh-CN" w:bidi="ar"/>
        </w:rPr>
        <w:t>表面铂热电阻</w:t>
      </w:r>
      <w:r>
        <w:rPr>
          <w:rFonts w:hint="eastAsia" w:hAnsi="宋体" w:eastAsia="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双金属温度计</w:t>
      </w:r>
      <w:r>
        <w:rPr>
          <w:rFonts w:hint="eastAsia" w:hAnsi="宋体" w:eastAsia="宋体" w:cs="宋体"/>
          <w:i w:val="0"/>
          <w:iCs w:val="0"/>
          <w:color w:val="000000"/>
          <w:kern w:val="0"/>
          <w:sz w:val="24"/>
          <w:szCs w:val="24"/>
          <w:u w:val="none"/>
          <w:lang w:val="en-US" w:eastAsia="zh-CN" w:bidi="ar"/>
        </w:rPr>
        <w:t>等按照厂家质保条款执行</w:t>
      </w:r>
      <w:r>
        <w:rPr>
          <w:rFonts w:hint="eastAsia" w:hAnsi="宋体" w:cs="宋体"/>
          <w:sz w:val="24"/>
          <w:lang w:val="en-US" w:eastAsia="zh-CN"/>
        </w:rPr>
        <w:t>。</w:t>
      </w:r>
    </w:p>
    <w:p>
      <w:pPr>
        <w:pStyle w:val="7"/>
        <w:ind w:firstLine="480" w:firstLineChars="200"/>
        <w:rPr>
          <w:b/>
          <w:bCs/>
          <w:lang w:val="en-US"/>
        </w:rPr>
      </w:pPr>
      <w:r>
        <w:rPr>
          <w:rFonts w:hint="eastAsia" w:cs="仿宋" w:asciiTheme="minorEastAsia" w:hAnsiTheme="minorEastAsia"/>
          <w:kern w:val="0"/>
        </w:rPr>
        <w:t>▲</w:t>
      </w:r>
      <w:r>
        <w:rPr>
          <w:rFonts w:hint="eastAsia"/>
          <w:b/>
          <w:bCs/>
          <w:lang w:val="en-US"/>
        </w:rPr>
        <w:t>四、验收方式</w:t>
      </w:r>
    </w:p>
    <w:p>
      <w:pPr>
        <w:pStyle w:val="7"/>
        <w:ind w:firstLine="480" w:firstLineChars="200"/>
        <w:rPr>
          <w:lang w:val="en-US"/>
        </w:rPr>
      </w:pPr>
      <w:r>
        <w:rPr>
          <w:rFonts w:hint="eastAsia"/>
          <w:lang w:val="en-US"/>
        </w:rPr>
        <w:t>1.中标人须提供该批次货物出厂检验合格报告或合格证和送货单，配合采购人做好货物的到货数量验收工作，将货物运达采购人指定交货地点后及时书面通知采购人。</w:t>
      </w:r>
    </w:p>
    <w:p>
      <w:pPr>
        <w:pStyle w:val="7"/>
        <w:ind w:firstLine="480" w:firstLineChars="200"/>
        <w:rPr>
          <w:lang w:val="en-US"/>
        </w:rPr>
      </w:pPr>
      <w:r>
        <w:rPr>
          <w:rFonts w:hint="eastAsia"/>
          <w:lang w:val="en-US"/>
        </w:rPr>
        <w:t>2.双方指定人员现场确认送货数量并由双方签字确认。</w:t>
      </w:r>
    </w:p>
    <w:p>
      <w:pPr>
        <w:pStyle w:val="7"/>
        <w:ind w:firstLine="480" w:firstLineChars="200"/>
        <w:rPr>
          <w:b/>
          <w:bCs/>
          <w:lang w:val="en-US"/>
        </w:rPr>
      </w:pPr>
      <w:r>
        <w:rPr>
          <w:rFonts w:hint="eastAsia" w:cs="仿宋" w:asciiTheme="minorEastAsia" w:hAnsiTheme="minorEastAsia"/>
          <w:kern w:val="0"/>
        </w:rPr>
        <w:t>▲</w:t>
      </w:r>
      <w:r>
        <w:rPr>
          <w:rFonts w:hint="eastAsia"/>
          <w:b/>
          <w:bCs/>
          <w:lang w:val="en-US"/>
        </w:rPr>
        <w:t>五、服务要求</w:t>
      </w:r>
    </w:p>
    <w:p>
      <w:pPr>
        <w:pStyle w:val="7"/>
        <w:ind w:firstLine="480" w:firstLineChars="200"/>
        <w:rPr>
          <w:rFonts w:hint="eastAsia" w:ascii="宋体"/>
          <w:highlight w:val="none"/>
          <w:lang w:val="en-US"/>
        </w:rPr>
      </w:pPr>
      <w:r>
        <w:rPr>
          <w:rFonts w:hint="eastAsia" w:ascii="宋体"/>
          <w:highlight w:val="none"/>
          <w:lang w:val="en-US" w:eastAsia="zh-CN"/>
        </w:rPr>
        <w:t>本项目</w:t>
      </w:r>
      <w:r>
        <w:rPr>
          <w:rFonts w:hint="eastAsia" w:ascii="宋体"/>
          <w:highlight w:val="none"/>
          <w:lang w:val="en-US"/>
        </w:rPr>
        <w:t>根据采购人需要，</w:t>
      </w:r>
      <w:r>
        <w:rPr>
          <w:rFonts w:hint="eastAsia" w:ascii="宋体"/>
          <w:highlight w:val="none"/>
          <w:lang w:val="en-US" w:eastAsia="zh-CN"/>
        </w:rPr>
        <w:t>一次性</w:t>
      </w:r>
      <w:r>
        <w:rPr>
          <w:rFonts w:hint="eastAsia" w:ascii="宋体"/>
          <w:highlight w:val="none"/>
          <w:lang w:val="en-US"/>
        </w:rPr>
        <w:t>供货。供应商接到采购人送货通知后，</w:t>
      </w:r>
      <w:r>
        <w:rPr>
          <w:rFonts w:hint="eastAsia"/>
          <w:highlight w:val="none"/>
          <w:lang w:val="en-US" w:eastAsia="zh-CN"/>
        </w:rPr>
        <w:t>7个工作日</w:t>
      </w:r>
      <w:r>
        <w:rPr>
          <w:rFonts w:hint="eastAsia" w:ascii="宋体"/>
          <w:highlight w:val="none"/>
          <w:lang w:val="en-US"/>
        </w:rPr>
        <w:t>内将货物如数送至采购人指定地点。</w:t>
      </w:r>
    </w:p>
    <w:p>
      <w:pPr>
        <w:pStyle w:val="7"/>
        <w:ind w:firstLine="480" w:firstLineChars="200"/>
        <w:rPr>
          <w:b/>
          <w:bCs/>
          <w:lang w:val="en-US"/>
        </w:rPr>
      </w:pPr>
      <w:r>
        <w:rPr>
          <w:rFonts w:hint="eastAsia" w:cs="仿宋" w:asciiTheme="minorEastAsia" w:hAnsiTheme="minorEastAsia"/>
          <w:kern w:val="0"/>
        </w:rPr>
        <w:t>▲</w:t>
      </w:r>
      <w:r>
        <w:rPr>
          <w:rFonts w:hint="eastAsia"/>
          <w:b/>
          <w:bCs/>
          <w:lang w:val="en-US"/>
        </w:rPr>
        <w:t>六、结算方式</w:t>
      </w:r>
    </w:p>
    <w:p>
      <w:pPr>
        <w:pStyle w:val="8"/>
        <w:ind w:firstLine="480" w:firstLineChars="200"/>
        <w:rPr>
          <w:lang w:val="en-US"/>
        </w:rPr>
      </w:pPr>
      <w:r>
        <w:rPr>
          <w:rFonts w:hint="eastAsia"/>
          <w:lang w:val="en-US"/>
        </w:rPr>
        <w:t>以本询价采购文件中的合同条款为准。</w:t>
      </w:r>
    </w:p>
    <w:p>
      <w:pPr>
        <w:pStyle w:val="7"/>
        <w:ind w:firstLine="480" w:firstLineChars="200"/>
        <w:rPr>
          <w:b/>
          <w:bCs/>
          <w:lang w:val="en-US"/>
        </w:rPr>
      </w:pPr>
      <w:r>
        <w:rPr>
          <w:rFonts w:hint="eastAsia" w:cs="仿宋" w:asciiTheme="minorEastAsia" w:hAnsiTheme="minorEastAsia"/>
          <w:kern w:val="0"/>
        </w:rPr>
        <w:t>▲</w:t>
      </w:r>
      <w:r>
        <w:rPr>
          <w:rFonts w:hint="eastAsia"/>
          <w:b/>
          <w:bCs/>
          <w:lang w:val="en-US"/>
        </w:rPr>
        <w:t>七、售后要求</w:t>
      </w:r>
    </w:p>
    <w:p>
      <w:pPr>
        <w:pStyle w:val="7"/>
        <w:ind w:firstLine="480" w:firstLineChars="200"/>
        <w:rPr>
          <w:lang w:val="en-US"/>
        </w:rPr>
      </w:pPr>
      <w:r>
        <w:rPr>
          <w:rFonts w:hint="eastAsia"/>
          <w:lang w:val="en-US"/>
        </w:rPr>
        <w:t>1.中标人必须满足采购人售后服务要求。如使用过程发生问题，中标人须在接到采购人通知后必须4小时内赶到现场进行处理，12小时内做出书面答复并提供解决方案。若需要派遣技术人员，则应在接到采购人通知后,24小时内派人员到达现场进行免费指导解决问题。</w:t>
      </w:r>
    </w:p>
    <w:p>
      <w:pPr>
        <w:pStyle w:val="7"/>
        <w:ind w:firstLine="480" w:firstLineChars="200"/>
        <w:rPr>
          <w:rFonts w:hint="eastAsia" w:cs="仿宋" w:asciiTheme="minorEastAsia" w:hAnsiTheme="minorEastAsia"/>
          <w:b/>
          <w:sz w:val="36"/>
          <w:szCs w:val="36"/>
        </w:rPr>
      </w:pPr>
      <w:r>
        <w:rPr>
          <w:rFonts w:hint="eastAsia"/>
          <w:lang w:val="en-US"/>
        </w:rPr>
        <w:t>2.采购人不再对任何售后服务进行付费。中标人的派遣人员产生的一切费用由供应商承担。</w:t>
      </w: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both"/>
        <w:rPr>
          <w:rFonts w:hint="eastAsia" w:cs="仿宋" w:asciiTheme="minorEastAsia" w:hAnsiTheme="minorEastAsia"/>
          <w:b/>
          <w:sz w:val="36"/>
          <w:szCs w:val="36"/>
        </w:rPr>
      </w:pPr>
    </w:p>
    <w:p>
      <w:pPr>
        <w:spacing w:line="460" w:lineRule="exact"/>
        <w:jc w:val="both"/>
        <w:rPr>
          <w:rFonts w:hint="eastAsia" w:cs="仿宋" w:asciiTheme="minorEastAsia" w:hAnsiTheme="minorEastAsia"/>
          <w:b/>
          <w:sz w:val="36"/>
          <w:szCs w:val="36"/>
        </w:rPr>
      </w:pPr>
    </w:p>
    <w:p>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19" w:name="_Toc184312068"/>
      <w:bookmarkEnd w:id="19"/>
      <w:bookmarkStart w:id="20" w:name="_Toc184308050"/>
      <w:bookmarkEnd w:id="20"/>
      <w:bookmarkStart w:id="21" w:name="_Toc184312105"/>
      <w:bookmarkEnd w:id="21"/>
      <w:bookmarkStart w:id="22" w:name="_Toc184312110"/>
      <w:bookmarkEnd w:id="22"/>
      <w:bookmarkStart w:id="23" w:name="_Toc184308101"/>
      <w:bookmarkEnd w:id="23"/>
      <w:bookmarkStart w:id="24" w:name="_Toc184312116"/>
      <w:bookmarkEnd w:id="24"/>
      <w:bookmarkStart w:id="25" w:name="_Toc184314469"/>
      <w:bookmarkEnd w:id="25"/>
      <w:bookmarkStart w:id="26" w:name="_Toc184312097"/>
      <w:bookmarkEnd w:id="26"/>
      <w:bookmarkStart w:id="27" w:name="_Toc184313290"/>
      <w:bookmarkEnd w:id="27"/>
      <w:bookmarkStart w:id="28" w:name="_Toc184310283"/>
      <w:bookmarkEnd w:id="28"/>
      <w:bookmarkStart w:id="29" w:name="_Toc184310297"/>
      <w:bookmarkEnd w:id="29"/>
      <w:bookmarkStart w:id="30" w:name="_Toc184312099"/>
      <w:bookmarkEnd w:id="30"/>
      <w:bookmarkStart w:id="31" w:name="_Toc184314474"/>
      <w:bookmarkEnd w:id="31"/>
      <w:bookmarkStart w:id="32" w:name="_Toc184314413"/>
      <w:bookmarkEnd w:id="32"/>
      <w:bookmarkStart w:id="33" w:name="_Toc184308078"/>
      <w:bookmarkEnd w:id="33"/>
      <w:bookmarkStart w:id="34" w:name="_Toc184310285"/>
      <w:bookmarkEnd w:id="34"/>
      <w:bookmarkStart w:id="35" w:name="_Toc184312136"/>
      <w:bookmarkEnd w:id="35"/>
      <w:bookmarkStart w:id="36" w:name="_Toc184314472"/>
      <w:bookmarkEnd w:id="36"/>
      <w:bookmarkStart w:id="37" w:name="_Toc184308093"/>
      <w:bookmarkEnd w:id="37"/>
      <w:bookmarkStart w:id="38" w:name="_Toc184314468"/>
      <w:bookmarkEnd w:id="38"/>
      <w:bookmarkStart w:id="39" w:name="_Toc184313269"/>
      <w:bookmarkEnd w:id="39"/>
      <w:bookmarkStart w:id="40" w:name="_Toc184313262"/>
      <w:bookmarkEnd w:id="40"/>
      <w:bookmarkStart w:id="41" w:name="_Toc184314420"/>
      <w:bookmarkEnd w:id="41"/>
      <w:bookmarkStart w:id="42" w:name="_Toc184313289"/>
      <w:bookmarkEnd w:id="42"/>
      <w:bookmarkStart w:id="43" w:name="_Toc184308107"/>
      <w:bookmarkEnd w:id="43"/>
      <w:bookmarkStart w:id="44" w:name="_Toc184310279"/>
      <w:bookmarkEnd w:id="44"/>
      <w:bookmarkStart w:id="45" w:name="_Toc184308092"/>
      <w:bookmarkEnd w:id="45"/>
      <w:bookmarkStart w:id="46" w:name="_Toc184314457"/>
      <w:bookmarkEnd w:id="46"/>
      <w:bookmarkStart w:id="47" w:name="_Toc184313281"/>
      <w:bookmarkEnd w:id="47"/>
      <w:bookmarkStart w:id="48" w:name="_Toc184312091"/>
      <w:bookmarkEnd w:id="48"/>
      <w:bookmarkStart w:id="49" w:name="_Toc184313255"/>
      <w:bookmarkEnd w:id="49"/>
      <w:bookmarkStart w:id="50" w:name="_Toc184308045"/>
      <w:bookmarkEnd w:id="50"/>
      <w:bookmarkStart w:id="51" w:name="_Toc184310310"/>
      <w:bookmarkEnd w:id="51"/>
      <w:bookmarkStart w:id="52" w:name="_Toc184313274"/>
      <w:bookmarkEnd w:id="52"/>
      <w:bookmarkStart w:id="53" w:name="_Toc184308083"/>
      <w:bookmarkEnd w:id="53"/>
      <w:bookmarkStart w:id="54" w:name="_Toc184313263"/>
      <w:bookmarkEnd w:id="54"/>
      <w:bookmarkStart w:id="55" w:name="_Toc184314465"/>
      <w:bookmarkEnd w:id="55"/>
      <w:bookmarkStart w:id="56" w:name="_Toc184310299"/>
      <w:bookmarkEnd w:id="56"/>
      <w:bookmarkStart w:id="57" w:name="_Toc184310288"/>
      <w:bookmarkEnd w:id="57"/>
      <w:bookmarkStart w:id="58" w:name="_Toc184313288"/>
      <w:bookmarkEnd w:id="58"/>
      <w:bookmarkStart w:id="59" w:name="_Toc184308082"/>
      <w:bookmarkEnd w:id="59"/>
      <w:bookmarkStart w:id="60" w:name="_Toc184312100"/>
      <w:bookmarkEnd w:id="60"/>
      <w:bookmarkStart w:id="61" w:name="_Toc184310319"/>
      <w:bookmarkEnd w:id="61"/>
      <w:bookmarkStart w:id="62" w:name="_Toc184313292"/>
      <w:bookmarkEnd w:id="62"/>
      <w:bookmarkStart w:id="63" w:name="_Toc184308039"/>
      <w:bookmarkEnd w:id="63"/>
      <w:bookmarkStart w:id="64" w:name="_Toc184312127"/>
      <w:bookmarkEnd w:id="64"/>
      <w:bookmarkStart w:id="65" w:name="_Toc184313252"/>
      <w:bookmarkEnd w:id="65"/>
      <w:bookmarkStart w:id="66" w:name="_Toc184308043"/>
      <w:bookmarkEnd w:id="66"/>
      <w:bookmarkStart w:id="67" w:name="_Toc184314478"/>
      <w:bookmarkEnd w:id="67"/>
      <w:bookmarkStart w:id="68" w:name="_Toc184313307"/>
      <w:bookmarkEnd w:id="68"/>
      <w:bookmarkStart w:id="69" w:name="_Toc184312104"/>
      <w:bookmarkEnd w:id="69"/>
      <w:bookmarkStart w:id="70" w:name="_Toc184308104"/>
      <w:bookmarkEnd w:id="70"/>
      <w:bookmarkStart w:id="71" w:name="_Toc184310284"/>
      <w:bookmarkEnd w:id="71"/>
      <w:bookmarkStart w:id="72" w:name="_Toc184312079"/>
      <w:bookmarkEnd w:id="72"/>
      <w:bookmarkStart w:id="73" w:name="_Toc184308063"/>
      <w:bookmarkEnd w:id="73"/>
      <w:bookmarkStart w:id="74" w:name="_Toc184313246"/>
      <w:bookmarkEnd w:id="74"/>
      <w:bookmarkStart w:id="75" w:name="_Toc184312122"/>
      <w:bookmarkEnd w:id="75"/>
      <w:bookmarkStart w:id="76" w:name="_Toc184312084"/>
      <w:bookmarkEnd w:id="76"/>
      <w:bookmarkStart w:id="77" w:name="_Toc184313243"/>
      <w:bookmarkEnd w:id="77"/>
      <w:bookmarkStart w:id="78" w:name="_Toc184308089"/>
      <w:bookmarkEnd w:id="78"/>
      <w:bookmarkStart w:id="79" w:name="_Toc184308068"/>
      <w:bookmarkEnd w:id="79"/>
      <w:bookmarkStart w:id="80" w:name="_Toc184312118"/>
      <w:bookmarkEnd w:id="80"/>
      <w:bookmarkStart w:id="81" w:name="_Toc184310277"/>
      <w:bookmarkEnd w:id="81"/>
      <w:bookmarkStart w:id="82" w:name="_Toc184312121"/>
      <w:bookmarkEnd w:id="82"/>
      <w:bookmarkStart w:id="83" w:name="_Toc184313275"/>
      <w:bookmarkEnd w:id="83"/>
      <w:bookmarkStart w:id="84" w:name="_Toc184310275"/>
      <w:bookmarkEnd w:id="84"/>
      <w:bookmarkStart w:id="85" w:name="_Toc184312072"/>
      <w:bookmarkEnd w:id="85"/>
      <w:bookmarkStart w:id="86" w:name="_Toc184313250"/>
      <w:bookmarkEnd w:id="86"/>
      <w:bookmarkStart w:id="87" w:name="_Toc184312085"/>
      <w:bookmarkEnd w:id="87"/>
      <w:bookmarkStart w:id="88" w:name="_Toc184310295"/>
      <w:bookmarkEnd w:id="88"/>
      <w:bookmarkStart w:id="89" w:name="_Toc184314463"/>
      <w:bookmarkEnd w:id="89"/>
      <w:bookmarkStart w:id="90" w:name="_Toc184312124"/>
      <w:bookmarkEnd w:id="90"/>
      <w:bookmarkStart w:id="91" w:name="_Toc184314456"/>
      <w:bookmarkEnd w:id="91"/>
      <w:bookmarkStart w:id="92" w:name="_Toc184314448"/>
      <w:bookmarkEnd w:id="92"/>
      <w:bookmarkStart w:id="93" w:name="_Toc184308100"/>
      <w:bookmarkEnd w:id="93"/>
      <w:bookmarkStart w:id="94" w:name="_Toc184314461"/>
      <w:bookmarkEnd w:id="94"/>
      <w:bookmarkStart w:id="95" w:name="_Toc184310313"/>
      <w:bookmarkEnd w:id="95"/>
      <w:bookmarkStart w:id="96" w:name="_Toc184308102"/>
      <w:bookmarkEnd w:id="96"/>
      <w:bookmarkStart w:id="97" w:name="_Toc184308095"/>
      <w:bookmarkEnd w:id="97"/>
      <w:bookmarkStart w:id="98" w:name="_Toc184314450"/>
      <w:bookmarkEnd w:id="98"/>
      <w:bookmarkStart w:id="99" w:name="_Toc184312093"/>
      <w:bookmarkEnd w:id="99"/>
      <w:bookmarkStart w:id="100" w:name="_Toc184314452"/>
      <w:bookmarkEnd w:id="100"/>
      <w:bookmarkStart w:id="101" w:name="_Toc184313301"/>
      <w:bookmarkEnd w:id="101"/>
      <w:bookmarkStart w:id="102" w:name="_Toc184310336"/>
      <w:bookmarkEnd w:id="102"/>
      <w:bookmarkStart w:id="103" w:name="_Toc184313305"/>
      <w:bookmarkEnd w:id="103"/>
      <w:bookmarkStart w:id="104" w:name="_Toc184310281"/>
      <w:bookmarkEnd w:id="104"/>
      <w:bookmarkStart w:id="105" w:name="_Toc184308059"/>
      <w:bookmarkEnd w:id="105"/>
      <w:bookmarkStart w:id="106" w:name="_Toc184310278"/>
      <w:bookmarkEnd w:id="106"/>
      <w:bookmarkStart w:id="107" w:name="_Toc184310286"/>
      <w:bookmarkEnd w:id="107"/>
      <w:bookmarkStart w:id="108" w:name="_Toc184313238"/>
      <w:bookmarkEnd w:id="108"/>
      <w:bookmarkStart w:id="109" w:name="_Toc184310274"/>
      <w:bookmarkEnd w:id="109"/>
      <w:bookmarkStart w:id="110" w:name="_Toc184314460"/>
      <w:bookmarkEnd w:id="110"/>
      <w:bookmarkStart w:id="111" w:name="_Toc184308060"/>
      <w:bookmarkEnd w:id="111"/>
      <w:bookmarkStart w:id="112" w:name="_Toc184314482"/>
      <w:bookmarkEnd w:id="112"/>
      <w:bookmarkStart w:id="113" w:name="_Toc184308066"/>
      <w:bookmarkEnd w:id="113"/>
      <w:bookmarkStart w:id="114" w:name="_Toc184312089"/>
      <w:bookmarkEnd w:id="114"/>
      <w:bookmarkStart w:id="115" w:name="_Toc184310301"/>
      <w:bookmarkEnd w:id="115"/>
      <w:bookmarkStart w:id="116" w:name="_Toc184314470"/>
      <w:bookmarkEnd w:id="116"/>
      <w:bookmarkStart w:id="117" w:name="_Toc184308042"/>
      <w:bookmarkEnd w:id="117"/>
      <w:bookmarkStart w:id="118" w:name="_Toc184313280"/>
      <w:bookmarkEnd w:id="118"/>
      <w:bookmarkStart w:id="119" w:name="_Toc184314466"/>
      <w:bookmarkEnd w:id="119"/>
      <w:bookmarkStart w:id="120" w:name="_Toc184308061"/>
      <w:bookmarkEnd w:id="120"/>
      <w:bookmarkStart w:id="121" w:name="_Toc184310330"/>
      <w:bookmarkEnd w:id="121"/>
      <w:bookmarkStart w:id="122" w:name="_Toc184310308"/>
      <w:bookmarkEnd w:id="122"/>
      <w:bookmarkStart w:id="123" w:name="_Toc184310342"/>
      <w:bookmarkEnd w:id="123"/>
      <w:bookmarkStart w:id="124" w:name="_Toc184312135"/>
      <w:bookmarkEnd w:id="124"/>
      <w:bookmarkStart w:id="125" w:name="_Toc184310337"/>
      <w:bookmarkEnd w:id="125"/>
      <w:bookmarkStart w:id="126" w:name="_Toc184314428"/>
      <w:bookmarkEnd w:id="126"/>
      <w:bookmarkStart w:id="127" w:name="_Toc184308047"/>
      <w:bookmarkEnd w:id="127"/>
      <w:bookmarkStart w:id="128" w:name="_Toc184312111"/>
      <w:bookmarkEnd w:id="128"/>
      <w:bookmarkStart w:id="129" w:name="_Toc184312109"/>
      <w:bookmarkEnd w:id="129"/>
      <w:bookmarkStart w:id="130" w:name="_Toc184310322"/>
      <w:bookmarkEnd w:id="130"/>
      <w:bookmarkStart w:id="131" w:name="_Toc184314437"/>
      <w:bookmarkEnd w:id="131"/>
      <w:bookmarkStart w:id="132" w:name="_Toc184314467"/>
      <w:bookmarkEnd w:id="132"/>
      <w:bookmarkStart w:id="133" w:name="_Toc184308052"/>
      <w:bookmarkEnd w:id="133"/>
      <w:bookmarkStart w:id="134" w:name="_Toc184314453"/>
      <w:bookmarkEnd w:id="134"/>
      <w:bookmarkStart w:id="135" w:name="_Toc184313272"/>
      <w:bookmarkEnd w:id="135"/>
      <w:bookmarkStart w:id="136" w:name="_Toc184310335"/>
      <w:bookmarkEnd w:id="136"/>
      <w:bookmarkStart w:id="137" w:name="_Toc184312086"/>
      <w:bookmarkEnd w:id="137"/>
      <w:bookmarkStart w:id="138" w:name="_Toc184314459"/>
      <w:bookmarkEnd w:id="138"/>
      <w:bookmarkStart w:id="139" w:name="_Toc184308097"/>
      <w:bookmarkEnd w:id="139"/>
      <w:bookmarkStart w:id="140" w:name="_Toc184310272"/>
      <w:bookmarkEnd w:id="140"/>
      <w:bookmarkStart w:id="141" w:name="_Toc184312130"/>
      <w:bookmarkEnd w:id="141"/>
      <w:bookmarkStart w:id="142" w:name="_Toc184310325"/>
      <w:bookmarkEnd w:id="142"/>
      <w:bookmarkStart w:id="143" w:name="_Toc184308108"/>
      <w:bookmarkEnd w:id="143"/>
      <w:bookmarkStart w:id="144" w:name="_Toc184313310"/>
      <w:bookmarkEnd w:id="144"/>
      <w:bookmarkStart w:id="145" w:name="_Toc184308088"/>
      <w:bookmarkEnd w:id="145"/>
      <w:bookmarkStart w:id="146" w:name="_Toc184308099"/>
      <w:bookmarkEnd w:id="146"/>
      <w:bookmarkStart w:id="147" w:name="_Toc184314444"/>
      <w:bookmarkEnd w:id="147"/>
      <w:bookmarkStart w:id="148" w:name="_Toc184308076"/>
      <w:bookmarkEnd w:id="148"/>
      <w:bookmarkStart w:id="149" w:name="_Toc184314427"/>
      <w:bookmarkEnd w:id="149"/>
      <w:bookmarkStart w:id="150" w:name="_Toc184312096"/>
      <w:bookmarkEnd w:id="150"/>
      <w:bookmarkStart w:id="151" w:name="_Toc184312088"/>
      <w:bookmarkEnd w:id="151"/>
      <w:bookmarkStart w:id="152" w:name="_Toc184308090"/>
      <w:bookmarkEnd w:id="152"/>
      <w:bookmarkStart w:id="153" w:name="_Toc184313296"/>
      <w:bookmarkEnd w:id="153"/>
      <w:bookmarkStart w:id="154" w:name="_Toc184312138"/>
      <w:bookmarkEnd w:id="154"/>
      <w:bookmarkStart w:id="155" w:name="_Toc184313253"/>
      <w:bookmarkEnd w:id="155"/>
      <w:bookmarkStart w:id="156" w:name="_Toc184314419"/>
      <w:bookmarkEnd w:id="156"/>
      <w:bookmarkStart w:id="157" w:name="_Toc184312132"/>
      <w:bookmarkEnd w:id="157"/>
      <w:bookmarkStart w:id="158" w:name="_Toc184313241"/>
      <w:bookmarkEnd w:id="158"/>
      <w:bookmarkStart w:id="159" w:name="_Toc184314447"/>
      <w:bookmarkEnd w:id="159"/>
      <w:bookmarkStart w:id="160" w:name="_Toc184314414"/>
      <w:bookmarkEnd w:id="160"/>
      <w:bookmarkStart w:id="161" w:name="_Toc184310344"/>
      <w:bookmarkEnd w:id="161"/>
      <w:bookmarkStart w:id="162" w:name="_Toc184313261"/>
      <w:bookmarkEnd w:id="162"/>
      <w:bookmarkStart w:id="163" w:name="_Toc184313256"/>
      <w:bookmarkEnd w:id="163"/>
      <w:bookmarkStart w:id="164" w:name="_Toc184313260"/>
      <w:bookmarkEnd w:id="164"/>
      <w:bookmarkStart w:id="165" w:name="_Toc184308051"/>
      <w:bookmarkEnd w:id="165"/>
      <w:bookmarkStart w:id="166" w:name="_Toc184312123"/>
      <w:bookmarkEnd w:id="166"/>
      <w:bookmarkStart w:id="167" w:name="_Toc184314454"/>
      <w:bookmarkEnd w:id="167"/>
      <w:bookmarkStart w:id="168" w:name="_Toc184313270"/>
      <w:bookmarkEnd w:id="168"/>
      <w:bookmarkStart w:id="169" w:name="_Toc184313298"/>
      <w:bookmarkEnd w:id="169"/>
      <w:bookmarkStart w:id="170" w:name="_Toc184310326"/>
      <w:bookmarkEnd w:id="170"/>
      <w:bookmarkStart w:id="171" w:name="_Toc184308056"/>
      <w:bookmarkEnd w:id="171"/>
      <w:bookmarkStart w:id="172" w:name="_Toc184314464"/>
      <w:bookmarkEnd w:id="172"/>
      <w:bookmarkStart w:id="173" w:name="_Toc184310339"/>
      <w:bookmarkEnd w:id="173"/>
      <w:bookmarkStart w:id="174" w:name="_Toc184313284"/>
      <w:bookmarkEnd w:id="174"/>
      <w:bookmarkStart w:id="175" w:name="_Toc184312083"/>
      <w:bookmarkEnd w:id="175"/>
      <w:bookmarkStart w:id="176" w:name="_Toc184314443"/>
      <w:bookmarkEnd w:id="176"/>
      <w:bookmarkStart w:id="177" w:name="_Toc184314432"/>
      <w:bookmarkEnd w:id="177"/>
      <w:bookmarkStart w:id="178" w:name="_Toc184314410"/>
      <w:bookmarkEnd w:id="178"/>
      <w:bookmarkStart w:id="179" w:name="_Toc184310298"/>
      <w:bookmarkEnd w:id="179"/>
      <w:bookmarkStart w:id="180" w:name="_Toc184313248"/>
      <w:bookmarkEnd w:id="180"/>
      <w:bookmarkStart w:id="181" w:name="_Toc184308036"/>
      <w:bookmarkEnd w:id="181"/>
      <w:bookmarkStart w:id="182" w:name="_Toc184310289"/>
      <w:bookmarkEnd w:id="182"/>
      <w:bookmarkStart w:id="183" w:name="_Toc184310304"/>
      <w:bookmarkEnd w:id="183"/>
      <w:bookmarkStart w:id="184" w:name="_Toc184313251"/>
      <w:bookmarkEnd w:id="184"/>
      <w:bookmarkStart w:id="185" w:name="_Toc184314473"/>
      <w:bookmarkEnd w:id="185"/>
      <w:bookmarkStart w:id="186" w:name="_Toc184314440"/>
      <w:bookmarkEnd w:id="186"/>
      <w:bookmarkStart w:id="187" w:name="_Toc184308098"/>
      <w:bookmarkEnd w:id="187"/>
      <w:bookmarkStart w:id="188" w:name="_Toc184314426"/>
      <w:bookmarkEnd w:id="188"/>
      <w:bookmarkStart w:id="189" w:name="_Toc184313265"/>
      <w:bookmarkEnd w:id="189"/>
      <w:bookmarkStart w:id="190" w:name="_Toc184313299"/>
      <w:bookmarkEnd w:id="190"/>
      <w:bookmarkStart w:id="191" w:name="_Toc184314438"/>
      <w:bookmarkEnd w:id="191"/>
      <w:bookmarkStart w:id="192" w:name="_Toc184314462"/>
      <w:bookmarkEnd w:id="192"/>
      <w:bookmarkStart w:id="193" w:name="_Toc184308074"/>
      <w:bookmarkEnd w:id="193"/>
      <w:bookmarkStart w:id="194" w:name="_Toc184314433"/>
      <w:bookmarkEnd w:id="194"/>
      <w:bookmarkStart w:id="195" w:name="_Toc184310332"/>
      <w:bookmarkEnd w:id="195"/>
      <w:bookmarkStart w:id="196" w:name="_Toc184312107"/>
      <w:bookmarkEnd w:id="196"/>
      <w:bookmarkStart w:id="197" w:name="_Toc184313294"/>
      <w:bookmarkEnd w:id="197"/>
      <w:bookmarkStart w:id="198" w:name="_Toc184313273"/>
      <w:bookmarkEnd w:id="198"/>
      <w:bookmarkStart w:id="199" w:name="_Toc184308064"/>
      <w:bookmarkEnd w:id="199"/>
      <w:bookmarkStart w:id="200" w:name="_Toc184314451"/>
      <w:bookmarkEnd w:id="200"/>
      <w:bookmarkStart w:id="201" w:name="_Toc184310302"/>
      <w:bookmarkEnd w:id="201"/>
      <w:bookmarkStart w:id="202" w:name="_Toc184308067"/>
      <w:bookmarkEnd w:id="202"/>
      <w:bookmarkStart w:id="203" w:name="_Toc184312074"/>
      <w:bookmarkEnd w:id="203"/>
      <w:bookmarkStart w:id="204" w:name="_Toc184312108"/>
      <w:bookmarkEnd w:id="204"/>
      <w:bookmarkStart w:id="205" w:name="_Toc184308106"/>
      <w:bookmarkEnd w:id="205"/>
      <w:bookmarkStart w:id="206" w:name="_Toc184314455"/>
      <w:bookmarkEnd w:id="206"/>
      <w:bookmarkStart w:id="207" w:name="_Toc184308081"/>
      <w:bookmarkEnd w:id="207"/>
      <w:bookmarkStart w:id="208" w:name="_Toc184313271"/>
      <w:bookmarkEnd w:id="208"/>
      <w:bookmarkStart w:id="209" w:name="_Toc184312133"/>
      <w:bookmarkEnd w:id="209"/>
      <w:bookmarkStart w:id="210" w:name="_Toc184312077"/>
      <w:bookmarkEnd w:id="210"/>
      <w:bookmarkStart w:id="211" w:name="_Toc184312092"/>
      <w:bookmarkEnd w:id="211"/>
      <w:bookmarkStart w:id="212" w:name="_Toc184314418"/>
      <w:bookmarkEnd w:id="212"/>
      <w:bookmarkStart w:id="213" w:name="_Toc184312113"/>
      <w:bookmarkEnd w:id="213"/>
      <w:bookmarkStart w:id="214" w:name="_Toc184308069"/>
      <w:bookmarkEnd w:id="214"/>
      <w:bookmarkStart w:id="215" w:name="_Toc184313277"/>
      <w:bookmarkEnd w:id="215"/>
      <w:bookmarkStart w:id="216" w:name="_Toc184308084"/>
      <w:bookmarkEnd w:id="216"/>
      <w:bookmarkStart w:id="217" w:name="_Toc184312098"/>
      <w:bookmarkEnd w:id="217"/>
      <w:bookmarkStart w:id="218" w:name="_Toc184308065"/>
      <w:bookmarkEnd w:id="218"/>
      <w:bookmarkStart w:id="219" w:name="_Toc184310303"/>
      <w:bookmarkEnd w:id="219"/>
      <w:bookmarkStart w:id="220" w:name="_Toc184313266"/>
      <w:bookmarkEnd w:id="220"/>
      <w:bookmarkStart w:id="221" w:name="_Toc184310331"/>
      <w:bookmarkEnd w:id="221"/>
      <w:bookmarkStart w:id="222" w:name="_Toc184310321"/>
      <w:bookmarkEnd w:id="222"/>
      <w:bookmarkStart w:id="223" w:name="_Toc184308054"/>
      <w:bookmarkEnd w:id="223"/>
      <w:bookmarkStart w:id="224" w:name="_Toc184313259"/>
      <w:bookmarkEnd w:id="224"/>
      <w:bookmarkStart w:id="225" w:name="_Toc184308058"/>
      <w:bookmarkEnd w:id="225"/>
      <w:bookmarkStart w:id="226" w:name="_Toc184313254"/>
      <w:bookmarkEnd w:id="226"/>
      <w:bookmarkStart w:id="227" w:name="_Toc184312103"/>
      <w:bookmarkEnd w:id="227"/>
      <w:bookmarkStart w:id="228" w:name="_Toc184313278"/>
      <w:bookmarkEnd w:id="228"/>
      <w:bookmarkStart w:id="229" w:name="_Toc184310287"/>
      <w:bookmarkEnd w:id="229"/>
      <w:bookmarkStart w:id="230" w:name="_Toc184314423"/>
      <w:bookmarkEnd w:id="230"/>
      <w:bookmarkStart w:id="231" w:name="_Toc184310300"/>
      <w:bookmarkEnd w:id="231"/>
      <w:bookmarkStart w:id="232" w:name="_Toc184313285"/>
      <w:bookmarkEnd w:id="232"/>
      <w:bookmarkStart w:id="233" w:name="_Toc184308055"/>
      <w:bookmarkEnd w:id="233"/>
      <w:bookmarkStart w:id="234" w:name="_Toc184314416"/>
      <w:bookmarkEnd w:id="234"/>
      <w:bookmarkStart w:id="235" w:name="_Toc184310318"/>
      <w:bookmarkEnd w:id="235"/>
      <w:bookmarkStart w:id="236" w:name="_Toc184308103"/>
      <w:bookmarkEnd w:id="236"/>
      <w:bookmarkStart w:id="237" w:name="_Toc184314471"/>
      <w:bookmarkEnd w:id="237"/>
      <w:bookmarkStart w:id="238" w:name="_Toc184312090"/>
      <w:bookmarkEnd w:id="238"/>
      <w:bookmarkStart w:id="239" w:name="_Toc184308096"/>
      <w:bookmarkEnd w:id="239"/>
      <w:bookmarkStart w:id="240" w:name="_Toc184312080"/>
      <w:bookmarkEnd w:id="240"/>
      <w:bookmarkStart w:id="241" w:name="_Toc184310293"/>
      <w:bookmarkEnd w:id="241"/>
      <w:bookmarkStart w:id="242" w:name="_Toc184314431"/>
      <w:bookmarkEnd w:id="242"/>
      <w:bookmarkStart w:id="243" w:name="_Toc184310338"/>
      <w:bookmarkEnd w:id="243"/>
      <w:bookmarkStart w:id="244" w:name="_Toc184310306"/>
      <w:bookmarkEnd w:id="244"/>
      <w:bookmarkStart w:id="245" w:name="_Toc184310316"/>
      <w:bookmarkEnd w:id="245"/>
      <w:bookmarkStart w:id="246" w:name="_Toc184310317"/>
      <w:bookmarkEnd w:id="246"/>
      <w:bookmarkStart w:id="247" w:name="_Toc184313302"/>
      <w:bookmarkEnd w:id="247"/>
      <w:bookmarkStart w:id="248" w:name="_Toc184313257"/>
      <w:bookmarkEnd w:id="248"/>
      <w:bookmarkStart w:id="249" w:name="_Toc184314441"/>
      <w:bookmarkEnd w:id="249"/>
      <w:bookmarkStart w:id="250" w:name="_Toc184313240"/>
      <w:bookmarkEnd w:id="250"/>
      <w:bookmarkStart w:id="251" w:name="_Toc184308049"/>
      <w:bookmarkEnd w:id="251"/>
      <w:bookmarkStart w:id="252" w:name="_Toc184310320"/>
      <w:bookmarkEnd w:id="252"/>
      <w:bookmarkStart w:id="253" w:name="_Toc184313282"/>
      <w:bookmarkEnd w:id="253"/>
      <w:bookmarkStart w:id="254" w:name="_Toc184312117"/>
      <w:bookmarkEnd w:id="254"/>
      <w:bookmarkStart w:id="255" w:name="_Toc184312102"/>
      <w:bookmarkEnd w:id="255"/>
      <w:bookmarkStart w:id="256" w:name="_Toc184312125"/>
      <w:bookmarkEnd w:id="256"/>
      <w:bookmarkStart w:id="257" w:name="_Toc184308085"/>
      <w:bookmarkEnd w:id="257"/>
      <w:bookmarkStart w:id="258" w:name="_Toc184314412"/>
      <w:bookmarkEnd w:id="258"/>
      <w:bookmarkStart w:id="259" w:name="_Toc184313239"/>
      <w:bookmarkEnd w:id="259"/>
      <w:bookmarkStart w:id="260" w:name="_Toc184308062"/>
      <w:bookmarkEnd w:id="260"/>
      <w:bookmarkStart w:id="261" w:name="_Toc184314481"/>
      <w:bookmarkEnd w:id="261"/>
      <w:bookmarkStart w:id="262" w:name="_Toc184314435"/>
      <w:bookmarkEnd w:id="262"/>
      <w:bookmarkStart w:id="263" w:name="_Toc184310324"/>
      <w:bookmarkEnd w:id="263"/>
      <w:bookmarkStart w:id="264" w:name="_Toc184312070"/>
      <w:bookmarkEnd w:id="264"/>
      <w:bookmarkStart w:id="265" w:name="_Toc184308105"/>
      <w:bookmarkEnd w:id="265"/>
      <w:bookmarkStart w:id="266" w:name="_Toc184308091"/>
      <w:bookmarkEnd w:id="266"/>
      <w:bookmarkStart w:id="267" w:name="_Toc184310291"/>
      <w:bookmarkEnd w:id="267"/>
      <w:bookmarkStart w:id="268" w:name="_Toc184308041"/>
      <w:bookmarkEnd w:id="268"/>
      <w:bookmarkStart w:id="269" w:name="_Toc184312101"/>
      <w:bookmarkEnd w:id="269"/>
      <w:bookmarkStart w:id="270" w:name="_Toc184313258"/>
      <w:bookmarkEnd w:id="270"/>
      <w:bookmarkStart w:id="271" w:name="_Toc184308073"/>
      <w:bookmarkEnd w:id="271"/>
      <w:bookmarkStart w:id="272" w:name="_Toc184313291"/>
      <w:bookmarkEnd w:id="272"/>
      <w:bookmarkStart w:id="273" w:name="_Toc184313242"/>
      <w:bookmarkEnd w:id="273"/>
      <w:bookmarkStart w:id="274" w:name="_Toc184313286"/>
      <w:bookmarkEnd w:id="274"/>
      <w:bookmarkStart w:id="275" w:name="_Toc184312114"/>
      <w:bookmarkEnd w:id="275"/>
      <w:bookmarkStart w:id="276" w:name="_Toc184313267"/>
      <w:bookmarkEnd w:id="276"/>
      <w:bookmarkStart w:id="277" w:name="_Toc184312082"/>
      <w:bookmarkEnd w:id="277"/>
      <w:bookmarkStart w:id="278" w:name="_Toc184314436"/>
      <w:bookmarkEnd w:id="278"/>
      <w:bookmarkStart w:id="279" w:name="_Toc184313297"/>
      <w:bookmarkEnd w:id="279"/>
      <w:bookmarkStart w:id="280" w:name="_Toc184314429"/>
      <w:bookmarkEnd w:id="280"/>
      <w:bookmarkStart w:id="281" w:name="_Toc184310333"/>
      <w:bookmarkEnd w:id="281"/>
      <w:bookmarkStart w:id="282" w:name="_Toc184308072"/>
      <w:bookmarkEnd w:id="282"/>
      <w:bookmarkStart w:id="283" w:name="_Toc184310328"/>
      <w:bookmarkEnd w:id="283"/>
      <w:bookmarkStart w:id="284" w:name="_Toc184313264"/>
      <w:bookmarkEnd w:id="284"/>
      <w:bookmarkStart w:id="285" w:name="_Toc184314421"/>
      <w:bookmarkEnd w:id="285"/>
      <w:bookmarkStart w:id="286" w:name="_Toc184314476"/>
      <w:bookmarkEnd w:id="286"/>
      <w:bookmarkStart w:id="287" w:name="_Toc184312120"/>
      <w:bookmarkEnd w:id="287"/>
      <w:bookmarkStart w:id="288" w:name="_Toc184314439"/>
      <w:bookmarkEnd w:id="288"/>
      <w:bookmarkStart w:id="289" w:name="_Toc184312076"/>
      <w:bookmarkEnd w:id="289"/>
      <w:bookmarkStart w:id="290" w:name="_Toc184308071"/>
      <w:bookmarkEnd w:id="290"/>
      <w:bookmarkStart w:id="291" w:name="_Toc184312067"/>
      <w:bookmarkEnd w:id="291"/>
      <w:bookmarkStart w:id="292" w:name="_Toc184308087"/>
      <w:bookmarkEnd w:id="292"/>
      <w:bookmarkStart w:id="293" w:name="_Toc184312081"/>
      <w:bookmarkEnd w:id="293"/>
      <w:bookmarkStart w:id="294" w:name="_Toc184312069"/>
      <w:bookmarkEnd w:id="294"/>
      <w:bookmarkStart w:id="295" w:name="_Toc184314445"/>
      <w:bookmarkEnd w:id="295"/>
      <w:bookmarkStart w:id="296" w:name="_Toc184313244"/>
      <w:bookmarkEnd w:id="296"/>
      <w:bookmarkStart w:id="297" w:name="_Toc184313268"/>
      <w:bookmarkEnd w:id="297"/>
      <w:bookmarkStart w:id="298" w:name="_Toc184310282"/>
      <w:bookmarkEnd w:id="298"/>
      <w:bookmarkStart w:id="299" w:name="_Toc184314415"/>
      <w:bookmarkEnd w:id="299"/>
      <w:bookmarkStart w:id="300" w:name="_Toc184313283"/>
      <w:bookmarkEnd w:id="300"/>
      <w:bookmarkStart w:id="301" w:name="_Toc184310290"/>
      <w:bookmarkEnd w:id="301"/>
      <w:bookmarkStart w:id="302" w:name="_Toc184312087"/>
      <w:bookmarkEnd w:id="302"/>
      <w:bookmarkStart w:id="303" w:name="_Toc184314446"/>
      <w:bookmarkEnd w:id="303"/>
      <w:bookmarkStart w:id="304" w:name="_Toc184313304"/>
      <w:bookmarkEnd w:id="304"/>
      <w:bookmarkStart w:id="305" w:name="_Toc184313279"/>
      <w:bookmarkEnd w:id="305"/>
      <w:bookmarkStart w:id="306" w:name="_Toc184313306"/>
      <w:bookmarkEnd w:id="306"/>
      <w:bookmarkStart w:id="307" w:name="_Toc184308080"/>
      <w:bookmarkEnd w:id="307"/>
      <w:bookmarkStart w:id="308" w:name="_Toc184308094"/>
      <w:bookmarkEnd w:id="308"/>
      <w:bookmarkStart w:id="309" w:name="_Toc184310343"/>
      <w:bookmarkEnd w:id="309"/>
      <w:bookmarkStart w:id="310" w:name="_Toc184313303"/>
      <w:bookmarkEnd w:id="310"/>
      <w:bookmarkStart w:id="311" w:name="_Toc184312071"/>
      <w:bookmarkEnd w:id="311"/>
      <w:bookmarkStart w:id="312" w:name="_Toc184314458"/>
      <w:bookmarkEnd w:id="312"/>
      <w:bookmarkStart w:id="313" w:name="_Toc184312073"/>
      <w:bookmarkEnd w:id="313"/>
      <w:bookmarkStart w:id="314" w:name="_Toc184312129"/>
      <w:bookmarkEnd w:id="314"/>
      <w:bookmarkStart w:id="315" w:name="_Toc184313293"/>
      <w:bookmarkEnd w:id="315"/>
      <w:bookmarkStart w:id="316" w:name="_Toc184313308"/>
      <w:bookmarkEnd w:id="316"/>
      <w:bookmarkStart w:id="317" w:name="_Toc184310309"/>
      <w:bookmarkEnd w:id="317"/>
      <w:bookmarkStart w:id="318" w:name="_Toc184312126"/>
      <w:bookmarkEnd w:id="318"/>
      <w:bookmarkStart w:id="319" w:name="_Toc184308044"/>
      <w:bookmarkEnd w:id="319"/>
      <w:bookmarkStart w:id="320" w:name="_Toc184314479"/>
      <w:bookmarkEnd w:id="320"/>
      <w:bookmarkStart w:id="321" w:name="_Toc184312134"/>
      <w:bookmarkEnd w:id="321"/>
      <w:bookmarkStart w:id="322" w:name="_Toc184310334"/>
      <w:bookmarkEnd w:id="322"/>
      <w:bookmarkStart w:id="323" w:name="_Toc184312094"/>
      <w:bookmarkEnd w:id="323"/>
      <w:bookmarkStart w:id="324" w:name="_Toc184308053"/>
      <w:bookmarkEnd w:id="324"/>
      <w:bookmarkStart w:id="325" w:name="_Toc184308079"/>
      <w:bookmarkEnd w:id="325"/>
      <w:bookmarkStart w:id="326" w:name="_Toc184308037"/>
      <w:bookmarkEnd w:id="326"/>
      <w:bookmarkStart w:id="327" w:name="_Toc184313300"/>
      <w:bookmarkEnd w:id="327"/>
      <w:bookmarkStart w:id="328" w:name="_Toc184312078"/>
      <w:bookmarkEnd w:id="328"/>
      <w:bookmarkStart w:id="329" w:name="_Toc184308040"/>
      <w:bookmarkEnd w:id="329"/>
      <w:bookmarkStart w:id="330" w:name="_Toc184314411"/>
      <w:bookmarkEnd w:id="330"/>
      <w:bookmarkStart w:id="331" w:name="_Toc184308048"/>
      <w:bookmarkEnd w:id="331"/>
      <w:bookmarkStart w:id="332" w:name="_Toc184312075"/>
      <w:bookmarkEnd w:id="332"/>
      <w:bookmarkStart w:id="333" w:name="_Toc184312112"/>
      <w:bookmarkEnd w:id="333"/>
      <w:bookmarkStart w:id="334" w:name="_Toc184308086"/>
      <w:bookmarkEnd w:id="334"/>
      <w:bookmarkStart w:id="335" w:name="_Toc184314434"/>
      <w:bookmarkEnd w:id="335"/>
      <w:bookmarkStart w:id="336" w:name="_Toc184314430"/>
      <w:bookmarkEnd w:id="336"/>
      <w:bookmarkStart w:id="337" w:name="_Toc184310315"/>
      <w:bookmarkEnd w:id="337"/>
      <w:bookmarkStart w:id="338" w:name="_Toc184310323"/>
      <w:bookmarkEnd w:id="338"/>
      <w:bookmarkStart w:id="339" w:name="_Toc184310314"/>
      <w:bookmarkEnd w:id="339"/>
      <w:bookmarkStart w:id="340" w:name="_Toc184314424"/>
      <w:bookmarkEnd w:id="340"/>
      <w:bookmarkStart w:id="341" w:name="_Toc184310327"/>
      <w:bookmarkEnd w:id="341"/>
      <w:bookmarkStart w:id="342" w:name="_Toc184310294"/>
      <w:bookmarkEnd w:id="342"/>
      <w:bookmarkStart w:id="343" w:name="_Toc184314425"/>
      <w:bookmarkEnd w:id="343"/>
      <w:bookmarkStart w:id="344" w:name="_Toc184313276"/>
      <w:bookmarkEnd w:id="344"/>
      <w:bookmarkStart w:id="345" w:name="_Toc184313287"/>
      <w:bookmarkEnd w:id="345"/>
      <w:bookmarkStart w:id="346" w:name="_Toc184312095"/>
      <w:bookmarkEnd w:id="346"/>
      <w:bookmarkStart w:id="347" w:name="_Toc184314475"/>
      <w:bookmarkEnd w:id="347"/>
      <w:bookmarkStart w:id="348" w:name="_Toc184310273"/>
      <w:bookmarkEnd w:id="348"/>
      <w:bookmarkStart w:id="349" w:name="_Toc184314449"/>
      <w:bookmarkEnd w:id="349"/>
      <w:bookmarkStart w:id="350" w:name="_Toc184310276"/>
      <w:bookmarkEnd w:id="350"/>
      <w:bookmarkStart w:id="351" w:name="_Toc184313249"/>
      <w:bookmarkEnd w:id="351"/>
      <w:bookmarkStart w:id="352" w:name="_Toc184308070"/>
      <w:bookmarkEnd w:id="352"/>
      <w:bookmarkStart w:id="353" w:name="_Toc184313295"/>
      <w:bookmarkEnd w:id="353"/>
      <w:bookmarkStart w:id="354" w:name="_Toc184310307"/>
      <w:bookmarkEnd w:id="354"/>
      <w:bookmarkStart w:id="355" w:name="_Toc184313309"/>
      <w:bookmarkEnd w:id="355"/>
      <w:bookmarkStart w:id="356" w:name="_Toc184308077"/>
      <w:bookmarkEnd w:id="356"/>
      <w:bookmarkStart w:id="357" w:name="_Toc184314480"/>
      <w:bookmarkEnd w:id="357"/>
      <w:bookmarkStart w:id="358" w:name="_Toc184310329"/>
      <w:bookmarkEnd w:id="358"/>
      <w:bookmarkStart w:id="359" w:name="_Toc184310305"/>
      <w:bookmarkEnd w:id="359"/>
      <w:bookmarkStart w:id="360" w:name="_Toc184308038"/>
      <w:bookmarkEnd w:id="360"/>
      <w:bookmarkStart w:id="361" w:name="_Toc184312119"/>
      <w:bookmarkEnd w:id="361"/>
      <w:bookmarkStart w:id="362" w:name="_Toc184312137"/>
      <w:bookmarkEnd w:id="362"/>
      <w:bookmarkStart w:id="363" w:name="_Toc184310292"/>
      <w:bookmarkEnd w:id="363"/>
      <w:bookmarkStart w:id="364" w:name="_Toc184308075"/>
      <w:bookmarkEnd w:id="364"/>
      <w:bookmarkStart w:id="365" w:name="_Toc184310312"/>
      <w:bookmarkEnd w:id="365"/>
      <w:bookmarkStart w:id="366" w:name="_Toc184313245"/>
      <w:bookmarkEnd w:id="366"/>
      <w:bookmarkStart w:id="367" w:name="_Toc184310311"/>
      <w:bookmarkEnd w:id="367"/>
      <w:bookmarkStart w:id="368" w:name="_Toc184312131"/>
      <w:bookmarkEnd w:id="368"/>
      <w:bookmarkStart w:id="369" w:name="_Toc184312139"/>
      <w:bookmarkEnd w:id="369"/>
      <w:bookmarkStart w:id="370" w:name="_Toc184314477"/>
      <w:bookmarkEnd w:id="370"/>
      <w:bookmarkStart w:id="371" w:name="_Toc184308057"/>
      <w:bookmarkEnd w:id="371"/>
      <w:bookmarkStart w:id="372" w:name="_Toc184314422"/>
      <w:bookmarkEnd w:id="372"/>
      <w:bookmarkStart w:id="373" w:name="_Toc184312106"/>
      <w:bookmarkEnd w:id="373"/>
      <w:bookmarkStart w:id="374" w:name="_Toc184314442"/>
      <w:bookmarkEnd w:id="374"/>
      <w:bookmarkStart w:id="375" w:name="_Toc184310340"/>
      <w:bookmarkEnd w:id="375"/>
      <w:bookmarkStart w:id="376" w:name="_Toc184314417"/>
      <w:bookmarkEnd w:id="376"/>
      <w:bookmarkStart w:id="377" w:name="_Toc184313247"/>
      <w:bookmarkEnd w:id="377"/>
      <w:bookmarkStart w:id="378" w:name="_Toc184308046"/>
      <w:bookmarkEnd w:id="378"/>
      <w:bookmarkStart w:id="379" w:name="_Toc184310280"/>
      <w:bookmarkEnd w:id="379"/>
      <w:bookmarkStart w:id="380" w:name="_Toc184310296"/>
      <w:bookmarkEnd w:id="380"/>
      <w:bookmarkStart w:id="381" w:name="_Toc184312128"/>
      <w:bookmarkEnd w:id="381"/>
      <w:bookmarkStart w:id="382" w:name="_Toc184310341"/>
      <w:bookmarkEnd w:id="382"/>
      <w:bookmarkStart w:id="383" w:name="_Toc184312115"/>
      <w:bookmarkEnd w:id="383"/>
      <w:r>
        <w:rPr>
          <w:rFonts w:hint="eastAsia" w:cs="仿宋" w:asciiTheme="minorEastAsia" w:hAnsiTheme="minorEastAsia"/>
          <w:b/>
          <w:sz w:val="36"/>
          <w:szCs w:val="36"/>
        </w:rPr>
        <w:t>评审方法</w:t>
      </w:r>
    </w:p>
    <w:p>
      <w:pPr>
        <w:adjustRightInd w:val="0"/>
        <w:snapToGrid w:val="0"/>
        <w:spacing w:line="460" w:lineRule="exact"/>
        <w:ind w:firstLine="480" w:firstLineChars="200"/>
        <w:rPr>
          <w:rFonts w:cs="仿宋" w:asciiTheme="minorEastAsia" w:hAnsiTheme="minorEastAsia"/>
          <w:sz w:val="24"/>
        </w:rPr>
      </w:pP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pPr>
        <w:pStyle w:val="9"/>
        <w:spacing w:line="360" w:lineRule="auto"/>
        <w:ind w:left="954" w:leftChars="226" w:hanging="479" w:firstLineChars="0"/>
        <w:rPr>
          <w:rFonts w:cs="宋体"/>
          <w:b/>
          <w:bCs/>
          <w:szCs w:val="21"/>
        </w:rPr>
      </w:pPr>
      <w:r>
        <w:rPr>
          <w:rFonts w:hint="eastAsia" w:cs="宋体"/>
          <w:b/>
          <w:bCs/>
          <w:szCs w:val="21"/>
        </w:rPr>
        <w:t>有下列情形之一的，响应无效：</w:t>
      </w:r>
    </w:p>
    <w:p>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D.响应文件中承诺的响应有效期少于询价采购文件中载明的投标有效期的；响应文件出现不是唯一的、有选择性响应报价的;</w:t>
      </w:r>
    </w:p>
    <w:p>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p>
    <w:p>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pPr>
        <w:spacing w:line="360" w:lineRule="auto"/>
        <w:ind w:firstLine="480" w:firstLineChars="200"/>
        <w:rPr>
          <w:rFonts w:ascii="宋体" w:hAnsi="宋体" w:cs="宋体"/>
          <w:kern w:val="0"/>
          <w:sz w:val="24"/>
        </w:rPr>
      </w:pPr>
      <w:r>
        <w:rPr>
          <w:rFonts w:hint="eastAsia" w:ascii="宋体" w:hAnsi="宋体" w:cs="宋体"/>
          <w:kern w:val="0"/>
          <w:sz w:val="24"/>
        </w:rPr>
        <w:t>J.响应文件不满足询价采购文件的其它实质性要求的；</w:t>
      </w:r>
    </w:p>
    <w:p>
      <w:pPr>
        <w:spacing w:line="360" w:lineRule="auto"/>
        <w:ind w:firstLine="480" w:firstLineChars="200"/>
        <w:rPr>
          <w:rFonts w:ascii="宋体" w:hAnsi="宋体" w:cs="宋体"/>
          <w:kern w:val="0"/>
          <w:sz w:val="24"/>
        </w:rPr>
      </w:pPr>
      <w:r>
        <w:rPr>
          <w:rFonts w:hint="eastAsia" w:ascii="宋体" w:hAnsi="宋体" w:cs="宋体"/>
          <w:kern w:val="0"/>
          <w:sz w:val="24"/>
        </w:rPr>
        <w:t>K.法律、法规、规章（适用本市的）及省级以上规范性文件（适用本市的）规定的其他无效情形。</w:t>
      </w:r>
    </w:p>
    <w:p>
      <w:pPr>
        <w:spacing w:line="360" w:lineRule="auto"/>
        <w:ind w:firstLine="480" w:firstLineChars="200"/>
        <w:rPr>
          <w:rFonts w:ascii="宋体" w:hAnsi="宋体" w:cs="宋体"/>
          <w:kern w:val="0"/>
          <w:sz w:val="24"/>
        </w:rPr>
      </w:pPr>
      <w:r>
        <w:rPr>
          <w:rFonts w:hint="eastAsia" w:ascii="宋体" w:hAnsi="宋体" w:cs="宋体"/>
          <w:kern w:val="0"/>
          <w:sz w:val="24"/>
        </w:rPr>
        <w:t>L在采购人规定的截止时间以后送达的响应文件；</w:t>
      </w:r>
    </w:p>
    <w:p>
      <w:pPr>
        <w:spacing w:line="360" w:lineRule="auto"/>
        <w:ind w:firstLine="480" w:firstLineChars="200"/>
        <w:rPr>
          <w:rFonts w:ascii="宋体" w:hAnsi="宋体" w:cs="宋体"/>
          <w:kern w:val="0"/>
          <w:sz w:val="24"/>
        </w:rPr>
      </w:pPr>
      <w:r>
        <w:rPr>
          <w:rFonts w:hint="eastAsia" w:ascii="宋体" w:hAnsi="宋体" w:cs="宋体"/>
          <w:kern w:val="0"/>
          <w:sz w:val="24"/>
        </w:rPr>
        <w:t>M未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（若有）</w:t>
      </w:r>
      <w:r>
        <w:rPr>
          <w:rFonts w:hint="eastAsia" w:ascii="宋体" w:hAnsi="宋体" w:cs="宋体"/>
          <w:kern w:val="0"/>
          <w:sz w:val="24"/>
        </w:rPr>
        <w:t>。</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pPr>
        <w:adjustRightInd w:val="0"/>
        <w:snapToGrid w:val="0"/>
        <w:spacing w:line="460" w:lineRule="exact"/>
        <w:ind w:firstLine="482" w:firstLineChars="200"/>
        <w:rPr>
          <w:rFonts w:hint="eastAsia" w:cs="仿宋" w:asciiTheme="minorEastAsia" w:hAnsiTheme="minorEastAsia"/>
          <w:b/>
          <w:bCs/>
          <w:sz w:val="24"/>
        </w:rPr>
      </w:pP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1.评审办法：询价评审小组应当从质量和服务均能满足询价采购文件实质性响应要求的供应商中，按照报价由低到高的顺序提出成交候选人。</w:t>
      </w:r>
    </w:p>
    <w:p>
      <w:pPr>
        <w:pStyle w:val="7"/>
        <w:ind w:firstLine="480" w:firstLineChars="200"/>
      </w:pPr>
      <w:r>
        <w:rPr>
          <w:lang w:val="en-US"/>
        </w:rPr>
        <w:t>1.1</w:t>
      </w:r>
      <w:r>
        <w:rPr>
          <w:rFonts w:hint="eastAsia"/>
        </w:rPr>
        <w:t>若出现税率不一致的情况，以除税总金额相对比。</w:t>
      </w:r>
    </w:p>
    <w:p>
      <w:pPr>
        <w:pStyle w:val="7"/>
        <w:ind w:firstLine="480" w:firstLineChars="200"/>
      </w:pPr>
      <w:r>
        <w:rPr>
          <w:lang w:val="en-US"/>
        </w:rPr>
        <w:t>1.2</w:t>
      </w:r>
      <w:r>
        <w:rPr>
          <w:rFonts w:hint="eastAsia"/>
          <w:lang w:val="en-US"/>
        </w:rPr>
        <w:t>若</w:t>
      </w:r>
      <w:r>
        <w:rPr>
          <w:rFonts w:hint="eastAsia"/>
        </w:rPr>
        <w:t>出现相同总金额最低报价情况时，总金额最低报价相同的供应商再进行一轮报价</w:t>
      </w:r>
      <w:r>
        <w:rPr>
          <w:rFonts w:hint="eastAsia"/>
          <w:b/>
          <w:bCs/>
        </w:rPr>
        <w:t>。如报价再相同，则由采购人</w:t>
      </w:r>
      <w:r>
        <w:rPr>
          <w:rFonts w:hint="eastAsia"/>
          <w:b/>
          <w:bCs/>
          <w:lang w:val="en-US"/>
        </w:rPr>
        <w:t>工作人员组织询价评审小组成员与供应商分别</w:t>
      </w:r>
      <w:r>
        <w:rPr>
          <w:rFonts w:hint="eastAsia"/>
          <w:b/>
          <w:bCs/>
        </w:rPr>
        <w:t>再进行一轮报价，以此类推。</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pPr>
        <w:widowControl/>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4.不再询价</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第二次询价后，报价未超过采购限价的供应商或者经评审有效的供应商仍少于3个，采购方式由询价直接转为谈判，询价采购文件即为谈判文件，询价评审小组成员即为询价谈判小组成员，询价保证金转为谈判保证金（若有）。</w:t>
      </w:r>
    </w:p>
    <w:p>
      <w:pPr>
        <w:pStyle w:val="7"/>
        <w:rPr>
          <w:lang w:val="en-US"/>
        </w:rPr>
      </w:pPr>
    </w:p>
    <w:p>
      <w:pPr>
        <w:widowControl/>
        <w:snapToGrid w:val="0"/>
        <w:spacing w:line="460" w:lineRule="exact"/>
        <w:ind w:firstLine="480" w:firstLineChars="200"/>
        <w:rPr>
          <w:rFonts w:cs="仿宋" w:asciiTheme="minorEastAsia" w:hAnsiTheme="minorEastAsia"/>
          <w:kern w:val="0"/>
          <w:sz w:val="24"/>
        </w:rPr>
        <w:sectPr>
          <w:pgSz w:w="11906" w:h="16838"/>
          <w:pgMar w:top="1247" w:right="1418" w:bottom="1247" w:left="1588" w:header="851" w:footer="992" w:gutter="0"/>
          <w:cols w:space="720" w:num="1"/>
          <w:docGrid w:type="lines" w:linePitch="312" w:charSpace="0"/>
        </w:sectPr>
      </w:pPr>
    </w:p>
    <w:p>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pPr>
        <w:rPr>
          <w:rFonts w:ascii="宋体" w:hAnsi="宋体" w:cs="宋体"/>
          <w:sz w:val="24"/>
        </w:rPr>
      </w:pPr>
    </w:p>
    <w:p>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4</w:t>
      </w:r>
      <w:r>
        <w:rPr>
          <w:rFonts w:hint="eastAsia" w:ascii="宋体" w:hAnsi="宋体" w:cs="宋体"/>
          <w:sz w:val="24"/>
          <w:u w:val="single"/>
        </w:rPr>
        <w:t xml:space="preserve">-          </w:t>
      </w:r>
    </w:p>
    <w:p>
      <w:pPr>
        <w:spacing w:line="480" w:lineRule="auto"/>
        <w:rPr>
          <w:rFonts w:ascii="宋体" w:hAnsi="宋体" w:cs="宋体"/>
          <w:b/>
          <w:sz w:val="24"/>
        </w:rPr>
      </w:pPr>
    </w:p>
    <w:p>
      <w:pPr>
        <w:pStyle w:val="4"/>
        <w:rPr>
          <w:rFonts w:ascii="宋体" w:hAnsi="宋体" w:cs="宋体"/>
          <w:sz w:val="24"/>
        </w:rPr>
      </w:pPr>
    </w:p>
    <w:p/>
    <w:p>
      <w:pPr>
        <w:spacing w:line="480" w:lineRule="auto"/>
        <w:jc w:val="center"/>
        <w:rPr>
          <w:rFonts w:ascii="宋体" w:hAnsi="宋体" w:cs="宋体"/>
          <w:b/>
          <w:sz w:val="36"/>
          <w:szCs w:val="36"/>
        </w:rPr>
      </w:pPr>
      <w:r>
        <w:rPr>
          <w:rFonts w:hint="eastAsia" w:ascii="宋体" w:hAnsi="宋体" w:cs="宋体"/>
          <w:b/>
          <w:sz w:val="36"/>
          <w:szCs w:val="36"/>
        </w:rPr>
        <w:t>货物类采购合同</w:t>
      </w:r>
    </w:p>
    <w:p>
      <w:pPr>
        <w:pStyle w:val="24"/>
        <w:rPr>
          <w:rFonts w:ascii="宋体" w:hAnsi="宋体" w:cs="宋体"/>
          <w:szCs w:val="24"/>
        </w:rPr>
      </w:pPr>
    </w:p>
    <w:p>
      <w:pPr>
        <w:spacing w:before="120" w:line="22" w:lineRule="atLeast"/>
        <w:ind w:left="960"/>
        <w:rPr>
          <w:rFonts w:ascii="宋体" w:hAnsi="宋体" w:eastAsia="宋体" w:cs="宋体"/>
        </w:rPr>
      </w:pPr>
      <w:r>
        <w:rPr>
          <w:rFonts w:hint="eastAsia" w:ascii="宋体" w:hAnsi="宋体" w:cs="宋体"/>
          <w:sz w:val="24"/>
        </w:rPr>
        <w:t>项目名称：</w:t>
      </w:r>
      <w:r>
        <w:rPr>
          <w:rFonts w:hint="eastAsia" w:ascii="宋体" w:hAnsi="宋体" w:cs="宋体"/>
          <w:sz w:val="24"/>
          <w:u w:val="single"/>
          <w:lang w:eastAsia="zh-CN"/>
        </w:rPr>
        <w:t>2024年临江公司仪控备件</w:t>
      </w:r>
      <w:r>
        <w:rPr>
          <w:rFonts w:hint="eastAsia" w:ascii="宋体" w:hAnsi="宋体" w:cs="宋体"/>
          <w:sz w:val="24"/>
          <w:u w:val="single"/>
          <w:lang w:val="en-US" w:eastAsia="zh-CN"/>
        </w:rPr>
        <w:t>（温度类）</w:t>
      </w:r>
      <w:r>
        <w:rPr>
          <w:rFonts w:hint="eastAsia" w:ascii="宋体" w:hAnsi="宋体" w:cs="宋体"/>
          <w:sz w:val="24"/>
          <w:u w:val="single"/>
        </w:rPr>
        <w:t>采购</w:t>
      </w:r>
    </w:p>
    <w:p>
      <w:pPr>
        <w:rPr>
          <w:rFonts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杭州临江环境能源有限公司</w:t>
      </w:r>
    </w:p>
    <w:p>
      <w:pPr>
        <w:spacing w:before="120" w:line="22" w:lineRule="atLeast"/>
        <w:rPr>
          <w:rFonts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浙江省杭州市钱塘区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24"/>
        <w:ind w:left="0" w:leftChars="0" w:firstLine="0" w:firstLineChars="0"/>
        <w:rPr>
          <w:rFonts w:ascii="宋体" w:hAnsi="宋体" w:cs="宋体"/>
          <w:b/>
          <w:szCs w:val="24"/>
        </w:rPr>
      </w:pPr>
    </w:p>
    <w:p>
      <w:pPr>
        <w:pStyle w:val="8"/>
        <w:jc w:val="center"/>
        <w:rPr>
          <w:rFonts w:eastAsia="宋体"/>
          <w:b/>
          <w:bCs/>
        </w:rPr>
      </w:pPr>
      <w:r>
        <w:rPr>
          <w:rFonts w:hint="eastAsia"/>
          <w:b/>
          <w:bCs/>
        </w:rPr>
        <w:t>目录</w:t>
      </w:r>
    </w:p>
    <w:p>
      <w:pPr>
        <w:pStyle w:val="9"/>
        <w:spacing w:line="360" w:lineRule="auto"/>
        <w:ind w:firstLine="240" w:firstLineChars="100"/>
      </w:pPr>
      <w:r>
        <w:rPr>
          <w:rFonts w:hint="eastAsia"/>
        </w:rPr>
        <w:t>第一章 合同书  ……………………………………………………………（页码）</w:t>
      </w:r>
    </w:p>
    <w:p>
      <w:pPr>
        <w:pStyle w:val="9"/>
        <w:spacing w:line="360" w:lineRule="auto"/>
        <w:ind w:firstLine="240" w:firstLineChars="100"/>
      </w:pPr>
      <w:r>
        <w:rPr>
          <w:rFonts w:hint="eastAsia"/>
        </w:rPr>
        <w:t>第二章 合同一般条款………………………………………………………（页码）</w:t>
      </w:r>
    </w:p>
    <w:p>
      <w:pPr>
        <w:pStyle w:val="9"/>
        <w:spacing w:line="360" w:lineRule="auto"/>
        <w:ind w:firstLine="240" w:firstLineChars="100"/>
      </w:pPr>
      <w:r>
        <w:rPr>
          <w:rFonts w:hint="eastAsia"/>
        </w:rPr>
        <w:t>第三章 廉洁协议……………………………………………………………（页码）</w:t>
      </w:r>
    </w:p>
    <w:p>
      <w:pPr>
        <w:pStyle w:val="24"/>
        <w:rPr>
          <w:rFonts w:ascii="宋体" w:hAnsi="宋体" w:cs="宋体"/>
          <w:szCs w:val="24"/>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24"/>
        <w:ind w:left="0" w:leftChars="0" w:firstLine="0" w:firstLineChars="0"/>
        <w:rPr>
          <w:rFonts w:ascii="宋体" w:hAnsi="宋体" w:cs="宋体"/>
          <w:szCs w:val="24"/>
        </w:rPr>
      </w:pPr>
    </w:p>
    <w:p>
      <w:pPr>
        <w:pStyle w:val="24"/>
        <w:ind w:left="0" w:leftChars="0" w:firstLine="0" w:firstLineChars="0"/>
        <w:jc w:val="center"/>
        <w:rPr>
          <w:rFonts w:ascii="宋体" w:hAnsi="宋体" w:cs="宋体"/>
          <w:b/>
          <w:szCs w:val="24"/>
        </w:rPr>
      </w:pPr>
    </w:p>
    <w:p>
      <w:pPr>
        <w:pStyle w:val="24"/>
        <w:ind w:left="0" w:leftChars="0" w:firstLine="0" w:firstLineChars="0"/>
        <w:jc w:val="center"/>
        <w:rPr>
          <w:rFonts w:ascii="宋体" w:hAnsi="宋体" w:cs="宋体"/>
          <w:b/>
          <w:szCs w:val="24"/>
        </w:rPr>
      </w:pPr>
      <w:r>
        <w:rPr>
          <w:rFonts w:hint="eastAsia" w:ascii="宋体" w:hAnsi="宋体" w:cs="宋体"/>
          <w:b/>
          <w:szCs w:val="24"/>
        </w:rPr>
        <w:t>第一章 合同书</w:t>
      </w:r>
    </w:p>
    <w:p>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single"/>
        </w:rPr>
        <w:t xml:space="preserve">   杭州临江环境能源有限公司   </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2024年临江公司仪控备件</w:t>
      </w:r>
      <w:r>
        <w:rPr>
          <w:rFonts w:hint="eastAsia" w:ascii="宋体" w:hAnsi="宋体" w:cs="宋体"/>
          <w:sz w:val="24"/>
          <w:u w:val="single"/>
          <w:lang w:val="en-US" w:eastAsia="zh-CN"/>
        </w:rPr>
        <w:t>（温度类）</w:t>
      </w:r>
      <w:r>
        <w:rPr>
          <w:rFonts w:hint="eastAsia" w:ascii="宋体" w:hAnsi="宋体" w:cs="宋体"/>
          <w:sz w:val="24"/>
          <w:u w:val="single"/>
        </w:rPr>
        <w:t>采购</w:t>
      </w:r>
      <w:r>
        <w:rPr>
          <w:rFonts w:hint="eastAsia" w:ascii="宋体" w:hAnsi="宋体" w:cs="宋体"/>
          <w:sz w:val="24"/>
        </w:rPr>
        <w:t>项目进行了采购。经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（中标或者成交供应商名称）</w:t>
      </w:r>
      <w:r>
        <w:rPr>
          <w:rFonts w:hint="eastAsia" w:ascii="宋体" w:hAnsi="宋体" w:cs="宋体"/>
          <w:sz w:val="24"/>
        </w:rPr>
        <w:t>为该项目中标或者成交供应商。现于中标或者成交通知书发出之日起10个工作日内，按照采购文件等确定的事项签订本合同。</w:t>
      </w:r>
    </w:p>
    <w:p>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single"/>
        </w:rPr>
        <w:t xml:space="preserve">   杭州临江环境能源有限公司   </w:t>
      </w:r>
      <w:r>
        <w:rPr>
          <w:rFonts w:hint="eastAsia" w:ascii="宋体" w:hAnsi="宋体" w:cs="宋体"/>
          <w:sz w:val="24"/>
          <w:lang w:val="zh-CN"/>
        </w:rPr>
        <w:t>(以下简称：甲方)和</w:t>
      </w:r>
      <w:r>
        <w:rPr>
          <w:rFonts w:hint="eastAsia" w:ascii="宋体" w:hAnsi="宋体" w:cs="宋体"/>
          <w:sz w:val="24"/>
          <w:u w:val="single"/>
        </w:rPr>
        <w:t xml:space="preserve">   （中标或者成交供应商名称）   </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pPr>
        <w:spacing w:line="360" w:lineRule="auto"/>
        <w:ind w:firstLine="482" w:firstLineChars="200"/>
        <w:outlineLvl w:val="0"/>
        <w:rPr>
          <w:rFonts w:ascii="宋体" w:hAnsi="宋体" w:cs="宋体"/>
          <w:b/>
          <w:sz w:val="24"/>
        </w:rPr>
      </w:pPr>
      <w:bookmarkStart w:id="384" w:name="_Toc2232"/>
      <w:bookmarkStart w:id="385" w:name="_Toc3029"/>
      <w:bookmarkStart w:id="386" w:name="_Toc24059"/>
      <w:r>
        <w:rPr>
          <w:rFonts w:hint="eastAsia" w:ascii="宋体" w:hAnsi="宋体" w:cs="宋体"/>
          <w:b/>
          <w:sz w:val="24"/>
        </w:rPr>
        <w:t>一、合同组成部分</w:t>
      </w:r>
      <w:bookmarkEnd w:id="384"/>
      <w:bookmarkEnd w:id="385"/>
      <w:bookmarkEnd w:id="386"/>
    </w:p>
    <w:p>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pPr>
        <w:spacing w:line="360" w:lineRule="auto"/>
        <w:ind w:firstLine="480" w:firstLineChars="200"/>
        <w:rPr>
          <w:rFonts w:ascii="宋体" w:hAnsi="宋体" w:cs="宋体"/>
          <w:sz w:val="24"/>
        </w:rPr>
      </w:pPr>
      <w:r>
        <w:rPr>
          <w:rFonts w:hint="eastAsia" w:ascii="宋体" w:hAnsi="宋体" w:cs="宋体"/>
          <w:sz w:val="24"/>
        </w:rPr>
        <w:t>2.中标或者成交通知书；</w:t>
      </w:r>
    </w:p>
    <w:p>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pPr>
        <w:spacing w:line="360" w:lineRule="auto"/>
        <w:ind w:firstLine="480" w:firstLineChars="200"/>
        <w:rPr>
          <w:rFonts w:ascii="宋体" w:hAnsi="宋体" w:cs="宋体"/>
          <w:sz w:val="24"/>
        </w:rPr>
      </w:pPr>
      <w:r>
        <w:rPr>
          <w:rFonts w:hint="eastAsia" w:ascii="宋体" w:hAnsi="宋体" w:cs="宋体"/>
          <w:sz w:val="24"/>
        </w:rPr>
        <w:t>4.采购</w:t>
      </w:r>
      <w:r>
        <w:rPr>
          <w:rFonts w:hint="eastAsia" w:ascii="宋体" w:hAnsi="宋体" w:cs="宋体"/>
          <w:sz w:val="24"/>
          <w:lang w:val="en-US" w:eastAsia="zh-CN"/>
        </w:rPr>
        <w:t>文件</w:t>
      </w:r>
      <w:r>
        <w:rPr>
          <w:rFonts w:hint="eastAsia" w:ascii="宋体" w:hAnsi="宋体" w:cs="宋体"/>
          <w:sz w:val="24"/>
        </w:rPr>
        <w:t>（含澄清或者修改文件）；</w:t>
      </w:r>
    </w:p>
    <w:p>
      <w:pPr>
        <w:spacing w:line="360" w:lineRule="auto"/>
        <w:ind w:firstLine="480" w:firstLineChars="200"/>
        <w:rPr>
          <w:rFonts w:ascii="宋体" w:hAnsi="宋体" w:cs="宋体"/>
          <w:sz w:val="24"/>
        </w:rPr>
      </w:pPr>
      <w:r>
        <w:rPr>
          <w:rFonts w:hint="eastAsia" w:ascii="宋体" w:hAnsi="宋体" w:cs="宋体"/>
          <w:sz w:val="24"/>
        </w:rPr>
        <w:t>5. 其他相关采购文件。</w:t>
      </w:r>
    </w:p>
    <w:p>
      <w:pPr>
        <w:spacing w:line="360" w:lineRule="auto"/>
        <w:ind w:firstLine="482" w:firstLineChars="200"/>
        <w:outlineLvl w:val="0"/>
        <w:rPr>
          <w:rFonts w:ascii="宋体" w:hAnsi="宋体" w:cs="宋体"/>
          <w:b/>
          <w:sz w:val="24"/>
        </w:rPr>
      </w:pPr>
      <w:bookmarkStart w:id="387" w:name="_Toc24300"/>
      <w:bookmarkStart w:id="388" w:name="_Toc21295"/>
      <w:bookmarkStart w:id="389" w:name="_Toc27126"/>
      <w:r>
        <w:rPr>
          <w:rFonts w:hint="eastAsia" w:ascii="宋体" w:hAnsi="宋体" w:cs="宋体"/>
          <w:b/>
          <w:sz w:val="24"/>
        </w:rPr>
        <w:t xml:space="preserve">二、 </w:t>
      </w:r>
      <w:bookmarkEnd w:id="387"/>
      <w:bookmarkEnd w:id="388"/>
      <w:bookmarkEnd w:id="389"/>
      <w:r>
        <w:rPr>
          <w:rFonts w:hint="eastAsia" w:ascii="宋体" w:hAnsi="宋体" w:cs="宋体"/>
          <w:b/>
          <w:sz w:val="24"/>
        </w:rPr>
        <w:t>合同标的及价款</w:t>
      </w:r>
    </w:p>
    <w:tbl>
      <w:tblPr>
        <w:tblStyle w:val="16"/>
        <w:tblW w:w="875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08"/>
        <w:gridCol w:w="900"/>
        <w:gridCol w:w="832"/>
        <w:gridCol w:w="3533"/>
        <w:gridCol w:w="720"/>
        <w:gridCol w:w="735"/>
        <w:gridCol w:w="795"/>
        <w:gridCol w:w="7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3" w:hRule="atLeast"/>
        </w:trPr>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cs="宋体"/>
                <w:sz w:val="24"/>
                <w:lang w:val="en-US" w:eastAsia="zh-CN"/>
              </w:rPr>
            </w:pPr>
            <w:r>
              <w:rPr>
                <w:rFonts w:hint="default" w:ascii="宋体" w:hAnsi="宋体" w:cs="宋体"/>
                <w:sz w:val="24"/>
                <w:lang w:val="en-US" w:eastAsia="zh-CN"/>
              </w:rPr>
              <w:t>序号</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lang w:val="en-US" w:eastAsia="zh-CN"/>
              </w:rPr>
            </w:pPr>
            <w:r>
              <w:rPr>
                <w:rFonts w:hint="default" w:ascii="宋体" w:hAnsi="宋体" w:cs="宋体"/>
                <w:sz w:val="24"/>
                <w:lang w:val="en-US" w:eastAsia="zh-CN"/>
              </w:rPr>
              <w:t>名称</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lang w:val="en-US" w:eastAsia="zh-CN"/>
              </w:rPr>
            </w:pPr>
            <w:r>
              <w:rPr>
                <w:rFonts w:hint="default" w:ascii="宋体" w:hAnsi="宋体" w:cs="宋体"/>
                <w:sz w:val="24"/>
                <w:lang w:val="en-US" w:eastAsia="zh-CN"/>
              </w:rPr>
              <w:t>品牌</w:t>
            </w:r>
          </w:p>
        </w:tc>
        <w:tc>
          <w:tcPr>
            <w:tcW w:w="353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lang w:val="en-US" w:eastAsia="zh-CN"/>
              </w:rPr>
            </w:pPr>
            <w:r>
              <w:rPr>
                <w:rFonts w:hint="default" w:ascii="宋体" w:hAnsi="宋体" w:cs="宋体"/>
                <w:sz w:val="24"/>
                <w:lang w:val="en-US" w:eastAsia="zh-CN"/>
              </w:rPr>
              <w:t>规格型号</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lang w:val="en-US" w:eastAsia="zh-CN"/>
              </w:rPr>
            </w:pPr>
            <w:r>
              <w:rPr>
                <w:rFonts w:hint="default" w:ascii="宋体" w:hAnsi="宋体" w:cs="宋体"/>
                <w:sz w:val="24"/>
                <w:lang w:val="en-US" w:eastAsia="zh-CN"/>
              </w:rPr>
              <w:t>单位</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lang w:val="en-US" w:eastAsia="zh-CN"/>
              </w:rPr>
            </w:pPr>
            <w:r>
              <w:rPr>
                <w:rFonts w:hint="default" w:ascii="宋体" w:hAnsi="宋体" w:cs="宋体"/>
                <w:sz w:val="24"/>
                <w:lang w:val="en-US" w:eastAsia="zh-CN"/>
              </w:rPr>
              <w:t>数量</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lang w:val="en-US" w:eastAsia="zh-CN"/>
              </w:rPr>
            </w:pPr>
            <w:r>
              <w:rPr>
                <w:rFonts w:hint="eastAsia" w:ascii="宋体" w:hAnsi="宋体" w:cs="宋体"/>
                <w:sz w:val="24"/>
                <w:lang w:val="en-US" w:eastAsia="zh-CN"/>
              </w:rPr>
              <w:t>单价</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lang w:val="en-US" w:eastAsia="zh-CN"/>
              </w:rPr>
            </w:pPr>
            <w:r>
              <w:rPr>
                <w:rFonts w:hint="eastAsia" w:ascii="宋体" w:hAnsi="宋体" w:cs="宋体"/>
                <w:sz w:val="24"/>
                <w:lang w:val="en-US" w:eastAsia="zh-CN"/>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9" w:hRule="atLeast"/>
        </w:trPr>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rPr>
            </w:pPr>
            <w:r>
              <w:rPr>
                <w:rFonts w:hint="default" w:ascii="宋体" w:hAnsi="宋体" w:cs="宋体"/>
                <w:sz w:val="24"/>
                <w:lang w:val="en-US" w:eastAsia="zh-CN"/>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lang w:val="en-US" w:eastAsia="zh-CN"/>
              </w:rPr>
            </w:pPr>
            <w:r>
              <w:rPr>
                <w:rFonts w:hint="eastAsia" w:ascii="宋体" w:hAnsi="宋体" w:cs="宋体"/>
                <w:sz w:val="24"/>
                <w:lang w:val="en-US" w:eastAsia="zh-CN"/>
              </w:rPr>
              <w:t>热电偶</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rPr>
            </w:pPr>
            <w:r>
              <w:rPr>
                <w:rFonts w:hint="eastAsia" w:ascii="宋体" w:hAnsi="宋体" w:cs="宋体"/>
                <w:sz w:val="24"/>
                <w:lang w:val="en-US" w:eastAsia="zh-CN"/>
              </w:rPr>
              <w:t>/</w:t>
            </w:r>
          </w:p>
        </w:tc>
        <w:tc>
          <w:tcPr>
            <w:tcW w:w="353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lang w:val="en-US" w:eastAsia="zh-CN"/>
              </w:rPr>
            </w:pPr>
            <w:r>
              <w:rPr>
                <w:rFonts w:hint="eastAsia" w:ascii="宋体" w:hAnsi="宋体" w:cs="宋体"/>
                <w:sz w:val="24"/>
                <w:lang w:val="en-US" w:eastAsia="zh-CN"/>
              </w:rPr>
              <w:t>WRNNMK-1325-K,分 度号：K，长度L=1200 mm，Ф25,0~1300℃， 耐磨头长度L=600 "，耐磨头材料：钨钴合金</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lang w:val="en-US" w:eastAsia="zh-CN"/>
              </w:rPr>
            </w:pPr>
            <w:r>
              <w:rPr>
                <w:rFonts w:hint="eastAsia" w:ascii="宋体" w:hAnsi="宋体" w:cs="宋体"/>
                <w:sz w:val="24"/>
                <w:lang w:val="en-US" w:eastAsia="zh-CN"/>
              </w:rPr>
              <w:t>个</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lang w:val="en-US" w:eastAsia="zh-CN"/>
              </w:rPr>
            </w:pPr>
            <w:r>
              <w:rPr>
                <w:rFonts w:hint="eastAsia" w:ascii="宋体" w:hAnsi="宋体" w:cs="宋体"/>
                <w:sz w:val="24"/>
                <w:lang w:val="en-US" w:eastAsia="zh-CN"/>
              </w:rPr>
              <w:t>120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rPr>
                <w:rFonts w:hint="default" w:ascii="宋体" w:hAnsi="宋体" w:cs="宋体"/>
                <w:sz w:val="24"/>
                <w:lang w:val="en-US" w:eastAsia="zh-CN"/>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rPr>
                <w:rFonts w:hint="default" w:ascii="宋体" w:hAnsi="宋体" w:cs="宋体"/>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rPr>
            </w:pPr>
            <w:r>
              <w:rPr>
                <w:rFonts w:hint="default" w:ascii="宋体" w:hAnsi="宋体" w:cs="宋体"/>
                <w:sz w:val="24"/>
                <w:lang w:val="en-US" w:eastAsia="zh-CN"/>
              </w:rPr>
              <w:t>2</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lang w:val="en-US" w:eastAsia="zh-CN"/>
              </w:rPr>
            </w:pPr>
            <w:r>
              <w:rPr>
                <w:rFonts w:hint="eastAsia" w:ascii="宋体" w:hAnsi="宋体" w:cs="宋体"/>
                <w:sz w:val="24"/>
                <w:lang w:val="en-US" w:eastAsia="zh-CN"/>
              </w:rPr>
              <w:t>表面铂热电阻</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rPr>
            </w:pPr>
            <w:r>
              <w:rPr>
                <w:rFonts w:hint="eastAsia" w:ascii="宋体" w:hAnsi="宋体" w:cs="宋体"/>
                <w:sz w:val="24"/>
                <w:lang w:val="en-US" w:eastAsia="zh-CN"/>
              </w:rPr>
              <w:t>/</w:t>
            </w:r>
          </w:p>
        </w:tc>
        <w:tc>
          <w:tcPr>
            <w:tcW w:w="353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lang w:val="en-US" w:eastAsia="zh-CN"/>
              </w:rPr>
            </w:pPr>
            <w:r>
              <w:rPr>
                <w:rFonts w:hint="eastAsia" w:ascii="宋体" w:hAnsi="宋体" w:cs="宋体"/>
                <w:sz w:val="24"/>
                <w:lang w:val="en-US" w:eastAsia="zh-CN"/>
              </w:rPr>
              <w:t>型号；LZWZP-630-PT100 L=5000mm+300mm，双支型，PT100，前5m中间不锈钢套管转接后0.3m，材质：镀银铜线+F46外层</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lang w:val="en-US" w:eastAsia="zh-CN"/>
              </w:rPr>
            </w:pPr>
            <w:r>
              <w:rPr>
                <w:rFonts w:hint="eastAsia" w:ascii="宋体" w:hAnsi="宋体" w:cs="宋体"/>
                <w:sz w:val="24"/>
                <w:lang w:val="en-US" w:eastAsia="zh-CN"/>
              </w:rPr>
              <w:t>支</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lang w:val="en-US" w:eastAsia="zh-CN"/>
              </w:rPr>
            </w:pPr>
            <w:r>
              <w:rPr>
                <w:rFonts w:hint="eastAsia" w:ascii="宋体" w:hAnsi="宋体" w:cs="宋体"/>
                <w:sz w:val="24"/>
                <w:lang w:val="en-US" w:eastAsia="zh-CN"/>
              </w:rPr>
              <w:t>12</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rPr>
                <w:rFonts w:hint="default" w:ascii="宋体" w:hAnsi="宋体" w:cs="宋体"/>
                <w:sz w:val="24"/>
                <w:lang w:val="en-US" w:eastAsia="zh-CN"/>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rPr>
                <w:rFonts w:hint="default" w:ascii="宋体" w:hAnsi="宋体" w:cs="宋体"/>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lang w:val="en-US" w:eastAsia="zh-CN"/>
              </w:rPr>
            </w:pPr>
            <w:r>
              <w:rPr>
                <w:rFonts w:hint="eastAsia" w:ascii="宋体" w:hAnsi="宋体" w:cs="宋体"/>
                <w:sz w:val="24"/>
                <w:lang w:val="en-US" w:eastAsia="zh-CN"/>
              </w:rPr>
              <w:t>3</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lang w:val="en-US" w:eastAsia="zh-CN"/>
              </w:rPr>
            </w:pPr>
            <w:r>
              <w:rPr>
                <w:rFonts w:hint="eastAsia" w:ascii="宋体" w:hAnsi="宋体" w:cs="宋体"/>
                <w:sz w:val="24"/>
                <w:lang w:val="en-US" w:eastAsia="zh-CN"/>
              </w:rPr>
              <w:t>双金属温度计</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rPr>
            </w:pPr>
            <w:r>
              <w:rPr>
                <w:rFonts w:hint="eastAsia" w:ascii="宋体" w:hAnsi="宋体" w:cs="宋体"/>
                <w:sz w:val="24"/>
                <w:lang w:val="en-US" w:eastAsia="zh-CN"/>
              </w:rPr>
              <w:t>/</w:t>
            </w:r>
          </w:p>
        </w:tc>
        <w:tc>
          <w:tcPr>
            <w:tcW w:w="353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lang w:val="en-US" w:eastAsia="zh-CN"/>
              </w:rPr>
            </w:pPr>
            <w:r>
              <w:rPr>
                <w:rFonts w:hint="eastAsia" w:ascii="宋体" w:hAnsi="宋体" w:cs="宋体"/>
                <w:sz w:val="24"/>
                <w:lang w:val="en-US" w:eastAsia="zh-CN"/>
              </w:rPr>
              <w:t>WSS-311，0-100℃，插入长度100mm；螺纹尺寸是M16*1.5</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lang w:val="en-US" w:eastAsia="zh-CN"/>
              </w:rPr>
            </w:pPr>
            <w:r>
              <w:rPr>
                <w:rFonts w:hint="eastAsia" w:ascii="宋体" w:hAnsi="宋体" w:cs="宋体"/>
                <w:sz w:val="24"/>
                <w:lang w:val="en-US" w:eastAsia="zh-CN"/>
              </w:rPr>
              <w:t>个</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lang w:val="en-US" w:eastAsia="zh-CN"/>
              </w:rPr>
            </w:pPr>
            <w:r>
              <w:rPr>
                <w:rFonts w:hint="eastAsia" w:ascii="宋体" w:hAnsi="宋体" w:cs="宋体"/>
                <w:sz w:val="24"/>
                <w:lang w:val="en-US" w:eastAsia="zh-CN"/>
              </w:rPr>
              <w:t xml:space="preserve">2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rPr>
                <w:rFonts w:hint="default" w:ascii="宋体" w:hAnsi="宋体" w:cs="宋体"/>
                <w:sz w:val="24"/>
                <w:lang w:val="en-US" w:eastAsia="zh-CN"/>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rPr>
                <w:rFonts w:hint="default" w:ascii="宋体" w:hAnsi="宋体" w:cs="宋体"/>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lang w:val="en-US" w:eastAsia="zh-CN"/>
              </w:rPr>
            </w:pPr>
            <w:r>
              <w:rPr>
                <w:rFonts w:hint="eastAsia" w:ascii="宋体" w:hAnsi="宋体" w:cs="宋体"/>
                <w:sz w:val="24"/>
                <w:lang w:val="en-US" w:eastAsia="zh-CN"/>
              </w:rPr>
              <w:t>4</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cs="宋体"/>
                <w:sz w:val="24"/>
                <w:lang w:val="en-US" w:eastAsia="zh-CN"/>
              </w:rPr>
            </w:pPr>
            <w:r>
              <w:rPr>
                <w:rFonts w:hint="eastAsia" w:ascii="宋体" w:hAnsi="宋体" w:cs="宋体"/>
                <w:sz w:val="24"/>
                <w:lang w:val="en-US" w:eastAsia="zh-CN"/>
              </w:rPr>
              <w:t>双金属温度计</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jc w:val="center"/>
              <w:rPr>
                <w:rFonts w:hint="eastAsia" w:ascii="宋体" w:hAnsi="宋体" w:cs="宋体"/>
                <w:sz w:val="24"/>
                <w:lang w:val="en-US" w:eastAsia="zh-CN"/>
              </w:rPr>
            </w:pPr>
          </w:p>
        </w:tc>
        <w:tc>
          <w:tcPr>
            <w:tcW w:w="353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lang w:val="en-US" w:eastAsia="zh-CN"/>
              </w:rPr>
            </w:pPr>
            <w:r>
              <w:rPr>
                <w:rFonts w:hint="eastAsia" w:ascii="宋体" w:hAnsi="宋体" w:cs="宋体"/>
                <w:sz w:val="24"/>
                <w:lang w:val="en-US" w:eastAsia="zh-CN"/>
              </w:rPr>
              <w:t>型号：WSS-511；尺寸规格：M27×2；插入长度：L＝500mm，卡套式，安装长度可调；量程：0-600℃；精度1.5级；</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cs="宋体"/>
                <w:sz w:val="24"/>
                <w:lang w:val="en-US" w:eastAsia="zh-CN"/>
              </w:rPr>
            </w:pPr>
            <w:r>
              <w:rPr>
                <w:rFonts w:hint="eastAsia" w:ascii="宋体" w:hAnsi="宋体" w:cs="宋体"/>
                <w:sz w:val="24"/>
                <w:lang w:val="en-US" w:eastAsia="zh-CN"/>
              </w:rPr>
              <w:t>个</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cs="宋体"/>
                <w:sz w:val="24"/>
                <w:lang w:val="en-US" w:eastAsia="zh-CN"/>
              </w:rPr>
            </w:pPr>
            <w:r>
              <w:rPr>
                <w:rFonts w:hint="eastAsia" w:ascii="宋体" w:hAnsi="宋体" w:cs="宋体"/>
                <w:sz w:val="24"/>
                <w:lang w:val="en-US" w:eastAsia="zh-CN"/>
              </w:rPr>
              <w:t xml:space="preserve">6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rPr>
                <w:rFonts w:hint="default" w:ascii="宋体" w:hAnsi="宋体" w:cs="宋体"/>
                <w:sz w:val="24"/>
                <w:lang w:val="en-US" w:eastAsia="zh-CN"/>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rPr>
                <w:rFonts w:hint="default" w:ascii="宋体" w:hAnsi="宋体" w:cs="宋体"/>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7" w:hRule="atLeast"/>
        </w:trPr>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lang w:val="en-US" w:eastAsia="zh-CN"/>
              </w:rPr>
            </w:pPr>
            <w:r>
              <w:rPr>
                <w:rFonts w:hint="eastAsia" w:ascii="宋体" w:hAnsi="宋体" w:cs="宋体"/>
                <w:sz w:val="24"/>
                <w:lang w:val="en-US" w:eastAsia="zh-CN"/>
              </w:rPr>
              <w:t>5</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cs="宋体"/>
                <w:sz w:val="24"/>
                <w:lang w:val="en-US" w:eastAsia="zh-CN"/>
              </w:rPr>
            </w:pPr>
            <w:r>
              <w:rPr>
                <w:rFonts w:hint="eastAsia" w:ascii="宋体" w:hAnsi="宋体" w:cs="宋体"/>
                <w:sz w:val="24"/>
                <w:lang w:val="en-US" w:eastAsia="zh-CN"/>
              </w:rPr>
              <w:t>双金属温度计</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jc w:val="center"/>
              <w:rPr>
                <w:rFonts w:hint="eastAsia" w:ascii="宋体" w:hAnsi="宋体" w:cs="宋体"/>
                <w:sz w:val="24"/>
                <w:lang w:val="en-US" w:eastAsia="zh-CN"/>
              </w:rPr>
            </w:pPr>
          </w:p>
        </w:tc>
        <w:tc>
          <w:tcPr>
            <w:tcW w:w="353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lang w:val="en-US" w:eastAsia="zh-CN"/>
              </w:rPr>
            </w:pPr>
            <w:r>
              <w:rPr>
                <w:rFonts w:hint="eastAsia" w:ascii="宋体" w:hAnsi="宋体" w:cs="宋体"/>
                <w:sz w:val="24"/>
                <w:lang w:val="en-US" w:eastAsia="zh-CN"/>
              </w:rPr>
              <w:t>型号：WSS-511；尺寸规格：M27×2；插入长度：L＝500mm，卡套式，安装长度可调；量程：0-600℃；精度1.5级；</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cs="宋体"/>
                <w:sz w:val="24"/>
                <w:lang w:val="en-US" w:eastAsia="zh-CN"/>
              </w:rPr>
            </w:pPr>
            <w:r>
              <w:rPr>
                <w:rFonts w:hint="eastAsia" w:ascii="宋体" w:hAnsi="宋体" w:cs="宋体"/>
                <w:sz w:val="24"/>
                <w:lang w:val="en-US" w:eastAsia="zh-CN"/>
              </w:rPr>
              <w:t>个</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cs="宋体"/>
                <w:sz w:val="24"/>
                <w:lang w:val="en-US" w:eastAsia="zh-CN"/>
              </w:rPr>
            </w:pPr>
            <w:r>
              <w:rPr>
                <w:rFonts w:hint="eastAsia" w:ascii="宋体" w:hAnsi="宋体" w:cs="宋体"/>
                <w:sz w:val="24"/>
                <w:lang w:val="en-US" w:eastAsia="zh-CN"/>
              </w:rPr>
              <w:t xml:space="preserve">6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rPr>
                <w:rFonts w:hint="default" w:ascii="宋体" w:hAnsi="宋体" w:cs="宋体"/>
                <w:sz w:val="24"/>
                <w:lang w:val="en-US" w:eastAsia="zh-CN"/>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rPr>
                <w:rFonts w:hint="default" w:ascii="宋体" w:hAnsi="宋体" w:cs="宋体"/>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lang w:val="en-US" w:eastAsia="zh-CN"/>
              </w:rPr>
            </w:pPr>
            <w:r>
              <w:rPr>
                <w:rFonts w:hint="eastAsia" w:ascii="宋体" w:hAnsi="宋体" w:cs="宋体"/>
                <w:sz w:val="24"/>
                <w:lang w:val="en-US" w:eastAsia="zh-CN"/>
              </w:rPr>
              <w:t>6</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cs="宋体"/>
                <w:sz w:val="24"/>
                <w:lang w:val="en-US" w:eastAsia="zh-CN"/>
              </w:rPr>
            </w:pPr>
            <w:r>
              <w:rPr>
                <w:rFonts w:hint="eastAsia" w:ascii="宋体" w:hAnsi="宋体" w:cs="宋体"/>
                <w:sz w:val="24"/>
                <w:lang w:val="en-US" w:eastAsia="zh-CN"/>
              </w:rPr>
              <w:t>双金属温度计</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jc w:val="center"/>
              <w:rPr>
                <w:rFonts w:hint="eastAsia" w:ascii="宋体" w:hAnsi="宋体" w:cs="宋体"/>
                <w:sz w:val="24"/>
                <w:lang w:val="en-US" w:eastAsia="zh-CN"/>
              </w:rPr>
            </w:pPr>
          </w:p>
        </w:tc>
        <w:tc>
          <w:tcPr>
            <w:tcW w:w="353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b/>
                <w:bCs/>
                <w:sz w:val="24"/>
                <w:lang w:val="en-US" w:eastAsia="zh-CN"/>
              </w:rPr>
            </w:pPr>
            <w:r>
              <w:rPr>
                <w:rFonts w:hint="eastAsia" w:ascii="宋体" w:hAnsi="宋体" w:cs="宋体"/>
                <w:sz w:val="24"/>
                <w:lang w:val="en-US" w:eastAsia="zh-CN"/>
              </w:rPr>
              <w:t>型号：WS441，0~300℃，万向型，材质：304，L=150mm，带台阶（l=140mm）,M20*1.5，φ5mm，精度：1.5，直径6mm,</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cs="宋体"/>
                <w:sz w:val="24"/>
                <w:lang w:val="en-US" w:eastAsia="zh-CN"/>
              </w:rPr>
            </w:pPr>
            <w:r>
              <w:rPr>
                <w:rFonts w:hint="eastAsia" w:ascii="宋体" w:hAnsi="宋体" w:cs="宋体"/>
                <w:sz w:val="24"/>
                <w:lang w:val="en-US" w:eastAsia="zh-CN"/>
              </w:rPr>
              <w:t>个</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cs="宋体"/>
                <w:sz w:val="24"/>
                <w:lang w:val="en-US" w:eastAsia="zh-CN"/>
              </w:rPr>
            </w:pPr>
            <w:r>
              <w:rPr>
                <w:rFonts w:hint="eastAsia" w:ascii="宋体" w:hAnsi="宋体" w:cs="宋体"/>
                <w:sz w:val="24"/>
                <w:lang w:val="en-US" w:eastAsia="zh-CN"/>
              </w:rPr>
              <w:t>10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rPr>
                <w:rFonts w:hint="default" w:ascii="宋体" w:hAnsi="宋体" w:cs="宋体"/>
                <w:sz w:val="24"/>
                <w:lang w:val="en-US" w:eastAsia="zh-CN"/>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rPr>
                <w:rFonts w:hint="default" w:ascii="宋体" w:hAnsi="宋体" w:cs="宋体"/>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lang w:val="en-US" w:eastAsia="zh-CN"/>
              </w:rPr>
            </w:pPr>
            <w:r>
              <w:rPr>
                <w:rFonts w:hint="eastAsia" w:ascii="宋体" w:hAnsi="宋体" w:cs="宋体"/>
                <w:sz w:val="24"/>
                <w:lang w:val="en-US" w:eastAsia="zh-CN"/>
              </w:rPr>
              <w:t>7</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cs="宋体"/>
                <w:sz w:val="24"/>
                <w:lang w:val="en-US" w:eastAsia="zh-CN"/>
              </w:rPr>
            </w:pPr>
            <w:r>
              <w:rPr>
                <w:rFonts w:hint="eastAsia" w:ascii="宋体" w:hAnsi="宋体" w:cs="宋体"/>
                <w:sz w:val="24"/>
                <w:lang w:val="en-US" w:eastAsia="zh-CN"/>
              </w:rPr>
              <w:t>双金属远传温度计</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jc w:val="center"/>
              <w:rPr>
                <w:rFonts w:hint="eastAsia" w:ascii="宋体" w:hAnsi="宋体" w:cs="宋体"/>
                <w:sz w:val="24"/>
                <w:lang w:val="en-US" w:eastAsia="zh-CN"/>
              </w:rPr>
            </w:pPr>
          </w:p>
        </w:tc>
        <w:tc>
          <w:tcPr>
            <w:tcW w:w="353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lang w:val="en-US" w:eastAsia="zh-CN"/>
              </w:rPr>
            </w:pPr>
            <w:r>
              <w:rPr>
                <w:rFonts w:hint="eastAsia" w:ascii="宋体" w:hAnsi="宋体" w:cs="宋体"/>
                <w:sz w:val="24"/>
                <w:lang w:val="en-US" w:eastAsia="zh-CN"/>
              </w:rPr>
              <w:t>型号：WTYY-1021,M27*2,0~100℃，带远程，PT100接线盒式，L=150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cs="宋体"/>
                <w:sz w:val="24"/>
                <w:lang w:val="en-US" w:eastAsia="zh-CN"/>
              </w:rPr>
            </w:pPr>
            <w:r>
              <w:rPr>
                <w:rFonts w:hint="eastAsia" w:ascii="宋体" w:hAnsi="宋体" w:cs="宋体"/>
                <w:sz w:val="24"/>
                <w:lang w:val="en-US" w:eastAsia="zh-CN"/>
              </w:rPr>
              <w:t>支</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cs="宋体"/>
                <w:sz w:val="24"/>
                <w:lang w:val="en-US" w:eastAsia="zh-CN"/>
              </w:rPr>
            </w:pPr>
            <w:r>
              <w:rPr>
                <w:rFonts w:hint="eastAsia" w:ascii="宋体" w:hAnsi="宋体" w:cs="宋体"/>
                <w:sz w:val="24"/>
                <w:lang w:val="en-US" w:eastAsia="zh-CN"/>
              </w:rPr>
              <w:t>2</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rPr>
                <w:rFonts w:hint="default" w:ascii="宋体" w:hAnsi="宋体" w:cs="宋体"/>
                <w:sz w:val="24"/>
                <w:lang w:val="en-US" w:eastAsia="zh-CN"/>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rPr>
                <w:rFonts w:hint="default" w:ascii="宋体" w:hAnsi="宋体" w:cs="宋体"/>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lang w:val="en-US" w:eastAsia="zh-CN"/>
              </w:rPr>
            </w:pPr>
            <w:r>
              <w:rPr>
                <w:rFonts w:hint="eastAsia" w:ascii="宋体" w:hAnsi="宋体" w:cs="宋体"/>
                <w:sz w:val="24"/>
                <w:lang w:val="en-US" w:eastAsia="zh-CN"/>
              </w:rPr>
              <w:t>8</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cs="宋体"/>
                <w:sz w:val="24"/>
                <w:lang w:val="en-US" w:eastAsia="zh-CN"/>
              </w:rPr>
            </w:pPr>
            <w:r>
              <w:rPr>
                <w:rFonts w:hint="eastAsia" w:ascii="宋体" w:hAnsi="宋体" w:cs="宋体"/>
                <w:sz w:val="24"/>
                <w:lang w:val="en-US" w:eastAsia="zh-CN"/>
              </w:rPr>
              <w:t>双金属远传温度计</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jc w:val="center"/>
              <w:rPr>
                <w:rFonts w:hint="eastAsia" w:ascii="宋体" w:hAnsi="宋体" w:cs="宋体"/>
                <w:sz w:val="24"/>
                <w:lang w:val="en-US" w:eastAsia="zh-CN"/>
              </w:rPr>
            </w:pPr>
          </w:p>
        </w:tc>
        <w:tc>
          <w:tcPr>
            <w:tcW w:w="353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lang w:val="en-US" w:eastAsia="zh-CN"/>
              </w:rPr>
            </w:pPr>
            <w:r>
              <w:rPr>
                <w:rFonts w:hint="eastAsia" w:ascii="宋体" w:hAnsi="宋体" w:cs="宋体"/>
                <w:sz w:val="24"/>
                <w:lang w:val="en-US" w:eastAsia="zh-CN"/>
              </w:rPr>
              <w:t>型号：WTYY-1021,M27*2,0~100℃，带远程，PT100接线盒式，L=150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cs="宋体"/>
                <w:sz w:val="24"/>
                <w:lang w:val="en-US" w:eastAsia="zh-CN"/>
              </w:rPr>
            </w:pPr>
            <w:r>
              <w:rPr>
                <w:rFonts w:hint="eastAsia" w:ascii="宋体" w:hAnsi="宋体" w:cs="宋体"/>
                <w:sz w:val="24"/>
                <w:lang w:val="en-US" w:eastAsia="zh-CN"/>
              </w:rPr>
              <w:t>支</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cs="宋体"/>
                <w:sz w:val="24"/>
                <w:lang w:val="en-US" w:eastAsia="zh-CN"/>
              </w:rPr>
            </w:pPr>
            <w:r>
              <w:rPr>
                <w:rFonts w:hint="eastAsia" w:ascii="宋体" w:hAnsi="宋体" w:cs="宋体"/>
                <w:sz w:val="24"/>
                <w:lang w:val="en-US" w:eastAsia="zh-CN"/>
              </w:rPr>
              <w:t xml:space="preserve">2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rPr>
                <w:rFonts w:hint="default" w:ascii="宋体" w:hAnsi="宋体" w:cs="宋体"/>
                <w:sz w:val="24"/>
                <w:lang w:val="en-US" w:eastAsia="zh-CN"/>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rPr>
                <w:rFonts w:hint="default" w:ascii="宋体" w:hAnsi="宋体" w:cs="宋体"/>
                <w:sz w:val="24"/>
                <w:lang w:val="en-US" w:eastAsia="zh-CN"/>
              </w:rPr>
            </w:pPr>
          </w:p>
        </w:tc>
      </w:tr>
    </w:tbl>
    <w:p>
      <w:pPr>
        <w:spacing w:line="360" w:lineRule="auto"/>
        <w:ind w:firstLine="480" w:firstLineChars="200"/>
        <w:rPr>
          <w:rFonts w:ascii="宋体" w:hAnsi="宋体" w:cs="宋体"/>
          <w:sz w:val="24"/>
        </w:rPr>
      </w:pPr>
    </w:p>
    <w:p>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cs="宋体"/>
          <w:sz w:val="24"/>
          <w:u w:val="single"/>
        </w:rPr>
        <w:t>13/9/6/3/1</w:t>
      </w:r>
      <w:r>
        <w:rPr>
          <w:rFonts w:hint="eastAsia" w:ascii="宋体" w:hAnsi="宋体" w:cs="宋体"/>
          <w:sz w:val="24"/>
        </w:rPr>
        <w:t xml:space="preserve">  </w:t>
      </w:r>
      <w:r>
        <w:rPr>
          <w:rFonts w:hint="eastAsia" w:ascii="宋体" w:hAnsi="宋体"/>
          <w:sz w:val="24"/>
        </w:rPr>
        <w:t>%，</w:t>
      </w:r>
      <w:r>
        <w:rPr>
          <w:rFonts w:hint="eastAsia" w:ascii="宋体" w:hAnsi="宋体" w:cs="宋体"/>
          <w:sz w:val="24"/>
        </w:rPr>
        <w:t>单价和总价均包括但不限于货款、包装费、运输费及运输保险费（如有）、装卸费、安装调试费（如有）、售后服务费及税费等全部费用。除非甲方有额外采购需求且经甲方书面同意，否则，本合同下总价不予调整。</w:t>
      </w:r>
    </w:p>
    <w:p>
      <w:pPr>
        <w:pStyle w:val="25"/>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Cs/>
        </w:rPr>
        <w:t>需要乙方安装。若需要乙方提供安装的，则涉及拆旧（若有）装新的</w:t>
      </w:r>
      <w:r>
        <w:rPr>
          <w:rFonts w:hint="eastAsia"/>
          <w:bCs/>
          <w:u w:val="single"/>
        </w:rPr>
        <w:t xml:space="preserve">  所有  </w:t>
      </w:r>
      <w:r>
        <w:rPr>
          <w:rFonts w:hint="eastAsia"/>
          <w:bCs/>
        </w:rPr>
        <w:t>费用</w:t>
      </w:r>
      <w:r>
        <w:rPr>
          <w:rFonts w:hint="eastAsia"/>
          <w:bCs/>
          <w:u w:val="single"/>
        </w:rPr>
        <w:t>已包含在货物单价中，甲方不再另外支付费用。</w:t>
      </w:r>
    </w:p>
    <w:p>
      <w:pPr>
        <w:spacing w:line="360" w:lineRule="auto"/>
        <w:ind w:firstLine="480" w:firstLineChars="200"/>
        <w:rPr>
          <w:rFonts w:ascii="宋体" w:hAnsi="宋体" w:cs="宋体"/>
          <w:sz w:val="24"/>
          <w:u w:val="single"/>
        </w:rPr>
      </w:pPr>
      <w:r>
        <w:rPr>
          <w:rFonts w:hint="eastAsia" w:ascii="宋体" w:hAnsi="宋体" w:cs="宋体"/>
          <w:sz w:val="24"/>
        </w:rPr>
        <w:t>3.货物名称、品牌、规格型号：</w:t>
      </w:r>
      <w:r>
        <w:rPr>
          <w:rFonts w:hint="eastAsia" w:ascii="宋体" w:hAnsi="宋体" w:cs="宋体"/>
          <w:sz w:val="24"/>
          <w:u w:val="single"/>
        </w:rPr>
        <w:t>详见</w:t>
      </w:r>
      <w:r>
        <w:rPr>
          <w:rFonts w:hint="eastAsia" w:ascii="宋体" w:hAnsi="宋体"/>
          <w:b/>
          <w:sz w:val="24"/>
          <w:u w:val="single"/>
        </w:rPr>
        <w:t>合同清单</w:t>
      </w:r>
      <w:r>
        <w:rPr>
          <w:rFonts w:hint="eastAsia" w:ascii="宋体" w:hAnsi="宋体" w:cs="宋体"/>
          <w:sz w:val="24"/>
          <w:u w:val="single"/>
        </w:rPr>
        <w:t xml:space="preserve">  </w:t>
      </w:r>
      <w:r>
        <w:rPr>
          <w:rFonts w:hint="eastAsia" w:ascii="宋体" w:hAnsi="宋体" w:cs="宋体"/>
          <w:sz w:val="24"/>
        </w:rPr>
        <w:t>；</w:t>
      </w:r>
    </w:p>
    <w:p>
      <w:pPr>
        <w:spacing w:line="360" w:lineRule="auto"/>
        <w:ind w:firstLine="480" w:firstLineChars="200"/>
        <w:rPr>
          <w:rFonts w:ascii="宋体" w:hAnsi="宋体" w:cs="宋体"/>
          <w:sz w:val="24"/>
        </w:rPr>
      </w:pPr>
      <w:r>
        <w:rPr>
          <w:rFonts w:hint="eastAsia" w:ascii="宋体" w:hAnsi="宋体" w:cs="宋体"/>
          <w:sz w:val="24"/>
        </w:rPr>
        <w:t>4.货物数量</w:t>
      </w:r>
      <w:r>
        <w:rPr>
          <w:rFonts w:hint="eastAsia" w:ascii="宋体" w:hAnsi="宋体" w:cs="宋体"/>
          <w:sz w:val="24"/>
          <w:u w:val="single"/>
        </w:rPr>
        <w:t>：</w:t>
      </w:r>
      <w:r>
        <w:rPr>
          <w:rFonts w:hint="eastAsia" w:ascii="宋体" w:hAnsi="宋体" w:cs="宋体"/>
          <w:sz w:val="24"/>
          <w:u w:val="single"/>
          <w:lang w:val="en-US" w:eastAsia="zh-CN"/>
        </w:rPr>
        <w:t>按合同约定数量供货</w:t>
      </w:r>
      <w:r>
        <w:rPr>
          <w:rFonts w:hint="eastAsia" w:ascii="宋体" w:hAnsi="宋体" w:cs="宋体"/>
          <w:sz w:val="24"/>
          <w:u w:val="single"/>
        </w:rPr>
        <w:t>，乙方须按照甲方的采购订单数量供货，不得以超过合同暂定数量为由停止供货。</w:t>
      </w:r>
    </w:p>
    <w:p>
      <w:pPr>
        <w:pStyle w:val="25"/>
        <w:spacing w:before="0" w:beforeAutospacing="0" w:after="0" w:afterAutospacing="0" w:line="360" w:lineRule="auto"/>
        <w:ind w:firstLine="480"/>
        <w:rPr>
          <w:b/>
        </w:rPr>
      </w:pPr>
      <w:bookmarkStart w:id="390" w:name="_Toc10340"/>
      <w:bookmarkStart w:id="391" w:name="_Toc22618"/>
      <w:bookmarkStart w:id="392" w:name="_Toc1814"/>
      <w:r>
        <w:rPr>
          <w:rFonts w:hint="eastAsia"/>
          <w:b/>
        </w:rPr>
        <w:t>三、合同期限期限、货物交付期限、地点和联系方式、交付方式</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1.合同期限：</w:t>
      </w:r>
      <w:r>
        <w:rPr>
          <w:rFonts w:hint="eastAsia" w:ascii="宋体" w:hAnsi="宋体" w:cs="宋体"/>
          <w:sz w:val="24"/>
          <w:highlight w:val="none"/>
          <w:u w:val="single"/>
          <w:lang w:val="en-US"/>
        </w:rPr>
        <w:t>供货结束后合同自行终止</w:t>
      </w:r>
      <w:r>
        <w:rPr>
          <w:rFonts w:hint="eastAsia" w:ascii="宋体" w:hAnsi="宋体" w:cs="宋体"/>
          <w:sz w:val="24"/>
          <w:highlight w:val="none"/>
        </w:rPr>
        <w:t>；</w:t>
      </w:r>
    </w:p>
    <w:p>
      <w:pPr>
        <w:spacing w:line="360" w:lineRule="auto"/>
        <w:ind w:firstLine="480" w:firstLineChars="200"/>
        <w:rPr>
          <w:rFonts w:ascii="宋体" w:hAnsi="宋体" w:cs="宋体"/>
          <w:sz w:val="24"/>
          <w:u w:val="single"/>
        </w:rPr>
      </w:pPr>
      <w:r>
        <w:rPr>
          <w:rFonts w:hint="eastAsia" w:ascii="宋体" w:hAnsi="宋体" w:cs="宋体"/>
          <w:sz w:val="24"/>
        </w:rPr>
        <w:t>2.交付期限：</w:t>
      </w:r>
      <w:r>
        <w:rPr>
          <w:rFonts w:hint="eastAsia" w:ascii="宋体" w:hAnsi="宋体" w:cs="宋体"/>
          <w:sz w:val="24"/>
          <w:u w:val="single"/>
        </w:rPr>
        <w:t xml:space="preserve">按采购订单要求执行 </w:t>
      </w:r>
      <w:r>
        <w:rPr>
          <w:rFonts w:hint="eastAsia" w:ascii="宋体" w:hAnsi="宋体" w:cs="宋体"/>
          <w:sz w:val="24"/>
        </w:rPr>
        <w:t>；</w:t>
      </w:r>
    </w:p>
    <w:p>
      <w:pP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single"/>
        </w:rPr>
        <w:t>浙江省杭州市钱塘区临江街道红十五路10388-123号，杭州临江环境能源有限公司厂区内 ；</w:t>
      </w:r>
    </w:p>
    <w:p>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single"/>
        </w:rPr>
        <w:t>按采购订单要求执行 ；</w:t>
      </w:r>
    </w:p>
    <w:p>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single"/>
        </w:rPr>
        <w:t xml:space="preserve"> 按采购订单要求执行 ，基本要求如下： </w:t>
      </w:r>
    </w:p>
    <w:p>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pPr>
        <w:spacing w:line="360" w:lineRule="auto"/>
        <w:ind w:firstLine="480" w:firstLineChars="200"/>
        <w:rPr>
          <w:b/>
        </w:rPr>
      </w:pPr>
      <w:r>
        <w:rPr>
          <w:rFonts w:hint="eastAsia" w:ascii="宋体" w:hAnsi="宋体" w:cs="宋体"/>
          <w:sz w:val="24"/>
        </w:rPr>
        <w:t>（3）特殊情况下，双方友好协商解决。</w:t>
      </w:r>
    </w:p>
    <w:p>
      <w:pPr>
        <w:pStyle w:val="25"/>
        <w:spacing w:before="0" w:beforeAutospacing="0" w:after="0" w:afterAutospacing="0" w:line="360" w:lineRule="auto"/>
        <w:ind w:firstLine="480"/>
        <w:rPr>
          <w:b/>
        </w:rPr>
      </w:pPr>
      <w:r>
        <w:rPr>
          <w:rFonts w:hint="eastAsia"/>
          <w:b/>
        </w:rPr>
        <w:t>四、技术和质量要求</w:t>
      </w:r>
    </w:p>
    <w:p>
      <w:pPr>
        <w:pStyle w:val="25"/>
        <w:spacing w:before="0" w:beforeAutospacing="0" w:after="0" w:afterAutospacing="0" w:line="360" w:lineRule="auto"/>
        <w:ind w:firstLine="480" w:firstLineChars="200"/>
      </w:pPr>
      <w:r>
        <w:rPr>
          <w:rFonts w:hint="eastAsia"/>
        </w:rPr>
        <w:t xml:space="preserve">1.品牌和型号等技术参数满足采购内容中的规格型号，有国家、地方、行业标准、规范（含强制适用标准、规范和推荐适用标准、规范）的，按相应标准、规范执行（不同标准、规范之间要求不一的，按要求较高者执行）。 </w:t>
      </w:r>
    </w:p>
    <w:p>
      <w:pPr>
        <w:spacing w:line="360" w:lineRule="auto"/>
        <w:ind w:firstLine="480" w:firstLineChars="200"/>
        <w:outlineLvl w:val="0"/>
        <w:rPr>
          <w:rFonts w:hint="default" w:ascii="宋体" w:hAnsi="宋体" w:cs="宋体" w:eastAsiaTheme="minorEastAsia"/>
          <w:b/>
          <w:sz w:val="24"/>
          <w:lang w:val="en-US" w:eastAsia="zh-CN"/>
        </w:rPr>
      </w:pPr>
      <w:bookmarkStart w:id="393" w:name="_Toc1125"/>
      <w:bookmarkStart w:id="394" w:name="_Toc14563"/>
      <w:bookmarkStart w:id="395" w:name="_Toc6596"/>
      <w:r>
        <w:rPr>
          <w:rFonts w:hint="eastAsia" w:ascii="宋体" w:hAnsi="宋体" w:cs="宋体" w:eastAsiaTheme="minorEastAsia"/>
          <w:kern w:val="0"/>
          <w:sz w:val="24"/>
          <w:szCs w:val="24"/>
          <w:lang w:val="en-US" w:eastAsia="zh-CN" w:bidi="ar-SA"/>
        </w:rPr>
        <w:t>2.</w:t>
      </w:r>
      <w:r>
        <w:rPr>
          <w:rFonts w:hint="eastAsia" w:ascii="宋体" w:hAnsi="宋体" w:cs="宋体"/>
          <w:sz w:val="24"/>
          <w:lang w:val="en-US" w:eastAsia="zh-CN"/>
        </w:rPr>
        <w:t>热电偶</w:t>
      </w:r>
      <w:r>
        <w:rPr>
          <w:rFonts w:hint="eastAsia" w:hAnsi="宋体" w:cs="宋体"/>
          <w:sz w:val="24"/>
          <w:lang w:val="en-US" w:eastAsia="zh-CN"/>
        </w:rPr>
        <w:t>使用寿命不少于</w:t>
      </w:r>
      <w:r>
        <w:rPr>
          <w:rFonts w:hint="eastAsia" w:ascii="宋体" w:hAnsi="宋体" w:cs="宋体"/>
          <w:sz w:val="24"/>
          <w:lang w:val="en-US" w:eastAsia="zh-CN"/>
        </w:rPr>
        <w:t>3个月</w:t>
      </w:r>
      <w:r>
        <w:rPr>
          <w:rFonts w:hint="eastAsia" w:hAnsi="宋体" w:cs="宋体"/>
          <w:sz w:val="24"/>
          <w:lang w:val="en-US" w:eastAsia="zh-CN"/>
        </w:rPr>
        <w:t>，其余</w:t>
      </w:r>
      <w:r>
        <w:rPr>
          <w:rFonts w:hint="eastAsia" w:ascii="宋体" w:hAnsi="宋体" w:eastAsia="宋体" w:cs="宋体"/>
          <w:i w:val="0"/>
          <w:iCs w:val="0"/>
          <w:color w:val="000000"/>
          <w:kern w:val="0"/>
          <w:sz w:val="24"/>
          <w:szCs w:val="24"/>
          <w:u w:val="none"/>
          <w:lang w:val="en-US" w:eastAsia="zh-CN" w:bidi="ar"/>
        </w:rPr>
        <w:t>表面铂热电阻</w:t>
      </w:r>
      <w:r>
        <w:rPr>
          <w:rFonts w:hint="eastAsia" w:hAnsi="宋体" w:eastAsia="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双金属温度计</w:t>
      </w:r>
      <w:r>
        <w:rPr>
          <w:rFonts w:hint="eastAsia" w:hAnsi="宋体" w:eastAsia="宋体" w:cs="宋体"/>
          <w:i w:val="0"/>
          <w:iCs w:val="0"/>
          <w:color w:val="000000"/>
          <w:kern w:val="0"/>
          <w:sz w:val="24"/>
          <w:szCs w:val="24"/>
          <w:u w:val="none"/>
          <w:lang w:val="en-US" w:eastAsia="zh-CN" w:bidi="ar"/>
        </w:rPr>
        <w:t>等按照厂家质保条款执行</w:t>
      </w:r>
      <w:r>
        <w:rPr>
          <w:rFonts w:hint="eastAsia" w:hAnsi="宋体" w:cs="宋体"/>
          <w:sz w:val="24"/>
          <w:lang w:val="en-US" w:eastAsia="zh-CN"/>
        </w:rPr>
        <w:t>。</w:t>
      </w:r>
    </w:p>
    <w:p>
      <w:pPr>
        <w:spacing w:line="360" w:lineRule="auto"/>
        <w:ind w:firstLine="482" w:firstLineChars="200"/>
        <w:outlineLvl w:val="0"/>
        <w:rPr>
          <w:rFonts w:ascii="宋体" w:hAnsi="宋体" w:cs="宋体"/>
          <w:b/>
          <w:sz w:val="24"/>
        </w:rPr>
      </w:pPr>
      <w:r>
        <w:rPr>
          <w:rFonts w:hint="eastAsia" w:ascii="宋体" w:hAnsi="宋体" w:cs="宋体"/>
          <w:b/>
          <w:sz w:val="24"/>
        </w:rPr>
        <w:t>五、服务要求</w:t>
      </w:r>
    </w:p>
    <w:p>
      <w:pPr>
        <w:pStyle w:val="7"/>
        <w:ind w:firstLine="480" w:firstLineChars="200"/>
        <w:rPr>
          <w:highlight w:val="none"/>
          <w:lang w:val="en-US"/>
        </w:rPr>
      </w:pPr>
      <w:r>
        <w:rPr>
          <w:rFonts w:hint="eastAsia"/>
          <w:highlight w:val="none"/>
          <w:lang w:val="en-US"/>
        </w:rPr>
        <w:t>1.根据甲方生产计划，确定送货数量要求，</w:t>
      </w:r>
      <w:r>
        <w:rPr>
          <w:rFonts w:hint="eastAsia"/>
          <w:highlight w:val="none"/>
          <w:lang w:val="en-US" w:eastAsia="zh-CN"/>
        </w:rPr>
        <w:t>一次性</w:t>
      </w:r>
      <w:r>
        <w:rPr>
          <w:rFonts w:hint="eastAsia"/>
          <w:highlight w:val="none"/>
          <w:lang w:val="en-US"/>
        </w:rPr>
        <w:t>供货，乙方负责在接到甲方电话或书面通知后在</w:t>
      </w:r>
      <w:r>
        <w:rPr>
          <w:rFonts w:hint="eastAsia"/>
          <w:highlight w:val="none"/>
          <w:lang w:val="en-US" w:eastAsia="zh-CN"/>
        </w:rPr>
        <w:t>7个工作日</w:t>
      </w:r>
      <w:r>
        <w:rPr>
          <w:rFonts w:hint="eastAsia"/>
          <w:highlight w:val="none"/>
          <w:lang w:val="en-US"/>
        </w:rPr>
        <w:t>内完成供货。</w:t>
      </w:r>
    </w:p>
    <w:p>
      <w:pPr>
        <w:pStyle w:val="7"/>
        <w:ind w:firstLine="480" w:firstLineChars="200"/>
        <w:rPr>
          <w:lang w:val="en-US"/>
        </w:rPr>
      </w:pPr>
      <w:r>
        <w:rPr>
          <w:rFonts w:hint="eastAsia"/>
          <w:lang w:val="en-US"/>
        </w:rPr>
        <w:t>2.乙方必须满足甲方售后服务要求。如使用过程发生问题，乙方须在接到甲方通知后必须4小时内赶到现场进行处理，12小时内做出书面答复并提供解决方案。若需要派遣技术人员，则应在接到甲方通知后,24小时内派人员到达现场进行免费指导解决问题。</w:t>
      </w:r>
    </w:p>
    <w:p>
      <w:pPr>
        <w:pStyle w:val="7"/>
        <w:ind w:firstLine="480" w:firstLineChars="200"/>
        <w:rPr>
          <w:lang w:val="en-US"/>
        </w:rPr>
      </w:pPr>
      <w:r>
        <w:rPr>
          <w:rFonts w:hint="eastAsia"/>
          <w:lang w:val="en-US"/>
        </w:rPr>
        <w:t>3.甲方不再对任何售后服务进行付费。乙方的派遣人员产生的一切费用由供应商承担。</w:t>
      </w:r>
    </w:p>
    <w:p>
      <w:pPr>
        <w:spacing w:line="360" w:lineRule="auto"/>
        <w:ind w:firstLine="482" w:firstLineChars="200"/>
        <w:outlineLvl w:val="0"/>
        <w:rPr>
          <w:rFonts w:ascii="宋体" w:hAnsi="宋体" w:cs="宋体"/>
          <w:b/>
          <w:sz w:val="24"/>
        </w:rPr>
      </w:pPr>
      <w:r>
        <w:rPr>
          <w:rFonts w:hint="eastAsia" w:ascii="宋体" w:hAnsi="宋体" w:cs="宋体"/>
          <w:b/>
          <w:sz w:val="24"/>
        </w:rPr>
        <w:t>六、检验和验收</w:t>
      </w:r>
      <w:bookmarkEnd w:id="393"/>
      <w:bookmarkEnd w:id="394"/>
      <w:bookmarkEnd w:id="395"/>
    </w:p>
    <w:p>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rPr>
        <w:t>1.货物交付前，乙方应对货物的质量、数量等方面进行详细、全面的检验，并向甲方</w:t>
      </w:r>
      <w:r>
        <w:rPr>
          <w:rFonts w:hint="eastAsia" w:ascii="宋体" w:hAnsi="宋体" w:cs="宋体"/>
          <w:b/>
          <w:bCs/>
          <w:sz w:val="24"/>
          <w:u w:val="single"/>
        </w:rPr>
        <w:t>出具证明货物符合合同约定的文件</w:t>
      </w:r>
      <w:r>
        <w:rPr>
          <w:rFonts w:hint="eastAsia" w:ascii="宋体" w:hAnsi="宋体" w:cs="宋体"/>
          <w:sz w:val="24"/>
        </w:rPr>
        <w:t>；货物交付时，甲方在</w:t>
      </w:r>
      <w:r>
        <w:rPr>
          <w:rFonts w:hint="eastAsia" w:ascii="宋体" w:hAnsi="宋体" w:cs="宋体"/>
          <w:b/>
          <w:sz w:val="24"/>
          <w:u w:val="single"/>
        </w:rPr>
        <w:t>5个工作日</w:t>
      </w:r>
      <w:r>
        <w:rPr>
          <w:rFonts w:hint="eastAsia" w:ascii="宋体" w:hAnsi="宋体" w:cs="宋体"/>
          <w:sz w:val="24"/>
        </w:rPr>
        <w:t>内组织验收，验收应出具</w:t>
      </w:r>
      <w:r>
        <w:rPr>
          <w:rFonts w:hint="eastAsia" w:ascii="宋体" w:hAnsi="宋体" w:cs="宋体"/>
          <w:b/>
          <w:bCs/>
          <w:sz w:val="24"/>
          <w:u w:val="single"/>
        </w:rPr>
        <w:t>验收单</w:t>
      </w:r>
      <w:r>
        <w:rPr>
          <w:rFonts w:hint="eastAsia" w:ascii="宋体" w:hAnsi="宋体" w:cs="宋体"/>
          <w:sz w:val="24"/>
          <w:u w:val="single"/>
        </w:rPr>
        <w:t>（</w:t>
      </w:r>
      <w:r>
        <w:rPr>
          <w:rFonts w:hint="eastAsia" w:ascii="宋体" w:hAnsi="宋体" w:cs="宋体"/>
          <w:sz w:val="24"/>
        </w:rPr>
        <w:t>如因货物检测需要更长时间的，组织验收时间为自货物交付之日起至甲方收到检测报告后5个工作日内）</w:t>
      </w:r>
      <w:r>
        <w:rPr>
          <w:rFonts w:hint="eastAsia" w:ascii="宋体" w:hAnsi="宋体" w:cs="宋体"/>
          <w:b/>
          <w:bCs/>
          <w:sz w:val="24"/>
        </w:rPr>
        <w:t>。</w:t>
      </w:r>
      <w:r>
        <w:rPr>
          <w:rFonts w:hint="eastAsia" w:ascii="宋体" w:hAnsi="宋体" w:cs="宋体"/>
          <w:sz w:val="24"/>
        </w:rPr>
        <w:t>若甲方认为有必要可邀请相关方参加。</w:t>
      </w:r>
    </w:p>
    <w:p>
      <w:pPr>
        <w:tabs>
          <w:tab w:val="left" w:pos="360"/>
          <w:tab w:val="left" w:pos="540"/>
          <w:tab w:val="left" w:pos="1080"/>
        </w:tabs>
        <w:spacing w:line="360" w:lineRule="auto"/>
        <w:ind w:firstLine="480" w:firstLineChars="200"/>
        <w:rPr>
          <w:rFonts w:ascii="宋体" w:hAnsi="宋体" w:eastAsia="宋体" w:cs="宋体"/>
          <w:sz w:val="24"/>
        </w:rPr>
      </w:pPr>
      <w:r>
        <w:rPr>
          <w:rFonts w:hint="eastAsia" w:ascii="宋体" w:hAnsi="宋体" w:cs="宋体"/>
          <w:sz w:val="24"/>
        </w:rPr>
        <w:t>2.</w:t>
      </w:r>
      <w:r>
        <w:rPr>
          <w:rFonts w:hint="eastAsia" w:ascii="宋体" w:hAnsi="宋体" w:eastAsia="宋体" w:cs="宋体"/>
          <w:sz w:val="24"/>
        </w:rPr>
        <w:t>证明货物符合合同约定的文件是指包括但不限于合格证、检测报告（制造厂家或者第三方机构）、质量承诺</w:t>
      </w:r>
      <w:r>
        <w:rPr>
          <w:rFonts w:hint="eastAsia" w:ascii="宋体" w:hAnsi="宋体" w:cs="宋体"/>
          <w:sz w:val="24"/>
        </w:rPr>
        <w:t>（格式自拟）</w:t>
      </w:r>
      <w:r>
        <w:rPr>
          <w:rFonts w:hint="eastAsia" w:ascii="宋体" w:hAnsi="宋体" w:eastAsia="宋体" w:cs="宋体"/>
          <w:sz w:val="24"/>
        </w:rPr>
        <w:t>等证明材料。以下情况</w:t>
      </w:r>
      <w:r>
        <w:rPr>
          <w:rFonts w:hint="eastAsia" w:ascii="宋体" w:hAnsi="宋体" w:cs="宋体"/>
          <w:sz w:val="24"/>
        </w:rPr>
        <w:t>在甲方同意的前提下，</w:t>
      </w:r>
      <w:r>
        <w:rPr>
          <w:rFonts w:hint="eastAsia" w:ascii="宋体" w:hAnsi="宋体" w:eastAsia="宋体" w:cs="宋体"/>
          <w:sz w:val="24"/>
        </w:rPr>
        <w:t>可采用质量承诺的方式：</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eastAsia="宋体" w:cs="宋体"/>
          <w:sz w:val="24"/>
        </w:rPr>
        <w:t>低值易耗或者非标件等</w:t>
      </w:r>
      <w:r>
        <w:rPr>
          <w:rFonts w:hint="eastAsia" w:ascii="宋体" w:hAnsi="宋体" w:cs="宋体"/>
          <w:sz w:val="24"/>
        </w:rPr>
        <w:t>货物</w:t>
      </w:r>
      <w:r>
        <w:rPr>
          <w:rFonts w:hint="eastAsia" w:ascii="宋体" w:hAnsi="宋体" w:eastAsia="宋体" w:cs="宋体"/>
          <w:sz w:val="24"/>
        </w:rPr>
        <w:t>不能提供合格证或者检测报告的</w:t>
      </w:r>
      <w:r>
        <w:rPr>
          <w:rFonts w:hint="eastAsia" w:ascii="宋体" w:hAnsi="宋体" w:cs="宋体"/>
          <w:sz w:val="24"/>
        </w:rPr>
        <w:t>；</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（2）非关键部位的货物，品牌制造商或者集成商采用外购形式的。</w:t>
      </w:r>
    </w:p>
    <w:p>
      <w:pPr>
        <w:tabs>
          <w:tab w:val="left" w:pos="360"/>
          <w:tab w:val="left" w:pos="540"/>
          <w:tab w:val="left" w:pos="1080"/>
        </w:tabs>
        <w:spacing w:line="360" w:lineRule="auto"/>
        <w:ind w:firstLine="480" w:firstLineChars="200"/>
        <w:rPr>
          <w:rFonts w:eastAsia="宋体"/>
        </w:rPr>
      </w:pPr>
      <w:r>
        <w:rPr>
          <w:rFonts w:hint="eastAsia" w:ascii="宋体" w:hAnsi="宋体" w:cs="宋体"/>
          <w:sz w:val="24"/>
        </w:rPr>
        <w:t>3.乙方所供货物的品牌、型号等应与合同约定要求一致，若因停产、缺货等因素造成的不一致情况，乙方应出具书面情况说明，并承诺替换的货物质量不低于合同约定要求，品牌为合同约定的同档次产品。</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4.合同期满或者履行完毕后，甲方有权组织（包括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pacing w:line="360" w:lineRule="auto"/>
        <w:ind w:firstLine="480" w:firstLineChars="200"/>
        <w:rPr>
          <w:rFonts w:ascii="宋体" w:hAnsi="宋体" w:cs="宋体"/>
          <w:i/>
          <w:sz w:val="24"/>
        </w:rPr>
      </w:pPr>
      <w:r>
        <w:rPr>
          <w:rFonts w:hint="eastAsia" w:ascii="宋体" w:hAnsi="宋体" w:cs="宋体"/>
          <w:sz w:val="24"/>
        </w:rPr>
        <w:t>5.检验和验收标准、程序等具体内容以及前述验收书的效力如下：</w:t>
      </w:r>
    </w:p>
    <w:p>
      <w:pPr>
        <w:spacing w:line="360" w:lineRule="auto"/>
        <w:ind w:firstLine="480" w:firstLineChars="200"/>
        <w:outlineLvl w:val="0"/>
        <w:rPr>
          <w:rFonts w:ascii="宋体" w:hAnsi="宋体"/>
          <w:b/>
          <w:sz w:val="24"/>
        </w:rPr>
      </w:pPr>
      <w:r>
        <w:rPr>
          <w:rFonts w:hint="eastAsia" w:ascii="宋体" w:hAnsi="宋体"/>
          <w:sz w:val="24"/>
          <w:u w:val="single"/>
        </w:rPr>
        <w:t>有合法资质第三方机构验收单或者验收报告效力&gt;甲方的验收单或者验收报告&gt;合格证或出厂检测报告。</w:t>
      </w:r>
      <w:r>
        <w:rPr>
          <w:rFonts w:hint="eastAsia" w:ascii="宋体" w:hAnsi="宋体"/>
          <w:b/>
          <w:sz w:val="24"/>
        </w:rPr>
        <w:t xml:space="preserve"> </w:t>
      </w:r>
    </w:p>
    <w:p>
      <w:pPr>
        <w:pStyle w:val="7"/>
        <w:ind w:firstLine="482" w:firstLineChars="200"/>
        <w:rPr>
          <w:rFonts w:hAnsi="宋体"/>
          <w:b/>
          <w:lang w:val="en-US"/>
        </w:rPr>
      </w:pPr>
      <w:r>
        <w:rPr>
          <w:rFonts w:hint="eastAsia" w:hAnsi="宋体" w:eastAsia="宋体"/>
          <w:b/>
          <w:lang w:val="en-US"/>
        </w:rPr>
        <w:t>七、</w:t>
      </w:r>
      <w:r>
        <w:rPr>
          <w:rFonts w:hint="eastAsia" w:hAnsi="宋体"/>
          <w:b/>
          <w:lang w:val="en-US"/>
        </w:rPr>
        <w:t>验收特别约定条款</w:t>
      </w:r>
    </w:p>
    <w:p>
      <w:pPr>
        <w:pStyle w:val="7"/>
        <w:ind w:firstLine="482" w:firstLineChars="200"/>
        <w:rPr>
          <w:rFonts w:hint="eastAsia" w:hAnsi="宋体" w:eastAsiaTheme="minorEastAsia"/>
          <w:b/>
          <w:lang w:val="en-US" w:eastAsia="zh-CN"/>
        </w:rPr>
      </w:pPr>
      <w:r>
        <w:rPr>
          <w:rFonts w:hint="eastAsia" w:hAnsi="宋体"/>
          <w:b/>
          <w:lang w:val="en-US" w:eastAsia="zh-CN"/>
        </w:rPr>
        <w:t>1：</w:t>
      </w:r>
      <w:r>
        <w:rPr>
          <w:rFonts w:hint="eastAsia" w:hAnsi="宋体"/>
          <w:b/>
          <w:u w:val="single"/>
          <w:lang w:val="en-US" w:eastAsia="zh-CN"/>
        </w:rPr>
        <w:t>/</w:t>
      </w:r>
      <w:r>
        <w:rPr>
          <w:rFonts w:hint="eastAsia" w:hAnsi="宋体"/>
          <w:b/>
          <w:lang w:val="en-US" w:eastAsia="zh-CN"/>
        </w:rPr>
        <w:t>。</w:t>
      </w:r>
    </w:p>
    <w:p>
      <w:pPr>
        <w:pStyle w:val="7"/>
        <w:ind w:firstLine="482" w:firstLineChars="200"/>
        <w:rPr>
          <w:rFonts w:eastAsia="宋体"/>
          <w:b/>
        </w:rPr>
      </w:pPr>
      <w:r>
        <w:rPr>
          <w:rFonts w:hint="eastAsia" w:hAnsi="宋体"/>
          <w:b/>
          <w:lang w:val="en-US"/>
        </w:rPr>
        <w:t>八、</w:t>
      </w:r>
      <w:r>
        <w:rPr>
          <w:rFonts w:hint="eastAsia"/>
          <w:b/>
        </w:rPr>
        <w:t>履约保证金</w:t>
      </w:r>
    </w:p>
    <w:p>
      <w:pPr>
        <w:pStyle w:val="25"/>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kern w:val="0"/>
          <w:sz w:val="24"/>
          <w:u w:val="single"/>
          <w:lang w:val="en-US" w:eastAsia="zh-CN"/>
        </w:rPr>
        <w:t>5</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rPr>
        <w:t>元；</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2.履约保证金支付时间：乙方应于本合同签订前按招标文件和本合同约定的支付履约保证金；</w:t>
      </w:r>
    </w:p>
    <w:p>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single"/>
        </w:rPr>
        <w:t xml:space="preserve"> 电汇/转账 ；</w:t>
      </w:r>
      <w:r>
        <w:rPr>
          <w:rFonts w:hint="eastAsia" w:ascii="宋体" w:hAnsi="宋体" w:cs="宋体"/>
          <w:kern w:val="0"/>
          <w:sz w:val="24"/>
        </w:rPr>
        <w:t>账户信息如下：</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 xml:space="preserve">名称：杭州临江环境能源有限公司   </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税号：91330100MA2B02NX2L</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地址电话：浙江省杭州市钱塘区临江街道红十五路10388-123号 0571-81997919</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开户行及账号：杭州银行大江东支行 3301040160008775754</w:t>
      </w:r>
    </w:p>
    <w:p>
      <w:pPr>
        <w:spacing w:line="360" w:lineRule="auto"/>
        <w:ind w:firstLine="480" w:firstLineChars="200"/>
        <w:outlineLvl w:val="0"/>
        <w:rPr>
          <w:rFonts w:hint="eastAsia" w:eastAsia="宋体"/>
          <w:lang w:eastAsia="zh-CN"/>
        </w:rPr>
      </w:pPr>
      <w:r>
        <w:rPr>
          <w:rFonts w:ascii="宋体" w:hAnsi="宋体" w:cs="宋体"/>
          <w:kern w:val="0"/>
          <w:sz w:val="24"/>
        </w:rPr>
        <w:t>4</w:t>
      </w:r>
      <w:r>
        <w:rPr>
          <w:rFonts w:hint="eastAsia" w:ascii="宋体" w:hAnsi="宋体" w:cs="宋体"/>
          <w:kern w:val="0"/>
          <w:sz w:val="24"/>
        </w:rPr>
        <w:t>.</w:t>
      </w:r>
      <w:r>
        <w:rPr>
          <w:rFonts w:hint="eastAsia" w:ascii="宋体" w:hAnsi="宋体" w:eastAsia="宋体" w:cs="宋体"/>
          <w:kern w:val="0"/>
          <w:sz w:val="24"/>
        </w:rPr>
        <w:t>如果乙方不履行合同，履约保证金不予退还；如果乙方未能按合同约定全面履行义务，那么甲方有权从履约保证金中取得补偿或赔偿，同时不影响甲方要求乙方承担合同约定的超过履约保证金的违约责任的权利</w:t>
      </w:r>
      <w:r>
        <w:rPr>
          <w:rFonts w:hint="eastAsia" w:ascii="宋体" w:hAnsi="宋体" w:eastAsia="宋体" w:cs="宋体"/>
          <w:kern w:val="0"/>
          <w:sz w:val="24"/>
          <w:lang w:eastAsia="zh-CN"/>
        </w:rPr>
        <w:t>。</w:t>
      </w:r>
    </w:p>
    <w:p>
      <w:pPr>
        <w:spacing w:line="360" w:lineRule="auto"/>
        <w:ind w:firstLine="480" w:firstLineChars="200"/>
        <w:outlineLvl w:val="0"/>
        <w:rPr>
          <w:rFonts w:ascii="宋体" w:hAnsi="宋体" w:cs="宋体"/>
          <w:kern w:val="0"/>
          <w:sz w:val="24"/>
        </w:rPr>
      </w:pPr>
      <w:r>
        <w:rPr>
          <w:rFonts w:ascii="宋体" w:hAnsi="宋体" w:cs="宋体"/>
          <w:kern w:val="0"/>
          <w:sz w:val="24"/>
        </w:rPr>
        <w:t>5</w:t>
      </w:r>
      <w:r>
        <w:rPr>
          <w:rFonts w:hint="eastAsia" w:ascii="宋体" w:hAnsi="宋体" w:cs="宋体"/>
          <w:kern w:val="0"/>
          <w:sz w:val="24"/>
        </w:rPr>
        <w:t xml:space="preserve">.甲方在项目验收结束后及时退还履约保证金。甲方在项目通过验收之日起   </w:t>
      </w:r>
      <w:r>
        <w:rPr>
          <w:rFonts w:hint="eastAsia" w:ascii="宋体" w:hAnsi="宋体" w:cs="宋体"/>
          <w:kern w:val="0"/>
          <w:sz w:val="24"/>
          <w:u w:val="single"/>
        </w:rPr>
        <w:t xml:space="preserve">30 </w:t>
      </w:r>
      <w:r>
        <w:rPr>
          <w:rFonts w:hint="eastAsia" w:ascii="宋体" w:hAnsi="宋体" w:cs="宋体"/>
          <w:kern w:val="0"/>
          <w:sz w:val="24"/>
        </w:rPr>
        <w:t>个工作日内将履约保证金无息退还乙方。</w:t>
      </w:r>
    </w:p>
    <w:p>
      <w:pPr>
        <w:spacing w:line="360" w:lineRule="auto"/>
        <w:ind w:firstLine="480" w:firstLineChars="200"/>
        <w:outlineLvl w:val="0"/>
      </w:pPr>
      <w:r>
        <w:rPr>
          <w:rFonts w:ascii="宋体" w:hAnsi="宋体" w:cs="宋体"/>
          <w:kern w:val="0"/>
          <w:sz w:val="24"/>
        </w:rPr>
        <w:t>6</w:t>
      </w:r>
      <w:r>
        <w:rPr>
          <w:rFonts w:hint="eastAsia" w:ascii="宋体" w:hAnsi="宋体" w:cs="宋体"/>
          <w:kern w:val="0"/>
          <w:sz w:val="24"/>
        </w:rPr>
        <w:t>.乙方提前完成合同约定内容且无任何遗留问题，双方可提前终止合同（按第二章合同一般条款中的合同中止、终止条款执行），甲方应在终止合同之后提前退还乙方履约保证金。</w:t>
      </w:r>
    </w:p>
    <w:bookmarkEnd w:id="390"/>
    <w:bookmarkEnd w:id="391"/>
    <w:bookmarkEnd w:id="392"/>
    <w:p>
      <w:pP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pPr>
        <w:pStyle w:val="25"/>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pPr>
        <w:pStyle w:val="25"/>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pPr>
        <w:pStyle w:val="25"/>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pPr>
        <w:pStyle w:val="25"/>
        <w:spacing w:before="0" w:beforeAutospacing="0" w:after="0" w:afterAutospacing="0" w:line="360" w:lineRule="auto"/>
        <w:ind w:firstLine="480"/>
        <w:rPr>
          <w:b/>
          <w:bCs/>
        </w:rPr>
      </w:pPr>
      <w:r>
        <w:rPr>
          <w:rFonts w:hint="eastAsia"/>
          <w:b/>
          <w:bCs/>
        </w:rPr>
        <w:t>十、资金支付</w:t>
      </w:r>
    </w:p>
    <w:p>
      <w:pPr>
        <w:pStyle w:val="25"/>
        <w:spacing w:before="0" w:beforeAutospacing="0" w:after="0" w:afterAutospacing="0" w:line="360" w:lineRule="auto"/>
        <w:ind w:firstLine="480"/>
      </w:pPr>
      <w:bookmarkStart w:id="396" w:name="_Toc19304"/>
      <w:bookmarkStart w:id="397" w:name="_Toc32071"/>
      <w:bookmarkStart w:id="398" w:name="_Toc2846"/>
      <w:r>
        <w:rPr>
          <w:rFonts w:hint="eastAsia"/>
        </w:rPr>
        <w:t>1.甲方应严格履行合同，及时组织验收，验收合格后及时将合同款支付完毕。对于满足合同约定支付条件的，甲方自收到合格发票后</w:t>
      </w:r>
      <w:r>
        <w:rPr>
          <w:rFonts w:hint="eastAsia"/>
          <w:b/>
          <w:bCs/>
          <w:i/>
          <w:iCs/>
          <w:u w:val="single"/>
        </w:rPr>
        <w:t>30</w:t>
      </w:r>
      <w:r>
        <w:rPr>
          <w:rFonts w:hint="eastAsia"/>
        </w:rPr>
        <w:t>个工作日内将资金支付到合同约定的乙方账户。</w:t>
      </w:r>
    </w:p>
    <w:p>
      <w:pPr>
        <w:pStyle w:val="25"/>
        <w:spacing w:before="0" w:beforeAutospacing="0" w:after="0" w:afterAutospacing="0" w:line="360" w:lineRule="auto"/>
        <w:ind w:firstLine="480"/>
      </w:pPr>
      <w:r>
        <w:rPr>
          <w:rFonts w:hint="eastAsia"/>
        </w:rPr>
        <w:t xml:space="preserve">2.本合同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pPr>
        <w:spacing w:line="360" w:lineRule="auto"/>
        <w:ind w:firstLine="480" w:firstLineChars="200"/>
        <w:rPr>
          <w:rFonts w:ascii="宋体" w:hAnsi="宋体" w:cs="宋体"/>
          <w:kern w:val="0"/>
          <w:sz w:val="24"/>
        </w:rPr>
      </w:pPr>
      <w:r>
        <w:rPr>
          <w:rFonts w:hint="eastAsia" w:ascii="宋体" w:hAnsi="宋体" w:cs="宋体"/>
          <w:kern w:val="0"/>
          <w:sz w:val="24"/>
        </w:rPr>
        <w:t>（1）质保期限：</w:t>
      </w:r>
      <w:r>
        <w:rPr>
          <w:rFonts w:hint="eastAsia" w:ascii="宋体" w:hAnsi="宋体" w:cs="宋体"/>
          <w:kern w:val="0"/>
          <w:sz w:val="24"/>
          <w:u w:val="single"/>
        </w:rPr>
        <w:t xml:space="preserve"> </w:t>
      </w:r>
      <w:r>
        <w:rPr>
          <w:rFonts w:hint="eastAsia" w:ascii="宋体" w:hAnsi="宋体" w:cs="宋体"/>
          <w:kern w:val="0"/>
          <w:sz w:val="24"/>
          <w:highlight w:val="none"/>
          <w:u w:val="single"/>
          <w:lang w:val="en-US" w:eastAsia="zh-CN"/>
        </w:rPr>
        <w:t>按照厂家质保条款执行</w:t>
      </w:r>
      <w:r>
        <w:rPr>
          <w:rFonts w:hint="eastAsia" w:ascii="宋体" w:hAnsi="宋体" w:cs="宋体"/>
          <w:kern w:val="0"/>
          <w:sz w:val="24"/>
          <w:u w:val="single"/>
        </w:rPr>
        <w:t xml:space="preserve">  </w:t>
      </w:r>
      <w:r>
        <w:rPr>
          <w:rFonts w:hint="eastAsia" w:ascii="宋体" w:hAnsi="宋体" w:cs="宋体"/>
          <w:kern w:val="0"/>
          <w:sz w:val="24"/>
        </w:rPr>
        <w:t>；</w:t>
      </w:r>
    </w:p>
    <w:p>
      <w:pPr>
        <w:pStyle w:val="25"/>
        <w:spacing w:before="0" w:beforeAutospacing="0" w:after="0" w:afterAutospacing="0" w:line="360" w:lineRule="auto"/>
        <w:ind w:firstLine="480"/>
      </w:pPr>
      <w:r>
        <w:rPr>
          <w:rFonts w:hint="eastAsia"/>
        </w:rPr>
        <w:t>（2）质保金的比例为合同金额的</w:t>
      </w:r>
      <w:r>
        <w:rPr>
          <w:rFonts w:hint="eastAsia"/>
          <w:u w:val="single"/>
        </w:rPr>
        <w:t xml:space="preserve"> </w:t>
      </w:r>
      <w:r>
        <w:rPr>
          <w:rFonts w:hint="eastAsia"/>
          <w:u w:val="single"/>
          <w:lang w:val="en-US" w:eastAsia="zh-CN"/>
        </w:rPr>
        <w:t>/</w:t>
      </w:r>
      <w:r>
        <w:rPr>
          <w:rFonts w:hint="eastAsia"/>
          <w:u w:val="single"/>
        </w:rPr>
        <w:t xml:space="preserve"> </w:t>
      </w:r>
      <w:r>
        <w:rPr>
          <w:rFonts w:hint="eastAsia"/>
        </w:rPr>
        <w:t>%；</w:t>
      </w:r>
    </w:p>
    <w:p>
      <w:pPr>
        <w:pStyle w:val="25"/>
        <w:spacing w:before="0" w:beforeAutospacing="0" w:after="0" w:afterAutospacing="0" w:line="360" w:lineRule="auto"/>
        <w:ind w:firstLine="480"/>
      </w:pPr>
      <w:r>
        <w:rPr>
          <w:rFonts w:hint="eastAsia"/>
        </w:rPr>
        <w:t>（3）质保金支付条件：</w:t>
      </w:r>
      <w:r>
        <w:rPr>
          <w:rFonts w:hint="eastAsia"/>
          <w:u w:val="single"/>
          <w:lang w:val="en-US" w:eastAsia="zh-CN"/>
        </w:rPr>
        <w:t xml:space="preserve">/ </w:t>
      </w:r>
      <w:r>
        <w:rPr>
          <w:rFonts w:hint="eastAsia"/>
        </w:rPr>
        <w:t>。</w:t>
      </w:r>
    </w:p>
    <w:p>
      <w:pPr>
        <w:pStyle w:val="25"/>
        <w:spacing w:before="0" w:beforeAutospacing="0" w:after="0" w:afterAutospacing="0" w:line="360" w:lineRule="auto"/>
        <w:ind w:firstLine="480"/>
      </w:pPr>
      <w:r>
        <w:rPr>
          <w:rFonts w:hint="eastAsia"/>
        </w:rPr>
        <w:t>3.本项目资金支付的方式、时间和条件采用以下第</w:t>
      </w:r>
      <w:r>
        <w:rPr>
          <w:rFonts w:hint="eastAsia"/>
          <w:u w:val="single"/>
        </w:rPr>
        <w:t xml:space="preserve">  （3）   </w:t>
      </w:r>
      <w:r>
        <w:rPr>
          <w:rFonts w:hint="eastAsia"/>
        </w:rPr>
        <w:t>条款规定：</w:t>
      </w:r>
    </w:p>
    <w:p>
      <w:pPr>
        <w:pStyle w:val="25"/>
        <w:spacing w:before="0" w:beforeAutospacing="0" w:after="0" w:afterAutospacing="0" w:line="360" w:lineRule="auto"/>
        <w:ind w:firstLine="480"/>
        <w:rPr>
          <w:u w:val="single"/>
        </w:rPr>
      </w:pPr>
      <w:r>
        <w:rPr>
          <w:rFonts w:hint="eastAsia"/>
          <w:u w:val="single"/>
        </w:rPr>
        <w:t>（1） 按月支付，本月货款次月结算，甲方收到乙方提供的增值税专用发票后，甲方在本合同约定时间内完成支付 ；</w:t>
      </w:r>
    </w:p>
    <w:p>
      <w:pPr>
        <w:pStyle w:val="25"/>
        <w:spacing w:before="0" w:beforeAutospacing="0" w:after="0" w:afterAutospacing="0" w:line="360" w:lineRule="auto"/>
        <w:ind w:firstLine="480"/>
        <w:rPr>
          <w:u w:val="single"/>
        </w:rPr>
      </w:pPr>
      <w:r>
        <w:rPr>
          <w:rFonts w:hint="eastAsia"/>
          <w:u w:val="single"/>
        </w:rPr>
        <w:t>（2）按季度支付，本季度货款次季度结算，甲方收到乙方提供的增值税专用发票后，甲方在本合同约定时间内完成支付 ；</w:t>
      </w:r>
    </w:p>
    <w:p>
      <w:pPr>
        <w:pStyle w:val="25"/>
        <w:spacing w:before="0" w:beforeAutospacing="0" w:after="0" w:afterAutospacing="0" w:line="360" w:lineRule="auto"/>
        <w:ind w:firstLine="480"/>
        <w:rPr>
          <w:u w:val="single"/>
        </w:rPr>
      </w:pPr>
      <w:r>
        <w:rPr>
          <w:rFonts w:hint="eastAsia"/>
          <w:u w:val="single"/>
        </w:rPr>
        <w:t xml:space="preserve">（3）一次性付款，经甲方验收合格后，甲方收到乙方提供的增值税专用发票后，甲方在本合同约定时间内完成支付。  </w:t>
      </w:r>
    </w:p>
    <w:p>
      <w:pPr>
        <w:pStyle w:val="25"/>
        <w:spacing w:before="0" w:beforeAutospacing="0" w:after="0" w:afterAutospacing="0" w:line="360" w:lineRule="auto"/>
        <w:ind w:firstLine="480" w:firstLineChars="200"/>
      </w:pPr>
      <w:r>
        <w:rPr>
          <w:rFonts w:hint="eastAsia"/>
        </w:rPr>
        <w:t>（4）</w:t>
      </w:r>
      <w:r>
        <w:rPr>
          <w:rFonts w:hint="eastAsia"/>
          <w:u w:val="single"/>
        </w:rPr>
        <w:t xml:space="preserve">其他付款方式： </w:t>
      </w:r>
      <w:r>
        <w:rPr>
          <w:rFonts w:hint="eastAsia"/>
          <w:u w:val="single"/>
          <w:lang w:val="en-US" w:eastAsia="zh-CN"/>
        </w:rPr>
        <w:t>/</w:t>
      </w:r>
      <w:r>
        <w:rPr>
          <w:rFonts w:hint="eastAsia"/>
          <w:u w:val="single"/>
        </w:rPr>
        <w:t xml:space="preserve">  </w:t>
      </w:r>
      <w:r>
        <w:rPr>
          <w:rFonts w:hint="eastAsia"/>
        </w:rPr>
        <w:t xml:space="preserve">。         </w:t>
      </w:r>
    </w:p>
    <w:bookmarkEnd w:id="396"/>
    <w:bookmarkEnd w:id="397"/>
    <w:bookmarkEnd w:id="398"/>
    <w:p>
      <w:pPr>
        <w:spacing w:line="360" w:lineRule="auto"/>
        <w:ind w:firstLine="482" w:firstLineChars="200"/>
        <w:outlineLvl w:val="0"/>
        <w:rPr>
          <w:rFonts w:ascii="宋体" w:hAnsi="宋体" w:cs="宋体"/>
          <w:b/>
          <w:sz w:val="24"/>
        </w:rPr>
      </w:pPr>
      <w:bookmarkStart w:id="399" w:name="_Toc21423"/>
      <w:bookmarkStart w:id="400" w:name="_Toc19554"/>
      <w:bookmarkStart w:id="401" w:name="_Toc27250"/>
      <w:r>
        <w:rPr>
          <w:rFonts w:hint="eastAsia" w:ascii="宋体" w:hAnsi="宋体" w:cs="宋体"/>
          <w:b/>
          <w:sz w:val="24"/>
        </w:rPr>
        <w:t>十一、违约责任</w:t>
      </w:r>
      <w:bookmarkEnd w:id="399"/>
      <w:bookmarkEnd w:id="400"/>
      <w:bookmarkEnd w:id="401"/>
    </w:p>
    <w:p>
      <w:pPr>
        <w:spacing w:line="360" w:lineRule="auto"/>
        <w:ind w:firstLine="480" w:firstLineChars="200"/>
        <w:rPr>
          <w:rFonts w:ascii="宋体" w:hAnsi="宋体" w:cs="宋体"/>
          <w:sz w:val="24"/>
        </w:rPr>
      </w:pPr>
      <w:r>
        <w:rPr>
          <w:rFonts w:hint="eastAsia" w:ascii="宋体" w:hAnsi="宋体" w:cs="宋体"/>
          <w:sz w:val="24"/>
        </w:rPr>
        <w:t>1.除不可抗力外，如果乙方没有按照本合同约定的期限、地点和方式交付货物，那么甲方可要求乙方支付违约金，违约金每迟延交付货物一日按合同总金额的</w:t>
      </w:r>
      <w:r>
        <w:rPr>
          <w:rFonts w:hint="eastAsia" w:ascii="宋体" w:hAnsi="宋体" w:cs="宋体"/>
          <w:sz w:val="24"/>
          <w:u w:val="single"/>
        </w:rPr>
        <w:t xml:space="preserve"> </w:t>
      </w:r>
      <w:r>
        <w:rPr>
          <w:rFonts w:hint="eastAsia" w:ascii="宋体" w:hAnsi="宋体" w:cs="宋体"/>
          <w:b/>
          <w:bCs/>
          <w:sz w:val="24"/>
          <w:u w:val="single"/>
        </w:rPr>
        <w:t xml:space="preserve">0.1 </w:t>
      </w:r>
      <w:r>
        <w:rPr>
          <w:rFonts w:hint="eastAsia" w:ascii="宋体" w:hAnsi="宋体" w:cs="宋体"/>
          <w:sz w:val="24"/>
        </w:rPr>
        <w:t>%计算，迟延交付货物   天的，甲方有权单方解除本合同，并要求乙方一次性承担（□本合同累计已发生金额/</w:t>
      </w:r>
      <w:r>
        <w:rPr>
          <w:rFonts w:hint="eastAsia" w:ascii="宋体" w:hAnsi="宋体" w:cs="宋体"/>
          <w:sz w:val="24"/>
          <w:lang w:eastAsia="zh-CN"/>
        </w:rPr>
        <w:t>☑</w:t>
      </w:r>
      <w:r>
        <w:rPr>
          <w:rFonts w:hint="eastAsia" w:ascii="宋体" w:hAnsi="宋体" w:cs="宋体"/>
          <w:sz w:val="24"/>
        </w:rPr>
        <w:t>合同约定总金额）30%的违约；</w:t>
      </w:r>
    </w:p>
    <w:p>
      <w:pPr>
        <w:spacing w:line="360" w:lineRule="auto"/>
        <w:ind w:firstLine="480" w:firstLineChars="200"/>
        <w:rPr>
          <w:rFonts w:ascii="宋体" w:hAnsi="宋体" w:cs="宋体"/>
          <w:sz w:val="24"/>
        </w:rPr>
      </w:pPr>
      <w:r>
        <w:rPr>
          <w:rFonts w:hint="eastAsia" w:ascii="宋体" w:hAnsi="宋体" w:cs="宋体"/>
          <w:sz w:val="24"/>
        </w:rPr>
        <w:t>2. 除不可抗力外，如果甲方没有按照本合同约定的付款方式付款，那么乙方可要求甲方支付违约金，违约金按每迟延付款一日的应付而未付款的</w:t>
      </w:r>
      <w:r>
        <w:rPr>
          <w:rFonts w:hint="eastAsia" w:ascii="宋体" w:hAnsi="宋体" w:cs="宋体"/>
          <w:b/>
          <w:bCs/>
          <w:sz w:val="24"/>
          <w:u w:val="single"/>
        </w:rPr>
        <w:t xml:space="preserve"> 0.05</w:t>
      </w:r>
      <w:r>
        <w:rPr>
          <w:rFonts w:hint="eastAsia" w:ascii="宋体" w:hAnsi="宋体" w:cs="宋体"/>
          <w:sz w:val="24"/>
          <w:u w:val="single"/>
        </w:rPr>
        <w:t xml:space="preserve">  </w:t>
      </w:r>
      <w:r>
        <w:rPr>
          <w:rFonts w:hint="eastAsia" w:ascii="宋体" w:hAnsi="宋体" w:cs="宋体"/>
          <w:sz w:val="24"/>
        </w:rPr>
        <w:t>%计算，迟延付款   天的，乙方有权在要求甲方支付违约金的同时，书面通知甲方解除本合同；</w:t>
      </w:r>
    </w:p>
    <w:p>
      <w:pPr>
        <w:spacing w:line="360" w:lineRule="auto"/>
        <w:ind w:firstLine="480" w:firstLineChars="200"/>
        <w:rPr>
          <w:rFonts w:ascii="宋体" w:hAnsi="宋体" w:cs="宋体"/>
          <w:sz w:val="24"/>
        </w:rPr>
      </w:pPr>
      <w:r>
        <w:rPr>
          <w:rFonts w:hint="eastAsia" w:ascii="宋体" w:hAnsi="宋体" w:cs="宋体"/>
          <w:sz w:val="24"/>
        </w:rPr>
        <w:t>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sz w:val="24"/>
        </w:rPr>
      </w:pPr>
      <w:r>
        <w:rPr>
          <w:rFonts w:hint="eastAsia" w:ascii="宋体" w:hAnsi="宋体" w:cs="宋体"/>
          <w:sz w:val="24"/>
        </w:rPr>
        <w:t>4.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rPr>
      </w:pPr>
      <w:r>
        <w:rPr>
          <w:rFonts w:hint="eastAsia" w:ascii="宋体" w:hAnsi="宋体" w:cs="宋体"/>
          <w:sz w:val="24"/>
        </w:rPr>
        <w:t>5.如果出现政府采购监督管理部门或者纪检部门在处理投诉事项期间，书面通知甲方暂停采购活动的情形，或者询问或质疑事项可能影响中标或者成交结果的，导致甲方中止履行合同的情形，均不视为甲方违约。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ascii="宋体" w:hAnsi="宋体" w:cs="宋体"/>
          <w:sz w:val="24"/>
        </w:rPr>
      </w:pPr>
      <w:r>
        <w:rPr>
          <w:rFonts w:hint="eastAsia" w:ascii="宋体" w:hAnsi="宋体" w:cs="宋体"/>
          <w:sz w:val="24"/>
        </w:rPr>
        <w:t>6.违约责任另有约定具体如下：</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（1）乙方交付的货物不符合合同约定或验收不合格的，应当及时更换，因此延误交货期限的，按照逾期交货承担违约责任 ；</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（3）甲方无故拒收货物，乙方有权要求甲方按照合同原价支付货款  。</w:t>
      </w:r>
    </w:p>
    <w:p>
      <w:pPr>
        <w:spacing w:line="360" w:lineRule="auto"/>
        <w:ind w:right="-420" w:rightChars="-200" w:firstLine="480" w:firstLineChars="200"/>
      </w:pPr>
      <w:r>
        <w:rPr>
          <w:rFonts w:hint="eastAsia" w:ascii="宋体" w:hAnsi="宋体" w:cs="宋体"/>
          <w:sz w:val="24"/>
          <w:u w:val="single"/>
        </w:rPr>
        <w:t>（4）若质保期内出现质量问题，甲方有权从质保金中扣除违约金，同时乙方应免费维修或更换。</w:t>
      </w:r>
    </w:p>
    <w:p>
      <w:pPr>
        <w:spacing w:line="360" w:lineRule="auto"/>
        <w:ind w:firstLine="482" w:firstLineChars="200"/>
        <w:outlineLvl w:val="0"/>
        <w:rPr>
          <w:rFonts w:ascii="宋体" w:hAnsi="宋体" w:cs="宋体"/>
          <w:b/>
          <w:sz w:val="24"/>
        </w:rPr>
      </w:pPr>
      <w:bookmarkStart w:id="402" w:name="_Toc16021"/>
      <w:bookmarkStart w:id="403" w:name="_Toc28375"/>
      <w:bookmarkStart w:id="404" w:name="_Toc15583"/>
      <w:r>
        <w:rPr>
          <w:rFonts w:hint="eastAsia" w:ascii="宋体" w:hAnsi="宋体" w:cs="宋体"/>
          <w:b/>
          <w:sz w:val="24"/>
        </w:rPr>
        <w:t>十二、合同争议的解决</w:t>
      </w:r>
      <w:bookmarkEnd w:id="402"/>
      <w:bookmarkEnd w:id="403"/>
      <w:bookmarkEnd w:id="404"/>
    </w:p>
    <w:p>
      <w:pPr>
        <w:spacing w:line="360" w:lineRule="auto"/>
        <w:ind w:left="-61" w:leftChars="-29" w:right="-420" w:rightChars="-200" w:firstLine="240" w:firstLineChars="1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本合同履行过程中发生的任何争议，双方当事人均可通过和解或者调解解决；不愿和解、调解或者和解、调解不成的，可以选择以下第</w:t>
      </w:r>
      <w:r>
        <w:rPr>
          <w:rFonts w:hint="eastAsia" w:ascii="宋体" w:hAnsi="宋体" w:cs="宋体"/>
          <w:b/>
          <w:i/>
          <w:sz w:val="24"/>
          <w:u w:val="single"/>
        </w:rPr>
        <w:t xml:space="preserve"> </w:t>
      </w:r>
      <w:r>
        <w:rPr>
          <w:rFonts w:hint="eastAsia" w:ascii="宋体" w:hAnsi="宋体" w:cs="宋体"/>
          <w:sz w:val="24"/>
          <w:u w:val="single"/>
        </w:rPr>
        <w:t xml:space="preserve"> 2</w:t>
      </w:r>
      <w:r>
        <w:rPr>
          <w:rFonts w:hint="eastAsia" w:ascii="宋体" w:hAnsi="宋体" w:cs="宋体"/>
          <w:b/>
          <w:i/>
          <w:sz w:val="24"/>
          <w:u w:val="single"/>
        </w:rPr>
        <w:t xml:space="preserve">  </w:t>
      </w:r>
      <w:r>
        <w:rPr>
          <w:rFonts w:hint="eastAsia" w:ascii="宋体" w:hAnsi="宋体" w:cs="宋体"/>
          <w:sz w:val="24"/>
        </w:rPr>
        <w:t>条款规定的方式解决：</w:t>
      </w:r>
    </w:p>
    <w:p>
      <w:pPr>
        <w:spacing w:line="360" w:lineRule="auto"/>
        <w:ind w:right="-420" w:rightChars="-200" w:firstLine="480" w:firstLineChars="200"/>
        <w:rPr>
          <w:rFonts w:ascii="宋体" w:hAnsi="宋体" w:cs="宋体"/>
          <w:sz w:val="24"/>
        </w:rPr>
      </w:pPr>
      <w:bookmarkStart w:id="405" w:name="_Toc11173"/>
      <w:bookmarkStart w:id="406" w:name="_Toc15322"/>
      <w:bookmarkStart w:id="407" w:name="_Toc7245"/>
      <w:r>
        <w:rPr>
          <w:rFonts w:hint="eastAsia" w:ascii="宋体" w:hAnsi="宋体" w:cs="宋体"/>
          <w:sz w:val="24"/>
        </w:rPr>
        <w:t>1. 将争议提交</w:t>
      </w:r>
      <w:r>
        <w:rPr>
          <w:rFonts w:hint="eastAsia" w:ascii="宋体" w:hAnsi="宋体" w:cs="宋体"/>
          <w:b/>
          <w:iCs/>
          <w:sz w:val="24"/>
          <w:u w:val="single"/>
        </w:rPr>
        <w:t>甲方所在地</w:t>
      </w:r>
      <w:r>
        <w:rPr>
          <w:rFonts w:hint="eastAsia" w:ascii="宋体" w:hAnsi="宋体" w:cs="宋体"/>
          <w:iCs/>
          <w:sz w:val="24"/>
        </w:rPr>
        <w:t>仲</w:t>
      </w:r>
      <w:r>
        <w:rPr>
          <w:rFonts w:hint="eastAsia" w:ascii="宋体" w:hAnsi="宋体" w:cs="宋体"/>
          <w:sz w:val="24"/>
        </w:rPr>
        <w:t>裁委员会依申请仲裁时其现行有效的仲裁规则裁决；</w:t>
      </w:r>
    </w:p>
    <w:p>
      <w:pPr>
        <w:spacing w:line="360" w:lineRule="auto"/>
        <w:ind w:right="-420" w:rightChars="-200" w:firstLine="480" w:firstLineChars="200"/>
        <w:rPr>
          <w:rFonts w:ascii="宋体" w:hAnsi="宋体" w:cs="宋体"/>
          <w:sz w:val="24"/>
        </w:rPr>
      </w:pPr>
      <w:r>
        <w:rPr>
          <w:rFonts w:hint="eastAsia" w:ascii="宋体" w:hAnsi="宋体" w:cs="宋体"/>
          <w:sz w:val="24"/>
        </w:rPr>
        <w:t>2.向</w:t>
      </w:r>
      <w:r>
        <w:rPr>
          <w:rFonts w:hint="eastAsia" w:ascii="宋体" w:hAnsi="宋体" w:cs="宋体"/>
          <w:b/>
          <w:iCs/>
          <w:sz w:val="24"/>
          <w:u w:val="single"/>
        </w:rPr>
        <w:t>甲方所在地</w:t>
      </w:r>
      <w:r>
        <w:rPr>
          <w:rFonts w:hint="eastAsia" w:ascii="宋体" w:hAnsi="宋体" w:cs="宋体"/>
          <w:sz w:val="24"/>
        </w:rPr>
        <w:t>人民法院起诉。</w:t>
      </w:r>
    </w:p>
    <w:bookmarkEnd w:id="405"/>
    <w:bookmarkEnd w:id="406"/>
    <w:bookmarkEnd w:id="407"/>
    <w:p>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pPr>
        <w:pStyle w:val="24"/>
        <w:ind w:left="0" w:leftChars="0"/>
        <w:jc w:val="left"/>
        <w:rPr>
          <w:rFonts w:hint="eastAsia" w:ascii="宋体" w:hAnsi="宋体" w:cs="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rPr>
        <w:t>，</w:t>
      </w:r>
      <w:r>
        <w:rPr>
          <w:rFonts w:hint="eastAsia" w:ascii="宋体" w:hAnsi="宋体"/>
          <w:bCs/>
          <w:szCs w:val="24"/>
        </w:rPr>
        <w:t>第二章合同一般条款</w:t>
      </w:r>
      <w:r>
        <w:rPr>
          <w:rFonts w:hint="eastAsia" w:ascii="宋体" w:hAnsi="宋体"/>
        </w:rPr>
        <w:t>、第</w:t>
      </w:r>
      <w:r>
        <w:rPr>
          <w:rFonts w:hint="eastAsia" w:ascii="宋体" w:hAnsi="宋体"/>
          <w:lang w:val="en-US" w:eastAsia="zh-CN"/>
        </w:rPr>
        <w:t>三</w:t>
      </w:r>
      <w:r>
        <w:rPr>
          <w:rFonts w:hint="eastAsia" w:ascii="宋体" w:hAnsi="宋体"/>
        </w:rPr>
        <w:t>章廉洁协议为本合同不可分割的一部分，</w:t>
      </w:r>
      <w:r>
        <w:rPr>
          <w:rFonts w:ascii="宋体" w:hAnsi="宋体"/>
        </w:rPr>
        <w:t>均具有同等法律效力</w:t>
      </w:r>
      <w:r>
        <w:rPr>
          <w:rFonts w:hint="eastAsia" w:ascii="宋体" w:hAnsi="宋体"/>
        </w:rPr>
        <w:t>。</w:t>
      </w:r>
    </w:p>
    <w:p>
      <w:pPr>
        <w:pStyle w:val="24"/>
        <w:ind w:left="0" w:leftChars="0" w:firstLine="0" w:firstLineChars="0"/>
        <w:jc w:val="center"/>
        <w:rPr>
          <w:rFonts w:ascii="宋体" w:hAnsi="宋体" w:cs="宋体"/>
          <w:b/>
          <w:szCs w:val="24"/>
        </w:rPr>
      </w:pPr>
      <w:r>
        <w:rPr>
          <w:rFonts w:hint="eastAsia" w:ascii="宋体" w:hAnsi="宋体" w:cs="宋体"/>
          <w:b/>
          <w:szCs w:val="24"/>
        </w:rPr>
        <w:t>第二章 合同一般条款</w:t>
      </w:r>
    </w:p>
    <w:p>
      <w:pPr>
        <w:spacing w:line="360" w:lineRule="auto"/>
        <w:ind w:firstLine="482" w:firstLineChars="200"/>
        <w:outlineLvl w:val="0"/>
        <w:rPr>
          <w:rFonts w:ascii="宋体" w:hAnsi="宋体" w:cs="宋体"/>
          <w:b/>
          <w:sz w:val="24"/>
        </w:rPr>
      </w:pPr>
      <w:bookmarkStart w:id="408" w:name="_Ref467379205"/>
      <w:bookmarkStart w:id="409" w:name="_Ref467378499"/>
      <w:bookmarkStart w:id="410" w:name="_Ref467379214"/>
      <w:bookmarkStart w:id="411" w:name="_Toc259093669"/>
      <w:bookmarkStart w:id="412" w:name="_Toc487900349"/>
      <w:bookmarkStart w:id="413" w:name="_Ref467378404"/>
      <w:bookmarkStart w:id="414" w:name="_Toc16917"/>
      <w:bookmarkStart w:id="415" w:name="_Ref467379101"/>
      <w:bookmarkStart w:id="416" w:name="_Ref467379109"/>
      <w:bookmarkStart w:id="417" w:name="_Ref467379225"/>
      <w:bookmarkStart w:id="418" w:name="_Toc28763"/>
      <w:bookmarkStart w:id="419" w:name="_Ref467379094"/>
      <w:bookmarkStart w:id="420" w:name="_Toc19614"/>
      <w:bookmarkStart w:id="421" w:name="_Ref467379195"/>
      <w:bookmarkStart w:id="422" w:name="_Ref467378463"/>
      <w:bookmarkStart w:id="423" w:name="_Toc279701240"/>
      <w:r>
        <w:rPr>
          <w:rFonts w:hint="eastAsia" w:ascii="宋体" w:hAnsi="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3.“货物”系指中标或成交供应商根据合同约定应向采购人交付的一切各种形态和种类的物品，包括原材料、燃料、设备、机械、仪表、备件、计算机软件、产品等，并包括工具、手册等其他相关资料。</w:t>
      </w:r>
    </w:p>
    <w:p>
      <w:pPr>
        <w:spacing w:line="360" w:lineRule="auto"/>
        <w:ind w:firstLine="480" w:firstLineChars="200"/>
        <w:rPr>
          <w:rFonts w:ascii="宋体" w:hAnsi="宋体" w:cs="宋体"/>
          <w:sz w:val="24"/>
        </w:rPr>
      </w:pPr>
      <w:bookmarkStart w:id="424" w:name="_Ref467378840"/>
      <w:r>
        <w:rPr>
          <w:rFonts w:hint="eastAsia" w:ascii="宋体" w:hAnsi="宋体" w:cs="宋体"/>
          <w:sz w:val="24"/>
        </w:rPr>
        <w:t>4. “甲方”系指与中标或成交供应商签署合同的采购人</w:t>
      </w:r>
      <w:bookmarkEnd w:id="424"/>
      <w:r>
        <w:rPr>
          <w:rFonts w:hint="eastAsia" w:ascii="宋体" w:hAnsi="宋体" w:cs="宋体"/>
          <w:sz w:val="24"/>
        </w:rPr>
        <w:t>；采购人委托采购代理机构代表其与乙方签订合同的，采购人的授权委托书作为合同附件。</w:t>
      </w:r>
    </w:p>
    <w:p>
      <w:pPr>
        <w:spacing w:line="360" w:lineRule="auto"/>
        <w:ind w:firstLine="480" w:firstLineChars="200"/>
        <w:rPr>
          <w:rFonts w:ascii="宋体" w:hAnsi="宋体" w:cs="宋体"/>
          <w:sz w:val="24"/>
        </w:rPr>
      </w:pPr>
      <w:bookmarkStart w:id="425" w:name="_Ref467379400"/>
      <w:r>
        <w:rPr>
          <w:rFonts w:hint="eastAsia" w:ascii="宋体" w:hAnsi="宋体" w:cs="宋体"/>
          <w:sz w:val="24"/>
        </w:rPr>
        <w:t>5.“乙方”系指根据合同约定交付货物的中标或成交供应商</w:t>
      </w:r>
      <w:bookmarkEnd w:id="425"/>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ascii="宋体" w:hAnsi="宋体" w:cs="宋体"/>
          <w:sz w:val="24"/>
        </w:rPr>
      </w:pPr>
      <w:bookmarkStart w:id="426" w:name="_Ref467379436"/>
      <w:r>
        <w:rPr>
          <w:rFonts w:hint="eastAsia" w:ascii="宋体" w:hAnsi="宋体" w:cs="宋体"/>
          <w:sz w:val="24"/>
        </w:rPr>
        <w:t>6.“现场”系指合同约定货物将要运至或者安装的地点。</w:t>
      </w:r>
      <w:bookmarkEnd w:id="426"/>
    </w:p>
    <w:p>
      <w:pPr>
        <w:spacing w:line="360" w:lineRule="auto"/>
        <w:ind w:firstLine="482" w:firstLineChars="200"/>
        <w:outlineLvl w:val="0"/>
        <w:rPr>
          <w:rFonts w:ascii="宋体" w:hAnsi="宋体" w:cs="宋体"/>
          <w:b/>
          <w:sz w:val="24"/>
        </w:rPr>
      </w:pPr>
      <w:bookmarkStart w:id="427" w:name="_Toc279701241"/>
      <w:bookmarkStart w:id="428" w:name="_Toc259093670"/>
      <w:bookmarkStart w:id="429" w:name="_Toc32504"/>
      <w:bookmarkStart w:id="430" w:name="_Toc27635"/>
      <w:bookmarkStart w:id="431" w:name="_Toc13336"/>
      <w:bookmarkStart w:id="432" w:name="_Toc487900350"/>
      <w:r>
        <w:rPr>
          <w:rFonts w:hint="eastAsia" w:ascii="宋体" w:hAnsi="宋体" w:cs="宋体"/>
          <w:b/>
          <w:sz w:val="24"/>
        </w:rPr>
        <w:t>二、技术规范</w:t>
      </w:r>
      <w:bookmarkEnd w:id="427"/>
      <w:bookmarkEnd w:id="428"/>
      <w:bookmarkEnd w:id="429"/>
      <w:bookmarkEnd w:id="430"/>
      <w:bookmarkEnd w:id="431"/>
      <w:bookmarkEnd w:id="432"/>
    </w:p>
    <w:p>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360" w:lineRule="auto"/>
        <w:ind w:firstLine="482" w:firstLineChars="200"/>
        <w:outlineLvl w:val="0"/>
        <w:rPr>
          <w:rFonts w:ascii="宋体" w:hAnsi="宋体" w:cs="宋体"/>
          <w:b/>
          <w:sz w:val="24"/>
        </w:rPr>
      </w:pPr>
      <w:bookmarkStart w:id="433" w:name="_Toc9829"/>
      <w:bookmarkStart w:id="434" w:name="_Toc27853"/>
      <w:bookmarkStart w:id="435" w:name="_Toc31634"/>
      <w:bookmarkStart w:id="436" w:name="_Toc487900351"/>
      <w:bookmarkStart w:id="437" w:name="_Toc279701242"/>
      <w:bookmarkStart w:id="438" w:name="_Toc259093671"/>
      <w:r>
        <w:rPr>
          <w:rFonts w:hint="eastAsia" w:ascii="宋体" w:hAnsi="宋体" w:cs="宋体"/>
          <w:b/>
          <w:sz w:val="24"/>
        </w:rPr>
        <w:t>三、知识产权</w:t>
      </w:r>
      <w:bookmarkEnd w:id="433"/>
      <w:bookmarkEnd w:id="434"/>
      <w:bookmarkEnd w:id="435"/>
      <w:bookmarkEnd w:id="436"/>
      <w:bookmarkEnd w:id="437"/>
      <w:bookmarkEnd w:id="438"/>
    </w:p>
    <w:p>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r>
        <w:rPr>
          <w:rFonts w:hint="eastAsia" w:ascii="宋体" w:hAnsi="宋体"/>
          <w:sz w:val="24"/>
        </w:rPr>
        <w:t>乙方还应及时澄清相关信息，使甲方声誉免受损害，甲方保留追责的权利。</w:t>
      </w:r>
    </w:p>
    <w:p>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pPr>
        <w:spacing w:line="360" w:lineRule="auto"/>
        <w:ind w:firstLine="482" w:firstLineChars="200"/>
        <w:outlineLvl w:val="0"/>
        <w:rPr>
          <w:rFonts w:ascii="宋体" w:hAnsi="宋体" w:eastAsia="宋体" w:cs="宋体"/>
          <w:b/>
          <w:sz w:val="24"/>
        </w:rPr>
      </w:pPr>
      <w:bookmarkStart w:id="439" w:name="_Toc11932"/>
      <w:bookmarkStart w:id="440" w:name="_Toc4194"/>
      <w:bookmarkStart w:id="441" w:name="_Toc29149"/>
      <w:r>
        <w:rPr>
          <w:rFonts w:hint="eastAsia" w:ascii="宋体" w:hAnsi="宋体" w:cs="宋体"/>
          <w:b/>
          <w:sz w:val="24"/>
        </w:rPr>
        <w:t>四、装运包装</w:t>
      </w:r>
      <w:bookmarkEnd w:id="439"/>
      <w:bookmarkEnd w:id="440"/>
      <w:bookmarkEnd w:id="441"/>
      <w:r>
        <w:rPr>
          <w:rFonts w:hint="eastAsia" w:ascii="宋体" w:hAnsi="宋体" w:cs="宋体"/>
          <w:b/>
          <w:sz w:val="24"/>
        </w:rPr>
        <w:t>及交付要求</w:t>
      </w:r>
    </w:p>
    <w:p>
      <w:pPr>
        <w:spacing w:line="360" w:lineRule="auto"/>
        <w:ind w:firstLine="480" w:firstLineChars="200"/>
        <w:rPr>
          <w:rFonts w:ascii="宋体" w:hAnsi="宋体" w:cs="宋体"/>
          <w:sz w:val="24"/>
        </w:rPr>
      </w:pPr>
      <w:r>
        <w:rPr>
          <w:rFonts w:hint="eastAsia" w:ascii="宋体" w:hAnsi="宋体" w:cs="宋体"/>
          <w:sz w:val="24"/>
        </w:rPr>
        <w:t>1.除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pPr>
        <w:spacing w:line="360" w:lineRule="auto"/>
        <w:ind w:firstLine="480" w:firstLineChars="200"/>
        <w:rPr>
          <w:rFonts w:ascii="宋体" w:hAnsi="宋体" w:cs="宋体"/>
          <w:sz w:val="24"/>
        </w:rPr>
      </w:pPr>
      <w:r>
        <w:rPr>
          <w:rFonts w:hint="eastAsia" w:ascii="宋体" w:hAnsi="宋体" w:cs="宋体"/>
          <w:sz w:val="24"/>
        </w:rPr>
        <w:t>（1）乙方送货每批物资必须要附甲方采购订单、送货单、合格证或者检测报告，否则甲方有权拒收；</w:t>
      </w:r>
    </w:p>
    <w:p>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pPr>
        <w:spacing w:line="360" w:lineRule="auto"/>
        <w:ind w:firstLine="482" w:firstLineChars="200"/>
        <w:outlineLvl w:val="0"/>
        <w:rPr>
          <w:rFonts w:ascii="宋体" w:hAnsi="宋体" w:cs="宋体"/>
          <w:b/>
          <w:sz w:val="24"/>
        </w:rPr>
      </w:pPr>
      <w:bookmarkStart w:id="442" w:name="_Toc19074"/>
      <w:bookmarkStart w:id="443" w:name="_Toc26182"/>
      <w:bookmarkStart w:id="444" w:name="_Toc30272"/>
      <w:r>
        <w:rPr>
          <w:rFonts w:hint="eastAsia" w:ascii="宋体" w:hAnsi="宋体" w:cs="宋体"/>
          <w:b/>
          <w:sz w:val="24"/>
        </w:rPr>
        <w:t>五、 履约检查和问题反馈</w:t>
      </w:r>
      <w:bookmarkEnd w:id="442"/>
      <w:bookmarkEnd w:id="443"/>
      <w:bookmarkEnd w:id="444"/>
    </w:p>
    <w:p>
      <w:pPr>
        <w:spacing w:line="360" w:lineRule="auto"/>
        <w:ind w:firstLine="480" w:firstLineChars="200"/>
        <w:rPr>
          <w:rFonts w:ascii="宋体" w:hAnsi="宋体" w:cs="宋体"/>
          <w:sz w:val="24"/>
        </w:rPr>
      </w:pPr>
      <w:bookmarkStart w:id="445" w:name="_Toc186431854"/>
      <w:bookmarkStart w:id="446" w:name="_Ref467379793"/>
      <w:bookmarkStart w:id="447" w:name="_Toc259093676"/>
      <w:bookmarkStart w:id="448" w:name="_Toc279701247"/>
      <w:bookmarkStart w:id="449" w:name="_Toc487900357"/>
      <w:bookmarkStart w:id="450" w:name="_Ref467379807"/>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rPr>
        <w:t>。</w:t>
      </w:r>
    </w:p>
    <w:bookmarkEnd w:id="446"/>
    <w:bookmarkEnd w:id="447"/>
    <w:bookmarkEnd w:id="448"/>
    <w:bookmarkEnd w:id="449"/>
    <w:bookmarkEnd w:id="450"/>
    <w:bookmarkEnd w:id="451"/>
    <w:p>
      <w:pPr>
        <w:spacing w:line="360" w:lineRule="auto"/>
        <w:ind w:firstLine="482" w:firstLineChars="200"/>
        <w:outlineLvl w:val="0"/>
        <w:rPr>
          <w:rFonts w:ascii="宋体" w:hAnsi="宋体" w:cs="宋体"/>
          <w:b/>
          <w:sz w:val="24"/>
        </w:rPr>
      </w:pPr>
      <w:bookmarkStart w:id="452" w:name="_Ref467379863"/>
      <w:bookmarkStart w:id="453" w:name="_Toc259093677"/>
      <w:bookmarkStart w:id="454" w:name="_Toc487900358"/>
      <w:bookmarkStart w:id="455" w:name="_Ref467379923"/>
      <w:bookmarkStart w:id="456" w:name="_Ref467379852"/>
      <w:bookmarkStart w:id="457" w:name="_Toc279701248"/>
      <w:bookmarkStart w:id="458" w:name="_Toc16110"/>
      <w:bookmarkStart w:id="459" w:name="_Toc774"/>
      <w:bookmarkStart w:id="460" w:name="_Toc3225"/>
      <w:r>
        <w:rPr>
          <w:rFonts w:hint="eastAsia" w:ascii="宋体" w:hAnsi="宋体" w:cs="宋体"/>
          <w:b/>
          <w:sz w:val="24"/>
        </w:rPr>
        <w:t>六、技术资料</w:t>
      </w:r>
      <w:bookmarkEnd w:id="452"/>
      <w:bookmarkEnd w:id="453"/>
      <w:bookmarkEnd w:id="454"/>
      <w:bookmarkEnd w:id="455"/>
      <w:bookmarkEnd w:id="456"/>
      <w:bookmarkEnd w:id="457"/>
      <w:r>
        <w:rPr>
          <w:rFonts w:hint="eastAsia" w:ascii="宋体" w:hAnsi="宋体" w:cs="宋体"/>
          <w:b/>
          <w:sz w:val="24"/>
        </w:rPr>
        <w:t>和保密义务</w:t>
      </w:r>
      <w:bookmarkEnd w:id="458"/>
      <w:bookmarkEnd w:id="459"/>
      <w:bookmarkEnd w:id="460"/>
    </w:p>
    <w:p>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82" w:firstLineChars="200"/>
        <w:outlineLvl w:val="0"/>
        <w:rPr>
          <w:rFonts w:ascii="宋体" w:hAnsi="宋体" w:cs="宋体"/>
          <w:b/>
          <w:sz w:val="24"/>
        </w:rPr>
      </w:pPr>
      <w:bookmarkStart w:id="461" w:name="_Toc7860"/>
      <w:r>
        <w:rPr>
          <w:rFonts w:hint="eastAsia" w:ascii="宋体" w:hAnsi="宋体" w:cs="宋体"/>
          <w:b/>
          <w:sz w:val="24"/>
        </w:rPr>
        <w:t>七、质量保证</w:t>
      </w:r>
      <w:bookmarkEnd w:id="461"/>
    </w:p>
    <w:p>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pPr>
        <w:spacing w:line="360" w:lineRule="auto"/>
        <w:ind w:firstLine="482" w:firstLineChars="200"/>
        <w:outlineLvl w:val="0"/>
        <w:rPr>
          <w:rFonts w:ascii="宋体" w:hAnsi="宋体" w:cs="宋体"/>
          <w:b/>
          <w:sz w:val="24"/>
        </w:rPr>
      </w:pPr>
      <w:bookmarkStart w:id="462" w:name="_Toc17244"/>
      <w:bookmarkStart w:id="463" w:name="_Toc259093681"/>
      <w:bookmarkStart w:id="464" w:name="_Toc487900362"/>
      <w:bookmarkStart w:id="465" w:name="_Toc279701252"/>
      <w:r>
        <w:rPr>
          <w:rFonts w:hint="eastAsia" w:ascii="宋体" w:hAnsi="宋体" w:cs="宋体"/>
          <w:b/>
          <w:sz w:val="24"/>
        </w:rPr>
        <w:t>八、货物的风险负担</w:t>
      </w:r>
      <w:bookmarkEnd w:id="462"/>
    </w:p>
    <w:p>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pPr>
        <w:spacing w:line="360" w:lineRule="auto"/>
        <w:ind w:firstLine="482" w:firstLineChars="200"/>
        <w:outlineLvl w:val="0"/>
        <w:rPr>
          <w:rFonts w:ascii="宋体" w:hAnsi="宋体" w:cs="宋体"/>
          <w:b/>
          <w:sz w:val="24"/>
        </w:rPr>
      </w:pPr>
      <w:bookmarkStart w:id="466" w:name="_Toc14055"/>
      <w:r>
        <w:rPr>
          <w:rFonts w:hint="eastAsia" w:ascii="宋体" w:hAnsi="宋体" w:cs="宋体"/>
          <w:b/>
          <w:sz w:val="24"/>
        </w:rPr>
        <w:t>九、延迟交货</w:t>
      </w:r>
      <w:bookmarkEnd w:id="463"/>
      <w:bookmarkEnd w:id="464"/>
      <w:bookmarkEnd w:id="465"/>
      <w:bookmarkEnd w:id="466"/>
    </w:p>
    <w:p>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360" w:lineRule="auto"/>
        <w:ind w:firstLine="482" w:firstLineChars="200"/>
        <w:outlineLvl w:val="0"/>
        <w:rPr>
          <w:rFonts w:ascii="宋体" w:hAnsi="宋体" w:eastAsia="宋体" w:cs="宋体"/>
          <w:b/>
          <w:sz w:val="24"/>
        </w:rPr>
      </w:pPr>
      <w:bookmarkStart w:id="467" w:name="_Toc7502"/>
      <w:bookmarkStart w:id="468" w:name="_Toc279701254"/>
      <w:bookmarkStart w:id="469" w:name="_Toc259093683"/>
      <w:bookmarkStart w:id="470" w:name="_Ref467378121"/>
      <w:bookmarkStart w:id="471" w:name="_Toc487900364"/>
      <w:r>
        <w:rPr>
          <w:rFonts w:hint="eastAsia" w:ascii="宋体" w:hAnsi="宋体" w:cs="宋体"/>
          <w:b/>
          <w:sz w:val="24"/>
        </w:rPr>
        <w:t>十、合同变更</w:t>
      </w:r>
      <w:bookmarkEnd w:id="467"/>
      <w:r>
        <w:rPr>
          <w:rFonts w:hint="eastAsia" w:ascii="宋体" w:hAnsi="宋体" w:cs="宋体"/>
          <w:b/>
          <w:sz w:val="24"/>
        </w:rPr>
        <w:t>或补充</w:t>
      </w:r>
    </w:p>
    <w:p>
      <w:pPr>
        <w:spacing w:line="360" w:lineRule="auto"/>
        <w:ind w:firstLine="480" w:firstLineChars="200"/>
        <w:rPr>
          <w:rFonts w:ascii="宋体" w:hAnsi="宋体"/>
          <w:sz w:val="24"/>
        </w:rPr>
      </w:pPr>
      <w:bookmarkStart w:id="472" w:name="_Toc279701259"/>
      <w:bookmarkStart w:id="473" w:name="_Toc259093688"/>
      <w:bookmarkStart w:id="474" w:name="_Toc487900369"/>
      <w:bookmarkStart w:id="475" w:name="_Toc22955"/>
      <w:bookmarkStart w:id="476" w:name="_Toc15237"/>
      <w:bookmarkStart w:id="477" w:name="_Toc10366"/>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2"/>
      <w:bookmarkEnd w:id="473"/>
      <w:bookmarkEnd w:id="474"/>
      <w:r>
        <w:rPr>
          <w:rFonts w:hint="eastAsia" w:ascii="宋体" w:hAnsi="宋体" w:cs="宋体"/>
          <w:b/>
          <w:sz w:val="24"/>
        </w:rPr>
        <w:t>和分包</w:t>
      </w:r>
      <w:bookmarkEnd w:id="475"/>
      <w:bookmarkEnd w:id="476"/>
      <w:bookmarkEnd w:id="477"/>
    </w:p>
    <w:p>
      <w:pPr>
        <w:spacing w:line="360" w:lineRule="auto"/>
        <w:ind w:firstLine="480" w:firstLineChars="200"/>
        <w:rPr>
          <w:rFonts w:ascii="宋体" w:hAnsi="宋体" w:cs="宋体"/>
          <w:sz w:val="24"/>
        </w:rPr>
      </w:pPr>
      <w:r>
        <w:rPr>
          <w:rFonts w:hint="eastAsia" w:ascii="宋体" w:hAnsi="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360" w:lineRule="auto"/>
        <w:ind w:firstLine="480" w:firstLineChars="200"/>
        <w:rPr>
          <w:rFonts w:ascii="宋体" w:hAnsi="宋体" w:cs="宋体"/>
          <w:sz w:val="24"/>
        </w:rPr>
      </w:pPr>
      <w:r>
        <w:rPr>
          <w:rFonts w:hint="eastAsia" w:ascii="宋体" w:hAnsi="宋体" w:cs="宋体"/>
          <w:sz w:val="24"/>
        </w:rPr>
        <w:t>2.乙方采取分包方式履行合同的，甲方可直接向分包供应商支付款项。</w:t>
      </w:r>
    </w:p>
    <w:p>
      <w:pPr>
        <w:spacing w:line="360" w:lineRule="auto"/>
        <w:ind w:firstLine="482" w:firstLineChars="200"/>
        <w:outlineLvl w:val="0"/>
        <w:rPr>
          <w:rFonts w:ascii="宋体" w:hAnsi="宋体" w:cs="宋体"/>
          <w:b/>
          <w:sz w:val="24"/>
        </w:rPr>
      </w:pPr>
      <w:bookmarkStart w:id="478" w:name="_Toc13566"/>
      <w:bookmarkStart w:id="479" w:name="_Toc16508"/>
      <w:bookmarkStart w:id="480" w:name="_Toc14066"/>
      <w:r>
        <w:rPr>
          <w:rFonts w:hint="eastAsia" w:ascii="宋体" w:hAnsi="宋体" w:cs="宋体"/>
          <w:b/>
          <w:sz w:val="24"/>
        </w:rPr>
        <w:t>十二、不可抗力</w:t>
      </w:r>
      <w:bookmarkEnd w:id="478"/>
      <w:bookmarkEnd w:id="479"/>
      <w:bookmarkEnd w:id="480"/>
    </w:p>
    <w:p>
      <w:pPr>
        <w:spacing w:line="360" w:lineRule="auto"/>
        <w:ind w:firstLine="480" w:firstLineChars="200"/>
        <w:rPr>
          <w:rFonts w:ascii="宋体" w:hAnsi="宋体"/>
          <w:sz w:val="24"/>
        </w:rPr>
      </w:pPr>
      <w:bookmarkStart w:id="481" w:name="_Toc6969"/>
      <w:bookmarkStart w:id="482" w:name="_Toc30676"/>
      <w:bookmarkStart w:id="483" w:name="_Toc689"/>
      <w:bookmarkStart w:id="484" w:name="_Toc279701255"/>
      <w:bookmarkStart w:id="485" w:name="_Toc259093684"/>
      <w:bookmarkStart w:id="486" w:name="_Toc487900365"/>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1"/>
      <w:bookmarkEnd w:id="482"/>
      <w:bookmarkEnd w:id="483"/>
      <w:bookmarkEnd w:id="484"/>
      <w:bookmarkEnd w:id="485"/>
      <w:bookmarkEnd w:id="486"/>
    </w:p>
    <w:p>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pPr>
        <w:spacing w:line="360" w:lineRule="auto"/>
        <w:ind w:firstLine="482" w:firstLineChars="200"/>
        <w:outlineLvl w:val="0"/>
        <w:rPr>
          <w:rFonts w:ascii="宋体" w:hAnsi="宋体" w:cs="宋体"/>
          <w:b/>
          <w:sz w:val="24"/>
        </w:rPr>
      </w:pPr>
      <w:bookmarkStart w:id="487" w:name="_Toc8298"/>
      <w:bookmarkStart w:id="488" w:name="_Toc259093687"/>
      <w:bookmarkStart w:id="489" w:name="_Toc16959"/>
      <w:bookmarkStart w:id="490" w:name="_Toc487900368"/>
      <w:bookmarkStart w:id="491" w:name="_Toc7102"/>
      <w:bookmarkStart w:id="492" w:name="_Toc279701258"/>
      <w:r>
        <w:rPr>
          <w:rFonts w:hint="eastAsia" w:ascii="宋体" w:hAnsi="宋体" w:cs="宋体"/>
          <w:b/>
          <w:sz w:val="24"/>
        </w:rPr>
        <w:t>十四、乙方破产</w:t>
      </w:r>
      <w:bookmarkEnd w:id="487"/>
      <w:bookmarkEnd w:id="488"/>
      <w:bookmarkEnd w:id="489"/>
      <w:bookmarkEnd w:id="490"/>
      <w:bookmarkEnd w:id="491"/>
      <w:bookmarkEnd w:id="492"/>
    </w:p>
    <w:p>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82" w:firstLineChars="200"/>
        <w:outlineLvl w:val="0"/>
        <w:rPr>
          <w:rFonts w:ascii="宋体" w:hAnsi="宋体" w:cs="宋体"/>
          <w:b/>
          <w:sz w:val="24"/>
        </w:rPr>
      </w:pPr>
      <w:bookmarkStart w:id="493" w:name="_Toc29333"/>
      <w:bookmarkStart w:id="494" w:name="_Toc15387"/>
      <w:bookmarkStart w:id="495" w:name="_Toc6134"/>
      <w:r>
        <w:rPr>
          <w:rFonts w:hint="eastAsia" w:ascii="宋体" w:hAnsi="宋体" w:cs="宋体"/>
          <w:b/>
          <w:sz w:val="24"/>
        </w:rPr>
        <w:t>十五、合同中止、终止</w:t>
      </w:r>
      <w:bookmarkEnd w:id="493"/>
      <w:bookmarkEnd w:id="494"/>
      <w:bookmarkEnd w:id="495"/>
    </w:p>
    <w:p>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pPr>
        <w:spacing w:line="360" w:lineRule="auto"/>
        <w:ind w:firstLine="480" w:firstLineChars="200"/>
        <w:rPr>
          <w:rFonts w:ascii="宋体" w:hAnsi="宋体" w:cs="宋体"/>
          <w:sz w:val="24"/>
        </w:rPr>
      </w:pPr>
      <w:r>
        <w:rPr>
          <w:rFonts w:hint="eastAsia" w:ascii="宋体" w:hAnsi="宋体" w:cs="宋体"/>
          <w:sz w:val="24"/>
        </w:rPr>
        <w:t>3.合同到期后，自动终止合同；</w:t>
      </w:r>
    </w:p>
    <w:p>
      <w:pPr>
        <w:spacing w:line="360" w:lineRule="auto"/>
        <w:ind w:firstLine="480" w:firstLineChars="200"/>
        <w:rPr>
          <w:rFonts w:ascii="宋体" w:hAnsi="宋体" w:cs="宋体"/>
          <w:sz w:val="24"/>
        </w:rPr>
      </w:pPr>
      <w:r>
        <w:rPr>
          <w:rFonts w:hint="eastAsia" w:ascii="宋体" w:hAnsi="宋体" w:cs="宋体"/>
          <w:sz w:val="24"/>
        </w:rPr>
        <w:t>4.乙方完成合同约定内容的（不得超过合同总金额），自动终止合同；若在合同有效期之前完成的，提前终止合同，无须再另行签订终止补充协议，甲方按合同约定要求及时退还乙方履约保证金。</w:t>
      </w:r>
    </w:p>
    <w:p>
      <w:pPr>
        <w:spacing w:line="360" w:lineRule="auto"/>
        <w:ind w:firstLine="480" w:firstLineChars="200"/>
      </w:pPr>
      <w:r>
        <w:rPr>
          <w:rFonts w:hint="eastAsia" w:ascii="宋体" w:hAnsi="宋体" w:cs="宋体"/>
          <w:sz w:val="24"/>
        </w:rPr>
        <w:t>5.出现违约行为的，甲方有权中止或解除合同。</w:t>
      </w:r>
    </w:p>
    <w:bookmarkEnd w:id="468"/>
    <w:bookmarkEnd w:id="469"/>
    <w:bookmarkEnd w:id="470"/>
    <w:bookmarkEnd w:id="471"/>
    <w:p>
      <w:pPr>
        <w:spacing w:line="360" w:lineRule="auto"/>
        <w:ind w:firstLine="482" w:firstLineChars="200"/>
        <w:outlineLvl w:val="0"/>
        <w:rPr>
          <w:rFonts w:ascii="宋体" w:hAnsi="宋体" w:cs="宋体"/>
          <w:b/>
          <w:sz w:val="24"/>
        </w:rPr>
      </w:pPr>
      <w:bookmarkStart w:id="496" w:name="_Toc279701261"/>
      <w:bookmarkStart w:id="497" w:name="_Toc487900371"/>
      <w:bookmarkStart w:id="498" w:name="_Toc259093690"/>
      <w:bookmarkStart w:id="499" w:name="_Toc25182"/>
      <w:bookmarkStart w:id="500" w:name="_Toc11284"/>
      <w:bookmarkStart w:id="501" w:name="_Toc19604"/>
      <w:r>
        <w:rPr>
          <w:rFonts w:hint="eastAsia" w:ascii="宋体" w:hAnsi="宋体" w:cs="宋体"/>
          <w:b/>
          <w:sz w:val="24"/>
        </w:rPr>
        <w:t>十六、 通知</w:t>
      </w:r>
      <w:bookmarkEnd w:id="496"/>
      <w:bookmarkEnd w:id="497"/>
      <w:bookmarkEnd w:id="498"/>
      <w:r>
        <w:rPr>
          <w:rFonts w:hint="eastAsia" w:ascii="宋体" w:hAnsi="宋体" w:cs="宋体"/>
          <w:b/>
          <w:sz w:val="24"/>
        </w:rPr>
        <w:t>和送达</w:t>
      </w:r>
      <w:bookmarkEnd w:id="499"/>
      <w:bookmarkEnd w:id="500"/>
      <w:bookmarkEnd w:id="501"/>
    </w:p>
    <w:p>
      <w:pPr>
        <w:spacing w:line="360" w:lineRule="auto"/>
        <w:ind w:firstLine="480" w:firstLineChars="200"/>
        <w:rPr>
          <w:rFonts w:ascii="宋体" w:hAnsi="宋体"/>
          <w:sz w:val="24"/>
        </w:rPr>
      </w:pPr>
      <w:bookmarkStart w:id="502" w:name="_Toc18401"/>
      <w:bookmarkStart w:id="503" w:name="_Toc27674"/>
      <w:bookmarkStart w:id="504" w:name="_Toc259093691"/>
      <w:bookmarkStart w:id="505" w:name="_Toc487900372"/>
      <w:bookmarkStart w:id="506" w:name="_Toc4355"/>
      <w:bookmarkStart w:id="507" w:name="_Toc30599"/>
      <w:bookmarkStart w:id="508" w:name="_Toc18540"/>
      <w:bookmarkStart w:id="509" w:name="_Toc279701262"/>
      <w:r>
        <w:rPr>
          <w:rFonts w:hint="eastAsia" w:ascii="宋体" w:hAnsi="宋体"/>
          <w:sz w:val="24"/>
        </w:rPr>
        <w:t>1.任何一方因履行合同而以合同第一章尾部所列明的电子邮件发出的所有通知、文件、材料，均视为已向对方当事人送达；任何一方变更上述送达方式或者地址的，应于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2"/>
      <w:bookmarkEnd w:id="503"/>
    </w:p>
    <w:p>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4"/>
      <w:bookmarkEnd w:id="505"/>
      <w:bookmarkEnd w:id="506"/>
      <w:bookmarkEnd w:id="507"/>
      <w:bookmarkEnd w:id="508"/>
      <w:bookmarkEnd w:id="509"/>
    </w:p>
    <w:p>
      <w:pPr>
        <w:spacing w:line="360" w:lineRule="auto"/>
        <w:ind w:firstLine="480" w:firstLineChars="200"/>
        <w:rPr>
          <w:rFonts w:ascii="宋体" w:hAnsi="宋体" w:cs="宋体"/>
          <w:sz w:val="24"/>
        </w:rPr>
      </w:pPr>
      <w:r>
        <w:rPr>
          <w:rFonts w:hint="eastAsia" w:ascii="宋体" w:hAnsi="宋体" w:cs="宋体"/>
          <w:sz w:val="24"/>
        </w:rPr>
        <w:t>除技术规范中另有规定外,合同的计量单位均使用国家法定计量单位。</w:t>
      </w:r>
    </w:p>
    <w:p>
      <w:pPr>
        <w:spacing w:line="360" w:lineRule="auto"/>
        <w:ind w:firstLine="482" w:firstLineChars="200"/>
        <w:outlineLvl w:val="0"/>
        <w:rPr>
          <w:rFonts w:ascii="宋体" w:hAnsi="宋体" w:cs="宋体"/>
          <w:b/>
          <w:sz w:val="24"/>
        </w:rPr>
      </w:pPr>
      <w:bookmarkStart w:id="510" w:name="_Toc487900373"/>
      <w:bookmarkStart w:id="511" w:name="_Toc10330"/>
      <w:bookmarkStart w:id="512" w:name="_Toc12773"/>
      <w:bookmarkStart w:id="513" w:name="_Toc279701263"/>
      <w:bookmarkStart w:id="514" w:name="_Toc259093692"/>
      <w:bookmarkStart w:id="515" w:name="_Toc18567"/>
      <w:r>
        <w:rPr>
          <w:rFonts w:hint="eastAsia" w:ascii="宋体" w:hAnsi="宋体" w:cs="宋体"/>
          <w:b/>
          <w:sz w:val="24"/>
        </w:rPr>
        <w:t>十八、合同使用的文字和适用的法律</w:t>
      </w:r>
      <w:bookmarkEnd w:id="510"/>
      <w:bookmarkEnd w:id="511"/>
      <w:bookmarkEnd w:id="512"/>
      <w:bookmarkEnd w:id="513"/>
      <w:bookmarkEnd w:id="514"/>
      <w:bookmarkEnd w:id="515"/>
    </w:p>
    <w:p>
      <w:pPr>
        <w:spacing w:line="360" w:lineRule="auto"/>
        <w:ind w:firstLine="480" w:firstLineChars="200"/>
        <w:rPr>
          <w:rFonts w:ascii="宋体" w:hAnsi="宋体" w:cs="宋体"/>
          <w:sz w:val="24"/>
        </w:rPr>
      </w:pPr>
      <w:r>
        <w:rPr>
          <w:rFonts w:hint="eastAsia" w:ascii="宋体" w:hAnsi="宋体" w:cs="宋体"/>
          <w:sz w:val="24"/>
        </w:rPr>
        <w:t>1.合同使用汉语书就、变更和解释；</w:t>
      </w:r>
    </w:p>
    <w:p>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pPr>
        <w:jc w:val="center"/>
        <w:rPr>
          <w:rFonts w:hint="eastAsia" w:ascii="宋体" w:hAnsi="宋体" w:eastAsia="宋体" w:cs="Times New Roman"/>
          <w:b/>
          <w:lang w:eastAsia="zh-CN"/>
        </w:rPr>
      </w:pPr>
    </w:p>
    <w:p>
      <w:pPr>
        <w:jc w:val="both"/>
        <w:rPr>
          <w:rFonts w:ascii="宋体" w:hAnsi="宋体" w:eastAsia="宋体" w:cs="Times New Roman"/>
          <w:b/>
        </w:rPr>
      </w:pPr>
    </w:p>
    <w:p>
      <w:pPr>
        <w:jc w:val="center"/>
        <w:rPr>
          <w:rFonts w:ascii="宋体" w:hAnsi="宋体" w:eastAsia="宋体" w:cs="Times New Roman"/>
          <w:b/>
        </w:rPr>
      </w:pPr>
    </w:p>
    <w:p>
      <w:pPr>
        <w:autoSpaceDE w:val="0"/>
        <w:autoSpaceDN w:val="0"/>
        <w:spacing w:line="360" w:lineRule="auto"/>
        <w:rPr>
          <w:rFonts w:hint="eastAsia" w:ascii="宋体" w:hAnsi="宋体"/>
          <w:b/>
          <w:sz w:val="24"/>
          <w:lang w:val="zh-CN"/>
        </w:rPr>
      </w:pPr>
    </w:p>
    <w:p>
      <w:pPr>
        <w:autoSpaceDE w:val="0"/>
        <w:autoSpaceDN w:val="0"/>
        <w:spacing w:line="360" w:lineRule="auto"/>
        <w:rPr>
          <w:rFonts w:ascii="宋体" w:hAnsi="宋体"/>
          <w:sz w:val="24"/>
          <w:lang w:val="zh-CN"/>
        </w:rPr>
      </w:pPr>
      <w:r>
        <w:rPr>
          <w:rFonts w:hint="eastAsia" w:ascii="宋体" w:hAnsi="宋体"/>
          <w:b/>
          <w:sz w:val="24"/>
          <w:lang w:val="zh-CN"/>
        </w:rPr>
        <w:t>甲方</w:t>
      </w:r>
      <w:r>
        <w:rPr>
          <w:rFonts w:hint="eastAsia" w:ascii="宋体" w:hAnsi="宋体"/>
          <w:sz w:val="24"/>
          <w:lang w:val="zh-CN"/>
        </w:rPr>
        <w:t>：杭州临江环境能源有限公司</w:t>
      </w:r>
      <w:r>
        <w:rPr>
          <w:rFonts w:ascii="宋体" w:hAnsi="宋体"/>
          <w:sz w:val="24"/>
          <w:lang w:val="zh-CN"/>
        </w:rPr>
        <w:t xml:space="preserve">          </w:t>
      </w:r>
      <w:r>
        <w:rPr>
          <w:rFonts w:ascii="宋体" w:hAnsi="宋体"/>
          <w:b/>
          <w:sz w:val="24"/>
          <w:lang w:val="zh-CN"/>
        </w:rPr>
        <w:t xml:space="preserve"> 乙方</w:t>
      </w:r>
      <w:r>
        <w:rPr>
          <w:rFonts w:hint="eastAsia" w:ascii="宋体" w:hAnsi="宋体"/>
          <w:sz w:val="24"/>
          <w:lang w:val="zh-CN"/>
        </w:rPr>
        <w:t>：</w:t>
      </w:r>
    </w:p>
    <w:p>
      <w:pPr>
        <w:autoSpaceDE w:val="0"/>
        <w:autoSpaceDN w:val="0"/>
        <w:spacing w:line="360" w:lineRule="auto"/>
        <w:rPr>
          <w:rFonts w:ascii="宋体" w:hAnsi="宋体"/>
          <w:sz w:val="24"/>
          <w:lang w:val="zh-CN"/>
        </w:rPr>
      </w:pPr>
      <w:r>
        <w:rPr>
          <w:rFonts w:hint="eastAsia" w:ascii="宋体" w:hAnsi="宋体"/>
          <w:sz w:val="24"/>
          <w:lang w:val="zh-CN"/>
        </w:rPr>
        <w:t>统一社会信用代码：91330100MA2B02NX2L</w:t>
      </w:r>
      <w:r>
        <w:rPr>
          <w:rFonts w:hint="eastAsia" w:ascii="宋体" w:hAnsi="宋体"/>
          <w:sz w:val="24"/>
          <w:lang w:val="en-US" w:eastAsia="zh-CN"/>
        </w:rPr>
        <w:t xml:space="preserve">     </w:t>
      </w:r>
      <w:r>
        <w:rPr>
          <w:rFonts w:hint="eastAsia" w:ascii="宋体" w:hAnsi="宋体"/>
          <w:sz w:val="24"/>
          <w:lang w:val="zh-CN"/>
        </w:rPr>
        <w:t>统一社会信用代码：</w:t>
      </w:r>
    </w:p>
    <w:p>
      <w:pPr>
        <w:autoSpaceDE w:val="0"/>
        <w:autoSpaceDN w:val="0"/>
        <w:spacing w:line="360" w:lineRule="auto"/>
        <w:rPr>
          <w:rFonts w:ascii="宋体" w:hAnsi="宋体"/>
          <w:sz w:val="24"/>
          <w:lang w:val="zh-CN"/>
        </w:rPr>
      </w:pPr>
      <w:r>
        <w:rPr>
          <w:rFonts w:hint="eastAsia" w:ascii="宋体" w:hAnsi="宋体"/>
          <w:sz w:val="24"/>
          <w:lang w:val="zh-CN"/>
        </w:rPr>
        <w:t>地址：浙江省杭州市钱塘区</w:t>
      </w:r>
      <w:r>
        <w:rPr>
          <w:rFonts w:hint="eastAsia" w:ascii="宋体" w:hAnsi="宋体"/>
          <w:sz w:val="24"/>
        </w:rPr>
        <w:t xml:space="preserve">              </w:t>
      </w:r>
      <w:r>
        <w:rPr>
          <w:rFonts w:ascii="宋体" w:hAnsi="宋体"/>
          <w:sz w:val="24"/>
          <w:lang w:val="zh-CN"/>
        </w:rPr>
        <w:t xml:space="preserve">  </w:t>
      </w:r>
      <w:r>
        <w:rPr>
          <w:rFonts w:hint="eastAsia" w:ascii="宋体" w:hAnsi="宋体"/>
          <w:sz w:val="24"/>
          <w:lang w:val="zh-CN"/>
        </w:rPr>
        <w:t>地址：</w:t>
      </w:r>
    </w:p>
    <w:p>
      <w:pPr>
        <w:autoSpaceDE w:val="0"/>
        <w:autoSpaceDN w:val="0"/>
        <w:spacing w:line="360" w:lineRule="auto"/>
        <w:rPr>
          <w:rFonts w:ascii="宋体" w:hAnsi="宋体"/>
          <w:sz w:val="24"/>
          <w:lang w:val="zh-CN"/>
        </w:rPr>
      </w:pPr>
      <w:r>
        <w:rPr>
          <w:rFonts w:hint="eastAsia" w:ascii="宋体" w:hAnsi="宋体"/>
          <w:sz w:val="24"/>
          <w:lang w:val="zh-CN"/>
        </w:rPr>
        <w:t>临江街道红十五路10388-123号</w:t>
      </w:r>
    </w:p>
    <w:p>
      <w:pPr>
        <w:autoSpaceDE w:val="0"/>
        <w:autoSpaceDN w:val="0"/>
        <w:spacing w:line="360" w:lineRule="auto"/>
        <w:rPr>
          <w:rFonts w:ascii="宋体" w:hAnsi="宋体"/>
          <w:sz w:val="24"/>
          <w:lang w:val="zh-CN"/>
        </w:rPr>
      </w:pPr>
      <w:r>
        <w:rPr>
          <w:rFonts w:hint="eastAsia" w:ascii="宋体" w:hAnsi="宋体"/>
          <w:sz w:val="24"/>
          <w:lang w:val="zh-CN"/>
        </w:rPr>
        <w:t>电子邮箱：</w:t>
      </w:r>
      <w:r>
        <w:rPr>
          <w:rFonts w:ascii="宋体" w:hAnsi="宋体"/>
          <w:sz w:val="24"/>
          <w:lang w:val="zh-CN"/>
        </w:rPr>
        <w:t xml:space="preserve">                               </w:t>
      </w:r>
      <w:r>
        <w:rPr>
          <w:rFonts w:hint="eastAsia" w:ascii="宋体" w:hAnsi="宋体"/>
          <w:sz w:val="24"/>
          <w:lang w:val="zh-CN"/>
        </w:rPr>
        <w:t>电子邮箱：</w:t>
      </w:r>
    </w:p>
    <w:p>
      <w:pPr>
        <w:autoSpaceDE w:val="0"/>
        <w:autoSpaceDN w:val="0"/>
        <w:spacing w:line="360" w:lineRule="auto"/>
        <w:rPr>
          <w:rFonts w:ascii="宋体" w:hAnsi="宋体"/>
          <w:sz w:val="24"/>
          <w:lang w:val="zh-CN"/>
        </w:rPr>
      </w:pPr>
      <w:r>
        <w:rPr>
          <w:rFonts w:hint="eastAsia" w:ascii="宋体" w:hAnsi="宋体"/>
          <w:sz w:val="24"/>
          <w:lang w:val="zh-CN"/>
        </w:rPr>
        <w:t>法定代表人或授权代表</w:t>
      </w:r>
      <w:r>
        <w:rPr>
          <w:rFonts w:ascii="宋体" w:hAnsi="宋体"/>
          <w:sz w:val="24"/>
          <w:lang w:val="zh-CN"/>
        </w:rPr>
        <w:t xml:space="preserve">                </w:t>
      </w:r>
      <w:r>
        <w:rPr>
          <w:rFonts w:hint="eastAsia" w:ascii="宋体" w:hAnsi="宋体"/>
          <w:sz w:val="24"/>
        </w:rPr>
        <w:t xml:space="preserve"> </w:t>
      </w:r>
      <w:r>
        <w:rPr>
          <w:rFonts w:ascii="宋体" w:hAnsi="宋体"/>
          <w:sz w:val="24"/>
          <w:lang w:val="zh-CN"/>
        </w:rPr>
        <w:t xml:space="preserve">   </w:t>
      </w:r>
      <w:r>
        <w:rPr>
          <w:rFonts w:hint="eastAsia" w:ascii="宋体" w:hAnsi="宋体"/>
          <w:sz w:val="24"/>
          <w:lang w:val="zh-CN"/>
        </w:rPr>
        <w:t>法定代表人或</w:t>
      </w:r>
      <w:r>
        <w:rPr>
          <w:rFonts w:ascii="宋体" w:hAnsi="宋体"/>
          <w:sz w:val="24"/>
          <w:lang w:val="zh-CN"/>
        </w:rPr>
        <w:t>授权代表</w:t>
      </w:r>
    </w:p>
    <w:p>
      <w:pPr>
        <w:autoSpaceDE w:val="0"/>
        <w:autoSpaceDN w:val="0"/>
        <w:spacing w:line="360" w:lineRule="auto"/>
        <w:rPr>
          <w:rFonts w:ascii="宋体" w:hAnsi="宋体"/>
          <w:sz w:val="24"/>
          <w:lang w:val="zh-CN"/>
        </w:rPr>
      </w:pPr>
      <w:r>
        <w:rPr>
          <w:rFonts w:hint="eastAsia" w:ascii="宋体" w:hAnsi="宋体"/>
          <w:sz w:val="24"/>
          <w:lang w:val="zh-CN"/>
        </w:rPr>
        <w:t>（签字）：</w:t>
      </w:r>
      <w:r>
        <w:rPr>
          <w:rFonts w:ascii="宋体" w:hAnsi="宋体"/>
          <w:sz w:val="24"/>
          <w:lang w:val="zh-CN"/>
        </w:rPr>
        <w:t xml:space="preserve">                     </w:t>
      </w:r>
      <w:r>
        <w:rPr>
          <w:rFonts w:hint="eastAsia" w:ascii="宋体" w:hAnsi="宋体"/>
          <w:sz w:val="24"/>
        </w:rPr>
        <w:t xml:space="preserve">          </w:t>
      </w:r>
      <w:r>
        <w:rPr>
          <w:rFonts w:ascii="宋体" w:hAnsi="宋体"/>
          <w:sz w:val="24"/>
          <w:lang w:val="zh-CN"/>
        </w:rPr>
        <w:t xml:space="preserve">  （签字）: </w:t>
      </w:r>
    </w:p>
    <w:p>
      <w:pPr>
        <w:autoSpaceDE w:val="0"/>
        <w:autoSpaceDN w:val="0"/>
        <w:spacing w:line="360" w:lineRule="auto"/>
        <w:rPr>
          <w:rFonts w:ascii="宋体" w:hAnsi="宋体"/>
          <w:sz w:val="24"/>
        </w:rPr>
      </w:pPr>
      <w:r>
        <w:rPr>
          <w:rFonts w:hint="eastAsia" w:ascii="宋体" w:hAnsi="宋体"/>
          <w:sz w:val="24"/>
        </w:rPr>
        <w:t>开户银行：杭州银行大江东支行：</w:t>
      </w:r>
      <w:r>
        <w:rPr>
          <w:rFonts w:ascii="宋体" w:hAnsi="宋体"/>
          <w:sz w:val="24"/>
        </w:rPr>
        <w:t xml:space="preserve">          开户银行： </w:t>
      </w:r>
    </w:p>
    <w:p>
      <w:pPr>
        <w:autoSpaceDE w:val="0"/>
        <w:autoSpaceDN w:val="0"/>
        <w:spacing w:line="360" w:lineRule="auto"/>
        <w:rPr>
          <w:rFonts w:ascii="宋体" w:hAnsi="宋体"/>
          <w:sz w:val="24"/>
        </w:rPr>
      </w:pPr>
      <w:r>
        <w:rPr>
          <w:rFonts w:hint="eastAsia" w:ascii="宋体" w:hAnsi="宋体"/>
          <w:sz w:val="24"/>
        </w:rPr>
        <w:t>开户账号：3301040160008775754</w:t>
      </w:r>
      <w:r>
        <w:rPr>
          <w:rFonts w:ascii="宋体" w:hAnsi="宋体"/>
          <w:sz w:val="24"/>
          <w:lang w:val="zh-CN"/>
        </w:rPr>
        <w:t xml:space="preserve">           </w:t>
      </w:r>
      <w:r>
        <w:rPr>
          <w:rFonts w:hint="eastAsia" w:ascii="宋体" w:hAnsi="宋体"/>
          <w:sz w:val="24"/>
        </w:rPr>
        <w:t>开户账号：</w:t>
      </w:r>
    </w:p>
    <w:p>
      <w:pPr>
        <w:jc w:val="center"/>
        <w:rPr>
          <w:rFonts w:ascii="宋体" w:hAnsi="宋体" w:eastAsia="宋体" w:cs="Times New Roman"/>
          <w:b/>
        </w:rPr>
      </w:pPr>
    </w:p>
    <w:p>
      <w:pPr>
        <w:jc w:val="center"/>
        <w:rPr>
          <w:rFonts w:ascii="宋体" w:hAnsi="宋体" w:eastAsia="宋体" w:cs="Times New Roman"/>
          <w:b/>
        </w:rPr>
      </w:pPr>
    </w:p>
    <w:p>
      <w:pPr>
        <w:jc w:val="center"/>
        <w:rPr>
          <w:rFonts w:ascii="宋体" w:hAnsi="宋体" w:eastAsia="宋体" w:cs="Times New Roman"/>
          <w:b/>
        </w:rPr>
      </w:pPr>
    </w:p>
    <w:p>
      <w:pPr>
        <w:jc w:val="center"/>
        <w:rPr>
          <w:rFonts w:ascii="宋体" w:hAnsi="宋体" w:eastAsia="宋体" w:cs="Times New Roman"/>
          <w:b/>
        </w:rPr>
      </w:pPr>
    </w:p>
    <w:p>
      <w:pPr>
        <w:jc w:val="center"/>
        <w:rPr>
          <w:rFonts w:ascii="宋体" w:hAnsi="宋体" w:eastAsia="宋体" w:cs="Times New Roman"/>
          <w:b/>
        </w:rPr>
      </w:pPr>
    </w:p>
    <w:p>
      <w:pPr>
        <w:jc w:val="center"/>
        <w:rPr>
          <w:rFonts w:ascii="宋体" w:hAnsi="宋体" w:eastAsia="宋体" w:cs="Times New Roman"/>
          <w:b/>
        </w:rPr>
      </w:pPr>
    </w:p>
    <w:p>
      <w:pPr>
        <w:jc w:val="center"/>
        <w:rPr>
          <w:rFonts w:ascii="宋体" w:hAnsi="宋体" w:eastAsia="宋体" w:cs="Times New Roman"/>
          <w:b/>
        </w:rPr>
      </w:pPr>
    </w:p>
    <w:p>
      <w:pPr>
        <w:jc w:val="center"/>
        <w:rPr>
          <w:rFonts w:ascii="宋体" w:hAnsi="宋体" w:eastAsia="宋体" w:cs="Times New Roman"/>
          <w:b/>
        </w:rPr>
      </w:pPr>
    </w:p>
    <w:p>
      <w:pPr>
        <w:pStyle w:val="24"/>
        <w:spacing w:line="560" w:lineRule="exact"/>
        <w:ind w:left="0" w:leftChars="0" w:firstLine="0" w:firstLineChars="0"/>
        <w:jc w:val="center"/>
        <w:rPr>
          <w:rFonts w:ascii="宋体" w:hAnsi="宋体" w:cs="Times New Roman"/>
          <w:b/>
          <w:szCs w:val="24"/>
        </w:rPr>
      </w:pPr>
      <w:r>
        <w:rPr>
          <w:rFonts w:hint="eastAsia" w:ascii="宋体" w:hAnsi="宋体" w:cs="宋体"/>
          <w:kern w:val="0"/>
        </w:rPr>
        <w:br w:type="page"/>
      </w:r>
    </w:p>
    <w:p>
      <w:pPr>
        <w:pStyle w:val="24"/>
        <w:spacing w:line="560" w:lineRule="exact"/>
        <w:ind w:left="0" w:leftChars="0" w:firstLine="0" w:firstLineChars="0"/>
        <w:jc w:val="center"/>
        <w:rPr>
          <w:rFonts w:ascii="宋体" w:hAnsi="宋体"/>
          <w:b/>
          <w:szCs w:val="24"/>
        </w:rPr>
      </w:pPr>
      <w:r>
        <w:rPr>
          <w:rFonts w:hint="eastAsia" w:ascii="宋体" w:hAnsi="宋体" w:cs="Times New Roman"/>
          <w:b/>
          <w:szCs w:val="24"/>
        </w:rPr>
        <w:t xml:space="preserve">第三章 </w:t>
      </w:r>
      <w:r>
        <w:rPr>
          <w:rFonts w:hint="eastAsia" w:ascii="宋体" w:hAnsi="宋体"/>
          <w:b/>
          <w:szCs w:val="24"/>
        </w:rPr>
        <w:t>廉洁协议</w:t>
      </w:r>
    </w:p>
    <w:p>
      <w:pPr>
        <w:pStyle w:val="9"/>
        <w:ind w:firstLine="0" w:firstLineChars="0"/>
      </w:pPr>
    </w:p>
    <w:p>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w:t>
      </w:r>
    </w:p>
    <w:p>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甲、乙双方应共同严格遵守国家和省市以及招标人主管部门关于市场准入、项目招标投标、市场经济活动等有关法律、法规和相关政策，以及项目廉政建设的各项规定。</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甲、乙双方如发现对方人员在业务活动中有违规、违纪、违法行为的，应及时提醒对方并督促其纠正，或直接向对方法人代表、纪检监察部门及检察机关如实反映情况。</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pP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乙方贿赂甲方人员的，被纪检监察部门或检察机关立案查处的，甲方有权中止项目合同，由此造成甲方的损失以及一切费用均由乙方承担。</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pPr>
        <w:adjustRightInd w:val="0"/>
        <w:spacing w:line="360" w:lineRule="auto"/>
        <w:ind w:firstLine="489" w:firstLineChars="204"/>
        <w:rPr>
          <w:rFonts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pPr>
        <w:adjustRightInd w:val="0"/>
        <w:spacing w:line="360" w:lineRule="auto"/>
        <w:ind w:firstLine="32"/>
        <w:rPr>
          <w:rFonts w:ascii="宋体" w:hAnsi="宋体" w:eastAsia="宋体" w:cs="宋体"/>
          <w:color w:val="000000"/>
          <w:sz w:val="24"/>
        </w:rPr>
      </w:pPr>
    </w:p>
    <w:p/>
    <w:p>
      <w:pPr>
        <w:pStyle w:val="7"/>
      </w:pPr>
    </w:p>
    <w:p/>
    <w:p>
      <w:pPr>
        <w:pStyle w:val="7"/>
      </w:pPr>
    </w:p>
    <w:p/>
    <w:p>
      <w:pPr>
        <w:pStyle w:val="7"/>
      </w:pPr>
    </w:p>
    <w:p>
      <w:pPr>
        <w:pStyle w:val="8"/>
        <w:ind w:firstLine="0"/>
      </w:pPr>
    </w:p>
    <w:p/>
    <w:p>
      <w:pPr>
        <w:snapToGrid w:val="0"/>
        <w:spacing w:line="460" w:lineRule="exact"/>
        <w:jc w:val="both"/>
        <w:rPr>
          <w:rFonts w:hint="eastAsia" w:cs="仿宋" w:asciiTheme="minorEastAsia" w:hAnsiTheme="minorEastAsia"/>
          <w:b/>
          <w:sz w:val="36"/>
          <w:szCs w:val="36"/>
        </w:rPr>
      </w:pPr>
    </w:p>
    <w:p>
      <w:pPr>
        <w:snapToGrid w:val="0"/>
        <w:spacing w:line="460" w:lineRule="exact"/>
        <w:jc w:val="both"/>
        <w:rPr>
          <w:rFonts w:hint="eastAsia" w:cs="仿宋" w:asciiTheme="minorEastAsia" w:hAnsiTheme="minorEastAsia"/>
          <w:b/>
          <w:sz w:val="36"/>
          <w:szCs w:val="36"/>
        </w:rPr>
      </w:pPr>
    </w:p>
    <w:p>
      <w:pPr>
        <w:snapToGrid w:val="0"/>
        <w:spacing w:line="460" w:lineRule="exact"/>
        <w:jc w:val="both"/>
        <w:rPr>
          <w:rFonts w:hint="eastAsia" w:cs="仿宋" w:asciiTheme="minorEastAsia" w:hAnsiTheme="minorEastAsia"/>
          <w:b/>
          <w:sz w:val="36"/>
          <w:szCs w:val="36"/>
        </w:rPr>
      </w:pPr>
    </w:p>
    <w:p>
      <w:pPr>
        <w:snapToGrid w:val="0"/>
        <w:spacing w:line="460" w:lineRule="exact"/>
        <w:jc w:val="both"/>
        <w:rPr>
          <w:rFonts w:hint="eastAsia" w:cs="仿宋" w:asciiTheme="minorEastAsia" w:hAnsiTheme="minorEastAsia"/>
          <w:b/>
          <w:sz w:val="36"/>
          <w:szCs w:val="36"/>
        </w:rPr>
      </w:pPr>
    </w:p>
    <w:p>
      <w:pPr>
        <w:snapToGrid w:val="0"/>
        <w:spacing w:line="460" w:lineRule="exact"/>
        <w:jc w:val="both"/>
        <w:rPr>
          <w:rFonts w:hint="eastAsia" w:cs="仿宋" w:asciiTheme="minorEastAsia" w:hAnsiTheme="minorEastAsia"/>
          <w:b/>
          <w:sz w:val="36"/>
          <w:szCs w:val="36"/>
        </w:rPr>
      </w:pPr>
    </w:p>
    <w:p>
      <w:pPr>
        <w:snapToGrid w:val="0"/>
        <w:spacing w:line="460" w:lineRule="exact"/>
        <w:jc w:val="both"/>
        <w:rPr>
          <w:rFonts w:hint="eastAsia" w:cs="仿宋" w:asciiTheme="minorEastAsia" w:hAnsiTheme="minorEastAsia"/>
          <w:b/>
          <w:sz w:val="36"/>
          <w:szCs w:val="36"/>
        </w:rPr>
      </w:pPr>
    </w:p>
    <w:p>
      <w:pPr>
        <w:snapToGrid w:val="0"/>
        <w:spacing w:line="460" w:lineRule="exact"/>
        <w:jc w:val="both"/>
        <w:rPr>
          <w:rFonts w:hint="eastAsia" w:cs="仿宋" w:asciiTheme="minorEastAsia" w:hAnsiTheme="minorEastAsia"/>
          <w:b/>
          <w:sz w:val="36"/>
          <w:szCs w:val="36"/>
        </w:rPr>
      </w:pPr>
    </w:p>
    <w:p>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pPr>
        <w:pStyle w:val="5"/>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pPr>
        <w:adjustRightInd w:val="0"/>
        <w:snapToGrid w:val="0"/>
        <w:spacing w:line="460" w:lineRule="atLeast"/>
        <w:ind w:left="360" w:hanging="360" w:hangingChars="100"/>
        <w:rPr>
          <w:rFonts w:ascii="Times New Roman" w:hAnsi="Times New Roman" w:eastAsia="Cambria Math" w:cs="Times New Roman"/>
          <w:spacing w:val="20"/>
          <w:sz w:val="32"/>
          <w:szCs w:val="32"/>
        </w:rPr>
      </w:pPr>
    </w:p>
    <w:p>
      <w:pPr>
        <w:spacing w:line="360" w:lineRule="auto"/>
        <w:rPr>
          <w:rFonts w:ascii="Times New Roman" w:hAnsi="Times New Roman" w:eastAsia="Cambria Math" w:cs="Times New Roman"/>
          <w:sz w:val="96"/>
          <w:szCs w:val="22"/>
        </w:rPr>
      </w:pPr>
    </w:p>
    <w:p>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pPr>
        <w:spacing w:line="360" w:lineRule="auto"/>
        <w:jc w:val="center"/>
        <w:rPr>
          <w:rFonts w:ascii="宋体" w:hAnsi="宋体" w:eastAsia="宋体" w:cs="宋体"/>
          <w:sz w:val="44"/>
          <w:szCs w:val="44"/>
        </w:rPr>
      </w:pPr>
      <w:r>
        <w:rPr>
          <w:rFonts w:hint="eastAsia" w:ascii="宋体" w:hAnsi="宋体" w:eastAsia="宋体" w:cs="宋体"/>
          <w:sz w:val="44"/>
          <w:szCs w:val="44"/>
        </w:rPr>
        <w:t>开标时启封</w:t>
      </w:r>
    </w:p>
    <w:p>
      <w:pPr>
        <w:spacing w:line="360" w:lineRule="auto"/>
        <w:rPr>
          <w:rFonts w:ascii="宋体" w:hAnsi="宋体" w:eastAsia="宋体" w:cs="宋体"/>
          <w:sz w:val="44"/>
          <w:szCs w:val="44"/>
        </w:rPr>
      </w:pP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2024年临江公司仪控备件</w:t>
      </w:r>
      <w:r>
        <w:rPr>
          <w:rFonts w:hint="eastAsia" w:ascii="宋体" w:hAnsi="宋体" w:eastAsia="宋体" w:cs="宋体"/>
          <w:sz w:val="28"/>
          <w:szCs w:val="22"/>
          <w:u w:val="single"/>
          <w:lang w:val="en-US" w:eastAsia="zh-CN"/>
        </w:rPr>
        <w:t>（温度类）</w:t>
      </w:r>
      <w:r>
        <w:rPr>
          <w:rFonts w:hint="eastAsia" w:ascii="宋体" w:hAnsi="宋体" w:eastAsia="宋体" w:cs="宋体"/>
          <w:sz w:val="28"/>
          <w:szCs w:val="22"/>
          <w:u w:val="single"/>
        </w:rPr>
        <w:t xml:space="preserve">采购   </w:t>
      </w:r>
    </w:p>
    <w:p>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pPr>
        <w:spacing w:line="360" w:lineRule="auto"/>
        <w:jc w:val="center"/>
        <w:outlineLvl w:val="0"/>
        <w:rPr>
          <w:rFonts w:cs="仿宋" w:asciiTheme="minorEastAsia" w:hAnsiTheme="minorEastAsia"/>
          <w:b/>
          <w:kern w:val="0"/>
          <w:sz w:val="36"/>
          <w:szCs w:val="36"/>
        </w:rPr>
      </w:pPr>
    </w:p>
    <w:p>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pPr>
        <w:snapToGrid w:val="0"/>
        <w:spacing w:line="360" w:lineRule="auto"/>
        <w:rPr>
          <w:rFonts w:cs="仿宋" w:asciiTheme="minorEastAsia" w:hAnsiTheme="minorEastAsia"/>
          <w:sz w:val="24"/>
        </w:rPr>
      </w:pPr>
      <w:r>
        <w:rPr>
          <w:rFonts w:hint="eastAsia" w:cs="仿宋" w:asciiTheme="minorEastAsia" w:hAnsiTheme="minorEastAsia"/>
          <w:sz w:val="24"/>
        </w:rPr>
        <w:t>（3）本项目的特定要求（如果有）………………………………………（页码）</w:t>
      </w:r>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Pr>
        <w:pStyle w:val="14"/>
      </w:pPr>
    </w:p>
    <w:p/>
    <w:p>
      <w:pPr>
        <w:pStyle w:val="15"/>
        <w:rPr>
          <w:color w:val="auto"/>
        </w:rPr>
      </w:pPr>
    </w:p>
    <w:p/>
    <w:p>
      <w:pPr>
        <w:pStyle w:val="15"/>
      </w:pPr>
    </w:p>
    <w:p>
      <w:pPr>
        <w:pStyle w:val="7"/>
      </w:pPr>
    </w:p>
    <w:p/>
    <w:p>
      <w:pPr>
        <w:pStyle w:val="7"/>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2024年临江公司仪控备件</w:t>
      </w:r>
      <w:r>
        <w:rPr>
          <w:rFonts w:hint="eastAsia" w:cs="仿宋" w:asciiTheme="minorEastAsia" w:hAnsiTheme="minorEastAsia"/>
          <w:sz w:val="24"/>
          <w:u w:val="single"/>
          <w:lang w:val="en-US" w:eastAsia="zh-CN"/>
        </w:rPr>
        <w:t>（温度类）</w:t>
      </w:r>
      <w:r>
        <w:rPr>
          <w:rFonts w:hint="eastAsia" w:cs="仿宋" w:asciiTheme="minorEastAsia" w:hAnsiTheme="minorEastAsia"/>
          <w:sz w:val="24"/>
          <w:u w:val="single"/>
        </w:rPr>
        <w:t>采购</w:t>
      </w:r>
      <w:r>
        <w:rPr>
          <w:rFonts w:hint="eastAsia" w:cs="仿宋" w:asciiTheme="minorEastAsia" w:hAnsiTheme="minorEastAsia"/>
          <w:sz w:val="24"/>
        </w:rPr>
        <w:t>【项目编号：</w:t>
      </w:r>
      <w:r>
        <w:rPr>
          <w:rFonts w:hint="eastAsia" w:cs="仿宋" w:asciiTheme="minorEastAsia" w:hAnsiTheme="minorEastAsia"/>
          <w:sz w:val="24"/>
          <w:highlight w:val="none"/>
          <w:u w:val="single"/>
          <w:lang w:eastAsia="zh-CN"/>
        </w:rPr>
        <w:t>202401012</w:t>
      </w:r>
      <w:r>
        <w:rPr>
          <w:rFonts w:hint="eastAsia" w:cs="仿宋" w:asciiTheme="minorEastAsia" w:hAnsiTheme="minorEastAsia"/>
          <w:sz w:val="24"/>
        </w:rPr>
        <w:t>】采购活动，郑重承诺：</w:t>
      </w:r>
    </w:p>
    <w:p>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（二）未被信用中国（www.creditchina.gov.cn)、中国政府采购网（www.ccgp.gov.cn）列入失信被执行人、重大税收违法案件当事人名单、政府采购严重违法失信行为记录名单。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1.单位负责人为同一人或者存在直接控股、管理关系的不同供应商参加同一合同项下的采购活动的；</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pPr>
        <w:snapToGrid w:val="0"/>
        <w:spacing w:line="360" w:lineRule="auto"/>
        <w:ind w:right="480"/>
        <w:jc w:val="center"/>
        <w:rPr>
          <w:rFonts w:cs="仿宋" w:asciiTheme="minorEastAsia" w:hAnsiTheme="minorEastAsia"/>
          <w:b/>
          <w:kern w:val="0"/>
          <w:sz w:val="32"/>
          <w:szCs w:val="32"/>
        </w:rPr>
      </w:pPr>
    </w:p>
    <w:p/>
    <w:p>
      <w:pPr>
        <w:pStyle w:val="7"/>
      </w:pPr>
    </w:p>
    <w:p>
      <w:pPr>
        <w:pStyle w:val="8"/>
      </w:pPr>
    </w:p>
    <w:p/>
    <w:p>
      <w:pPr>
        <w:pStyle w:val="7"/>
      </w:pPr>
    </w:p>
    <w:p>
      <w:pPr>
        <w:pStyle w:val="8"/>
      </w:pPr>
    </w:p>
    <w:p/>
    <w:p>
      <w:pPr>
        <w:pStyle w:val="7"/>
      </w:pPr>
    </w:p>
    <w:p>
      <w:pPr>
        <w:pStyle w:val="8"/>
      </w:pPr>
    </w:p>
    <w:p/>
    <w:p>
      <w:pPr>
        <w:pStyle w:val="13"/>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pPr>
        <w:pStyle w:val="7"/>
        <w:rPr>
          <w:lang w:val="en-US"/>
        </w:rPr>
      </w:pPr>
    </w:p>
    <w:p>
      <w:pPr>
        <w:spacing w:line="360" w:lineRule="auto"/>
        <w:ind w:firstLine="643" w:firstLineChars="200"/>
        <w:rPr>
          <w:rFonts w:cs="仿宋" w:asciiTheme="minorEastAsia" w:hAnsiTheme="minorEastAsia"/>
          <w:b/>
          <w:kern w:val="0"/>
          <w:sz w:val="32"/>
          <w:szCs w:val="32"/>
        </w:rPr>
      </w:pPr>
    </w:p>
    <w:p>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三、本项目的特定要求</w:t>
      </w:r>
    </w:p>
    <w:p>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（根据采购公告本项目的特定要求提供相应的材料，如业绩证明材料、特殊行业许可证书等；未要求的，无需提供）</w:t>
      </w: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Pr>
        <w:pStyle w:val="7"/>
      </w:pPr>
    </w:p>
    <w:p>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pPr>
        <w:spacing w:line="360" w:lineRule="auto"/>
        <w:jc w:val="center"/>
        <w:outlineLvl w:val="0"/>
        <w:rPr>
          <w:rFonts w:cs="仿宋" w:asciiTheme="minorEastAsia" w:hAnsiTheme="minorEastAsia"/>
          <w:b/>
          <w:kern w:val="0"/>
          <w:sz w:val="24"/>
        </w:rPr>
      </w:pPr>
    </w:p>
    <w:p>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pPr>
        <w:snapToGrid w:val="0"/>
        <w:spacing w:line="360" w:lineRule="auto"/>
        <w:rPr>
          <w:rFonts w:cs="仿宋" w:asciiTheme="minorEastAsia" w:hAnsiTheme="minorEastAsia"/>
          <w:sz w:val="24"/>
        </w:rPr>
      </w:pPr>
      <w:r>
        <w:rPr>
          <w:rFonts w:hint="eastAsia" w:cs="仿宋" w:asciiTheme="minorEastAsia" w:hAnsiTheme="minorEastAsia"/>
          <w:sz w:val="24"/>
        </w:rPr>
        <w:t>（3）分包意向协议（如果有）…………………………………………………（页码）</w:t>
      </w:r>
    </w:p>
    <w:p>
      <w:pPr>
        <w:snapToGrid w:val="0"/>
        <w:spacing w:line="360" w:lineRule="auto"/>
        <w:rPr>
          <w:rFonts w:cs="仿宋" w:asciiTheme="minorEastAsia" w:hAnsiTheme="minorEastAsia"/>
          <w:sz w:val="24"/>
        </w:rPr>
      </w:pPr>
      <w:r>
        <w:rPr>
          <w:rFonts w:hint="eastAsia" w:cs="仿宋" w:asciiTheme="minorEastAsia" w:hAnsiTheme="minorEastAsia"/>
          <w:sz w:val="24"/>
        </w:rPr>
        <w:t>（4）符合性审查资料……………………………………………………………（页码）</w:t>
      </w:r>
    </w:p>
    <w:p>
      <w:pPr>
        <w:snapToGrid w:val="0"/>
        <w:spacing w:line="360" w:lineRule="auto"/>
        <w:rPr>
          <w:rFonts w:cs="仿宋" w:asciiTheme="minorEastAsia" w:hAnsiTheme="minorEastAsia"/>
          <w:sz w:val="24"/>
        </w:rPr>
      </w:pPr>
      <w:r>
        <w:rPr>
          <w:rFonts w:hint="eastAsia" w:cs="仿宋" w:asciiTheme="minorEastAsia" w:hAnsiTheme="minorEastAsia"/>
          <w:sz w:val="24"/>
        </w:rPr>
        <w:t>（5）响应产品规格配置清单（若有）…………………………………………（页码）</w:t>
      </w:r>
    </w:p>
    <w:p>
      <w:pPr>
        <w:snapToGrid w:val="0"/>
        <w:spacing w:line="360" w:lineRule="auto"/>
        <w:rPr>
          <w:rFonts w:cs="仿宋" w:asciiTheme="minorEastAsia" w:hAnsiTheme="minorEastAsia"/>
          <w:sz w:val="24"/>
        </w:rPr>
      </w:pPr>
      <w:r>
        <w:rPr>
          <w:rFonts w:hint="eastAsia" w:cs="仿宋" w:asciiTheme="minorEastAsia" w:hAnsiTheme="minorEastAsia"/>
          <w:sz w:val="24"/>
        </w:rPr>
        <w:t>（6）商务技术偏离表……………………………………………………………（页码）</w:t>
      </w:r>
    </w:p>
    <w:p>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pPr>
        <w:snapToGrid w:val="0"/>
        <w:spacing w:line="360" w:lineRule="auto"/>
        <w:rPr>
          <w:rFonts w:cs="仿宋" w:asciiTheme="minorEastAsia" w:hAnsiTheme="minorEastAsia"/>
          <w:sz w:val="24"/>
        </w:rPr>
      </w:pPr>
      <w:r>
        <w:rPr>
          <w:rFonts w:hint="eastAsia" w:cs="仿宋" w:asciiTheme="minorEastAsia" w:hAnsiTheme="minorEastAsia"/>
          <w:sz w:val="24"/>
        </w:rPr>
        <w:t>（8）供应商股东信息及出资比例信息表………………………………………（页码）</w:t>
      </w:r>
    </w:p>
    <w:p>
      <w:pPr>
        <w:snapToGrid w:val="0"/>
        <w:spacing w:line="360" w:lineRule="auto"/>
        <w:rPr>
          <w:rFonts w:cs="仿宋" w:asciiTheme="minorEastAsia" w:hAnsiTheme="minorEastAsia"/>
          <w:sz w:val="24"/>
        </w:rPr>
      </w:pPr>
      <w:r>
        <w:rPr>
          <w:rFonts w:hint="eastAsia" w:cs="仿宋" w:asciiTheme="minorEastAsia" w:hAnsiTheme="minorEastAsia"/>
          <w:sz w:val="24"/>
        </w:rPr>
        <w:t>（9）供应商服务质量保证承诺函………………………………………………（页码）</w:t>
      </w: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Pr>
        <w:pStyle w:val="8"/>
      </w:pPr>
    </w:p>
    <w:p>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lang w:eastAsia="zh-CN"/>
        </w:rPr>
        <w:t>2024年临江公司仪控备件</w:t>
      </w:r>
      <w:r>
        <w:rPr>
          <w:rFonts w:hint="eastAsia" w:cs="仿宋" w:asciiTheme="minorEastAsia" w:hAnsiTheme="minorEastAsia"/>
          <w:sz w:val="24"/>
          <w:lang w:val="en-US" w:eastAsia="zh-CN"/>
        </w:rPr>
        <w:t>（温度类）</w:t>
      </w:r>
      <w:r>
        <w:rPr>
          <w:rFonts w:hint="eastAsia" w:cs="仿宋" w:asciiTheme="minorEastAsia" w:hAnsiTheme="minorEastAsia"/>
          <w:sz w:val="24"/>
        </w:rPr>
        <w:t>【项目编号：</w:t>
      </w:r>
      <w:r>
        <w:rPr>
          <w:rFonts w:hint="eastAsia" w:cs="仿宋" w:asciiTheme="minorEastAsia" w:hAnsiTheme="minorEastAsia"/>
          <w:sz w:val="24"/>
          <w:highlight w:val="none"/>
          <w:lang w:eastAsia="zh-CN"/>
        </w:rPr>
        <w:t>202401012</w:t>
      </w:r>
      <w:r>
        <w:rPr>
          <w:rFonts w:hint="eastAsia" w:cs="仿宋" w:asciiTheme="minorEastAsia" w:hAnsiTheme="minorEastAsia"/>
          <w:sz w:val="24"/>
          <w:highlight w:val="none"/>
        </w:rPr>
        <w:t>】</w:t>
      </w:r>
      <w:r>
        <w:rPr>
          <w:rFonts w:hint="eastAsia" w:cs="仿宋" w:asciiTheme="minorEastAsia" w:hAnsiTheme="minorEastAsia"/>
          <w:sz w:val="24"/>
        </w:rPr>
        <w:t>采购的有关活动，并对此项目进行响应。为此：</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2、我方的响应文件包括以下内容：</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2.2.3分包意向协议（成交后以分包方式履行合同的，提供分包意向协议；采购人不同意分包或者供应商成交后不以分包方式履行合同的，则不需要提供）；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2.2.4符合性审查资料；</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2.2.5响应产品规格配置清单；</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2.2.6商务技术偏离表；</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3、我方承诺除商务技术偏离表列出的偏离外，我方响应询价采购文件的全部要求。</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4、如我方成交，我方承诺：</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pPr>
        <w:numPr>
          <w:ilvl w:val="0"/>
          <w:numId w:val="2"/>
        </w:num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其他补充说明:</w:t>
      </w:r>
      <w:r>
        <w:rPr>
          <w:rFonts w:hint="eastAsia" w:ascii="宋体" w:hAnsi="宋体" w:cs="宋体"/>
          <w:sz w:val="24"/>
          <w:u w:val="single"/>
        </w:rPr>
        <w:t xml:space="preserve">              </w:t>
      </w:r>
      <w:r>
        <w:rPr>
          <w:rFonts w:hint="eastAsia" w:cs="仿宋" w:asciiTheme="minorEastAsia" w:hAnsiTheme="minorEastAsia"/>
          <w:sz w:val="24"/>
        </w:rPr>
        <w:t>。</w:t>
      </w:r>
    </w:p>
    <w:p>
      <w:pPr>
        <w:pStyle w:val="7"/>
      </w:pPr>
    </w:p>
    <w:p>
      <w:pPr>
        <w:pStyle w:val="8"/>
      </w:pPr>
    </w:p>
    <w:p>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pPr>
        <w:spacing w:line="360" w:lineRule="auto"/>
        <w:jc w:val="center"/>
        <w:rPr>
          <w:rFonts w:cs="仿宋" w:asciiTheme="minorEastAsia" w:hAnsiTheme="minorEastAsia"/>
          <w:sz w:val="24"/>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sz w:val="24"/>
        </w:rPr>
        <w:t xml:space="preserve">     日期：  年   月   日</w:t>
      </w:r>
    </w:p>
    <w:p>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pPr>
        <w:snapToGrid w:val="0"/>
        <w:spacing w:line="360" w:lineRule="auto"/>
        <w:rPr>
          <w:rFonts w:cs="仿宋" w:asciiTheme="minorEastAsia" w:hAnsiTheme="minorEastAsia"/>
          <w:kern w:val="0"/>
          <w:sz w:val="24"/>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kern w:val="0"/>
          <w:sz w:val="24"/>
          <w:u w:val="single"/>
        </w:rPr>
        <w:t xml:space="preserve">（采购项目名称、采购编号）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rPr>
        <w:t>其在报价过程中的一切活动本公司均予承认</w:t>
      </w:r>
      <w:r>
        <w:rPr>
          <w:rFonts w:hint="eastAsia" w:cs="仿宋" w:asciiTheme="minorEastAsia" w:hAnsiTheme="minorEastAsia"/>
          <w:kern w:val="0"/>
          <w:sz w:val="24"/>
          <w:lang w:val="zh-CN"/>
        </w:rPr>
        <w:t>，其法律后果由我方承担。</w:t>
      </w:r>
    </w:p>
    <w:p>
      <w:pPr>
        <w:snapToGrid w:val="0"/>
        <w:spacing w:line="360" w:lineRule="auto"/>
        <w:rPr>
          <w:rFonts w:cs="仿宋" w:asciiTheme="minorEastAsia" w:hAnsiTheme="minorEastAsia"/>
          <w:kern w:val="0"/>
          <w:sz w:val="24"/>
          <w:lang w:val="zh-CN"/>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pStyle w:val="7"/>
        <w:rPr>
          <w:rFonts w:cs="仿宋" w:asciiTheme="minorEastAsia" w:hAnsiTheme="minorEastAsia"/>
          <w:b/>
          <w:kern w:val="0"/>
          <w:sz w:val="32"/>
          <w:szCs w:val="32"/>
        </w:rPr>
      </w:pPr>
    </w:p>
    <w:p>
      <w:pPr>
        <w:pStyle w:val="8"/>
        <w:rPr>
          <w:rFonts w:cs="仿宋" w:asciiTheme="minorEastAsia" w:hAnsiTheme="minorEastAsia"/>
          <w:b/>
          <w:kern w:val="0"/>
          <w:sz w:val="32"/>
          <w:szCs w:val="32"/>
        </w:rPr>
      </w:pPr>
    </w:p>
    <w:p>
      <w:pPr>
        <w:rPr>
          <w:rFonts w:cs="仿宋" w:asciiTheme="minorEastAsia" w:hAnsiTheme="minorEastAsia"/>
          <w:b/>
          <w:kern w:val="0"/>
          <w:sz w:val="32"/>
          <w:szCs w:val="32"/>
          <w:lang w:val="zh-CN"/>
        </w:rPr>
      </w:pPr>
    </w:p>
    <w:p>
      <w:pPr>
        <w:pStyle w:val="7"/>
        <w:rPr>
          <w:rFonts w:cs="仿宋" w:asciiTheme="minorEastAsia" w:hAnsiTheme="minorEastAsia"/>
          <w:b/>
          <w:kern w:val="0"/>
          <w:sz w:val="32"/>
          <w:szCs w:val="32"/>
        </w:rPr>
      </w:pPr>
    </w:p>
    <w:p>
      <w:pPr>
        <w:pStyle w:val="8"/>
      </w:pPr>
    </w:p>
    <w:p/>
    <w:p>
      <w:pPr>
        <w:pStyle w:val="27"/>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7"/>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7"/>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jc w:val="center"/>
        <w:rPr>
          <w:rFonts w:cs="仿宋" w:asciiTheme="minorEastAsia" w:hAnsiTheme="minorEastAsia"/>
          <w:kern w:val="0"/>
          <w:sz w:val="24"/>
          <w:lang w:val="zh-CN"/>
        </w:rPr>
      </w:pPr>
    </w:p>
    <w:p>
      <w:pPr>
        <w:pStyle w:val="27"/>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7"/>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7"/>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kern w:val="0"/>
          <w:sz w:val="24"/>
          <w:lang w:val="zh-CN"/>
        </w:rPr>
        <w:t xml:space="preserve">                   日期：  年  月  日</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三、分包意向协议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b/>
          <w:bCs/>
          <w:sz w:val="24"/>
        </w:rPr>
        <w:t>（成交后以分包方式履行合同的，提供分包意向协议（附件3）；采购人不同意分包或者供应商成交后不以分包方式履行合同的，则不需要提供。）</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四、符合性审查资料</w:t>
      </w:r>
    </w:p>
    <w:p>
      <w:pPr>
        <w:jc w:val="center"/>
        <w:rPr>
          <w:rFonts w:cs="仿宋" w:asciiTheme="minorEastAsia" w:hAnsiTheme="minorEastAsia"/>
          <w:b/>
          <w:kern w:val="0"/>
          <w:sz w:val="32"/>
          <w:szCs w:val="32"/>
        </w:rPr>
      </w:pPr>
    </w:p>
    <w:tbl>
      <w:tblPr>
        <w:tblStyle w:val="16"/>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pPr>
              <w:jc w:val="center"/>
              <w:rPr>
                <w:rFonts w:cs="仿宋" w:asciiTheme="minorEastAsia" w:hAnsiTheme="minorEastAsia"/>
                <w:sz w:val="24"/>
              </w:rPr>
            </w:pPr>
          </w:p>
          <w:p>
            <w:pPr>
              <w:jc w:val="center"/>
              <w:rPr>
                <w:rFonts w:cs="仿宋" w:asciiTheme="minorEastAsia" w:hAnsiTheme="minorEastAsia"/>
                <w:sz w:val="24"/>
              </w:rPr>
            </w:pPr>
            <w:r>
              <w:rPr>
                <w:rFonts w:hint="eastAsia" w:cs="仿宋" w:asciiTheme="minorEastAsia" w:hAnsiTheme="minorEastAsia"/>
                <w:sz w:val="24"/>
              </w:rPr>
              <w:t>见响应文件</w:t>
            </w:r>
          </w:p>
          <w:p>
            <w:pPr>
              <w:jc w:val="center"/>
              <w:rPr>
                <w:rFonts w:cs="仿宋" w:asciiTheme="minorEastAsia" w:hAnsiTheme="minorEastAsia"/>
              </w:rPr>
            </w:pPr>
            <w:r>
              <w:rPr>
                <w:rFonts w:hint="eastAsia" w:cs="仿宋" w:asciiTheme="minorEastAsia" w:hAnsiTheme="minorEastAsia"/>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响应文件满足询价采购文件的其它实质性要求。</w:t>
            </w:r>
          </w:p>
        </w:tc>
        <w:tc>
          <w:tcPr>
            <w:tcW w:w="3395" w:type="dxa"/>
            <w:vAlign w:val="center"/>
          </w:tcPr>
          <w:p>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bl>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rPr>
      </w:pPr>
      <w:r>
        <w:rPr>
          <w:rFonts w:hint="eastAsia" w:cs="仿宋" w:asciiTheme="minorEastAsia" w:hAnsiTheme="minorEastAsia"/>
          <w:b/>
          <w:kern w:val="0"/>
          <w:sz w:val="32"/>
          <w:szCs w:val="32"/>
        </w:rPr>
        <w:t>五、响应产品规格配置清单（若有）</w:t>
      </w:r>
    </w:p>
    <w:p>
      <w:pPr>
        <w:pStyle w:val="8"/>
        <w:rPr>
          <w:rFonts w:cs="仿宋" w:asciiTheme="minorEastAsia" w:hAnsiTheme="minorEastAsia"/>
          <w:lang w:val="en-US"/>
        </w:rPr>
      </w:pPr>
    </w:p>
    <w:tbl>
      <w:tblPr>
        <w:tblStyle w:val="16"/>
        <w:tblW w:w="9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775"/>
        <w:gridCol w:w="930"/>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序号</w:t>
            </w:r>
          </w:p>
        </w:tc>
        <w:tc>
          <w:tcPr>
            <w:tcW w:w="136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名称</w:t>
            </w:r>
          </w:p>
        </w:tc>
        <w:tc>
          <w:tcPr>
            <w:tcW w:w="111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品牌（如果有）</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型号（如果有需填写完整）</w:t>
            </w: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规格配置详细说明</w:t>
            </w: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数量</w:t>
            </w: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1</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2</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bl>
    <w:p>
      <w:pPr>
        <w:pStyle w:val="7"/>
        <w:rPr>
          <w:lang w:val="en-US"/>
        </w:rPr>
        <w:sectPr>
          <w:pgSz w:w="11906" w:h="16838"/>
          <w:pgMar w:top="1276" w:right="1418" w:bottom="1247" w:left="1418" w:header="851" w:footer="992" w:gutter="0"/>
          <w:cols w:space="720" w:num="1"/>
          <w:titlePg/>
          <w:docGrid w:linePitch="312" w:charSpace="0"/>
        </w:sectPr>
      </w:pPr>
      <w:r>
        <w:rPr>
          <w:rFonts w:cs="仿宋_GB2312" w:asciiTheme="minorEastAsia" w:hAnsiTheme="minorEastAsia"/>
        </w:rPr>
        <w:t>注</w:t>
      </w:r>
      <w:r>
        <w:rPr>
          <w:rFonts w:cs="仿宋_GB2312" w:asciiTheme="minorEastAsia" w:hAnsiTheme="minorEastAsia"/>
          <w:lang w:val="en-US"/>
        </w:rPr>
        <w:t>：</w:t>
      </w:r>
      <w:r>
        <w:rPr>
          <w:rFonts w:hint="eastAsia" w:cs="仿宋_GB2312" w:asciiTheme="minorEastAsia" w:hAnsiTheme="minorEastAsia"/>
        </w:rPr>
        <w:t>按本格式和要求提供。</w:t>
      </w: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六、商务技术偏离表</w:t>
      </w:r>
    </w:p>
    <w:tbl>
      <w:tblPr>
        <w:tblStyle w:val="17"/>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pPr>
              <w:jc w:val="center"/>
              <w:rPr>
                <w:rFonts w:cs="仿宋" w:asciiTheme="minorEastAsia" w:hAnsiTheme="minorEastAsia"/>
                <w:b/>
                <w:bCs/>
                <w:sz w:val="24"/>
              </w:rPr>
            </w:pPr>
            <w:r>
              <w:rPr>
                <w:rFonts w:hint="eastAsia" w:cs="仿宋" w:asciiTheme="minorEastAsia" w:hAnsiTheme="minorEastAsia"/>
                <w:b/>
                <w:bCs/>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bl>
    <w:p>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七、</w:t>
      </w:r>
      <w:r>
        <w:rPr>
          <w:rFonts w:hint="eastAsia" w:cs="仿宋" w:asciiTheme="minorEastAsia" w:hAnsiTheme="minorEastAsia"/>
          <w:b/>
          <w:kern w:val="0"/>
          <w:sz w:val="32"/>
          <w:szCs w:val="32"/>
          <w:lang w:val="zh-CN"/>
        </w:rPr>
        <w:t>供应商廉洁自律承诺书</w:t>
      </w:r>
    </w:p>
    <w:p>
      <w:pPr>
        <w:snapToGrid w:val="0"/>
        <w:spacing w:line="360" w:lineRule="auto"/>
        <w:rPr>
          <w:rFonts w:cs="仿宋" w:asciiTheme="minorEastAsia" w:hAnsiTheme="minorEastAsia"/>
          <w:sz w:val="24"/>
        </w:rPr>
      </w:pPr>
    </w:p>
    <w:p>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有权立即取消或者中止我单位响应、成交合同，有权拒绝我单位在一定时期内进入你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pPr>
        <w:pStyle w:val="7"/>
        <w:sectPr>
          <w:pgSz w:w="11906" w:h="16838"/>
          <w:pgMar w:top="1276" w:right="1418" w:bottom="1247" w:left="1418" w:header="851" w:footer="992" w:gutter="0"/>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八、供应商股东信息及出资比例信息表</w:t>
      </w:r>
    </w:p>
    <w:p>
      <w:pPr>
        <w:pStyle w:val="13"/>
        <w:rPr>
          <w:lang w:val="zh-CN"/>
        </w:rPr>
      </w:pPr>
    </w:p>
    <w:p>
      <w:pPr>
        <w:rPr>
          <w:lang w:val="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pPr>
              <w:spacing w:line="360" w:lineRule="auto"/>
              <w:jc w:val="center"/>
              <w:rPr>
                <w:rFonts w:ascii="宋体" w:hAnsi="宋体" w:eastAsia="宋体" w:cs="宋体"/>
                <w:sz w:val="24"/>
              </w:rPr>
            </w:pPr>
            <w:r>
              <w:rPr>
                <w:rFonts w:hint="eastAsia" w:ascii="宋体" w:hAnsi="宋体" w:eastAsia="宋体" w:cs="宋体"/>
                <w:sz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bCs/>
          <w:sz w:val="24"/>
        </w:r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pPr>
        <w:pStyle w:val="13"/>
        <w:rPr>
          <w:lang w:val="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pPr>
              <w:spacing w:line="360" w:lineRule="auto"/>
              <w:jc w:val="center"/>
              <w:rPr>
                <w:rFonts w:ascii="宋体" w:hAnsi="宋体" w:eastAsia="宋体" w:cs="宋体"/>
                <w:sz w:val="24"/>
              </w:rPr>
            </w:pPr>
            <w:r>
              <w:rPr>
                <w:rFonts w:hint="eastAsia" w:ascii="宋体" w:hAnsi="宋体" w:eastAsia="宋体" w:cs="宋体"/>
                <w:sz w:val="24"/>
              </w:rPr>
              <w:t>存在管理系的单位全称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r>
        <w:rPr>
          <w:rFonts w:hint="eastAsia" w:ascii="宋体" w:hAnsi="宋体" w:eastAsia="宋体" w:cs="宋体"/>
          <w:b/>
          <w:kern w:val="0"/>
          <w:sz w:val="24"/>
        </w:rPr>
        <w:t>注：</w:t>
      </w:r>
    </w:p>
    <w:p>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rPr>
        <w:t>九、</w:t>
      </w:r>
      <w:r>
        <w:rPr>
          <w:rFonts w:hint="eastAsia" w:cs="仿宋" w:asciiTheme="minorEastAsia" w:hAnsiTheme="minorEastAsia"/>
          <w:b/>
          <w:kern w:val="0"/>
          <w:sz w:val="32"/>
          <w:szCs w:val="32"/>
          <w:lang w:val="zh-CN"/>
        </w:rPr>
        <w:t>供应商服务质量保证承诺函</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项目名称   </w:t>
      </w:r>
      <w:r>
        <w:rPr>
          <w:rFonts w:hint="eastAsia" w:ascii="宋体" w:hAnsi="宋体" w:eastAsia="宋体" w:cs="宋体"/>
          <w:sz w:val="24"/>
        </w:rPr>
        <w:t>采购活动，并作如下承诺：</w:t>
      </w:r>
    </w:p>
    <w:p>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1.我公司所供产品均为原厂生产或正规销售渠道进货。如采购人需要，可以提供原生产厂家到我公司的完整供应链销售凭证。</w:t>
      </w:r>
    </w:p>
    <w:p>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ind w:firstLine="5520" w:firstLineChars="2300"/>
        <w:rPr>
          <w:rFonts w:ascii="宋体" w:hAnsi="宋体" w:eastAsia="宋体" w:cs="宋体"/>
          <w:sz w:val="24"/>
        </w:rPr>
      </w:pPr>
      <w:r>
        <w:rPr>
          <w:rFonts w:hint="eastAsia" w:ascii="宋体" w:hAnsi="宋体" w:eastAsia="宋体" w:cs="宋体"/>
          <w:sz w:val="24"/>
        </w:rPr>
        <w:t>供应商名称（公章）：</w:t>
      </w:r>
    </w:p>
    <w:p>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val="en-US" w:eastAsia="zh-CN"/>
        </w:rPr>
        <w:t xml:space="preserve">                  </w:t>
      </w:r>
      <w:r>
        <w:rPr>
          <w:rFonts w:hint="eastAsia" w:ascii="宋体" w:hAnsi="宋体" w:eastAsia="宋体" w:cs="宋体"/>
          <w:sz w:val="24"/>
        </w:rPr>
        <w:tab/>
      </w:r>
      <w:r>
        <w:rPr>
          <w:rFonts w:hint="eastAsia" w:ascii="宋体" w:hAnsi="宋体" w:eastAsia="宋体" w:cs="宋体"/>
          <w:sz w:val="24"/>
        </w:rPr>
        <w:t>202</w:t>
      </w:r>
      <w:r>
        <w:rPr>
          <w:rFonts w:hint="eastAsia" w:ascii="宋体" w:hAnsi="宋体" w:eastAsia="宋体" w:cs="宋体"/>
          <w:sz w:val="24"/>
          <w:lang w:val="en-US" w:eastAsia="zh-CN"/>
        </w:rPr>
        <w:t>4</w:t>
      </w:r>
      <w:r>
        <w:rPr>
          <w:rFonts w:hint="eastAsia" w:ascii="宋体" w:hAnsi="宋体" w:eastAsia="宋体" w:cs="宋体"/>
          <w:sz w:val="24"/>
        </w:rPr>
        <w:t>年 月  日</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pPr>
        <w:pStyle w:val="5"/>
        <w:jc w:val="center"/>
        <w:rPr>
          <w:sz w:val="32"/>
          <w:szCs w:val="32"/>
        </w:rPr>
      </w:pPr>
      <w:r>
        <w:rPr>
          <w:rFonts w:hint="eastAsia"/>
          <w:sz w:val="32"/>
          <w:szCs w:val="32"/>
        </w:rPr>
        <w:t>一 、 报价函</w:t>
      </w:r>
    </w:p>
    <w:p>
      <w:pPr>
        <w:pStyle w:val="7"/>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pPr>
        <w:pStyle w:val="29"/>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ascii="宋体" w:hAnsi="宋体" w:eastAsia="宋体" w:cs="宋体"/>
          <w:sz w:val="24"/>
          <w:u w:val="single"/>
          <w:lang w:eastAsia="zh-CN"/>
        </w:rPr>
        <w:t>2024年临江公司仪控备件</w:t>
      </w:r>
      <w:r>
        <w:rPr>
          <w:rFonts w:hint="eastAsia" w:ascii="宋体" w:hAnsi="宋体" w:eastAsia="宋体" w:cs="宋体"/>
          <w:sz w:val="24"/>
          <w:u w:val="single"/>
          <w:lang w:val="en-US" w:eastAsia="zh-CN"/>
        </w:rPr>
        <w:t>（温度类）</w:t>
      </w:r>
      <w:r>
        <w:rPr>
          <w:rFonts w:hint="eastAsia" w:ascii="宋体" w:hAnsi="宋体" w:eastAsia="宋体" w:cs="宋体"/>
          <w:sz w:val="24"/>
          <w:u w:val="single"/>
        </w:rPr>
        <w:t>采购</w:t>
      </w:r>
      <w:r>
        <w:rPr>
          <w:rFonts w:hint="eastAsia" w:ascii="宋体" w:hAnsi="宋体" w:eastAsia="宋体" w:cs="宋体"/>
          <w:sz w:val="24"/>
        </w:rPr>
        <w:t>项</w:t>
      </w:r>
      <w:r>
        <w:rPr>
          <w:rFonts w:hint="eastAsia" w:ascii="宋体" w:hAnsi="宋体" w:eastAsia="宋体" w:cs="宋体"/>
          <w:spacing w:val="-3"/>
          <w:sz w:val="24"/>
        </w:rPr>
        <w:t>目</w:t>
      </w:r>
      <w:r>
        <w:rPr>
          <w:rFonts w:hint="eastAsia" w:ascii="宋体" w:hAnsi="宋体" w:eastAsia="宋体" w:cs="宋体"/>
          <w:sz w:val="24"/>
        </w:rPr>
        <w:t>（项目编</w:t>
      </w:r>
      <w:r>
        <w:rPr>
          <w:rFonts w:hint="eastAsia" w:ascii="宋体" w:hAnsi="宋体" w:eastAsia="宋体" w:cs="宋体"/>
          <w:sz w:val="24"/>
          <w:highlight w:val="none"/>
        </w:rPr>
        <w:t>号：</w:t>
      </w:r>
      <w:r>
        <w:rPr>
          <w:rFonts w:hint="eastAsia" w:ascii="宋体" w:hAnsi="宋体" w:eastAsia="宋体" w:cs="宋体"/>
          <w:sz w:val="24"/>
          <w:highlight w:val="none"/>
          <w:u w:val="single"/>
          <w:lang w:eastAsia="zh-CN"/>
        </w:rPr>
        <w:t>202401012</w:t>
      </w:r>
      <w:r>
        <w:rPr>
          <w:rFonts w:hint="eastAsia" w:ascii="宋体" w:hAnsi="宋体" w:eastAsia="宋体" w:cs="宋体"/>
          <w:sz w:val="24"/>
          <w:highlight w:val="none"/>
        </w:rPr>
        <w:t>）</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pPr>
        <w:pStyle w:val="29"/>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2.我方已详细审查全部询价采购文件、包括修改文件(如需要修改)以及全部参考资料和有关附件。</w:t>
      </w:r>
      <w:r>
        <w:rPr>
          <w:rFonts w:hint="eastAsia" w:ascii="宋体" w:hAnsi="宋体" w:eastAsia="宋体" w:cs="宋体"/>
          <w:spacing w:val="-3"/>
          <w:sz w:val="24"/>
        </w:rPr>
        <w:t>我们完全理解并同意放弃对这方面有不明及误解的权利。</w:t>
      </w:r>
    </w:p>
    <w:p>
      <w:pPr>
        <w:pStyle w:val="29"/>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pPr>
        <w:pStyle w:val="29"/>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4.如我方在响应过程中，发生询价文件规定的采购人可以没收询价保证金的情形的，我方同意采购人没收我方递交的全部询价保证金。</w:t>
      </w:r>
    </w:p>
    <w:p>
      <w:pPr>
        <w:pStyle w:val="29"/>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pPr>
        <w:pStyle w:val="7"/>
        <w:ind w:firstLine="480" w:firstLineChars="200"/>
        <w:jc w:val="left"/>
        <w:rPr>
          <w:rFonts w:hAnsi="宋体" w:cs="宋体"/>
        </w:rPr>
      </w:pPr>
    </w:p>
    <w:p>
      <w:pPr>
        <w:pStyle w:val="7"/>
        <w:ind w:firstLine="480" w:firstLineChars="200"/>
        <w:jc w:val="left"/>
        <w:rPr>
          <w:rFonts w:hAnsi="宋体" w:cs="宋体"/>
        </w:rPr>
      </w:pPr>
    </w:p>
    <w:p>
      <w:pPr>
        <w:pStyle w:val="7"/>
        <w:jc w:val="left"/>
        <w:rPr>
          <w:rFonts w:hAnsi="宋体" w:cs="宋体"/>
        </w:rPr>
      </w:pPr>
      <w:r>
        <w:rPr>
          <w:rFonts w:hint="eastAsia" w:hAnsi="宋体" w:cs="宋体"/>
        </w:rPr>
        <w:t>供应商名称：（盖单位公章）</w:t>
      </w:r>
    </w:p>
    <w:p>
      <w:pPr>
        <w:pStyle w:val="7"/>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pPr>
        <w:pStyle w:val="7"/>
        <w:tabs>
          <w:tab w:val="left" w:pos="4101"/>
        </w:tabs>
        <w:jc w:val="left"/>
        <w:rPr>
          <w:rFonts w:hAnsi="宋体" w:cs="宋体"/>
        </w:rPr>
      </w:pPr>
      <w:r>
        <w:rPr>
          <w:rFonts w:hint="eastAsia" w:hAnsi="宋体" w:cs="宋体"/>
        </w:rPr>
        <w:t>地址：</w:t>
      </w:r>
    </w:p>
    <w:p>
      <w:pPr>
        <w:pStyle w:val="7"/>
        <w:tabs>
          <w:tab w:val="left" w:pos="4101"/>
        </w:tabs>
        <w:jc w:val="left"/>
        <w:rPr>
          <w:rFonts w:hAnsi="宋体" w:cs="宋体"/>
        </w:rPr>
      </w:pPr>
      <w:r>
        <w:rPr>
          <w:rFonts w:hint="eastAsia" w:hAnsi="宋体" w:cs="宋体"/>
        </w:rPr>
        <w:t>电话</w:t>
      </w:r>
      <w:r>
        <w:rPr>
          <w:rFonts w:hint="eastAsia" w:hAnsi="宋体" w:cs="宋体"/>
          <w:spacing w:val="-17"/>
        </w:rPr>
        <w:t>：</w:t>
      </w:r>
    </w:p>
    <w:p>
      <w:pPr>
        <w:rPr>
          <w:rFonts w:ascii="宋体" w:hAnsi="宋体" w:cs="宋体"/>
          <w:szCs w:val="21"/>
        </w:rPr>
        <w:sectPr>
          <w:pgSz w:w="11906" w:h="16838"/>
          <w:pgMar w:top="1440" w:right="1800" w:bottom="1440" w:left="1800" w:header="851" w:footer="992" w:gutter="0"/>
          <w:cols w:space="425" w:num="1"/>
          <w:docGrid w:type="lines" w:linePitch="312" w:charSpace="0"/>
        </w:sectPr>
      </w:pPr>
      <w:r>
        <w:rPr>
          <w:rFonts w:hint="eastAsia" w:ascii="宋体" w:hAnsi="宋体" w:cs="宋体"/>
          <w:szCs w:val="21"/>
        </w:rPr>
        <w:t>日 期 ： 年 月 日</w:t>
      </w:r>
    </w:p>
    <w:p>
      <w:pPr>
        <w:pStyle w:val="30"/>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2024年临江公司仪控备件</w:t>
      </w:r>
      <w:r>
        <w:rPr>
          <w:rFonts w:hint="eastAsia" w:cs="仿宋" w:asciiTheme="minorEastAsia" w:hAnsiTheme="minorEastAsia"/>
          <w:sz w:val="24"/>
          <w:u w:val="single"/>
          <w:lang w:val="en-US" w:eastAsia="zh-CN"/>
        </w:rPr>
        <w:t>（温度类）采购项目</w:t>
      </w:r>
      <w:r>
        <w:rPr>
          <w:rFonts w:hint="eastAsia" w:cs="仿宋" w:asciiTheme="minorEastAsia" w:hAnsiTheme="minorEastAsia"/>
          <w:sz w:val="24"/>
        </w:rPr>
        <w:t>【项目编号：</w:t>
      </w:r>
      <w:r>
        <w:rPr>
          <w:rFonts w:hint="eastAsia" w:cs="仿宋" w:asciiTheme="minorEastAsia" w:hAnsiTheme="minorEastAsia"/>
          <w:sz w:val="24"/>
          <w:highlight w:val="none"/>
          <w:u w:val="single"/>
          <w:lang w:eastAsia="zh-CN"/>
        </w:rPr>
        <w:t>202401012</w:t>
      </w:r>
      <w:r>
        <w:rPr>
          <w:rFonts w:hint="eastAsia" w:cs="仿宋" w:asciiTheme="minorEastAsia" w:hAnsiTheme="minorEastAsia"/>
          <w:sz w:val="24"/>
          <w:highlight w:val="none"/>
        </w:rPr>
        <w:t>】</w:t>
      </w:r>
      <w:r>
        <w:rPr>
          <w:rFonts w:hint="eastAsia" w:cs="仿宋" w:asciiTheme="minorEastAsia" w:hAnsiTheme="minorEastAsia"/>
          <w:sz w:val="24"/>
        </w:rPr>
        <w:t>的实施</w:t>
      </w:r>
      <w:r>
        <w:rPr>
          <w:rFonts w:hint="eastAsia" w:cs="仿宋" w:asciiTheme="minorEastAsia" w:hAnsiTheme="minorEastAsia"/>
          <w:kern w:val="0"/>
          <w:sz w:val="24"/>
          <w:lang w:val="zh-CN"/>
        </w:rPr>
        <w:t>。</w:t>
      </w:r>
    </w:p>
    <w:p>
      <w:pPr>
        <w:spacing w:line="360" w:lineRule="auto"/>
        <w:jc w:val="center"/>
        <w:rPr>
          <w:rFonts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6"/>
        <w:tblW w:w="131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9"/>
        <w:gridCol w:w="1530"/>
        <w:gridCol w:w="1125"/>
        <w:gridCol w:w="3712"/>
        <w:gridCol w:w="780"/>
        <w:gridCol w:w="930"/>
        <w:gridCol w:w="1335"/>
        <w:gridCol w:w="1290"/>
        <w:gridCol w:w="1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9"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序号</w:t>
            </w:r>
          </w:p>
        </w:tc>
        <w:tc>
          <w:tcPr>
            <w:tcW w:w="1530"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名称</w:t>
            </w:r>
          </w:p>
        </w:tc>
        <w:tc>
          <w:tcPr>
            <w:tcW w:w="1125"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品牌（如果有）</w:t>
            </w:r>
          </w:p>
        </w:tc>
        <w:tc>
          <w:tcPr>
            <w:tcW w:w="3712"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规格型号</w:t>
            </w:r>
          </w:p>
        </w:tc>
        <w:tc>
          <w:tcPr>
            <w:tcW w:w="78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数量</w:t>
            </w:r>
          </w:p>
        </w:tc>
        <w:tc>
          <w:tcPr>
            <w:tcW w:w="93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单位</w:t>
            </w:r>
          </w:p>
        </w:tc>
        <w:tc>
          <w:tcPr>
            <w:tcW w:w="1335"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单价</w:t>
            </w:r>
          </w:p>
        </w:tc>
        <w:tc>
          <w:tcPr>
            <w:tcW w:w="1290"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总价</w:t>
            </w:r>
          </w:p>
        </w:tc>
        <w:tc>
          <w:tcPr>
            <w:tcW w:w="1770"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669" w:type="dxa"/>
            <w:vAlign w:val="center"/>
          </w:tcPr>
          <w:p>
            <w:pPr>
              <w:pStyle w:val="4"/>
              <w:jc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1</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热电偶</w:t>
            </w:r>
          </w:p>
        </w:tc>
        <w:tc>
          <w:tcPr>
            <w:tcW w:w="1125"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eastAsia" w:cs="仿宋" w:asciiTheme="minorEastAsia" w:hAnsiTheme="minorEastAsia"/>
                <w:b/>
                <w:bCs w:val="0"/>
                <w:kern w:val="2"/>
                <w:sz w:val="24"/>
                <w:szCs w:val="24"/>
                <w:lang w:val="en-US" w:eastAsia="zh-CN" w:bidi="ar-SA"/>
              </w:rPr>
              <w:t>/</w:t>
            </w:r>
          </w:p>
        </w:tc>
        <w:tc>
          <w:tcPr>
            <w:tcW w:w="3712"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WRNNMK-1325-K,分 度号：K，长度L=1200 mm，Ф25,0~1300℃， 耐磨头长度L=600 "</w:t>
            </w:r>
            <w:r>
              <w:rPr>
                <w:rFonts w:hint="eastAsia" w:cs="仿宋" w:asciiTheme="minorEastAsia" w:hAnsiTheme="minorEastAsia"/>
                <w:b/>
                <w:bCs w:val="0"/>
                <w:kern w:val="2"/>
                <w:sz w:val="24"/>
                <w:szCs w:val="24"/>
                <w:lang w:val="en-US" w:eastAsia="zh-CN" w:bidi="ar-SA"/>
              </w:rPr>
              <w:t>；</w:t>
            </w:r>
            <w:r>
              <w:rPr>
                <w:rFonts w:hint="eastAsia" w:cs="仿宋" w:asciiTheme="minorEastAsia" w:hAnsiTheme="minorEastAsia" w:eastAsiaTheme="minorEastAsia"/>
                <w:b/>
                <w:bCs w:val="0"/>
                <w:kern w:val="2"/>
                <w:sz w:val="24"/>
                <w:szCs w:val="24"/>
                <w:lang w:val="en-US" w:eastAsia="zh-CN" w:bidi="ar-SA"/>
              </w:rPr>
              <w:t>耐磨头材料：钨钴合金</w:t>
            </w:r>
          </w:p>
        </w:tc>
        <w:tc>
          <w:tcPr>
            <w:tcW w:w="78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120</w:t>
            </w:r>
          </w:p>
        </w:tc>
        <w:tc>
          <w:tcPr>
            <w:tcW w:w="9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个</w:t>
            </w:r>
          </w:p>
        </w:tc>
        <w:tc>
          <w:tcPr>
            <w:tcW w:w="1335" w:type="dxa"/>
            <w:vAlign w:val="center"/>
          </w:tcPr>
          <w:p>
            <w:pPr>
              <w:widowControl/>
              <w:jc w:val="center"/>
              <w:textAlignment w:val="center"/>
              <w:rPr>
                <w:rFonts w:hint="default" w:cs="仿宋" w:asciiTheme="minorEastAsia" w:hAnsiTheme="minorEastAsia" w:eastAsiaTheme="minorEastAsia"/>
                <w:b/>
                <w:bCs w:val="0"/>
                <w:kern w:val="2"/>
                <w:sz w:val="24"/>
                <w:szCs w:val="24"/>
                <w:lang w:val="en-US" w:eastAsia="zh-CN" w:bidi="ar-SA"/>
              </w:rPr>
            </w:pPr>
          </w:p>
        </w:tc>
        <w:tc>
          <w:tcPr>
            <w:tcW w:w="129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p>
        </w:tc>
        <w:tc>
          <w:tcPr>
            <w:tcW w:w="177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669" w:type="dxa"/>
            <w:vAlign w:val="center"/>
          </w:tcPr>
          <w:p>
            <w:pPr>
              <w:pStyle w:val="4"/>
              <w:jc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2</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表面铂热电阻</w:t>
            </w:r>
          </w:p>
        </w:tc>
        <w:tc>
          <w:tcPr>
            <w:tcW w:w="1125"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w:t>
            </w:r>
          </w:p>
        </w:tc>
        <w:tc>
          <w:tcPr>
            <w:tcW w:w="3712"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型号；LZWZP-630-PT100 L=5000mm+300mm，双支型，PT100，前5m中间不锈钢套管转接后0.3m，材质：镀银铜线+F46外层</w:t>
            </w:r>
          </w:p>
        </w:tc>
        <w:tc>
          <w:tcPr>
            <w:tcW w:w="78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 xml:space="preserve">12 </w:t>
            </w:r>
          </w:p>
        </w:tc>
        <w:tc>
          <w:tcPr>
            <w:tcW w:w="9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支</w:t>
            </w:r>
          </w:p>
        </w:tc>
        <w:tc>
          <w:tcPr>
            <w:tcW w:w="1335" w:type="dxa"/>
            <w:vAlign w:val="center"/>
          </w:tcPr>
          <w:p>
            <w:pPr>
              <w:widowControl/>
              <w:jc w:val="center"/>
              <w:textAlignment w:val="center"/>
              <w:rPr>
                <w:rFonts w:hint="default" w:cs="仿宋" w:asciiTheme="minorEastAsia" w:hAnsiTheme="minorEastAsia" w:eastAsiaTheme="minorEastAsia"/>
                <w:b/>
                <w:bCs w:val="0"/>
                <w:kern w:val="2"/>
                <w:sz w:val="24"/>
                <w:szCs w:val="24"/>
                <w:lang w:val="en-US" w:eastAsia="zh-CN" w:bidi="ar-SA"/>
              </w:rPr>
            </w:pPr>
          </w:p>
        </w:tc>
        <w:tc>
          <w:tcPr>
            <w:tcW w:w="129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p>
        </w:tc>
        <w:tc>
          <w:tcPr>
            <w:tcW w:w="177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669" w:type="dxa"/>
            <w:vAlign w:val="center"/>
          </w:tcPr>
          <w:p>
            <w:pPr>
              <w:pStyle w:val="4"/>
              <w:jc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3</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双金属温度计</w:t>
            </w:r>
          </w:p>
        </w:tc>
        <w:tc>
          <w:tcPr>
            <w:tcW w:w="1125"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w:t>
            </w:r>
          </w:p>
        </w:tc>
        <w:tc>
          <w:tcPr>
            <w:tcW w:w="3712"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WSS-311，0-100℃，插入长度100mm</w:t>
            </w:r>
            <w:r>
              <w:rPr>
                <w:rFonts w:hint="eastAsia" w:cs="仿宋" w:asciiTheme="minorEastAsia" w:hAnsiTheme="minorEastAsia"/>
                <w:b/>
                <w:bCs w:val="0"/>
                <w:kern w:val="2"/>
                <w:sz w:val="24"/>
                <w:szCs w:val="24"/>
                <w:lang w:val="en-US" w:eastAsia="zh-CN" w:bidi="ar-SA"/>
              </w:rPr>
              <w:t>；螺纹尺寸是M16*1.5</w:t>
            </w:r>
          </w:p>
        </w:tc>
        <w:tc>
          <w:tcPr>
            <w:tcW w:w="78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 xml:space="preserve">2 </w:t>
            </w:r>
          </w:p>
        </w:tc>
        <w:tc>
          <w:tcPr>
            <w:tcW w:w="9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个</w:t>
            </w:r>
          </w:p>
        </w:tc>
        <w:tc>
          <w:tcPr>
            <w:tcW w:w="1335" w:type="dxa"/>
            <w:vAlign w:val="center"/>
          </w:tcPr>
          <w:p>
            <w:pPr>
              <w:widowControl/>
              <w:jc w:val="center"/>
              <w:textAlignment w:val="center"/>
              <w:rPr>
                <w:rFonts w:hint="default" w:cs="仿宋" w:asciiTheme="minorEastAsia" w:hAnsiTheme="minorEastAsia" w:eastAsiaTheme="minorEastAsia"/>
                <w:b/>
                <w:bCs w:val="0"/>
                <w:kern w:val="2"/>
                <w:sz w:val="24"/>
                <w:szCs w:val="24"/>
                <w:lang w:val="en-US" w:eastAsia="zh-CN" w:bidi="ar-SA"/>
              </w:rPr>
            </w:pPr>
          </w:p>
        </w:tc>
        <w:tc>
          <w:tcPr>
            <w:tcW w:w="129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p>
        </w:tc>
        <w:tc>
          <w:tcPr>
            <w:tcW w:w="177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669" w:type="dxa"/>
            <w:vAlign w:val="center"/>
          </w:tcPr>
          <w:p>
            <w:pPr>
              <w:pStyle w:val="4"/>
              <w:jc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4</w:t>
            </w:r>
          </w:p>
        </w:tc>
        <w:tc>
          <w:tcPr>
            <w:tcW w:w="153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双金属温度计</w:t>
            </w:r>
          </w:p>
        </w:tc>
        <w:tc>
          <w:tcPr>
            <w:tcW w:w="1125"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3712"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型号：WSS-511；尺寸规格：M27×2；插入长度：L＝500mm，卡套式，安装长度可调；量程：0-600℃；精度1.5级；</w:t>
            </w:r>
          </w:p>
        </w:tc>
        <w:tc>
          <w:tcPr>
            <w:tcW w:w="78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 xml:space="preserve">6 </w:t>
            </w:r>
          </w:p>
        </w:tc>
        <w:tc>
          <w:tcPr>
            <w:tcW w:w="93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个</w:t>
            </w:r>
          </w:p>
        </w:tc>
        <w:tc>
          <w:tcPr>
            <w:tcW w:w="1335" w:type="dxa"/>
            <w:vAlign w:val="center"/>
          </w:tcPr>
          <w:p>
            <w:pPr>
              <w:widowControl/>
              <w:jc w:val="center"/>
              <w:textAlignment w:val="center"/>
              <w:rPr>
                <w:rFonts w:hint="default" w:cs="仿宋" w:asciiTheme="minorEastAsia" w:hAnsiTheme="minorEastAsia" w:eastAsiaTheme="minorEastAsia"/>
                <w:b/>
                <w:bCs w:val="0"/>
                <w:kern w:val="2"/>
                <w:sz w:val="24"/>
                <w:szCs w:val="24"/>
                <w:lang w:val="en-US" w:eastAsia="zh-CN" w:bidi="ar-SA"/>
              </w:rPr>
            </w:pPr>
          </w:p>
        </w:tc>
        <w:tc>
          <w:tcPr>
            <w:tcW w:w="129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p>
        </w:tc>
        <w:tc>
          <w:tcPr>
            <w:tcW w:w="177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669" w:type="dxa"/>
            <w:vAlign w:val="center"/>
          </w:tcPr>
          <w:p>
            <w:pPr>
              <w:pStyle w:val="4"/>
              <w:jc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5</w:t>
            </w:r>
          </w:p>
        </w:tc>
        <w:tc>
          <w:tcPr>
            <w:tcW w:w="153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双金属温度计</w:t>
            </w:r>
          </w:p>
        </w:tc>
        <w:tc>
          <w:tcPr>
            <w:tcW w:w="1125"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3712"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型号：WSS-511；尺寸规格：M27×2；插入长度：L＝500mm，卡套式，安装长度可调；量程：0-600℃；精度1.5级；</w:t>
            </w:r>
          </w:p>
        </w:tc>
        <w:tc>
          <w:tcPr>
            <w:tcW w:w="78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 xml:space="preserve">6 </w:t>
            </w:r>
          </w:p>
        </w:tc>
        <w:tc>
          <w:tcPr>
            <w:tcW w:w="93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个</w:t>
            </w:r>
          </w:p>
        </w:tc>
        <w:tc>
          <w:tcPr>
            <w:tcW w:w="1335" w:type="dxa"/>
            <w:vAlign w:val="center"/>
          </w:tcPr>
          <w:p>
            <w:pPr>
              <w:widowControl/>
              <w:jc w:val="center"/>
              <w:textAlignment w:val="center"/>
              <w:rPr>
                <w:rFonts w:hint="default" w:cs="仿宋" w:asciiTheme="minorEastAsia" w:hAnsiTheme="minorEastAsia" w:eastAsiaTheme="minorEastAsia"/>
                <w:b/>
                <w:bCs w:val="0"/>
                <w:kern w:val="2"/>
                <w:sz w:val="24"/>
                <w:szCs w:val="24"/>
                <w:lang w:val="en-US" w:eastAsia="zh-CN" w:bidi="ar-SA"/>
              </w:rPr>
            </w:pPr>
          </w:p>
        </w:tc>
        <w:tc>
          <w:tcPr>
            <w:tcW w:w="129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p>
        </w:tc>
        <w:tc>
          <w:tcPr>
            <w:tcW w:w="177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669" w:type="dxa"/>
            <w:vAlign w:val="center"/>
          </w:tcPr>
          <w:p>
            <w:pPr>
              <w:pStyle w:val="4"/>
              <w:jc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6</w:t>
            </w:r>
          </w:p>
        </w:tc>
        <w:tc>
          <w:tcPr>
            <w:tcW w:w="153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双金属温度计</w:t>
            </w:r>
          </w:p>
        </w:tc>
        <w:tc>
          <w:tcPr>
            <w:tcW w:w="1125"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3712"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型号：WS441，0~300℃，万向型，材质：304，L=150mm，带台阶（l=140mm）,M20*1.5，φ5mm，精度：1.5</w:t>
            </w:r>
            <w:r>
              <w:rPr>
                <w:rFonts w:hint="eastAsia" w:cs="仿宋" w:asciiTheme="minorEastAsia" w:hAnsiTheme="minorEastAsia"/>
                <w:b/>
                <w:bCs w:val="0"/>
                <w:kern w:val="2"/>
                <w:sz w:val="24"/>
                <w:szCs w:val="24"/>
                <w:lang w:val="en-US" w:eastAsia="zh-CN" w:bidi="ar-SA"/>
              </w:rPr>
              <w:t>，直径6mm,</w:t>
            </w:r>
          </w:p>
        </w:tc>
        <w:tc>
          <w:tcPr>
            <w:tcW w:w="78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 xml:space="preserve">10 </w:t>
            </w:r>
          </w:p>
        </w:tc>
        <w:tc>
          <w:tcPr>
            <w:tcW w:w="93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个</w:t>
            </w:r>
          </w:p>
        </w:tc>
        <w:tc>
          <w:tcPr>
            <w:tcW w:w="1335" w:type="dxa"/>
            <w:vAlign w:val="center"/>
          </w:tcPr>
          <w:p>
            <w:pPr>
              <w:widowControl/>
              <w:jc w:val="center"/>
              <w:textAlignment w:val="center"/>
              <w:rPr>
                <w:rFonts w:hint="default" w:cs="仿宋" w:asciiTheme="minorEastAsia" w:hAnsiTheme="minorEastAsia" w:eastAsiaTheme="minorEastAsia"/>
                <w:b/>
                <w:bCs w:val="0"/>
                <w:kern w:val="2"/>
                <w:sz w:val="24"/>
                <w:szCs w:val="24"/>
                <w:lang w:val="en-US" w:eastAsia="zh-CN" w:bidi="ar-SA"/>
              </w:rPr>
            </w:pPr>
          </w:p>
        </w:tc>
        <w:tc>
          <w:tcPr>
            <w:tcW w:w="129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p>
        </w:tc>
        <w:tc>
          <w:tcPr>
            <w:tcW w:w="177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669" w:type="dxa"/>
            <w:vAlign w:val="center"/>
          </w:tcPr>
          <w:p>
            <w:pPr>
              <w:pStyle w:val="4"/>
              <w:jc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7</w:t>
            </w:r>
          </w:p>
        </w:tc>
        <w:tc>
          <w:tcPr>
            <w:tcW w:w="153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双金属远传温度计</w:t>
            </w:r>
          </w:p>
        </w:tc>
        <w:tc>
          <w:tcPr>
            <w:tcW w:w="1125"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3712"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型号：WTYY-1021,M27*2,0~100℃，带远程，PT100接线盒式，L=150</w:t>
            </w:r>
          </w:p>
        </w:tc>
        <w:tc>
          <w:tcPr>
            <w:tcW w:w="78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 xml:space="preserve">2 </w:t>
            </w:r>
          </w:p>
        </w:tc>
        <w:tc>
          <w:tcPr>
            <w:tcW w:w="93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支</w:t>
            </w:r>
          </w:p>
        </w:tc>
        <w:tc>
          <w:tcPr>
            <w:tcW w:w="1335" w:type="dxa"/>
            <w:vAlign w:val="center"/>
          </w:tcPr>
          <w:p>
            <w:pPr>
              <w:widowControl/>
              <w:jc w:val="center"/>
              <w:textAlignment w:val="center"/>
              <w:rPr>
                <w:rFonts w:hint="default" w:cs="仿宋" w:asciiTheme="minorEastAsia" w:hAnsiTheme="minorEastAsia" w:eastAsiaTheme="minorEastAsia"/>
                <w:b/>
                <w:bCs w:val="0"/>
                <w:kern w:val="2"/>
                <w:sz w:val="24"/>
                <w:szCs w:val="24"/>
                <w:lang w:val="en-US" w:eastAsia="zh-CN" w:bidi="ar-SA"/>
              </w:rPr>
            </w:pPr>
          </w:p>
        </w:tc>
        <w:tc>
          <w:tcPr>
            <w:tcW w:w="129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p>
        </w:tc>
        <w:tc>
          <w:tcPr>
            <w:tcW w:w="177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669" w:type="dxa"/>
            <w:vAlign w:val="center"/>
          </w:tcPr>
          <w:p>
            <w:pPr>
              <w:pStyle w:val="4"/>
              <w:jc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8</w:t>
            </w:r>
          </w:p>
        </w:tc>
        <w:tc>
          <w:tcPr>
            <w:tcW w:w="153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双金属远传温度计</w:t>
            </w:r>
          </w:p>
        </w:tc>
        <w:tc>
          <w:tcPr>
            <w:tcW w:w="1125"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3712"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型号：WTYY-1021,M27*2,0~100℃，带远程，PT100接线盒式，L=150</w:t>
            </w:r>
          </w:p>
        </w:tc>
        <w:tc>
          <w:tcPr>
            <w:tcW w:w="78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2</w:t>
            </w:r>
          </w:p>
        </w:tc>
        <w:tc>
          <w:tcPr>
            <w:tcW w:w="93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支</w:t>
            </w:r>
          </w:p>
        </w:tc>
        <w:tc>
          <w:tcPr>
            <w:tcW w:w="1335" w:type="dxa"/>
            <w:vAlign w:val="center"/>
          </w:tcPr>
          <w:p>
            <w:pPr>
              <w:widowControl/>
              <w:jc w:val="center"/>
              <w:textAlignment w:val="center"/>
              <w:rPr>
                <w:rFonts w:hint="default" w:cs="仿宋" w:asciiTheme="minorEastAsia" w:hAnsiTheme="minorEastAsia" w:eastAsiaTheme="minorEastAsia"/>
                <w:b/>
                <w:bCs w:val="0"/>
                <w:kern w:val="2"/>
                <w:sz w:val="24"/>
                <w:szCs w:val="24"/>
                <w:lang w:val="en-US" w:eastAsia="zh-CN" w:bidi="ar-SA"/>
              </w:rPr>
            </w:pPr>
          </w:p>
        </w:tc>
        <w:tc>
          <w:tcPr>
            <w:tcW w:w="129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p>
        </w:tc>
        <w:tc>
          <w:tcPr>
            <w:tcW w:w="177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324" w:type="dxa"/>
            <w:gridSpan w:val="3"/>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响应报价合计（小写）</w:t>
            </w:r>
          </w:p>
        </w:tc>
        <w:tc>
          <w:tcPr>
            <w:tcW w:w="9817" w:type="dxa"/>
            <w:gridSpan w:val="6"/>
            <w:vAlign w:val="center"/>
          </w:tcPr>
          <w:p>
            <w:pPr>
              <w:spacing w:line="360" w:lineRule="auto"/>
              <w:jc w:val="center"/>
              <w:rPr>
                <w:rFonts w:cs="仿宋"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324" w:type="dxa"/>
            <w:gridSpan w:val="3"/>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响应报价合计（大写）</w:t>
            </w:r>
          </w:p>
        </w:tc>
        <w:tc>
          <w:tcPr>
            <w:tcW w:w="9817" w:type="dxa"/>
            <w:gridSpan w:val="6"/>
            <w:vAlign w:val="center"/>
          </w:tcPr>
          <w:p>
            <w:pPr>
              <w:spacing w:line="360" w:lineRule="auto"/>
              <w:jc w:val="center"/>
              <w:rPr>
                <w:rFonts w:cs="仿宋"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324" w:type="dxa"/>
            <w:gridSpan w:val="3"/>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税率</w:t>
            </w:r>
          </w:p>
        </w:tc>
        <w:tc>
          <w:tcPr>
            <w:tcW w:w="9817" w:type="dxa"/>
            <w:gridSpan w:val="6"/>
            <w:vAlign w:val="center"/>
          </w:tcPr>
          <w:p>
            <w:pPr>
              <w:spacing w:line="360" w:lineRule="auto"/>
              <w:jc w:val="center"/>
              <w:rPr>
                <w:rFonts w:cs="仿宋" w:asciiTheme="minorEastAsia" w:hAnsiTheme="minorEastAsia"/>
                <w:sz w:val="24"/>
              </w:rPr>
            </w:pPr>
            <w:r>
              <w:rPr>
                <w:rFonts w:hint="eastAsia" w:cs="仿宋" w:asciiTheme="minorEastAsia" w:hAnsiTheme="minorEastAsia"/>
                <w:sz w:val="24"/>
                <w:u w:val="single"/>
              </w:rPr>
              <w:t xml:space="preserve">    </w:t>
            </w:r>
            <w:r>
              <w:rPr>
                <w:rFonts w:hint="eastAsia" w:cs="仿宋" w:asciiTheme="minorEastAsia" w:hAnsiTheme="minorEastAsia"/>
                <w:sz w:val="24"/>
              </w:rPr>
              <w:t xml:space="preserve"> %</w:t>
            </w:r>
          </w:p>
        </w:tc>
      </w:tr>
    </w:tbl>
    <w:p>
      <w:pPr>
        <w:snapToGrid w:val="0"/>
        <w:spacing w:line="360" w:lineRule="auto"/>
        <w:ind w:left="480"/>
        <w:rPr>
          <w:rFonts w:cs="仿宋" w:asciiTheme="minorEastAsia" w:hAnsiTheme="minorEastAsia"/>
          <w:b/>
          <w:kern w:val="0"/>
          <w:sz w:val="24"/>
          <w:lang w:val="zh-CN"/>
        </w:rPr>
      </w:pPr>
      <w:r>
        <w:rPr>
          <w:rFonts w:hint="eastAsia" w:cs="仿宋" w:asciiTheme="minorEastAsia" w:hAnsiTheme="minorEastAsia"/>
          <w:b/>
          <w:kern w:val="0"/>
          <w:sz w:val="24"/>
          <w:lang w:val="zh-CN"/>
        </w:rPr>
        <w:t>注：</w:t>
      </w:r>
    </w:p>
    <w:p>
      <w:pP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3、特别提示：采购人将对项目名称和项目编号，成交供应商名称、成交标金额予以公示。</w:t>
      </w:r>
    </w:p>
    <w:p>
      <w:pPr>
        <w:pStyle w:val="7"/>
      </w:pPr>
    </w:p>
    <w:p>
      <w:pPr>
        <w:pStyle w:val="8"/>
      </w:pPr>
    </w:p>
    <w:p/>
    <w:p>
      <w:pPr>
        <w:sectPr>
          <w:pgSz w:w="16838" w:h="11906" w:orient="landscape"/>
          <w:pgMar w:top="1803" w:right="1440" w:bottom="1803" w:left="1440" w:header="851" w:footer="992" w:gutter="0"/>
          <w:cols w:space="0" w:num="1"/>
          <w:docGrid w:type="lines" w:linePitch="319" w:charSpace="0"/>
        </w:sectPr>
      </w:pPr>
    </w:p>
    <w:p>
      <w:pPr>
        <w:spacing w:line="360" w:lineRule="auto"/>
        <w:jc w:val="center"/>
        <w:rPr>
          <w:rFonts w:cs="仿宋" w:asciiTheme="minorEastAsia" w:hAnsiTheme="minorEastAsia"/>
          <w:b/>
          <w:spacing w:val="6"/>
          <w:sz w:val="32"/>
          <w:szCs w:val="32"/>
        </w:rPr>
      </w:pPr>
      <w:bookmarkStart w:id="516" w:name="_Toc465665161"/>
      <w:r>
        <w:rPr>
          <w:rFonts w:hint="eastAsia" w:cs="宋体" w:asciiTheme="minorEastAsia" w:hAnsiTheme="minorEastAsia"/>
          <w:b/>
          <w:bCs/>
          <w:kern w:val="44"/>
          <w:sz w:val="44"/>
          <w:szCs w:val="44"/>
        </w:rPr>
        <w:t>附件</w:t>
      </w:r>
      <w:bookmarkEnd w:id="516"/>
    </w:p>
    <w:p>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附件1</w:t>
      </w:r>
      <w:r>
        <w:rPr>
          <w:rFonts w:hint="eastAsia" w:ascii="宋体" w:hAnsi="宋体" w:cs="宋体"/>
          <w:b/>
          <w:spacing w:val="6"/>
          <w:sz w:val="32"/>
          <w:szCs w:val="32"/>
        </w:rPr>
        <w:t>：</w:t>
      </w:r>
    </w:p>
    <w:p>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二、质疑项目基本情况</w:t>
      </w:r>
    </w:p>
    <w:p>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三、质疑事项具体内容</w:t>
      </w:r>
    </w:p>
    <w:p>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质疑事项2</w:t>
      </w:r>
    </w:p>
    <w:p>
      <w:pPr>
        <w:snapToGrid w:val="0"/>
        <w:spacing w:line="360" w:lineRule="auto"/>
        <w:rPr>
          <w:rFonts w:ascii="宋体" w:hAnsi="宋体" w:cs="宋体"/>
          <w:sz w:val="24"/>
        </w:rPr>
      </w:pPr>
      <w:r>
        <w:rPr>
          <w:rFonts w:hint="eastAsia" w:ascii="宋体" w:hAnsi="宋体" w:cs="宋体"/>
          <w:sz w:val="24"/>
        </w:rPr>
        <w:t>……</w:t>
      </w:r>
    </w:p>
    <w:p>
      <w:pPr>
        <w:snapToGrid w:val="0"/>
        <w:spacing w:line="360" w:lineRule="auto"/>
        <w:rPr>
          <w:rFonts w:ascii="宋体" w:hAnsi="宋体" w:cs="宋体"/>
          <w:bCs/>
          <w:sz w:val="24"/>
        </w:rPr>
      </w:pPr>
      <w:r>
        <w:rPr>
          <w:rFonts w:hint="eastAsia" w:ascii="宋体" w:hAnsi="宋体" w:cs="宋体"/>
          <w:bCs/>
          <w:sz w:val="24"/>
        </w:rPr>
        <w:t>四、与质疑事项相关的质疑请求</w:t>
      </w:r>
    </w:p>
    <w:p>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pPr>
        <w:spacing w:line="360" w:lineRule="auto"/>
        <w:rPr>
          <w:rFonts w:ascii="宋体" w:hAnsi="宋体" w:cs="宋体"/>
          <w:sz w:val="24"/>
        </w:rPr>
      </w:pPr>
      <w:r>
        <w:rPr>
          <w:rFonts w:hint="eastAsia" w:ascii="宋体" w:hAnsi="宋体" w:cs="宋体"/>
          <w:sz w:val="24"/>
        </w:rPr>
        <w:t xml:space="preserve">签字(签章)：                   公章：                      </w:t>
      </w:r>
    </w:p>
    <w:p>
      <w:pPr>
        <w:spacing w:line="360" w:lineRule="auto"/>
        <w:rPr>
          <w:rFonts w:ascii="宋体" w:hAnsi="宋体" w:cs="宋体"/>
          <w:sz w:val="24"/>
        </w:rPr>
      </w:pPr>
      <w:r>
        <w:rPr>
          <w:rFonts w:hint="eastAsia" w:ascii="宋体" w:hAnsi="宋体" w:cs="宋体"/>
          <w:sz w:val="24"/>
        </w:rPr>
        <w:t xml:space="preserve">日期：    </w:t>
      </w:r>
    </w:p>
    <w:p>
      <w:pPr>
        <w:spacing w:line="360" w:lineRule="auto"/>
        <w:jc w:val="center"/>
        <w:rPr>
          <w:rFonts w:ascii="宋体" w:hAnsi="宋体" w:cs="宋体"/>
          <w:b/>
          <w:bCs/>
          <w:sz w:val="24"/>
        </w:rPr>
      </w:pPr>
    </w:p>
    <w:p>
      <w:pPr>
        <w:spacing w:line="360" w:lineRule="auto"/>
        <w:rPr>
          <w:rFonts w:ascii="宋体" w:hAnsi="宋体" w:cs="宋体"/>
          <w:b/>
          <w:sz w:val="24"/>
        </w:rPr>
        <w:sectPr>
          <w:footerReference r:id="rId18" w:type="default"/>
          <w:pgSz w:w="11906" w:h="16838"/>
          <w:pgMar w:top="1440" w:right="1800" w:bottom="1440" w:left="1800" w:header="930" w:footer="992" w:gutter="0"/>
          <w:cols w:space="425" w:num="1"/>
          <w:docGrid w:type="lines" w:linePitch="312" w:charSpace="0"/>
        </w:sectPr>
      </w:pPr>
    </w:p>
    <w:p>
      <w:pPr>
        <w:pStyle w:val="13"/>
      </w:pPr>
    </w:p>
    <w:p>
      <w:pPr>
        <w:spacing w:line="360" w:lineRule="auto"/>
        <w:rPr>
          <w:rFonts w:ascii="宋体" w:hAnsi="宋体" w:cs="宋体"/>
          <w:b/>
          <w:sz w:val="24"/>
        </w:rPr>
      </w:pPr>
      <w:r>
        <w:rPr>
          <w:rFonts w:hint="eastAsia" w:ascii="宋体" w:hAnsi="宋体" w:cs="宋体"/>
          <w:b/>
          <w:sz w:val="24"/>
        </w:rPr>
        <w:t>质疑函制作说明：</w:t>
      </w:r>
    </w:p>
    <w:p>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sz w:val="24"/>
        </w:rPr>
      </w:pPr>
      <w:r>
        <w:rPr>
          <w:rFonts w:hint="eastAsia" w:ascii="宋体" w:hAnsi="宋体" w:cs="宋体"/>
          <w:sz w:val="24"/>
        </w:rPr>
        <w:t>3.质疑供应商若对项目的某一分包进行质疑，质疑函中应列明具体分包号。</w:t>
      </w:r>
    </w:p>
    <w:p>
      <w:pPr>
        <w:widowControl/>
        <w:spacing w:line="360" w:lineRule="auto"/>
        <w:ind w:firstLine="480" w:firstLineChars="200"/>
        <w:jc w:val="left"/>
        <w:rPr>
          <w:rFonts w:ascii="宋体" w:hAnsi="宋体" w:cs="宋体"/>
          <w:sz w:val="24"/>
        </w:rPr>
      </w:pPr>
      <w:r>
        <w:rPr>
          <w:rFonts w:hint="eastAsia" w:ascii="宋体" w:hAnsi="宋体" w:cs="宋体"/>
          <w:sz w:val="24"/>
        </w:rPr>
        <w:t>4.质疑函的质疑事项应具体、明确，并有必要的事实依据和法律依据。</w:t>
      </w:r>
    </w:p>
    <w:p>
      <w:pPr>
        <w:widowControl/>
        <w:spacing w:line="360" w:lineRule="auto"/>
        <w:ind w:firstLine="480" w:firstLineChars="200"/>
        <w:jc w:val="left"/>
        <w:rPr>
          <w:rFonts w:ascii="宋体" w:hAnsi="宋体" w:cs="宋体"/>
          <w:sz w:val="24"/>
        </w:rPr>
      </w:pPr>
      <w:r>
        <w:rPr>
          <w:rFonts w:hint="eastAsia" w:ascii="宋体" w:hAnsi="宋体" w:cs="宋体"/>
          <w:sz w:val="24"/>
        </w:rPr>
        <w:t>5.质疑函的质疑请求应与质疑事项相关。</w:t>
      </w:r>
    </w:p>
    <w:p>
      <w:pPr>
        <w:widowControl/>
        <w:spacing w:line="360" w:lineRule="auto"/>
        <w:ind w:firstLine="480" w:firstLineChars="200"/>
        <w:jc w:val="left"/>
        <w:rPr>
          <w:rFonts w:ascii="宋体" w:hAnsi="宋体" w:cs="宋体"/>
          <w:sz w:val="24"/>
        </w:rPr>
      </w:pPr>
      <w:r>
        <w:rPr>
          <w:rFonts w:hint="eastAsia" w:ascii="宋体" w:hAnsi="宋体" w:cs="宋体"/>
          <w:sz w:val="24"/>
        </w:rPr>
        <w:t>6.质疑供应商为法人或者其他组织的，质疑函应由法定代表人、主要负责人，或者其授权代表签字或者盖章，并加盖公章。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sz w:val="30"/>
          <w:szCs w:val="30"/>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autoSpaceDE w:val="0"/>
        <w:autoSpaceDN w:val="0"/>
        <w:rPr>
          <w:rFonts w:cs="仿宋" w:asciiTheme="minorEastAsia" w:hAnsiTheme="minorEastAsia"/>
          <w:b/>
          <w:spacing w:val="6"/>
          <w:sz w:val="32"/>
          <w:szCs w:val="32"/>
        </w:rPr>
        <w:sectPr>
          <w:footerReference r:id="rId19" w:type="default"/>
          <w:pgSz w:w="11906" w:h="16838"/>
          <w:pgMar w:top="1440" w:right="1800" w:bottom="1440" w:left="1800" w:header="930" w:footer="992" w:gutter="0"/>
          <w:cols w:space="425" w:num="1"/>
          <w:docGrid w:type="lines" w:linePitch="312" w:charSpace="0"/>
        </w:sect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附件2：</w:t>
      </w:r>
    </w:p>
    <w:p>
      <w:pPr>
        <w:autoSpaceDE w:val="0"/>
        <w:autoSpaceDN w:val="0"/>
        <w:jc w:val="center"/>
        <w:rPr>
          <w:rFonts w:cs="仿宋" w:asciiTheme="minorEastAsia" w:hAnsiTheme="minorEastAsia"/>
          <w:b/>
          <w:bCs/>
          <w:sz w:val="32"/>
          <w:szCs w:val="32"/>
        </w:rPr>
      </w:pPr>
      <w:r>
        <w:rPr>
          <w:rFonts w:hint="eastAsia" w:cs="仿宋" w:asciiTheme="minorEastAsia" w:hAnsiTheme="minorEastAsia"/>
          <w:b/>
          <w:bCs/>
          <w:sz w:val="32"/>
          <w:szCs w:val="32"/>
        </w:rPr>
        <w:t>业务专用章使用说明函</w:t>
      </w:r>
    </w:p>
    <w:p>
      <w:pPr>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pacing w:line="360" w:lineRule="auto"/>
        <w:ind w:firstLine="480" w:firstLineChars="200"/>
        <w:rPr>
          <w:rFonts w:cs="仿宋" w:asciiTheme="minorEastAsia" w:hAnsiTheme="minorEastAsia"/>
          <w:sz w:val="24"/>
        </w:rPr>
      </w:pPr>
      <w:r>
        <w:rPr>
          <w:rFonts w:hint="eastAsia" w:cs="仿宋" w:asciiTheme="minorEastAsia" w:hAnsiTheme="minorEastAsia"/>
          <w:kern w:val="0"/>
          <w:sz w:val="24"/>
          <w:lang w:val="zh-CN"/>
        </w:rPr>
        <w:t>我方</w:t>
      </w:r>
      <w:r>
        <w:rPr>
          <w:rFonts w:hint="eastAsia" w:ascii="宋体" w:hAnsi="宋体" w:cs="宋体"/>
          <w:kern w:val="0"/>
          <w:sz w:val="24"/>
          <w:u w:val="single"/>
          <w:lang w:val="zh-CN"/>
        </w:rPr>
        <w:t xml:space="preserve">        </w:t>
      </w:r>
      <w:r>
        <w:rPr>
          <w:rFonts w:hint="eastAsia" w:cs="仿宋" w:asciiTheme="minorEastAsia" w:hAnsiTheme="minorEastAsia"/>
          <w:sz w:val="24"/>
        </w:rPr>
        <w:t xml:space="preserve"> (供应商全称)是中华人民共和国依法登记注册的合法企业，</w:t>
      </w:r>
      <w:r>
        <w:rPr>
          <w:rFonts w:hint="eastAsia" w:cs="仿宋" w:asciiTheme="minorEastAsia" w:hAnsiTheme="minorEastAsia"/>
          <w:bCs/>
          <w:sz w:val="24"/>
        </w:rPr>
        <w:t>在参加</w:t>
      </w:r>
      <w:r>
        <w:rPr>
          <w:rFonts w:hint="eastAsia" w:cs="仿宋" w:asciiTheme="minorEastAsia" w:hAnsiTheme="minorEastAsia"/>
          <w:sz w:val="24"/>
        </w:rPr>
        <w:t>你方组织的</w:t>
      </w:r>
      <w:r>
        <w:rPr>
          <w:rFonts w:cs="仿宋" w:asciiTheme="minorEastAsia" w:hAnsiTheme="minorEastAsia"/>
          <w:sz w:val="24"/>
        </w:rPr>
        <w:t xml:space="preserve"> </w:t>
      </w:r>
      <w:r>
        <w:rPr>
          <w:rFonts w:hint="eastAsia" w:cs="仿宋" w:asciiTheme="minorEastAsia" w:hAnsiTheme="minorEastAsia"/>
          <w:sz w:val="24"/>
          <w:u w:val="single"/>
          <w:lang w:eastAsia="zh-CN"/>
        </w:rPr>
        <w:t>2024年临江公司仪控备件</w:t>
      </w:r>
      <w:r>
        <w:rPr>
          <w:rFonts w:hint="eastAsia" w:cs="仿宋" w:asciiTheme="minorEastAsia" w:hAnsiTheme="minorEastAsia"/>
          <w:sz w:val="24"/>
          <w:u w:val="single"/>
          <w:lang w:val="en-US" w:eastAsia="zh-CN"/>
        </w:rPr>
        <w:t>（温度类）</w:t>
      </w:r>
      <w:r>
        <w:rPr>
          <w:rFonts w:hint="eastAsia" w:cs="仿宋" w:asciiTheme="minorEastAsia" w:hAnsiTheme="minorEastAsia"/>
          <w:sz w:val="24"/>
          <w:u w:val="single"/>
        </w:rPr>
        <w:t>采购项目</w:t>
      </w:r>
      <w:r>
        <w:rPr>
          <w:rFonts w:hint="eastAsia" w:cs="仿宋" w:asciiTheme="minorEastAsia" w:hAnsiTheme="minorEastAsia"/>
          <w:sz w:val="24"/>
        </w:rPr>
        <w:t>【项目编号：</w:t>
      </w:r>
      <w:r>
        <w:rPr>
          <w:rFonts w:hint="eastAsia" w:cs="仿宋" w:asciiTheme="minorEastAsia" w:hAnsiTheme="minorEastAsia"/>
          <w:sz w:val="24"/>
          <w:highlight w:val="none"/>
          <w:u w:val="single"/>
          <w:lang w:eastAsia="zh-CN"/>
        </w:rPr>
        <w:t>202401012</w:t>
      </w:r>
      <w:r>
        <w:rPr>
          <w:rFonts w:hint="eastAsia" w:cs="仿宋" w:asciiTheme="minorEastAsia" w:hAnsiTheme="minorEastAsia"/>
          <w:sz w:val="24"/>
          <w:highlight w:val="none"/>
        </w:rPr>
        <w:t>】</w:t>
      </w:r>
      <w:r>
        <w:rPr>
          <w:rFonts w:hint="eastAsia" w:cs="仿宋" w:asciiTheme="minorEastAsia" w:hAnsiTheme="minorEastAsia"/>
          <w:bCs/>
          <w:sz w:val="24"/>
        </w:rPr>
        <w:t>响应活动中作如下说明：</w:t>
      </w:r>
      <w:r>
        <w:rPr>
          <w:rFonts w:hint="eastAsia" w:cs="仿宋" w:asciiTheme="minorEastAsia" w:hAnsiTheme="minorEastAsia"/>
          <w:sz w:val="24"/>
        </w:rPr>
        <w:t xml:space="preserve">我方所使用的“XX专用章”与法定名称章具有同等的法律效力，对使用“XX专用章”的行为予以完全承认，并愿意承担相应责任。   </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特此说明。</w:t>
      </w: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right="480" w:firstLine="4080" w:firstLineChars="1700"/>
        <w:rPr>
          <w:rFonts w:cs="仿宋" w:asciiTheme="minorEastAsia" w:hAnsiTheme="minorEastAsia"/>
          <w:sz w:val="24"/>
        </w:rPr>
      </w:pPr>
      <w:r>
        <w:rPr>
          <w:rFonts w:hint="eastAsia" w:cs="仿宋" w:asciiTheme="minorEastAsia" w:hAnsiTheme="minorEastAsia"/>
          <w:sz w:val="24"/>
        </w:rPr>
        <w:t>供应商（法定名称章）：</w:t>
      </w:r>
    </w:p>
    <w:p>
      <w:pPr>
        <w:ind w:right="1440" w:firstLine="494"/>
        <w:jc w:val="center"/>
        <w:rPr>
          <w:rFonts w:cs="仿宋" w:asciiTheme="minorEastAsia" w:hAnsiTheme="minorEastAsia"/>
          <w:sz w:val="24"/>
        </w:rPr>
      </w:pPr>
      <w:r>
        <w:rPr>
          <w:rFonts w:hint="eastAsia" w:cs="仿宋" w:asciiTheme="minorEastAsia" w:hAnsiTheme="minorEastAsia"/>
          <w:sz w:val="24"/>
        </w:rPr>
        <w:t xml:space="preserve">                             日期：     年     月   日</w:t>
      </w:r>
    </w:p>
    <w:p>
      <w:pPr>
        <w:rPr>
          <w:rFonts w:cs="仿宋" w:asciiTheme="minorEastAsia" w:hAnsiTheme="minorEastAsia"/>
          <w:sz w:val="24"/>
        </w:rPr>
      </w:pPr>
      <w:r>
        <w:rPr>
          <w:rFonts w:hint="eastAsia" w:cs="仿宋" w:asciiTheme="minorEastAsia" w:hAnsiTheme="minorEastAsia"/>
          <w:b/>
          <w:bCs/>
          <w:sz w:val="24"/>
        </w:rPr>
        <w:t>附：</w:t>
      </w:r>
    </w:p>
    <w:p>
      <w:pPr>
        <w:spacing w:line="360" w:lineRule="auto"/>
        <w:rPr>
          <w:rFonts w:cs="仿宋" w:asciiTheme="minorEastAsia" w:hAnsiTheme="minorEastAsia"/>
          <w:bCs/>
          <w:sz w:val="24"/>
        </w:rPr>
      </w:pPr>
      <w:r>
        <w:rPr>
          <w:rFonts w:cs="仿宋" w:asciiTheme="minorEastAsia" w:hAnsiTheme="minorEastAsia"/>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sz w:val="24"/>
        </w:rPr>
        <w:t>供应商法定名称章（印模）               供应商“XX专用章”（印模）</w:t>
      </w: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rPr>
          <w:rFonts w:cs="仿宋" w:asciiTheme="minorEastAsia" w:hAnsiTheme="minorEastAsia"/>
          <w:b/>
          <w:spacing w:val="6"/>
          <w:sz w:val="32"/>
          <w:szCs w:val="32"/>
        </w:rPr>
      </w:pPr>
    </w:p>
    <w:p>
      <w:pPr>
        <w:autoSpaceDE w:val="0"/>
        <w:autoSpaceDN w:val="0"/>
        <w:rPr>
          <w:rFonts w:cs="仿宋" w:asciiTheme="minorEastAsia" w:hAnsiTheme="minorEastAsia"/>
          <w:b/>
          <w:spacing w:val="6"/>
          <w:sz w:val="32"/>
          <w:szCs w:val="32"/>
        </w:rPr>
        <w:sectPr>
          <w:footerReference r:id="rId20" w:type="default"/>
          <w:pgSz w:w="11906" w:h="16838"/>
          <w:pgMar w:top="1440" w:right="1800" w:bottom="1440" w:left="1800" w:header="930" w:footer="992" w:gutter="0"/>
          <w:cols w:space="425" w:num="1"/>
          <w:docGrid w:type="lines" w:linePitch="312" w:charSpace="0"/>
        </w:sect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附件3：</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b/>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若成为</w:t>
      </w:r>
      <w:r>
        <w:rPr>
          <w:rFonts w:cs="仿宋" w:asciiTheme="minorEastAsia" w:hAnsiTheme="minorEastAsia"/>
          <w:sz w:val="24"/>
        </w:rPr>
        <w:t xml:space="preserve"> </w:t>
      </w:r>
      <w:r>
        <w:rPr>
          <w:rFonts w:hint="eastAsia" w:cs="仿宋" w:asciiTheme="minorEastAsia" w:hAnsiTheme="minorEastAsia"/>
          <w:sz w:val="24"/>
          <w:lang w:eastAsia="zh-CN"/>
        </w:rPr>
        <w:t>2024年临江公司仪控备件</w:t>
      </w:r>
      <w:r>
        <w:rPr>
          <w:rFonts w:hint="eastAsia" w:cs="仿宋" w:asciiTheme="minorEastAsia" w:hAnsiTheme="minorEastAsia"/>
          <w:sz w:val="24"/>
          <w:lang w:val="en-US" w:eastAsia="zh-CN"/>
        </w:rPr>
        <w:t>（温度类）采购项目</w:t>
      </w:r>
      <w:r>
        <w:rPr>
          <w:rFonts w:hint="eastAsia" w:cs="仿宋" w:asciiTheme="minorEastAsia" w:hAnsiTheme="minorEastAsia"/>
          <w:sz w:val="24"/>
        </w:rPr>
        <w:t>【项目编号</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202401012</w:t>
      </w:r>
      <w:r>
        <w:rPr>
          <w:rFonts w:hint="eastAsia" w:cs="仿宋" w:asciiTheme="minorEastAsia" w:hAnsiTheme="minorEastAsia"/>
          <w:sz w:val="24"/>
        </w:rPr>
        <w:t>】</w:t>
      </w:r>
      <w:r>
        <w:rPr>
          <w:rFonts w:hint="eastAsia" w:cs="仿宋" w:asciiTheme="minorEastAsia" w:hAnsiTheme="minorEastAsia"/>
          <w:kern w:val="0"/>
          <w:sz w:val="24"/>
          <w:lang w:val="zh-CN"/>
        </w:rPr>
        <w:t>的成交供应商，将依法采取分包方式履行合同。</w:t>
      </w:r>
      <w:r>
        <w:rPr>
          <w:rFonts w:hint="eastAsia" w:cs="仿宋" w:asciiTheme="minorEastAsia" w:hAnsiTheme="minorEastAsia"/>
          <w:kern w:val="0"/>
          <w:sz w:val="24"/>
          <w:u w:val="single"/>
        </w:rPr>
        <w:t>（供应商名称）</w:t>
      </w:r>
      <w:r>
        <w:rPr>
          <w:rFonts w:hint="eastAsia" w:cs="仿宋" w:asciiTheme="minorEastAsia" w:hAnsiTheme="minorEastAsia"/>
          <w:kern w:val="0"/>
          <w:sz w:val="24"/>
        </w:rPr>
        <w:t>与</w:t>
      </w:r>
      <w:r>
        <w:rPr>
          <w:rFonts w:hint="eastAsia" w:cs="仿宋" w:asciiTheme="minorEastAsia" w:hAnsiTheme="minorEastAsia"/>
          <w:kern w:val="0"/>
          <w:sz w:val="24"/>
          <w:u w:val="single"/>
        </w:rPr>
        <w:t>（所有分包供应商名称）</w:t>
      </w:r>
      <w:r>
        <w:rPr>
          <w:rFonts w:hint="eastAsia" w:cs="仿宋" w:asciiTheme="minorEastAsia" w:hAnsiTheme="minorEastAsia"/>
          <w:kern w:val="0"/>
          <w:sz w:val="24"/>
        </w:rPr>
        <w:t>达成分包意向协议</w:t>
      </w:r>
      <w:r>
        <w:rPr>
          <w:rFonts w:hint="eastAsia" w:cs="仿宋" w:asciiTheme="minorEastAsia" w:hAnsiTheme="minorEastAsia"/>
          <w:kern w:val="0"/>
          <w:sz w:val="24"/>
          <w:lang w:val="zh-CN"/>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一、分包标的及数量</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将</w:t>
      </w:r>
      <w:r>
        <w:rPr>
          <w:rFonts w:hint="eastAsia" w:cs="仿宋" w:asciiTheme="minorEastAsia" w:hAnsiTheme="minorEastAsia"/>
          <w:kern w:val="0"/>
          <w:sz w:val="24"/>
          <w:u w:val="single"/>
        </w:rPr>
        <w:t xml:space="preserve"> XX工作内容   </w:t>
      </w:r>
      <w:r>
        <w:rPr>
          <w:rFonts w:hint="eastAsia" w:cs="仿宋" w:asciiTheme="minorEastAsia" w:hAnsiTheme="minorEastAsia"/>
          <w:sz w:val="24"/>
        </w:rPr>
        <w:t>分包给</w:t>
      </w:r>
      <w:r>
        <w:rPr>
          <w:rFonts w:hint="eastAsia" w:cs="仿宋" w:asciiTheme="minorEastAsia" w:hAnsiTheme="minorEastAsia"/>
          <w:kern w:val="0"/>
          <w:sz w:val="24"/>
          <w:u w:val="single"/>
        </w:rPr>
        <w:t>（分包供应商1名称）</w:t>
      </w:r>
      <w:r>
        <w:rPr>
          <w:rFonts w:hint="eastAsia" w:cs="仿宋" w:asciiTheme="minorEastAsia" w:hAnsiTheme="minorEastAsia"/>
          <w:kern w:val="0"/>
          <w:sz w:val="24"/>
          <w:lang w:val="zh-CN"/>
        </w:rPr>
        <w:t>，</w:t>
      </w:r>
      <w:r>
        <w:rPr>
          <w:rFonts w:hint="eastAsia" w:cs="仿宋" w:asciiTheme="minorEastAsia" w:hAnsiTheme="minorEastAsia"/>
          <w:kern w:val="0"/>
          <w:sz w:val="24"/>
          <w:u w:val="single"/>
        </w:rPr>
        <w:t>（分包供应商2名称），</w:t>
      </w:r>
      <w:r>
        <w:rPr>
          <w:rFonts w:hint="eastAsia" w:cs="仿宋" w:asciiTheme="minorEastAsia" w:hAnsiTheme="minorEastAsia"/>
          <w:kern w:val="0"/>
          <w:sz w:val="24"/>
          <w:lang w:val="zh-CN"/>
        </w:rPr>
        <w:t>具备承</w:t>
      </w:r>
      <w:r>
        <w:rPr>
          <w:rFonts w:hint="eastAsia" w:cs="仿宋" w:asciiTheme="minorEastAsia" w:hAnsiTheme="minorEastAsia"/>
          <w:kern w:val="0"/>
          <w:sz w:val="24"/>
        </w:rPr>
        <w:t>担</w:t>
      </w:r>
      <w:r>
        <w:rPr>
          <w:rFonts w:hint="eastAsia" w:cs="仿宋" w:asciiTheme="minorEastAsia" w:hAnsiTheme="minorEastAsia"/>
          <w:kern w:val="0"/>
          <w:sz w:val="24"/>
          <w:u w:val="single"/>
          <w:lang w:val="zh-CN"/>
        </w:rPr>
        <w:t>XX工作内容</w:t>
      </w:r>
      <w:r>
        <w:rPr>
          <w:rFonts w:hint="eastAsia" w:cs="仿宋" w:asciiTheme="minorEastAsia" w:hAnsiTheme="minorEastAsia"/>
          <w:kern w:val="0"/>
          <w:sz w:val="24"/>
          <w:lang w:val="zh-CN"/>
        </w:rPr>
        <w:t>相应资质条件且不得再次分包；</w:t>
      </w:r>
    </w:p>
    <w:p>
      <w:pPr>
        <w:pStyle w:val="4"/>
        <w:tabs>
          <w:tab w:val="left" w:pos="432"/>
          <w:tab w:val="left" w:pos="864"/>
          <w:tab w:val="left" w:pos="900"/>
        </w:tabs>
        <w:ind w:left="664" w:leftChars="316" w:firstLine="229" w:firstLineChars="95"/>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二、分包工作履行期限、地点、方式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三、质量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四、价款或者报酬</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3" w:leftChars="273"/>
        <w:rPr>
          <w:rFonts w:cs="仿宋" w:asciiTheme="minorEastAsia" w:hAnsiTheme="minorEastAsia"/>
          <w:kern w:val="0"/>
          <w:sz w:val="24"/>
          <w:lang w:val="zh-CN"/>
        </w:rPr>
      </w:pPr>
      <w:r>
        <w:rPr>
          <w:rFonts w:hint="eastAsia" w:cs="仿宋" w:asciiTheme="minorEastAsia" w:hAnsiTheme="minorEastAsia"/>
          <w:kern w:val="0"/>
          <w:sz w:val="24"/>
          <w:lang w:val="zh-CN"/>
        </w:rPr>
        <w:t>五、违约责任</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六、争议解决的办法</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58" w:leftChars="342" w:hanging="5040" w:hangingChars="2100"/>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供应商名称(签名)：</w:t>
      </w:r>
    </w:p>
    <w:p>
      <w:pPr>
        <w:snapToGrid w:val="0"/>
        <w:spacing w:line="360" w:lineRule="auto"/>
        <w:ind w:firstLine="4560" w:firstLineChars="1900"/>
        <w:rPr>
          <w:rFonts w:cs="仿宋" w:asciiTheme="minorEastAsia" w:hAnsiTheme="minorEastAsia"/>
          <w:kern w:val="0"/>
          <w:sz w:val="24"/>
          <w:lang w:val="zh-CN"/>
        </w:rPr>
      </w:pPr>
      <w:r>
        <w:rPr>
          <w:rFonts w:hint="eastAsia" w:cs="仿宋" w:asciiTheme="minorEastAsia" w:hAnsiTheme="minorEastAsia"/>
          <w:kern w:val="0"/>
          <w:sz w:val="24"/>
          <w:lang w:val="zh-CN"/>
        </w:rPr>
        <w:t>分包供应商名称：</w:t>
      </w:r>
      <w:r>
        <w:rPr>
          <w:rFonts w:hint="eastAsia" w:ascii="宋体" w:hAnsi="宋体" w:cs="宋体"/>
          <w:kern w:val="0"/>
          <w:sz w:val="24"/>
          <w:lang w:val="zh-CN"/>
        </w:rPr>
        <w:t>(签名/公章)：</w:t>
      </w:r>
    </w:p>
    <w:p>
      <w:pPr>
        <w:snapToGrid w:val="0"/>
        <w:spacing w:line="360" w:lineRule="auto"/>
        <w:ind w:firstLine="5760" w:firstLineChars="2400"/>
        <w:rPr>
          <w:rFonts w:cs="仿宋" w:asciiTheme="minorEastAsia" w:hAnsiTheme="minorEastAsia"/>
        </w:rPr>
      </w:pPr>
      <w:r>
        <w:rPr>
          <w:rFonts w:hint="eastAsia" w:cs="仿宋" w:asciiTheme="minorEastAsia" w:hAnsiTheme="minorEastAsia"/>
          <w:kern w:val="0"/>
          <w:sz w:val="24"/>
          <w:lang w:val="zh-CN"/>
        </w:rPr>
        <w:t>……</w:t>
      </w:r>
    </w:p>
    <w:p>
      <w:pPr>
        <w:autoSpaceDE w:val="0"/>
        <w:autoSpaceDN w:val="0"/>
        <w:jc w:val="center"/>
        <w:rPr>
          <w:rFonts w:cs="仿宋" w:asciiTheme="minorEastAsia" w:hAnsiTheme="minorEastAsia"/>
          <w:b/>
        </w:rPr>
      </w:pPr>
      <w:r>
        <w:rPr>
          <w:rFonts w:hint="eastAsia" w:cs="仿宋" w:asciiTheme="minorEastAsia" w:hAnsiTheme="minorEastAsia"/>
          <w:kern w:val="0"/>
          <w:sz w:val="24"/>
          <w:lang w:val="zh-CN"/>
        </w:rPr>
        <w:t xml:space="preserve">                                        日期：  年  月   日</w:t>
      </w:r>
    </w:p>
    <w:p>
      <w:pPr>
        <w:pStyle w:val="7"/>
      </w:pPr>
    </w:p>
    <w:p>
      <w:pPr>
        <w:pStyle w:val="8"/>
      </w:pPr>
    </w:p>
    <w:p/>
    <w:p>
      <w:pPr>
        <w:pStyle w:val="7"/>
      </w:pPr>
    </w:p>
    <w:p>
      <w:pPr>
        <w:pStyle w:val="10"/>
        <w:spacing w:before="100" w:beforeAutospacing="1" w:after="100" w:afterAutospacing="1" w:line="360" w:lineRule="auto"/>
        <w:jc w:val="both"/>
        <w:rPr>
          <w:rFonts w:hint="eastAsia" w:hAnsi="宋体" w:cs="宋体" w:eastAsiaTheme="minorEastAsia"/>
          <w:b/>
          <w:sz w:val="32"/>
          <w:szCs w:val="32"/>
          <w:lang w:eastAsia="zh-CN"/>
        </w:rPr>
      </w:pPr>
      <w:r>
        <w:rPr>
          <w:rFonts w:hint="eastAsia" w:hAnsi="宋体" w:cs="宋体"/>
          <w:b/>
          <w:sz w:val="32"/>
          <w:szCs w:val="32"/>
          <w:lang w:val="en-US" w:eastAsia="zh-CN"/>
        </w:rPr>
        <w:t xml:space="preserve">附件4           </w:t>
      </w:r>
      <w:r>
        <w:rPr>
          <w:rFonts w:hint="eastAsia" w:hAnsi="宋体" w:cs="宋体"/>
          <w:b/>
          <w:sz w:val="32"/>
          <w:szCs w:val="32"/>
        </w:rPr>
        <w:t>退还响应保证金申请书</w:t>
      </w:r>
    </w:p>
    <w:p>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（采购项目名称）    </w:t>
      </w:r>
      <w:r>
        <w:rPr>
          <w:rFonts w:hint="eastAsia" w:ascii="宋体" w:hAnsi="宋体" w:cs="宋体"/>
          <w:sz w:val="24"/>
        </w:rPr>
        <w:t>项目（项目编号：</w:t>
      </w:r>
      <w:r>
        <w:rPr>
          <w:rFonts w:hint="eastAsia" w:ascii="宋体" w:hAnsi="宋体" w:cs="宋体"/>
          <w:sz w:val="24"/>
          <w:u w:val="single"/>
        </w:rPr>
        <w:t xml:space="preserve">           </w:t>
      </w:r>
      <w:r>
        <w:rPr>
          <w:rFonts w:hint="eastAsia" w:ascii="宋体" w:hAnsi="宋体" w:cs="宋体"/>
          <w:sz w:val="24"/>
        </w:rPr>
        <w:t>）的投标，现申请退还该笔响应保证金，本申请书也作为收款凭证。</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7"/>
        <w:gridCol w:w="4084"/>
        <w:gridCol w:w="1607"/>
        <w:gridCol w:w="1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vAlign w:val="center"/>
          </w:tcPr>
          <w:p>
            <w:pPr>
              <w:spacing w:line="360" w:lineRule="auto"/>
              <w:jc w:val="center"/>
              <w:rPr>
                <w:rFonts w:ascii="宋体" w:hAnsi="宋体" w:cs="宋体"/>
                <w:sz w:val="24"/>
              </w:rPr>
            </w:pPr>
            <w:r>
              <w:rPr>
                <w:rFonts w:hint="eastAsia" w:ascii="宋体" w:hAnsi="宋体" w:cs="宋体"/>
                <w:sz w:val="24"/>
              </w:rPr>
              <w:t>申请人信息</w:t>
            </w:r>
          </w:p>
        </w:tc>
        <w:tc>
          <w:tcPr>
            <w:tcW w:w="6717" w:type="dxa"/>
            <w:gridSpan w:val="3"/>
            <w:vAlign w:val="center"/>
          </w:tcPr>
          <w:p>
            <w:pPr>
              <w:spacing w:line="360" w:lineRule="auto"/>
              <w:rPr>
                <w:rFonts w:ascii="宋体" w:hAnsi="宋体" w:cs="宋体"/>
                <w:sz w:val="24"/>
              </w:rPr>
            </w:pPr>
            <w:r>
              <w:rPr>
                <w:rFonts w:hint="eastAsia" w:ascii="宋体" w:hAnsi="宋体" w:cs="宋体"/>
                <w:sz w:val="24"/>
              </w:rPr>
              <w:t xml:space="preserve">供应商（加盖公章或财务专用章）：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4084" w:type="dxa"/>
            <w:vAlign w:val="center"/>
          </w:tcPr>
          <w:p>
            <w:pPr>
              <w:spacing w:line="360" w:lineRule="auto"/>
              <w:rPr>
                <w:rFonts w:ascii="宋体" w:hAnsi="宋体" w:cs="宋体"/>
                <w:sz w:val="24"/>
              </w:rPr>
            </w:pPr>
            <w:r>
              <w:rPr>
                <w:rFonts w:hint="eastAsia" w:ascii="宋体" w:hAnsi="宋体" w:cs="宋体"/>
                <w:sz w:val="24"/>
              </w:rPr>
              <w:t>财务联系人：</w:t>
            </w:r>
          </w:p>
        </w:tc>
        <w:tc>
          <w:tcPr>
            <w:tcW w:w="1607" w:type="dxa"/>
            <w:vAlign w:val="center"/>
          </w:tcPr>
          <w:p>
            <w:pPr>
              <w:spacing w:line="360" w:lineRule="auto"/>
              <w:rPr>
                <w:rFonts w:ascii="宋体" w:hAnsi="宋体" w:cs="宋体"/>
                <w:sz w:val="24"/>
              </w:rPr>
            </w:pPr>
            <w:r>
              <w:rPr>
                <w:rFonts w:hint="eastAsia" w:ascii="宋体" w:hAnsi="宋体" w:cs="宋体"/>
                <w:sz w:val="24"/>
              </w:rPr>
              <w:t>联系方式</w:t>
            </w:r>
          </w:p>
        </w:tc>
        <w:tc>
          <w:tcPr>
            <w:tcW w:w="10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4084" w:type="dxa"/>
            <w:vAlign w:val="center"/>
          </w:tcPr>
          <w:p>
            <w:pPr>
              <w:spacing w:line="360" w:lineRule="auto"/>
              <w:rPr>
                <w:rFonts w:ascii="宋体" w:hAnsi="宋体" w:cs="宋体"/>
                <w:sz w:val="24"/>
              </w:rPr>
            </w:pPr>
            <w:r>
              <w:rPr>
                <w:rFonts w:hint="eastAsia" w:ascii="宋体" w:hAnsi="宋体" w:cs="宋体"/>
                <w:sz w:val="24"/>
              </w:rPr>
              <w:t>项目负责人：</w:t>
            </w:r>
          </w:p>
        </w:tc>
        <w:tc>
          <w:tcPr>
            <w:tcW w:w="1607" w:type="dxa"/>
            <w:vAlign w:val="center"/>
          </w:tcPr>
          <w:p>
            <w:pPr>
              <w:spacing w:line="360" w:lineRule="auto"/>
              <w:rPr>
                <w:rFonts w:ascii="宋体" w:hAnsi="宋体" w:cs="宋体"/>
                <w:sz w:val="24"/>
              </w:rPr>
            </w:pPr>
            <w:r>
              <w:rPr>
                <w:rFonts w:hint="eastAsia" w:ascii="宋体" w:hAnsi="宋体" w:cs="宋体"/>
                <w:sz w:val="24"/>
              </w:rPr>
              <w:t>联系方式</w:t>
            </w:r>
          </w:p>
        </w:tc>
        <w:tc>
          <w:tcPr>
            <w:tcW w:w="10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rPr>
              <w:t>投标保证金金额（大写）：人民币</w:t>
            </w:r>
          </w:p>
          <w:p>
            <w:pPr>
              <w:spacing w:line="360" w:lineRule="auto"/>
              <w:rPr>
                <w:rFonts w:ascii="宋体" w:hAnsi="宋体" w:cs="宋体"/>
                <w:sz w:val="24"/>
              </w:rPr>
            </w:pPr>
            <w:r>
              <w:rPr>
                <w:rFonts w:hint="eastAsia" w:ascii="宋体" w:hAnsi="宋体" w:cs="宋体"/>
                <w:sz w:val="24"/>
              </w:rPr>
              <w:t xml:space="preserve">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rPr>
              <w:t>投标保证金提交形式： □转账支票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vAlign w:val="center"/>
          </w:tcPr>
          <w:p>
            <w:pPr>
              <w:spacing w:line="360" w:lineRule="auto"/>
              <w:jc w:val="center"/>
              <w:rPr>
                <w:rFonts w:ascii="宋体" w:hAnsi="宋体" w:cs="宋体"/>
                <w:sz w:val="24"/>
              </w:rPr>
            </w:pPr>
            <w:r>
              <w:rPr>
                <w:rFonts w:hint="eastAsia" w:ascii="宋体" w:hAnsi="宋体" w:cs="宋体"/>
                <w:sz w:val="24"/>
              </w:rPr>
              <w:t>退还账户信息</w:t>
            </w:r>
          </w:p>
        </w:tc>
        <w:tc>
          <w:tcPr>
            <w:tcW w:w="6717" w:type="dxa"/>
            <w:gridSpan w:val="3"/>
            <w:vAlign w:val="center"/>
          </w:tcPr>
          <w:p>
            <w:pPr>
              <w:spacing w:line="360" w:lineRule="auto"/>
              <w:rPr>
                <w:rFonts w:ascii="宋体" w:hAnsi="宋体" w:cs="宋体"/>
                <w:sz w:val="24"/>
              </w:rPr>
            </w:pPr>
            <w:r>
              <w:rPr>
                <w:rFonts w:hint="eastAsia" w:ascii="宋体" w:hAnsi="宋体" w:cs="宋体"/>
                <w:sz w:val="24"/>
              </w:rPr>
              <w:t xml:space="preserve">单位名称：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rPr>
              <w:t>银行账号：</w:t>
            </w:r>
          </w:p>
        </w:tc>
      </w:tr>
    </w:tbl>
    <w:p>
      <w:pPr>
        <w:pStyle w:val="7"/>
        <w:rPr>
          <w:rFonts w:ascii="宋体" w:hAnsi="宋体" w:cs="宋体"/>
        </w:rPr>
      </w:pPr>
    </w:p>
    <w:p>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（采购项目名称） </w:t>
      </w:r>
      <w:r>
        <w:rPr>
          <w:rFonts w:hint="eastAsia" w:ascii="宋体" w:hAnsi="宋体" w:cs="宋体"/>
          <w:sz w:val="24"/>
        </w:rPr>
        <w:t>项目（采购编号</w:t>
      </w:r>
      <w:r>
        <w:rPr>
          <w:rFonts w:hint="eastAsia" w:ascii="宋体" w:hAnsi="宋体" w:cs="宋体"/>
          <w:sz w:val="24"/>
          <w:u w:val="single"/>
        </w:rPr>
        <w:t xml:space="preserve">          </w:t>
      </w:r>
      <w:r>
        <w:rPr>
          <w:rFonts w:hint="eastAsia" w:ascii="宋体" w:hAnsi="宋体" w:cs="宋体"/>
          <w:sz w:val="24"/>
        </w:rPr>
        <w:t>）的投标保证金。金额为：大写（人民币：             ），小写（RMB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sz w:val="24"/>
          <w:u w:val="single"/>
          <w:lang w:val="en-US" w:eastAsia="zh-CN"/>
        </w:rPr>
        <w:t>（加盖公章或财务专用章）</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pPr>
        <w:pStyle w:val="10"/>
        <w:rPr>
          <w:rFonts w:hAnsi="宋体" w:eastAsia="宋体" w:cs="宋体"/>
          <w:color w:val="000000" w:themeColor="text1"/>
          <w:spacing w:val="10"/>
          <w14:textFill>
            <w14:solidFill>
              <w14:schemeClr w14:val="tx1"/>
            </w14:solidFill>
          </w14:textFill>
        </w:rPr>
      </w:pPr>
      <w:r>
        <w:rPr>
          <w:rFonts w:hint="eastAsia" w:hAnsi="宋体" w:cs="宋体"/>
          <w:b/>
          <w:bCs/>
          <w:sz w:val="24"/>
        </w:rPr>
        <w:t>备注：退还</w:t>
      </w:r>
      <w:r>
        <w:rPr>
          <w:rFonts w:hint="eastAsia" w:hAnsi="宋体" w:cs="宋体"/>
          <w:sz w:val="24"/>
        </w:rPr>
        <w:t>投标</w:t>
      </w:r>
      <w:r>
        <w:rPr>
          <w:rFonts w:hint="eastAsia" w:hAnsi="宋体" w:cs="宋体"/>
          <w:b/>
          <w:bCs/>
          <w:sz w:val="24"/>
        </w:rPr>
        <w:t>保证金申请书可以在投标当日同投标文件一起带到开标现场并交给采购人，并收据生效之日为采购人退还响应保证金之日。</w:t>
      </w:r>
    </w:p>
    <w:p>
      <w:pPr>
        <w:pStyle w:val="8"/>
      </w:pPr>
    </w:p>
    <w:sectPr>
      <w:footerReference r:id="rId21" w:type="default"/>
      <w:pgSz w:w="11906" w:h="16838"/>
      <w:pgMar w:top="1440" w:right="1800" w:bottom="1440" w:left="1800" w:header="93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Xf0g8IBAACN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Bl39IP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ascii="仿宋" w:hAnsi="仿宋" w:eastAsia="仿宋" w:cs="仿宋"/>
        <w:i/>
        <w:iCs/>
      </w:rPr>
    </w:pPr>
  </w:p>
  <w:p>
    <w:pPr>
      <w:pStyle w:val="12"/>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abstractNum w:abstractNumId="1">
    <w:nsid w:val="F9E2B237"/>
    <w:multiLevelType w:val="singleLevel"/>
    <w:tmpl w:val="F9E2B237"/>
    <w:lvl w:ilvl="0" w:tentative="0">
      <w:start w:val="5"/>
      <w:numFmt w:val="chineseCounting"/>
      <w:suff w:val="space"/>
      <w:lvlText w:val="第%1部分"/>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VlYzczYzE5OTlmYTBiYjcxMDI2YjFiZGYyNGY4NmIifQ=="/>
  </w:docVars>
  <w:rsids>
    <w:rsidRoot w:val="004E73AF"/>
    <w:rsid w:val="00211F61"/>
    <w:rsid w:val="00466F38"/>
    <w:rsid w:val="004E73AF"/>
    <w:rsid w:val="00505519"/>
    <w:rsid w:val="00816543"/>
    <w:rsid w:val="00935EC2"/>
    <w:rsid w:val="00BC74C1"/>
    <w:rsid w:val="00C3645A"/>
    <w:rsid w:val="00D00625"/>
    <w:rsid w:val="00E81C9E"/>
    <w:rsid w:val="013853AC"/>
    <w:rsid w:val="01734A71"/>
    <w:rsid w:val="02171777"/>
    <w:rsid w:val="023E1286"/>
    <w:rsid w:val="03023607"/>
    <w:rsid w:val="030669ED"/>
    <w:rsid w:val="032B7E17"/>
    <w:rsid w:val="034B5FC8"/>
    <w:rsid w:val="038F0263"/>
    <w:rsid w:val="04E634F4"/>
    <w:rsid w:val="05B622F4"/>
    <w:rsid w:val="06803F38"/>
    <w:rsid w:val="069F33E9"/>
    <w:rsid w:val="06A94434"/>
    <w:rsid w:val="07013F3A"/>
    <w:rsid w:val="07125E9E"/>
    <w:rsid w:val="078B333A"/>
    <w:rsid w:val="07C24B12"/>
    <w:rsid w:val="07D15ABF"/>
    <w:rsid w:val="087E795F"/>
    <w:rsid w:val="09CA52D3"/>
    <w:rsid w:val="09EC7123"/>
    <w:rsid w:val="09ED56C9"/>
    <w:rsid w:val="09FD1B72"/>
    <w:rsid w:val="0B530D41"/>
    <w:rsid w:val="0BF7590B"/>
    <w:rsid w:val="0C396F1E"/>
    <w:rsid w:val="0C492847"/>
    <w:rsid w:val="0CF31D21"/>
    <w:rsid w:val="0F111837"/>
    <w:rsid w:val="0F81598B"/>
    <w:rsid w:val="0FB91E94"/>
    <w:rsid w:val="11C46A46"/>
    <w:rsid w:val="12E110C3"/>
    <w:rsid w:val="143E2438"/>
    <w:rsid w:val="15CB2DA0"/>
    <w:rsid w:val="166F3635"/>
    <w:rsid w:val="16806E74"/>
    <w:rsid w:val="17AF353E"/>
    <w:rsid w:val="185870FA"/>
    <w:rsid w:val="185A544F"/>
    <w:rsid w:val="18890233"/>
    <w:rsid w:val="190D49C0"/>
    <w:rsid w:val="198737C7"/>
    <w:rsid w:val="19976A31"/>
    <w:rsid w:val="19DC6BDA"/>
    <w:rsid w:val="1AA56FDE"/>
    <w:rsid w:val="1AEC6519"/>
    <w:rsid w:val="1B1B25BA"/>
    <w:rsid w:val="1B7913A6"/>
    <w:rsid w:val="1C0C2BF6"/>
    <w:rsid w:val="1D61352C"/>
    <w:rsid w:val="1DFA0457"/>
    <w:rsid w:val="1E5F5CBE"/>
    <w:rsid w:val="1E8307F5"/>
    <w:rsid w:val="1F457921"/>
    <w:rsid w:val="20D12777"/>
    <w:rsid w:val="20FB672E"/>
    <w:rsid w:val="210B1940"/>
    <w:rsid w:val="213339C4"/>
    <w:rsid w:val="21677697"/>
    <w:rsid w:val="21A647F2"/>
    <w:rsid w:val="228D26CE"/>
    <w:rsid w:val="22916FA5"/>
    <w:rsid w:val="23E76C87"/>
    <w:rsid w:val="247C6E9E"/>
    <w:rsid w:val="25650E5F"/>
    <w:rsid w:val="26010880"/>
    <w:rsid w:val="26F15921"/>
    <w:rsid w:val="294E0F60"/>
    <w:rsid w:val="2987716A"/>
    <w:rsid w:val="29AE18A7"/>
    <w:rsid w:val="2A6366FF"/>
    <w:rsid w:val="2AB053CC"/>
    <w:rsid w:val="2B3D5BF4"/>
    <w:rsid w:val="2C4141D8"/>
    <w:rsid w:val="2CA11417"/>
    <w:rsid w:val="2D955037"/>
    <w:rsid w:val="2F4D3609"/>
    <w:rsid w:val="2F5836E9"/>
    <w:rsid w:val="30062480"/>
    <w:rsid w:val="302A48FF"/>
    <w:rsid w:val="30556F21"/>
    <w:rsid w:val="308C5F1F"/>
    <w:rsid w:val="31111553"/>
    <w:rsid w:val="314B6E80"/>
    <w:rsid w:val="32843E96"/>
    <w:rsid w:val="34454474"/>
    <w:rsid w:val="36162BCB"/>
    <w:rsid w:val="36A71B58"/>
    <w:rsid w:val="37103BA1"/>
    <w:rsid w:val="37514AF4"/>
    <w:rsid w:val="377C0298"/>
    <w:rsid w:val="37B04D36"/>
    <w:rsid w:val="399972E4"/>
    <w:rsid w:val="39C31C6C"/>
    <w:rsid w:val="3A6303AE"/>
    <w:rsid w:val="3A993EAE"/>
    <w:rsid w:val="3AB61186"/>
    <w:rsid w:val="3C283344"/>
    <w:rsid w:val="3C485F9D"/>
    <w:rsid w:val="3C7C70D7"/>
    <w:rsid w:val="3C940DD1"/>
    <w:rsid w:val="3D7F52A1"/>
    <w:rsid w:val="3E0C6463"/>
    <w:rsid w:val="3EE43BF5"/>
    <w:rsid w:val="403E57B7"/>
    <w:rsid w:val="411A0F39"/>
    <w:rsid w:val="415A5C88"/>
    <w:rsid w:val="41CE08E1"/>
    <w:rsid w:val="42112513"/>
    <w:rsid w:val="429C7054"/>
    <w:rsid w:val="42A06E24"/>
    <w:rsid w:val="433C7ACC"/>
    <w:rsid w:val="435518AD"/>
    <w:rsid w:val="43C04259"/>
    <w:rsid w:val="44177BC5"/>
    <w:rsid w:val="444329C7"/>
    <w:rsid w:val="44C67F95"/>
    <w:rsid w:val="4559568A"/>
    <w:rsid w:val="45A47533"/>
    <w:rsid w:val="45F153A7"/>
    <w:rsid w:val="46BC402D"/>
    <w:rsid w:val="472961BF"/>
    <w:rsid w:val="475528CD"/>
    <w:rsid w:val="47B265AF"/>
    <w:rsid w:val="4913695E"/>
    <w:rsid w:val="496717C4"/>
    <w:rsid w:val="4A063A4F"/>
    <w:rsid w:val="4A875AD1"/>
    <w:rsid w:val="4AE27CAC"/>
    <w:rsid w:val="4B1B2ECF"/>
    <w:rsid w:val="4B6E282F"/>
    <w:rsid w:val="4BAC48C9"/>
    <w:rsid w:val="4BB27DC6"/>
    <w:rsid w:val="4C4C0725"/>
    <w:rsid w:val="4CEA2347"/>
    <w:rsid w:val="4D243428"/>
    <w:rsid w:val="4DFA4EE5"/>
    <w:rsid w:val="4E1E04FA"/>
    <w:rsid w:val="4E6662D4"/>
    <w:rsid w:val="4EFA25EF"/>
    <w:rsid w:val="4F9246A8"/>
    <w:rsid w:val="4FEB08B0"/>
    <w:rsid w:val="50A13664"/>
    <w:rsid w:val="50A55317"/>
    <w:rsid w:val="518122C6"/>
    <w:rsid w:val="51937E4D"/>
    <w:rsid w:val="51D14ACF"/>
    <w:rsid w:val="52383592"/>
    <w:rsid w:val="523875F5"/>
    <w:rsid w:val="52506204"/>
    <w:rsid w:val="52A43BCA"/>
    <w:rsid w:val="53FA1DF3"/>
    <w:rsid w:val="543C36A7"/>
    <w:rsid w:val="54AB2D04"/>
    <w:rsid w:val="557B35BC"/>
    <w:rsid w:val="565C1CF5"/>
    <w:rsid w:val="571F3A0C"/>
    <w:rsid w:val="57F2034A"/>
    <w:rsid w:val="58207565"/>
    <w:rsid w:val="58235318"/>
    <w:rsid w:val="59121C77"/>
    <w:rsid w:val="59DE0E09"/>
    <w:rsid w:val="59DF6851"/>
    <w:rsid w:val="5A0E034B"/>
    <w:rsid w:val="5A283DD0"/>
    <w:rsid w:val="5ACD76EE"/>
    <w:rsid w:val="5AD36B10"/>
    <w:rsid w:val="5B366E46"/>
    <w:rsid w:val="5B3D7F5F"/>
    <w:rsid w:val="5B460326"/>
    <w:rsid w:val="5C8A589E"/>
    <w:rsid w:val="5F0279C4"/>
    <w:rsid w:val="5F944466"/>
    <w:rsid w:val="60844C26"/>
    <w:rsid w:val="60A9029A"/>
    <w:rsid w:val="60FA16F8"/>
    <w:rsid w:val="6139287F"/>
    <w:rsid w:val="61500BEA"/>
    <w:rsid w:val="61965C29"/>
    <w:rsid w:val="63CF15A0"/>
    <w:rsid w:val="64156F42"/>
    <w:rsid w:val="647C4368"/>
    <w:rsid w:val="64B54C55"/>
    <w:rsid w:val="65A92947"/>
    <w:rsid w:val="661A50B7"/>
    <w:rsid w:val="66542DDD"/>
    <w:rsid w:val="673E5F91"/>
    <w:rsid w:val="679A7B08"/>
    <w:rsid w:val="67D6317A"/>
    <w:rsid w:val="67D649B5"/>
    <w:rsid w:val="68ED6365"/>
    <w:rsid w:val="697B1610"/>
    <w:rsid w:val="69F81D65"/>
    <w:rsid w:val="6A4E3ABD"/>
    <w:rsid w:val="6AE63D7E"/>
    <w:rsid w:val="6B462C2B"/>
    <w:rsid w:val="6B8359E9"/>
    <w:rsid w:val="6BD277B9"/>
    <w:rsid w:val="6C321620"/>
    <w:rsid w:val="6D1C1B28"/>
    <w:rsid w:val="6DA02882"/>
    <w:rsid w:val="6DA12E69"/>
    <w:rsid w:val="6DBB3B60"/>
    <w:rsid w:val="6F0B4673"/>
    <w:rsid w:val="700E4F44"/>
    <w:rsid w:val="70173239"/>
    <w:rsid w:val="711D3FA5"/>
    <w:rsid w:val="717767B4"/>
    <w:rsid w:val="718A2F1E"/>
    <w:rsid w:val="721A5B23"/>
    <w:rsid w:val="72B931C1"/>
    <w:rsid w:val="734A515C"/>
    <w:rsid w:val="738D03F5"/>
    <w:rsid w:val="73E442FB"/>
    <w:rsid w:val="767E5B01"/>
    <w:rsid w:val="778F44F9"/>
    <w:rsid w:val="77F2017E"/>
    <w:rsid w:val="79017606"/>
    <w:rsid w:val="7983686A"/>
    <w:rsid w:val="79D7762B"/>
    <w:rsid w:val="79EB254B"/>
    <w:rsid w:val="7BA82ABD"/>
    <w:rsid w:val="7C757EAB"/>
    <w:rsid w:val="7D0A41BC"/>
    <w:rsid w:val="7D0A4B32"/>
    <w:rsid w:val="7D797C2B"/>
    <w:rsid w:val="7DAC6A56"/>
    <w:rsid w:val="7E381ACE"/>
    <w:rsid w:val="7FC874FF"/>
    <w:rsid w:val="7FD87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8">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customStyle="1" w:styleId="2">
    <w:name w:val="样式 标题 1 + 四号 加粗"/>
    <w:basedOn w:val="3"/>
    <w:autoRedefine/>
    <w:qFormat/>
    <w:uiPriority w:val="0"/>
  </w:style>
  <w:style w:type="paragraph" w:styleId="6">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7">
    <w:name w:val="Body Text"/>
    <w:basedOn w:val="1"/>
    <w:next w:val="8"/>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8">
    <w:name w:val="Body Text First Indent"/>
    <w:basedOn w:val="7"/>
    <w:next w:val="1"/>
    <w:autoRedefine/>
    <w:qFormat/>
    <w:uiPriority w:val="0"/>
    <w:pPr>
      <w:ind w:firstLine="420"/>
    </w:pPr>
    <w:rPr>
      <w:rFonts w:hAnsi="Times New Roman" w:cs="Times New Roman"/>
      <w:snapToGrid/>
      <w:szCs w:val="20"/>
    </w:rPr>
  </w:style>
  <w:style w:type="paragraph" w:styleId="9">
    <w:name w:val="Body Text Indent"/>
    <w:basedOn w:val="1"/>
    <w:autoRedefine/>
    <w:qFormat/>
    <w:uiPriority w:val="0"/>
    <w:pPr>
      <w:spacing w:line="480" w:lineRule="exact"/>
      <w:ind w:firstLine="480" w:firstLineChars="200"/>
    </w:pPr>
    <w:rPr>
      <w:rFonts w:ascii="宋体" w:hAnsi="宋体"/>
      <w:sz w:val="24"/>
    </w:rPr>
  </w:style>
  <w:style w:type="paragraph" w:styleId="10">
    <w:name w:val="Plain Text"/>
    <w:basedOn w:val="1"/>
    <w:autoRedefine/>
    <w:qFormat/>
    <w:uiPriority w:val="0"/>
    <w:rPr>
      <w:rFonts w:ascii="宋体" w:hAnsi="Courier New"/>
      <w:szCs w:val="22"/>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autoRedefine/>
    <w:qFormat/>
    <w:uiPriority w:val="39"/>
    <w:pPr>
      <w:jc w:val="left"/>
    </w:pPr>
    <w:rPr>
      <w:b/>
      <w:caps/>
    </w:rPr>
  </w:style>
  <w:style w:type="paragraph" w:styleId="14">
    <w:name w:val="toc 6"/>
    <w:basedOn w:val="1"/>
    <w:next w:val="1"/>
    <w:autoRedefine/>
    <w:qFormat/>
    <w:uiPriority w:val="0"/>
    <w:pPr>
      <w:ind w:left="2100" w:leftChars="1000"/>
    </w:pPr>
  </w:style>
  <w:style w:type="paragraph" w:styleId="15">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7">
    <w:name w:val="Table Grid"/>
    <w:basedOn w:val="16"/>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9">
    <w:name w:val="Table Paragraph"/>
    <w:basedOn w:val="1"/>
    <w:autoRedefine/>
    <w:qFormat/>
    <w:uiPriority w:val="1"/>
    <w:rPr>
      <w:rFonts w:ascii="宋体" w:hAnsi="宋体" w:eastAsia="宋体" w:cs="宋体"/>
      <w:lang w:val="zh-CN" w:bidi="zh-CN"/>
    </w:rPr>
  </w:style>
  <w:style w:type="paragraph" w:customStyle="1" w:styleId="20">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1">
    <w:name w:val="样式1"/>
    <w:basedOn w:val="1"/>
    <w:autoRedefine/>
    <w:qFormat/>
    <w:uiPriority w:val="0"/>
    <w:pPr>
      <w:spacing w:line="360" w:lineRule="exact"/>
      <w:ind w:firstLine="200" w:firstLineChars="200"/>
    </w:pPr>
    <w:rPr>
      <w:rFonts w:ascii="Arial" w:hAnsi="Arial"/>
    </w:rPr>
  </w:style>
  <w:style w:type="paragraph" w:customStyle="1" w:styleId="22">
    <w:name w:val="正文2"/>
    <w:basedOn w:val="1"/>
    <w:autoRedefine/>
    <w:qFormat/>
    <w:uiPriority w:val="0"/>
    <w:pPr>
      <w:spacing w:before="156" w:line="360" w:lineRule="auto"/>
      <w:ind w:firstLine="510" w:firstLineChars="200"/>
    </w:pPr>
    <w:rPr>
      <w:sz w:val="24"/>
      <w:szCs w:val="20"/>
    </w:rPr>
  </w:style>
  <w:style w:type="paragraph" w:customStyle="1" w:styleId="23">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4">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5">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6">
    <w:name w:val="纯文本1"/>
    <w:basedOn w:val="1"/>
    <w:autoRedefine/>
    <w:qFormat/>
    <w:uiPriority w:val="0"/>
    <w:rPr>
      <w:rFonts w:ascii="宋体" w:hAnsi="Courier New"/>
      <w:kern w:val="0"/>
      <w:sz w:val="20"/>
      <w:szCs w:val="20"/>
    </w:rPr>
  </w:style>
  <w:style w:type="paragraph" w:customStyle="1" w:styleId="27">
    <w:name w:val="纯文本_0_0"/>
    <w:basedOn w:val="28"/>
    <w:autoRedefine/>
    <w:qFormat/>
    <w:uiPriority w:val="0"/>
    <w:rPr>
      <w:rFonts w:ascii="宋体" w:hAnsi="Courier New"/>
      <w:szCs w:val="21"/>
    </w:rPr>
  </w:style>
  <w:style w:type="paragraph" w:customStyle="1" w:styleId="28">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9">
    <w:name w:val="List Paragraph"/>
    <w:basedOn w:val="1"/>
    <w:autoRedefine/>
    <w:qFormat/>
    <w:uiPriority w:val="99"/>
    <w:pPr>
      <w:ind w:firstLine="420" w:firstLineChars="200"/>
    </w:pPr>
  </w:style>
  <w:style w:type="paragraph" w:customStyle="1" w:styleId="30">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1">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2">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3">
    <w:name w:val="正文文字缩进"/>
    <w:basedOn w:val="1"/>
    <w:autoRedefine/>
    <w:qFormat/>
    <w:uiPriority w:val="0"/>
    <w:pPr>
      <w:widowControl/>
      <w:spacing w:line="351" w:lineRule="atLeast"/>
      <w:ind w:firstLine="436"/>
      <w:textAlignment w:val="baseline"/>
    </w:pPr>
    <w:rPr>
      <w:color w:val="000000"/>
      <w:kern w:val="0"/>
      <w:sz w:val="30"/>
      <w:u w:color="000000"/>
    </w:rPr>
  </w:style>
  <w:style w:type="character" w:customStyle="1" w:styleId="34">
    <w:name w:val="font11"/>
    <w:basedOn w:val="18"/>
    <w:autoRedefine/>
    <w:qFormat/>
    <w:uiPriority w:val="0"/>
    <w:rPr>
      <w:rFonts w:hint="default" w:ascii="仿宋_GB2312" w:eastAsia="仿宋_GB2312" w:cs="仿宋_GB2312"/>
      <w:color w:val="000000"/>
      <w:sz w:val="24"/>
      <w:szCs w:val="24"/>
      <w:u w:val="none"/>
    </w:rPr>
  </w:style>
  <w:style w:type="character" w:customStyle="1" w:styleId="35">
    <w:name w:val="font21"/>
    <w:basedOn w:val="18"/>
    <w:autoRedefine/>
    <w:qFormat/>
    <w:uiPriority w:val="0"/>
    <w:rPr>
      <w:rFonts w:ascii="Arial" w:hAnsi="Arial" w:cs="Arial"/>
      <w:color w:val="000000"/>
      <w:sz w:val="24"/>
      <w:szCs w:val="24"/>
      <w:u w:val="none"/>
    </w:rPr>
  </w:style>
  <w:style w:type="character" w:customStyle="1" w:styleId="36">
    <w:name w:val="font31"/>
    <w:basedOn w:val="18"/>
    <w:autoRedefine/>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image" Target="media/image1.png"/><Relationship Id="rId22" Type="http://schemas.openxmlformats.org/officeDocument/2006/relationships/theme" Target="theme/theme1.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58</Pages>
  <Words>25081</Words>
  <Characters>26599</Characters>
  <Lines>224</Lines>
  <Paragraphs>63</Paragraphs>
  <TotalTime>6</TotalTime>
  <ScaleCrop>false</ScaleCrop>
  <LinksUpToDate>false</LinksUpToDate>
  <CharactersWithSpaces>29835</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胡少杰</cp:lastModifiedBy>
  <dcterms:modified xsi:type="dcterms:W3CDTF">2024-01-08T01:28:48Z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84A4714C30764EB0859368879CA3AF87_13</vt:lpwstr>
  </property>
</Properties>
</file>