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2024年临江公司带压堵漏服务采购</w:t>
      </w:r>
    </w:p>
    <w:p>
      <w:pPr>
        <w:pStyle w:val="10"/>
        <w:jc w:val="center"/>
        <w:rPr>
          <w:color w:val="auto"/>
        </w:rPr>
      </w:pPr>
      <w:r>
        <w:rPr>
          <w:rFonts w:hint="eastAsia" w:cs="宋体" w:asciiTheme="minorEastAsia" w:hAnsiTheme="minorEastAsia"/>
          <w:color w:val="auto"/>
          <w:sz w:val="48"/>
          <w:szCs w:val="48"/>
          <w:u w:val="single"/>
          <w:lang w:eastAsia="zh-CN"/>
        </w:rPr>
        <w:t>（重新询价）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202402027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2024年3</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2024年临江公司带压堵漏服务采购（重新询价）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202402027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lang w:val="en-US" w:eastAsia="zh-CN"/>
        </w:rPr>
        <w:t>（重新询价）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highlight w:val="none"/>
          <w:u w:val="single"/>
          <w:lang w:val="en-US" w:eastAsia="zh-CN"/>
        </w:rPr>
        <w:t>19.94万元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委托专业第三方对杭州临江环境能源有限公司能源事业部生产区域内管道提供带压堵漏服务。</w:t>
      </w:r>
      <w:r>
        <w:rPr>
          <w:rFonts w:hint="eastAsia" w:cs="仿宋" w:asciiTheme="minorEastAsia" w:hAnsiTheme="minorEastAsia"/>
          <w:bCs/>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供应商必须有自201</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年1月1日起不少于</w:t>
      </w:r>
      <w:r>
        <w:rPr>
          <w:rFonts w:hint="eastAsia" w:cs="仿宋" w:asciiTheme="minorEastAsia" w:hAnsiTheme="minorEastAsia"/>
          <w:b/>
          <w:bCs w:val="0"/>
          <w:color w:val="auto"/>
          <w:sz w:val="24"/>
          <w:u w:val="single"/>
          <w:lang w:val="en-US" w:eastAsia="zh-CN"/>
        </w:rPr>
        <w:t>3</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与带压堵漏服务的</w:t>
      </w:r>
      <w:r>
        <w:rPr>
          <w:rFonts w:hint="eastAsia" w:cs="仿宋" w:asciiTheme="minorEastAsia" w:hAnsiTheme="minorEastAsia"/>
          <w:bCs/>
          <w:color w:val="auto"/>
          <w:sz w:val="24"/>
          <w:u w:val="single"/>
        </w:rPr>
        <w:t>业绩。</w:t>
      </w:r>
      <w:r>
        <w:rPr>
          <w:rFonts w:hint="eastAsia" w:cs="仿宋" w:asciiTheme="minorEastAsia" w:hAnsiTheme="minorEastAsia"/>
          <w:b/>
          <w:bCs w:val="0"/>
          <w:color w:val="auto"/>
          <w:sz w:val="24"/>
          <w:u w:val="single"/>
        </w:rPr>
        <w:t>（同时提供合同复印件和与合同相对应的正规合法发票复印件作为业绩证明材料，缺少其中任何一个均视为业绩证明材料不符合要求）</w:t>
      </w:r>
      <w:r>
        <w:rPr>
          <w:rFonts w:hint="eastAsia" w:cs="仿宋" w:asciiTheme="minorEastAsia" w:hAnsiTheme="minorEastAsia"/>
          <w:b/>
          <w:bCs w:val="0"/>
          <w:color w:val="auto"/>
          <w:sz w:val="24"/>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
          <w:bCs w:val="0"/>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供应商须具有特种设备生产许可证（压力管道），许可项目为承压类特种设备安装、维修、改造，工业管道安装 (GC1或者GCD)</w:t>
      </w:r>
      <w:r>
        <w:rPr>
          <w:rFonts w:hint="eastAsia" w:cs="仿宋" w:asciiTheme="minorEastAsia" w:hAnsiTheme="minorEastAsia"/>
          <w:b/>
          <w:bCs w:val="0"/>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2024年3月6 </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响应文件开启时间截止之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报价</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w:t>
      </w:r>
      <w:r>
        <w:rPr>
          <w:rFonts w:hint="eastAsia" w:cs="仿宋" w:asciiTheme="minorEastAsia" w:hAnsiTheme="minorEastAsia"/>
          <w:b/>
          <w:bCs/>
          <w:color w:val="auto"/>
          <w:sz w:val="24"/>
          <w:szCs w:val="20"/>
          <w:lang w:val="en-US" w:eastAsia="zh-CN"/>
        </w:rPr>
        <w:t>附件4</w:t>
      </w:r>
      <w:r>
        <w:rPr>
          <w:rFonts w:hint="eastAsia" w:cs="仿宋" w:asciiTheme="minorEastAsia" w:hAnsiTheme="minorEastAsia"/>
          <w:b/>
          <w:bCs/>
          <w:color w:val="auto"/>
          <w:sz w:val="24"/>
          <w:szCs w:val="20"/>
          <w:lang w:eastAsia="zh-CN"/>
        </w:rPr>
        <w:t>）</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lang w:val="en-US" w:eastAsia="zh-CN"/>
        </w:rPr>
      </w:pPr>
      <w:r>
        <w:rPr>
          <w:rFonts w:hint="eastAsia" w:cs="仿宋" w:asciiTheme="minorEastAsia" w:hAnsiTheme="minorEastAsia"/>
          <w:color w:val="auto"/>
          <w:sz w:val="24"/>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6"/>
        <w:tblW w:w="92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237"/>
        <w:gridCol w:w="5376"/>
        <w:gridCol w:w="774"/>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服务名称</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管径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管径≤DN40；压力：P≤PN40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DN40＜管径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DN200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DN200＜管径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DN300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DN300＜管径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DN400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DN400＜管径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DN500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DN500＜管径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DN600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DN600＜管径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DN700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DN700＜管径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DN800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DN800＜管径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DN900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DN900＜管径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DN1000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DN1000＜管径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DN1100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DN1100＜管径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DN1300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DN1300＜管径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DN1400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DN1400＜管径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DN1500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pPr>
        <w:pStyle w:val="6"/>
        <w:numPr>
          <w:ilvl w:val="0"/>
          <w:numId w:val="0"/>
        </w:numPr>
        <w:ind w:firstLine="480" w:firstLineChars="200"/>
        <w:rPr>
          <w:rFonts w:hint="eastAsia"/>
          <w:b/>
          <w:bCs/>
          <w:color w:val="auto"/>
          <w:lang w:val="en-US" w:eastAsia="zh-CN"/>
        </w:rPr>
      </w:pPr>
      <w:r>
        <w:rPr>
          <w:rFonts w:hint="eastAsia"/>
          <w:color w:val="auto"/>
          <w:lang w:val="en-US" w:eastAsia="zh-CN"/>
        </w:rPr>
        <w:t>1.带压堵漏结算单价根据管道不同的压力、温度、介质，按照带压堵漏结算单价=基础价*（1+K1+K2+K3）公式调整，采购人不再对弯头、三通、法兰等位置堵漏调整单价，全部按基础单价执行。具体K1、K2、K3系数如下：</w:t>
      </w:r>
    </w:p>
    <w:p>
      <w:pPr>
        <w:pStyle w:val="6"/>
        <w:numPr>
          <w:ilvl w:val="0"/>
          <w:numId w:val="0"/>
        </w:numPr>
        <w:ind w:firstLine="480" w:firstLineChars="200"/>
        <w:rPr>
          <w:rFonts w:hint="eastAsia"/>
          <w:color w:val="auto"/>
          <w:lang w:val="en-US" w:eastAsia="zh-CN"/>
        </w:rPr>
      </w:pPr>
      <w:r>
        <w:rPr>
          <w:rFonts w:hint="eastAsia"/>
          <w:color w:val="auto"/>
          <w:lang w:val="en-US" w:eastAsia="zh-CN"/>
        </w:rPr>
        <w:t>1.1压力系数K1</w:t>
      </w:r>
      <w:r>
        <w:rPr>
          <w:rFonts w:hint="eastAsia"/>
          <w:b/>
          <w:bCs/>
          <w:color w:val="auto"/>
          <w:lang w:val="en-US" w:eastAsia="zh-CN"/>
        </w:rPr>
        <w:t>（供应商自行申报）</w:t>
      </w:r>
      <w:r>
        <w:rPr>
          <w:rFonts w:hint="eastAsia"/>
          <w:color w:val="auto"/>
          <w:lang w:val="en-US" w:eastAsia="zh-CN"/>
        </w:rPr>
        <w:t>：P≤PN40 K1=0 ；PN40＜P≤PN100 K1≤0.6；PN100＜P≤PN150 K1≤1；</w:t>
      </w:r>
    </w:p>
    <w:p>
      <w:pPr>
        <w:pStyle w:val="6"/>
        <w:numPr>
          <w:ilvl w:val="0"/>
          <w:numId w:val="0"/>
        </w:numPr>
        <w:ind w:firstLine="480" w:firstLineChars="200"/>
        <w:rPr>
          <w:rFonts w:hint="eastAsia"/>
          <w:color w:val="auto"/>
          <w:lang w:val="en-US" w:eastAsia="zh-CN"/>
        </w:rPr>
      </w:pPr>
      <w:r>
        <w:rPr>
          <w:rFonts w:hint="eastAsia"/>
          <w:color w:val="auto"/>
          <w:lang w:val="en-US" w:eastAsia="zh-CN"/>
        </w:rPr>
        <w:t>1.2温度系数K2</w:t>
      </w:r>
      <w:r>
        <w:rPr>
          <w:rFonts w:hint="eastAsia"/>
          <w:b/>
          <w:bCs/>
          <w:color w:val="auto"/>
          <w:lang w:val="en-US" w:eastAsia="zh-CN"/>
        </w:rPr>
        <w:t>（供应商自行申报）</w:t>
      </w:r>
      <w:r>
        <w:rPr>
          <w:rFonts w:hint="eastAsia"/>
          <w:color w:val="auto"/>
          <w:lang w:val="en-US" w:eastAsia="zh-CN"/>
        </w:rPr>
        <w:t>：60℃≤T≤100℃ K2=0 ；100℃＜T≤200℃ K2≤0.2；200℃＜T≤300℃ K2≤0.3；300℃＜T≤450℃ K2≤0.6；</w:t>
      </w:r>
    </w:p>
    <w:p>
      <w:pPr>
        <w:pStyle w:val="6"/>
        <w:numPr>
          <w:ilvl w:val="0"/>
          <w:numId w:val="0"/>
        </w:numPr>
        <w:ind w:firstLine="480" w:firstLineChars="200"/>
        <w:rPr>
          <w:rFonts w:hint="eastAsia"/>
          <w:color w:val="auto"/>
          <w:lang w:val="en-US" w:eastAsia="zh-CN"/>
        </w:rPr>
      </w:pPr>
      <w:r>
        <w:rPr>
          <w:rFonts w:hint="eastAsia"/>
          <w:color w:val="auto"/>
          <w:lang w:val="en-US" w:eastAsia="zh-CN"/>
        </w:rPr>
        <w:t>1.3介质系数K3</w:t>
      </w:r>
      <w:r>
        <w:rPr>
          <w:rFonts w:hint="eastAsia"/>
          <w:b/>
          <w:bCs/>
          <w:color w:val="auto"/>
          <w:lang w:val="en-US" w:eastAsia="zh-CN"/>
        </w:rPr>
        <w:t>（供应商自行申报）</w:t>
      </w:r>
      <w:r>
        <w:rPr>
          <w:rFonts w:hint="eastAsia"/>
          <w:color w:val="auto"/>
          <w:lang w:val="en-US" w:eastAsia="zh-CN"/>
        </w:rPr>
        <w:t>：水、蒸汽 K3=0；介质：油、酸、碱等有毒有害易燃易爆介质 K3≤0.8。</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三、技术要求</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olor w:val="auto"/>
          <w:lang w:val="en-US" w:eastAsia="zh-CN"/>
        </w:rPr>
        <w:t>1.</w:t>
      </w:r>
      <w:r>
        <w:rPr>
          <w:rFonts w:hint="eastAsia" w:cs="Arial"/>
          <w:b w:val="0"/>
          <w:bCs w:val="0"/>
          <w:snapToGrid w:val="0"/>
          <w:color w:val="auto"/>
          <w:kern w:val="2"/>
          <w:sz w:val="24"/>
          <w:szCs w:val="21"/>
          <w:lang w:val="en-US" w:eastAsia="zh-CN" w:bidi="ar-SA"/>
        </w:rPr>
        <w:t>供应商应根据现场泄漏情况，进行详细的风险分析，准备完善的风险防护措施。</w:t>
      </w:r>
    </w:p>
    <w:p>
      <w:pPr>
        <w:pStyle w:val="6"/>
        <w:numPr>
          <w:ilvl w:val="0"/>
          <w:numId w:val="0"/>
        </w:numPr>
        <w:rPr>
          <w:rFonts w:hint="eastAsia"/>
          <w:color w:val="auto"/>
          <w:lang w:val="en-US" w:eastAsia="zh-CN"/>
        </w:rPr>
      </w:pPr>
      <w:r>
        <w:rPr>
          <w:rFonts w:hint="eastAsia"/>
          <w:color w:val="auto"/>
          <w:lang w:val="en-US" w:eastAsia="zh-CN"/>
        </w:rPr>
        <w:t>编制维修方案，一事一方案，报采购人审批，方案经审批后严格实施。</w:t>
      </w:r>
    </w:p>
    <w:p>
      <w:pPr>
        <w:pStyle w:val="6"/>
        <w:numPr>
          <w:ilvl w:val="0"/>
          <w:numId w:val="0"/>
        </w:numPr>
        <w:ind w:firstLine="480" w:firstLineChars="200"/>
        <w:rPr>
          <w:rFonts w:hint="eastAsia"/>
          <w:color w:val="auto"/>
          <w:lang w:val="en-US" w:eastAsia="zh-CN"/>
        </w:rPr>
      </w:pPr>
      <w:r>
        <w:rPr>
          <w:rFonts w:hint="eastAsia"/>
          <w:color w:val="auto"/>
          <w:lang w:val="en-US" w:eastAsia="zh-CN"/>
        </w:rPr>
        <w:t>2.供应商负责带压堵漏过程所需的堵漏胶、卡具、工器具等所有辅助材料的提供及现场的转、运、卸工作。供应商综合考虑泄露点在直管、弯头、三通、法兰等地方堵漏成本，采购人不再因堵漏点不同而调整价格。</w:t>
      </w:r>
    </w:p>
    <w:p>
      <w:pPr>
        <w:pStyle w:val="6"/>
        <w:numPr>
          <w:ilvl w:val="0"/>
          <w:numId w:val="0"/>
        </w:numPr>
        <w:ind w:firstLine="480" w:firstLineChars="200"/>
        <w:rPr>
          <w:rFonts w:hint="eastAsia"/>
          <w:color w:val="auto"/>
          <w:lang w:val="en-US" w:eastAsia="zh-CN"/>
        </w:rPr>
      </w:pPr>
      <w:r>
        <w:rPr>
          <w:rFonts w:hint="eastAsia"/>
          <w:color w:val="auto"/>
          <w:lang w:val="en-US" w:eastAsia="zh-CN"/>
        </w:rPr>
        <w:t>3.供应商现场固定带压堵漏人员不少于2人，根据工作需要随时增加人员数量，以满足采购人生产需求。</w:t>
      </w:r>
    </w:p>
    <w:p>
      <w:pPr>
        <w:pStyle w:val="6"/>
        <w:numPr>
          <w:ilvl w:val="0"/>
          <w:numId w:val="0"/>
        </w:numPr>
        <w:ind w:firstLine="480" w:firstLineChars="200"/>
        <w:rPr>
          <w:rFonts w:hint="eastAsia"/>
          <w:color w:val="auto"/>
          <w:lang w:val="en-US" w:eastAsia="zh-CN"/>
        </w:rPr>
      </w:pPr>
      <w:r>
        <w:rPr>
          <w:rFonts w:hint="eastAsia"/>
          <w:color w:val="auto"/>
          <w:lang w:val="en-US" w:eastAsia="zh-CN"/>
        </w:rPr>
        <w:t>4.供应商负责办理带压堵漏作业前的维修告知手续，紧急情况下堵漏作业结束后1日内办理完毕重大维修告知手续。</w:t>
      </w:r>
    </w:p>
    <w:p>
      <w:pPr>
        <w:pStyle w:val="6"/>
        <w:numPr>
          <w:ilvl w:val="0"/>
          <w:numId w:val="0"/>
        </w:numPr>
        <w:ind w:firstLine="480" w:firstLineChars="200"/>
        <w:rPr>
          <w:rFonts w:hint="eastAsia"/>
          <w:color w:val="auto"/>
          <w:lang w:val="en-US" w:eastAsia="zh-CN"/>
        </w:rPr>
      </w:pPr>
      <w:r>
        <w:rPr>
          <w:rFonts w:hint="eastAsia"/>
          <w:color w:val="auto"/>
          <w:lang w:val="en-US" w:eastAsia="zh-CN"/>
        </w:rPr>
        <w:t>5.供应商负责依据《GB/T26467承压设备带压密封技术规范》规定的安全防护有关内容，配备好安全防护器材并做好作业过程中的安全防护。供应商至少应为其工作人员购买人身意外伤害险，赔偿限额应不低于以下标准：死亡、伤残人民币200万元/人；医疗费用人民币50万元/人。</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6.供应商人员的资格：要求参加带压堵漏的人员具有超过三年带压堵漏工作实践。</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7.供应商应根据现场泄漏情况，从技术角度提出切实可行的带压堵漏方案。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带压堵漏工作结束后，双方在带压堵漏验收表上签字确认，在现场进行检查验收；供应商负责质量保证与质量控制 ；供应商应确保在现场实施带压堵漏后不影响设备的正常功能，如果在相同位置再次出现需带压堵漏的情况（非采购人原因造成），供应商应在六个月的保修期内提供免费维修并确保维修质量；由采购人验收设备带压堵漏后的运行状况并记录其返工情况。</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服务要求和质量要求</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要求按时、按质、按量完成服务，履行合同义务。</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所供货物应满足合同约定要求，有国家、地方、行业标准、规范（含强制适用标准、规范和推荐适用标准、规范）的，按相应标准、规范执行（不同标准、规范之间要求不一的，按要求较高者执行）；</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必须满足</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售后服务要求。如使用过程发生问题，</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通知后必须12小时内赶到现场进行处理，24小时内做出书面答复并提供解决方案。若需要派遣技术人员，则应在接到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通知后,48小时内派人员到达现场进行免费指导解决问题。</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不再对任何售后服务进行付费，</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的派遣人员产生的一切费用由供应商承担。</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5.责任范围及接口</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承担的工作或服务的责任、义务：必须按</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要求立即响应，一般应在当天到达现场，紧急状况在接到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的要求后3小时内赶至现场，并在计划工期内按验收要求完成现场堵漏抢修工作。</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（2）当现场采用夹具注胶带压堵漏时，</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须到现场测量尺寸进行设计并负责机加工；提供现场服务时，由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自行承担现场施工人员的住宿、来回车费等。</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提供现场的工作负责人；</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（4）双方的技术接口：当现场发生漏后，由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工程师通知</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负责人现场确认，并由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准备工作票；由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负责拆装保温、现场照明、搭制脚手架等工作；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需自配安全鞋、工作服、面罩等劳保防护用品，在现场落实工作安全防护措施。</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（5）双方的现场接口：</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专业工程师。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36"/>
      <w:bookmarkEnd w:id="19"/>
      <w:bookmarkStart w:id="20" w:name="_Toc184310272"/>
      <w:bookmarkEnd w:id="20"/>
      <w:bookmarkStart w:id="21" w:name="_Toc184312084"/>
      <w:bookmarkEnd w:id="21"/>
      <w:bookmarkStart w:id="22" w:name="_Toc184308072"/>
      <w:bookmarkEnd w:id="22"/>
      <w:bookmarkStart w:id="23" w:name="_Toc184310322"/>
      <w:bookmarkEnd w:id="23"/>
      <w:bookmarkStart w:id="24" w:name="_Toc184310327"/>
      <w:bookmarkEnd w:id="24"/>
      <w:bookmarkStart w:id="25" w:name="_Toc184308091"/>
      <w:bookmarkEnd w:id="25"/>
      <w:bookmarkStart w:id="26" w:name="_Toc184310328"/>
      <w:bookmarkEnd w:id="26"/>
      <w:bookmarkStart w:id="27" w:name="_Toc184313267"/>
      <w:bookmarkEnd w:id="27"/>
      <w:bookmarkStart w:id="28" w:name="_Toc184308096"/>
      <w:bookmarkEnd w:id="28"/>
      <w:bookmarkStart w:id="29" w:name="_Toc184312111"/>
      <w:bookmarkEnd w:id="29"/>
      <w:bookmarkStart w:id="30" w:name="_Toc184314418"/>
      <w:bookmarkEnd w:id="30"/>
      <w:bookmarkStart w:id="31" w:name="_Toc184312083"/>
      <w:bookmarkEnd w:id="31"/>
      <w:bookmarkStart w:id="32" w:name="_Toc184310314"/>
      <w:bookmarkEnd w:id="32"/>
      <w:bookmarkStart w:id="33" w:name="_Toc184312134"/>
      <w:bookmarkEnd w:id="33"/>
      <w:bookmarkStart w:id="34" w:name="_Toc184312136"/>
      <w:bookmarkEnd w:id="34"/>
      <w:bookmarkStart w:id="35" w:name="_Toc184308094"/>
      <w:bookmarkEnd w:id="35"/>
      <w:bookmarkStart w:id="36" w:name="_Toc184313240"/>
      <w:bookmarkEnd w:id="36"/>
      <w:bookmarkStart w:id="37" w:name="_Toc184310297"/>
      <w:bookmarkEnd w:id="37"/>
      <w:bookmarkStart w:id="38" w:name="_Toc184310299"/>
      <w:bookmarkEnd w:id="38"/>
      <w:bookmarkStart w:id="39" w:name="_Toc184308052"/>
      <w:bookmarkEnd w:id="39"/>
      <w:bookmarkStart w:id="40" w:name="_Toc184308043"/>
      <w:bookmarkEnd w:id="40"/>
      <w:bookmarkStart w:id="41" w:name="_Toc184313265"/>
      <w:bookmarkEnd w:id="41"/>
      <w:bookmarkStart w:id="42" w:name="_Toc184313296"/>
      <w:bookmarkEnd w:id="42"/>
      <w:bookmarkStart w:id="43" w:name="_Toc184310335"/>
      <w:bookmarkEnd w:id="43"/>
      <w:bookmarkStart w:id="44" w:name="_Toc184312135"/>
      <w:bookmarkEnd w:id="44"/>
      <w:bookmarkStart w:id="45" w:name="_Toc184313294"/>
      <w:bookmarkEnd w:id="45"/>
      <w:bookmarkStart w:id="46" w:name="_Toc184314472"/>
      <w:bookmarkEnd w:id="46"/>
      <w:bookmarkStart w:id="47" w:name="_Toc184314412"/>
      <w:bookmarkEnd w:id="47"/>
      <w:bookmarkStart w:id="48" w:name="_Toc184313250"/>
      <w:bookmarkEnd w:id="48"/>
      <w:bookmarkStart w:id="49" w:name="_Toc184308071"/>
      <w:bookmarkEnd w:id="49"/>
      <w:bookmarkStart w:id="50" w:name="_Toc184313244"/>
      <w:bookmarkEnd w:id="50"/>
      <w:bookmarkStart w:id="51" w:name="_Toc184312106"/>
      <w:bookmarkEnd w:id="51"/>
      <w:bookmarkStart w:id="52" w:name="_Toc184308037"/>
      <w:bookmarkEnd w:id="52"/>
      <w:bookmarkStart w:id="53" w:name="_Toc184313254"/>
      <w:bookmarkEnd w:id="53"/>
      <w:bookmarkStart w:id="54" w:name="_Toc184314459"/>
      <w:bookmarkEnd w:id="54"/>
      <w:bookmarkStart w:id="55" w:name="_Toc184312075"/>
      <w:bookmarkEnd w:id="55"/>
      <w:bookmarkStart w:id="56" w:name="_Toc184312082"/>
      <w:bookmarkEnd w:id="56"/>
      <w:bookmarkStart w:id="57" w:name="_Toc184312127"/>
      <w:bookmarkEnd w:id="57"/>
      <w:bookmarkStart w:id="58" w:name="_Toc184312138"/>
      <w:bookmarkEnd w:id="58"/>
      <w:bookmarkStart w:id="59" w:name="_Toc184313271"/>
      <w:bookmarkEnd w:id="59"/>
      <w:bookmarkStart w:id="60" w:name="_Toc184314478"/>
      <w:bookmarkEnd w:id="60"/>
      <w:bookmarkStart w:id="61" w:name="_Toc184314452"/>
      <w:bookmarkEnd w:id="61"/>
      <w:bookmarkStart w:id="62" w:name="_Toc184312095"/>
      <w:bookmarkEnd w:id="62"/>
      <w:bookmarkStart w:id="63" w:name="_Toc184312132"/>
      <w:bookmarkEnd w:id="63"/>
      <w:bookmarkStart w:id="64" w:name="_Toc184313239"/>
      <w:bookmarkEnd w:id="64"/>
      <w:bookmarkStart w:id="65" w:name="_Toc184313280"/>
      <w:bookmarkEnd w:id="65"/>
      <w:bookmarkStart w:id="66" w:name="_Toc184308099"/>
      <w:bookmarkEnd w:id="66"/>
      <w:bookmarkStart w:id="67" w:name="_Toc184310303"/>
      <w:bookmarkEnd w:id="67"/>
      <w:bookmarkStart w:id="68" w:name="_Toc184310300"/>
      <w:bookmarkEnd w:id="68"/>
      <w:bookmarkStart w:id="69" w:name="_Toc184310326"/>
      <w:bookmarkEnd w:id="69"/>
      <w:bookmarkStart w:id="70" w:name="_Toc184308046"/>
      <w:bookmarkEnd w:id="70"/>
      <w:bookmarkStart w:id="71" w:name="_Toc184310298"/>
      <w:bookmarkEnd w:id="71"/>
      <w:bookmarkStart w:id="72" w:name="_Toc184314477"/>
      <w:bookmarkEnd w:id="72"/>
      <w:bookmarkStart w:id="73" w:name="_Toc184313283"/>
      <w:bookmarkEnd w:id="73"/>
      <w:bookmarkStart w:id="74" w:name="_Toc184314458"/>
      <w:bookmarkEnd w:id="74"/>
      <w:bookmarkStart w:id="75" w:name="_Toc184310283"/>
      <w:bookmarkEnd w:id="75"/>
      <w:bookmarkStart w:id="76" w:name="_Toc184312128"/>
      <w:bookmarkEnd w:id="76"/>
      <w:bookmarkStart w:id="77" w:name="_Toc184313284"/>
      <w:bookmarkEnd w:id="77"/>
      <w:bookmarkStart w:id="78" w:name="_Toc184308068"/>
      <w:bookmarkEnd w:id="78"/>
      <w:bookmarkStart w:id="79" w:name="_Toc184310293"/>
      <w:bookmarkEnd w:id="79"/>
      <w:bookmarkStart w:id="80" w:name="_Toc184308102"/>
      <w:bookmarkEnd w:id="80"/>
      <w:bookmarkStart w:id="81" w:name="_Toc184313304"/>
      <w:bookmarkEnd w:id="81"/>
      <w:bookmarkStart w:id="82" w:name="_Toc184313278"/>
      <w:bookmarkEnd w:id="82"/>
      <w:bookmarkStart w:id="83" w:name="_Toc184310273"/>
      <w:bookmarkEnd w:id="83"/>
      <w:bookmarkStart w:id="84" w:name="_Toc184312088"/>
      <w:bookmarkEnd w:id="84"/>
      <w:bookmarkStart w:id="85" w:name="_Toc184313309"/>
      <w:bookmarkEnd w:id="85"/>
      <w:bookmarkStart w:id="86" w:name="_Toc184310308"/>
      <w:bookmarkEnd w:id="86"/>
      <w:bookmarkStart w:id="87" w:name="_Toc184310290"/>
      <w:bookmarkEnd w:id="87"/>
      <w:bookmarkStart w:id="88" w:name="_Toc184313281"/>
      <w:bookmarkEnd w:id="88"/>
      <w:bookmarkStart w:id="89" w:name="_Toc184310339"/>
      <w:bookmarkEnd w:id="89"/>
      <w:bookmarkStart w:id="90" w:name="_Toc184314464"/>
      <w:bookmarkEnd w:id="90"/>
      <w:bookmarkStart w:id="91" w:name="_Toc184310344"/>
      <w:bookmarkEnd w:id="91"/>
      <w:bookmarkStart w:id="92" w:name="_Toc184308041"/>
      <w:bookmarkEnd w:id="92"/>
      <w:bookmarkStart w:id="93" w:name="_Toc184312123"/>
      <w:bookmarkEnd w:id="93"/>
      <w:bookmarkStart w:id="94" w:name="_Toc184312100"/>
      <w:bookmarkEnd w:id="94"/>
      <w:bookmarkStart w:id="95" w:name="_Toc184314441"/>
      <w:bookmarkEnd w:id="95"/>
      <w:bookmarkStart w:id="96" w:name="_Toc184312129"/>
      <w:bookmarkEnd w:id="96"/>
      <w:bookmarkStart w:id="97" w:name="_Toc184308101"/>
      <w:bookmarkEnd w:id="97"/>
      <w:bookmarkStart w:id="98" w:name="_Toc184312089"/>
      <w:bookmarkEnd w:id="98"/>
      <w:bookmarkStart w:id="99" w:name="_Toc184312120"/>
      <w:bookmarkEnd w:id="99"/>
      <w:bookmarkStart w:id="100" w:name="_Toc184310305"/>
      <w:bookmarkEnd w:id="100"/>
      <w:bookmarkStart w:id="101" w:name="_Toc184313273"/>
      <w:bookmarkEnd w:id="101"/>
      <w:bookmarkStart w:id="102" w:name="_Toc184308088"/>
      <w:bookmarkEnd w:id="102"/>
      <w:bookmarkStart w:id="103" w:name="_Toc184308066"/>
      <w:bookmarkEnd w:id="103"/>
      <w:bookmarkStart w:id="104" w:name="_Toc184310294"/>
      <w:bookmarkEnd w:id="104"/>
      <w:bookmarkStart w:id="105" w:name="_Toc184313252"/>
      <w:bookmarkEnd w:id="105"/>
      <w:bookmarkStart w:id="106" w:name="_Toc184312094"/>
      <w:bookmarkEnd w:id="106"/>
      <w:bookmarkStart w:id="107" w:name="_Toc184308048"/>
      <w:bookmarkEnd w:id="107"/>
      <w:bookmarkStart w:id="108" w:name="_Toc184308069"/>
      <w:bookmarkEnd w:id="108"/>
      <w:bookmarkStart w:id="109" w:name="_Toc184310304"/>
      <w:bookmarkEnd w:id="109"/>
      <w:bookmarkStart w:id="110" w:name="_Toc184313276"/>
      <w:bookmarkEnd w:id="110"/>
      <w:bookmarkStart w:id="111" w:name="_Toc184308084"/>
      <w:bookmarkEnd w:id="111"/>
      <w:bookmarkStart w:id="112" w:name="_Toc184310309"/>
      <w:bookmarkEnd w:id="112"/>
      <w:bookmarkStart w:id="113" w:name="_Toc184308038"/>
      <w:bookmarkEnd w:id="113"/>
      <w:bookmarkStart w:id="114" w:name="_Toc184312069"/>
      <w:bookmarkEnd w:id="114"/>
      <w:bookmarkStart w:id="115" w:name="_Toc184308054"/>
      <w:bookmarkEnd w:id="115"/>
      <w:bookmarkStart w:id="116" w:name="_Toc184314447"/>
      <w:bookmarkEnd w:id="116"/>
      <w:bookmarkStart w:id="117" w:name="_Toc184308093"/>
      <w:bookmarkEnd w:id="117"/>
      <w:bookmarkStart w:id="118" w:name="_Toc184312079"/>
      <w:bookmarkEnd w:id="118"/>
      <w:bookmarkStart w:id="119" w:name="_Toc184314437"/>
      <w:bookmarkEnd w:id="119"/>
      <w:bookmarkStart w:id="120" w:name="_Toc184312131"/>
      <w:bookmarkEnd w:id="120"/>
      <w:bookmarkStart w:id="121" w:name="_Toc184310302"/>
      <w:bookmarkEnd w:id="121"/>
      <w:bookmarkStart w:id="122" w:name="_Toc184313293"/>
      <w:bookmarkEnd w:id="122"/>
      <w:bookmarkStart w:id="123" w:name="_Toc184310337"/>
      <w:bookmarkEnd w:id="123"/>
      <w:bookmarkStart w:id="124" w:name="_Toc184308105"/>
      <w:bookmarkEnd w:id="124"/>
      <w:bookmarkStart w:id="125" w:name="_Toc184312074"/>
      <w:bookmarkEnd w:id="125"/>
      <w:bookmarkStart w:id="126" w:name="_Toc184312113"/>
      <w:bookmarkEnd w:id="126"/>
      <w:bookmarkStart w:id="127" w:name="_Toc184310316"/>
      <w:bookmarkEnd w:id="127"/>
      <w:bookmarkStart w:id="128" w:name="_Toc184313300"/>
      <w:bookmarkEnd w:id="128"/>
      <w:bookmarkStart w:id="129" w:name="_Toc184308078"/>
      <w:bookmarkEnd w:id="129"/>
      <w:bookmarkStart w:id="130" w:name="_Toc184314463"/>
      <w:bookmarkEnd w:id="130"/>
      <w:bookmarkStart w:id="131" w:name="_Toc184308055"/>
      <w:bookmarkEnd w:id="131"/>
      <w:bookmarkStart w:id="132" w:name="_Toc184314417"/>
      <w:bookmarkEnd w:id="132"/>
      <w:bookmarkStart w:id="133" w:name="_Toc184308075"/>
      <w:bookmarkEnd w:id="133"/>
      <w:bookmarkStart w:id="134" w:name="_Toc184312073"/>
      <w:bookmarkEnd w:id="134"/>
      <w:bookmarkStart w:id="135" w:name="_Toc184312109"/>
      <w:bookmarkEnd w:id="135"/>
      <w:bookmarkStart w:id="136" w:name="_Toc184312112"/>
      <w:bookmarkEnd w:id="136"/>
      <w:bookmarkStart w:id="137" w:name="_Toc184312133"/>
      <w:bookmarkEnd w:id="137"/>
      <w:bookmarkStart w:id="138" w:name="_Toc184308080"/>
      <w:bookmarkEnd w:id="138"/>
      <w:bookmarkStart w:id="139" w:name="_Toc184310286"/>
      <w:bookmarkEnd w:id="139"/>
      <w:bookmarkStart w:id="140" w:name="_Toc184310315"/>
      <w:bookmarkEnd w:id="140"/>
      <w:bookmarkStart w:id="141" w:name="_Toc184313297"/>
      <w:bookmarkEnd w:id="141"/>
      <w:bookmarkStart w:id="142" w:name="_Toc184314427"/>
      <w:bookmarkEnd w:id="142"/>
      <w:bookmarkStart w:id="143" w:name="_Toc184308070"/>
      <w:bookmarkEnd w:id="143"/>
      <w:bookmarkStart w:id="144" w:name="_Toc184310311"/>
      <w:bookmarkEnd w:id="144"/>
      <w:bookmarkStart w:id="145" w:name="_Toc184310301"/>
      <w:bookmarkEnd w:id="145"/>
      <w:bookmarkStart w:id="146" w:name="_Toc184312080"/>
      <w:bookmarkEnd w:id="146"/>
      <w:bookmarkStart w:id="147" w:name="_Toc184312091"/>
      <w:bookmarkEnd w:id="147"/>
      <w:bookmarkStart w:id="148" w:name="_Toc184312087"/>
      <w:bookmarkEnd w:id="148"/>
      <w:bookmarkStart w:id="149" w:name="_Toc184313292"/>
      <w:bookmarkEnd w:id="149"/>
      <w:bookmarkStart w:id="150" w:name="_Toc184310313"/>
      <w:bookmarkEnd w:id="150"/>
      <w:bookmarkStart w:id="151" w:name="_Toc184313245"/>
      <w:bookmarkEnd w:id="151"/>
      <w:bookmarkStart w:id="152" w:name="_Toc184310342"/>
      <w:bookmarkEnd w:id="152"/>
      <w:bookmarkStart w:id="153" w:name="_Toc184310306"/>
      <w:bookmarkEnd w:id="153"/>
      <w:bookmarkStart w:id="154" w:name="_Toc184314461"/>
      <w:bookmarkEnd w:id="154"/>
      <w:bookmarkStart w:id="155" w:name="_Toc184314442"/>
      <w:bookmarkEnd w:id="155"/>
      <w:bookmarkStart w:id="156" w:name="_Toc184314439"/>
      <w:bookmarkEnd w:id="156"/>
      <w:bookmarkStart w:id="157" w:name="_Toc184308103"/>
      <w:bookmarkEnd w:id="157"/>
      <w:bookmarkStart w:id="158" w:name="_Toc184312085"/>
      <w:bookmarkEnd w:id="158"/>
      <w:bookmarkStart w:id="159" w:name="_Toc184308074"/>
      <w:bookmarkEnd w:id="159"/>
      <w:bookmarkStart w:id="160" w:name="_Toc184313261"/>
      <w:bookmarkEnd w:id="160"/>
      <w:bookmarkStart w:id="161" w:name="_Toc184313282"/>
      <w:bookmarkEnd w:id="161"/>
      <w:bookmarkStart w:id="162" w:name="_Toc184310310"/>
      <w:bookmarkEnd w:id="162"/>
      <w:bookmarkStart w:id="163" w:name="_Toc184314476"/>
      <w:bookmarkEnd w:id="163"/>
      <w:bookmarkStart w:id="164" w:name="_Toc184312122"/>
      <w:bookmarkEnd w:id="164"/>
      <w:bookmarkStart w:id="165" w:name="_Toc184310334"/>
      <w:bookmarkEnd w:id="165"/>
      <w:bookmarkStart w:id="166" w:name="_Toc184313274"/>
      <w:bookmarkEnd w:id="166"/>
      <w:bookmarkStart w:id="167" w:name="_Toc184310275"/>
      <w:bookmarkEnd w:id="167"/>
      <w:bookmarkStart w:id="168" w:name="_Toc184308077"/>
      <w:bookmarkEnd w:id="168"/>
      <w:bookmarkStart w:id="169" w:name="_Toc184314438"/>
      <w:bookmarkEnd w:id="169"/>
      <w:bookmarkStart w:id="170" w:name="_Toc184314429"/>
      <w:bookmarkEnd w:id="170"/>
      <w:bookmarkStart w:id="171" w:name="_Toc184308053"/>
      <w:bookmarkEnd w:id="171"/>
      <w:bookmarkStart w:id="172" w:name="_Toc184312078"/>
      <w:bookmarkEnd w:id="172"/>
      <w:bookmarkStart w:id="173" w:name="_Toc184308047"/>
      <w:bookmarkEnd w:id="173"/>
      <w:bookmarkStart w:id="174" w:name="_Toc184308090"/>
      <w:bookmarkEnd w:id="174"/>
      <w:bookmarkStart w:id="175" w:name="_Toc184310285"/>
      <w:bookmarkEnd w:id="175"/>
      <w:bookmarkStart w:id="176" w:name="_Toc184314456"/>
      <w:bookmarkEnd w:id="176"/>
      <w:bookmarkStart w:id="177" w:name="_Toc184308107"/>
      <w:bookmarkEnd w:id="177"/>
      <w:bookmarkStart w:id="178" w:name="_Toc184314469"/>
      <w:bookmarkEnd w:id="178"/>
      <w:bookmarkStart w:id="179" w:name="_Toc184308104"/>
      <w:bookmarkEnd w:id="179"/>
      <w:bookmarkStart w:id="180" w:name="_Toc184313248"/>
      <w:bookmarkEnd w:id="180"/>
      <w:bookmarkStart w:id="181" w:name="_Toc184313291"/>
      <w:bookmarkEnd w:id="181"/>
      <w:bookmarkStart w:id="182" w:name="_Toc184312068"/>
      <w:bookmarkEnd w:id="182"/>
      <w:bookmarkStart w:id="183" w:name="_Toc184313305"/>
      <w:bookmarkEnd w:id="183"/>
      <w:bookmarkStart w:id="184" w:name="_Toc184308095"/>
      <w:bookmarkEnd w:id="184"/>
      <w:bookmarkStart w:id="185" w:name="_Toc184314419"/>
      <w:bookmarkEnd w:id="185"/>
      <w:bookmarkStart w:id="186" w:name="_Toc184314482"/>
      <w:bookmarkEnd w:id="186"/>
      <w:bookmarkStart w:id="187" w:name="_Toc184313257"/>
      <w:bookmarkEnd w:id="187"/>
      <w:bookmarkStart w:id="188" w:name="_Toc184314467"/>
      <w:bookmarkEnd w:id="188"/>
      <w:bookmarkStart w:id="189" w:name="_Toc184314433"/>
      <w:bookmarkEnd w:id="189"/>
      <w:bookmarkStart w:id="190" w:name="_Toc184313262"/>
      <w:bookmarkEnd w:id="190"/>
      <w:bookmarkStart w:id="191" w:name="_Toc184312115"/>
      <w:bookmarkEnd w:id="191"/>
      <w:bookmarkStart w:id="192" w:name="_Toc184310331"/>
      <w:bookmarkEnd w:id="192"/>
      <w:bookmarkStart w:id="193" w:name="_Toc184314426"/>
      <w:bookmarkEnd w:id="193"/>
      <w:bookmarkStart w:id="194" w:name="_Toc184314474"/>
      <w:bookmarkEnd w:id="194"/>
      <w:bookmarkStart w:id="195" w:name="_Toc184308082"/>
      <w:bookmarkEnd w:id="195"/>
      <w:bookmarkStart w:id="196" w:name="_Toc184313301"/>
      <w:bookmarkEnd w:id="196"/>
      <w:bookmarkStart w:id="197" w:name="_Toc184312097"/>
      <w:bookmarkEnd w:id="197"/>
      <w:bookmarkStart w:id="198" w:name="_Toc184310281"/>
      <w:bookmarkEnd w:id="198"/>
      <w:bookmarkStart w:id="199" w:name="_Toc184314420"/>
      <w:bookmarkEnd w:id="199"/>
      <w:bookmarkStart w:id="200" w:name="_Toc184312126"/>
      <w:bookmarkEnd w:id="200"/>
      <w:bookmarkStart w:id="201" w:name="_Toc184313260"/>
      <w:bookmarkEnd w:id="201"/>
      <w:bookmarkStart w:id="202" w:name="_Toc184312092"/>
      <w:bookmarkEnd w:id="202"/>
      <w:bookmarkStart w:id="203" w:name="_Toc184313238"/>
      <w:bookmarkEnd w:id="203"/>
      <w:bookmarkStart w:id="204" w:name="_Toc184313277"/>
      <w:bookmarkEnd w:id="204"/>
      <w:bookmarkStart w:id="205" w:name="_Toc184313243"/>
      <w:bookmarkEnd w:id="205"/>
      <w:bookmarkStart w:id="206" w:name="_Toc184313310"/>
      <w:bookmarkEnd w:id="206"/>
      <w:bookmarkStart w:id="207" w:name="_Toc184313266"/>
      <w:bookmarkEnd w:id="207"/>
      <w:bookmarkStart w:id="208" w:name="_Toc184312067"/>
      <w:bookmarkEnd w:id="208"/>
      <w:bookmarkStart w:id="209" w:name="_Toc184313242"/>
      <w:bookmarkEnd w:id="209"/>
      <w:bookmarkStart w:id="210" w:name="_Toc184310320"/>
      <w:bookmarkEnd w:id="210"/>
      <w:bookmarkStart w:id="211" w:name="_Toc184314432"/>
      <w:bookmarkEnd w:id="211"/>
      <w:bookmarkStart w:id="212" w:name="_Toc184308061"/>
      <w:bookmarkEnd w:id="212"/>
      <w:bookmarkStart w:id="213" w:name="_Toc184308092"/>
      <w:bookmarkEnd w:id="213"/>
      <w:bookmarkStart w:id="214" w:name="_Toc184314425"/>
      <w:bookmarkEnd w:id="214"/>
      <w:bookmarkStart w:id="215" w:name="_Toc184308040"/>
      <w:bookmarkEnd w:id="215"/>
      <w:bookmarkStart w:id="216" w:name="_Toc184312072"/>
      <w:bookmarkEnd w:id="216"/>
      <w:bookmarkStart w:id="217" w:name="_Toc184314481"/>
      <w:bookmarkEnd w:id="217"/>
      <w:bookmarkStart w:id="218" w:name="_Toc184314411"/>
      <w:bookmarkEnd w:id="218"/>
      <w:bookmarkStart w:id="219" w:name="_Toc184308097"/>
      <w:bookmarkEnd w:id="219"/>
      <w:bookmarkStart w:id="220" w:name="_Toc184310343"/>
      <w:bookmarkEnd w:id="220"/>
      <w:bookmarkStart w:id="221" w:name="_Toc184312125"/>
      <w:bookmarkEnd w:id="221"/>
      <w:bookmarkStart w:id="222" w:name="_Toc184312099"/>
      <w:bookmarkEnd w:id="222"/>
      <w:bookmarkStart w:id="223" w:name="_Toc184313298"/>
      <w:bookmarkEnd w:id="223"/>
      <w:bookmarkStart w:id="224" w:name="_Toc184313268"/>
      <w:bookmarkEnd w:id="224"/>
      <w:bookmarkStart w:id="225" w:name="_Toc184313247"/>
      <w:bookmarkEnd w:id="225"/>
      <w:bookmarkStart w:id="226" w:name="_Toc184314451"/>
      <w:bookmarkEnd w:id="226"/>
      <w:bookmarkStart w:id="227" w:name="_Toc184310341"/>
      <w:bookmarkEnd w:id="227"/>
      <w:bookmarkStart w:id="228" w:name="_Toc184313263"/>
      <w:bookmarkEnd w:id="228"/>
      <w:bookmarkStart w:id="229" w:name="_Toc184308060"/>
      <w:bookmarkEnd w:id="229"/>
      <w:bookmarkStart w:id="230" w:name="_Toc184312121"/>
      <w:bookmarkEnd w:id="230"/>
      <w:bookmarkStart w:id="231" w:name="_Toc184314468"/>
      <w:bookmarkEnd w:id="231"/>
      <w:bookmarkStart w:id="232" w:name="_Toc184310330"/>
      <w:bookmarkEnd w:id="232"/>
      <w:bookmarkStart w:id="233" w:name="_Toc184314448"/>
      <w:bookmarkEnd w:id="233"/>
      <w:bookmarkStart w:id="234" w:name="_Toc184310276"/>
      <w:bookmarkEnd w:id="234"/>
      <w:bookmarkStart w:id="235" w:name="_Toc184312101"/>
      <w:bookmarkEnd w:id="235"/>
      <w:bookmarkStart w:id="236" w:name="_Toc184314435"/>
      <w:bookmarkEnd w:id="236"/>
      <w:bookmarkStart w:id="237" w:name="_Toc184308059"/>
      <w:bookmarkEnd w:id="237"/>
      <w:bookmarkStart w:id="238" w:name="_Toc184308062"/>
      <w:bookmarkEnd w:id="238"/>
      <w:bookmarkStart w:id="239" w:name="_Toc184312076"/>
      <w:bookmarkEnd w:id="239"/>
      <w:bookmarkStart w:id="240" w:name="_Toc184310279"/>
      <w:bookmarkEnd w:id="240"/>
      <w:bookmarkStart w:id="241" w:name="_Toc184314444"/>
      <w:bookmarkEnd w:id="241"/>
      <w:bookmarkStart w:id="242" w:name="_Toc184313255"/>
      <w:bookmarkEnd w:id="242"/>
      <w:bookmarkStart w:id="243" w:name="_Toc184313285"/>
      <w:bookmarkEnd w:id="243"/>
      <w:bookmarkStart w:id="244" w:name="_Toc184314473"/>
      <w:bookmarkEnd w:id="244"/>
      <w:bookmarkStart w:id="245" w:name="_Toc184313286"/>
      <w:bookmarkEnd w:id="245"/>
      <w:bookmarkStart w:id="246" w:name="_Toc184312070"/>
      <w:bookmarkEnd w:id="246"/>
      <w:bookmarkStart w:id="247" w:name="_Toc184312086"/>
      <w:bookmarkEnd w:id="247"/>
      <w:bookmarkStart w:id="248" w:name="_Toc184310317"/>
      <w:bookmarkEnd w:id="248"/>
      <w:bookmarkStart w:id="249" w:name="_Toc184313241"/>
      <w:bookmarkEnd w:id="249"/>
      <w:bookmarkStart w:id="250" w:name="_Toc184314462"/>
      <w:bookmarkEnd w:id="250"/>
      <w:bookmarkStart w:id="251" w:name="_Toc184312096"/>
      <w:bookmarkEnd w:id="251"/>
      <w:bookmarkStart w:id="252" w:name="_Toc184308081"/>
      <w:bookmarkEnd w:id="252"/>
      <w:bookmarkStart w:id="253" w:name="_Toc184310333"/>
      <w:bookmarkEnd w:id="253"/>
      <w:bookmarkStart w:id="254" w:name="_Toc184308100"/>
      <w:bookmarkEnd w:id="254"/>
      <w:bookmarkStart w:id="255" w:name="_Toc184310277"/>
      <w:bookmarkEnd w:id="255"/>
      <w:bookmarkStart w:id="256" w:name="_Toc184313251"/>
      <w:bookmarkEnd w:id="256"/>
      <w:bookmarkStart w:id="257" w:name="_Toc184313302"/>
      <w:bookmarkEnd w:id="257"/>
      <w:bookmarkStart w:id="258" w:name="_Toc184308106"/>
      <w:bookmarkEnd w:id="258"/>
      <w:bookmarkStart w:id="259" w:name="_Toc184314471"/>
      <w:bookmarkEnd w:id="259"/>
      <w:bookmarkStart w:id="260" w:name="_Toc184312105"/>
      <w:bookmarkEnd w:id="260"/>
      <w:bookmarkStart w:id="261" w:name="_Toc184312081"/>
      <w:bookmarkEnd w:id="261"/>
      <w:bookmarkStart w:id="262" w:name="_Toc184310324"/>
      <w:bookmarkEnd w:id="262"/>
      <w:bookmarkStart w:id="263" w:name="_Toc184308089"/>
      <w:bookmarkEnd w:id="263"/>
      <w:bookmarkStart w:id="264" w:name="_Toc184312108"/>
      <w:bookmarkEnd w:id="264"/>
      <w:bookmarkStart w:id="265" w:name="_Toc184313306"/>
      <w:bookmarkEnd w:id="265"/>
      <w:bookmarkStart w:id="266" w:name="_Toc184310329"/>
      <w:bookmarkEnd w:id="266"/>
      <w:bookmarkStart w:id="267" w:name="_Toc184310274"/>
      <w:bookmarkEnd w:id="267"/>
      <w:bookmarkStart w:id="268" w:name="_Toc184314480"/>
      <w:bookmarkEnd w:id="268"/>
      <w:bookmarkStart w:id="269" w:name="_Toc184308065"/>
      <w:bookmarkEnd w:id="269"/>
      <w:bookmarkStart w:id="270" w:name="_Toc184310319"/>
      <w:bookmarkEnd w:id="270"/>
      <w:bookmarkStart w:id="271" w:name="_Toc184314415"/>
      <w:bookmarkEnd w:id="271"/>
      <w:bookmarkStart w:id="272" w:name="_Toc184310325"/>
      <w:bookmarkEnd w:id="272"/>
      <w:bookmarkStart w:id="273" w:name="_Toc184308042"/>
      <w:bookmarkEnd w:id="273"/>
      <w:bookmarkStart w:id="274" w:name="_Toc184314428"/>
      <w:bookmarkEnd w:id="274"/>
      <w:bookmarkStart w:id="275" w:name="_Toc184314421"/>
      <w:bookmarkEnd w:id="275"/>
      <w:bookmarkStart w:id="276" w:name="_Toc184310318"/>
      <w:bookmarkEnd w:id="276"/>
      <w:bookmarkStart w:id="277" w:name="_Toc184314449"/>
      <w:bookmarkEnd w:id="277"/>
      <w:bookmarkStart w:id="278" w:name="_Toc184313259"/>
      <w:bookmarkEnd w:id="278"/>
      <w:bookmarkStart w:id="279" w:name="_Toc184310289"/>
      <w:bookmarkEnd w:id="279"/>
      <w:bookmarkStart w:id="280" w:name="_Toc184308063"/>
      <w:bookmarkEnd w:id="280"/>
      <w:bookmarkStart w:id="281" w:name="_Toc184310332"/>
      <w:bookmarkEnd w:id="281"/>
      <w:bookmarkStart w:id="282" w:name="_Toc184314445"/>
      <w:bookmarkEnd w:id="282"/>
      <w:bookmarkStart w:id="283" w:name="_Toc184308051"/>
      <w:bookmarkEnd w:id="283"/>
      <w:bookmarkStart w:id="284" w:name="_Toc184314434"/>
      <w:bookmarkEnd w:id="284"/>
      <w:bookmarkStart w:id="285" w:name="_Toc184314475"/>
      <w:bookmarkEnd w:id="285"/>
      <w:bookmarkStart w:id="286" w:name="_Toc184314457"/>
      <w:bookmarkEnd w:id="286"/>
      <w:bookmarkStart w:id="287" w:name="_Toc184314424"/>
      <w:bookmarkEnd w:id="287"/>
      <w:bookmarkStart w:id="288" w:name="_Toc184308057"/>
      <w:bookmarkEnd w:id="288"/>
      <w:bookmarkStart w:id="289" w:name="_Toc184312118"/>
      <w:bookmarkEnd w:id="289"/>
      <w:bookmarkStart w:id="290" w:name="_Toc184310296"/>
      <w:bookmarkEnd w:id="290"/>
      <w:bookmarkStart w:id="291" w:name="_Toc184308086"/>
      <w:bookmarkEnd w:id="291"/>
      <w:bookmarkStart w:id="292" w:name="_Toc184308073"/>
      <w:bookmarkEnd w:id="292"/>
      <w:bookmarkStart w:id="293" w:name="_Toc184314465"/>
      <w:bookmarkEnd w:id="293"/>
      <w:bookmarkStart w:id="294" w:name="_Toc184314416"/>
      <w:bookmarkEnd w:id="294"/>
      <w:bookmarkStart w:id="295" w:name="_Toc184310284"/>
      <w:bookmarkEnd w:id="295"/>
      <w:bookmarkStart w:id="296" w:name="_Toc184308085"/>
      <w:bookmarkEnd w:id="296"/>
      <w:bookmarkStart w:id="297" w:name="_Toc184313264"/>
      <w:bookmarkEnd w:id="297"/>
      <w:bookmarkStart w:id="298" w:name="_Toc184308098"/>
      <w:bookmarkEnd w:id="298"/>
      <w:bookmarkStart w:id="299" w:name="_Toc184312124"/>
      <w:bookmarkEnd w:id="299"/>
      <w:bookmarkStart w:id="300" w:name="_Toc184312077"/>
      <w:bookmarkEnd w:id="300"/>
      <w:bookmarkStart w:id="301" w:name="_Toc184314460"/>
      <w:bookmarkEnd w:id="301"/>
      <w:bookmarkStart w:id="302" w:name="_Toc184310338"/>
      <w:bookmarkEnd w:id="302"/>
      <w:bookmarkStart w:id="303" w:name="_Toc184313289"/>
      <w:bookmarkEnd w:id="303"/>
      <w:bookmarkStart w:id="304" w:name="_Toc184314410"/>
      <w:bookmarkEnd w:id="304"/>
      <w:bookmarkStart w:id="305" w:name="_Toc184312107"/>
      <w:bookmarkEnd w:id="305"/>
      <w:bookmarkStart w:id="306" w:name="_Toc184313308"/>
      <w:bookmarkEnd w:id="306"/>
      <w:bookmarkStart w:id="307" w:name="_Toc184312114"/>
      <w:bookmarkEnd w:id="307"/>
      <w:bookmarkStart w:id="308" w:name="_Toc184310291"/>
      <w:bookmarkEnd w:id="308"/>
      <w:bookmarkStart w:id="309" w:name="_Toc184314440"/>
      <w:bookmarkEnd w:id="309"/>
      <w:bookmarkStart w:id="310" w:name="_Toc184312098"/>
      <w:bookmarkEnd w:id="310"/>
      <w:bookmarkStart w:id="311" w:name="_Toc184313279"/>
      <w:bookmarkEnd w:id="311"/>
      <w:bookmarkStart w:id="312" w:name="_Toc184312104"/>
      <w:bookmarkEnd w:id="312"/>
      <w:bookmarkStart w:id="313" w:name="_Toc184308036"/>
      <w:bookmarkEnd w:id="313"/>
      <w:bookmarkStart w:id="314" w:name="_Toc184313295"/>
      <w:bookmarkEnd w:id="314"/>
      <w:bookmarkStart w:id="315" w:name="_Toc184310312"/>
      <w:bookmarkEnd w:id="315"/>
      <w:bookmarkStart w:id="316" w:name="_Toc184308058"/>
      <w:bookmarkEnd w:id="316"/>
      <w:bookmarkStart w:id="317" w:name="_Toc184314446"/>
      <w:bookmarkEnd w:id="317"/>
      <w:bookmarkStart w:id="318" w:name="_Toc184314422"/>
      <w:bookmarkEnd w:id="318"/>
      <w:bookmarkStart w:id="319" w:name="_Toc184313269"/>
      <w:bookmarkEnd w:id="319"/>
      <w:bookmarkStart w:id="320" w:name="_Toc184308083"/>
      <w:bookmarkEnd w:id="320"/>
      <w:bookmarkStart w:id="321" w:name="_Toc184313287"/>
      <w:bookmarkEnd w:id="321"/>
      <w:bookmarkStart w:id="322" w:name="_Toc184310295"/>
      <w:bookmarkEnd w:id="322"/>
      <w:bookmarkStart w:id="323" w:name="_Toc184310340"/>
      <w:bookmarkEnd w:id="323"/>
      <w:bookmarkStart w:id="324" w:name="_Toc184313270"/>
      <w:bookmarkEnd w:id="324"/>
      <w:bookmarkStart w:id="325" w:name="_Toc184313275"/>
      <w:bookmarkEnd w:id="325"/>
      <w:bookmarkStart w:id="326" w:name="_Toc184314455"/>
      <w:bookmarkEnd w:id="326"/>
      <w:bookmarkStart w:id="327" w:name="_Toc184314430"/>
      <w:bookmarkEnd w:id="327"/>
      <w:bookmarkStart w:id="328" w:name="_Toc184314414"/>
      <w:bookmarkEnd w:id="328"/>
      <w:bookmarkStart w:id="329" w:name="_Toc184310336"/>
      <w:bookmarkEnd w:id="329"/>
      <w:bookmarkStart w:id="330" w:name="_Toc184313288"/>
      <w:bookmarkEnd w:id="330"/>
      <w:bookmarkStart w:id="331" w:name="_Toc184314479"/>
      <w:bookmarkEnd w:id="331"/>
      <w:bookmarkStart w:id="332" w:name="_Toc184310321"/>
      <w:bookmarkEnd w:id="332"/>
      <w:bookmarkStart w:id="333" w:name="_Toc184313246"/>
      <w:bookmarkEnd w:id="333"/>
      <w:bookmarkStart w:id="334" w:name="_Toc184314443"/>
      <w:bookmarkEnd w:id="334"/>
      <w:bookmarkStart w:id="335" w:name="_Toc184314431"/>
      <w:bookmarkEnd w:id="335"/>
      <w:bookmarkStart w:id="336" w:name="_Toc184313256"/>
      <w:bookmarkEnd w:id="336"/>
      <w:bookmarkStart w:id="337" w:name="_Toc184312071"/>
      <w:bookmarkEnd w:id="337"/>
      <w:bookmarkStart w:id="338" w:name="_Toc184312103"/>
      <w:bookmarkEnd w:id="338"/>
      <w:bookmarkStart w:id="339" w:name="_Toc184308108"/>
      <w:bookmarkEnd w:id="339"/>
      <w:bookmarkStart w:id="340" w:name="_Toc184313272"/>
      <w:bookmarkEnd w:id="340"/>
      <w:bookmarkStart w:id="341" w:name="_Toc184312119"/>
      <w:bookmarkEnd w:id="341"/>
      <w:bookmarkStart w:id="342" w:name="_Toc184312139"/>
      <w:bookmarkEnd w:id="342"/>
      <w:bookmarkStart w:id="343" w:name="_Toc184314466"/>
      <w:bookmarkEnd w:id="343"/>
      <w:bookmarkStart w:id="344" w:name="_Toc184314423"/>
      <w:bookmarkEnd w:id="344"/>
      <w:bookmarkStart w:id="345" w:name="_Toc184308039"/>
      <w:bookmarkEnd w:id="345"/>
      <w:bookmarkStart w:id="346" w:name="_Toc184310292"/>
      <w:bookmarkEnd w:id="346"/>
      <w:bookmarkStart w:id="347" w:name="_Toc184308049"/>
      <w:bookmarkEnd w:id="347"/>
      <w:bookmarkStart w:id="348" w:name="_Toc184314453"/>
      <w:bookmarkEnd w:id="348"/>
      <w:bookmarkStart w:id="349" w:name="_Toc184313258"/>
      <w:bookmarkEnd w:id="349"/>
      <w:bookmarkStart w:id="350" w:name="_Toc184312130"/>
      <w:bookmarkEnd w:id="350"/>
      <w:bookmarkStart w:id="351" w:name="_Toc184313253"/>
      <w:bookmarkEnd w:id="351"/>
      <w:bookmarkStart w:id="352" w:name="_Toc184310323"/>
      <w:bookmarkEnd w:id="352"/>
      <w:bookmarkStart w:id="353" w:name="_Toc184312116"/>
      <w:bookmarkEnd w:id="353"/>
      <w:bookmarkStart w:id="354" w:name="_Toc184313249"/>
      <w:bookmarkEnd w:id="354"/>
      <w:bookmarkStart w:id="355" w:name="_Toc184313307"/>
      <w:bookmarkEnd w:id="355"/>
      <w:bookmarkStart w:id="356" w:name="_Toc184310278"/>
      <w:bookmarkEnd w:id="356"/>
      <w:bookmarkStart w:id="357" w:name="_Toc184308056"/>
      <w:bookmarkEnd w:id="357"/>
      <w:bookmarkStart w:id="358" w:name="_Toc184313303"/>
      <w:bookmarkEnd w:id="358"/>
      <w:bookmarkStart w:id="359" w:name="_Toc184313299"/>
      <w:bookmarkEnd w:id="359"/>
      <w:bookmarkStart w:id="360" w:name="_Toc184314454"/>
      <w:bookmarkEnd w:id="360"/>
      <w:bookmarkStart w:id="361" w:name="_Toc184308044"/>
      <w:bookmarkEnd w:id="361"/>
      <w:bookmarkStart w:id="362" w:name="_Toc184308050"/>
      <w:bookmarkEnd w:id="362"/>
      <w:bookmarkStart w:id="363" w:name="_Toc184308079"/>
      <w:bookmarkEnd w:id="363"/>
      <w:bookmarkStart w:id="364" w:name="_Toc184308064"/>
      <w:bookmarkEnd w:id="364"/>
      <w:bookmarkStart w:id="365" w:name="_Toc184310282"/>
      <w:bookmarkEnd w:id="365"/>
      <w:bookmarkStart w:id="366" w:name="_Toc184312110"/>
      <w:bookmarkEnd w:id="366"/>
      <w:bookmarkStart w:id="367" w:name="_Toc184310288"/>
      <w:bookmarkEnd w:id="367"/>
      <w:bookmarkStart w:id="368" w:name="_Toc184308076"/>
      <w:bookmarkEnd w:id="368"/>
      <w:bookmarkStart w:id="369" w:name="_Toc184312137"/>
      <w:bookmarkEnd w:id="369"/>
      <w:bookmarkStart w:id="370" w:name="_Toc184308067"/>
      <w:bookmarkEnd w:id="370"/>
      <w:bookmarkStart w:id="371" w:name="_Toc184312093"/>
      <w:bookmarkEnd w:id="371"/>
      <w:bookmarkStart w:id="372" w:name="_Toc184310307"/>
      <w:bookmarkEnd w:id="372"/>
      <w:bookmarkStart w:id="373" w:name="_Toc184314450"/>
      <w:bookmarkEnd w:id="373"/>
      <w:bookmarkStart w:id="374" w:name="_Toc184314413"/>
      <w:bookmarkEnd w:id="374"/>
      <w:bookmarkStart w:id="375" w:name="_Toc184312102"/>
      <w:bookmarkEnd w:id="375"/>
      <w:bookmarkStart w:id="376" w:name="_Toc184312090"/>
      <w:bookmarkEnd w:id="376"/>
      <w:bookmarkStart w:id="377" w:name="_Toc184313290"/>
      <w:bookmarkEnd w:id="377"/>
      <w:bookmarkStart w:id="378" w:name="_Toc184314470"/>
      <w:bookmarkEnd w:id="378"/>
      <w:bookmarkStart w:id="379" w:name="_Toc184310287"/>
      <w:bookmarkEnd w:id="379"/>
      <w:bookmarkStart w:id="380" w:name="_Toc184308045"/>
      <w:bookmarkEnd w:id="380"/>
      <w:bookmarkStart w:id="381" w:name="_Toc184308087"/>
      <w:bookmarkEnd w:id="381"/>
      <w:bookmarkStart w:id="382" w:name="_Toc184310280"/>
      <w:bookmarkEnd w:id="382"/>
      <w:bookmarkStart w:id="383" w:name="_Toc184312117"/>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LJGS-2024-</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3"/>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2024年临江公司带压堵漏服务采购（重新询价）</w:t>
      </w:r>
      <w:r>
        <w:rPr>
          <w:rFonts w:hint="eastAsia" w:ascii="宋体" w:hAnsi="宋体" w:cs="宋体"/>
          <w:color w:val="auto"/>
          <w:sz w:val="24"/>
          <w:u w:val="single"/>
        </w:rPr>
        <w:t xml:space="preserve">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7"/>
        <w:jc w:val="center"/>
        <w:rPr>
          <w:rFonts w:hint="eastAsia"/>
          <w:b/>
          <w:bCs/>
          <w:color w:val="auto"/>
          <w:lang w:eastAsia="zh-CN"/>
        </w:rPr>
      </w:pPr>
    </w:p>
    <w:p>
      <w:pPr>
        <w:pStyle w:val="7"/>
        <w:jc w:val="center"/>
        <w:rPr>
          <w:rFonts w:hint="eastAsia"/>
          <w:b/>
          <w:bCs/>
          <w:color w:val="auto"/>
          <w:lang w:eastAsia="zh-CN"/>
        </w:rPr>
      </w:pPr>
    </w:p>
    <w:p>
      <w:pPr>
        <w:pStyle w:val="7"/>
        <w:jc w:val="center"/>
        <w:rPr>
          <w:rFonts w:hint="eastAsia"/>
          <w:b/>
          <w:bCs/>
          <w:color w:val="auto"/>
          <w:lang w:eastAsia="zh-CN"/>
        </w:rPr>
      </w:pPr>
    </w:p>
    <w:p>
      <w:pPr>
        <w:pStyle w:val="7"/>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安全协议……………………………………………………………（页码）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第四章 廉洁协议……………………………………………………………（页码）</w:t>
      </w: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both"/>
        <w:rPr>
          <w:rFonts w:hint="eastAsia" w:ascii="宋体" w:hAnsi="宋体" w:cs="宋体"/>
          <w:b/>
          <w:color w:val="auto"/>
          <w:szCs w:val="24"/>
          <w:lang w:eastAsia="zh-CN"/>
        </w:rPr>
      </w:pPr>
    </w:p>
    <w:p>
      <w:pPr>
        <w:pStyle w:val="9"/>
        <w:rPr>
          <w:rFonts w:hint="eastAsia"/>
          <w:lang w:eastAsia="zh-CN"/>
        </w:rPr>
      </w:pPr>
    </w:p>
    <w:p>
      <w:pPr>
        <w:pStyle w:val="24"/>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询价/谈判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2024年临江公司带压堵漏服务采购（重新询价）项目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15367"/>
      <w:bookmarkStart w:id="385" w:name="_Toc19273"/>
      <w:bookmarkStart w:id="386" w:name="_Toc22967"/>
      <w:bookmarkStart w:id="387" w:name="_Toc20421"/>
      <w:bookmarkStart w:id="388" w:name="_Toc28855"/>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hint="default" w:ascii="宋体" w:hAnsi="宋体" w:eastAsiaTheme="minorEastAsia"/>
          <w:b/>
          <w:color w:val="auto"/>
          <w:sz w:val="24"/>
          <w:lang w:val="en-US" w:eastAsia="zh-CN"/>
        </w:rPr>
      </w:pPr>
      <w:bookmarkStart w:id="389" w:name="_Toc2918"/>
      <w:bookmarkStart w:id="390" w:name="_Toc22185"/>
      <w:bookmarkStart w:id="391" w:name="_Toc18585"/>
      <w:bookmarkStart w:id="392" w:name="_Toc6311"/>
      <w:bookmarkStart w:id="393" w:name="_Toc6773"/>
      <w:r>
        <w:rPr>
          <w:rFonts w:hint="eastAsia" w:ascii="宋体" w:hAnsi="宋体"/>
          <w:b/>
          <w:color w:val="auto"/>
          <w:sz w:val="24"/>
          <w:lang w:eastAsia="zh-CN"/>
        </w:rPr>
        <w:t>二、</w:t>
      </w:r>
      <w:r>
        <w:rPr>
          <w:rFonts w:hint="eastAsia" w:ascii="宋体" w:hAnsi="宋体"/>
          <w:b/>
          <w:color w:val="auto"/>
          <w:sz w:val="24"/>
        </w:rPr>
        <w:t>标的</w:t>
      </w:r>
      <w:bookmarkEnd w:id="389"/>
      <w:bookmarkEnd w:id="390"/>
      <w:bookmarkEnd w:id="391"/>
      <w:bookmarkEnd w:id="392"/>
      <w:bookmarkEnd w:id="393"/>
      <w:r>
        <w:rPr>
          <w:rFonts w:hint="eastAsia" w:ascii="宋体" w:hAnsi="宋体"/>
          <w:b/>
          <w:color w:val="auto"/>
          <w:sz w:val="24"/>
          <w:lang w:val="en-US" w:eastAsia="zh-CN"/>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、运费、安装调试费、人工费、税</w:t>
      </w:r>
      <w:r>
        <w:rPr>
          <w:rFonts w:hint="eastAsia" w:ascii="宋体" w:hAnsi="宋体" w:cs="宋体"/>
          <w:sz w:val="24"/>
          <w:lang w:val="en-US" w:eastAsia="zh-CN"/>
        </w:rPr>
        <w:t>金</w:t>
      </w:r>
      <w:r>
        <w:rPr>
          <w:rFonts w:hint="eastAsia" w:ascii="宋体" w:hAnsi="宋体" w:cs="宋体"/>
          <w:sz w:val="24"/>
        </w:rPr>
        <w:t>、杂费等所有费用，</w:t>
      </w:r>
      <w:r>
        <w:rPr>
          <w:rFonts w:ascii="宋体" w:hAnsi="宋体" w:cs="宋体"/>
          <w:sz w:val="24"/>
        </w:rPr>
        <w:t>该价格已包含甲方为履行本合同所需的全部费用，未列</w:t>
      </w:r>
      <w:r>
        <w:rPr>
          <w:rFonts w:hint="eastAsia" w:ascii="宋体" w:hAnsi="宋体" w:cs="宋体"/>
          <w:sz w:val="24"/>
          <w:lang w:val="en-US" w:eastAsia="zh-CN"/>
        </w:rPr>
        <w:t>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w:t>
      </w:r>
      <w:r>
        <w:rPr>
          <w:rFonts w:hint="eastAsia" w:ascii="宋体" w:hAnsi="宋体"/>
          <w:sz w:val="24"/>
          <w:lang w:eastAsia="zh-CN"/>
        </w:rPr>
        <w:t>，</w:t>
      </w:r>
      <w:r>
        <w:rPr>
          <w:rFonts w:hint="eastAsia" w:ascii="宋体" w:hAnsi="宋体"/>
          <w:sz w:val="24"/>
          <w:lang w:val="en-US" w:eastAsia="zh-CN"/>
        </w:rPr>
        <w:t>包括但不限于</w:t>
      </w:r>
      <w:r>
        <w:rPr>
          <w:rFonts w:hint="eastAsia" w:ascii="宋体" w:hAnsi="宋体" w:cs="宋体"/>
          <w:sz w:val="24"/>
        </w:rPr>
        <w:t>服务</w:t>
      </w:r>
      <w:r>
        <w:rPr>
          <w:rFonts w:hint="eastAsia" w:ascii="宋体" w:hAnsi="宋体" w:cs="宋体"/>
          <w:sz w:val="24"/>
          <w:lang w:val="en-US" w:eastAsia="zh-CN"/>
        </w:rPr>
        <w:t>费</w:t>
      </w:r>
      <w:r>
        <w:rPr>
          <w:rFonts w:hint="eastAsia" w:ascii="宋体" w:hAnsi="宋体" w:cs="宋体"/>
          <w:sz w:val="24"/>
        </w:rPr>
        <w:t>、运费、安装调试费、人工费、服务费、税</w:t>
      </w:r>
      <w:r>
        <w:rPr>
          <w:rFonts w:hint="eastAsia" w:ascii="宋体" w:hAnsi="宋体" w:cs="宋体"/>
          <w:sz w:val="24"/>
          <w:lang w:val="en-US" w:eastAsia="zh-CN"/>
        </w:rPr>
        <w:t>金</w:t>
      </w:r>
      <w:r>
        <w:rPr>
          <w:rFonts w:hint="eastAsia" w:ascii="宋体" w:hAnsi="宋体" w:cs="宋体"/>
          <w:sz w:val="24"/>
        </w:rPr>
        <w:t>、杂费等所有费用</w:t>
      </w:r>
      <w:r>
        <w:rPr>
          <w:rFonts w:hint="eastAsia" w:ascii="宋体" w:hAnsi="宋体"/>
          <w:sz w:val="24"/>
        </w:rPr>
        <w:t>，</w:t>
      </w:r>
      <w:r>
        <w:rPr>
          <w:rFonts w:ascii="宋体" w:hAnsi="宋体" w:cs="宋体"/>
          <w:sz w:val="24"/>
        </w:rPr>
        <w:t>未列</w:t>
      </w:r>
      <w:r>
        <w:rPr>
          <w:rFonts w:hint="eastAsia" w:ascii="宋体" w:hAnsi="宋体" w:cs="宋体"/>
          <w:sz w:val="24"/>
          <w:lang w:val="en-US" w:eastAsia="zh-CN"/>
        </w:rPr>
        <w:t>明</w:t>
      </w:r>
      <w:r>
        <w:rPr>
          <w:rFonts w:hint="eastAsia" w:ascii="宋体" w:hAnsi="宋体"/>
          <w:sz w:val="24"/>
        </w:rPr>
        <w:t>的分项视为优惠,本合同履行中，甲方不再另行支付任何费用。分项清单如下：</w:t>
      </w:r>
      <w:r>
        <w:rPr>
          <w:rFonts w:hint="eastAsia" w:ascii="宋体" w:hAnsi="宋体" w:cs="宋体"/>
          <w:sz w:val="24"/>
        </w:rPr>
        <w:t xml:space="preserve"> </w:t>
      </w:r>
    </w:p>
    <w:tbl>
      <w:tblPr>
        <w:tblStyle w:val="16"/>
        <w:tblW w:w="89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261"/>
        <w:gridCol w:w="3649"/>
        <w:gridCol w:w="682"/>
        <w:gridCol w:w="744"/>
        <w:gridCol w:w="897"/>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94" w:name="_Toc30506"/>
            <w:bookmarkStart w:id="395" w:name="_Toc3654"/>
            <w:bookmarkStart w:id="396" w:name="_Toc14993"/>
            <w:bookmarkStart w:id="397" w:name="_Toc30158"/>
            <w:bookmarkStart w:id="398" w:name="_Toc26916"/>
            <w:r>
              <w:rPr>
                <w:rFonts w:hint="eastAsia" w:ascii="宋体" w:hAnsi="宋体" w:eastAsia="宋体" w:cs="宋体"/>
                <w:i w:val="0"/>
                <w:iCs w:val="0"/>
                <w:color w:val="000000"/>
                <w:kern w:val="0"/>
                <w:sz w:val="18"/>
                <w:szCs w:val="18"/>
                <w:u w:val="none"/>
                <w:lang w:val="en-US" w:eastAsia="zh-CN" w:bidi="ar"/>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服务名称</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基础价（元）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管径≤DN40；压力：P≤PN40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DN40＜管径 ≤DN100；压力：P≤PN40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DN100＜管径 ≤DN200；压力：P≤PN40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DN200＜管径 ≤DN300；压力：P≤PN40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DN300＜管径 ≤DN400；压力：P≤PN40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DN400＜管径 ≤DN500；压力：P≤PN40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DN500＜管径 ≤DN600；压力：P≤PN40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DN600＜管径 ≤DN700；压力：P≤PN40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DN700＜管径 ≤DN800；压力：P≤PN40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DN800＜管径 ≤DN900；压力：P≤PN40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DN900＜管径 ≤DN1000；压力：P≤PN40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DN1000＜管径 ≤DN1100；压力：P≤PN40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DN1100＜管径 ≤DN1300；压力：P≤PN40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DN1300＜管径 ≤DN1400；压力：P≤PN40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DN1400＜管径 ≤DN1500；压力：P≤PN40 K1=0；温度：60℃≤T≤100℃ K2=0；介质：水、蒸汽 K3=0</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u w:val="none"/>
          <w:lang w:val="en-US" w:eastAsia="zh-CN" w:bidi="ar-SA"/>
        </w:rPr>
        <w:t>带压堵漏结算单价根据管道不同的压力、温度、介质，按照带压堵漏结算单价=基础价*（1+K1+K2+K3）公式调整，甲方不再对弯头、三通、法兰等位置堵漏调整单价，全部按基础单价执行。具体K1、K2、K3系数如下：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压力系数K1</w:t>
      </w:r>
      <w:r>
        <w:rPr>
          <w:rFonts w:hint="eastAsia" w:ascii="宋体" w:hAnsi="宋体" w:eastAsia="宋体" w:cs="Times New Roman"/>
          <w:b w:val="0"/>
          <w:bCs w:val="0"/>
          <w:color w:val="auto"/>
          <w:kern w:val="2"/>
          <w:sz w:val="24"/>
          <w:szCs w:val="24"/>
          <w:u w:val="none"/>
          <w:lang w:val="en-US" w:eastAsia="zh-CN" w:bidi="ar-SA"/>
        </w:rPr>
        <w:t>：P≤PN40 K1=0 ；PN40＜P≤PN100 K1=</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 xml:space="preserve"> ；PN100＜P≤PN150 K1=</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温度系数K2</w:t>
      </w:r>
      <w:r>
        <w:rPr>
          <w:rFonts w:hint="eastAsia" w:ascii="宋体" w:hAnsi="宋体" w:eastAsia="宋体" w:cs="Times New Roman"/>
          <w:b w:val="0"/>
          <w:bCs w:val="0"/>
          <w:color w:val="auto"/>
          <w:kern w:val="2"/>
          <w:sz w:val="24"/>
          <w:szCs w:val="24"/>
          <w:u w:val="none"/>
          <w:lang w:val="en-US" w:eastAsia="zh-CN" w:bidi="ar-SA"/>
        </w:rPr>
        <w:t>：60℃≤T≤100℃ K2=0 ；100℃＜T≤200℃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；200℃＜T≤300℃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；300℃＜T≤450℃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介质系数K3</w:t>
      </w:r>
      <w:r>
        <w:rPr>
          <w:rFonts w:hint="eastAsia" w:ascii="宋体" w:hAnsi="宋体" w:eastAsia="宋体" w:cs="Times New Roman"/>
          <w:b w:val="0"/>
          <w:bCs w:val="0"/>
          <w:color w:val="auto"/>
          <w:kern w:val="2"/>
          <w:sz w:val="24"/>
          <w:szCs w:val="24"/>
          <w:u w:val="none"/>
          <w:lang w:val="en-US" w:eastAsia="zh-CN" w:bidi="ar-SA"/>
        </w:rPr>
        <w:t>：水、蒸汽 K3=0；介质：油、酸、碱等有毒有害易燃易爆介质 K3=</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 xml:space="preserve"> 。</w:t>
      </w:r>
    </w:p>
    <w:bookmarkEnd w:id="394"/>
    <w:bookmarkEnd w:id="395"/>
    <w:bookmarkEnd w:id="396"/>
    <w:bookmarkEnd w:id="397"/>
    <w:bookmarkEnd w:id="398"/>
    <w:p>
      <w:pPr>
        <w:pStyle w:val="25"/>
        <w:spacing w:before="0" w:beforeAutospacing="0" w:after="0" w:afterAutospacing="0" w:line="360" w:lineRule="auto"/>
        <w:ind w:firstLine="480"/>
        <w:rPr>
          <w:rFonts w:hint="eastAsia"/>
        </w:rPr>
      </w:pPr>
      <w:bookmarkStart w:id="399" w:name="_Toc1814"/>
      <w:bookmarkStart w:id="400" w:name="_Toc22618"/>
      <w:bookmarkStart w:id="401" w:name="_Toc10340"/>
      <w:bookmarkStart w:id="402" w:name="_Toc4760"/>
      <w:bookmarkStart w:id="403" w:name="_Toc11108"/>
      <w:bookmarkStart w:id="404" w:name="_Toc3625"/>
      <w:bookmarkStart w:id="405" w:name="_Toc31421"/>
      <w:bookmarkStart w:id="406" w:name="_Toc8772"/>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涉及货物。若涉及货物的，</w:t>
      </w:r>
      <w:r>
        <w:rPr>
          <w:rFonts w:hint="eastAsia" w:cs="Times New Roman"/>
          <w:kern w:val="2"/>
        </w:rPr>
        <w:t xml:space="preserve">货物采用以下第 </w:t>
      </w:r>
      <w:r>
        <w:rPr>
          <w:rFonts w:hint="eastAsia" w:cs="Times New Roman"/>
          <w:kern w:val="2"/>
          <w:u w:val="single"/>
          <w:lang w:eastAsia="zh-CN"/>
        </w:rPr>
        <w:t>（</w:t>
      </w:r>
      <w:r>
        <w:rPr>
          <w:rFonts w:hint="eastAsia" w:cs="Times New Roman"/>
          <w:kern w:val="2"/>
          <w:u w:val="single"/>
          <w:lang w:val="en-US" w:eastAsia="zh-CN"/>
        </w:rPr>
        <w:t>1</w:t>
      </w:r>
      <w:r>
        <w:rPr>
          <w:rFonts w:hint="eastAsia" w:cs="Times New Roman"/>
          <w:kern w:val="2"/>
          <w:u w:val="single"/>
          <w:lang w:eastAsia="zh-CN"/>
        </w:rPr>
        <w:t>）</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）单价和总价中均包括了</w:t>
      </w:r>
      <w:r>
        <w:rPr>
          <w:rFonts w:hint="eastAsia" w:ascii="宋体" w:hAnsi="宋体" w:cs="宋体"/>
          <w:sz w:val="24"/>
          <w:lang w:val="en-US" w:eastAsia="zh-CN"/>
        </w:rPr>
        <w:t>货物</w:t>
      </w:r>
      <w:r>
        <w:rPr>
          <w:rFonts w:hint="eastAsia" w:ascii="宋体" w:hAnsi="宋体" w:cs="宋体"/>
          <w:sz w:val="24"/>
        </w:rPr>
        <w:t>、运费、安装调试费、人工费、服务费、税</w:t>
      </w:r>
      <w:r>
        <w:rPr>
          <w:rFonts w:hint="eastAsia" w:ascii="宋体" w:hAnsi="宋体" w:cs="宋体"/>
          <w:sz w:val="24"/>
          <w:lang w:val="en-US" w:eastAsia="zh-CN"/>
        </w:rPr>
        <w:t>金</w:t>
      </w:r>
      <w:r>
        <w:rPr>
          <w:rFonts w:hint="eastAsia" w:ascii="宋体" w:hAnsi="宋体" w:cs="宋体"/>
          <w:sz w:val="24"/>
        </w:rPr>
        <w:t>、杂费等所有费用，该价格已包含甲方为履行本合同所需的全部费用，未列</w:t>
      </w:r>
      <w:r>
        <w:rPr>
          <w:rFonts w:hint="eastAsia" w:ascii="宋体" w:hAnsi="宋体" w:cs="宋体"/>
          <w:sz w:val="24"/>
          <w:lang w:val="en-US" w:eastAsia="zh-CN"/>
        </w:rPr>
        <w:t>明</w:t>
      </w:r>
      <w:r>
        <w:rPr>
          <w:rFonts w:hint="eastAsia" w:ascii="宋体" w:hAnsi="宋体" w:cs="宋体"/>
          <w:sz w:val="24"/>
        </w:rPr>
        <w:t>的分项视为优惠,本合同履行中，甲方不再另行支付</w:t>
      </w:r>
      <w:r>
        <w:rPr>
          <w:rFonts w:hint="eastAsia" w:ascii="宋体" w:hAnsi="宋体" w:cs="宋体"/>
          <w:sz w:val="24"/>
          <w:lang w:val="en-US" w:eastAsia="zh-CN"/>
        </w:rPr>
        <w:t>货物的</w:t>
      </w:r>
      <w:r>
        <w:rPr>
          <w:rFonts w:hint="eastAsia" w:ascii="宋体" w:hAnsi="宋体" w:cs="宋体"/>
          <w:sz w:val="24"/>
        </w:rPr>
        <w:t>任何费用。</w:t>
      </w:r>
    </w:p>
    <w:p>
      <w:pPr>
        <w:spacing w:line="360" w:lineRule="auto"/>
        <w:ind w:firstLine="480" w:firstLineChars="200"/>
        <w:rPr>
          <w:rFonts w:hint="eastAsia"/>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284"/>
        <w:gridCol w:w="1530"/>
        <w:gridCol w:w="1320"/>
        <w:gridCol w:w="1074"/>
        <w:gridCol w:w="948"/>
        <w:gridCol w:w="103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7" w:type="dxa"/>
            <w:noWrap w:val="0"/>
            <w:vAlign w:val="center"/>
          </w:tcPr>
          <w:p>
            <w:pPr>
              <w:jc w:val="center"/>
              <w:rPr>
                <w:rFonts w:hint="eastAsia" w:ascii="宋体" w:hAnsi="宋体" w:eastAsia="宋体" w:cs="宋体"/>
                <w:sz w:val="21"/>
                <w:szCs w:val="21"/>
                <w:lang w:val="en-US"/>
              </w:rPr>
            </w:pPr>
            <w:bookmarkStart w:id="407" w:name="_Toc13918"/>
            <w:bookmarkStart w:id="408" w:name="_Toc1386"/>
            <w:bookmarkStart w:id="409" w:name="_Toc21124"/>
            <w:bookmarkStart w:id="410" w:name="_Toc5635"/>
            <w:bookmarkStart w:id="411" w:name="_Toc4929"/>
            <w:r>
              <w:rPr>
                <w:rFonts w:hint="eastAsia" w:ascii="宋体" w:hAnsi="宋体" w:eastAsia="宋体" w:cs="宋体"/>
                <w:sz w:val="21"/>
                <w:szCs w:val="21"/>
                <w:lang w:val="en-US"/>
              </w:rPr>
              <w:t>序号</w:t>
            </w:r>
          </w:p>
        </w:tc>
        <w:tc>
          <w:tcPr>
            <w:tcW w:w="128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货物名称</w:t>
            </w:r>
          </w:p>
        </w:tc>
        <w:tc>
          <w:tcPr>
            <w:tcW w:w="153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规格型号/技术要求</w:t>
            </w:r>
          </w:p>
        </w:tc>
        <w:tc>
          <w:tcPr>
            <w:tcW w:w="132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品牌/制造商</w:t>
            </w:r>
          </w:p>
        </w:tc>
        <w:tc>
          <w:tcPr>
            <w:tcW w:w="107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暂定数量</w:t>
            </w:r>
          </w:p>
        </w:tc>
        <w:tc>
          <w:tcPr>
            <w:tcW w:w="948"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单价</w:t>
            </w:r>
            <w:r>
              <w:rPr>
                <w:rFonts w:hint="eastAsia" w:ascii="宋体" w:hAnsi="宋体" w:eastAsia="宋体" w:cs="宋体"/>
                <w:sz w:val="21"/>
                <w:szCs w:val="21"/>
                <w:lang w:val="en-US" w:eastAsia="zh-CN"/>
              </w:rPr>
              <w:t>（元）</w:t>
            </w:r>
          </w:p>
        </w:tc>
        <w:tc>
          <w:tcPr>
            <w:tcW w:w="1032"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金额</w:t>
            </w:r>
            <w:r>
              <w:rPr>
                <w:rFonts w:hint="eastAsia" w:ascii="宋体" w:hAnsi="宋体" w:eastAsia="宋体" w:cs="宋体"/>
                <w:sz w:val="21"/>
                <w:szCs w:val="21"/>
                <w:lang w:val="en-US" w:eastAsia="zh-CN"/>
              </w:rPr>
              <w:t>（元）</w:t>
            </w:r>
          </w:p>
        </w:tc>
        <w:tc>
          <w:tcPr>
            <w:tcW w:w="108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7"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28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53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32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7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948"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32"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80"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税率  %</w:t>
            </w:r>
          </w:p>
        </w:tc>
      </w:tr>
      <w:bookmarkEnd w:id="407"/>
      <w:bookmarkEnd w:id="408"/>
      <w:bookmarkEnd w:id="409"/>
      <w:bookmarkEnd w:id="410"/>
      <w:bookmarkEnd w:id="411"/>
    </w:tbl>
    <w:p>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rPr>
        <w:t>乙方根据甲方</w:t>
      </w:r>
      <w:r>
        <w:rPr>
          <w:rFonts w:hint="eastAsia" w:ascii="宋体" w:hAnsi="宋体"/>
          <w:b/>
          <w:iCs/>
          <w:sz w:val="24"/>
          <w:u w:val="single"/>
          <w:lang w:val="en-US" w:eastAsia="zh-CN"/>
        </w:rPr>
        <w:t>通知，完成现场管道维修服务</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non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non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乙方</w:t>
      </w:r>
      <w:r>
        <w:rPr>
          <w:rFonts w:hint="eastAsia" w:ascii="宋体" w:hAnsi="宋体" w:cs="宋体"/>
          <w:sz w:val="24"/>
        </w:rPr>
        <w:t>应根据现场泄漏情况，进行详细的风险分析，准备完善的风险防护措施。编制维修方案，一事一方案，报采购人审批，方案经审批后严格实施。</w:t>
      </w:r>
    </w:p>
    <w:p>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负责带压堵漏过程所需的堵漏胶、卡具、工器具等所有辅助材料的提供及现场的转、运、卸工作。</w:t>
      </w:r>
      <w:r>
        <w:rPr>
          <w:rFonts w:hint="eastAsia" w:ascii="宋体" w:hAnsi="宋体" w:cs="宋体"/>
          <w:sz w:val="24"/>
          <w:lang w:eastAsia="zh-CN"/>
        </w:rPr>
        <w:t>乙方</w:t>
      </w:r>
      <w:r>
        <w:rPr>
          <w:rFonts w:hint="eastAsia" w:ascii="宋体" w:hAnsi="宋体" w:cs="宋体"/>
          <w:sz w:val="24"/>
        </w:rPr>
        <w:t>综合考虑泄露点在直管、弯头、三通、法兰等地方堵漏成本，</w:t>
      </w:r>
      <w:r>
        <w:rPr>
          <w:rFonts w:hint="eastAsia" w:ascii="宋体" w:hAnsi="宋体" w:cs="宋体"/>
          <w:sz w:val="24"/>
          <w:lang w:val="en-US" w:eastAsia="zh-CN"/>
        </w:rPr>
        <w:t>甲方</w:t>
      </w:r>
      <w:r>
        <w:rPr>
          <w:rFonts w:hint="eastAsia" w:ascii="宋体" w:hAnsi="宋体" w:cs="宋体"/>
          <w:sz w:val="24"/>
        </w:rPr>
        <w:t>不再因堵漏点不同而调整价格。</w:t>
      </w:r>
    </w:p>
    <w:p>
      <w:pPr>
        <w:spacing w:line="360" w:lineRule="auto"/>
        <w:ind w:firstLine="480" w:firstLineChars="200"/>
        <w:outlineLvl w:val="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乙方</w:t>
      </w:r>
      <w:r>
        <w:rPr>
          <w:rFonts w:hint="eastAsia" w:ascii="宋体" w:hAnsi="宋体" w:cs="宋体"/>
          <w:sz w:val="24"/>
        </w:rPr>
        <w:t>现场固定带压堵漏人员不少于2人，根据工作需要随时增加人员数量，以满足采购人生产需求。</w:t>
      </w:r>
    </w:p>
    <w:p>
      <w:pPr>
        <w:spacing w:line="360" w:lineRule="auto"/>
        <w:ind w:firstLine="480" w:firstLineChars="200"/>
        <w:outlineLvl w:val="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乙方</w:t>
      </w:r>
      <w:r>
        <w:rPr>
          <w:rFonts w:hint="eastAsia" w:ascii="宋体" w:hAnsi="宋体" w:cs="宋体"/>
          <w:sz w:val="24"/>
        </w:rPr>
        <w:t>负责办理带压堵漏作业前的维修告知手续，紧急情况下堵漏作业结束后1日内办理完毕重大维修告知手续。</w:t>
      </w:r>
    </w:p>
    <w:p>
      <w:pPr>
        <w:spacing w:line="360" w:lineRule="auto"/>
        <w:ind w:firstLine="480" w:firstLineChars="200"/>
        <w:outlineLvl w:val="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乙方</w:t>
      </w:r>
      <w:r>
        <w:rPr>
          <w:rFonts w:hint="eastAsia" w:ascii="宋体" w:hAnsi="宋体" w:cs="宋体"/>
          <w:sz w:val="24"/>
        </w:rPr>
        <w:t>负责依据《GB/T26467承压设备带压密封技术规范》规定的安全防护有关内容，配备好安全防护器材并做好作业过程中的安全防护。</w:t>
      </w:r>
      <w:r>
        <w:rPr>
          <w:rFonts w:hint="eastAsia" w:ascii="宋体" w:hAnsi="宋体" w:cs="宋体"/>
          <w:sz w:val="24"/>
          <w:lang w:eastAsia="zh-CN"/>
        </w:rPr>
        <w:t>乙方</w:t>
      </w:r>
      <w:r>
        <w:rPr>
          <w:rFonts w:hint="eastAsia" w:ascii="宋体" w:hAnsi="宋体" w:cs="宋体"/>
          <w:sz w:val="24"/>
        </w:rPr>
        <w:t>至少应为其工作人员购买人身意外伤害险，赔偿限额应不低于以下标准：死亡、伤残人民币200万元/人；医疗费用人民币50万元/人。</w:t>
      </w:r>
    </w:p>
    <w:p>
      <w:pPr>
        <w:spacing w:line="360" w:lineRule="auto"/>
        <w:ind w:firstLine="480" w:firstLineChars="200"/>
        <w:outlineLvl w:val="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乙方</w:t>
      </w:r>
      <w:r>
        <w:rPr>
          <w:rFonts w:hint="eastAsia" w:ascii="宋体" w:hAnsi="宋体" w:cs="宋体"/>
          <w:sz w:val="24"/>
        </w:rPr>
        <w:t>人员的资格：要求参加带压堵漏的人员具有超过三年带压堵漏工作实践。</w:t>
      </w:r>
    </w:p>
    <w:p>
      <w:pPr>
        <w:spacing w:line="360" w:lineRule="auto"/>
        <w:ind w:firstLine="480" w:firstLineChars="200"/>
        <w:outlineLvl w:val="0"/>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乙方</w:t>
      </w:r>
      <w:r>
        <w:rPr>
          <w:rFonts w:hint="eastAsia" w:ascii="宋体" w:hAnsi="宋体" w:cs="宋体"/>
          <w:sz w:val="24"/>
        </w:rPr>
        <w:t>应根据现场泄漏情况，从技术角度提出切实可行的带压堵漏方案。</w:t>
      </w:r>
      <w:r>
        <w:rPr>
          <w:rFonts w:hint="eastAsia" w:cs="Arial"/>
          <w:b w:val="0"/>
          <w:bCs w:val="0"/>
          <w:snapToGrid w:val="0"/>
          <w:color w:val="auto"/>
          <w:kern w:val="2"/>
          <w:sz w:val="24"/>
          <w:szCs w:val="21"/>
          <w:lang w:val="en-US" w:eastAsia="zh-CN" w:bidi="ar-SA"/>
        </w:rPr>
        <w:t>乙方应确保在现场实施带压堵漏后不影响设备的正常功能，如果在相同位置再次出现需带压堵漏的情况（非甲方原因造成），乙方应在六个月的保修期内提供免费维修并确保维修质量；由甲方验收设备带压堵漏后的运行状况并记录其返工情况。</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.乙方必须满足甲方售后服务要求。如使用过程发生问题，乙方须在接到甲方通知后必须</w:t>
      </w:r>
      <w:r>
        <w:rPr>
          <w:rFonts w:hint="eastAsia" w:ascii="宋体" w:hAnsi="宋体" w:cs="宋体"/>
          <w:sz w:val="24"/>
          <w:lang w:val="en-US" w:eastAsia="zh-CN"/>
        </w:rPr>
        <w:t>12</w:t>
      </w:r>
      <w:r>
        <w:rPr>
          <w:rFonts w:hint="eastAsia" w:ascii="宋体" w:hAnsi="宋体" w:cs="宋体"/>
          <w:sz w:val="24"/>
        </w:rPr>
        <w:t>小时内赶到现场进行处理，</w:t>
      </w:r>
      <w:r>
        <w:rPr>
          <w:rFonts w:hint="eastAsia" w:ascii="宋体" w:hAnsi="宋体" w:cs="宋体"/>
          <w:sz w:val="24"/>
          <w:lang w:val="en-US" w:eastAsia="zh-CN"/>
        </w:rPr>
        <w:t>24</w:t>
      </w:r>
      <w:r>
        <w:rPr>
          <w:rFonts w:hint="eastAsia" w:ascii="宋体" w:hAnsi="宋体" w:cs="宋体"/>
          <w:sz w:val="24"/>
        </w:rPr>
        <w:t>小时内做出书面答复并提供解决方案。若需要派遣技术人员，则应在接到甲方通知后,</w:t>
      </w:r>
      <w:r>
        <w:rPr>
          <w:rFonts w:hint="eastAsia" w:ascii="宋体" w:hAnsi="宋体" w:cs="宋体"/>
          <w:sz w:val="24"/>
          <w:lang w:val="en-US" w:eastAsia="zh-CN"/>
        </w:rPr>
        <w:t>48</w:t>
      </w:r>
      <w:r>
        <w:rPr>
          <w:rFonts w:hint="eastAsia" w:ascii="宋体" w:hAnsi="宋体" w:cs="宋体"/>
          <w:sz w:val="24"/>
        </w:rPr>
        <w:t>小时内派人员到达现场进行免费指导解决问题。</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eastAsia="zh-CN"/>
        </w:rPr>
        <w:t>乙方</w:t>
      </w:r>
      <w:r>
        <w:rPr>
          <w:rFonts w:hint="eastAsia" w:ascii="宋体" w:hAnsi="宋体" w:cs="宋体"/>
          <w:sz w:val="24"/>
        </w:rPr>
        <w:t>承担。</w:t>
      </w:r>
      <w:bookmarkStart w:id="412" w:name="_Toc1125"/>
      <w:bookmarkStart w:id="413" w:name="_Toc14563"/>
      <w:bookmarkStart w:id="414" w:name="_Toc6596"/>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责任范围及接口</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承担的工作或服务的责任、义务：必须按</w:t>
      </w:r>
      <w:r>
        <w:rPr>
          <w:rFonts w:hint="eastAsia" w:ascii="宋体" w:hAnsi="宋体" w:cs="宋体"/>
          <w:sz w:val="24"/>
          <w:lang w:eastAsia="zh-CN"/>
        </w:rPr>
        <w:t>甲方</w:t>
      </w:r>
      <w:r>
        <w:rPr>
          <w:rFonts w:hint="eastAsia" w:ascii="宋体" w:hAnsi="宋体" w:cs="宋体"/>
          <w:sz w:val="24"/>
        </w:rPr>
        <w:t>要求立即响应，一般应在当天到达现场，紧急状况在接到</w:t>
      </w:r>
      <w:r>
        <w:rPr>
          <w:rFonts w:hint="eastAsia" w:ascii="宋体" w:hAnsi="宋体" w:cs="宋体"/>
          <w:sz w:val="24"/>
          <w:lang w:eastAsia="zh-CN"/>
        </w:rPr>
        <w:t>甲方</w:t>
      </w:r>
      <w:r>
        <w:rPr>
          <w:rFonts w:hint="eastAsia" w:ascii="宋体" w:hAnsi="宋体" w:cs="宋体"/>
          <w:sz w:val="24"/>
        </w:rPr>
        <w:t>的要求后3小时内赶至现场，并在计划工期内按验收要求完成现场堵漏抢修工作。</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当现场采用夹具注胶带压堵漏时，</w:t>
      </w:r>
      <w:r>
        <w:rPr>
          <w:rFonts w:hint="eastAsia" w:ascii="宋体" w:hAnsi="宋体" w:cs="宋体"/>
          <w:sz w:val="24"/>
          <w:lang w:eastAsia="zh-CN"/>
        </w:rPr>
        <w:t>乙方</w:t>
      </w:r>
      <w:r>
        <w:rPr>
          <w:rFonts w:hint="eastAsia" w:ascii="宋体" w:hAnsi="宋体" w:cs="宋体"/>
          <w:sz w:val="24"/>
        </w:rPr>
        <w:t>须到现场测量尺寸进行设计并负责机加工；提供现场服务时，由</w:t>
      </w:r>
      <w:r>
        <w:rPr>
          <w:rFonts w:hint="eastAsia" w:ascii="宋体" w:hAnsi="宋体" w:cs="宋体"/>
          <w:sz w:val="24"/>
          <w:lang w:eastAsia="zh-CN"/>
        </w:rPr>
        <w:t>乙方</w:t>
      </w:r>
      <w:r>
        <w:rPr>
          <w:rFonts w:hint="eastAsia" w:ascii="宋体" w:hAnsi="宋体" w:cs="宋体"/>
          <w:sz w:val="24"/>
        </w:rPr>
        <w:t>自行承担现场施工人员的住宿、来回车费等。</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）甲方</w:t>
      </w:r>
      <w:r>
        <w:rPr>
          <w:rFonts w:hint="eastAsia" w:ascii="宋体" w:hAnsi="宋体" w:cs="宋体"/>
          <w:sz w:val="24"/>
        </w:rPr>
        <w:t>提供现场的工作负责人；</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双方的技术接口：当现场发生漏后，由</w:t>
      </w:r>
      <w:r>
        <w:rPr>
          <w:rFonts w:hint="eastAsia" w:ascii="宋体" w:hAnsi="宋体" w:cs="宋体"/>
          <w:sz w:val="24"/>
          <w:lang w:eastAsia="zh-CN"/>
        </w:rPr>
        <w:t>甲方</w:t>
      </w:r>
      <w:r>
        <w:rPr>
          <w:rFonts w:hint="eastAsia" w:ascii="宋体" w:hAnsi="宋体" w:cs="宋体"/>
          <w:sz w:val="24"/>
        </w:rPr>
        <w:t>工程师通知</w:t>
      </w:r>
      <w:r>
        <w:rPr>
          <w:rFonts w:hint="eastAsia" w:ascii="宋体" w:hAnsi="宋体" w:cs="宋体"/>
          <w:sz w:val="24"/>
          <w:lang w:eastAsia="zh-CN"/>
        </w:rPr>
        <w:t>乙方</w:t>
      </w:r>
      <w:r>
        <w:rPr>
          <w:rFonts w:hint="eastAsia" w:ascii="宋体" w:hAnsi="宋体" w:cs="宋体"/>
          <w:sz w:val="24"/>
        </w:rPr>
        <w:t>负责人现场确认，并由</w:t>
      </w:r>
      <w:r>
        <w:rPr>
          <w:rFonts w:hint="eastAsia" w:ascii="宋体" w:hAnsi="宋体" w:cs="宋体"/>
          <w:sz w:val="24"/>
          <w:lang w:eastAsia="zh-CN"/>
        </w:rPr>
        <w:t>甲方</w:t>
      </w:r>
      <w:r>
        <w:rPr>
          <w:rFonts w:hint="eastAsia" w:ascii="宋体" w:hAnsi="宋体" w:cs="宋体"/>
          <w:sz w:val="24"/>
        </w:rPr>
        <w:t>准备工作票；由</w:t>
      </w:r>
      <w:r>
        <w:rPr>
          <w:rFonts w:hint="eastAsia" w:ascii="宋体" w:hAnsi="宋体" w:cs="宋体"/>
          <w:sz w:val="24"/>
          <w:lang w:eastAsia="zh-CN"/>
        </w:rPr>
        <w:t>甲方</w:t>
      </w:r>
      <w:r>
        <w:rPr>
          <w:rFonts w:hint="eastAsia" w:ascii="宋体" w:hAnsi="宋体" w:cs="宋体"/>
          <w:sz w:val="24"/>
        </w:rPr>
        <w:t>负责拆装保温、现场照明、搭制脚手架等工作；</w:t>
      </w:r>
      <w:r>
        <w:rPr>
          <w:rFonts w:hint="eastAsia" w:ascii="宋体" w:hAnsi="宋体" w:cs="宋体"/>
          <w:sz w:val="24"/>
          <w:lang w:eastAsia="zh-CN"/>
        </w:rPr>
        <w:t>乙方</w:t>
      </w:r>
      <w:r>
        <w:rPr>
          <w:rFonts w:hint="eastAsia" w:ascii="宋体" w:hAnsi="宋体" w:cs="宋体"/>
          <w:sz w:val="24"/>
        </w:rPr>
        <w:t>需自配安全鞋、工作服、面罩等劳保防护用品，在现场落实工作安全防护措施。</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双方的现场接口：</w:t>
      </w:r>
      <w:r>
        <w:rPr>
          <w:rFonts w:hint="eastAsia" w:ascii="宋体" w:hAnsi="宋体" w:cs="宋体"/>
          <w:sz w:val="24"/>
          <w:lang w:eastAsia="zh-CN"/>
        </w:rPr>
        <w:t>甲方</w:t>
      </w:r>
      <w:r>
        <w:rPr>
          <w:rFonts w:hint="eastAsia" w:ascii="宋体" w:hAnsi="宋体" w:cs="宋体"/>
          <w:sz w:val="24"/>
        </w:rPr>
        <w:t>专业工程师。</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2"/>
      <w:bookmarkEnd w:id="413"/>
      <w:bookmarkEnd w:id="41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rPr>
        <w:t xml:space="preserve"> </w:t>
      </w:r>
      <w:r>
        <w:rPr>
          <w:rFonts w:hint="eastAsia" w:ascii="宋体" w:hAnsi="宋体" w:cs="宋体"/>
          <w:sz w:val="24"/>
          <w:u w:val="single"/>
          <w:lang w:val="en-US" w:eastAsia="zh-CN"/>
        </w:rPr>
        <w:t>带压堵漏工作结束后，双方在带压堵漏验收表上签字确认，在现场进行检查验收</w:t>
      </w:r>
      <w:r>
        <w:rPr>
          <w:rFonts w:hint="eastAsia" w:ascii="宋体" w:hAnsi="宋体" w:cs="宋体"/>
          <w:sz w:val="24"/>
          <w:u w:val="single"/>
        </w:rPr>
        <w:t>。</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eastAsiaTheme="minorEastAsia"/>
          <w:kern w:val="0"/>
          <w:sz w:val="24"/>
          <w:szCs w:val="24"/>
          <w:lang w:val="en-US" w:eastAsia="zh-CN" w:bidi="ar-SA"/>
        </w:rPr>
        <w:t>4</w:t>
      </w:r>
      <w:r>
        <w:rPr>
          <w:rFonts w:hint="eastAsia" w:ascii="宋体" w:hAnsi="宋体" w:cs="宋体"/>
          <w:sz w:val="24"/>
          <w:lang w:val="en-US" w:eastAsia="zh-CN"/>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5" w:name="_Toc8586"/>
      <w:bookmarkStart w:id="416" w:name="_Toc2375"/>
      <w:bookmarkStart w:id="417" w:name="_Toc3079"/>
      <w:bookmarkStart w:id="418" w:name="_Toc5698"/>
      <w:bookmarkStart w:id="419" w:name="_Toc24662"/>
      <w:r>
        <w:rPr>
          <w:rFonts w:hint="eastAsia" w:ascii="宋体" w:hAnsi="宋体"/>
          <w:b/>
          <w:sz w:val="24"/>
        </w:rPr>
        <w:t>违约责任</w:t>
      </w:r>
      <w:bookmarkEnd w:id="415"/>
      <w:bookmarkEnd w:id="416"/>
      <w:bookmarkEnd w:id="417"/>
      <w:bookmarkEnd w:id="418"/>
      <w:bookmarkEnd w:id="41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0" w:name="_Toc9497"/>
      <w:bookmarkStart w:id="421" w:name="_Toc32454"/>
      <w:bookmarkStart w:id="422" w:name="_Toc26807"/>
      <w:bookmarkStart w:id="423" w:name="_Toc18683"/>
      <w:bookmarkStart w:id="424"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7.1进度管理：</w:t>
      </w:r>
      <w:r>
        <w:rPr>
          <w:rFonts w:hint="eastAsia" w:ascii="宋体" w:hAnsi="宋体" w:cs="宋体"/>
          <w:sz w:val="24"/>
          <w:u w:val="none"/>
          <w:lang w:eastAsia="zh-CN"/>
        </w:rPr>
        <w:t>乙方</w:t>
      </w:r>
      <w:r>
        <w:rPr>
          <w:rFonts w:hint="eastAsia" w:ascii="宋体" w:hAnsi="宋体" w:cs="宋体"/>
          <w:sz w:val="24"/>
          <w:u w:val="none"/>
        </w:rPr>
        <w:t>必须按照</w:t>
      </w:r>
      <w:r>
        <w:rPr>
          <w:rFonts w:hint="eastAsia" w:ascii="宋体" w:hAnsi="宋体" w:cs="宋体"/>
          <w:sz w:val="24"/>
          <w:u w:val="none"/>
          <w:lang w:eastAsia="zh-CN"/>
        </w:rPr>
        <w:t>甲方</w:t>
      </w:r>
      <w:r>
        <w:rPr>
          <w:rFonts w:hint="eastAsia" w:ascii="宋体" w:hAnsi="宋体" w:cs="宋体"/>
          <w:sz w:val="24"/>
          <w:u w:val="none"/>
        </w:rPr>
        <w:t>技术要求及工期要求完成</w:t>
      </w:r>
      <w:r>
        <w:rPr>
          <w:rFonts w:hint="eastAsia" w:ascii="宋体" w:hAnsi="宋体" w:cs="宋体"/>
          <w:sz w:val="24"/>
          <w:u w:val="none"/>
          <w:lang w:eastAsia="zh-CN"/>
        </w:rPr>
        <w:t>带压堵漏</w:t>
      </w:r>
      <w:r>
        <w:rPr>
          <w:rFonts w:hint="eastAsia" w:ascii="宋体" w:hAnsi="宋体" w:cs="宋体"/>
          <w:sz w:val="24"/>
          <w:u w:val="none"/>
        </w:rPr>
        <w:t>工作，若在现场查看后没有把握完成的，必须第一时间提出充分及必要理由。合同期内发生两次无正当理由不能在要求时间内有效完成</w:t>
      </w:r>
      <w:r>
        <w:rPr>
          <w:rFonts w:hint="eastAsia" w:ascii="宋体" w:hAnsi="宋体" w:cs="宋体"/>
          <w:sz w:val="24"/>
          <w:u w:val="none"/>
          <w:lang w:eastAsia="zh-CN"/>
        </w:rPr>
        <w:t>带压堵漏</w:t>
      </w:r>
      <w:r>
        <w:rPr>
          <w:rFonts w:hint="eastAsia" w:ascii="宋体" w:hAnsi="宋体" w:cs="宋体"/>
          <w:sz w:val="24"/>
          <w:u w:val="none"/>
        </w:rPr>
        <w:t>工作，</w:t>
      </w:r>
      <w:r>
        <w:rPr>
          <w:rFonts w:hint="eastAsia" w:ascii="宋体" w:hAnsi="宋体" w:cs="宋体"/>
          <w:sz w:val="24"/>
          <w:u w:val="none"/>
          <w:lang w:eastAsia="zh-CN"/>
        </w:rPr>
        <w:t>甲方</w:t>
      </w:r>
      <w:r>
        <w:rPr>
          <w:rFonts w:hint="eastAsia" w:ascii="宋体" w:hAnsi="宋体" w:cs="宋体"/>
          <w:sz w:val="24"/>
          <w:u w:val="none"/>
        </w:rPr>
        <w:t>有权解除合同。如果因</w:t>
      </w:r>
      <w:r>
        <w:rPr>
          <w:rFonts w:hint="eastAsia" w:ascii="宋体" w:hAnsi="宋体" w:cs="宋体"/>
          <w:sz w:val="24"/>
          <w:u w:val="none"/>
          <w:lang w:eastAsia="zh-CN"/>
        </w:rPr>
        <w:t>乙方</w:t>
      </w:r>
      <w:r>
        <w:rPr>
          <w:rFonts w:hint="eastAsia" w:ascii="宋体" w:hAnsi="宋体" w:cs="宋体"/>
          <w:sz w:val="24"/>
          <w:u w:val="none"/>
        </w:rPr>
        <w:t>的责任延误抢修工作，造成损失的将扣除违约金1万元。</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 xml:space="preserve">7.2质量管理： </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1）因</w:t>
      </w:r>
      <w:r>
        <w:rPr>
          <w:rFonts w:hint="eastAsia" w:ascii="宋体" w:hAnsi="宋体" w:cs="宋体"/>
          <w:sz w:val="24"/>
          <w:u w:val="none"/>
          <w:lang w:eastAsia="zh-CN"/>
        </w:rPr>
        <w:t>乙方</w:t>
      </w:r>
      <w:r>
        <w:rPr>
          <w:rFonts w:hint="eastAsia" w:ascii="宋体" w:hAnsi="宋体" w:cs="宋体"/>
          <w:sz w:val="24"/>
          <w:u w:val="none"/>
        </w:rPr>
        <w:t>的差错出现一般质量问题，除无条件地返工直至达到质量标准外，由此造成的损失（含设备、材料损失，返工损失）均由</w:t>
      </w:r>
      <w:r>
        <w:rPr>
          <w:rFonts w:hint="eastAsia" w:ascii="宋体" w:hAnsi="宋体" w:cs="宋体"/>
          <w:sz w:val="24"/>
          <w:u w:val="none"/>
          <w:lang w:eastAsia="zh-CN"/>
        </w:rPr>
        <w:t>乙方</w:t>
      </w:r>
      <w:r>
        <w:rPr>
          <w:rFonts w:hint="eastAsia" w:ascii="宋体" w:hAnsi="宋体" w:cs="宋体"/>
          <w:sz w:val="24"/>
          <w:u w:val="none"/>
        </w:rPr>
        <w:t>负责。如出现重大质量问题，按国家相关的质量事故调查处理程序进行。</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eastAsia="zh-CN"/>
        </w:rPr>
        <w:t>乙方</w:t>
      </w:r>
      <w:r>
        <w:rPr>
          <w:rFonts w:hint="eastAsia" w:ascii="宋体" w:hAnsi="宋体" w:cs="宋体"/>
          <w:sz w:val="24"/>
          <w:u w:val="none"/>
        </w:rPr>
        <w:t>所完成的工作在完工验收后应有</w:t>
      </w:r>
      <w:r>
        <w:rPr>
          <w:rFonts w:hint="eastAsia" w:ascii="宋体" w:hAnsi="宋体" w:cs="宋体"/>
          <w:sz w:val="24"/>
          <w:u w:val="none"/>
          <w:lang w:eastAsia="zh-CN"/>
        </w:rPr>
        <w:t>六个月</w:t>
      </w:r>
      <w:r>
        <w:rPr>
          <w:rFonts w:hint="eastAsia" w:ascii="宋体" w:hAnsi="宋体" w:cs="宋体"/>
          <w:sz w:val="24"/>
          <w:u w:val="none"/>
        </w:rPr>
        <w:t>的免费保修期。在此期间如果</w:t>
      </w:r>
      <w:r>
        <w:rPr>
          <w:rFonts w:hint="eastAsia" w:ascii="宋体" w:hAnsi="宋体" w:cs="宋体"/>
          <w:sz w:val="24"/>
          <w:u w:val="none"/>
          <w:lang w:eastAsia="zh-CN"/>
        </w:rPr>
        <w:t>乙方</w:t>
      </w:r>
      <w:r>
        <w:rPr>
          <w:rFonts w:hint="eastAsia" w:ascii="宋体" w:hAnsi="宋体" w:cs="宋体"/>
          <w:sz w:val="24"/>
          <w:u w:val="none"/>
        </w:rPr>
        <w:t>完成的工作出现缺陷，</w:t>
      </w:r>
      <w:r>
        <w:rPr>
          <w:rFonts w:hint="eastAsia" w:ascii="宋体" w:hAnsi="宋体" w:cs="宋体"/>
          <w:sz w:val="24"/>
          <w:u w:val="none"/>
          <w:lang w:eastAsia="zh-CN"/>
        </w:rPr>
        <w:t>乙方</w:t>
      </w:r>
      <w:r>
        <w:rPr>
          <w:rFonts w:hint="eastAsia" w:ascii="宋体" w:hAnsi="宋体" w:cs="宋体"/>
          <w:sz w:val="24"/>
          <w:u w:val="none"/>
        </w:rPr>
        <w:t>应自费处理解决。非</w:t>
      </w:r>
      <w:r>
        <w:rPr>
          <w:rFonts w:hint="eastAsia" w:ascii="宋体" w:hAnsi="宋体" w:cs="宋体"/>
          <w:sz w:val="24"/>
          <w:u w:val="none"/>
          <w:lang w:eastAsia="zh-CN"/>
        </w:rPr>
        <w:t>乙方</w:t>
      </w:r>
      <w:r>
        <w:rPr>
          <w:rFonts w:hint="eastAsia" w:ascii="宋体" w:hAnsi="宋体" w:cs="宋体"/>
          <w:sz w:val="24"/>
          <w:u w:val="none"/>
        </w:rPr>
        <w:t>原因的工作缺陷除外。</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3）验收不合格时,在</w:t>
      </w:r>
      <w:r>
        <w:rPr>
          <w:rFonts w:hint="eastAsia" w:ascii="宋体" w:hAnsi="宋体" w:cs="宋体"/>
          <w:sz w:val="24"/>
          <w:u w:val="none"/>
          <w:lang w:eastAsia="zh-CN"/>
        </w:rPr>
        <w:t>甲方</w:t>
      </w:r>
      <w:r>
        <w:rPr>
          <w:rFonts w:hint="eastAsia" w:ascii="宋体" w:hAnsi="宋体" w:cs="宋体"/>
          <w:sz w:val="24"/>
          <w:u w:val="none"/>
        </w:rPr>
        <w:t>工期允许的情况下，</w:t>
      </w:r>
      <w:r>
        <w:rPr>
          <w:rFonts w:hint="eastAsia" w:ascii="宋体" w:hAnsi="宋体" w:cs="宋体"/>
          <w:sz w:val="24"/>
          <w:u w:val="none"/>
          <w:lang w:eastAsia="zh-CN"/>
        </w:rPr>
        <w:t>乙方</w:t>
      </w:r>
      <w:r>
        <w:rPr>
          <w:rFonts w:hint="eastAsia" w:ascii="宋体" w:hAnsi="宋体" w:cs="宋体"/>
          <w:sz w:val="24"/>
          <w:u w:val="none"/>
        </w:rPr>
        <w:t>应进行返工直至验收合格。如进行两次返工后未能达到验收技术要求标准，</w:t>
      </w:r>
      <w:r>
        <w:rPr>
          <w:rFonts w:hint="eastAsia" w:ascii="宋体" w:hAnsi="宋体" w:cs="宋体"/>
          <w:sz w:val="24"/>
          <w:u w:val="none"/>
          <w:lang w:eastAsia="zh-CN"/>
        </w:rPr>
        <w:t>甲方</w:t>
      </w:r>
      <w:r>
        <w:rPr>
          <w:rFonts w:hint="eastAsia" w:ascii="宋体" w:hAnsi="宋体" w:cs="宋体"/>
          <w:sz w:val="24"/>
          <w:u w:val="none"/>
        </w:rPr>
        <w:t>不予付款。</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4）由于</w:t>
      </w:r>
      <w:r>
        <w:rPr>
          <w:rFonts w:hint="eastAsia" w:ascii="宋体" w:hAnsi="宋体" w:cs="宋体"/>
          <w:sz w:val="24"/>
          <w:u w:val="none"/>
          <w:lang w:eastAsia="zh-CN"/>
        </w:rPr>
        <w:t>乙方</w:t>
      </w:r>
      <w:r>
        <w:rPr>
          <w:rFonts w:hint="eastAsia" w:ascii="宋体" w:hAnsi="宋体" w:cs="宋体"/>
          <w:sz w:val="24"/>
          <w:u w:val="none"/>
        </w:rPr>
        <w:t>因堵漏工艺、测量等造成设备、备件损坏，所发生的一切费用由</w:t>
      </w:r>
      <w:r>
        <w:rPr>
          <w:rFonts w:hint="eastAsia" w:ascii="宋体" w:hAnsi="宋体" w:cs="宋体"/>
          <w:sz w:val="24"/>
          <w:u w:val="none"/>
          <w:lang w:eastAsia="zh-CN"/>
        </w:rPr>
        <w:t>乙方</w:t>
      </w:r>
      <w:r>
        <w:rPr>
          <w:rFonts w:hint="eastAsia" w:ascii="宋体" w:hAnsi="宋体" w:cs="宋体"/>
          <w:sz w:val="24"/>
          <w:u w:val="none"/>
        </w:rPr>
        <w:t>自行承担。</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7.3安全管理</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1）</w:t>
      </w:r>
      <w:r>
        <w:rPr>
          <w:rFonts w:hint="eastAsia" w:ascii="宋体" w:hAnsi="宋体" w:cs="宋体"/>
          <w:sz w:val="24"/>
          <w:u w:val="none"/>
          <w:lang w:eastAsia="zh-CN"/>
        </w:rPr>
        <w:t>乙方</w:t>
      </w:r>
      <w:r>
        <w:rPr>
          <w:rFonts w:hint="eastAsia" w:ascii="宋体" w:hAnsi="宋体" w:cs="宋体"/>
          <w:sz w:val="24"/>
          <w:u w:val="none"/>
        </w:rPr>
        <w:t>的工作人员，必须严格遵守</w:t>
      </w:r>
      <w:r>
        <w:rPr>
          <w:rFonts w:hint="eastAsia" w:ascii="宋体" w:hAnsi="宋体" w:cs="宋体"/>
          <w:sz w:val="24"/>
          <w:u w:val="none"/>
          <w:lang w:eastAsia="zh-CN"/>
        </w:rPr>
        <w:t>甲方</w:t>
      </w:r>
      <w:r>
        <w:rPr>
          <w:rFonts w:hint="eastAsia" w:ascii="宋体" w:hAnsi="宋体" w:cs="宋体"/>
          <w:sz w:val="24"/>
          <w:u w:val="none"/>
        </w:rPr>
        <w:t>的有关规章制度，若有违反，</w:t>
      </w:r>
      <w:r>
        <w:rPr>
          <w:rFonts w:hint="eastAsia" w:ascii="宋体" w:hAnsi="宋体" w:cs="宋体"/>
          <w:sz w:val="24"/>
          <w:u w:val="none"/>
          <w:lang w:eastAsia="zh-CN"/>
        </w:rPr>
        <w:t>甲方</w:t>
      </w:r>
      <w:r>
        <w:rPr>
          <w:rFonts w:hint="eastAsia" w:ascii="宋体" w:hAnsi="宋体" w:cs="宋体"/>
          <w:sz w:val="24"/>
          <w:u w:val="none"/>
        </w:rPr>
        <w:t>将对</w:t>
      </w:r>
      <w:r>
        <w:rPr>
          <w:rFonts w:hint="eastAsia" w:ascii="宋体" w:hAnsi="宋体" w:cs="宋体"/>
          <w:sz w:val="24"/>
          <w:u w:val="none"/>
          <w:lang w:eastAsia="zh-CN"/>
        </w:rPr>
        <w:t>乙方</w:t>
      </w:r>
      <w:r>
        <w:rPr>
          <w:rFonts w:hint="eastAsia" w:ascii="宋体" w:hAnsi="宋体" w:cs="宋体"/>
          <w:sz w:val="24"/>
          <w:u w:val="none"/>
        </w:rPr>
        <w:t>提出考核，并在合同价中直接扣除违约金。</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eastAsia="zh-CN"/>
        </w:rPr>
        <w:t>乙方</w:t>
      </w:r>
      <w:r>
        <w:rPr>
          <w:rFonts w:hint="eastAsia" w:ascii="宋体" w:hAnsi="宋体" w:cs="宋体"/>
          <w:sz w:val="24"/>
          <w:u w:val="none"/>
        </w:rPr>
        <w:t>保证现场安全和文明生产管理严格遵守《承发包工程安全管理协议》。</w:t>
      </w:r>
    </w:p>
    <w:p>
      <w:pPr>
        <w:spacing w:line="360" w:lineRule="auto"/>
        <w:ind w:right="-420" w:rightChars="-200" w:firstLine="480" w:firstLineChars="200"/>
        <w:rPr>
          <w:rFonts w:ascii="宋体" w:hAnsi="宋体" w:cs="宋体"/>
          <w:u w:val="none"/>
        </w:rPr>
      </w:pPr>
      <w:r>
        <w:rPr>
          <w:rFonts w:hint="eastAsia" w:ascii="宋体" w:hAnsi="宋体" w:cs="宋体"/>
          <w:sz w:val="24"/>
          <w:u w:val="none"/>
        </w:rPr>
        <w:t>3）</w:t>
      </w:r>
      <w:r>
        <w:rPr>
          <w:rFonts w:hint="eastAsia" w:ascii="宋体" w:hAnsi="宋体" w:cs="宋体"/>
          <w:sz w:val="24"/>
          <w:u w:val="none"/>
          <w:lang w:eastAsia="zh-CN"/>
        </w:rPr>
        <w:t>乙方</w:t>
      </w:r>
      <w:r>
        <w:rPr>
          <w:rFonts w:hint="eastAsia" w:ascii="宋体" w:hAnsi="宋体" w:cs="宋体"/>
          <w:sz w:val="24"/>
          <w:u w:val="none"/>
        </w:rPr>
        <w:t>应按有关规定，建立和健全安全管理制度，在施工中应采取严格的安全防护措施，</w:t>
      </w:r>
      <w:r>
        <w:rPr>
          <w:rFonts w:hint="eastAsia" w:ascii="宋体" w:hAnsi="宋体" w:cs="宋体"/>
          <w:sz w:val="24"/>
          <w:u w:val="none"/>
          <w:lang w:eastAsia="zh-CN"/>
        </w:rPr>
        <w:t>乙方</w:t>
      </w:r>
      <w:r>
        <w:rPr>
          <w:rFonts w:hint="eastAsia" w:ascii="宋体" w:hAnsi="宋体" w:cs="宋体"/>
          <w:sz w:val="24"/>
          <w:u w:val="none"/>
        </w:rPr>
        <w:t>在工程堵漏过程中因自身原因出现任何安全事故（包括</w:t>
      </w:r>
      <w:r>
        <w:rPr>
          <w:rFonts w:hint="eastAsia" w:ascii="宋体" w:hAnsi="宋体" w:cs="宋体"/>
          <w:sz w:val="24"/>
          <w:u w:val="none"/>
          <w:lang w:eastAsia="zh-CN"/>
        </w:rPr>
        <w:t>乙方</w:t>
      </w:r>
      <w:r>
        <w:rPr>
          <w:rFonts w:hint="eastAsia" w:ascii="宋体" w:hAnsi="宋体" w:cs="宋体"/>
          <w:sz w:val="24"/>
          <w:u w:val="none"/>
        </w:rPr>
        <w:t>因堵漏给第三方带来的安全事故），所有的责任和因此发生的费用均由</w:t>
      </w:r>
      <w:r>
        <w:rPr>
          <w:rFonts w:hint="eastAsia" w:ascii="宋体" w:hAnsi="宋体" w:cs="宋体"/>
          <w:sz w:val="24"/>
          <w:u w:val="none"/>
          <w:lang w:eastAsia="zh-CN"/>
        </w:rPr>
        <w:t>乙方</w:t>
      </w:r>
      <w:r>
        <w:rPr>
          <w:rFonts w:hint="eastAsia" w:ascii="宋体" w:hAnsi="宋体" w:cs="宋体"/>
          <w:sz w:val="24"/>
          <w:u w:val="none"/>
        </w:rPr>
        <w:t>承担。</w:t>
      </w:r>
    </w:p>
    <w:bookmarkEnd w:id="420"/>
    <w:bookmarkEnd w:id="421"/>
    <w:bookmarkEnd w:id="422"/>
    <w:bookmarkEnd w:id="423"/>
    <w:bookmarkEnd w:id="424"/>
    <w:p>
      <w:pPr>
        <w:spacing w:line="360" w:lineRule="auto"/>
        <w:ind w:firstLine="482" w:firstLineChars="200"/>
        <w:outlineLvl w:val="0"/>
        <w:rPr>
          <w:rFonts w:ascii="宋体" w:hAnsi="宋体" w:cs="宋体"/>
          <w:b/>
          <w:sz w:val="24"/>
        </w:rPr>
      </w:pPr>
      <w:bookmarkStart w:id="425" w:name="_Toc28375"/>
      <w:bookmarkStart w:id="426" w:name="_Toc16021"/>
      <w:bookmarkStart w:id="427" w:name="_Toc15583"/>
      <w:r>
        <w:rPr>
          <w:rFonts w:hint="eastAsia" w:ascii="宋体" w:hAnsi="宋体" w:cs="宋体"/>
          <w:b/>
          <w:sz w:val="24"/>
        </w:rPr>
        <w:t>十一、合同争议的解决</w:t>
      </w:r>
      <w:bookmarkEnd w:id="425"/>
      <w:bookmarkEnd w:id="426"/>
      <w:bookmarkEnd w:id="42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8" w:name="_Toc7245"/>
      <w:bookmarkStart w:id="429" w:name="_Toc15322"/>
      <w:bookmarkStart w:id="430" w:name="_Toc11173"/>
      <w:r>
        <w:rPr>
          <w:rFonts w:hint="eastAsia" w:ascii="宋体" w:hAnsi="宋体" w:cs="宋体"/>
          <w:b/>
          <w:sz w:val="24"/>
        </w:rPr>
        <w:t>十二、合同生效</w:t>
      </w:r>
      <w:bookmarkEnd w:id="428"/>
      <w:bookmarkEnd w:id="429"/>
      <w:bookmarkEnd w:id="430"/>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1" w:name="_Toc25079"/>
      <w:bookmarkStart w:id="432" w:name="_Toc5228"/>
      <w:bookmarkStart w:id="433" w:name="_Toc19680"/>
      <w:bookmarkStart w:id="434" w:name="_Toc14021"/>
      <w:bookmarkStart w:id="435" w:name="_Toc31297"/>
      <w:r>
        <w:rPr>
          <w:rFonts w:hint="eastAsia" w:ascii="宋体" w:hAnsi="宋体"/>
          <w:b/>
          <w:sz w:val="24"/>
        </w:rPr>
        <w:t>一、</w:t>
      </w:r>
      <w:r>
        <w:rPr>
          <w:rFonts w:ascii="宋体" w:hAnsi="宋体"/>
          <w:b/>
          <w:sz w:val="24"/>
        </w:rPr>
        <w:t>定义</w:t>
      </w:r>
      <w:bookmarkEnd w:id="431"/>
      <w:bookmarkEnd w:id="432"/>
      <w:bookmarkEnd w:id="433"/>
      <w:bookmarkEnd w:id="434"/>
      <w:bookmarkEnd w:id="43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6" w:name="_Toc16752"/>
      <w:bookmarkStart w:id="437" w:name="_Toc3769"/>
      <w:bookmarkStart w:id="438" w:name="_Toc23289"/>
      <w:bookmarkStart w:id="439" w:name="_Toc31402"/>
      <w:bookmarkStart w:id="440" w:name="_Toc19539"/>
      <w:r>
        <w:rPr>
          <w:rFonts w:hint="eastAsia" w:ascii="宋体" w:hAnsi="宋体"/>
          <w:b/>
          <w:sz w:val="24"/>
        </w:rPr>
        <w:t>二、</w:t>
      </w:r>
      <w:r>
        <w:rPr>
          <w:rFonts w:ascii="宋体" w:hAnsi="宋体"/>
          <w:b/>
          <w:sz w:val="24"/>
        </w:rPr>
        <w:t xml:space="preserve"> 技术规范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1" w:name="_Toc4133"/>
      <w:bookmarkStart w:id="442" w:name="_Toc13673"/>
      <w:bookmarkStart w:id="443" w:name="_Toc27945"/>
      <w:bookmarkStart w:id="444" w:name="_Toc12412"/>
      <w:bookmarkStart w:id="445" w:name="_Toc9161"/>
      <w:r>
        <w:rPr>
          <w:rFonts w:hint="eastAsia" w:ascii="宋体" w:hAnsi="宋体"/>
          <w:b/>
          <w:sz w:val="24"/>
        </w:rPr>
        <w:t>三、</w:t>
      </w:r>
      <w:r>
        <w:rPr>
          <w:rFonts w:ascii="宋体" w:hAnsi="宋体"/>
          <w:b/>
          <w:sz w:val="24"/>
        </w:rPr>
        <w:t xml:space="preserve"> 知识产权</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6" w:name="_Toc26555"/>
      <w:bookmarkStart w:id="447" w:name="_Toc22011"/>
      <w:bookmarkStart w:id="448" w:name="_Toc32670"/>
      <w:bookmarkStart w:id="449" w:name="_Toc31233"/>
      <w:bookmarkStart w:id="450" w:name="_Toc15447"/>
      <w:r>
        <w:rPr>
          <w:rFonts w:hint="eastAsia" w:ascii="宋体" w:hAnsi="宋体"/>
          <w:b/>
          <w:sz w:val="24"/>
        </w:rPr>
        <w:t>五、</w:t>
      </w:r>
      <w:r>
        <w:rPr>
          <w:rFonts w:ascii="宋体" w:hAnsi="宋体"/>
          <w:b/>
          <w:sz w:val="24"/>
        </w:rPr>
        <w:t>结算方式和付款条件</w:t>
      </w:r>
      <w:bookmarkEnd w:id="446"/>
      <w:bookmarkEnd w:id="447"/>
      <w:bookmarkEnd w:id="448"/>
      <w:bookmarkEnd w:id="449"/>
      <w:bookmarkEnd w:id="450"/>
    </w:p>
    <w:p>
      <w:pPr>
        <w:spacing w:line="360" w:lineRule="auto"/>
        <w:ind w:firstLine="480" w:firstLineChars="200"/>
        <w:outlineLvl w:val="0"/>
        <w:rPr>
          <w:rFonts w:hint="eastAsia" w:ascii="宋体" w:hAnsi="宋体"/>
          <w:bCs/>
          <w:sz w:val="24"/>
        </w:rPr>
      </w:pPr>
      <w:bookmarkStart w:id="451" w:name="_Toc30507"/>
      <w:bookmarkStart w:id="452" w:name="_Toc13154"/>
      <w:bookmarkStart w:id="453" w:name="_Toc13467"/>
      <w:bookmarkStart w:id="454" w:name="_Toc18990"/>
      <w:bookmarkStart w:id="455"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1"/>
      <w:bookmarkEnd w:id="452"/>
      <w:bookmarkEnd w:id="453"/>
      <w:bookmarkEnd w:id="454"/>
      <w:bookmarkEnd w:id="45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6" w:name="_Toc19069"/>
      <w:r>
        <w:rPr>
          <w:rFonts w:hint="eastAsia" w:ascii="宋体" w:hAnsi="宋体"/>
          <w:b/>
          <w:sz w:val="24"/>
        </w:rPr>
        <w:t>七、质量保证</w:t>
      </w:r>
      <w:bookmarkEnd w:id="45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8" w:name="_Toc10611"/>
      <w:r>
        <w:rPr>
          <w:rFonts w:hint="eastAsia" w:ascii="宋体" w:hAnsi="宋体"/>
          <w:b/>
          <w:sz w:val="24"/>
        </w:rPr>
        <w:t>九、合同变更</w:t>
      </w:r>
      <w:bookmarkEnd w:id="45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9" w:name="_Toc21830"/>
      <w:bookmarkStart w:id="460" w:name="_Toc23368"/>
      <w:bookmarkStart w:id="461" w:name="_Toc42"/>
      <w:bookmarkStart w:id="462" w:name="_Toc10663"/>
      <w:bookmarkStart w:id="46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4" w:name="_Toc25571"/>
      <w:bookmarkStart w:id="465" w:name="_Toc26633"/>
      <w:bookmarkStart w:id="466" w:name="_Toc4720"/>
      <w:bookmarkStart w:id="467" w:name="_Toc32494"/>
      <w:bookmarkStart w:id="468" w:name="_Toc14371"/>
      <w:r>
        <w:rPr>
          <w:rFonts w:hint="eastAsia" w:ascii="宋体" w:hAnsi="宋体"/>
          <w:b/>
          <w:sz w:val="24"/>
        </w:rPr>
        <w:t>十一、</w:t>
      </w:r>
      <w:r>
        <w:rPr>
          <w:rFonts w:ascii="宋体" w:hAnsi="宋体"/>
          <w:b/>
          <w:sz w:val="24"/>
        </w:rPr>
        <w:t>不可抗力</w:t>
      </w:r>
      <w:bookmarkEnd w:id="464"/>
      <w:bookmarkEnd w:id="465"/>
      <w:bookmarkEnd w:id="466"/>
      <w:bookmarkEnd w:id="467"/>
      <w:bookmarkEnd w:id="46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9" w:name="_Toc25783"/>
      <w:bookmarkStart w:id="470" w:name="_Toc23854"/>
      <w:bookmarkStart w:id="471" w:name="_Toc3638"/>
      <w:bookmarkStart w:id="472" w:name="_Toc14115"/>
      <w:bookmarkStart w:id="473" w:name="_Toc24465"/>
      <w:r>
        <w:rPr>
          <w:rFonts w:hint="eastAsia" w:ascii="宋体" w:hAnsi="宋体"/>
          <w:b/>
          <w:sz w:val="24"/>
        </w:rPr>
        <w:t>十二、</w:t>
      </w:r>
      <w:r>
        <w:rPr>
          <w:rFonts w:ascii="宋体" w:hAnsi="宋体"/>
          <w:b/>
          <w:sz w:val="24"/>
        </w:rPr>
        <w:t>税费</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4" w:name="_Toc14814"/>
      <w:bookmarkStart w:id="475" w:name="_Toc26883"/>
      <w:bookmarkStart w:id="476" w:name="_Toc25525"/>
      <w:bookmarkStart w:id="477" w:name="_Toc7315"/>
      <w:bookmarkStart w:id="478" w:name="_Toc30105"/>
      <w:r>
        <w:rPr>
          <w:rFonts w:hint="eastAsia" w:ascii="宋体" w:hAnsi="宋体"/>
          <w:b/>
          <w:sz w:val="24"/>
        </w:rPr>
        <w:t>十三、</w:t>
      </w:r>
      <w:r>
        <w:rPr>
          <w:rFonts w:ascii="宋体" w:hAnsi="宋体"/>
          <w:b/>
          <w:sz w:val="24"/>
        </w:rPr>
        <w:t>乙方破产</w:t>
      </w:r>
      <w:bookmarkEnd w:id="474"/>
      <w:bookmarkEnd w:id="475"/>
      <w:bookmarkEnd w:id="476"/>
      <w:bookmarkEnd w:id="477"/>
      <w:bookmarkEnd w:id="47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9" w:name="_Toc23323"/>
      <w:bookmarkStart w:id="480" w:name="_Toc1123"/>
      <w:bookmarkStart w:id="481" w:name="_Toc2016"/>
      <w:r>
        <w:rPr>
          <w:rFonts w:hint="eastAsia" w:ascii="宋体" w:hAnsi="宋体"/>
          <w:b/>
          <w:sz w:val="24"/>
        </w:rPr>
        <w:t>十四、</w:t>
      </w:r>
      <w:r>
        <w:rPr>
          <w:rFonts w:ascii="宋体" w:hAnsi="宋体"/>
          <w:b/>
          <w:sz w:val="24"/>
        </w:rPr>
        <w:t>合同中止、终止</w:t>
      </w:r>
      <w:bookmarkEnd w:id="479"/>
      <w:bookmarkEnd w:id="480"/>
      <w:bookmarkEnd w:id="48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val="en-US"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2" w:name="_Toc1969"/>
      <w:bookmarkStart w:id="483" w:name="_Toc17363"/>
      <w:bookmarkStart w:id="484" w:name="_Toc14525"/>
      <w:r>
        <w:rPr>
          <w:rFonts w:hint="eastAsia" w:ascii="宋体" w:hAnsi="宋体"/>
          <w:b/>
          <w:sz w:val="24"/>
        </w:rPr>
        <w:t>十五</w:t>
      </w:r>
      <w:bookmarkEnd w:id="482"/>
      <w:bookmarkEnd w:id="483"/>
      <w:bookmarkEnd w:id="484"/>
      <w:bookmarkStart w:id="485" w:name="_Toc25198"/>
      <w:bookmarkStart w:id="486" w:name="_Toc12666"/>
      <w:bookmarkStart w:id="487" w:name="_Toc31892"/>
      <w:bookmarkStart w:id="488" w:name="_Toc2308"/>
      <w:bookmarkStart w:id="489" w:name="_Toc9808"/>
      <w:r>
        <w:rPr>
          <w:rFonts w:hint="eastAsia" w:ascii="宋体" w:hAnsi="宋体"/>
          <w:b/>
          <w:sz w:val="24"/>
        </w:rPr>
        <w:t>、</w:t>
      </w:r>
      <w:r>
        <w:rPr>
          <w:rFonts w:ascii="宋体" w:hAnsi="宋体"/>
          <w:b/>
          <w:sz w:val="24"/>
        </w:rPr>
        <w:t>通知和送达</w:t>
      </w:r>
      <w:bookmarkEnd w:id="485"/>
      <w:bookmarkEnd w:id="486"/>
      <w:bookmarkEnd w:id="487"/>
      <w:bookmarkEnd w:id="488"/>
      <w:bookmarkEnd w:id="489"/>
    </w:p>
    <w:p>
      <w:pPr>
        <w:spacing w:line="360" w:lineRule="auto"/>
        <w:ind w:firstLine="480" w:firstLineChars="200"/>
        <w:rPr>
          <w:rFonts w:ascii="宋体" w:hAnsi="宋体"/>
          <w:sz w:val="24"/>
        </w:rPr>
      </w:pPr>
      <w:bookmarkStart w:id="490" w:name="_Toc27674"/>
      <w:bookmarkStart w:id="491"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rPr>
        <w:t>510183657@qq.com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0"/>
      <w:bookmarkEnd w:id="491"/>
    </w:p>
    <w:p>
      <w:pPr>
        <w:spacing w:line="360" w:lineRule="auto"/>
        <w:ind w:firstLine="482" w:firstLineChars="200"/>
        <w:outlineLvl w:val="0"/>
        <w:rPr>
          <w:rFonts w:ascii="宋体" w:hAnsi="宋体" w:cs="宋体"/>
          <w:b/>
          <w:sz w:val="24"/>
        </w:rPr>
      </w:pPr>
      <w:bookmarkStart w:id="492" w:name="_Toc30599"/>
      <w:bookmarkStart w:id="493" w:name="_Toc18540"/>
      <w:bookmarkStart w:id="494" w:name="_Toc4355"/>
      <w:bookmarkStart w:id="495" w:name="_Toc12254"/>
      <w:bookmarkStart w:id="496" w:name="_Toc28906"/>
      <w:bookmarkStart w:id="497" w:name="_Toc20808"/>
      <w:bookmarkStart w:id="498" w:name="_Toc27644"/>
      <w:bookmarkStart w:id="499" w:name="_Toc5063"/>
      <w:r>
        <w:rPr>
          <w:rFonts w:hint="eastAsia" w:ascii="宋体" w:hAnsi="宋体" w:cs="宋体"/>
          <w:b/>
          <w:sz w:val="24"/>
        </w:rPr>
        <w:t>十六、计量单位</w:t>
      </w:r>
      <w:bookmarkEnd w:id="492"/>
      <w:bookmarkEnd w:id="493"/>
      <w:bookmarkEnd w:id="49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5"/>
      <w:bookmarkEnd w:id="496"/>
      <w:bookmarkEnd w:id="497"/>
      <w:bookmarkEnd w:id="498"/>
      <w:bookmarkEnd w:id="49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w:t>
      </w:r>
      <w:r>
        <w:rPr>
          <w:rFonts w:hint="eastAsia" w:ascii="宋体" w:hAnsi="宋体"/>
          <w:sz w:val="24"/>
          <w:lang w:eastAsia="zh-CN"/>
        </w:rPr>
        <w:t>书写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6"/>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4"/>
        <w:spacing w:line="560" w:lineRule="exact"/>
        <w:ind w:left="0" w:leftChars="0" w:firstLine="0" w:firstLineChars="0"/>
        <w:jc w:val="both"/>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tabs>
          <w:tab w:val="left" w:pos="560"/>
        </w:tabs>
        <w:spacing w:line="320" w:lineRule="atLeast"/>
        <w:ind w:right="11"/>
        <w:jc w:val="center"/>
        <w:rPr>
          <w:rFonts w:ascii="黑体" w:hAnsi="黑体" w:eastAsia="黑体"/>
          <w:bCs/>
          <w:color w:val="000000"/>
          <w:sz w:val="24"/>
          <w:szCs w:val="36"/>
        </w:rPr>
      </w:pPr>
      <w:r>
        <w:rPr>
          <w:rFonts w:hint="eastAsia" w:ascii="黑体" w:hAnsi="黑体" w:eastAsia="黑体"/>
          <w:bCs/>
          <w:color w:val="000000"/>
          <w:sz w:val="24"/>
          <w:szCs w:val="36"/>
        </w:rPr>
        <w:t>带压堵漏验收表</w:t>
      </w:r>
    </w:p>
    <w:p>
      <w:pPr>
        <w:spacing w:line="320" w:lineRule="exact"/>
        <w:rPr>
          <w:rFonts w:ascii="黑体" w:hAnsi="黑体" w:eastAsia="黑体"/>
          <w:bCs/>
          <w:color w:val="000000"/>
          <w:sz w:val="24"/>
        </w:rPr>
      </w:pPr>
      <w:r>
        <w:rPr>
          <w:rFonts w:hint="eastAsia" w:ascii="宋体" w:hAnsi="宋体"/>
        </w:rPr>
        <w:t>表码：</w:t>
      </w:r>
      <w:r>
        <w:rPr>
          <w:rFonts w:hint="eastAsia" w:ascii="宋体" w:hAnsi="宋体"/>
          <w:lang w:val="en-US" w:eastAsia="zh-CN"/>
        </w:rPr>
        <w:t xml:space="preserve"> </w:t>
      </w:r>
      <w:r>
        <w:rPr>
          <w:rFonts w:hint="eastAsia" w:ascii="宋体" w:hAnsi="宋体"/>
          <w:b/>
          <w:color w:val="000000"/>
          <w:sz w:val="30"/>
          <w:szCs w:val="30"/>
        </w:rPr>
        <w:t xml:space="preserve">                              </w:t>
      </w:r>
      <w:r>
        <w:rPr>
          <w:rFonts w:hint="eastAsia" w:ascii="宋体" w:hAnsi="宋体"/>
        </w:rPr>
        <w:t>编号：</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340"/>
        <w:gridCol w:w="216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工作内容</w:t>
            </w:r>
          </w:p>
        </w:tc>
        <w:tc>
          <w:tcPr>
            <w:tcW w:w="6732" w:type="dxa"/>
            <w:gridSpan w:val="3"/>
            <w:noWrap w:val="0"/>
            <w:vAlign w:val="center"/>
          </w:tcPr>
          <w:p>
            <w:pPr>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所在位置</w:t>
            </w:r>
          </w:p>
        </w:tc>
        <w:tc>
          <w:tcPr>
            <w:tcW w:w="6732" w:type="dxa"/>
            <w:gridSpan w:val="3"/>
            <w:noWrap w:val="0"/>
            <w:vAlign w:val="center"/>
          </w:tcPr>
          <w:p>
            <w:pPr>
              <w:tabs>
                <w:tab w:val="left" w:pos="560"/>
              </w:tabs>
              <w:spacing w:line="320" w:lineRule="atLeast"/>
              <w:ind w:right="11"/>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危险级别</w:t>
            </w:r>
          </w:p>
        </w:tc>
        <w:tc>
          <w:tcPr>
            <w:tcW w:w="6732" w:type="dxa"/>
            <w:gridSpan w:val="3"/>
            <w:noWrap w:val="0"/>
            <w:vAlign w:val="center"/>
          </w:tcPr>
          <w:p>
            <w:pPr>
              <w:pStyle w:val="29"/>
              <w:tabs>
                <w:tab w:val="left" w:pos="560"/>
              </w:tabs>
              <w:spacing w:line="320" w:lineRule="atLeast"/>
              <w:ind w:left="1728" w:right="11" w:firstLine="0" w:firstLineChars="0"/>
              <w:rPr>
                <w:rStyle w:val="32"/>
              </w:rPr>
            </w:pPr>
            <w:r>
              <w:rPr>
                <w:rStyle w:val="32"/>
                <w:rFonts w:hint="eastAsia"/>
              </w:rPr>
              <w:t>□  甲类                     □ 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泄漏点情况（包括介质、管材参数，漏点形状）</w:t>
            </w:r>
          </w:p>
        </w:tc>
        <w:tc>
          <w:tcPr>
            <w:tcW w:w="6732" w:type="dxa"/>
            <w:gridSpan w:val="3"/>
            <w:noWrap w:val="0"/>
            <w:vAlign w:val="center"/>
          </w:tcPr>
          <w:p>
            <w:pPr>
              <w:tabs>
                <w:tab w:val="left" w:pos="560"/>
              </w:tabs>
              <w:spacing w:line="320" w:lineRule="atLeast"/>
              <w:ind w:right="11" w:firstLine="1308" w:firstLineChars="600"/>
              <w:rPr>
                <w:rStyle w:val="32"/>
                <w:rFonts w:hint="default"/>
                <w:lang w:val="en-US"/>
              </w:rPr>
            </w:pPr>
            <w:r>
              <w:rPr>
                <w:rStyle w:val="32"/>
                <w:rFonts w:hint="eastAsia"/>
                <w:lang w:val="en-US"/>
              </w:rPr>
              <w:t>压力      温度     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堵漏方法</w:t>
            </w:r>
          </w:p>
        </w:tc>
        <w:tc>
          <w:tcPr>
            <w:tcW w:w="6732" w:type="dxa"/>
            <w:gridSpan w:val="3"/>
            <w:noWrap w:val="0"/>
            <w:vAlign w:val="center"/>
          </w:tcPr>
          <w:p>
            <w:pPr>
              <w:tabs>
                <w:tab w:val="left" w:pos="560"/>
              </w:tabs>
              <w:spacing w:line="320" w:lineRule="atLeast"/>
              <w:ind w:right="11" w:firstLine="1308" w:firstLineChars="600"/>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堵漏材料</w:t>
            </w:r>
          </w:p>
        </w:tc>
        <w:tc>
          <w:tcPr>
            <w:tcW w:w="6732" w:type="dxa"/>
            <w:gridSpan w:val="3"/>
            <w:noWrap w:val="0"/>
            <w:vAlign w:val="center"/>
          </w:tcPr>
          <w:p>
            <w:pPr>
              <w:tabs>
                <w:tab w:val="left" w:pos="560"/>
              </w:tabs>
              <w:spacing w:line="320" w:lineRule="atLeast"/>
              <w:ind w:right="11"/>
              <w:rPr>
                <w:rStyle w:val="32"/>
              </w:rPr>
            </w:pPr>
            <w:r>
              <w:rPr>
                <w:rStyle w:val="32"/>
                <w:rFonts w:hint="eastAsia"/>
              </w:rPr>
              <w:t>堵漏胶：  盒        注胶阀：  个       夹具：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堵漏时间</w:t>
            </w:r>
          </w:p>
        </w:tc>
        <w:tc>
          <w:tcPr>
            <w:tcW w:w="6732" w:type="dxa"/>
            <w:gridSpan w:val="3"/>
            <w:noWrap w:val="0"/>
            <w:vAlign w:val="center"/>
          </w:tcPr>
          <w:p>
            <w:pPr>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施工方案编号</w:t>
            </w:r>
          </w:p>
        </w:tc>
        <w:tc>
          <w:tcPr>
            <w:tcW w:w="6732" w:type="dxa"/>
            <w:gridSpan w:val="3"/>
            <w:noWrap w:val="0"/>
            <w:vAlign w:val="top"/>
          </w:tcPr>
          <w:p>
            <w:pPr>
              <w:pStyle w:val="2"/>
              <w:rPr>
                <w:rFonts w:ascii="宋体"/>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工作完成后还存在的潜在风险分析及采取的措施</w:t>
            </w:r>
          </w:p>
        </w:tc>
        <w:tc>
          <w:tcPr>
            <w:tcW w:w="6732" w:type="dxa"/>
            <w:gridSpan w:val="3"/>
            <w:noWrap w:val="0"/>
            <w:vAlign w:val="center"/>
          </w:tcPr>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r>
              <w:rPr>
                <w:rStyle w:val="32"/>
                <w:rFonts w:hint="eastAsia"/>
              </w:rPr>
              <w:t xml:space="preserve">                             填写人：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448" w:type="dxa"/>
            <w:noWrap w:val="0"/>
            <w:vAlign w:val="center"/>
          </w:tcPr>
          <w:p>
            <w:pPr>
              <w:tabs>
                <w:tab w:val="left" w:pos="560"/>
              </w:tabs>
              <w:spacing w:line="320" w:lineRule="atLeast"/>
              <w:ind w:right="11"/>
              <w:jc w:val="center"/>
              <w:rPr>
                <w:rStyle w:val="32"/>
              </w:rPr>
            </w:pPr>
            <w:r>
              <w:rPr>
                <w:rStyle w:val="32"/>
                <w:rFonts w:hint="eastAsia"/>
              </w:rPr>
              <w:t>验收意见</w:t>
            </w:r>
          </w:p>
        </w:tc>
        <w:tc>
          <w:tcPr>
            <w:tcW w:w="6732" w:type="dxa"/>
            <w:gridSpan w:val="3"/>
            <w:noWrap w:val="0"/>
            <w:vAlign w:val="center"/>
          </w:tcPr>
          <w:p>
            <w:pPr>
              <w:tabs>
                <w:tab w:val="left" w:pos="560"/>
              </w:tabs>
              <w:spacing w:line="320" w:lineRule="atLeast"/>
              <w:ind w:right="11" w:firstLine="872" w:firstLineChars="400"/>
              <w:rPr>
                <w:rStyle w:val="32"/>
              </w:rPr>
            </w:pPr>
            <w:r>
              <w:rPr>
                <w:rStyle w:val="32"/>
                <w:rFonts w:hint="eastAsia"/>
              </w:rPr>
              <w:t>□ 合格                     □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448" w:type="dxa"/>
            <w:noWrap w:val="0"/>
            <w:vAlign w:val="center"/>
          </w:tcPr>
          <w:p>
            <w:pPr>
              <w:tabs>
                <w:tab w:val="left" w:pos="560"/>
              </w:tabs>
              <w:spacing w:line="320" w:lineRule="atLeast"/>
              <w:ind w:right="11"/>
              <w:jc w:val="center"/>
              <w:rPr>
                <w:rStyle w:val="32"/>
              </w:rPr>
            </w:pPr>
            <w:r>
              <w:rPr>
                <w:rStyle w:val="32"/>
                <w:rFonts w:hint="eastAsia"/>
              </w:rPr>
              <w:t>乙方施工负责人</w:t>
            </w:r>
          </w:p>
        </w:tc>
        <w:tc>
          <w:tcPr>
            <w:tcW w:w="2340" w:type="dxa"/>
            <w:noWrap w:val="0"/>
            <w:vAlign w:val="center"/>
          </w:tcPr>
          <w:p>
            <w:pPr>
              <w:tabs>
                <w:tab w:val="left" w:pos="560"/>
              </w:tabs>
              <w:spacing w:line="320" w:lineRule="atLeast"/>
              <w:ind w:right="11"/>
              <w:jc w:val="center"/>
              <w:rPr>
                <w:rStyle w:val="32"/>
              </w:rPr>
            </w:pPr>
          </w:p>
        </w:tc>
        <w:tc>
          <w:tcPr>
            <w:tcW w:w="2160" w:type="dxa"/>
            <w:noWrap w:val="0"/>
            <w:vAlign w:val="center"/>
          </w:tcPr>
          <w:p>
            <w:pPr>
              <w:tabs>
                <w:tab w:val="left" w:pos="560"/>
              </w:tabs>
              <w:spacing w:line="320" w:lineRule="atLeast"/>
              <w:ind w:right="11"/>
              <w:jc w:val="center"/>
              <w:rPr>
                <w:rStyle w:val="32"/>
              </w:rPr>
            </w:pPr>
            <w:r>
              <w:rPr>
                <w:rStyle w:val="32"/>
                <w:rFonts w:hint="eastAsia"/>
              </w:rPr>
              <w:t>工作负责人</w:t>
            </w:r>
          </w:p>
        </w:tc>
        <w:tc>
          <w:tcPr>
            <w:tcW w:w="2232" w:type="dxa"/>
            <w:noWrap w:val="0"/>
            <w:vAlign w:val="center"/>
          </w:tcPr>
          <w:p>
            <w:pPr>
              <w:tabs>
                <w:tab w:val="left" w:pos="560"/>
              </w:tabs>
              <w:spacing w:line="320" w:lineRule="atLeast"/>
              <w:ind w:right="11"/>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448" w:type="dxa"/>
            <w:noWrap w:val="0"/>
            <w:vAlign w:val="center"/>
          </w:tcPr>
          <w:p>
            <w:pPr>
              <w:tabs>
                <w:tab w:val="left" w:pos="560"/>
              </w:tabs>
              <w:spacing w:line="320" w:lineRule="atLeast"/>
              <w:ind w:right="11"/>
              <w:jc w:val="center"/>
              <w:rPr>
                <w:rStyle w:val="32"/>
              </w:rPr>
            </w:pPr>
            <w:r>
              <w:rPr>
                <w:rStyle w:val="32"/>
                <w:rFonts w:hint="eastAsia"/>
              </w:rPr>
              <w:t>班组负责人</w:t>
            </w:r>
          </w:p>
        </w:tc>
        <w:tc>
          <w:tcPr>
            <w:tcW w:w="2340" w:type="dxa"/>
            <w:noWrap w:val="0"/>
            <w:vAlign w:val="center"/>
          </w:tcPr>
          <w:p>
            <w:pPr>
              <w:tabs>
                <w:tab w:val="left" w:pos="560"/>
              </w:tabs>
              <w:spacing w:line="320" w:lineRule="atLeast"/>
              <w:ind w:right="11"/>
              <w:jc w:val="center"/>
              <w:rPr>
                <w:rStyle w:val="32"/>
              </w:rPr>
            </w:pPr>
          </w:p>
        </w:tc>
        <w:tc>
          <w:tcPr>
            <w:tcW w:w="2160" w:type="dxa"/>
            <w:noWrap w:val="0"/>
            <w:vAlign w:val="center"/>
          </w:tcPr>
          <w:p>
            <w:pPr>
              <w:tabs>
                <w:tab w:val="left" w:pos="560"/>
              </w:tabs>
              <w:spacing w:line="320" w:lineRule="atLeast"/>
              <w:ind w:right="11"/>
              <w:jc w:val="center"/>
              <w:rPr>
                <w:rStyle w:val="32"/>
              </w:rPr>
            </w:pPr>
            <w:r>
              <w:rPr>
                <w:rStyle w:val="32"/>
                <w:rFonts w:hint="eastAsia"/>
              </w:rPr>
              <w:t>专业负责人</w:t>
            </w:r>
          </w:p>
        </w:tc>
        <w:tc>
          <w:tcPr>
            <w:tcW w:w="2232" w:type="dxa"/>
            <w:noWrap w:val="0"/>
            <w:vAlign w:val="center"/>
          </w:tcPr>
          <w:p>
            <w:pPr>
              <w:tabs>
                <w:tab w:val="left" w:pos="560"/>
              </w:tabs>
              <w:spacing w:line="320" w:lineRule="atLeast"/>
              <w:ind w:right="11"/>
              <w:jc w:val="center"/>
              <w:rPr>
                <w:rStyle w:val="32"/>
              </w:rPr>
            </w:pPr>
          </w:p>
        </w:tc>
      </w:tr>
    </w:tbl>
    <w:p/>
    <w:p>
      <w:pPr>
        <w:spacing w:line="520" w:lineRule="exact"/>
        <w:ind w:firstLine="482" w:firstLineChars="200"/>
        <w:rPr>
          <w:rFonts w:ascii="宋体" w:hAnsi="宋体"/>
          <w:b/>
          <w:sz w:val="24"/>
        </w:rPr>
      </w:pPr>
    </w:p>
    <w:p>
      <w:pPr>
        <w:pStyle w:val="14"/>
        <w:spacing w:after="0" w:line="520" w:lineRule="exact"/>
        <w:rPr>
          <w:rFonts w:ascii="宋体"/>
          <w:b/>
        </w:rPr>
      </w:pPr>
    </w:p>
    <w:p>
      <w:pPr>
        <w:rPr>
          <w:rFonts w:hint="eastAsia"/>
          <w:color w:val="auto"/>
          <w:lang w:eastAsia="zh-CN"/>
        </w:rPr>
      </w:pPr>
    </w:p>
    <w:p>
      <w:pPr>
        <w:rPr>
          <w:rFonts w:hint="eastAsia"/>
          <w:color w:val="auto"/>
          <w:lang w:eastAsia="zh-CN"/>
        </w:rPr>
      </w:pPr>
    </w:p>
    <w:p>
      <w:pPr>
        <w:pStyle w:val="24"/>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4"/>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第三章  </w:t>
      </w:r>
      <w:r>
        <w:rPr>
          <w:rFonts w:hint="eastAsia" w:ascii="宋体" w:hAnsi="宋体"/>
          <w:b/>
          <w:color w:val="auto"/>
          <w:szCs w:val="24"/>
          <w:lang w:eastAsia="zh-CN"/>
        </w:rPr>
        <w:t>安全协议</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包单位：杭州临江环境能源有限公司（简称甲方）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承包单位：</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甲方将</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项目名称： </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项目地址：位于浙江省杭州钱塘区临江街道杭州临江环境能源有限公司</w:t>
      </w:r>
      <w:r>
        <w:rPr>
          <w:rFonts w:hint="eastAsia" w:ascii="宋体" w:hAnsi="宋体" w:eastAsia="宋体" w:cs="宋体"/>
          <w:color w:val="000000"/>
          <w:kern w:val="0"/>
          <w:sz w:val="24"/>
          <w:szCs w:val="24"/>
          <w:lang w:eastAsia="zh-CN" w:bidi="ar"/>
        </w:rPr>
        <w:t>厂区内</w:t>
      </w:r>
      <w:r>
        <w:rPr>
          <w:rFonts w:hint="eastAsia" w:ascii="宋体" w:hAnsi="宋体" w:eastAsia="宋体" w:cs="宋体"/>
          <w:color w:val="000000"/>
          <w:kern w:val="0"/>
          <w:sz w:val="24"/>
          <w:szCs w:val="24"/>
          <w:lang w:bidi="ar"/>
        </w:rPr>
        <w:t xml:space="preserve">。 </w:t>
      </w:r>
    </w:p>
    <w:p>
      <w:pPr>
        <w:keepNext w:val="0"/>
        <w:keepLines w:val="0"/>
        <w:pageBreakBefore w:val="0"/>
        <w:kinsoku/>
        <w:wordWrap/>
        <w:overflowPunct/>
        <w:topLinePunct w:val="0"/>
        <w:autoSpaceDE/>
        <w:autoSpaceDN/>
        <w:bidi w:val="0"/>
        <w:adjustRightInd w:val="0"/>
        <w:snapToGrid/>
        <w:spacing w:line="360" w:lineRule="auto"/>
        <w:ind w:firstLine="602" w:firstLineChars="250"/>
        <w:textAlignment w:val="auto"/>
        <w:rPr>
          <w:rFonts w:hint="eastAsia" w:ascii="宋体" w:hAnsi="宋体" w:eastAsia="宋体" w:cs="宋体"/>
          <w:b/>
          <w:sz w:val="24"/>
          <w:szCs w:val="24"/>
        </w:rPr>
      </w:pPr>
      <w:r>
        <w:rPr>
          <w:rFonts w:hint="eastAsia" w:ascii="宋体" w:hAnsi="宋体" w:cs="宋体"/>
          <w:b/>
          <w:sz w:val="24"/>
          <w:szCs w:val="24"/>
          <w:lang w:eastAsia="zh-CN"/>
        </w:rPr>
        <w:t>二</w:t>
      </w:r>
      <w:r>
        <w:rPr>
          <w:rFonts w:hint="eastAsia" w:ascii="宋体" w:hAnsi="宋体" w:eastAsia="宋体" w:cs="宋体"/>
          <w:b/>
          <w:sz w:val="24"/>
          <w:szCs w:val="24"/>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1.甲方对乙方资质进行审查，确保符合要求，并为乙方正常服务场所工作提供便利，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项目实施</w:t>
      </w:r>
      <w:r>
        <w:rPr>
          <w:rFonts w:hint="eastAsia" w:ascii="宋体" w:hAnsi="宋体" w:eastAsia="宋体" w:cs="宋体"/>
          <w:sz w:val="24"/>
          <w:szCs w:val="24"/>
        </w:rPr>
        <w:t>前就各</w:t>
      </w:r>
      <w:r>
        <w:rPr>
          <w:rFonts w:hint="eastAsia" w:ascii="宋体" w:hAnsi="宋体" w:eastAsia="宋体" w:cs="宋体"/>
          <w:sz w:val="24"/>
          <w:szCs w:val="24"/>
          <w:lang w:val="en-US" w:eastAsia="zh-CN"/>
        </w:rPr>
        <w:t>实施</w:t>
      </w:r>
      <w:r>
        <w:rPr>
          <w:rFonts w:hint="eastAsia" w:ascii="宋体" w:hAnsi="宋体" w:eastAsia="宋体" w:cs="宋体"/>
          <w:sz w:val="24"/>
          <w:szCs w:val="24"/>
          <w:lang w:val="en-US"/>
        </w:rPr>
        <w:t>区域的</w:t>
      </w:r>
      <w:r>
        <w:rPr>
          <w:rFonts w:hint="eastAsia" w:ascii="宋体" w:hAnsi="宋体" w:eastAsia="宋体" w:cs="宋体"/>
          <w:sz w:val="24"/>
          <w:szCs w:val="24"/>
        </w:rPr>
        <w:t>现状及周边情况向乙方进行交底。如：</w:t>
      </w:r>
      <w:r>
        <w:rPr>
          <w:rFonts w:hint="eastAsia" w:ascii="宋体" w:hAnsi="宋体" w:eastAsia="宋体" w:cs="宋体"/>
          <w:sz w:val="24"/>
          <w:szCs w:val="24"/>
          <w:lang w:val="en-US" w:eastAsia="zh-CN"/>
        </w:rPr>
        <w:t>实施项目</w:t>
      </w:r>
      <w:r>
        <w:rPr>
          <w:rFonts w:hint="eastAsia" w:ascii="宋体" w:hAnsi="宋体" w:eastAsia="宋体" w:cs="宋体"/>
          <w:sz w:val="24"/>
          <w:szCs w:val="24"/>
          <w:lang w:val="en-US"/>
        </w:rPr>
        <w:t>周边的</w:t>
      </w:r>
      <w:r>
        <w:rPr>
          <w:rFonts w:hint="eastAsia" w:ascii="宋体" w:hAnsi="宋体" w:eastAsia="宋体" w:cs="宋体"/>
          <w:sz w:val="24"/>
          <w:szCs w:val="24"/>
        </w:rPr>
        <w:t>电缆线、消防管道及排水沟</w:t>
      </w:r>
      <w:r>
        <w:rPr>
          <w:rFonts w:hint="eastAsia" w:ascii="宋体" w:hAnsi="宋体" w:eastAsia="宋体" w:cs="宋体"/>
          <w:sz w:val="24"/>
          <w:szCs w:val="24"/>
          <w:lang w:val="en-US"/>
        </w:rPr>
        <w:t>及</w:t>
      </w:r>
      <w:r>
        <w:rPr>
          <w:rFonts w:hint="eastAsia" w:ascii="宋体" w:hAnsi="宋体" w:eastAsia="宋体" w:cs="宋体"/>
          <w:sz w:val="24"/>
          <w:szCs w:val="24"/>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1.建立健全本单位该项目的安全生产责任制度和安全生产管理制度，健全组织机构，落实现场专职安全管理人员。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2.乙方在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4.乙方在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w:t>
      </w:r>
      <w:r>
        <w:rPr>
          <w:rFonts w:hint="eastAsia" w:ascii="宋体" w:hAnsi="宋体" w:eastAsia="宋体" w:cs="宋体"/>
          <w:sz w:val="24"/>
          <w:szCs w:val="24"/>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6．安全、规范、文明、科学作业，不损坏甲方的地上地下各类设施，确保</w:t>
      </w:r>
      <w:r>
        <w:rPr>
          <w:rFonts w:hint="eastAsia" w:ascii="宋体" w:hAnsi="宋体" w:eastAsia="宋体" w:cs="宋体"/>
          <w:sz w:val="24"/>
          <w:szCs w:val="24"/>
          <w:u w:val="none"/>
          <w:lang w:val="en-US" w:eastAsia="zh-CN"/>
        </w:rPr>
        <w:t>项目实施</w:t>
      </w:r>
      <w:r>
        <w:rPr>
          <w:rFonts w:hint="eastAsia" w:ascii="宋体" w:hAnsi="宋体" w:eastAsia="宋体" w:cs="宋体"/>
          <w:sz w:val="24"/>
          <w:szCs w:val="24"/>
          <w:lang w:val="en-US"/>
        </w:rPr>
        <w:t>区域安全有序</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eastAsia="zh-CN"/>
        </w:rPr>
        <w:t>四</w:t>
      </w:r>
      <w:r>
        <w:rPr>
          <w:rFonts w:hint="eastAsia" w:ascii="宋体" w:hAnsi="宋体" w:eastAsia="宋体" w:cs="宋体"/>
          <w:b/>
          <w:sz w:val="24"/>
          <w:szCs w:val="24"/>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rPr>
        <w:t>1</w:t>
      </w:r>
      <w:r>
        <w:rPr>
          <w:rFonts w:hint="eastAsia" w:ascii="宋体" w:hAnsi="宋体" w:eastAsia="宋体" w:cs="宋体"/>
          <w:sz w:val="24"/>
          <w:szCs w:val="24"/>
          <w:u w:val="none"/>
          <w:lang w:val="en-US"/>
        </w:rPr>
        <w:t>.</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3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③</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4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④</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5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⑤</w:t>
      </w:r>
      <w:r>
        <w:rPr>
          <w:rFonts w:hint="eastAsia" w:ascii="宋体" w:hAnsi="宋体" w:eastAsia="宋体" w:cs="宋体"/>
          <w:sz w:val="24"/>
          <w:szCs w:val="24"/>
          <w:u w:val="none"/>
        </w:rPr>
        <w:fldChar w:fldCharType="end"/>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en-US"/>
        </w:rPr>
        <w:t>服务</w:t>
      </w:r>
      <w:r>
        <w:rPr>
          <w:rFonts w:hint="eastAsia" w:ascii="宋体" w:hAnsi="宋体" w:eastAsia="宋体" w:cs="宋体"/>
          <w:sz w:val="24"/>
          <w:szCs w:val="24"/>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2</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在项目</w:t>
      </w:r>
      <w:r>
        <w:rPr>
          <w:rFonts w:hint="eastAsia" w:ascii="宋体" w:hAnsi="宋体" w:eastAsia="宋体" w:cs="宋体"/>
          <w:sz w:val="24"/>
          <w:szCs w:val="24"/>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3</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4</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服务过程中，对甲方的设施、绿化道路造成影响，乙方应按甲方要求及时进行原貌恢复或清理，如乙方未能及时进行处理的，甲方有权委托相关部门执行，相应费用在乙方</w:t>
      </w:r>
      <w:r>
        <w:rPr>
          <w:rFonts w:hint="eastAsia" w:ascii="宋体" w:hAnsi="宋体" w:eastAsia="宋体" w:cs="宋体"/>
          <w:sz w:val="24"/>
          <w:szCs w:val="24"/>
          <w:u w:val="none"/>
          <w:lang w:val="en-US"/>
        </w:rPr>
        <w:t>履约保证金</w:t>
      </w:r>
      <w:r>
        <w:rPr>
          <w:rFonts w:hint="eastAsia" w:ascii="宋体" w:hAnsi="宋体" w:eastAsia="宋体" w:cs="宋体"/>
          <w:sz w:val="24"/>
          <w:szCs w:val="24"/>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6</w:t>
      </w:r>
      <w:r>
        <w:rPr>
          <w:rFonts w:hint="eastAsia" w:ascii="宋体" w:hAnsi="宋体" w:eastAsia="宋体" w:cs="宋体"/>
          <w:sz w:val="24"/>
          <w:szCs w:val="24"/>
          <w:u w:val="none"/>
        </w:rPr>
        <w:t>.发生紧急情况，乙方应及时向上级主管和甲方报告，同时向相关领导或值班人员汇报。如发生人员伤亡应迅速抢救伤员，并在第一时间</w:t>
      </w:r>
      <w:r>
        <w:rPr>
          <w:rFonts w:hint="eastAsia" w:ascii="宋体" w:hAnsi="宋体" w:eastAsia="宋体" w:cs="宋体"/>
          <w:sz w:val="24"/>
          <w:szCs w:val="24"/>
          <w:u w:val="none"/>
          <w:lang w:eastAsia="zh-CN"/>
        </w:rPr>
        <w:t>送往</w:t>
      </w:r>
      <w:r>
        <w:rPr>
          <w:rFonts w:hint="eastAsia" w:ascii="宋体" w:hAnsi="宋体" w:eastAsia="宋体" w:cs="宋体"/>
          <w:sz w:val="24"/>
          <w:szCs w:val="24"/>
          <w:u w:val="none"/>
        </w:rPr>
        <w:t>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7</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8</w:t>
      </w:r>
      <w:r>
        <w:rPr>
          <w:rFonts w:hint="eastAsia" w:ascii="宋体" w:hAnsi="宋体" w:eastAsia="宋体" w:cs="宋体"/>
          <w:sz w:val="24"/>
          <w:szCs w:val="24"/>
          <w:u w:val="none"/>
        </w:rPr>
        <w:t>.其他违反</w:t>
      </w:r>
      <w:r>
        <w:rPr>
          <w:rFonts w:hint="eastAsia" w:ascii="宋体" w:hAnsi="宋体" w:eastAsia="宋体" w:cs="宋体"/>
          <w:sz w:val="24"/>
          <w:szCs w:val="24"/>
          <w:u w:val="none"/>
          <w:lang w:val="en-US"/>
        </w:rPr>
        <w:t>甲方</w:t>
      </w:r>
      <w:r>
        <w:rPr>
          <w:rFonts w:hint="eastAsia" w:ascii="宋体" w:hAnsi="宋体" w:eastAsia="宋体" w:cs="宋体"/>
          <w:sz w:val="24"/>
          <w:szCs w:val="24"/>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u w:val="none"/>
          <w:lang w:val="en-US"/>
        </w:rPr>
      </w:pPr>
      <w:r>
        <w:rPr>
          <w:rFonts w:hint="eastAsia" w:ascii="宋体" w:hAnsi="宋体" w:cs="宋体"/>
          <w:b/>
          <w:sz w:val="24"/>
          <w:szCs w:val="24"/>
          <w:u w:val="none"/>
          <w:lang w:val="en-US" w:eastAsia="zh-CN"/>
        </w:rPr>
        <w:t>五</w:t>
      </w:r>
      <w:r>
        <w:rPr>
          <w:rFonts w:hint="eastAsia" w:ascii="宋体" w:hAnsi="宋体" w:eastAsia="宋体" w:cs="宋体"/>
          <w:b/>
          <w:sz w:val="24"/>
          <w:szCs w:val="24"/>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ind w:firstLine="480"/>
        <w:textAlignment w:val="auto"/>
        <w:rPr>
          <w:rFonts w:hint="eastAsia" w:ascii="宋体" w:hAnsi="宋体" w:eastAsia="宋体" w:cs="宋体"/>
          <w:sz w:val="24"/>
          <w:szCs w:val="24"/>
          <w:u w:val="none"/>
        </w:rPr>
      </w:pPr>
      <w:r>
        <w:rPr>
          <w:rFonts w:hint="eastAsia" w:ascii="宋体" w:hAnsi="宋体" w:eastAsia="宋体" w:cs="宋体"/>
          <w:sz w:val="24"/>
          <w:szCs w:val="24"/>
          <w:u w:val="none"/>
        </w:rPr>
        <w:t>本协议有效期为双方签署之日起至双方权利义务履行完毕为止。有效期内发生的违约事实，有效期后发现的适用本协议。</w:t>
      </w:r>
    </w:p>
    <w:p>
      <w:pPr>
        <w:keepNext w:val="0"/>
        <w:keepLines w:val="0"/>
        <w:pageBreakBefore w:val="0"/>
        <w:widowControl/>
        <w:kinsoku/>
        <w:wordWrap/>
        <w:overflowPunct/>
        <w:topLinePunct w:val="0"/>
        <w:autoSpaceDE/>
        <w:autoSpaceDN/>
        <w:bidi w:val="0"/>
        <w:adjustRightInd w:val="0"/>
        <w:snapToGrid/>
        <w:spacing w:line="360" w:lineRule="auto"/>
        <w:ind w:firstLine="480"/>
        <w:jc w:val="center"/>
        <w:textAlignment w:val="auto"/>
        <w:rPr>
          <w:rFonts w:hint="eastAsia"/>
          <w:color w:val="auto"/>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廉洁协议</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w:t>
      </w:r>
      <w:r>
        <w:rPr>
          <w:rFonts w:hint="eastAsia" w:ascii="宋体" w:hAnsi="宋体" w:eastAsia="宋体" w:cs="宋体"/>
          <w:color w:val="auto"/>
          <w:spacing w:val="0"/>
          <w:position w:val="0"/>
          <w:sz w:val="24"/>
          <w:szCs w:val="24"/>
          <w:lang w:eastAsia="zh-CN"/>
        </w:rPr>
        <w:t>法律法规</w:t>
      </w:r>
      <w:r>
        <w:rPr>
          <w:rFonts w:hint="eastAsia" w:ascii="宋体" w:hAnsi="宋体" w:eastAsia="宋体" w:cs="宋体"/>
          <w:color w:val="auto"/>
          <w:spacing w:val="0"/>
          <w:position w:val="0"/>
          <w:sz w:val="24"/>
          <w:szCs w:val="24"/>
        </w:rPr>
        <w:t>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w:t>
      </w:r>
      <w:r>
        <w:rPr>
          <w:rFonts w:hint="eastAsia" w:ascii="宋体" w:hAnsi="宋体" w:eastAsia="宋体" w:cs="宋体"/>
          <w:color w:val="auto"/>
          <w:spacing w:val="0"/>
          <w:position w:val="0"/>
          <w:sz w:val="24"/>
          <w:szCs w:val="24"/>
          <w:lang w:val="en-US" w:eastAsia="zh-CN"/>
        </w:rPr>
        <w:t>终</w:t>
      </w:r>
      <w:r>
        <w:rPr>
          <w:rFonts w:hint="eastAsia" w:ascii="宋体" w:hAnsi="宋体" w:eastAsia="宋体" w:cs="宋体"/>
          <w:color w:val="auto"/>
          <w:spacing w:val="0"/>
          <w:position w:val="0"/>
          <w:sz w:val="24"/>
          <w:szCs w:val="24"/>
        </w:rPr>
        <w:t>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rPr>
          <w:color w:val="auto"/>
        </w:rPr>
      </w:pP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10795" b="952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带压堵漏</w:t>
      </w:r>
      <w:r>
        <w:rPr>
          <w:rFonts w:hint="eastAsia" w:ascii="宋体" w:hAnsi="宋体" w:eastAsia="宋体" w:cs="宋体"/>
          <w:sz w:val="28"/>
          <w:szCs w:val="22"/>
          <w:u w:val="single"/>
          <w:lang w:eastAsia="zh-CN"/>
        </w:rPr>
        <w:t>采购</w:t>
      </w:r>
      <w:r>
        <w:rPr>
          <w:rFonts w:hint="eastAsia" w:cs="仿宋" w:asciiTheme="minorEastAsia" w:hAnsiTheme="minorEastAsia"/>
          <w:color w:val="auto"/>
          <w:sz w:val="24"/>
          <w:u w:val="single"/>
          <w:lang w:val="en-US" w:eastAsia="zh-CN"/>
        </w:rPr>
        <w:t>（重新询价）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lang w:val="en-US" w:eastAsia="zh-CN"/>
        </w:rPr>
        <w:t>（重新询价）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color w:val="auto"/>
          <w:sz w:val="24"/>
          <w:lang w:eastAsia="zh-CN"/>
        </w:rPr>
        <w:t>，</w:t>
      </w:r>
      <w:r>
        <w:rPr>
          <w:rFonts w:hint="eastAsia" w:cs="仿宋" w:asciiTheme="minorEastAsia" w:hAnsiTheme="minorEastAsia"/>
          <w:b/>
          <w:bCs/>
          <w:color w:val="auto"/>
          <w:sz w:val="24"/>
          <w:lang w:val="en-US" w:eastAsia="zh-CN"/>
        </w:rPr>
        <w:t>业绩（合同、发票）、特种设备生产许可证等</w:t>
      </w:r>
      <w:r>
        <w:rPr>
          <w:rFonts w:hint="eastAsia" w:cs="仿宋" w:asciiTheme="minorEastAsia" w:hAnsiTheme="minorEastAsia"/>
          <w:color w:val="auto"/>
          <w:sz w:val="24"/>
        </w:rPr>
        <w:t>；未要求的，无需提供）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lang w:val="en-US" w:eastAsia="zh-CN"/>
        </w:rPr>
        <w:t>（重新询价）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202402027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2024年临江公司带压堵漏服务</w:t>
      </w:r>
      <w:r>
        <w:rPr>
          <w:rFonts w:hint="eastAsia" w:cs="仿宋" w:asciiTheme="minorEastAsia" w:hAnsiTheme="minorEastAsia"/>
          <w:color w:val="auto"/>
          <w:sz w:val="24"/>
          <w:u w:val="single"/>
          <w:lang w:val="en-US" w:eastAsia="zh-CN"/>
        </w:rPr>
        <w:t>（重新询价）</w:t>
      </w:r>
      <w:r>
        <w:rPr>
          <w:rFonts w:hint="eastAsia" w:cs="仿宋" w:asciiTheme="minorEastAsia" w:hAnsiTheme="minorEastAsia"/>
          <w:color w:val="auto"/>
          <w:kern w:val="0"/>
          <w:sz w:val="24"/>
          <w:u w:val="single"/>
          <w:lang w:eastAsia="zh-CN"/>
        </w:rPr>
        <w:t>【项目编号：202402027】</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2024年临江公司带压堵漏服务采购（重新询价）</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202402027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lang w:val="en-US" w:eastAsia="zh-CN"/>
        </w:rPr>
        <w:t>（重新询价）</w:t>
      </w:r>
      <w:bookmarkStart w:id="501" w:name="_GoBack"/>
      <w:bookmarkEnd w:id="501"/>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54"/>
        <w:gridCol w:w="5566"/>
        <w:gridCol w:w="814"/>
        <w:gridCol w:w="814"/>
        <w:gridCol w:w="1286"/>
        <w:gridCol w:w="137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55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556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服务内容</w:t>
            </w:r>
          </w:p>
        </w:tc>
        <w:tc>
          <w:tcPr>
            <w:tcW w:w="81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1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8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基础价</w:t>
            </w:r>
          </w:p>
        </w:tc>
        <w:tc>
          <w:tcPr>
            <w:tcW w:w="137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4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sz w:val="18"/>
                <w:szCs w:val="18"/>
                <w:u w:val="none"/>
                <w:lang w:val="en-US" w:eastAsia="zh-CN"/>
              </w:rPr>
              <w:t>管径≤DN40；压力：P≤PN40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restart"/>
            <w:vAlign w:val="center"/>
          </w:tcPr>
          <w:p>
            <w:pPr>
              <w:pStyle w:val="6"/>
              <w:numPr>
                <w:ilvl w:val="0"/>
                <w:numId w:val="2"/>
              </w:numPr>
              <w:rPr>
                <w:rFonts w:hint="eastAsia"/>
                <w:b/>
                <w:bCs/>
                <w:color w:val="auto"/>
                <w:lang w:val="en-US" w:eastAsia="zh-CN"/>
              </w:rPr>
            </w:pPr>
            <w:r>
              <w:rPr>
                <w:rFonts w:hint="eastAsia"/>
                <w:b/>
                <w:bCs/>
                <w:color w:val="auto"/>
                <w:lang w:val="en-US" w:eastAsia="zh-CN"/>
              </w:rPr>
              <w:t>供应商综合考虑泄露点在直管、弯头、三通、法兰等地方堵漏成本，采购人不再因堵漏点不同而调整价格。</w:t>
            </w:r>
          </w:p>
          <w:p>
            <w:pPr>
              <w:pStyle w:val="6"/>
              <w:numPr>
                <w:ilvl w:val="0"/>
                <w:numId w:val="2"/>
              </w:numPr>
              <w:rPr>
                <w:rFonts w:hint="default"/>
                <w:b/>
                <w:bCs/>
                <w:color w:val="auto"/>
                <w:lang w:val="en-US" w:eastAsia="zh-CN"/>
              </w:rPr>
            </w:pPr>
            <w:r>
              <w:rPr>
                <w:rFonts w:hint="eastAsia"/>
                <w:b/>
                <w:bCs/>
                <w:color w:val="auto"/>
                <w:lang w:val="en-US" w:eastAsia="zh-CN"/>
              </w:rPr>
              <w:t>含堵漏胶、卡具、工器具、人工费用、路费等所有费用</w:t>
            </w:r>
          </w:p>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DN40＜管径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5</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3</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DN100＜管径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DN200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4</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DN200＜管径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DN300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5</w:t>
            </w:r>
          </w:p>
        </w:tc>
        <w:tc>
          <w:tcPr>
            <w:tcW w:w="1554" w:type="dxa"/>
            <w:vAlign w:val="center"/>
          </w:tcPr>
          <w:p>
            <w:pPr>
              <w:keepNext w:val="0"/>
              <w:keepLines w:val="0"/>
              <w:widowControl/>
              <w:suppressLineNumbers w:val="0"/>
              <w:jc w:val="center"/>
              <w:textAlignment w:val="center"/>
              <w:rPr>
                <w:rFonts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DN300＜管径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DN400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6</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DN400＜管径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DN500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7</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DN500＜管径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DN600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8</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DN600＜管径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DN700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9</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DN700＜管径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DN800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DN800＜管径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DN900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DN900＜管径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DN1000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12</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DN1000＜管径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DN1100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13</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DN1100＜管径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DN1300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14</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DN1300＜管径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DN1400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DN1400＜管径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DN1500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481"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bCs/>
                <w:color w:val="auto"/>
                <w:kern w:val="2"/>
                <w:sz w:val="21"/>
                <w:szCs w:val="21"/>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color w:val="auto"/>
                <w:kern w:val="2"/>
                <w:sz w:val="21"/>
                <w:szCs w:val="21"/>
                <w:u w:val="none"/>
                <w:lang w:val="en-US" w:eastAsia="zh-CN" w:bidi="ar-SA"/>
              </w:rPr>
            </w:pPr>
            <w:r>
              <w:rPr>
                <w:rFonts w:hint="eastAsia" w:ascii="宋体" w:hAnsi="宋体" w:eastAsia="宋体" w:cs="Times New Roman"/>
                <w:b/>
                <w:bCs/>
                <w:color w:val="auto"/>
                <w:kern w:val="2"/>
                <w:sz w:val="21"/>
                <w:szCs w:val="21"/>
                <w:u w:val="none"/>
                <w:lang w:val="en-US" w:eastAsia="zh-CN" w:bidi="ar-SA"/>
              </w:rPr>
              <w:t>带压堵漏结算单价根据管道不同的压力、温度、介质，按照带压堵漏结算单价=基础价*（1+K1+K2+K3）公式调整，采购人不再对弯头、三通、法兰等位置堵漏调整单价，全部按基础单价执行。具体K1、K2、K3系数由供应商自行申报如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b w:val="0"/>
                <w:b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 xml:space="preserve">1.压力系数K1：P≤PN40 K1=0 ；PN40＜P≤PN100 K1= </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（不得超过0.6）；PN100＜P≤PN150 K1=</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（不得超过1）；</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b w:val="0"/>
                <w:b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2.温度系数K2：60℃≤T≤100℃ K2=0 ；100℃＜T≤200℃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（不得超过0.2）；200℃＜T≤300℃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（不得超过0.3）；300℃＜T≤450℃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（不得超过0.6）；</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仿宋" w:asciiTheme="minorEastAsia" w:hAnsiTheme="minorEastAsia"/>
                <w:color w:val="auto"/>
                <w:sz w:val="24"/>
              </w:rPr>
            </w:pPr>
            <w:r>
              <w:rPr>
                <w:rFonts w:hint="eastAsia" w:ascii="宋体" w:hAnsi="宋体" w:eastAsia="宋体" w:cs="Times New Roman"/>
                <w:b w:val="0"/>
                <w:bCs w:val="0"/>
                <w:color w:val="auto"/>
                <w:kern w:val="2"/>
                <w:sz w:val="21"/>
                <w:szCs w:val="21"/>
                <w:u w:val="none"/>
                <w:lang w:val="en-US" w:eastAsia="zh-CN" w:bidi="ar-SA"/>
              </w:rPr>
              <w:t>3.介质系数K3：水、蒸汽 K3=0；介质：油、酸、碱等有毒有害易燃易爆介质 K3=</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响应报价合计（小写）</w:t>
            </w:r>
          </w:p>
        </w:tc>
        <w:tc>
          <w:tcPr>
            <w:tcW w:w="814" w:type="dxa"/>
            <w:vAlign w:val="center"/>
          </w:tcPr>
          <w:p>
            <w:pPr>
              <w:spacing w:line="360" w:lineRule="auto"/>
              <w:jc w:val="center"/>
              <w:rPr>
                <w:rFonts w:hint="eastAsia" w:cs="仿宋" w:asciiTheme="minorEastAsia" w:hAnsiTheme="minorEastAsia"/>
                <w:b/>
                <w:color w:val="auto"/>
                <w:sz w:val="24"/>
              </w:rPr>
            </w:pPr>
          </w:p>
        </w:tc>
        <w:tc>
          <w:tcPr>
            <w:tcW w:w="4820" w:type="dxa"/>
            <w:gridSpan w:val="4"/>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响应报价合计（大写）</w:t>
            </w:r>
          </w:p>
        </w:tc>
        <w:tc>
          <w:tcPr>
            <w:tcW w:w="814" w:type="dxa"/>
            <w:vAlign w:val="center"/>
          </w:tcPr>
          <w:p>
            <w:pPr>
              <w:spacing w:line="360" w:lineRule="auto"/>
              <w:jc w:val="center"/>
              <w:rPr>
                <w:rFonts w:hint="eastAsia" w:cs="仿宋" w:asciiTheme="minorEastAsia" w:hAnsiTheme="minorEastAsia"/>
                <w:b/>
                <w:color w:val="auto"/>
                <w:sz w:val="24"/>
              </w:rPr>
            </w:pPr>
          </w:p>
        </w:tc>
        <w:tc>
          <w:tcPr>
            <w:tcW w:w="4820" w:type="dxa"/>
            <w:gridSpan w:val="4"/>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lang w:eastAsia="zh-CN"/>
              </w:rPr>
              <w:t>税率</w:t>
            </w:r>
          </w:p>
        </w:tc>
        <w:tc>
          <w:tcPr>
            <w:tcW w:w="814" w:type="dxa"/>
            <w:vAlign w:val="center"/>
          </w:tcPr>
          <w:p>
            <w:pPr>
              <w:spacing w:line="360" w:lineRule="auto"/>
              <w:jc w:val="center"/>
              <w:rPr>
                <w:rFonts w:hint="eastAsia" w:cs="仿宋" w:asciiTheme="minorEastAsia" w:hAnsiTheme="minorEastAsia"/>
                <w:b/>
                <w:color w:val="auto"/>
                <w:sz w:val="24"/>
                <w:lang w:eastAsia="zh-CN"/>
              </w:rPr>
            </w:pPr>
          </w:p>
        </w:tc>
        <w:tc>
          <w:tcPr>
            <w:tcW w:w="4820" w:type="dxa"/>
            <w:gridSpan w:val="4"/>
            <w:vAlign w:val="center"/>
          </w:tcPr>
          <w:p>
            <w:pPr>
              <w:spacing w:line="360" w:lineRule="auto"/>
              <w:jc w:val="center"/>
              <w:rPr>
                <w:rFonts w:cs="仿宋" w:asciiTheme="minorEastAsia" w:hAnsiTheme="minorEastAsia"/>
                <w:color w:val="auto"/>
                <w:sz w:val="24"/>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0" w:name="_Toc465665161"/>
      <w:r>
        <w:rPr>
          <w:rFonts w:hint="eastAsia" w:cs="宋体" w:asciiTheme="minorEastAsia" w:hAnsiTheme="minorEastAsia"/>
          <w:b/>
          <w:bCs/>
          <w:color w:val="auto"/>
          <w:kern w:val="44"/>
          <w:sz w:val="44"/>
          <w:szCs w:val="44"/>
        </w:rPr>
        <w:t>附件</w:t>
      </w:r>
      <w:bookmarkEnd w:id="50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2024年</w:t>
      </w:r>
      <w:r>
        <w:rPr>
          <w:rFonts w:hint="default" w:cs="仿宋" w:asciiTheme="minorEastAsia" w:hAnsiTheme="minorEastAsia"/>
          <w:color w:val="auto"/>
          <w:sz w:val="24"/>
          <w:lang w:val="en-US"/>
        </w:rPr>
        <w:t>临江公司</w:t>
      </w:r>
      <w:r>
        <w:rPr>
          <w:rFonts w:hint="eastAsia" w:cs="仿宋" w:asciiTheme="minorEastAsia" w:hAnsiTheme="minorEastAsia"/>
          <w:color w:val="auto"/>
          <w:sz w:val="24"/>
          <w:lang w:val="en-US" w:eastAsia="zh-CN"/>
        </w:rPr>
        <w:t>带压堵漏</w:t>
      </w:r>
      <w:r>
        <w:rPr>
          <w:rFonts w:hint="default" w:cs="仿宋" w:asciiTheme="minorEastAsia" w:hAnsiTheme="minorEastAsia"/>
          <w:color w:val="auto"/>
          <w:sz w:val="24"/>
          <w:lang w:val="en-US"/>
        </w:rPr>
        <w:t>服务</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询价</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询价</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询价保证金申请书可以在报价当日同响应文件一起带到开启现场并交给采购人，并</w:t>
      </w:r>
      <w:r>
        <w:rPr>
          <w:rFonts w:hint="eastAsia" w:hAnsi="宋体" w:cs="宋体"/>
          <w:b/>
          <w:bCs/>
          <w:sz w:val="24"/>
        </w:rPr>
        <w:t>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576477D1"/>
    <w:multiLevelType w:val="singleLevel"/>
    <w:tmpl w:val="576477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170C55"/>
    <w:rsid w:val="01620910"/>
    <w:rsid w:val="01826A17"/>
    <w:rsid w:val="02073223"/>
    <w:rsid w:val="023E1286"/>
    <w:rsid w:val="02C311EC"/>
    <w:rsid w:val="039D18E6"/>
    <w:rsid w:val="04E634F4"/>
    <w:rsid w:val="05143E2A"/>
    <w:rsid w:val="05150472"/>
    <w:rsid w:val="051B17AF"/>
    <w:rsid w:val="0805754C"/>
    <w:rsid w:val="08670640"/>
    <w:rsid w:val="08E37A2F"/>
    <w:rsid w:val="09EC7123"/>
    <w:rsid w:val="09ED56C9"/>
    <w:rsid w:val="0A7A7F21"/>
    <w:rsid w:val="0B077F8D"/>
    <w:rsid w:val="0BDF6813"/>
    <w:rsid w:val="0C492847"/>
    <w:rsid w:val="0D36384F"/>
    <w:rsid w:val="0E711068"/>
    <w:rsid w:val="0F095788"/>
    <w:rsid w:val="0F81598B"/>
    <w:rsid w:val="0F84472A"/>
    <w:rsid w:val="0FD50659"/>
    <w:rsid w:val="108A0770"/>
    <w:rsid w:val="10BE08E9"/>
    <w:rsid w:val="11074842"/>
    <w:rsid w:val="1157552B"/>
    <w:rsid w:val="11B85B3D"/>
    <w:rsid w:val="12D048FD"/>
    <w:rsid w:val="132D60B6"/>
    <w:rsid w:val="14521AA0"/>
    <w:rsid w:val="14E11A13"/>
    <w:rsid w:val="158B322B"/>
    <w:rsid w:val="15A13265"/>
    <w:rsid w:val="15E13171"/>
    <w:rsid w:val="15EE5FD1"/>
    <w:rsid w:val="166F3635"/>
    <w:rsid w:val="1768444F"/>
    <w:rsid w:val="17A252C5"/>
    <w:rsid w:val="185A544F"/>
    <w:rsid w:val="18890233"/>
    <w:rsid w:val="18F4775B"/>
    <w:rsid w:val="198737C7"/>
    <w:rsid w:val="19DC6BDA"/>
    <w:rsid w:val="1AA56FDE"/>
    <w:rsid w:val="1B3106CA"/>
    <w:rsid w:val="1B7913A6"/>
    <w:rsid w:val="1D8B2357"/>
    <w:rsid w:val="1ED32208"/>
    <w:rsid w:val="1F457921"/>
    <w:rsid w:val="1FD63040"/>
    <w:rsid w:val="1FFE7559"/>
    <w:rsid w:val="20B47E17"/>
    <w:rsid w:val="20FD531A"/>
    <w:rsid w:val="21677697"/>
    <w:rsid w:val="22BB759E"/>
    <w:rsid w:val="23267461"/>
    <w:rsid w:val="2475404B"/>
    <w:rsid w:val="25FC09DE"/>
    <w:rsid w:val="27706BF2"/>
    <w:rsid w:val="284A39BF"/>
    <w:rsid w:val="293D27BA"/>
    <w:rsid w:val="298529BE"/>
    <w:rsid w:val="2A6366FF"/>
    <w:rsid w:val="2A946CEF"/>
    <w:rsid w:val="2B1020EE"/>
    <w:rsid w:val="2B32649C"/>
    <w:rsid w:val="2B5B15BB"/>
    <w:rsid w:val="2C270527"/>
    <w:rsid w:val="2C4141D8"/>
    <w:rsid w:val="2E433EDE"/>
    <w:rsid w:val="2E8F0C1E"/>
    <w:rsid w:val="2EF20488"/>
    <w:rsid w:val="2F1F33A8"/>
    <w:rsid w:val="2F5836E9"/>
    <w:rsid w:val="2F5F483A"/>
    <w:rsid w:val="2F650158"/>
    <w:rsid w:val="304A7E50"/>
    <w:rsid w:val="30533DC3"/>
    <w:rsid w:val="30B9756B"/>
    <w:rsid w:val="314B6E80"/>
    <w:rsid w:val="327633D8"/>
    <w:rsid w:val="32843E96"/>
    <w:rsid w:val="33184235"/>
    <w:rsid w:val="34925AE1"/>
    <w:rsid w:val="34EC3BCC"/>
    <w:rsid w:val="3608233F"/>
    <w:rsid w:val="36162BCB"/>
    <w:rsid w:val="36483084"/>
    <w:rsid w:val="36E85E15"/>
    <w:rsid w:val="37514AF4"/>
    <w:rsid w:val="377C0298"/>
    <w:rsid w:val="37AE3198"/>
    <w:rsid w:val="37E2320C"/>
    <w:rsid w:val="37F61CA1"/>
    <w:rsid w:val="38482EC7"/>
    <w:rsid w:val="389C76D3"/>
    <w:rsid w:val="39C31C6C"/>
    <w:rsid w:val="3B007A89"/>
    <w:rsid w:val="3C283344"/>
    <w:rsid w:val="3C485F9D"/>
    <w:rsid w:val="3C7C70D7"/>
    <w:rsid w:val="3C7E335B"/>
    <w:rsid w:val="3E0C6463"/>
    <w:rsid w:val="3E4E5573"/>
    <w:rsid w:val="403E57B7"/>
    <w:rsid w:val="403F72A5"/>
    <w:rsid w:val="4179370E"/>
    <w:rsid w:val="419647B1"/>
    <w:rsid w:val="41D0766E"/>
    <w:rsid w:val="42112513"/>
    <w:rsid w:val="42424E2B"/>
    <w:rsid w:val="43496F4C"/>
    <w:rsid w:val="435518AD"/>
    <w:rsid w:val="437A2DA4"/>
    <w:rsid w:val="43E53CC0"/>
    <w:rsid w:val="44D3620E"/>
    <w:rsid w:val="44E817BA"/>
    <w:rsid w:val="45102FBE"/>
    <w:rsid w:val="45717914"/>
    <w:rsid w:val="458657E5"/>
    <w:rsid w:val="472961BF"/>
    <w:rsid w:val="475F55E3"/>
    <w:rsid w:val="4AE27CAC"/>
    <w:rsid w:val="4B1C090F"/>
    <w:rsid w:val="4BAC48C9"/>
    <w:rsid w:val="4BBC5C4E"/>
    <w:rsid w:val="4C172E84"/>
    <w:rsid w:val="4C324124"/>
    <w:rsid w:val="4E0677AB"/>
    <w:rsid w:val="4F46506D"/>
    <w:rsid w:val="4FD65994"/>
    <w:rsid w:val="4FEB08B0"/>
    <w:rsid w:val="50886E1D"/>
    <w:rsid w:val="51934A6D"/>
    <w:rsid w:val="523875F5"/>
    <w:rsid w:val="52433379"/>
    <w:rsid w:val="52506204"/>
    <w:rsid w:val="52586B0D"/>
    <w:rsid w:val="533B163F"/>
    <w:rsid w:val="53407165"/>
    <w:rsid w:val="536270DB"/>
    <w:rsid w:val="53FA1DF3"/>
    <w:rsid w:val="54AB2D04"/>
    <w:rsid w:val="55515659"/>
    <w:rsid w:val="571E55B1"/>
    <w:rsid w:val="571F3A0C"/>
    <w:rsid w:val="57E44562"/>
    <w:rsid w:val="57F2034A"/>
    <w:rsid w:val="58235318"/>
    <w:rsid w:val="58FF717A"/>
    <w:rsid w:val="59121C77"/>
    <w:rsid w:val="597232A4"/>
    <w:rsid w:val="59DE0E09"/>
    <w:rsid w:val="5A283DD0"/>
    <w:rsid w:val="5ACD76EE"/>
    <w:rsid w:val="5B3D7F5F"/>
    <w:rsid w:val="5BF16A5B"/>
    <w:rsid w:val="5E2C6C63"/>
    <w:rsid w:val="5F0279C4"/>
    <w:rsid w:val="5F944466"/>
    <w:rsid w:val="5FED2422"/>
    <w:rsid w:val="600A0F5C"/>
    <w:rsid w:val="60BA2331"/>
    <w:rsid w:val="6139287F"/>
    <w:rsid w:val="62121B84"/>
    <w:rsid w:val="62443583"/>
    <w:rsid w:val="63CD05A1"/>
    <w:rsid w:val="63CF15A0"/>
    <w:rsid w:val="65651C78"/>
    <w:rsid w:val="660B1854"/>
    <w:rsid w:val="668A09CB"/>
    <w:rsid w:val="671D183F"/>
    <w:rsid w:val="673E5F91"/>
    <w:rsid w:val="67D649B5"/>
    <w:rsid w:val="67EB4FC1"/>
    <w:rsid w:val="6A3E2960"/>
    <w:rsid w:val="6A4E3ABD"/>
    <w:rsid w:val="6A682DD1"/>
    <w:rsid w:val="6A8A41D9"/>
    <w:rsid w:val="6ABC136F"/>
    <w:rsid w:val="6AE63D7E"/>
    <w:rsid w:val="6B462C2B"/>
    <w:rsid w:val="6B666FFD"/>
    <w:rsid w:val="6BB56909"/>
    <w:rsid w:val="6C240F7A"/>
    <w:rsid w:val="6CDC3CB8"/>
    <w:rsid w:val="6EEB3FD1"/>
    <w:rsid w:val="6FA348AB"/>
    <w:rsid w:val="700D088C"/>
    <w:rsid w:val="700E4F44"/>
    <w:rsid w:val="70173239"/>
    <w:rsid w:val="70C033A7"/>
    <w:rsid w:val="70FE27A9"/>
    <w:rsid w:val="71FD2A08"/>
    <w:rsid w:val="721A5B23"/>
    <w:rsid w:val="72AC1AF1"/>
    <w:rsid w:val="72B931C1"/>
    <w:rsid w:val="72C76B03"/>
    <w:rsid w:val="738C1C4F"/>
    <w:rsid w:val="738D03F5"/>
    <w:rsid w:val="74D021CC"/>
    <w:rsid w:val="758B02BC"/>
    <w:rsid w:val="767E5B01"/>
    <w:rsid w:val="76AC04E9"/>
    <w:rsid w:val="79C124FE"/>
    <w:rsid w:val="79CC49FF"/>
    <w:rsid w:val="79EB254B"/>
    <w:rsid w:val="7ADE0E8D"/>
    <w:rsid w:val="7AF4716D"/>
    <w:rsid w:val="7BA82ABD"/>
    <w:rsid w:val="7C076468"/>
    <w:rsid w:val="7C3F684F"/>
    <w:rsid w:val="7C5A39C6"/>
    <w:rsid w:val="7C662D96"/>
    <w:rsid w:val="7C6A0C2B"/>
    <w:rsid w:val="7C7729DA"/>
    <w:rsid w:val="7D570460"/>
    <w:rsid w:val="7D797C2B"/>
    <w:rsid w:val="7D955BFE"/>
    <w:rsid w:val="7DAC6A56"/>
    <w:rsid w:val="7E091D8E"/>
    <w:rsid w:val="7F89586C"/>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Body Text 2"/>
    <w:basedOn w:val="1"/>
    <w:autoRedefine/>
    <w:qFormat/>
    <w:uiPriority w:val="0"/>
    <w:pPr>
      <w:spacing w:after="120" w:line="480" w:lineRule="auto"/>
    </w:pPr>
    <w:rPr>
      <w:sz w:val="24"/>
      <w:szCs w:val="20"/>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一级条标题 Char"/>
    <w:basedOn w:val="18"/>
    <w:autoRedefine/>
    <w:qFormat/>
    <w:uiPriority w:val="0"/>
    <w:rPr>
      <w:rFonts w:ascii="黑体" w:hAnsi="宋体" w:eastAsia="宋体" w:cs="Arial"/>
      <w:bCs/>
      <w:color w:val="000000"/>
      <w:spacing w:val="4"/>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0</TotalTime>
  <ScaleCrop>false</ScaleCrop>
  <LinksUpToDate>false</LinksUpToDate>
  <CharactersWithSpaces>30082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2024-03-06T06:10:56Z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62BC3DA5CDA74C57B05EDF6CC3381F1C_13</vt:lpwstr>
  </property>
</Properties>
</file>