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rFonts w:cs="宋体" w:asciiTheme="minorEastAsia" w:hAnsiTheme="minorEastAsia"/>
          <w:color w:val="auto"/>
          <w:sz w:val="48"/>
          <w:szCs w:val="48"/>
          <w:u w:val="single"/>
        </w:rPr>
      </w:pPr>
    </w:p>
    <w:p>
      <w:pPr>
        <w:pStyle w:val="10"/>
        <w:jc w:val="center"/>
        <w:rPr>
          <w:color w:val="auto"/>
        </w:rPr>
      </w:pPr>
      <w:r>
        <w:rPr>
          <w:rFonts w:hint="eastAsia" w:cs="宋体" w:asciiTheme="minorEastAsia" w:hAnsiTheme="minorEastAsia"/>
          <w:color w:val="auto"/>
          <w:sz w:val="48"/>
          <w:szCs w:val="48"/>
          <w:u w:val="single"/>
          <w:lang w:eastAsia="zh-CN"/>
        </w:rPr>
        <w:t>2024年临江公司哈利法克斯风机备件采购（重新询价）</w:t>
      </w:r>
    </w:p>
    <w:p>
      <w:pPr>
        <w:adjustRightInd w:val="0"/>
        <w:snapToGrid w:val="0"/>
        <w:spacing w:line="360" w:lineRule="auto"/>
        <w:jc w:val="center"/>
        <w:rPr>
          <w:rFonts w:cs="宋体" w:asciiTheme="minorEastAsia" w:hAnsiTheme="minorEastAsia"/>
          <w:color w:val="auto"/>
          <w:sz w:val="48"/>
          <w:szCs w:val="48"/>
        </w:rPr>
      </w:pPr>
    </w:p>
    <w:p>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eastAsia="zh-CN"/>
        </w:rPr>
        <w:t>202402026</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pPr>
        <w:spacing w:line="360" w:lineRule="auto"/>
        <w:jc w:val="center"/>
        <w:rPr>
          <w:rFonts w:cs="仿宋" w:asciiTheme="minorEastAsia" w:hAnsiTheme="minorEastAsia"/>
          <w:b/>
          <w:color w:val="auto"/>
          <w:sz w:val="24"/>
        </w:rPr>
      </w:pPr>
      <w:r>
        <w:rPr>
          <w:rFonts w:cs="仿宋" w:asciiTheme="minorEastAsia" w:hAnsiTheme="minorEastAsia"/>
          <w:color w:val="auto"/>
          <w:sz w:val="32"/>
          <w:szCs w:val="32"/>
        </w:rPr>
        <w:t>202</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3</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35393621"/>
      <w:bookmarkStart w:id="2" w:name="_Toc28359079"/>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2024年临江公司哈利法克斯风机备件采购（重新询价）</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1.项目编号：</w:t>
      </w:r>
      <w:r>
        <w:rPr>
          <w:rFonts w:hint="eastAsia" w:cs="仿宋" w:asciiTheme="minorEastAsia" w:hAnsiTheme="minorEastAsia"/>
          <w:color w:val="auto"/>
          <w:sz w:val="24"/>
          <w:u w:val="single"/>
          <w:lang w:eastAsia="zh-CN"/>
        </w:rPr>
        <w:t>202402026</w:t>
      </w:r>
    </w:p>
    <w:p>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2024年临江公司哈利法克斯风机备件采购（重新询价）</w:t>
      </w:r>
      <w:r>
        <w:rPr>
          <w:rFonts w:cs="仿宋" w:asciiTheme="minorEastAsia" w:hAnsiTheme="minorEastAsia"/>
          <w:color w:val="auto"/>
          <w:sz w:val="24"/>
          <w:u w:val="single"/>
        </w:rPr>
        <w:t xml:space="preserve"> </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b/>
          <w:bCs/>
          <w:color w:val="auto"/>
          <w:sz w:val="24"/>
          <w:lang w:eastAsia="zh-CN"/>
        </w:rPr>
        <w:t>：</w:t>
      </w:r>
      <w:r>
        <w:rPr>
          <w:rFonts w:hint="eastAsia" w:cs="仿宋" w:asciiTheme="minorEastAsia" w:hAnsiTheme="minorEastAsia"/>
          <w:b w:val="0"/>
          <w:bCs w:val="0"/>
          <w:color w:val="auto"/>
          <w:sz w:val="24"/>
          <w:u w:val="single"/>
          <w:lang w:val="en-US" w:eastAsia="zh-CN"/>
        </w:rPr>
        <w:t>29.56</w:t>
      </w:r>
      <w:r>
        <w:rPr>
          <w:rFonts w:hint="eastAsia" w:cs="仿宋" w:asciiTheme="minorEastAsia" w:hAnsiTheme="minorEastAsia"/>
          <w:b w:val="0"/>
          <w:bCs w:val="0"/>
          <w:color w:val="auto"/>
          <w:sz w:val="24"/>
          <w:u w:val="single"/>
        </w:rPr>
        <w:t>万元</w:t>
      </w:r>
    </w:p>
    <w:p>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哈利法克斯风机备件</w:t>
      </w:r>
      <w:r>
        <w:rPr>
          <w:rFonts w:hint="eastAsia" w:hAnsi="宋体" w:cs="宋体"/>
          <w:bCs/>
          <w:color w:val="auto"/>
          <w:sz w:val="24"/>
          <w:lang w:val="en-US" w:eastAsia="zh-CN"/>
        </w:rPr>
        <w:t>一批</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自合同签订后12个月</w:t>
      </w:r>
      <w:r>
        <w:rPr>
          <w:rFonts w:hint="eastAsia" w:cs="仿宋" w:asciiTheme="minorEastAsia" w:hAnsiTheme="minorEastAsia"/>
          <w:color w:val="auto"/>
          <w:sz w:val="24"/>
          <w:u w:val="single"/>
        </w:rPr>
        <w:t>。在采购人发出送货通知后，</w:t>
      </w:r>
      <w:r>
        <w:rPr>
          <w:rFonts w:hint="eastAsia" w:cs="仿宋" w:asciiTheme="minorEastAsia" w:hAnsiTheme="minorEastAsia"/>
          <w:color w:val="auto"/>
          <w:sz w:val="24"/>
          <w:u w:val="single"/>
          <w:lang w:eastAsia="zh-CN"/>
        </w:rPr>
        <w:t>供应商按采购人订单</w:t>
      </w:r>
      <w:r>
        <w:rPr>
          <w:rFonts w:hint="eastAsia" w:cs="仿宋" w:asciiTheme="minorEastAsia" w:hAnsiTheme="minorEastAsia"/>
          <w:color w:val="auto"/>
          <w:sz w:val="24"/>
          <w:u w:val="single"/>
        </w:rPr>
        <w:t>将货物如数送至采购人指定地点。</w:t>
      </w:r>
    </w:p>
    <w:p>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641886432"/>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spacing w:line="360" w:lineRule="auto"/>
        <w:ind w:firstLine="482" w:firstLineChars="200"/>
        <w:rPr>
          <w:rFonts w:cs="仿宋" w:asciiTheme="minorEastAsia" w:hAnsiTheme="minorEastAsia"/>
          <w:b/>
          <w:bCs/>
          <w:color w:val="auto"/>
          <w:sz w:val="24"/>
        </w:rPr>
      </w:pPr>
      <w:bookmarkStart w:id="6" w:name="_Toc28359080"/>
      <w:bookmarkStart w:id="7" w:name="_Toc35393791"/>
      <w:bookmarkStart w:id="8" w:name="_Toc28359003"/>
      <w:bookmarkStart w:id="9" w:name="_Toc35393622"/>
      <w:r>
        <w:rPr>
          <w:rFonts w:hint="eastAsia" w:cs="仿宋" w:asciiTheme="minorEastAsia" w:hAnsiTheme="minorEastAsia"/>
          <w:b/>
          <w:bCs/>
          <w:color w:val="auto"/>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2.供应商在“信用中国”（www.creditchina.gov.cn）、中国政府采购网（www.ccgp.gov.cn）</w:t>
      </w:r>
      <w:r>
        <w:rPr>
          <w:rFonts w:hint="eastAsia" w:cs="仿宋" w:asciiTheme="minorEastAsia" w:hAnsiTheme="minorEastAsia"/>
          <w:bCs/>
          <w:color w:val="auto"/>
          <w:sz w:val="24"/>
          <w:lang w:eastAsia="zh-CN"/>
        </w:rPr>
        <w:t>等其他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color w:val="auto"/>
          <w:sz w:val="24"/>
          <w:u w:val="single"/>
          <w:lang w:val="en-US" w:eastAsia="zh-CN"/>
        </w:rPr>
      </w:pPr>
      <w:r>
        <w:rPr>
          <w:rFonts w:cs="仿宋" w:asciiTheme="minorEastAsia" w:hAnsiTheme="minorEastAsia"/>
          <w:bCs/>
          <w:color w:val="auto"/>
          <w:sz w:val="24"/>
        </w:rPr>
        <w:t>7.</w:t>
      </w:r>
      <w:r>
        <w:rPr>
          <w:rFonts w:hint="eastAsia" w:cs="仿宋" w:asciiTheme="minorEastAsia" w:hAnsiTheme="minorEastAsia"/>
          <w:bCs/>
          <w:color w:val="auto"/>
          <w:sz w:val="24"/>
        </w:rPr>
        <w:t>本项目特定要求：</w:t>
      </w:r>
      <w:r>
        <w:rPr>
          <w:rFonts w:hint="eastAsia" w:cs="仿宋" w:asciiTheme="minorEastAsia" w:hAnsiTheme="minorEastAsia"/>
          <w:bCs/>
          <w:color w:val="auto"/>
          <w:sz w:val="24"/>
          <w:u w:val="single"/>
        </w:rPr>
        <w:t xml:space="preserve"> </w:t>
      </w:r>
      <w:r>
        <w:rPr>
          <w:rFonts w:hint="eastAsia" w:cs="仿宋" w:asciiTheme="minorEastAsia" w:hAnsiTheme="minorEastAsia"/>
          <w:bCs/>
          <w:color w:val="auto"/>
          <w:sz w:val="24"/>
          <w:u w:val="single"/>
          <w:lang w:val="en-US" w:eastAsia="zh-CN"/>
        </w:rPr>
        <w:t>/。</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pPr>
        <w:pStyle w:val="3"/>
        <w:spacing w:before="0" w:after="0" w:line="360" w:lineRule="auto"/>
        <w:ind w:firstLine="480" w:firstLineChars="200"/>
        <w:rPr>
          <w:rFonts w:cs="仿宋" w:asciiTheme="minorEastAsia" w:hAnsiTheme="minorEastAsia" w:eastAsiaTheme="minorEastAsia"/>
          <w:b w:val="0"/>
          <w:color w:val="auto"/>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eastAsia="zh-CN"/>
        </w:rPr>
        <w:t>.</w:t>
      </w:r>
      <w:r>
        <w:rPr>
          <w:rFonts w:hint="eastAsia" w:cs="仿宋" w:asciiTheme="minorEastAsia" w:hAnsiTheme="minorEastAsia" w:eastAsiaTheme="minorEastAsia"/>
          <w:b w:val="0"/>
          <w:color w:val="auto"/>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color w:val="auto"/>
          <w:sz w:val="24"/>
          <w:lang w:val="en-US" w:eastAsia="zh-CN"/>
        </w:rPr>
      </w:pPr>
      <w:r>
        <w:rPr>
          <w:rFonts w:hint="eastAsia" w:cs="仿宋" w:asciiTheme="minorEastAsia" w:hAnsiTheme="minorEastAsia"/>
          <w:b/>
          <w:bCs/>
          <w:color w:val="auto"/>
          <w:sz w:val="24"/>
        </w:rPr>
        <w:t>四、询价保证金</w:t>
      </w:r>
      <w:r>
        <w:rPr>
          <w:rFonts w:hint="eastAsia" w:cs="仿宋" w:asciiTheme="minorEastAsia" w:hAnsiTheme="minorEastAsia"/>
          <w:b/>
          <w:bCs/>
          <w:color w:val="auto"/>
          <w:sz w:val="24"/>
          <w:lang w:val="en-US" w:eastAsia="zh-CN"/>
        </w:rPr>
        <w:t>及样品</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按本询价采购文件第二部分供应商须知前附表中要求执行。</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pPr>
        <w:spacing w:line="360" w:lineRule="auto"/>
        <w:ind w:firstLine="480" w:firstLineChars="200"/>
        <w:rPr>
          <w:color w:val="auto"/>
        </w:rPr>
      </w:pPr>
      <w:r>
        <w:rPr>
          <w:rFonts w:hint="eastAsia" w:cs="仿宋" w:asciiTheme="minorEastAsia" w:hAnsiTheme="minorEastAsia"/>
          <w:color w:val="auto"/>
          <w:sz w:val="24"/>
        </w:rPr>
        <w:t>3、递交方式：响应文件可采用现场递交或者邮寄方式其中任何一种方式。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（3）结果确认：在结果确认阶段，本项目采购人通过“腾讯会议”直播间要求各供应商确认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结果，各供应商在线回复确认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结果完毕后（供应商因故未能确认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结果的，默认供应商已确认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spacing w:line="360" w:lineRule="auto"/>
        <w:ind w:firstLine="480" w:firstLineChars="200"/>
        <w:rPr>
          <w:color w:val="auto"/>
        </w:rPr>
      </w:pPr>
      <w:r>
        <w:rPr>
          <w:rFonts w:hint="eastAsia" w:cs="仿宋" w:asciiTheme="minorEastAsia" w:hAnsiTheme="minorEastAsia"/>
          <w:color w:val="auto"/>
          <w:sz w:val="24"/>
        </w:rPr>
        <w:t>（5）异议处理：供应商对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u w:val="single"/>
        </w:rPr>
        <w:t>ljgsbjzy@163.com</w:t>
      </w:r>
      <w:r>
        <w:rPr>
          <w:rFonts w:hint="eastAsia" w:cs="仿宋" w:asciiTheme="minorEastAsia" w:hAnsiTheme="minorEastAsia"/>
          <w:color w:val="auto"/>
          <w:sz w:val="24"/>
        </w:rPr>
        <w:t>提出质疑，同时</w:t>
      </w:r>
      <w:r>
        <w:rPr>
          <w:rFonts w:hint="eastAsia" w:cs="仿宋" w:asciiTheme="minorEastAsia" w:hAnsiTheme="minorEastAsia"/>
          <w:color w:val="auto"/>
          <w:sz w:val="24"/>
          <w:lang w:eastAsia="zh-CN"/>
        </w:rPr>
        <w:t>联系</w:t>
      </w:r>
      <w:r>
        <w:rPr>
          <w:rFonts w:hint="eastAsia" w:cs="仿宋" w:asciiTheme="minorEastAsia" w:hAnsiTheme="minorEastAsia"/>
          <w:color w:val="auto"/>
          <w:sz w:val="24"/>
        </w:rPr>
        <w:t>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八、联系方式</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联系人：</w:t>
      </w:r>
      <w:r>
        <w:rPr>
          <w:rFonts w:hint="eastAsia" w:cs="仿宋" w:asciiTheme="minorEastAsia" w:hAnsiTheme="minorEastAsia"/>
          <w:color w:val="auto"/>
          <w:sz w:val="24"/>
          <w:lang w:val="en-US" w:eastAsia="zh-CN"/>
        </w:rPr>
        <w:t>叶工</w:t>
      </w:r>
      <w:r>
        <w:rPr>
          <w:rFonts w:hint="eastAsia" w:cs="仿宋" w:asciiTheme="minorEastAsia" w:hAnsiTheme="minorEastAsia"/>
          <w:color w:val="auto"/>
          <w:sz w:val="24"/>
        </w:rPr>
        <w:t xml:space="preserve">  </w:t>
      </w:r>
      <w:r>
        <w:rPr>
          <w:rFonts w:cs="仿宋" w:asciiTheme="minorEastAsia" w:hAnsiTheme="minorEastAsia"/>
          <w:color w:val="auto"/>
          <w:sz w:val="24"/>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18458245764</w:t>
      </w:r>
    </w:p>
    <w:p>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九、监督部门</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联系人：李文拓       联系电话：15636132687</w:t>
      </w:r>
    </w:p>
    <w:p>
      <w:pPr>
        <w:spacing w:line="360" w:lineRule="auto"/>
        <w:ind w:firstLine="3840" w:firstLineChars="16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320" w:firstLineChars="1800"/>
        <w:rPr>
          <w:rFonts w:cs="仿宋" w:asciiTheme="minorEastAsia" w:hAnsiTheme="minorEastAsia"/>
          <w:b/>
          <w:bCs/>
          <w:color w:val="auto"/>
          <w:sz w:val="24"/>
        </w:rPr>
      </w:pPr>
      <w:r>
        <w:rPr>
          <w:rFonts w:hint="eastAsia" w:cs="仿宋" w:asciiTheme="minorEastAsia" w:hAnsiTheme="minorEastAsia"/>
          <w:color w:val="auto"/>
          <w:sz w:val="24"/>
        </w:rPr>
        <w:t>202</w:t>
      </w:r>
      <w:r>
        <w:rPr>
          <w:rFonts w:hint="eastAsia" w:cs="仿宋" w:asciiTheme="minorEastAsia" w:hAnsiTheme="minorEastAsia"/>
          <w:color w:val="auto"/>
          <w:sz w:val="24"/>
          <w:lang w:val="en-US" w:eastAsia="zh-CN"/>
        </w:rPr>
        <w:t>4</w:t>
      </w:r>
      <w:r>
        <w:rPr>
          <w:rFonts w:cs="仿宋" w:asciiTheme="minorEastAsia" w:hAnsiTheme="minorEastAsia"/>
          <w:color w:val="auto"/>
          <w:sz w:val="24"/>
        </w:rPr>
        <w:t>年</w:t>
      </w:r>
      <w:r>
        <w:rPr>
          <w:rFonts w:hint="eastAsia" w:cs="仿宋" w:asciiTheme="minorEastAsia" w:hAnsiTheme="minorEastAsia"/>
          <w:color w:val="auto"/>
          <w:sz w:val="24"/>
          <w:lang w:val="en-US" w:eastAsia="zh-CN"/>
        </w:rPr>
        <w:t xml:space="preserve"> 3</w:t>
      </w:r>
      <w:r>
        <w:rPr>
          <w:rFonts w:hint="eastAsia" w:cs="仿宋" w:asciiTheme="minorEastAsia" w:hAnsiTheme="minorEastAsia"/>
          <w:color w:val="auto"/>
          <w:sz w:val="24"/>
        </w:rPr>
        <w:t>月</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rPr>
        <w:t>日</w:t>
      </w:r>
    </w:p>
    <w:p>
      <w:pPr>
        <w:spacing w:line="460" w:lineRule="exact"/>
        <w:jc w:val="both"/>
        <w:rPr>
          <w:rFonts w:cs="仿宋" w:asciiTheme="minorEastAsia" w:hAnsiTheme="minorEastAsia"/>
          <w:b/>
          <w:bCs/>
          <w:color w:val="auto"/>
          <w:sz w:val="36"/>
          <w:szCs w:val="36"/>
        </w:rPr>
      </w:pPr>
    </w:p>
    <w:p>
      <w:pPr>
        <w:pStyle w:val="13"/>
        <w:rPr>
          <w:rFonts w:cs="仿宋" w:asciiTheme="minorEastAsia" w:hAnsiTheme="minorEastAsia"/>
          <w:b/>
          <w:bCs/>
          <w:color w:val="auto"/>
          <w:sz w:val="36"/>
          <w:szCs w:val="36"/>
        </w:rPr>
      </w:pPr>
    </w:p>
    <w:p>
      <w:pPr>
        <w:rPr>
          <w:rFonts w:cs="仿宋" w:asciiTheme="minorEastAsia" w:hAnsiTheme="minorEastAsia"/>
          <w:b/>
          <w:bCs/>
          <w:color w:val="auto"/>
          <w:sz w:val="36"/>
          <w:szCs w:val="36"/>
        </w:rPr>
      </w:pPr>
    </w:p>
    <w:p>
      <w:pPr>
        <w:pStyle w:val="13"/>
        <w:rPr>
          <w:color w:val="auto"/>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7"/>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7"/>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ascii="宋体" w:hAnsi="宋体" w:eastAsia="宋体" w:cs="宋体"/>
                <w:b/>
                <w:bCs/>
                <w:color w:val="auto"/>
                <w:szCs w:val="21"/>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5800</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前以电汇或网银转账方式缴纳至杭州临江环境能源有限公司。同时将银行缴款凭证复印件作为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w:t>
            </w:r>
            <w:r>
              <w:rPr>
                <w:rFonts w:hint="eastAsia" w:ascii="宋体" w:hAnsi="宋体" w:eastAsia="宋体" w:cs="宋体"/>
                <w:b/>
                <w:bCs/>
                <w:color w:val="auto"/>
                <w:szCs w:val="21"/>
              </w:rPr>
              <w:t xml:space="preserve">须注明： </w:t>
            </w:r>
            <w:r>
              <w:rPr>
                <w:rFonts w:hint="eastAsia" w:ascii="宋体" w:hAnsi="宋体" w:eastAsia="宋体" w:cs="宋体"/>
                <w:b/>
                <w:bCs/>
                <w:color w:val="auto"/>
                <w:szCs w:val="21"/>
                <w:u w:val="single"/>
                <w:lang w:val="en-US" w:eastAsia="zh-CN"/>
              </w:rPr>
              <w:t>2024年临江公司哈利法克斯风机备件采购（重新询价）</w:t>
            </w:r>
            <w:r>
              <w:rPr>
                <w:rFonts w:hint="eastAsia" w:ascii="宋体" w:hAnsi="宋体" w:eastAsia="宋体" w:cs="宋体"/>
                <w:b/>
                <w:bCs/>
                <w:color w:val="auto"/>
                <w:szCs w:val="21"/>
              </w:rPr>
              <w:t>询价保证金</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户    名：杭州临江环境能源有限公司</w:t>
            </w:r>
          </w:p>
          <w:p>
            <w:pPr>
              <w:pStyle w:val="18"/>
              <w:snapToGrid w:val="0"/>
              <w:spacing w:before="0" w:beforeAutospacing="0" w:after="0" w:afterAutospacing="0" w:line="360" w:lineRule="auto"/>
              <w:jc w:val="both"/>
              <w:rPr>
                <w:rFonts w:eastAsia="宋体" w:cs="宋体"/>
                <w:color w:val="auto"/>
                <w:kern w:val="2"/>
                <w:sz w:val="21"/>
                <w:szCs w:val="21"/>
              </w:rPr>
            </w:pPr>
            <w:r>
              <w:rPr>
                <w:rFonts w:hint="eastAsia" w:eastAsia="宋体" w:cs="宋体"/>
                <w:color w:val="auto"/>
                <w:kern w:val="2"/>
                <w:sz w:val="21"/>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58"/>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5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49573340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sdt>
                  <w:sdtPr>
                    <w:rPr>
                      <w:rFonts w:hint="eastAsia" w:ascii="宋体" w:hAnsi="宋体" w:eastAsia="宋体" w:cs="宋体"/>
                      <w:color w:val="auto"/>
                      <w:kern w:val="0"/>
                      <w:szCs w:val="21"/>
                    </w:rPr>
                    <w:id w:val="60"/>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kern w:val="0"/>
                <w:szCs w:val="21"/>
              </w:rPr>
            </w:pPr>
            <w:sdt>
              <w:sdtPr>
                <w:rPr>
                  <w:rFonts w:hint="eastAsia" w:ascii="宋体" w:hAnsi="宋体" w:eastAsia="宋体" w:cs="宋体"/>
                  <w:color w:val="auto"/>
                  <w:kern w:val="0"/>
                  <w:szCs w:val="21"/>
                </w:rPr>
                <w:id w:val="11740717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62"/>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sdt>
                  <w:sdtPr>
                    <w:rPr>
                      <w:rFonts w:hint="eastAsia" w:ascii="宋体" w:hAnsi="宋体" w:eastAsia="宋体" w:cs="宋体"/>
                      <w:color w:val="auto"/>
                      <w:kern w:val="0"/>
                      <w:szCs w:val="21"/>
                    </w:rPr>
                    <w:id w:val="63"/>
                    <w:showingPlcHdr/>
                  </w:sdtPr>
                  <w:sdtEndPr>
                    <w:rPr>
                      <w:rFonts w:hint="eastAsia" w:ascii="宋体" w:hAnsi="宋体" w:eastAsia="宋体" w:cs="宋体"/>
                      <w:color w:val="auto"/>
                      <w:kern w:val="0"/>
                      <w:szCs w:val="21"/>
                    </w:rPr>
                  </w:sdtEndPr>
                  <w:sdtContent/>
                </w:sdt>
              </w:sdtContent>
            </w:sdt>
            <w:r>
              <w:rPr>
                <w:rFonts w:hint="eastAsia" w:ascii="宋体" w:hAnsi="宋体" w:eastAsia="宋体" w:cs="宋体"/>
                <w:color w:val="auto"/>
                <w:kern w:val="0"/>
                <w:szCs w:val="21"/>
              </w:rPr>
              <w:t>B组织。</w:t>
            </w:r>
          </w:p>
          <w:p>
            <w:pPr>
              <w:snapToGrid w:val="0"/>
              <w:spacing w:line="360" w:lineRule="auto"/>
              <w:rPr>
                <w:rFonts w:ascii="宋体" w:hAnsi="宋体" w:eastAsia="宋体" w:cs="宋体"/>
                <w:b/>
                <w:color w:val="auto"/>
                <w:kern w:val="0"/>
                <w:szCs w:val="21"/>
                <w:lang w:val="zh-CN"/>
              </w:rPr>
            </w:pPr>
            <w:r>
              <w:rPr>
                <w:rFonts w:hint="eastAsia" w:ascii="宋体" w:hAnsi="宋体" w:eastAsia="宋体" w:cs="宋体"/>
                <w:color w:val="auto"/>
                <w:kern w:val="0"/>
                <w:szCs w:val="21"/>
              </w:rPr>
              <w:t>（1）在评审时安排供应商进行方案讲解演示。每个供应商时间不超过</w:t>
            </w:r>
            <w:r>
              <w:rPr>
                <w:rFonts w:hint="eastAsia" w:ascii="宋体" w:hAnsi="宋体" w:eastAsia="宋体" w:cs="宋体"/>
                <w:color w:val="auto"/>
                <w:szCs w:val="21"/>
                <w:u w:val="single"/>
              </w:rPr>
              <w:t xml:space="preserve"> 20</w:t>
            </w:r>
            <w:r>
              <w:rPr>
                <w:rFonts w:hint="eastAsia" w:ascii="宋体" w:hAnsi="宋体" w:eastAsia="宋体" w:cs="宋体"/>
                <w:color w:val="auto"/>
                <w:kern w:val="0"/>
                <w:szCs w:val="21"/>
                <w:u w:val="single"/>
              </w:rPr>
              <w:t>（编制时可根据项目情况进行调整）</w:t>
            </w:r>
            <w:r>
              <w:rPr>
                <w:rFonts w:hint="eastAsia" w:ascii="宋体" w:hAnsi="宋体" w:eastAsia="宋体" w:cs="宋体"/>
                <w:color w:val="auto"/>
                <w:szCs w:val="21"/>
                <w:u w:val="single"/>
              </w:rPr>
              <w:t xml:space="preserve">   </w:t>
            </w:r>
            <w:r>
              <w:rPr>
                <w:rFonts w:hint="eastAsia" w:ascii="宋体" w:hAnsi="宋体" w:eastAsia="宋体" w:cs="宋体"/>
                <w:color w:val="auto"/>
                <w:kern w:val="0"/>
                <w:szCs w:val="21"/>
              </w:rPr>
              <w:t>分钟，讲解次序以响应文件解密时间先后次序为准，讲解演示人员不超过</w:t>
            </w:r>
            <w:r>
              <w:rPr>
                <w:rFonts w:hint="eastAsia" w:ascii="宋体" w:hAnsi="宋体" w:eastAsia="宋体" w:cs="宋体"/>
                <w:color w:val="auto"/>
                <w:kern w:val="0"/>
                <w:szCs w:val="21"/>
                <w:u w:val="single"/>
              </w:rPr>
              <w:t>3（编制时可根据项目情况进行调整）</w:t>
            </w:r>
            <w:r>
              <w:rPr>
                <w:rFonts w:hint="eastAsia" w:ascii="宋体" w:hAnsi="宋体" w:eastAsia="宋体" w:cs="宋体"/>
                <w:color w:val="auto"/>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履约保证金金额：约合同价的</w:t>
            </w:r>
            <w:r>
              <w:rPr>
                <w:rFonts w:ascii="宋体" w:hAnsi="宋体" w:cs="宋体"/>
                <w:color w:val="auto"/>
              </w:rPr>
              <w:t>5</w:t>
            </w:r>
            <w:r>
              <w:rPr>
                <w:rFonts w:hint="eastAsia" w:ascii="宋体" w:hAnsi="宋体" w:cs="宋体"/>
                <w:color w:val="auto"/>
              </w:rPr>
              <w:t>%</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19"/>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snapToGrid w:val="0"/>
                <w:color w:val="auto"/>
                <w:szCs w:val="21"/>
              </w:rPr>
              <w:t>是否分册装订：</w:t>
            </w:r>
          </w:p>
          <w:p>
            <w:pPr>
              <w:pStyle w:val="17"/>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7"/>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7"/>
              <w:snapToGrid w:val="0"/>
              <w:spacing w:line="400" w:lineRule="exact"/>
              <w:ind w:right="42" w:rightChars="20"/>
              <w:rPr>
                <w:color w:val="auto"/>
                <w:lang w:val="en-US"/>
              </w:rPr>
            </w:pPr>
            <w:r>
              <w:rPr>
                <w:rFonts w:hint="eastAsia"/>
                <w:snapToGrid w:val="0"/>
                <w:color w:val="auto"/>
                <w:szCs w:val="21"/>
              </w:rPr>
              <w:t>装订要求：</w:t>
            </w:r>
            <w:r>
              <w:rPr>
                <w:rFonts w:hint="eastAsia"/>
                <w:snapToGrid w:val="0"/>
                <w:color w:val="auto"/>
                <w:szCs w:val="21"/>
                <w:lang w:val="en-US"/>
              </w:rPr>
              <w:t>正本1份，副本2份，</w:t>
            </w:r>
            <w:r>
              <w:rPr>
                <w:rFonts w:hint="eastAsia"/>
                <w:snapToGrid w:val="0"/>
                <w:color w:val="auto"/>
                <w:szCs w:val="21"/>
              </w:rPr>
              <w:t>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p>
    <w:p>
      <w:pPr>
        <w:rPr>
          <w:rFonts w:cs="仿宋" w:asciiTheme="minorEastAsia" w:hAnsiTheme="minorEastAsia"/>
          <w:b/>
          <w:color w:val="auto"/>
          <w:sz w:val="32"/>
        </w:rPr>
      </w:pPr>
    </w:p>
    <w:p>
      <w:pPr>
        <w:pStyle w:val="13"/>
        <w:rPr>
          <w:color w:val="auto"/>
        </w:rPr>
      </w:pPr>
    </w:p>
    <w:p>
      <w:pPr>
        <w:pStyle w:val="13"/>
        <w:rPr>
          <w:rFonts w:cs="仿宋" w:asciiTheme="minorEastAsia" w:hAnsiTheme="minorEastAsia"/>
          <w:b/>
          <w:color w:val="auto"/>
          <w:sz w:val="32"/>
        </w:rPr>
      </w:pPr>
    </w:p>
    <w:p>
      <w:pPr>
        <w:rPr>
          <w:rFonts w:cs="仿宋" w:asciiTheme="minorEastAsia" w:hAnsiTheme="minorEastAsia"/>
          <w:b/>
          <w:color w:val="auto"/>
          <w:sz w:val="32"/>
        </w:rPr>
      </w:pPr>
    </w:p>
    <w:p>
      <w:pPr>
        <w:pStyle w:val="2"/>
        <w:rPr>
          <w:rFonts w:cs="仿宋" w:asciiTheme="minorEastAsia" w:hAnsiTheme="minorEastAsia"/>
          <w:b/>
          <w:color w:val="auto"/>
          <w:sz w:val="32"/>
        </w:rPr>
      </w:pPr>
    </w:p>
    <w:p>
      <w:pPr>
        <w:rPr>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w:t>
      </w:r>
      <w:r>
        <w:rPr>
          <w:rFonts w:hint="eastAsia" w:cs="仿宋" w:asciiTheme="minorEastAsia" w:hAnsiTheme="minorEastAsia"/>
          <w:b/>
          <w:color w:val="auto"/>
          <w:sz w:val="24"/>
          <w:szCs w:val="24"/>
          <w:lang w:val="en-US" w:eastAsia="zh-CN"/>
        </w:rPr>
        <w:t>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pPr>
        <w:pStyle w:val="1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9.2.5响应产品规格配置清单（若有）；</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0"/>
        <w:snapToGrid w:val="0"/>
        <w:spacing w:before="0"/>
        <w:ind w:firstLine="489"/>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pPr>
        <w:pStyle w:val="20"/>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14.响应有效期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pPr>
        <w:pStyle w:val="20"/>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color w:val="auto"/>
          <w:sz w:val="32"/>
        </w:rPr>
      </w:pPr>
    </w:p>
    <w:p>
      <w:pPr>
        <w:pStyle w:val="20"/>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法律法规和询价采购文件的规定，对供应商的基本资格条件、特定资格条件进行审查。</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pPr>
        <w:pStyle w:val="20"/>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pPr>
        <w:pStyle w:val="2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17.信用信息查询</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0"/>
        <w:snapToGrid w:val="0"/>
        <w:spacing w:before="0"/>
        <w:ind w:firstLine="489"/>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pPr>
        <w:pStyle w:val="20"/>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pPr>
        <w:pStyle w:val="20"/>
        <w:snapToGrid w:val="0"/>
        <w:spacing w:before="0"/>
        <w:ind w:firstLine="489"/>
        <w:rPr>
          <w:rFonts w:cs="仿宋" w:asciiTheme="minorEastAsia" w:hAnsiTheme="minorEastAsia"/>
          <w:b/>
          <w:color w:val="auto"/>
          <w:szCs w:val="24"/>
        </w:rPr>
      </w:pPr>
      <w:r>
        <w:rPr>
          <w:rFonts w:hint="eastAsia" w:cs="仿宋" w:asciiTheme="minorEastAsia" w:hAnsiTheme="minorEastAsia"/>
          <w:b/>
          <w:color w:val="auto"/>
          <w:szCs w:val="24"/>
        </w:rPr>
        <w:t>20.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pPr>
        <w:widowControl/>
        <w:shd w:val="clear" w:color="auto" w:fill="FFFFFF"/>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内，与成交供应商按照询价采购文件确定的事项签订采购合同。</w:t>
      </w:r>
    </w:p>
    <w:p>
      <w:pPr>
        <w:pStyle w:val="20"/>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pPr>
        <w:pStyle w:val="6"/>
        <w:ind w:firstLine="480" w:firstLineChars="200"/>
        <w:rPr>
          <w:color w:val="auto"/>
        </w:rPr>
      </w:pPr>
      <w:r>
        <w:rPr>
          <w:rFonts w:hint="eastAsia"/>
          <w:color w:val="auto"/>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供应商的询价保证金将在采购人与</w:t>
      </w:r>
      <w:r>
        <w:rPr>
          <w:rFonts w:hint="eastAsia" w:cs="仿宋" w:asciiTheme="minorEastAsia" w:hAnsiTheme="minorEastAsia"/>
          <w:color w:val="auto"/>
          <w:sz w:val="24"/>
          <w:szCs w:val="20"/>
          <w:lang w:eastAsia="zh-CN"/>
        </w:rPr>
        <w:t>供应商</w:t>
      </w:r>
      <w:r>
        <w:rPr>
          <w:rFonts w:hint="eastAsia" w:cs="仿宋" w:asciiTheme="minorEastAsia" w:hAnsiTheme="minorEastAsia"/>
          <w:color w:val="auto"/>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color w:val="auto"/>
          <w:sz w:val="24"/>
          <w:szCs w:val="20"/>
        </w:rPr>
        <w:t>（格式自理）</w:t>
      </w:r>
      <w:r>
        <w:rPr>
          <w:rFonts w:hint="eastAsia" w:cs="仿宋" w:asciiTheme="minorEastAsia" w:hAnsiTheme="minorEastAsia"/>
          <w:color w:val="auto"/>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w:t>
      </w:r>
      <w:r>
        <w:rPr>
          <w:rFonts w:hint="eastAsia" w:cs="仿宋" w:asciiTheme="minorEastAsia" w:hAnsiTheme="minorEastAsia"/>
          <w:color w:val="auto"/>
          <w:sz w:val="24"/>
          <w:szCs w:val="20"/>
          <w:lang w:eastAsia="zh-CN"/>
        </w:rPr>
        <w:t>法律法规</w:t>
      </w:r>
      <w:r>
        <w:rPr>
          <w:rFonts w:hint="eastAsia" w:cs="仿宋" w:asciiTheme="minorEastAsia" w:hAnsiTheme="minorEastAsia"/>
          <w:color w:val="auto"/>
          <w:sz w:val="24"/>
          <w:szCs w:val="20"/>
        </w:rPr>
        <w:t>规定的其他情形。</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pPr>
        <w:pStyle w:val="9"/>
        <w:spacing w:line="360" w:lineRule="auto"/>
        <w:ind w:firstLine="489"/>
        <w:rPr>
          <w:rFonts w:cs="仿宋" w:asciiTheme="minorEastAsia" w:hAnsiTheme="minorEastAsia"/>
          <w:b/>
          <w:color w:val="auto"/>
        </w:rPr>
      </w:pPr>
      <w:r>
        <w:rPr>
          <w:rFonts w:hint="eastAsia" w:cs="仿宋" w:asciiTheme="minorEastAsia" w:hAnsiTheme="minorEastAsia"/>
          <w:b/>
          <w:color w:val="auto"/>
        </w:rPr>
        <w:t>27.验收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6"/>
        <w:rPr>
          <w:color w:val="auto"/>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pPr>
        <w:spacing w:line="460" w:lineRule="exact"/>
        <w:jc w:val="center"/>
        <w:rPr>
          <w:color w:val="auto"/>
          <w:sz w:val="24"/>
        </w:rPr>
      </w:pPr>
      <w:r>
        <w:rPr>
          <w:rFonts w:hint="eastAsia" w:cs="仿宋" w:asciiTheme="minorEastAsia" w:hAnsiTheme="minorEastAsia"/>
          <w:b/>
          <w:color w:val="auto"/>
          <w:sz w:val="36"/>
          <w:szCs w:val="36"/>
        </w:rPr>
        <w:t>第三部分 采购需求</w:t>
      </w:r>
    </w:p>
    <w:p>
      <w:pPr>
        <w:spacing w:line="360" w:lineRule="auto"/>
        <w:ind w:firstLine="482" w:firstLineChars="200"/>
        <w:rPr>
          <w:rFonts w:hint="eastAsia" w:ascii="宋体" w:hAnsi="宋体" w:eastAsia="宋体" w:cs="宋体"/>
          <w:b/>
          <w:color w:val="auto"/>
          <w:sz w:val="24"/>
        </w:rPr>
      </w:pPr>
      <w:r>
        <w:rPr>
          <w:rFonts w:hint="eastAsia" w:ascii="宋体" w:hAnsi="宋体" w:eastAsia="宋体" w:cs="宋体"/>
          <w:b/>
          <w:color w:val="auto"/>
          <w:sz w:val="24"/>
        </w:rPr>
        <w:t>一、采购内容</w:t>
      </w:r>
    </w:p>
    <w:p>
      <w:pPr>
        <w:pStyle w:val="6"/>
        <w:ind w:firstLine="480" w:firstLineChars="200"/>
        <w:rPr>
          <w:rFonts w:hint="default" w:cs="仿宋" w:asciiTheme="minorEastAsia" w:hAnsiTheme="minorEastAsia" w:eastAsiaTheme="minorEastAsia"/>
          <w:b/>
          <w:bCs/>
          <w:color w:val="auto"/>
          <w:kern w:val="0"/>
          <w:vertAlign w:val="baseline"/>
          <w:lang w:val="en-US" w:eastAsia="zh-CN"/>
        </w:rPr>
      </w:pPr>
      <w:r>
        <w:rPr>
          <w:rFonts w:hint="eastAsia"/>
          <w:color w:val="auto"/>
          <w:lang w:val="en-US"/>
        </w:rPr>
        <w:t>杭州临江环境能源有限公司因日常生产需要，需采购</w:t>
      </w:r>
      <w:r>
        <w:rPr>
          <w:rFonts w:hint="eastAsia"/>
          <w:color w:val="auto"/>
          <w:lang w:val="en-US" w:eastAsia="zh-CN"/>
        </w:rPr>
        <w:t>哈利法克斯风机备件一批</w:t>
      </w:r>
      <w:r>
        <w:rPr>
          <w:rFonts w:hint="eastAsia"/>
          <w:b/>
          <w:bCs/>
          <w:color w:val="auto"/>
          <w:lang w:val="en-US" w:eastAsia="zh-CN"/>
        </w:rPr>
        <w:t>。</w:t>
      </w:r>
    </w:p>
    <w:tbl>
      <w:tblPr>
        <w:tblStyle w:val="14"/>
        <w:tblW w:w="87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481"/>
        <w:gridCol w:w="1493"/>
        <w:gridCol w:w="1774"/>
        <w:gridCol w:w="1800"/>
        <w:gridCol w:w="72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推荐品牌</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设备铭牌</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886643_28.75"BLBC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886643_28.75"BLBC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风机减震器</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886643_28.75"BLBC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886642 _25"C3BC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886642 _25"C3BC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风机减震器</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886642 _25"C3BC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FAN12620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FAN12620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886650 _24"MBC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886650 _24"MBC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886646 _26.25"MBC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886646 _26.25"MBC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轴承座</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FAN（辅助引风机）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FAN（辅助引风机）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轴承座</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FAN（主引风机）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FAN（主引风机）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风机减震器</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FAN（主引风机）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自动调心球轴承</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SNL522-619+2222KM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紧定套</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H322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定位环</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FRB13.5/200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唇封</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TSN522L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自动调心球轴承 </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SNL518-615+1218K</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紧定套</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H218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唇封</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TSN518L</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bl>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二、合同期限及履约方式</w:t>
      </w:r>
    </w:p>
    <w:p>
      <w:pPr>
        <w:pStyle w:val="6"/>
        <w:ind w:firstLine="480" w:firstLineChars="200"/>
        <w:rPr>
          <w:color w:val="auto"/>
          <w:lang w:val="en-US"/>
        </w:rPr>
      </w:pPr>
      <w:r>
        <w:rPr>
          <w:rFonts w:hint="eastAsia"/>
          <w:color w:val="auto"/>
          <w:lang w:val="en-US"/>
        </w:rPr>
        <w:t>1.合同期限：</w:t>
      </w:r>
      <w:r>
        <w:rPr>
          <w:rFonts w:hint="eastAsia"/>
          <w:color w:val="auto"/>
          <w:lang w:val="en-US" w:eastAsia="zh-CN"/>
        </w:rPr>
        <w:t>自合同签订后12个月</w:t>
      </w:r>
      <w:r>
        <w:rPr>
          <w:rFonts w:hint="eastAsia"/>
          <w:color w:val="auto"/>
          <w:lang w:val="en-US"/>
        </w:rPr>
        <w:t>；</w:t>
      </w:r>
    </w:p>
    <w:p>
      <w:pPr>
        <w:pStyle w:val="6"/>
        <w:ind w:firstLine="480" w:firstLineChars="200"/>
        <w:rPr>
          <w:color w:val="auto"/>
          <w:lang w:val="en-US"/>
        </w:rPr>
      </w:pPr>
      <w:r>
        <w:rPr>
          <w:rFonts w:hint="eastAsia"/>
          <w:color w:val="auto"/>
          <w:lang w:val="en-US"/>
        </w:rPr>
        <w:t>2.履约方式：</w:t>
      </w:r>
      <w:r>
        <w:rPr>
          <w:rFonts w:hint="eastAsia"/>
          <w:color w:val="auto"/>
          <w:lang w:val="en-US" w:eastAsia="zh-CN"/>
        </w:rPr>
        <w:t>按采购人订单分批次交货</w:t>
      </w:r>
      <w:r>
        <w:rPr>
          <w:rFonts w:hint="eastAsia"/>
          <w:color w:val="auto"/>
          <w:lang w:val="en-US"/>
        </w:rPr>
        <w:t>。</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三、技术、质量要求</w:t>
      </w:r>
    </w:p>
    <w:p>
      <w:pPr>
        <w:pStyle w:val="6"/>
        <w:numPr>
          <w:ilvl w:val="0"/>
          <w:numId w:val="0"/>
        </w:numPr>
        <w:ind w:firstLine="480" w:firstLineChars="200"/>
        <w:rPr>
          <w:rFonts w:hint="eastAsia"/>
          <w:color w:val="auto"/>
        </w:rPr>
      </w:pPr>
      <w:r>
        <w:rPr>
          <w:rFonts w:hint="eastAsia" w:ascii="宋体" w:hAnsi="Arial" w:cs="Arial" w:eastAsiaTheme="minorEastAsia"/>
          <w:snapToGrid w:val="0"/>
          <w:color w:val="auto"/>
          <w:kern w:val="2"/>
          <w:sz w:val="24"/>
          <w:szCs w:val="21"/>
          <w:lang w:val="zh-CN" w:eastAsia="zh-CN" w:bidi="ar-SA"/>
        </w:rPr>
        <w:t>1.</w:t>
      </w:r>
      <w:r>
        <w:rPr>
          <w:rFonts w:hint="eastAsia" w:cs="Arial"/>
          <w:snapToGrid w:val="0"/>
          <w:color w:val="auto"/>
          <w:kern w:val="2"/>
          <w:sz w:val="24"/>
          <w:szCs w:val="21"/>
          <w:lang w:val="zh-CN" w:eastAsia="zh-CN" w:bidi="ar-SA"/>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default"/>
          <w:color w:val="auto"/>
          <w:lang w:val="en-US" w:eastAsia="zh-CN"/>
        </w:rPr>
      </w:pPr>
      <w:r>
        <w:rPr>
          <w:rFonts w:hint="eastAsia"/>
          <w:color w:val="auto"/>
          <w:lang w:val="en-US" w:eastAsia="zh-CN"/>
        </w:rPr>
        <w:t>2.供应商所供必须为合格正品，不得为假冒伪劣产品。</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四、验收方式</w:t>
      </w:r>
    </w:p>
    <w:p>
      <w:pPr>
        <w:pStyle w:val="6"/>
        <w:ind w:firstLine="480" w:firstLineChars="200"/>
        <w:rPr>
          <w:color w:val="auto"/>
          <w:lang w:val="en-US"/>
        </w:rPr>
      </w:pPr>
      <w:r>
        <w:rPr>
          <w:rFonts w:hint="eastAsia"/>
          <w:color w:val="auto"/>
          <w:lang w:val="en-US"/>
        </w:rPr>
        <w:t>1.</w:t>
      </w:r>
      <w:r>
        <w:rPr>
          <w:rFonts w:hint="eastAsia"/>
          <w:color w:val="auto"/>
          <w:lang w:val="en-US" w:eastAsia="zh-CN"/>
        </w:rPr>
        <w:t>供应商</w:t>
      </w:r>
      <w:r>
        <w:rPr>
          <w:rFonts w:hint="eastAsia"/>
          <w:color w:val="auto"/>
          <w:lang w:val="en-US"/>
        </w:rPr>
        <w:t>须提供该批次货物哈利法克斯风机(深圳)有限公司</w:t>
      </w:r>
      <w:r>
        <w:rPr>
          <w:rFonts w:hint="eastAsia"/>
          <w:color w:val="auto"/>
          <w:lang w:val="en-US" w:eastAsia="zh-CN"/>
        </w:rPr>
        <w:t>的质量证明材料（格式由哈利法克斯风机(深圳)有限公司拟定）</w:t>
      </w:r>
      <w:r>
        <w:rPr>
          <w:rFonts w:hint="eastAsia"/>
          <w:color w:val="auto"/>
          <w:lang w:val="en-US"/>
        </w:rPr>
        <w:t>和送货单，配合采购人做好货物的到货数量验收工作，将货物运达采购人指定交货地点后及时书面通知采购人。</w:t>
      </w:r>
    </w:p>
    <w:p>
      <w:pPr>
        <w:pStyle w:val="6"/>
        <w:ind w:firstLine="480" w:firstLineChars="200"/>
        <w:rPr>
          <w:rFonts w:hint="eastAsia" w:ascii="宋体"/>
          <w:color w:val="auto"/>
          <w:lang w:val="en-US"/>
        </w:rPr>
      </w:pPr>
      <w:r>
        <w:rPr>
          <w:rFonts w:hint="eastAsia" w:ascii="宋体"/>
          <w:color w:val="auto"/>
          <w:lang w:val="en-US"/>
        </w:rPr>
        <w:t>2.双方指定人员现场确认送货数量并由双方签字确认。</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五、服务要求</w:t>
      </w:r>
    </w:p>
    <w:p>
      <w:pPr>
        <w:pStyle w:val="6"/>
        <w:ind w:firstLine="480" w:firstLineChars="200"/>
        <w:rPr>
          <w:color w:val="auto"/>
          <w:lang w:val="en-US"/>
        </w:rPr>
      </w:pPr>
      <w:r>
        <w:rPr>
          <w:rFonts w:hint="eastAsia" w:ascii="宋体"/>
          <w:color w:val="auto"/>
          <w:lang w:val="en-US" w:eastAsia="zh-CN"/>
        </w:rPr>
        <w:t>1.</w:t>
      </w:r>
      <w:r>
        <w:rPr>
          <w:rFonts w:hint="eastAsia" w:ascii="宋体"/>
          <w:color w:val="auto"/>
          <w:lang w:val="en-US"/>
        </w:rPr>
        <w:t>根据采购人计划，确定送货数量要求，</w:t>
      </w:r>
      <w:r>
        <w:rPr>
          <w:rFonts w:hint="eastAsia"/>
          <w:color w:val="auto"/>
          <w:lang w:val="en-US" w:eastAsia="zh-CN"/>
        </w:rPr>
        <w:t>分批次</w:t>
      </w:r>
      <w:r>
        <w:rPr>
          <w:rFonts w:hint="eastAsia" w:ascii="宋体"/>
          <w:color w:val="auto"/>
          <w:lang w:val="en-US" w:eastAsia="zh-CN"/>
        </w:rPr>
        <w:t>供货</w:t>
      </w:r>
      <w:r>
        <w:rPr>
          <w:rFonts w:hint="eastAsia" w:ascii="宋体"/>
          <w:color w:val="auto"/>
          <w:lang w:val="en-US"/>
        </w:rPr>
        <w:t>，</w:t>
      </w:r>
      <w:r>
        <w:rPr>
          <w:rFonts w:hint="eastAsia"/>
          <w:color w:val="auto"/>
          <w:lang w:val="en-US" w:eastAsia="zh-CN"/>
        </w:rPr>
        <w:t>供应商</w:t>
      </w:r>
      <w:r>
        <w:rPr>
          <w:rFonts w:hint="eastAsia" w:ascii="宋体"/>
          <w:color w:val="auto"/>
          <w:lang w:val="en-US"/>
        </w:rPr>
        <w:t>在接到采购人电话或书面通知后在</w:t>
      </w:r>
      <w:r>
        <w:rPr>
          <w:rFonts w:hint="eastAsia" w:ascii="宋体"/>
          <w:color w:val="auto"/>
          <w:lang w:val="en-US" w:eastAsia="zh-CN"/>
        </w:rPr>
        <w:t>30日内</w:t>
      </w:r>
      <w:r>
        <w:rPr>
          <w:rFonts w:hint="eastAsia" w:ascii="宋体"/>
          <w:color w:val="auto"/>
          <w:lang w:val="en-US"/>
        </w:rPr>
        <w:t>完成供货。</w:t>
      </w:r>
      <w:r>
        <w:rPr>
          <w:rFonts w:hint="eastAsia"/>
          <w:color w:val="auto"/>
          <w:lang w:val="en-US" w:eastAsia="zh-CN"/>
        </w:rPr>
        <w:t>供应商</w:t>
      </w:r>
      <w:r>
        <w:rPr>
          <w:rFonts w:hint="eastAsia" w:ascii="宋体"/>
          <w:color w:val="auto"/>
          <w:lang w:val="en-US"/>
        </w:rPr>
        <w:t>负责卸货，人工费由</w:t>
      </w:r>
      <w:r>
        <w:rPr>
          <w:rFonts w:hint="eastAsia"/>
          <w:color w:val="auto"/>
          <w:lang w:val="en-US" w:eastAsia="zh-CN"/>
        </w:rPr>
        <w:t>供应商</w:t>
      </w:r>
      <w:r>
        <w:rPr>
          <w:rFonts w:hint="eastAsia" w:ascii="宋体"/>
          <w:color w:val="auto"/>
          <w:lang w:val="en-US"/>
        </w:rPr>
        <w:t>承担，采购人可免费提供叉车服</w:t>
      </w:r>
      <w:r>
        <w:rPr>
          <w:rFonts w:hint="eastAsia"/>
          <w:color w:val="auto"/>
          <w:lang w:val="en-US"/>
        </w:rPr>
        <w:t>务。</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六、结算方式</w:t>
      </w:r>
    </w:p>
    <w:p>
      <w:pPr>
        <w:pStyle w:val="7"/>
        <w:ind w:firstLine="480" w:firstLineChars="200"/>
        <w:rPr>
          <w:color w:val="auto"/>
          <w:lang w:val="en-US"/>
        </w:rPr>
      </w:pPr>
      <w:r>
        <w:rPr>
          <w:rFonts w:hint="eastAsia"/>
          <w:color w:val="auto"/>
          <w:lang w:val="en-US"/>
        </w:rPr>
        <w:t>以本询价采购文件中的合同条款为准。</w:t>
      </w:r>
    </w:p>
    <w:p>
      <w:pPr>
        <w:pStyle w:val="6"/>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七、售后要求</w:t>
      </w:r>
    </w:p>
    <w:p>
      <w:pPr>
        <w:pStyle w:val="6"/>
        <w:ind w:firstLine="480" w:firstLineChars="200"/>
        <w:rPr>
          <w:color w:val="auto"/>
          <w:lang w:val="en-US"/>
        </w:rPr>
      </w:pPr>
      <w:r>
        <w:rPr>
          <w:rFonts w:hint="eastAsia"/>
          <w:color w:val="auto"/>
          <w:lang w:val="en-US"/>
        </w:rPr>
        <w:t>1.</w:t>
      </w:r>
      <w:r>
        <w:rPr>
          <w:rFonts w:hint="eastAsia"/>
          <w:color w:val="auto"/>
          <w:lang w:val="en-US" w:eastAsia="zh-CN"/>
        </w:rPr>
        <w:t>供应商</w:t>
      </w:r>
      <w:r>
        <w:rPr>
          <w:rFonts w:hint="eastAsia"/>
          <w:color w:val="auto"/>
          <w:lang w:val="en-US"/>
        </w:rPr>
        <w:t>必须满足采购人售后服务要求。如使用过程发生问题，</w:t>
      </w:r>
      <w:r>
        <w:rPr>
          <w:rFonts w:hint="eastAsia"/>
          <w:color w:val="auto"/>
          <w:lang w:val="en-US" w:eastAsia="zh-CN"/>
        </w:rPr>
        <w:t>供应商</w:t>
      </w:r>
      <w:r>
        <w:rPr>
          <w:rFonts w:hint="eastAsia"/>
          <w:color w:val="auto"/>
          <w:lang w:val="en-US"/>
        </w:rPr>
        <w:t>须在接到采购人通知后必须4小时内赶到现场进行处理，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小时内做出书面答复并提供解决方案。若需要派遣技术人员，则应在接到采购人通知后,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rPr>
        <w:t>2.采购人不再对任何售后服务进行付费。</w:t>
      </w:r>
      <w:r>
        <w:rPr>
          <w:rFonts w:hint="eastAsia"/>
          <w:color w:val="auto"/>
          <w:lang w:val="en-US" w:eastAsia="zh-CN"/>
        </w:rPr>
        <w:t>供应商</w:t>
      </w:r>
      <w:r>
        <w:rPr>
          <w:rFonts w:hint="eastAsia"/>
          <w:color w:val="auto"/>
          <w:lang w:val="en-US"/>
        </w:rPr>
        <w:t>的派遣人员产生的一切费用由供应商承担。</w:t>
      </w:r>
    </w:p>
    <w:p>
      <w:pPr>
        <w:pStyle w:val="6"/>
        <w:ind w:firstLine="480" w:firstLineChars="200"/>
        <w:rPr>
          <w:color w:val="auto"/>
          <w:lang w:val="en-US"/>
        </w:rPr>
      </w:pPr>
      <w:r>
        <w:rPr>
          <w:rFonts w:hint="eastAsia"/>
          <w:color w:val="auto"/>
          <w:lang w:val="en-US"/>
        </w:rPr>
        <w:t>3.在</w:t>
      </w:r>
      <w:r>
        <w:rPr>
          <w:rFonts w:hint="eastAsia"/>
          <w:color w:val="auto"/>
          <w:lang w:val="en-US" w:eastAsia="zh-CN"/>
        </w:rPr>
        <w:t>设备</w:t>
      </w:r>
      <w:r>
        <w:rPr>
          <w:rFonts w:hint="eastAsia"/>
          <w:color w:val="auto"/>
          <w:lang w:val="en-US"/>
        </w:rPr>
        <w:t>使用过程中，</w:t>
      </w:r>
      <w:r>
        <w:rPr>
          <w:rFonts w:hint="eastAsia"/>
          <w:color w:val="auto"/>
          <w:lang w:val="en-US" w:eastAsia="zh-CN"/>
        </w:rPr>
        <w:t>因产品质量问题</w:t>
      </w:r>
      <w:r>
        <w:rPr>
          <w:rFonts w:hint="eastAsia"/>
          <w:color w:val="auto"/>
          <w:lang w:val="en-US"/>
        </w:rPr>
        <w:t>给他机械设备造成故障或货物损坏，由</w:t>
      </w:r>
      <w:r>
        <w:rPr>
          <w:rFonts w:hint="eastAsia"/>
          <w:color w:val="auto"/>
          <w:lang w:val="en-US" w:eastAsia="zh-CN"/>
        </w:rPr>
        <w:t>供应商</w:t>
      </w:r>
      <w:r>
        <w:rPr>
          <w:rFonts w:hint="eastAsia"/>
          <w:color w:val="auto"/>
          <w:lang w:val="en-US"/>
        </w:rPr>
        <w:t>承担采购人的一切损失，包括直接和间接损失。</w:t>
      </w:r>
    </w:p>
    <w:p>
      <w:pPr>
        <w:rPr>
          <w:color w:val="auto"/>
        </w:rPr>
      </w:pPr>
    </w:p>
    <w:p>
      <w:pPr>
        <w:pStyle w:val="13"/>
        <w:rPr>
          <w:color w:val="auto"/>
        </w:rPr>
      </w:pPr>
    </w:p>
    <w:p>
      <w:pPr>
        <w:spacing w:line="460" w:lineRule="exact"/>
        <w:jc w:val="center"/>
        <w:rPr>
          <w:rFonts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82"/>
      <w:bookmarkEnd w:id="19"/>
      <w:bookmarkStart w:id="20" w:name="_Toc184314482"/>
      <w:bookmarkEnd w:id="20"/>
      <w:bookmarkStart w:id="21" w:name="_Toc184308099"/>
      <w:bookmarkEnd w:id="21"/>
      <w:bookmarkStart w:id="22" w:name="_Toc184313292"/>
      <w:bookmarkEnd w:id="22"/>
      <w:bookmarkStart w:id="23" w:name="_Toc184312071"/>
      <w:bookmarkEnd w:id="23"/>
      <w:bookmarkStart w:id="24" w:name="_Toc184313259"/>
      <w:bookmarkEnd w:id="24"/>
      <w:bookmarkStart w:id="25" w:name="_Toc184314438"/>
      <w:bookmarkEnd w:id="25"/>
      <w:bookmarkStart w:id="26" w:name="_Toc184308064"/>
      <w:bookmarkEnd w:id="26"/>
      <w:bookmarkStart w:id="27" w:name="_Toc184312132"/>
      <w:bookmarkEnd w:id="27"/>
      <w:bookmarkStart w:id="28" w:name="_Toc184313285"/>
      <w:bookmarkEnd w:id="28"/>
      <w:bookmarkStart w:id="29" w:name="_Toc184314458"/>
      <w:bookmarkEnd w:id="29"/>
      <w:bookmarkStart w:id="30" w:name="_Toc184308047"/>
      <w:bookmarkEnd w:id="30"/>
      <w:bookmarkStart w:id="31" w:name="_Toc184312076"/>
      <w:bookmarkEnd w:id="31"/>
      <w:bookmarkStart w:id="32" w:name="_Toc184314415"/>
      <w:bookmarkEnd w:id="32"/>
      <w:bookmarkStart w:id="33" w:name="_Toc184314429"/>
      <w:bookmarkEnd w:id="33"/>
      <w:bookmarkStart w:id="34" w:name="_Toc184314469"/>
      <w:bookmarkEnd w:id="34"/>
      <w:bookmarkStart w:id="35" w:name="_Toc184313248"/>
      <w:bookmarkEnd w:id="35"/>
      <w:bookmarkStart w:id="36" w:name="_Toc184310322"/>
      <w:bookmarkEnd w:id="36"/>
      <w:bookmarkStart w:id="37" w:name="_Toc184310328"/>
      <w:bookmarkEnd w:id="37"/>
      <w:bookmarkStart w:id="38" w:name="_Toc184310287"/>
      <w:bookmarkEnd w:id="38"/>
      <w:bookmarkStart w:id="39" w:name="_Toc184313263"/>
      <w:bookmarkEnd w:id="39"/>
      <w:bookmarkStart w:id="40" w:name="_Toc184310320"/>
      <w:bookmarkEnd w:id="40"/>
      <w:bookmarkStart w:id="41" w:name="_Toc184314433"/>
      <w:bookmarkEnd w:id="41"/>
      <w:bookmarkStart w:id="42" w:name="_Toc184312107"/>
      <w:bookmarkEnd w:id="42"/>
      <w:bookmarkStart w:id="43" w:name="_Toc184312139"/>
      <w:bookmarkEnd w:id="43"/>
      <w:bookmarkStart w:id="44" w:name="_Toc184313242"/>
      <w:bookmarkEnd w:id="44"/>
      <w:bookmarkStart w:id="45" w:name="_Toc184313244"/>
      <w:bookmarkEnd w:id="45"/>
      <w:bookmarkStart w:id="46" w:name="_Toc184314435"/>
      <w:bookmarkEnd w:id="46"/>
      <w:bookmarkStart w:id="47" w:name="_Toc184314442"/>
      <w:bookmarkEnd w:id="47"/>
      <w:bookmarkStart w:id="48" w:name="_Toc184308067"/>
      <w:bookmarkEnd w:id="48"/>
      <w:bookmarkStart w:id="49" w:name="_Toc184308040"/>
      <w:bookmarkEnd w:id="49"/>
      <w:bookmarkStart w:id="50" w:name="_Toc184310292"/>
      <w:bookmarkEnd w:id="50"/>
      <w:bookmarkStart w:id="51" w:name="_Toc184314466"/>
      <w:bookmarkEnd w:id="51"/>
      <w:bookmarkStart w:id="52" w:name="_Toc184308104"/>
      <w:bookmarkEnd w:id="52"/>
      <w:bookmarkStart w:id="53" w:name="_Toc184310286"/>
      <w:bookmarkEnd w:id="53"/>
      <w:bookmarkStart w:id="54" w:name="_Toc184312119"/>
      <w:bookmarkEnd w:id="54"/>
      <w:bookmarkStart w:id="55" w:name="_Toc184313243"/>
      <w:bookmarkEnd w:id="55"/>
      <w:bookmarkStart w:id="56" w:name="_Toc184312113"/>
      <w:bookmarkEnd w:id="56"/>
      <w:bookmarkStart w:id="57" w:name="_Toc184312126"/>
      <w:bookmarkEnd w:id="57"/>
      <w:bookmarkStart w:id="58" w:name="_Toc184313254"/>
      <w:bookmarkEnd w:id="58"/>
      <w:bookmarkStart w:id="59" w:name="_Toc184312079"/>
      <w:bookmarkEnd w:id="59"/>
      <w:bookmarkStart w:id="60" w:name="_Toc184308065"/>
      <w:bookmarkEnd w:id="60"/>
      <w:bookmarkStart w:id="61" w:name="_Toc184310283"/>
      <w:bookmarkEnd w:id="61"/>
      <w:bookmarkStart w:id="62" w:name="_Toc184310288"/>
      <w:bookmarkEnd w:id="62"/>
      <w:bookmarkStart w:id="63" w:name="_Toc184310275"/>
      <w:bookmarkEnd w:id="63"/>
      <w:bookmarkStart w:id="64" w:name="_Toc184313279"/>
      <w:bookmarkEnd w:id="64"/>
      <w:bookmarkStart w:id="65" w:name="_Toc184310324"/>
      <w:bookmarkEnd w:id="65"/>
      <w:bookmarkStart w:id="66" w:name="_Toc184312118"/>
      <w:bookmarkEnd w:id="66"/>
      <w:bookmarkStart w:id="67" w:name="_Toc184310326"/>
      <w:bookmarkEnd w:id="67"/>
      <w:bookmarkStart w:id="68" w:name="_Toc184313271"/>
      <w:bookmarkEnd w:id="68"/>
      <w:bookmarkStart w:id="69" w:name="_Toc184310277"/>
      <w:bookmarkEnd w:id="69"/>
      <w:bookmarkStart w:id="70" w:name="_Toc184308102"/>
      <w:bookmarkEnd w:id="70"/>
      <w:bookmarkStart w:id="71" w:name="_Toc184308060"/>
      <w:bookmarkEnd w:id="71"/>
      <w:bookmarkStart w:id="72" w:name="_Toc184308053"/>
      <w:bookmarkEnd w:id="72"/>
      <w:bookmarkStart w:id="73" w:name="_Toc184308095"/>
      <w:bookmarkEnd w:id="73"/>
      <w:bookmarkStart w:id="74" w:name="_Toc184310310"/>
      <w:bookmarkEnd w:id="74"/>
      <w:bookmarkStart w:id="75" w:name="_Toc184314447"/>
      <w:bookmarkEnd w:id="75"/>
      <w:bookmarkStart w:id="76" w:name="_Toc184312110"/>
      <w:bookmarkEnd w:id="76"/>
      <w:bookmarkStart w:id="77" w:name="_Toc184313304"/>
      <w:bookmarkEnd w:id="77"/>
      <w:bookmarkStart w:id="78" w:name="_Toc184312137"/>
      <w:bookmarkEnd w:id="78"/>
      <w:bookmarkStart w:id="79" w:name="_Toc184313252"/>
      <w:bookmarkEnd w:id="79"/>
      <w:bookmarkStart w:id="80" w:name="_Toc184313298"/>
      <w:bookmarkEnd w:id="80"/>
      <w:bookmarkStart w:id="81" w:name="_Toc184312089"/>
      <w:bookmarkEnd w:id="81"/>
      <w:bookmarkStart w:id="82" w:name="_Toc184313250"/>
      <w:bookmarkEnd w:id="82"/>
      <w:bookmarkStart w:id="83" w:name="_Toc184310297"/>
      <w:bookmarkEnd w:id="83"/>
      <w:bookmarkStart w:id="84" w:name="_Toc184312085"/>
      <w:bookmarkEnd w:id="84"/>
      <w:bookmarkStart w:id="85" w:name="_Toc184313257"/>
      <w:bookmarkEnd w:id="85"/>
      <w:bookmarkStart w:id="86" w:name="_Toc184310300"/>
      <w:bookmarkEnd w:id="86"/>
      <w:bookmarkStart w:id="87" w:name="_Toc184308080"/>
      <w:bookmarkEnd w:id="87"/>
      <w:bookmarkStart w:id="88" w:name="_Toc184308083"/>
      <w:bookmarkEnd w:id="88"/>
      <w:bookmarkStart w:id="89" w:name="_Toc184308062"/>
      <w:bookmarkEnd w:id="89"/>
      <w:bookmarkStart w:id="90" w:name="_Toc184314416"/>
      <w:bookmarkEnd w:id="90"/>
      <w:bookmarkStart w:id="91" w:name="_Toc184310293"/>
      <w:bookmarkEnd w:id="91"/>
      <w:bookmarkStart w:id="92" w:name="_Toc184314425"/>
      <w:bookmarkEnd w:id="92"/>
      <w:bookmarkStart w:id="93" w:name="_Toc184313240"/>
      <w:bookmarkEnd w:id="93"/>
      <w:bookmarkStart w:id="94" w:name="_Toc184312120"/>
      <w:bookmarkEnd w:id="94"/>
      <w:bookmarkStart w:id="95" w:name="_Toc184314473"/>
      <w:bookmarkEnd w:id="95"/>
      <w:bookmarkStart w:id="96" w:name="_Toc184308100"/>
      <w:bookmarkEnd w:id="96"/>
      <w:bookmarkStart w:id="97" w:name="_Toc184314449"/>
      <w:bookmarkEnd w:id="97"/>
      <w:bookmarkStart w:id="98" w:name="_Toc184312074"/>
      <w:bookmarkEnd w:id="98"/>
      <w:bookmarkStart w:id="99" w:name="_Toc184310295"/>
      <w:bookmarkEnd w:id="99"/>
      <w:bookmarkStart w:id="100" w:name="_Toc184313290"/>
      <w:bookmarkEnd w:id="100"/>
      <w:bookmarkStart w:id="101" w:name="_Toc184310330"/>
      <w:bookmarkEnd w:id="101"/>
      <w:bookmarkStart w:id="102" w:name="_Toc184310281"/>
      <w:bookmarkEnd w:id="102"/>
      <w:bookmarkStart w:id="103" w:name="_Toc184308082"/>
      <w:bookmarkEnd w:id="103"/>
      <w:bookmarkStart w:id="104" w:name="_Toc184313246"/>
      <w:bookmarkEnd w:id="104"/>
      <w:bookmarkStart w:id="105" w:name="_Toc184314418"/>
      <w:bookmarkEnd w:id="105"/>
      <w:bookmarkStart w:id="106" w:name="_Toc184308097"/>
      <w:bookmarkEnd w:id="106"/>
      <w:bookmarkStart w:id="107" w:name="_Toc184308084"/>
      <w:bookmarkEnd w:id="107"/>
      <w:bookmarkStart w:id="108" w:name="_Toc184314452"/>
      <w:bookmarkEnd w:id="108"/>
      <w:bookmarkStart w:id="109" w:name="_Toc184314427"/>
      <w:bookmarkEnd w:id="109"/>
      <w:bookmarkStart w:id="110" w:name="_Toc184312087"/>
      <w:bookmarkEnd w:id="110"/>
      <w:bookmarkStart w:id="111" w:name="_Toc184310316"/>
      <w:bookmarkEnd w:id="111"/>
      <w:bookmarkStart w:id="112" w:name="_Toc184314421"/>
      <w:bookmarkEnd w:id="112"/>
      <w:bookmarkStart w:id="113" w:name="_Toc184308044"/>
      <w:bookmarkEnd w:id="113"/>
      <w:bookmarkStart w:id="114" w:name="_Toc184313296"/>
      <w:bookmarkEnd w:id="114"/>
      <w:bookmarkStart w:id="115" w:name="_Toc184312081"/>
      <w:bookmarkEnd w:id="115"/>
      <w:bookmarkStart w:id="116" w:name="_Toc184312083"/>
      <w:bookmarkEnd w:id="116"/>
      <w:bookmarkStart w:id="117" w:name="_Toc184308092"/>
      <w:bookmarkEnd w:id="117"/>
      <w:bookmarkStart w:id="118" w:name="_Toc184314451"/>
      <w:bookmarkEnd w:id="118"/>
      <w:bookmarkStart w:id="119" w:name="_Toc184314426"/>
      <w:bookmarkEnd w:id="119"/>
      <w:bookmarkStart w:id="120" w:name="_Toc184310278"/>
      <w:bookmarkEnd w:id="120"/>
      <w:bookmarkStart w:id="121" w:name="_Toc184312098"/>
      <w:bookmarkEnd w:id="121"/>
      <w:bookmarkStart w:id="122" w:name="_Toc184310311"/>
      <w:bookmarkEnd w:id="122"/>
      <w:bookmarkStart w:id="123" w:name="_Toc184312084"/>
      <w:bookmarkEnd w:id="123"/>
      <w:bookmarkStart w:id="124" w:name="_Toc184313307"/>
      <w:bookmarkEnd w:id="124"/>
      <w:bookmarkStart w:id="125" w:name="_Toc184314443"/>
      <w:bookmarkEnd w:id="125"/>
      <w:bookmarkStart w:id="126" w:name="_Toc184314413"/>
      <w:bookmarkEnd w:id="126"/>
      <w:bookmarkStart w:id="127" w:name="_Toc184314462"/>
      <w:bookmarkEnd w:id="127"/>
      <w:bookmarkStart w:id="128" w:name="_Toc184308052"/>
      <w:bookmarkEnd w:id="128"/>
      <w:bookmarkStart w:id="129" w:name="_Toc184310335"/>
      <w:bookmarkEnd w:id="129"/>
      <w:bookmarkStart w:id="130" w:name="_Toc184312097"/>
      <w:bookmarkEnd w:id="130"/>
      <w:bookmarkStart w:id="131" w:name="_Toc184310332"/>
      <w:bookmarkEnd w:id="131"/>
      <w:bookmarkStart w:id="132" w:name="_Toc184313276"/>
      <w:bookmarkEnd w:id="132"/>
      <w:bookmarkStart w:id="133" w:name="_Toc184310306"/>
      <w:bookmarkEnd w:id="133"/>
      <w:bookmarkStart w:id="134" w:name="_Toc184314414"/>
      <w:bookmarkEnd w:id="134"/>
      <w:bookmarkStart w:id="135" w:name="_Toc184310285"/>
      <w:bookmarkEnd w:id="135"/>
      <w:bookmarkStart w:id="136" w:name="_Toc184310280"/>
      <w:bookmarkEnd w:id="136"/>
      <w:bookmarkStart w:id="137" w:name="_Toc184308070"/>
      <w:bookmarkEnd w:id="137"/>
      <w:bookmarkStart w:id="138" w:name="_Toc184313294"/>
      <w:bookmarkEnd w:id="138"/>
      <w:bookmarkStart w:id="139" w:name="_Toc184310318"/>
      <w:bookmarkEnd w:id="139"/>
      <w:bookmarkStart w:id="140" w:name="_Toc184310291"/>
      <w:bookmarkEnd w:id="140"/>
      <w:bookmarkStart w:id="141" w:name="_Toc184313303"/>
      <w:bookmarkEnd w:id="141"/>
      <w:bookmarkStart w:id="142" w:name="_Toc184310336"/>
      <w:bookmarkEnd w:id="142"/>
      <w:bookmarkStart w:id="143" w:name="_Toc184314411"/>
      <w:bookmarkEnd w:id="143"/>
      <w:bookmarkStart w:id="144" w:name="_Toc184312104"/>
      <w:bookmarkEnd w:id="144"/>
      <w:bookmarkStart w:id="145" w:name="_Toc184312129"/>
      <w:bookmarkEnd w:id="145"/>
      <w:bookmarkStart w:id="146" w:name="_Toc184313289"/>
      <w:bookmarkEnd w:id="146"/>
      <w:bookmarkStart w:id="147" w:name="_Toc184313309"/>
      <w:bookmarkEnd w:id="147"/>
      <w:bookmarkStart w:id="148" w:name="_Toc184314455"/>
      <w:bookmarkEnd w:id="148"/>
      <w:bookmarkStart w:id="149" w:name="_Toc184308039"/>
      <w:bookmarkEnd w:id="149"/>
      <w:bookmarkStart w:id="150" w:name="_Toc184314439"/>
      <w:bookmarkEnd w:id="150"/>
      <w:bookmarkStart w:id="151" w:name="_Toc184312135"/>
      <w:bookmarkEnd w:id="151"/>
      <w:bookmarkStart w:id="152" w:name="_Toc184314453"/>
      <w:bookmarkEnd w:id="152"/>
      <w:bookmarkStart w:id="153" w:name="_Toc184314471"/>
      <w:bookmarkEnd w:id="153"/>
      <w:bookmarkStart w:id="154" w:name="_Toc184308061"/>
      <w:bookmarkEnd w:id="154"/>
      <w:bookmarkStart w:id="155" w:name="_Toc184313270"/>
      <w:bookmarkEnd w:id="155"/>
      <w:bookmarkStart w:id="156" w:name="_Toc184310279"/>
      <w:bookmarkEnd w:id="156"/>
      <w:bookmarkStart w:id="157" w:name="_Toc184308068"/>
      <w:bookmarkEnd w:id="157"/>
      <w:bookmarkStart w:id="158" w:name="_Toc184308074"/>
      <w:bookmarkEnd w:id="158"/>
      <w:bookmarkStart w:id="159" w:name="_Toc184310315"/>
      <w:bookmarkEnd w:id="159"/>
      <w:bookmarkStart w:id="160" w:name="_Toc184310307"/>
      <w:bookmarkEnd w:id="160"/>
      <w:bookmarkStart w:id="161" w:name="_Toc184310289"/>
      <w:bookmarkEnd w:id="161"/>
      <w:bookmarkStart w:id="162" w:name="_Toc184308048"/>
      <w:bookmarkEnd w:id="162"/>
      <w:bookmarkStart w:id="163" w:name="_Toc184313308"/>
      <w:bookmarkEnd w:id="163"/>
      <w:bookmarkStart w:id="164" w:name="_Toc184313269"/>
      <w:bookmarkEnd w:id="164"/>
      <w:bookmarkStart w:id="165" w:name="_Toc184313238"/>
      <w:bookmarkEnd w:id="165"/>
      <w:bookmarkStart w:id="166" w:name="_Toc184312075"/>
      <w:bookmarkEnd w:id="166"/>
      <w:bookmarkStart w:id="167" w:name="_Toc184308051"/>
      <w:bookmarkEnd w:id="167"/>
      <w:bookmarkStart w:id="168" w:name="_Toc184313274"/>
      <w:bookmarkEnd w:id="168"/>
      <w:bookmarkStart w:id="169" w:name="_Toc184314457"/>
      <w:bookmarkEnd w:id="169"/>
      <w:bookmarkStart w:id="170" w:name="_Toc184308106"/>
      <w:bookmarkEnd w:id="170"/>
      <w:bookmarkStart w:id="171" w:name="_Toc184312124"/>
      <w:bookmarkEnd w:id="171"/>
      <w:bookmarkStart w:id="172" w:name="_Toc184312095"/>
      <w:bookmarkEnd w:id="172"/>
      <w:bookmarkStart w:id="173" w:name="_Toc184308086"/>
      <w:bookmarkEnd w:id="173"/>
      <w:bookmarkStart w:id="174" w:name="_Toc184310296"/>
      <w:bookmarkEnd w:id="174"/>
      <w:bookmarkStart w:id="175" w:name="_Toc184308078"/>
      <w:bookmarkEnd w:id="175"/>
      <w:bookmarkStart w:id="176" w:name="_Toc184314441"/>
      <w:bookmarkEnd w:id="176"/>
      <w:bookmarkStart w:id="177" w:name="_Toc184310325"/>
      <w:bookmarkEnd w:id="177"/>
      <w:bookmarkStart w:id="178" w:name="_Toc184308041"/>
      <w:bookmarkEnd w:id="178"/>
      <w:bookmarkStart w:id="179" w:name="_Toc184314465"/>
      <w:bookmarkEnd w:id="179"/>
      <w:bookmarkStart w:id="180" w:name="_Toc184313306"/>
      <w:bookmarkEnd w:id="180"/>
      <w:bookmarkStart w:id="181" w:name="_Toc184312067"/>
      <w:bookmarkEnd w:id="181"/>
      <w:bookmarkStart w:id="182" w:name="_Toc184313266"/>
      <w:bookmarkEnd w:id="182"/>
      <w:bookmarkStart w:id="183" w:name="_Toc184312105"/>
      <w:bookmarkEnd w:id="183"/>
      <w:bookmarkStart w:id="184" w:name="_Toc184310284"/>
      <w:bookmarkEnd w:id="184"/>
      <w:bookmarkStart w:id="185" w:name="_Toc184312122"/>
      <w:bookmarkEnd w:id="185"/>
      <w:bookmarkStart w:id="186" w:name="_Toc184312116"/>
      <w:bookmarkEnd w:id="186"/>
      <w:bookmarkStart w:id="187" w:name="_Toc184310298"/>
      <w:bookmarkEnd w:id="187"/>
      <w:bookmarkStart w:id="188" w:name="_Toc184310273"/>
      <w:bookmarkEnd w:id="188"/>
      <w:bookmarkStart w:id="189" w:name="_Toc184308046"/>
      <w:bookmarkEnd w:id="189"/>
      <w:bookmarkStart w:id="190" w:name="_Toc184314472"/>
      <w:bookmarkEnd w:id="190"/>
      <w:bookmarkStart w:id="191" w:name="_Toc184313288"/>
      <w:bookmarkEnd w:id="191"/>
      <w:bookmarkStart w:id="192" w:name="_Toc184310302"/>
      <w:bookmarkEnd w:id="192"/>
      <w:bookmarkStart w:id="193" w:name="_Toc184313253"/>
      <w:bookmarkEnd w:id="193"/>
      <w:bookmarkStart w:id="194" w:name="_Toc184308093"/>
      <w:bookmarkEnd w:id="194"/>
      <w:bookmarkStart w:id="195" w:name="_Toc184313239"/>
      <w:bookmarkEnd w:id="195"/>
      <w:bookmarkStart w:id="196" w:name="_Toc184313265"/>
      <w:bookmarkEnd w:id="196"/>
      <w:bookmarkStart w:id="197" w:name="_Toc184313305"/>
      <w:bookmarkEnd w:id="197"/>
      <w:bookmarkStart w:id="198" w:name="_Toc184312092"/>
      <w:bookmarkEnd w:id="198"/>
      <w:bookmarkStart w:id="199" w:name="_Toc184308090"/>
      <w:bookmarkEnd w:id="199"/>
      <w:bookmarkStart w:id="200" w:name="_Toc184313241"/>
      <w:bookmarkEnd w:id="200"/>
      <w:bookmarkStart w:id="201" w:name="_Toc184314434"/>
      <w:bookmarkEnd w:id="201"/>
      <w:bookmarkStart w:id="202" w:name="_Toc184314478"/>
      <w:bookmarkEnd w:id="202"/>
      <w:bookmarkStart w:id="203" w:name="_Toc184310314"/>
      <w:bookmarkEnd w:id="203"/>
      <w:bookmarkStart w:id="204" w:name="_Toc184312136"/>
      <w:bookmarkEnd w:id="204"/>
      <w:bookmarkStart w:id="205" w:name="_Toc184312094"/>
      <w:bookmarkEnd w:id="205"/>
      <w:bookmarkStart w:id="206" w:name="_Toc184308038"/>
      <w:bookmarkEnd w:id="206"/>
      <w:bookmarkStart w:id="207" w:name="_Toc184310274"/>
      <w:bookmarkEnd w:id="207"/>
      <w:bookmarkStart w:id="208" w:name="_Toc184310338"/>
      <w:bookmarkEnd w:id="208"/>
      <w:bookmarkStart w:id="209" w:name="_Toc184314474"/>
      <w:bookmarkEnd w:id="209"/>
      <w:bookmarkStart w:id="210" w:name="_Toc184310276"/>
      <w:bookmarkEnd w:id="210"/>
      <w:bookmarkStart w:id="211" w:name="_Toc184313261"/>
      <w:bookmarkEnd w:id="211"/>
      <w:bookmarkStart w:id="212" w:name="_Toc184308072"/>
      <w:bookmarkEnd w:id="212"/>
      <w:bookmarkStart w:id="213" w:name="_Toc184313267"/>
      <w:bookmarkEnd w:id="213"/>
      <w:bookmarkStart w:id="214" w:name="_Toc184310339"/>
      <w:bookmarkEnd w:id="214"/>
      <w:bookmarkStart w:id="215" w:name="_Toc184312101"/>
      <w:bookmarkEnd w:id="215"/>
      <w:bookmarkStart w:id="216" w:name="_Toc184312112"/>
      <w:bookmarkEnd w:id="216"/>
      <w:bookmarkStart w:id="217" w:name="_Toc184308069"/>
      <w:bookmarkEnd w:id="217"/>
      <w:bookmarkStart w:id="218" w:name="_Toc184312070"/>
      <w:bookmarkEnd w:id="218"/>
      <w:bookmarkStart w:id="219" w:name="_Toc184314479"/>
      <w:bookmarkEnd w:id="219"/>
      <w:bookmarkStart w:id="220" w:name="_Toc184310331"/>
      <w:bookmarkEnd w:id="220"/>
      <w:bookmarkStart w:id="221" w:name="_Toc184310305"/>
      <w:bookmarkEnd w:id="221"/>
      <w:bookmarkStart w:id="222" w:name="_Toc184314423"/>
      <w:bookmarkEnd w:id="222"/>
      <w:bookmarkStart w:id="223" w:name="_Toc184310327"/>
      <w:bookmarkEnd w:id="223"/>
      <w:bookmarkStart w:id="224" w:name="_Toc184313282"/>
      <w:bookmarkEnd w:id="224"/>
      <w:bookmarkStart w:id="225" w:name="_Toc184310282"/>
      <w:bookmarkEnd w:id="225"/>
      <w:bookmarkStart w:id="226" w:name="_Toc184313283"/>
      <w:bookmarkEnd w:id="226"/>
      <w:bookmarkStart w:id="227" w:name="_Toc184312138"/>
      <w:bookmarkEnd w:id="227"/>
      <w:bookmarkStart w:id="228" w:name="_Toc184314470"/>
      <w:bookmarkEnd w:id="228"/>
      <w:bookmarkStart w:id="229" w:name="_Toc184308089"/>
      <w:bookmarkEnd w:id="229"/>
      <w:bookmarkStart w:id="230" w:name="_Toc184310304"/>
      <w:bookmarkEnd w:id="230"/>
      <w:bookmarkStart w:id="231" w:name="_Toc184314481"/>
      <w:bookmarkEnd w:id="231"/>
      <w:bookmarkStart w:id="232" w:name="_Toc184312086"/>
      <w:bookmarkEnd w:id="232"/>
      <w:bookmarkStart w:id="233" w:name="_Toc184313251"/>
      <w:bookmarkEnd w:id="233"/>
      <w:bookmarkStart w:id="234" w:name="_Toc184313286"/>
      <w:bookmarkEnd w:id="234"/>
      <w:bookmarkStart w:id="235" w:name="_Toc184312103"/>
      <w:bookmarkEnd w:id="235"/>
      <w:bookmarkStart w:id="236" w:name="_Toc184314460"/>
      <w:bookmarkEnd w:id="236"/>
      <w:bookmarkStart w:id="237" w:name="_Toc184310319"/>
      <w:bookmarkEnd w:id="237"/>
      <w:bookmarkStart w:id="238" w:name="_Toc184310342"/>
      <w:bookmarkEnd w:id="238"/>
      <w:bookmarkStart w:id="239" w:name="_Toc184313262"/>
      <w:bookmarkEnd w:id="239"/>
      <w:bookmarkStart w:id="240" w:name="_Toc184314456"/>
      <w:bookmarkEnd w:id="240"/>
      <w:bookmarkStart w:id="241" w:name="_Toc184313287"/>
      <w:bookmarkEnd w:id="241"/>
      <w:bookmarkStart w:id="242" w:name="_Toc184308059"/>
      <w:bookmarkEnd w:id="242"/>
      <w:bookmarkStart w:id="243" w:name="_Toc184314475"/>
      <w:bookmarkEnd w:id="243"/>
      <w:bookmarkStart w:id="244" w:name="_Toc184313310"/>
      <w:bookmarkEnd w:id="244"/>
      <w:bookmarkStart w:id="245" w:name="_Toc184310337"/>
      <w:bookmarkEnd w:id="245"/>
      <w:bookmarkStart w:id="246" w:name="_Toc184314480"/>
      <w:bookmarkEnd w:id="246"/>
      <w:bookmarkStart w:id="247" w:name="_Toc184308088"/>
      <w:bookmarkEnd w:id="247"/>
      <w:bookmarkStart w:id="248" w:name="_Toc184314420"/>
      <w:bookmarkEnd w:id="248"/>
      <w:bookmarkStart w:id="249" w:name="_Toc184312069"/>
      <w:bookmarkEnd w:id="249"/>
      <w:bookmarkStart w:id="250" w:name="_Toc184314417"/>
      <w:bookmarkEnd w:id="250"/>
      <w:bookmarkStart w:id="251" w:name="_Toc184314444"/>
      <w:bookmarkEnd w:id="251"/>
      <w:bookmarkStart w:id="252" w:name="_Toc184313275"/>
      <w:bookmarkEnd w:id="252"/>
      <w:bookmarkStart w:id="253" w:name="_Toc184314461"/>
      <w:bookmarkEnd w:id="253"/>
      <w:bookmarkStart w:id="254" w:name="_Toc184314437"/>
      <w:bookmarkEnd w:id="254"/>
      <w:bookmarkStart w:id="255" w:name="_Toc184313258"/>
      <w:bookmarkEnd w:id="255"/>
      <w:bookmarkStart w:id="256" w:name="_Toc184308096"/>
      <w:bookmarkEnd w:id="256"/>
      <w:bookmarkStart w:id="257" w:name="_Toc184313256"/>
      <w:bookmarkEnd w:id="257"/>
      <w:bookmarkStart w:id="258" w:name="_Toc184312133"/>
      <w:bookmarkEnd w:id="258"/>
      <w:bookmarkStart w:id="259" w:name="_Toc184310317"/>
      <w:bookmarkEnd w:id="259"/>
      <w:bookmarkStart w:id="260" w:name="_Toc184313281"/>
      <w:bookmarkEnd w:id="260"/>
      <w:bookmarkStart w:id="261" w:name="_Toc184312125"/>
      <w:bookmarkEnd w:id="261"/>
      <w:bookmarkStart w:id="262" w:name="_Toc184310340"/>
      <w:bookmarkEnd w:id="262"/>
      <w:bookmarkStart w:id="263" w:name="_Toc184308087"/>
      <w:bookmarkEnd w:id="263"/>
      <w:bookmarkStart w:id="264" w:name="_Toc184308054"/>
      <w:bookmarkEnd w:id="264"/>
      <w:bookmarkStart w:id="265" w:name="_Toc184312100"/>
      <w:bookmarkEnd w:id="265"/>
      <w:bookmarkStart w:id="266" w:name="_Toc184310301"/>
      <w:bookmarkEnd w:id="266"/>
      <w:bookmarkStart w:id="267" w:name="_Toc184313295"/>
      <w:bookmarkEnd w:id="267"/>
      <w:bookmarkStart w:id="268" w:name="_Toc184314422"/>
      <w:bookmarkEnd w:id="268"/>
      <w:bookmarkStart w:id="269" w:name="_Toc184314410"/>
      <w:bookmarkEnd w:id="269"/>
      <w:bookmarkStart w:id="270" w:name="_Toc184312123"/>
      <w:bookmarkEnd w:id="270"/>
      <w:bookmarkStart w:id="271" w:name="_Toc184312072"/>
      <w:bookmarkEnd w:id="271"/>
      <w:bookmarkStart w:id="272" w:name="_Toc184312077"/>
      <w:bookmarkEnd w:id="272"/>
      <w:bookmarkStart w:id="273" w:name="_Toc184313277"/>
      <w:bookmarkEnd w:id="273"/>
      <w:bookmarkStart w:id="274" w:name="_Toc184313268"/>
      <w:bookmarkEnd w:id="274"/>
      <w:bookmarkStart w:id="275" w:name="_Toc184308103"/>
      <w:bookmarkEnd w:id="275"/>
      <w:bookmarkStart w:id="276" w:name="_Toc184308101"/>
      <w:bookmarkEnd w:id="276"/>
      <w:bookmarkStart w:id="277" w:name="_Toc184314445"/>
      <w:bookmarkEnd w:id="277"/>
      <w:bookmarkStart w:id="278" w:name="_Toc184308037"/>
      <w:bookmarkEnd w:id="278"/>
      <w:bookmarkStart w:id="279" w:name="_Toc184312127"/>
      <w:bookmarkEnd w:id="279"/>
      <w:bookmarkStart w:id="280" w:name="_Toc184314424"/>
      <w:bookmarkEnd w:id="280"/>
      <w:bookmarkStart w:id="281" w:name="_Toc184310309"/>
      <w:bookmarkEnd w:id="281"/>
      <w:bookmarkStart w:id="282" w:name="_Toc184314428"/>
      <w:bookmarkEnd w:id="282"/>
      <w:bookmarkStart w:id="283" w:name="_Toc184313284"/>
      <w:bookmarkEnd w:id="283"/>
      <w:bookmarkStart w:id="284" w:name="_Toc184313273"/>
      <w:bookmarkEnd w:id="284"/>
      <w:bookmarkStart w:id="285" w:name="_Toc184310303"/>
      <w:bookmarkEnd w:id="285"/>
      <w:bookmarkStart w:id="286" w:name="_Toc184308058"/>
      <w:bookmarkEnd w:id="286"/>
      <w:bookmarkStart w:id="287" w:name="_Toc184312130"/>
      <w:bookmarkEnd w:id="287"/>
      <w:bookmarkStart w:id="288" w:name="_Toc184313297"/>
      <w:bookmarkEnd w:id="288"/>
      <w:bookmarkStart w:id="289" w:name="_Toc184310272"/>
      <w:bookmarkEnd w:id="289"/>
      <w:bookmarkStart w:id="290" w:name="_Toc184308073"/>
      <w:bookmarkEnd w:id="290"/>
      <w:bookmarkStart w:id="291" w:name="_Toc184313255"/>
      <w:bookmarkEnd w:id="291"/>
      <w:bookmarkStart w:id="292" w:name="_Toc184308049"/>
      <w:bookmarkEnd w:id="292"/>
      <w:bookmarkStart w:id="293" w:name="_Toc184310344"/>
      <w:bookmarkEnd w:id="293"/>
      <w:bookmarkStart w:id="294" w:name="_Toc184314448"/>
      <w:bookmarkEnd w:id="294"/>
      <w:bookmarkStart w:id="295" w:name="_Toc184314431"/>
      <w:bookmarkEnd w:id="295"/>
      <w:bookmarkStart w:id="296" w:name="_Toc184310321"/>
      <w:bookmarkEnd w:id="296"/>
      <w:bookmarkStart w:id="297" w:name="_Toc184314454"/>
      <w:bookmarkEnd w:id="297"/>
      <w:bookmarkStart w:id="298" w:name="_Toc184314463"/>
      <w:bookmarkEnd w:id="298"/>
      <w:bookmarkStart w:id="299" w:name="_Toc184313247"/>
      <w:bookmarkEnd w:id="299"/>
      <w:bookmarkStart w:id="300" w:name="_Toc184314467"/>
      <w:bookmarkEnd w:id="300"/>
      <w:bookmarkStart w:id="301" w:name="_Toc184314477"/>
      <w:bookmarkEnd w:id="301"/>
      <w:bookmarkStart w:id="302" w:name="_Toc184313272"/>
      <w:bookmarkEnd w:id="302"/>
      <w:bookmarkStart w:id="303" w:name="_Toc184310343"/>
      <w:bookmarkEnd w:id="303"/>
      <w:bookmarkStart w:id="304" w:name="_Toc184308075"/>
      <w:bookmarkEnd w:id="304"/>
      <w:bookmarkStart w:id="305" w:name="_Toc184312096"/>
      <w:bookmarkEnd w:id="305"/>
      <w:bookmarkStart w:id="306" w:name="_Toc184312131"/>
      <w:bookmarkEnd w:id="306"/>
      <w:bookmarkStart w:id="307" w:name="_Toc184312115"/>
      <w:bookmarkEnd w:id="307"/>
      <w:bookmarkStart w:id="308" w:name="_Toc184308081"/>
      <w:bookmarkEnd w:id="308"/>
      <w:bookmarkStart w:id="309" w:name="_Toc184314440"/>
      <w:bookmarkEnd w:id="309"/>
      <w:bookmarkStart w:id="310" w:name="_Toc184310313"/>
      <w:bookmarkEnd w:id="310"/>
      <w:bookmarkStart w:id="311" w:name="_Toc184308042"/>
      <w:bookmarkEnd w:id="311"/>
      <w:bookmarkStart w:id="312" w:name="_Toc184312078"/>
      <w:bookmarkEnd w:id="312"/>
      <w:bookmarkStart w:id="313" w:name="_Toc184312099"/>
      <w:bookmarkEnd w:id="313"/>
      <w:bookmarkStart w:id="314" w:name="_Toc184308108"/>
      <w:bookmarkEnd w:id="314"/>
      <w:bookmarkStart w:id="315" w:name="_Toc184312117"/>
      <w:bookmarkEnd w:id="315"/>
      <w:bookmarkStart w:id="316" w:name="_Toc184313293"/>
      <w:bookmarkEnd w:id="316"/>
      <w:bookmarkStart w:id="317" w:name="_Toc184312080"/>
      <w:bookmarkEnd w:id="317"/>
      <w:bookmarkStart w:id="318" w:name="_Toc184308071"/>
      <w:bookmarkEnd w:id="318"/>
      <w:bookmarkStart w:id="319" w:name="_Toc184310294"/>
      <w:bookmarkEnd w:id="319"/>
      <w:bookmarkStart w:id="320" w:name="_Toc184308066"/>
      <w:bookmarkEnd w:id="320"/>
      <w:bookmarkStart w:id="321" w:name="_Toc184313300"/>
      <w:bookmarkEnd w:id="321"/>
      <w:bookmarkStart w:id="322" w:name="_Toc184310290"/>
      <w:bookmarkEnd w:id="322"/>
      <w:bookmarkStart w:id="323" w:name="_Toc184313280"/>
      <w:bookmarkEnd w:id="323"/>
      <w:bookmarkStart w:id="324" w:name="_Toc184312073"/>
      <w:bookmarkEnd w:id="324"/>
      <w:bookmarkStart w:id="325" w:name="_Toc184308043"/>
      <w:bookmarkEnd w:id="325"/>
      <w:bookmarkStart w:id="326" w:name="_Toc184312068"/>
      <w:bookmarkEnd w:id="326"/>
      <w:bookmarkStart w:id="327" w:name="_Toc184314432"/>
      <w:bookmarkEnd w:id="327"/>
      <w:bookmarkStart w:id="328" w:name="_Toc184312134"/>
      <w:bookmarkEnd w:id="328"/>
      <w:bookmarkStart w:id="329" w:name="_Toc184310334"/>
      <w:bookmarkEnd w:id="329"/>
      <w:bookmarkStart w:id="330" w:name="_Toc184314468"/>
      <w:bookmarkEnd w:id="330"/>
      <w:bookmarkStart w:id="331" w:name="_Toc184314419"/>
      <w:bookmarkEnd w:id="331"/>
      <w:bookmarkStart w:id="332" w:name="_Toc184308056"/>
      <w:bookmarkEnd w:id="332"/>
      <w:bookmarkStart w:id="333" w:name="_Toc184308107"/>
      <w:bookmarkEnd w:id="333"/>
      <w:bookmarkStart w:id="334" w:name="_Toc184308077"/>
      <w:bookmarkEnd w:id="334"/>
      <w:bookmarkStart w:id="335" w:name="_Toc184314446"/>
      <w:bookmarkEnd w:id="335"/>
      <w:bookmarkStart w:id="336" w:name="_Toc184314476"/>
      <w:bookmarkEnd w:id="336"/>
      <w:bookmarkStart w:id="337" w:name="_Toc184313249"/>
      <w:bookmarkEnd w:id="337"/>
      <w:bookmarkStart w:id="338" w:name="_Toc184312109"/>
      <w:bookmarkEnd w:id="338"/>
      <w:bookmarkStart w:id="339" w:name="_Toc184310333"/>
      <w:bookmarkEnd w:id="339"/>
      <w:bookmarkStart w:id="340" w:name="_Toc184313278"/>
      <w:bookmarkEnd w:id="340"/>
      <w:bookmarkStart w:id="341" w:name="_Toc184308050"/>
      <w:bookmarkEnd w:id="341"/>
      <w:bookmarkStart w:id="342" w:name="_Toc184308045"/>
      <w:bookmarkEnd w:id="342"/>
      <w:bookmarkStart w:id="343" w:name="_Toc184314450"/>
      <w:bookmarkEnd w:id="343"/>
      <w:bookmarkStart w:id="344" w:name="_Toc184313260"/>
      <w:bookmarkEnd w:id="344"/>
      <w:bookmarkStart w:id="345" w:name="_Toc184308057"/>
      <w:bookmarkEnd w:id="345"/>
      <w:bookmarkStart w:id="346" w:name="_Toc184308105"/>
      <w:bookmarkEnd w:id="346"/>
      <w:bookmarkStart w:id="347" w:name="_Toc184313245"/>
      <w:bookmarkEnd w:id="347"/>
      <w:bookmarkStart w:id="348" w:name="_Toc184312108"/>
      <w:bookmarkEnd w:id="348"/>
      <w:bookmarkStart w:id="349" w:name="_Toc184312111"/>
      <w:bookmarkEnd w:id="349"/>
      <w:bookmarkStart w:id="350" w:name="_Toc184312088"/>
      <w:bookmarkEnd w:id="350"/>
      <w:bookmarkStart w:id="351" w:name="_Toc184308063"/>
      <w:bookmarkEnd w:id="351"/>
      <w:bookmarkStart w:id="352" w:name="_Toc184312114"/>
      <w:bookmarkEnd w:id="352"/>
      <w:bookmarkStart w:id="353" w:name="_Toc184314436"/>
      <w:bookmarkEnd w:id="353"/>
      <w:bookmarkStart w:id="354" w:name="_Toc184310308"/>
      <w:bookmarkEnd w:id="354"/>
      <w:bookmarkStart w:id="355" w:name="_Toc184310341"/>
      <w:bookmarkEnd w:id="355"/>
      <w:bookmarkStart w:id="356" w:name="_Toc184308091"/>
      <w:bookmarkEnd w:id="356"/>
      <w:bookmarkStart w:id="357" w:name="_Toc184312128"/>
      <w:bookmarkEnd w:id="357"/>
      <w:bookmarkStart w:id="358" w:name="_Toc184308076"/>
      <w:bookmarkEnd w:id="358"/>
      <w:bookmarkStart w:id="359" w:name="_Toc184314464"/>
      <w:bookmarkEnd w:id="359"/>
      <w:bookmarkStart w:id="360" w:name="_Toc184312093"/>
      <w:bookmarkEnd w:id="360"/>
      <w:bookmarkStart w:id="361" w:name="_Toc184308055"/>
      <w:bookmarkEnd w:id="361"/>
      <w:bookmarkStart w:id="362" w:name="_Toc184313301"/>
      <w:bookmarkEnd w:id="362"/>
      <w:bookmarkStart w:id="363" w:name="_Toc184312106"/>
      <w:bookmarkEnd w:id="363"/>
      <w:bookmarkStart w:id="364" w:name="_Toc184310312"/>
      <w:bookmarkEnd w:id="364"/>
      <w:bookmarkStart w:id="365" w:name="_Toc184313264"/>
      <w:bookmarkEnd w:id="365"/>
      <w:bookmarkStart w:id="366" w:name="_Toc184313299"/>
      <w:bookmarkEnd w:id="366"/>
      <w:bookmarkStart w:id="367" w:name="_Toc184313302"/>
      <w:bookmarkEnd w:id="367"/>
      <w:bookmarkStart w:id="368" w:name="_Toc184308079"/>
      <w:bookmarkEnd w:id="368"/>
      <w:bookmarkStart w:id="369" w:name="_Toc184312091"/>
      <w:bookmarkEnd w:id="369"/>
      <w:bookmarkStart w:id="370" w:name="_Toc184308085"/>
      <w:bookmarkEnd w:id="370"/>
      <w:bookmarkStart w:id="371" w:name="_Toc184312090"/>
      <w:bookmarkEnd w:id="371"/>
      <w:bookmarkStart w:id="372" w:name="_Toc184310323"/>
      <w:bookmarkEnd w:id="372"/>
      <w:bookmarkStart w:id="373" w:name="_Toc184314459"/>
      <w:bookmarkEnd w:id="373"/>
      <w:bookmarkStart w:id="374" w:name="_Toc184308094"/>
      <w:bookmarkEnd w:id="374"/>
      <w:bookmarkStart w:id="375" w:name="_Toc184312102"/>
      <w:bookmarkEnd w:id="375"/>
      <w:bookmarkStart w:id="376" w:name="_Toc184310299"/>
      <w:bookmarkEnd w:id="376"/>
      <w:bookmarkStart w:id="377" w:name="_Toc184313291"/>
      <w:bookmarkEnd w:id="377"/>
      <w:bookmarkStart w:id="378" w:name="_Toc184314430"/>
      <w:bookmarkEnd w:id="378"/>
      <w:bookmarkStart w:id="379" w:name="_Toc184310329"/>
      <w:bookmarkEnd w:id="379"/>
      <w:bookmarkStart w:id="380" w:name="_Toc184312121"/>
      <w:bookmarkEnd w:id="380"/>
      <w:bookmarkStart w:id="381" w:name="_Toc184314412"/>
      <w:bookmarkEnd w:id="381"/>
      <w:bookmarkStart w:id="382" w:name="_Toc184308098"/>
      <w:bookmarkEnd w:id="382"/>
      <w:bookmarkStart w:id="383" w:name="_Toc184308036"/>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w:t>
      </w:r>
      <w:r>
        <w:rPr>
          <w:rFonts w:hint="eastAsia" w:ascii="宋体" w:hAnsi="宋体" w:cs="宋体"/>
          <w:color w:val="auto"/>
          <w:kern w:val="0"/>
          <w:sz w:val="24"/>
          <w:lang w:val="en-US"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w:t>
      </w:r>
      <w:r>
        <w:rPr>
          <w:rFonts w:hint="eastAsia" w:ascii="宋体" w:hAnsi="宋体" w:cs="宋体"/>
          <w:color w:val="auto"/>
          <w:kern w:val="0"/>
          <w:sz w:val="24"/>
          <w:lang w:eastAsia="zh-CN"/>
        </w:rPr>
        <w:t>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K.</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L在采购人规定的截止时间以后送达的响应文件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eastAsiaTheme="minorEastAsia"/>
          <w:color w:val="auto"/>
          <w:kern w:val="0"/>
          <w:sz w:val="24"/>
          <w:lang w:eastAsia="zh-CN"/>
        </w:rPr>
      </w:pPr>
      <w:r>
        <w:rPr>
          <w:rFonts w:hint="eastAsia" w:ascii="宋体" w:hAnsi="宋体" w:cs="宋体"/>
          <w:color w:val="auto"/>
          <w:kern w:val="0"/>
          <w:sz w:val="24"/>
        </w:rPr>
        <w:t>M未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要求缴纳询价保证金的</w:t>
      </w:r>
      <w:r>
        <w:rPr>
          <w:rFonts w:hint="eastAsia" w:ascii="宋体" w:hAnsi="宋体" w:cs="宋体"/>
          <w:b/>
          <w:bCs/>
          <w:color w:val="auto"/>
          <w:kern w:val="0"/>
          <w:sz w:val="24"/>
        </w:rPr>
        <w:t>（若有）</w:t>
      </w:r>
      <w:r>
        <w:rPr>
          <w:rFonts w:hint="eastAsia" w:ascii="宋体" w:hAnsi="宋体" w:cs="宋体"/>
          <w:color w:val="auto"/>
          <w:kern w:val="0"/>
          <w:sz w:val="24"/>
          <w:lang w:eastAsia="zh-CN"/>
        </w:rPr>
        <w:t>；</w:t>
      </w:r>
    </w:p>
    <w:p>
      <w:pPr>
        <w:spacing w:line="360" w:lineRule="auto"/>
        <w:ind w:firstLine="480" w:firstLineChars="200"/>
        <w:rPr>
          <w:rFonts w:hint="eastAsia"/>
          <w:color w:val="auto"/>
          <w:lang w:eastAsia="zh-CN"/>
        </w:rPr>
      </w:pPr>
      <w:r>
        <w:rPr>
          <w:rFonts w:hint="eastAsia" w:ascii="宋体" w:hAnsi="宋体" w:cs="宋体"/>
          <w:color w:val="auto"/>
          <w:kern w:val="0"/>
          <w:sz w:val="24"/>
          <w:lang w:val="en-US" w:eastAsia="zh-CN"/>
        </w:rPr>
        <w:t>N</w:t>
      </w:r>
      <w:r>
        <w:rPr>
          <w:rFonts w:hint="eastAsia" w:ascii="宋体" w:hAnsi="宋体" w:cs="宋体"/>
          <w:color w:val="auto"/>
          <w:kern w:val="0"/>
          <w:sz w:val="24"/>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rPr>
        <w:t>（若有）</w:t>
      </w:r>
      <w:r>
        <w:rPr>
          <w:rFonts w:hint="eastAsia"/>
          <w:color w:val="auto"/>
          <w:lang w:eastAsia="zh-CN"/>
        </w:rPr>
        <w:t>。</w:t>
      </w:r>
    </w:p>
    <w:p>
      <w:pPr>
        <w:spacing w:line="360" w:lineRule="auto"/>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1.评审办法：询价评审小组应当从质量和服务均能满足询价采购文件实质性响应要求的供应商中，按照报价由低到高的顺序提出成交候选人。</w:t>
      </w:r>
    </w:p>
    <w:p>
      <w:pPr>
        <w:pStyle w:val="6"/>
        <w:ind w:firstLine="480" w:firstLineChars="200"/>
        <w:rPr>
          <w:color w:val="auto"/>
        </w:rPr>
      </w:pPr>
      <w:r>
        <w:rPr>
          <w:color w:val="auto"/>
          <w:lang w:val="en-US"/>
        </w:rPr>
        <w:t>1.1</w:t>
      </w:r>
      <w:r>
        <w:rPr>
          <w:rFonts w:hint="eastAsia"/>
          <w:color w:val="auto"/>
        </w:rPr>
        <w:t>若出现税率不一致的情况，以除税总金额相对比。</w:t>
      </w:r>
    </w:p>
    <w:p>
      <w:pPr>
        <w:pStyle w:val="6"/>
        <w:ind w:firstLine="480" w:firstLineChars="200"/>
        <w:rPr>
          <w:color w:val="auto"/>
        </w:rPr>
      </w:pPr>
      <w:r>
        <w:rPr>
          <w:color w:val="auto"/>
          <w:lang w:val="en-US"/>
        </w:rPr>
        <w:t>1.2</w:t>
      </w:r>
      <w:r>
        <w:rPr>
          <w:rFonts w:hint="eastAsia"/>
          <w:color w:val="auto"/>
          <w:lang w:val="en-US"/>
        </w:rPr>
        <w:t>若</w:t>
      </w:r>
      <w:r>
        <w:rPr>
          <w:rFonts w:hint="eastAsia"/>
          <w:color w:val="auto"/>
        </w:rPr>
        <w:t>出现相同总金额最低报价情况时，总金额最低报价相同的供应商再进行一轮报价</w:t>
      </w:r>
      <w:r>
        <w:rPr>
          <w:rFonts w:hint="eastAsia"/>
          <w:b/>
          <w:bCs/>
          <w:color w:val="auto"/>
        </w:rPr>
        <w:t>。如报价再相同，则由采购人</w:t>
      </w:r>
      <w:r>
        <w:rPr>
          <w:rFonts w:hint="eastAsia"/>
          <w:b/>
          <w:bCs/>
          <w:color w:val="auto"/>
          <w:lang w:val="en-US"/>
        </w:rPr>
        <w:t>工作人员组织询价评审小组成员与供应商分别</w:t>
      </w:r>
      <w:r>
        <w:rPr>
          <w:rFonts w:hint="eastAsia"/>
          <w:b/>
          <w:bCs/>
          <w:color w:val="auto"/>
        </w:rPr>
        <w:t>再进行一轮报价，以此类推。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color w:val="auto"/>
          <w:lang w:val="en-US"/>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ascii="宋体" w:hAnsi="宋体" w:cs="宋体"/>
          <w:color w:val="auto"/>
          <w:sz w:val="24"/>
        </w:rPr>
      </w:pPr>
    </w:p>
    <w:p>
      <w:pPr>
        <w:rPr>
          <w:rFonts w:ascii="宋体" w:hAnsi="宋体" w:cs="宋体"/>
          <w:color w:val="auto"/>
          <w:sz w:val="24"/>
          <w:u w:val="single"/>
        </w:rPr>
      </w:pPr>
      <w:r>
        <w:rPr>
          <w:rFonts w:hint="eastAsia" w:ascii="宋体" w:hAnsi="宋体" w:cs="宋体"/>
          <w:color w:val="auto"/>
          <w:sz w:val="24"/>
        </w:rPr>
        <w:t>合同编号：</w:t>
      </w:r>
      <w:r>
        <w:rPr>
          <w:rFonts w:hint="eastAsia" w:ascii="宋体" w:hAnsi="宋体" w:cs="宋体"/>
          <w:color w:val="auto"/>
          <w:sz w:val="24"/>
          <w:u w:val="single"/>
        </w:rPr>
        <w:t xml:space="preserve"> LJGS-202</w:t>
      </w:r>
      <w:r>
        <w:rPr>
          <w:rFonts w:hint="eastAsia" w:ascii="宋体" w:hAnsi="宋体" w:cs="宋体"/>
          <w:color w:val="auto"/>
          <w:sz w:val="24"/>
          <w:u w:val="single"/>
          <w:lang w:val="en-US" w:eastAsia="zh-CN"/>
        </w:rPr>
        <w:t>4</w:t>
      </w:r>
      <w:r>
        <w:rPr>
          <w:rFonts w:hint="eastAsia" w:ascii="宋体" w:hAnsi="宋体" w:cs="宋体"/>
          <w:color w:val="auto"/>
          <w:sz w:val="24"/>
          <w:u w:val="single"/>
        </w:rPr>
        <w:t xml:space="preserve">-          </w:t>
      </w:r>
    </w:p>
    <w:p>
      <w:pPr>
        <w:spacing w:line="480" w:lineRule="auto"/>
        <w:rPr>
          <w:rFonts w:ascii="宋体" w:hAnsi="宋体" w:cs="宋体"/>
          <w:b/>
          <w:color w:val="auto"/>
          <w:sz w:val="24"/>
        </w:rPr>
      </w:pPr>
    </w:p>
    <w:p>
      <w:pPr>
        <w:pStyle w:val="3"/>
        <w:rPr>
          <w:rFonts w:ascii="宋体" w:hAnsi="宋体" w:cs="宋体"/>
          <w:color w:val="auto"/>
          <w:sz w:val="24"/>
        </w:rPr>
      </w:pPr>
    </w:p>
    <w:p>
      <w:pPr>
        <w:rPr>
          <w:color w:val="auto"/>
        </w:rPr>
      </w:pPr>
    </w:p>
    <w:p>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pPr>
        <w:pStyle w:val="22"/>
        <w:rPr>
          <w:rFonts w:ascii="宋体" w:hAnsi="宋体" w:cs="宋体"/>
          <w:color w:val="auto"/>
          <w:szCs w:val="24"/>
        </w:rPr>
      </w:pPr>
    </w:p>
    <w:p>
      <w:pPr>
        <w:spacing w:before="120" w:line="22" w:lineRule="atLeast"/>
        <w:ind w:left="960"/>
        <w:rPr>
          <w:rFonts w:hint="default" w:ascii="宋体" w:hAnsi="宋体" w:eastAsia="宋体" w:cs="宋体"/>
          <w:color w:val="auto"/>
          <w:lang w:val="en-US"/>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2024年临江公司哈利法克斯风机备件采购（重新询价）</w:t>
      </w:r>
      <w:r>
        <w:rPr>
          <w:rFonts w:hint="eastAsia" w:ascii="宋体" w:hAnsi="宋体" w:cs="宋体"/>
          <w:color w:val="auto"/>
          <w:sz w:val="24"/>
          <w:u w:val="single"/>
          <w:lang w:val="en-US" w:eastAsia="zh-CN"/>
        </w:rPr>
        <w:t xml:space="preserve">         </w:t>
      </w:r>
    </w:p>
    <w:p>
      <w:pPr>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甲</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杭州临江环境能源有限公司              </w:t>
      </w:r>
    </w:p>
    <w:p>
      <w:pPr>
        <w:spacing w:before="120" w:line="22" w:lineRule="atLeast"/>
        <w:rPr>
          <w:rFonts w:ascii="宋体" w:hAnsi="宋体" w:cs="宋体"/>
          <w:color w:val="auto"/>
          <w:sz w:val="24"/>
        </w:rPr>
      </w:pPr>
    </w:p>
    <w:p>
      <w:pPr>
        <w:spacing w:before="120" w:line="22" w:lineRule="atLeast"/>
        <w:ind w:left="960"/>
        <w:rPr>
          <w:rFonts w:ascii="宋体" w:hAnsi="宋体" w:cs="宋体"/>
          <w:color w:val="auto"/>
          <w:sz w:val="24"/>
          <w:u w:val="single"/>
        </w:rPr>
      </w:pPr>
      <w:r>
        <w:rPr>
          <w:rFonts w:hint="eastAsia" w:ascii="宋体" w:hAnsi="宋体" w:cs="宋体"/>
          <w:color w:val="auto"/>
          <w:sz w:val="24"/>
        </w:rPr>
        <w:t>乙</w:t>
      </w:r>
      <w:r>
        <w:rPr>
          <w:rFonts w:ascii="宋体" w:hAnsi="宋体" w:cs="宋体"/>
          <w:color w:val="auto"/>
          <w:sz w:val="24"/>
        </w:rPr>
        <w:t xml:space="preserve">    </w:t>
      </w:r>
      <w:r>
        <w:rPr>
          <w:rFonts w:hint="eastAsia" w:ascii="宋体" w:hAnsi="宋体" w:cs="宋体"/>
          <w:color w:val="auto"/>
          <w:sz w:val="24"/>
        </w:rPr>
        <w:t>方：</w:t>
      </w:r>
      <w:r>
        <w:rPr>
          <w:rFonts w:hint="eastAsia" w:ascii="宋体" w:hAnsi="宋体" w:cs="宋体"/>
          <w:color w:val="auto"/>
          <w:sz w:val="24"/>
          <w:u w:val="single"/>
        </w:rPr>
        <w:t xml:space="preserve">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w:t>
      </w:r>
      <w:r>
        <w:rPr>
          <w:rFonts w:ascii="宋体" w:hAnsi="宋体" w:cs="宋体"/>
          <w:color w:val="auto"/>
          <w:sz w:val="24"/>
        </w:rPr>
        <w:t xml:space="preserve"> </w:t>
      </w:r>
      <w:r>
        <w:rPr>
          <w:rFonts w:hint="eastAsia" w:ascii="宋体" w:hAnsi="宋体" w:cs="宋体"/>
          <w:color w:val="auto"/>
          <w:sz w:val="24"/>
        </w:rPr>
        <w:t>订</w:t>
      </w:r>
      <w:r>
        <w:rPr>
          <w:rFonts w:ascii="宋体" w:hAnsi="宋体" w:cs="宋体"/>
          <w:color w:val="auto"/>
          <w:sz w:val="24"/>
        </w:rPr>
        <w:t xml:space="preserve"> </w:t>
      </w:r>
      <w:r>
        <w:rPr>
          <w:rFonts w:hint="eastAsia" w:ascii="宋体" w:hAnsi="宋体" w:cs="宋体"/>
          <w:color w:val="auto"/>
          <w:sz w:val="24"/>
        </w:rPr>
        <w:t>地：</w:t>
      </w:r>
      <w:r>
        <w:rPr>
          <w:rFonts w:hint="eastAsia" w:ascii="宋体" w:hAnsi="宋体" w:cs="宋体"/>
          <w:color w:val="auto"/>
          <w:sz w:val="24"/>
          <w:u w:val="single"/>
        </w:rPr>
        <w:t xml:space="preserve">   浙江省杭州市钱塘区                  </w:t>
      </w:r>
    </w:p>
    <w:p>
      <w:pPr>
        <w:spacing w:before="120" w:line="22" w:lineRule="atLeast"/>
        <w:rPr>
          <w:rFonts w:ascii="宋体" w:hAnsi="宋体" w:cs="宋体"/>
          <w:color w:val="auto"/>
          <w:sz w:val="24"/>
        </w:rPr>
      </w:pPr>
    </w:p>
    <w:p>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22"/>
        <w:ind w:left="0" w:leftChars="0" w:firstLine="0" w:firstLineChars="0"/>
        <w:rPr>
          <w:rFonts w:ascii="宋体" w:hAnsi="宋体" w:cs="宋体"/>
          <w:b/>
          <w:color w:val="auto"/>
          <w:szCs w:val="24"/>
        </w:rPr>
      </w:pPr>
    </w:p>
    <w:p>
      <w:pPr>
        <w:pStyle w:val="7"/>
        <w:jc w:val="center"/>
        <w:rPr>
          <w:rFonts w:eastAsia="宋体"/>
          <w:b/>
          <w:bCs/>
          <w:color w:val="auto"/>
        </w:rPr>
      </w:pPr>
      <w:r>
        <w:rPr>
          <w:rFonts w:hint="eastAsia"/>
          <w:b/>
          <w:bCs/>
          <w:color w:val="auto"/>
        </w:rPr>
        <w:t>目录</w:t>
      </w:r>
    </w:p>
    <w:p>
      <w:pPr>
        <w:pStyle w:val="9"/>
        <w:spacing w:line="360" w:lineRule="auto"/>
        <w:ind w:firstLine="240" w:firstLineChars="100"/>
        <w:rPr>
          <w:color w:val="auto"/>
        </w:rPr>
      </w:pPr>
      <w:r>
        <w:rPr>
          <w:rFonts w:hint="eastAsia"/>
          <w:color w:val="auto"/>
        </w:rPr>
        <w:t>第一章 合同书  ……………………………………………………………（页码）</w:t>
      </w:r>
    </w:p>
    <w:p>
      <w:pPr>
        <w:pStyle w:val="9"/>
        <w:spacing w:line="360" w:lineRule="auto"/>
        <w:ind w:firstLine="240" w:firstLineChars="100"/>
        <w:rPr>
          <w:color w:val="auto"/>
        </w:rPr>
      </w:pPr>
      <w:r>
        <w:rPr>
          <w:rFonts w:hint="eastAsia"/>
          <w:color w:val="auto"/>
        </w:rPr>
        <w:t>第二章 合同一般条款………………………………………………………（页码）</w:t>
      </w:r>
    </w:p>
    <w:p>
      <w:pPr>
        <w:pStyle w:val="9"/>
        <w:spacing w:line="360" w:lineRule="auto"/>
        <w:ind w:firstLine="240" w:firstLineChars="100"/>
        <w:rPr>
          <w:color w:val="auto"/>
        </w:rPr>
      </w:pPr>
      <w:r>
        <w:rPr>
          <w:rFonts w:hint="eastAsia"/>
          <w:color w:val="auto"/>
        </w:rPr>
        <w:t>第三章 廉洁协议……………………………………………………………（页码）</w:t>
      </w:r>
    </w:p>
    <w:p>
      <w:pPr>
        <w:pStyle w:val="22"/>
        <w:rPr>
          <w:rFonts w:ascii="宋体" w:hAnsi="宋体" w:cs="宋体"/>
          <w:color w:val="auto"/>
          <w:szCs w:val="24"/>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9"/>
        <w:rPr>
          <w:rFonts w:cs="宋体"/>
          <w:color w:val="auto"/>
        </w:rPr>
      </w:pPr>
    </w:p>
    <w:p>
      <w:pPr>
        <w:pStyle w:val="22"/>
        <w:ind w:left="0" w:leftChars="0" w:firstLine="0" w:firstLineChars="0"/>
        <w:rPr>
          <w:rFonts w:ascii="宋体" w:hAnsi="宋体" w:cs="宋体"/>
          <w:color w:val="auto"/>
          <w:szCs w:val="24"/>
        </w:rPr>
      </w:pPr>
    </w:p>
    <w:p>
      <w:pPr>
        <w:pStyle w:val="22"/>
        <w:ind w:left="0" w:leftChars="0" w:firstLine="0" w:firstLineChars="0"/>
        <w:jc w:val="center"/>
        <w:rPr>
          <w:rFonts w:ascii="宋体" w:hAnsi="宋体" w:cs="宋体"/>
          <w:b/>
          <w:color w:val="auto"/>
          <w:szCs w:val="24"/>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lang w:val="zh-CN"/>
        </w:rPr>
        <w:t xml:space="preserve">        </w:t>
      </w:r>
      <w:r>
        <w:rPr>
          <w:rFonts w:hint="eastAsia" w:ascii="宋体" w:hAnsi="宋体" w:cs="宋体"/>
          <w:color w:val="auto"/>
          <w:sz w:val="24"/>
          <w:lang w:val="zh-CN"/>
        </w:rPr>
        <w:t>年</w:t>
      </w:r>
      <w:r>
        <w:rPr>
          <w:rFonts w:hint="eastAsia" w:ascii="宋体" w:hAnsi="宋体" w:cs="宋体"/>
          <w:color w:val="auto"/>
          <w:sz w:val="24"/>
          <w:u w:val="single"/>
          <w:lang w:val="zh-CN"/>
        </w:rPr>
        <w:t xml:space="preserve">    </w:t>
      </w:r>
      <w:r>
        <w:rPr>
          <w:rFonts w:hint="eastAsia" w:ascii="宋体" w:hAnsi="宋体" w:cs="宋体"/>
          <w:color w:val="auto"/>
          <w:sz w:val="24"/>
          <w:lang w:val="zh-CN"/>
        </w:rPr>
        <w:t>月</w:t>
      </w:r>
      <w:r>
        <w:rPr>
          <w:rFonts w:hint="eastAsia" w:ascii="宋体" w:hAnsi="宋体" w:cs="宋体"/>
          <w:color w:val="auto"/>
          <w:sz w:val="24"/>
          <w:u w:val="single"/>
          <w:lang w:val="zh-CN"/>
        </w:rPr>
        <w:t xml:space="preserve">    </w:t>
      </w:r>
      <w:r>
        <w:rPr>
          <w:rFonts w:hint="eastAsia" w:ascii="宋体" w:hAnsi="宋体" w:cs="宋体"/>
          <w:color w:val="auto"/>
          <w:sz w:val="24"/>
          <w:lang w:val="zh-CN"/>
        </w:rPr>
        <w:t>日</w:t>
      </w:r>
      <w:r>
        <w:rPr>
          <w:rFonts w:hint="eastAsia" w:ascii="宋体" w:hAnsi="宋体" w:cs="宋体"/>
          <w:color w:val="auto"/>
          <w:sz w:val="24"/>
        </w:rPr>
        <w:t>，</w:t>
      </w:r>
      <w:r>
        <w:rPr>
          <w:rFonts w:hint="eastAsia" w:ascii="宋体" w:hAnsi="宋体" w:cs="宋体"/>
          <w:color w:val="auto"/>
          <w:sz w:val="24"/>
          <w:u w:val="single"/>
        </w:rPr>
        <w:t xml:space="preserve">   杭州临江环境能源有限公司   </w:t>
      </w:r>
      <w:r>
        <w:rPr>
          <w:rFonts w:hint="eastAsia" w:ascii="宋体" w:hAnsi="宋体" w:cs="宋体"/>
          <w:color w:val="auto"/>
          <w:sz w:val="24"/>
        </w:rPr>
        <w:t>以</w:t>
      </w:r>
      <w:r>
        <w:rPr>
          <w:rFonts w:hint="eastAsia" w:ascii="宋体" w:hAnsi="宋体" w:cs="宋体"/>
          <w:color w:val="auto"/>
          <w:sz w:val="24"/>
          <w:u w:val="single"/>
        </w:rPr>
        <w:t xml:space="preserve">   </w:t>
      </w:r>
      <w:r>
        <w:rPr>
          <w:rFonts w:hint="eastAsia" w:ascii="宋体" w:hAnsi="宋体"/>
          <w:color w:val="auto"/>
          <w:sz w:val="24"/>
          <w:u w:val="single"/>
        </w:rPr>
        <w:t>询价</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rPr>
        <w:t xml:space="preserve">   </w:t>
      </w:r>
      <w:r>
        <w:rPr>
          <w:rFonts w:hint="eastAsia" w:ascii="宋体" w:hAnsi="宋体" w:cs="宋体"/>
          <w:color w:val="auto"/>
          <w:sz w:val="24"/>
          <w:u w:val="single"/>
          <w:lang w:eastAsia="zh-CN"/>
        </w:rPr>
        <w:t>2024年临江公司哈利法克斯风机备件采购（重新询价）</w:t>
      </w:r>
      <w:r>
        <w:rPr>
          <w:rFonts w:hint="eastAsia" w:ascii="宋体" w:hAnsi="宋体" w:cs="宋体"/>
          <w:color w:val="auto"/>
          <w:sz w:val="24"/>
          <w:u w:val="single"/>
        </w:rPr>
        <w:t xml:space="preserve">  </w:t>
      </w:r>
      <w:r>
        <w:rPr>
          <w:rFonts w:hint="eastAsia" w:ascii="宋体" w:hAnsi="宋体" w:cs="宋体"/>
          <w:color w:val="auto"/>
          <w:sz w:val="24"/>
        </w:rPr>
        <w:t>项目进行了采购。经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（成交供应商名称）</w:t>
      </w:r>
      <w:r>
        <w:rPr>
          <w:rFonts w:hint="eastAsia" w:ascii="宋体" w:hAnsi="宋体" w:cs="宋体"/>
          <w:color w:val="auto"/>
          <w:sz w:val="24"/>
        </w:rPr>
        <w:t>为该项目中标或者成交供应商。现于中标或者成交通知书发出之日起</w:t>
      </w:r>
      <w:r>
        <w:rPr>
          <w:rFonts w:hint="eastAsia" w:ascii="宋体" w:hAnsi="宋体" w:cs="宋体"/>
          <w:color w:val="auto"/>
          <w:sz w:val="24"/>
          <w:lang w:val="en-US" w:eastAsia="zh-CN"/>
        </w:rPr>
        <w:t>30天</w:t>
      </w:r>
      <w:r>
        <w:rPr>
          <w:rFonts w:hint="eastAsia" w:ascii="宋体" w:hAnsi="宋体" w:cs="宋体"/>
          <w:color w:val="auto"/>
          <w:sz w:val="24"/>
        </w:rPr>
        <w:t>内，按照采购文件等确定的事项签订本合同。</w:t>
      </w:r>
    </w:p>
    <w:p>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u w:val="single"/>
        </w:rPr>
        <w:t xml:space="preserve">   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（成交供应商名称）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pPr>
        <w:spacing w:line="360" w:lineRule="auto"/>
        <w:ind w:firstLine="482" w:firstLineChars="200"/>
        <w:outlineLvl w:val="0"/>
        <w:rPr>
          <w:rFonts w:ascii="宋体" w:hAnsi="宋体" w:cs="宋体"/>
          <w:b/>
          <w:color w:val="auto"/>
          <w:sz w:val="24"/>
        </w:rPr>
      </w:pPr>
      <w:bookmarkStart w:id="384" w:name="_Toc24059"/>
      <w:bookmarkStart w:id="385" w:name="_Toc2232"/>
      <w:bookmarkStart w:id="386" w:name="_Toc3029"/>
      <w:r>
        <w:rPr>
          <w:rFonts w:hint="eastAsia" w:ascii="宋体" w:hAnsi="宋体" w:cs="宋体"/>
          <w:b/>
          <w:color w:val="auto"/>
          <w:sz w:val="24"/>
        </w:rPr>
        <w:t>一、合同组成部分</w:t>
      </w:r>
      <w:bookmarkEnd w:id="384"/>
      <w:bookmarkEnd w:id="385"/>
      <w:bookmarkEnd w:id="386"/>
    </w:p>
    <w:p>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lang w:eastAsia="zh-CN"/>
        </w:rPr>
        <w:t>份文件</w:t>
      </w:r>
      <w:r>
        <w:rPr>
          <w:rFonts w:hint="eastAsia" w:ascii="宋体" w:hAnsi="宋体" w:cs="宋体"/>
          <w:color w:val="auto"/>
          <w:sz w:val="24"/>
        </w:rPr>
        <w:t>的优先适用顺序如下：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pPr>
        <w:spacing w:line="360" w:lineRule="auto"/>
        <w:ind w:firstLine="482" w:firstLineChars="200"/>
        <w:outlineLvl w:val="0"/>
        <w:rPr>
          <w:rFonts w:ascii="宋体" w:hAnsi="宋体" w:cs="宋体"/>
          <w:color w:val="auto"/>
          <w:sz w:val="24"/>
        </w:rPr>
      </w:pPr>
      <w:bookmarkStart w:id="387" w:name="_Toc24300"/>
      <w:bookmarkStart w:id="388" w:name="_Toc21295"/>
      <w:bookmarkStart w:id="389" w:name="_Toc27126"/>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rPr>
        <w:t xml:space="preserve"> %，</w:t>
      </w:r>
      <w:r>
        <w:rPr>
          <w:rFonts w:hint="eastAsia" w:ascii="宋体" w:hAnsi="宋体" w:cs="宋体"/>
          <w:color w:val="auto"/>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w:t>
      </w:r>
      <w:r>
        <w:rPr>
          <w:rFonts w:hint="eastAsia"/>
          <w:bCs/>
          <w:color w:val="auto"/>
          <w:lang w:val="en-US" w:eastAsia="zh-CN"/>
        </w:rPr>
        <w:t>安装</w:t>
      </w:r>
      <w:r>
        <w:rPr>
          <w:rFonts w:hint="eastAsia"/>
          <w:bCs/>
          <w:color w:val="auto"/>
        </w:rPr>
        <w:t>。若需要乙方提供</w:t>
      </w:r>
      <w:r>
        <w:rPr>
          <w:rFonts w:hint="eastAsia"/>
          <w:bCs/>
          <w:color w:val="auto"/>
          <w:lang w:val="en-US" w:eastAsia="zh-CN"/>
        </w:rPr>
        <w:t>安装</w:t>
      </w:r>
      <w:r>
        <w:rPr>
          <w:rFonts w:hint="eastAsia"/>
          <w:bCs/>
          <w:color w:val="auto"/>
        </w:rPr>
        <w:t>的，则涉及</w:t>
      </w:r>
      <w:r>
        <w:rPr>
          <w:rFonts w:hint="eastAsia"/>
          <w:bCs/>
          <w:color w:val="auto"/>
          <w:lang w:val="en-US" w:eastAsia="zh-CN"/>
        </w:rPr>
        <w:t>拆旧</w:t>
      </w:r>
      <w:r>
        <w:rPr>
          <w:rFonts w:hint="eastAsia"/>
          <w:bCs/>
          <w:color w:val="auto"/>
        </w:rPr>
        <w:t>的</w:t>
      </w:r>
      <w:r>
        <w:rPr>
          <w:rFonts w:hint="eastAsia"/>
          <w:bCs/>
          <w:color w:val="auto"/>
          <w:u w:val="single"/>
        </w:rPr>
        <w:t xml:space="preserve">  所有  </w:t>
      </w:r>
      <w:r>
        <w:rPr>
          <w:rFonts w:hint="eastAsia"/>
          <w:bCs/>
          <w:color w:val="auto"/>
        </w:rPr>
        <w:t>费用</w:t>
      </w:r>
      <w:r>
        <w:rPr>
          <w:rFonts w:hint="eastAsia"/>
          <w:bCs/>
          <w:color w:val="auto"/>
          <w:u w:val="single"/>
        </w:rPr>
        <w:t>已包含在货物单价中，甲方不再另外支付费用。</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3.货物名称、品牌、规格型号：</w:t>
      </w:r>
      <w:r>
        <w:rPr>
          <w:rFonts w:hint="eastAsia" w:ascii="宋体" w:hAnsi="宋体" w:cs="宋体"/>
          <w:color w:val="auto"/>
          <w:sz w:val="24"/>
          <w:u w:val="single"/>
        </w:rPr>
        <w:t>详见</w:t>
      </w:r>
      <w:r>
        <w:rPr>
          <w:rFonts w:hint="eastAsia" w:ascii="宋体" w:hAnsi="宋体"/>
          <w:b/>
          <w:color w:val="auto"/>
          <w:sz w:val="24"/>
          <w:u w:val="single"/>
        </w:rPr>
        <w:t>合同清单</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4.货物数量</w:t>
      </w:r>
      <w:r>
        <w:rPr>
          <w:rFonts w:hint="eastAsia" w:ascii="宋体" w:hAnsi="宋体" w:cs="宋体"/>
          <w:color w:val="auto"/>
          <w:sz w:val="24"/>
          <w:u w:val="single"/>
        </w:rPr>
        <w:t>：按需供货，按实结算</w:t>
      </w:r>
      <w:r>
        <w:rPr>
          <w:rFonts w:hint="eastAsia" w:ascii="宋体" w:hAnsi="宋体" w:cs="宋体"/>
          <w:color w:val="auto"/>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color w:val="auto"/>
        </w:rPr>
      </w:pPr>
      <w:bookmarkStart w:id="390" w:name="_Toc22618"/>
      <w:bookmarkStart w:id="391" w:name="_Toc10340"/>
      <w:bookmarkStart w:id="392" w:name="_Toc1814"/>
      <w:r>
        <w:rPr>
          <w:rFonts w:hint="eastAsia"/>
          <w:b/>
          <w:color w:val="auto"/>
        </w:rPr>
        <w:t>三、合同</w:t>
      </w:r>
      <w:r>
        <w:rPr>
          <w:rFonts w:hint="eastAsia"/>
          <w:b/>
          <w:color w:val="auto"/>
          <w:lang w:eastAsia="zh-CN"/>
        </w:rPr>
        <w:t>期限</w:t>
      </w:r>
      <w:r>
        <w:rPr>
          <w:rFonts w:hint="eastAsia"/>
          <w:b/>
          <w:color w:val="auto"/>
        </w:rPr>
        <w:t>、货物交付期限、地点和联系方式、交付方式</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1.合同期限：</w:t>
      </w:r>
      <w:r>
        <w:rPr>
          <w:rFonts w:hint="eastAsia" w:ascii="宋体" w:hAnsi="宋体" w:cs="宋体"/>
          <w:color w:val="auto"/>
          <w:sz w:val="24"/>
          <w:u w:val="single"/>
          <w:lang w:val="en-US" w:eastAsia="zh-CN"/>
        </w:rPr>
        <w:t>自合同签订后12个月</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lang w:val="en-US" w:eastAsia="zh-CN"/>
        </w:rPr>
        <w:t>采购订单下达后30日内到货</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w:t>
      </w:r>
      <w:r>
        <w:rPr>
          <w:rFonts w:hint="eastAsia" w:ascii="宋体" w:hAnsi="宋体" w:cs="宋体"/>
          <w:color w:val="auto"/>
          <w:sz w:val="24"/>
          <w:u w:val="single"/>
        </w:rPr>
        <w:t>浙江省杭州市钱塘区临江街道红十五路10388-123号，杭州临江环境能源有限公司厂区内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w:t>
      </w:r>
      <w:r>
        <w:rPr>
          <w:rFonts w:hint="eastAsia" w:ascii="宋体" w:hAnsi="宋体" w:cs="宋体"/>
          <w:color w:val="auto"/>
          <w:sz w:val="24"/>
          <w:u w:val="single"/>
        </w:rPr>
        <w:t>按采购订单要求执行 ；</w:t>
      </w:r>
    </w:p>
    <w:p>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pPr>
        <w:spacing w:line="360" w:lineRule="auto"/>
        <w:ind w:firstLine="480" w:firstLineChars="200"/>
        <w:rPr>
          <w:rFonts w:ascii="宋体" w:hAnsi="宋体" w:cs="宋体"/>
          <w:color w:val="auto"/>
          <w:sz w:val="24"/>
          <w:u w:val="single"/>
        </w:rPr>
      </w:pPr>
      <w:r>
        <w:rPr>
          <w:rFonts w:hint="eastAsia" w:ascii="宋体" w:hAnsi="宋体" w:cs="宋体"/>
          <w:color w:val="auto"/>
          <w:sz w:val="24"/>
        </w:rPr>
        <w:t>6.交付方式：</w:t>
      </w:r>
      <w:r>
        <w:rPr>
          <w:rFonts w:hint="eastAsia" w:ascii="宋体" w:hAnsi="宋体" w:cs="宋体"/>
          <w:color w:val="auto"/>
          <w:sz w:val="24"/>
          <w:u w:val="single"/>
        </w:rPr>
        <w:t xml:space="preserve"> 按采购订单要求执行 ，基本要求如下： </w:t>
      </w:r>
    </w:p>
    <w:p>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pPr>
        <w:spacing w:line="360" w:lineRule="auto"/>
        <w:ind w:firstLine="480" w:firstLineChars="200"/>
        <w:rPr>
          <w:b/>
          <w:color w:val="auto"/>
        </w:rPr>
      </w:pPr>
      <w:r>
        <w:rPr>
          <w:rFonts w:hint="eastAsia" w:ascii="宋体" w:hAnsi="宋体" w:cs="宋体"/>
          <w:color w:val="auto"/>
          <w:sz w:val="24"/>
        </w:rPr>
        <w:t>（3）特殊情况下，双方友好协商解决。</w:t>
      </w:r>
    </w:p>
    <w:p>
      <w:pPr>
        <w:pStyle w:val="23"/>
        <w:spacing w:before="0" w:beforeAutospacing="0" w:after="0" w:afterAutospacing="0" w:line="360" w:lineRule="auto"/>
        <w:ind w:firstLine="480"/>
        <w:rPr>
          <w:b/>
          <w:color w:val="auto"/>
        </w:rPr>
      </w:pPr>
      <w:r>
        <w:rPr>
          <w:rFonts w:hint="eastAsia"/>
          <w:b/>
          <w:color w:val="auto"/>
        </w:rPr>
        <w:t>四、技术和质量要求</w:t>
      </w:r>
    </w:p>
    <w:p>
      <w:pPr>
        <w:pStyle w:val="6"/>
        <w:ind w:firstLine="480" w:firstLineChars="200"/>
        <w:rPr>
          <w:rFonts w:hint="eastAsia" w:ascii="宋体"/>
          <w:color w:val="auto"/>
          <w:lang w:val="en-US" w:eastAsia="zh-CN"/>
        </w:rPr>
      </w:pPr>
      <w:bookmarkStart w:id="393" w:name="_Toc14563"/>
      <w:bookmarkStart w:id="394" w:name="_Toc1125"/>
      <w:bookmarkStart w:id="395" w:name="_Toc6596"/>
      <w:r>
        <w:rPr>
          <w:rFonts w:hint="eastAsia" w:ascii="宋体"/>
          <w:color w:val="auto"/>
          <w:lang w:val="en-US" w:eastAsia="zh-CN"/>
        </w:rPr>
        <w:t>1.</w:t>
      </w:r>
      <w:r>
        <w:rPr>
          <w:rFonts w:hint="eastAsia"/>
          <w:color w:val="auto"/>
          <w:lang w:val="en-US" w:eastAsia="zh-CN"/>
        </w:rPr>
        <w:t>品牌和</w:t>
      </w:r>
      <w:r>
        <w:rPr>
          <w:rFonts w:hint="eastAsia"/>
          <w:color w:val="auto"/>
        </w:rPr>
        <w:t>型号等技术参数满足采购内容中的规格型号/技术要求</w:t>
      </w:r>
      <w:r>
        <w:rPr>
          <w:rFonts w:hint="eastAsia"/>
          <w:color w:val="auto"/>
          <w:lang w:eastAsia="zh-CN"/>
        </w:rPr>
        <w:t>，具</w:t>
      </w:r>
      <w:r>
        <w:rPr>
          <w:rFonts w:hint="eastAsia"/>
          <w:color w:val="auto"/>
        </w:rPr>
        <w:t xml:space="preserve">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五、服务要求</w:t>
      </w:r>
    </w:p>
    <w:p>
      <w:pPr>
        <w:pStyle w:val="6"/>
        <w:ind w:firstLine="480" w:firstLineChars="200"/>
        <w:rPr>
          <w:rFonts w:hint="eastAsia"/>
          <w:color w:val="auto"/>
          <w:lang w:val="en-US"/>
        </w:rPr>
      </w:pPr>
      <w:r>
        <w:rPr>
          <w:rFonts w:hint="eastAsia"/>
          <w:color w:val="auto"/>
          <w:lang w:val="en-US"/>
        </w:rPr>
        <w:t>1.根据</w:t>
      </w:r>
      <w:r>
        <w:rPr>
          <w:rFonts w:hint="eastAsia"/>
          <w:color w:val="auto"/>
          <w:lang w:val="en-US" w:eastAsia="zh-CN"/>
        </w:rPr>
        <w:t>甲方</w:t>
      </w:r>
      <w:r>
        <w:rPr>
          <w:rFonts w:hint="eastAsia"/>
          <w:color w:val="auto"/>
          <w:lang w:val="en-US"/>
        </w:rPr>
        <w:t>计划，</w:t>
      </w:r>
      <w:r>
        <w:rPr>
          <w:rFonts w:hint="eastAsia"/>
          <w:color w:val="auto"/>
          <w:lang w:val="en-US" w:eastAsia="zh-CN"/>
        </w:rPr>
        <w:t>分批次</w:t>
      </w:r>
      <w:r>
        <w:rPr>
          <w:rFonts w:hint="eastAsia"/>
          <w:color w:val="auto"/>
          <w:lang w:val="en-US"/>
        </w:rPr>
        <w:t>供货，</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电话或书面通知后在30日内完成供货。</w:t>
      </w:r>
      <w:r>
        <w:rPr>
          <w:rFonts w:hint="eastAsia"/>
          <w:color w:val="auto"/>
          <w:lang w:val="en-US" w:eastAsia="zh-CN"/>
        </w:rPr>
        <w:t>乙方</w:t>
      </w:r>
      <w:r>
        <w:rPr>
          <w:rFonts w:hint="eastAsia"/>
          <w:color w:val="auto"/>
          <w:lang w:val="en-US"/>
        </w:rPr>
        <w:t>负责卸货，人工费由</w:t>
      </w:r>
      <w:r>
        <w:rPr>
          <w:rFonts w:hint="eastAsia"/>
          <w:color w:val="auto"/>
          <w:lang w:val="en-US" w:eastAsia="zh-CN"/>
        </w:rPr>
        <w:t>乙方</w:t>
      </w:r>
      <w:r>
        <w:rPr>
          <w:rFonts w:hint="eastAsia"/>
          <w:color w:val="auto"/>
          <w:lang w:val="en-US"/>
        </w:rPr>
        <w:t>承担，</w:t>
      </w:r>
      <w:r>
        <w:rPr>
          <w:rFonts w:hint="eastAsia"/>
          <w:color w:val="auto"/>
          <w:lang w:val="en-US" w:eastAsia="zh-CN"/>
        </w:rPr>
        <w:t>甲方</w:t>
      </w:r>
      <w:r>
        <w:rPr>
          <w:rFonts w:hint="eastAsia"/>
          <w:color w:val="auto"/>
          <w:lang w:val="en-US"/>
        </w:rPr>
        <w:t>可免费提供叉车服务。</w:t>
      </w:r>
    </w:p>
    <w:p>
      <w:pPr>
        <w:pStyle w:val="6"/>
        <w:ind w:firstLine="480" w:firstLineChars="200"/>
        <w:rPr>
          <w:color w:val="auto"/>
          <w:lang w:val="en-US"/>
        </w:rPr>
      </w:pPr>
      <w:r>
        <w:rPr>
          <w:rFonts w:hint="eastAsia"/>
          <w:color w:val="auto"/>
          <w:lang w:val="en-US" w:eastAsia="zh-CN"/>
        </w:rPr>
        <w:t>2</w:t>
      </w:r>
      <w:r>
        <w:rPr>
          <w:rFonts w:hint="eastAsia"/>
          <w:color w:val="auto"/>
          <w:lang w:val="en-US"/>
        </w:rPr>
        <w:t>.乙方必须满足甲方售后服务要求。如使用过程发生问题，乙方须在接到甲方通知后必须4小时内赶到现场进行处理，</w:t>
      </w:r>
      <w:r>
        <w:rPr>
          <w:rFonts w:hint="eastAsia"/>
          <w:color w:val="auto"/>
          <w:lang w:val="en-US" w:eastAsia="zh-CN"/>
        </w:rPr>
        <w:t>24</w:t>
      </w:r>
      <w:r>
        <w:rPr>
          <w:rFonts w:hint="eastAsia"/>
          <w:color w:val="auto"/>
          <w:lang w:val="en-US"/>
        </w:rPr>
        <w:t>小时内做出书面答复并提供解决方案。若需要派遣技术人员，则应在接到甲方通知后,</w:t>
      </w:r>
      <w:r>
        <w:rPr>
          <w:rFonts w:hint="eastAsia"/>
          <w:color w:val="auto"/>
          <w:lang w:val="en-US" w:eastAsia="zh-CN"/>
        </w:rPr>
        <w:t>48</w:t>
      </w:r>
      <w:r>
        <w:rPr>
          <w:rFonts w:hint="eastAsia"/>
          <w:color w:val="auto"/>
          <w:lang w:val="en-US"/>
        </w:rPr>
        <w:t>小时内派人员到达现场进行免费指导解决问题。</w:t>
      </w:r>
    </w:p>
    <w:p>
      <w:pPr>
        <w:pStyle w:val="6"/>
        <w:ind w:firstLine="480" w:firstLineChars="200"/>
        <w:rPr>
          <w:color w:val="auto"/>
          <w:lang w:val="en-US"/>
        </w:rPr>
      </w:pPr>
      <w:r>
        <w:rPr>
          <w:rFonts w:hint="eastAsia"/>
          <w:color w:val="auto"/>
          <w:lang w:val="en-US" w:eastAsia="zh-CN"/>
        </w:rPr>
        <w:t>3</w:t>
      </w:r>
      <w:r>
        <w:rPr>
          <w:rFonts w:hint="eastAsia"/>
          <w:color w:val="auto"/>
          <w:lang w:val="en-US"/>
        </w:rPr>
        <w:t>.甲方不再对任何售后服务进行付费。乙方的派遣人员产生的一切费用由供应商承担。</w:t>
      </w:r>
    </w:p>
    <w:p>
      <w:pPr>
        <w:pStyle w:val="6"/>
        <w:ind w:firstLine="480" w:firstLineChars="200"/>
        <w:rPr>
          <w:color w:val="auto"/>
        </w:rPr>
      </w:pPr>
      <w:r>
        <w:rPr>
          <w:rFonts w:hint="eastAsia"/>
          <w:color w:val="auto"/>
          <w:u w:val="single"/>
          <w:lang w:val="en-US" w:eastAsia="zh-CN"/>
        </w:rPr>
        <w:t>4</w:t>
      </w:r>
      <w:r>
        <w:rPr>
          <w:rFonts w:hint="eastAsia"/>
          <w:color w:val="auto"/>
          <w:u w:val="single"/>
          <w:lang w:val="en-US"/>
        </w:rPr>
        <w:t>.在</w:t>
      </w:r>
      <w:r>
        <w:rPr>
          <w:rFonts w:hint="eastAsia"/>
          <w:color w:val="auto"/>
          <w:u w:val="single"/>
          <w:lang w:val="en-US" w:eastAsia="zh-CN"/>
        </w:rPr>
        <w:t>设备</w:t>
      </w:r>
      <w:r>
        <w:rPr>
          <w:rFonts w:hint="eastAsia"/>
          <w:color w:val="auto"/>
          <w:u w:val="single"/>
          <w:lang w:val="en-US"/>
        </w:rPr>
        <w:t>使用过程中，造成甲方机械设备故障或货物损坏，由乙方承担</w:t>
      </w:r>
      <w:r>
        <w:rPr>
          <w:rFonts w:hint="eastAsia"/>
          <w:color w:val="auto"/>
          <w:u w:val="single"/>
          <w:lang w:val="en-US" w:eastAsia="zh-CN"/>
        </w:rPr>
        <w:t>甲方</w:t>
      </w:r>
      <w:r>
        <w:rPr>
          <w:rFonts w:hint="eastAsia"/>
          <w:color w:val="auto"/>
          <w:u w:val="single"/>
          <w:lang w:val="en-US"/>
        </w:rPr>
        <w:t>的一切损失，包括直接和间接损失。</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1.货物交付前，乙方应对货物的质量、数量等方面进行详细、全面的检验，并向甲方</w:t>
      </w:r>
      <w:r>
        <w:rPr>
          <w:rFonts w:hint="eastAsia" w:ascii="宋体" w:hAnsi="宋体" w:cs="宋体"/>
          <w:b/>
          <w:bCs/>
          <w:color w:val="auto"/>
          <w:sz w:val="24"/>
          <w:u w:val="single"/>
        </w:rPr>
        <w:t>出具证明货物符合合同约定的文件</w:t>
      </w:r>
      <w:r>
        <w:rPr>
          <w:rFonts w:hint="eastAsia" w:ascii="宋体" w:hAnsi="宋体" w:cs="宋体"/>
          <w:color w:val="auto"/>
          <w:sz w:val="24"/>
        </w:rPr>
        <w:t>；货物交付时，甲方在</w:t>
      </w:r>
      <w:r>
        <w:rPr>
          <w:rFonts w:hint="eastAsia" w:ascii="宋体" w:hAnsi="宋体" w:cs="宋体"/>
          <w:b/>
          <w:color w:val="auto"/>
          <w:sz w:val="24"/>
          <w:u w:val="single"/>
        </w:rPr>
        <w:t>5个工作日</w:t>
      </w:r>
      <w:r>
        <w:rPr>
          <w:rFonts w:hint="eastAsia" w:ascii="宋体" w:hAnsi="宋体" w:cs="宋体"/>
          <w:color w:val="auto"/>
          <w:sz w:val="24"/>
        </w:rPr>
        <w:t>内组织验收，验收应出具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如因货物检测需要更长时间的，组织验收时间为自货物交付之日起至甲方收到检测报告后5个工作日内）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证明货物符合合同约定的文件是指包括但不限于合格证、检测报告（制造厂家或者第三方机构）、质量承诺</w:t>
      </w:r>
      <w:r>
        <w:rPr>
          <w:rFonts w:hint="eastAsia" w:ascii="宋体" w:hAnsi="宋体" w:cs="宋体"/>
          <w:color w:val="auto"/>
          <w:sz w:val="24"/>
        </w:rPr>
        <w:t>（格式自拟）</w:t>
      </w:r>
      <w:r>
        <w:rPr>
          <w:rFonts w:hint="eastAsia" w:ascii="宋体" w:hAnsi="宋体" w:eastAsia="宋体" w:cs="宋体"/>
          <w:color w:val="auto"/>
          <w:sz w:val="24"/>
        </w:rPr>
        <w:t>等证明材料。以下情况</w:t>
      </w:r>
      <w:r>
        <w:rPr>
          <w:rFonts w:hint="eastAsia" w:ascii="宋体" w:hAnsi="宋体" w:cs="宋体"/>
          <w:color w:val="auto"/>
          <w:sz w:val="24"/>
        </w:rPr>
        <w:t>在甲方同意的前提下，</w:t>
      </w:r>
      <w:r>
        <w:rPr>
          <w:rFonts w:hint="eastAsia" w:ascii="宋体" w:hAnsi="宋体" w:eastAsia="宋体" w:cs="宋体"/>
          <w:color w:val="auto"/>
          <w:sz w:val="24"/>
        </w:rPr>
        <w:t>可采用质量承诺的方式：</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eastAsia="宋体" w:cs="宋体"/>
          <w:color w:val="auto"/>
          <w:sz w:val="24"/>
        </w:rPr>
        <w:t>低值易耗或者非标件等</w:t>
      </w:r>
      <w:r>
        <w:rPr>
          <w:rFonts w:hint="eastAsia" w:ascii="宋体" w:hAnsi="宋体" w:cs="宋体"/>
          <w:color w:val="auto"/>
          <w:sz w:val="24"/>
        </w:rPr>
        <w:t>货物</w:t>
      </w:r>
      <w:r>
        <w:rPr>
          <w:rFonts w:hint="eastAsia" w:ascii="宋体" w:hAnsi="宋体" w:eastAsia="宋体" w:cs="宋体"/>
          <w:color w:val="auto"/>
          <w:sz w:val="24"/>
        </w:rPr>
        <w:t>不能提供合格证或者检测报告的</w:t>
      </w:r>
      <w:r>
        <w:rPr>
          <w:rFonts w:hint="eastAsia" w:ascii="宋体" w:hAnsi="宋体" w:cs="宋体"/>
          <w:color w:val="auto"/>
          <w:sz w:val="24"/>
        </w:rPr>
        <w:t>；</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color w:val="auto"/>
        </w:rPr>
      </w:pPr>
      <w:r>
        <w:rPr>
          <w:rFonts w:hint="eastAsia" w:ascii="宋体" w:hAnsi="宋体" w:cs="宋体"/>
          <w:color w:val="auto"/>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color w:val="auto"/>
          <w:sz w:val="24"/>
        </w:rPr>
      </w:pPr>
      <w:r>
        <w:rPr>
          <w:rFonts w:hint="eastAsia" w:ascii="宋体" w:hAnsi="宋体" w:cs="宋体"/>
          <w:color w:val="auto"/>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color w:val="auto"/>
          <w:sz w:val="24"/>
        </w:rPr>
      </w:pPr>
      <w:r>
        <w:rPr>
          <w:rFonts w:hint="eastAsia" w:ascii="宋体" w:hAnsi="宋体" w:cs="宋体"/>
          <w:color w:val="auto"/>
          <w:sz w:val="24"/>
        </w:rPr>
        <w:t>5.检验和验收标准、程序等具体内容以及前述验收书的效力如下：</w:t>
      </w:r>
    </w:p>
    <w:p>
      <w:pPr>
        <w:spacing w:line="360" w:lineRule="auto"/>
        <w:ind w:firstLine="480" w:firstLineChars="200"/>
        <w:outlineLvl w:val="0"/>
        <w:rPr>
          <w:rFonts w:ascii="宋体" w:hAnsi="宋体"/>
          <w:b/>
          <w:color w:val="auto"/>
          <w:sz w:val="24"/>
        </w:rPr>
      </w:pPr>
      <w:r>
        <w:rPr>
          <w:rFonts w:hint="eastAsia" w:ascii="宋体" w:hAnsi="宋体"/>
          <w:color w:val="auto"/>
          <w:sz w:val="24"/>
          <w:u w:val="single"/>
        </w:rPr>
        <w:t>有合法资质第三方机构验收单或者验收报告效力&gt;甲方的验收单或者验收报告&gt;合格证或出厂检测报告。</w:t>
      </w:r>
      <w:r>
        <w:rPr>
          <w:rFonts w:hint="eastAsia" w:ascii="宋体" w:hAnsi="宋体"/>
          <w:b/>
          <w:color w:val="auto"/>
          <w:sz w:val="24"/>
        </w:rPr>
        <w:t xml:space="preserve"> </w:t>
      </w:r>
    </w:p>
    <w:p>
      <w:pPr>
        <w:pStyle w:val="6"/>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pPr>
        <w:pStyle w:val="7"/>
        <w:rPr>
          <w:color w:val="auto"/>
          <w:u w:val="single"/>
          <w:lang w:val="en-US"/>
        </w:rPr>
      </w:pPr>
      <w:r>
        <w:rPr>
          <w:rFonts w:ascii="宋体" w:hAnsi="宋体" w:eastAsia="宋体" w:cs="宋体"/>
          <w:color w:val="auto"/>
          <w:sz w:val="24"/>
        </w:rPr>
        <w:t>1.</w:t>
      </w:r>
      <w:r>
        <w:rPr>
          <w:rFonts w:hint="eastAsia" w:hAnsi="宋体" w:eastAsia="宋体" w:cs="宋体"/>
          <w:color w:val="auto"/>
          <w:sz w:val="24"/>
          <w:u w:val="single"/>
          <w:lang w:val="en-US" w:eastAsia="zh-CN"/>
        </w:rPr>
        <w:t>乙方须提供该批次货物哈利法克斯风机(深圳)有限公司的质量证明材料（格式按哈利法克斯风机(深圳)有限公司拟定）和送货单。</w:t>
      </w:r>
      <w:r>
        <w:rPr>
          <w:rFonts w:hint="eastAsia" w:ascii="宋体" w:hAnsi="宋体" w:eastAsia="宋体" w:cs="宋体"/>
          <w:color w:val="auto"/>
          <w:sz w:val="24"/>
          <w:u w:val="single"/>
          <w:lang w:val="en-US" w:eastAsia="zh-CN"/>
        </w:rPr>
        <w:t xml:space="preserve"> </w:t>
      </w:r>
    </w:p>
    <w:p>
      <w:pPr>
        <w:pStyle w:val="6"/>
        <w:ind w:firstLine="482" w:firstLineChars="200"/>
        <w:rPr>
          <w:rFonts w:eastAsia="宋体"/>
          <w:b/>
          <w:color w:val="auto"/>
        </w:rPr>
      </w:pPr>
      <w:r>
        <w:rPr>
          <w:rFonts w:hint="eastAsia" w:hAnsi="宋体"/>
          <w:b/>
          <w:color w:val="auto"/>
          <w:lang w:val="en-US"/>
        </w:rPr>
        <w:t>八、</w:t>
      </w:r>
      <w:r>
        <w:rPr>
          <w:rFonts w:hint="eastAsia"/>
          <w:b/>
          <w:color w:val="auto"/>
        </w:rPr>
        <w:t>履约保证金</w:t>
      </w:r>
    </w:p>
    <w:p>
      <w:pPr>
        <w:pStyle w:val="23"/>
        <w:spacing w:before="0" w:beforeAutospacing="0" w:after="0" w:afterAutospacing="0" w:line="360" w:lineRule="auto"/>
        <w:ind w:firstLine="480"/>
        <w:rPr>
          <w:color w:val="auto"/>
        </w:rPr>
      </w:pPr>
      <w:r>
        <w:rPr>
          <w:rFonts w:hint="eastAsia"/>
          <w:color w:val="auto"/>
        </w:rPr>
        <w:t>乙方</w:t>
      </w:r>
      <w:r>
        <w:rPr>
          <w:rFonts w:hint="eastAsia"/>
          <w:color w:val="auto"/>
          <w:u w:val="single"/>
        </w:rPr>
        <w:t xml:space="preserve">   </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color w:val="auto"/>
          <w:kern w:val="0"/>
          <w:sz w:val="24"/>
          <w:u w:val="single"/>
        </w:rPr>
        <w:t xml:space="preserve">  </w:t>
      </w:r>
      <w:r>
        <w:rPr>
          <w:rFonts w:hint="eastAsia" w:ascii="宋体" w:hAnsi="宋体" w:cs="宋体"/>
          <w:b/>
          <w:bCs/>
          <w:color w:val="auto"/>
          <w:kern w:val="0"/>
          <w:sz w:val="24"/>
          <w:u w:val="single"/>
        </w:rPr>
        <w:t xml:space="preserve">5 </w:t>
      </w:r>
      <w:r>
        <w:rPr>
          <w:rFonts w:hint="eastAsia" w:ascii="宋体" w:hAnsi="宋体" w:cs="宋体"/>
          <w:color w:val="auto"/>
          <w:kern w:val="0"/>
          <w:sz w:val="24"/>
          <w:u w:val="single"/>
        </w:rPr>
        <w:t xml:space="preserve">  </w:t>
      </w:r>
      <w:r>
        <w:rPr>
          <w:rFonts w:hint="eastAsia" w:ascii="宋体" w:hAnsi="宋体" w:cs="宋体"/>
          <w:color w:val="auto"/>
          <w:kern w:val="0"/>
          <w:sz w:val="24"/>
        </w:rPr>
        <w:t>%，金额为</w:t>
      </w:r>
      <w:r>
        <w:rPr>
          <w:rFonts w:hint="eastAsia" w:ascii="宋体" w:hAnsi="宋体" w:cs="宋体"/>
          <w:color w:val="auto"/>
          <w:kern w:val="0"/>
          <w:sz w:val="24"/>
          <w:u w:val="single"/>
        </w:rPr>
        <w:t xml:space="preserve">      </w:t>
      </w:r>
      <w:r>
        <w:rPr>
          <w:rFonts w:hint="eastAsia" w:ascii="宋体" w:hAnsi="宋体" w:cs="宋体"/>
          <w:color w:val="auto"/>
          <w:kern w:val="0"/>
          <w:sz w:val="24"/>
        </w:rPr>
        <w:t>元；</w:t>
      </w:r>
    </w:p>
    <w:p>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w:t>
      </w:r>
      <w:r>
        <w:rPr>
          <w:rFonts w:hint="eastAsia" w:ascii="宋体" w:hAnsi="宋体" w:cs="宋体"/>
          <w:color w:val="auto"/>
          <w:kern w:val="0"/>
          <w:sz w:val="24"/>
          <w:lang w:val="en-US" w:eastAsia="zh-CN"/>
        </w:rPr>
        <w:t>采购</w:t>
      </w:r>
      <w:r>
        <w:rPr>
          <w:rFonts w:hint="eastAsia" w:ascii="宋体" w:hAnsi="宋体" w:cs="宋体"/>
          <w:color w:val="auto"/>
          <w:kern w:val="0"/>
          <w:sz w:val="24"/>
        </w:rPr>
        <w:t>文件和本合同约定的支付履约保证金；</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w:t>
      </w:r>
      <w:r>
        <w:rPr>
          <w:rFonts w:hint="eastAsia" w:ascii="宋体" w:hAnsi="宋体" w:cs="宋体"/>
          <w:color w:val="auto"/>
          <w:kern w:val="0"/>
          <w:sz w:val="24"/>
          <w:u w:val="single"/>
        </w:rPr>
        <w:t xml:space="preserve"> 电汇/转账 ；</w:t>
      </w:r>
      <w:r>
        <w:rPr>
          <w:rFonts w:hint="eastAsia" w:ascii="宋体" w:hAnsi="宋体" w:cs="宋体"/>
          <w:color w:val="auto"/>
          <w:kern w:val="0"/>
          <w:sz w:val="24"/>
        </w:rPr>
        <w:t>账户信息如下：</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 xml:space="preserve">名称：杭州临江环境能源有限公司   </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税号：91330100MA2B02NX2L</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color w:val="auto"/>
          <w:kern w:val="0"/>
          <w:sz w:val="24"/>
          <w:u w:val="single"/>
        </w:rPr>
      </w:pPr>
      <w:r>
        <w:rPr>
          <w:rFonts w:hint="eastAsia" w:ascii="宋体" w:hAnsi="宋体" w:cs="宋体"/>
          <w:color w:val="auto"/>
          <w:kern w:val="0"/>
          <w:sz w:val="24"/>
          <w:u w:val="single"/>
        </w:rPr>
        <w:t>开户行及账号：杭州银行大江东支行 3301040160008775754</w:t>
      </w:r>
    </w:p>
    <w:p>
      <w:pPr>
        <w:spacing w:line="360" w:lineRule="auto"/>
        <w:ind w:firstLine="480" w:firstLineChars="200"/>
        <w:outlineLvl w:val="0"/>
        <w:rPr>
          <w:color w:val="auto"/>
        </w:rPr>
      </w:pPr>
      <w:r>
        <w:rPr>
          <w:rFonts w:ascii="宋体" w:hAnsi="宋体" w:cs="宋体"/>
          <w:color w:val="auto"/>
          <w:kern w:val="0"/>
          <w:sz w:val="24"/>
        </w:rPr>
        <w:t>4</w:t>
      </w:r>
      <w:r>
        <w:rPr>
          <w:rFonts w:hint="eastAsia" w:ascii="宋体" w:hAnsi="宋体" w:cs="宋体"/>
          <w:color w:val="auto"/>
          <w:kern w:val="0"/>
          <w:sz w:val="24"/>
        </w:rPr>
        <w:t>.</w:t>
      </w:r>
      <w:r>
        <w:rPr>
          <w:rFonts w:hint="eastAsia" w:ascii="宋体" w:hAnsi="宋体" w:eastAsia="宋体" w:cs="宋体"/>
          <w:color w:val="auto"/>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5</w:t>
      </w:r>
      <w:r>
        <w:rPr>
          <w:rFonts w:hint="eastAsia" w:ascii="宋体" w:hAnsi="宋体" w:cs="宋体"/>
          <w:color w:val="auto"/>
          <w:kern w:val="0"/>
          <w:sz w:val="24"/>
        </w:rPr>
        <w:t xml:space="preserve">.甲方在项目验收结束后及时退还履约保证金。甲方在项目通过验收之日起   </w:t>
      </w:r>
      <w:r>
        <w:rPr>
          <w:rFonts w:hint="eastAsia" w:ascii="宋体" w:hAnsi="宋体" w:cs="宋体"/>
          <w:color w:val="auto"/>
          <w:kern w:val="0"/>
          <w:sz w:val="24"/>
          <w:u w:val="single"/>
        </w:rPr>
        <w:t xml:space="preserve">30 </w:t>
      </w:r>
      <w:r>
        <w:rPr>
          <w:rFonts w:hint="eastAsia" w:ascii="宋体" w:hAnsi="宋体" w:cs="宋体"/>
          <w:color w:val="auto"/>
          <w:kern w:val="0"/>
          <w:sz w:val="24"/>
        </w:rPr>
        <w:t>个工作日内将履约保证金无息退还乙方。</w:t>
      </w:r>
    </w:p>
    <w:p>
      <w:pPr>
        <w:spacing w:line="360" w:lineRule="auto"/>
        <w:ind w:firstLine="480" w:firstLineChars="200"/>
        <w:outlineLvl w:val="0"/>
        <w:rPr>
          <w:color w:val="auto"/>
        </w:rPr>
      </w:pPr>
      <w:r>
        <w:rPr>
          <w:rFonts w:ascii="宋体" w:hAnsi="宋体" w:cs="宋体"/>
          <w:color w:val="auto"/>
          <w:kern w:val="0"/>
          <w:sz w:val="24"/>
        </w:rPr>
        <w:t>6</w:t>
      </w:r>
      <w:r>
        <w:rPr>
          <w:rFonts w:hint="eastAsia" w:ascii="宋体" w:hAnsi="宋体" w:cs="宋体"/>
          <w:color w:val="auto"/>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color w:val="auto"/>
          <w:kern w:val="0"/>
          <w:sz w:val="24"/>
          <w:lang w:val="en-US" w:eastAsia="zh-CN"/>
        </w:rPr>
        <w:t>无息</w:t>
      </w:r>
      <w:r>
        <w:rPr>
          <w:rFonts w:hint="eastAsia" w:ascii="宋体" w:hAnsi="宋体" w:cs="宋体"/>
          <w:color w:val="auto"/>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pPr>
        <w:pStyle w:val="23"/>
        <w:spacing w:before="0" w:beforeAutospacing="0" w:after="0" w:afterAutospacing="0" w:line="360" w:lineRule="auto"/>
        <w:ind w:firstLine="480"/>
        <w:rPr>
          <w:color w:val="auto"/>
        </w:rPr>
      </w:pPr>
      <w:r>
        <w:rPr>
          <w:rFonts w:hint="eastAsia"/>
          <w:color w:val="auto"/>
        </w:rPr>
        <w:t>甲方</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pPr>
        <w:pStyle w:val="23"/>
        <w:spacing w:before="0" w:beforeAutospacing="0" w:after="0" w:afterAutospacing="0" w:line="360" w:lineRule="auto"/>
        <w:ind w:firstLine="480"/>
        <w:rPr>
          <w:b/>
          <w:bCs/>
          <w:color w:val="auto"/>
        </w:rPr>
      </w:pPr>
      <w:r>
        <w:rPr>
          <w:rFonts w:hint="eastAsia"/>
          <w:b/>
          <w:bCs/>
          <w:color w:val="auto"/>
        </w:rPr>
        <w:t>十、资金支付</w:t>
      </w:r>
    </w:p>
    <w:p>
      <w:pPr>
        <w:pStyle w:val="23"/>
        <w:spacing w:before="0" w:beforeAutospacing="0" w:after="0" w:afterAutospacing="0" w:line="360" w:lineRule="auto"/>
        <w:ind w:firstLine="480"/>
        <w:rPr>
          <w:color w:val="auto"/>
        </w:rPr>
      </w:pPr>
      <w:bookmarkStart w:id="396" w:name="_Toc2846"/>
      <w:bookmarkStart w:id="397" w:name="_Toc19304"/>
      <w:bookmarkStart w:id="398" w:name="_Toc32071"/>
      <w:r>
        <w:rPr>
          <w:rFonts w:hint="eastAsia"/>
          <w:color w:val="auto"/>
        </w:rPr>
        <w:t>1.甲方应严格履行合同，及时组织验收，验收合格后及时将合同款支付完毕。对于满足合同约定支付条件的，甲方自收到合格发票后</w:t>
      </w:r>
      <w:r>
        <w:rPr>
          <w:rFonts w:hint="eastAsia"/>
          <w:b/>
          <w:bCs/>
          <w:i/>
          <w:iCs/>
          <w:color w:val="auto"/>
          <w:u w:val="single"/>
        </w:rPr>
        <w:t>30</w:t>
      </w:r>
      <w:r>
        <w:rPr>
          <w:rFonts w:hint="eastAsia"/>
          <w:color w:val="auto"/>
        </w:rPr>
        <w:t>个工作日内将资金支付到合同约定的乙方账户。</w:t>
      </w:r>
      <w:r>
        <w:rPr>
          <w:rFonts w:hint="eastAsia"/>
        </w:rPr>
        <w:t>如乙方提供的发票存在问题，甲方有权延迟付款且不承担任何责任。</w:t>
      </w:r>
    </w:p>
    <w:p>
      <w:pPr>
        <w:pStyle w:val="23"/>
        <w:spacing w:before="0" w:beforeAutospacing="0" w:after="0" w:afterAutospacing="0" w:line="360" w:lineRule="auto"/>
        <w:ind w:firstLine="480"/>
        <w:rPr>
          <w:color w:val="auto"/>
        </w:rPr>
      </w:pPr>
      <w:r>
        <w:rPr>
          <w:rFonts w:hint="eastAsia"/>
          <w:color w:val="auto"/>
        </w:rPr>
        <w:t xml:space="preserve">2.本合同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（1）质保期限：</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23"/>
        <w:spacing w:before="0" w:beforeAutospacing="0" w:after="0" w:afterAutospacing="0" w:line="360" w:lineRule="auto"/>
        <w:ind w:firstLine="480"/>
        <w:rPr>
          <w:color w:val="auto"/>
        </w:rPr>
      </w:pPr>
      <w:r>
        <w:rPr>
          <w:rFonts w:hint="eastAsia"/>
          <w:color w:val="auto"/>
        </w:rPr>
        <w:t>（2）质保金的比例为合同金额的</w:t>
      </w:r>
      <w:r>
        <w:rPr>
          <w:rFonts w:hint="eastAsia"/>
          <w:color w:val="auto"/>
          <w:u w:val="single"/>
        </w:rPr>
        <w:t xml:space="preserve"> </w:t>
      </w:r>
      <w:r>
        <w:rPr>
          <w:rFonts w:hint="eastAsia"/>
          <w:color w:val="auto"/>
          <w:u w:val="single"/>
          <w:lang w:val="en-US" w:eastAsia="zh-CN"/>
        </w:rPr>
        <w:t>/</w:t>
      </w:r>
      <w:r>
        <w:rPr>
          <w:rFonts w:hint="eastAsia"/>
          <w:b/>
          <w:bCs/>
          <w:i/>
          <w:iCs/>
          <w:color w:val="auto"/>
          <w:u w:val="single"/>
          <w:lang w:val="en-US" w:eastAsia="zh-CN"/>
        </w:rPr>
        <w:t xml:space="preserve"> </w:t>
      </w:r>
      <w:r>
        <w:rPr>
          <w:rFonts w:hint="eastAsia"/>
          <w:color w:val="auto"/>
        </w:rPr>
        <w:t>%</w:t>
      </w:r>
      <w:r>
        <w:rPr>
          <w:rFonts w:hint="eastAsia"/>
          <w:color w:val="auto"/>
          <w:lang w:eastAsia="zh-CN"/>
        </w:rPr>
        <w:t>，</w:t>
      </w:r>
      <w:r>
        <w:rPr>
          <w:rFonts w:hint="eastAsia"/>
          <w:color w:val="auto"/>
          <w:lang w:val="en-US" w:eastAsia="zh-CN"/>
        </w:rPr>
        <w:t xml:space="preserve">金额为 </w:t>
      </w:r>
      <w:r>
        <w:rPr>
          <w:rFonts w:hint="eastAsia"/>
          <w:color w:val="auto"/>
          <w:u w:val="single"/>
          <w:lang w:val="en-US" w:eastAsia="zh-CN"/>
        </w:rPr>
        <w:t xml:space="preserve"> /  </w:t>
      </w:r>
      <w:r>
        <w:rPr>
          <w:rFonts w:hint="eastAsia"/>
          <w:color w:val="auto"/>
          <w:lang w:val="en-US" w:eastAsia="zh-CN"/>
        </w:rPr>
        <w:t>元</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（3）质保金支付条件：</w:t>
      </w:r>
      <w:r>
        <w:rPr>
          <w:rFonts w:hint="eastAsia"/>
          <w:color w:val="auto"/>
          <w:u w:val="single"/>
        </w:rPr>
        <w:t>质保期内无任何质量问题，双方无任何遗留问题 ，质保期结束后30天内甲方无息支付</w:t>
      </w:r>
      <w:r>
        <w:rPr>
          <w:rFonts w:hint="eastAsia"/>
          <w:color w:val="auto"/>
        </w:rPr>
        <w:t>。</w:t>
      </w:r>
    </w:p>
    <w:p>
      <w:pPr>
        <w:pStyle w:val="23"/>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1</w:t>
      </w:r>
      <w:r>
        <w:rPr>
          <w:rFonts w:hint="eastAsia"/>
          <w:color w:val="auto"/>
          <w:u w:val="single"/>
        </w:rPr>
        <w:t>）</w:t>
      </w:r>
      <w:r>
        <w:rPr>
          <w:rFonts w:hint="eastAsia"/>
          <w:color w:val="auto"/>
        </w:rPr>
        <w:t>条款规定：</w:t>
      </w:r>
    </w:p>
    <w:p>
      <w:pPr>
        <w:pStyle w:val="23"/>
        <w:spacing w:before="0" w:beforeAutospacing="0" w:after="0" w:afterAutospacing="0" w:line="360" w:lineRule="auto"/>
        <w:ind w:firstLine="480"/>
        <w:rPr>
          <w:color w:val="auto"/>
          <w:u w:val="single"/>
        </w:rPr>
      </w:pPr>
      <w:r>
        <w:rPr>
          <w:rFonts w:hint="eastAsia"/>
          <w:color w:val="auto"/>
          <w:u w:val="single"/>
        </w:rPr>
        <w:t>（1） 按月支付，本月货款次月结算，经甲方验收合格后，甲方收到乙方提供的增值税专用发票后，甲方在本合同约定时间内完成支付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color w:val="auto"/>
          <w:u w:val="single"/>
        </w:rPr>
      </w:pPr>
      <w:r>
        <w:rPr>
          <w:rFonts w:hint="eastAsia"/>
          <w:color w:val="auto"/>
          <w:u w:val="single"/>
        </w:rPr>
        <w:t>（3）</w:t>
      </w:r>
      <w:r>
        <w:rPr>
          <w:rFonts w:hint="eastAsia"/>
          <w:color w:val="auto"/>
          <w:u w:val="single"/>
          <w:lang w:val="en-US" w:eastAsia="zh-CN"/>
        </w:rPr>
        <w:t>一次性</w:t>
      </w:r>
      <w:r>
        <w:rPr>
          <w:rFonts w:hint="eastAsia"/>
          <w:color w:val="auto"/>
          <w:u w:val="single"/>
        </w:rPr>
        <w:t>付款，经甲方验收合格后，甲方收到乙方提供的增值税专用发票后，甲方在本合同约定时间内完成支付</w:t>
      </w:r>
      <w:r>
        <w:rPr>
          <w:rFonts w:hint="eastAsia"/>
          <w:color w:val="auto"/>
          <w:u w:val="single"/>
          <w:lang w:val="en-US" w:eastAsia="zh-CN"/>
        </w:rPr>
        <w:t>全部货款</w:t>
      </w:r>
      <w:r>
        <w:rPr>
          <w:rFonts w:hint="eastAsia"/>
          <w:color w:val="auto"/>
          <w:u w:val="single"/>
        </w:rPr>
        <w:t xml:space="preserve">。  </w:t>
      </w:r>
    </w:p>
    <w:p>
      <w:pPr>
        <w:pStyle w:val="23"/>
        <w:spacing w:before="0" w:beforeAutospacing="0" w:after="0" w:afterAutospacing="0" w:line="360" w:lineRule="auto"/>
        <w:ind w:firstLine="480" w:firstLineChars="200"/>
        <w:rPr>
          <w:color w:val="auto"/>
        </w:rPr>
      </w:pPr>
      <w:r>
        <w:rPr>
          <w:rFonts w:hint="eastAsia"/>
          <w:color w:val="auto"/>
        </w:rPr>
        <w:t>（4）</w:t>
      </w:r>
      <w:r>
        <w:rPr>
          <w:rFonts w:hint="eastAsia"/>
          <w:color w:val="auto"/>
          <w:u w:val="single"/>
        </w:rPr>
        <w:t xml:space="preserve">其他付款方式：      </w:t>
      </w:r>
      <w:r>
        <w:rPr>
          <w:rFonts w:hint="eastAsia"/>
          <w:color w:val="auto"/>
          <w:u w:val="single"/>
          <w:lang w:val="en-US" w:eastAsia="zh-CN"/>
        </w:rPr>
        <w:t>/</w:t>
      </w:r>
      <w:r>
        <w:rPr>
          <w:rFonts w:hint="eastAsia"/>
          <w:color w:val="auto"/>
          <w:u w:val="single"/>
        </w:rPr>
        <w:t xml:space="preserve">       </w:t>
      </w:r>
      <w:r>
        <w:rPr>
          <w:rFonts w:hint="eastAsia"/>
          <w:color w:val="auto"/>
        </w:rPr>
        <w:t xml:space="preserve">。         </w:t>
      </w:r>
    </w:p>
    <w:bookmarkEnd w:id="396"/>
    <w:bookmarkEnd w:id="397"/>
    <w:bookmarkEnd w:id="398"/>
    <w:p>
      <w:pPr>
        <w:spacing w:line="360" w:lineRule="auto"/>
        <w:ind w:firstLine="482" w:firstLineChars="200"/>
        <w:outlineLvl w:val="0"/>
        <w:rPr>
          <w:rFonts w:ascii="宋体" w:hAnsi="宋体" w:cs="宋体"/>
          <w:b/>
          <w:color w:val="auto"/>
          <w:sz w:val="24"/>
        </w:rPr>
      </w:pPr>
      <w:bookmarkStart w:id="399" w:name="_Toc27250"/>
      <w:bookmarkStart w:id="400" w:name="_Toc19554"/>
      <w:bookmarkStart w:id="401" w:name="_Toc21423"/>
      <w:r>
        <w:rPr>
          <w:rFonts w:hint="eastAsia" w:ascii="宋体" w:hAnsi="宋体" w:cs="宋体"/>
          <w:b/>
          <w:color w:val="auto"/>
          <w:sz w:val="24"/>
        </w:rPr>
        <w:t>十一、违约责任</w:t>
      </w:r>
      <w:bookmarkEnd w:id="399"/>
      <w:bookmarkEnd w:id="400"/>
      <w:bookmarkEnd w:id="401"/>
    </w:p>
    <w:p>
      <w:pPr>
        <w:spacing w:line="360" w:lineRule="auto"/>
        <w:ind w:firstLine="480" w:firstLineChars="200"/>
        <w:rPr>
          <w:rFonts w:ascii="宋体" w:hAnsi="宋体" w:cs="宋体"/>
          <w:color w:val="auto"/>
          <w:sz w:val="24"/>
        </w:rPr>
      </w:pPr>
      <w:r>
        <w:rPr>
          <w:rFonts w:hint="eastAsia" w:ascii="宋体" w:hAnsi="宋体" w:cs="宋体"/>
          <w:color w:val="auto"/>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color w:val="auto"/>
          <w:sz w:val="24"/>
          <w:u w:val="single"/>
        </w:rPr>
        <w:t xml:space="preserve"> </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15</w:t>
      </w:r>
      <w:r>
        <w:rPr>
          <w:rFonts w:hint="eastAsia" w:ascii="宋体" w:hAnsi="宋体" w:cs="宋体"/>
          <w:color w:val="auto"/>
          <w:sz w:val="24"/>
          <w:u w:val="single"/>
        </w:rPr>
        <w:t xml:space="preserve"> </w:t>
      </w:r>
      <w:r>
        <w:rPr>
          <w:rFonts w:hint="eastAsia" w:ascii="宋体" w:hAnsi="宋体" w:cs="宋体"/>
          <w:color w:val="auto"/>
          <w:sz w:val="24"/>
        </w:rPr>
        <w:t>天的，甲方有权单方解除本合同，并要求乙方</w:t>
      </w:r>
      <w:r>
        <w:rPr>
          <w:rFonts w:hint="eastAsia" w:ascii="宋体" w:hAnsi="宋体" w:cs="宋体"/>
          <w:color w:val="auto"/>
          <w:sz w:val="24"/>
          <w:lang w:eastAsia="zh-CN"/>
        </w:rPr>
        <w:t>分批次</w:t>
      </w:r>
      <w:r>
        <w:rPr>
          <w:rFonts w:hint="eastAsia" w:ascii="宋体" w:hAnsi="宋体" w:cs="宋体"/>
          <w:color w:val="auto"/>
          <w:sz w:val="24"/>
        </w:rPr>
        <w:t>承担（□本合同累计已发生金额/</w:t>
      </w:r>
      <w:r>
        <w:rPr>
          <w:rFonts w:hint="eastAsia" w:ascii="宋体" w:hAnsi="宋体" w:cs="宋体"/>
          <w:color w:val="auto"/>
          <w:sz w:val="24"/>
        </w:rPr>
        <w:sym w:font="Wingdings 2" w:char="0052"/>
      </w:r>
      <w:r>
        <w:rPr>
          <w:rFonts w:hint="eastAsia" w:ascii="宋体" w:hAnsi="宋体" w:cs="宋体"/>
          <w:color w:val="auto"/>
          <w:sz w:val="24"/>
        </w:rPr>
        <w:t>合同约定总金额）30%的违约；</w:t>
      </w:r>
    </w:p>
    <w:p>
      <w:pPr>
        <w:spacing w:line="360" w:lineRule="auto"/>
        <w:ind w:firstLine="480" w:firstLineChars="200"/>
        <w:rPr>
          <w:rFonts w:ascii="宋体" w:hAnsi="宋体" w:cs="宋体"/>
          <w:color w:val="auto"/>
          <w:sz w:val="24"/>
        </w:rPr>
      </w:pPr>
      <w:r>
        <w:rPr>
          <w:rFonts w:hint="eastAsia" w:ascii="宋体" w:hAnsi="宋体" w:cs="宋体"/>
          <w:color w:val="auto"/>
          <w:sz w:val="24"/>
        </w:rPr>
        <w:t>2. 除不可抗力外，如果甲方没有按照本合同约定的付款方式付款，那么乙方可要求甲方支付违约金，违约金按每迟延付款一日的应付而未付款的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u w:val="single"/>
        </w:rPr>
        <w:t xml:space="preserve">  </w:t>
      </w:r>
      <w:r>
        <w:rPr>
          <w:rFonts w:hint="eastAsia" w:ascii="宋体" w:hAnsi="宋体" w:cs="宋体"/>
          <w:color w:val="auto"/>
          <w:sz w:val="24"/>
        </w:rPr>
        <w:t>%计算，迟延付款</w:t>
      </w:r>
      <w:r>
        <w:rPr>
          <w:rFonts w:hint="eastAsia" w:ascii="宋体" w:hAnsi="宋体" w:cs="宋体"/>
          <w:color w:val="auto"/>
          <w:sz w:val="24"/>
          <w:u w:val="single"/>
          <w:lang w:val="en-US" w:eastAsia="zh-CN"/>
        </w:rPr>
        <w:t>30</w:t>
      </w:r>
      <w:r>
        <w:rPr>
          <w:rFonts w:hint="eastAsia" w:ascii="宋体" w:hAnsi="宋体" w:cs="宋体"/>
          <w:color w:val="auto"/>
          <w:sz w:val="24"/>
        </w:rPr>
        <w:t>天的，乙方有权在要求甲方支付违约金的同时，书面通知甲方解除本合同；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rPr>
      </w:pPr>
      <w:r>
        <w:rPr>
          <w:rFonts w:hint="eastAsia" w:ascii="宋体" w:hAnsi="宋体" w:cs="宋体"/>
          <w:color w:val="auto"/>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6.违约责任另有约定具体如下：</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（3）甲方无故拒收货物，乙方有权要求甲方按照合同原价支付货款  。</w:t>
      </w:r>
    </w:p>
    <w:p>
      <w:pPr>
        <w:spacing w:line="360" w:lineRule="auto"/>
        <w:ind w:right="-420" w:rightChars="-200" w:firstLine="480" w:firstLineChars="200"/>
        <w:rPr>
          <w:color w:val="auto"/>
        </w:rPr>
      </w:pPr>
      <w:r>
        <w:rPr>
          <w:rFonts w:hint="eastAsia" w:ascii="宋体" w:hAnsi="宋体" w:cs="宋体"/>
          <w:color w:val="auto"/>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color w:val="auto"/>
          <w:sz w:val="24"/>
        </w:rPr>
      </w:pPr>
      <w:bookmarkStart w:id="402" w:name="_Toc16021"/>
      <w:bookmarkStart w:id="403" w:name="_Toc15583"/>
      <w:bookmarkStart w:id="404" w:name="_Toc28375"/>
      <w:r>
        <w:rPr>
          <w:rFonts w:hint="eastAsia" w:ascii="宋体" w:hAnsi="宋体" w:cs="宋体"/>
          <w:b/>
          <w:color w:val="auto"/>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u w:val="single"/>
        </w:rPr>
        <w:t xml:space="preserve">  </w:t>
      </w:r>
      <w:r>
        <w:rPr>
          <w:rFonts w:hint="eastAsia" w:ascii="宋体" w:hAnsi="宋体" w:cs="宋体"/>
          <w:b/>
          <w:i w:val="0"/>
          <w:iCs/>
          <w:color w:val="auto"/>
          <w:sz w:val="24"/>
          <w:u w:val="single"/>
        </w:rPr>
        <w:t xml:space="preserve">2  </w:t>
      </w:r>
      <w:r>
        <w:rPr>
          <w:rFonts w:hint="eastAsia" w:ascii="宋体" w:hAnsi="宋体" w:cs="宋体"/>
          <w:color w:val="auto"/>
          <w:sz w:val="24"/>
        </w:rPr>
        <w:t>条款规定的方式解决：</w:t>
      </w:r>
    </w:p>
    <w:p>
      <w:pPr>
        <w:spacing w:line="360" w:lineRule="auto"/>
        <w:ind w:right="-420" w:rightChars="-200" w:firstLine="480" w:firstLineChars="200"/>
        <w:rPr>
          <w:rFonts w:ascii="宋体" w:hAnsi="宋体" w:cs="宋体"/>
          <w:color w:val="auto"/>
          <w:sz w:val="24"/>
        </w:rPr>
      </w:pPr>
      <w:bookmarkStart w:id="405" w:name="_Toc15322"/>
      <w:bookmarkStart w:id="406" w:name="_Toc11173"/>
      <w:bookmarkStart w:id="407" w:name="_Toc7245"/>
      <w:r>
        <w:rPr>
          <w:rFonts w:hint="eastAsia" w:ascii="宋体" w:hAnsi="宋体" w:cs="宋体"/>
          <w:color w:val="auto"/>
          <w:sz w:val="24"/>
        </w:rPr>
        <w:t>1.将争议提交</w:t>
      </w:r>
      <w:r>
        <w:rPr>
          <w:rFonts w:hint="eastAsia" w:ascii="宋体" w:hAnsi="宋体" w:cs="宋体"/>
          <w:b/>
          <w:iCs/>
          <w:color w:val="auto"/>
          <w:sz w:val="24"/>
          <w:u w:val="single"/>
        </w:rPr>
        <w:t>甲方所在地</w:t>
      </w:r>
      <w:r>
        <w:rPr>
          <w:rFonts w:hint="eastAsia" w:ascii="宋体" w:hAnsi="宋体" w:cs="宋体"/>
          <w:iCs/>
          <w:color w:val="auto"/>
          <w:sz w:val="24"/>
        </w:rPr>
        <w:t>仲</w:t>
      </w:r>
      <w:r>
        <w:rPr>
          <w:rFonts w:hint="eastAsia" w:ascii="宋体" w:hAnsi="宋体" w:cs="宋体"/>
          <w:color w:val="auto"/>
          <w:sz w:val="24"/>
        </w:rPr>
        <w:t>裁委员会依申请仲裁时其现行有效的仲裁规则裁决；</w:t>
      </w:r>
    </w:p>
    <w:p>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2.向</w:t>
      </w:r>
      <w:r>
        <w:rPr>
          <w:rFonts w:hint="eastAsia" w:ascii="宋体" w:hAnsi="宋体" w:cs="宋体"/>
          <w:b/>
          <w:iCs/>
          <w:color w:val="auto"/>
          <w:sz w:val="24"/>
          <w:u w:val="single"/>
        </w:rPr>
        <w:t>甲方所在地</w:t>
      </w:r>
      <w:r>
        <w:rPr>
          <w:rFonts w:hint="eastAsia" w:ascii="宋体" w:hAnsi="宋体" w:cs="宋体"/>
          <w:color w:val="auto"/>
          <w:sz w:val="24"/>
        </w:rPr>
        <w:t>人民法院起诉。</w:t>
      </w:r>
    </w:p>
    <w:bookmarkEnd w:id="405"/>
    <w:bookmarkEnd w:id="406"/>
    <w:bookmarkEnd w:id="407"/>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pPr>
        <w:pStyle w:val="22"/>
        <w:ind w:left="0" w:leftChars="0"/>
        <w:jc w:val="left"/>
        <w:rPr>
          <w:rFonts w:hint="eastAsia" w:ascii="宋体" w:hAnsi="宋体"/>
          <w:color w:val="auto"/>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w:t>
      </w:r>
      <w:r>
        <w:rPr>
          <w:rFonts w:hint="eastAsia" w:ascii="宋体" w:hAnsi="宋体"/>
          <w:bCs/>
          <w:color w:val="auto"/>
          <w:szCs w:val="24"/>
        </w:rPr>
        <w:t>第二章合同一般条款</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章廉洁协议为本合同不可分割的一部分，</w:t>
      </w:r>
      <w:r>
        <w:rPr>
          <w:rFonts w:ascii="宋体" w:hAnsi="宋体"/>
          <w:color w:val="auto"/>
        </w:rPr>
        <w:t>均具有同等法律效力</w:t>
      </w:r>
      <w:r>
        <w:rPr>
          <w:rFonts w:hint="eastAsia" w:ascii="宋体" w:hAnsi="宋体"/>
          <w:color w:val="auto"/>
        </w:rPr>
        <w:t>。</w:t>
      </w: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rPr>
          <w:rFonts w:hint="eastAsia" w:ascii="宋体" w:hAnsi="宋体"/>
          <w:color w:val="auto"/>
        </w:rPr>
      </w:pPr>
    </w:p>
    <w:p>
      <w:pPr>
        <w:pStyle w:val="9"/>
        <w:ind w:left="0" w:leftChars="0" w:firstLine="0" w:firstLineChars="0"/>
        <w:jc w:val="center"/>
        <w:rPr>
          <w:rFonts w:hint="eastAsia"/>
          <w:b/>
          <w:bCs/>
          <w:color w:val="auto"/>
          <w:lang w:val="en-US" w:eastAsia="zh-CN"/>
        </w:rPr>
      </w:pPr>
    </w:p>
    <w:p>
      <w:pPr>
        <w:pStyle w:val="9"/>
        <w:ind w:left="0" w:leftChars="0" w:firstLine="0" w:firstLineChars="0"/>
        <w:jc w:val="center"/>
        <w:rPr>
          <w:rFonts w:hint="default" w:ascii="宋体" w:hAnsi="宋体" w:eastAsiaTheme="minorEastAsia"/>
          <w:b/>
          <w:bCs/>
          <w:color w:val="auto"/>
          <w:lang w:val="en-US" w:eastAsia="zh-CN"/>
        </w:rPr>
      </w:pPr>
      <w:r>
        <w:rPr>
          <w:rFonts w:hint="eastAsia"/>
          <w:b/>
          <w:bCs/>
          <w:color w:val="auto"/>
          <w:lang w:val="en-US" w:eastAsia="zh-CN"/>
        </w:rPr>
        <w:t>合同清单</w:t>
      </w:r>
    </w:p>
    <w:tbl>
      <w:tblPr>
        <w:tblStyle w:val="14"/>
        <w:tblW w:w="93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0"/>
        <w:gridCol w:w="1147"/>
        <w:gridCol w:w="1187"/>
        <w:gridCol w:w="1866"/>
        <w:gridCol w:w="1227"/>
        <w:gridCol w:w="1067"/>
        <w:gridCol w:w="773"/>
        <w:gridCol w:w="773"/>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设备铭牌</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886643_28.75"BLBC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886643_28.75"BLBC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风机减震器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886643_28.75"BLBC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886642 _25"C3BC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886642 _25"C3BC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风机减震器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886642 _25"C3BC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FAN12620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FAN12620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886650 _24"MBC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886650 _24"MBC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FAN22640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886647 _26"C3BC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FAN22630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叶轮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886646 _26.25"MBC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泵壳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886646 _26.25"MBC </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FAN22160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轴承座</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FAN（辅助引风机）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FAN（辅助引风机）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轴承座</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FAN（主引风机）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联轴器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FAN（主引风机）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风机减震器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886651-58.75CSTC</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FAN（主引风机）</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自动调心球轴承</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SNL522-619+2222KM</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紧定套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H322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定位环</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FRB13.5/200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唇封</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TSN522L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 xml:space="preserve">自动调心球轴承 </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SNL518-615+1218K</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紧定套</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H218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唇封</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哈利法克斯</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TSN518L</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22"/>
        <w:ind w:left="0" w:leftChars="0" w:firstLine="0" w:firstLineChars="0"/>
        <w:rPr>
          <w:rFonts w:ascii="宋体" w:hAnsi="宋体" w:cs="宋体"/>
          <w:b/>
          <w:color w:val="auto"/>
          <w:szCs w:val="24"/>
        </w:rPr>
      </w:pPr>
    </w:p>
    <w:p>
      <w:pPr>
        <w:pStyle w:val="9"/>
        <w:rPr>
          <w:color w:val="auto"/>
        </w:rPr>
      </w:pPr>
    </w:p>
    <w:p>
      <w:pPr>
        <w:pStyle w:val="22"/>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pPr>
        <w:spacing w:line="360" w:lineRule="auto"/>
        <w:ind w:firstLine="482" w:firstLineChars="200"/>
        <w:outlineLvl w:val="0"/>
        <w:rPr>
          <w:rFonts w:ascii="宋体" w:hAnsi="宋体" w:cs="宋体"/>
          <w:b/>
          <w:color w:val="auto"/>
          <w:sz w:val="24"/>
        </w:rPr>
      </w:pPr>
      <w:bookmarkStart w:id="408" w:name="_Toc487900349"/>
      <w:bookmarkStart w:id="409" w:name="_Ref467379225"/>
      <w:bookmarkStart w:id="410" w:name="_Ref467378404"/>
      <w:bookmarkStart w:id="411" w:name="_Ref467378463"/>
      <w:bookmarkStart w:id="412" w:name="_Ref467379109"/>
      <w:bookmarkStart w:id="413" w:name="_Toc259093669"/>
      <w:bookmarkStart w:id="414" w:name="_Toc16917"/>
      <w:bookmarkStart w:id="415" w:name="_Ref467379205"/>
      <w:bookmarkStart w:id="416" w:name="_Ref467379195"/>
      <w:bookmarkStart w:id="417" w:name="_Toc19614"/>
      <w:bookmarkStart w:id="418" w:name="_Ref467379101"/>
      <w:bookmarkStart w:id="419" w:name="_Ref467379094"/>
      <w:bookmarkStart w:id="420" w:name="_Ref467379214"/>
      <w:bookmarkStart w:id="421" w:name="_Toc279701240"/>
      <w:bookmarkStart w:id="422" w:name="_Ref467378499"/>
      <w:bookmarkStart w:id="423" w:name="_Toc28763"/>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pPr>
        <w:spacing w:line="360" w:lineRule="auto"/>
        <w:ind w:firstLine="482" w:firstLineChars="200"/>
        <w:outlineLvl w:val="0"/>
        <w:rPr>
          <w:rFonts w:ascii="宋体" w:hAnsi="宋体" w:cs="宋体"/>
          <w:b/>
          <w:color w:val="auto"/>
          <w:sz w:val="24"/>
        </w:rPr>
      </w:pPr>
      <w:bookmarkStart w:id="427" w:name="_Toc32504"/>
      <w:bookmarkStart w:id="428" w:name="_Toc487900350"/>
      <w:bookmarkStart w:id="429" w:name="_Toc259093670"/>
      <w:bookmarkStart w:id="430" w:name="_Toc27635"/>
      <w:bookmarkStart w:id="431" w:name="_Toc279701241"/>
      <w:bookmarkStart w:id="432" w:name="_Toc13336"/>
      <w:r>
        <w:rPr>
          <w:rFonts w:hint="eastAsia" w:ascii="宋体" w:hAnsi="宋体" w:cs="宋体"/>
          <w:b/>
          <w:color w:val="auto"/>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color w:val="auto"/>
          <w:sz w:val="24"/>
        </w:rPr>
      </w:pPr>
      <w:bookmarkStart w:id="433" w:name="_Toc9829"/>
      <w:bookmarkStart w:id="434" w:name="_Toc31634"/>
      <w:bookmarkStart w:id="435" w:name="_Toc27853"/>
      <w:bookmarkStart w:id="436" w:name="_Toc487900351"/>
      <w:bookmarkStart w:id="437" w:name="_Toc279701242"/>
      <w:bookmarkStart w:id="438" w:name="_Toc259093671"/>
      <w:r>
        <w:rPr>
          <w:rFonts w:hint="eastAsia" w:ascii="宋体" w:hAnsi="宋体" w:cs="宋体"/>
          <w:b/>
          <w:color w:val="auto"/>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color w:val="auto"/>
          <w:sz w:val="24"/>
        </w:rPr>
      </w:pPr>
      <w:bookmarkStart w:id="439" w:name="_Toc11932"/>
      <w:bookmarkStart w:id="440" w:name="_Toc4194"/>
      <w:bookmarkStart w:id="441" w:name="_Toc29149"/>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color w:val="auto"/>
          <w:sz w:val="24"/>
          <w:lang w:eastAsia="zh-CN"/>
        </w:rPr>
        <w:t>法律法规</w:t>
      </w:r>
      <w:r>
        <w:rPr>
          <w:rFonts w:hint="eastAsia" w:ascii="宋体" w:hAnsi="宋体" w:cs="宋体"/>
          <w:color w:val="auto"/>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w:t>
      </w:r>
      <w:r>
        <w:rPr>
          <w:rFonts w:hint="eastAsia" w:ascii="宋体" w:hAnsi="宋体" w:cs="宋体"/>
          <w:color w:val="auto"/>
          <w:sz w:val="24"/>
          <w:lang w:eastAsia="zh-CN"/>
        </w:rPr>
        <w:t>必须</w:t>
      </w:r>
      <w:r>
        <w:rPr>
          <w:rFonts w:hint="eastAsia" w:ascii="宋体" w:hAnsi="宋体" w:cs="宋体"/>
          <w:color w:val="auto"/>
          <w:sz w:val="24"/>
        </w:rPr>
        <w:t>附甲方采购订单、送货单、合格证或者检测报告，否则甲方有权拒收；</w:t>
      </w:r>
    </w:p>
    <w:p>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color w:val="auto"/>
          <w:sz w:val="24"/>
        </w:rPr>
      </w:pPr>
      <w:bookmarkStart w:id="442" w:name="_Toc19074"/>
      <w:bookmarkStart w:id="443" w:name="_Toc26182"/>
      <w:bookmarkStart w:id="444" w:name="_Toc30272"/>
      <w:r>
        <w:rPr>
          <w:rFonts w:hint="eastAsia" w:ascii="宋体" w:hAnsi="宋体" w:cs="宋体"/>
          <w:b/>
          <w:color w:val="auto"/>
          <w:sz w:val="24"/>
        </w:rPr>
        <w:t>五、 履约检查和问题反馈</w:t>
      </w:r>
      <w:bookmarkEnd w:id="442"/>
      <w:bookmarkEnd w:id="443"/>
      <w:bookmarkEnd w:id="444"/>
    </w:p>
    <w:p>
      <w:pPr>
        <w:spacing w:line="360" w:lineRule="auto"/>
        <w:ind w:firstLine="480" w:firstLineChars="200"/>
        <w:rPr>
          <w:rFonts w:ascii="宋体" w:hAnsi="宋体" w:cs="宋体"/>
          <w:color w:val="auto"/>
          <w:sz w:val="24"/>
        </w:rPr>
      </w:pPr>
      <w:bookmarkStart w:id="445" w:name="_Toc186431854"/>
      <w:bookmarkStart w:id="446" w:name="_Ref467379807"/>
      <w:bookmarkStart w:id="447" w:name="_Toc279701247"/>
      <w:bookmarkStart w:id="448" w:name="_Ref467379793"/>
      <w:bookmarkStart w:id="449" w:name="_Toc487900357"/>
      <w:bookmarkStart w:id="450" w:name="_Toc259093676"/>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color w:val="auto"/>
          <w:sz w:val="24"/>
        </w:rPr>
      </w:pPr>
      <w:bookmarkStart w:id="452" w:name="_Ref467379923"/>
      <w:bookmarkStart w:id="453" w:name="_Ref467379852"/>
      <w:bookmarkStart w:id="454" w:name="_Toc279701248"/>
      <w:bookmarkStart w:id="455" w:name="_Ref467379863"/>
      <w:bookmarkStart w:id="456" w:name="_Toc487900358"/>
      <w:bookmarkStart w:id="457" w:name="_Toc259093677"/>
      <w:bookmarkStart w:id="458" w:name="_Toc3225"/>
      <w:bookmarkStart w:id="459" w:name="_Toc16110"/>
      <w:bookmarkStart w:id="460" w:name="_Toc774"/>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color w:val="auto"/>
          <w:sz w:val="24"/>
        </w:rPr>
      </w:pPr>
      <w:bookmarkStart w:id="462" w:name="_Toc17244"/>
      <w:bookmarkStart w:id="463" w:name="_Toc487900362"/>
      <w:bookmarkStart w:id="464" w:name="_Toc279701252"/>
      <w:bookmarkStart w:id="465" w:name="_Toc259093681"/>
      <w:r>
        <w:rPr>
          <w:rFonts w:hint="eastAsia" w:ascii="宋体" w:hAnsi="宋体" w:cs="宋体"/>
          <w:b/>
          <w:color w:val="auto"/>
          <w:sz w:val="24"/>
        </w:rPr>
        <w:t>八、货物的风险负担</w:t>
      </w:r>
      <w:bookmarkEnd w:id="462"/>
    </w:p>
    <w:p>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color w:val="auto"/>
          <w:sz w:val="24"/>
        </w:rPr>
      </w:pPr>
      <w:bookmarkStart w:id="467" w:name="_Toc7502"/>
      <w:bookmarkStart w:id="468" w:name="_Toc279701254"/>
      <w:bookmarkStart w:id="469" w:name="_Ref467378121"/>
      <w:bookmarkStart w:id="470" w:name="_Toc259093683"/>
      <w:bookmarkStart w:id="471" w:name="_Toc487900364"/>
      <w:r>
        <w:rPr>
          <w:rFonts w:hint="eastAsia" w:ascii="宋体" w:hAnsi="宋体" w:cs="宋体"/>
          <w:b/>
          <w:color w:val="auto"/>
          <w:sz w:val="24"/>
        </w:rPr>
        <w:t>十、合同变更</w:t>
      </w:r>
      <w:bookmarkEnd w:id="467"/>
      <w:r>
        <w:rPr>
          <w:rFonts w:hint="eastAsia" w:ascii="宋体" w:hAnsi="宋体" w:cs="宋体"/>
          <w:b/>
          <w:color w:val="auto"/>
          <w:sz w:val="24"/>
        </w:rPr>
        <w:t>或补充</w:t>
      </w:r>
    </w:p>
    <w:p>
      <w:pPr>
        <w:spacing w:line="360" w:lineRule="auto"/>
        <w:ind w:firstLine="480" w:firstLineChars="200"/>
        <w:rPr>
          <w:rFonts w:ascii="宋体" w:hAnsi="宋体"/>
          <w:color w:val="auto"/>
          <w:sz w:val="24"/>
        </w:rPr>
      </w:pPr>
      <w:bookmarkStart w:id="472" w:name="_Toc487900369"/>
      <w:bookmarkStart w:id="473" w:name="_Toc259093688"/>
      <w:bookmarkStart w:id="474" w:name="_Toc279701259"/>
      <w:bookmarkStart w:id="475" w:name="_Toc10366"/>
      <w:bookmarkStart w:id="476" w:name="_Toc15237"/>
      <w:bookmarkStart w:id="477" w:name="_Toc22955"/>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r>
        <w:rPr>
          <w:rFonts w:hint="eastAsia" w:ascii="宋体" w:hAnsi="宋体" w:cs="宋体"/>
          <w:b/>
          <w:color w:val="auto"/>
          <w:sz w:val="24"/>
        </w:rPr>
        <w:t>和分包</w:t>
      </w:r>
      <w:bookmarkEnd w:id="475"/>
      <w:bookmarkEnd w:id="476"/>
      <w:bookmarkEnd w:id="477"/>
    </w:p>
    <w:p>
      <w:pPr>
        <w:spacing w:line="360" w:lineRule="auto"/>
        <w:ind w:firstLine="480" w:firstLineChars="200"/>
        <w:rPr>
          <w:rFonts w:ascii="宋体" w:hAnsi="宋体" w:cs="宋体"/>
          <w:color w:val="auto"/>
          <w:sz w:val="24"/>
        </w:rPr>
      </w:pPr>
      <w:r>
        <w:rPr>
          <w:rFonts w:hint="eastAsia" w:ascii="宋体" w:hAnsi="宋体" w:cs="宋体"/>
          <w:color w:val="auto"/>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color w:val="auto"/>
          <w:sz w:val="24"/>
        </w:rPr>
      </w:pPr>
      <w:r>
        <w:rPr>
          <w:rFonts w:hint="eastAsia" w:ascii="宋体" w:hAnsi="宋体" w:cs="宋体"/>
          <w:color w:val="auto"/>
          <w:sz w:val="24"/>
        </w:rPr>
        <w:t>2.乙方采取分包方式履行合同的，甲方可直接向分包供应商支付款项。</w:t>
      </w:r>
    </w:p>
    <w:p>
      <w:pPr>
        <w:spacing w:line="360" w:lineRule="auto"/>
        <w:ind w:firstLine="482" w:firstLineChars="200"/>
        <w:outlineLvl w:val="0"/>
        <w:rPr>
          <w:rFonts w:ascii="宋体" w:hAnsi="宋体" w:cs="宋体"/>
          <w:b/>
          <w:color w:val="auto"/>
          <w:sz w:val="24"/>
        </w:rPr>
      </w:pPr>
      <w:bookmarkStart w:id="478" w:name="_Toc14066"/>
      <w:bookmarkStart w:id="479" w:name="_Toc13566"/>
      <w:bookmarkStart w:id="480" w:name="_Toc16508"/>
      <w:r>
        <w:rPr>
          <w:rFonts w:hint="eastAsia" w:ascii="宋体" w:hAnsi="宋体" w:cs="宋体"/>
          <w:b/>
          <w:color w:val="auto"/>
          <w:sz w:val="24"/>
        </w:rPr>
        <w:t>十二、不可抗力</w:t>
      </w:r>
      <w:bookmarkEnd w:id="478"/>
      <w:bookmarkEnd w:id="479"/>
      <w:bookmarkEnd w:id="480"/>
    </w:p>
    <w:p>
      <w:pPr>
        <w:spacing w:line="360" w:lineRule="auto"/>
        <w:ind w:firstLine="480" w:firstLineChars="200"/>
        <w:rPr>
          <w:rFonts w:ascii="宋体" w:hAnsi="宋体"/>
          <w:color w:val="auto"/>
          <w:sz w:val="24"/>
        </w:rPr>
      </w:pPr>
      <w:bookmarkStart w:id="481" w:name="_Toc6969"/>
      <w:bookmarkStart w:id="482" w:name="_Toc30676"/>
      <w:bookmarkStart w:id="483" w:name="_Toc689"/>
      <w:bookmarkStart w:id="484" w:name="_Toc259093684"/>
      <w:bookmarkStart w:id="485" w:name="_Toc487900365"/>
      <w:bookmarkStart w:id="486" w:name="_Toc279701255"/>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 xml:space="preserve"> </w:t>
      </w:r>
      <w:r>
        <w:rPr>
          <w:rFonts w:hint="eastAsia" w:ascii="宋体" w:hAnsi="宋体"/>
          <w:color w:val="auto"/>
          <w:sz w:val="24"/>
        </w:rPr>
        <w:t>因不可抗力致使不能实现合同目的的，当事人可以解除合同；</w:t>
      </w:r>
    </w:p>
    <w:p>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pPr>
        <w:spacing w:line="360" w:lineRule="auto"/>
        <w:ind w:firstLine="482" w:firstLineChars="200"/>
        <w:outlineLvl w:val="0"/>
        <w:rPr>
          <w:rFonts w:ascii="宋体" w:hAnsi="宋体" w:cs="宋体"/>
          <w:b/>
          <w:color w:val="auto"/>
          <w:sz w:val="24"/>
        </w:rPr>
      </w:pPr>
      <w:bookmarkStart w:id="487" w:name="_Toc16959"/>
      <w:bookmarkStart w:id="488" w:name="_Toc7102"/>
      <w:bookmarkStart w:id="489" w:name="_Toc259093687"/>
      <w:bookmarkStart w:id="490" w:name="_Toc487900368"/>
      <w:bookmarkStart w:id="491" w:name="_Toc279701258"/>
      <w:bookmarkStart w:id="492" w:name="_Toc8298"/>
      <w:r>
        <w:rPr>
          <w:rFonts w:hint="eastAsia" w:ascii="宋体" w:hAnsi="宋体" w:cs="宋体"/>
          <w:b/>
          <w:color w:val="auto"/>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color w:val="auto"/>
          <w:sz w:val="24"/>
        </w:rPr>
      </w:pPr>
      <w:bookmarkStart w:id="493" w:name="_Toc6134"/>
      <w:bookmarkStart w:id="494" w:name="_Toc15387"/>
      <w:bookmarkStart w:id="495" w:name="_Toc29333"/>
      <w:r>
        <w:rPr>
          <w:rFonts w:hint="eastAsia" w:ascii="宋体" w:hAnsi="宋体" w:cs="宋体"/>
          <w:b/>
          <w:color w:val="auto"/>
          <w:sz w:val="24"/>
        </w:rPr>
        <w:t>十五、合同中止、终止</w:t>
      </w:r>
      <w:bookmarkEnd w:id="493"/>
      <w:bookmarkEnd w:id="494"/>
      <w:bookmarkEnd w:id="495"/>
    </w:p>
    <w:p>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color w:val="auto"/>
          <w:sz w:val="24"/>
        </w:rPr>
      </w:pPr>
      <w:r>
        <w:rPr>
          <w:rFonts w:hint="eastAsia" w:ascii="宋体" w:hAnsi="宋体" w:cs="宋体"/>
          <w:color w:val="auto"/>
          <w:sz w:val="24"/>
        </w:rPr>
        <w:t>3.合同到期后，自动终止合同；</w:t>
      </w:r>
    </w:p>
    <w:p>
      <w:pPr>
        <w:spacing w:line="360" w:lineRule="auto"/>
        <w:ind w:firstLine="480" w:firstLineChars="200"/>
        <w:rPr>
          <w:rFonts w:ascii="宋体" w:hAnsi="宋体" w:cs="宋体"/>
          <w:color w:val="auto"/>
          <w:sz w:val="24"/>
        </w:rPr>
      </w:pPr>
      <w:r>
        <w:rPr>
          <w:rFonts w:hint="eastAsia" w:ascii="宋体" w:hAnsi="宋体" w:cs="宋体"/>
          <w:color w:val="auto"/>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color w:val="auto"/>
        </w:rPr>
      </w:pPr>
      <w:r>
        <w:rPr>
          <w:rFonts w:hint="eastAsia" w:ascii="宋体" w:hAnsi="宋体" w:cs="宋体"/>
          <w:color w:val="auto"/>
          <w:sz w:val="24"/>
        </w:rPr>
        <w:t>5.出现违约行为的，甲方有权</w:t>
      </w:r>
      <w:r>
        <w:rPr>
          <w:rFonts w:hint="eastAsia" w:ascii="宋体" w:hAnsi="宋体" w:cs="宋体"/>
          <w:color w:val="auto"/>
          <w:sz w:val="24"/>
          <w:lang w:eastAsia="zh-CN"/>
        </w:rPr>
        <w:t>终</w:t>
      </w:r>
      <w:r>
        <w:rPr>
          <w:rFonts w:hint="eastAsia" w:ascii="宋体" w:hAnsi="宋体" w:cs="宋体"/>
          <w:color w:val="auto"/>
          <w:sz w:val="24"/>
        </w:rPr>
        <w:t>止或解除合同。</w:t>
      </w:r>
    </w:p>
    <w:bookmarkEnd w:id="468"/>
    <w:bookmarkEnd w:id="469"/>
    <w:bookmarkEnd w:id="470"/>
    <w:bookmarkEnd w:id="471"/>
    <w:p>
      <w:pPr>
        <w:spacing w:line="360" w:lineRule="auto"/>
        <w:ind w:firstLine="482" w:firstLineChars="200"/>
        <w:outlineLvl w:val="0"/>
        <w:rPr>
          <w:rFonts w:ascii="宋体" w:hAnsi="宋体" w:cs="宋体"/>
          <w:b/>
          <w:color w:val="auto"/>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pPr>
        <w:spacing w:line="360" w:lineRule="auto"/>
        <w:ind w:firstLine="480" w:firstLineChars="200"/>
        <w:rPr>
          <w:rFonts w:ascii="宋体" w:hAnsi="宋体"/>
          <w:color w:val="auto"/>
          <w:sz w:val="24"/>
        </w:rPr>
      </w:pPr>
      <w:bookmarkStart w:id="502" w:name="_Toc27674"/>
      <w:bookmarkStart w:id="503" w:name="_Toc18401"/>
      <w:bookmarkStart w:id="504" w:name="_Toc18540"/>
      <w:bookmarkStart w:id="505" w:name="_Toc259093691"/>
      <w:bookmarkStart w:id="506" w:name="_Toc30599"/>
      <w:bookmarkStart w:id="507" w:name="_Toc487900372"/>
      <w:bookmarkStart w:id="508" w:name="_Toc4355"/>
      <w:bookmarkStart w:id="509" w:name="_Toc279701262"/>
      <w:r>
        <w:rPr>
          <w:rFonts w:hint="eastAsia" w:ascii="宋体" w:hAnsi="宋体"/>
          <w:color w:val="auto"/>
          <w:sz w:val="24"/>
        </w:rPr>
        <w:t>1.任何一方因履行合同而以合同第一章尾部所列明的电子邮件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lang w:val="en-US" w:eastAsia="zh-CN"/>
        </w:rPr>
        <w:t>510183657@qq.com</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pPr>
        <w:spacing w:line="360" w:lineRule="auto"/>
        <w:ind w:firstLine="482" w:firstLineChars="200"/>
        <w:outlineLvl w:val="0"/>
        <w:rPr>
          <w:rFonts w:ascii="宋体" w:hAnsi="宋体" w:cs="宋体"/>
          <w:b/>
          <w:color w:val="auto"/>
          <w:sz w:val="24"/>
        </w:rPr>
      </w:pPr>
      <w:bookmarkStart w:id="510" w:name="_Toc18567"/>
      <w:bookmarkStart w:id="511" w:name="_Toc259093692"/>
      <w:bookmarkStart w:id="512" w:name="_Toc279701263"/>
      <w:bookmarkStart w:id="513" w:name="_Toc12773"/>
      <w:bookmarkStart w:id="514" w:name="_Toc487900373"/>
      <w:bookmarkStart w:id="515" w:name="_Toc10330"/>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w:t>
      </w:r>
      <w:r>
        <w:rPr>
          <w:rFonts w:hint="eastAsia" w:ascii="宋体" w:hAnsi="宋体" w:cs="宋体"/>
          <w:color w:val="auto"/>
          <w:sz w:val="24"/>
          <w:lang w:eastAsia="zh-CN"/>
        </w:rPr>
        <w:t>书写</w:t>
      </w:r>
      <w:r>
        <w:rPr>
          <w:rFonts w:hint="eastAsia" w:ascii="宋体" w:hAnsi="宋体" w:cs="宋体"/>
          <w:color w:val="auto"/>
          <w:sz w:val="24"/>
        </w:rPr>
        <w:t>、变更和解释；</w:t>
      </w:r>
    </w:p>
    <w:p>
      <w:pPr>
        <w:spacing w:line="360" w:lineRule="auto"/>
        <w:ind w:firstLine="480" w:firstLineChars="200"/>
        <w:rPr>
          <w:rFonts w:ascii="宋体" w:hAnsi="宋体" w:eastAsia="宋体" w:cs="Times New Roman"/>
          <w:b/>
          <w:color w:val="auto"/>
        </w:rPr>
      </w:pPr>
      <w:r>
        <w:rPr>
          <w:rFonts w:hint="eastAsia" w:ascii="宋体" w:hAnsi="宋体" w:cs="宋体"/>
          <w:color w:val="auto"/>
          <w:sz w:val="24"/>
        </w:rPr>
        <w:t>2.合同适用中华人民共和国法律。</w:t>
      </w:r>
    </w:p>
    <w:p>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pPr>
        <w:spacing w:line="360" w:lineRule="auto"/>
        <w:ind w:firstLine="482" w:firstLineChars="200"/>
        <w:rPr>
          <w:rFonts w:hint="eastAsia"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w:t>
      </w:r>
      <w:r>
        <w:rPr>
          <w:rFonts w:hint="eastAsia" w:ascii="宋体" w:hAnsi="宋体"/>
          <w:b/>
          <w:bCs/>
          <w:color w:val="auto"/>
          <w:sz w:val="24"/>
          <w:u w:val="single"/>
          <w:lang w:eastAsia="zh-CN"/>
        </w:rPr>
        <w:t>限</w:t>
      </w:r>
      <w:r>
        <w:rPr>
          <w:rFonts w:hint="eastAsia" w:ascii="宋体" w:hAnsi="宋体"/>
          <w:b/>
          <w:bCs/>
          <w:color w:val="auto"/>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color w:val="auto"/>
        </w:rPr>
      </w:pPr>
    </w:p>
    <w:p>
      <w:pPr>
        <w:jc w:val="center"/>
        <w:rPr>
          <w:rFonts w:ascii="宋体" w:hAnsi="宋体" w:eastAsia="宋体" w:cs="Times New Roman"/>
          <w:b/>
          <w:color w:val="auto"/>
        </w:rPr>
      </w:pPr>
    </w:p>
    <w:p>
      <w:pPr>
        <w:autoSpaceDE w:val="0"/>
        <w:autoSpaceDN w:val="0"/>
        <w:spacing w:line="360" w:lineRule="auto"/>
        <w:rPr>
          <w:rFonts w:ascii="宋体" w:hAnsi="宋体"/>
          <w:color w:val="auto"/>
          <w:sz w:val="24"/>
          <w:lang w:val="zh-CN"/>
        </w:rPr>
      </w:pPr>
      <w:r>
        <w:rPr>
          <w:rFonts w:hint="eastAsia" w:ascii="宋体" w:hAnsi="宋体"/>
          <w:b/>
          <w:color w:val="auto"/>
          <w:sz w:val="24"/>
          <w:lang w:val="zh-CN"/>
        </w:rPr>
        <w:t>甲方</w:t>
      </w:r>
      <w:r>
        <w:rPr>
          <w:rFonts w:hint="eastAsia" w:ascii="宋体" w:hAnsi="宋体"/>
          <w:color w:val="auto"/>
          <w:sz w:val="24"/>
          <w:lang w:val="zh-CN"/>
        </w:rPr>
        <w:t>：杭州临江环境能源有限公司</w:t>
      </w:r>
      <w:r>
        <w:rPr>
          <w:rFonts w:ascii="宋体" w:hAnsi="宋体"/>
          <w:color w:val="auto"/>
          <w:sz w:val="24"/>
          <w:lang w:val="zh-CN"/>
        </w:rPr>
        <w:t xml:space="preserve">          </w:t>
      </w:r>
      <w:r>
        <w:rPr>
          <w:rFonts w:ascii="宋体" w:hAnsi="宋体"/>
          <w:b/>
          <w:color w:val="auto"/>
          <w:sz w:val="24"/>
          <w:lang w:val="zh-CN"/>
        </w:rPr>
        <w:t xml:space="preserve"> 乙方</w:t>
      </w:r>
      <w:r>
        <w:rPr>
          <w:rFonts w:hint="eastAsia" w:ascii="宋体" w:hAnsi="宋体"/>
          <w:color w:val="auto"/>
          <w:sz w:val="24"/>
          <w:lang w:val="zh-CN"/>
        </w:rPr>
        <w:t>：</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统一社会信用代码：</w:t>
      </w:r>
      <w:r>
        <w:rPr>
          <w:rFonts w:ascii="宋体" w:hAnsi="宋体"/>
          <w:color w:val="auto"/>
          <w:sz w:val="24"/>
          <w:lang w:val="zh-CN"/>
        </w:rPr>
        <w:t xml:space="preserve">                       </w:t>
      </w:r>
      <w:r>
        <w:rPr>
          <w:rFonts w:hint="eastAsia" w:ascii="宋体" w:hAnsi="宋体"/>
          <w:color w:val="auto"/>
          <w:sz w:val="24"/>
          <w:lang w:val="zh-CN"/>
        </w:rPr>
        <w:t>统一社会信用代码或身份证号码：91330100MA2B02NX2L</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地址：浙江省杭州市钱塘区</w:t>
      </w:r>
      <w:r>
        <w:rPr>
          <w:rFonts w:hint="eastAsia" w:ascii="宋体" w:hAnsi="宋体"/>
          <w:color w:val="auto"/>
          <w:sz w:val="24"/>
        </w:rPr>
        <w:t xml:space="preserve">              </w:t>
      </w:r>
      <w:r>
        <w:rPr>
          <w:rFonts w:ascii="宋体" w:hAnsi="宋体"/>
          <w:color w:val="auto"/>
          <w:sz w:val="24"/>
          <w:lang w:val="zh-CN"/>
        </w:rPr>
        <w:t xml:space="preserve">  </w:t>
      </w:r>
      <w:r>
        <w:rPr>
          <w:rFonts w:hint="eastAsia" w:ascii="宋体" w:hAnsi="宋体"/>
          <w:color w:val="auto"/>
          <w:sz w:val="24"/>
          <w:lang w:val="zh-CN"/>
        </w:rPr>
        <w:t>地址：</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临江街道红十五路10388-123号</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电子邮箱：</w:t>
      </w:r>
      <w:r>
        <w:rPr>
          <w:rFonts w:ascii="宋体" w:hAnsi="宋体"/>
          <w:color w:val="auto"/>
          <w:sz w:val="24"/>
          <w:lang w:val="zh-CN"/>
        </w:rPr>
        <w:t xml:space="preserve">                               </w:t>
      </w:r>
      <w:r>
        <w:rPr>
          <w:rFonts w:hint="eastAsia" w:ascii="宋体" w:hAnsi="宋体"/>
          <w:color w:val="auto"/>
          <w:sz w:val="24"/>
          <w:lang w:val="zh-CN"/>
        </w:rPr>
        <w:t>电子邮箱：</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法定代表人或授权代表</w:t>
      </w:r>
      <w:r>
        <w:rPr>
          <w:rFonts w:ascii="宋体" w:hAnsi="宋体"/>
          <w:color w:val="auto"/>
          <w:sz w:val="24"/>
          <w:lang w:val="zh-CN"/>
        </w:rPr>
        <w:t xml:space="preserve">                </w:t>
      </w:r>
      <w:r>
        <w:rPr>
          <w:rFonts w:hint="eastAsia" w:ascii="宋体" w:hAnsi="宋体"/>
          <w:color w:val="auto"/>
          <w:sz w:val="24"/>
        </w:rPr>
        <w:t xml:space="preserve"> </w:t>
      </w:r>
      <w:r>
        <w:rPr>
          <w:rFonts w:ascii="宋体" w:hAnsi="宋体"/>
          <w:color w:val="auto"/>
          <w:sz w:val="24"/>
          <w:lang w:val="zh-CN"/>
        </w:rPr>
        <w:t xml:space="preserve">   </w:t>
      </w:r>
      <w:r>
        <w:rPr>
          <w:rFonts w:hint="eastAsia" w:ascii="宋体" w:hAnsi="宋体"/>
          <w:color w:val="auto"/>
          <w:sz w:val="24"/>
          <w:lang w:val="zh-CN"/>
        </w:rPr>
        <w:t>法定代表人或</w:t>
      </w:r>
      <w:r>
        <w:rPr>
          <w:rFonts w:ascii="宋体" w:hAnsi="宋体"/>
          <w:color w:val="auto"/>
          <w:sz w:val="24"/>
          <w:lang w:val="zh-CN"/>
        </w:rPr>
        <w:t>授权代表</w:t>
      </w:r>
    </w:p>
    <w:p>
      <w:pPr>
        <w:autoSpaceDE w:val="0"/>
        <w:autoSpaceDN w:val="0"/>
        <w:spacing w:line="360" w:lineRule="auto"/>
        <w:rPr>
          <w:rFonts w:ascii="宋体" w:hAnsi="宋体"/>
          <w:color w:val="auto"/>
          <w:sz w:val="24"/>
          <w:lang w:val="zh-CN"/>
        </w:rPr>
      </w:pPr>
      <w:r>
        <w:rPr>
          <w:rFonts w:hint="eastAsia" w:ascii="宋体" w:hAnsi="宋体"/>
          <w:color w:val="auto"/>
          <w:sz w:val="24"/>
          <w:lang w:val="zh-CN"/>
        </w:rPr>
        <w:t>（签字）：</w:t>
      </w:r>
      <w:r>
        <w:rPr>
          <w:rFonts w:ascii="宋体" w:hAnsi="宋体"/>
          <w:color w:val="auto"/>
          <w:sz w:val="24"/>
          <w:lang w:val="zh-CN"/>
        </w:rPr>
        <w:t xml:space="preserve">                     </w:t>
      </w:r>
      <w:r>
        <w:rPr>
          <w:rFonts w:hint="eastAsia" w:ascii="宋体" w:hAnsi="宋体"/>
          <w:color w:val="auto"/>
          <w:sz w:val="24"/>
        </w:rPr>
        <w:t xml:space="preserve">          </w:t>
      </w:r>
      <w:r>
        <w:rPr>
          <w:rFonts w:ascii="宋体" w:hAnsi="宋体"/>
          <w:color w:val="auto"/>
          <w:sz w:val="24"/>
          <w:lang w:val="zh-CN"/>
        </w:rPr>
        <w:t xml:space="preserve">  （签字）: </w:t>
      </w:r>
    </w:p>
    <w:p>
      <w:pPr>
        <w:autoSpaceDE w:val="0"/>
        <w:autoSpaceDN w:val="0"/>
        <w:spacing w:line="360" w:lineRule="auto"/>
        <w:rPr>
          <w:rFonts w:ascii="宋体" w:hAnsi="宋体"/>
          <w:color w:val="auto"/>
          <w:sz w:val="24"/>
        </w:rPr>
      </w:pPr>
      <w:r>
        <w:rPr>
          <w:rFonts w:hint="eastAsia" w:ascii="宋体" w:hAnsi="宋体"/>
          <w:color w:val="auto"/>
          <w:sz w:val="24"/>
        </w:rPr>
        <w:t>开户银行：杭州银行大江东支行：</w:t>
      </w:r>
      <w:r>
        <w:rPr>
          <w:rFonts w:ascii="宋体" w:hAnsi="宋体"/>
          <w:color w:val="auto"/>
          <w:sz w:val="24"/>
        </w:rPr>
        <w:t xml:space="preserve">          开户银行： </w:t>
      </w:r>
    </w:p>
    <w:p>
      <w:pPr>
        <w:autoSpaceDE w:val="0"/>
        <w:autoSpaceDN w:val="0"/>
        <w:spacing w:line="360" w:lineRule="auto"/>
        <w:rPr>
          <w:rFonts w:ascii="宋体" w:hAnsi="宋体" w:cs="Times New Roman"/>
          <w:b/>
          <w:color w:val="auto"/>
          <w:szCs w:val="24"/>
        </w:rPr>
      </w:pPr>
      <w:r>
        <w:rPr>
          <w:rFonts w:hint="eastAsia" w:ascii="宋体" w:hAnsi="宋体"/>
          <w:color w:val="auto"/>
          <w:sz w:val="24"/>
        </w:rPr>
        <w:t>开户账号：3301040160008775754</w:t>
      </w:r>
      <w:r>
        <w:rPr>
          <w:rFonts w:ascii="宋体" w:hAnsi="宋体"/>
          <w:color w:val="auto"/>
          <w:sz w:val="24"/>
          <w:lang w:val="zh-CN"/>
        </w:rPr>
        <w:t xml:space="preserve">           </w:t>
      </w:r>
      <w:r>
        <w:rPr>
          <w:rFonts w:hint="eastAsia" w:ascii="宋体" w:hAnsi="宋体"/>
          <w:color w:val="auto"/>
          <w:sz w:val="24"/>
        </w:rPr>
        <w:t>开户账号：</w:t>
      </w:r>
    </w:p>
    <w:p>
      <w:pPr>
        <w:pStyle w:val="22"/>
        <w:spacing w:line="560" w:lineRule="exact"/>
        <w:ind w:left="0" w:leftChars="0" w:firstLine="0" w:firstLineChars="0"/>
        <w:jc w:val="center"/>
        <w:rPr>
          <w:rFonts w:hint="eastAsia" w:ascii="宋体" w:hAnsi="宋体" w:cs="Times New Roman"/>
          <w:b/>
          <w:color w:val="auto"/>
          <w:szCs w:val="24"/>
        </w:rPr>
      </w:pPr>
    </w:p>
    <w:p>
      <w:pPr>
        <w:pStyle w:val="9"/>
        <w:rPr>
          <w:rFonts w:hint="eastAsia"/>
          <w:color w:val="auto"/>
        </w:rPr>
      </w:pPr>
    </w:p>
    <w:p>
      <w:pPr>
        <w:pStyle w:val="22"/>
        <w:spacing w:line="560" w:lineRule="exact"/>
        <w:ind w:left="0" w:leftChars="0" w:firstLine="0" w:firstLineChars="0"/>
        <w:jc w:val="center"/>
        <w:rPr>
          <w:rFonts w:ascii="宋体" w:hAnsi="宋体"/>
          <w:b/>
          <w:color w:val="auto"/>
          <w:szCs w:val="24"/>
        </w:rPr>
      </w:pPr>
      <w:r>
        <w:rPr>
          <w:rFonts w:hint="eastAsia" w:ascii="宋体" w:hAnsi="宋体" w:cs="Times New Roman"/>
          <w:b/>
          <w:color w:val="auto"/>
          <w:szCs w:val="24"/>
        </w:rPr>
        <w:t xml:space="preserve">第三章 </w:t>
      </w:r>
      <w:r>
        <w:rPr>
          <w:rFonts w:hint="eastAsia" w:ascii="宋体" w:hAnsi="宋体"/>
          <w:b/>
          <w:color w:val="auto"/>
          <w:szCs w:val="24"/>
        </w:rPr>
        <w:t>廉洁协议</w:t>
      </w:r>
    </w:p>
    <w:p>
      <w:pPr>
        <w:pStyle w:val="9"/>
        <w:ind w:firstLine="0" w:firstLineChars="0"/>
        <w:rPr>
          <w:color w:val="auto"/>
        </w:rPr>
      </w:pPr>
    </w:p>
    <w:p>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w:t>
      </w:r>
    </w:p>
    <w:p>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w:t>
      </w:r>
      <w:r>
        <w:rPr>
          <w:rFonts w:hint="eastAsia" w:ascii="宋体" w:hAnsi="宋体" w:eastAsia="宋体" w:cs="宋体"/>
          <w:color w:val="auto"/>
          <w:sz w:val="24"/>
          <w:lang w:val="en-US" w:eastAsia="zh-CN"/>
        </w:rPr>
        <w:t>采购</w:t>
      </w:r>
      <w:r>
        <w:rPr>
          <w:rFonts w:hint="eastAsia" w:ascii="宋体" w:hAnsi="宋体" w:eastAsia="宋体" w:cs="宋体"/>
          <w:color w:val="auto"/>
          <w:sz w:val="24"/>
        </w:rPr>
        <w:t>人主管部门关于市场准入、项目招标投标、市场经济活动等有关</w:t>
      </w:r>
      <w:r>
        <w:rPr>
          <w:rFonts w:hint="eastAsia" w:ascii="宋体" w:hAnsi="宋体" w:eastAsia="宋体" w:cs="宋体"/>
          <w:color w:val="auto"/>
          <w:sz w:val="24"/>
          <w:lang w:eastAsia="zh-CN"/>
        </w:rPr>
        <w:t>法律法规</w:t>
      </w:r>
      <w:r>
        <w:rPr>
          <w:rFonts w:hint="eastAsia" w:ascii="宋体" w:hAnsi="宋体" w:eastAsia="宋体" w:cs="宋体"/>
          <w:color w:val="auto"/>
          <w:sz w:val="24"/>
        </w:rPr>
        <w:t>和相关政策，以及项目廉政建设的各项规定。</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w:t>
      </w:r>
      <w:r>
        <w:rPr>
          <w:rFonts w:hint="eastAsia" w:ascii="宋体" w:hAnsi="宋体" w:eastAsia="宋体" w:cs="宋体"/>
          <w:color w:val="auto"/>
          <w:sz w:val="24"/>
          <w:lang w:eastAsia="zh-CN"/>
        </w:rPr>
        <w:t>法定代表人</w:t>
      </w:r>
      <w:r>
        <w:rPr>
          <w:rFonts w:hint="eastAsia" w:ascii="宋体" w:hAnsi="宋体" w:eastAsia="宋体" w:cs="宋体"/>
          <w:color w:val="auto"/>
          <w:sz w:val="24"/>
        </w:rPr>
        <w:t>、纪检监察部门及检察机关如实反映情况。</w:t>
      </w:r>
    </w:p>
    <w:p>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w:t>
      </w:r>
      <w:r>
        <w:rPr>
          <w:rFonts w:hint="eastAsia" w:ascii="宋体" w:hAnsi="宋体" w:eastAsia="宋体" w:cs="宋体"/>
          <w:color w:val="auto"/>
          <w:sz w:val="24"/>
          <w:lang w:eastAsia="zh-CN"/>
        </w:rPr>
        <w:t>终止</w:t>
      </w:r>
      <w:r>
        <w:rPr>
          <w:rFonts w:hint="eastAsia" w:ascii="宋体" w:hAnsi="宋体" w:eastAsia="宋体" w:cs="宋体"/>
          <w:color w:val="auto"/>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pPr>
        <w:pStyle w:val="6"/>
        <w:rPr>
          <w:color w:val="auto"/>
        </w:rPr>
      </w:pPr>
    </w:p>
    <w:p>
      <w:pPr>
        <w:pStyle w:val="7"/>
        <w:rPr>
          <w:color w:val="auto"/>
        </w:rPr>
      </w:pPr>
    </w:p>
    <w:p>
      <w:pPr>
        <w:pStyle w:val="8"/>
        <w:rPr>
          <w:color w:val="auto"/>
        </w:rPr>
      </w:pPr>
    </w:p>
    <w:p>
      <w:pPr>
        <w:rPr>
          <w:color w:val="auto"/>
        </w:rPr>
      </w:pPr>
    </w:p>
    <w:p>
      <w:pPr>
        <w:pStyle w:val="13"/>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pStyle w:val="4"/>
        <w:spacing w:after="120" w:line="700" w:lineRule="exact"/>
        <w:ind w:left="0" w:firstLine="0"/>
        <w:rPr>
          <w:rFonts w:ascii="Times New Roman" w:hAnsi="Times New Roman" w:eastAsia="宋体" w:cs="Times New Roman"/>
          <w:color w:val="auto"/>
          <w:sz w:val="32"/>
        </w:rPr>
      </w:pPr>
      <w:r>
        <w:rPr>
          <w:rFonts w:hint="eastAsia" w:hAnsi="宋体" w:eastAsia="宋体" w:cs="宋体"/>
          <w:color w:val="auto"/>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rPr>
        <w:t xml:space="preserve">                    </w:t>
      </w:r>
    </w:p>
    <w:p>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color w:val="auto"/>
          <w:spacing w:val="20"/>
          <w:sz w:val="32"/>
          <w:szCs w:val="32"/>
        </w:rPr>
      </w:pPr>
    </w:p>
    <w:p>
      <w:pPr>
        <w:spacing w:line="360" w:lineRule="auto"/>
        <w:rPr>
          <w:rFonts w:ascii="Times New Roman" w:hAnsi="Times New Roman" w:eastAsia="Cambria Math" w:cs="Times New Roman"/>
          <w:color w:val="auto"/>
          <w:sz w:val="96"/>
          <w:szCs w:val="22"/>
        </w:rPr>
      </w:pPr>
    </w:p>
    <w:p>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lang w:eastAsia="zh-CN"/>
        </w:rPr>
        <w:t>开启</w:t>
      </w:r>
      <w:r>
        <w:rPr>
          <w:rFonts w:hint="eastAsia" w:ascii="宋体" w:hAnsi="宋体" w:eastAsia="宋体" w:cs="宋体"/>
          <w:color w:val="auto"/>
          <w:sz w:val="44"/>
          <w:szCs w:val="44"/>
        </w:rPr>
        <w:t>时启封</w:t>
      </w:r>
    </w:p>
    <w:p>
      <w:pPr>
        <w:spacing w:line="360" w:lineRule="auto"/>
        <w:rPr>
          <w:rFonts w:ascii="宋体" w:hAnsi="宋体" w:eastAsia="宋体" w:cs="宋体"/>
          <w:color w:val="auto"/>
          <w:sz w:val="44"/>
          <w:szCs w:val="44"/>
        </w:rPr>
      </w:pPr>
    </w:p>
    <w:p>
      <w:pPr>
        <w:spacing w:line="480" w:lineRule="auto"/>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rPr>
        <w:t xml:space="preserve"> </w:t>
      </w:r>
      <w:r>
        <w:rPr>
          <w:rFonts w:hint="eastAsia" w:ascii="宋体" w:hAnsi="宋体" w:eastAsia="宋体" w:cs="宋体"/>
          <w:color w:val="auto"/>
          <w:sz w:val="28"/>
          <w:szCs w:val="22"/>
          <w:u w:val="single"/>
          <w:lang w:eastAsia="zh-CN"/>
        </w:rPr>
        <w:t>2024年临江公司哈利法克斯风机备件采购（重新询价）</w:t>
      </w:r>
      <w:r>
        <w:rPr>
          <w:rFonts w:hint="eastAsia" w:ascii="宋体" w:hAnsi="宋体" w:eastAsia="宋体" w:cs="宋体"/>
          <w:color w:val="auto"/>
          <w:sz w:val="28"/>
          <w:szCs w:val="22"/>
          <w:u w:val="single"/>
        </w:rPr>
        <w:t xml:space="preserve">       </w:t>
      </w:r>
    </w:p>
    <w:p>
      <w:pPr>
        <w:spacing w:line="480" w:lineRule="auto"/>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pPr>
        <w:spacing w:line="480" w:lineRule="auto"/>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r>
        <w:rPr>
          <w:rFonts w:hint="eastAsia" w:ascii="宋体" w:hAnsi="宋体" w:eastAsia="宋体" w:cs="宋体"/>
          <w:color w:val="auto"/>
          <w:sz w:val="28"/>
          <w:szCs w:val="22"/>
          <w:u w:val="single"/>
        </w:rPr>
        <w:t xml:space="preserve">                                      </w:t>
      </w:r>
    </w:p>
    <w:p>
      <w:pPr>
        <w:spacing w:line="480" w:lineRule="auto"/>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r>
        <w:rPr>
          <w:rFonts w:hint="eastAsia" w:ascii="宋体" w:hAnsi="宋体" w:eastAsia="宋体" w:cs="宋体"/>
          <w:color w:val="auto"/>
          <w:sz w:val="28"/>
          <w:szCs w:val="22"/>
          <w:u w:val="single"/>
        </w:rPr>
        <w:t xml:space="preserve">                    </w:t>
      </w:r>
    </w:p>
    <w:p>
      <w:pPr>
        <w:spacing w:line="480" w:lineRule="auto"/>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480" w:lineRule="auto"/>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r>
        <w:rPr>
          <w:rFonts w:hint="eastAsia" w:ascii="Times New Roman" w:hAnsi="Times New Roman" w:eastAsia="宋体" w:cs="Times New Roman"/>
          <w:color w:val="auto"/>
          <w:sz w:val="28"/>
          <w:szCs w:val="22"/>
          <w:u w:val="single"/>
        </w:rPr>
        <w:t xml:space="preserve"> </w:t>
      </w:r>
      <w:r>
        <w:rPr>
          <w:rFonts w:ascii="Times New Roman" w:hAnsi="Times New Roman" w:eastAsia="Cambria Math" w:cs="Times New Roman"/>
          <w:color w:val="auto"/>
          <w:sz w:val="28"/>
          <w:szCs w:val="22"/>
          <w:u w:val="single"/>
        </w:rPr>
        <w:t xml:space="preserve"> </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（3）本项目的特定要求（如果有）………………………………………（页码）</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2"/>
        <w:rPr>
          <w:color w:val="auto"/>
        </w:rPr>
      </w:pPr>
    </w:p>
    <w:p>
      <w:pPr>
        <w:rPr>
          <w:color w:val="auto"/>
        </w:rPr>
      </w:pPr>
    </w:p>
    <w:p>
      <w:pPr>
        <w:pStyle w:val="2"/>
        <w:rPr>
          <w:color w:val="auto"/>
        </w:rPr>
      </w:pPr>
    </w:p>
    <w:p/>
    <w:p>
      <w:pPr>
        <w:pStyle w:val="6"/>
        <w:rPr>
          <w:color w:val="auto"/>
        </w:rPr>
      </w:pPr>
    </w:p>
    <w:p>
      <w:pPr>
        <w:pStyle w:val="7"/>
        <w:rPr>
          <w:color w:val="auto"/>
        </w:rPr>
      </w:pPr>
    </w:p>
    <w:p>
      <w:pPr>
        <w:pStyle w:val="8"/>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2024年临江公司哈利法克斯风机备件采购（重新询价）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202402026</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13"/>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pPr>
        <w:pStyle w:val="6"/>
        <w:rPr>
          <w:color w:val="auto"/>
          <w:lang w:val="en-US"/>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三、本项目的特定要求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（根据采购公告本项目的特定要求提供相应的材料，如特殊行业许可证书等；未要求的，无需提供）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（5）响应产品规格配置清单（若有）…………………………………………（页码）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（8）供应商股东信息及出资比例信息表………………………………………（页码）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（9）供应商服务质量保证承诺函………………………………………………（页码）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6"/>
        <w:rPr>
          <w:color w:val="auto"/>
        </w:rPr>
      </w:pPr>
    </w:p>
    <w:p>
      <w:pPr>
        <w:pStyle w:val="7"/>
        <w:ind w:left="0" w:leftChars="0" w:firstLine="0" w:firstLineChars="0"/>
        <w:rPr>
          <w:color w:val="auto"/>
        </w:rPr>
      </w:pPr>
    </w:p>
    <w:p>
      <w:pPr>
        <w:pStyle w:val="8"/>
        <w:rPr>
          <w:color w:val="auto"/>
        </w:rPr>
      </w:pPr>
    </w:p>
    <w:p>
      <w:pPr>
        <w:rPr>
          <w:color w:val="auto"/>
        </w:rPr>
      </w:pPr>
    </w:p>
    <w:p>
      <w:pPr>
        <w:pStyle w:val="2"/>
        <w:rPr>
          <w:color w:val="auto"/>
        </w:rPr>
      </w:pPr>
    </w:p>
    <w:p>
      <w:pPr>
        <w:rPr>
          <w:color w:val="auto"/>
        </w:rPr>
      </w:pPr>
    </w:p>
    <w:p>
      <w:pPr>
        <w:pStyle w:val="2"/>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2024年临江公司哈利法克斯风机备件采购（重新询价）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202402026</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cs="仿宋" w:asciiTheme="minorEastAsia" w:hAnsiTheme="minorEastAsia"/>
          <w:color w:val="auto"/>
          <w:kern w:val="0"/>
          <w:sz w:val="24"/>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sz w:val="24"/>
          <w:u w:val="single"/>
          <w:lang w:eastAsia="zh-CN"/>
        </w:rPr>
        <w:t>2024年临江公司哈利法克斯风机备件采购（重新询价）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202402026</w:t>
      </w:r>
      <w:r>
        <w:rPr>
          <w:rFonts w:hint="eastAsia" w:cs="仿宋" w:asciiTheme="minorEastAsia" w:hAnsiTheme="minorEastAsia"/>
          <w:color w:val="auto"/>
          <w:sz w:val="24"/>
        </w:rPr>
        <w:t>】</w:t>
      </w:r>
      <w:r>
        <w:rPr>
          <w:rFonts w:hint="eastAsia" w:cs="仿宋" w:asciiTheme="minorEastAsia" w:hAnsiTheme="minorEastAsia"/>
          <w:color w:val="auto"/>
          <w:kern w:val="0"/>
          <w:sz w:val="24"/>
          <w:u w:val="single"/>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jc w:val="cente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rFonts w:cs="仿宋" w:asciiTheme="minorEastAsia" w:hAnsiTheme="minorEastAsia"/>
          <w:b/>
          <w:color w:val="auto"/>
          <w:kern w:val="0"/>
          <w:sz w:val="32"/>
          <w:szCs w:val="32"/>
        </w:rPr>
      </w:pPr>
    </w:p>
    <w:p>
      <w:pPr>
        <w:rPr>
          <w:rFonts w:cs="仿宋" w:asciiTheme="minorEastAsia" w:hAnsiTheme="minorEastAsia"/>
          <w:b/>
          <w:color w:val="auto"/>
          <w:kern w:val="0"/>
          <w:sz w:val="32"/>
          <w:szCs w:val="32"/>
          <w:lang w:val="zh-CN"/>
        </w:rPr>
      </w:pPr>
    </w:p>
    <w:p>
      <w:pPr>
        <w:pStyle w:val="6"/>
        <w:rPr>
          <w:rFonts w:cs="仿宋" w:asciiTheme="minorEastAsia" w:hAnsiTheme="minorEastAsia"/>
          <w:b/>
          <w:color w:val="auto"/>
          <w:kern w:val="0"/>
          <w:sz w:val="32"/>
          <w:szCs w:val="32"/>
        </w:rPr>
      </w:pPr>
    </w:p>
    <w:p>
      <w:pPr>
        <w:pStyle w:val="7"/>
        <w:rPr>
          <w:color w:val="auto"/>
        </w:rPr>
      </w:pPr>
    </w:p>
    <w:p>
      <w:pPr>
        <w:rPr>
          <w:color w:val="auto"/>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cs="仿宋" w:asciiTheme="minorEastAsia" w:hAnsiTheme="minorEastAsia"/>
          <w:color w:val="auto"/>
          <w:kern w:val="0"/>
          <w:sz w:val="24"/>
          <w:lang w:val="zh-CN"/>
        </w:rPr>
      </w:pPr>
    </w:p>
    <w:p>
      <w:pPr>
        <w:pStyle w:val="25"/>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5"/>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w:t>
            </w:r>
            <w:r>
              <w:rPr>
                <w:rFonts w:hint="eastAsia" w:cs="仿宋" w:asciiTheme="minorEastAsia" w:hAnsiTheme="minorEastAsia"/>
                <w:color w:val="auto"/>
                <w:sz w:val="24"/>
                <w:lang w:eastAsia="zh-CN"/>
              </w:rPr>
              <w:t>的其他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color w:val="auto"/>
        </w:rPr>
      </w:pPr>
      <w:r>
        <w:rPr>
          <w:rFonts w:hint="eastAsia" w:cs="仿宋" w:asciiTheme="minorEastAsia" w:hAnsiTheme="minorEastAsia"/>
          <w:b/>
          <w:color w:val="auto"/>
          <w:kern w:val="0"/>
          <w:sz w:val="32"/>
          <w:szCs w:val="32"/>
        </w:rPr>
        <w:t>五、响应产品规格配置清单（若有）</w:t>
      </w:r>
    </w:p>
    <w:p>
      <w:pPr>
        <w:pStyle w:val="7"/>
        <w:rPr>
          <w:rFonts w:cs="仿宋" w:asciiTheme="minorEastAsia" w:hAnsiTheme="minorEastAsia"/>
          <w:color w:val="auto"/>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询价采购文件章节及具体内容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八、供应商股东信息及出资比例信息表</w:t>
      </w:r>
    </w:p>
    <w:p>
      <w:pPr>
        <w:pStyle w:val="13"/>
        <w:rPr>
          <w:color w:val="auto"/>
          <w:lang w:val="zh-CN"/>
        </w:rPr>
      </w:pPr>
    </w:p>
    <w:p>
      <w:pPr>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2482"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股东</w:t>
            </w:r>
          </w:p>
        </w:tc>
        <w:tc>
          <w:tcPr>
            <w:tcW w:w="2881" w:type="dxa"/>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2482" w:type="dxa"/>
          </w:tcPr>
          <w:p>
            <w:pPr>
              <w:spacing w:line="360" w:lineRule="auto"/>
              <w:rPr>
                <w:rFonts w:ascii="宋体" w:hAnsi="宋体" w:eastAsia="宋体" w:cs="宋体"/>
                <w:b/>
                <w:color w:val="auto"/>
                <w:kern w:val="0"/>
                <w:sz w:val="24"/>
              </w:rPr>
            </w:pPr>
          </w:p>
        </w:tc>
        <w:tc>
          <w:tcPr>
            <w:tcW w:w="2881" w:type="dxa"/>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bCs/>
          <w:color w:val="auto"/>
          <w:sz w:val="24"/>
        </w:r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color w:val="auto"/>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序号</w:t>
            </w:r>
          </w:p>
        </w:tc>
        <w:tc>
          <w:tcPr>
            <w:tcW w:w="5387" w:type="dxa"/>
            <w:vAlign w:val="center"/>
          </w:tcPr>
          <w:p>
            <w:pPr>
              <w:spacing w:line="360" w:lineRule="auto"/>
              <w:jc w:val="center"/>
              <w:rPr>
                <w:rFonts w:ascii="宋体" w:hAnsi="宋体" w:eastAsia="宋体" w:cs="宋体"/>
                <w:color w:val="auto"/>
                <w:sz w:val="24"/>
              </w:rPr>
            </w:pPr>
            <w:r>
              <w:rPr>
                <w:rFonts w:hint="eastAsia" w:ascii="宋体" w:hAnsi="宋体" w:eastAsia="宋体" w:cs="宋体"/>
                <w:color w:val="auto"/>
                <w:sz w:val="24"/>
              </w:rPr>
              <w:t>存在管理</w:t>
            </w:r>
            <w:r>
              <w:rPr>
                <w:rFonts w:hint="eastAsia" w:ascii="宋体" w:hAnsi="宋体" w:eastAsia="宋体" w:cs="宋体"/>
                <w:color w:val="auto"/>
                <w:sz w:val="24"/>
                <w:lang w:val="en-US" w:eastAsia="zh-CN"/>
              </w:rPr>
              <w:t>关</w:t>
            </w:r>
            <w:r>
              <w:rPr>
                <w:rFonts w:hint="eastAsia" w:ascii="宋体" w:hAnsi="宋体" w:eastAsia="宋体" w:cs="宋体"/>
                <w:color w:val="auto"/>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p>
        </w:tc>
        <w:tc>
          <w:tcPr>
            <w:tcW w:w="5387" w:type="dxa"/>
            <w:vAlign w:val="center"/>
          </w:tcPr>
          <w:p>
            <w:pPr>
              <w:spacing w:line="360" w:lineRule="auto"/>
              <w:rPr>
                <w:rFonts w:ascii="宋体" w:hAnsi="宋体" w:eastAsia="宋体" w:cs="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w:t>
            </w:r>
          </w:p>
        </w:tc>
        <w:tc>
          <w:tcPr>
            <w:tcW w:w="5387" w:type="dxa"/>
            <w:vAlign w:val="center"/>
          </w:tcPr>
          <w:p>
            <w:pPr>
              <w:spacing w:line="360" w:lineRule="auto"/>
              <w:rPr>
                <w:rFonts w:ascii="宋体" w:hAnsi="宋体" w:eastAsia="宋体" w:cs="宋体"/>
                <w:b/>
                <w:color w:val="auto"/>
                <w:kern w:val="0"/>
                <w:sz w:val="24"/>
              </w:rPr>
            </w:pPr>
          </w:p>
        </w:tc>
      </w:tr>
    </w:tbl>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r>
        <w:rPr>
          <w:rFonts w:hint="eastAsia" w:ascii="宋体" w:hAnsi="宋体" w:eastAsia="宋体" w:cs="宋体"/>
          <w:color w:val="auto"/>
          <w:kern w:val="0"/>
          <w:sz w:val="24"/>
          <w:u w:val="single"/>
          <w:lang w:val="zh-CN"/>
        </w:rPr>
        <w:t xml:space="preserve">            </w:t>
      </w:r>
    </w:p>
    <w:p>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u w:val="single"/>
        </w:rPr>
        <w:tab/>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val="zh-CN"/>
        </w:rPr>
        <w:t>日</w:t>
      </w: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九、</w:t>
      </w:r>
      <w:r>
        <w:rPr>
          <w:rFonts w:hint="eastAsia" w:cs="仿宋" w:asciiTheme="minorEastAsia" w:hAnsiTheme="minorEastAsia"/>
          <w:b/>
          <w:color w:val="auto"/>
          <w:kern w:val="0"/>
          <w:sz w:val="32"/>
          <w:szCs w:val="32"/>
          <w:lang w:val="zh-CN"/>
        </w:rPr>
        <w:t>供应商服务质量保证承诺函</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ascii="宋体" w:hAnsi="宋体" w:eastAsia="宋体" w:cs="宋体"/>
          <w:color w:val="auto"/>
          <w:sz w:val="24"/>
          <w:u w:val="single"/>
        </w:rPr>
        <w:t xml:space="preserve">   </w:t>
      </w:r>
      <w:r>
        <w:rPr>
          <w:rFonts w:hint="eastAsia" w:cs="仿宋" w:asciiTheme="minorEastAsia" w:hAnsiTheme="minorEastAsia"/>
          <w:color w:val="auto"/>
          <w:sz w:val="24"/>
          <w:u w:val="single"/>
          <w:lang w:eastAsia="zh-CN"/>
        </w:rPr>
        <w:t>2024年临江公司哈利法克斯风机备件采购（重新询价）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202402026</w:t>
      </w:r>
      <w:r>
        <w:rPr>
          <w:rFonts w:hint="eastAsia" w:cs="仿宋" w:asciiTheme="minorEastAsia" w:hAnsiTheme="minorEastAsia"/>
          <w:color w:val="auto"/>
          <w:sz w:val="24"/>
        </w:rPr>
        <w:t>】</w:t>
      </w:r>
      <w:bookmarkStart w:id="517" w:name="_GoBack"/>
      <w:bookmarkEnd w:id="517"/>
      <w:r>
        <w:rPr>
          <w:rFonts w:hint="eastAsia" w:ascii="宋体" w:hAnsi="宋体" w:eastAsia="宋体" w:cs="宋体"/>
          <w:color w:val="auto"/>
          <w:sz w:val="24"/>
        </w:rPr>
        <w:t>采购活动，并作如下承诺：</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rPr>
          <w:rFonts w:ascii="宋体" w:hAnsi="宋体" w:eastAsia="宋体" w:cs="宋体"/>
          <w:color w:val="auto"/>
          <w:sz w:val="24"/>
        </w:rPr>
      </w:pPr>
    </w:p>
    <w:p>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w:t>
      </w:r>
      <w:r>
        <w:rPr>
          <w:rFonts w:hint="eastAsia" w:ascii="宋体" w:hAnsi="宋体" w:eastAsia="宋体" w:cs="宋体"/>
          <w:color w:val="auto"/>
          <w:sz w:val="24"/>
          <w:lang w:val="en-US" w:eastAsia="zh-CN"/>
        </w:rPr>
        <w:t>4</w:t>
      </w:r>
      <w:r>
        <w:rPr>
          <w:rFonts w:hint="eastAsia" w:ascii="宋体" w:hAnsi="宋体" w:eastAsia="宋体" w:cs="宋体"/>
          <w:color w:val="auto"/>
          <w:sz w:val="24"/>
        </w:rPr>
        <w:t>年 月  日</w:t>
      </w: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p>
    <w:p>
      <w:pPr>
        <w:pStyle w:val="13"/>
        <w:rPr>
          <w:color w:val="auto"/>
        </w:rPr>
      </w:pPr>
    </w:p>
    <w:p>
      <w:pPr>
        <w:spacing w:line="360" w:lineRule="auto"/>
        <w:jc w:val="both"/>
        <w:outlineLvl w:val="0"/>
        <w:rPr>
          <w:rFonts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color w:val="auto"/>
          <w:sz w:val="32"/>
          <w:szCs w:val="32"/>
        </w:rPr>
      </w:pPr>
      <w:r>
        <w:rPr>
          <w:rFonts w:hint="eastAsia"/>
          <w:color w:val="auto"/>
          <w:sz w:val="32"/>
          <w:szCs w:val="32"/>
        </w:rPr>
        <w:t>一 、 报价函</w:t>
      </w:r>
    </w:p>
    <w:p>
      <w:pPr>
        <w:pStyle w:val="6"/>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ascii="宋体" w:hAnsi="宋体" w:eastAsia="宋体" w:cs="宋体"/>
          <w:color w:val="auto"/>
          <w:sz w:val="24"/>
          <w:u w:val="single"/>
          <w:lang w:eastAsia="zh-CN"/>
        </w:rPr>
        <w:t>2024年临江公司哈利法克斯风机备件采购（重新询价）</w:t>
      </w:r>
      <w:r>
        <w:rPr>
          <w:rFonts w:hint="eastAsia" w:ascii="宋体" w:hAnsi="宋体" w:eastAsia="宋体" w:cs="宋体"/>
          <w:color w:val="auto"/>
          <w:sz w:val="24"/>
        </w:rPr>
        <w:t>项</w:t>
      </w:r>
      <w:r>
        <w:rPr>
          <w:rFonts w:hint="eastAsia" w:ascii="宋体" w:hAnsi="宋体" w:eastAsia="宋体" w:cs="宋体"/>
          <w:color w:val="auto"/>
          <w:spacing w:val="-3"/>
          <w:sz w:val="24"/>
        </w:rPr>
        <w:t>目</w:t>
      </w:r>
      <w:r>
        <w:rPr>
          <w:rFonts w:hint="eastAsia" w:ascii="宋体" w:hAnsi="宋体" w:eastAsia="宋体" w:cs="宋体"/>
          <w:color w:val="auto"/>
          <w:sz w:val="24"/>
        </w:rPr>
        <w:t>（项目编号：</w:t>
      </w:r>
      <w:r>
        <w:rPr>
          <w:rFonts w:hint="eastAsia" w:ascii="宋体" w:hAnsi="宋体" w:eastAsia="宋体" w:cs="宋体"/>
          <w:color w:val="auto"/>
          <w:sz w:val="24"/>
          <w:u w:val="single"/>
          <w:lang w:eastAsia="zh-CN"/>
        </w:rPr>
        <w:t>202402026</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元,</w:t>
      </w:r>
      <w:r>
        <w:rPr>
          <w:rFonts w:hint="eastAsia" w:ascii="宋体" w:hAnsi="宋体" w:eastAsia="宋体" w:cs="宋体"/>
          <w:color w:val="auto"/>
          <w:spacing w:val="-13"/>
          <w:sz w:val="24"/>
        </w:rPr>
        <w:t>）</w:t>
      </w:r>
      <w:r>
        <w:rPr>
          <w:rFonts w:hint="eastAsia" w:ascii="宋体" w:hAnsi="宋体" w:eastAsia="宋体" w:cs="宋体"/>
          <w:color w:val="auto"/>
          <w:spacing w:val="-3"/>
          <w:sz w:val="24"/>
        </w:rPr>
        <w:t>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pPr>
        <w:pStyle w:val="27"/>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w:t>
      </w:r>
      <w:r>
        <w:rPr>
          <w:rFonts w:hint="eastAsia" w:ascii="宋体" w:hAnsi="宋体" w:eastAsia="宋体" w:cs="宋体"/>
          <w:color w:val="auto"/>
          <w:sz w:val="24"/>
          <w:lang w:val="en-US" w:eastAsia="zh-CN"/>
        </w:rPr>
        <w:t>缴纳</w:t>
      </w:r>
      <w:r>
        <w:rPr>
          <w:rFonts w:hint="eastAsia" w:ascii="宋体" w:hAnsi="宋体" w:eastAsia="宋体" w:cs="宋体"/>
          <w:color w:val="auto"/>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z w:val="24"/>
          <w:u w:val="single"/>
        </w:rPr>
        <w:t xml:space="preserve">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pPr>
        <w:pStyle w:val="6"/>
        <w:ind w:firstLine="480" w:firstLineChars="200"/>
        <w:jc w:val="left"/>
        <w:rPr>
          <w:rFonts w:hAnsi="宋体" w:cs="宋体"/>
          <w:color w:val="auto"/>
        </w:rPr>
      </w:pPr>
    </w:p>
    <w:p>
      <w:pPr>
        <w:pStyle w:val="6"/>
        <w:ind w:firstLine="480" w:firstLineChars="200"/>
        <w:jc w:val="left"/>
        <w:rPr>
          <w:rFonts w:hAnsi="宋体" w:cs="宋体"/>
          <w:color w:val="auto"/>
        </w:rPr>
      </w:pPr>
    </w:p>
    <w:p>
      <w:pPr>
        <w:pStyle w:val="6"/>
        <w:jc w:val="left"/>
        <w:rPr>
          <w:rFonts w:hAnsi="宋体" w:cs="宋体"/>
          <w:color w:val="auto"/>
        </w:rPr>
      </w:pPr>
      <w:r>
        <w:rPr>
          <w:rFonts w:hint="eastAsia" w:hAnsi="宋体" w:cs="宋体"/>
          <w:color w:val="auto"/>
        </w:rPr>
        <w:t>供应商名称：（盖单位公章）</w:t>
      </w:r>
    </w:p>
    <w:p>
      <w:pPr>
        <w:pStyle w:val="6"/>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pPr>
        <w:pStyle w:val="6"/>
        <w:tabs>
          <w:tab w:val="left" w:pos="4101"/>
        </w:tabs>
        <w:jc w:val="left"/>
        <w:rPr>
          <w:rFonts w:hAnsi="宋体" w:cs="宋体"/>
          <w:color w:val="auto"/>
        </w:rPr>
      </w:pPr>
      <w:r>
        <w:rPr>
          <w:rFonts w:hint="eastAsia" w:hAnsi="宋体" w:cs="宋体"/>
          <w:color w:val="auto"/>
        </w:rPr>
        <w:t>地址：</w:t>
      </w:r>
    </w:p>
    <w:p>
      <w:pPr>
        <w:pStyle w:val="6"/>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2024年临江公司哈利法克斯风机备件采购（重新询价）</w:t>
      </w:r>
      <w:r>
        <w:rPr>
          <w:rFonts w:hint="eastAsia" w:cs="仿宋" w:asciiTheme="minorEastAsia" w:hAnsiTheme="minorEastAsia"/>
          <w:color w:val="auto"/>
          <w:sz w:val="24"/>
          <w:u w:val="single"/>
          <w:lang w:val="en-US" w:eastAsia="zh-CN"/>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eastAsia="zh-CN"/>
        </w:rPr>
        <w:t>202402026</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4"/>
        <w:tblW w:w="14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84"/>
        <w:gridCol w:w="1679"/>
        <w:gridCol w:w="3120"/>
        <w:gridCol w:w="1867"/>
        <w:gridCol w:w="810"/>
        <w:gridCol w:w="816"/>
        <w:gridCol w:w="828"/>
        <w:gridCol w:w="984"/>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8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1679" w:type="dxa"/>
            <w:vAlign w:val="center"/>
          </w:tcPr>
          <w:p>
            <w:pPr>
              <w:spacing w:line="360" w:lineRule="auto"/>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rPr>
              <w:t>品牌</w:t>
            </w:r>
          </w:p>
        </w:tc>
        <w:tc>
          <w:tcPr>
            <w:tcW w:w="3120"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设备铭牌</w:t>
            </w:r>
          </w:p>
        </w:tc>
        <w:tc>
          <w:tcPr>
            <w:tcW w:w="1867"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810"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单位</w:t>
            </w:r>
          </w:p>
        </w:tc>
        <w:tc>
          <w:tcPr>
            <w:tcW w:w="81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数量</w:t>
            </w:r>
          </w:p>
        </w:tc>
        <w:tc>
          <w:tcPr>
            <w:tcW w:w="82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9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1555"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bCs w:val="0"/>
                <w:color w:val="auto"/>
                <w:sz w:val="18"/>
                <w:szCs w:val="18"/>
              </w:rPr>
            </w:pPr>
            <w:r>
              <w:rPr>
                <w:rFonts w:hint="eastAsia" w:ascii="宋体" w:hAnsi="宋体" w:eastAsia="宋体" w:cs="宋体"/>
                <w:i w:val="0"/>
                <w:iCs w:val="0"/>
                <w:color w:val="000000"/>
                <w:kern w:val="0"/>
                <w:sz w:val="18"/>
                <w:szCs w:val="18"/>
                <w:u w:val="none"/>
                <w:lang w:val="en-US" w:eastAsia="zh-CN" w:bidi="ar"/>
              </w:rPr>
              <w:t>1</w:t>
            </w:r>
          </w:p>
        </w:tc>
        <w:tc>
          <w:tcPr>
            <w:tcW w:w="188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叶轮</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886643 _28.75"BLBC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FAN22120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泵壳</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886643 _28.75"BLBC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FAN22120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风机减震器</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886643 _28.75"BLBC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FAN22120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886642 _25"C3BC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FAN22110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泵壳</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886642 _25"C3BC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FAN22110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风机减震器</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886642 _25"C3BC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FAN22110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886647 _26"C3BC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FAN12620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泵壳</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886647 _26"C3BC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FAN12620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886650 _24"MBC </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FAN22640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泵壳</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886650 _24"MBC </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FAN22640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886647 _26"C3BC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FAN22630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泵壳</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886647 _26"C3BC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FAN22630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叶轮</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886646 _26.25"MBC </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FAN22160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泵壳</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886646 _26.25"MBC </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FAN22160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轴承座</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886651-58.75CSTC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FAN（辅助引风机）</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联轴器</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886651-58.75CSTC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FAN（辅助引风机）</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轴承座</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886651-58.75CSTC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FAN（主引风机）</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联轴器</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886651-58.75CSTC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FAN（主引风机）</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风机减震器</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886651-58.75CSTC</w:t>
            </w: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FAN（主引风机）</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自动调心球轴承</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SNL522-619+2222KM</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紧定套</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H322</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定位环</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FRB13.5/200</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唇封</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TSN522L</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自动调心球轴承 </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SNL518-615+1218K</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紧定套</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H218</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唇封</w:t>
            </w:r>
          </w:p>
        </w:tc>
        <w:tc>
          <w:tcPr>
            <w:tcW w:w="16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哈利法克斯</w:t>
            </w:r>
          </w:p>
        </w:tc>
        <w:tc>
          <w:tcPr>
            <w:tcW w:w="3120" w:type="dxa"/>
            <w:vAlign w:val="center"/>
          </w:tcPr>
          <w:p>
            <w:pPr>
              <w:jc w:val="center"/>
              <w:rPr>
                <w:rFonts w:hint="eastAsia" w:ascii="宋体" w:hAnsi="宋体" w:eastAsia="宋体" w:cs="宋体"/>
                <w:i w:val="0"/>
                <w:iCs w:val="0"/>
                <w:color w:val="auto"/>
                <w:kern w:val="0"/>
                <w:sz w:val="18"/>
                <w:szCs w:val="18"/>
                <w:u w:val="none"/>
                <w:lang w:val="en-US" w:eastAsia="zh-CN" w:bidi="ar"/>
              </w:rPr>
            </w:pPr>
          </w:p>
        </w:tc>
        <w:tc>
          <w:tcPr>
            <w:tcW w:w="186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TSN518L</w:t>
            </w:r>
          </w:p>
        </w:tc>
        <w:tc>
          <w:tcPr>
            <w:tcW w:w="810"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7"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响应报价合计（小写）</w:t>
            </w:r>
          </w:p>
        </w:tc>
        <w:tc>
          <w:tcPr>
            <w:tcW w:w="9980" w:type="dxa"/>
            <w:gridSpan w:val="7"/>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7"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响应报价合计（大写）</w:t>
            </w:r>
          </w:p>
        </w:tc>
        <w:tc>
          <w:tcPr>
            <w:tcW w:w="9980" w:type="dxa"/>
            <w:gridSpan w:val="7"/>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7"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税率</w:t>
            </w:r>
          </w:p>
        </w:tc>
        <w:tc>
          <w:tcPr>
            <w:tcW w:w="9980" w:type="dxa"/>
            <w:gridSpan w:val="7"/>
            <w:vAlign w:val="center"/>
          </w:tcPr>
          <w:p>
            <w:pPr>
              <w:spacing w:line="360" w:lineRule="auto"/>
              <w:jc w:val="center"/>
              <w:rPr>
                <w:rFonts w:hint="eastAsia" w:ascii="宋体" w:hAnsi="宋体" w:eastAsia="宋体" w:cs="宋体"/>
                <w:b/>
                <w:color w:val="auto"/>
                <w:sz w:val="18"/>
                <w:szCs w:val="18"/>
              </w:rPr>
            </w:pPr>
          </w:p>
        </w:tc>
      </w:tr>
    </w:tbl>
    <w:p>
      <w:pPr>
        <w:snapToGrid w:val="0"/>
        <w:spacing w:line="360" w:lineRule="auto"/>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color w:val="auto"/>
          <w:spacing w:val="6"/>
          <w:sz w:val="32"/>
          <w:szCs w:val="32"/>
        </w:rPr>
      </w:pPr>
      <w:bookmarkStart w:id="516" w:name="_Toc465665161"/>
      <w:r>
        <w:rPr>
          <w:rFonts w:hint="eastAsia" w:cs="宋体" w:asciiTheme="minorEastAsia" w:hAnsiTheme="minorEastAsia"/>
          <w:b/>
          <w:bCs/>
          <w:color w:val="auto"/>
          <w:kern w:val="44"/>
          <w:sz w:val="44"/>
          <w:szCs w:val="44"/>
        </w:rPr>
        <w:t>附件</w:t>
      </w:r>
      <w:bookmarkEnd w:id="516"/>
    </w:p>
    <w:p>
      <w:pPr>
        <w:spacing w:line="360" w:lineRule="auto"/>
        <w:rPr>
          <w:rFonts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询价采购文件获取日期：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附件2：</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cs="仿宋" w:asciiTheme="minorEastAsia" w:hAnsiTheme="minorEastAsia"/>
          <w:color w:val="auto"/>
          <w:sz w:val="24"/>
        </w:rPr>
        <w:t xml:space="preserve"> </w:t>
      </w:r>
      <w:r>
        <w:rPr>
          <w:rFonts w:hint="eastAsia" w:cs="仿宋" w:asciiTheme="minorEastAsia" w:hAnsiTheme="minorEastAsia"/>
          <w:color w:val="auto"/>
          <w:sz w:val="24"/>
          <w:u w:val="single"/>
          <w:lang w:eastAsia="zh-CN"/>
        </w:rPr>
        <w:t>2024年临江公司哈利法克斯风机备件采购（重新询价）</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eastAsia="zh-CN"/>
        </w:rPr>
        <w:t>202402026</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附件3：</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cs="仿宋" w:asciiTheme="minorEastAsia" w:hAnsiTheme="minorEastAsia"/>
          <w:color w:val="auto"/>
          <w:sz w:val="24"/>
        </w:rPr>
        <w:t xml:space="preserve"> </w:t>
      </w:r>
      <w:r>
        <w:rPr>
          <w:rFonts w:hint="eastAsia" w:cs="仿宋" w:asciiTheme="minorEastAsia" w:hAnsiTheme="minorEastAsia"/>
          <w:color w:val="auto"/>
          <w:sz w:val="24"/>
          <w:lang w:eastAsia="zh-CN"/>
        </w:rPr>
        <w:t>2024年临江公司哈利法克斯风机备件</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3E1286"/>
    <w:rsid w:val="030669ED"/>
    <w:rsid w:val="032B7E17"/>
    <w:rsid w:val="034B5FC8"/>
    <w:rsid w:val="036E630A"/>
    <w:rsid w:val="044837C2"/>
    <w:rsid w:val="04925647"/>
    <w:rsid w:val="049A2681"/>
    <w:rsid w:val="04E634F4"/>
    <w:rsid w:val="04E83035"/>
    <w:rsid w:val="04F27A0F"/>
    <w:rsid w:val="050D04E5"/>
    <w:rsid w:val="051B6528"/>
    <w:rsid w:val="05B622F4"/>
    <w:rsid w:val="06803F38"/>
    <w:rsid w:val="07013F3A"/>
    <w:rsid w:val="078B333A"/>
    <w:rsid w:val="07C24B12"/>
    <w:rsid w:val="07D15ABF"/>
    <w:rsid w:val="087E795F"/>
    <w:rsid w:val="09221DB5"/>
    <w:rsid w:val="09EC7123"/>
    <w:rsid w:val="09ED56C9"/>
    <w:rsid w:val="0A7E1D45"/>
    <w:rsid w:val="0AF10769"/>
    <w:rsid w:val="0B3C1DE3"/>
    <w:rsid w:val="0B530D41"/>
    <w:rsid w:val="0BF7590B"/>
    <w:rsid w:val="0C492847"/>
    <w:rsid w:val="0CF31D21"/>
    <w:rsid w:val="0DBE1FBD"/>
    <w:rsid w:val="0EE3057E"/>
    <w:rsid w:val="0F111837"/>
    <w:rsid w:val="0F81598B"/>
    <w:rsid w:val="0FB91E94"/>
    <w:rsid w:val="0FD71A64"/>
    <w:rsid w:val="1067415A"/>
    <w:rsid w:val="10825D03"/>
    <w:rsid w:val="108A4FA0"/>
    <w:rsid w:val="112537EC"/>
    <w:rsid w:val="11C46A46"/>
    <w:rsid w:val="12635AA8"/>
    <w:rsid w:val="12E110C3"/>
    <w:rsid w:val="12F14156"/>
    <w:rsid w:val="13201BEB"/>
    <w:rsid w:val="13835120"/>
    <w:rsid w:val="13A24CF6"/>
    <w:rsid w:val="143E2438"/>
    <w:rsid w:val="144E369B"/>
    <w:rsid w:val="14691B4B"/>
    <w:rsid w:val="14DA401C"/>
    <w:rsid w:val="14ED0EF5"/>
    <w:rsid w:val="15455A37"/>
    <w:rsid w:val="15CB2DA0"/>
    <w:rsid w:val="15F43E3B"/>
    <w:rsid w:val="166F3635"/>
    <w:rsid w:val="16806E74"/>
    <w:rsid w:val="17A10052"/>
    <w:rsid w:val="17AF353E"/>
    <w:rsid w:val="17CF0144"/>
    <w:rsid w:val="17DE3E23"/>
    <w:rsid w:val="185870FA"/>
    <w:rsid w:val="185A544F"/>
    <w:rsid w:val="18890233"/>
    <w:rsid w:val="190D49C0"/>
    <w:rsid w:val="198737C7"/>
    <w:rsid w:val="19976A31"/>
    <w:rsid w:val="199822D7"/>
    <w:rsid w:val="19B46FFB"/>
    <w:rsid w:val="19DC6BDA"/>
    <w:rsid w:val="1A686421"/>
    <w:rsid w:val="1AA56FDE"/>
    <w:rsid w:val="1B1B25BA"/>
    <w:rsid w:val="1B7913A6"/>
    <w:rsid w:val="1D204FBE"/>
    <w:rsid w:val="1D3A4892"/>
    <w:rsid w:val="1D61352C"/>
    <w:rsid w:val="1D9B6FDC"/>
    <w:rsid w:val="1DFA0457"/>
    <w:rsid w:val="1E5F5CBE"/>
    <w:rsid w:val="1E7E1EBC"/>
    <w:rsid w:val="1E8307F5"/>
    <w:rsid w:val="1F457921"/>
    <w:rsid w:val="1F7F51D6"/>
    <w:rsid w:val="20331409"/>
    <w:rsid w:val="20BA2271"/>
    <w:rsid w:val="20D12777"/>
    <w:rsid w:val="20FB672E"/>
    <w:rsid w:val="213339C4"/>
    <w:rsid w:val="21677697"/>
    <w:rsid w:val="21BA145D"/>
    <w:rsid w:val="21F148EF"/>
    <w:rsid w:val="21F833F1"/>
    <w:rsid w:val="227B5090"/>
    <w:rsid w:val="22813D29"/>
    <w:rsid w:val="228D26CE"/>
    <w:rsid w:val="22916FA5"/>
    <w:rsid w:val="24357C0A"/>
    <w:rsid w:val="24367E58"/>
    <w:rsid w:val="247C6E9E"/>
    <w:rsid w:val="25650E5F"/>
    <w:rsid w:val="26010880"/>
    <w:rsid w:val="262F7557"/>
    <w:rsid w:val="26F15921"/>
    <w:rsid w:val="26F5161A"/>
    <w:rsid w:val="294E0F60"/>
    <w:rsid w:val="2987716A"/>
    <w:rsid w:val="29A7365D"/>
    <w:rsid w:val="29AE18A7"/>
    <w:rsid w:val="29EA3E3E"/>
    <w:rsid w:val="2A6366FF"/>
    <w:rsid w:val="2B043E7E"/>
    <w:rsid w:val="2B117932"/>
    <w:rsid w:val="2B3D5BF4"/>
    <w:rsid w:val="2BE21CDC"/>
    <w:rsid w:val="2BF4042E"/>
    <w:rsid w:val="2C4141D8"/>
    <w:rsid w:val="2C901738"/>
    <w:rsid w:val="2D0A2172"/>
    <w:rsid w:val="2DB33930"/>
    <w:rsid w:val="2E836670"/>
    <w:rsid w:val="2F4D3609"/>
    <w:rsid w:val="2F5836E9"/>
    <w:rsid w:val="2F633D0C"/>
    <w:rsid w:val="30062480"/>
    <w:rsid w:val="30323FB6"/>
    <w:rsid w:val="30556F21"/>
    <w:rsid w:val="308C5F1F"/>
    <w:rsid w:val="31111553"/>
    <w:rsid w:val="314B6E80"/>
    <w:rsid w:val="31F00CF6"/>
    <w:rsid w:val="32032617"/>
    <w:rsid w:val="320F23B9"/>
    <w:rsid w:val="32264FDA"/>
    <w:rsid w:val="32843E96"/>
    <w:rsid w:val="32BC401B"/>
    <w:rsid w:val="333077D1"/>
    <w:rsid w:val="335C010C"/>
    <w:rsid w:val="34454474"/>
    <w:rsid w:val="34B63EBC"/>
    <w:rsid w:val="3572263D"/>
    <w:rsid w:val="35D22DC1"/>
    <w:rsid w:val="3612023A"/>
    <w:rsid w:val="36162BCB"/>
    <w:rsid w:val="362F3A74"/>
    <w:rsid w:val="36A71B58"/>
    <w:rsid w:val="36B3674F"/>
    <w:rsid w:val="37103BA1"/>
    <w:rsid w:val="37514AF4"/>
    <w:rsid w:val="376911DC"/>
    <w:rsid w:val="37730884"/>
    <w:rsid w:val="377C0298"/>
    <w:rsid w:val="37AF3623"/>
    <w:rsid w:val="37B04D36"/>
    <w:rsid w:val="38AA1C6F"/>
    <w:rsid w:val="39B60FDB"/>
    <w:rsid w:val="39C31C6C"/>
    <w:rsid w:val="3A115E84"/>
    <w:rsid w:val="3A6303AE"/>
    <w:rsid w:val="3A993EAE"/>
    <w:rsid w:val="3AB61186"/>
    <w:rsid w:val="3C283344"/>
    <w:rsid w:val="3C485F9D"/>
    <w:rsid w:val="3C7C70D7"/>
    <w:rsid w:val="3C940DD1"/>
    <w:rsid w:val="3C9A2D2B"/>
    <w:rsid w:val="3CA4104C"/>
    <w:rsid w:val="3D2B4CB5"/>
    <w:rsid w:val="3DD1098B"/>
    <w:rsid w:val="3DDD2538"/>
    <w:rsid w:val="3E0C6463"/>
    <w:rsid w:val="3E5A6688"/>
    <w:rsid w:val="3EA03F0B"/>
    <w:rsid w:val="3EE43BF5"/>
    <w:rsid w:val="403E57B7"/>
    <w:rsid w:val="408465EB"/>
    <w:rsid w:val="411A0F39"/>
    <w:rsid w:val="415A5C88"/>
    <w:rsid w:val="41A17C1A"/>
    <w:rsid w:val="41B062FB"/>
    <w:rsid w:val="41CE08E1"/>
    <w:rsid w:val="42112513"/>
    <w:rsid w:val="433C7ACC"/>
    <w:rsid w:val="435518AD"/>
    <w:rsid w:val="438151EE"/>
    <w:rsid w:val="43C04259"/>
    <w:rsid w:val="43F5787F"/>
    <w:rsid w:val="4482153F"/>
    <w:rsid w:val="4482659D"/>
    <w:rsid w:val="448E0268"/>
    <w:rsid w:val="44B6565C"/>
    <w:rsid w:val="4559568A"/>
    <w:rsid w:val="456B73DB"/>
    <w:rsid w:val="459B31D0"/>
    <w:rsid w:val="45A47533"/>
    <w:rsid w:val="46BC402D"/>
    <w:rsid w:val="47170634"/>
    <w:rsid w:val="472961BF"/>
    <w:rsid w:val="475528CD"/>
    <w:rsid w:val="47B265AF"/>
    <w:rsid w:val="47D712BF"/>
    <w:rsid w:val="47F70466"/>
    <w:rsid w:val="48023D62"/>
    <w:rsid w:val="48080B93"/>
    <w:rsid w:val="490601D4"/>
    <w:rsid w:val="496717C4"/>
    <w:rsid w:val="49725FF6"/>
    <w:rsid w:val="4A063A4F"/>
    <w:rsid w:val="4A1470AD"/>
    <w:rsid w:val="4A875AD1"/>
    <w:rsid w:val="4AAC0F57"/>
    <w:rsid w:val="4AE27CAC"/>
    <w:rsid w:val="4B1B2ECF"/>
    <w:rsid w:val="4B6E282F"/>
    <w:rsid w:val="4BAC48C9"/>
    <w:rsid w:val="4BB27DC6"/>
    <w:rsid w:val="4CEA2347"/>
    <w:rsid w:val="4D243428"/>
    <w:rsid w:val="4DCD2ABA"/>
    <w:rsid w:val="4DD64459"/>
    <w:rsid w:val="4E073318"/>
    <w:rsid w:val="4E1E04FA"/>
    <w:rsid w:val="4EFA25EF"/>
    <w:rsid w:val="4F55619D"/>
    <w:rsid w:val="4F75420A"/>
    <w:rsid w:val="4F7F76BE"/>
    <w:rsid w:val="4F9246A8"/>
    <w:rsid w:val="4FA107F2"/>
    <w:rsid w:val="4FEB08B0"/>
    <w:rsid w:val="50A13664"/>
    <w:rsid w:val="50C3263F"/>
    <w:rsid w:val="50DD26D0"/>
    <w:rsid w:val="5119769F"/>
    <w:rsid w:val="51937E4D"/>
    <w:rsid w:val="51B33440"/>
    <w:rsid w:val="52383592"/>
    <w:rsid w:val="523875F5"/>
    <w:rsid w:val="52506204"/>
    <w:rsid w:val="52D26CE4"/>
    <w:rsid w:val="52E55079"/>
    <w:rsid w:val="53312A7E"/>
    <w:rsid w:val="536C630A"/>
    <w:rsid w:val="53FA1DF3"/>
    <w:rsid w:val="540208BE"/>
    <w:rsid w:val="54805461"/>
    <w:rsid w:val="54AB2D04"/>
    <w:rsid w:val="557B35BC"/>
    <w:rsid w:val="55DB6EB1"/>
    <w:rsid w:val="56224A55"/>
    <w:rsid w:val="563665FD"/>
    <w:rsid w:val="565C1CF5"/>
    <w:rsid w:val="571F3A0C"/>
    <w:rsid w:val="57F2034A"/>
    <w:rsid w:val="58207565"/>
    <w:rsid w:val="58226E39"/>
    <w:rsid w:val="58235318"/>
    <w:rsid w:val="58CB127E"/>
    <w:rsid w:val="58E16E01"/>
    <w:rsid w:val="59121C77"/>
    <w:rsid w:val="59DE0E09"/>
    <w:rsid w:val="59DF6851"/>
    <w:rsid w:val="5A283DD0"/>
    <w:rsid w:val="5A6D1E94"/>
    <w:rsid w:val="5ACD76EE"/>
    <w:rsid w:val="5AD36B10"/>
    <w:rsid w:val="5AE272CA"/>
    <w:rsid w:val="5AF56121"/>
    <w:rsid w:val="5B171310"/>
    <w:rsid w:val="5B366E46"/>
    <w:rsid w:val="5B3D7F5F"/>
    <w:rsid w:val="5B460326"/>
    <w:rsid w:val="5C801FBD"/>
    <w:rsid w:val="5CA30587"/>
    <w:rsid w:val="5D7E0FB5"/>
    <w:rsid w:val="5E007C1C"/>
    <w:rsid w:val="5E0368F6"/>
    <w:rsid w:val="5E394EDC"/>
    <w:rsid w:val="5EDB3650"/>
    <w:rsid w:val="5F0279C4"/>
    <w:rsid w:val="5F56549B"/>
    <w:rsid w:val="5F731843"/>
    <w:rsid w:val="5F944466"/>
    <w:rsid w:val="60844C26"/>
    <w:rsid w:val="60A9029A"/>
    <w:rsid w:val="60FA16F8"/>
    <w:rsid w:val="611A0747"/>
    <w:rsid w:val="6139287F"/>
    <w:rsid w:val="61A560A5"/>
    <w:rsid w:val="63CF15A0"/>
    <w:rsid w:val="64607667"/>
    <w:rsid w:val="646A1374"/>
    <w:rsid w:val="64F66D5B"/>
    <w:rsid w:val="65A92947"/>
    <w:rsid w:val="661A50B7"/>
    <w:rsid w:val="671F6AA4"/>
    <w:rsid w:val="673E5F91"/>
    <w:rsid w:val="67D428B6"/>
    <w:rsid w:val="67D6317A"/>
    <w:rsid w:val="67D649B5"/>
    <w:rsid w:val="681C1AF7"/>
    <w:rsid w:val="6861124B"/>
    <w:rsid w:val="689F1462"/>
    <w:rsid w:val="68DB3E44"/>
    <w:rsid w:val="68ED6365"/>
    <w:rsid w:val="69564B94"/>
    <w:rsid w:val="695732E1"/>
    <w:rsid w:val="6A490EEE"/>
    <w:rsid w:val="6A4E3ABD"/>
    <w:rsid w:val="6ABE3F65"/>
    <w:rsid w:val="6AE63D7E"/>
    <w:rsid w:val="6B041A51"/>
    <w:rsid w:val="6B2A62D8"/>
    <w:rsid w:val="6B462C2B"/>
    <w:rsid w:val="6B6D7E0C"/>
    <w:rsid w:val="6B8359E9"/>
    <w:rsid w:val="6B854622"/>
    <w:rsid w:val="6BD277B9"/>
    <w:rsid w:val="6BDC0D03"/>
    <w:rsid w:val="6C1D6076"/>
    <w:rsid w:val="6C321620"/>
    <w:rsid w:val="6C5775A1"/>
    <w:rsid w:val="6C816727"/>
    <w:rsid w:val="6CAC7C7E"/>
    <w:rsid w:val="6D426BCB"/>
    <w:rsid w:val="6DA02882"/>
    <w:rsid w:val="6DA12E69"/>
    <w:rsid w:val="6DBB3B60"/>
    <w:rsid w:val="6DD15131"/>
    <w:rsid w:val="6E663ACB"/>
    <w:rsid w:val="6E874863"/>
    <w:rsid w:val="6EDE1CA1"/>
    <w:rsid w:val="6F0B4673"/>
    <w:rsid w:val="6F18123A"/>
    <w:rsid w:val="6FC565D0"/>
    <w:rsid w:val="6FE95D22"/>
    <w:rsid w:val="6FFD2DE1"/>
    <w:rsid w:val="700E4F44"/>
    <w:rsid w:val="70173239"/>
    <w:rsid w:val="70516AED"/>
    <w:rsid w:val="711D3FA5"/>
    <w:rsid w:val="714D49BA"/>
    <w:rsid w:val="721A5B23"/>
    <w:rsid w:val="722C0729"/>
    <w:rsid w:val="72736CB4"/>
    <w:rsid w:val="72B931C1"/>
    <w:rsid w:val="72EB459F"/>
    <w:rsid w:val="734A515C"/>
    <w:rsid w:val="738D03F5"/>
    <w:rsid w:val="73E442FB"/>
    <w:rsid w:val="744A48B2"/>
    <w:rsid w:val="75903CD5"/>
    <w:rsid w:val="75A51775"/>
    <w:rsid w:val="75B3511C"/>
    <w:rsid w:val="75D87DB8"/>
    <w:rsid w:val="761D64FD"/>
    <w:rsid w:val="767E5B01"/>
    <w:rsid w:val="769B601A"/>
    <w:rsid w:val="76D65CAB"/>
    <w:rsid w:val="778F44F9"/>
    <w:rsid w:val="77F2017E"/>
    <w:rsid w:val="77F515E7"/>
    <w:rsid w:val="78E370A5"/>
    <w:rsid w:val="79017606"/>
    <w:rsid w:val="79586707"/>
    <w:rsid w:val="797F0137"/>
    <w:rsid w:val="79D7762B"/>
    <w:rsid w:val="79EB254B"/>
    <w:rsid w:val="7B9652C4"/>
    <w:rsid w:val="7BA82ABD"/>
    <w:rsid w:val="7BDB201C"/>
    <w:rsid w:val="7C284683"/>
    <w:rsid w:val="7C4178C7"/>
    <w:rsid w:val="7C734874"/>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0</TotalTime>
  <ScaleCrop>false</ScaleCrop>
  <LinksUpToDate>false</LinksUpToDate>
  <CharactersWithSpaces>29189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2024-03-06T06:15:56Z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6A8FEE40B9E14D38A6934ACE40E79C8A_13</vt:lpwstr>
  </property>
</Properties>
</file>