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2024年临江公司碎得破碎机备件采购（重新询价）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202402029</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w:t>
      </w:r>
      <w:r>
        <w:rPr>
          <w:rFonts w:hint="eastAsia" w:cs="仿宋" w:asciiTheme="minorEastAsia" w:hAnsiTheme="minorEastAsia"/>
          <w:sz w:val="32"/>
          <w:szCs w:val="32"/>
          <w:lang w:val="en-US" w:eastAsia="zh-CN"/>
        </w:rPr>
        <w:t>4</w:t>
      </w:r>
      <w:r>
        <w:rPr>
          <w:rFonts w:hint="eastAsia" w:cs="仿宋" w:asciiTheme="minorEastAsia" w:hAnsiTheme="minorEastAsia"/>
          <w:sz w:val="32"/>
          <w:szCs w:val="32"/>
        </w:rPr>
        <w:t>年</w:t>
      </w:r>
      <w:r>
        <w:rPr>
          <w:rFonts w:hint="eastAsia" w:cs="仿宋" w:asciiTheme="minorEastAsia" w:hAnsiTheme="minorEastAsia"/>
          <w:sz w:val="32"/>
          <w:szCs w:val="32"/>
          <w:lang w:val="en-US" w:eastAsia="zh-CN"/>
        </w:rPr>
        <w:t>3</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12</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621"/>
      <w:bookmarkStart w:id="3" w:name="_Toc28359002"/>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2024年临江公司碎得破碎机备件采购（重新询价）</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w:t>
      </w:r>
      <w:r>
        <w:rPr>
          <w:rFonts w:hint="eastAsia" w:cs="仿宋" w:asciiTheme="minorEastAsia" w:hAnsiTheme="minorEastAsia"/>
          <w:sz w:val="24"/>
          <w:lang w:eastAsia="zh-CN"/>
        </w:rPr>
        <w:t>供应商</w:t>
      </w:r>
      <w:r>
        <w:rPr>
          <w:rFonts w:hint="eastAsia" w:cs="仿宋" w:asciiTheme="minorEastAsia" w:hAnsiTheme="minorEastAsia"/>
          <w:sz w:val="24"/>
        </w:rPr>
        <w:t>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202402029</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2024年临江公司碎得破碎机备件采购（重新询价）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lang w:eastAsia="zh-CN"/>
        </w:rPr>
        <w:t>：</w:t>
      </w:r>
      <w:r>
        <w:rPr>
          <w:rFonts w:hint="eastAsia" w:cs="仿宋" w:asciiTheme="minorEastAsia" w:hAnsiTheme="minorEastAsia"/>
          <w:b w:val="0"/>
          <w:bCs w:val="0"/>
          <w:sz w:val="24"/>
          <w:u w:val="single"/>
          <w:lang w:val="en-US" w:eastAsia="zh-CN"/>
        </w:rPr>
        <w:t>19.48</w:t>
      </w:r>
      <w:r>
        <w:rPr>
          <w:rFonts w:hint="eastAsia" w:cs="仿宋" w:asciiTheme="minorEastAsia" w:hAnsiTheme="minorEastAsia"/>
          <w:b w:val="0"/>
          <w:bCs w:val="0"/>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碎得破碎机备件</w:t>
      </w:r>
      <w:r>
        <w:rPr>
          <w:rFonts w:hint="eastAsia" w:hAnsi="宋体" w:cs="宋体"/>
          <w:bCs/>
          <w:sz w:val="24"/>
          <w:lang w:val="en-US" w:eastAsia="zh-CN"/>
        </w:rPr>
        <w:t>一批</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val="en-US" w:eastAsia="zh-CN"/>
        </w:rPr>
        <w:t>自合同签订后12个月</w:t>
      </w:r>
      <w:r>
        <w:rPr>
          <w:rFonts w:hint="eastAsia" w:cs="仿宋" w:asciiTheme="minorEastAsia" w:hAnsiTheme="minorEastAsia"/>
          <w:sz w:val="24"/>
          <w:u w:val="single"/>
        </w:rPr>
        <w:t>。在采购人发出送货通知后，</w:t>
      </w:r>
      <w:r>
        <w:rPr>
          <w:rFonts w:hint="eastAsia" w:cs="仿宋" w:asciiTheme="minorEastAsia" w:hAnsiTheme="minorEastAsia"/>
          <w:sz w:val="24"/>
          <w:u w:val="single"/>
          <w:lang w:eastAsia="zh-CN"/>
        </w:rPr>
        <w:t>供应商按采购人订单</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622"/>
      <w:bookmarkStart w:id="7" w:name="_Toc35393791"/>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35393792"/>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w:t>
      </w:r>
      <w:r>
        <w:rPr>
          <w:rFonts w:hint="eastAsia" w:cs="仿宋" w:asciiTheme="minorEastAsia" w:hAnsiTheme="minorEastAsia"/>
          <w:bCs/>
          <w:sz w:val="24"/>
          <w:lang w:eastAsia="zh-CN"/>
        </w:rPr>
        <w:t>等其他</w:t>
      </w:r>
      <w:r>
        <w:rPr>
          <w:rFonts w:hint="eastAsia" w:cs="仿宋" w:asciiTheme="minorEastAsia" w:hAnsiTheme="minorEastAsia"/>
          <w:bCs/>
          <w:sz w:val="24"/>
        </w:rPr>
        <w:t>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hint="default" w:cs="仿宋" w:asciiTheme="minorEastAsia" w:hAnsiTheme="minorEastAsia" w:eastAsiaTheme="minorEastAsia"/>
          <w:bCs/>
          <w:sz w:val="24"/>
          <w:u w:val="single"/>
          <w:lang w:val="en-US" w:eastAsia="zh-CN"/>
        </w:rPr>
      </w:pPr>
      <w:r>
        <w:rPr>
          <w:rFonts w:cs="仿宋" w:asciiTheme="minorEastAsia" w:hAnsiTheme="minorEastAsia"/>
          <w:bCs/>
          <w:sz w:val="24"/>
        </w:rPr>
        <w:t>7.</w:t>
      </w:r>
      <w:r>
        <w:rPr>
          <w:rFonts w:hint="eastAsia" w:cs="仿宋" w:asciiTheme="minorEastAsia" w:hAnsiTheme="minorEastAsia"/>
          <w:bCs/>
          <w:sz w:val="24"/>
        </w:rPr>
        <w:t>本项目特定要求：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val="en-US" w:eastAsia="zh-CN"/>
        </w:rPr>
        <w:t>及样品</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w:t>
      </w:r>
      <w:r>
        <w:rPr>
          <w:rFonts w:hint="eastAsia" w:cs="仿宋" w:asciiTheme="minorEastAsia" w:hAnsiTheme="minorEastAsia"/>
          <w:sz w:val="24"/>
          <w:u w:val="single"/>
          <w:lang w:val="en-US" w:eastAsia="zh-CN"/>
        </w:rPr>
        <w:t>4</w:t>
      </w:r>
      <w:r>
        <w:rPr>
          <w:rFonts w:hint="eastAsia" w:cs="仿宋" w:asciiTheme="minorEastAsia" w:hAnsiTheme="minorEastAsia"/>
          <w:sz w:val="24"/>
          <w:u w:val="single"/>
        </w:rPr>
        <w:t>年</w:t>
      </w:r>
      <w:r>
        <w:rPr>
          <w:rFonts w:hint="eastAsia" w:cs="仿宋" w:asciiTheme="minorEastAsia" w:hAnsiTheme="minorEastAsia"/>
          <w:sz w:val="24"/>
          <w:u w:val="single"/>
          <w:lang w:val="en-US" w:eastAsia="zh-CN"/>
        </w:rPr>
        <w:t>3</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18</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w:t>
      </w:r>
      <w:r>
        <w:rPr>
          <w:rFonts w:hint="eastAsia" w:cs="仿宋" w:asciiTheme="minorEastAsia" w:hAnsiTheme="minorEastAsia"/>
          <w:sz w:val="24"/>
          <w:lang w:eastAsia="zh-CN"/>
        </w:rPr>
        <w:t>联系</w:t>
      </w:r>
      <w:r>
        <w:rPr>
          <w:rFonts w:hint="eastAsia" w:cs="仿宋" w:asciiTheme="minorEastAsia" w:hAnsiTheme="minorEastAsia"/>
          <w:sz w:val="24"/>
        </w:rPr>
        <w:t>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w:t>
      </w:r>
      <w:r>
        <w:rPr>
          <w:rFonts w:hint="eastAsia" w:cs="仿宋" w:asciiTheme="minorEastAsia" w:hAnsiTheme="minorEastAsia"/>
          <w:sz w:val="24"/>
          <w:lang w:val="en-US" w:eastAsia="zh-CN"/>
        </w:rPr>
        <w:t>4</w:t>
      </w:r>
      <w:r>
        <w:rPr>
          <w:rFonts w:cs="仿宋" w:asciiTheme="minorEastAsia" w:hAnsiTheme="minorEastAsia"/>
          <w:sz w:val="24"/>
        </w:rPr>
        <w:t>年</w:t>
      </w:r>
      <w:r>
        <w:rPr>
          <w:rFonts w:hint="eastAsia" w:cs="仿宋" w:asciiTheme="minorEastAsia" w:hAnsiTheme="minorEastAsia"/>
          <w:sz w:val="24"/>
          <w:lang w:val="en-US" w:eastAsia="zh-CN"/>
        </w:rPr>
        <w:t xml:space="preserve"> 3</w:t>
      </w:r>
      <w:r>
        <w:rPr>
          <w:rFonts w:hint="eastAsia" w:cs="仿宋" w:asciiTheme="minorEastAsia" w:hAnsiTheme="minorEastAsia"/>
          <w:sz w:val="24"/>
        </w:rPr>
        <w:t>月</w:t>
      </w:r>
      <w:r>
        <w:rPr>
          <w:rFonts w:hint="eastAsia" w:cs="仿宋" w:asciiTheme="minorEastAsia" w:hAnsiTheme="minorEastAsia"/>
          <w:sz w:val="24"/>
          <w:lang w:val="en-US" w:eastAsia="zh-CN"/>
        </w:rPr>
        <w:t>12</w:t>
      </w:r>
      <w:r>
        <w:rPr>
          <w:rFonts w:hint="eastAsia" w:cs="仿宋" w:asciiTheme="minorEastAsia" w:hAnsiTheme="minorEastAsia"/>
          <w:sz w:val="24"/>
        </w:rPr>
        <w:t>日</w:t>
      </w:r>
    </w:p>
    <w:p>
      <w:pPr>
        <w:spacing w:line="460" w:lineRule="exact"/>
        <w:jc w:val="both"/>
        <w:rPr>
          <w:rFonts w:cs="仿宋" w:asciiTheme="minorEastAsia" w:hAnsiTheme="minorEastAsia"/>
          <w:b/>
          <w:bCs/>
          <w:sz w:val="36"/>
          <w:szCs w:val="36"/>
        </w:rPr>
      </w:pPr>
    </w:p>
    <w:p>
      <w:pPr>
        <w:pStyle w:val="13"/>
        <w:rPr>
          <w:rFonts w:cs="仿宋" w:asciiTheme="minorEastAsia" w:hAnsiTheme="minorEastAsia"/>
          <w:b/>
          <w:bCs/>
          <w:sz w:val="36"/>
          <w:szCs w:val="36"/>
        </w:rPr>
      </w:pPr>
    </w:p>
    <w:p>
      <w:pPr>
        <w:rPr>
          <w:rFonts w:cs="仿宋" w:asciiTheme="minorEastAsia" w:hAnsiTheme="minorEastAsia"/>
          <w:b/>
          <w:bCs/>
          <w:sz w:val="36"/>
          <w:szCs w:val="36"/>
        </w:rPr>
      </w:pPr>
    </w:p>
    <w:p>
      <w:pPr>
        <w:pStyle w:val="13"/>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hint="default" w:ascii="宋体" w:hAnsi="宋体" w:eastAsia="宋体" w:cs="宋体"/>
                <w:b/>
                <w:szCs w:val="21"/>
                <w:lang w:val="en-US" w:eastAsia="zh-CN"/>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b/>
                <w:bCs/>
                <w:sz w:val="24"/>
                <w:szCs w:val="24"/>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w:t>
            </w:r>
            <w:r>
              <w:rPr>
                <w:rFonts w:hint="eastAsia" w:ascii="宋体" w:hAnsi="宋体" w:eastAsia="宋体" w:cs="宋体"/>
                <w:szCs w:val="21"/>
                <w:lang w:val="en-US" w:eastAsia="zh-CN"/>
              </w:rPr>
              <w:t>响应文件开启截止日之前</w:t>
            </w:r>
            <w:r>
              <w:rPr>
                <w:rFonts w:hint="eastAsia" w:ascii="宋体" w:hAnsi="宋体" w:eastAsia="宋体" w:cs="宋体"/>
                <w:szCs w:val="21"/>
              </w:rPr>
              <w:t>以电汇或网银转账方式缴纳至杭州临江环境能源有限公司。同时将银行缴款凭证复印件作为</w:t>
            </w:r>
            <w:r>
              <w:rPr>
                <w:rFonts w:hint="eastAsia" w:ascii="宋体" w:hAnsi="宋体" w:eastAsia="宋体" w:cs="宋体"/>
                <w:szCs w:val="21"/>
                <w:lang w:val="en-US" w:eastAsia="zh-CN"/>
              </w:rPr>
              <w:t>响应</w:t>
            </w:r>
            <w:r>
              <w:rPr>
                <w:rFonts w:hint="eastAsia" w:ascii="宋体" w:hAnsi="宋体" w:eastAsia="宋体" w:cs="宋体"/>
                <w:szCs w:val="21"/>
              </w:rPr>
              <w:t>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w:t>
            </w:r>
            <w:r>
              <w:rPr>
                <w:rFonts w:hint="eastAsia" w:ascii="宋体" w:hAnsi="宋体" w:cs="宋体"/>
                <w:lang w:eastAsia="zh-CN"/>
              </w:rPr>
              <w:t>供应商</w:t>
            </w:r>
            <w:r>
              <w:rPr>
                <w:rFonts w:hint="eastAsia" w:ascii="宋体" w:hAnsi="宋体" w:cs="宋体"/>
              </w:rPr>
              <w:t>应承担的违约金、损失赔偿金等款项后经</w:t>
            </w:r>
            <w:r>
              <w:rPr>
                <w:rFonts w:hint="eastAsia" w:ascii="宋体" w:hAnsi="宋体" w:cs="宋体"/>
                <w:lang w:eastAsia="zh-CN"/>
              </w:rPr>
              <w:t>供应商</w:t>
            </w:r>
            <w:r>
              <w:rPr>
                <w:rFonts w:hint="eastAsia" w:ascii="宋体" w:hAnsi="宋体" w:cs="宋体"/>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rPr>
          <w:rFonts w:cs="仿宋" w:asciiTheme="minorEastAsia" w:hAnsiTheme="minorEastAsia"/>
          <w:b/>
          <w:sz w:val="32"/>
        </w:rPr>
      </w:pPr>
    </w:p>
    <w:p>
      <w:pPr>
        <w:pStyle w:val="13"/>
      </w:pPr>
    </w:p>
    <w:p>
      <w:pPr>
        <w:pStyle w:val="13"/>
        <w:rPr>
          <w:rFonts w:cs="仿宋" w:asciiTheme="minorEastAsia" w:hAnsiTheme="minorEastAsia"/>
          <w:b/>
          <w:sz w:val="32"/>
        </w:rPr>
      </w:pPr>
    </w:p>
    <w:p>
      <w:pPr>
        <w:rPr>
          <w:rFonts w:cs="仿宋" w:asciiTheme="minorEastAsia" w:hAnsiTheme="minorEastAsia"/>
          <w:b/>
          <w:sz w:val="32"/>
        </w:rPr>
      </w:pPr>
    </w:p>
    <w:p>
      <w:pPr>
        <w:pStyle w:val="2"/>
        <w:rPr>
          <w:rFonts w:cs="仿宋" w:asciiTheme="minorEastAsia" w:hAnsiTheme="minorEastAsia"/>
          <w:b/>
          <w:sz w:val="32"/>
        </w:rPr>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w:t>
      </w:r>
      <w:r>
        <w:rPr>
          <w:rFonts w:hint="eastAsia" w:cs="仿宋" w:asciiTheme="minorEastAsia" w:hAnsiTheme="minorEastAsia"/>
          <w:b/>
          <w:sz w:val="24"/>
          <w:szCs w:val="24"/>
          <w:lang w:val="en-US" w:eastAsia="zh-CN"/>
        </w:rPr>
        <w:t>止</w:t>
      </w:r>
      <w:r>
        <w:rPr>
          <w:rFonts w:hint="eastAsia" w:cs="仿宋" w:asciiTheme="minorEastAsia" w:hAnsiTheme="minorEastAsia"/>
          <w:b/>
          <w:sz w:val="24"/>
          <w:szCs w:val="24"/>
        </w:rPr>
        <w:t>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w:t>
      </w:r>
      <w:r>
        <w:rPr>
          <w:rFonts w:hint="eastAsia" w:cs="仿宋" w:asciiTheme="minorEastAsia" w:hAnsiTheme="minorEastAsia"/>
          <w:sz w:val="24"/>
          <w:szCs w:val="20"/>
          <w:lang w:eastAsia="zh-CN"/>
        </w:rPr>
        <w:t>供应商</w:t>
      </w:r>
      <w:r>
        <w:rPr>
          <w:rFonts w:hint="eastAsia" w:cs="仿宋" w:asciiTheme="minorEastAsia" w:hAnsiTheme="minorEastAsia"/>
          <w:sz w:val="24"/>
          <w:szCs w:val="20"/>
        </w:rPr>
        <w:t>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一、采购内容</w:t>
      </w:r>
    </w:p>
    <w:p>
      <w:pPr>
        <w:pStyle w:val="6"/>
        <w:ind w:firstLine="480" w:firstLineChars="200"/>
        <w:rPr>
          <w:rFonts w:hint="default" w:cs="仿宋" w:asciiTheme="minorEastAsia" w:hAnsiTheme="minorEastAsia" w:eastAsiaTheme="minorEastAsia"/>
          <w:b/>
          <w:bCs/>
          <w:kern w:val="0"/>
          <w:vertAlign w:val="baseline"/>
          <w:lang w:val="en-US" w:eastAsia="zh-CN"/>
        </w:rPr>
      </w:pPr>
      <w:r>
        <w:rPr>
          <w:rFonts w:hint="eastAsia"/>
          <w:lang w:val="en-US"/>
        </w:rPr>
        <w:t>杭州临江环境能源有限公司因日常生产需要，需采购</w:t>
      </w:r>
      <w:r>
        <w:rPr>
          <w:rFonts w:hint="eastAsia"/>
          <w:lang w:val="en-US" w:eastAsia="zh-CN"/>
        </w:rPr>
        <w:t>碎得破碎机备件一批</w:t>
      </w:r>
      <w:r>
        <w:rPr>
          <w:rFonts w:hint="eastAsia"/>
          <w:b/>
          <w:bCs/>
          <w:lang w:val="en-US" w:eastAsia="zh-CN"/>
        </w:rPr>
        <w:t>。</w:t>
      </w:r>
    </w:p>
    <w:tbl>
      <w:tblPr>
        <w:tblStyle w:val="14"/>
        <w:tblW w:w="90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1725"/>
        <w:gridCol w:w="2982"/>
        <w:gridCol w:w="2282"/>
        <w:gridCol w:w="703"/>
        <w:gridCol w:w="7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推荐品牌</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刀具磨损检测模板</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BHMB.001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补焊模板</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BHMB.S300.001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SID专用耐磨焊丝</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 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SID专用结构焊丝</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 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F381CA1508-500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F381CA1508-550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F381CA1508-750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F381CA1510-1200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F381CA1510-850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F381CA1810-1300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F381CA1810-1350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F381CA1810-2200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F381CA1810-2700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F381CA1810-2900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F381CA1810-500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F381CA1810-550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F381CA1810-550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F381CA1810-650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F381CA1810-750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F381CA1810-750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F481CA1005-450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F481CA1005-450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F481CA1508-1200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F481CA1508-1350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F481CA1508-2500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F481CA1508-2600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F481CA1508-3000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F481CA1508-4000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F481CA1810-900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F481CA1810-950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F481CA2212-1100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F481CA2212-550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F481CA2812-1300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F481CA2812-1350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F481CA2816-1600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F481CA3516-1300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F481CA3516-1750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F481CA3516-2400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F481CA4224-1050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F481CA4224-1300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F781C93820-1300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F781C93820-1450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F781C93820-1650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F781C93820-1700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F781C93820-1700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F781C93820-1750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F781C93820-1800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F781C93820-1850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F781C93820-1950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F811CA2816-1950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F811CA2816-3000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F811CA4224-1900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F811CA4224-2900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梳板连接板</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S300B.08 </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梳板</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S300.01-00.11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减震臂装置</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R400-3-AK006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63/45-1910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125/70-1400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50/32-650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125/90-1000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泄爆膜</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LFTA678x610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RP0293SEE5</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液压站滤芯</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10微米</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液压站滤芯</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5微米</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液位继电器 </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YKJD24-180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目视液位计 </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YWZ-250TA</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接头</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EMA3 1/4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接头</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EMA3 9/16</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单向阀</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S25A22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SMA3-1200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压力表管</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SMA3-1600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驱动滚筒</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YS-89-1700-L（不锈钢）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（用于1.4X1.4米托盘）滚筒线</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电液换向阀</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4WE10J31B/CG</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电磁水阀</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11/2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压力开关</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950.70.1002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950.70.3022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950.70.3023</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950.70.3024</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压力传感器</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950.70.5011</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接近开关</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BESM18MI</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接近开关</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BESM30MEI</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压力开关</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IPN-350</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温度显示仪表</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NHR-5100D</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对射光电</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WSE27X</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温度传感器</w:t>
            </w:r>
          </w:p>
        </w:tc>
        <w:tc>
          <w:tcPr>
            <w:tcW w:w="2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STT-C2</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自合同签订后12个月</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按采购人订单分批次交货</w:t>
      </w:r>
      <w:r>
        <w:rPr>
          <w:rFonts w:hint="eastAsia"/>
          <w:lang w:val="en-US"/>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numPr>
          <w:ilvl w:val="0"/>
          <w:numId w:val="0"/>
        </w:numPr>
        <w:ind w:firstLine="480" w:firstLineChars="200"/>
        <w:rPr>
          <w:rFonts w:hint="eastAsia"/>
        </w:rPr>
      </w:pPr>
      <w:r>
        <w:rPr>
          <w:rFonts w:hint="eastAsia" w:ascii="宋体" w:hAnsi="Arial" w:cs="Arial" w:eastAsiaTheme="minorEastAsia"/>
          <w:snapToGrid w:val="0"/>
          <w:kern w:val="2"/>
          <w:sz w:val="24"/>
          <w:szCs w:val="21"/>
          <w:lang w:val="zh-CN" w:eastAsia="zh-CN" w:bidi="ar-SA"/>
        </w:rPr>
        <w:t>1.</w:t>
      </w:r>
      <w:r>
        <w:rPr>
          <w:rFonts w:hint="eastAsia" w:cs="Arial"/>
          <w:snapToGrid w:val="0"/>
          <w:kern w:val="2"/>
          <w:sz w:val="24"/>
          <w:szCs w:val="21"/>
          <w:lang w:val="zh-CN" w:eastAsia="zh-CN" w:bidi="ar-SA"/>
        </w:rPr>
        <w:t>品牌和</w:t>
      </w:r>
      <w:r>
        <w:rPr>
          <w:rFonts w:hint="eastAsia"/>
        </w:rPr>
        <w:t>型号等技术参数满足采购内容中的规格型号/技术要求</w:t>
      </w:r>
      <w:r>
        <w:rPr>
          <w:rFonts w:hint="eastAsia"/>
          <w:lang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pStyle w:val="7"/>
        <w:numPr>
          <w:ilvl w:val="0"/>
          <w:numId w:val="0"/>
        </w:numPr>
        <w:ind w:firstLine="480" w:firstLineChars="200"/>
        <w:rPr>
          <w:rFonts w:hint="default"/>
          <w:lang w:val="en-US" w:eastAsia="zh-CN"/>
        </w:rPr>
      </w:pPr>
      <w:r>
        <w:rPr>
          <w:rFonts w:hint="eastAsia"/>
          <w:lang w:val="en-US" w:eastAsia="zh-CN"/>
        </w:rPr>
        <w:t>2.供应商所供必须为合格正品，不得为假冒伪劣产品。</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须提供该批次货物</w:t>
      </w:r>
      <w:r>
        <w:rPr>
          <w:rFonts w:hint="eastAsia"/>
          <w:lang w:val="en-US" w:eastAsia="zh-CN"/>
        </w:rPr>
        <w:t>碎得机械（北京）有限公司质量证明材料（格式由碎得机械（北京）有限公司拟定）</w:t>
      </w:r>
      <w:r>
        <w:rPr>
          <w:rFonts w:hint="eastAsia"/>
          <w:lang w:val="en-US"/>
        </w:rPr>
        <w:t>和送货单，配合采购人做好货物的到货数量验收工作，将货物运达采购人指定交货地点后及时书面通知采购人。</w:t>
      </w:r>
    </w:p>
    <w:p>
      <w:pPr>
        <w:pStyle w:val="6"/>
        <w:ind w:firstLine="480" w:firstLineChars="200"/>
        <w:rPr>
          <w:rFonts w:hint="eastAsia" w:ascii="宋体"/>
          <w:lang w:val="en-US"/>
        </w:rPr>
      </w:pPr>
      <w:r>
        <w:rPr>
          <w:rFonts w:hint="eastAsia" w:ascii="宋体"/>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ascii="宋体"/>
          <w:lang w:val="en-US" w:eastAsia="zh-CN"/>
        </w:rPr>
        <w:t>1.</w:t>
      </w:r>
      <w:r>
        <w:rPr>
          <w:rFonts w:hint="eastAsia" w:ascii="宋体"/>
          <w:lang w:val="en-US"/>
        </w:rPr>
        <w:t>根据采购人计划，确定送货数量要求，</w:t>
      </w:r>
      <w:r>
        <w:rPr>
          <w:rFonts w:hint="eastAsia"/>
          <w:lang w:val="en-US" w:eastAsia="zh-CN"/>
        </w:rPr>
        <w:t>分批次</w:t>
      </w:r>
      <w:r>
        <w:rPr>
          <w:rFonts w:hint="eastAsia" w:ascii="宋体"/>
          <w:lang w:val="en-US" w:eastAsia="zh-CN"/>
        </w:rPr>
        <w:t>供货</w:t>
      </w:r>
      <w:r>
        <w:rPr>
          <w:rFonts w:hint="eastAsia" w:ascii="宋体"/>
          <w:lang w:val="en-US"/>
        </w:rPr>
        <w:t>，</w:t>
      </w:r>
      <w:r>
        <w:rPr>
          <w:rFonts w:hint="eastAsia"/>
          <w:lang w:val="en-US" w:eastAsia="zh-CN"/>
        </w:rPr>
        <w:t>供应商</w:t>
      </w:r>
      <w:r>
        <w:rPr>
          <w:rFonts w:hint="eastAsia" w:ascii="宋体"/>
          <w:lang w:val="en-US"/>
        </w:rPr>
        <w:t>在接到采购人电话或书面通知后在</w:t>
      </w:r>
      <w:r>
        <w:rPr>
          <w:rFonts w:hint="eastAsia" w:ascii="宋体"/>
          <w:lang w:val="en-US" w:eastAsia="zh-CN"/>
        </w:rPr>
        <w:t>30日内</w:t>
      </w:r>
      <w:r>
        <w:rPr>
          <w:rFonts w:hint="eastAsia" w:ascii="宋体"/>
          <w:lang w:val="en-US"/>
        </w:rPr>
        <w:t>完成供货。</w:t>
      </w:r>
      <w:r>
        <w:rPr>
          <w:rFonts w:hint="eastAsia"/>
          <w:lang w:val="en-US" w:eastAsia="zh-CN"/>
        </w:rPr>
        <w:t>供应商</w:t>
      </w:r>
      <w:r>
        <w:rPr>
          <w:rFonts w:hint="eastAsia" w:ascii="宋体"/>
          <w:lang w:val="en-US"/>
        </w:rPr>
        <w:t>负责卸货，人工费由</w:t>
      </w:r>
      <w:r>
        <w:rPr>
          <w:rFonts w:hint="eastAsia"/>
          <w:lang w:val="en-US" w:eastAsia="zh-CN"/>
        </w:rPr>
        <w:t>供应商</w:t>
      </w:r>
      <w:r>
        <w:rPr>
          <w:rFonts w:hint="eastAsia" w:ascii="宋体"/>
          <w:lang w:val="en-US"/>
        </w:rPr>
        <w:t>承担，采购人可免费提供叉车服</w:t>
      </w:r>
      <w:r>
        <w:rPr>
          <w:rFonts w:hint="eastAsia"/>
          <w:lang w:val="en-US"/>
        </w:rPr>
        <w:t>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w:t>
      </w:r>
      <w:r>
        <w:rPr>
          <w:rFonts w:hint="eastAsia"/>
          <w:lang w:val="en-US" w:eastAsia="zh-CN"/>
        </w:rPr>
        <w:t>供应商</w:t>
      </w:r>
      <w:r>
        <w:rPr>
          <w:rFonts w:hint="eastAsia"/>
          <w:lang w:val="en-US"/>
        </w:rPr>
        <w:t>必须满足采购人售后服务要求。如使用过程发生问题，</w:t>
      </w:r>
      <w:r>
        <w:rPr>
          <w:rFonts w:hint="eastAsia"/>
          <w:lang w:val="en-US" w:eastAsia="zh-CN"/>
        </w:rPr>
        <w:t>供应商</w:t>
      </w:r>
      <w:r>
        <w:rPr>
          <w:rFonts w:hint="eastAsia"/>
          <w:lang w:val="en-US"/>
        </w:rPr>
        <w:t>须在接到采购人通知后必须4小时内赶到现场进行处理，</w:t>
      </w:r>
      <w:r>
        <w:rPr>
          <w:rFonts w:hint="eastAsia"/>
          <w:lang w:val="en-US" w:eastAsia="zh-CN"/>
        </w:rPr>
        <w:t>24</w:t>
      </w:r>
      <w:r>
        <w:rPr>
          <w:rFonts w:hint="eastAsia"/>
          <w:lang w:val="en-US"/>
        </w:rPr>
        <w:t>小时内做出书面答复并提供解决方案。若需要派遣技术人员，则应在接到采购人通知后,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rPr>
        <w:t>2.采购人不再对任何售后服务进行付费。</w:t>
      </w:r>
      <w:r>
        <w:rPr>
          <w:rFonts w:hint="eastAsia"/>
          <w:lang w:val="en-US" w:eastAsia="zh-CN"/>
        </w:rPr>
        <w:t>供应商</w:t>
      </w:r>
      <w:r>
        <w:rPr>
          <w:rFonts w:hint="eastAsia"/>
          <w:lang w:val="en-US"/>
        </w:rPr>
        <w:t>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w:t>
      </w:r>
      <w:r>
        <w:rPr>
          <w:rFonts w:hint="eastAsia"/>
          <w:lang w:val="en-US" w:eastAsia="zh-CN"/>
        </w:rPr>
        <w:t>供应商</w:t>
      </w:r>
      <w:r>
        <w:rPr>
          <w:rFonts w:hint="eastAsia"/>
          <w:lang w:val="en-US"/>
        </w:rPr>
        <w:t>承担采购人的一切损失，包括直接和间接损失。</w:t>
      </w:r>
    </w:p>
    <w:p/>
    <w:p>
      <w:pPr>
        <w:pStyle w:val="13"/>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56"/>
      <w:bookmarkEnd w:id="19"/>
      <w:bookmarkStart w:id="20" w:name="_Toc184308090"/>
      <w:bookmarkEnd w:id="20"/>
      <w:bookmarkStart w:id="21" w:name="_Toc184312101"/>
      <w:bookmarkEnd w:id="21"/>
      <w:bookmarkStart w:id="22" w:name="_Toc184312133"/>
      <w:bookmarkEnd w:id="22"/>
      <w:bookmarkStart w:id="23" w:name="_Toc184310283"/>
      <w:bookmarkEnd w:id="23"/>
      <w:bookmarkStart w:id="24" w:name="_Toc184310325"/>
      <w:bookmarkEnd w:id="24"/>
      <w:bookmarkStart w:id="25" w:name="_Toc184312071"/>
      <w:bookmarkEnd w:id="25"/>
      <w:bookmarkStart w:id="26" w:name="_Toc184310298"/>
      <w:bookmarkEnd w:id="26"/>
      <w:bookmarkStart w:id="27" w:name="_Toc184310275"/>
      <w:bookmarkEnd w:id="27"/>
      <w:bookmarkStart w:id="28" w:name="_Toc184312116"/>
      <w:bookmarkEnd w:id="28"/>
      <w:bookmarkStart w:id="29" w:name="_Toc184313277"/>
      <w:bookmarkEnd w:id="29"/>
      <w:bookmarkStart w:id="30" w:name="_Toc184308089"/>
      <w:bookmarkEnd w:id="30"/>
      <w:bookmarkStart w:id="31" w:name="_Toc184312120"/>
      <w:bookmarkEnd w:id="31"/>
      <w:bookmarkStart w:id="32" w:name="_Toc184313292"/>
      <w:bookmarkEnd w:id="32"/>
      <w:bookmarkStart w:id="33" w:name="_Toc184312103"/>
      <w:bookmarkEnd w:id="33"/>
      <w:bookmarkStart w:id="34" w:name="_Toc184312067"/>
      <w:bookmarkEnd w:id="34"/>
      <w:bookmarkStart w:id="35" w:name="_Toc184313286"/>
      <w:bookmarkEnd w:id="35"/>
      <w:bookmarkStart w:id="36" w:name="_Toc184312138"/>
      <w:bookmarkEnd w:id="36"/>
      <w:bookmarkStart w:id="37" w:name="_Toc184313274"/>
      <w:bookmarkEnd w:id="37"/>
      <w:bookmarkStart w:id="38" w:name="_Toc184308047"/>
      <w:bookmarkEnd w:id="38"/>
      <w:bookmarkStart w:id="39" w:name="_Toc184312074"/>
      <w:bookmarkEnd w:id="39"/>
      <w:bookmarkStart w:id="40" w:name="_Toc184314480"/>
      <w:bookmarkEnd w:id="40"/>
      <w:bookmarkStart w:id="41" w:name="_Toc184314482"/>
      <w:bookmarkEnd w:id="41"/>
      <w:bookmarkStart w:id="42" w:name="_Toc184313298"/>
      <w:bookmarkEnd w:id="42"/>
      <w:bookmarkStart w:id="43" w:name="_Toc184308053"/>
      <w:bookmarkEnd w:id="43"/>
      <w:bookmarkStart w:id="44" w:name="_Toc184313307"/>
      <w:bookmarkEnd w:id="44"/>
      <w:bookmarkStart w:id="45" w:name="_Toc184312137"/>
      <w:bookmarkEnd w:id="45"/>
      <w:bookmarkStart w:id="46" w:name="_Toc184314451"/>
      <w:bookmarkEnd w:id="46"/>
      <w:bookmarkStart w:id="47" w:name="_Toc184310292"/>
      <w:bookmarkEnd w:id="47"/>
      <w:bookmarkStart w:id="48" w:name="_Toc184314470"/>
      <w:bookmarkEnd w:id="48"/>
      <w:bookmarkStart w:id="49" w:name="_Toc184312092"/>
      <w:bookmarkEnd w:id="49"/>
      <w:bookmarkStart w:id="50" w:name="_Toc184314469"/>
      <w:bookmarkEnd w:id="50"/>
      <w:bookmarkStart w:id="51" w:name="_Toc184310324"/>
      <w:bookmarkEnd w:id="51"/>
      <w:bookmarkStart w:id="52" w:name="_Toc184310327"/>
      <w:bookmarkEnd w:id="52"/>
      <w:bookmarkStart w:id="53" w:name="_Toc184313259"/>
      <w:bookmarkEnd w:id="53"/>
      <w:bookmarkStart w:id="54" w:name="_Toc184313267"/>
      <w:bookmarkEnd w:id="54"/>
      <w:bookmarkStart w:id="55" w:name="_Toc184314442"/>
      <w:bookmarkEnd w:id="55"/>
      <w:bookmarkStart w:id="56" w:name="_Toc184314456"/>
      <w:bookmarkEnd w:id="56"/>
      <w:bookmarkStart w:id="57" w:name="_Toc184310286"/>
      <w:bookmarkEnd w:id="57"/>
      <w:bookmarkStart w:id="58" w:name="_Toc184310318"/>
      <w:bookmarkEnd w:id="58"/>
      <w:bookmarkStart w:id="59" w:name="_Toc184312089"/>
      <w:bookmarkEnd w:id="59"/>
      <w:bookmarkStart w:id="60" w:name="_Toc184310288"/>
      <w:bookmarkEnd w:id="60"/>
      <w:bookmarkStart w:id="61" w:name="_Toc184312126"/>
      <w:bookmarkEnd w:id="61"/>
      <w:bookmarkStart w:id="62" w:name="_Toc184310302"/>
      <w:bookmarkEnd w:id="62"/>
      <w:bookmarkStart w:id="63" w:name="_Toc184314429"/>
      <w:bookmarkEnd w:id="63"/>
      <w:bookmarkStart w:id="64" w:name="_Toc184313287"/>
      <w:bookmarkEnd w:id="64"/>
      <w:bookmarkStart w:id="65" w:name="_Toc184313250"/>
      <w:bookmarkEnd w:id="65"/>
      <w:bookmarkStart w:id="66" w:name="_Toc184308072"/>
      <w:bookmarkEnd w:id="66"/>
      <w:bookmarkStart w:id="67" w:name="_Toc184308099"/>
      <w:bookmarkEnd w:id="67"/>
      <w:bookmarkStart w:id="68" w:name="_Toc184313239"/>
      <w:bookmarkEnd w:id="68"/>
      <w:bookmarkStart w:id="69" w:name="_Toc184313283"/>
      <w:bookmarkEnd w:id="69"/>
      <w:bookmarkStart w:id="70" w:name="_Toc184313310"/>
      <w:bookmarkEnd w:id="70"/>
      <w:bookmarkStart w:id="71" w:name="_Toc184314441"/>
      <w:bookmarkEnd w:id="71"/>
      <w:bookmarkStart w:id="72" w:name="_Toc184312110"/>
      <w:bookmarkEnd w:id="72"/>
      <w:bookmarkStart w:id="73" w:name="_Toc184314424"/>
      <w:bookmarkEnd w:id="73"/>
      <w:bookmarkStart w:id="74" w:name="_Toc184312113"/>
      <w:bookmarkEnd w:id="74"/>
      <w:bookmarkStart w:id="75" w:name="_Toc184314427"/>
      <w:bookmarkEnd w:id="75"/>
      <w:bookmarkStart w:id="76" w:name="_Toc184314433"/>
      <w:bookmarkEnd w:id="76"/>
      <w:bookmarkStart w:id="77" w:name="_Toc184313257"/>
      <w:bookmarkEnd w:id="77"/>
      <w:bookmarkStart w:id="78" w:name="_Toc184314425"/>
      <w:bookmarkEnd w:id="78"/>
      <w:bookmarkStart w:id="79" w:name="_Toc184308083"/>
      <w:bookmarkEnd w:id="79"/>
      <w:bookmarkStart w:id="80" w:name="_Toc184308065"/>
      <w:bookmarkEnd w:id="80"/>
      <w:bookmarkStart w:id="81" w:name="_Toc184308084"/>
      <w:bookmarkEnd w:id="81"/>
      <w:bookmarkStart w:id="82" w:name="_Toc184313275"/>
      <w:bookmarkEnd w:id="82"/>
      <w:bookmarkStart w:id="83" w:name="_Toc184314416"/>
      <w:bookmarkEnd w:id="83"/>
      <w:bookmarkStart w:id="84" w:name="_Toc184310287"/>
      <w:bookmarkEnd w:id="84"/>
      <w:bookmarkStart w:id="85" w:name="_Toc184313252"/>
      <w:bookmarkEnd w:id="85"/>
      <w:bookmarkStart w:id="86" w:name="_Toc184312107"/>
      <w:bookmarkEnd w:id="86"/>
      <w:bookmarkStart w:id="87" w:name="_Toc184312139"/>
      <w:bookmarkEnd w:id="87"/>
      <w:bookmarkStart w:id="88" w:name="_Toc184308064"/>
      <w:bookmarkEnd w:id="88"/>
      <w:bookmarkStart w:id="89" w:name="_Toc184308040"/>
      <w:bookmarkEnd w:id="89"/>
      <w:bookmarkStart w:id="90" w:name="_Toc184308080"/>
      <w:bookmarkEnd w:id="90"/>
      <w:bookmarkStart w:id="91" w:name="_Toc184310293"/>
      <w:bookmarkEnd w:id="91"/>
      <w:bookmarkStart w:id="92" w:name="_Toc184308037"/>
      <w:bookmarkEnd w:id="92"/>
      <w:bookmarkStart w:id="93" w:name="_Toc184312118"/>
      <w:bookmarkEnd w:id="93"/>
      <w:bookmarkStart w:id="94" w:name="_Toc184310328"/>
      <w:bookmarkEnd w:id="94"/>
      <w:bookmarkStart w:id="95" w:name="_Toc184314413"/>
      <w:bookmarkEnd w:id="95"/>
      <w:bookmarkStart w:id="96" w:name="_Toc184310281"/>
      <w:bookmarkEnd w:id="96"/>
      <w:bookmarkStart w:id="97" w:name="_Toc184312112"/>
      <w:bookmarkEnd w:id="97"/>
      <w:bookmarkStart w:id="98" w:name="_Toc184310342"/>
      <w:bookmarkEnd w:id="98"/>
      <w:bookmarkStart w:id="99" w:name="_Toc184312132"/>
      <w:bookmarkEnd w:id="99"/>
      <w:bookmarkStart w:id="100" w:name="_Toc184314449"/>
      <w:bookmarkEnd w:id="100"/>
      <w:bookmarkStart w:id="101" w:name="_Toc184314461"/>
      <w:bookmarkEnd w:id="101"/>
      <w:bookmarkStart w:id="102" w:name="_Toc184314460"/>
      <w:bookmarkEnd w:id="102"/>
      <w:bookmarkStart w:id="103" w:name="_Toc184310300"/>
      <w:bookmarkEnd w:id="103"/>
      <w:bookmarkStart w:id="104" w:name="_Toc184308103"/>
      <w:bookmarkEnd w:id="104"/>
      <w:bookmarkStart w:id="105" w:name="_Toc184314458"/>
      <w:bookmarkEnd w:id="105"/>
      <w:bookmarkStart w:id="106" w:name="_Toc184313309"/>
      <w:bookmarkEnd w:id="106"/>
      <w:bookmarkStart w:id="107" w:name="_Toc184314466"/>
      <w:bookmarkEnd w:id="107"/>
      <w:bookmarkStart w:id="108" w:name="_Toc184312095"/>
      <w:bookmarkEnd w:id="108"/>
      <w:bookmarkStart w:id="109" w:name="_Toc184310297"/>
      <w:bookmarkEnd w:id="109"/>
      <w:bookmarkStart w:id="110" w:name="_Toc184312086"/>
      <w:bookmarkEnd w:id="110"/>
      <w:bookmarkStart w:id="111" w:name="_Toc184310335"/>
      <w:bookmarkEnd w:id="111"/>
      <w:bookmarkStart w:id="112" w:name="_Toc184308088"/>
      <w:bookmarkEnd w:id="112"/>
      <w:bookmarkStart w:id="113" w:name="_Toc184312094"/>
      <w:bookmarkEnd w:id="113"/>
      <w:bookmarkStart w:id="114" w:name="_Toc184312131"/>
      <w:bookmarkEnd w:id="114"/>
      <w:bookmarkStart w:id="115" w:name="_Toc184310314"/>
      <w:bookmarkEnd w:id="115"/>
      <w:bookmarkStart w:id="116" w:name="_Toc184313254"/>
      <w:bookmarkEnd w:id="116"/>
      <w:bookmarkStart w:id="117" w:name="_Toc184310331"/>
      <w:bookmarkEnd w:id="117"/>
      <w:bookmarkStart w:id="118" w:name="_Toc184314420"/>
      <w:bookmarkEnd w:id="118"/>
      <w:bookmarkStart w:id="119" w:name="_Toc184310278"/>
      <w:bookmarkEnd w:id="119"/>
      <w:bookmarkStart w:id="120" w:name="_Toc184314418"/>
      <w:bookmarkEnd w:id="120"/>
      <w:bookmarkStart w:id="121" w:name="_Toc184313269"/>
      <w:bookmarkEnd w:id="121"/>
      <w:bookmarkStart w:id="122" w:name="_Toc184313271"/>
      <w:bookmarkEnd w:id="122"/>
      <w:bookmarkStart w:id="123" w:name="_Toc184313288"/>
      <w:bookmarkEnd w:id="123"/>
      <w:bookmarkStart w:id="124" w:name="_Toc184310326"/>
      <w:bookmarkEnd w:id="124"/>
      <w:bookmarkStart w:id="125" w:name="_Toc184310294"/>
      <w:bookmarkEnd w:id="125"/>
      <w:bookmarkStart w:id="126" w:name="_Toc184312082"/>
      <w:bookmarkEnd w:id="126"/>
      <w:bookmarkStart w:id="127" w:name="_Toc184308092"/>
      <w:bookmarkEnd w:id="127"/>
      <w:bookmarkStart w:id="128" w:name="_Toc184312098"/>
      <w:bookmarkEnd w:id="128"/>
      <w:bookmarkStart w:id="129" w:name="_Toc184313297"/>
      <w:bookmarkEnd w:id="129"/>
      <w:bookmarkStart w:id="130" w:name="_Toc184310332"/>
      <w:bookmarkEnd w:id="130"/>
      <w:bookmarkStart w:id="131" w:name="_Toc184308102"/>
      <w:bookmarkEnd w:id="131"/>
      <w:bookmarkStart w:id="132" w:name="_Toc184314434"/>
      <w:bookmarkEnd w:id="132"/>
      <w:bookmarkStart w:id="133" w:name="_Toc184308044"/>
      <w:bookmarkEnd w:id="133"/>
      <w:bookmarkStart w:id="134" w:name="_Toc184313242"/>
      <w:bookmarkEnd w:id="134"/>
      <w:bookmarkStart w:id="135" w:name="_Toc184310320"/>
      <w:bookmarkEnd w:id="135"/>
      <w:bookmarkStart w:id="136" w:name="_Toc184312072"/>
      <w:bookmarkEnd w:id="136"/>
      <w:bookmarkStart w:id="137" w:name="_Toc184314432"/>
      <w:bookmarkEnd w:id="137"/>
      <w:bookmarkStart w:id="138" w:name="_Toc184308100"/>
      <w:bookmarkEnd w:id="138"/>
      <w:bookmarkStart w:id="139" w:name="_Toc184313246"/>
      <w:bookmarkEnd w:id="139"/>
      <w:bookmarkStart w:id="140" w:name="_Toc184308093"/>
      <w:bookmarkEnd w:id="140"/>
      <w:bookmarkStart w:id="141" w:name="_Toc184312077"/>
      <w:bookmarkEnd w:id="141"/>
      <w:bookmarkStart w:id="142" w:name="_Toc184308051"/>
      <w:bookmarkEnd w:id="142"/>
      <w:bookmarkStart w:id="143" w:name="_Toc184314435"/>
      <w:bookmarkEnd w:id="143"/>
      <w:bookmarkStart w:id="144" w:name="_Toc184313244"/>
      <w:bookmarkEnd w:id="144"/>
      <w:bookmarkStart w:id="145" w:name="_Toc184310322"/>
      <w:bookmarkEnd w:id="145"/>
      <w:bookmarkStart w:id="146" w:name="_Toc184308059"/>
      <w:bookmarkEnd w:id="146"/>
      <w:bookmarkStart w:id="147" w:name="_Toc184313304"/>
      <w:bookmarkEnd w:id="147"/>
      <w:bookmarkStart w:id="148" w:name="_Toc184310317"/>
      <w:bookmarkEnd w:id="148"/>
      <w:bookmarkStart w:id="149" w:name="_Toc184308071"/>
      <w:bookmarkEnd w:id="149"/>
      <w:bookmarkStart w:id="150" w:name="_Toc184312135"/>
      <w:bookmarkEnd w:id="150"/>
      <w:bookmarkStart w:id="151" w:name="_Toc184314453"/>
      <w:bookmarkEnd w:id="151"/>
      <w:bookmarkStart w:id="152" w:name="_Toc184310277"/>
      <w:bookmarkEnd w:id="152"/>
      <w:bookmarkStart w:id="153" w:name="_Toc184312081"/>
      <w:bookmarkEnd w:id="153"/>
      <w:bookmarkStart w:id="154" w:name="_Toc184308104"/>
      <w:bookmarkEnd w:id="154"/>
      <w:bookmarkStart w:id="155" w:name="_Toc184314440"/>
      <w:bookmarkEnd w:id="155"/>
      <w:bookmarkStart w:id="156" w:name="_Toc184308049"/>
      <w:bookmarkEnd w:id="156"/>
      <w:bookmarkStart w:id="157" w:name="_Toc184310333"/>
      <w:bookmarkEnd w:id="157"/>
      <w:bookmarkStart w:id="158" w:name="_Toc184312070"/>
      <w:bookmarkEnd w:id="158"/>
      <w:bookmarkStart w:id="159" w:name="_Toc184310273"/>
      <w:bookmarkEnd w:id="159"/>
      <w:bookmarkStart w:id="160" w:name="_Toc184313255"/>
      <w:bookmarkEnd w:id="160"/>
      <w:bookmarkStart w:id="161" w:name="_Toc184312119"/>
      <w:bookmarkEnd w:id="161"/>
      <w:bookmarkStart w:id="162" w:name="_Toc184314428"/>
      <w:bookmarkEnd w:id="162"/>
      <w:bookmarkStart w:id="163" w:name="_Toc184310304"/>
      <w:bookmarkEnd w:id="163"/>
      <w:bookmarkStart w:id="164" w:name="_Toc184313263"/>
      <w:bookmarkEnd w:id="164"/>
      <w:bookmarkStart w:id="165" w:name="_Toc184313248"/>
      <w:bookmarkEnd w:id="165"/>
      <w:bookmarkStart w:id="166" w:name="_Toc184314415"/>
      <w:bookmarkEnd w:id="166"/>
      <w:bookmarkStart w:id="167" w:name="_Toc184314423"/>
      <w:bookmarkEnd w:id="167"/>
      <w:bookmarkStart w:id="168" w:name="_Toc184310310"/>
      <w:bookmarkEnd w:id="168"/>
      <w:bookmarkStart w:id="169" w:name="_Toc184312102"/>
      <w:bookmarkEnd w:id="169"/>
      <w:bookmarkStart w:id="170" w:name="_Toc184312125"/>
      <w:bookmarkEnd w:id="170"/>
      <w:bookmarkStart w:id="171" w:name="_Toc184308050"/>
      <w:bookmarkEnd w:id="171"/>
      <w:bookmarkStart w:id="172" w:name="_Toc184308098"/>
      <w:bookmarkEnd w:id="172"/>
      <w:bookmarkStart w:id="173" w:name="_Toc184314446"/>
      <w:bookmarkEnd w:id="173"/>
      <w:bookmarkStart w:id="174" w:name="_Toc184314481"/>
      <w:bookmarkEnd w:id="174"/>
      <w:bookmarkStart w:id="175" w:name="_Toc184310301"/>
      <w:bookmarkEnd w:id="175"/>
      <w:bookmarkStart w:id="176" w:name="_Toc184310337"/>
      <w:bookmarkEnd w:id="176"/>
      <w:bookmarkStart w:id="177" w:name="_Toc184310330"/>
      <w:bookmarkEnd w:id="177"/>
      <w:bookmarkStart w:id="178" w:name="_Toc184313251"/>
      <w:bookmarkEnd w:id="178"/>
      <w:bookmarkStart w:id="179" w:name="_Toc184312130"/>
      <w:bookmarkEnd w:id="179"/>
      <w:bookmarkStart w:id="180" w:name="_Toc184314468"/>
      <w:bookmarkEnd w:id="180"/>
      <w:bookmarkStart w:id="181" w:name="_Toc184313258"/>
      <w:bookmarkEnd w:id="181"/>
      <w:bookmarkStart w:id="182" w:name="_Toc184310303"/>
      <w:bookmarkEnd w:id="182"/>
      <w:bookmarkStart w:id="183" w:name="_Toc184313278"/>
      <w:bookmarkEnd w:id="183"/>
      <w:bookmarkStart w:id="184" w:name="_Toc184314447"/>
      <w:bookmarkEnd w:id="184"/>
      <w:bookmarkStart w:id="185" w:name="_Toc184312100"/>
      <w:bookmarkEnd w:id="185"/>
      <w:bookmarkStart w:id="186" w:name="_Toc184313262"/>
      <w:bookmarkEnd w:id="186"/>
      <w:bookmarkStart w:id="187" w:name="_Toc184312134"/>
      <w:bookmarkEnd w:id="187"/>
      <w:bookmarkStart w:id="188" w:name="_Toc184314422"/>
      <w:bookmarkEnd w:id="188"/>
      <w:bookmarkStart w:id="189" w:name="_Toc184313284"/>
      <w:bookmarkEnd w:id="189"/>
      <w:bookmarkStart w:id="190" w:name="_Toc184310272"/>
      <w:bookmarkEnd w:id="190"/>
      <w:bookmarkStart w:id="191" w:name="_Toc184310321"/>
      <w:bookmarkEnd w:id="191"/>
      <w:bookmarkStart w:id="192" w:name="_Toc184314475"/>
      <w:bookmarkEnd w:id="192"/>
      <w:bookmarkStart w:id="193" w:name="_Toc184314444"/>
      <w:bookmarkEnd w:id="193"/>
      <w:bookmarkStart w:id="194" w:name="_Toc184308066"/>
      <w:bookmarkEnd w:id="194"/>
      <w:bookmarkStart w:id="195" w:name="_Toc184312096"/>
      <w:bookmarkEnd w:id="195"/>
      <w:bookmarkStart w:id="196" w:name="_Toc184314454"/>
      <w:bookmarkEnd w:id="196"/>
      <w:bookmarkStart w:id="197" w:name="_Toc184312105"/>
      <w:bookmarkEnd w:id="197"/>
      <w:bookmarkStart w:id="198" w:name="_Toc184308096"/>
      <w:bookmarkEnd w:id="198"/>
      <w:bookmarkStart w:id="199" w:name="_Toc184308062"/>
      <w:bookmarkEnd w:id="199"/>
      <w:bookmarkStart w:id="200" w:name="_Toc184312124"/>
      <w:bookmarkEnd w:id="200"/>
      <w:bookmarkStart w:id="201" w:name="_Toc184313241"/>
      <w:bookmarkEnd w:id="201"/>
      <w:bookmarkStart w:id="202" w:name="_Toc184314445"/>
      <w:bookmarkEnd w:id="202"/>
      <w:bookmarkStart w:id="203" w:name="_Toc184313303"/>
      <w:bookmarkEnd w:id="203"/>
      <w:bookmarkStart w:id="204" w:name="_Toc184310340"/>
      <w:bookmarkEnd w:id="204"/>
      <w:bookmarkStart w:id="205" w:name="_Toc184310313"/>
      <w:bookmarkEnd w:id="205"/>
      <w:bookmarkStart w:id="206" w:name="_Toc184310280"/>
      <w:bookmarkEnd w:id="206"/>
      <w:bookmarkStart w:id="207" w:name="_Toc184308094"/>
      <w:bookmarkEnd w:id="207"/>
      <w:bookmarkStart w:id="208" w:name="_Toc184313268"/>
      <w:bookmarkEnd w:id="208"/>
      <w:bookmarkStart w:id="209" w:name="_Toc184308105"/>
      <w:bookmarkEnd w:id="209"/>
      <w:bookmarkStart w:id="210" w:name="_Toc184314477"/>
      <w:bookmarkEnd w:id="210"/>
      <w:bookmarkStart w:id="211" w:name="_Toc184312123"/>
      <w:bookmarkEnd w:id="211"/>
      <w:bookmarkStart w:id="212" w:name="_Toc184313300"/>
      <w:bookmarkEnd w:id="212"/>
      <w:bookmarkStart w:id="213" w:name="_Toc184313295"/>
      <w:bookmarkEnd w:id="213"/>
      <w:bookmarkStart w:id="214" w:name="_Toc184308087"/>
      <w:bookmarkEnd w:id="214"/>
      <w:bookmarkStart w:id="215" w:name="_Toc184312108"/>
      <w:bookmarkEnd w:id="215"/>
      <w:bookmarkStart w:id="216" w:name="_Toc184310319"/>
      <w:bookmarkEnd w:id="216"/>
      <w:bookmarkStart w:id="217" w:name="_Toc184308067"/>
      <w:bookmarkEnd w:id="217"/>
      <w:bookmarkStart w:id="218" w:name="_Toc184314410"/>
      <w:bookmarkEnd w:id="218"/>
      <w:bookmarkStart w:id="219" w:name="_Toc184313281"/>
      <w:bookmarkEnd w:id="219"/>
      <w:bookmarkStart w:id="220" w:name="_Toc184314436"/>
      <w:bookmarkEnd w:id="220"/>
      <w:bookmarkStart w:id="221" w:name="_Toc184313282"/>
      <w:bookmarkEnd w:id="221"/>
      <w:bookmarkStart w:id="222" w:name="_Toc184313260"/>
      <w:bookmarkEnd w:id="222"/>
      <w:bookmarkStart w:id="223" w:name="_Toc184314431"/>
      <w:bookmarkEnd w:id="223"/>
      <w:bookmarkStart w:id="224" w:name="_Toc184308073"/>
      <w:bookmarkEnd w:id="224"/>
      <w:bookmarkStart w:id="225" w:name="_Toc184310344"/>
      <w:bookmarkEnd w:id="225"/>
      <w:bookmarkStart w:id="226" w:name="_Toc184314452"/>
      <w:bookmarkEnd w:id="226"/>
      <w:bookmarkStart w:id="227" w:name="_Toc184312069"/>
      <w:bookmarkEnd w:id="227"/>
      <w:bookmarkStart w:id="228" w:name="_Toc184314437"/>
      <w:bookmarkEnd w:id="228"/>
      <w:bookmarkStart w:id="229" w:name="_Toc184313301"/>
      <w:bookmarkEnd w:id="229"/>
      <w:bookmarkStart w:id="230" w:name="_Toc184314459"/>
      <w:bookmarkEnd w:id="230"/>
      <w:bookmarkStart w:id="231" w:name="_Toc184308058"/>
      <w:bookmarkEnd w:id="231"/>
      <w:bookmarkStart w:id="232" w:name="_Toc184313280"/>
      <w:bookmarkEnd w:id="232"/>
      <w:bookmarkStart w:id="233" w:name="_Toc184314463"/>
      <w:bookmarkEnd w:id="233"/>
      <w:bookmarkStart w:id="234" w:name="_Toc184308063"/>
      <w:bookmarkEnd w:id="234"/>
      <w:bookmarkStart w:id="235" w:name="_Toc184308039"/>
      <w:bookmarkEnd w:id="235"/>
      <w:bookmarkStart w:id="236" w:name="_Toc184312111"/>
      <w:bookmarkEnd w:id="236"/>
      <w:bookmarkStart w:id="237" w:name="_Toc184312121"/>
      <w:bookmarkEnd w:id="237"/>
      <w:bookmarkStart w:id="238" w:name="_Toc184310323"/>
      <w:bookmarkEnd w:id="238"/>
      <w:bookmarkStart w:id="239" w:name="_Toc184314476"/>
      <w:bookmarkEnd w:id="239"/>
      <w:bookmarkStart w:id="240" w:name="_Toc184308081"/>
      <w:bookmarkEnd w:id="240"/>
      <w:bookmarkStart w:id="241" w:name="_Toc184312090"/>
      <w:bookmarkEnd w:id="241"/>
      <w:bookmarkStart w:id="242" w:name="_Toc184314464"/>
      <w:bookmarkEnd w:id="242"/>
      <w:bookmarkStart w:id="243" w:name="_Toc184313272"/>
      <w:bookmarkEnd w:id="243"/>
      <w:bookmarkStart w:id="244" w:name="_Toc184310343"/>
      <w:bookmarkEnd w:id="244"/>
      <w:bookmarkStart w:id="245" w:name="_Toc184313264"/>
      <w:bookmarkEnd w:id="245"/>
      <w:bookmarkStart w:id="246" w:name="_Toc184312078"/>
      <w:bookmarkEnd w:id="246"/>
      <w:bookmarkStart w:id="247" w:name="_Toc184314467"/>
      <w:bookmarkEnd w:id="247"/>
      <w:bookmarkStart w:id="248" w:name="_Toc184314414"/>
      <w:bookmarkEnd w:id="248"/>
      <w:bookmarkStart w:id="249" w:name="_Toc184314450"/>
      <w:bookmarkEnd w:id="249"/>
      <w:bookmarkStart w:id="250" w:name="_Toc184308061"/>
      <w:bookmarkEnd w:id="250"/>
      <w:bookmarkStart w:id="251" w:name="_Toc184308057"/>
      <w:bookmarkEnd w:id="251"/>
      <w:bookmarkStart w:id="252" w:name="_Toc184308077"/>
      <w:bookmarkEnd w:id="252"/>
      <w:bookmarkStart w:id="253" w:name="_Toc184310329"/>
      <w:bookmarkEnd w:id="253"/>
      <w:bookmarkStart w:id="254" w:name="_Toc184312109"/>
      <w:bookmarkEnd w:id="254"/>
      <w:bookmarkStart w:id="255" w:name="_Toc184308085"/>
      <w:bookmarkEnd w:id="255"/>
      <w:bookmarkStart w:id="256" w:name="_Toc184308036"/>
      <w:bookmarkEnd w:id="256"/>
      <w:bookmarkStart w:id="257" w:name="_Toc184314419"/>
      <w:bookmarkEnd w:id="257"/>
      <w:bookmarkStart w:id="258" w:name="_Toc184313293"/>
      <w:bookmarkEnd w:id="258"/>
      <w:bookmarkStart w:id="259" w:name="_Toc184308101"/>
      <w:bookmarkEnd w:id="259"/>
      <w:bookmarkStart w:id="260" w:name="_Toc184313302"/>
      <w:bookmarkEnd w:id="260"/>
      <w:bookmarkStart w:id="261" w:name="_Toc184310290"/>
      <w:bookmarkEnd w:id="261"/>
      <w:bookmarkStart w:id="262" w:name="_Toc184313240"/>
      <w:bookmarkEnd w:id="262"/>
      <w:bookmarkStart w:id="263" w:name="_Toc184310308"/>
      <w:bookmarkEnd w:id="263"/>
      <w:bookmarkStart w:id="264" w:name="_Toc184308091"/>
      <w:bookmarkEnd w:id="264"/>
      <w:bookmarkStart w:id="265" w:name="_Toc184308076"/>
      <w:bookmarkEnd w:id="265"/>
      <w:bookmarkStart w:id="266" w:name="_Toc184310334"/>
      <w:bookmarkEnd w:id="266"/>
      <w:bookmarkStart w:id="267" w:name="_Toc184310276"/>
      <w:bookmarkEnd w:id="267"/>
      <w:bookmarkStart w:id="268" w:name="_Toc184312085"/>
      <w:bookmarkEnd w:id="268"/>
      <w:bookmarkStart w:id="269" w:name="_Toc184313299"/>
      <w:bookmarkEnd w:id="269"/>
      <w:bookmarkStart w:id="270" w:name="_Toc184313249"/>
      <w:bookmarkEnd w:id="270"/>
      <w:bookmarkStart w:id="271" w:name="_Toc184308108"/>
      <w:bookmarkEnd w:id="271"/>
      <w:bookmarkStart w:id="272" w:name="_Toc184313276"/>
      <w:bookmarkEnd w:id="272"/>
      <w:bookmarkStart w:id="273" w:name="_Toc184308055"/>
      <w:bookmarkEnd w:id="273"/>
      <w:bookmarkStart w:id="274" w:name="_Toc184308075"/>
      <w:bookmarkEnd w:id="274"/>
      <w:bookmarkStart w:id="275" w:name="_Toc184310291"/>
      <w:bookmarkEnd w:id="275"/>
      <w:bookmarkStart w:id="276" w:name="_Toc184314471"/>
      <w:bookmarkEnd w:id="276"/>
      <w:bookmarkStart w:id="277" w:name="_Toc184313245"/>
      <w:bookmarkEnd w:id="277"/>
      <w:bookmarkStart w:id="278" w:name="_Toc184313296"/>
      <w:bookmarkEnd w:id="278"/>
      <w:bookmarkStart w:id="279" w:name="_Toc184313247"/>
      <w:bookmarkEnd w:id="279"/>
      <w:bookmarkStart w:id="280" w:name="_Toc184308082"/>
      <w:bookmarkEnd w:id="280"/>
      <w:bookmarkStart w:id="281" w:name="_Toc184310299"/>
      <w:bookmarkEnd w:id="281"/>
      <w:bookmarkStart w:id="282" w:name="_Toc184310284"/>
      <w:bookmarkEnd w:id="282"/>
      <w:bookmarkStart w:id="283" w:name="_Toc184312068"/>
      <w:bookmarkEnd w:id="283"/>
      <w:bookmarkStart w:id="284" w:name="_Toc184308048"/>
      <w:bookmarkEnd w:id="284"/>
      <w:bookmarkStart w:id="285" w:name="_Toc184310309"/>
      <w:bookmarkEnd w:id="285"/>
      <w:bookmarkStart w:id="286" w:name="_Toc184310312"/>
      <w:bookmarkEnd w:id="286"/>
      <w:bookmarkStart w:id="287" w:name="_Toc184313291"/>
      <w:bookmarkEnd w:id="287"/>
      <w:bookmarkStart w:id="288" w:name="_Toc184312080"/>
      <w:bookmarkEnd w:id="288"/>
      <w:bookmarkStart w:id="289" w:name="_Toc184308042"/>
      <w:bookmarkEnd w:id="289"/>
      <w:bookmarkStart w:id="290" w:name="_Toc184312088"/>
      <w:bookmarkEnd w:id="290"/>
      <w:bookmarkStart w:id="291" w:name="_Toc184314411"/>
      <w:bookmarkEnd w:id="291"/>
      <w:bookmarkStart w:id="292" w:name="_Toc184312091"/>
      <w:bookmarkEnd w:id="292"/>
      <w:bookmarkStart w:id="293" w:name="_Toc184312093"/>
      <w:bookmarkEnd w:id="293"/>
      <w:bookmarkStart w:id="294" w:name="_Toc184313273"/>
      <w:bookmarkEnd w:id="294"/>
      <w:bookmarkStart w:id="295" w:name="_Toc184308107"/>
      <w:bookmarkEnd w:id="295"/>
      <w:bookmarkStart w:id="296" w:name="_Toc184313308"/>
      <w:bookmarkEnd w:id="296"/>
      <w:bookmarkStart w:id="297" w:name="_Toc184308106"/>
      <w:bookmarkEnd w:id="297"/>
      <w:bookmarkStart w:id="298" w:name="_Toc184313306"/>
      <w:bookmarkEnd w:id="298"/>
      <w:bookmarkStart w:id="299" w:name="_Toc184312114"/>
      <w:bookmarkEnd w:id="299"/>
      <w:bookmarkStart w:id="300" w:name="_Toc184312099"/>
      <w:bookmarkEnd w:id="300"/>
      <w:bookmarkStart w:id="301" w:name="_Toc184308052"/>
      <w:bookmarkEnd w:id="301"/>
      <w:bookmarkStart w:id="302" w:name="_Toc184312106"/>
      <w:bookmarkEnd w:id="302"/>
      <w:bookmarkStart w:id="303" w:name="_Toc184312128"/>
      <w:bookmarkEnd w:id="303"/>
      <w:bookmarkStart w:id="304" w:name="_Toc184314426"/>
      <w:bookmarkEnd w:id="304"/>
      <w:bookmarkStart w:id="305" w:name="_Toc184308079"/>
      <w:bookmarkEnd w:id="305"/>
      <w:bookmarkStart w:id="306" w:name="_Toc184308095"/>
      <w:bookmarkEnd w:id="306"/>
      <w:bookmarkStart w:id="307" w:name="_Toc184314448"/>
      <w:bookmarkEnd w:id="307"/>
      <w:bookmarkStart w:id="308" w:name="_Toc184308097"/>
      <w:bookmarkEnd w:id="308"/>
      <w:bookmarkStart w:id="309" w:name="_Toc184310306"/>
      <w:bookmarkEnd w:id="309"/>
      <w:bookmarkStart w:id="310" w:name="_Toc184308043"/>
      <w:bookmarkEnd w:id="310"/>
      <w:bookmarkStart w:id="311" w:name="_Toc184312073"/>
      <w:bookmarkEnd w:id="311"/>
      <w:bookmarkStart w:id="312" w:name="_Toc184308070"/>
      <w:bookmarkEnd w:id="312"/>
      <w:bookmarkStart w:id="313" w:name="_Toc184310311"/>
      <w:bookmarkEnd w:id="313"/>
      <w:bookmarkStart w:id="314" w:name="_Toc184310307"/>
      <w:bookmarkEnd w:id="314"/>
      <w:bookmarkStart w:id="315" w:name="_Toc184314430"/>
      <w:bookmarkEnd w:id="315"/>
      <w:bookmarkStart w:id="316" w:name="_Toc184308056"/>
      <w:bookmarkEnd w:id="316"/>
      <w:bookmarkStart w:id="317" w:name="_Toc184308068"/>
      <w:bookmarkEnd w:id="317"/>
      <w:bookmarkStart w:id="318" w:name="_Toc184310274"/>
      <w:bookmarkEnd w:id="318"/>
      <w:bookmarkStart w:id="319" w:name="_Toc184312117"/>
      <w:bookmarkEnd w:id="319"/>
      <w:bookmarkStart w:id="320" w:name="_Toc184310279"/>
      <w:bookmarkEnd w:id="320"/>
      <w:bookmarkStart w:id="321" w:name="_Toc184308045"/>
      <w:bookmarkEnd w:id="321"/>
      <w:bookmarkStart w:id="322" w:name="_Toc184314412"/>
      <w:bookmarkEnd w:id="322"/>
      <w:bookmarkStart w:id="323" w:name="_Toc184312084"/>
      <w:bookmarkEnd w:id="323"/>
      <w:bookmarkStart w:id="324" w:name="_Toc184308086"/>
      <w:bookmarkEnd w:id="324"/>
      <w:bookmarkStart w:id="325" w:name="_Toc184312115"/>
      <w:bookmarkEnd w:id="325"/>
      <w:bookmarkStart w:id="326" w:name="_Toc184313290"/>
      <w:bookmarkEnd w:id="326"/>
      <w:bookmarkStart w:id="327" w:name="_Toc184313265"/>
      <w:bookmarkEnd w:id="327"/>
      <w:bookmarkStart w:id="328" w:name="_Toc184308078"/>
      <w:bookmarkEnd w:id="328"/>
      <w:bookmarkStart w:id="329" w:name="_Toc184314462"/>
      <w:bookmarkEnd w:id="329"/>
      <w:bookmarkStart w:id="330" w:name="_Toc184312083"/>
      <w:bookmarkEnd w:id="330"/>
      <w:bookmarkStart w:id="331" w:name="_Toc184308041"/>
      <w:bookmarkEnd w:id="331"/>
      <w:bookmarkStart w:id="332" w:name="_Toc184314465"/>
      <w:bookmarkEnd w:id="332"/>
      <w:bookmarkStart w:id="333" w:name="_Toc184314421"/>
      <w:bookmarkEnd w:id="333"/>
      <w:bookmarkStart w:id="334" w:name="_Toc184308046"/>
      <w:bookmarkEnd w:id="334"/>
      <w:bookmarkStart w:id="335" w:name="_Toc184310316"/>
      <w:bookmarkEnd w:id="335"/>
      <w:bookmarkStart w:id="336" w:name="_Toc184313289"/>
      <w:bookmarkEnd w:id="336"/>
      <w:bookmarkStart w:id="337" w:name="_Toc184308074"/>
      <w:bookmarkEnd w:id="337"/>
      <w:bookmarkStart w:id="338" w:name="_Toc184314443"/>
      <w:bookmarkEnd w:id="338"/>
      <w:bookmarkStart w:id="339" w:name="_Toc184310285"/>
      <w:bookmarkEnd w:id="339"/>
      <w:bookmarkStart w:id="340" w:name="_Toc184314473"/>
      <w:bookmarkEnd w:id="340"/>
      <w:bookmarkStart w:id="341" w:name="_Toc184310315"/>
      <w:bookmarkEnd w:id="341"/>
      <w:bookmarkStart w:id="342" w:name="_Toc184313253"/>
      <w:bookmarkEnd w:id="342"/>
      <w:bookmarkStart w:id="343" w:name="_Toc184314479"/>
      <w:bookmarkEnd w:id="343"/>
      <w:bookmarkStart w:id="344" w:name="_Toc184313270"/>
      <w:bookmarkEnd w:id="344"/>
      <w:bookmarkStart w:id="345" w:name="_Toc184312129"/>
      <w:bookmarkEnd w:id="345"/>
      <w:bookmarkStart w:id="346" w:name="_Toc184314439"/>
      <w:bookmarkEnd w:id="346"/>
      <w:bookmarkStart w:id="347" w:name="_Toc184313266"/>
      <w:bookmarkEnd w:id="347"/>
      <w:bookmarkStart w:id="348" w:name="_Toc184310295"/>
      <w:bookmarkEnd w:id="348"/>
      <w:bookmarkStart w:id="349" w:name="_Toc184314457"/>
      <w:bookmarkEnd w:id="349"/>
      <w:bookmarkStart w:id="350" w:name="_Toc184313305"/>
      <w:bookmarkEnd w:id="350"/>
      <w:bookmarkStart w:id="351" w:name="_Toc184312075"/>
      <w:bookmarkEnd w:id="351"/>
      <w:bookmarkStart w:id="352" w:name="_Toc184310296"/>
      <w:bookmarkEnd w:id="352"/>
      <w:bookmarkStart w:id="353" w:name="_Toc184308038"/>
      <w:bookmarkEnd w:id="353"/>
      <w:bookmarkStart w:id="354" w:name="_Toc184314474"/>
      <w:bookmarkEnd w:id="354"/>
      <w:bookmarkStart w:id="355" w:name="_Toc184312104"/>
      <w:bookmarkEnd w:id="355"/>
      <w:bookmarkStart w:id="356" w:name="_Toc184312087"/>
      <w:bookmarkEnd w:id="356"/>
      <w:bookmarkStart w:id="357" w:name="_Toc184310289"/>
      <w:bookmarkEnd w:id="357"/>
      <w:bookmarkStart w:id="358" w:name="_Toc184308069"/>
      <w:bookmarkEnd w:id="358"/>
      <w:bookmarkStart w:id="359" w:name="_Toc184310336"/>
      <w:bookmarkEnd w:id="359"/>
      <w:bookmarkStart w:id="360" w:name="_Toc184314455"/>
      <w:bookmarkEnd w:id="360"/>
      <w:bookmarkStart w:id="361" w:name="_Toc184310339"/>
      <w:bookmarkEnd w:id="361"/>
      <w:bookmarkStart w:id="362" w:name="_Toc184314438"/>
      <w:bookmarkEnd w:id="362"/>
      <w:bookmarkStart w:id="363" w:name="_Toc184312076"/>
      <w:bookmarkEnd w:id="363"/>
      <w:bookmarkStart w:id="364" w:name="_Toc184314417"/>
      <w:bookmarkEnd w:id="364"/>
      <w:bookmarkStart w:id="365" w:name="_Toc184314478"/>
      <w:bookmarkEnd w:id="365"/>
      <w:bookmarkStart w:id="366" w:name="_Toc184313285"/>
      <w:bookmarkEnd w:id="366"/>
      <w:bookmarkStart w:id="367" w:name="_Toc184313261"/>
      <w:bookmarkEnd w:id="367"/>
      <w:bookmarkStart w:id="368" w:name="_Toc184314472"/>
      <w:bookmarkEnd w:id="368"/>
      <w:bookmarkStart w:id="369" w:name="_Toc184310305"/>
      <w:bookmarkEnd w:id="369"/>
      <w:bookmarkStart w:id="370" w:name="_Toc184313238"/>
      <w:bookmarkEnd w:id="370"/>
      <w:bookmarkStart w:id="371" w:name="_Toc184313279"/>
      <w:bookmarkEnd w:id="371"/>
      <w:bookmarkStart w:id="372" w:name="_Toc184313294"/>
      <w:bookmarkEnd w:id="372"/>
      <w:bookmarkStart w:id="373" w:name="_Toc184310341"/>
      <w:bookmarkEnd w:id="373"/>
      <w:bookmarkStart w:id="374" w:name="_Toc184312122"/>
      <w:bookmarkEnd w:id="374"/>
      <w:bookmarkStart w:id="375" w:name="_Toc184310282"/>
      <w:bookmarkEnd w:id="375"/>
      <w:bookmarkStart w:id="376" w:name="_Toc184312079"/>
      <w:bookmarkEnd w:id="376"/>
      <w:bookmarkStart w:id="377" w:name="_Toc184310338"/>
      <w:bookmarkEnd w:id="377"/>
      <w:bookmarkStart w:id="378" w:name="_Toc184308054"/>
      <w:bookmarkEnd w:id="378"/>
      <w:bookmarkStart w:id="379" w:name="_Toc184312127"/>
      <w:bookmarkEnd w:id="379"/>
      <w:bookmarkStart w:id="380" w:name="_Toc184312136"/>
      <w:bookmarkEnd w:id="380"/>
      <w:bookmarkStart w:id="381" w:name="_Toc184308060"/>
      <w:bookmarkEnd w:id="381"/>
      <w:bookmarkStart w:id="382" w:name="_Toc184313243"/>
      <w:bookmarkEnd w:id="382"/>
      <w:bookmarkStart w:id="383" w:name="_Toc184312097"/>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val="en-US" w:eastAsia="zh-CN"/>
        </w:rPr>
        <w:t>响应</w:t>
      </w:r>
      <w:r>
        <w:rPr>
          <w:rFonts w:hint="eastAsia" w:ascii="宋体" w:hAnsi="宋体" w:cs="宋体"/>
          <w:kern w:val="0"/>
          <w:sz w:val="24"/>
        </w:rPr>
        <w:t>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实质性要求的；</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r>
        <w:rPr>
          <w:rFonts w:hint="eastAsia" w:ascii="宋体" w:hAnsi="宋体" w:cs="宋体"/>
          <w:kern w:val="0"/>
          <w:sz w:val="24"/>
          <w:lang w:eastAsia="zh-CN"/>
        </w:rPr>
        <w:t>；</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L在采购人规定的截止时间以后送达的响应文件</w:t>
      </w:r>
      <w:r>
        <w:rPr>
          <w:rFonts w:hint="eastAsia" w:ascii="宋体" w:hAnsi="宋体" w:cs="宋体"/>
          <w:kern w:val="0"/>
          <w:sz w:val="24"/>
          <w:lang w:eastAsia="zh-CN"/>
        </w:rPr>
        <w:t>；</w:t>
      </w:r>
    </w:p>
    <w:p>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pPr>
        <w:spacing w:line="360" w:lineRule="auto"/>
        <w:ind w:firstLine="480" w:firstLineChars="200"/>
        <w:rPr>
          <w:rFonts w:hint="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lang w:eastAsia="zh-CN"/>
        </w:rPr>
        <w:t>。</w:t>
      </w:r>
    </w:p>
    <w:p>
      <w:pPr>
        <w:spacing w:line="360" w:lineRule="auto"/>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hint="default" w:ascii="宋体" w:hAnsi="宋体" w:eastAsia="宋体" w:cs="宋体"/>
          <w:lang w:val="en-US"/>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2024年临江公司碎得破碎机备件采购（重新询价）</w:t>
      </w:r>
      <w:r>
        <w:rPr>
          <w:rFonts w:hint="eastAsia" w:ascii="宋体" w:hAnsi="宋体" w:cs="宋体"/>
          <w:sz w:val="24"/>
          <w:u w:val="single"/>
          <w:lang w:val="en-US" w:eastAsia="zh-CN"/>
        </w:rPr>
        <w:t xml:space="preserve">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2024年临江公司碎得破碎机备件采购（重新询价）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sz w:val="24"/>
        </w:rPr>
      </w:pPr>
      <w:bookmarkStart w:id="387" w:name="_Toc21295"/>
      <w:bookmarkStart w:id="388" w:name="_Toc24300"/>
      <w:bookmarkStart w:id="389" w:name="_Toc27126"/>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w:t>
      </w:r>
      <w:r>
        <w:rPr>
          <w:rFonts w:hint="eastAsia"/>
          <w:bCs/>
          <w:lang w:val="en-US" w:eastAsia="zh-CN"/>
        </w:rPr>
        <w:t>安装</w:t>
      </w:r>
      <w:r>
        <w:rPr>
          <w:rFonts w:hint="eastAsia"/>
          <w:bCs/>
        </w:rPr>
        <w:t>。若需要乙方提供</w:t>
      </w:r>
      <w:r>
        <w:rPr>
          <w:rFonts w:hint="eastAsia"/>
          <w:bCs/>
          <w:lang w:val="en-US" w:eastAsia="zh-CN"/>
        </w:rPr>
        <w:t>安装</w:t>
      </w:r>
      <w:r>
        <w:rPr>
          <w:rFonts w:hint="eastAsia"/>
          <w:bCs/>
        </w:rPr>
        <w:t>的，则涉及</w:t>
      </w:r>
      <w:r>
        <w:rPr>
          <w:rFonts w:hint="eastAsia"/>
          <w:bCs/>
          <w:lang w:val="en-US" w:eastAsia="zh-CN"/>
        </w:rPr>
        <w:t>拆旧</w:t>
      </w:r>
      <w:r>
        <w:rPr>
          <w:rFonts w:hint="eastAsia"/>
          <w:bCs/>
        </w:rPr>
        <w:t>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：按需供货，按实结算</w:t>
      </w:r>
      <w:r>
        <w:rPr>
          <w:rFonts w:hint="eastAsia" w:ascii="宋体" w:hAnsi="宋体" w:cs="宋体"/>
          <w:sz w:val="24"/>
        </w:rPr>
        <w:t>；</w:t>
      </w:r>
      <w:r>
        <w:rPr>
          <w:rFonts w:hint="eastAsia" w:ascii="宋体" w:hAnsi="宋体" w:cs="宋体"/>
          <w:color w:val="0000FF"/>
          <w:sz w:val="24"/>
        </w:rPr>
        <w:t>合同清单数量仅为甲方暂定数量，乙方须按照甲方的采购订单数量供货，不得以超过合同暂定数量为由停止供货。</w:t>
      </w:r>
    </w:p>
    <w:p>
      <w:pPr>
        <w:pStyle w:val="23"/>
        <w:spacing w:before="0" w:beforeAutospacing="0" w:after="0" w:afterAutospacing="0" w:line="360" w:lineRule="auto"/>
        <w:ind w:firstLine="480"/>
        <w:rPr>
          <w:b/>
        </w:rPr>
      </w:pPr>
      <w:bookmarkStart w:id="390" w:name="_Toc22618"/>
      <w:bookmarkStart w:id="391" w:name="_Toc1814"/>
      <w:bookmarkStart w:id="392" w:name="_Toc10340"/>
      <w:r>
        <w:rPr>
          <w:rFonts w:hint="eastAsia"/>
          <w:b/>
        </w:rPr>
        <w:t>三、合同</w:t>
      </w:r>
      <w:r>
        <w:rPr>
          <w:rFonts w:hint="eastAsia"/>
          <w:b/>
          <w:lang w:eastAsia="zh-CN"/>
        </w:rPr>
        <w:t>期限</w:t>
      </w:r>
      <w:r>
        <w:rPr>
          <w:rFonts w:hint="eastAsia"/>
          <w:b/>
        </w:rPr>
        <w:t>、货物交付期限、地点和联系方式、交付方式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val="en-US" w:eastAsia="zh-CN"/>
        </w:rPr>
        <w:t>自合同签订后12个月</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采购订单下达后30日内到货</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6"/>
        <w:ind w:firstLine="480" w:firstLineChars="200"/>
        <w:rPr>
          <w:rFonts w:hint="eastAsia" w:ascii="宋体"/>
          <w:lang w:val="en-US" w:eastAsia="zh-CN"/>
        </w:rPr>
      </w:pPr>
      <w:bookmarkStart w:id="393" w:name="_Toc14563"/>
      <w:bookmarkStart w:id="394" w:name="_Toc1125"/>
      <w:bookmarkStart w:id="395" w:name="_Toc6596"/>
      <w:r>
        <w:rPr>
          <w:rFonts w:hint="eastAsia" w:ascii="宋体"/>
          <w:lang w:val="en-US" w:eastAsia="zh-CN"/>
        </w:rPr>
        <w:t>1.</w:t>
      </w:r>
      <w:r>
        <w:rPr>
          <w:rFonts w:hint="eastAsia"/>
          <w:lang w:val="en-US" w:eastAsia="zh-CN"/>
        </w:rPr>
        <w:t>品牌和</w:t>
      </w:r>
      <w:r>
        <w:rPr>
          <w:rFonts w:hint="eastAsia"/>
        </w:rPr>
        <w:t>型号等技术参数满足采购内容中的规格型号/技术要求</w:t>
      </w:r>
      <w:r>
        <w:rPr>
          <w:rFonts w:hint="eastAsia"/>
          <w:lang w:eastAsia="zh-CN"/>
        </w:rPr>
        <w:t>，具</w:t>
      </w:r>
      <w:r>
        <w:rPr>
          <w:rFonts w:hint="eastAsia"/>
        </w:rPr>
        <w:t xml:space="preserve">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rFonts w:hint="eastAsia"/>
          <w:lang w:val="en-US"/>
        </w:rPr>
      </w:pPr>
      <w:r>
        <w:rPr>
          <w:rFonts w:hint="eastAsia"/>
          <w:lang w:val="en-US"/>
        </w:rPr>
        <w:t>1.根据</w:t>
      </w:r>
      <w:r>
        <w:rPr>
          <w:rFonts w:hint="eastAsia"/>
          <w:lang w:val="en-US" w:eastAsia="zh-CN"/>
        </w:rPr>
        <w:t>甲方</w:t>
      </w:r>
      <w:r>
        <w:rPr>
          <w:rFonts w:hint="eastAsia"/>
          <w:lang w:val="en-US"/>
        </w:rPr>
        <w:t>计划，</w:t>
      </w:r>
      <w:r>
        <w:rPr>
          <w:rFonts w:hint="eastAsia"/>
          <w:lang w:val="en-US" w:eastAsia="zh-CN"/>
        </w:rPr>
        <w:t>分批次</w:t>
      </w:r>
      <w:r>
        <w:rPr>
          <w:rFonts w:hint="eastAsia"/>
          <w:lang w:val="en-US"/>
        </w:rPr>
        <w:t>供货，</w:t>
      </w:r>
      <w:r>
        <w:rPr>
          <w:rFonts w:hint="eastAsia"/>
          <w:lang w:val="en-US" w:eastAsia="zh-CN"/>
        </w:rPr>
        <w:t>乙方</w:t>
      </w:r>
      <w:r>
        <w:rPr>
          <w:rFonts w:hint="eastAsia"/>
          <w:lang w:val="en-US"/>
        </w:rPr>
        <w:t>负责在接到</w:t>
      </w:r>
      <w:r>
        <w:rPr>
          <w:rFonts w:hint="eastAsia"/>
          <w:lang w:val="en-US" w:eastAsia="zh-CN"/>
        </w:rPr>
        <w:t>甲方</w:t>
      </w:r>
      <w:r>
        <w:rPr>
          <w:rFonts w:hint="eastAsia"/>
          <w:lang w:val="en-US"/>
        </w:rPr>
        <w:t>电话或书面通知后在30日内完成供货。</w:t>
      </w:r>
      <w:r>
        <w:rPr>
          <w:rFonts w:hint="eastAsia"/>
          <w:lang w:val="en-US" w:eastAsia="zh-CN"/>
        </w:rPr>
        <w:t>乙方</w:t>
      </w:r>
      <w:r>
        <w:rPr>
          <w:rFonts w:hint="eastAsia"/>
          <w:lang w:val="en-US"/>
        </w:rPr>
        <w:t>负责卸货，人工费由</w:t>
      </w:r>
      <w:r>
        <w:rPr>
          <w:rFonts w:hint="eastAsia"/>
          <w:lang w:val="en-US" w:eastAsia="zh-CN"/>
        </w:rPr>
        <w:t>乙方</w:t>
      </w:r>
      <w:r>
        <w:rPr>
          <w:rFonts w:hint="eastAsia"/>
          <w:lang w:val="en-US"/>
        </w:rPr>
        <w:t>承担，</w:t>
      </w:r>
      <w:r>
        <w:rPr>
          <w:rFonts w:hint="eastAsia"/>
          <w:lang w:val="en-US" w:eastAsia="zh-CN"/>
        </w:rPr>
        <w:t>甲方</w:t>
      </w:r>
      <w:r>
        <w:rPr>
          <w:rFonts w:hint="eastAsia"/>
          <w:lang w:val="en-US"/>
        </w:rPr>
        <w:t>可免费提供叉车服务。</w:t>
      </w:r>
    </w:p>
    <w:p>
      <w:pPr>
        <w:pStyle w:val="6"/>
        <w:ind w:firstLine="480" w:firstLineChars="200"/>
        <w:rPr>
          <w:lang w:val="en-US"/>
        </w:rPr>
      </w:pPr>
      <w:r>
        <w:rPr>
          <w:rFonts w:hint="eastAsia"/>
          <w:lang w:val="en-US" w:eastAsia="zh-CN"/>
        </w:rPr>
        <w:t>2</w:t>
      </w:r>
      <w:r>
        <w:rPr>
          <w:rFonts w:hint="eastAsia"/>
          <w:lang w:val="en-US"/>
        </w:rPr>
        <w:t>.乙方必须满足甲方售后服务要求。如使用过程发生问题，乙方须在接到甲方通知后必须4小时内赶到现场进行处理，</w:t>
      </w:r>
      <w:r>
        <w:rPr>
          <w:rFonts w:hint="eastAsia"/>
          <w:lang w:val="en-US" w:eastAsia="zh-CN"/>
        </w:rPr>
        <w:t>24</w:t>
      </w:r>
      <w:r>
        <w:rPr>
          <w:rFonts w:hint="eastAsia"/>
          <w:lang w:val="en-US"/>
        </w:rPr>
        <w:t>小时内做出书面答复并提供解决方案。若需要派遣技术人员，则应在接到甲方通知后,</w:t>
      </w:r>
      <w:r>
        <w:rPr>
          <w:rFonts w:hint="eastAsia"/>
          <w:lang w:val="en-US" w:eastAsia="zh-CN"/>
        </w:rPr>
        <w:t>48</w:t>
      </w:r>
      <w:r>
        <w:rPr>
          <w:rFonts w:hint="eastAsia"/>
          <w:lang w:val="en-US"/>
        </w:rPr>
        <w:t>小时内派人员到达现场进行免费指导解决问题。</w:t>
      </w:r>
    </w:p>
    <w:p>
      <w:pPr>
        <w:pStyle w:val="6"/>
        <w:ind w:firstLine="480" w:firstLineChars="200"/>
        <w:rPr>
          <w:lang w:val="en-US"/>
        </w:rPr>
      </w:pPr>
      <w:r>
        <w:rPr>
          <w:rFonts w:hint="eastAsia"/>
          <w:lang w:val="en-US" w:eastAsia="zh-CN"/>
        </w:rPr>
        <w:t>3</w:t>
      </w:r>
      <w:r>
        <w:rPr>
          <w:rFonts w:hint="eastAsia"/>
          <w:lang w:val="en-US"/>
        </w:rPr>
        <w:t>.甲方不再对任何售后服务进行付费。乙方的派遣人员产生的一切费用由供应商承担。</w:t>
      </w:r>
    </w:p>
    <w:p>
      <w:pPr>
        <w:pStyle w:val="6"/>
        <w:ind w:firstLine="480" w:firstLineChars="200"/>
      </w:pPr>
      <w:r>
        <w:rPr>
          <w:rFonts w:hint="eastAsia"/>
          <w:u w:val="single"/>
          <w:lang w:val="en-US" w:eastAsia="zh-CN"/>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hAnsi="宋体" w:eastAsia="宋体" w:cs="宋体"/>
          <w:sz w:val="24"/>
          <w:u w:val="single"/>
          <w:lang w:val="en-US" w:eastAsia="zh-CN"/>
        </w:rPr>
        <w:t>乙方须提供该批次货物碎得机械（北京）有限公司质量证明材料（格式由碎得机械（北京）有限公司拟定）和送货单。</w:t>
      </w:r>
      <w:r>
        <w:rPr>
          <w:rFonts w:hint="eastAsia" w:ascii="宋体" w:hAnsi="宋体" w:eastAsia="宋体" w:cs="宋体"/>
          <w:sz w:val="24"/>
          <w:u w:val="single"/>
          <w:lang w:val="en-US" w:eastAsia="zh-CN"/>
        </w:rPr>
        <w:t xml:space="preserve">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w:t>
      </w:r>
      <w:r>
        <w:rPr>
          <w:rFonts w:hint="eastAsia" w:ascii="宋体" w:hAnsi="宋体" w:cs="宋体"/>
          <w:kern w:val="0"/>
          <w:sz w:val="24"/>
          <w:lang w:val="en-US" w:eastAsia="zh-CN"/>
        </w:rPr>
        <w:t>无息</w:t>
      </w:r>
      <w:r>
        <w:rPr>
          <w:rFonts w:hint="eastAsia" w:ascii="宋体" w:hAnsi="宋体" w:cs="宋体"/>
          <w:kern w:val="0"/>
          <w:sz w:val="24"/>
        </w:rPr>
        <w:t>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个工作日内将资金支付到合同约定的乙方账户。如乙方提供的发票存在问题，甲方有权延迟付款且不承担任何责任。</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rPr>
        <w:t>%</w:t>
      </w:r>
      <w:r>
        <w:rPr>
          <w:rFonts w:hint="eastAsia"/>
          <w:lang w:eastAsia="zh-CN"/>
        </w:rPr>
        <w:t>，</w:t>
      </w:r>
      <w:r>
        <w:rPr>
          <w:rFonts w:hint="eastAsia"/>
          <w:lang w:val="en-US" w:eastAsia="zh-CN"/>
        </w:rPr>
        <w:t xml:space="preserve">金额为 </w:t>
      </w:r>
      <w:r>
        <w:rPr>
          <w:rFonts w:hint="eastAsia"/>
          <w:u w:val="single"/>
          <w:lang w:val="en-US" w:eastAsia="zh-CN"/>
        </w:rPr>
        <w:t xml:space="preserve"> /  </w:t>
      </w:r>
      <w:r>
        <w:rPr>
          <w:rFonts w:hint="eastAsia"/>
          <w:lang w:val="en-US" w:eastAsia="zh-CN"/>
        </w:rPr>
        <w:t>元</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pPr>
        <w:pStyle w:val="23"/>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pPr>
        <w:pStyle w:val="23"/>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19554"/>
      <w:bookmarkStart w:id="400" w:name="_Toc21423"/>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w:t>
      </w:r>
      <w:r>
        <w:rPr>
          <w:rFonts w:hint="eastAsia" w:ascii="宋体" w:hAnsi="宋体" w:cs="宋体"/>
          <w:sz w:val="24"/>
          <w:lang w:eastAsia="zh-CN"/>
        </w:rPr>
        <w:t>分批次</w:t>
      </w:r>
      <w:r>
        <w:rPr>
          <w:rFonts w:hint="eastAsia" w:ascii="宋体" w:hAnsi="宋体" w:cs="宋体"/>
          <w:sz w:val="24"/>
        </w:rPr>
        <w:t>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w:t>
      </w:r>
      <w:r>
        <w:rPr>
          <w:rFonts w:hint="eastAsia" w:ascii="宋体" w:hAnsi="宋体" w:cs="宋体"/>
          <w:sz w:val="24"/>
          <w:u w:val="single"/>
          <w:lang w:val="en-US" w:eastAsia="zh-CN"/>
        </w:rPr>
        <w:t>30</w:t>
      </w:r>
      <w:r>
        <w:rPr>
          <w:rFonts w:hint="eastAsia" w:ascii="宋体" w:hAnsi="宋体" w:cs="宋体"/>
          <w:sz w:val="24"/>
        </w:rPr>
        <w:t>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16021"/>
      <w:bookmarkStart w:id="404" w:name="_Toc28375"/>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7245"/>
      <w:bookmarkStart w:id="406" w:name="_Toc15322"/>
      <w:bookmarkStart w:id="407" w:name="_Toc11173"/>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hint="eastAsia"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9"/>
        <w:ind w:left="0" w:leftChars="0" w:firstLine="0" w:firstLineChars="0"/>
        <w:jc w:val="center"/>
        <w:rPr>
          <w:rFonts w:hint="eastAsia"/>
          <w:b/>
          <w:bCs/>
          <w:lang w:val="en-US" w:eastAsia="zh-CN"/>
        </w:rPr>
      </w:pPr>
    </w:p>
    <w:p>
      <w:pPr>
        <w:pStyle w:val="9"/>
        <w:ind w:left="0" w:leftChars="0" w:firstLine="0" w:firstLineChars="0"/>
        <w:jc w:val="center"/>
        <w:rPr>
          <w:rFonts w:hint="default" w:ascii="宋体" w:hAnsi="宋体" w:eastAsiaTheme="minorEastAsia"/>
          <w:b/>
          <w:bCs/>
          <w:lang w:val="en-US" w:eastAsia="zh-CN"/>
        </w:rPr>
      </w:pPr>
      <w:r>
        <w:rPr>
          <w:rFonts w:hint="eastAsia"/>
          <w:b/>
          <w:bCs/>
          <w:lang w:val="en-US" w:eastAsia="zh-CN"/>
        </w:rPr>
        <w:t>合同清单</w:t>
      </w:r>
    </w:p>
    <w:tbl>
      <w:tblPr>
        <w:tblStyle w:val="14"/>
        <w:tblW w:w="930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4"/>
        <w:gridCol w:w="1240"/>
        <w:gridCol w:w="2533"/>
        <w:gridCol w:w="1787"/>
        <w:gridCol w:w="720"/>
        <w:gridCol w:w="746"/>
        <w:gridCol w:w="908"/>
        <w:gridCol w:w="7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9"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物资名称</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品牌</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型号规格</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单价（元）</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刀具磨损检测模板</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BHMB.001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补焊模板</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BHMB.S300.001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SID专用耐磨焊丝</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CL 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SID专用结构焊丝</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BL 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kg</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F381CA1508-500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F381CA1508-550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F381CA1508-750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F381CA1510-1200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F381CA1510-850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F381CA1810-1800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F381CA1810-2200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F381CA1810-2700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F381CA1810-2900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F381CA1810-500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F381CA1810-550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F381CA1810-550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F381CA1810-650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F381CA1810-750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F381CA1810-750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F381CA1810-900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F481CA1005-450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F481CA1005-450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F481CA1508-1200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F481CA1508-1350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F481CA1508-2500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F481CA1508-2600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F481CA1508-3000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F481CA1508-4000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F481CA1508-900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F481CA1810-900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F481CA1810-950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F481CA2212-1100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F481CA2212-550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F481CA2812-1300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F481CA2812-1350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F481CA2816-1600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F481CA3516-1300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F481CA3516-1750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F481CA3516-2400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F481CA4224-1050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F481CA4224-1300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F781C93820-1450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F781C93820-1650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F781C93820-1700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F781C93820-1700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F781C93820-1750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F781C93820-1850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F781C93820-1950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F811CA2816-1950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F811CA2816-3000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F811CA4224-1900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F811CA4224-2900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梳板连接板</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S300B.08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梳板</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S300.01-00.11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减震臂装置</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R400-3-AK006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63/45-1910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125/70-1400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50/32-650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油缸</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125/90-1000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泄爆膜</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LFTA678x610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空气滤清器</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RP0293SEE5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液压站滤芯</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10微米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液压站滤芯</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5微米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液位继电器 </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YKJD24-180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目视液位计 </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YWZ-250TA</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接头</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EMA3 1/4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接头</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EMA3 9/16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单向阀</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S25A22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SMA3-1200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压力表管</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SMA3-1600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驱动滚筒</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YS-89-1700-L（不锈钢）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（用于1.4X1.4米托盘）滚筒线</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电液换向阀</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4WE10J31B/CG</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电磁水阀</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DN40 11/2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压力开关</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950.70.1002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950.70.3022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950.70.3023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压力表</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950.70.3024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压力传感器</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950.70.5011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接近开关</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BESM18MI</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接近开关</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BESM30MEI</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压力开关</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IPN-350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温度显示仪表</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NHR-5100D</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对射光电</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WSE27X</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件</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温度传感器</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STT-C2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8404"/>
      <w:bookmarkStart w:id="409" w:name="_Ref467379214"/>
      <w:bookmarkStart w:id="410" w:name="_Toc16917"/>
      <w:bookmarkStart w:id="411" w:name="_Ref467379195"/>
      <w:bookmarkStart w:id="412" w:name="_Ref467379101"/>
      <w:bookmarkStart w:id="413" w:name="_Ref467378499"/>
      <w:bookmarkStart w:id="414" w:name="_Toc487900349"/>
      <w:bookmarkStart w:id="415" w:name="_Ref467379094"/>
      <w:bookmarkStart w:id="416" w:name="_Ref467379109"/>
      <w:bookmarkStart w:id="417" w:name="_Toc28763"/>
      <w:bookmarkStart w:id="418" w:name="_Toc259093669"/>
      <w:bookmarkStart w:id="419" w:name="_Ref467378463"/>
      <w:bookmarkStart w:id="420" w:name="_Ref467379225"/>
      <w:bookmarkStart w:id="421" w:name="_Toc279701240"/>
      <w:bookmarkStart w:id="422" w:name="_Ref467379205"/>
      <w:bookmarkStart w:id="423" w:name="_Toc196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13336"/>
      <w:bookmarkStart w:id="428" w:name="_Toc27635"/>
      <w:bookmarkStart w:id="429" w:name="_Toc487900350"/>
      <w:bookmarkStart w:id="430" w:name="_Toc279701241"/>
      <w:bookmarkStart w:id="431" w:name="_Toc32504"/>
      <w:bookmarkStart w:id="432" w:name="_Toc25909367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487900351"/>
      <w:bookmarkStart w:id="434" w:name="_Toc259093671"/>
      <w:bookmarkStart w:id="435" w:name="_Toc31634"/>
      <w:bookmarkStart w:id="436" w:name="_Toc27853"/>
      <w:bookmarkStart w:id="437" w:name="_Toc279701242"/>
      <w:bookmarkStart w:id="438" w:name="_Toc9829"/>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4194"/>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w:t>
      </w:r>
      <w:r>
        <w:rPr>
          <w:rFonts w:hint="eastAsia" w:ascii="宋体" w:hAnsi="宋体" w:cs="宋体"/>
          <w:sz w:val="24"/>
          <w:lang w:eastAsia="zh-CN"/>
        </w:rPr>
        <w:t>必须</w:t>
      </w:r>
      <w:r>
        <w:rPr>
          <w:rFonts w:hint="eastAsia" w:ascii="宋体" w:hAnsi="宋体" w:cs="宋体"/>
          <w:sz w:val="24"/>
        </w:rPr>
        <w:t>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487900357"/>
      <w:bookmarkStart w:id="447" w:name="_Toc279701247"/>
      <w:bookmarkStart w:id="448" w:name="_Ref467379793"/>
      <w:bookmarkStart w:id="449" w:name="_Ref46737980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863"/>
      <w:bookmarkStart w:id="453" w:name="_Ref467379852"/>
      <w:bookmarkStart w:id="454" w:name="_Ref467379923"/>
      <w:bookmarkStart w:id="455" w:name="_Toc279701248"/>
      <w:bookmarkStart w:id="456" w:name="_Toc259093677"/>
      <w:bookmarkStart w:id="457" w:name="_Toc48790035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487900362"/>
      <w:bookmarkStart w:id="464" w:name="_Toc259093681"/>
      <w:bookmarkStart w:id="465" w:name="_Toc27970125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259093683"/>
      <w:bookmarkStart w:id="470" w:name="_Toc279701254"/>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30676"/>
      <w:bookmarkStart w:id="483" w:name="_Toc6969"/>
      <w:bookmarkStart w:id="484" w:name="_Toc259093684"/>
      <w:bookmarkStart w:id="485" w:name="_Toc279701255"/>
      <w:bookmarkStart w:id="486" w:name="_Toc48790036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259093687"/>
      <w:bookmarkStart w:id="488" w:name="_Toc8298"/>
      <w:bookmarkStart w:id="489" w:name="_Toc279701258"/>
      <w:bookmarkStart w:id="490" w:name="_Toc16959"/>
      <w:bookmarkStart w:id="491" w:name="_Toc487900368"/>
      <w:bookmarkStart w:id="492" w:name="_Toc7102"/>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279701262"/>
      <w:bookmarkStart w:id="505" w:name="_Toc4355"/>
      <w:bookmarkStart w:id="506" w:name="_Toc487900372"/>
      <w:bookmarkStart w:id="507" w:name="_Toc259093691"/>
      <w:bookmarkStart w:id="508" w:name="_Toc30599"/>
      <w:bookmarkStart w:id="509" w:name="_Toc18540"/>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12773"/>
      <w:bookmarkStart w:id="512" w:name="_Toc279701263"/>
      <w:bookmarkStart w:id="513" w:name="_Toc259093692"/>
      <w:bookmarkStart w:id="514" w:name="_Toc10330"/>
      <w:bookmarkStart w:id="515" w:name="_Toc4879003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w:t>
      </w:r>
      <w:r>
        <w:rPr>
          <w:rFonts w:hint="eastAsia" w:ascii="宋体" w:hAnsi="宋体" w:cs="宋体"/>
          <w:sz w:val="24"/>
          <w:lang w:eastAsia="zh-CN"/>
        </w:rPr>
        <w:t>书写</w:t>
      </w:r>
      <w:r>
        <w:rPr>
          <w:rFonts w:hint="eastAsia" w:ascii="宋体" w:hAnsi="宋体" w:cs="宋体"/>
          <w:sz w:val="24"/>
        </w:rPr>
        <w:t>、变更和解释；</w:t>
      </w:r>
    </w:p>
    <w:p>
      <w:pPr>
        <w:spacing w:line="360" w:lineRule="auto"/>
        <w:ind w:firstLine="480" w:firstLineChars="200"/>
        <w:rPr>
          <w:rFonts w:ascii="宋体" w:hAnsi="宋体" w:eastAsia="宋体" w:cs="Times New Roman"/>
          <w:b/>
        </w:rPr>
      </w:pPr>
      <w:r>
        <w:rPr>
          <w:rFonts w:hint="eastAsia" w:ascii="宋体" w:hAnsi="宋体" w:cs="宋体"/>
          <w:sz w:val="24"/>
        </w:rPr>
        <w:t>2.合同适用中华人民共和国法律。</w:t>
      </w:r>
    </w:p>
    <w:p>
      <w:pPr>
        <w:spacing w:line="360" w:lineRule="auto"/>
        <w:ind w:firstLine="482" w:firstLineChars="200"/>
        <w:outlineLvl w:val="0"/>
        <w:rPr>
          <w:rFonts w:ascii="宋体" w:hAnsi="宋体"/>
          <w:b/>
          <w:sz w:val="24"/>
        </w:rPr>
      </w:pPr>
      <w:r>
        <w:rPr>
          <w:rFonts w:hint="eastAsia" w:ascii="宋体" w:hAnsi="宋体"/>
          <w:b/>
          <w:sz w:val="24"/>
        </w:rPr>
        <w:t>十九、特别提示</w:t>
      </w:r>
    </w:p>
    <w:p>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cs="Times New Roman"/>
          <w:b/>
          <w:szCs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pStyle w:val="22"/>
        <w:spacing w:line="560" w:lineRule="exact"/>
        <w:ind w:left="0" w:leftChars="0" w:firstLine="0" w:firstLineChars="0"/>
        <w:jc w:val="center"/>
        <w:rPr>
          <w:rFonts w:hint="eastAsia" w:ascii="宋体" w:hAnsi="宋体" w:cs="Times New Roman"/>
          <w:b/>
          <w:szCs w:val="24"/>
        </w:rPr>
      </w:pPr>
    </w:p>
    <w:p>
      <w:pPr>
        <w:pStyle w:val="9"/>
        <w:rPr>
          <w:rFonts w:hint="eastAsia"/>
        </w:rPr>
      </w:pP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val="en-US" w:eastAsia="zh-CN"/>
        </w:rPr>
        <w:t>采购</w:t>
      </w:r>
      <w:r>
        <w:rPr>
          <w:rFonts w:hint="eastAsia" w:ascii="宋体" w:hAnsi="宋体" w:eastAsia="宋体" w:cs="宋体"/>
          <w:color w:val="000000"/>
          <w:sz w:val="24"/>
        </w:rPr>
        <w:t>人主管部门关于市场准入、项目招标投标、市场经济活动等有关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pStyle w:val="2"/>
        <w:jc w:val="both"/>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13"/>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2024年临江公司碎得破碎机备件采购（重新询价）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pStyle w:val="8"/>
      </w:pPr>
    </w:p>
    <w:p/>
    <w:p>
      <w:pPr>
        <w:pStyle w:val="6"/>
      </w:pPr>
    </w:p>
    <w:p>
      <w:pPr>
        <w:pStyle w:val="7"/>
      </w:pPr>
    </w:p>
    <w:p>
      <w:pPr>
        <w:pStyle w:val="8"/>
      </w:pPr>
    </w:p>
    <w:p/>
    <w:p>
      <w:pPr>
        <w:pStyle w:val="2"/>
      </w:pPr>
    </w:p>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2024年临江公司碎得破碎机备件采购（重新询价）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202402029</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pStyle w:val="7"/>
        <w:ind w:left="0" w:leftChars="0" w:firstLine="0" w:firstLineChars="0"/>
      </w:pPr>
    </w:p>
    <w:p>
      <w:pPr>
        <w:pStyle w:val="8"/>
      </w:pPr>
    </w:p>
    <w:p/>
    <w:p>
      <w:pPr>
        <w:pStyle w:val="2"/>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2024年临江公司碎得破碎机备件采购（</w:t>
      </w:r>
      <w:r>
        <w:rPr>
          <w:rFonts w:hint="eastAsia" w:cs="仿宋" w:asciiTheme="minorEastAsia" w:hAnsiTheme="minorEastAsia"/>
          <w:sz w:val="24"/>
          <w:u w:val="single"/>
          <w:lang w:val="en-US" w:eastAsia="zh-CN"/>
        </w:rPr>
        <w:t>重新询价</w:t>
      </w:r>
      <w:r>
        <w:rPr>
          <w:rFonts w:hint="eastAsia" w:cs="仿宋" w:asciiTheme="minorEastAsia" w:hAnsiTheme="minorEastAsia"/>
          <w:sz w:val="24"/>
          <w:u w:val="single"/>
          <w:lang w:eastAsia="zh-CN"/>
        </w:rPr>
        <w:t>）</w:t>
      </w:r>
      <w:r>
        <w:rPr>
          <w:rFonts w:hint="eastAsia" w:cs="仿宋" w:asciiTheme="minorEastAsia" w:hAnsiTheme="minorEastAsia"/>
          <w:sz w:val="24"/>
        </w:rPr>
        <w:t>【项目编号：</w:t>
      </w:r>
      <w:r>
        <w:rPr>
          <w:rFonts w:hint="eastAsia" w:cs="仿宋" w:asciiTheme="minorEastAsia" w:hAnsiTheme="minorEastAsia"/>
          <w:sz w:val="24"/>
          <w:lang w:eastAsia="zh-CN"/>
        </w:rPr>
        <w:t>202402029</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2024年临江公司碎得破碎机备件采购</w:t>
      </w:r>
      <w:r>
        <w:rPr>
          <w:rFonts w:hint="eastAsia" w:ascii="宋体" w:hAnsi="宋体" w:eastAsia="宋体" w:cs="宋体"/>
          <w:sz w:val="24"/>
          <w:u w:val="single"/>
          <w:lang w:eastAsia="zh-CN"/>
        </w:rPr>
        <w:t>（重新询价）</w:t>
      </w:r>
      <w:bookmarkStart w:id="517" w:name="_GoBack"/>
      <w:bookmarkEnd w:id="517"/>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202402029</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w:t>
            </w:r>
            <w:r>
              <w:rPr>
                <w:rFonts w:hint="eastAsia" w:cs="仿宋" w:asciiTheme="minorEastAsia" w:hAnsiTheme="minorEastAsia"/>
                <w:sz w:val="24"/>
                <w:lang w:eastAsia="zh-CN"/>
              </w:rPr>
              <w:t>的其他</w:t>
            </w:r>
            <w:r>
              <w:rPr>
                <w:rFonts w:hint="eastAsia" w:cs="仿宋" w:asciiTheme="minorEastAsia" w:hAnsiTheme="minorEastAsia"/>
                <w:sz w:val="24"/>
              </w:rPr>
              <w:t>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w:t>
            </w:r>
            <w:r>
              <w:rPr>
                <w:rFonts w:hint="eastAsia" w:ascii="宋体" w:hAnsi="宋体" w:eastAsia="宋体" w:cs="宋体"/>
                <w:sz w:val="24"/>
                <w:lang w:val="en-US" w:eastAsia="zh-CN"/>
              </w:rPr>
              <w:t>关</w:t>
            </w:r>
            <w:r>
              <w:rPr>
                <w:rFonts w:hint="eastAsia" w:ascii="宋体" w:hAnsi="宋体" w:eastAsia="宋体" w:cs="宋体"/>
                <w:sz w:val="24"/>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2024年临江公司碎得破碎机备件采购（重新询价）</w:t>
      </w:r>
      <w:r>
        <w:rPr>
          <w:rFonts w:hint="eastAsia" w:ascii="宋体" w:hAnsi="宋体" w:eastAsia="宋体" w:cs="宋体"/>
          <w:sz w:val="24"/>
          <w:u w:val="single"/>
        </w:rPr>
        <w:t>【项目编号：</w:t>
      </w:r>
      <w:r>
        <w:rPr>
          <w:rFonts w:hint="eastAsia" w:ascii="宋体" w:hAnsi="宋体" w:eastAsia="宋体" w:cs="宋体"/>
          <w:sz w:val="24"/>
          <w:u w:val="single"/>
          <w:lang w:eastAsia="zh-CN"/>
        </w:rPr>
        <w:t>202402029</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w:t>
      </w:r>
      <w:r>
        <w:rPr>
          <w:rFonts w:hint="eastAsia" w:ascii="宋体" w:hAnsi="宋体" w:eastAsia="宋体" w:cs="宋体"/>
          <w:sz w:val="24"/>
          <w:lang w:val="en-US" w:eastAsia="zh-CN"/>
        </w:rPr>
        <w:t>4</w:t>
      </w:r>
      <w:r>
        <w:rPr>
          <w:rFonts w:hint="eastAsia" w:ascii="宋体" w:hAnsi="宋体" w:eastAsia="宋体" w:cs="宋体"/>
          <w:sz w:val="24"/>
        </w:rPr>
        <w:t>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pStyle w:val="13"/>
      </w:pPr>
    </w:p>
    <w:p>
      <w:pPr>
        <w:spacing w:line="360" w:lineRule="auto"/>
        <w:jc w:val="both"/>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2024年临江公司碎得破碎机备件采购（重新询价）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202402029</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2024年临江公司碎得破碎机备件采购（重新询价）</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202402029</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884"/>
        <w:gridCol w:w="3756"/>
        <w:gridCol w:w="2376"/>
        <w:gridCol w:w="672"/>
        <w:gridCol w:w="816"/>
        <w:gridCol w:w="828"/>
        <w:gridCol w:w="984"/>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序号</w:t>
            </w:r>
          </w:p>
        </w:tc>
        <w:tc>
          <w:tcPr>
            <w:tcW w:w="18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名称</w:t>
            </w:r>
          </w:p>
        </w:tc>
        <w:tc>
          <w:tcPr>
            <w:tcW w:w="3756" w:type="dxa"/>
            <w:vAlign w:val="center"/>
          </w:tcPr>
          <w:p>
            <w:pPr>
              <w:spacing w:line="360" w:lineRule="auto"/>
              <w:jc w:val="center"/>
              <w:rPr>
                <w:rFonts w:hint="eastAsia" w:ascii="宋体" w:hAnsi="宋体" w:eastAsia="宋体" w:cs="宋体"/>
                <w:b/>
                <w:color w:val="auto"/>
                <w:sz w:val="18"/>
                <w:szCs w:val="18"/>
                <w:lang w:eastAsia="zh-CN"/>
              </w:rPr>
            </w:pPr>
            <w:r>
              <w:rPr>
                <w:rFonts w:hint="eastAsia" w:ascii="宋体" w:hAnsi="宋体" w:eastAsia="宋体" w:cs="宋体"/>
                <w:b/>
                <w:color w:val="auto"/>
                <w:sz w:val="18"/>
                <w:szCs w:val="18"/>
              </w:rPr>
              <w:t>品牌</w:t>
            </w:r>
          </w:p>
        </w:tc>
        <w:tc>
          <w:tcPr>
            <w:tcW w:w="2376"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规格型号</w:t>
            </w:r>
          </w:p>
        </w:tc>
        <w:tc>
          <w:tcPr>
            <w:tcW w:w="672"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单位</w:t>
            </w:r>
          </w:p>
        </w:tc>
        <w:tc>
          <w:tcPr>
            <w:tcW w:w="816"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数量</w:t>
            </w:r>
          </w:p>
        </w:tc>
        <w:tc>
          <w:tcPr>
            <w:tcW w:w="828"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单价</w:t>
            </w:r>
          </w:p>
        </w:tc>
        <w:tc>
          <w:tcPr>
            <w:tcW w:w="984" w:type="dxa"/>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总价</w:t>
            </w:r>
          </w:p>
        </w:tc>
        <w:tc>
          <w:tcPr>
            <w:tcW w:w="1555" w:type="dxa"/>
            <w:vAlign w:val="center"/>
          </w:tcPr>
          <w:p>
            <w:pPr>
              <w:spacing w:line="360" w:lineRule="auto"/>
              <w:jc w:val="center"/>
              <w:rPr>
                <w:rFonts w:hint="eastAsia" w:ascii="宋体" w:hAnsi="宋体" w:eastAsia="宋体" w:cs="宋体"/>
                <w:b/>
                <w:color w:val="auto"/>
                <w:sz w:val="18"/>
                <w:szCs w:val="18"/>
                <w:lang w:val="en-US" w:eastAsia="zh-CN"/>
              </w:rPr>
            </w:pPr>
            <w:r>
              <w:rPr>
                <w:rFonts w:hint="eastAsia" w:ascii="宋体" w:hAnsi="宋体" w:eastAsia="宋体" w:cs="宋体"/>
                <w:b/>
                <w:color w:val="auto"/>
                <w:sz w:val="18"/>
                <w:szCs w:val="1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刀具磨损检测模板</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BHMB.001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补焊模板</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BHMB.S300.001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SID专用耐磨焊丝</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CL 600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100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SID专用结构焊丝</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BL 200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kg</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F381CA1508-500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F381CA1508-550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F381CA1508-750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F381CA1510-1200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F381CA1510-850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F381CA1810-1200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F381CA1810-1300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F381CA1810-1350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F381CA1810-1800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F381CA1810-2200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F381CA1810-2700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F381CA1810-2900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F381CA1810-500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F381CA1810-550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F381CA1810-550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F381CA1810-600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F381CA1810-650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F381CA1810-750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F381CA1810-750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F381CA1810-800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F381CA1810-800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F381CA1810-900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F481CA1005-450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F481CA1005-450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F481CA1508-1200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F481CA1508-1350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F481CA1508-2500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F481CA1508-2600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F481CA1508-3000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F481CA1508-4000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F481CA1508-900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F481CA1810-900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F481CA1810-950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F481CA2212-1100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F481CA2212-550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F481CA2812-1300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F481CA2812-1350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F481CA2816-1600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F481CA3516-1300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F481CA3516-1750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F481CA3516-2400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F481CA4224-1050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F481CA4224-1300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F781C93820-1300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F781C93820-1450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F781C93820-1600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F781C93820-1650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F781C93820-1700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F781C93820-1700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F781C93820-1750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F781C93820-1800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F781C93820-1850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F781C93820-1950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F811CA2816-1950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F811CA2816-3000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F811CA4224-1900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F811CA4224-2900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根</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梳板连接板</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S300B.08 </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梳板</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S300.01-00.11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减震臂装置</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R400-3-AK006</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油缸</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63/45-1910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油缸</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125/70-1400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油缸</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50/32-650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油缸</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125/90-1000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泄爆膜</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LFTA678x610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空气滤清器</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RP0293SEE5</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液压站滤芯</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10微米</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液压站滤芯</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5微米</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液位继电器 </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YKJD24-180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目视液位计 </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YWZ-250TA</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EMA3 1/4</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接头</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EMA3 9/16</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单向阀</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S25A22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压力表管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SMA3-1200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压力表管</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SMA3-1600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驱动滚筒</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YS-89-1700-L（不锈钢）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（用于1.4X1.4米托盘）滚筒线</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套</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电液换向阀</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4WE10J31B/CG</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电磁水阀</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DN40 11/2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压力开关</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950.70.1002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84</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压力表</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950.70.3022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85</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压力表</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950.70.3023</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86</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压力表</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950.70.3024</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87</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压力传感器</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950.70.5011</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88</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接近开关</w:t>
            </w:r>
          </w:p>
        </w:tc>
        <w:tc>
          <w:tcPr>
            <w:tcW w:w="37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BESM18MI</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89</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接近开关</w:t>
            </w:r>
          </w:p>
        </w:tc>
        <w:tc>
          <w:tcPr>
            <w:tcW w:w="37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BESM30MEI</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90</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压力开关</w:t>
            </w:r>
          </w:p>
        </w:tc>
        <w:tc>
          <w:tcPr>
            <w:tcW w:w="37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IPN-350</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温度显示仪表</w:t>
            </w:r>
          </w:p>
        </w:tc>
        <w:tc>
          <w:tcPr>
            <w:tcW w:w="37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NHR-5100D</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92</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对射光电</w:t>
            </w:r>
          </w:p>
        </w:tc>
        <w:tc>
          <w:tcPr>
            <w:tcW w:w="3756"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18"/>
                <w:szCs w:val="18"/>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WSE27X</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件</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93</w:t>
            </w:r>
          </w:p>
        </w:tc>
        <w:tc>
          <w:tcPr>
            <w:tcW w:w="188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温度传感器</w:t>
            </w:r>
          </w:p>
        </w:tc>
        <w:tc>
          <w:tcPr>
            <w:tcW w:w="375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碎得机械（北京）有限公司</w:t>
            </w:r>
          </w:p>
        </w:tc>
        <w:tc>
          <w:tcPr>
            <w:tcW w:w="237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STT-C2</w:t>
            </w:r>
          </w:p>
        </w:tc>
        <w:tc>
          <w:tcPr>
            <w:tcW w:w="67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个</w:t>
            </w:r>
          </w:p>
        </w:tc>
        <w:tc>
          <w:tcPr>
            <w:tcW w:w="816"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82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98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18"/>
                <w:szCs w:val="18"/>
              </w:rPr>
            </w:pPr>
          </w:p>
        </w:tc>
        <w:tc>
          <w:tcPr>
            <w:tcW w:w="155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val="0"/>
                <w:bCs w:val="0"/>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4"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响应报价合计（小写）</w:t>
            </w:r>
          </w:p>
        </w:tc>
        <w:tc>
          <w:tcPr>
            <w:tcW w:w="7231"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4"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响应报价合计（大写）</w:t>
            </w:r>
          </w:p>
        </w:tc>
        <w:tc>
          <w:tcPr>
            <w:tcW w:w="7231" w:type="dxa"/>
            <w:gridSpan w:val="6"/>
            <w:vAlign w:val="center"/>
          </w:tcPr>
          <w:p>
            <w:pPr>
              <w:spacing w:line="360" w:lineRule="auto"/>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84" w:type="dxa"/>
            <w:gridSpan w:val="3"/>
            <w:vAlign w:val="center"/>
          </w:tcPr>
          <w:p>
            <w:pPr>
              <w:spacing w:line="360" w:lineRule="auto"/>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税率</w:t>
            </w:r>
          </w:p>
        </w:tc>
        <w:tc>
          <w:tcPr>
            <w:tcW w:w="7231" w:type="dxa"/>
            <w:gridSpan w:val="6"/>
            <w:vAlign w:val="center"/>
          </w:tcPr>
          <w:p>
            <w:pPr>
              <w:spacing w:line="360" w:lineRule="auto"/>
              <w:jc w:val="center"/>
              <w:rPr>
                <w:rFonts w:hint="eastAsia" w:ascii="宋体" w:hAnsi="宋体" w:eastAsia="宋体" w:cs="宋体"/>
                <w:b/>
                <w:color w:val="auto"/>
                <w:sz w:val="18"/>
                <w:szCs w:val="18"/>
              </w:rPr>
            </w:pPr>
          </w:p>
        </w:tc>
      </w:tr>
    </w:tbl>
    <w:p>
      <w:pPr>
        <w:snapToGrid w:val="0"/>
        <w:spacing w:line="360" w:lineRule="auto"/>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pPr>
        <w:pStyle w:val="6"/>
      </w:pPr>
    </w:p>
    <w:p>
      <w:pPr>
        <w:pStyle w:val="7"/>
      </w:pPr>
    </w:p>
    <w:p>
      <w:p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2024年临江公司碎得破碎机备件采购（重新询价）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202402029</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2024年临江公司碎得破碎机备件</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4E73AF"/>
    <w:rsid w:val="000371CA"/>
    <w:rsid w:val="00211F61"/>
    <w:rsid w:val="00466F38"/>
    <w:rsid w:val="004E73AF"/>
    <w:rsid w:val="00505519"/>
    <w:rsid w:val="00816543"/>
    <w:rsid w:val="00935EC2"/>
    <w:rsid w:val="00A35347"/>
    <w:rsid w:val="00B26A91"/>
    <w:rsid w:val="00C3645A"/>
    <w:rsid w:val="00D00625"/>
    <w:rsid w:val="00E81C9E"/>
    <w:rsid w:val="00F3467F"/>
    <w:rsid w:val="00FC7298"/>
    <w:rsid w:val="013F5D27"/>
    <w:rsid w:val="0156352C"/>
    <w:rsid w:val="01E925F2"/>
    <w:rsid w:val="023E1286"/>
    <w:rsid w:val="030669ED"/>
    <w:rsid w:val="032B7E17"/>
    <w:rsid w:val="034B5FC8"/>
    <w:rsid w:val="036E630A"/>
    <w:rsid w:val="044837C2"/>
    <w:rsid w:val="04925647"/>
    <w:rsid w:val="049A2681"/>
    <w:rsid w:val="04E634F4"/>
    <w:rsid w:val="04E83035"/>
    <w:rsid w:val="050D04E5"/>
    <w:rsid w:val="05137EF8"/>
    <w:rsid w:val="051B6528"/>
    <w:rsid w:val="05B622F4"/>
    <w:rsid w:val="06803F38"/>
    <w:rsid w:val="07013F3A"/>
    <w:rsid w:val="078B333A"/>
    <w:rsid w:val="07C24B12"/>
    <w:rsid w:val="07D15ABF"/>
    <w:rsid w:val="087E795F"/>
    <w:rsid w:val="09221DB5"/>
    <w:rsid w:val="09EC7123"/>
    <w:rsid w:val="09ED56C9"/>
    <w:rsid w:val="0A7E1D45"/>
    <w:rsid w:val="0A912C8D"/>
    <w:rsid w:val="0B3C1DE3"/>
    <w:rsid w:val="0B530D41"/>
    <w:rsid w:val="0BF7590B"/>
    <w:rsid w:val="0C492847"/>
    <w:rsid w:val="0CF31D21"/>
    <w:rsid w:val="0DBE1FBD"/>
    <w:rsid w:val="0EE3057E"/>
    <w:rsid w:val="0F111837"/>
    <w:rsid w:val="0F81598B"/>
    <w:rsid w:val="0FB91E94"/>
    <w:rsid w:val="0FD71A64"/>
    <w:rsid w:val="0FF27EEC"/>
    <w:rsid w:val="1067415A"/>
    <w:rsid w:val="10825D03"/>
    <w:rsid w:val="112537EC"/>
    <w:rsid w:val="11C46A46"/>
    <w:rsid w:val="12635AA8"/>
    <w:rsid w:val="12CB3891"/>
    <w:rsid w:val="12E110C3"/>
    <w:rsid w:val="12F14156"/>
    <w:rsid w:val="13201BEB"/>
    <w:rsid w:val="13835120"/>
    <w:rsid w:val="143E2438"/>
    <w:rsid w:val="144E369B"/>
    <w:rsid w:val="14691B4B"/>
    <w:rsid w:val="14DA401C"/>
    <w:rsid w:val="14ED0EF5"/>
    <w:rsid w:val="15455A37"/>
    <w:rsid w:val="15CB2DA0"/>
    <w:rsid w:val="15F43E3B"/>
    <w:rsid w:val="166F3635"/>
    <w:rsid w:val="16806E74"/>
    <w:rsid w:val="17AF353E"/>
    <w:rsid w:val="17CF0144"/>
    <w:rsid w:val="17DE3E23"/>
    <w:rsid w:val="185870FA"/>
    <w:rsid w:val="185A544F"/>
    <w:rsid w:val="18890233"/>
    <w:rsid w:val="190D49C0"/>
    <w:rsid w:val="198737C7"/>
    <w:rsid w:val="19976A31"/>
    <w:rsid w:val="19DC6BDA"/>
    <w:rsid w:val="1A686421"/>
    <w:rsid w:val="1AA56FDE"/>
    <w:rsid w:val="1B1B25BA"/>
    <w:rsid w:val="1B7913A6"/>
    <w:rsid w:val="1D204FBE"/>
    <w:rsid w:val="1D3A4892"/>
    <w:rsid w:val="1D61352C"/>
    <w:rsid w:val="1D9B6FDC"/>
    <w:rsid w:val="1DFA0457"/>
    <w:rsid w:val="1E5F5CBE"/>
    <w:rsid w:val="1E7E1EBC"/>
    <w:rsid w:val="1E8307F5"/>
    <w:rsid w:val="1F457921"/>
    <w:rsid w:val="20331409"/>
    <w:rsid w:val="20BA2271"/>
    <w:rsid w:val="20D12777"/>
    <w:rsid w:val="20FB672E"/>
    <w:rsid w:val="213339C4"/>
    <w:rsid w:val="21677697"/>
    <w:rsid w:val="21964095"/>
    <w:rsid w:val="21BA145D"/>
    <w:rsid w:val="21F148EF"/>
    <w:rsid w:val="21F833F1"/>
    <w:rsid w:val="228D26CE"/>
    <w:rsid w:val="22916FA5"/>
    <w:rsid w:val="247C6E9E"/>
    <w:rsid w:val="25650E5F"/>
    <w:rsid w:val="26010880"/>
    <w:rsid w:val="262F7557"/>
    <w:rsid w:val="26F15921"/>
    <w:rsid w:val="26F5161A"/>
    <w:rsid w:val="294E0F60"/>
    <w:rsid w:val="2987716A"/>
    <w:rsid w:val="29A7365D"/>
    <w:rsid w:val="29AE18A7"/>
    <w:rsid w:val="29EA3E3E"/>
    <w:rsid w:val="2A6366FF"/>
    <w:rsid w:val="2B117932"/>
    <w:rsid w:val="2B35190D"/>
    <w:rsid w:val="2B3D5BF4"/>
    <w:rsid w:val="2BE21CDC"/>
    <w:rsid w:val="2BF4042E"/>
    <w:rsid w:val="2C4141D8"/>
    <w:rsid w:val="2C901738"/>
    <w:rsid w:val="2D0A2172"/>
    <w:rsid w:val="2F4D3609"/>
    <w:rsid w:val="2F5836E9"/>
    <w:rsid w:val="2F633D0C"/>
    <w:rsid w:val="30062480"/>
    <w:rsid w:val="30323FB6"/>
    <w:rsid w:val="30556F21"/>
    <w:rsid w:val="308C5F1F"/>
    <w:rsid w:val="31111553"/>
    <w:rsid w:val="314B6E80"/>
    <w:rsid w:val="32032617"/>
    <w:rsid w:val="32264FDA"/>
    <w:rsid w:val="32843E96"/>
    <w:rsid w:val="32BC401B"/>
    <w:rsid w:val="333077D1"/>
    <w:rsid w:val="335C010C"/>
    <w:rsid w:val="34454474"/>
    <w:rsid w:val="34B63EBC"/>
    <w:rsid w:val="3572263D"/>
    <w:rsid w:val="35B1385F"/>
    <w:rsid w:val="35D22DC1"/>
    <w:rsid w:val="3612023A"/>
    <w:rsid w:val="36162BCB"/>
    <w:rsid w:val="36A71B58"/>
    <w:rsid w:val="37103BA1"/>
    <w:rsid w:val="37514AF4"/>
    <w:rsid w:val="376911DC"/>
    <w:rsid w:val="37730884"/>
    <w:rsid w:val="377C0298"/>
    <w:rsid w:val="37AF3623"/>
    <w:rsid w:val="37B04D36"/>
    <w:rsid w:val="38AA1C6F"/>
    <w:rsid w:val="39C31C6C"/>
    <w:rsid w:val="3A115E84"/>
    <w:rsid w:val="3A6303AE"/>
    <w:rsid w:val="3A993EAE"/>
    <w:rsid w:val="3AB61186"/>
    <w:rsid w:val="3C283344"/>
    <w:rsid w:val="3C485F9D"/>
    <w:rsid w:val="3C7C70D7"/>
    <w:rsid w:val="3C940DD1"/>
    <w:rsid w:val="3C9A2D2B"/>
    <w:rsid w:val="3CA4104C"/>
    <w:rsid w:val="3D2B4CB5"/>
    <w:rsid w:val="3DD1098B"/>
    <w:rsid w:val="3DDD2538"/>
    <w:rsid w:val="3E0C6463"/>
    <w:rsid w:val="3E5A6688"/>
    <w:rsid w:val="3EA03F0B"/>
    <w:rsid w:val="3EE43BF5"/>
    <w:rsid w:val="403E57B7"/>
    <w:rsid w:val="411A0F39"/>
    <w:rsid w:val="415A5C88"/>
    <w:rsid w:val="41A17C1A"/>
    <w:rsid w:val="41CE08E1"/>
    <w:rsid w:val="42112513"/>
    <w:rsid w:val="433C7ACC"/>
    <w:rsid w:val="435518AD"/>
    <w:rsid w:val="438151EE"/>
    <w:rsid w:val="43C04259"/>
    <w:rsid w:val="43F5787F"/>
    <w:rsid w:val="4482153F"/>
    <w:rsid w:val="4482659D"/>
    <w:rsid w:val="448E0268"/>
    <w:rsid w:val="44B6565C"/>
    <w:rsid w:val="4559568A"/>
    <w:rsid w:val="456B73DB"/>
    <w:rsid w:val="459B31D0"/>
    <w:rsid w:val="45A47533"/>
    <w:rsid w:val="46BC402D"/>
    <w:rsid w:val="47170634"/>
    <w:rsid w:val="472961BF"/>
    <w:rsid w:val="475528CD"/>
    <w:rsid w:val="47B265AF"/>
    <w:rsid w:val="47D712BF"/>
    <w:rsid w:val="47F70466"/>
    <w:rsid w:val="48023D62"/>
    <w:rsid w:val="48080B93"/>
    <w:rsid w:val="490601D4"/>
    <w:rsid w:val="496717C4"/>
    <w:rsid w:val="49725FF6"/>
    <w:rsid w:val="4A063A4F"/>
    <w:rsid w:val="4A1470AD"/>
    <w:rsid w:val="4A875AD1"/>
    <w:rsid w:val="4AAC0F57"/>
    <w:rsid w:val="4AE27CAC"/>
    <w:rsid w:val="4B1B2ECF"/>
    <w:rsid w:val="4B6E282F"/>
    <w:rsid w:val="4BAC48C9"/>
    <w:rsid w:val="4BB27DC6"/>
    <w:rsid w:val="4CEA2347"/>
    <w:rsid w:val="4D243428"/>
    <w:rsid w:val="4DCD2ABA"/>
    <w:rsid w:val="4DD64459"/>
    <w:rsid w:val="4E073318"/>
    <w:rsid w:val="4E1E04FA"/>
    <w:rsid w:val="4EFA25EF"/>
    <w:rsid w:val="4F55619D"/>
    <w:rsid w:val="4F75420A"/>
    <w:rsid w:val="4F7F76BE"/>
    <w:rsid w:val="4F9246A8"/>
    <w:rsid w:val="4FA107F2"/>
    <w:rsid w:val="4FEB08B0"/>
    <w:rsid w:val="50A13664"/>
    <w:rsid w:val="50C3263F"/>
    <w:rsid w:val="50DD26D0"/>
    <w:rsid w:val="50DE21C3"/>
    <w:rsid w:val="5119769F"/>
    <w:rsid w:val="51937E4D"/>
    <w:rsid w:val="51B33440"/>
    <w:rsid w:val="5233158F"/>
    <w:rsid w:val="52383592"/>
    <w:rsid w:val="523875F5"/>
    <w:rsid w:val="52506204"/>
    <w:rsid w:val="52D26CE4"/>
    <w:rsid w:val="52E55079"/>
    <w:rsid w:val="53312A7E"/>
    <w:rsid w:val="536C630A"/>
    <w:rsid w:val="53FA1DF3"/>
    <w:rsid w:val="540208BE"/>
    <w:rsid w:val="54805461"/>
    <w:rsid w:val="54AB2D04"/>
    <w:rsid w:val="557B35BC"/>
    <w:rsid w:val="55DB6EB1"/>
    <w:rsid w:val="56224A55"/>
    <w:rsid w:val="563665FD"/>
    <w:rsid w:val="565C1CF5"/>
    <w:rsid w:val="571F3A0C"/>
    <w:rsid w:val="57F2034A"/>
    <w:rsid w:val="58207565"/>
    <w:rsid w:val="58226E39"/>
    <w:rsid w:val="58235318"/>
    <w:rsid w:val="58E16E01"/>
    <w:rsid w:val="59121C77"/>
    <w:rsid w:val="59DE0E09"/>
    <w:rsid w:val="59DF6851"/>
    <w:rsid w:val="5A283DD0"/>
    <w:rsid w:val="5A6D1E94"/>
    <w:rsid w:val="5ACD76EE"/>
    <w:rsid w:val="5AD36B10"/>
    <w:rsid w:val="5AE272CA"/>
    <w:rsid w:val="5AF56121"/>
    <w:rsid w:val="5B171310"/>
    <w:rsid w:val="5B366E46"/>
    <w:rsid w:val="5B3D7F5F"/>
    <w:rsid w:val="5B460326"/>
    <w:rsid w:val="5C3F3833"/>
    <w:rsid w:val="5C6751C4"/>
    <w:rsid w:val="5C801FBD"/>
    <w:rsid w:val="5CF3349A"/>
    <w:rsid w:val="5E007C1C"/>
    <w:rsid w:val="5E0368F6"/>
    <w:rsid w:val="5E457D25"/>
    <w:rsid w:val="5EDB3650"/>
    <w:rsid w:val="5F0279C4"/>
    <w:rsid w:val="5F56549B"/>
    <w:rsid w:val="5F731843"/>
    <w:rsid w:val="5F944466"/>
    <w:rsid w:val="60844C26"/>
    <w:rsid w:val="60A9029A"/>
    <w:rsid w:val="60FA16F8"/>
    <w:rsid w:val="611A0747"/>
    <w:rsid w:val="6139287F"/>
    <w:rsid w:val="61A560A5"/>
    <w:rsid w:val="63CF15A0"/>
    <w:rsid w:val="646A1374"/>
    <w:rsid w:val="64F66D5B"/>
    <w:rsid w:val="65A92947"/>
    <w:rsid w:val="661A50B7"/>
    <w:rsid w:val="671F6AA4"/>
    <w:rsid w:val="6730030E"/>
    <w:rsid w:val="673E5F91"/>
    <w:rsid w:val="67D428B6"/>
    <w:rsid w:val="67D6317A"/>
    <w:rsid w:val="67D649B5"/>
    <w:rsid w:val="681C1AF7"/>
    <w:rsid w:val="6861124B"/>
    <w:rsid w:val="689F1462"/>
    <w:rsid w:val="68DB3E44"/>
    <w:rsid w:val="68ED6365"/>
    <w:rsid w:val="69564B94"/>
    <w:rsid w:val="695732E1"/>
    <w:rsid w:val="6A2E3D63"/>
    <w:rsid w:val="6A490EEE"/>
    <w:rsid w:val="6A4E3ABD"/>
    <w:rsid w:val="6ABE3F65"/>
    <w:rsid w:val="6AE63D7E"/>
    <w:rsid w:val="6B041A51"/>
    <w:rsid w:val="6B2A62D8"/>
    <w:rsid w:val="6B462C2B"/>
    <w:rsid w:val="6B6D7E0C"/>
    <w:rsid w:val="6B8359E9"/>
    <w:rsid w:val="6B854622"/>
    <w:rsid w:val="6BD277B9"/>
    <w:rsid w:val="6BDC0D03"/>
    <w:rsid w:val="6C1D6076"/>
    <w:rsid w:val="6C321620"/>
    <w:rsid w:val="6C5775A1"/>
    <w:rsid w:val="6C816727"/>
    <w:rsid w:val="6CAC7C7E"/>
    <w:rsid w:val="6DA02882"/>
    <w:rsid w:val="6DA12E69"/>
    <w:rsid w:val="6DBB3B60"/>
    <w:rsid w:val="6DD15131"/>
    <w:rsid w:val="6E874863"/>
    <w:rsid w:val="6EDE1CA1"/>
    <w:rsid w:val="6F0B4673"/>
    <w:rsid w:val="6F18123A"/>
    <w:rsid w:val="6FE95D22"/>
    <w:rsid w:val="6FFD2DE1"/>
    <w:rsid w:val="700E4F44"/>
    <w:rsid w:val="70173239"/>
    <w:rsid w:val="70516AED"/>
    <w:rsid w:val="711D3FA5"/>
    <w:rsid w:val="71F51076"/>
    <w:rsid w:val="721A5B23"/>
    <w:rsid w:val="722C0729"/>
    <w:rsid w:val="72736CB4"/>
    <w:rsid w:val="72B931C1"/>
    <w:rsid w:val="72EB459F"/>
    <w:rsid w:val="734A515C"/>
    <w:rsid w:val="738D03F5"/>
    <w:rsid w:val="73E442FB"/>
    <w:rsid w:val="744A48B2"/>
    <w:rsid w:val="75903CD5"/>
    <w:rsid w:val="75A51775"/>
    <w:rsid w:val="75D87DB8"/>
    <w:rsid w:val="761D64FD"/>
    <w:rsid w:val="767E5B01"/>
    <w:rsid w:val="769B601A"/>
    <w:rsid w:val="76D65CAB"/>
    <w:rsid w:val="778F44F9"/>
    <w:rsid w:val="77F2017E"/>
    <w:rsid w:val="77F515E7"/>
    <w:rsid w:val="78E370A5"/>
    <w:rsid w:val="79017606"/>
    <w:rsid w:val="797F0137"/>
    <w:rsid w:val="79D7762B"/>
    <w:rsid w:val="79EB254B"/>
    <w:rsid w:val="7B9652C4"/>
    <w:rsid w:val="7BA82ABD"/>
    <w:rsid w:val="7BDB201C"/>
    <w:rsid w:val="7C284683"/>
    <w:rsid w:val="7C734874"/>
    <w:rsid w:val="7C757EAB"/>
    <w:rsid w:val="7D0A41BC"/>
    <w:rsid w:val="7D0A4B32"/>
    <w:rsid w:val="7D797C2B"/>
    <w:rsid w:val="7DAC6A56"/>
    <w:rsid w:val="7E6444E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autoRedefine/>
    <w:qFormat/>
    <w:uiPriority w:val="0"/>
    <w:pPr>
      <w:ind w:firstLine="420"/>
    </w:pPr>
    <w:rPr>
      <w:rFonts w:hAnsi="Times New Roman" w:cs="Times New Roman"/>
      <w:snapToGrid/>
      <w:szCs w:val="20"/>
    </w:rPr>
  </w:style>
  <w:style w:type="paragraph" w:styleId="8">
    <w:name w:val="toc 6"/>
    <w:basedOn w:val="1"/>
    <w:next w:val="1"/>
    <w:autoRedefine/>
    <w:qFormat/>
    <w:uiPriority w:val="0"/>
    <w:pPr>
      <w:ind w:left="2100" w:leftChars="1000"/>
    </w:p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next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table" w:styleId="15">
    <w:name w:val="Table Grid"/>
    <w:basedOn w:val="14"/>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autoRedefine/>
    <w:qFormat/>
    <w:uiPriority w:val="1"/>
    <w:rPr>
      <w:rFonts w:ascii="宋体" w:hAnsi="宋体" w:eastAsia="宋体" w:cs="宋体"/>
      <w:lang w:val="zh-CN" w:bidi="zh-CN"/>
    </w:rPr>
  </w:style>
  <w:style w:type="paragraph" w:customStyle="1" w:styleId="18">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autoRedefine/>
    <w:qFormat/>
    <w:uiPriority w:val="0"/>
    <w:pPr>
      <w:spacing w:line="360" w:lineRule="exact"/>
      <w:ind w:firstLine="200" w:firstLineChars="200"/>
    </w:pPr>
    <w:rPr>
      <w:rFonts w:ascii="Arial" w:hAnsi="Arial"/>
    </w:rPr>
  </w:style>
  <w:style w:type="paragraph" w:customStyle="1" w:styleId="20">
    <w:name w:val="正文2"/>
    <w:basedOn w:val="1"/>
    <w:autoRedefine/>
    <w:qFormat/>
    <w:uiPriority w:val="0"/>
    <w:pPr>
      <w:spacing w:before="156" w:line="360" w:lineRule="auto"/>
      <w:ind w:firstLine="510" w:firstLineChars="200"/>
    </w:pPr>
    <w:rPr>
      <w:sz w:val="24"/>
      <w:szCs w:val="20"/>
    </w:rPr>
  </w:style>
  <w:style w:type="paragraph" w:customStyle="1" w:styleId="21">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autoRedefine/>
    <w:qFormat/>
    <w:uiPriority w:val="0"/>
    <w:rPr>
      <w:rFonts w:ascii="宋体" w:hAnsi="Courier New"/>
      <w:kern w:val="0"/>
      <w:sz w:val="20"/>
      <w:szCs w:val="20"/>
    </w:rPr>
  </w:style>
  <w:style w:type="paragraph" w:customStyle="1" w:styleId="25">
    <w:name w:val="纯文本_0_0"/>
    <w:basedOn w:val="26"/>
    <w:autoRedefine/>
    <w:qFormat/>
    <w:uiPriority w:val="0"/>
    <w:rPr>
      <w:rFonts w:ascii="宋体" w:hAnsi="Courier New"/>
      <w:szCs w:val="21"/>
    </w:rPr>
  </w:style>
  <w:style w:type="paragraph" w:customStyle="1" w:styleId="26">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autoRedefine/>
    <w:qFormat/>
    <w:uiPriority w:val="99"/>
    <w:pPr>
      <w:ind w:firstLine="420" w:firstLineChars="200"/>
    </w:pPr>
  </w:style>
  <w:style w:type="paragraph" w:customStyle="1" w:styleId="28">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autoRedefine/>
    <w:qFormat/>
    <w:uiPriority w:val="0"/>
    <w:rPr>
      <w:rFonts w:hint="eastAsia" w:ascii="宋体" w:hAnsi="宋体" w:eastAsia="宋体" w:cs="宋体"/>
      <w:color w:val="FF0000"/>
      <w:sz w:val="24"/>
      <w:szCs w:val="24"/>
      <w:u w:val="none"/>
    </w:rPr>
  </w:style>
  <w:style w:type="character" w:customStyle="1" w:styleId="32">
    <w:name w:val="font31"/>
    <w:basedOn w:val="16"/>
    <w:autoRedefine/>
    <w:qFormat/>
    <w:uiPriority w:val="0"/>
    <w:rPr>
      <w:rFonts w:hint="eastAsia" w:ascii="仿宋_GB2312" w:eastAsia="仿宋_GB2312" w:cs="仿宋_GB2312"/>
      <w:color w:val="000000"/>
      <w:sz w:val="24"/>
      <w:szCs w:val="24"/>
      <w:u w:val="none"/>
    </w:rPr>
  </w:style>
  <w:style w:type="character" w:customStyle="1" w:styleId="33">
    <w:name w:val="font41"/>
    <w:basedOn w:val="16"/>
    <w:autoRedefine/>
    <w:qFormat/>
    <w:uiPriority w:val="0"/>
    <w:rPr>
      <w:rFonts w:hint="eastAsia" w:ascii="仿宋_GB2312" w:eastAsia="仿宋_GB2312" w:cs="仿宋_GB2312"/>
      <w:color w:val="FF0000"/>
      <w:sz w:val="24"/>
      <w:szCs w:val="24"/>
      <w:u w:val="none"/>
    </w:rPr>
  </w:style>
  <w:style w:type="character" w:customStyle="1" w:styleId="34">
    <w:name w:val="font01"/>
    <w:basedOn w:val="16"/>
    <w:autoRedefine/>
    <w:qFormat/>
    <w:uiPriority w:val="0"/>
    <w:rPr>
      <w:rFonts w:hint="eastAsia" w:ascii="宋体" w:hAnsi="宋体" w:eastAsia="宋体" w:cs="宋体"/>
      <w:color w:val="000000"/>
      <w:sz w:val="24"/>
      <w:szCs w:val="24"/>
      <w:u w:val="none"/>
    </w:rPr>
  </w:style>
  <w:style w:type="character" w:customStyle="1" w:styleId="35">
    <w:name w:val="font51"/>
    <w:basedOn w:val="16"/>
    <w:autoRedefine/>
    <w:qFormat/>
    <w:uiPriority w:val="0"/>
    <w:rPr>
      <w:rFonts w:hint="eastAsia" w:ascii="宋体" w:hAnsi="宋体" w:eastAsia="宋体" w:cs="宋体"/>
      <w:color w:val="000000"/>
      <w:sz w:val="24"/>
      <w:szCs w:val="24"/>
      <w:u w:val="none"/>
    </w:rPr>
  </w:style>
  <w:style w:type="character" w:customStyle="1" w:styleId="36">
    <w:name w:val="font21"/>
    <w:basedOn w:val="16"/>
    <w:autoRedefine/>
    <w:qFormat/>
    <w:uiPriority w:val="0"/>
    <w:rPr>
      <w:rFonts w:hint="eastAsia" w:ascii="仿宋_GB2312" w:eastAsia="仿宋_GB2312" w:cs="仿宋_GB2312"/>
      <w:color w:val="FF0000"/>
      <w:sz w:val="24"/>
      <w:szCs w:val="24"/>
      <w:u w:val="none"/>
    </w:rPr>
  </w:style>
  <w:style w:type="paragraph" w:customStyle="1" w:styleId="37">
    <w:name w:val="正文文字缩进"/>
    <w:basedOn w:val="1"/>
    <w:autoRedefine/>
    <w:qFormat/>
    <w:uiPriority w:val="0"/>
    <w:pPr>
      <w:widowControl/>
      <w:spacing w:line="351" w:lineRule="atLeast"/>
      <w:ind w:firstLine="436"/>
      <w:textAlignment w:val="baseline"/>
    </w:pPr>
    <w:rPr>
      <w:color w:val="000000"/>
      <w:kern w:val="0"/>
      <w:sz w:val="30"/>
      <w:u w:color="00000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0</TotalTime>
  <ScaleCrop>false</ScaleCrop>
  <LinksUpToDate>false</LinksUpToDate>
  <CharactersWithSpaces>29189</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WPS_1646251015</cp:lastModifiedBy>
  <dcterms:modified xsi:type="dcterms:W3CDTF">2024-03-12T01:34:13Z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6A8FEE40B9E14D38A6934ACE40E79C8A_13</vt:lpwstr>
  </property>
</Properties>
</file>