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cs="宋体" w:asciiTheme="minorEastAsia" w:hAnsiTheme="minorEastAsia"/>
          <w:sz w:val="48"/>
          <w:szCs w:val="48"/>
          <w:highlight w:val="none"/>
          <w:u w:val="single"/>
        </w:rPr>
      </w:pPr>
    </w:p>
    <w:p>
      <w:pPr>
        <w:pStyle w:val="10"/>
        <w:jc w:val="center"/>
        <w:rPr>
          <w:rFonts w:hint="eastAsia" w:cs="宋体" w:asciiTheme="minorEastAsia" w:hAnsiTheme="minorEastAsia"/>
          <w:sz w:val="48"/>
          <w:szCs w:val="48"/>
          <w:highlight w:val="none"/>
          <w:u w:val="single"/>
          <w:lang w:eastAsia="zh-CN"/>
        </w:rPr>
      </w:pPr>
      <w:r>
        <w:rPr>
          <w:rFonts w:hint="eastAsia" w:cs="宋体" w:asciiTheme="minorEastAsia" w:hAnsiTheme="minorEastAsia"/>
          <w:sz w:val="48"/>
          <w:szCs w:val="48"/>
          <w:highlight w:val="none"/>
          <w:u w:val="single"/>
          <w:lang w:eastAsia="zh-CN"/>
        </w:rPr>
        <w:t>2024年临江公司隔膜泵备件采购</w:t>
      </w:r>
    </w:p>
    <w:p>
      <w:pPr>
        <w:pStyle w:val="10"/>
        <w:jc w:val="center"/>
        <w:rPr>
          <w:highlight w:val="none"/>
        </w:rPr>
      </w:pPr>
      <w:r>
        <w:rPr>
          <w:rFonts w:hint="eastAsia" w:cs="宋体" w:asciiTheme="minorEastAsia" w:hAnsiTheme="minorEastAsia"/>
          <w:sz w:val="48"/>
          <w:szCs w:val="48"/>
          <w:highlight w:val="none"/>
          <w:u w:val="single"/>
          <w:lang w:eastAsia="zh-CN"/>
        </w:rPr>
        <w:t>（重新询价）</w:t>
      </w:r>
    </w:p>
    <w:p>
      <w:pPr>
        <w:adjustRightInd w:val="0"/>
        <w:snapToGrid w:val="0"/>
        <w:spacing w:line="360" w:lineRule="auto"/>
        <w:jc w:val="center"/>
        <w:rPr>
          <w:rFonts w:cs="宋体" w:asciiTheme="minorEastAsia" w:hAnsiTheme="minorEastAsia"/>
          <w:sz w:val="48"/>
          <w:szCs w:val="48"/>
          <w:highlight w:val="none"/>
        </w:rPr>
      </w:pP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202403023</w:t>
      </w:r>
    </w:p>
    <w:p>
      <w:pPr>
        <w:spacing w:line="360" w:lineRule="auto"/>
        <w:jc w:val="center"/>
        <w:rPr>
          <w:rFonts w:cs="仿宋" w:asciiTheme="minorEastAsia" w:hAnsiTheme="minorEastAsia"/>
          <w:b/>
          <w:bCs/>
          <w:sz w:val="72"/>
          <w:szCs w:val="72"/>
          <w:highlight w:val="none"/>
        </w:rPr>
      </w:pPr>
    </w:p>
    <w:p>
      <w:pPr>
        <w:pStyle w:val="6"/>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0"/>
        <w:rPr>
          <w:highlight w:val="none"/>
        </w:rPr>
      </w:pPr>
    </w:p>
    <w:p>
      <w:pPr>
        <w:rPr>
          <w:highlight w:val="none"/>
        </w:rPr>
      </w:pPr>
    </w:p>
    <w:p>
      <w:pPr>
        <w:pStyle w:val="10"/>
        <w:rPr>
          <w:highlight w:val="none"/>
        </w:rPr>
      </w:pPr>
    </w:p>
    <w:p>
      <w:pPr>
        <w:rPr>
          <w:highlight w:val="none"/>
        </w:rPr>
      </w:pPr>
    </w:p>
    <w:p>
      <w:pPr>
        <w:spacing w:line="360" w:lineRule="auto"/>
        <w:rPr>
          <w:rFonts w:cs="仿宋" w:asciiTheme="minorEastAsia" w:hAnsiTheme="minorEastAsia"/>
          <w:sz w:val="24"/>
          <w:highlight w:val="none"/>
        </w:rPr>
      </w:pPr>
    </w:p>
    <w:p>
      <w:pPr>
        <w:pStyle w:val="10"/>
        <w:rPr>
          <w:rFonts w:cs="仿宋" w:asciiTheme="minorEastAsia" w:hAnsiTheme="minorEastAsia"/>
          <w:sz w:val="24"/>
          <w:szCs w:val="24"/>
          <w:highlight w:val="none"/>
        </w:rPr>
      </w:pPr>
    </w:p>
    <w:p>
      <w:pPr>
        <w:pStyle w:val="10"/>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4</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3</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26</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2024年临江公司隔膜泵备件采购（重新询价）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参加本次采购项目。</w:t>
      </w:r>
    </w:p>
    <w:p>
      <w:pPr>
        <w:pStyle w:val="3"/>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202403023</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2024年临江公司隔膜泵备件采购（重新询价）</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27.79</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eastAsia="zh-CN"/>
        </w:rPr>
        <w:t>隔膜泵备件</w:t>
      </w:r>
      <w:r>
        <w:rPr>
          <w:rFonts w:hint="eastAsia" w:hAnsi="宋体" w:cs="宋体"/>
          <w:bCs/>
          <w:sz w:val="24"/>
          <w:highlight w:val="none"/>
        </w:rPr>
        <w:t>一批。</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80"/>
      <w:bookmarkStart w:id="7" w:name="_Toc35393791"/>
      <w:bookmarkStart w:id="8" w:name="_Toc35393622"/>
      <w:bookmarkStart w:id="9" w:name="_Toc28359003"/>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35393623"/>
      <w:bookmarkStart w:id="12" w:name="_Toc28359081"/>
      <w:bookmarkStart w:id="13" w:name="_Toc28359004"/>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2.供应商在“信用中国”（www.creditchina.gov.cn）、中国政府采购网（www.ccgp.gov.cn）</w:t>
      </w:r>
      <w:r>
        <w:rPr>
          <w:rFonts w:hint="eastAsia" w:cs="仿宋" w:asciiTheme="minorEastAsia" w:hAnsiTheme="minorEastAsia"/>
          <w:bCs/>
          <w:sz w:val="24"/>
          <w:highlight w:val="none"/>
          <w:lang w:eastAsia="zh-CN"/>
        </w:rPr>
        <w:t>等其他</w:t>
      </w:r>
      <w:r>
        <w:rPr>
          <w:rFonts w:hint="eastAsia" w:cs="仿宋" w:asciiTheme="minorEastAsia" w:hAnsiTheme="minorEastAsia"/>
          <w:bCs/>
          <w:sz w:val="24"/>
          <w:highlight w:val="none"/>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供应商提供合同签订时间自2020年1月1日起至少1例隔膜泵备件销售业绩（同时提供合同复印件和与合同相对应的正规合法发票复印件作为业绩证明材料，缺少其中任何一个均视为业绩证明材料不符合要求）。</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sz w:val="24"/>
          <w:szCs w:val="24"/>
          <w:highlight w:val="none"/>
        </w:rPr>
        <w:t>1</w:t>
      </w:r>
      <w:r>
        <w:rPr>
          <w:rFonts w:hint="eastAsia" w:cs="仿宋" w:asciiTheme="minorEastAsia" w:hAnsiTheme="minorEastAsia" w:eastAsiaTheme="minorEastAsia"/>
          <w:b w:val="0"/>
          <w:sz w:val="24"/>
          <w:szCs w:val="24"/>
          <w:highlight w:val="none"/>
          <w:lang w:eastAsia="zh-CN"/>
        </w:rPr>
        <w:t>.</w:t>
      </w:r>
      <w:r>
        <w:rPr>
          <w:rFonts w:hint="eastAsia" w:cs="仿宋" w:asciiTheme="minorEastAsia" w:hAnsiTheme="minorEastAsia" w:eastAsiaTheme="minorEastAsia"/>
          <w:b w:val="0"/>
          <w:sz w:val="24"/>
          <w:szCs w:val="24"/>
          <w:highlight w:val="none"/>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w:t>
      </w:r>
      <w:r>
        <w:rPr>
          <w:rFonts w:hint="eastAsia" w:cs="仿宋" w:asciiTheme="minorEastAsia" w:hAnsiTheme="minorEastAsia" w:eastAsiaTheme="minorEastAsia"/>
          <w:b w:val="0"/>
          <w:sz w:val="24"/>
          <w:szCs w:val="24"/>
          <w:highlight w:val="none"/>
          <w:lang w:val="en-US" w:eastAsia="zh-CN"/>
        </w:rPr>
        <w:t>.</w:t>
      </w:r>
      <w:r>
        <w:rPr>
          <w:rFonts w:hint="eastAsia" w:cs="仿宋" w:asciiTheme="minorEastAsia" w:hAnsiTheme="minorEastAsia" w:eastAsiaTheme="minorEastAsia"/>
          <w:b w:val="0"/>
          <w:sz w:val="24"/>
          <w:szCs w:val="24"/>
          <w:highlight w:val="none"/>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w:t>
      </w:r>
      <w:r>
        <w:rPr>
          <w:rFonts w:hint="eastAsia" w:ascii="宋体" w:hAnsi="宋体" w:cs="仿宋"/>
          <w:color w:val="auto"/>
          <w:sz w:val="24"/>
        </w:rPr>
        <w:t>杭州市钱塘区临江街道红十五线与观十五线交叉口（杭州临江环境能源有限公司科研楼二楼开评标室）</w:t>
      </w:r>
      <w:r>
        <w:rPr>
          <w:rFonts w:hint="eastAsia" w:cs="仿宋" w:asciiTheme="minorEastAsia" w:hAnsiTheme="minorEastAsia"/>
          <w:color w:val="auto"/>
          <w:sz w:val="24"/>
          <w:highlight w:val="none"/>
        </w:rPr>
        <w:t>。</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3、递交方式：响应文件可采用现场递交或者邮寄方式其中任何一种方式。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（2）响应文件邮寄封装要求：供应商除按照文件要求封装响应文件外，还需在快递外包装上</w:t>
      </w:r>
      <w:r>
        <w:rPr>
          <w:rFonts w:hint="eastAsia" w:cs="仿宋" w:asciiTheme="minorEastAsia" w:hAnsiTheme="minorEastAsia"/>
          <w:b/>
          <w:bCs/>
          <w:color w:val="auto"/>
          <w:sz w:val="28"/>
          <w:szCs w:val="28"/>
          <w:highlight w:val="none"/>
        </w:rPr>
        <w:t>醒目注明项目名称、询价编号，且注明联系人、联系人电话</w:t>
      </w:r>
      <w:r>
        <w:rPr>
          <w:rFonts w:hint="eastAsia" w:cs="仿宋" w:asciiTheme="minorEastAsia" w:hAnsiTheme="minorEastAsia"/>
          <w:color w:val="auto"/>
          <w:sz w:val="24"/>
          <w:highlight w:val="none"/>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（3）响应文件邮递递交截止时间：以邮寄签收时间为准，因邮寄原因导致响应文件不能如期送达等风险由供应商自行承担。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2024年</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 xml:space="preserve">点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2.地点：杭州临江环境能源有限公司科研楼二楼开评标室。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开启记录结果，各供应商在线回复确认记录结果完毕后（供应商因故未能确认记录结果的，默认供应商已确认开启结果），采购人打印开启记录，宣布开启会议结束，并负责保存“腾讯会议”录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（4）见证要求：开启期间供应商因未参与现场开启或者未参加线上直播，视为认可全过程和结果，不得提出异议。</w:t>
      </w:r>
    </w:p>
    <w:p>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single"/>
        </w:rPr>
        <w:t>ljgsbjzy@163.com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八、联系方式</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联系人：叶工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联系电话：18458245764 </w:t>
      </w:r>
    </w:p>
    <w:p>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九、监督部门</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联系人：李文拓       联系电话：15636132687</w:t>
      </w:r>
    </w:p>
    <w:p>
      <w:pPr>
        <w:spacing w:line="360" w:lineRule="auto"/>
        <w:ind w:firstLine="3840" w:firstLineChars="16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pPr>
        <w:spacing w:line="360" w:lineRule="auto"/>
        <w:ind w:firstLine="4320" w:firstLineChars="1800"/>
        <w:rPr>
          <w:rFonts w:cs="仿宋" w:asciiTheme="minorEastAsia" w:hAnsiTheme="minorEastAsia"/>
          <w:b/>
          <w:bCs/>
          <w:color w:val="auto"/>
          <w:sz w:val="24"/>
          <w:highlight w:val="none"/>
        </w:rPr>
      </w:pPr>
      <w:r>
        <w:rPr>
          <w:rFonts w:hint="eastAsia" w:cs="仿宋" w:asciiTheme="minorEastAsia" w:hAnsiTheme="minorEastAsia"/>
          <w:color w:val="auto"/>
          <w:sz w:val="24"/>
          <w:highlight w:val="none"/>
        </w:rPr>
        <w:t xml:space="preserve">2024年 </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月</w:t>
      </w:r>
      <w:r>
        <w:rPr>
          <w:rFonts w:hint="eastAsia" w:cs="仿宋" w:asciiTheme="minorEastAsia" w:hAnsiTheme="minorEastAsia"/>
          <w:color w:val="auto"/>
          <w:sz w:val="24"/>
          <w:highlight w:val="none"/>
          <w:lang w:val="en-US" w:eastAsia="zh-CN"/>
        </w:rPr>
        <w:t>26</w:t>
      </w:r>
      <w:r>
        <w:rPr>
          <w:rFonts w:hint="eastAsia" w:cs="仿宋" w:asciiTheme="minorEastAsia" w:hAnsiTheme="minorEastAsia"/>
          <w:color w:val="auto"/>
          <w:sz w:val="24"/>
          <w:highlight w:val="none"/>
        </w:rPr>
        <w:t xml:space="preserve"> 日</w:t>
      </w:r>
    </w:p>
    <w:p>
      <w:pPr>
        <w:spacing w:line="460" w:lineRule="exact"/>
        <w:jc w:val="both"/>
        <w:rPr>
          <w:rFonts w:cs="仿宋" w:asciiTheme="minorEastAsia" w:hAnsiTheme="minorEastAsia"/>
          <w:b/>
          <w:bCs/>
          <w:sz w:val="36"/>
          <w:szCs w:val="36"/>
          <w:highlight w:val="none"/>
        </w:rPr>
      </w:pPr>
    </w:p>
    <w:p>
      <w:pPr>
        <w:pStyle w:val="2"/>
        <w:rPr>
          <w:rFonts w:cs="仿宋" w:asciiTheme="minorEastAsia" w:hAnsiTheme="minorEastAsia"/>
          <w:b/>
          <w:bCs/>
          <w:sz w:val="36"/>
          <w:szCs w:val="36"/>
          <w:highlight w:val="none"/>
        </w:rPr>
      </w:pPr>
    </w:p>
    <w:p/>
    <w:p>
      <w:pPr>
        <w:pStyle w:val="13"/>
        <w:rPr>
          <w:rFonts w:cs="仿宋" w:asciiTheme="minorEastAsia" w:hAnsiTheme="minorEastAsia"/>
          <w:b/>
          <w:bCs/>
          <w:sz w:val="36"/>
          <w:szCs w:val="36"/>
          <w:highlight w:val="none"/>
        </w:rPr>
      </w:pPr>
    </w:p>
    <w:p>
      <w:pPr>
        <w:rPr>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highlight w:val="none"/>
              </w:rPr>
            </w:pPr>
            <w:r>
              <w:rPr>
                <w:rFonts w:hint="eastAsia"/>
                <w:b/>
                <w:snapToGrid w:val="0"/>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highlight w:val="none"/>
              </w:rPr>
            </w:pPr>
            <w:r>
              <w:rPr>
                <w:rFonts w:hint="eastAsia"/>
                <w:snapToGrid w:val="0"/>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highlight w:val="none"/>
              </w:rPr>
            </w:pPr>
            <w:r>
              <w:rPr>
                <w:rFonts w:hint="eastAsia"/>
                <w:b/>
                <w:bCs/>
                <w:snapToGrid w:val="0"/>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供应商资格审查方式：  □资格预审  </w:t>
            </w:r>
            <w:r>
              <w:rPr>
                <w:rFonts w:hint="eastAsia"/>
                <w:snapToGrid w:val="0"/>
                <w:szCs w:val="21"/>
                <w:highlight w:val="none"/>
              </w:rPr>
              <w:sym w:font="Wingdings 2" w:char="0052"/>
            </w:r>
            <w:r>
              <w:rPr>
                <w:rFonts w:hint="eastAsia"/>
                <w:snapToGrid w:val="0"/>
                <w:szCs w:val="21"/>
                <w:highlight w:val="none"/>
              </w:rPr>
              <w:t>资格后审</w:t>
            </w:r>
          </w:p>
          <w:p>
            <w:pPr>
              <w:pStyle w:val="17"/>
              <w:snapToGrid w:val="0"/>
              <w:spacing w:line="400" w:lineRule="exact"/>
              <w:ind w:right="42" w:rightChars="20"/>
              <w:rPr>
                <w:snapToGrid w:val="0"/>
                <w:szCs w:val="21"/>
                <w:highlight w:val="none"/>
              </w:rPr>
            </w:pPr>
            <w:r>
              <w:rPr>
                <w:rFonts w:hint="eastAsia"/>
                <w:snapToGrid w:val="0"/>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bCs/>
                <w:snapToGrid w:val="0"/>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 xml:space="preserve">（1）分包：□允许  </w:t>
            </w:r>
            <w:r>
              <w:rPr>
                <w:rFonts w:hint="eastAsia"/>
                <w:szCs w:val="21"/>
                <w:highlight w:val="none"/>
                <w:lang w:bidi="ar"/>
              </w:rPr>
              <w:sym w:font="Wingdings" w:char="00FE"/>
            </w:r>
            <w:r>
              <w:rPr>
                <w:rFonts w:hint="eastAsia"/>
                <w:snapToGrid w:val="0"/>
                <w:szCs w:val="21"/>
                <w:highlight w:val="none"/>
              </w:rPr>
              <w:t>不允许</w:t>
            </w:r>
          </w:p>
          <w:p>
            <w:pPr>
              <w:pStyle w:val="17"/>
              <w:snapToGrid w:val="0"/>
              <w:spacing w:line="400" w:lineRule="exact"/>
              <w:ind w:right="42" w:rightChars="20"/>
              <w:rPr>
                <w:szCs w:val="21"/>
                <w:highlight w:val="none"/>
              </w:rPr>
            </w:pPr>
            <w:r>
              <w:rPr>
                <w:rFonts w:hint="eastAsia"/>
                <w:snapToGrid w:val="0"/>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7"/>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8"/>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r>
              <w:rPr>
                <w:rFonts w:hint="eastAsia" w:ascii="宋体" w:hAnsi="宋体" w:eastAsia="宋体" w:cs="宋体"/>
                <w:kern w:val="0"/>
                <w:szCs w:val="21"/>
                <w:highlight w:val="none"/>
              </w:rPr>
              <w:t>B组织，</w:t>
            </w:r>
            <w:r>
              <w:rPr>
                <w:rFonts w:hint="eastAsia" w:ascii="宋体" w:hAnsi="宋体" w:eastAsia="宋体" w:cs="宋体"/>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1117802964"/>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不要求提供。</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726270210"/>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sdt>
              <w:sdtPr>
                <w:rPr>
                  <w:rFonts w:hint="eastAsia" w:ascii="宋体" w:hAnsi="宋体" w:eastAsia="宋体" w:cs="宋体"/>
                  <w:kern w:val="0"/>
                  <w:szCs w:val="21"/>
                  <w:highlight w:val="none"/>
                </w:rPr>
                <w:id w:val="1026831988"/>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B要求提供。</w:t>
            </w:r>
          </w:p>
          <w:p>
            <w:pPr>
              <w:spacing w:line="360" w:lineRule="auto"/>
              <w:rPr>
                <w:rFonts w:ascii="宋体" w:hAnsi="宋体" w:eastAsia="宋体" w:cs="宋体"/>
                <w:b/>
                <w:szCs w:val="21"/>
                <w:highlight w:val="none"/>
              </w:rPr>
            </w:pPr>
            <w:r>
              <w:rPr>
                <w:rFonts w:hint="eastAsia" w:ascii="宋体" w:hAnsi="宋体" w:eastAsia="宋体" w:cs="宋体"/>
                <w:szCs w:val="21"/>
                <w:highlight w:val="none"/>
              </w:rPr>
              <w:t>潜在供应商需要提供</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highlight w:val="none"/>
              </w:rPr>
            </w:pPr>
            <w:r>
              <w:rPr>
                <w:rFonts w:hint="eastAsia" w:ascii="宋体" w:hAnsi="宋体" w:eastAsia="宋体" w:cs="宋体"/>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highlight w:val="none"/>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1307003361"/>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A8"/>
                </w:r>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不要求询价保证金</w:t>
            </w:r>
          </w:p>
          <w:p>
            <w:pPr>
              <w:spacing w:line="360" w:lineRule="auto"/>
              <w:rPr>
                <w:rFonts w:ascii="宋体" w:hAnsi="宋体" w:eastAsia="宋体" w:cs="宋体"/>
                <w:szCs w:val="21"/>
                <w:highlight w:val="none"/>
                <w:u w:val="single"/>
              </w:rPr>
            </w:pPr>
            <w:sdt>
              <w:sdtPr>
                <w:rPr>
                  <w:rFonts w:hint="eastAsia" w:ascii="宋体" w:hAnsi="宋体" w:eastAsia="宋体" w:cs="宋体"/>
                  <w:kern w:val="0"/>
                  <w:szCs w:val="21"/>
                  <w:highlight w:val="none"/>
                </w:rPr>
                <w:id w:val="989144243"/>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
              <w:sdtPr>
                <w:rPr>
                  <w:rFonts w:hint="eastAsia" w:ascii="宋体" w:hAnsi="宋体" w:eastAsia="宋体" w:cs="宋体"/>
                  <w:kern w:val="0"/>
                  <w:szCs w:val="21"/>
                  <w:highlight w:val="none"/>
                </w:rPr>
                <w:id w:val="888378543"/>
              </w:sdtPr>
              <w:sdtEndPr>
                <w:rPr>
                  <w:rFonts w:hint="eastAsia" w:ascii="宋体" w:hAnsi="宋体" w:eastAsia="宋体" w:cs="宋体"/>
                  <w:kern w:val="0"/>
                  <w:szCs w:val="21"/>
                  <w:highlight w:val="none"/>
                </w:rPr>
              </w:sdtEndPr>
              <w:sdtContent/>
            </w:sdt>
            <w:r>
              <w:rPr>
                <w:rFonts w:hint="eastAsia" w:ascii="宋体" w:hAnsi="宋体" w:eastAsia="宋体" w:cs="宋体"/>
                <w:kern w:val="0"/>
                <w:szCs w:val="21"/>
                <w:highlight w:val="none"/>
              </w:rPr>
              <w:t>B要求</w:t>
            </w:r>
            <w:r>
              <w:rPr>
                <w:rFonts w:hint="eastAsia" w:ascii="宋体" w:hAnsi="宋体" w:eastAsia="宋体" w:cs="宋体"/>
                <w:szCs w:val="21"/>
                <w:highlight w:val="none"/>
              </w:rPr>
              <w:t>询价保证金</w:t>
            </w:r>
            <w:r>
              <w:rPr>
                <w:rFonts w:hint="eastAsia" w:ascii="宋体" w:hAnsi="宋体" w:eastAsia="宋体" w:cs="宋体"/>
                <w:kern w:val="0"/>
                <w:szCs w:val="21"/>
                <w:highlight w:val="none"/>
              </w:rPr>
              <w:t>。</w:t>
            </w:r>
          </w:p>
          <w:p>
            <w:pPr>
              <w:spacing w:line="360" w:lineRule="auto"/>
              <w:outlineLvl w:val="1"/>
              <w:rPr>
                <w:rFonts w:ascii="宋体" w:hAnsi="宋体" w:eastAsia="宋体" w:cs="宋体"/>
                <w:b/>
                <w:bCs/>
                <w:szCs w:val="21"/>
                <w:highlight w:val="none"/>
              </w:rPr>
            </w:pPr>
            <w:r>
              <w:rPr>
                <w:rFonts w:hint="eastAsia" w:ascii="宋体" w:hAnsi="宋体" w:eastAsia="宋体" w:cs="宋体"/>
                <w:szCs w:val="21"/>
                <w:highlight w:val="none"/>
              </w:rPr>
              <w:t>本采购项目询价保证金为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5400</w:t>
            </w:r>
            <w:r>
              <w:rPr>
                <w:rFonts w:hint="eastAsia" w:ascii="宋体" w:hAnsi="宋体" w:eastAsia="宋体" w:cs="宋体"/>
                <w:szCs w:val="21"/>
                <w:highlight w:val="none"/>
              </w:rPr>
              <w:t>元，供应商应在投标截止日前以电汇或网银转账方式缴纳至</w:t>
            </w:r>
            <w:r>
              <w:rPr>
                <w:rFonts w:hint="eastAsia" w:ascii="宋体" w:hAnsi="宋体" w:eastAsia="宋体" w:cs="宋体"/>
                <w:szCs w:val="21"/>
                <w:highlight w:val="none"/>
                <w:lang w:val="en-US" w:eastAsia="zh-CN"/>
              </w:rPr>
              <w:t>指定账户</w:t>
            </w:r>
            <w:bookmarkStart w:id="517" w:name="_GoBack"/>
            <w:bookmarkEnd w:id="517"/>
            <w:r>
              <w:rPr>
                <w:rFonts w:hint="eastAsia" w:ascii="宋体" w:hAnsi="宋体" w:eastAsia="宋体" w:cs="宋体"/>
                <w:szCs w:val="21"/>
                <w:highlight w:val="none"/>
              </w:rPr>
              <w:t>。同时将银行缴款凭证复印件作为投标文件组成部分。</w:t>
            </w:r>
            <w:r>
              <w:rPr>
                <w:rFonts w:hint="eastAsia" w:ascii="宋体" w:hAnsi="宋体" w:eastAsia="宋体" w:cs="宋体"/>
                <w:b/>
                <w:bCs/>
                <w:szCs w:val="21"/>
                <w:highlight w:val="none"/>
              </w:rPr>
              <w:t xml:space="preserve">须注明： </w:t>
            </w:r>
            <w:r>
              <w:rPr>
                <w:rFonts w:ascii="宋体" w:hAnsi="宋体" w:eastAsia="宋体" w:cs="宋体"/>
                <w:b/>
                <w:bCs/>
                <w:szCs w:val="21"/>
                <w:highlight w:val="none"/>
                <w:u w:val="single"/>
              </w:rPr>
              <w:t xml:space="preserve"> </w:t>
            </w:r>
            <w:r>
              <w:rPr>
                <w:rFonts w:hint="eastAsia" w:ascii="宋体" w:hAnsi="宋体" w:eastAsia="宋体" w:cs="宋体"/>
                <w:b/>
                <w:bCs/>
                <w:szCs w:val="21"/>
                <w:highlight w:val="none"/>
                <w:u w:val="single"/>
                <w:lang w:val="en-US" w:eastAsia="zh-CN"/>
              </w:rPr>
              <w:t>2024年临江公司隔膜泵备件采购（重新询价）</w:t>
            </w:r>
            <w:r>
              <w:rPr>
                <w:rFonts w:hint="eastAsia" w:ascii="宋体" w:hAnsi="宋体" w:eastAsia="宋体" w:cs="宋体"/>
                <w:b/>
                <w:bCs/>
                <w:szCs w:val="21"/>
                <w:highlight w:val="none"/>
                <w:u w:val="single"/>
              </w:rPr>
              <w:t xml:space="preserve"> </w:t>
            </w:r>
            <w:r>
              <w:rPr>
                <w:rFonts w:hint="eastAsia" w:ascii="宋体" w:hAnsi="宋体" w:eastAsia="宋体" w:cs="宋体"/>
                <w:b/>
                <w:bCs/>
                <w:szCs w:val="21"/>
                <w:highlight w:val="none"/>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highlight w:val="none"/>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highlight w:val="none"/>
              </w:rPr>
            </w:pPr>
            <w:sdt>
              <w:sdtPr>
                <w:rPr>
                  <w:rFonts w:hint="eastAsia" w:ascii="宋体" w:hAnsi="宋体" w:eastAsia="宋体" w:cs="宋体"/>
                  <w:kern w:val="0"/>
                  <w:szCs w:val="21"/>
                  <w:highlight w:val="none"/>
                </w:rPr>
                <w:id w:val="58"/>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5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495733405"/>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sym w:font="Wingdings" w:char="00FE"/>
                        </w:r>
                      </w:sdtContent>
                    </w:sdt>
                  </w:sdtContent>
                </w:sdt>
                <w:sdt>
                  <w:sdtPr>
                    <w:rPr>
                      <w:rFonts w:hint="eastAsia" w:ascii="宋体" w:hAnsi="宋体" w:eastAsia="宋体" w:cs="宋体"/>
                      <w:kern w:val="0"/>
                      <w:szCs w:val="21"/>
                      <w:highlight w:val="none"/>
                    </w:rPr>
                    <w:id w:val="60"/>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A</w:t>
            </w:r>
            <w:r>
              <w:rPr>
                <w:rFonts w:hint="eastAsia" w:ascii="宋体" w:hAnsi="宋体" w:eastAsia="宋体" w:cs="宋体"/>
                <w:szCs w:val="21"/>
                <w:highlight w:val="none"/>
              </w:rPr>
              <w:t>不组织。</w:t>
            </w:r>
          </w:p>
          <w:p>
            <w:pPr>
              <w:spacing w:line="360" w:lineRule="auto"/>
              <w:rPr>
                <w:rFonts w:ascii="宋体" w:hAnsi="宋体" w:eastAsia="宋体" w:cs="宋体"/>
                <w:kern w:val="0"/>
                <w:szCs w:val="21"/>
                <w:highlight w:val="none"/>
              </w:rPr>
            </w:pPr>
            <w:sdt>
              <w:sdtPr>
                <w:rPr>
                  <w:rFonts w:hint="eastAsia" w:ascii="宋体" w:hAnsi="宋体" w:eastAsia="宋体" w:cs="宋体"/>
                  <w:kern w:val="0"/>
                  <w:szCs w:val="21"/>
                  <w:highlight w:val="none"/>
                </w:rPr>
                <w:id w:val="1174071719"/>
              </w:sdtPr>
              <w:sdtEndPr>
                <w:rPr>
                  <w:rFonts w:hint="eastAsia" w:ascii="宋体" w:hAnsi="宋体" w:eastAsia="宋体" w:cs="宋体"/>
                  <w:kern w:val="0"/>
                  <w:szCs w:val="21"/>
                  <w:highlight w:val="none"/>
                </w:rPr>
              </w:sdtEndPr>
              <w:sdtContent>
                <w:sdt>
                  <w:sdtPr>
                    <w:rPr>
                      <w:rFonts w:hint="eastAsia" w:ascii="宋体" w:hAnsi="宋体" w:eastAsia="宋体" w:cs="宋体"/>
                      <w:kern w:val="0"/>
                      <w:szCs w:val="21"/>
                      <w:highlight w:val="none"/>
                    </w:rPr>
                    <w:id w:val="62"/>
                  </w:sdtPr>
                  <w:sdtEndPr>
                    <w:rPr>
                      <w:rFonts w:hint="eastAsia" w:ascii="宋体" w:hAnsi="宋体" w:eastAsia="宋体" w:cs="宋体"/>
                      <w:kern w:val="0"/>
                      <w:szCs w:val="21"/>
                      <w:highlight w:val="none"/>
                    </w:rPr>
                  </w:sdtEndPr>
                  <w:sdtContent>
                    <w:r>
                      <w:rPr>
                        <w:rFonts w:hint="eastAsia" w:ascii="宋体" w:hAnsi="宋体" w:eastAsia="宋体" w:cs="宋体"/>
                        <w:kern w:val="0"/>
                        <w:szCs w:val="21"/>
                        <w:highlight w:val="none"/>
                      </w:rPr>
                      <w:t>☐</w:t>
                    </w:r>
                  </w:sdtContent>
                </w:sdt>
                <w:sdt>
                  <w:sdtPr>
                    <w:rPr>
                      <w:rFonts w:hint="eastAsia" w:ascii="宋体" w:hAnsi="宋体" w:eastAsia="宋体" w:cs="宋体"/>
                      <w:kern w:val="0"/>
                      <w:szCs w:val="21"/>
                      <w:highlight w:val="none"/>
                    </w:rPr>
                    <w:id w:val="63"/>
                    <w:showingPlcHdr/>
                  </w:sdtPr>
                  <w:sdtEndPr>
                    <w:rPr>
                      <w:rFonts w:hint="eastAsia" w:ascii="宋体" w:hAnsi="宋体" w:eastAsia="宋体" w:cs="宋体"/>
                      <w:kern w:val="0"/>
                      <w:szCs w:val="21"/>
                      <w:highlight w:val="none"/>
                    </w:rPr>
                  </w:sdtEndPr>
                  <w:sdtContent/>
                </w:sdt>
              </w:sdtContent>
            </w:sdt>
            <w:r>
              <w:rPr>
                <w:rFonts w:hint="eastAsia" w:ascii="宋体" w:hAnsi="宋体" w:eastAsia="宋体" w:cs="宋体"/>
                <w:kern w:val="0"/>
                <w:szCs w:val="21"/>
                <w:highlight w:val="none"/>
              </w:rPr>
              <w:t>B组织。</w:t>
            </w:r>
          </w:p>
          <w:p>
            <w:pPr>
              <w:snapToGrid w:val="0"/>
              <w:spacing w:line="360" w:lineRule="auto"/>
              <w:rPr>
                <w:rFonts w:ascii="宋体" w:hAnsi="宋体" w:eastAsia="宋体" w:cs="宋体"/>
                <w:b/>
                <w:kern w:val="0"/>
                <w:szCs w:val="21"/>
                <w:highlight w:val="none"/>
                <w:lang w:val="zh-CN"/>
              </w:rPr>
            </w:pPr>
            <w:r>
              <w:rPr>
                <w:rFonts w:hint="eastAsia" w:ascii="宋体" w:hAnsi="宋体" w:eastAsia="宋体" w:cs="宋体"/>
                <w:kern w:val="0"/>
                <w:szCs w:val="21"/>
                <w:highlight w:val="none"/>
              </w:rPr>
              <w:t>（1）在评审时安排供应商进行方案讲解演示。每个供应商时间不超过</w:t>
            </w:r>
            <w:r>
              <w:rPr>
                <w:rFonts w:hint="eastAsia" w:ascii="宋体" w:hAnsi="宋体" w:eastAsia="宋体" w:cs="宋体"/>
                <w:szCs w:val="21"/>
                <w:highlight w:val="none"/>
                <w:u w:val="single"/>
              </w:rPr>
              <w:t xml:space="preserve"> 20</w:t>
            </w:r>
            <w:r>
              <w:rPr>
                <w:rFonts w:hint="eastAsia" w:ascii="宋体" w:hAnsi="宋体" w:eastAsia="宋体" w:cs="宋体"/>
                <w:kern w:val="0"/>
                <w:szCs w:val="21"/>
                <w:highlight w:val="none"/>
                <w:u w:val="single"/>
              </w:rPr>
              <w:t>（编制时可根据项目情况进行调整）</w:t>
            </w:r>
            <w:r>
              <w:rPr>
                <w:rFonts w:hint="eastAsia" w:ascii="宋体" w:hAnsi="宋体" w:eastAsia="宋体" w:cs="宋体"/>
                <w:szCs w:val="21"/>
                <w:highlight w:val="none"/>
                <w:u w:val="single"/>
              </w:rPr>
              <w:t xml:space="preserve">   </w:t>
            </w:r>
            <w:r>
              <w:rPr>
                <w:rFonts w:hint="eastAsia" w:ascii="宋体" w:hAnsi="宋体" w:eastAsia="宋体" w:cs="宋体"/>
                <w:kern w:val="0"/>
                <w:szCs w:val="21"/>
                <w:highlight w:val="none"/>
              </w:rPr>
              <w:t>分钟，讲解次序以响应文件解密时间先后次序为准，讲解演示人员不超过</w:t>
            </w:r>
            <w:r>
              <w:rPr>
                <w:rFonts w:hint="eastAsia" w:ascii="宋体" w:hAnsi="宋体" w:eastAsia="宋体" w:cs="宋体"/>
                <w:kern w:val="0"/>
                <w:szCs w:val="21"/>
                <w:highlight w:val="none"/>
                <w:u w:val="single"/>
              </w:rPr>
              <w:t>3（编制时可根据项目情况进行调整）</w:t>
            </w:r>
            <w:r>
              <w:rPr>
                <w:rFonts w:hint="eastAsia" w:ascii="宋体" w:hAnsi="宋体" w:eastAsia="宋体" w:cs="宋体"/>
                <w:kern w:val="0"/>
                <w:szCs w:val="21"/>
                <w:highlight w:val="none"/>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highlight w:val="none"/>
              </w:rPr>
            </w:pPr>
            <w:r>
              <w:rPr>
                <w:rFonts w:hint="eastAsia" w:ascii="宋体" w:hAnsi="宋体" w:eastAsia="宋体" w:cs="宋体"/>
                <w:b/>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highlight w:val="none"/>
                <w:lang w:val="zh-CN"/>
              </w:rPr>
            </w:pPr>
            <w:r>
              <w:rPr>
                <w:rFonts w:hint="eastAsia" w:ascii="宋体" w:hAnsi="宋体" w:eastAsia="宋体" w:cs="宋体"/>
                <w:kern w:val="0"/>
                <w:szCs w:val="21"/>
                <w:highlight w:val="none"/>
                <w:lang w:val="zh-CN"/>
              </w:rPr>
              <w:t>有关本项目实施所需的所有费用（含税费）均计入报价。</w:t>
            </w:r>
            <w:r>
              <w:rPr>
                <w:rFonts w:hint="eastAsia" w:ascii="宋体" w:hAnsi="宋体" w:eastAsia="宋体" w:cs="宋体"/>
                <w:szCs w:val="21"/>
                <w:highlight w:val="none"/>
                <w:lang w:val="zh-CN"/>
              </w:rPr>
              <w:t>响应报价函</w:t>
            </w:r>
            <w:r>
              <w:rPr>
                <w:rFonts w:hint="eastAsia" w:ascii="宋体" w:hAnsi="宋体" w:eastAsia="宋体" w:cs="宋体"/>
                <w:szCs w:val="21"/>
                <w:highlight w:val="none"/>
              </w:rPr>
              <w:t>是报价的唯一载体</w:t>
            </w:r>
            <w:r>
              <w:rPr>
                <w:rFonts w:hint="eastAsia" w:ascii="宋体" w:hAnsi="宋体" w:eastAsia="宋体" w:cs="宋体"/>
                <w:b/>
                <w:bCs/>
                <w:szCs w:val="21"/>
                <w:highlight w:val="none"/>
              </w:rPr>
              <w:t>，如供应商填写的报价函与响应文件中</w:t>
            </w:r>
            <w:r>
              <w:rPr>
                <w:rFonts w:hint="eastAsia" w:ascii="宋体" w:hAnsi="宋体" w:eastAsia="宋体" w:cs="宋体"/>
                <w:b/>
                <w:bCs/>
                <w:szCs w:val="21"/>
                <w:highlight w:val="none"/>
                <w:lang w:val="zh-CN"/>
              </w:rPr>
              <w:t>响应报价明细表</w:t>
            </w:r>
            <w:r>
              <w:rPr>
                <w:rFonts w:hint="eastAsia" w:ascii="宋体" w:hAnsi="宋体" w:eastAsia="宋体" w:cs="宋体"/>
                <w:b/>
                <w:bCs/>
                <w:szCs w:val="21"/>
                <w:highlight w:val="none"/>
              </w:rPr>
              <w:t>不一致的，以</w:t>
            </w:r>
            <w:r>
              <w:rPr>
                <w:rFonts w:hint="eastAsia" w:ascii="宋体" w:hAnsi="宋体" w:eastAsia="宋体" w:cs="宋体"/>
                <w:b/>
                <w:bCs/>
                <w:szCs w:val="21"/>
                <w:highlight w:val="none"/>
                <w:lang w:val="zh-CN"/>
              </w:rPr>
              <w:t>响应报价函</w:t>
            </w:r>
            <w:r>
              <w:rPr>
                <w:rFonts w:hint="eastAsia" w:ascii="宋体" w:hAnsi="宋体" w:eastAsia="宋体" w:cs="宋体"/>
                <w:b/>
                <w:bCs/>
                <w:szCs w:val="21"/>
                <w:highlight w:val="none"/>
              </w:rPr>
              <w:t>为准。</w:t>
            </w:r>
            <w:r>
              <w:rPr>
                <w:rFonts w:hint="eastAsia" w:ascii="宋体" w:hAnsi="宋体" w:eastAsia="宋体" w:cs="宋体"/>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highlight w:val="none"/>
              </w:rPr>
            </w:pPr>
            <w:r>
              <w:rPr>
                <w:rFonts w:hint="eastAsia" w:ascii="宋体" w:hAnsi="宋体" w:eastAsia="宋体" w:cs="宋体"/>
                <w:b/>
                <w:kern w:val="0"/>
                <w:szCs w:val="21"/>
                <w:highlight w:val="none"/>
                <w:lang w:val="zh-CN"/>
              </w:rPr>
              <w:t>响应无效情形，详见</w:t>
            </w:r>
            <w:r>
              <w:rPr>
                <w:rFonts w:hint="eastAsia"/>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评审方法</w:t>
            </w:r>
          </w:p>
          <w:p>
            <w:pPr>
              <w:autoSpaceDE w:val="0"/>
              <w:autoSpaceDN w:val="0"/>
              <w:adjustRightInd w:val="0"/>
              <w:snapToGrid w:val="0"/>
              <w:spacing w:line="400" w:lineRule="exact"/>
              <w:jc w:val="center"/>
              <w:rPr>
                <w:rFonts w:ascii="宋体" w:hAnsi="宋体" w:eastAsia="宋体" w:cs="宋体"/>
                <w:b/>
                <w:szCs w:val="21"/>
                <w:highlight w:val="none"/>
              </w:rPr>
            </w:pPr>
            <w:r>
              <w:rPr>
                <w:rFonts w:hint="eastAsia" w:ascii="宋体" w:hAnsi="宋体" w:cs="宋体"/>
                <w:b/>
                <w:snapToGrid w:val="0"/>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highlight w:val="none"/>
              </w:rPr>
              <w:t>综合评分法。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FE"/>
            </w:r>
            <w:r>
              <w:rPr>
                <w:rFonts w:hint="eastAsia"/>
                <w:highlight w:val="none"/>
              </w:rPr>
              <w:t>经评审后最低投标价法。</w:t>
            </w:r>
          </w:p>
          <w:p>
            <w:pPr>
              <w:autoSpaceDE w:val="0"/>
              <w:autoSpaceDN w:val="0"/>
              <w:adjustRightInd w:val="0"/>
              <w:snapToGrid w:val="0"/>
              <w:spacing w:line="320" w:lineRule="exact"/>
              <w:rPr>
                <w:highlight w:val="none"/>
              </w:rPr>
            </w:pPr>
            <w:r>
              <w:rPr>
                <w:rFonts w:hint="eastAsia" w:ascii="宋体" w:hAnsi="宋体" w:cs="宋体"/>
                <w:kern w:val="0"/>
                <w:szCs w:val="21"/>
                <w:highlight w:val="none"/>
                <w:lang w:bidi="ar"/>
              </w:rPr>
              <w:sym w:font="Wingdings" w:char="00A8"/>
            </w:r>
            <w:r>
              <w:rPr>
                <w:rFonts w:hint="eastAsia" w:ascii="宋体" w:hAnsi="宋体" w:cs="宋体"/>
                <w:kern w:val="0"/>
                <w:szCs w:val="21"/>
                <w:highlight w:val="none"/>
                <w:lang w:bidi="ar"/>
              </w:rPr>
              <w:t>其他</w:t>
            </w:r>
            <w:r>
              <w:rPr>
                <w:rFonts w:hint="eastAsia"/>
                <w:highlight w:val="none"/>
              </w:rPr>
              <w:t>。</w:t>
            </w:r>
          </w:p>
          <w:p>
            <w:pPr>
              <w:autoSpaceDE w:val="0"/>
              <w:autoSpaceDN w:val="0"/>
              <w:adjustRightInd w:val="0"/>
              <w:snapToGrid w:val="0"/>
              <w:spacing w:line="320" w:lineRule="exact"/>
              <w:rPr>
                <w:rFonts w:ascii="宋体" w:hAnsi="宋体" w:eastAsia="宋体" w:cs="宋体"/>
                <w:b/>
                <w:kern w:val="0"/>
                <w:szCs w:val="21"/>
                <w:highlight w:val="none"/>
              </w:rPr>
            </w:pPr>
            <w:r>
              <w:rPr>
                <w:rFonts w:hint="eastAsia"/>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highlight w:val="none"/>
              </w:rPr>
            </w:pPr>
            <w:r>
              <w:rPr>
                <w:rFonts w:ascii="宋体" w:hAnsi="宋体" w:cs="宋体"/>
                <w:highlight w:val="none"/>
              </w:rPr>
              <w:t>1</w:t>
            </w:r>
            <w:r>
              <w:rPr>
                <w:rFonts w:hint="eastAsia" w:ascii="宋体" w:hAnsi="宋体" w:cs="宋体"/>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snapToGrid w:val="0"/>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履约保证金金额：约合同价的</w:t>
            </w:r>
            <w:r>
              <w:rPr>
                <w:rFonts w:ascii="宋体" w:hAnsi="宋体" w:cs="宋体"/>
                <w:highlight w:val="none"/>
              </w:rPr>
              <w:t>5</w:t>
            </w:r>
            <w:r>
              <w:rPr>
                <w:rFonts w:hint="eastAsia" w:ascii="宋体" w:hAnsi="宋体" w:cs="宋体"/>
                <w:highlight w:val="none"/>
              </w:rPr>
              <w:t>%</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履约保证金缴纳形式：电汇/转账</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履约保证金缴纳时间：合同签订前缴纳</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履约保证金接收人：杭州临江环境能源有限公司</w:t>
            </w:r>
          </w:p>
          <w:p>
            <w:pPr>
              <w:pStyle w:val="19"/>
              <w:snapToGrid w:val="0"/>
              <w:spacing w:line="400" w:lineRule="exact"/>
              <w:ind w:firstLine="0" w:firstLineChars="0"/>
              <w:jc w:val="left"/>
              <w:rPr>
                <w:rFonts w:ascii="宋体" w:hAnsi="宋体" w:cs="宋体"/>
                <w:highlight w:val="none"/>
              </w:rPr>
            </w:pPr>
            <w:r>
              <w:rPr>
                <w:rFonts w:hint="eastAsia" w:ascii="宋体" w:hAnsi="宋体" w:cs="宋体"/>
                <w:highlight w:val="none"/>
              </w:rPr>
              <w:t>履约保证金有效期限：履约保证金将在本项目合同到期或终止后，扣除</w:t>
            </w:r>
            <w:r>
              <w:rPr>
                <w:rFonts w:hint="eastAsia" w:ascii="宋体" w:hAnsi="宋体" w:cs="宋体"/>
                <w:highlight w:val="none"/>
                <w:lang w:eastAsia="zh-CN"/>
              </w:rPr>
              <w:t>供应商</w:t>
            </w:r>
            <w:r>
              <w:rPr>
                <w:rFonts w:hint="eastAsia" w:ascii="宋体" w:hAnsi="宋体" w:cs="宋体"/>
                <w:highlight w:val="none"/>
              </w:rPr>
              <w:t>应承担的违约金、损失赔偿金等款项后经</w:t>
            </w:r>
            <w:r>
              <w:rPr>
                <w:rFonts w:hint="eastAsia" w:ascii="宋体" w:hAnsi="宋体" w:cs="宋体"/>
                <w:highlight w:val="none"/>
                <w:lang w:eastAsia="zh-CN"/>
              </w:rPr>
              <w:t>供应商</w:t>
            </w:r>
            <w:r>
              <w:rPr>
                <w:rFonts w:hint="eastAsia" w:ascii="宋体" w:hAnsi="宋体" w:cs="宋体"/>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highlight w:val="none"/>
              </w:rPr>
            </w:pPr>
            <w:r>
              <w:rPr>
                <w:rFonts w:hint="eastAsia" w:ascii="宋体" w:hAnsi="宋体" w:cs="宋体"/>
                <w:b/>
                <w:bCs/>
                <w:snapToGrid w:val="0"/>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snapToGrid w:val="0"/>
                <w:szCs w:val="21"/>
                <w:highlight w:val="none"/>
              </w:rPr>
              <w:t>是否分册装订：</w:t>
            </w:r>
          </w:p>
          <w:p>
            <w:pPr>
              <w:pStyle w:val="17"/>
              <w:snapToGrid w:val="0"/>
              <w:spacing w:line="400" w:lineRule="exact"/>
              <w:ind w:right="42" w:rightChars="20"/>
              <w:rPr>
                <w:snapToGrid w:val="0"/>
                <w:szCs w:val="21"/>
                <w:highlight w:val="none"/>
              </w:rPr>
            </w:pPr>
            <w:r>
              <w:rPr>
                <w:rFonts w:hint="eastAsia"/>
                <w:szCs w:val="21"/>
                <w:highlight w:val="none"/>
                <w:lang w:bidi="ar"/>
              </w:rPr>
              <w:sym w:font="Wingdings" w:char="00FE"/>
            </w:r>
            <w:r>
              <w:rPr>
                <w:rFonts w:hint="eastAsia"/>
                <w:snapToGrid w:val="0"/>
                <w:szCs w:val="21"/>
                <w:highlight w:val="none"/>
              </w:rPr>
              <w:t>不分册装订；</w:t>
            </w:r>
          </w:p>
          <w:p>
            <w:pPr>
              <w:pStyle w:val="17"/>
              <w:snapToGrid w:val="0"/>
              <w:spacing w:line="400" w:lineRule="exact"/>
              <w:ind w:right="42" w:rightChars="20"/>
              <w:rPr>
                <w:snapToGrid w:val="0"/>
                <w:szCs w:val="21"/>
                <w:highlight w:val="none"/>
                <w:u w:val="single"/>
              </w:rPr>
            </w:pPr>
            <w:r>
              <w:rPr>
                <w:rFonts w:hint="eastAsia"/>
                <w:snapToGrid w:val="0"/>
                <w:szCs w:val="21"/>
                <w:highlight w:val="none"/>
              </w:rPr>
              <w:sym w:font="Wingdings 2" w:char="00A3"/>
            </w:r>
            <w:r>
              <w:rPr>
                <w:rFonts w:hint="eastAsia"/>
                <w:snapToGrid w:val="0"/>
                <w:szCs w:val="21"/>
                <w:highlight w:val="none"/>
              </w:rPr>
              <w:t>分册装订。</w:t>
            </w:r>
          </w:p>
          <w:p>
            <w:pPr>
              <w:pStyle w:val="17"/>
              <w:snapToGrid w:val="0"/>
              <w:spacing w:line="400" w:lineRule="exact"/>
              <w:ind w:right="42" w:rightChars="20"/>
              <w:rPr>
                <w:highlight w:val="none"/>
                <w:lang w:val="en-US"/>
              </w:rPr>
            </w:pPr>
            <w:r>
              <w:rPr>
                <w:rFonts w:hint="eastAsia"/>
                <w:snapToGrid w:val="0"/>
                <w:szCs w:val="21"/>
                <w:highlight w:val="none"/>
              </w:rPr>
              <w:t>装订要求：</w:t>
            </w:r>
            <w:r>
              <w:rPr>
                <w:rFonts w:hint="eastAsia"/>
                <w:snapToGrid w:val="0"/>
                <w:szCs w:val="21"/>
                <w:highlight w:val="none"/>
                <w:lang w:val="en-US"/>
              </w:rPr>
              <w:t>正本1份，副本2份，</w:t>
            </w:r>
            <w:r>
              <w:rPr>
                <w:rFonts w:hint="eastAsia"/>
                <w:snapToGrid w:val="0"/>
                <w:szCs w:val="21"/>
                <w:highlight w:val="none"/>
              </w:rPr>
              <w:t>A4幅面，单面或</w:t>
            </w:r>
            <w:r>
              <w:rPr>
                <w:rFonts w:hint="eastAsia"/>
                <w:b/>
                <w:bCs/>
                <w:snapToGrid w:val="0"/>
                <w:szCs w:val="21"/>
                <w:highlight w:val="none"/>
              </w:rPr>
              <w:t>双面</w:t>
            </w:r>
            <w:r>
              <w:rPr>
                <w:rFonts w:hint="eastAsia"/>
                <w:snapToGrid w:val="0"/>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highlight w:val="none"/>
              </w:rPr>
            </w:pPr>
            <w:r>
              <w:rPr>
                <w:rFonts w:hint="eastAsia" w:ascii="宋体" w:hAnsi="宋体" w:eastAsia="宋体" w:cs="宋体"/>
                <w:szCs w:val="21"/>
                <w:highlight w:val="none"/>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highlight w:val="none"/>
              </w:rPr>
            </w:pPr>
            <w:r>
              <w:rPr>
                <w:rFonts w:hint="eastAsia" w:ascii="宋体" w:hAnsi="宋体" w:cs="宋体"/>
                <w:b/>
                <w:bCs/>
                <w:snapToGrid w:val="0"/>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highlight w:val="none"/>
              </w:rPr>
            </w:pPr>
            <w:r>
              <w:rPr>
                <w:rFonts w:hint="eastAsia" w:cs="仿宋" w:asciiTheme="minorEastAsia" w:hAnsiTheme="minorEastAsia"/>
                <w:sz w:val="24"/>
                <w:szCs w:val="20"/>
                <w:highlight w:val="none"/>
              </w:rPr>
              <w:t>响应有效期为从提交响应文件的截止之日起</w:t>
            </w:r>
            <w:r>
              <w:rPr>
                <w:rFonts w:hint="eastAsia" w:cs="仿宋" w:asciiTheme="minorEastAsia" w:hAnsiTheme="minorEastAsia"/>
                <w:sz w:val="24"/>
                <w:szCs w:val="20"/>
                <w:highlight w:val="none"/>
                <w:u w:val="single"/>
              </w:rPr>
              <w:t>90</w:t>
            </w:r>
            <w:r>
              <w:rPr>
                <w:rFonts w:hint="eastAsia" w:cs="仿宋" w:asciiTheme="minorEastAsia" w:hAnsiTheme="minorEastAsia"/>
                <w:sz w:val="24"/>
                <w:szCs w:val="20"/>
                <w:highlight w:val="none"/>
              </w:rPr>
              <w:t>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6"/>
        <w:rPr>
          <w:rFonts w:cs="仿宋" w:asciiTheme="minorEastAsia" w:hAnsiTheme="minorEastAsia"/>
          <w:b/>
          <w:sz w:val="32"/>
          <w:szCs w:val="20"/>
          <w:highlight w:val="none"/>
        </w:rPr>
      </w:pPr>
    </w:p>
    <w:p>
      <w:pPr>
        <w:pStyle w:val="7"/>
        <w:rPr>
          <w:rFonts w:cs="仿宋" w:asciiTheme="minorEastAsia" w:hAnsiTheme="minorEastAsia"/>
          <w:b/>
          <w:sz w:val="32"/>
          <w:highlight w:val="none"/>
        </w:rPr>
      </w:pPr>
    </w:p>
    <w:p>
      <w:pPr>
        <w:rPr>
          <w:rFonts w:cs="仿宋" w:asciiTheme="minorEastAsia" w:hAnsiTheme="minorEastAsia"/>
          <w:b/>
          <w:sz w:val="32"/>
          <w:highlight w:val="none"/>
        </w:rPr>
      </w:pPr>
    </w:p>
    <w:p>
      <w:pPr>
        <w:pStyle w:val="13"/>
        <w:rPr>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 “</w:t>
      </w:r>
      <w:r>
        <w:rPr>
          <w:rFonts w:hint="eastAsia" w:cs="仿宋" w:asciiTheme="minorEastAsia" w:hAnsiTheme="minorEastAsia"/>
          <w:sz w:val="24"/>
          <w:highlight w:val="none"/>
          <w:lang w:eastAsia="zh-CN"/>
        </w:rPr>
        <w:t>供应商</w:t>
      </w:r>
      <w:r>
        <w:rPr>
          <w:rFonts w:hint="eastAsia" w:cs="仿宋" w:asciiTheme="minorEastAsia" w:hAnsiTheme="minorEastAsia"/>
          <w:sz w:val="24"/>
          <w:highlight w:val="none"/>
        </w:rPr>
        <w:t>”系指是指经采购人确定的本项目供应商。</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2.5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0"/>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cs="仿宋" w:asciiTheme="minorEastAsia" w:hAnsiTheme="minorEastAsia"/>
          <w:snapToGrid w:val="0"/>
          <w:kern w:val="28"/>
          <w:sz w:val="24"/>
          <w:highlight w:val="none"/>
        </w:rPr>
      </w:pPr>
      <w:r>
        <w:rPr>
          <w:rFonts w:hint="eastAsia" w:cs="仿宋" w:asciiTheme="minorEastAsia" w:hAnsiTheme="minorEastAsia"/>
          <w:snapToGrid w:val="0"/>
          <w:kern w:val="28"/>
          <w:sz w:val="24"/>
          <w:highlight w:val="none"/>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6.响应截</w:t>
      </w:r>
      <w:r>
        <w:rPr>
          <w:rFonts w:hint="eastAsia" w:cs="仿宋" w:asciiTheme="minorEastAsia" w:hAnsiTheme="minorEastAsia"/>
          <w:b/>
          <w:sz w:val="24"/>
          <w:szCs w:val="24"/>
          <w:highlight w:val="none"/>
          <w:lang w:val="en-US" w:eastAsia="zh-CN"/>
        </w:rPr>
        <w:t>止</w:t>
      </w:r>
      <w:r>
        <w:rPr>
          <w:rFonts w:hint="eastAsia" w:cs="仿宋" w:asciiTheme="minorEastAsia" w:hAnsiTheme="minorEastAsia"/>
          <w:b/>
          <w:sz w:val="24"/>
          <w:szCs w:val="24"/>
          <w:highlight w:val="none"/>
        </w:rPr>
        <w:t>前答疑会或现场考察</w:t>
      </w:r>
    </w:p>
    <w:p>
      <w:pPr>
        <w:pStyle w:val="10"/>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0"/>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0"/>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9"/>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0"/>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highlight w:val="none"/>
        </w:rPr>
      </w:pPr>
    </w:p>
    <w:p>
      <w:pPr>
        <w:pStyle w:val="20"/>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1"/>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0"/>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0"/>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0"/>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0"/>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6"/>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供应商的询价保证金将在采购人与</w:t>
      </w:r>
      <w:r>
        <w:rPr>
          <w:rFonts w:hint="eastAsia" w:cs="仿宋" w:asciiTheme="minorEastAsia" w:hAnsiTheme="minorEastAsia"/>
          <w:sz w:val="24"/>
          <w:szCs w:val="20"/>
          <w:highlight w:val="none"/>
          <w:lang w:eastAsia="zh-CN"/>
        </w:rPr>
        <w:t>供应商</w:t>
      </w:r>
      <w:r>
        <w:rPr>
          <w:rFonts w:hint="eastAsia" w:cs="仿宋" w:asciiTheme="minorEastAsia" w:hAnsiTheme="minorEastAsia"/>
          <w:sz w:val="24"/>
          <w:szCs w:val="20"/>
          <w:highlight w:val="none"/>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highlight w:val="none"/>
        </w:rPr>
        <w:t>（格式自理）</w:t>
      </w:r>
      <w:r>
        <w:rPr>
          <w:rFonts w:hint="eastAsia" w:cs="仿宋" w:asciiTheme="minorEastAsia" w:hAnsiTheme="minorEastAsia"/>
          <w:sz w:val="24"/>
          <w:szCs w:val="20"/>
          <w:highlight w:val="none"/>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9"/>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6"/>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6"/>
        <w:ind w:firstLine="480" w:firstLineChars="200"/>
        <w:rPr>
          <w:highlight w:val="none"/>
          <w:lang w:val="en-US"/>
        </w:rPr>
      </w:pPr>
      <w:r>
        <w:rPr>
          <w:rFonts w:hint="eastAsia"/>
          <w:highlight w:val="none"/>
          <w:lang w:val="en-US"/>
        </w:rPr>
        <w:t>杭州临江环境能源有限公司因日常生产需要，需采购</w:t>
      </w:r>
      <w:r>
        <w:rPr>
          <w:rFonts w:hint="eastAsia"/>
          <w:highlight w:val="none"/>
          <w:lang w:val="en-US" w:eastAsia="zh-CN"/>
        </w:rPr>
        <w:t>隔膜泵备件</w:t>
      </w:r>
      <w:r>
        <w:rPr>
          <w:rFonts w:hint="eastAsia"/>
          <w:highlight w:val="none"/>
          <w:lang w:val="en-US"/>
        </w:rPr>
        <w:t>一批，具体如下：</w:t>
      </w:r>
    </w:p>
    <w:tbl>
      <w:tblPr>
        <w:tblStyle w:val="14"/>
        <w:tblW w:w="8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0"/>
        <w:gridCol w:w="1889"/>
        <w:gridCol w:w="1538"/>
        <w:gridCol w:w="2960"/>
        <w:gridCol w:w="987"/>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型号规格</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88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6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2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8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pStyle w:val="6"/>
        <w:ind w:firstLine="480" w:firstLineChars="200"/>
        <w:rPr>
          <w:rFonts w:hint="eastAsia"/>
          <w:highlight w:val="none"/>
          <w:lang w:val="en-US" w:eastAsia="zh-CN"/>
        </w:rPr>
      </w:pPr>
      <w:r>
        <w:rPr>
          <w:rFonts w:hint="eastAsia" w:cs="仿宋" w:asciiTheme="minorEastAsia" w:hAnsiTheme="minorEastAsia"/>
          <w:kern w:val="0"/>
          <w:highlight w:val="none"/>
        </w:rPr>
        <w:t>▲</w:t>
      </w:r>
      <w:r>
        <w:rPr>
          <w:rFonts w:hint="eastAsia"/>
          <w:b/>
          <w:bCs/>
          <w:highlight w:val="none"/>
          <w:lang w:val="en-US"/>
        </w:rPr>
        <w:t>二、合同期限</w:t>
      </w:r>
      <w:r>
        <w:rPr>
          <w:rFonts w:hint="eastAsia"/>
          <w:b/>
          <w:bCs/>
          <w:highlight w:val="none"/>
          <w:lang w:val="en-US" w:eastAsia="zh-CN"/>
        </w:rPr>
        <w:t>：</w:t>
      </w:r>
      <w:r>
        <w:rPr>
          <w:rFonts w:hint="eastAsia"/>
          <w:highlight w:val="none"/>
          <w:lang w:val="en-US" w:eastAsia="zh-CN"/>
        </w:rPr>
        <w:t>自合同签订后12个月。</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三、技术、质量要求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生产日期必须为</w:t>
      </w:r>
      <w:r>
        <w:rPr>
          <w:rFonts w:hint="eastAsia"/>
          <w:highlight w:val="none"/>
          <w:lang w:val="en-US" w:eastAsia="zh-CN"/>
        </w:rPr>
        <w:t>6</w:t>
      </w:r>
      <w:r>
        <w:rPr>
          <w:rFonts w:hint="eastAsia"/>
          <w:highlight w:val="none"/>
          <w:lang w:val="en-US"/>
        </w:rPr>
        <w:t>个月内；</w:t>
      </w:r>
    </w:p>
    <w:p>
      <w:pPr>
        <w:pStyle w:val="6"/>
        <w:ind w:firstLine="480" w:firstLineChars="200"/>
        <w:rPr>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必须为</w:t>
      </w:r>
      <w:r>
        <w:rPr>
          <w:rFonts w:hint="eastAsia"/>
          <w:highlight w:val="none"/>
          <w:lang w:val="en-US" w:eastAsia="zh-CN"/>
        </w:rPr>
        <w:t>全新</w:t>
      </w:r>
      <w:r>
        <w:rPr>
          <w:rFonts w:hint="eastAsia"/>
          <w:highlight w:val="none"/>
          <w:lang w:val="en-US"/>
        </w:rPr>
        <w:t>原厂正品，不得为假冒伪劣产品</w:t>
      </w:r>
      <w:r>
        <w:rPr>
          <w:rFonts w:hint="eastAsia"/>
          <w:highlight w:val="none"/>
          <w:lang w:val="en-US" w:eastAsia="zh-CN"/>
        </w:rPr>
        <w:t>。</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四、验收方式</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须提供该批次货物出厂检验合格报告或合格证和送货单，配合采购人做好货物的到货数量验收工作，将货物运达采购人指定交货地点后及时书面通知采购人。</w:t>
      </w:r>
    </w:p>
    <w:p>
      <w:pPr>
        <w:pStyle w:val="6"/>
        <w:ind w:firstLine="480" w:firstLineChars="200"/>
        <w:rPr>
          <w:highlight w:val="none"/>
          <w:lang w:val="en-US"/>
        </w:rPr>
      </w:pPr>
      <w:r>
        <w:rPr>
          <w:rFonts w:hint="eastAsia"/>
          <w:highlight w:val="none"/>
          <w:lang w:val="en-US"/>
        </w:rPr>
        <w:t>2.双方指定人员现场确认送货数量并由双方签字确认。</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五、服务要求</w:t>
      </w:r>
    </w:p>
    <w:p>
      <w:pPr>
        <w:pStyle w:val="6"/>
        <w:ind w:firstLine="480" w:firstLineChars="200"/>
        <w:rPr>
          <w:highlight w:val="none"/>
          <w:lang w:val="en-US"/>
        </w:rPr>
      </w:pPr>
      <w:r>
        <w:rPr>
          <w:rFonts w:hint="eastAsia"/>
          <w:highlight w:val="none"/>
          <w:lang w:val="en-US"/>
        </w:rPr>
        <w:t>根据采购人计划，确定送货数量要求，</w:t>
      </w:r>
      <w:r>
        <w:rPr>
          <w:rFonts w:hint="eastAsia"/>
          <w:highlight w:val="none"/>
          <w:lang w:val="en-US" w:eastAsia="zh-CN"/>
        </w:rPr>
        <w:t>分批次供货</w:t>
      </w:r>
      <w:r>
        <w:rPr>
          <w:rFonts w:hint="eastAsia"/>
          <w:highlight w:val="none"/>
          <w:lang w:val="en-US"/>
        </w:rPr>
        <w:t>，</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30日内</w:t>
      </w:r>
      <w:r>
        <w:rPr>
          <w:rFonts w:hint="eastAsia"/>
          <w:highlight w:val="none"/>
          <w:lang w:val="en-US"/>
        </w:rPr>
        <w:t>完成供货。</w:t>
      </w:r>
      <w:r>
        <w:rPr>
          <w:rFonts w:hint="eastAsia"/>
          <w:highlight w:val="none"/>
          <w:lang w:val="en-US" w:eastAsia="zh-CN"/>
        </w:rPr>
        <w:t>供应商</w:t>
      </w:r>
      <w:r>
        <w:rPr>
          <w:rFonts w:hint="eastAsia"/>
          <w:highlight w:val="none"/>
          <w:lang w:val="en-US"/>
        </w:rPr>
        <w:t>负责卸货，人工费由</w:t>
      </w:r>
      <w:r>
        <w:rPr>
          <w:rFonts w:hint="eastAsia"/>
          <w:highlight w:val="none"/>
          <w:lang w:val="en-US" w:eastAsia="zh-CN"/>
        </w:rPr>
        <w:t>供应商</w:t>
      </w:r>
      <w:r>
        <w:rPr>
          <w:rFonts w:hint="eastAsia"/>
          <w:highlight w:val="none"/>
          <w:lang w:val="en-US"/>
        </w:rPr>
        <w:t>承担，采购人可免费提供叉车服务。</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六、结算方式</w:t>
      </w:r>
    </w:p>
    <w:p>
      <w:pPr>
        <w:pStyle w:val="7"/>
        <w:ind w:firstLine="480" w:firstLineChars="200"/>
        <w:rPr>
          <w:highlight w:val="none"/>
          <w:lang w:val="en-US"/>
        </w:rPr>
      </w:pPr>
      <w:r>
        <w:rPr>
          <w:rFonts w:hint="eastAsia"/>
          <w:highlight w:val="none"/>
          <w:lang w:val="en-US"/>
        </w:rPr>
        <w:t>以本询价采购文件中的合同条款为准。</w:t>
      </w:r>
    </w:p>
    <w:p>
      <w:pPr>
        <w:pStyle w:val="6"/>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rPr>
        <w:t>七、售后要求</w:t>
      </w:r>
    </w:p>
    <w:p>
      <w:pPr>
        <w:pStyle w:val="6"/>
        <w:ind w:firstLine="480" w:firstLineChars="200"/>
        <w:rPr>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必须满足采购人售后服务要求。如使用过程发生问题，</w:t>
      </w:r>
      <w:r>
        <w:rPr>
          <w:rFonts w:hint="eastAsia"/>
          <w:highlight w:val="none"/>
          <w:lang w:val="en-US" w:eastAsia="zh-CN"/>
        </w:rPr>
        <w:t>供应商</w:t>
      </w:r>
      <w:r>
        <w:rPr>
          <w:rFonts w:hint="eastAsia"/>
          <w:highlight w:val="none"/>
          <w:lang w:val="en-US"/>
        </w:rPr>
        <w:t>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highlight w:val="none"/>
          <w:lang w:val="en-US"/>
        </w:rPr>
      </w:pPr>
      <w:r>
        <w:rPr>
          <w:rFonts w:hint="eastAsia"/>
          <w:highlight w:val="none"/>
          <w:lang w:val="en-US"/>
        </w:rPr>
        <w:t>2.采购人不再对任何售后服务进行付费。</w:t>
      </w:r>
      <w:r>
        <w:rPr>
          <w:rFonts w:hint="eastAsia"/>
          <w:highlight w:val="none"/>
          <w:lang w:val="en-US" w:eastAsia="zh-CN"/>
        </w:rPr>
        <w:t>供应商</w:t>
      </w:r>
      <w:r>
        <w:rPr>
          <w:rFonts w:hint="eastAsia"/>
          <w:highlight w:val="none"/>
          <w:lang w:val="en-US"/>
        </w:rPr>
        <w:t>的派遣人员产生的一切费用由供应商承担。</w:t>
      </w:r>
    </w:p>
    <w:p>
      <w:pPr>
        <w:pStyle w:val="6"/>
        <w:ind w:firstLine="480" w:firstLineChars="200"/>
        <w:rPr>
          <w:highlight w:val="none"/>
          <w:lang w:val="en-US"/>
        </w:rPr>
      </w:pPr>
      <w:r>
        <w:rPr>
          <w:rFonts w:hint="eastAsia"/>
          <w:highlight w:val="none"/>
          <w:lang w:val="en-US"/>
        </w:rPr>
        <w:t>3.在</w:t>
      </w:r>
      <w:r>
        <w:rPr>
          <w:rFonts w:hint="eastAsia"/>
          <w:highlight w:val="none"/>
          <w:lang w:val="en-US" w:eastAsia="zh-CN"/>
        </w:rPr>
        <w:t>设备</w:t>
      </w:r>
      <w:r>
        <w:rPr>
          <w:rFonts w:hint="eastAsia"/>
          <w:highlight w:val="none"/>
          <w:lang w:val="en-US"/>
        </w:rPr>
        <w:t>使用过程中，</w:t>
      </w:r>
      <w:r>
        <w:rPr>
          <w:rFonts w:hint="eastAsia"/>
          <w:highlight w:val="none"/>
          <w:lang w:val="en-US" w:eastAsia="zh-CN"/>
        </w:rPr>
        <w:t>因产品质量问题</w:t>
      </w:r>
      <w:r>
        <w:rPr>
          <w:rFonts w:hint="eastAsia"/>
          <w:highlight w:val="none"/>
          <w:lang w:val="en-US"/>
        </w:rPr>
        <w:t>给他机械设备造成故障或货物损坏，由</w:t>
      </w:r>
      <w:r>
        <w:rPr>
          <w:rFonts w:hint="eastAsia"/>
          <w:highlight w:val="none"/>
          <w:lang w:val="en-US" w:eastAsia="zh-CN"/>
        </w:rPr>
        <w:t>供应商</w:t>
      </w:r>
      <w:r>
        <w:rPr>
          <w:rFonts w:hint="eastAsia"/>
          <w:highlight w:val="none"/>
          <w:lang w:val="en-US"/>
        </w:rPr>
        <w:t>承担采购人的一切损失，包括直接和间接损失。</w:t>
      </w:r>
    </w:p>
    <w:p>
      <w:pPr>
        <w:rPr>
          <w:highlight w:val="none"/>
        </w:rPr>
      </w:pPr>
    </w:p>
    <w:p>
      <w:pPr>
        <w:pStyle w:val="13"/>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4431"/>
      <w:bookmarkEnd w:id="19"/>
      <w:bookmarkStart w:id="20" w:name="_Toc184312121"/>
      <w:bookmarkEnd w:id="20"/>
      <w:bookmarkStart w:id="21" w:name="_Toc184312110"/>
      <w:bookmarkEnd w:id="21"/>
      <w:bookmarkStart w:id="22" w:name="_Toc184313266"/>
      <w:bookmarkEnd w:id="22"/>
      <w:bookmarkStart w:id="23" w:name="_Toc184312093"/>
      <w:bookmarkEnd w:id="23"/>
      <w:bookmarkStart w:id="24" w:name="_Toc184312106"/>
      <w:bookmarkEnd w:id="24"/>
      <w:bookmarkStart w:id="25" w:name="_Toc184314452"/>
      <w:bookmarkEnd w:id="25"/>
      <w:bookmarkStart w:id="26" w:name="_Toc184308047"/>
      <w:bookmarkEnd w:id="26"/>
      <w:bookmarkStart w:id="27" w:name="_Toc184314437"/>
      <w:bookmarkEnd w:id="27"/>
      <w:bookmarkStart w:id="28" w:name="_Toc184313244"/>
      <w:bookmarkEnd w:id="28"/>
      <w:bookmarkStart w:id="29" w:name="_Toc184310331"/>
      <w:bookmarkEnd w:id="29"/>
      <w:bookmarkStart w:id="30" w:name="_Toc184312092"/>
      <w:bookmarkEnd w:id="30"/>
      <w:bookmarkStart w:id="31" w:name="_Toc184313269"/>
      <w:bookmarkEnd w:id="31"/>
      <w:bookmarkStart w:id="32" w:name="_Toc184310306"/>
      <w:bookmarkEnd w:id="32"/>
      <w:bookmarkStart w:id="33" w:name="_Toc184312120"/>
      <w:bookmarkEnd w:id="33"/>
      <w:bookmarkStart w:id="34" w:name="_Toc184312087"/>
      <w:bookmarkEnd w:id="34"/>
      <w:bookmarkStart w:id="35" w:name="_Toc184314417"/>
      <w:bookmarkEnd w:id="35"/>
      <w:bookmarkStart w:id="36" w:name="_Toc184312137"/>
      <w:bookmarkEnd w:id="36"/>
      <w:bookmarkStart w:id="37" w:name="_Toc184314435"/>
      <w:bookmarkEnd w:id="37"/>
      <w:bookmarkStart w:id="38" w:name="_Toc184312076"/>
      <w:bookmarkEnd w:id="38"/>
      <w:bookmarkStart w:id="39" w:name="_Toc184312129"/>
      <w:bookmarkEnd w:id="39"/>
      <w:bookmarkStart w:id="40" w:name="_Toc184313274"/>
      <w:bookmarkEnd w:id="40"/>
      <w:bookmarkStart w:id="41" w:name="_Toc184308042"/>
      <w:bookmarkEnd w:id="41"/>
      <w:bookmarkStart w:id="42" w:name="_Toc184313245"/>
      <w:bookmarkEnd w:id="42"/>
      <w:bookmarkStart w:id="43" w:name="_Toc184310336"/>
      <w:bookmarkEnd w:id="43"/>
      <w:bookmarkStart w:id="44" w:name="_Toc184308045"/>
      <w:bookmarkEnd w:id="44"/>
      <w:bookmarkStart w:id="45" w:name="_Toc184308036"/>
      <w:bookmarkEnd w:id="45"/>
      <w:bookmarkStart w:id="46" w:name="_Toc184313294"/>
      <w:bookmarkEnd w:id="46"/>
      <w:bookmarkStart w:id="47" w:name="_Toc184313277"/>
      <w:bookmarkEnd w:id="47"/>
      <w:bookmarkStart w:id="48" w:name="_Toc184314479"/>
      <w:bookmarkEnd w:id="48"/>
      <w:bookmarkStart w:id="49" w:name="_Toc184312132"/>
      <w:bookmarkEnd w:id="49"/>
      <w:bookmarkStart w:id="50" w:name="_Toc184312136"/>
      <w:bookmarkEnd w:id="50"/>
      <w:bookmarkStart w:id="51" w:name="_Toc184308039"/>
      <w:bookmarkEnd w:id="51"/>
      <w:bookmarkStart w:id="52" w:name="_Toc184314441"/>
      <w:bookmarkEnd w:id="52"/>
      <w:bookmarkStart w:id="53" w:name="_Toc184313270"/>
      <w:bookmarkEnd w:id="53"/>
      <w:bookmarkStart w:id="54" w:name="_Toc184312139"/>
      <w:bookmarkEnd w:id="54"/>
      <w:bookmarkStart w:id="55" w:name="_Toc184308037"/>
      <w:bookmarkEnd w:id="55"/>
      <w:bookmarkStart w:id="56" w:name="_Toc184312103"/>
      <w:bookmarkEnd w:id="56"/>
      <w:bookmarkStart w:id="57" w:name="_Toc184312105"/>
      <w:bookmarkEnd w:id="57"/>
      <w:bookmarkStart w:id="58" w:name="_Toc184308086"/>
      <w:bookmarkEnd w:id="58"/>
      <w:bookmarkStart w:id="59" w:name="_Toc184313305"/>
      <w:bookmarkEnd w:id="59"/>
      <w:bookmarkStart w:id="60" w:name="_Toc184308105"/>
      <w:bookmarkEnd w:id="60"/>
      <w:bookmarkStart w:id="61" w:name="_Toc184313292"/>
      <w:bookmarkEnd w:id="61"/>
      <w:bookmarkStart w:id="62" w:name="_Toc184310274"/>
      <w:bookmarkEnd w:id="62"/>
      <w:bookmarkStart w:id="63" w:name="_Toc184313290"/>
      <w:bookmarkEnd w:id="63"/>
      <w:bookmarkStart w:id="64" w:name="_Toc184310281"/>
      <w:bookmarkEnd w:id="64"/>
      <w:bookmarkStart w:id="65" w:name="_Toc184310288"/>
      <w:bookmarkEnd w:id="65"/>
      <w:bookmarkStart w:id="66" w:name="_Toc184308090"/>
      <w:bookmarkEnd w:id="66"/>
      <w:bookmarkStart w:id="67" w:name="_Toc184314470"/>
      <w:bookmarkEnd w:id="67"/>
      <w:bookmarkStart w:id="68" w:name="_Toc184310313"/>
      <w:bookmarkEnd w:id="68"/>
      <w:bookmarkStart w:id="69" w:name="_Toc184314454"/>
      <w:bookmarkEnd w:id="69"/>
      <w:bookmarkStart w:id="70" w:name="_Toc184314443"/>
      <w:bookmarkEnd w:id="70"/>
      <w:bookmarkStart w:id="71" w:name="_Toc184308107"/>
      <w:bookmarkEnd w:id="71"/>
      <w:bookmarkStart w:id="72" w:name="_Toc184314416"/>
      <w:bookmarkEnd w:id="72"/>
      <w:bookmarkStart w:id="73" w:name="_Toc184313253"/>
      <w:bookmarkEnd w:id="73"/>
      <w:bookmarkStart w:id="74" w:name="_Toc184314413"/>
      <w:bookmarkEnd w:id="74"/>
      <w:bookmarkStart w:id="75" w:name="_Toc184313263"/>
      <w:bookmarkEnd w:id="75"/>
      <w:bookmarkStart w:id="76" w:name="_Toc184312101"/>
      <w:bookmarkEnd w:id="76"/>
      <w:bookmarkStart w:id="77" w:name="_Toc184310311"/>
      <w:bookmarkEnd w:id="77"/>
      <w:bookmarkStart w:id="78" w:name="_Toc184314462"/>
      <w:bookmarkEnd w:id="78"/>
      <w:bookmarkStart w:id="79" w:name="_Toc184310295"/>
      <w:bookmarkEnd w:id="79"/>
      <w:bookmarkStart w:id="80" w:name="_Toc184308104"/>
      <w:bookmarkEnd w:id="80"/>
      <w:bookmarkStart w:id="81" w:name="_Toc184312117"/>
      <w:bookmarkEnd w:id="81"/>
      <w:bookmarkStart w:id="82" w:name="_Toc184314433"/>
      <w:bookmarkEnd w:id="82"/>
      <w:bookmarkStart w:id="83" w:name="_Toc184313307"/>
      <w:bookmarkEnd w:id="83"/>
      <w:bookmarkStart w:id="84" w:name="_Toc184312122"/>
      <w:bookmarkEnd w:id="84"/>
      <w:bookmarkStart w:id="85" w:name="_Toc184314442"/>
      <w:bookmarkEnd w:id="85"/>
      <w:bookmarkStart w:id="86" w:name="_Toc184310325"/>
      <w:bookmarkEnd w:id="86"/>
      <w:bookmarkStart w:id="87" w:name="_Toc184308060"/>
      <w:bookmarkEnd w:id="87"/>
      <w:bookmarkStart w:id="88" w:name="_Toc184310284"/>
      <w:bookmarkEnd w:id="88"/>
      <w:bookmarkStart w:id="89" w:name="_Toc184312115"/>
      <w:bookmarkEnd w:id="89"/>
      <w:bookmarkStart w:id="90" w:name="_Toc184313279"/>
      <w:bookmarkEnd w:id="90"/>
      <w:bookmarkStart w:id="91" w:name="_Toc184310329"/>
      <w:bookmarkEnd w:id="91"/>
      <w:bookmarkStart w:id="92" w:name="_Toc184308056"/>
      <w:bookmarkEnd w:id="92"/>
      <w:bookmarkStart w:id="93" w:name="_Toc184310319"/>
      <w:bookmarkEnd w:id="93"/>
      <w:bookmarkStart w:id="94" w:name="_Toc184313306"/>
      <w:bookmarkEnd w:id="94"/>
      <w:bookmarkStart w:id="95" w:name="_Toc184310275"/>
      <w:bookmarkEnd w:id="95"/>
      <w:bookmarkStart w:id="96" w:name="_Toc184314428"/>
      <w:bookmarkEnd w:id="96"/>
      <w:bookmarkStart w:id="97" w:name="_Toc184312068"/>
      <w:bookmarkEnd w:id="97"/>
      <w:bookmarkStart w:id="98" w:name="_Toc184314474"/>
      <w:bookmarkEnd w:id="98"/>
      <w:bookmarkStart w:id="99" w:name="_Toc184313250"/>
      <w:bookmarkEnd w:id="99"/>
      <w:bookmarkStart w:id="100" w:name="_Toc184312078"/>
      <w:bookmarkEnd w:id="100"/>
      <w:bookmarkStart w:id="101" w:name="_Toc184314456"/>
      <w:bookmarkEnd w:id="101"/>
      <w:bookmarkStart w:id="102" w:name="_Toc184313285"/>
      <w:bookmarkEnd w:id="102"/>
      <w:bookmarkStart w:id="103" w:name="_Toc184308094"/>
      <w:bookmarkEnd w:id="103"/>
      <w:bookmarkStart w:id="104" w:name="_Toc184313259"/>
      <w:bookmarkEnd w:id="104"/>
      <w:bookmarkStart w:id="105" w:name="_Toc184314448"/>
      <w:bookmarkEnd w:id="105"/>
      <w:bookmarkStart w:id="106" w:name="_Toc184310318"/>
      <w:bookmarkEnd w:id="106"/>
      <w:bookmarkStart w:id="107" w:name="_Toc184312138"/>
      <w:bookmarkEnd w:id="107"/>
      <w:bookmarkStart w:id="108" w:name="_Toc184314451"/>
      <w:bookmarkEnd w:id="108"/>
      <w:bookmarkStart w:id="109" w:name="_Toc184310333"/>
      <w:bookmarkEnd w:id="109"/>
      <w:bookmarkStart w:id="110" w:name="_Toc184310343"/>
      <w:bookmarkEnd w:id="110"/>
      <w:bookmarkStart w:id="111" w:name="_Toc184310323"/>
      <w:bookmarkEnd w:id="111"/>
      <w:bookmarkStart w:id="112" w:name="_Toc184314447"/>
      <w:bookmarkEnd w:id="112"/>
      <w:bookmarkStart w:id="113" w:name="_Toc184308100"/>
      <w:bookmarkEnd w:id="113"/>
      <w:bookmarkStart w:id="114" w:name="_Toc184313251"/>
      <w:bookmarkEnd w:id="114"/>
      <w:bookmarkStart w:id="115" w:name="_Toc184308048"/>
      <w:bookmarkEnd w:id="115"/>
      <w:bookmarkStart w:id="116" w:name="_Toc184314471"/>
      <w:bookmarkEnd w:id="116"/>
      <w:bookmarkStart w:id="117" w:name="_Toc184308046"/>
      <w:bookmarkEnd w:id="117"/>
      <w:bookmarkStart w:id="118" w:name="_Toc184308064"/>
      <w:bookmarkEnd w:id="118"/>
      <w:bookmarkStart w:id="119" w:name="_Toc184308078"/>
      <w:bookmarkEnd w:id="119"/>
      <w:bookmarkStart w:id="120" w:name="_Toc184310302"/>
      <w:bookmarkEnd w:id="120"/>
      <w:bookmarkStart w:id="121" w:name="_Toc184314467"/>
      <w:bookmarkEnd w:id="121"/>
      <w:bookmarkStart w:id="122" w:name="_Toc184310339"/>
      <w:bookmarkEnd w:id="122"/>
      <w:bookmarkStart w:id="123" w:name="_Toc184308057"/>
      <w:bookmarkEnd w:id="123"/>
      <w:bookmarkStart w:id="124" w:name="_Toc184308101"/>
      <w:bookmarkEnd w:id="124"/>
      <w:bookmarkStart w:id="125" w:name="_Toc184313238"/>
      <w:bookmarkEnd w:id="125"/>
      <w:bookmarkStart w:id="126" w:name="_Toc184312102"/>
      <w:bookmarkEnd w:id="126"/>
      <w:bookmarkStart w:id="127" w:name="_Toc184312083"/>
      <w:bookmarkEnd w:id="127"/>
      <w:bookmarkStart w:id="128" w:name="_Toc184313291"/>
      <w:bookmarkEnd w:id="128"/>
      <w:bookmarkStart w:id="129" w:name="_Toc184308055"/>
      <w:bookmarkEnd w:id="129"/>
      <w:bookmarkStart w:id="130" w:name="_Toc184308075"/>
      <w:bookmarkEnd w:id="130"/>
      <w:bookmarkStart w:id="131" w:name="_Toc184313271"/>
      <w:bookmarkEnd w:id="131"/>
      <w:bookmarkStart w:id="132" w:name="_Toc184312127"/>
      <w:bookmarkEnd w:id="132"/>
      <w:bookmarkStart w:id="133" w:name="_Toc184310301"/>
      <w:bookmarkEnd w:id="133"/>
      <w:bookmarkStart w:id="134" w:name="_Toc184310317"/>
      <w:bookmarkEnd w:id="134"/>
      <w:bookmarkStart w:id="135" w:name="_Toc184308058"/>
      <w:bookmarkEnd w:id="135"/>
      <w:bookmarkStart w:id="136" w:name="_Toc184310307"/>
      <w:bookmarkEnd w:id="136"/>
      <w:bookmarkStart w:id="137" w:name="_Toc184314432"/>
      <w:bookmarkEnd w:id="137"/>
      <w:bookmarkStart w:id="138" w:name="_Toc184314426"/>
      <w:bookmarkEnd w:id="138"/>
      <w:bookmarkStart w:id="139" w:name="_Toc184313302"/>
      <w:bookmarkEnd w:id="139"/>
      <w:bookmarkStart w:id="140" w:name="_Toc184310338"/>
      <w:bookmarkEnd w:id="140"/>
      <w:bookmarkStart w:id="141" w:name="_Toc184313246"/>
      <w:bookmarkEnd w:id="141"/>
      <w:bookmarkStart w:id="142" w:name="_Toc184312111"/>
      <w:bookmarkEnd w:id="142"/>
      <w:bookmarkStart w:id="143" w:name="_Toc184308053"/>
      <w:bookmarkEnd w:id="143"/>
      <w:bookmarkStart w:id="144" w:name="_Toc184308087"/>
      <w:bookmarkEnd w:id="144"/>
      <w:bookmarkStart w:id="145" w:name="_Toc184308062"/>
      <w:bookmarkEnd w:id="145"/>
      <w:bookmarkStart w:id="146" w:name="_Toc184312090"/>
      <w:bookmarkEnd w:id="146"/>
      <w:bookmarkStart w:id="147" w:name="_Toc184313295"/>
      <w:bookmarkEnd w:id="147"/>
      <w:bookmarkStart w:id="148" w:name="_Toc184310278"/>
      <w:bookmarkEnd w:id="148"/>
      <w:bookmarkStart w:id="149" w:name="_Toc184308077"/>
      <w:bookmarkEnd w:id="149"/>
      <w:bookmarkStart w:id="150" w:name="_Toc184314463"/>
      <w:bookmarkEnd w:id="150"/>
      <w:bookmarkStart w:id="151" w:name="_Toc184310273"/>
      <w:bookmarkEnd w:id="151"/>
      <w:bookmarkStart w:id="152" w:name="_Toc184314459"/>
      <w:bookmarkEnd w:id="152"/>
      <w:bookmarkStart w:id="153" w:name="_Toc184310282"/>
      <w:bookmarkEnd w:id="153"/>
      <w:bookmarkStart w:id="154" w:name="_Toc184310312"/>
      <w:bookmarkEnd w:id="154"/>
      <w:bookmarkStart w:id="155" w:name="_Toc184310337"/>
      <w:bookmarkEnd w:id="155"/>
      <w:bookmarkStart w:id="156" w:name="_Toc184312085"/>
      <w:bookmarkEnd w:id="156"/>
      <w:bookmarkStart w:id="157" w:name="_Toc184313273"/>
      <w:bookmarkEnd w:id="157"/>
      <w:bookmarkStart w:id="158" w:name="_Toc184313262"/>
      <w:bookmarkEnd w:id="158"/>
      <w:bookmarkStart w:id="159" w:name="_Toc184312130"/>
      <w:bookmarkEnd w:id="159"/>
      <w:bookmarkStart w:id="160" w:name="_Toc184312126"/>
      <w:bookmarkEnd w:id="160"/>
      <w:bookmarkStart w:id="161" w:name="_Toc184310322"/>
      <w:bookmarkEnd w:id="161"/>
      <w:bookmarkStart w:id="162" w:name="_Toc184314415"/>
      <w:bookmarkEnd w:id="162"/>
      <w:bookmarkStart w:id="163" w:name="_Toc184312084"/>
      <w:bookmarkEnd w:id="163"/>
      <w:bookmarkStart w:id="164" w:name="_Toc184310320"/>
      <w:bookmarkEnd w:id="164"/>
      <w:bookmarkStart w:id="165" w:name="_Toc184313286"/>
      <w:bookmarkEnd w:id="165"/>
      <w:bookmarkStart w:id="166" w:name="_Toc184308103"/>
      <w:bookmarkEnd w:id="166"/>
      <w:bookmarkStart w:id="167" w:name="_Toc184314450"/>
      <w:bookmarkEnd w:id="167"/>
      <w:bookmarkStart w:id="168" w:name="_Toc184308106"/>
      <w:bookmarkEnd w:id="168"/>
      <w:bookmarkStart w:id="169" w:name="_Toc184313301"/>
      <w:bookmarkEnd w:id="169"/>
      <w:bookmarkStart w:id="170" w:name="_Toc184313252"/>
      <w:bookmarkEnd w:id="170"/>
      <w:bookmarkStart w:id="171" w:name="_Toc184310308"/>
      <w:bookmarkEnd w:id="171"/>
      <w:bookmarkStart w:id="172" w:name="_Toc184314475"/>
      <w:bookmarkEnd w:id="172"/>
      <w:bookmarkStart w:id="173" w:name="_Toc184312104"/>
      <w:bookmarkEnd w:id="173"/>
      <w:bookmarkStart w:id="174" w:name="_Toc184310280"/>
      <w:bookmarkEnd w:id="174"/>
      <w:bookmarkStart w:id="175" w:name="_Toc184312080"/>
      <w:bookmarkEnd w:id="175"/>
      <w:bookmarkStart w:id="176" w:name="_Toc184310321"/>
      <w:bookmarkEnd w:id="176"/>
      <w:bookmarkStart w:id="177" w:name="_Toc184312081"/>
      <w:bookmarkEnd w:id="177"/>
      <w:bookmarkStart w:id="178" w:name="_Toc184310298"/>
      <w:bookmarkEnd w:id="178"/>
      <w:bookmarkStart w:id="179" w:name="_Toc184312124"/>
      <w:bookmarkEnd w:id="179"/>
      <w:bookmarkStart w:id="180" w:name="_Toc184310289"/>
      <w:bookmarkEnd w:id="180"/>
      <w:bookmarkStart w:id="181" w:name="_Toc184310300"/>
      <w:bookmarkEnd w:id="181"/>
      <w:bookmarkStart w:id="182" w:name="_Toc184314420"/>
      <w:bookmarkEnd w:id="182"/>
      <w:bookmarkStart w:id="183" w:name="_Toc184314468"/>
      <w:bookmarkEnd w:id="183"/>
      <w:bookmarkStart w:id="184" w:name="_Toc184312119"/>
      <w:bookmarkEnd w:id="184"/>
      <w:bookmarkStart w:id="185" w:name="_Toc184314427"/>
      <w:bookmarkEnd w:id="185"/>
      <w:bookmarkStart w:id="186" w:name="_Toc184312135"/>
      <w:bookmarkEnd w:id="186"/>
      <w:bookmarkStart w:id="187" w:name="_Toc184314473"/>
      <w:bookmarkEnd w:id="187"/>
      <w:bookmarkStart w:id="188" w:name="_Toc184313243"/>
      <w:bookmarkEnd w:id="188"/>
      <w:bookmarkStart w:id="189" w:name="_Toc184312125"/>
      <w:bookmarkEnd w:id="189"/>
      <w:bookmarkStart w:id="190" w:name="_Toc184310341"/>
      <w:bookmarkEnd w:id="190"/>
      <w:bookmarkStart w:id="191" w:name="_Toc184312070"/>
      <w:bookmarkEnd w:id="191"/>
      <w:bookmarkStart w:id="192" w:name="_Toc184310299"/>
      <w:bookmarkEnd w:id="192"/>
      <w:bookmarkStart w:id="193" w:name="_Toc184313257"/>
      <w:bookmarkEnd w:id="193"/>
      <w:bookmarkStart w:id="194" w:name="_Toc184312131"/>
      <w:bookmarkEnd w:id="194"/>
      <w:bookmarkStart w:id="195" w:name="_Toc184310303"/>
      <w:bookmarkEnd w:id="195"/>
      <w:bookmarkStart w:id="196" w:name="_Toc184312071"/>
      <w:bookmarkEnd w:id="196"/>
      <w:bookmarkStart w:id="197" w:name="_Toc184310283"/>
      <w:bookmarkEnd w:id="197"/>
      <w:bookmarkStart w:id="198" w:name="_Toc184310297"/>
      <w:bookmarkEnd w:id="198"/>
      <w:bookmarkStart w:id="199" w:name="_Toc184312072"/>
      <w:bookmarkEnd w:id="199"/>
      <w:bookmarkStart w:id="200" w:name="_Toc184314430"/>
      <w:bookmarkEnd w:id="200"/>
      <w:bookmarkStart w:id="201" w:name="_Toc184310342"/>
      <w:bookmarkEnd w:id="201"/>
      <w:bookmarkStart w:id="202" w:name="_Toc184310327"/>
      <w:bookmarkEnd w:id="202"/>
      <w:bookmarkStart w:id="203" w:name="_Toc184313288"/>
      <w:bookmarkEnd w:id="203"/>
      <w:bookmarkStart w:id="204" w:name="_Toc184314418"/>
      <w:bookmarkEnd w:id="204"/>
      <w:bookmarkStart w:id="205" w:name="_Toc184308040"/>
      <w:bookmarkEnd w:id="205"/>
      <w:bookmarkStart w:id="206" w:name="_Toc184312075"/>
      <w:bookmarkEnd w:id="206"/>
      <w:bookmarkStart w:id="207" w:name="_Toc184308070"/>
      <w:bookmarkEnd w:id="207"/>
      <w:bookmarkStart w:id="208" w:name="_Toc184313310"/>
      <w:bookmarkEnd w:id="208"/>
      <w:bookmarkStart w:id="209" w:name="_Toc184313255"/>
      <w:bookmarkEnd w:id="209"/>
      <w:bookmarkStart w:id="210" w:name="_Toc184308066"/>
      <w:bookmarkEnd w:id="210"/>
      <w:bookmarkStart w:id="211" w:name="_Toc184313240"/>
      <w:bookmarkEnd w:id="211"/>
      <w:bookmarkStart w:id="212" w:name="_Toc184310287"/>
      <w:bookmarkEnd w:id="212"/>
      <w:bookmarkStart w:id="213" w:name="_Toc184308067"/>
      <w:bookmarkEnd w:id="213"/>
      <w:bookmarkStart w:id="214" w:name="_Toc184312089"/>
      <w:bookmarkEnd w:id="214"/>
      <w:bookmarkStart w:id="215" w:name="_Toc184308089"/>
      <w:bookmarkEnd w:id="215"/>
      <w:bookmarkStart w:id="216" w:name="_Toc184314457"/>
      <w:bookmarkEnd w:id="216"/>
      <w:bookmarkStart w:id="217" w:name="_Toc184310290"/>
      <w:bookmarkEnd w:id="217"/>
      <w:bookmarkStart w:id="218" w:name="_Toc184312098"/>
      <w:bookmarkEnd w:id="218"/>
      <w:bookmarkStart w:id="219" w:name="_Toc184314419"/>
      <w:bookmarkEnd w:id="219"/>
      <w:bookmarkStart w:id="220" w:name="_Toc184312134"/>
      <w:bookmarkEnd w:id="220"/>
      <w:bookmarkStart w:id="221" w:name="_Toc184314453"/>
      <w:bookmarkEnd w:id="221"/>
      <w:bookmarkStart w:id="222" w:name="_Toc184310340"/>
      <w:bookmarkEnd w:id="222"/>
      <w:bookmarkStart w:id="223" w:name="_Toc184314423"/>
      <w:bookmarkEnd w:id="223"/>
      <w:bookmarkStart w:id="224" w:name="_Toc184314436"/>
      <w:bookmarkEnd w:id="224"/>
      <w:bookmarkStart w:id="225" w:name="_Toc184314422"/>
      <w:bookmarkEnd w:id="225"/>
      <w:bookmarkStart w:id="226" w:name="_Toc184308061"/>
      <w:bookmarkEnd w:id="226"/>
      <w:bookmarkStart w:id="227" w:name="_Toc184314460"/>
      <w:bookmarkEnd w:id="227"/>
      <w:bookmarkStart w:id="228" w:name="_Toc184310332"/>
      <w:bookmarkEnd w:id="228"/>
      <w:bookmarkStart w:id="229" w:name="_Toc184308080"/>
      <w:bookmarkEnd w:id="229"/>
      <w:bookmarkStart w:id="230" w:name="_Toc184313242"/>
      <w:bookmarkEnd w:id="230"/>
      <w:bookmarkStart w:id="231" w:name="_Toc184312097"/>
      <w:bookmarkEnd w:id="231"/>
      <w:bookmarkStart w:id="232" w:name="_Toc184310305"/>
      <w:bookmarkEnd w:id="232"/>
      <w:bookmarkStart w:id="233" w:name="_Toc184312069"/>
      <w:bookmarkEnd w:id="233"/>
      <w:bookmarkStart w:id="234" w:name="_Toc184313278"/>
      <w:bookmarkEnd w:id="234"/>
      <w:bookmarkStart w:id="235" w:name="_Toc184313281"/>
      <w:bookmarkEnd w:id="235"/>
      <w:bookmarkStart w:id="236" w:name="_Toc184310309"/>
      <w:bookmarkEnd w:id="236"/>
      <w:bookmarkStart w:id="237" w:name="_Toc184313241"/>
      <w:bookmarkEnd w:id="237"/>
      <w:bookmarkStart w:id="238" w:name="_Toc184308065"/>
      <w:bookmarkEnd w:id="238"/>
      <w:bookmarkStart w:id="239" w:name="_Toc184312082"/>
      <w:bookmarkEnd w:id="239"/>
      <w:bookmarkStart w:id="240" w:name="_Toc184308093"/>
      <w:bookmarkEnd w:id="240"/>
      <w:bookmarkStart w:id="241" w:name="_Toc184308102"/>
      <w:bookmarkEnd w:id="241"/>
      <w:bookmarkStart w:id="242" w:name="_Toc184313248"/>
      <w:bookmarkEnd w:id="242"/>
      <w:bookmarkStart w:id="243" w:name="_Toc184308096"/>
      <w:bookmarkEnd w:id="243"/>
      <w:bookmarkStart w:id="244" w:name="_Toc184310316"/>
      <w:bookmarkEnd w:id="244"/>
      <w:bookmarkStart w:id="245" w:name="_Toc184314412"/>
      <w:bookmarkEnd w:id="245"/>
      <w:bookmarkStart w:id="246" w:name="_Toc184313304"/>
      <w:bookmarkEnd w:id="246"/>
      <w:bookmarkStart w:id="247" w:name="_Toc184312074"/>
      <w:bookmarkEnd w:id="247"/>
      <w:bookmarkStart w:id="248" w:name="_Toc184313260"/>
      <w:bookmarkEnd w:id="248"/>
      <w:bookmarkStart w:id="249" w:name="_Toc184310324"/>
      <w:bookmarkEnd w:id="249"/>
      <w:bookmarkStart w:id="250" w:name="_Toc184313239"/>
      <w:bookmarkEnd w:id="250"/>
      <w:bookmarkStart w:id="251" w:name="_Toc184314446"/>
      <w:bookmarkEnd w:id="251"/>
      <w:bookmarkStart w:id="252" w:name="_Toc184314449"/>
      <w:bookmarkEnd w:id="252"/>
      <w:bookmarkStart w:id="253" w:name="_Toc184308071"/>
      <w:bookmarkEnd w:id="253"/>
      <w:bookmarkStart w:id="254" w:name="_Toc184308072"/>
      <w:bookmarkEnd w:id="254"/>
      <w:bookmarkStart w:id="255" w:name="_Toc184310294"/>
      <w:bookmarkEnd w:id="255"/>
      <w:bookmarkStart w:id="256" w:name="_Toc184313254"/>
      <w:bookmarkEnd w:id="256"/>
      <w:bookmarkStart w:id="257" w:name="_Toc184313309"/>
      <w:bookmarkEnd w:id="257"/>
      <w:bookmarkStart w:id="258" w:name="_Toc184314424"/>
      <w:bookmarkEnd w:id="258"/>
      <w:bookmarkStart w:id="259" w:name="_Toc184310304"/>
      <w:bookmarkEnd w:id="259"/>
      <w:bookmarkStart w:id="260" w:name="_Toc184313297"/>
      <w:bookmarkEnd w:id="260"/>
      <w:bookmarkStart w:id="261" w:name="_Toc184308099"/>
      <w:bookmarkEnd w:id="261"/>
      <w:bookmarkStart w:id="262" w:name="_Toc184308108"/>
      <w:bookmarkEnd w:id="262"/>
      <w:bookmarkStart w:id="263" w:name="_Toc184314438"/>
      <w:bookmarkEnd w:id="263"/>
      <w:bookmarkStart w:id="264" w:name="_Toc184313276"/>
      <w:bookmarkEnd w:id="264"/>
      <w:bookmarkStart w:id="265" w:name="_Toc184310296"/>
      <w:bookmarkEnd w:id="265"/>
      <w:bookmarkStart w:id="266" w:name="_Toc184308073"/>
      <w:bookmarkEnd w:id="266"/>
      <w:bookmarkStart w:id="267" w:name="_Toc184312091"/>
      <w:bookmarkEnd w:id="267"/>
      <w:bookmarkStart w:id="268" w:name="_Toc184312073"/>
      <w:bookmarkEnd w:id="268"/>
      <w:bookmarkStart w:id="269" w:name="_Toc184314425"/>
      <w:bookmarkEnd w:id="269"/>
      <w:bookmarkStart w:id="270" w:name="_Toc184313303"/>
      <w:bookmarkEnd w:id="270"/>
      <w:bookmarkStart w:id="271" w:name="_Toc184308069"/>
      <w:bookmarkEnd w:id="271"/>
      <w:bookmarkStart w:id="272" w:name="_Toc184312095"/>
      <w:bookmarkEnd w:id="272"/>
      <w:bookmarkStart w:id="273" w:name="_Toc184312088"/>
      <w:bookmarkEnd w:id="273"/>
      <w:bookmarkStart w:id="274" w:name="_Toc184314476"/>
      <w:bookmarkEnd w:id="274"/>
      <w:bookmarkStart w:id="275" w:name="_Toc184308049"/>
      <w:bookmarkEnd w:id="275"/>
      <w:bookmarkStart w:id="276" w:name="_Toc184313268"/>
      <w:bookmarkEnd w:id="276"/>
      <w:bookmarkStart w:id="277" w:name="_Toc184313272"/>
      <w:bookmarkEnd w:id="277"/>
      <w:bookmarkStart w:id="278" w:name="_Toc184312109"/>
      <w:bookmarkEnd w:id="278"/>
      <w:bookmarkStart w:id="279" w:name="_Toc184312128"/>
      <w:bookmarkEnd w:id="279"/>
      <w:bookmarkStart w:id="280" w:name="_Toc184313282"/>
      <w:bookmarkEnd w:id="280"/>
      <w:bookmarkStart w:id="281" w:name="_Toc184314464"/>
      <w:bookmarkEnd w:id="281"/>
      <w:bookmarkStart w:id="282" w:name="_Toc184308076"/>
      <w:bookmarkEnd w:id="282"/>
      <w:bookmarkStart w:id="283" w:name="_Toc184314439"/>
      <w:bookmarkEnd w:id="283"/>
      <w:bookmarkStart w:id="284" w:name="_Toc184312108"/>
      <w:bookmarkEnd w:id="284"/>
      <w:bookmarkStart w:id="285" w:name="_Toc184313298"/>
      <w:bookmarkEnd w:id="285"/>
      <w:bookmarkStart w:id="286" w:name="_Toc184314458"/>
      <w:bookmarkEnd w:id="286"/>
      <w:bookmarkStart w:id="287" w:name="_Toc184312112"/>
      <w:bookmarkEnd w:id="287"/>
      <w:bookmarkStart w:id="288" w:name="_Toc184312113"/>
      <w:bookmarkEnd w:id="288"/>
      <w:bookmarkStart w:id="289" w:name="_Toc184310272"/>
      <w:bookmarkEnd w:id="289"/>
      <w:bookmarkStart w:id="290" w:name="_Toc184313308"/>
      <w:bookmarkEnd w:id="290"/>
      <w:bookmarkStart w:id="291" w:name="_Toc184310314"/>
      <w:bookmarkEnd w:id="291"/>
      <w:bookmarkStart w:id="292" w:name="_Toc184310292"/>
      <w:bookmarkEnd w:id="292"/>
      <w:bookmarkStart w:id="293" w:name="_Toc184313258"/>
      <w:bookmarkEnd w:id="293"/>
      <w:bookmarkStart w:id="294" w:name="_Toc184308085"/>
      <w:bookmarkEnd w:id="294"/>
      <w:bookmarkStart w:id="295" w:name="_Toc184314461"/>
      <w:bookmarkEnd w:id="295"/>
      <w:bookmarkStart w:id="296" w:name="_Toc184314480"/>
      <w:bookmarkEnd w:id="296"/>
      <w:bookmarkStart w:id="297" w:name="_Toc184312100"/>
      <w:bookmarkEnd w:id="297"/>
      <w:bookmarkStart w:id="298" w:name="_Toc184313283"/>
      <w:bookmarkEnd w:id="298"/>
      <w:bookmarkStart w:id="299" w:name="_Toc184308091"/>
      <w:bookmarkEnd w:id="299"/>
      <w:bookmarkStart w:id="300" w:name="_Toc184310286"/>
      <w:bookmarkEnd w:id="300"/>
      <w:bookmarkStart w:id="301" w:name="_Toc184313247"/>
      <w:bookmarkEnd w:id="301"/>
      <w:bookmarkStart w:id="302" w:name="_Toc184312086"/>
      <w:bookmarkEnd w:id="302"/>
      <w:bookmarkStart w:id="303" w:name="_Toc184310326"/>
      <w:bookmarkEnd w:id="303"/>
      <w:bookmarkStart w:id="304" w:name="_Toc184314440"/>
      <w:bookmarkEnd w:id="304"/>
      <w:bookmarkStart w:id="305" w:name="_Toc184308054"/>
      <w:bookmarkEnd w:id="305"/>
      <w:bookmarkStart w:id="306" w:name="_Toc184310334"/>
      <w:bookmarkEnd w:id="306"/>
      <w:bookmarkStart w:id="307" w:name="_Toc184310279"/>
      <w:bookmarkEnd w:id="307"/>
      <w:bookmarkStart w:id="308" w:name="_Toc184314414"/>
      <w:bookmarkEnd w:id="308"/>
      <w:bookmarkStart w:id="309" w:name="_Toc184308050"/>
      <w:bookmarkEnd w:id="309"/>
      <w:bookmarkStart w:id="310" w:name="_Toc184308051"/>
      <w:bookmarkEnd w:id="310"/>
      <w:bookmarkStart w:id="311" w:name="_Toc184314445"/>
      <w:bookmarkEnd w:id="311"/>
      <w:bookmarkStart w:id="312" w:name="_Toc184312118"/>
      <w:bookmarkEnd w:id="312"/>
      <w:bookmarkStart w:id="313" w:name="_Toc184313289"/>
      <w:bookmarkEnd w:id="313"/>
      <w:bookmarkStart w:id="314" w:name="_Toc184310293"/>
      <w:bookmarkEnd w:id="314"/>
      <w:bookmarkStart w:id="315" w:name="_Toc184308088"/>
      <w:bookmarkEnd w:id="315"/>
      <w:bookmarkStart w:id="316" w:name="_Toc184313265"/>
      <w:bookmarkEnd w:id="316"/>
      <w:bookmarkStart w:id="317" w:name="_Toc184314465"/>
      <w:bookmarkEnd w:id="317"/>
      <w:bookmarkStart w:id="318" w:name="_Toc184313300"/>
      <w:bookmarkEnd w:id="318"/>
      <w:bookmarkStart w:id="319" w:name="_Toc184313267"/>
      <w:bookmarkEnd w:id="319"/>
      <w:bookmarkStart w:id="320" w:name="_Toc184312077"/>
      <w:bookmarkEnd w:id="320"/>
      <w:bookmarkStart w:id="321" w:name="_Toc184313284"/>
      <w:bookmarkEnd w:id="321"/>
      <w:bookmarkStart w:id="322" w:name="_Toc184310291"/>
      <w:bookmarkEnd w:id="322"/>
      <w:bookmarkStart w:id="323" w:name="_Toc184313275"/>
      <w:bookmarkEnd w:id="323"/>
      <w:bookmarkStart w:id="324" w:name="_Toc184308068"/>
      <w:bookmarkEnd w:id="324"/>
      <w:bookmarkStart w:id="325" w:name="_Toc184314466"/>
      <w:bookmarkEnd w:id="325"/>
      <w:bookmarkStart w:id="326" w:name="_Toc184314472"/>
      <w:bookmarkEnd w:id="326"/>
      <w:bookmarkStart w:id="327" w:name="_Toc184308083"/>
      <w:bookmarkEnd w:id="327"/>
      <w:bookmarkStart w:id="328" w:name="_Toc184312133"/>
      <w:bookmarkEnd w:id="328"/>
      <w:bookmarkStart w:id="329" w:name="_Toc184314482"/>
      <w:bookmarkEnd w:id="329"/>
      <w:bookmarkStart w:id="330" w:name="_Toc184313296"/>
      <w:bookmarkEnd w:id="330"/>
      <w:bookmarkStart w:id="331" w:name="_Toc184313299"/>
      <w:bookmarkEnd w:id="331"/>
      <w:bookmarkStart w:id="332" w:name="_Toc184314410"/>
      <w:bookmarkEnd w:id="332"/>
      <w:bookmarkStart w:id="333" w:name="_Toc184310277"/>
      <w:bookmarkEnd w:id="333"/>
      <w:bookmarkStart w:id="334" w:name="_Toc184310330"/>
      <w:bookmarkEnd w:id="334"/>
      <w:bookmarkStart w:id="335" w:name="_Toc184308079"/>
      <w:bookmarkEnd w:id="335"/>
      <w:bookmarkStart w:id="336" w:name="_Toc184308084"/>
      <w:bookmarkEnd w:id="336"/>
      <w:bookmarkStart w:id="337" w:name="_Toc184312099"/>
      <w:bookmarkEnd w:id="337"/>
      <w:bookmarkStart w:id="338" w:name="_Toc184308059"/>
      <w:bookmarkEnd w:id="338"/>
      <w:bookmarkStart w:id="339" w:name="_Toc184312123"/>
      <w:bookmarkEnd w:id="339"/>
      <w:bookmarkStart w:id="340" w:name="_Toc184312116"/>
      <w:bookmarkEnd w:id="340"/>
      <w:bookmarkStart w:id="341" w:name="_Toc184310310"/>
      <w:bookmarkEnd w:id="341"/>
      <w:bookmarkStart w:id="342" w:name="_Toc184308044"/>
      <w:bookmarkEnd w:id="342"/>
      <w:bookmarkStart w:id="343" w:name="_Toc184314469"/>
      <w:bookmarkEnd w:id="343"/>
      <w:bookmarkStart w:id="344" w:name="_Toc184312094"/>
      <w:bookmarkEnd w:id="344"/>
      <w:bookmarkStart w:id="345" w:name="_Toc184308095"/>
      <w:bookmarkEnd w:id="345"/>
      <w:bookmarkStart w:id="346" w:name="_Toc184312079"/>
      <w:bookmarkEnd w:id="346"/>
      <w:bookmarkStart w:id="347" w:name="_Toc184314481"/>
      <w:bookmarkEnd w:id="347"/>
      <w:bookmarkStart w:id="348" w:name="_Toc184312096"/>
      <w:bookmarkEnd w:id="348"/>
      <w:bookmarkStart w:id="349" w:name="_Toc184313264"/>
      <w:bookmarkEnd w:id="349"/>
      <w:bookmarkStart w:id="350" w:name="_Toc184310335"/>
      <w:bookmarkEnd w:id="350"/>
      <w:bookmarkStart w:id="351" w:name="_Toc184310328"/>
      <w:bookmarkEnd w:id="351"/>
      <w:bookmarkStart w:id="352" w:name="_Toc184314411"/>
      <w:bookmarkEnd w:id="352"/>
      <w:bookmarkStart w:id="353" w:name="_Toc184308074"/>
      <w:bookmarkEnd w:id="353"/>
      <w:bookmarkStart w:id="354" w:name="_Toc184312107"/>
      <w:bookmarkEnd w:id="354"/>
      <w:bookmarkStart w:id="355" w:name="_Toc184313287"/>
      <w:bookmarkEnd w:id="355"/>
      <w:bookmarkStart w:id="356" w:name="_Toc184313249"/>
      <w:bookmarkEnd w:id="356"/>
      <w:bookmarkStart w:id="357" w:name="_Toc184312114"/>
      <w:bookmarkEnd w:id="357"/>
      <w:bookmarkStart w:id="358" w:name="_Toc184308098"/>
      <w:bookmarkEnd w:id="358"/>
      <w:bookmarkStart w:id="359" w:name="_Toc184308097"/>
      <w:bookmarkEnd w:id="359"/>
      <w:bookmarkStart w:id="360" w:name="_Toc184314478"/>
      <w:bookmarkEnd w:id="360"/>
      <w:bookmarkStart w:id="361" w:name="_Toc184308052"/>
      <w:bookmarkEnd w:id="361"/>
      <w:bookmarkStart w:id="362" w:name="_Toc184308081"/>
      <w:bookmarkEnd w:id="362"/>
      <w:bookmarkStart w:id="363" w:name="_Toc184314434"/>
      <w:bookmarkEnd w:id="363"/>
      <w:bookmarkStart w:id="364" w:name="_Toc184314429"/>
      <w:bookmarkEnd w:id="364"/>
      <w:bookmarkStart w:id="365" w:name="_Toc184314444"/>
      <w:bookmarkEnd w:id="365"/>
      <w:bookmarkStart w:id="366" w:name="_Toc184313280"/>
      <w:bookmarkEnd w:id="366"/>
      <w:bookmarkStart w:id="367" w:name="_Toc184308038"/>
      <w:bookmarkEnd w:id="367"/>
      <w:bookmarkStart w:id="368" w:name="_Toc184314455"/>
      <w:bookmarkEnd w:id="368"/>
      <w:bookmarkStart w:id="369" w:name="_Toc184313256"/>
      <w:bookmarkEnd w:id="369"/>
      <w:bookmarkStart w:id="370" w:name="_Toc184310285"/>
      <w:bookmarkEnd w:id="370"/>
      <w:bookmarkStart w:id="371" w:name="_Toc184313293"/>
      <w:bookmarkEnd w:id="371"/>
      <w:bookmarkStart w:id="372" w:name="_Toc184310276"/>
      <w:bookmarkEnd w:id="372"/>
      <w:bookmarkStart w:id="373" w:name="_Toc184310344"/>
      <w:bookmarkEnd w:id="373"/>
      <w:bookmarkStart w:id="374" w:name="_Toc184314477"/>
      <w:bookmarkEnd w:id="374"/>
      <w:bookmarkStart w:id="375" w:name="_Toc184312067"/>
      <w:bookmarkEnd w:id="375"/>
      <w:bookmarkStart w:id="376" w:name="_Toc184314421"/>
      <w:bookmarkEnd w:id="376"/>
      <w:bookmarkStart w:id="377" w:name="_Toc184308082"/>
      <w:bookmarkEnd w:id="377"/>
      <w:bookmarkStart w:id="378" w:name="_Toc184310315"/>
      <w:bookmarkEnd w:id="378"/>
      <w:bookmarkStart w:id="379" w:name="_Toc184308043"/>
      <w:bookmarkEnd w:id="379"/>
      <w:bookmarkStart w:id="380" w:name="_Toc184308041"/>
      <w:bookmarkEnd w:id="380"/>
      <w:bookmarkStart w:id="381" w:name="_Toc184308092"/>
      <w:bookmarkEnd w:id="381"/>
      <w:bookmarkStart w:id="382" w:name="_Toc184308063"/>
      <w:bookmarkEnd w:id="382"/>
      <w:bookmarkStart w:id="383" w:name="_Toc184313261"/>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L在采购人规定的截止时间以后送达的响应文件；</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M未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rPr>
        <w:t>。</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6"/>
        <w:ind w:firstLine="480" w:firstLineChars="200"/>
        <w:rPr>
          <w:highlight w:val="none"/>
        </w:rPr>
      </w:pPr>
      <w:r>
        <w:rPr>
          <w:highlight w:val="none"/>
          <w:lang w:val="en-US"/>
        </w:rPr>
        <w:t>1.1</w:t>
      </w:r>
      <w:r>
        <w:rPr>
          <w:rFonts w:hint="eastAsia"/>
          <w:highlight w:val="none"/>
        </w:rPr>
        <w:t>若出现税率不一致的情况，以除税总金额相对比。</w:t>
      </w:r>
    </w:p>
    <w:p>
      <w:pPr>
        <w:pStyle w:val="6"/>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出现相同总金额最低报价情况时，总金额最低报价相同的供应商再进行一轮报价</w:t>
      </w:r>
      <w:r>
        <w:rPr>
          <w:rFonts w:hint="eastAsia"/>
          <w:b/>
          <w:bCs/>
          <w:highlight w:val="none"/>
        </w:rPr>
        <w:t>。如报价再相同，则由采购人</w:t>
      </w:r>
      <w:r>
        <w:rPr>
          <w:rFonts w:hint="eastAsia"/>
          <w:b/>
          <w:bCs/>
          <w:highlight w:val="none"/>
          <w:lang w:val="en-US"/>
        </w:rPr>
        <w:t>工作人员组织询价评审小组成员与供应商分别</w:t>
      </w:r>
      <w:r>
        <w:rPr>
          <w:rFonts w:hint="eastAsia"/>
          <w:b/>
          <w:bCs/>
          <w:highlight w:val="none"/>
        </w:rPr>
        <w:t>再进行一轮报价，以此类推。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highlight w:val="none"/>
          <w:lang w:val="en-US"/>
        </w:rPr>
      </w:pP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3"/>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2"/>
        <w:rPr>
          <w:rFonts w:ascii="宋体" w:hAnsi="宋体" w:cs="宋体"/>
          <w:szCs w:val="24"/>
          <w:highlight w:val="none"/>
        </w:rPr>
      </w:pPr>
    </w:p>
    <w:p>
      <w:pPr>
        <w:spacing w:before="120" w:line="22" w:lineRule="atLeast"/>
        <w:ind w:left="960"/>
        <w:rPr>
          <w:rFonts w:hint="default" w:ascii="宋体" w:hAnsi="宋体" w:cs="宋体" w:eastAsiaTheme="minorEastAsia"/>
          <w:highlight w:val="none"/>
          <w:lang w:val="en-US"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2024年临江公司隔膜泵备件采购（重新询价）</w:t>
      </w:r>
      <w:r>
        <w:rPr>
          <w:rFonts w:hint="eastAsia" w:ascii="宋体" w:hAnsi="宋体" w:cs="宋体"/>
          <w:sz w:val="24"/>
          <w:highlight w:val="none"/>
          <w:u w:val="single"/>
          <w:lang w:val="en-US" w:eastAsia="zh-CN"/>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22"/>
        <w:ind w:left="0" w:leftChars="0" w:firstLine="0" w:firstLineChars="0"/>
        <w:rPr>
          <w:rFonts w:ascii="宋体" w:hAnsi="宋体" w:cs="宋体"/>
          <w:b/>
          <w:szCs w:val="24"/>
          <w:highlight w:val="none"/>
        </w:rPr>
      </w:pPr>
    </w:p>
    <w:p>
      <w:pPr>
        <w:pStyle w:val="7"/>
        <w:jc w:val="center"/>
        <w:rPr>
          <w:rFonts w:eastAsia="宋体"/>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pStyle w:val="22"/>
        <w:rPr>
          <w:rFonts w:ascii="宋体" w:hAnsi="宋体" w:cs="宋体"/>
          <w:szCs w:val="24"/>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9"/>
        <w:rPr>
          <w:rFonts w:cs="宋体"/>
          <w:highlight w:val="none"/>
        </w:rPr>
      </w:pPr>
    </w:p>
    <w:p>
      <w:pPr>
        <w:pStyle w:val="22"/>
        <w:ind w:left="0" w:leftChars="0" w:firstLine="0" w:firstLineChars="0"/>
        <w:rPr>
          <w:rFonts w:ascii="宋体" w:hAnsi="宋体" w:cs="宋体"/>
          <w:szCs w:val="24"/>
          <w:highlight w:val="none"/>
        </w:rPr>
      </w:pPr>
    </w:p>
    <w:p>
      <w:pPr>
        <w:pStyle w:val="22"/>
        <w:ind w:left="0" w:leftChars="0" w:firstLine="0" w:firstLineChars="0"/>
        <w:jc w:val="center"/>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2024年临江公司隔膜泵备件采购（重新询价）</w:t>
      </w:r>
      <w:r>
        <w:rPr>
          <w:rFonts w:hint="eastAsia" w:ascii="宋体" w:hAnsi="宋体" w:cs="宋体"/>
          <w:sz w:val="24"/>
          <w:highlight w:val="none"/>
          <w:u w:val="single"/>
        </w:rPr>
        <w:t xml:space="preserve">  </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4059"/>
      <w:bookmarkStart w:id="385" w:name="_Toc2232"/>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ascii="宋体" w:hAnsi="宋体" w:cs="宋体"/>
          <w:b/>
          <w:sz w:val="24"/>
          <w:highlight w:val="none"/>
        </w:rPr>
      </w:pPr>
      <w:bookmarkStart w:id="387" w:name="_Toc27126"/>
      <w:bookmarkStart w:id="388" w:name="_Toc21295"/>
      <w:bookmarkStart w:id="389" w:name="_Toc24300"/>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tbl>
      <w:tblPr>
        <w:tblStyle w:val="14"/>
        <w:tblW w:w="931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734"/>
        <w:gridCol w:w="1080"/>
        <w:gridCol w:w="2973"/>
        <w:gridCol w:w="653"/>
        <w:gridCol w:w="627"/>
        <w:gridCol w:w="773"/>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型号规格</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73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29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65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BK-25</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BK-50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29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6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2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1.本合同总价（含税）为：￥</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cs="宋体"/>
          <w:sz w:val="24"/>
          <w:highlight w:val="none"/>
          <w:lang w:val="en-US" w:eastAsia="zh-CN"/>
        </w:rPr>
        <w:t>其中三固事业部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元，能源事业部</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 xml:space="preserve"> %，</w:t>
      </w:r>
      <w:r>
        <w:rPr>
          <w:rFonts w:hint="eastAsia" w:ascii="宋体" w:hAnsi="宋体" w:cs="宋体"/>
          <w:sz w:val="24"/>
          <w:highlight w:val="none"/>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rPr>
          <w:highlight w:val="none"/>
        </w:rPr>
      </w:pPr>
      <w:r>
        <w:rPr>
          <w:rFonts w:hint="eastAsia"/>
          <w:bCs/>
          <w:highlight w:val="none"/>
        </w:rPr>
        <w:t>2</w:t>
      </w:r>
      <w:r>
        <w:rPr>
          <w:bCs/>
          <w:highlight w:val="none"/>
        </w:rPr>
        <w:t>.</w:t>
      </w:r>
      <w:r>
        <w:rPr>
          <w:rFonts w:hint="eastAsia"/>
          <w:bCs/>
          <w:highlight w:val="none"/>
        </w:rPr>
        <w:t xml:space="preserve">本合同 </w:t>
      </w:r>
      <w:r>
        <w:rPr>
          <w:rFonts w:hint="eastAsia"/>
          <w:bCs/>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Cs/>
          <w:highlight w:val="none"/>
        </w:rPr>
        <w:t>需要乙方安装。若需要乙方提供安装的，则涉及拆旧（若有）装新的</w:t>
      </w:r>
      <w:r>
        <w:rPr>
          <w:rFonts w:hint="eastAsia"/>
          <w:bCs/>
          <w:highlight w:val="none"/>
          <w:u w:val="single"/>
        </w:rPr>
        <w:t xml:space="preserve">  所有  </w:t>
      </w:r>
      <w:r>
        <w:rPr>
          <w:rFonts w:hint="eastAsia"/>
          <w:bCs/>
          <w:highlight w:val="none"/>
        </w:rPr>
        <w:t>费用</w:t>
      </w:r>
      <w:r>
        <w:rPr>
          <w:rFonts w:hint="eastAsia"/>
          <w:bCs/>
          <w:highlight w:val="none"/>
          <w:u w:val="single"/>
        </w:rPr>
        <w:t>已包含在货物单价中，甲方不再另外支付费用。</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3.货物名称、品牌、规格型号：</w:t>
      </w:r>
      <w:r>
        <w:rPr>
          <w:rFonts w:hint="eastAsia" w:ascii="宋体" w:hAnsi="宋体" w:cs="宋体"/>
          <w:sz w:val="24"/>
          <w:highlight w:val="none"/>
          <w:u w:val="single"/>
        </w:rPr>
        <w:t>详见</w:t>
      </w:r>
      <w:r>
        <w:rPr>
          <w:rFonts w:hint="eastAsia" w:ascii="宋体" w:hAnsi="宋体"/>
          <w:b/>
          <w:sz w:val="24"/>
          <w:highlight w:val="none"/>
          <w:u w:val="single"/>
        </w:rPr>
        <w:t>合同清单</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4.货物数量</w:t>
      </w:r>
      <w:r>
        <w:rPr>
          <w:rFonts w:hint="eastAsia" w:ascii="宋体" w:hAnsi="宋体" w:cs="宋体"/>
          <w:sz w:val="24"/>
          <w:highlight w:val="none"/>
          <w:u w:val="single"/>
        </w:rPr>
        <w:t>：</w:t>
      </w:r>
      <w:r>
        <w:rPr>
          <w:rFonts w:hint="eastAsia" w:ascii="宋体" w:hAnsi="宋体" w:cs="宋体"/>
          <w:sz w:val="24"/>
          <w:highlight w:val="none"/>
          <w:u w:val="single"/>
          <w:lang w:val="en-US" w:eastAsia="zh-CN"/>
        </w:rPr>
        <w:t>按合同约定数量供货</w:t>
      </w:r>
      <w:r>
        <w:rPr>
          <w:rFonts w:hint="eastAsia" w:ascii="宋体" w:hAnsi="宋体" w:cs="宋体"/>
          <w:sz w:val="24"/>
          <w:highlight w:val="none"/>
          <w:u w:val="single"/>
        </w:rPr>
        <w:t>。</w:t>
      </w:r>
    </w:p>
    <w:p>
      <w:pPr>
        <w:pStyle w:val="23"/>
        <w:spacing w:before="0" w:beforeAutospacing="0" w:after="0" w:afterAutospacing="0" w:line="360" w:lineRule="auto"/>
        <w:ind w:firstLine="480"/>
        <w:rPr>
          <w:b/>
          <w:highlight w:val="none"/>
        </w:rPr>
      </w:pPr>
      <w:bookmarkStart w:id="390" w:name="_Toc22618"/>
      <w:bookmarkStart w:id="391" w:name="_Toc1814"/>
      <w:bookmarkStart w:id="392" w:name="_Toc10340"/>
      <w:r>
        <w:rPr>
          <w:rFonts w:hint="eastAsia"/>
          <w:b/>
          <w:highlight w:val="none"/>
        </w:rPr>
        <w:t>三、合同</w:t>
      </w:r>
      <w:r>
        <w:rPr>
          <w:rFonts w:hint="eastAsia"/>
          <w:b/>
          <w:highlight w:val="none"/>
          <w:lang w:eastAsia="zh-CN"/>
        </w:rPr>
        <w:t>期限</w:t>
      </w:r>
      <w:r>
        <w:rPr>
          <w:rFonts w:hint="eastAsia"/>
          <w:b/>
          <w:highlight w:val="none"/>
        </w:rPr>
        <w:t>、货物交付期限、地点和联系方式、交付方式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自合同签订后12个月</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 xml:space="preserve">按采购订单要求执行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按采购订单要求执行 ，基本要求如下：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（1）推荐乙方安排自有员工送货到甲方指定地点；</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（2）乙方委托物流公司交货的，乙方应提前告知甲方经办人员，同时须授权物流人员办理交货、验收、退换货等事宜。</w:t>
      </w:r>
    </w:p>
    <w:p>
      <w:pPr>
        <w:spacing w:line="360" w:lineRule="auto"/>
        <w:ind w:firstLine="480" w:firstLineChars="200"/>
        <w:rPr>
          <w:b/>
          <w:highlight w:val="none"/>
        </w:rPr>
      </w:pPr>
      <w:r>
        <w:rPr>
          <w:rFonts w:hint="eastAsia" w:ascii="宋体" w:hAnsi="宋体" w:cs="宋体"/>
          <w:sz w:val="24"/>
          <w:highlight w:val="none"/>
        </w:rPr>
        <w:t>（3）特殊情况下，双方友好协商解决。</w:t>
      </w:r>
    </w:p>
    <w:p>
      <w:pPr>
        <w:pStyle w:val="23"/>
        <w:spacing w:before="0" w:beforeAutospacing="0" w:after="0" w:afterAutospacing="0" w:line="360" w:lineRule="auto"/>
        <w:ind w:firstLine="480"/>
        <w:rPr>
          <w:b/>
          <w:highlight w:val="none"/>
        </w:rPr>
      </w:pPr>
      <w:r>
        <w:rPr>
          <w:rFonts w:hint="eastAsia"/>
          <w:b/>
          <w:highlight w:val="none"/>
        </w:rPr>
        <w:t>四、技术和质量要求</w:t>
      </w:r>
    </w:p>
    <w:p>
      <w:pPr>
        <w:pStyle w:val="23"/>
        <w:spacing w:before="0" w:beforeAutospacing="0" w:after="0" w:afterAutospacing="0" w:line="360" w:lineRule="auto"/>
        <w:ind w:firstLine="480" w:firstLineChars="200"/>
        <w:rPr>
          <w:highlight w:val="none"/>
        </w:rPr>
      </w:pPr>
      <w:r>
        <w:rPr>
          <w:rFonts w:hint="eastAsia"/>
          <w:highlight w:val="none"/>
        </w:rPr>
        <w:t>1.</w:t>
      </w:r>
      <w:r>
        <w:rPr>
          <w:rFonts w:hint="eastAsia"/>
          <w:highlight w:val="none"/>
          <w:lang w:eastAsia="zh-CN"/>
        </w:rPr>
        <w:t>品牌和</w:t>
      </w:r>
      <w:r>
        <w:rPr>
          <w:rFonts w:hint="eastAsia"/>
          <w:highlight w:val="none"/>
        </w:rPr>
        <w:t>型号等技术参数满足采购内容中的规格型号/技术要求</w:t>
      </w:r>
      <w:r>
        <w:rPr>
          <w:rFonts w:hint="eastAsia"/>
          <w:highlight w:val="none"/>
          <w:lang w:eastAsia="zh-CN"/>
        </w:rPr>
        <w:t>，具</w:t>
      </w:r>
      <w:r>
        <w:rPr>
          <w:rFonts w:hint="eastAsia"/>
          <w:highlight w:val="none"/>
        </w:rPr>
        <w:t xml:space="preserve">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highlight w:val="none"/>
        </w:rPr>
      </w:pPr>
      <w:r>
        <w:rPr>
          <w:rFonts w:hint="eastAsia"/>
          <w:highlight w:val="none"/>
        </w:rPr>
        <w:t>2.乙方提供的</w:t>
      </w:r>
      <w:r>
        <w:rPr>
          <w:rFonts w:hint="eastAsia"/>
          <w:highlight w:val="none"/>
          <w:lang w:eastAsia="zh-CN"/>
        </w:rPr>
        <w:t>隔膜泵备件</w:t>
      </w:r>
      <w:r>
        <w:rPr>
          <w:rFonts w:hint="eastAsia"/>
          <w:highlight w:val="none"/>
        </w:rPr>
        <w:t>必须为</w:t>
      </w:r>
      <w:r>
        <w:rPr>
          <w:rFonts w:hint="eastAsia"/>
          <w:highlight w:val="none"/>
          <w:lang w:val="en-US" w:eastAsia="zh-CN"/>
        </w:rPr>
        <w:t>全新</w:t>
      </w:r>
      <w:r>
        <w:rPr>
          <w:rFonts w:hint="eastAsia"/>
          <w:highlight w:val="none"/>
        </w:rPr>
        <w:t>原厂正品，不得为假冒伪劣产品</w:t>
      </w:r>
      <w:r>
        <w:rPr>
          <w:rFonts w:hint="eastAsia"/>
          <w:highlight w:val="none"/>
          <w:lang w:eastAsia="zh-CN"/>
        </w:rPr>
        <w:t>。</w:t>
      </w:r>
    </w:p>
    <w:p>
      <w:pPr>
        <w:pStyle w:val="6"/>
        <w:ind w:firstLine="480" w:firstLineChars="200"/>
        <w:rPr>
          <w:rFonts w:hint="eastAsia" w:ascii="宋体" w:hAnsi="宋体" w:cs="宋体" w:eastAsiaTheme="minorEastAsia"/>
          <w:b/>
          <w:sz w:val="24"/>
          <w:highlight w:val="none"/>
          <w:lang w:eastAsia="zh-CN"/>
        </w:rPr>
      </w:pPr>
      <w:bookmarkStart w:id="393" w:name="_Toc1125"/>
      <w:bookmarkStart w:id="394" w:name="_Toc6596"/>
      <w:bookmarkStart w:id="395" w:name="_Toc14563"/>
      <w:r>
        <w:rPr>
          <w:rFonts w:hint="eastAsia"/>
          <w:highlight w:val="none"/>
          <w:lang w:val="en-US" w:eastAsia="zh-CN"/>
        </w:rPr>
        <w:t>3</w:t>
      </w:r>
      <w:r>
        <w:rPr>
          <w:rFonts w:hint="eastAsia"/>
          <w:highlight w:val="none"/>
          <w:lang w:val="en-US"/>
        </w:rPr>
        <w:t>.</w:t>
      </w:r>
      <w:r>
        <w:rPr>
          <w:rFonts w:hint="eastAsia"/>
          <w:highlight w:val="none"/>
          <w:lang w:val="en-US" w:eastAsia="zh-CN"/>
        </w:rPr>
        <w:t>供应商</w:t>
      </w:r>
      <w:r>
        <w:rPr>
          <w:rFonts w:hint="eastAsia"/>
          <w:highlight w:val="none"/>
          <w:lang w:val="en-US"/>
        </w:rPr>
        <w:t>提供的</w:t>
      </w:r>
      <w:r>
        <w:rPr>
          <w:rFonts w:hint="eastAsia"/>
          <w:highlight w:val="none"/>
          <w:lang w:val="en-US" w:eastAsia="zh-CN"/>
        </w:rPr>
        <w:t>隔膜泵备件</w:t>
      </w:r>
      <w:r>
        <w:rPr>
          <w:rFonts w:hint="eastAsia"/>
          <w:highlight w:val="none"/>
          <w:lang w:val="en-US"/>
        </w:rPr>
        <w:t>生产日期必须为</w:t>
      </w:r>
      <w:r>
        <w:rPr>
          <w:rFonts w:hint="eastAsia"/>
          <w:highlight w:val="none"/>
          <w:lang w:val="en-US" w:eastAsia="zh-CN"/>
        </w:rPr>
        <w:t>6个</w:t>
      </w:r>
      <w:r>
        <w:rPr>
          <w:rFonts w:hint="eastAsia"/>
          <w:highlight w:val="none"/>
          <w:lang w:val="en-US"/>
        </w:rPr>
        <w:t>月内</w:t>
      </w:r>
      <w:r>
        <w:rPr>
          <w:rFonts w:hint="eastAsia"/>
          <w:highlight w:val="none"/>
          <w:lang w:val="en-US" w:eastAsia="zh-CN"/>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pStyle w:val="6"/>
        <w:ind w:firstLine="480" w:firstLineChars="200"/>
        <w:rPr>
          <w:highlight w:val="none"/>
          <w:lang w:val="en-US"/>
        </w:rPr>
      </w:pPr>
      <w:r>
        <w:rPr>
          <w:rFonts w:hint="eastAsia"/>
          <w:highlight w:val="none"/>
          <w:lang w:val="en-US"/>
        </w:rPr>
        <w:t>1.根据甲方生产计划，确定送货数量要求，</w:t>
      </w:r>
      <w:r>
        <w:rPr>
          <w:rFonts w:hint="eastAsia"/>
          <w:highlight w:val="none"/>
          <w:lang w:val="en-US" w:eastAsia="zh-CN"/>
        </w:rPr>
        <w:t>分批次供货</w:t>
      </w:r>
      <w:r>
        <w:rPr>
          <w:rFonts w:hint="eastAsia"/>
          <w:highlight w:val="none"/>
          <w:lang w:val="en-US"/>
        </w:rPr>
        <w:t>，乙方负责在接到甲方电话或书面通知后在</w:t>
      </w:r>
      <w:r>
        <w:rPr>
          <w:rFonts w:hint="eastAsia"/>
          <w:highlight w:val="none"/>
          <w:lang w:val="en-US" w:eastAsia="zh-CN"/>
        </w:rPr>
        <w:t>30日内</w:t>
      </w:r>
      <w:r>
        <w:rPr>
          <w:rFonts w:hint="eastAsia"/>
          <w:highlight w:val="none"/>
          <w:lang w:val="en-US"/>
        </w:rPr>
        <w:t>完成供货。乙方负责卸货</w:t>
      </w:r>
      <w:r>
        <w:rPr>
          <w:rFonts w:hint="eastAsia"/>
          <w:highlight w:val="none"/>
          <w:lang w:val="en-US" w:eastAsia="zh-CN"/>
        </w:rPr>
        <w:t>，卸货过程中乙方的人和物的安全责任全部由乙方自行承担，与甲方无关。卸货</w:t>
      </w:r>
      <w:r>
        <w:rPr>
          <w:rFonts w:hint="eastAsia"/>
          <w:highlight w:val="none"/>
          <w:lang w:val="en-US"/>
        </w:rPr>
        <w:t>人工费由乙方承担，甲方可免费提供叉车服务。</w:t>
      </w:r>
    </w:p>
    <w:p>
      <w:pPr>
        <w:pStyle w:val="6"/>
        <w:ind w:firstLine="480" w:firstLineChars="200"/>
        <w:rPr>
          <w:highlight w:val="none"/>
          <w:lang w:val="en-US"/>
        </w:rPr>
      </w:pPr>
      <w:r>
        <w:rPr>
          <w:rFonts w:hint="eastAsia"/>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highlight w:val="none"/>
          <w:lang w:val="en-US"/>
        </w:rPr>
      </w:pPr>
      <w:r>
        <w:rPr>
          <w:rFonts w:hint="eastAsia"/>
          <w:highlight w:val="none"/>
          <w:lang w:val="en-US"/>
        </w:rPr>
        <w:t>3.甲方不再对任何售后服务进行付费。乙方的派遣人员产生的一切费用由供应商承担。</w:t>
      </w:r>
    </w:p>
    <w:p>
      <w:pPr>
        <w:pStyle w:val="6"/>
        <w:ind w:firstLine="480" w:firstLineChars="200"/>
        <w:rPr>
          <w:highlight w:val="none"/>
        </w:rPr>
      </w:pPr>
      <w:r>
        <w:rPr>
          <w:highlight w:val="none"/>
          <w:u w:val="single"/>
          <w:lang w:val="en-US"/>
        </w:rPr>
        <w:t>4</w:t>
      </w:r>
      <w:r>
        <w:rPr>
          <w:rFonts w:hint="eastAsia"/>
          <w:highlight w:val="none"/>
          <w:u w:val="single"/>
          <w:lang w:val="en-US"/>
        </w:rPr>
        <w:t>.在</w:t>
      </w:r>
      <w:r>
        <w:rPr>
          <w:rFonts w:hint="eastAsia"/>
          <w:highlight w:val="none"/>
          <w:u w:val="single"/>
          <w:lang w:val="en-US" w:eastAsia="zh-CN"/>
        </w:rPr>
        <w:t>设备</w:t>
      </w:r>
      <w:r>
        <w:rPr>
          <w:rFonts w:hint="eastAsia"/>
          <w:highlight w:val="none"/>
          <w:u w:val="single"/>
          <w:lang w:val="en-US"/>
        </w:rPr>
        <w:t>使用过程中，造成甲方机械设备故障或货物损坏，由乙方承担</w:t>
      </w:r>
      <w:r>
        <w:rPr>
          <w:rFonts w:hint="eastAsia"/>
          <w:highlight w:val="none"/>
          <w:u w:val="single"/>
          <w:lang w:val="en-US" w:eastAsia="zh-CN"/>
        </w:rPr>
        <w:t>甲方</w:t>
      </w:r>
      <w:r>
        <w:rPr>
          <w:rFonts w:hint="eastAsia"/>
          <w:highlight w:val="none"/>
          <w:u w:val="single"/>
          <w:lang w:val="en-US"/>
        </w:rPr>
        <w:t>的一切损失，包括直接和间接损失。</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highlight w:val="none"/>
        </w:rPr>
      </w:pPr>
      <w:r>
        <w:rPr>
          <w:rFonts w:hint="eastAsia" w:ascii="宋体" w:hAnsi="宋体" w:cs="宋体"/>
          <w:sz w:val="24"/>
          <w:highlight w:val="none"/>
        </w:rPr>
        <w:t>5.检验和验收标准、程序等具体内容以及前述验收书的效力如下：</w:t>
      </w:r>
    </w:p>
    <w:p>
      <w:pPr>
        <w:spacing w:line="360" w:lineRule="auto"/>
        <w:ind w:firstLine="480" w:firstLineChars="200"/>
        <w:outlineLvl w:val="0"/>
        <w:rPr>
          <w:rFonts w:ascii="宋体" w:hAnsi="宋体"/>
          <w:b/>
          <w:sz w:val="24"/>
          <w:highlight w:val="none"/>
        </w:rPr>
      </w:pPr>
      <w:r>
        <w:rPr>
          <w:rFonts w:hint="eastAsia" w:ascii="宋体" w:hAnsi="宋体"/>
          <w:sz w:val="24"/>
          <w:highlight w:val="none"/>
          <w:u w:val="single"/>
        </w:rPr>
        <w:t>有合法资质第三方机构验收单或者验收报告效力&gt;甲方的验收单或者验收报告&gt;合格证或出厂检测报告。</w:t>
      </w:r>
      <w:r>
        <w:rPr>
          <w:rFonts w:hint="eastAsia" w:ascii="宋体" w:hAnsi="宋体"/>
          <w:b/>
          <w:sz w:val="24"/>
          <w:highlight w:val="none"/>
        </w:rPr>
        <w:t xml:space="preserve"> </w:t>
      </w:r>
    </w:p>
    <w:p>
      <w:pPr>
        <w:pStyle w:val="6"/>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pStyle w:val="7"/>
        <w:rPr>
          <w:highlight w:val="none"/>
          <w:u w:val="single"/>
          <w:lang w:val="en-US"/>
        </w:rPr>
      </w:pPr>
      <w:r>
        <w:rPr>
          <w:rFonts w:ascii="宋体" w:hAnsi="宋体" w:eastAsia="宋体" w:cs="宋体"/>
          <w:sz w:val="24"/>
          <w:highlight w:val="none"/>
        </w:rPr>
        <w:t>1</w:t>
      </w:r>
      <w:r>
        <w:rPr>
          <w:rFonts w:hint="eastAsia" w:hAnsi="宋体" w:eastAsia="宋体" w:cs="宋体"/>
          <w:sz w:val="24"/>
          <w:highlight w:val="none"/>
          <w:u w:val="single"/>
          <w:lang w:val="en-US" w:eastAsia="zh-CN"/>
        </w:rPr>
        <w:t>/</w:t>
      </w:r>
      <w:r>
        <w:rPr>
          <w:rFonts w:hint="eastAsia" w:ascii="宋体" w:hAnsi="宋体" w:eastAsia="宋体" w:cs="宋体"/>
          <w:sz w:val="24"/>
          <w:highlight w:val="none"/>
          <w:u w:val="single"/>
          <w:lang w:val="en-US" w:eastAsia="zh-CN"/>
        </w:rPr>
        <w:t xml:space="preserve">   </w:t>
      </w:r>
    </w:p>
    <w:p>
      <w:pPr>
        <w:pStyle w:val="6"/>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3"/>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.甲方在项目验收结束后及时退还履约保证金。甲方在项目通过验收之日起   </w:t>
      </w:r>
      <w:r>
        <w:rPr>
          <w:rFonts w:hint="eastAsia" w:ascii="宋体" w:hAnsi="宋体" w:cs="宋体"/>
          <w:kern w:val="0"/>
          <w:sz w:val="24"/>
          <w:highlight w:val="none"/>
          <w:u w:val="single"/>
        </w:rPr>
        <w:t xml:space="preserve">30 </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3"/>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3"/>
        <w:spacing w:before="0" w:beforeAutospacing="0" w:after="0" w:afterAutospacing="0" w:line="360" w:lineRule="auto"/>
        <w:ind w:firstLine="480"/>
        <w:rPr>
          <w:b/>
          <w:bCs/>
          <w:highlight w:val="none"/>
        </w:rPr>
      </w:pPr>
      <w:r>
        <w:rPr>
          <w:rFonts w:hint="eastAsia"/>
          <w:b/>
          <w:bCs/>
          <w:highlight w:val="none"/>
        </w:rPr>
        <w:t>十、资金支付</w:t>
      </w:r>
    </w:p>
    <w:p>
      <w:pPr>
        <w:pStyle w:val="23"/>
        <w:spacing w:before="0" w:beforeAutospacing="0" w:after="0" w:afterAutospacing="0" w:line="360" w:lineRule="auto"/>
        <w:ind w:firstLine="480"/>
        <w:rPr>
          <w:highlight w:val="none"/>
        </w:rPr>
      </w:pPr>
      <w:bookmarkStart w:id="396" w:name="_Toc2846"/>
      <w:bookmarkStart w:id="397" w:name="_Toc32071"/>
      <w:bookmarkStart w:id="398" w:name="_Toc19304"/>
      <w:r>
        <w:rPr>
          <w:rFonts w:hint="eastAsia"/>
          <w:highlight w:val="none"/>
        </w:rPr>
        <w:t>1.甲方应严格履行合同，及时组织验收，验收合格后及时将合同款支付完毕。对于满足合同约定支付条件的，甲方自收到合格发票后</w:t>
      </w:r>
      <w:r>
        <w:rPr>
          <w:rFonts w:hint="eastAsia"/>
          <w:b/>
          <w:bCs/>
          <w:i/>
          <w:iCs/>
          <w:highlight w:val="none"/>
          <w:u w:val="single"/>
        </w:rPr>
        <w:t>30</w:t>
      </w:r>
      <w:r>
        <w:rPr>
          <w:rFonts w:hint="eastAsia"/>
          <w:highlight w:val="none"/>
        </w:rPr>
        <w:t>个工作日内将资金支付到合同约定的乙方账户。</w:t>
      </w:r>
    </w:p>
    <w:p>
      <w:pPr>
        <w:pStyle w:val="23"/>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3"/>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iCs/>
          <w:highlight w:val="none"/>
          <w:u w:val="single"/>
        </w:rPr>
        <w:t>/</w:t>
      </w:r>
      <w:r>
        <w:rPr>
          <w:rFonts w:hint="eastAsia"/>
          <w:highlight w:val="none"/>
          <w:u w:val="single"/>
        </w:rPr>
        <w:t xml:space="preserve"> </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3"/>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1</w:t>
      </w:r>
      <w:r>
        <w:rPr>
          <w:rFonts w:hint="eastAsia"/>
          <w:highlight w:val="none"/>
          <w:u w:val="single"/>
        </w:rPr>
        <w:t>）</w:t>
      </w:r>
      <w:r>
        <w:rPr>
          <w:rFonts w:hint="eastAsia"/>
          <w:highlight w:val="none"/>
        </w:rPr>
        <w:t>条款规定：</w:t>
      </w:r>
    </w:p>
    <w:p>
      <w:pPr>
        <w:pStyle w:val="23"/>
        <w:spacing w:before="0" w:beforeAutospacing="0" w:after="0" w:afterAutospacing="0" w:line="360" w:lineRule="auto"/>
        <w:ind w:firstLine="480"/>
        <w:rPr>
          <w:highlight w:val="none"/>
          <w:u w:val="single"/>
        </w:rPr>
      </w:pPr>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 xml:space="preserve">。         </w:t>
      </w:r>
    </w:p>
    <w:bookmarkEnd w:id="396"/>
    <w:bookmarkEnd w:id="397"/>
    <w:bookmarkEnd w:id="398"/>
    <w:p>
      <w:pPr>
        <w:spacing w:line="360" w:lineRule="auto"/>
        <w:ind w:firstLine="482" w:firstLineChars="200"/>
        <w:outlineLvl w:val="0"/>
        <w:rPr>
          <w:rFonts w:ascii="宋体" w:hAnsi="宋体" w:cs="宋体"/>
          <w:b/>
          <w:sz w:val="24"/>
          <w:highlight w:val="none"/>
        </w:rPr>
      </w:pPr>
      <w:bookmarkStart w:id="399" w:name="_Toc27250"/>
      <w:bookmarkStart w:id="400" w:name="_Toc19554"/>
      <w:bookmarkStart w:id="401" w:name="_Toc21423"/>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0.1 </w:t>
      </w:r>
      <w:r>
        <w:rPr>
          <w:rFonts w:hint="eastAsia" w:ascii="宋体" w:hAnsi="宋体" w:cs="宋体"/>
          <w:sz w:val="24"/>
          <w:highlight w:val="none"/>
        </w:rPr>
        <w:t xml:space="preserve">%计算，迟延交付货物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15</w:t>
      </w:r>
      <w:r>
        <w:rPr>
          <w:rFonts w:hint="eastAsia" w:ascii="宋体" w:hAnsi="宋体" w:cs="宋体"/>
          <w:sz w:val="24"/>
          <w:highlight w:val="none"/>
          <w:u w:val="single"/>
        </w:rPr>
        <w:t xml:space="preserve"> </w:t>
      </w:r>
      <w:r>
        <w:rPr>
          <w:rFonts w:hint="eastAsia" w:ascii="宋体" w:hAnsi="宋体" w:cs="宋体"/>
          <w:sz w:val="24"/>
          <w:highlight w:val="none"/>
        </w:rPr>
        <w:t>天的，甲方有权单方解除本合同，并要求乙方一次性承担（□本合同累计已发生金额/</w:t>
      </w:r>
      <w:r>
        <w:rPr>
          <w:rFonts w:hint="eastAsia" w:ascii="宋体" w:hAnsi="宋体" w:cs="宋体"/>
          <w:sz w:val="24"/>
          <w:highlight w:val="none"/>
        </w:rPr>
        <w:sym w:font="Wingdings 2" w:char="0052"/>
      </w:r>
      <w:r>
        <w:rPr>
          <w:rFonts w:hint="eastAsia" w:ascii="宋体" w:hAnsi="宋体" w:cs="宋体"/>
          <w:sz w:val="24"/>
          <w:highlight w:val="none"/>
        </w:rPr>
        <w:t>合同约定总金额）30%的违约；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%计算，迟延付款</w:t>
      </w:r>
      <w:r>
        <w:rPr>
          <w:rFonts w:hint="eastAsia" w:ascii="宋体" w:hAnsi="宋体" w:cs="宋体"/>
          <w:sz w:val="24"/>
          <w:highlight w:val="none"/>
          <w:u w:val="single"/>
          <w:lang w:val="en-US" w:eastAsia="zh-CN"/>
        </w:rPr>
        <w:t>30</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（3）甲方无故拒收货物，乙方有权要求甲方按照合同原价支付货款  。</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28375"/>
      <w:bookmarkStart w:id="404" w:name="_Toc15583"/>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 w:val="0"/>
          <w:iCs/>
          <w:sz w:val="24"/>
          <w:highlight w:val="none"/>
          <w:u w:val="single"/>
        </w:rPr>
        <w:t xml:space="preserve">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7245"/>
      <w:bookmarkStart w:id="407" w:name="_Toc11173"/>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2"/>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pStyle w:val="22"/>
        <w:ind w:left="0" w:leftChars="0" w:firstLine="0" w:firstLineChars="0"/>
        <w:rPr>
          <w:rFonts w:ascii="宋体" w:hAnsi="宋体" w:cs="宋体"/>
          <w:b/>
          <w:szCs w:val="24"/>
          <w:highlight w:val="none"/>
        </w:rPr>
      </w:pPr>
    </w:p>
    <w:p>
      <w:pPr>
        <w:pStyle w:val="22"/>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Toc279701240"/>
      <w:bookmarkStart w:id="409" w:name="_Toc16917"/>
      <w:bookmarkStart w:id="410" w:name="_Ref467379101"/>
      <w:bookmarkStart w:id="411" w:name="_Ref467379195"/>
      <w:bookmarkStart w:id="412" w:name="_Ref467379225"/>
      <w:bookmarkStart w:id="413" w:name="_Toc19614"/>
      <w:bookmarkStart w:id="414" w:name="_Ref467379109"/>
      <w:bookmarkStart w:id="415" w:name="_Ref467378463"/>
      <w:bookmarkStart w:id="416" w:name="_Ref467378499"/>
      <w:bookmarkStart w:id="417" w:name="_Toc259093669"/>
      <w:bookmarkStart w:id="418" w:name="_Toc487900349"/>
      <w:bookmarkStart w:id="419" w:name="_Ref467379214"/>
      <w:bookmarkStart w:id="420" w:name="_Ref467378404"/>
      <w:bookmarkStart w:id="421" w:name="_Ref467379205"/>
      <w:bookmarkStart w:id="422" w:name="_Ref467379094"/>
      <w:bookmarkStart w:id="423" w:name="_Toc28763"/>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32504"/>
      <w:bookmarkStart w:id="428" w:name="_Toc279701241"/>
      <w:bookmarkStart w:id="429" w:name="_Toc27635"/>
      <w:bookmarkStart w:id="430" w:name="_Toc487900350"/>
      <w:bookmarkStart w:id="431" w:name="_Toc259093670"/>
      <w:bookmarkStart w:id="432" w:name="_Toc13336"/>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487900351"/>
      <w:bookmarkStart w:id="434" w:name="_Toc279701242"/>
      <w:bookmarkStart w:id="435" w:name="_Toc31634"/>
      <w:bookmarkStart w:id="436" w:name="_Toc27853"/>
      <w:bookmarkStart w:id="437" w:name="_Toc9829"/>
      <w:bookmarkStart w:id="438" w:name="_Toc259093671"/>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11932"/>
      <w:bookmarkStart w:id="440" w:name="_Toc4194"/>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w:t>
      </w:r>
      <w:r>
        <w:rPr>
          <w:rFonts w:hint="eastAsia" w:ascii="宋体" w:hAnsi="宋体" w:cs="宋体"/>
          <w:sz w:val="24"/>
          <w:highlight w:val="none"/>
          <w:lang w:eastAsia="zh-CN"/>
        </w:rPr>
        <w:t>必须</w:t>
      </w:r>
      <w:r>
        <w:rPr>
          <w:rFonts w:hint="eastAsia" w:ascii="宋体" w:hAnsi="宋体" w:cs="宋体"/>
          <w:sz w:val="24"/>
          <w:highlight w:val="none"/>
        </w:rPr>
        <w:t>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19074"/>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279701247"/>
      <w:bookmarkStart w:id="447" w:name="_Toc487900357"/>
      <w:bookmarkStart w:id="448" w:name="_Toc259093676"/>
      <w:bookmarkStart w:id="449" w:name="_Ref467379793"/>
      <w:bookmarkStart w:id="450" w:name="_Ref467379807"/>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863"/>
      <w:bookmarkStart w:id="453" w:name="_Toc487900358"/>
      <w:bookmarkStart w:id="454" w:name="_Toc259093677"/>
      <w:bookmarkStart w:id="455" w:name="_Ref467379923"/>
      <w:bookmarkStart w:id="456" w:name="_Ref467379852"/>
      <w:bookmarkStart w:id="457" w:name="_Toc279701248"/>
      <w:bookmarkStart w:id="458" w:name="_Toc16110"/>
      <w:bookmarkStart w:id="459" w:name="_Toc3225"/>
      <w:bookmarkStart w:id="460" w:name="_Toc774"/>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279701252"/>
      <w:bookmarkStart w:id="464" w:name="_Toc48790036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279701259"/>
      <w:bookmarkStart w:id="473" w:name="_Toc259093688"/>
      <w:bookmarkStart w:id="474" w:name="_Toc487900369"/>
      <w:bookmarkStart w:id="475" w:name="_Toc15237"/>
      <w:bookmarkStart w:id="476" w:name="_Toc22955"/>
      <w:bookmarkStart w:id="477" w:name="_Toc10366"/>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3566"/>
      <w:bookmarkStart w:id="480" w:name="_Toc16508"/>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969"/>
      <w:bookmarkStart w:id="482" w:name="_Toc30676"/>
      <w:bookmarkStart w:id="483" w:name="_Toc259093684"/>
      <w:bookmarkStart w:id="484" w:name="_Toc279701255"/>
      <w:bookmarkStart w:id="485" w:name="_Toc689"/>
      <w:bookmarkStart w:id="486" w:name="_Toc487900365"/>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259093687"/>
      <w:bookmarkStart w:id="488" w:name="_Toc16959"/>
      <w:bookmarkStart w:id="489" w:name="_Toc487900368"/>
      <w:bookmarkStart w:id="490" w:name="_Toc279701258"/>
      <w:bookmarkStart w:id="491" w:name="_Toc8298"/>
      <w:bookmarkStart w:id="492" w:name="_Toc7102"/>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15387"/>
      <w:bookmarkStart w:id="494" w:name="_Toc6134"/>
      <w:bookmarkStart w:id="495" w:name="_Toc29333"/>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259093691"/>
      <w:bookmarkStart w:id="505" w:name="_Toc18540"/>
      <w:bookmarkStart w:id="506" w:name="_Toc4355"/>
      <w:bookmarkStart w:id="507" w:name="_Toc30599"/>
      <w:bookmarkStart w:id="508" w:name="_Toc487900372"/>
      <w:bookmarkStart w:id="509" w:name="_Toc279701262"/>
      <w:r>
        <w:rPr>
          <w:rFonts w:hint="eastAsia" w:ascii="宋体" w:hAnsi="宋体"/>
          <w:sz w:val="24"/>
          <w:highlight w:val="none"/>
        </w:rPr>
        <w:t>1.任何一方因履行合同而以合同第一章尾部所列明的电子邮件</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510183657@qq.com</w:t>
      </w:r>
      <w:r>
        <w:rPr>
          <w:rFonts w:hint="eastAsia" w:ascii="宋体" w:hAnsi="宋体"/>
          <w:sz w:val="24"/>
          <w:highlight w:val="none"/>
        </w:rPr>
        <w:t>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279701263"/>
      <w:bookmarkStart w:id="511" w:name="_Toc259093692"/>
      <w:bookmarkStart w:id="512" w:name="_Toc12773"/>
      <w:bookmarkStart w:id="513" w:name="_Toc18567"/>
      <w:bookmarkStart w:id="514" w:name="_Toc487900373"/>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w:t>
      </w:r>
      <w:r>
        <w:rPr>
          <w:rFonts w:hint="eastAsia" w:ascii="宋体" w:hAnsi="宋体" w:cs="宋体"/>
          <w:sz w:val="24"/>
          <w:highlight w:val="none"/>
          <w:lang w:eastAsia="zh-CN"/>
        </w:rPr>
        <w:t>书写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jc w:val="center"/>
        <w:rPr>
          <w:rFonts w:ascii="宋体" w:hAnsi="宋体" w:eastAsia="宋体" w:cs="Times New Roman"/>
          <w:b/>
          <w:highlight w:val="none"/>
        </w:rPr>
      </w:pPr>
    </w:p>
    <w:p>
      <w:pPr>
        <w:autoSpaceDE w:val="0"/>
        <w:autoSpaceDN w:val="0"/>
        <w:spacing w:line="360" w:lineRule="auto"/>
        <w:rPr>
          <w:rFonts w:ascii="宋体" w:hAnsi="宋体"/>
          <w:sz w:val="24"/>
          <w:highlight w:val="none"/>
          <w:lang w:val="zh-CN"/>
        </w:rPr>
      </w:pPr>
      <w:r>
        <w:rPr>
          <w:rFonts w:hint="eastAsia" w:ascii="宋体" w:hAnsi="宋体"/>
          <w:b/>
          <w:sz w:val="24"/>
          <w:highlight w:val="none"/>
          <w:lang w:val="zh-CN"/>
        </w:rPr>
        <w:t>甲方</w:t>
      </w:r>
      <w:r>
        <w:rPr>
          <w:rFonts w:hint="eastAsia" w:ascii="宋体" w:hAnsi="宋体"/>
          <w:sz w:val="24"/>
          <w:highlight w:val="none"/>
          <w:lang w:val="zh-CN"/>
        </w:rPr>
        <w:t>：杭州临江环境能源有限公司</w:t>
      </w:r>
      <w:r>
        <w:rPr>
          <w:rFonts w:ascii="宋体" w:hAnsi="宋体"/>
          <w:sz w:val="24"/>
          <w:highlight w:val="none"/>
          <w:lang w:val="zh-CN"/>
        </w:rPr>
        <w:t xml:space="preserve">          </w:t>
      </w:r>
      <w:r>
        <w:rPr>
          <w:rFonts w:ascii="宋体" w:hAnsi="宋体"/>
          <w:b/>
          <w:sz w:val="24"/>
          <w:highlight w:val="none"/>
          <w:lang w:val="zh-CN"/>
        </w:rPr>
        <w:t xml:space="preserve"> 乙方</w:t>
      </w:r>
      <w:r>
        <w:rPr>
          <w:rFonts w:hint="eastAsia" w:ascii="宋体" w:hAnsi="宋体"/>
          <w:sz w:val="24"/>
          <w:highlight w:val="none"/>
          <w:lang w:val="zh-CN"/>
        </w:rPr>
        <w:t>：</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统一社会信用代码：</w:t>
      </w:r>
      <w:r>
        <w:rPr>
          <w:rFonts w:ascii="宋体" w:hAnsi="宋体"/>
          <w:sz w:val="24"/>
          <w:highlight w:val="none"/>
          <w:lang w:val="zh-CN"/>
        </w:rPr>
        <w:t xml:space="preserve">                       </w:t>
      </w:r>
      <w:r>
        <w:rPr>
          <w:rFonts w:hint="eastAsia" w:ascii="宋体" w:hAnsi="宋体"/>
          <w:sz w:val="24"/>
          <w:highlight w:val="none"/>
          <w:lang w:val="zh-CN"/>
        </w:rPr>
        <w:t>统一社会信用代码或身份证号码：91330100MA2B02NX2L</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地址：浙江省杭州市钱塘区</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地址：</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临江街道红十五路10388-123号</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电子邮箱：</w:t>
      </w:r>
      <w:r>
        <w:rPr>
          <w:rFonts w:ascii="宋体" w:hAnsi="宋体"/>
          <w:sz w:val="24"/>
          <w:highlight w:val="none"/>
          <w:lang w:val="zh-CN"/>
        </w:rPr>
        <w:t xml:space="preserve">                               </w:t>
      </w:r>
      <w:r>
        <w:rPr>
          <w:rFonts w:hint="eastAsia" w:ascii="宋体" w:hAnsi="宋体"/>
          <w:sz w:val="24"/>
          <w:highlight w:val="none"/>
          <w:lang w:val="zh-CN"/>
        </w:rPr>
        <w:t>电子邮箱：</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法定代表人或授权代表</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w:t>
      </w:r>
      <w:r>
        <w:rPr>
          <w:rFonts w:hint="eastAsia" w:ascii="宋体" w:hAnsi="宋体"/>
          <w:sz w:val="24"/>
          <w:highlight w:val="none"/>
          <w:lang w:val="zh-CN"/>
        </w:rPr>
        <w:t>法定代表人或</w:t>
      </w:r>
      <w:r>
        <w:rPr>
          <w:rFonts w:ascii="宋体" w:hAnsi="宋体"/>
          <w:sz w:val="24"/>
          <w:highlight w:val="none"/>
          <w:lang w:val="zh-CN"/>
        </w:rPr>
        <w:t>授权代表</w:t>
      </w:r>
    </w:p>
    <w:p>
      <w:pPr>
        <w:autoSpaceDE w:val="0"/>
        <w:autoSpaceDN w:val="0"/>
        <w:spacing w:line="360" w:lineRule="auto"/>
        <w:rPr>
          <w:rFonts w:ascii="宋体" w:hAnsi="宋体"/>
          <w:sz w:val="24"/>
          <w:highlight w:val="none"/>
          <w:lang w:val="zh-CN"/>
        </w:rPr>
      </w:pPr>
      <w:r>
        <w:rPr>
          <w:rFonts w:hint="eastAsia" w:ascii="宋体" w:hAnsi="宋体"/>
          <w:sz w:val="24"/>
          <w:highlight w:val="none"/>
          <w:lang w:val="zh-CN"/>
        </w:rPr>
        <w:t>（签字）：</w:t>
      </w:r>
      <w:r>
        <w:rPr>
          <w:rFonts w:ascii="宋体" w:hAnsi="宋体"/>
          <w:sz w:val="24"/>
          <w:highlight w:val="none"/>
          <w:lang w:val="zh-CN"/>
        </w:rPr>
        <w:t xml:space="preserve">                     </w:t>
      </w:r>
      <w:r>
        <w:rPr>
          <w:rFonts w:hint="eastAsia" w:ascii="宋体" w:hAnsi="宋体"/>
          <w:sz w:val="24"/>
          <w:highlight w:val="none"/>
        </w:rPr>
        <w:t xml:space="preserve">          </w:t>
      </w:r>
      <w:r>
        <w:rPr>
          <w:rFonts w:ascii="宋体" w:hAnsi="宋体"/>
          <w:sz w:val="24"/>
          <w:highlight w:val="none"/>
          <w:lang w:val="zh-CN"/>
        </w:rPr>
        <w:t xml:space="preserve">  （签字）: </w:t>
      </w:r>
    </w:p>
    <w:p>
      <w:pPr>
        <w:autoSpaceDE w:val="0"/>
        <w:autoSpaceDN w:val="0"/>
        <w:spacing w:line="360" w:lineRule="auto"/>
        <w:rPr>
          <w:rFonts w:ascii="宋体" w:hAnsi="宋体"/>
          <w:sz w:val="24"/>
          <w:highlight w:val="none"/>
        </w:rPr>
      </w:pPr>
      <w:r>
        <w:rPr>
          <w:rFonts w:hint="eastAsia" w:ascii="宋体" w:hAnsi="宋体"/>
          <w:sz w:val="24"/>
          <w:highlight w:val="none"/>
        </w:rPr>
        <w:t>开户银行：杭州银行大江东支行：</w:t>
      </w:r>
      <w:r>
        <w:rPr>
          <w:rFonts w:ascii="宋体" w:hAnsi="宋体"/>
          <w:sz w:val="24"/>
          <w:highlight w:val="none"/>
        </w:rPr>
        <w:t xml:space="preserve">          开户银行： </w:t>
      </w:r>
    </w:p>
    <w:p>
      <w:pPr>
        <w:autoSpaceDE w:val="0"/>
        <w:autoSpaceDN w:val="0"/>
        <w:spacing w:line="360" w:lineRule="auto"/>
        <w:rPr>
          <w:rFonts w:ascii="宋体" w:hAnsi="宋体" w:cs="Times New Roman"/>
          <w:b/>
          <w:szCs w:val="24"/>
          <w:highlight w:val="none"/>
        </w:rPr>
      </w:pPr>
      <w:r>
        <w:rPr>
          <w:rFonts w:hint="eastAsia" w:ascii="宋体" w:hAnsi="宋体"/>
          <w:sz w:val="24"/>
          <w:highlight w:val="none"/>
        </w:rPr>
        <w:t>开户账号：3301040160008775754</w:t>
      </w:r>
      <w:r>
        <w:rPr>
          <w:rFonts w:ascii="宋体" w:hAnsi="宋体"/>
          <w:sz w:val="24"/>
          <w:highlight w:val="none"/>
          <w:lang w:val="zh-CN"/>
        </w:rPr>
        <w:t xml:space="preserve">           </w:t>
      </w:r>
      <w:r>
        <w:rPr>
          <w:rFonts w:hint="eastAsia" w:ascii="宋体" w:hAnsi="宋体"/>
          <w:sz w:val="24"/>
          <w:highlight w:val="none"/>
        </w:rPr>
        <w:t>开户账号：</w:t>
      </w:r>
      <w:r>
        <w:rPr>
          <w:rFonts w:hint="eastAsia" w:ascii="宋体" w:hAnsi="宋体" w:cs="宋体"/>
          <w:kern w:val="0"/>
          <w:highlight w:val="none"/>
        </w:rPr>
        <w:br w:type="page"/>
      </w:r>
    </w:p>
    <w:p>
      <w:pPr>
        <w:pStyle w:val="22"/>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 xml:space="preserve">第三章 </w:t>
      </w:r>
      <w:r>
        <w:rPr>
          <w:rFonts w:hint="eastAsia" w:ascii="宋体" w:hAnsi="宋体"/>
          <w:b/>
          <w:szCs w:val="24"/>
          <w:highlight w:val="none"/>
        </w:rPr>
        <w:t>廉洁协议</w:t>
      </w:r>
    </w:p>
    <w:p>
      <w:pPr>
        <w:pStyle w:val="9"/>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甲、乙双方应共同严格遵守国家和省市以及招标人主管部门关于市场准入、项目招标投标、市场经济活动等有关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6"/>
        <w:rPr>
          <w:highlight w:val="none"/>
        </w:rPr>
      </w:pPr>
    </w:p>
    <w:p>
      <w:pPr>
        <w:rPr>
          <w:highlight w:val="none"/>
        </w:rPr>
      </w:pPr>
    </w:p>
    <w:p>
      <w:pPr>
        <w:pStyle w:val="6"/>
        <w:rPr>
          <w:highlight w:val="none"/>
        </w:rPr>
      </w:pPr>
    </w:p>
    <w:p>
      <w:pPr>
        <w:pStyle w:val="7"/>
        <w:ind w:firstLine="0"/>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4"/>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rPr>
        <w:t>开标时启封</w:t>
      </w:r>
    </w:p>
    <w:p>
      <w:pPr>
        <w:spacing w:line="360" w:lineRule="auto"/>
        <w:rPr>
          <w:rFonts w:ascii="宋体" w:hAnsi="宋体" w:eastAsia="宋体" w:cs="宋体"/>
          <w:sz w:val="44"/>
          <w:szCs w:val="44"/>
          <w:highlight w:val="none"/>
        </w:rPr>
      </w:pP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2024年临江公司隔膜泵备件采购（重新询价）</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8"/>
        <w:rPr>
          <w:highlight w:val="none"/>
        </w:rPr>
      </w:pPr>
    </w:p>
    <w:p>
      <w:pPr>
        <w:rPr>
          <w:highlight w:val="none"/>
        </w:rPr>
      </w:pPr>
    </w:p>
    <w:p>
      <w:pPr>
        <w:pStyle w:val="2"/>
        <w:rPr>
          <w:color w:val="auto"/>
          <w:highlight w:val="none"/>
        </w:rPr>
      </w:pPr>
    </w:p>
    <w:p>
      <w:pPr>
        <w:rPr>
          <w:highlight w:val="none"/>
        </w:rPr>
      </w:pPr>
    </w:p>
    <w:p>
      <w:pPr>
        <w:pStyle w:val="2"/>
        <w:rPr>
          <w:highlight w:val="none"/>
        </w:rPr>
      </w:pPr>
    </w:p>
    <w:p>
      <w:pPr>
        <w:pStyle w:val="6"/>
        <w:rPr>
          <w:highlight w:val="none"/>
        </w:rPr>
      </w:pPr>
    </w:p>
    <w:p>
      <w:pPr>
        <w:rPr>
          <w:highlight w:val="none"/>
        </w:rPr>
      </w:pPr>
    </w:p>
    <w:p>
      <w:pPr>
        <w:pStyle w:val="6"/>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2024年临江公司隔膜泵备件采购（重新询价）</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13"/>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6"/>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w:t>
      </w:r>
      <w:r>
        <w:rPr>
          <w:rFonts w:hint="eastAsia" w:cs="仿宋" w:asciiTheme="minorEastAsia" w:hAnsiTheme="minorEastAsia"/>
          <w:b/>
          <w:bCs/>
          <w:sz w:val="32"/>
          <w:szCs w:val="32"/>
          <w:highlight w:val="none"/>
        </w:rPr>
        <w:t>业绩证明材料</w:t>
      </w:r>
      <w:r>
        <w:rPr>
          <w:rFonts w:hint="eastAsia" w:cs="仿宋" w:asciiTheme="minorEastAsia" w:hAnsiTheme="minorEastAsia"/>
          <w:sz w:val="24"/>
          <w:highlight w:val="none"/>
        </w:rPr>
        <w:t>、特殊行业许可证书等；未要求的，无需提供）</w:t>
      </w: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6"/>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（5）响应产品规格配置清单（若有）…………………………………………（页码）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（6）商务技术偏离表……………………………………………………………（页码）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（8）供应商股东信息及出资比例信息表………………………………………（页码）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（9）供应商服务质量保证承诺函………………………………………………（页码）</w:t>
      </w: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rPr>
          <w:highlight w:val="none"/>
        </w:rPr>
      </w:pPr>
    </w:p>
    <w:p>
      <w:pPr>
        <w:pStyle w:val="6"/>
        <w:rPr>
          <w:highlight w:val="none"/>
        </w:rPr>
      </w:pPr>
    </w:p>
    <w:p>
      <w:pPr>
        <w:pStyle w:val="7"/>
        <w:rPr>
          <w:highlight w:val="none"/>
        </w:rPr>
      </w:pPr>
    </w:p>
    <w:p>
      <w:pPr>
        <w:pStyle w:val="7"/>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2024年临江公司隔膜泵备件</w:t>
      </w:r>
      <w:r>
        <w:rPr>
          <w:rFonts w:hint="eastAsia" w:cs="仿宋" w:asciiTheme="minorEastAsia" w:hAnsiTheme="minorEastAsia"/>
          <w:sz w:val="24"/>
          <w:highlight w:val="none"/>
        </w:rPr>
        <w:t>【项目编号：</w:t>
      </w:r>
      <w:r>
        <w:rPr>
          <w:rFonts w:hint="eastAsia" w:cs="仿宋" w:asciiTheme="minorEastAsia" w:hAnsiTheme="minorEastAsia"/>
          <w:sz w:val="24"/>
          <w:highlight w:val="none"/>
          <w:lang w:eastAsia="zh-CN"/>
        </w:rPr>
        <w:t>202403023</w:t>
      </w:r>
      <w:r>
        <w:rPr>
          <w:rFonts w:hint="eastAsia" w:cs="仿宋" w:asciiTheme="minorEastAsia" w:hAnsiTheme="minorEastAsia"/>
          <w:sz w:val="24"/>
          <w:highlight w:val="none"/>
        </w:rPr>
        <w:t>】采购的有关活动，并对此项目进行响应。为此：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6"/>
        <w:rPr>
          <w:highlight w:val="none"/>
        </w:rPr>
      </w:pPr>
    </w:p>
    <w:p>
      <w:pPr>
        <w:pStyle w:val="7"/>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kern w:val="0"/>
          <w:sz w:val="24"/>
          <w:highlight w:val="none"/>
          <w:lang w:val="en-US" w:eastAsia="zh-CN"/>
        </w:rPr>
        <w:t xml:space="preserve"> </w:t>
      </w:r>
      <w:r>
        <w:rPr>
          <w:rFonts w:hint="eastAsia" w:cs="仿宋" w:asciiTheme="minorEastAsia" w:hAnsiTheme="minorEastAsia"/>
          <w:kern w:val="0"/>
          <w:sz w:val="24"/>
          <w:highlight w:val="none"/>
          <w:u w:val="single"/>
          <w:lang w:eastAsia="zh-CN"/>
        </w:rPr>
        <w:t>2024年临江公司隔膜泵备件</w:t>
      </w:r>
      <w:r>
        <w:rPr>
          <w:rFonts w:hint="eastAsia" w:cs="仿宋" w:asciiTheme="minorEastAsia" w:hAnsiTheme="minorEastAsia"/>
          <w:kern w:val="0"/>
          <w:sz w:val="24"/>
          <w:highlight w:val="none"/>
          <w:u w:val="single"/>
        </w:rPr>
        <w:t>【项目编号：</w:t>
      </w:r>
      <w:r>
        <w:rPr>
          <w:rFonts w:hint="eastAsia" w:cs="仿宋" w:asciiTheme="minorEastAsia" w:hAnsiTheme="minorEastAsia"/>
          <w:kern w:val="0"/>
          <w:sz w:val="24"/>
          <w:highlight w:val="none"/>
          <w:u w:val="single"/>
          <w:lang w:eastAsia="zh-CN"/>
        </w:rPr>
        <w:t>202403023</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6"/>
        <w:rPr>
          <w:rFonts w:cs="仿宋" w:asciiTheme="minorEastAsia" w:hAnsiTheme="minorEastAsia"/>
          <w:b/>
          <w:kern w:val="0"/>
          <w:sz w:val="32"/>
          <w:szCs w:val="32"/>
          <w:highlight w:val="none"/>
        </w:rPr>
      </w:pPr>
    </w:p>
    <w:p>
      <w:pPr>
        <w:pStyle w:val="7"/>
        <w:rPr>
          <w:highlight w:val="none"/>
        </w:rPr>
      </w:pPr>
    </w:p>
    <w:p>
      <w:pPr>
        <w:rPr>
          <w:highlight w:val="none"/>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5"/>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5"/>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w:t>
            </w:r>
            <w:r>
              <w:rPr>
                <w:rFonts w:hint="eastAsia" w:cs="仿宋" w:asciiTheme="minorEastAsia" w:hAnsiTheme="minorEastAsia"/>
                <w:sz w:val="24"/>
                <w:highlight w:val="none"/>
                <w:lang w:eastAsia="zh-CN"/>
              </w:rPr>
              <w:t>的其他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rPr>
        <w:t>五、响应产品规格配置清单（若有）</w:t>
      </w:r>
    </w:p>
    <w:p>
      <w:pPr>
        <w:pStyle w:val="7"/>
        <w:rPr>
          <w:rFonts w:cs="仿宋" w:asciiTheme="minorEastAsia" w:hAnsiTheme="minorEastAsia"/>
          <w:highlight w:val="none"/>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highlight w:val="none"/>
              </w:rPr>
            </w:pPr>
            <w:r>
              <w:rPr>
                <w:rFonts w:hint="eastAsia"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r>
              <w:rPr>
                <w:rFonts w:hint="eastAsia" w:asciiTheme="minorEastAsia" w:hAnsiTheme="minorEastAsia"/>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highlight w:val="none"/>
              </w:rPr>
            </w:pPr>
          </w:p>
        </w:tc>
      </w:tr>
    </w:tbl>
    <w:p>
      <w:pPr>
        <w:pStyle w:val="6"/>
        <w:rPr>
          <w:highlight w:val="none"/>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highlight w:val="none"/>
        </w:rPr>
        <w:t>注</w:t>
      </w:r>
      <w:r>
        <w:rPr>
          <w:rFonts w:cs="仿宋_GB2312" w:asciiTheme="minorEastAsia" w:hAnsiTheme="minorEastAsia"/>
          <w:highlight w:val="none"/>
          <w:lang w:val="en-US"/>
        </w:rPr>
        <w:t>：</w:t>
      </w:r>
      <w:r>
        <w:rPr>
          <w:rFonts w:hint="eastAsia" w:cs="仿宋_GB2312" w:asciiTheme="minorEastAsia" w:hAnsiTheme="minorEastAsia"/>
          <w:highlight w:val="none"/>
        </w:rPr>
        <w:t>按本格式和要求提供。</w:t>
      </w: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七、</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6"/>
        <w:rPr>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八、供应商股东信息及出资比例信息表</w:t>
      </w:r>
    </w:p>
    <w:p>
      <w:pPr>
        <w:pStyle w:val="13"/>
        <w:rPr>
          <w:highlight w:val="none"/>
          <w:lang w:val="zh-CN"/>
        </w:rPr>
      </w:pPr>
    </w:p>
    <w:p>
      <w:pPr>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13"/>
        <w:rPr>
          <w:highlight w:val="none"/>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存在管理</w:t>
            </w:r>
            <w:r>
              <w:rPr>
                <w:rFonts w:hint="eastAsia" w:ascii="宋体" w:hAnsi="宋体" w:eastAsia="宋体" w:cs="宋体"/>
                <w:sz w:val="24"/>
                <w:highlight w:val="none"/>
                <w:lang w:val="en-US" w:eastAsia="zh-CN"/>
              </w:rPr>
              <w:t>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rPr>
        <w:t>九、</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eastAsia="zh-CN"/>
        </w:rPr>
        <w:t>2024年临江公司隔膜泵备件</w:t>
      </w:r>
      <w:r>
        <w:rPr>
          <w:rFonts w:hint="eastAsia" w:ascii="宋体" w:hAnsi="宋体" w:eastAsia="宋体" w:cs="宋体"/>
          <w:sz w:val="24"/>
          <w:highlight w:val="none"/>
          <w:u w:val="single"/>
        </w:rPr>
        <w:t>【项目编号：</w:t>
      </w:r>
      <w:r>
        <w:rPr>
          <w:rFonts w:hint="eastAsia" w:ascii="宋体" w:hAnsi="宋体" w:eastAsia="宋体" w:cs="宋体"/>
          <w:sz w:val="24"/>
          <w:highlight w:val="none"/>
          <w:u w:val="single"/>
          <w:lang w:eastAsia="zh-CN"/>
        </w:rPr>
        <w:t>202403023</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采购活动，并作如下承诺：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4"/>
        <w:jc w:val="center"/>
        <w:rPr>
          <w:sz w:val="32"/>
          <w:szCs w:val="32"/>
          <w:highlight w:val="none"/>
        </w:rPr>
      </w:pPr>
      <w:r>
        <w:rPr>
          <w:rFonts w:hint="eastAsia"/>
          <w:sz w:val="32"/>
          <w:szCs w:val="32"/>
          <w:highlight w:val="none"/>
        </w:rPr>
        <w:t>一 、 报价函</w:t>
      </w:r>
    </w:p>
    <w:p>
      <w:pPr>
        <w:pStyle w:val="6"/>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ascii="宋体" w:hAnsi="宋体" w:eastAsia="宋体" w:cs="宋体"/>
          <w:sz w:val="24"/>
          <w:highlight w:val="none"/>
          <w:u w:val="single"/>
          <w:lang w:eastAsia="zh-CN"/>
        </w:rPr>
        <w:t>2024年临江公司隔膜泵备件采购（重新询价）</w:t>
      </w:r>
      <w:r>
        <w:rPr>
          <w:rFonts w:hint="eastAsia" w:ascii="宋体" w:hAnsi="宋体" w:eastAsia="宋体" w:cs="宋体"/>
          <w:sz w:val="24"/>
          <w:highlight w:val="none"/>
        </w:rPr>
        <w:t>项</w:t>
      </w:r>
      <w:r>
        <w:rPr>
          <w:rFonts w:hint="eastAsia" w:ascii="宋体" w:hAnsi="宋体" w:eastAsia="宋体" w:cs="宋体"/>
          <w:spacing w:val="-3"/>
          <w:sz w:val="24"/>
          <w:highlight w:val="none"/>
        </w:rPr>
        <w:t>目</w:t>
      </w:r>
      <w:r>
        <w:rPr>
          <w:rFonts w:hint="eastAsia" w:ascii="宋体" w:hAnsi="宋体" w:eastAsia="宋体" w:cs="宋体"/>
          <w:sz w:val="24"/>
          <w:highlight w:val="none"/>
        </w:rPr>
        <w:t>（项目编号：</w:t>
      </w:r>
      <w:r>
        <w:rPr>
          <w:rFonts w:hint="eastAsia" w:ascii="宋体" w:hAnsi="宋体" w:eastAsia="宋体" w:cs="宋体"/>
          <w:sz w:val="24"/>
          <w:highlight w:val="none"/>
          <w:u w:val="single"/>
          <w:lang w:eastAsia="zh-CN"/>
        </w:rPr>
        <w:t>202403023</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7"/>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6"/>
        <w:ind w:firstLine="480" w:firstLineChars="200"/>
        <w:jc w:val="left"/>
        <w:rPr>
          <w:rFonts w:hAnsi="宋体" w:cs="宋体"/>
          <w:highlight w:val="none"/>
        </w:rPr>
      </w:pPr>
    </w:p>
    <w:p>
      <w:pPr>
        <w:pStyle w:val="6"/>
        <w:ind w:firstLine="480" w:firstLineChars="200"/>
        <w:jc w:val="left"/>
        <w:rPr>
          <w:rFonts w:hAnsi="宋体" w:cs="宋体"/>
          <w:highlight w:val="none"/>
        </w:rPr>
      </w:pPr>
    </w:p>
    <w:p>
      <w:pPr>
        <w:pStyle w:val="6"/>
        <w:jc w:val="left"/>
        <w:rPr>
          <w:rFonts w:hAnsi="宋体" w:cs="宋体"/>
          <w:highlight w:val="none"/>
        </w:rPr>
      </w:pPr>
      <w:r>
        <w:rPr>
          <w:rFonts w:hint="eastAsia" w:hAnsi="宋体" w:cs="宋体"/>
          <w:highlight w:val="none"/>
        </w:rPr>
        <w:t>供应商名称：（盖单位公章）</w:t>
      </w:r>
    </w:p>
    <w:p>
      <w:pPr>
        <w:pStyle w:val="6"/>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6"/>
        <w:tabs>
          <w:tab w:val="left" w:pos="4101"/>
        </w:tabs>
        <w:jc w:val="left"/>
        <w:rPr>
          <w:rFonts w:hAnsi="宋体" w:cs="宋体"/>
          <w:highlight w:val="none"/>
        </w:rPr>
      </w:pPr>
      <w:r>
        <w:rPr>
          <w:rFonts w:hint="eastAsia" w:hAnsi="宋体" w:cs="宋体"/>
          <w:highlight w:val="none"/>
        </w:rPr>
        <w:t>地址：</w:t>
      </w:r>
    </w:p>
    <w:p>
      <w:pPr>
        <w:pStyle w:val="6"/>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highlight w:val="none"/>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2024年临江公司隔膜泵备件采购（重新询价）</w:t>
      </w:r>
      <w:r>
        <w:rPr>
          <w:rFonts w:hint="eastAsia" w:cs="仿宋" w:asciiTheme="minorEastAsia" w:hAnsiTheme="minorEastAsia"/>
          <w:sz w:val="24"/>
          <w:highlight w:val="none"/>
          <w:u w:val="single"/>
          <w:lang w:val="en-US" w:eastAsia="zh-CN"/>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4"/>
        <w:tblW w:w="13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661"/>
        <w:gridCol w:w="1933"/>
        <w:gridCol w:w="3267"/>
        <w:gridCol w:w="807"/>
        <w:gridCol w:w="948"/>
        <w:gridCol w:w="972"/>
        <w:gridCol w:w="1716"/>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5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序号</w:t>
            </w:r>
          </w:p>
        </w:tc>
        <w:tc>
          <w:tcPr>
            <w:tcW w:w="1661"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名称</w:t>
            </w:r>
          </w:p>
        </w:tc>
        <w:tc>
          <w:tcPr>
            <w:tcW w:w="1933" w:type="dxa"/>
            <w:vAlign w:val="center"/>
          </w:tcPr>
          <w:p>
            <w:pPr>
              <w:spacing w:line="360" w:lineRule="auto"/>
              <w:jc w:val="center"/>
              <w:rPr>
                <w:rFonts w:hint="default" w:ascii="宋体" w:hAnsi="宋体" w:eastAsia="宋体" w:cs="宋体"/>
                <w:b/>
                <w:sz w:val="20"/>
                <w:szCs w:val="20"/>
                <w:highlight w:val="none"/>
                <w:lang w:val="en-US" w:eastAsia="zh-CN"/>
              </w:rPr>
            </w:pPr>
            <w:r>
              <w:rPr>
                <w:rFonts w:hint="eastAsia" w:ascii="宋体" w:hAnsi="宋体" w:eastAsia="宋体" w:cs="宋体"/>
                <w:b/>
                <w:sz w:val="20"/>
                <w:szCs w:val="20"/>
                <w:highlight w:val="none"/>
              </w:rPr>
              <w:t>品牌</w:t>
            </w:r>
            <w:r>
              <w:rPr>
                <w:rFonts w:hint="eastAsia" w:ascii="宋体" w:hAnsi="宋体" w:eastAsia="宋体" w:cs="宋体"/>
                <w:b/>
                <w:sz w:val="20"/>
                <w:szCs w:val="20"/>
                <w:highlight w:val="none"/>
                <w:lang w:val="en-US" w:eastAsia="zh-CN"/>
              </w:rPr>
              <w:t>/生产厂家</w:t>
            </w:r>
          </w:p>
        </w:tc>
        <w:tc>
          <w:tcPr>
            <w:tcW w:w="326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规格型号</w:t>
            </w:r>
          </w:p>
        </w:tc>
        <w:tc>
          <w:tcPr>
            <w:tcW w:w="807"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单位</w:t>
            </w:r>
          </w:p>
        </w:tc>
        <w:tc>
          <w:tcPr>
            <w:tcW w:w="948"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数量</w:t>
            </w:r>
          </w:p>
        </w:tc>
        <w:tc>
          <w:tcPr>
            <w:tcW w:w="972"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单价</w:t>
            </w:r>
          </w:p>
        </w:tc>
        <w:tc>
          <w:tcPr>
            <w:tcW w:w="1716"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总价</w:t>
            </w:r>
          </w:p>
        </w:tc>
        <w:tc>
          <w:tcPr>
            <w:tcW w:w="1534" w:type="dxa"/>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bCs w:val="0"/>
                <w:color w:val="auto"/>
                <w:sz w:val="20"/>
                <w:szCs w:val="20"/>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1661"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0"/>
                <w:szCs w:val="20"/>
                <w:highlight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S20B1A1EABS000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胜佰德</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Sand Piper II S05B2K2TPBS000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w:t>
            </w:r>
            <w:r>
              <w:rPr>
                <w:rStyle w:val="33"/>
                <w:rFonts w:hint="eastAsia" w:ascii="宋体" w:hAnsi="宋体" w:eastAsia="宋体" w:cs="宋体"/>
                <w:color w:val="auto"/>
                <w:sz w:val="18"/>
                <w:szCs w:val="18"/>
                <w:highlight w:val="none"/>
                <w:lang w:val="en-US" w:eastAsia="zh-CN" w:bidi="ar"/>
              </w:rPr>
              <w: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PE10P-FPS-PTT-A00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换向球</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英格索兰</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PE15P-FPS-PTL-A00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GD030TRIN，流量：25L/h</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南方泵业</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GD030TRIN，流量：34L/h</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8</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10</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泵（整套）</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BK-25</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进口特氟龙膜片</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 xml:space="preserve"> 马达体总成</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全套密封圈</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5</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22</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泵（整套）</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上海边科</w:t>
            </w:r>
          </w:p>
        </w:tc>
        <w:tc>
          <w:tcPr>
            <w:tcW w:w="326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BK-50</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23</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型号：PD046-728NI;参数：流量：2.57LPH；压力：10.2BAR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24</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米顿罗</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型号：GM0240PQ1MNN；参数：流量：235L/h，压力：7Bar；米顿罗</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25</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格兰富</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型号：DMB9.0-6  B-PVC;流量：9L/h；压力：6bar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26</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型号：LB64SB-PTC1-XXX；流量：4.7L/h；压力：7bar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27</w:t>
            </w:r>
          </w:p>
        </w:tc>
        <w:tc>
          <w:tcPr>
            <w:tcW w:w="1661"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隔膜泵</w:t>
            </w:r>
          </w:p>
        </w:tc>
        <w:tc>
          <w:tcPr>
            <w:tcW w:w="193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帕斯菲达</w:t>
            </w:r>
          </w:p>
        </w:tc>
        <w:tc>
          <w:tcPr>
            <w:tcW w:w="3267"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型号：LBS4SB-PTC1-XXX；流量：9.1L/h；压力：7bar</w:t>
            </w:r>
          </w:p>
        </w:tc>
        <w:tc>
          <w:tcPr>
            <w:tcW w:w="807"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94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97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71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0"/>
                <w:szCs w:val="20"/>
                <w:highlight w:val="none"/>
              </w:rPr>
            </w:pPr>
          </w:p>
        </w:tc>
        <w:tc>
          <w:tcPr>
            <w:tcW w:w="1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0"/>
                <w:szCs w:val="20"/>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响应报价合计（小写）</w:t>
            </w:r>
          </w:p>
        </w:tc>
        <w:tc>
          <w:tcPr>
            <w:tcW w:w="9244"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响应报价合计（大写）</w:t>
            </w:r>
          </w:p>
        </w:tc>
        <w:tc>
          <w:tcPr>
            <w:tcW w:w="9244" w:type="dxa"/>
            <w:gridSpan w:val="6"/>
            <w:vAlign w:val="center"/>
          </w:tcPr>
          <w:p>
            <w:pPr>
              <w:spacing w:line="360" w:lineRule="auto"/>
              <w:jc w:val="center"/>
              <w:rPr>
                <w:rFonts w:hint="eastAsia" w:ascii="宋体" w:hAnsi="宋体" w:eastAsia="宋体" w:cs="宋体"/>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51" w:type="dxa"/>
            <w:gridSpan w:val="3"/>
            <w:vAlign w:val="center"/>
          </w:tcPr>
          <w:p>
            <w:pPr>
              <w:spacing w:line="360" w:lineRule="auto"/>
              <w:jc w:val="center"/>
              <w:rPr>
                <w:rFonts w:hint="eastAsia" w:ascii="宋体" w:hAnsi="宋体" w:eastAsia="宋体" w:cs="宋体"/>
                <w:b/>
                <w:sz w:val="20"/>
                <w:szCs w:val="20"/>
                <w:highlight w:val="none"/>
              </w:rPr>
            </w:pPr>
            <w:r>
              <w:rPr>
                <w:rFonts w:hint="eastAsia" w:ascii="宋体" w:hAnsi="宋体" w:eastAsia="宋体" w:cs="宋体"/>
                <w:b/>
                <w:sz w:val="20"/>
                <w:szCs w:val="20"/>
                <w:highlight w:val="none"/>
              </w:rPr>
              <w:t>税率</w:t>
            </w:r>
          </w:p>
        </w:tc>
        <w:tc>
          <w:tcPr>
            <w:tcW w:w="9244" w:type="dxa"/>
            <w:gridSpan w:val="6"/>
            <w:vAlign w:val="center"/>
          </w:tcPr>
          <w:p>
            <w:pPr>
              <w:spacing w:line="36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u w:val="single"/>
              </w:rPr>
              <w:t xml:space="preserve">    </w:t>
            </w:r>
            <w:r>
              <w:rPr>
                <w:rFonts w:hint="eastAsia" w:ascii="宋体" w:hAnsi="宋体" w:eastAsia="宋体" w:cs="宋体"/>
                <w:sz w:val="20"/>
                <w:szCs w:val="20"/>
                <w:highlight w:val="none"/>
              </w:rPr>
              <w:t xml:space="preserve"> %</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rPr>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highlight w:val="none"/>
        </w:rPr>
      </w:pPr>
      <w:bookmarkStart w:id="516" w:name="_Toc465665161"/>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2024年临江公司隔膜泵备件采购（重新询价）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附件3：</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b/>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若成为</w:t>
      </w:r>
      <w:r>
        <w:rPr>
          <w:rFonts w:hint="eastAsia" w:cs="仿宋" w:asciiTheme="minorEastAsia" w:hAnsiTheme="minorEastAsia"/>
          <w:sz w:val="24"/>
          <w:highlight w:val="none"/>
          <w:u w:val="single"/>
          <w:lang w:eastAsia="zh-CN"/>
        </w:rPr>
        <w:t>2024年临江公司隔膜泵备件采购（重新询价）</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202403023</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rPr>
        <w:t>】</w:t>
      </w:r>
      <w:r>
        <w:rPr>
          <w:rFonts w:hint="eastAsia" w:cs="仿宋" w:asciiTheme="minorEastAsia" w:hAnsiTheme="minorEastAsia"/>
          <w:kern w:val="0"/>
          <w:sz w:val="24"/>
          <w:highlight w:val="none"/>
          <w:lang w:val="zh-CN"/>
        </w:rPr>
        <w:t>的成交供应商，将依法采取分包方式履行合同。</w:t>
      </w: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rPr>
        <w:t>与</w:t>
      </w:r>
      <w:r>
        <w:rPr>
          <w:rFonts w:hint="eastAsia" w:cs="仿宋" w:asciiTheme="minorEastAsia" w:hAnsiTheme="minorEastAsia"/>
          <w:kern w:val="0"/>
          <w:sz w:val="24"/>
          <w:highlight w:val="none"/>
          <w:u w:val="single"/>
        </w:rPr>
        <w:t>（所有分包供应商名称）</w:t>
      </w:r>
      <w:r>
        <w:rPr>
          <w:rFonts w:hint="eastAsia" w:cs="仿宋" w:asciiTheme="minorEastAsia" w:hAnsiTheme="minorEastAsia"/>
          <w:kern w:val="0"/>
          <w:sz w:val="24"/>
          <w:highlight w:val="none"/>
        </w:rPr>
        <w:t>达成分包意向协议</w:t>
      </w:r>
      <w:r>
        <w:rPr>
          <w:rFonts w:hint="eastAsia" w:cs="仿宋" w:asciiTheme="minorEastAsia" w:hAnsiTheme="minorEastAsia"/>
          <w:kern w:val="0"/>
          <w:sz w:val="24"/>
          <w:highlight w:val="none"/>
          <w:lang w:val="zh-CN"/>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一、分包标的及数量</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u w:val="single"/>
        </w:rPr>
        <w:t>（供应商名称）</w:t>
      </w:r>
      <w:r>
        <w:rPr>
          <w:rFonts w:hint="eastAsia" w:cs="仿宋" w:asciiTheme="minorEastAsia" w:hAnsiTheme="minorEastAsia"/>
          <w:kern w:val="0"/>
          <w:sz w:val="24"/>
          <w:highlight w:val="none"/>
          <w:lang w:val="zh-CN"/>
        </w:rPr>
        <w:t>将</w:t>
      </w:r>
      <w:r>
        <w:rPr>
          <w:rFonts w:hint="eastAsia" w:cs="仿宋" w:asciiTheme="minorEastAsia" w:hAnsiTheme="minorEastAsia"/>
          <w:kern w:val="0"/>
          <w:sz w:val="24"/>
          <w:highlight w:val="none"/>
          <w:u w:val="single"/>
        </w:rPr>
        <w:t xml:space="preserve"> XX工作内容   </w:t>
      </w:r>
      <w:r>
        <w:rPr>
          <w:rFonts w:hint="eastAsia" w:cs="仿宋" w:asciiTheme="minorEastAsia" w:hAnsiTheme="minorEastAsia"/>
          <w:sz w:val="24"/>
          <w:highlight w:val="none"/>
        </w:rPr>
        <w:t>分包给</w:t>
      </w:r>
      <w:r>
        <w:rPr>
          <w:rFonts w:hint="eastAsia" w:cs="仿宋" w:asciiTheme="minorEastAsia" w:hAnsiTheme="minorEastAsia"/>
          <w:kern w:val="0"/>
          <w:sz w:val="24"/>
          <w:highlight w:val="none"/>
          <w:u w:val="single"/>
        </w:rPr>
        <w:t>（分包供应商1名称）</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u w:val="single"/>
        </w:rPr>
        <w:t>（分包供应商2名称），</w:t>
      </w:r>
      <w:r>
        <w:rPr>
          <w:rFonts w:hint="eastAsia" w:cs="仿宋" w:asciiTheme="minorEastAsia" w:hAnsiTheme="minorEastAsia"/>
          <w:kern w:val="0"/>
          <w:sz w:val="24"/>
          <w:highlight w:val="none"/>
          <w:lang w:val="zh-CN"/>
        </w:rPr>
        <w:t>具备承</w:t>
      </w:r>
      <w:r>
        <w:rPr>
          <w:rFonts w:hint="eastAsia" w:cs="仿宋" w:asciiTheme="minorEastAsia" w:hAnsiTheme="minorEastAsia"/>
          <w:kern w:val="0"/>
          <w:sz w:val="24"/>
          <w:highlight w:val="none"/>
        </w:rPr>
        <w:t>担</w:t>
      </w:r>
      <w:r>
        <w:rPr>
          <w:rFonts w:hint="eastAsia" w:cs="仿宋" w:asciiTheme="minorEastAsia" w:hAnsiTheme="minorEastAsia"/>
          <w:kern w:val="0"/>
          <w:sz w:val="24"/>
          <w:highlight w:val="none"/>
          <w:u w:val="single"/>
          <w:lang w:val="zh-CN"/>
        </w:rPr>
        <w:t>XX工作内容</w:t>
      </w:r>
      <w:r>
        <w:rPr>
          <w:rFonts w:hint="eastAsia" w:cs="仿宋" w:asciiTheme="minorEastAsia" w:hAnsiTheme="minorEastAsia"/>
          <w:kern w:val="0"/>
          <w:sz w:val="24"/>
          <w:highlight w:val="none"/>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highlight w:val="none"/>
        </w:rPr>
      </w:pPr>
      <w:r>
        <w:rPr>
          <w:rFonts w:hint="eastAsia" w:cs="仿宋" w:asciiTheme="minorEastAsia" w:hAnsiTheme="minorEastAsia" w:eastAsiaTheme="minorEastAsia"/>
          <w:kern w:val="0"/>
          <w:sz w:val="24"/>
          <w:szCs w:val="24"/>
          <w:highlight w:val="none"/>
        </w:rPr>
        <w:t>……</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二、分包工作履行期限、地点、方式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三、质量</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四、价款或者报酬</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3" w:leftChars="273"/>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五、违约责任</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六、争议解决的办法</w:t>
      </w:r>
    </w:p>
    <w:p>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pPr>
        <w:snapToGrid w:val="0"/>
        <w:spacing w:line="360" w:lineRule="auto"/>
        <w:ind w:left="5758" w:leftChars="342" w:hanging="5040" w:hangingChars="2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分包供应商名称：</w:t>
      </w:r>
      <w:r>
        <w:rPr>
          <w:rFonts w:hint="eastAsia" w:ascii="宋体" w:hAnsi="宋体" w:cs="宋体"/>
          <w:kern w:val="0"/>
          <w:sz w:val="24"/>
          <w:highlight w:val="none"/>
          <w:lang w:val="zh-CN"/>
        </w:rPr>
        <w:t>(签名/公章)：</w:t>
      </w:r>
    </w:p>
    <w:p>
      <w:pPr>
        <w:snapToGrid w:val="0"/>
        <w:spacing w:line="360" w:lineRule="auto"/>
        <w:ind w:firstLine="5760" w:firstLineChars="2400"/>
        <w:rPr>
          <w:rFonts w:cs="仿宋" w:asciiTheme="minorEastAsia" w:hAnsiTheme="minorEastAsia"/>
          <w:highlight w:val="none"/>
        </w:rPr>
      </w:pPr>
      <w:r>
        <w:rPr>
          <w:rFonts w:hint="eastAsia" w:cs="仿宋" w:asciiTheme="minorEastAsia" w:hAnsiTheme="minorEastAsia"/>
          <w:kern w:val="0"/>
          <w:sz w:val="24"/>
          <w:highlight w:val="none"/>
          <w:lang w:val="zh-CN"/>
        </w:rPr>
        <w:t>……</w:t>
      </w:r>
    </w:p>
    <w:p>
      <w:pPr>
        <w:autoSpaceDE w:val="0"/>
        <w:autoSpaceDN w:val="0"/>
        <w:jc w:val="center"/>
        <w:rPr>
          <w:rFonts w:cs="仿宋" w:asciiTheme="minorEastAsia" w:hAnsiTheme="minorEastAsia"/>
          <w:b/>
          <w:highlight w:val="none"/>
        </w:rPr>
      </w:pPr>
      <w:r>
        <w:rPr>
          <w:rFonts w:hint="eastAsia" w:cs="仿宋" w:asciiTheme="minorEastAsia" w:hAnsiTheme="minorEastAsia"/>
          <w:kern w:val="0"/>
          <w:sz w:val="24"/>
          <w:highlight w:val="none"/>
          <w:lang w:val="zh-CN"/>
        </w:rPr>
        <w:t xml:space="preserve">                                        日期：  年  月   日</w:t>
      </w:r>
    </w:p>
    <w:p>
      <w:pPr>
        <w:pStyle w:val="6"/>
        <w:rPr>
          <w:highlight w:val="none"/>
        </w:rPr>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1E072BD"/>
    <w:rsid w:val="023E1286"/>
    <w:rsid w:val="030669ED"/>
    <w:rsid w:val="032B7E17"/>
    <w:rsid w:val="034B5FC8"/>
    <w:rsid w:val="04925647"/>
    <w:rsid w:val="04E634F4"/>
    <w:rsid w:val="050D04E5"/>
    <w:rsid w:val="05B622F4"/>
    <w:rsid w:val="06365EB5"/>
    <w:rsid w:val="06803F38"/>
    <w:rsid w:val="07013F3A"/>
    <w:rsid w:val="076B43DC"/>
    <w:rsid w:val="078B333A"/>
    <w:rsid w:val="07C24B12"/>
    <w:rsid w:val="07D15ABF"/>
    <w:rsid w:val="087E795F"/>
    <w:rsid w:val="0882554E"/>
    <w:rsid w:val="09EC7123"/>
    <w:rsid w:val="09ED56C9"/>
    <w:rsid w:val="0AED49F2"/>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4617F2"/>
    <w:rsid w:val="166F3635"/>
    <w:rsid w:val="16806E74"/>
    <w:rsid w:val="17AF353E"/>
    <w:rsid w:val="17CF0144"/>
    <w:rsid w:val="185870FA"/>
    <w:rsid w:val="185A544F"/>
    <w:rsid w:val="18890233"/>
    <w:rsid w:val="190D49C0"/>
    <w:rsid w:val="193174AB"/>
    <w:rsid w:val="198737C7"/>
    <w:rsid w:val="19976A31"/>
    <w:rsid w:val="19AB4433"/>
    <w:rsid w:val="19DC6BDA"/>
    <w:rsid w:val="1AA56FDE"/>
    <w:rsid w:val="1B1B25BA"/>
    <w:rsid w:val="1B7913A6"/>
    <w:rsid w:val="1D204FBE"/>
    <w:rsid w:val="1D61352C"/>
    <w:rsid w:val="1D9B6FDC"/>
    <w:rsid w:val="1DFA0457"/>
    <w:rsid w:val="1E5F5CBE"/>
    <w:rsid w:val="1E8307F5"/>
    <w:rsid w:val="1F457921"/>
    <w:rsid w:val="20D12777"/>
    <w:rsid w:val="20FB672E"/>
    <w:rsid w:val="213339C4"/>
    <w:rsid w:val="21677697"/>
    <w:rsid w:val="21F833F1"/>
    <w:rsid w:val="228D26CE"/>
    <w:rsid w:val="22916FA5"/>
    <w:rsid w:val="247C6E9E"/>
    <w:rsid w:val="25650E5F"/>
    <w:rsid w:val="25B70285"/>
    <w:rsid w:val="26010880"/>
    <w:rsid w:val="26C64244"/>
    <w:rsid w:val="26F15921"/>
    <w:rsid w:val="26F5161A"/>
    <w:rsid w:val="294E0F60"/>
    <w:rsid w:val="2987716A"/>
    <w:rsid w:val="29AE18A7"/>
    <w:rsid w:val="2A53244F"/>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6FA1EAB"/>
    <w:rsid w:val="37103BA1"/>
    <w:rsid w:val="37514AF4"/>
    <w:rsid w:val="377C0298"/>
    <w:rsid w:val="37B04D36"/>
    <w:rsid w:val="38441CE0"/>
    <w:rsid w:val="38AA1C6F"/>
    <w:rsid w:val="39C31C6C"/>
    <w:rsid w:val="3A6303AE"/>
    <w:rsid w:val="3A993EAE"/>
    <w:rsid w:val="3AB61186"/>
    <w:rsid w:val="3C283344"/>
    <w:rsid w:val="3C485F9D"/>
    <w:rsid w:val="3C7C70D7"/>
    <w:rsid w:val="3C940DD1"/>
    <w:rsid w:val="3C9A2D2B"/>
    <w:rsid w:val="3D2B4CB5"/>
    <w:rsid w:val="3DD1098B"/>
    <w:rsid w:val="3E0C6463"/>
    <w:rsid w:val="3E3B7A33"/>
    <w:rsid w:val="3EE43BF5"/>
    <w:rsid w:val="3F12422F"/>
    <w:rsid w:val="3FA446DC"/>
    <w:rsid w:val="403E57B7"/>
    <w:rsid w:val="40AF33CD"/>
    <w:rsid w:val="411A0F39"/>
    <w:rsid w:val="413D1A37"/>
    <w:rsid w:val="415A5C88"/>
    <w:rsid w:val="41CE08E1"/>
    <w:rsid w:val="42112513"/>
    <w:rsid w:val="42113F9B"/>
    <w:rsid w:val="433C7ACC"/>
    <w:rsid w:val="435518AD"/>
    <w:rsid w:val="43C04259"/>
    <w:rsid w:val="446948F1"/>
    <w:rsid w:val="448E0268"/>
    <w:rsid w:val="4559568A"/>
    <w:rsid w:val="45A47533"/>
    <w:rsid w:val="46BC402D"/>
    <w:rsid w:val="472961BF"/>
    <w:rsid w:val="475528CD"/>
    <w:rsid w:val="47B265AF"/>
    <w:rsid w:val="47D712BF"/>
    <w:rsid w:val="48023D62"/>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02029C"/>
    <w:rsid w:val="50A13664"/>
    <w:rsid w:val="50BC224C"/>
    <w:rsid w:val="50DD26D0"/>
    <w:rsid w:val="510C08F5"/>
    <w:rsid w:val="51937E4D"/>
    <w:rsid w:val="52383592"/>
    <w:rsid w:val="523875F5"/>
    <w:rsid w:val="52506204"/>
    <w:rsid w:val="53FA1DF3"/>
    <w:rsid w:val="54A5143A"/>
    <w:rsid w:val="54AB2D04"/>
    <w:rsid w:val="557B35BC"/>
    <w:rsid w:val="55DB6EB1"/>
    <w:rsid w:val="565C1CF5"/>
    <w:rsid w:val="571F3A0C"/>
    <w:rsid w:val="57F2034A"/>
    <w:rsid w:val="58207565"/>
    <w:rsid w:val="58235318"/>
    <w:rsid w:val="59121C77"/>
    <w:rsid w:val="59DE0E09"/>
    <w:rsid w:val="59DF6851"/>
    <w:rsid w:val="5A283DD0"/>
    <w:rsid w:val="5A6D1E94"/>
    <w:rsid w:val="5ACD76EE"/>
    <w:rsid w:val="5AD36B10"/>
    <w:rsid w:val="5AE272CA"/>
    <w:rsid w:val="5AF56121"/>
    <w:rsid w:val="5B171310"/>
    <w:rsid w:val="5B366E46"/>
    <w:rsid w:val="5B3D7F5F"/>
    <w:rsid w:val="5B460326"/>
    <w:rsid w:val="5B912C23"/>
    <w:rsid w:val="5C5E4716"/>
    <w:rsid w:val="5EDB3650"/>
    <w:rsid w:val="5F0279C4"/>
    <w:rsid w:val="5F56549B"/>
    <w:rsid w:val="5F944466"/>
    <w:rsid w:val="601747AD"/>
    <w:rsid w:val="60844C26"/>
    <w:rsid w:val="60A9029A"/>
    <w:rsid w:val="60FA16F8"/>
    <w:rsid w:val="611A0747"/>
    <w:rsid w:val="6139287F"/>
    <w:rsid w:val="62A465EF"/>
    <w:rsid w:val="630C2BBF"/>
    <w:rsid w:val="63CF15A0"/>
    <w:rsid w:val="65A92947"/>
    <w:rsid w:val="661A50B7"/>
    <w:rsid w:val="670C5E0A"/>
    <w:rsid w:val="673E5F91"/>
    <w:rsid w:val="678E4891"/>
    <w:rsid w:val="67D6317A"/>
    <w:rsid w:val="67D649B5"/>
    <w:rsid w:val="689F1462"/>
    <w:rsid w:val="68ED6365"/>
    <w:rsid w:val="695732E1"/>
    <w:rsid w:val="6A490EEE"/>
    <w:rsid w:val="6A4E3ABD"/>
    <w:rsid w:val="6AE63D7E"/>
    <w:rsid w:val="6B462C2B"/>
    <w:rsid w:val="6B8359E9"/>
    <w:rsid w:val="6BD277B9"/>
    <w:rsid w:val="6C321620"/>
    <w:rsid w:val="6C816727"/>
    <w:rsid w:val="6DA02882"/>
    <w:rsid w:val="6DA12E69"/>
    <w:rsid w:val="6DBB3B60"/>
    <w:rsid w:val="6E874863"/>
    <w:rsid w:val="6F0B4673"/>
    <w:rsid w:val="6F907CB4"/>
    <w:rsid w:val="700E4F44"/>
    <w:rsid w:val="70173239"/>
    <w:rsid w:val="70F8159E"/>
    <w:rsid w:val="711D3FA5"/>
    <w:rsid w:val="721A5B23"/>
    <w:rsid w:val="722C0729"/>
    <w:rsid w:val="72B931C1"/>
    <w:rsid w:val="734A515C"/>
    <w:rsid w:val="738D03F5"/>
    <w:rsid w:val="73BF13D2"/>
    <w:rsid w:val="73E442FB"/>
    <w:rsid w:val="75903CD5"/>
    <w:rsid w:val="75A51775"/>
    <w:rsid w:val="75D87DB8"/>
    <w:rsid w:val="75F51229"/>
    <w:rsid w:val="760D6911"/>
    <w:rsid w:val="764B1925"/>
    <w:rsid w:val="767E5B01"/>
    <w:rsid w:val="76D65CAB"/>
    <w:rsid w:val="778F44F9"/>
    <w:rsid w:val="77F2017E"/>
    <w:rsid w:val="78E370A5"/>
    <w:rsid w:val="79017606"/>
    <w:rsid w:val="79D7762B"/>
    <w:rsid w:val="79EB254B"/>
    <w:rsid w:val="7BA82ABD"/>
    <w:rsid w:val="7C284683"/>
    <w:rsid w:val="7C734874"/>
    <w:rsid w:val="7C757EAB"/>
    <w:rsid w:val="7D0A41BC"/>
    <w:rsid w:val="7D0A4B32"/>
    <w:rsid w:val="7D50550D"/>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51"/>
    <w:basedOn w:val="16"/>
    <w:autoRedefine/>
    <w:qFormat/>
    <w:uiPriority w:val="0"/>
    <w:rPr>
      <w:rFonts w:hint="eastAsia" w:ascii="宋体" w:hAnsi="宋体" w:eastAsia="宋体" w:cs="宋体"/>
      <w:color w:val="000000"/>
      <w:sz w:val="24"/>
      <w:szCs w:val="24"/>
      <w:u w:val="none"/>
    </w:rPr>
  </w:style>
  <w:style w:type="character" w:customStyle="1" w:styleId="33">
    <w:name w:val="font61"/>
    <w:basedOn w:val="16"/>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2024-03-26T03:19:14Z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6A8FEE40B9E14D38A6934ACE40E79C8A_13</vt:lpwstr>
  </property>
</Properties>
</file>