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cs="宋体" w:asciiTheme="minorEastAsia" w:hAnsiTheme="minorEastAsia"/>
          <w:sz w:val="48"/>
          <w:szCs w:val="48"/>
        </w:rPr>
      </w:pPr>
      <w:r>
        <w:rPr>
          <w:rFonts w:hint="eastAsia" w:cs="宋体" w:asciiTheme="minorEastAsia" w:hAnsiTheme="minorEastAsia"/>
          <w:sz w:val="48"/>
          <w:szCs w:val="48"/>
          <w:u w:val="single"/>
          <w:lang w:eastAsia="zh-CN"/>
        </w:rPr>
        <w:t>2024年临江公司梅特勒托利多备件（</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202403021-1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Pr>
        <w:spacing w:line="360" w:lineRule="auto"/>
      </w:pPr>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cs="仿宋" w:asciiTheme="minorEastAsia" w:hAnsiTheme="minorEastAsia"/>
          <w:sz w:val="32"/>
          <w:szCs w:val="32"/>
        </w:rPr>
        <w:t>年</w:t>
      </w:r>
      <w:r>
        <w:rPr>
          <w:rFonts w:hint="eastAsia" w:cs="仿宋" w:asciiTheme="minorEastAsia" w:hAnsiTheme="minorEastAsia"/>
          <w:sz w:val="32"/>
          <w:szCs w:val="32"/>
          <w:lang w:val="en-US" w:eastAsia="zh-CN"/>
        </w:rPr>
        <w:t>03</w:t>
      </w:r>
      <w:r>
        <w:rPr>
          <w:rFonts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bookmarkStart w:id="1" w:name="_Hlk150258928"/>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35393621"/>
      <w:bookmarkStart w:id="4" w:name="_Toc28359079"/>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2024年临江公司梅特勒托利多备件采购项目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202403021-1</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2024年临江公司梅特勒托利多备件采购（重新询价）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13.5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梅特勒托利多</w:t>
      </w:r>
      <w:r>
        <w:rPr>
          <w:rFonts w:hint="eastAsia" w:hAnsi="宋体" w:cs="宋体"/>
          <w:bCs/>
          <w:sz w:val="24"/>
          <w:lang w:eastAsia="zh-CN"/>
        </w:rPr>
        <w:t>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b w:val="0"/>
          <w:bCs w:val="0"/>
          <w:color w:val="auto"/>
          <w:sz w:val="24"/>
          <w:u w:val="single"/>
          <w:lang w:val="en-US" w:eastAsia="zh-CN"/>
        </w:rPr>
        <w:t>45</w:t>
      </w:r>
      <w:r>
        <w:rPr>
          <w:rFonts w:hint="eastAsia" w:cs="仿宋" w:asciiTheme="minorEastAsia" w:hAnsiTheme="minorEastAsia"/>
          <w:sz w:val="24"/>
          <w:u w:val="single"/>
          <w:lang w:val="en-US" w:eastAsia="zh-CN"/>
        </w:rPr>
        <w:t>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327325370"/>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35393791"/>
      <w:bookmarkStart w:id="9" w:name="_Toc28359003"/>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35393623"/>
      <w:bookmarkStart w:id="12" w:name="_Toc28359081"/>
      <w:bookmarkStart w:id="13" w:name="_Toc35393792"/>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 供应商必须是</w:t>
      </w:r>
      <w:r>
        <w:rPr>
          <w:rFonts w:cs="仿宋" w:asciiTheme="minorEastAsia" w:hAnsiTheme="minorEastAsia"/>
          <w:bCs/>
          <w:sz w:val="24"/>
        </w:rPr>
        <w:t>在中华人民共和国境内（不含港、澳、台地区）注册，具有独立法人资格/具有独立承担民事责任的能力，有能力提供相应货物和服务</w:t>
      </w:r>
      <w:r>
        <w:rPr>
          <w:rFonts w:hint="eastAsia" w:cs="仿宋" w:asciiTheme="minorEastAsia" w:hAnsiTheme="minorEastAsia"/>
          <w:bCs/>
          <w:sz w:val="24"/>
        </w:rPr>
        <w:t>。</w:t>
      </w:r>
      <w:r>
        <w:rPr>
          <w:rFonts w:cs="仿宋" w:asciiTheme="minorEastAsia" w:hAnsiTheme="minorEastAsia"/>
          <w:bCs/>
          <w:sz w:val="24"/>
        </w:rPr>
        <w:t xml:space="preserve">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3.供应商不得为杭州市环境集团有限公司或杭州临江环境能源有限公司不合格供应商或者在黑名单之内。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5" w:name="_Toc28359005"/>
      <w:bookmarkStart w:id="16" w:name="_Toc35393624"/>
      <w:bookmarkStart w:id="17" w:name="_Toc28359082"/>
      <w:bookmarkStart w:id="18"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4</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04</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02</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kern w:val="0"/>
          <w:sz w:val="24"/>
          <w:u w:val="single"/>
        </w:rPr>
        <w:t>202</w:t>
      </w:r>
      <w:r>
        <w:rPr>
          <w:rFonts w:hint="eastAsia" w:cs="仿宋" w:asciiTheme="minorEastAsia" w:hAnsiTheme="minorEastAsia"/>
          <w:kern w:val="0"/>
          <w:sz w:val="24"/>
          <w:u w:val="single"/>
          <w:lang w:val="en-US" w:eastAsia="zh-CN"/>
        </w:rPr>
        <w:t xml:space="preserve">4 </w:t>
      </w:r>
      <w:r>
        <w:rPr>
          <w:rFonts w:hint="eastAsia" w:cs="仿宋" w:asciiTheme="minorEastAsia" w:hAnsiTheme="minorEastAsia"/>
          <w:kern w:val="0"/>
          <w:sz w:val="24"/>
          <w:u w:val="single"/>
        </w:rPr>
        <w:t>年</w:t>
      </w:r>
      <w:r>
        <w:rPr>
          <w:rFonts w:hint="eastAsia" w:cs="仿宋" w:asciiTheme="minorEastAsia" w:hAnsiTheme="minorEastAsia"/>
          <w:kern w:val="0"/>
          <w:sz w:val="24"/>
          <w:u w:val="single"/>
          <w:lang w:val="en-US" w:eastAsia="zh-CN"/>
        </w:rPr>
        <w:t>04</w:t>
      </w:r>
      <w:r>
        <w:rPr>
          <w:rFonts w:hint="eastAsia" w:cs="仿宋" w:asciiTheme="minorEastAsia" w:hAnsiTheme="minorEastAsia"/>
          <w:kern w:val="0"/>
          <w:sz w:val="24"/>
          <w:u w:val="single"/>
        </w:rPr>
        <w:t>月</w:t>
      </w:r>
      <w:r>
        <w:rPr>
          <w:rFonts w:hint="eastAsia" w:cs="仿宋" w:asciiTheme="minorEastAsia" w:hAnsiTheme="minorEastAsia"/>
          <w:kern w:val="0"/>
          <w:sz w:val="24"/>
          <w:u w:val="single"/>
          <w:lang w:val="en-US" w:eastAsia="zh-CN"/>
        </w:rPr>
        <w:t>02</w:t>
      </w:r>
      <w:r>
        <w:rPr>
          <w:rFonts w:hint="eastAsia" w:cs="仿宋" w:asciiTheme="minorEastAsia" w:hAnsiTheme="minorEastAsia"/>
          <w:bCs/>
          <w:kern w:val="0"/>
          <w:sz w:val="24"/>
          <w:u w:val="single"/>
        </w:rPr>
        <w:t>日</w:t>
      </w:r>
      <w:r>
        <w:rPr>
          <w:rFonts w:hint="eastAsia" w:cs="仿宋" w:asciiTheme="minorEastAsia" w:hAnsiTheme="minorEastAsia"/>
          <w:bCs/>
          <w:kern w:val="0"/>
          <w:sz w:val="24"/>
          <w:u w:val="single"/>
          <w:lang w:val="en-US" w:eastAsia="zh-CN"/>
        </w:rPr>
        <w:t>15</w:t>
      </w:r>
      <w:r>
        <w:rPr>
          <w:rFonts w:hint="eastAsia" w:cs="仿宋" w:asciiTheme="minorEastAsia" w:hAnsiTheme="minorEastAsia"/>
          <w:bCs/>
          <w:kern w:val="0"/>
          <w:sz w:val="24"/>
          <w:u w:val="single"/>
        </w:rPr>
        <w:t>点</w:t>
      </w:r>
      <w:r>
        <w:rPr>
          <w:rFonts w:hint="eastAsia" w:cs="仿宋" w:asciiTheme="minorEastAsia" w:hAnsiTheme="minorEastAsia"/>
          <w:bCs/>
          <w:kern w:val="0"/>
          <w:sz w:val="24"/>
          <w:u w:val="single"/>
          <w:lang w:val="en-US" w:eastAsia="zh-CN"/>
        </w:rPr>
        <w:t>00</w:t>
      </w:r>
      <w:r>
        <w:rPr>
          <w:rFonts w:hint="eastAsia" w:cs="仿宋" w:asciiTheme="minorEastAsia" w:hAnsiTheme="minorEastAsia"/>
          <w:bCs/>
          <w:kern w:val="0"/>
          <w:sz w:val="24"/>
          <w:u w:val="single"/>
        </w:rPr>
        <w:t>分00秒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rPr>
        <w:t xml:space="preserve">工   </w:t>
      </w:r>
      <w:r>
        <w:rPr>
          <w:rFonts w:cs="仿宋" w:asciiTheme="minorEastAsia" w:hAnsiTheme="minorEastAsia"/>
          <w:sz w:val="24"/>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760" w:firstLineChars="2400"/>
        <w:rPr>
          <w:rFonts w:cs="仿宋" w:asciiTheme="minorEastAsia" w:hAnsiTheme="minorEastAsia"/>
          <w:b/>
          <w:bCs/>
          <w:sz w:val="36"/>
          <w:szCs w:val="36"/>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hint="eastAsia"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26</w:t>
      </w:r>
      <w:r>
        <w:rPr>
          <w:rFonts w:hint="eastAsia" w:cs="仿宋" w:asciiTheme="minorEastAsia" w:hAnsiTheme="minorEastAsia"/>
          <w:sz w:val="24"/>
        </w:rPr>
        <w:t>日</w:t>
      </w:r>
    </w:p>
    <w:bookmarkEnd w:id="1"/>
    <w:p>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466349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68813858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179896181"/>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 </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w:t>
            </w:r>
            <w:r>
              <w:rPr>
                <w:rFonts w:hint="eastAsia" w:ascii="宋体" w:hAnsi="宋体" w:cs="宋体"/>
                <w:lang w:val="en-US" w:eastAsia="zh-CN"/>
              </w:rPr>
              <w:t>前</w:t>
            </w:r>
            <w:r>
              <w:rPr>
                <w:rFonts w:hint="eastAsia" w:ascii="宋体" w:hAnsi="宋体" w:cs="宋体"/>
              </w:rPr>
              <w:t>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val="en-US" w:eastAsia="zh-CN"/>
        </w:rPr>
        <w:t>符</w:t>
      </w:r>
      <w:r>
        <w:rPr>
          <w:rFonts w:hint="eastAsia" w:cs="仿宋" w:asciiTheme="minorEastAsia" w:hAnsiTheme="minorEastAsia"/>
          <w:sz w:val="24"/>
        </w:rPr>
        <w:t>合</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供应商</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签订合同后全额退还。退保证金前，供应商必须提供加盖公章或财务专用章的收款收据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梅特勒托利多备件</w:t>
      </w:r>
      <w:r>
        <w:rPr>
          <w:rFonts w:hint="eastAsia"/>
          <w:lang w:val="en-US"/>
        </w:rPr>
        <w:t>一批，具体如下：</w:t>
      </w:r>
    </w:p>
    <w:tbl>
      <w:tblPr>
        <w:tblStyle w:val="14"/>
        <w:tblW w:w="88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884"/>
        <w:gridCol w:w="1583"/>
        <w:gridCol w:w="3050"/>
        <w:gridCol w:w="700"/>
        <w:gridCol w:w="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GD-30T  13CM  CN</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称重传感器接线盒</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AJB005，五孔，4进一出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防浮套件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型号：VTS7-40T，三台面专用，30516627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梅特勒托利多专用服务器一台，含上门数据迁移服务、数据库组网等</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型号：IND331（xk3141），0~6000D，编号：33H100000000J01</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型号：SLB415-4.4,4.4T，精度：C3</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MT1260-150,150kg</w:t>
            </w:r>
          </w:p>
        </w:tc>
        <w:tc>
          <w:tcPr>
            <w:tcW w:w="7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型号：IND245（xk3124），0~6000D</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通信转接线</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moxa</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DB62转8个com 232，长度：1m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9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70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color w:val="auto"/>
          <w:sz w:val="24"/>
          <w:u w:val="none"/>
          <w:lang w:val="en-US" w:eastAsia="zh-CN"/>
        </w:rPr>
        <w:t>45天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w:t>
      </w:r>
      <w:r>
        <w:rPr>
          <w:rFonts w:hint="eastAsia"/>
          <w:lang w:val="en-US" w:eastAsia="zh-CN"/>
        </w:rPr>
        <w:t>梅特勒托利多备件的</w:t>
      </w:r>
      <w:r>
        <w:rPr>
          <w:rFonts w:hint="eastAsia"/>
          <w:lang w:val="en-US"/>
        </w:rPr>
        <w:t>型号等技术参数</w:t>
      </w:r>
      <w:r>
        <w:rPr>
          <w:rFonts w:hint="eastAsia"/>
          <w:lang w:val="en-US" w:eastAsia="zh-CN"/>
        </w:rPr>
        <w:t>必须</w:t>
      </w:r>
      <w:r>
        <w:rPr>
          <w:rFonts w:hint="eastAsia"/>
          <w:lang w:val="en-US"/>
        </w:rPr>
        <w:t>满足采购内容中的规格型号/技术要求；</w:t>
      </w:r>
    </w:p>
    <w:p>
      <w:pPr>
        <w:pStyle w:val="6"/>
        <w:ind w:firstLine="480" w:firstLineChars="200"/>
        <w:rPr>
          <w:rFonts w:hint="eastAsia"/>
          <w:lang w:val="en-US" w:eastAsia="zh-CN"/>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梅特勒托利多备件</w:t>
      </w:r>
      <w:r>
        <w:rPr>
          <w:rFonts w:hint="eastAsia"/>
          <w:lang w:val="en-US"/>
        </w:rPr>
        <w:t>必须为原厂正品，不得为假冒伪劣产品</w:t>
      </w:r>
      <w:r>
        <w:rPr>
          <w:rFonts w:hint="eastAsia"/>
          <w:lang w:val="en-US" w:eastAsia="zh-CN"/>
        </w:rPr>
        <w:t>；</w:t>
      </w:r>
    </w:p>
    <w:p>
      <w:pPr>
        <w:pStyle w:val="7"/>
        <w:rPr>
          <w:rFonts w:hint="eastAsia"/>
          <w:lang w:val="en-US" w:eastAsia="zh-CN"/>
        </w:rPr>
      </w:pPr>
      <w:r>
        <w:rPr>
          <w:rFonts w:hint="eastAsia"/>
          <w:lang w:val="en-US" w:eastAsia="zh-CN"/>
        </w:rPr>
        <w:t>3.供应商提供的梅特勒托利多备件质保期自验收之日起</w:t>
      </w:r>
      <w:r>
        <w:rPr>
          <w:rFonts w:hint="eastAsia"/>
          <w:color w:val="FF0000"/>
          <w:lang w:val="en-US" w:eastAsia="zh-CN"/>
        </w:rPr>
        <w:t>12</w:t>
      </w:r>
      <w:r>
        <w:rPr>
          <w:rFonts w:hint="eastAsia"/>
          <w:lang w:val="en-US" w:eastAsia="zh-CN"/>
        </w:rPr>
        <w:t>个月；</w:t>
      </w:r>
    </w:p>
    <w:p>
      <w:pPr>
        <w:pStyle w:val="7"/>
        <w:rPr>
          <w:rFonts w:hint="default"/>
          <w:lang w:val="en-US" w:eastAsia="zh-CN"/>
        </w:rPr>
      </w:pPr>
      <w:r>
        <w:rPr>
          <w:rFonts w:hint="eastAsia"/>
          <w:lang w:val="en-US" w:eastAsia="zh-CN"/>
        </w:rPr>
        <w:t>4.供应商</w:t>
      </w:r>
      <w:r>
        <w:rPr>
          <w:rFonts w:hint="eastAsia"/>
          <w:lang w:val="en-US"/>
        </w:rPr>
        <w:t>提供</w:t>
      </w:r>
      <w:r>
        <w:rPr>
          <w:rFonts w:hint="eastAsia"/>
          <w:lang w:val="en-US" w:eastAsia="zh-CN"/>
        </w:rPr>
        <w:t>梅特勒托利多备件验收标准以使用效果为标准，如现场无法使用，由供应商负责换货，涉及的各种费用由供应商承担。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在采购人发出送货通知后，</w:t>
      </w:r>
      <w:r>
        <w:rPr>
          <w:rFonts w:hint="eastAsia"/>
          <w:lang w:val="en-US" w:eastAsia="zh-CN"/>
        </w:rPr>
        <w:t>供应商</w:t>
      </w:r>
      <w:r>
        <w:rPr>
          <w:rFonts w:hint="eastAsia"/>
          <w:color w:val="auto"/>
          <w:lang w:val="en-US" w:eastAsia="zh-CN"/>
        </w:rPr>
        <w:t>45</w:t>
      </w:r>
      <w:r>
        <w:rPr>
          <w:rFonts w:hint="eastAsia"/>
          <w:lang w:val="en-US" w:eastAsia="zh-CN"/>
        </w:rPr>
        <w:t>天</w:t>
      </w:r>
      <w:r>
        <w:rPr>
          <w:rFonts w:hint="eastAsia"/>
          <w:lang w:val="en-US"/>
        </w:rPr>
        <w:t>内将货物如数送至采购人指定地点。</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6"/>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13"/>
      </w:pPr>
    </w:p>
    <w:p/>
    <w:p>
      <w:pPr>
        <w:pStyle w:val="13"/>
      </w:pPr>
    </w:p>
    <w:p/>
    <w:p>
      <w:pPr>
        <w:spacing w:line="460" w:lineRule="exact"/>
        <w:rPr>
          <w:rFonts w:cs="仿宋" w:asciiTheme="minorEastAsia" w:hAnsiTheme="minorEastAsia"/>
          <w:b/>
          <w:sz w:val="36"/>
          <w:szCs w:val="36"/>
        </w:rPr>
      </w:pPr>
    </w:p>
    <w:p>
      <w:pPr>
        <w:spacing w:line="460" w:lineRule="exact"/>
        <w:jc w:val="center"/>
        <w:rPr>
          <w:rFonts w:cs="仿宋" w:asciiTheme="minorEastAsia" w:hAnsiTheme="minorEastAsia"/>
          <w:b/>
          <w:sz w:val="36"/>
          <w:szCs w:val="36"/>
        </w:rPr>
      </w:pPr>
    </w:p>
    <w:p>
      <w:pPr>
        <w:widowControl/>
        <w:jc w:val="left"/>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55"/>
      <w:bookmarkEnd w:id="20"/>
      <w:bookmarkStart w:id="21" w:name="_Toc184313276"/>
      <w:bookmarkEnd w:id="21"/>
      <w:bookmarkStart w:id="22" w:name="_Toc184312067"/>
      <w:bookmarkEnd w:id="22"/>
      <w:bookmarkStart w:id="23" w:name="_Toc184312122"/>
      <w:bookmarkEnd w:id="23"/>
      <w:bookmarkStart w:id="24" w:name="_Toc184310308"/>
      <w:bookmarkEnd w:id="24"/>
      <w:bookmarkStart w:id="25" w:name="_Toc184310336"/>
      <w:bookmarkEnd w:id="25"/>
      <w:bookmarkStart w:id="26" w:name="_Toc184313264"/>
      <w:bookmarkEnd w:id="26"/>
      <w:bookmarkStart w:id="27" w:name="_Toc184314447"/>
      <w:bookmarkEnd w:id="27"/>
      <w:bookmarkStart w:id="28" w:name="_Toc184310314"/>
      <w:bookmarkEnd w:id="28"/>
      <w:bookmarkStart w:id="29" w:name="_Toc184310286"/>
      <w:bookmarkEnd w:id="29"/>
      <w:bookmarkStart w:id="30" w:name="_Toc184314470"/>
      <w:bookmarkEnd w:id="30"/>
      <w:bookmarkStart w:id="31" w:name="_Toc184314418"/>
      <w:bookmarkEnd w:id="31"/>
      <w:bookmarkStart w:id="32" w:name="_Toc184312112"/>
      <w:bookmarkEnd w:id="32"/>
      <w:bookmarkStart w:id="33" w:name="_Toc184312098"/>
      <w:bookmarkEnd w:id="33"/>
      <w:bookmarkStart w:id="34" w:name="_Toc184313239"/>
      <w:bookmarkEnd w:id="34"/>
      <w:bookmarkStart w:id="35" w:name="_Toc184313243"/>
      <w:bookmarkEnd w:id="35"/>
      <w:bookmarkStart w:id="36" w:name="_Toc184308038"/>
      <w:bookmarkEnd w:id="36"/>
      <w:bookmarkStart w:id="37" w:name="_Toc184314458"/>
      <w:bookmarkEnd w:id="37"/>
      <w:bookmarkStart w:id="38" w:name="_Toc184312069"/>
      <w:bookmarkEnd w:id="38"/>
      <w:bookmarkStart w:id="39" w:name="_Toc184313282"/>
      <w:bookmarkEnd w:id="39"/>
      <w:bookmarkStart w:id="40" w:name="_Toc184313308"/>
      <w:bookmarkEnd w:id="40"/>
      <w:bookmarkStart w:id="41" w:name="_Toc184314437"/>
      <w:bookmarkEnd w:id="41"/>
      <w:bookmarkStart w:id="42" w:name="_Toc184310296"/>
      <w:bookmarkEnd w:id="42"/>
      <w:bookmarkStart w:id="43" w:name="_Toc184314468"/>
      <w:bookmarkEnd w:id="43"/>
      <w:bookmarkStart w:id="44" w:name="_Toc184310337"/>
      <w:bookmarkEnd w:id="44"/>
      <w:bookmarkStart w:id="45" w:name="_Toc184310297"/>
      <w:bookmarkEnd w:id="45"/>
      <w:bookmarkStart w:id="46" w:name="_Toc184314451"/>
      <w:bookmarkEnd w:id="46"/>
      <w:bookmarkStart w:id="47" w:name="_Toc184310276"/>
      <w:bookmarkEnd w:id="47"/>
      <w:bookmarkStart w:id="48" w:name="_Toc184308062"/>
      <w:bookmarkEnd w:id="48"/>
      <w:bookmarkStart w:id="49" w:name="_Toc184310289"/>
      <w:bookmarkEnd w:id="49"/>
      <w:bookmarkStart w:id="50" w:name="_Toc184314475"/>
      <w:bookmarkEnd w:id="50"/>
      <w:bookmarkStart w:id="51" w:name="_Toc184312135"/>
      <w:bookmarkEnd w:id="51"/>
      <w:bookmarkStart w:id="52" w:name="_Toc184310327"/>
      <w:bookmarkEnd w:id="52"/>
      <w:bookmarkStart w:id="53" w:name="_Toc184312120"/>
      <w:bookmarkEnd w:id="53"/>
      <w:bookmarkStart w:id="54" w:name="_Toc184308096"/>
      <w:bookmarkEnd w:id="54"/>
      <w:bookmarkStart w:id="55" w:name="_Toc184314459"/>
      <w:bookmarkEnd w:id="55"/>
      <w:bookmarkStart w:id="56" w:name="_Toc184313281"/>
      <w:bookmarkEnd w:id="56"/>
      <w:bookmarkStart w:id="57" w:name="_Toc184314440"/>
      <w:bookmarkEnd w:id="57"/>
      <w:bookmarkStart w:id="58" w:name="_Toc184314424"/>
      <w:bookmarkEnd w:id="58"/>
      <w:bookmarkStart w:id="59" w:name="_Toc184308091"/>
      <w:bookmarkEnd w:id="59"/>
      <w:bookmarkStart w:id="60" w:name="_Toc184308098"/>
      <w:bookmarkEnd w:id="60"/>
      <w:bookmarkStart w:id="61" w:name="_Toc184308081"/>
      <w:bookmarkEnd w:id="61"/>
      <w:bookmarkStart w:id="62" w:name="_Toc184308084"/>
      <w:bookmarkEnd w:id="62"/>
      <w:bookmarkStart w:id="63" w:name="_Toc184310328"/>
      <w:bookmarkEnd w:id="63"/>
      <w:bookmarkStart w:id="64" w:name="_Toc184313304"/>
      <w:bookmarkEnd w:id="64"/>
      <w:bookmarkStart w:id="65" w:name="_Toc184314473"/>
      <w:bookmarkEnd w:id="65"/>
      <w:bookmarkStart w:id="66" w:name="_Toc184314423"/>
      <w:bookmarkEnd w:id="66"/>
      <w:bookmarkStart w:id="67" w:name="_Toc184314421"/>
      <w:bookmarkEnd w:id="67"/>
      <w:bookmarkStart w:id="68" w:name="_Toc184308053"/>
      <w:bookmarkEnd w:id="68"/>
      <w:bookmarkStart w:id="69" w:name="_Toc184308052"/>
      <w:bookmarkEnd w:id="69"/>
      <w:bookmarkStart w:id="70" w:name="_Toc184308044"/>
      <w:bookmarkEnd w:id="70"/>
      <w:bookmarkStart w:id="71" w:name="_Toc184308050"/>
      <w:bookmarkEnd w:id="71"/>
      <w:bookmarkStart w:id="72" w:name="_Toc184312075"/>
      <w:bookmarkEnd w:id="72"/>
      <w:bookmarkStart w:id="73" w:name="_Toc184310332"/>
      <w:bookmarkEnd w:id="73"/>
      <w:bookmarkStart w:id="74" w:name="_Toc184310273"/>
      <w:bookmarkEnd w:id="74"/>
      <w:bookmarkStart w:id="75" w:name="_Toc184312073"/>
      <w:bookmarkEnd w:id="75"/>
      <w:bookmarkStart w:id="76" w:name="_Toc184308104"/>
      <w:bookmarkEnd w:id="76"/>
      <w:bookmarkStart w:id="77" w:name="_Toc184314453"/>
      <w:bookmarkEnd w:id="77"/>
      <w:bookmarkStart w:id="78" w:name="_Toc184310316"/>
      <w:bookmarkEnd w:id="78"/>
      <w:bookmarkStart w:id="79" w:name="_Toc184312071"/>
      <w:bookmarkEnd w:id="79"/>
      <w:bookmarkStart w:id="80" w:name="_Toc184313298"/>
      <w:bookmarkEnd w:id="80"/>
      <w:bookmarkStart w:id="81" w:name="_Toc184314415"/>
      <w:bookmarkEnd w:id="81"/>
      <w:bookmarkStart w:id="82" w:name="_Toc184313310"/>
      <w:bookmarkEnd w:id="82"/>
      <w:bookmarkStart w:id="83" w:name="_Toc184312134"/>
      <w:bookmarkEnd w:id="83"/>
      <w:bookmarkStart w:id="84" w:name="_Toc184312089"/>
      <w:bookmarkEnd w:id="84"/>
      <w:bookmarkStart w:id="85" w:name="_Toc184313267"/>
      <w:bookmarkEnd w:id="85"/>
      <w:bookmarkStart w:id="86" w:name="_Toc184312079"/>
      <w:bookmarkEnd w:id="86"/>
      <w:bookmarkStart w:id="87" w:name="_Toc184308097"/>
      <w:bookmarkEnd w:id="87"/>
      <w:bookmarkStart w:id="88" w:name="_Toc184312081"/>
      <w:bookmarkEnd w:id="88"/>
      <w:bookmarkStart w:id="89" w:name="_Toc184308079"/>
      <w:bookmarkEnd w:id="89"/>
      <w:bookmarkStart w:id="90" w:name="_Toc184312074"/>
      <w:bookmarkEnd w:id="90"/>
      <w:bookmarkStart w:id="91" w:name="_Toc184312109"/>
      <w:bookmarkEnd w:id="91"/>
      <w:bookmarkStart w:id="92" w:name="_Toc184313247"/>
      <w:bookmarkEnd w:id="92"/>
      <w:bookmarkStart w:id="93" w:name="_Toc184313258"/>
      <w:bookmarkEnd w:id="93"/>
      <w:bookmarkStart w:id="94" w:name="_Toc184310303"/>
      <w:bookmarkEnd w:id="94"/>
      <w:bookmarkStart w:id="95" w:name="_Toc184313242"/>
      <w:bookmarkEnd w:id="95"/>
      <w:bookmarkStart w:id="96" w:name="_Toc184310330"/>
      <w:bookmarkEnd w:id="96"/>
      <w:bookmarkStart w:id="97" w:name="_Toc184308054"/>
      <w:bookmarkEnd w:id="97"/>
      <w:bookmarkStart w:id="98" w:name="_Toc184308085"/>
      <w:bookmarkEnd w:id="98"/>
      <w:bookmarkStart w:id="99" w:name="_Toc184313303"/>
      <w:bookmarkEnd w:id="99"/>
      <w:bookmarkStart w:id="100" w:name="_Toc184308099"/>
      <w:bookmarkEnd w:id="100"/>
      <w:bookmarkStart w:id="101" w:name="_Toc184314425"/>
      <w:bookmarkEnd w:id="101"/>
      <w:bookmarkStart w:id="102" w:name="_Toc184308093"/>
      <w:bookmarkEnd w:id="102"/>
      <w:bookmarkStart w:id="103" w:name="_Toc184308102"/>
      <w:bookmarkEnd w:id="103"/>
      <w:bookmarkStart w:id="104" w:name="_Toc184314464"/>
      <w:bookmarkEnd w:id="104"/>
      <w:bookmarkStart w:id="105" w:name="_Toc184310278"/>
      <w:bookmarkEnd w:id="105"/>
      <w:bookmarkStart w:id="106" w:name="_Toc184308083"/>
      <w:bookmarkEnd w:id="106"/>
      <w:bookmarkStart w:id="107" w:name="_Toc184314449"/>
      <w:bookmarkEnd w:id="107"/>
      <w:bookmarkStart w:id="108" w:name="_Toc184310305"/>
      <w:bookmarkEnd w:id="108"/>
      <w:bookmarkStart w:id="109" w:name="_Toc184310304"/>
      <w:bookmarkEnd w:id="109"/>
      <w:bookmarkStart w:id="110" w:name="_Toc184314422"/>
      <w:bookmarkEnd w:id="110"/>
      <w:bookmarkStart w:id="111" w:name="_Toc184314410"/>
      <w:bookmarkEnd w:id="111"/>
      <w:bookmarkStart w:id="112" w:name="_Toc184310283"/>
      <w:bookmarkEnd w:id="112"/>
      <w:bookmarkStart w:id="113" w:name="_Toc184313295"/>
      <w:bookmarkEnd w:id="113"/>
      <w:bookmarkStart w:id="114" w:name="_Toc184314469"/>
      <w:bookmarkEnd w:id="114"/>
      <w:bookmarkStart w:id="115" w:name="_Toc184314446"/>
      <w:bookmarkEnd w:id="115"/>
      <w:bookmarkStart w:id="116" w:name="_Toc184312078"/>
      <w:bookmarkEnd w:id="116"/>
      <w:bookmarkStart w:id="117" w:name="_Toc184310315"/>
      <w:bookmarkEnd w:id="117"/>
      <w:bookmarkStart w:id="118" w:name="_Toc184314412"/>
      <w:bookmarkEnd w:id="118"/>
      <w:bookmarkStart w:id="119" w:name="_Toc184314477"/>
      <w:bookmarkEnd w:id="119"/>
      <w:bookmarkStart w:id="120" w:name="_Toc184308060"/>
      <w:bookmarkEnd w:id="120"/>
      <w:bookmarkStart w:id="121" w:name="_Toc184310287"/>
      <w:bookmarkEnd w:id="121"/>
      <w:bookmarkStart w:id="122" w:name="_Toc184312086"/>
      <w:bookmarkEnd w:id="122"/>
      <w:bookmarkStart w:id="123" w:name="_Toc184312095"/>
      <w:bookmarkEnd w:id="123"/>
      <w:bookmarkStart w:id="124" w:name="_Toc184308076"/>
      <w:bookmarkEnd w:id="124"/>
      <w:bookmarkStart w:id="125" w:name="_Toc184313299"/>
      <w:bookmarkEnd w:id="125"/>
      <w:bookmarkStart w:id="126" w:name="_Toc184308051"/>
      <w:bookmarkEnd w:id="126"/>
      <w:bookmarkStart w:id="127" w:name="_Toc184313289"/>
      <w:bookmarkEnd w:id="127"/>
      <w:bookmarkStart w:id="128" w:name="_Toc184312114"/>
      <w:bookmarkEnd w:id="128"/>
      <w:bookmarkStart w:id="129" w:name="_Toc184314438"/>
      <w:bookmarkEnd w:id="129"/>
      <w:bookmarkStart w:id="130" w:name="_Toc184314436"/>
      <w:bookmarkEnd w:id="130"/>
      <w:bookmarkStart w:id="131" w:name="_Toc184314455"/>
      <w:bookmarkEnd w:id="131"/>
      <w:bookmarkStart w:id="132" w:name="_Toc184308065"/>
      <w:bookmarkEnd w:id="132"/>
      <w:bookmarkStart w:id="133" w:name="_Toc184314476"/>
      <w:bookmarkEnd w:id="133"/>
      <w:bookmarkStart w:id="134" w:name="_Toc184308071"/>
      <w:bookmarkEnd w:id="134"/>
      <w:bookmarkStart w:id="135" w:name="_Toc184310324"/>
      <w:bookmarkEnd w:id="135"/>
      <w:bookmarkStart w:id="136" w:name="_Toc184308074"/>
      <w:bookmarkEnd w:id="136"/>
      <w:bookmarkStart w:id="137" w:name="_Toc184312108"/>
      <w:bookmarkEnd w:id="137"/>
      <w:bookmarkStart w:id="138" w:name="_Toc184310335"/>
      <w:bookmarkEnd w:id="138"/>
      <w:bookmarkStart w:id="139" w:name="_Toc184310340"/>
      <w:bookmarkEnd w:id="139"/>
      <w:bookmarkStart w:id="140" w:name="_Toc184314463"/>
      <w:bookmarkEnd w:id="140"/>
      <w:bookmarkStart w:id="141" w:name="_Toc184314465"/>
      <w:bookmarkEnd w:id="141"/>
      <w:bookmarkStart w:id="142" w:name="_Toc184314444"/>
      <w:bookmarkEnd w:id="142"/>
      <w:bookmarkStart w:id="143" w:name="_Toc184310310"/>
      <w:bookmarkEnd w:id="143"/>
      <w:bookmarkStart w:id="144" w:name="_Toc184314457"/>
      <w:bookmarkEnd w:id="144"/>
      <w:bookmarkStart w:id="145" w:name="_Toc184313300"/>
      <w:bookmarkEnd w:id="145"/>
      <w:bookmarkStart w:id="146" w:name="_Toc184310344"/>
      <w:bookmarkEnd w:id="146"/>
      <w:bookmarkStart w:id="147" w:name="_Toc184314411"/>
      <w:bookmarkEnd w:id="147"/>
      <w:bookmarkStart w:id="148" w:name="_Toc184308064"/>
      <w:bookmarkEnd w:id="148"/>
      <w:bookmarkStart w:id="149" w:name="_Toc184314445"/>
      <w:bookmarkEnd w:id="149"/>
      <w:bookmarkStart w:id="150" w:name="_Toc184310292"/>
      <w:bookmarkEnd w:id="150"/>
      <w:bookmarkStart w:id="151" w:name="_Toc184313293"/>
      <w:bookmarkEnd w:id="151"/>
      <w:bookmarkStart w:id="152" w:name="_Toc184314460"/>
      <w:bookmarkEnd w:id="152"/>
      <w:bookmarkStart w:id="153" w:name="_Toc184308088"/>
      <w:bookmarkEnd w:id="153"/>
      <w:bookmarkStart w:id="154" w:name="_Toc184312088"/>
      <w:bookmarkEnd w:id="154"/>
      <w:bookmarkStart w:id="155" w:name="_Toc184310279"/>
      <w:bookmarkEnd w:id="155"/>
      <w:bookmarkStart w:id="156" w:name="_Toc184308068"/>
      <w:bookmarkEnd w:id="156"/>
      <w:bookmarkStart w:id="157" w:name="_Toc184308072"/>
      <w:bookmarkEnd w:id="157"/>
      <w:bookmarkStart w:id="158" w:name="_Toc184313256"/>
      <w:bookmarkEnd w:id="158"/>
      <w:bookmarkStart w:id="159" w:name="_Toc184312124"/>
      <w:bookmarkEnd w:id="159"/>
      <w:bookmarkStart w:id="160" w:name="_Toc184312133"/>
      <w:bookmarkEnd w:id="160"/>
      <w:bookmarkStart w:id="161" w:name="_Toc184308043"/>
      <w:bookmarkEnd w:id="161"/>
      <w:bookmarkStart w:id="162" w:name="_Toc184313248"/>
      <w:bookmarkEnd w:id="162"/>
      <w:bookmarkStart w:id="163" w:name="_Toc184313287"/>
      <w:bookmarkEnd w:id="163"/>
      <w:bookmarkStart w:id="164" w:name="_Toc184312082"/>
      <w:bookmarkEnd w:id="164"/>
      <w:bookmarkStart w:id="165" w:name="_Toc184312107"/>
      <w:bookmarkEnd w:id="165"/>
      <w:bookmarkStart w:id="166" w:name="_Toc184308080"/>
      <w:bookmarkEnd w:id="166"/>
      <w:bookmarkStart w:id="167" w:name="_Toc184312117"/>
      <w:bookmarkEnd w:id="167"/>
      <w:bookmarkStart w:id="168" w:name="_Toc184310299"/>
      <w:bookmarkEnd w:id="168"/>
      <w:bookmarkStart w:id="169" w:name="_Toc184313280"/>
      <w:bookmarkEnd w:id="169"/>
      <w:bookmarkStart w:id="170" w:name="_Toc184312118"/>
      <w:bookmarkEnd w:id="170"/>
      <w:bookmarkStart w:id="171" w:name="_Toc184313265"/>
      <w:bookmarkEnd w:id="171"/>
      <w:bookmarkStart w:id="172" w:name="_Toc184310309"/>
      <w:bookmarkEnd w:id="172"/>
      <w:bookmarkStart w:id="173" w:name="_Toc184308063"/>
      <w:bookmarkEnd w:id="173"/>
      <w:bookmarkStart w:id="174" w:name="_Toc184312123"/>
      <w:bookmarkEnd w:id="174"/>
      <w:bookmarkStart w:id="175" w:name="_Toc184313260"/>
      <w:bookmarkEnd w:id="175"/>
      <w:bookmarkStart w:id="176" w:name="_Toc184308108"/>
      <w:bookmarkEnd w:id="176"/>
      <w:bookmarkStart w:id="177" w:name="_Toc184313240"/>
      <w:bookmarkEnd w:id="177"/>
      <w:bookmarkStart w:id="178" w:name="_Toc184312099"/>
      <w:bookmarkEnd w:id="178"/>
      <w:bookmarkStart w:id="179" w:name="_Toc184312128"/>
      <w:bookmarkEnd w:id="179"/>
      <w:bookmarkStart w:id="180" w:name="_Toc184310282"/>
      <w:bookmarkEnd w:id="180"/>
      <w:bookmarkStart w:id="181" w:name="_Toc184310291"/>
      <w:bookmarkEnd w:id="181"/>
      <w:bookmarkStart w:id="182" w:name="_Toc184313296"/>
      <w:bookmarkEnd w:id="182"/>
      <w:bookmarkStart w:id="183" w:name="_Toc184308036"/>
      <w:bookmarkEnd w:id="183"/>
      <w:bookmarkStart w:id="184" w:name="_Toc184313292"/>
      <w:bookmarkEnd w:id="184"/>
      <w:bookmarkStart w:id="185" w:name="_Toc184314429"/>
      <w:bookmarkEnd w:id="185"/>
      <w:bookmarkStart w:id="186" w:name="_Toc184314472"/>
      <w:bookmarkEnd w:id="186"/>
      <w:bookmarkStart w:id="187" w:name="_Toc184314480"/>
      <w:bookmarkEnd w:id="187"/>
      <w:bookmarkStart w:id="188" w:name="_Toc184308086"/>
      <w:bookmarkEnd w:id="188"/>
      <w:bookmarkStart w:id="189" w:name="_Toc184312100"/>
      <w:bookmarkEnd w:id="189"/>
      <w:bookmarkStart w:id="190" w:name="_Toc184313301"/>
      <w:bookmarkEnd w:id="190"/>
      <w:bookmarkStart w:id="191" w:name="_Toc184314434"/>
      <w:bookmarkEnd w:id="191"/>
      <w:bookmarkStart w:id="192" w:name="_Toc184308070"/>
      <w:bookmarkEnd w:id="192"/>
      <w:bookmarkStart w:id="193" w:name="_Toc184313284"/>
      <w:bookmarkEnd w:id="193"/>
      <w:bookmarkStart w:id="194" w:name="_Toc184313270"/>
      <w:bookmarkEnd w:id="194"/>
      <w:bookmarkStart w:id="195" w:name="_Toc184314479"/>
      <w:bookmarkEnd w:id="195"/>
      <w:bookmarkStart w:id="196" w:name="_Toc184308059"/>
      <w:bookmarkEnd w:id="196"/>
      <w:bookmarkStart w:id="197" w:name="_Toc184313249"/>
      <w:bookmarkEnd w:id="197"/>
      <w:bookmarkStart w:id="198" w:name="_Toc184312116"/>
      <w:bookmarkEnd w:id="198"/>
      <w:bookmarkStart w:id="199" w:name="_Toc184314481"/>
      <w:bookmarkEnd w:id="199"/>
      <w:bookmarkStart w:id="200" w:name="_Toc184314461"/>
      <w:bookmarkEnd w:id="200"/>
      <w:bookmarkStart w:id="201" w:name="_Toc184314448"/>
      <w:bookmarkEnd w:id="201"/>
      <w:bookmarkStart w:id="202" w:name="_Toc184310293"/>
      <w:bookmarkEnd w:id="202"/>
      <w:bookmarkStart w:id="203" w:name="_Toc184310341"/>
      <w:bookmarkEnd w:id="203"/>
      <w:bookmarkStart w:id="204" w:name="_Toc184310274"/>
      <w:bookmarkEnd w:id="204"/>
      <w:bookmarkStart w:id="205" w:name="_Toc184313297"/>
      <w:bookmarkEnd w:id="205"/>
      <w:bookmarkStart w:id="206" w:name="_Toc184313294"/>
      <w:bookmarkEnd w:id="206"/>
      <w:bookmarkStart w:id="207" w:name="_Toc184308049"/>
      <w:bookmarkEnd w:id="207"/>
      <w:bookmarkStart w:id="208" w:name="_Toc184312136"/>
      <w:bookmarkEnd w:id="208"/>
      <w:bookmarkStart w:id="209" w:name="_Toc184313273"/>
      <w:bookmarkEnd w:id="209"/>
      <w:bookmarkStart w:id="210" w:name="_Toc184313277"/>
      <w:bookmarkEnd w:id="210"/>
      <w:bookmarkStart w:id="211" w:name="_Toc184308094"/>
      <w:bookmarkEnd w:id="211"/>
      <w:bookmarkStart w:id="212" w:name="_Toc184314428"/>
      <w:bookmarkEnd w:id="212"/>
      <w:bookmarkStart w:id="213" w:name="_Toc184308101"/>
      <w:bookmarkEnd w:id="213"/>
      <w:bookmarkStart w:id="214" w:name="_Toc184312101"/>
      <w:bookmarkEnd w:id="214"/>
      <w:bookmarkStart w:id="215" w:name="_Toc184314427"/>
      <w:bookmarkEnd w:id="215"/>
      <w:bookmarkStart w:id="216" w:name="_Toc184312127"/>
      <w:bookmarkEnd w:id="216"/>
      <w:bookmarkStart w:id="217" w:name="_Toc184312091"/>
      <w:bookmarkEnd w:id="217"/>
      <w:bookmarkStart w:id="218" w:name="_Toc184313266"/>
      <w:bookmarkEnd w:id="218"/>
      <w:bookmarkStart w:id="219" w:name="_Toc184314443"/>
      <w:bookmarkEnd w:id="219"/>
      <w:bookmarkStart w:id="220" w:name="_Toc184310318"/>
      <w:bookmarkEnd w:id="220"/>
      <w:bookmarkStart w:id="221" w:name="_Toc184314482"/>
      <w:bookmarkEnd w:id="221"/>
      <w:bookmarkStart w:id="222" w:name="_Toc184308100"/>
      <w:bookmarkEnd w:id="222"/>
      <w:bookmarkStart w:id="223" w:name="_Toc184314478"/>
      <w:bookmarkEnd w:id="223"/>
      <w:bookmarkStart w:id="224" w:name="_Toc184308069"/>
      <w:bookmarkEnd w:id="224"/>
      <w:bookmarkStart w:id="225" w:name="_Toc184314426"/>
      <w:bookmarkEnd w:id="225"/>
      <w:bookmarkStart w:id="226" w:name="_Toc184313268"/>
      <w:bookmarkEnd w:id="226"/>
      <w:bookmarkStart w:id="227" w:name="_Toc184308056"/>
      <w:bookmarkEnd w:id="227"/>
      <w:bookmarkStart w:id="228" w:name="_Toc184314432"/>
      <w:bookmarkEnd w:id="228"/>
      <w:bookmarkStart w:id="229" w:name="_Toc184308073"/>
      <w:bookmarkEnd w:id="229"/>
      <w:bookmarkStart w:id="230" w:name="_Toc184314439"/>
      <w:bookmarkEnd w:id="230"/>
      <w:bookmarkStart w:id="231" w:name="_Toc184308082"/>
      <w:bookmarkEnd w:id="231"/>
      <w:bookmarkStart w:id="232" w:name="_Toc184312113"/>
      <w:bookmarkEnd w:id="232"/>
      <w:bookmarkStart w:id="233" w:name="_Toc184313275"/>
      <w:bookmarkEnd w:id="233"/>
      <w:bookmarkStart w:id="234" w:name="_Toc184314454"/>
      <w:bookmarkEnd w:id="234"/>
      <w:bookmarkStart w:id="235" w:name="_Toc184310319"/>
      <w:bookmarkEnd w:id="235"/>
      <w:bookmarkStart w:id="236" w:name="_Toc184310326"/>
      <w:bookmarkEnd w:id="236"/>
      <w:bookmarkStart w:id="237" w:name="_Toc184308105"/>
      <w:bookmarkEnd w:id="237"/>
      <w:bookmarkStart w:id="238" w:name="_Toc184312092"/>
      <w:bookmarkEnd w:id="238"/>
      <w:bookmarkStart w:id="239" w:name="_Toc184310334"/>
      <w:bookmarkEnd w:id="239"/>
      <w:bookmarkStart w:id="240" w:name="_Toc184308041"/>
      <w:bookmarkEnd w:id="240"/>
      <w:bookmarkStart w:id="241" w:name="_Toc184312132"/>
      <w:bookmarkEnd w:id="241"/>
      <w:bookmarkStart w:id="242" w:name="_Toc184308042"/>
      <w:bookmarkEnd w:id="242"/>
      <w:bookmarkStart w:id="243" w:name="_Toc184312096"/>
      <w:bookmarkEnd w:id="243"/>
      <w:bookmarkStart w:id="244" w:name="_Toc184314414"/>
      <w:bookmarkEnd w:id="244"/>
      <w:bookmarkStart w:id="245" w:name="_Toc184310313"/>
      <w:bookmarkEnd w:id="245"/>
      <w:bookmarkStart w:id="246" w:name="_Toc184312087"/>
      <w:bookmarkEnd w:id="246"/>
      <w:bookmarkStart w:id="247" w:name="_Toc184313238"/>
      <w:bookmarkEnd w:id="247"/>
      <w:bookmarkStart w:id="248" w:name="_Toc184310281"/>
      <w:bookmarkEnd w:id="248"/>
      <w:bookmarkStart w:id="249" w:name="_Toc184310284"/>
      <w:bookmarkEnd w:id="249"/>
      <w:bookmarkStart w:id="250" w:name="_Toc184310338"/>
      <w:bookmarkEnd w:id="250"/>
      <w:bookmarkStart w:id="251" w:name="_Toc184308046"/>
      <w:bookmarkEnd w:id="251"/>
      <w:bookmarkStart w:id="252" w:name="_Toc184308058"/>
      <w:bookmarkEnd w:id="252"/>
      <w:bookmarkStart w:id="253" w:name="_Toc184308095"/>
      <w:bookmarkEnd w:id="253"/>
      <w:bookmarkStart w:id="254" w:name="_Toc184310285"/>
      <w:bookmarkEnd w:id="254"/>
      <w:bookmarkStart w:id="255" w:name="_Toc184313305"/>
      <w:bookmarkEnd w:id="255"/>
      <w:bookmarkStart w:id="256" w:name="_Toc184312094"/>
      <w:bookmarkEnd w:id="256"/>
      <w:bookmarkStart w:id="257" w:name="_Toc184314442"/>
      <w:bookmarkEnd w:id="257"/>
      <w:bookmarkStart w:id="258" w:name="_Toc184310325"/>
      <w:bookmarkEnd w:id="258"/>
      <w:bookmarkStart w:id="259" w:name="_Toc184312085"/>
      <w:bookmarkEnd w:id="259"/>
      <w:bookmarkStart w:id="260" w:name="_Toc184308040"/>
      <w:bookmarkEnd w:id="260"/>
      <w:bookmarkStart w:id="261" w:name="_Toc184312077"/>
      <w:bookmarkEnd w:id="261"/>
      <w:bookmarkStart w:id="262" w:name="_Toc184312130"/>
      <w:bookmarkEnd w:id="262"/>
      <w:bookmarkStart w:id="263" w:name="_Toc184312111"/>
      <w:bookmarkEnd w:id="263"/>
      <w:bookmarkStart w:id="264" w:name="_Toc184312072"/>
      <w:bookmarkEnd w:id="264"/>
      <w:bookmarkStart w:id="265" w:name="_Toc184313274"/>
      <w:bookmarkEnd w:id="265"/>
      <w:bookmarkStart w:id="266" w:name="_Toc184313272"/>
      <w:bookmarkEnd w:id="266"/>
      <w:bookmarkStart w:id="267" w:name="_Toc184310277"/>
      <w:bookmarkEnd w:id="267"/>
      <w:bookmarkStart w:id="268" w:name="_Toc184308057"/>
      <w:bookmarkEnd w:id="268"/>
      <w:bookmarkStart w:id="269" w:name="_Toc184310329"/>
      <w:bookmarkEnd w:id="269"/>
      <w:bookmarkStart w:id="270" w:name="_Toc184314474"/>
      <w:bookmarkEnd w:id="270"/>
      <w:bookmarkStart w:id="271" w:name="_Toc184310339"/>
      <w:bookmarkEnd w:id="271"/>
      <w:bookmarkStart w:id="272" w:name="_Toc184314419"/>
      <w:bookmarkEnd w:id="272"/>
      <w:bookmarkStart w:id="273" w:name="_Toc184314462"/>
      <w:bookmarkEnd w:id="273"/>
      <w:bookmarkStart w:id="274" w:name="_Toc184313263"/>
      <w:bookmarkEnd w:id="274"/>
      <w:bookmarkStart w:id="275" w:name="_Toc184310275"/>
      <w:bookmarkEnd w:id="275"/>
      <w:bookmarkStart w:id="276" w:name="_Toc184312093"/>
      <w:bookmarkEnd w:id="276"/>
      <w:bookmarkStart w:id="277" w:name="_Toc184313279"/>
      <w:bookmarkEnd w:id="277"/>
      <w:bookmarkStart w:id="278" w:name="_Toc184312139"/>
      <w:bookmarkEnd w:id="278"/>
      <w:bookmarkStart w:id="279" w:name="_Toc184312097"/>
      <w:bookmarkEnd w:id="279"/>
      <w:bookmarkStart w:id="280" w:name="_Toc184313286"/>
      <w:bookmarkEnd w:id="280"/>
      <w:bookmarkStart w:id="281" w:name="_Toc184308045"/>
      <w:bookmarkEnd w:id="281"/>
      <w:bookmarkStart w:id="282" w:name="_Toc184313253"/>
      <w:bookmarkEnd w:id="282"/>
      <w:bookmarkStart w:id="283" w:name="_Toc184314431"/>
      <w:bookmarkEnd w:id="283"/>
      <w:bookmarkStart w:id="284" w:name="_Toc184308061"/>
      <w:bookmarkEnd w:id="284"/>
      <w:bookmarkStart w:id="285" w:name="_Toc184308107"/>
      <w:bookmarkEnd w:id="285"/>
      <w:bookmarkStart w:id="286" w:name="_Toc184314417"/>
      <w:bookmarkEnd w:id="286"/>
      <w:bookmarkStart w:id="287" w:name="_Toc184310321"/>
      <w:bookmarkEnd w:id="287"/>
      <w:bookmarkStart w:id="288" w:name="_Toc184312126"/>
      <w:bookmarkEnd w:id="288"/>
      <w:bookmarkStart w:id="289" w:name="_Toc184313285"/>
      <w:bookmarkEnd w:id="289"/>
      <w:bookmarkStart w:id="290" w:name="_Toc184308078"/>
      <w:bookmarkEnd w:id="290"/>
      <w:bookmarkStart w:id="291" w:name="_Toc184313306"/>
      <w:bookmarkEnd w:id="291"/>
      <w:bookmarkStart w:id="292" w:name="_Toc184310322"/>
      <w:bookmarkEnd w:id="292"/>
      <w:bookmarkStart w:id="293" w:name="_Toc184314435"/>
      <w:bookmarkEnd w:id="293"/>
      <w:bookmarkStart w:id="294" w:name="_Toc184310311"/>
      <w:bookmarkEnd w:id="294"/>
      <w:bookmarkStart w:id="295" w:name="_Toc184312110"/>
      <w:bookmarkEnd w:id="295"/>
      <w:bookmarkStart w:id="296" w:name="_Toc184314467"/>
      <w:bookmarkEnd w:id="296"/>
      <w:bookmarkStart w:id="297" w:name="_Toc184313246"/>
      <w:bookmarkEnd w:id="297"/>
      <w:bookmarkStart w:id="298" w:name="_Toc184308089"/>
      <w:bookmarkEnd w:id="298"/>
      <w:bookmarkStart w:id="299" w:name="_Toc184313269"/>
      <w:bookmarkEnd w:id="299"/>
      <w:bookmarkStart w:id="300" w:name="_Toc184312119"/>
      <w:bookmarkEnd w:id="300"/>
      <w:bookmarkStart w:id="301" w:name="_Toc184308106"/>
      <w:bookmarkEnd w:id="301"/>
      <w:bookmarkStart w:id="302" w:name="_Toc184313261"/>
      <w:bookmarkEnd w:id="302"/>
      <w:bookmarkStart w:id="303" w:name="_Toc184312125"/>
      <w:bookmarkEnd w:id="303"/>
      <w:bookmarkStart w:id="304" w:name="_Toc184314413"/>
      <w:bookmarkEnd w:id="304"/>
      <w:bookmarkStart w:id="305" w:name="_Toc184313307"/>
      <w:bookmarkEnd w:id="305"/>
      <w:bookmarkStart w:id="306" w:name="_Toc184308066"/>
      <w:bookmarkEnd w:id="306"/>
      <w:bookmarkStart w:id="307" w:name="_Toc184310317"/>
      <w:bookmarkEnd w:id="307"/>
      <w:bookmarkStart w:id="308" w:name="_Toc184308092"/>
      <w:bookmarkEnd w:id="308"/>
      <w:bookmarkStart w:id="309" w:name="_Toc184313259"/>
      <w:bookmarkEnd w:id="309"/>
      <w:bookmarkStart w:id="310" w:name="_Toc184314452"/>
      <w:bookmarkEnd w:id="310"/>
      <w:bookmarkStart w:id="311" w:name="_Toc184313244"/>
      <w:bookmarkEnd w:id="311"/>
      <w:bookmarkStart w:id="312" w:name="_Toc184308077"/>
      <w:bookmarkEnd w:id="312"/>
      <w:bookmarkStart w:id="313" w:name="_Toc184308039"/>
      <w:bookmarkEnd w:id="313"/>
      <w:bookmarkStart w:id="314" w:name="_Toc184312084"/>
      <w:bookmarkEnd w:id="314"/>
      <w:bookmarkStart w:id="315" w:name="_Toc184308047"/>
      <w:bookmarkEnd w:id="315"/>
      <w:bookmarkStart w:id="316" w:name="_Toc184314430"/>
      <w:bookmarkEnd w:id="316"/>
      <w:bookmarkStart w:id="317" w:name="_Toc184312115"/>
      <w:bookmarkEnd w:id="317"/>
      <w:bookmarkStart w:id="318" w:name="_Toc184313251"/>
      <w:bookmarkEnd w:id="318"/>
      <w:bookmarkStart w:id="319" w:name="_Toc184310295"/>
      <w:bookmarkEnd w:id="319"/>
      <w:bookmarkStart w:id="320" w:name="_Toc184308090"/>
      <w:bookmarkEnd w:id="320"/>
      <w:bookmarkStart w:id="321" w:name="_Toc184312121"/>
      <w:bookmarkEnd w:id="321"/>
      <w:bookmarkStart w:id="322" w:name="_Toc184310323"/>
      <w:bookmarkEnd w:id="322"/>
      <w:bookmarkStart w:id="323" w:name="_Toc184312076"/>
      <w:bookmarkEnd w:id="323"/>
      <w:bookmarkStart w:id="324" w:name="_Toc184313302"/>
      <w:bookmarkEnd w:id="324"/>
      <w:bookmarkStart w:id="325" w:name="_Toc184314441"/>
      <w:bookmarkEnd w:id="325"/>
      <w:bookmarkStart w:id="326" w:name="_Toc184314471"/>
      <w:bookmarkEnd w:id="326"/>
      <w:bookmarkStart w:id="327" w:name="_Toc184313288"/>
      <w:bookmarkEnd w:id="327"/>
      <w:bookmarkStart w:id="328" w:name="_Toc184314416"/>
      <w:bookmarkEnd w:id="328"/>
      <w:bookmarkStart w:id="329" w:name="_Toc184312070"/>
      <w:bookmarkEnd w:id="329"/>
      <w:bookmarkStart w:id="330" w:name="_Toc184312102"/>
      <w:bookmarkEnd w:id="330"/>
      <w:bookmarkStart w:id="331" w:name="_Toc184310290"/>
      <w:bookmarkEnd w:id="331"/>
      <w:bookmarkStart w:id="332" w:name="_Toc184313271"/>
      <w:bookmarkEnd w:id="332"/>
      <w:bookmarkStart w:id="333" w:name="_Toc184312105"/>
      <w:bookmarkEnd w:id="333"/>
      <w:bookmarkStart w:id="334" w:name="_Toc184314466"/>
      <w:bookmarkEnd w:id="334"/>
      <w:bookmarkStart w:id="335" w:name="_Toc184314433"/>
      <w:bookmarkEnd w:id="335"/>
      <w:bookmarkStart w:id="336" w:name="_Toc184312131"/>
      <w:bookmarkEnd w:id="336"/>
      <w:bookmarkStart w:id="337" w:name="_Toc184310312"/>
      <w:bookmarkEnd w:id="337"/>
      <w:bookmarkStart w:id="338" w:name="_Toc184310320"/>
      <w:bookmarkEnd w:id="338"/>
      <w:bookmarkStart w:id="339" w:name="_Toc184312104"/>
      <w:bookmarkEnd w:id="339"/>
      <w:bookmarkStart w:id="340" w:name="_Toc184313257"/>
      <w:bookmarkEnd w:id="340"/>
      <w:bookmarkStart w:id="341" w:name="_Toc184308075"/>
      <w:bookmarkEnd w:id="341"/>
      <w:bookmarkStart w:id="342" w:name="_Toc184308087"/>
      <w:bookmarkEnd w:id="342"/>
      <w:bookmarkStart w:id="343" w:name="_Toc184310343"/>
      <w:bookmarkEnd w:id="343"/>
      <w:bookmarkStart w:id="344" w:name="_Toc184310272"/>
      <w:bookmarkEnd w:id="344"/>
      <w:bookmarkStart w:id="345" w:name="_Toc184313309"/>
      <w:bookmarkEnd w:id="345"/>
      <w:bookmarkStart w:id="346" w:name="_Toc184314450"/>
      <w:bookmarkEnd w:id="346"/>
      <w:bookmarkStart w:id="347" w:name="_Toc184313291"/>
      <w:bookmarkEnd w:id="347"/>
      <w:bookmarkStart w:id="348" w:name="_Toc184312137"/>
      <w:bookmarkEnd w:id="348"/>
      <w:bookmarkStart w:id="349" w:name="_Toc184310307"/>
      <w:bookmarkEnd w:id="349"/>
      <w:bookmarkStart w:id="350" w:name="_Toc184310306"/>
      <w:bookmarkEnd w:id="350"/>
      <w:bookmarkStart w:id="351" w:name="_Toc184312138"/>
      <w:bookmarkEnd w:id="351"/>
      <w:bookmarkStart w:id="352" w:name="_Toc184308048"/>
      <w:bookmarkEnd w:id="352"/>
      <w:bookmarkStart w:id="353" w:name="_Toc184313290"/>
      <w:bookmarkEnd w:id="353"/>
      <w:bookmarkStart w:id="354" w:name="_Toc184313278"/>
      <w:bookmarkEnd w:id="354"/>
      <w:bookmarkStart w:id="355" w:name="_Toc184310288"/>
      <w:bookmarkEnd w:id="355"/>
      <w:bookmarkStart w:id="356" w:name="_Toc184310342"/>
      <w:bookmarkEnd w:id="356"/>
      <w:bookmarkStart w:id="357" w:name="_Toc184308067"/>
      <w:bookmarkEnd w:id="357"/>
      <w:bookmarkStart w:id="358" w:name="_Toc184310331"/>
      <w:bookmarkEnd w:id="358"/>
      <w:bookmarkStart w:id="359" w:name="_Toc184312090"/>
      <w:bookmarkEnd w:id="359"/>
      <w:bookmarkStart w:id="360" w:name="_Toc184312083"/>
      <w:bookmarkEnd w:id="360"/>
      <w:bookmarkStart w:id="361" w:name="_Toc184312106"/>
      <w:bookmarkEnd w:id="361"/>
      <w:bookmarkStart w:id="362" w:name="_Toc184313245"/>
      <w:bookmarkEnd w:id="362"/>
      <w:bookmarkStart w:id="363" w:name="_Toc184312103"/>
      <w:bookmarkEnd w:id="363"/>
      <w:bookmarkStart w:id="364" w:name="_Toc184313254"/>
      <w:bookmarkEnd w:id="364"/>
      <w:bookmarkStart w:id="365" w:name="_Toc184312129"/>
      <w:bookmarkEnd w:id="365"/>
      <w:bookmarkStart w:id="366" w:name="_Toc184313252"/>
      <w:bookmarkEnd w:id="366"/>
      <w:bookmarkStart w:id="367" w:name="_Toc184310280"/>
      <w:bookmarkEnd w:id="367"/>
      <w:bookmarkStart w:id="368" w:name="_Toc184308103"/>
      <w:bookmarkEnd w:id="368"/>
      <w:bookmarkStart w:id="369" w:name="_Toc184310333"/>
      <w:bookmarkEnd w:id="369"/>
      <w:bookmarkStart w:id="370" w:name="_Toc184313250"/>
      <w:bookmarkEnd w:id="370"/>
      <w:bookmarkStart w:id="371" w:name="_Toc184313241"/>
      <w:bookmarkEnd w:id="371"/>
      <w:bookmarkStart w:id="372" w:name="_Toc184310294"/>
      <w:bookmarkEnd w:id="372"/>
      <w:bookmarkStart w:id="373" w:name="_Toc184310302"/>
      <w:bookmarkEnd w:id="373"/>
      <w:bookmarkStart w:id="374" w:name="_Toc184312068"/>
      <w:bookmarkEnd w:id="374"/>
      <w:bookmarkStart w:id="375" w:name="_Toc184310300"/>
      <w:bookmarkEnd w:id="375"/>
      <w:bookmarkStart w:id="376" w:name="_Toc184310298"/>
      <w:bookmarkEnd w:id="376"/>
      <w:bookmarkStart w:id="377" w:name="_Toc184313283"/>
      <w:bookmarkEnd w:id="377"/>
      <w:bookmarkStart w:id="378" w:name="_Toc184310301"/>
      <w:bookmarkEnd w:id="378"/>
      <w:bookmarkStart w:id="379" w:name="_Toc184308037"/>
      <w:bookmarkEnd w:id="379"/>
      <w:bookmarkStart w:id="380" w:name="_Toc184312080"/>
      <w:bookmarkEnd w:id="380"/>
      <w:bookmarkStart w:id="381" w:name="_Toc184313262"/>
      <w:bookmarkEnd w:id="381"/>
      <w:bookmarkStart w:id="382" w:name="_Toc184308055"/>
      <w:bookmarkEnd w:id="382"/>
      <w:bookmarkStart w:id="383" w:name="_Toc184314456"/>
      <w:bookmarkEnd w:id="383"/>
      <w:bookmarkStart w:id="384" w:name="_Toc184314420"/>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eastAsia="zh-CN"/>
        </w:rPr>
        <w:t>2024年临江公司梅特勒托利多备件采购（重新询价)</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9"/>
      </w:pP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杭州临江环境能源有限公司</w:t>
      </w:r>
      <w:r>
        <w:rPr>
          <w:rFonts w:hint="eastAsia" w:ascii="宋体" w:hAnsi="宋体" w:cs="宋体"/>
          <w:sz w:val="24"/>
          <w:u w:val="single"/>
        </w:rPr>
        <w:t xml:space="preserve">   </w:t>
      </w:r>
      <w:r>
        <w:rPr>
          <w:rFonts w:hint="eastAsia" w:ascii="宋体" w:hAnsi="宋体" w:cs="宋体"/>
          <w:sz w:val="24"/>
        </w:rPr>
        <w:t>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color w:val="0000FF"/>
          <w:sz w:val="24"/>
          <w:u w:val="single"/>
          <w:lang w:eastAsia="zh-CN"/>
        </w:rPr>
        <w:t>2024年临江公司梅特勒托利多备件采购</w:t>
      </w:r>
      <w:r>
        <w:rPr>
          <w:rFonts w:hint="eastAsia" w:ascii="宋体" w:hAnsi="宋体" w:cs="宋体"/>
          <w:color w:val="0000FF"/>
          <w:sz w:val="24"/>
          <w:u w:val="single"/>
        </w:rPr>
        <w:t xml:space="preserve">、编号）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w:t>
      </w:r>
      <w:r>
        <w:rPr>
          <w:rFonts w:hint="eastAsia" w:ascii="宋体" w:hAnsi="宋体" w:cs="宋体"/>
          <w:sz w:val="24"/>
        </w:rPr>
        <w:t>个日内，按照采购文件等确定的事项签订本合同。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3029"/>
      <w:bookmarkStart w:id="386" w:name="_Toc2232"/>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tbl>
      <w:tblPr>
        <w:tblStyle w:val="14"/>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385"/>
        <w:gridCol w:w="1548"/>
        <w:gridCol w:w="2388"/>
        <w:gridCol w:w="614"/>
        <w:gridCol w:w="569"/>
        <w:gridCol w:w="819"/>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参考单价（元）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GD-30T  13CM  CN</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称重传感器接线盒</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AJB005，五孔，4进一出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防浮套件</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型号：VTS7-40T，三台面专用，30516627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梅特勒托利多专用服务器一台，含上门数据迁移服务、数据库组网等</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型号：IND331（xk3141），0~6000D，编号：33H100000000J01</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型号：SLB415-4.4,4.4T，精度：C3</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称重传感器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MT1260-150,150kg</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称重二次表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型号：IND245（xk3124），0~6000D</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通信转接线</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moxa</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DB62转8个com 232，长度：1m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822" w:type="dxa"/>
            <w:gridSpan w:val="4"/>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3"/>
        <w:spacing w:before="0" w:beforeAutospacing="0" w:after="0" w:afterAutospacing="0" w:line="360" w:lineRule="auto"/>
        <w:ind w:firstLine="480"/>
        <w:rPr>
          <w:rFonts w:hint="eastAsia"/>
          <w:b/>
          <w:sz w:val="24"/>
          <w:szCs w:val="24"/>
        </w:rPr>
      </w:pPr>
      <w:r>
        <w:rPr>
          <w:rFonts w:hint="eastAsia"/>
          <w:b/>
          <w:sz w:val="24"/>
          <w:szCs w:val="24"/>
        </w:rPr>
        <w:t xml:space="preserve"> </w:t>
      </w:r>
      <w:bookmarkStart w:id="391" w:name="_Toc22618"/>
      <w:bookmarkStart w:id="392" w:name="_Toc1814"/>
      <w:bookmarkStart w:id="393" w:name="_Toc10340"/>
    </w:p>
    <w:p>
      <w:pPr>
        <w:pStyle w:val="23"/>
        <w:spacing w:before="0" w:beforeAutospacing="0" w:after="0" w:afterAutospacing="0" w:line="360" w:lineRule="auto"/>
        <w:ind w:firstLine="480"/>
        <w:rPr>
          <w:rFonts w:hint="eastAsia"/>
          <w:b/>
          <w:sz w:val="24"/>
          <w:szCs w:val="24"/>
        </w:rPr>
      </w:pPr>
      <w:r>
        <w:rPr>
          <w:rFonts w:hint="eastAsia"/>
          <w:b/>
          <w:sz w:val="24"/>
          <w:szCs w:val="24"/>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single"/>
          <w:lang w:eastAsia="zh-CN"/>
        </w:rPr>
        <w:t>，</w:t>
      </w:r>
      <w:r>
        <w:rPr>
          <w:rFonts w:hint="eastAsia" w:cs="仿宋" w:asciiTheme="minorEastAsia" w:hAnsiTheme="minorEastAsia"/>
          <w:sz w:val="24"/>
          <w:u w:val="single"/>
        </w:rPr>
        <w:t>在</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发出送货通知后，</w:t>
      </w:r>
      <w:r>
        <w:rPr>
          <w:rFonts w:hint="eastAsia" w:cs="仿宋" w:asciiTheme="minorEastAsia" w:hAnsiTheme="minorEastAsia"/>
          <w:sz w:val="24"/>
          <w:u w:val="single"/>
          <w:lang w:val="en-US" w:eastAsia="zh-CN"/>
        </w:rPr>
        <w:t>乙方</w:t>
      </w:r>
      <w:r>
        <w:rPr>
          <w:rFonts w:hint="eastAsia" w:cs="仿宋" w:asciiTheme="minorEastAsia" w:hAnsiTheme="minorEastAsia"/>
          <w:color w:val="auto"/>
          <w:sz w:val="24"/>
          <w:u w:val="single"/>
          <w:lang w:val="en-US" w:eastAsia="zh-CN"/>
        </w:rPr>
        <w:t>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指定地点</w:t>
      </w:r>
      <w:r>
        <w:rPr>
          <w:rFonts w:hint="eastAsia"/>
          <w:u w:val="single"/>
          <w:lang w:val="en-US"/>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szCs w:val="24"/>
        </w:rPr>
      </w:pPr>
      <w:r>
        <w:rPr>
          <w:rFonts w:hint="eastAsia" w:ascii="宋体" w:hAnsi="宋体" w:cs="宋体"/>
          <w:sz w:val="24"/>
        </w:rPr>
        <w:t>（2）乙方委托物流公司交货的，乙方应提前告知甲方经办人员，同时须授权物流</w:t>
      </w:r>
      <w:r>
        <w:rPr>
          <w:rFonts w:hint="eastAsia" w:ascii="宋体" w:hAnsi="宋体" w:cs="宋体"/>
          <w:sz w:val="24"/>
          <w:szCs w:val="24"/>
        </w:rPr>
        <w:t>人员办理交货、验收、退换货等事宜。</w:t>
      </w:r>
    </w:p>
    <w:p>
      <w:pPr>
        <w:spacing w:line="360" w:lineRule="auto"/>
        <w:ind w:firstLine="480" w:firstLineChars="200"/>
        <w:rPr>
          <w:b/>
          <w:sz w:val="24"/>
          <w:szCs w:val="24"/>
        </w:rPr>
      </w:pPr>
      <w:r>
        <w:rPr>
          <w:rFonts w:hint="eastAsia" w:ascii="宋体" w:hAnsi="宋体" w:cs="宋体"/>
          <w:sz w:val="24"/>
          <w:szCs w:val="24"/>
        </w:rPr>
        <w:t>（3）特殊情况下，双方友好协商解决。</w:t>
      </w:r>
    </w:p>
    <w:p>
      <w:pPr>
        <w:pStyle w:val="23"/>
        <w:spacing w:before="0" w:beforeAutospacing="0" w:after="0" w:afterAutospacing="0" w:line="360" w:lineRule="auto"/>
        <w:ind w:firstLine="480"/>
        <w:rPr>
          <w:b/>
          <w:sz w:val="24"/>
          <w:szCs w:val="24"/>
        </w:rPr>
      </w:pPr>
      <w:r>
        <w:rPr>
          <w:rFonts w:hint="eastAsia"/>
          <w:b/>
          <w:sz w:val="24"/>
          <w:szCs w:val="24"/>
        </w:rPr>
        <w:t>四、技术和质量要求</w:t>
      </w:r>
    </w:p>
    <w:p>
      <w:pPr>
        <w:pStyle w:val="23"/>
        <w:spacing w:before="0" w:beforeAutospacing="0" w:after="0" w:afterAutospacing="0" w:line="360" w:lineRule="auto"/>
        <w:ind w:firstLine="480" w:firstLineChars="200"/>
        <w:rPr>
          <w:sz w:val="24"/>
          <w:szCs w:val="24"/>
        </w:rPr>
      </w:pPr>
      <w:bookmarkStart w:id="394" w:name="_Toc14563"/>
      <w:bookmarkStart w:id="395" w:name="_Toc1125"/>
      <w:bookmarkStart w:id="396" w:name="_Toc6596"/>
      <w:r>
        <w:rPr>
          <w:rFonts w:hint="eastAsia"/>
          <w:sz w:val="24"/>
          <w:szCs w:val="24"/>
        </w:rPr>
        <w:t>1.品牌和型号等技术参数满足采购内容中的规格型号/技术要求，</w:t>
      </w:r>
      <w:r>
        <w:rPr>
          <w:rFonts w:hint="eastAsia"/>
          <w:sz w:val="24"/>
          <w:szCs w:val="24"/>
          <w:lang w:val="en-US" w:eastAsia="zh-CN"/>
        </w:rPr>
        <w:t>具</w:t>
      </w:r>
      <w:r>
        <w:rPr>
          <w:rFonts w:hint="eastAsia"/>
          <w:sz w:val="24"/>
          <w:szCs w:val="24"/>
        </w:rPr>
        <w:t xml:space="preserve">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eastAsia"/>
          <w:sz w:val="24"/>
          <w:szCs w:val="24"/>
        </w:rPr>
      </w:pPr>
      <w:r>
        <w:rPr>
          <w:rFonts w:hint="eastAsia"/>
          <w:sz w:val="24"/>
          <w:szCs w:val="24"/>
        </w:rPr>
        <w:t>2.乙方提供的</w:t>
      </w:r>
      <w:r>
        <w:rPr>
          <w:rFonts w:hint="eastAsia"/>
          <w:sz w:val="24"/>
          <w:szCs w:val="24"/>
          <w:lang w:val="en-US" w:eastAsia="zh-CN"/>
        </w:rPr>
        <w:t>梅特勒托利多备件</w:t>
      </w:r>
      <w:r>
        <w:rPr>
          <w:rFonts w:hint="eastAsia"/>
          <w:sz w:val="24"/>
          <w:szCs w:val="24"/>
        </w:rPr>
        <w:t>必须为原厂正品，不得为假冒伪劣产品。</w:t>
      </w:r>
    </w:p>
    <w:bookmarkEnd w:id="394"/>
    <w:bookmarkEnd w:id="395"/>
    <w:bookmarkEnd w:id="396"/>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五、服务要求</w:t>
      </w:r>
    </w:p>
    <w:p>
      <w:pPr>
        <w:pStyle w:val="6"/>
        <w:ind w:firstLine="480" w:firstLineChars="200"/>
        <w:rPr>
          <w:rFonts w:hint="eastAsia"/>
          <w:sz w:val="24"/>
          <w:szCs w:val="24"/>
          <w:lang w:val="en-US"/>
        </w:rPr>
      </w:pPr>
      <w:r>
        <w:rPr>
          <w:rFonts w:hint="eastAsia"/>
          <w:sz w:val="24"/>
          <w:szCs w:val="24"/>
          <w:lang w:val="en-US"/>
        </w:rPr>
        <w:t>1.根据</w:t>
      </w:r>
      <w:r>
        <w:rPr>
          <w:rFonts w:hint="eastAsia"/>
          <w:sz w:val="24"/>
          <w:szCs w:val="24"/>
          <w:lang w:val="en-US" w:eastAsia="zh-CN"/>
        </w:rPr>
        <w:t>甲方</w:t>
      </w:r>
      <w:r>
        <w:rPr>
          <w:rFonts w:hint="eastAsia"/>
          <w:sz w:val="24"/>
          <w:szCs w:val="24"/>
          <w:lang w:val="en-US"/>
        </w:rPr>
        <w:t>生产计划，确定送货数量要求，</w:t>
      </w:r>
      <w:r>
        <w:rPr>
          <w:rFonts w:hint="eastAsia"/>
          <w:sz w:val="24"/>
          <w:szCs w:val="24"/>
          <w:lang w:val="en-US" w:eastAsia="zh-CN"/>
        </w:rPr>
        <w:t>乙方</w:t>
      </w:r>
      <w:r>
        <w:rPr>
          <w:rFonts w:hint="eastAsia"/>
          <w:sz w:val="24"/>
          <w:szCs w:val="24"/>
          <w:lang w:val="en-US"/>
        </w:rPr>
        <w:t>负责在接到</w:t>
      </w:r>
      <w:r>
        <w:rPr>
          <w:rFonts w:hint="eastAsia"/>
          <w:sz w:val="24"/>
          <w:szCs w:val="24"/>
          <w:lang w:val="en-US" w:eastAsia="zh-CN"/>
        </w:rPr>
        <w:t>甲方下达订单通知</w:t>
      </w:r>
      <w:r>
        <w:rPr>
          <w:rFonts w:hint="eastAsia"/>
          <w:sz w:val="24"/>
          <w:szCs w:val="24"/>
          <w:lang w:val="en-US"/>
        </w:rPr>
        <w:t>后在</w:t>
      </w:r>
      <w:r>
        <w:rPr>
          <w:rFonts w:hint="eastAsia"/>
          <w:color w:val="auto"/>
          <w:sz w:val="24"/>
          <w:szCs w:val="24"/>
          <w:lang w:val="en-US" w:eastAsia="zh-CN"/>
        </w:rPr>
        <w:t>45天</w:t>
      </w:r>
      <w:r>
        <w:rPr>
          <w:rFonts w:hint="eastAsia"/>
          <w:sz w:val="24"/>
          <w:szCs w:val="24"/>
          <w:lang w:val="en-US"/>
        </w:rPr>
        <w:t>内完成供货。</w:t>
      </w:r>
      <w:r>
        <w:rPr>
          <w:rFonts w:hint="eastAsia"/>
          <w:sz w:val="24"/>
          <w:szCs w:val="24"/>
          <w:lang w:val="en-US" w:eastAsia="zh-CN"/>
        </w:rPr>
        <w:t>乙方</w:t>
      </w:r>
      <w:r>
        <w:rPr>
          <w:rFonts w:hint="eastAsia"/>
          <w:sz w:val="24"/>
          <w:szCs w:val="24"/>
          <w:lang w:val="en-US"/>
        </w:rPr>
        <w:t>负责卸货，人工费由</w:t>
      </w:r>
      <w:r>
        <w:rPr>
          <w:rFonts w:hint="eastAsia"/>
          <w:sz w:val="24"/>
          <w:szCs w:val="24"/>
          <w:lang w:val="en-US" w:eastAsia="zh-CN"/>
        </w:rPr>
        <w:t>供应商</w:t>
      </w:r>
      <w:r>
        <w:rPr>
          <w:rFonts w:hint="eastAsia"/>
          <w:sz w:val="24"/>
          <w:szCs w:val="24"/>
          <w:lang w:val="en-US"/>
        </w:rPr>
        <w:t>承担，</w:t>
      </w:r>
      <w:r>
        <w:rPr>
          <w:rFonts w:hint="eastAsia"/>
          <w:sz w:val="24"/>
          <w:szCs w:val="24"/>
          <w:lang w:val="en-US" w:eastAsia="zh-CN"/>
        </w:rPr>
        <w:t>甲方</w:t>
      </w:r>
      <w:r>
        <w:rPr>
          <w:rFonts w:hint="eastAsia"/>
          <w:sz w:val="24"/>
          <w:szCs w:val="24"/>
          <w:lang w:val="en-US"/>
        </w:rPr>
        <w:t>可免费提供叉车服务。</w:t>
      </w:r>
    </w:p>
    <w:p>
      <w:pPr>
        <w:pStyle w:val="6"/>
        <w:ind w:firstLine="480" w:firstLineChars="200"/>
        <w:rPr>
          <w:sz w:val="24"/>
          <w:szCs w:val="24"/>
          <w:lang w:val="en-US"/>
        </w:rPr>
      </w:pPr>
      <w:r>
        <w:rPr>
          <w:rFonts w:hint="eastAsia"/>
          <w:sz w:val="24"/>
          <w:szCs w:val="24"/>
          <w:lang w:val="en-US" w:eastAsia="zh-CN"/>
        </w:rPr>
        <w:t>2.乙方提供的梅特勒托利多备件质保期自验收之日起</w:t>
      </w:r>
      <w:r>
        <w:rPr>
          <w:rFonts w:hint="eastAsia"/>
          <w:color w:val="FF0000"/>
          <w:sz w:val="24"/>
          <w:szCs w:val="24"/>
          <w:lang w:val="en-US" w:eastAsia="zh-CN"/>
        </w:rPr>
        <w:t>12</w:t>
      </w:r>
      <w:r>
        <w:rPr>
          <w:rFonts w:hint="eastAsia"/>
          <w:sz w:val="24"/>
          <w:szCs w:val="24"/>
          <w:lang w:val="en-US" w:eastAsia="zh-CN"/>
        </w:rPr>
        <w:t>个月。</w:t>
      </w:r>
    </w:p>
    <w:p>
      <w:pPr>
        <w:pStyle w:val="6"/>
        <w:ind w:firstLine="480" w:firstLineChars="200"/>
        <w:rPr>
          <w:rFonts w:hint="eastAsia"/>
          <w:sz w:val="24"/>
          <w:szCs w:val="24"/>
          <w:u w:val="none"/>
          <w:lang w:val="en-US"/>
        </w:rPr>
      </w:pPr>
      <w:r>
        <w:rPr>
          <w:rFonts w:hint="eastAsia"/>
          <w:sz w:val="24"/>
          <w:szCs w:val="24"/>
          <w:u w:val="none"/>
          <w:lang w:val="en-US" w:eastAsia="zh-CN"/>
        </w:rPr>
        <w:t>3</w:t>
      </w:r>
      <w:r>
        <w:rPr>
          <w:rFonts w:hint="eastAsia"/>
          <w:sz w:val="24"/>
          <w:szCs w:val="24"/>
          <w:u w:val="none"/>
          <w:lang w:val="en-US"/>
        </w:rPr>
        <w:t>.</w:t>
      </w:r>
      <w:r>
        <w:rPr>
          <w:rFonts w:hint="eastAsia"/>
          <w:sz w:val="24"/>
          <w:szCs w:val="24"/>
          <w:u w:val="none"/>
          <w:lang w:val="en-US" w:eastAsia="zh-CN"/>
        </w:rPr>
        <w:t>乙方</w:t>
      </w:r>
      <w:r>
        <w:rPr>
          <w:rFonts w:hint="eastAsia"/>
          <w:sz w:val="24"/>
          <w:szCs w:val="24"/>
          <w:u w:val="none"/>
          <w:lang w:val="en-US"/>
        </w:rPr>
        <w:t>必须满足</w:t>
      </w:r>
      <w:r>
        <w:rPr>
          <w:rFonts w:hint="eastAsia"/>
          <w:sz w:val="24"/>
          <w:szCs w:val="24"/>
          <w:u w:val="none"/>
          <w:lang w:val="en-US" w:eastAsia="zh-CN"/>
        </w:rPr>
        <w:t>甲方</w:t>
      </w:r>
      <w:r>
        <w:rPr>
          <w:rFonts w:hint="eastAsia"/>
          <w:sz w:val="24"/>
          <w:szCs w:val="24"/>
          <w:u w:val="none"/>
          <w:lang w:val="en-US"/>
        </w:rPr>
        <w:t>售后服务要求。如产品使用过程发生问题，</w:t>
      </w:r>
      <w:r>
        <w:rPr>
          <w:rFonts w:hint="eastAsia"/>
          <w:sz w:val="24"/>
          <w:szCs w:val="24"/>
          <w:u w:val="none"/>
          <w:lang w:val="en-US" w:eastAsia="zh-CN"/>
        </w:rPr>
        <w:t>乙方</w:t>
      </w:r>
      <w:r>
        <w:rPr>
          <w:rFonts w:hint="eastAsia"/>
          <w:sz w:val="24"/>
          <w:szCs w:val="24"/>
          <w:u w:val="none"/>
          <w:lang w:val="en-US"/>
        </w:rPr>
        <w:t>须在接到</w:t>
      </w:r>
      <w:r>
        <w:rPr>
          <w:rFonts w:hint="eastAsia"/>
          <w:sz w:val="24"/>
          <w:szCs w:val="24"/>
          <w:u w:val="none"/>
          <w:lang w:val="en-US" w:eastAsia="zh-CN"/>
        </w:rPr>
        <w:t>甲方</w:t>
      </w:r>
      <w:r>
        <w:rPr>
          <w:rFonts w:hint="eastAsia"/>
          <w:sz w:val="24"/>
          <w:szCs w:val="24"/>
          <w:u w:val="none"/>
          <w:lang w:val="en-US"/>
        </w:rPr>
        <w:t>通知后24小时内做出书面答复并提供解决方案。若需要派遣技术人员，则应在接到</w:t>
      </w:r>
      <w:r>
        <w:rPr>
          <w:rFonts w:hint="eastAsia"/>
          <w:sz w:val="24"/>
          <w:szCs w:val="24"/>
          <w:u w:val="none"/>
          <w:lang w:val="en-US" w:eastAsia="zh-CN"/>
        </w:rPr>
        <w:t>甲方</w:t>
      </w:r>
      <w:r>
        <w:rPr>
          <w:rFonts w:hint="eastAsia"/>
          <w:sz w:val="24"/>
          <w:szCs w:val="24"/>
          <w:u w:val="none"/>
          <w:lang w:val="en-US"/>
        </w:rPr>
        <w:t>通知后48小时内派人员到达现场进行免费指导解决问题。</w:t>
      </w:r>
    </w:p>
    <w:p>
      <w:pPr>
        <w:pStyle w:val="6"/>
        <w:ind w:firstLine="480" w:firstLineChars="200"/>
        <w:rPr>
          <w:rFonts w:hint="eastAsia"/>
          <w:sz w:val="24"/>
          <w:szCs w:val="24"/>
          <w:u w:val="none"/>
          <w:lang w:val="en-US"/>
        </w:rPr>
      </w:pPr>
      <w:r>
        <w:rPr>
          <w:rFonts w:hint="eastAsia"/>
          <w:sz w:val="24"/>
          <w:szCs w:val="24"/>
          <w:u w:val="none"/>
          <w:lang w:val="en-US" w:eastAsia="zh-CN"/>
        </w:rPr>
        <w:t>4</w:t>
      </w:r>
      <w:r>
        <w:rPr>
          <w:rFonts w:hint="eastAsia"/>
          <w:sz w:val="24"/>
          <w:szCs w:val="24"/>
          <w:u w:val="none"/>
          <w:lang w:val="en-US"/>
        </w:rPr>
        <w:t>.</w:t>
      </w:r>
      <w:r>
        <w:rPr>
          <w:rFonts w:hint="eastAsia"/>
          <w:sz w:val="24"/>
          <w:szCs w:val="24"/>
          <w:u w:val="none"/>
          <w:lang w:val="en-US" w:eastAsia="zh-CN"/>
        </w:rPr>
        <w:t>甲方</w:t>
      </w:r>
      <w:r>
        <w:rPr>
          <w:rFonts w:hint="eastAsia"/>
          <w:sz w:val="24"/>
          <w:szCs w:val="24"/>
          <w:u w:val="none"/>
          <w:lang w:val="en-US"/>
        </w:rPr>
        <w:t>不再对任何售后服务进行付费</w:t>
      </w:r>
      <w:r>
        <w:rPr>
          <w:rFonts w:hint="eastAsia"/>
          <w:sz w:val="24"/>
          <w:szCs w:val="24"/>
          <w:u w:val="none"/>
          <w:lang w:val="en-US" w:eastAsia="zh-CN"/>
        </w:rPr>
        <w:t>，乙方</w:t>
      </w:r>
      <w:r>
        <w:rPr>
          <w:rFonts w:hint="eastAsia"/>
          <w:sz w:val="24"/>
          <w:szCs w:val="24"/>
          <w:u w:val="none"/>
          <w:lang w:val="en-US"/>
        </w:rPr>
        <w:t>的派遣人员产生的一切费用由</w:t>
      </w:r>
      <w:r>
        <w:rPr>
          <w:rFonts w:hint="eastAsia"/>
          <w:sz w:val="24"/>
          <w:szCs w:val="24"/>
          <w:u w:val="none"/>
          <w:lang w:val="en-US" w:eastAsia="zh-CN"/>
        </w:rPr>
        <w:t>乙方自行</w:t>
      </w:r>
      <w:r>
        <w:rPr>
          <w:rFonts w:hint="eastAsia"/>
          <w:sz w:val="24"/>
          <w:szCs w:val="24"/>
          <w:u w:val="none"/>
          <w:lang w:val="en-US"/>
        </w:rPr>
        <w:t>承担。</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六、检验和验收</w:t>
      </w:r>
    </w:p>
    <w:p>
      <w:pPr>
        <w:pStyle w:val="6"/>
        <w:ind w:firstLine="480" w:firstLineChars="200"/>
        <w:rPr>
          <w:rFonts w:hint="eastAsia"/>
          <w:sz w:val="24"/>
          <w:szCs w:val="24"/>
          <w:lang w:val="en-US"/>
        </w:rPr>
      </w:pPr>
      <w:r>
        <w:rPr>
          <w:rFonts w:hint="eastAsia"/>
          <w:sz w:val="24"/>
          <w:szCs w:val="24"/>
          <w:lang w:val="en-US" w:eastAsia="zh-CN"/>
        </w:rPr>
        <w:t>1.乙方</w:t>
      </w:r>
      <w:r>
        <w:rPr>
          <w:rFonts w:hint="eastAsia"/>
          <w:sz w:val="24"/>
          <w:szCs w:val="24"/>
          <w:lang w:val="en-US"/>
        </w:rPr>
        <w:t>须提供</w:t>
      </w:r>
      <w:r>
        <w:rPr>
          <w:rFonts w:hint="eastAsia"/>
          <w:sz w:val="24"/>
          <w:szCs w:val="24"/>
          <w:lang w:val="en-US" w:eastAsia="zh-CN"/>
        </w:rPr>
        <w:t>所供</w:t>
      </w:r>
      <w:r>
        <w:rPr>
          <w:rFonts w:hint="eastAsia"/>
          <w:sz w:val="24"/>
          <w:szCs w:val="24"/>
          <w:lang w:val="en-US"/>
        </w:rPr>
        <w:t>货物</w:t>
      </w:r>
      <w:r>
        <w:rPr>
          <w:rFonts w:hint="eastAsia"/>
          <w:sz w:val="24"/>
          <w:szCs w:val="24"/>
          <w:lang w:val="en-US" w:eastAsia="zh-CN"/>
        </w:rPr>
        <w:t>的</w:t>
      </w:r>
      <w:r>
        <w:rPr>
          <w:rFonts w:hint="eastAsia"/>
          <w:sz w:val="24"/>
          <w:szCs w:val="24"/>
          <w:lang w:val="en-US"/>
        </w:rPr>
        <w:t>合格证和送货单，配合</w:t>
      </w:r>
      <w:r>
        <w:rPr>
          <w:rFonts w:hint="eastAsia"/>
          <w:sz w:val="24"/>
          <w:szCs w:val="24"/>
          <w:lang w:val="en-US" w:eastAsia="zh-CN"/>
        </w:rPr>
        <w:t>甲方</w:t>
      </w:r>
      <w:r>
        <w:rPr>
          <w:rFonts w:hint="eastAsia"/>
          <w:sz w:val="24"/>
          <w:szCs w:val="24"/>
          <w:lang w:val="en-US"/>
        </w:rPr>
        <w:t>做好货物的到货数量</w:t>
      </w:r>
      <w:r>
        <w:rPr>
          <w:rFonts w:hint="eastAsia"/>
          <w:sz w:val="24"/>
          <w:szCs w:val="24"/>
          <w:lang w:val="en-US" w:eastAsia="zh-CN"/>
        </w:rPr>
        <w:t>和质量的</w:t>
      </w:r>
      <w:r>
        <w:rPr>
          <w:rFonts w:hint="eastAsia"/>
          <w:sz w:val="24"/>
          <w:szCs w:val="24"/>
          <w:lang w:val="en-US"/>
        </w:rPr>
        <w:t>验收工作，将货物运达</w:t>
      </w:r>
      <w:r>
        <w:rPr>
          <w:rFonts w:hint="eastAsia"/>
          <w:sz w:val="24"/>
          <w:szCs w:val="24"/>
          <w:lang w:val="en-US" w:eastAsia="zh-CN"/>
        </w:rPr>
        <w:t>甲方</w:t>
      </w:r>
      <w:r>
        <w:rPr>
          <w:rFonts w:hint="eastAsia"/>
          <w:sz w:val="24"/>
          <w:szCs w:val="24"/>
          <w:lang w:val="en-US"/>
        </w:rPr>
        <w:t>指定交货地点后及时书面通知</w:t>
      </w:r>
      <w:r>
        <w:rPr>
          <w:rFonts w:hint="eastAsia"/>
          <w:sz w:val="24"/>
          <w:szCs w:val="24"/>
          <w:lang w:val="en-US" w:eastAsia="zh-CN"/>
        </w:rPr>
        <w:t>甲方</w:t>
      </w:r>
      <w:r>
        <w:rPr>
          <w:rFonts w:hint="eastAsia"/>
          <w:sz w:val="24"/>
          <w:szCs w:val="24"/>
          <w:lang w:val="en-US"/>
        </w:rPr>
        <w:t>。</w:t>
      </w:r>
    </w:p>
    <w:p>
      <w:pPr>
        <w:pStyle w:val="6"/>
        <w:ind w:firstLine="480" w:firstLineChars="200"/>
        <w:rPr>
          <w:rFonts w:eastAsia="宋体"/>
          <w:sz w:val="24"/>
          <w:szCs w:val="24"/>
        </w:rPr>
      </w:pPr>
      <w:r>
        <w:rPr>
          <w:rFonts w:hint="eastAsia"/>
          <w:sz w:val="24"/>
          <w:szCs w:val="24"/>
          <w:lang w:val="en-US" w:eastAsia="zh-CN"/>
        </w:rPr>
        <w:t>2</w:t>
      </w:r>
      <w:r>
        <w:rPr>
          <w:rFonts w:hint="eastAsia" w:ascii="宋体" w:hAnsi="宋体" w:cs="宋体"/>
          <w:sz w:val="24"/>
          <w:szCs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szCs w:val="24"/>
          <w:lang w:val="en-US" w:eastAsia="zh-CN"/>
        </w:rPr>
        <w:t>须</w:t>
      </w:r>
      <w:r>
        <w:rPr>
          <w:rFonts w:hint="eastAsia" w:ascii="宋体" w:hAnsi="宋体" w:cs="宋体"/>
          <w:sz w:val="24"/>
          <w:szCs w:val="24"/>
        </w:rPr>
        <w:t>为合同约定的同档次产品。</w:t>
      </w:r>
    </w:p>
    <w:p>
      <w:pPr>
        <w:pStyle w:val="6"/>
        <w:ind w:firstLine="482" w:firstLineChars="200"/>
        <w:rPr>
          <w:rFonts w:hAnsi="宋体"/>
          <w:b/>
          <w:sz w:val="24"/>
          <w:szCs w:val="24"/>
          <w:lang w:val="en-US"/>
        </w:rPr>
      </w:pPr>
      <w:r>
        <w:rPr>
          <w:rFonts w:hint="eastAsia" w:hAnsi="宋体" w:eastAsia="宋体"/>
          <w:b/>
          <w:sz w:val="24"/>
          <w:szCs w:val="24"/>
          <w:lang w:val="en-US"/>
        </w:rPr>
        <w:t>七、</w:t>
      </w:r>
      <w:r>
        <w:rPr>
          <w:rFonts w:hint="eastAsia" w:hAnsi="宋体"/>
          <w:b/>
          <w:sz w:val="24"/>
          <w:szCs w:val="24"/>
          <w:lang w:val="en-US"/>
        </w:rPr>
        <w:t>验收特别约定条款</w:t>
      </w:r>
    </w:p>
    <w:p>
      <w:pPr>
        <w:pStyle w:val="7"/>
        <w:rPr>
          <w:rFonts w:ascii="宋体" w:hAnsi="宋体" w:cs="宋体"/>
          <w:sz w:val="24"/>
          <w:szCs w:val="24"/>
          <w:u w:val="single"/>
        </w:rPr>
      </w:pPr>
      <w:r>
        <w:rPr>
          <w:rFonts w:hint="eastAsia"/>
          <w:sz w:val="24"/>
          <w:szCs w:val="24"/>
          <w:lang w:val="en-US" w:eastAsia="zh-CN"/>
        </w:rPr>
        <w:t>乙方</w:t>
      </w:r>
      <w:r>
        <w:rPr>
          <w:rFonts w:hint="eastAsia"/>
          <w:sz w:val="24"/>
          <w:szCs w:val="24"/>
          <w:lang w:val="en-US"/>
        </w:rPr>
        <w:t>提供</w:t>
      </w:r>
      <w:r>
        <w:rPr>
          <w:rFonts w:hint="eastAsia"/>
          <w:sz w:val="24"/>
          <w:szCs w:val="24"/>
          <w:lang w:val="en-US" w:eastAsia="zh-CN"/>
        </w:rPr>
        <w:t>梅特勒托利多备件如现场无法使用，由乙方负责换货，涉及的各种费用由乙方承担。</w:t>
      </w:r>
    </w:p>
    <w:p>
      <w:pPr>
        <w:pStyle w:val="6"/>
        <w:ind w:firstLine="482" w:firstLineChars="200"/>
        <w:rPr>
          <w:rFonts w:eastAsia="宋体"/>
          <w:b/>
          <w:sz w:val="24"/>
          <w:szCs w:val="24"/>
        </w:rPr>
      </w:pPr>
      <w:r>
        <w:rPr>
          <w:rFonts w:hint="eastAsia" w:hAnsi="宋体"/>
          <w:b/>
          <w:sz w:val="24"/>
          <w:szCs w:val="24"/>
          <w:lang w:val="en-US"/>
        </w:rPr>
        <w:t>八、</w:t>
      </w:r>
      <w:r>
        <w:rPr>
          <w:rFonts w:hint="eastAsia"/>
          <w:b/>
          <w:sz w:val="24"/>
          <w:szCs w:val="24"/>
        </w:rPr>
        <w:t>履约保证金</w:t>
      </w:r>
    </w:p>
    <w:p>
      <w:pPr>
        <w:pStyle w:val="23"/>
        <w:spacing w:before="0" w:beforeAutospacing="0" w:after="0" w:afterAutospacing="0" w:line="360" w:lineRule="auto"/>
        <w:ind w:firstLine="480"/>
        <w:rPr>
          <w:sz w:val="24"/>
          <w:szCs w:val="24"/>
        </w:rPr>
      </w:pPr>
      <w:r>
        <w:rPr>
          <w:rFonts w:hint="eastAsia"/>
          <w:sz w:val="24"/>
          <w:szCs w:val="24"/>
        </w:rPr>
        <w:t>乙方</w:t>
      </w:r>
      <w:r>
        <w:rPr>
          <w:rFonts w:hint="eastAsia"/>
          <w:sz w:val="24"/>
          <w:szCs w:val="24"/>
          <w:u w:val="single"/>
        </w:rPr>
        <w:t xml:space="preserve">   </w:t>
      </w:r>
      <w:r>
        <w:rPr>
          <w:sz w:val="24"/>
          <w:szCs w:val="24"/>
          <w:u w:val="single"/>
        </w:rPr>
        <w:sym w:font="Wingdings" w:char="00FE"/>
      </w:r>
      <w:r>
        <w:rPr>
          <w:rFonts w:hint="eastAsia"/>
          <w:sz w:val="24"/>
          <w:szCs w:val="24"/>
          <w:u w:val="single"/>
        </w:rPr>
        <w:t xml:space="preserve">是  </w:t>
      </w:r>
      <w:r>
        <w:rPr>
          <w:sz w:val="24"/>
          <w:szCs w:val="24"/>
          <w:u w:val="single"/>
        </w:rPr>
        <w:sym w:font="Wingdings" w:char="00A8"/>
      </w:r>
      <w:r>
        <w:rPr>
          <w:rFonts w:hint="eastAsia"/>
          <w:sz w:val="24"/>
          <w:szCs w:val="24"/>
          <w:u w:val="single"/>
        </w:rPr>
        <w:t xml:space="preserve">否   </w:t>
      </w:r>
      <w:r>
        <w:rPr>
          <w:rFonts w:hint="eastAsia"/>
          <w:sz w:val="24"/>
          <w:szCs w:val="24"/>
        </w:rPr>
        <w:t>需要支付履约保证金。若需要支付履约保证金的，则：</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1.履约保证金的比例为合同金额的</w:t>
      </w:r>
      <w:r>
        <w:rPr>
          <w:rFonts w:hint="eastAsia" w:ascii="宋体" w:hAnsi="宋体" w:cs="宋体"/>
          <w:kern w:val="0"/>
          <w:sz w:val="24"/>
          <w:szCs w:val="24"/>
          <w:u w:val="single"/>
        </w:rPr>
        <w:t xml:space="preserve">  </w:t>
      </w:r>
      <w:r>
        <w:rPr>
          <w:rFonts w:hint="eastAsia" w:ascii="宋体" w:hAnsi="宋体" w:cs="宋体"/>
          <w:b/>
          <w:bCs/>
          <w:kern w:val="0"/>
          <w:sz w:val="24"/>
          <w:szCs w:val="24"/>
          <w:u w:val="single"/>
        </w:rPr>
        <w:t xml:space="preserve">5 </w:t>
      </w:r>
      <w:r>
        <w:rPr>
          <w:rFonts w:hint="eastAsia" w:ascii="宋体" w:hAnsi="宋体" w:cs="宋体"/>
          <w:kern w:val="0"/>
          <w:sz w:val="24"/>
          <w:szCs w:val="24"/>
          <w:u w:val="single"/>
        </w:rPr>
        <w:t xml:space="preserve">  </w:t>
      </w:r>
      <w:r>
        <w:rPr>
          <w:rFonts w:hint="eastAsia" w:ascii="宋体" w:hAnsi="宋体" w:cs="宋体"/>
          <w:kern w:val="0"/>
          <w:sz w:val="24"/>
          <w:szCs w:val="24"/>
        </w:rPr>
        <w:t>%，金额为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360" w:lineRule="auto"/>
        <w:ind w:firstLine="480" w:firstLineChars="200"/>
        <w:outlineLvl w:val="0"/>
        <w:rPr>
          <w:rFonts w:ascii="宋体" w:hAnsi="宋体" w:cs="宋体"/>
          <w:kern w:val="0"/>
          <w:sz w:val="24"/>
          <w:szCs w:val="24"/>
        </w:rPr>
      </w:pPr>
      <w:r>
        <w:rPr>
          <w:rFonts w:hint="eastAsia" w:ascii="宋体" w:hAnsi="宋体" w:cs="宋体"/>
          <w:kern w:val="0"/>
          <w:sz w:val="24"/>
          <w:szCs w:val="24"/>
        </w:rPr>
        <w:t>2.履约保证金支付时间：乙方应于本合同签订</w:t>
      </w:r>
      <w:r>
        <w:rPr>
          <w:rFonts w:hint="eastAsia" w:ascii="宋体" w:hAnsi="宋体" w:cs="宋体"/>
          <w:kern w:val="0"/>
          <w:sz w:val="24"/>
          <w:szCs w:val="24"/>
          <w:lang w:val="en-US" w:eastAsia="zh-CN"/>
        </w:rPr>
        <w:t>前</w:t>
      </w:r>
      <w:r>
        <w:rPr>
          <w:rFonts w:hint="eastAsia" w:ascii="宋体" w:hAnsi="宋体" w:cs="宋体"/>
          <w:kern w:val="0"/>
          <w:sz w:val="24"/>
          <w:szCs w:val="24"/>
        </w:rPr>
        <w:t>按</w:t>
      </w:r>
      <w:r>
        <w:rPr>
          <w:rFonts w:hint="eastAsia" w:ascii="宋体" w:hAnsi="宋体" w:cs="宋体"/>
          <w:kern w:val="0"/>
          <w:sz w:val="24"/>
          <w:szCs w:val="24"/>
          <w:lang w:val="en-US" w:eastAsia="zh-CN"/>
        </w:rPr>
        <w:t>要求</w:t>
      </w:r>
      <w:r>
        <w:rPr>
          <w:rFonts w:hint="eastAsia" w:ascii="宋体" w:hAnsi="宋体" w:cs="宋体"/>
          <w:kern w:val="0"/>
          <w:sz w:val="24"/>
          <w:szCs w:val="24"/>
          <w:lang w:eastAsia="zh-CN"/>
        </w:rPr>
        <w:t>支付</w:t>
      </w:r>
      <w:r>
        <w:rPr>
          <w:rFonts w:hint="eastAsia" w:ascii="宋体" w:hAnsi="宋体" w:cs="宋体"/>
          <w:kern w:val="0"/>
          <w:sz w:val="24"/>
          <w:szCs w:val="24"/>
        </w:rPr>
        <w:t>履约保证金</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履约保证金支付方式：</w:t>
      </w:r>
      <w:r>
        <w:rPr>
          <w:rFonts w:hint="eastAsia" w:ascii="宋体" w:hAnsi="宋体" w:cs="宋体"/>
          <w:kern w:val="0"/>
          <w:sz w:val="24"/>
          <w:szCs w:val="24"/>
          <w:u w:val="single"/>
        </w:rPr>
        <w:t xml:space="preserve"> 电汇/转账 ；</w:t>
      </w:r>
      <w:r>
        <w:rPr>
          <w:rFonts w:hint="eastAsia" w:ascii="宋体" w:hAnsi="宋体" w:cs="宋体"/>
          <w:kern w:val="0"/>
          <w:sz w:val="24"/>
          <w:szCs w:val="24"/>
        </w:rPr>
        <w:t>账户信息如下：</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 xml:space="preserve">名称：杭州临江环境能源有限公司   </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税号：91330100MA2B02NX2L</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szCs w:val="24"/>
          <w:u w:val="single"/>
        </w:rPr>
      </w:pPr>
      <w:r>
        <w:rPr>
          <w:rFonts w:hint="eastAsia" w:ascii="宋体" w:hAnsi="宋体" w:cs="宋体"/>
          <w:kern w:val="0"/>
          <w:sz w:val="24"/>
          <w:szCs w:val="24"/>
          <w:u w:val="single"/>
        </w:rPr>
        <w:t>开户行及账号：杭州银行大江东支行 3301040160008775754</w:t>
      </w:r>
    </w:p>
    <w:p>
      <w:pPr>
        <w:spacing w:line="360" w:lineRule="auto"/>
        <w:ind w:firstLine="480" w:firstLineChars="200"/>
        <w:outlineLvl w:val="0"/>
        <w:rPr>
          <w:sz w:val="24"/>
          <w:szCs w:val="24"/>
        </w:rPr>
      </w:pPr>
      <w:r>
        <w:rPr>
          <w:rFonts w:ascii="宋体" w:hAnsi="宋体" w:cs="宋体"/>
          <w:kern w:val="0"/>
          <w:sz w:val="24"/>
          <w:szCs w:val="24"/>
        </w:rPr>
        <w:t>4</w:t>
      </w:r>
      <w:r>
        <w:rPr>
          <w:rFonts w:hint="eastAsia" w:ascii="宋体" w:hAnsi="宋体" w:cs="宋体"/>
          <w:kern w:val="0"/>
          <w:sz w:val="24"/>
          <w:szCs w:val="24"/>
        </w:rPr>
        <w:t>.</w:t>
      </w:r>
      <w:r>
        <w:rPr>
          <w:rFonts w:hint="eastAsia" w:ascii="宋体" w:hAnsi="宋体" w:eastAsia="宋体" w:cs="宋体"/>
          <w:kern w:val="0"/>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 xml:space="preserve">.甲方在项目验收结束后及时退还履约保证金。甲方在项目通过验收之日起 </w:t>
      </w:r>
      <w:r>
        <w:rPr>
          <w:rFonts w:hint="eastAsia" w:ascii="宋体" w:hAnsi="宋体" w:cs="宋体"/>
          <w:kern w:val="0"/>
          <w:sz w:val="24"/>
          <w:szCs w:val="24"/>
          <w:u w:val="single"/>
        </w:rPr>
        <w:t xml:space="preserve">30 </w:t>
      </w:r>
      <w:r>
        <w:rPr>
          <w:rFonts w:hint="eastAsia" w:ascii="宋体" w:hAnsi="宋体" w:cs="宋体"/>
          <w:kern w:val="0"/>
          <w:sz w:val="24"/>
          <w:szCs w:val="24"/>
        </w:rPr>
        <w:t>个工作日内将履约保证金无息退还乙方。</w:t>
      </w:r>
    </w:p>
    <w:p>
      <w:pPr>
        <w:spacing w:line="360" w:lineRule="auto"/>
        <w:ind w:firstLine="480" w:firstLineChars="200"/>
        <w:outlineLvl w:val="0"/>
        <w:rPr>
          <w:sz w:val="24"/>
          <w:szCs w:val="24"/>
        </w:rPr>
      </w:pPr>
      <w:r>
        <w:rPr>
          <w:rFonts w:ascii="宋体" w:hAnsi="宋体" w:cs="宋体"/>
          <w:kern w:val="0"/>
          <w:sz w:val="24"/>
          <w:szCs w:val="24"/>
        </w:rPr>
        <w:t>6</w:t>
      </w:r>
      <w:r>
        <w:rPr>
          <w:rFonts w:hint="eastAsia" w:ascii="宋体" w:hAnsi="宋体" w:cs="宋体"/>
          <w:kern w:val="0"/>
          <w:sz w:val="24"/>
          <w:szCs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outlineLvl w:val="0"/>
        <w:rPr>
          <w:rFonts w:ascii="宋体" w:hAnsi="宋体" w:eastAsia="宋体" w:cs="宋体"/>
          <w:b/>
          <w:sz w:val="24"/>
          <w:szCs w:val="24"/>
        </w:rPr>
      </w:pPr>
      <w:r>
        <w:rPr>
          <w:rFonts w:hint="eastAsia" w:ascii="宋体" w:hAnsi="宋体" w:cs="宋体"/>
          <w:b/>
          <w:sz w:val="24"/>
          <w:szCs w:val="24"/>
        </w:rPr>
        <w:t>九、预付款</w:t>
      </w:r>
    </w:p>
    <w:p>
      <w:pPr>
        <w:pStyle w:val="23"/>
        <w:spacing w:before="0" w:beforeAutospacing="0" w:after="0" w:afterAutospacing="0" w:line="360" w:lineRule="auto"/>
        <w:ind w:firstLine="480"/>
        <w:rPr>
          <w:sz w:val="24"/>
          <w:szCs w:val="24"/>
        </w:rPr>
      </w:pPr>
      <w:r>
        <w:rPr>
          <w:rFonts w:hint="eastAsia"/>
          <w:sz w:val="24"/>
          <w:szCs w:val="24"/>
        </w:rPr>
        <w:t>甲方</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sz w:val="24"/>
          <w:szCs w:val="24"/>
        </w:rPr>
        <w:t>需要支付预付款。若需要支付预付款的，则：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1.预付款比例、支付方式、时间：</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2.预付款的扣回方式：</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rPr>
          <w:sz w:val="24"/>
          <w:szCs w:val="24"/>
          <w:u w:val="single"/>
        </w:rPr>
      </w:pPr>
      <w:r>
        <w:rPr>
          <w:rFonts w:hint="eastAsia"/>
          <w:sz w:val="24"/>
          <w:szCs w:val="24"/>
        </w:rPr>
        <w:t>3.预付款的担保措施：</w:t>
      </w:r>
      <w:r>
        <w:rPr>
          <w:rFonts w:hint="eastAsia"/>
          <w:sz w:val="24"/>
          <w:szCs w:val="24"/>
          <w:u w:val="single"/>
        </w:rPr>
        <w:t xml:space="preserve">  /     </w:t>
      </w:r>
      <w:r>
        <w:rPr>
          <w:rFonts w:hint="eastAsia"/>
          <w:sz w:val="24"/>
          <w:szCs w:val="24"/>
        </w:rPr>
        <w:t>。</w:t>
      </w:r>
    </w:p>
    <w:p>
      <w:pPr>
        <w:pStyle w:val="23"/>
        <w:spacing w:before="0" w:beforeAutospacing="0" w:after="0" w:afterAutospacing="0" w:line="360" w:lineRule="auto"/>
        <w:ind w:firstLine="480"/>
        <w:jc w:val="left"/>
        <w:rPr>
          <w:b/>
          <w:bCs/>
          <w:sz w:val="24"/>
          <w:szCs w:val="24"/>
        </w:rPr>
      </w:pPr>
      <w:r>
        <w:rPr>
          <w:rFonts w:hint="eastAsia"/>
          <w:b/>
          <w:bCs/>
          <w:sz w:val="24"/>
          <w:szCs w:val="24"/>
        </w:rPr>
        <w:t>十、资金支付</w:t>
      </w:r>
    </w:p>
    <w:p>
      <w:pPr>
        <w:pStyle w:val="23"/>
        <w:spacing w:before="0" w:beforeAutospacing="0" w:after="0" w:afterAutospacing="0" w:line="360" w:lineRule="auto"/>
        <w:ind w:firstLine="480"/>
        <w:jc w:val="left"/>
        <w:rPr>
          <w:sz w:val="24"/>
          <w:szCs w:val="24"/>
        </w:rPr>
      </w:pPr>
      <w:bookmarkStart w:id="397" w:name="_Toc2846"/>
      <w:bookmarkStart w:id="398" w:name="_Toc19304"/>
      <w:bookmarkStart w:id="399" w:name="_Toc32071"/>
      <w:r>
        <w:rPr>
          <w:rFonts w:hint="eastAsia"/>
          <w:sz w:val="24"/>
          <w:szCs w:val="24"/>
        </w:rPr>
        <w:t>1.甲方应严格履行合同，及时组织验收，验收合格后及时将合同款支付完毕。对于满足合同约定支付条件的，甲方自收到合格发票后</w:t>
      </w:r>
      <w:r>
        <w:rPr>
          <w:rFonts w:hint="eastAsia"/>
          <w:b/>
          <w:bCs/>
          <w:i/>
          <w:iCs/>
          <w:sz w:val="24"/>
          <w:szCs w:val="24"/>
          <w:u w:val="single"/>
        </w:rPr>
        <w:t>30</w:t>
      </w:r>
      <w:r>
        <w:rPr>
          <w:rFonts w:hint="eastAsia"/>
          <w:sz w:val="24"/>
          <w:szCs w:val="24"/>
        </w:rPr>
        <w:t>个工作日内将资金支付到合同约定的乙方账户。</w:t>
      </w:r>
    </w:p>
    <w:p>
      <w:pPr>
        <w:pStyle w:val="23"/>
        <w:spacing w:before="0" w:beforeAutospacing="0" w:after="0" w:afterAutospacing="0" w:line="360" w:lineRule="auto"/>
        <w:ind w:firstLine="480"/>
        <w:rPr>
          <w:sz w:val="24"/>
          <w:szCs w:val="24"/>
        </w:rPr>
      </w:pPr>
      <w:r>
        <w:rPr>
          <w:rFonts w:hint="eastAsia"/>
          <w:sz w:val="24"/>
          <w:szCs w:val="24"/>
        </w:rPr>
        <w:t xml:space="preserve">2.本合同 </w:t>
      </w:r>
      <w:r>
        <w:rPr>
          <w:rFonts w:hint="eastAsia"/>
          <w:sz w:val="24"/>
          <w:szCs w:val="24"/>
          <w:u w:val="single"/>
        </w:rPr>
        <w:t xml:space="preserve"> </w:t>
      </w:r>
      <w:r>
        <w:rPr>
          <w:sz w:val="24"/>
          <w:szCs w:val="24"/>
          <w:u w:val="single"/>
        </w:rPr>
        <w:sym w:font="Wingdings" w:char="00A8"/>
      </w:r>
      <w:r>
        <w:rPr>
          <w:rFonts w:hint="eastAsia"/>
          <w:sz w:val="24"/>
          <w:szCs w:val="24"/>
          <w:u w:val="single"/>
        </w:rPr>
        <w:t xml:space="preserve">是  </w:t>
      </w:r>
      <w:r>
        <w:rPr>
          <w:sz w:val="24"/>
          <w:szCs w:val="24"/>
          <w:u w:val="single"/>
        </w:rPr>
        <w:sym w:font="Wingdings" w:char="00FE"/>
      </w:r>
      <w:r>
        <w:rPr>
          <w:rFonts w:hint="eastAsia"/>
          <w:sz w:val="24"/>
          <w:szCs w:val="24"/>
          <w:u w:val="single"/>
        </w:rPr>
        <w:t xml:space="preserve">否 </w:t>
      </w:r>
      <w:r>
        <w:rPr>
          <w:rFonts w:hint="eastAsia"/>
          <w:b/>
          <w:bCs/>
          <w:sz w:val="24"/>
          <w:szCs w:val="24"/>
          <w:u w:val="single"/>
        </w:rPr>
        <w:t xml:space="preserve"> </w:t>
      </w:r>
      <w:r>
        <w:rPr>
          <w:rFonts w:hint="eastAsia"/>
          <w:sz w:val="24"/>
          <w:szCs w:val="24"/>
        </w:rPr>
        <w:t>有质保金。若有质保金的，则：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（1）质保期限：</w:t>
      </w:r>
      <w:r>
        <w:rPr>
          <w:rFonts w:hint="eastAsia" w:ascii="宋体" w:hAnsi="宋体" w:cs="宋体"/>
          <w:kern w:val="0"/>
          <w:sz w:val="24"/>
          <w:szCs w:val="24"/>
          <w:u w:val="single"/>
        </w:rPr>
        <w:t xml:space="preserve">    /     </w:t>
      </w:r>
      <w:r>
        <w:rPr>
          <w:rFonts w:hint="eastAsia" w:ascii="宋体" w:hAnsi="宋体" w:cs="宋体"/>
          <w:kern w:val="0"/>
          <w:sz w:val="24"/>
          <w:szCs w:val="24"/>
        </w:rPr>
        <w:t>；</w:t>
      </w:r>
    </w:p>
    <w:p>
      <w:pPr>
        <w:pStyle w:val="23"/>
        <w:spacing w:before="0" w:beforeAutospacing="0" w:after="0" w:afterAutospacing="0" w:line="360" w:lineRule="auto"/>
        <w:ind w:firstLine="480"/>
        <w:rPr>
          <w:sz w:val="24"/>
          <w:szCs w:val="24"/>
        </w:rPr>
      </w:pPr>
      <w:r>
        <w:rPr>
          <w:rFonts w:hint="eastAsia"/>
          <w:sz w:val="24"/>
          <w:szCs w:val="24"/>
        </w:rPr>
        <w:t>（2）质保金的比例为合同金额的</w:t>
      </w:r>
      <w:r>
        <w:rPr>
          <w:rFonts w:hint="eastAsia"/>
          <w:sz w:val="24"/>
          <w:szCs w:val="24"/>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（3）质保金支付条件：</w:t>
      </w:r>
      <w:r>
        <w:rPr>
          <w:rFonts w:hint="eastAsia"/>
          <w:sz w:val="24"/>
          <w:szCs w:val="24"/>
          <w:u w:val="single"/>
        </w:rPr>
        <w:t>质保期内无任何质量问题，双方无任何遗留问题 ，质保期结束后30天内甲方无息支付</w:t>
      </w:r>
      <w:r>
        <w:rPr>
          <w:rFonts w:hint="eastAsia"/>
          <w:sz w:val="24"/>
          <w:szCs w:val="24"/>
        </w:rPr>
        <w:t>。</w:t>
      </w:r>
    </w:p>
    <w:p>
      <w:pPr>
        <w:pStyle w:val="23"/>
        <w:spacing w:before="0" w:beforeAutospacing="0" w:after="0" w:afterAutospacing="0" w:line="360" w:lineRule="auto"/>
        <w:ind w:firstLine="480"/>
        <w:rPr>
          <w:sz w:val="24"/>
          <w:szCs w:val="24"/>
        </w:rPr>
      </w:pPr>
      <w:r>
        <w:rPr>
          <w:rFonts w:hint="eastAsia"/>
          <w:sz w:val="24"/>
          <w:szCs w:val="24"/>
        </w:rPr>
        <w:t>3.本项目资金支付的方式、时间和条件采用以下第</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   </w:t>
      </w:r>
      <w:r>
        <w:rPr>
          <w:rFonts w:hint="eastAsia"/>
          <w:sz w:val="24"/>
          <w:szCs w:val="24"/>
        </w:rPr>
        <w:t>条款规定：</w:t>
      </w:r>
    </w:p>
    <w:p>
      <w:pPr>
        <w:pStyle w:val="23"/>
        <w:spacing w:before="0" w:beforeAutospacing="0" w:after="0" w:afterAutospacing="0" w:line="360" w:lineRule="auto"/>
        <w:ind w:firstLine="480"/>
        <w:rPr>
          <w:sz w:val="24"/>
          <w:szCs w:val="24"/>
          <w:u w:val="single"/>
        </w:rPr>
      </w:pPr>
      <w:r>
        <w:rPr>
          <w:rFonts w:hint="eastAsia"/>
          <w:sz w:val="24"/>
          <w:szCs w:val="24"/>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sz w:val="24"/>
          <w:szCs w:val="24"/>
          <w:u w:val="single"/>
        </w:rPr>
      </w:pPr>
      <w:r>
        <w:rPr>
          <w:rFonts w:hint="eastAsia"/>
          <w:sz w:val="24"/>
          <w:szCs w:val="24"/>
          <w:u w:val="single"/>
        </w:rPr>
        <w:t>（3）一次性付款，经甲方验收合格后，甲方收到乙方提供的增值税专用发票后，甲方在本合同约定时间内完成支付。</w:t>
      </w:r>
    </w:p>
    <w:p>
      <w:pPr>
        <w:pStyle w:val="23"/>
        <w:spacing w:before="0" w:beforeAutospacing="0" w:after="0" w:afterAutospacing="0" w:line="360" w:lineRule="auto"/>
        <w:ind w:firstLine="480" w:firstLineChars="200"/>
        <w:rPr>
          <w:sz w:val="24"/>
          <w:szCs w:val="24"/>
        </w:rPr>
      </w:pPr>
      <w:r>
        <w:rPr>
          <w:rFonts w:hint="eastAsia"/>
          <w:sz w:val="24"/>
          <w:szCs w:val="24"/>
        </w:rPr>
        <w:t>（4）</w:t>
      </w:r>
      <w:r>
        <w:rPr>
          <w:rFonts w:hint="eastAsia"/>
          <w:sz w:val="24"/>
          <w:szCs w:val="24"/>
          <w:u w:val="single"/>
        </w:rPr>
        <w:t xml:space="preserve">其他付款方式：     </w:t>
      </w:r>
      <w:r>
        <w:rPr>
          <w:rFonts w:hint="eastAsia"/>
          <w:sz w:val="24"/>
          <w:szCs w:val="24"/>
        </w:rPr>
        <w:t xml:space="preserve">。         </w:t>
      </w:r>
    </w:p>
    <w:bookmarkEnd w:id="397"/>
    <w:bookmarkEnd w:id="398"/>
    <w:bookmarkEnd w:id="399"/>
    <w:p>
      <w:pPr>
        <w:spacing w:line="360" w:lineRule="auto"/>
        <w:ind w:firstLine="482" w:firstLineChars="200"/>
        <w:outlineLvl w:val="0"/>
        <w:rPr>
          <w:rFonts w:ascii="宋体" w:hAnsi="宋体" w:cs="宋体"/>
          <w:b/>
          <w:sz w:val="24"/>
          <w:szCs w:val="24"/>
        </w:rPr>
      </w:pPr>
      <w:bookmarkStart w:id="400" w:name="_Toc27250"/>
      <w:bookmarkStart w:id="401" w:name="_Toc21423"/>
      <w:bookmarkStart w:id="402" w:name="_Toc19554"/>
      <w:r>
        <w:rPr>
          <w:rFonts w:hint="eastAsia" w:ascii="宋体" w:hAnsi="宋体" w:cs="宋体"/>
          <w:b/>
          <w:sz w:val="24"/>
          <w:szCs w:val="24"/>
        </w:rPr>
        <w:t>十一、违约责任</w:t>
      </w:r>
      <w:bookmarkEnd w:id="400"/>
      <w:bookmarkEnd w:id="401"/>
      <w:bookmarkEnd w:id="402"/>
    </w:p>
    <w:p>
      <w:pPr>
        <w:spacing w:line="360" w:lineRule="auto"/>
        <w:ind w:firstLine="480" w:firstLineChars="200"/>
        <w:rPr>
          <w:rFonts w:ascii="宋体" w:hAnsi="宋体" w:cs="宋体"/>
          <w:sz w:val="24"/>
          <w:szCs w:val="24"/>
        </w:rPr>
      </w:pPr>
      <w:r>
        <w:rPr>
          <w:rFonts w:hint="eastAsia" w:ascii="宋体" w:hAnsi="宋体" w:cs="宋体"/>
          <w:sz w:val="24"/>
          <w:szCs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szCs w:val="24"/>
          <w:u w:val="single"/>
        </w:rPr>
        <w:t xml:space="preserve"> </w:t>
      </w:r>
      <w:r>
        <w:rPr>
          <w:rFonts w:hint="eastAsia" w:ascii="宋体" w:hAnsi="宋体" w:cs="宋体"/>
          <w:b/>
          <w:bCs/>
          <w:sz w:val="24"/>
          <w:szCs w:val="24"/>
          <w:u w:val="single"/>
        </w:rPr>
        <w:t xml:space="preserve">0.1 </w:t>
      </w:r>
      <w:r>
        <w:rPr>
          <w:rFonts w:hint="eastAsia" w:ascii="宋体" w:hAnsi="宋体" w:cs="宋体"/>
          <w:sz w:val="24"/>
          <w:szCs w:val="24"/>
        </w:rPr>
        <w:t>%计算，迟延交付货物</w:t>
      </w:r>
      <w:r>
        <w:rPr>
          <w:rFonts w:ascii="宋体" w:hAnsi="宋体" w:cs="宋体"/>
          <w:sz w:val="24"/>
          <w:szCs w:val="24"/>
        </w:rPr>
        <w:t>30</w:t>
      </w:r>
      <w:r>
        <w:rPr>
          <w:rFonts w:hint="eastAsia" w:ascii="宋体" w:hAnsi="宋体" w:cs="宋体"/>
          <w:sz w:val="24"/>
          <w:szCs w:val="24"/>
        </w:rPr>
        <w:t>天的，甲方有权单方解除本合同，并要求乙方一次性承担（□本合同累计已发生金额/</w:t>
      </w:r>
      <w:r>
        <w:rPr>
          <w:rFonts w:ascii="宋体" w:hAnsi="宋体" w:cs="宋体"/>
          <w:sz w:val="24"/>
          <w:szCs w:val="24"/>
        </w:rPr>
        <w:sym w:font="Wingdings" w:char="00FE"/>
      </w:r>
      <w:r>
        <w:rPr>
          <w:rFonts w:hint="eastAsia" w:ascii="宋体" w:hAnsi="宋体" w:cs="宋体"/>
          <w:sz w:val="24"/>
          <w:szCs w:val="24"/>
        </w:rPr>
        <w:t>合同约定总金额）30%的违约；</w:t>
      </w:r>
    </w:p>
    <w:p>
      <w:pPr>
        <w:spacing w:line="360" w:lineRule="auto"/>
        <w:ind w:firstLine="480" w:firstLineChars="200"/>
        <w:rPr>
          <w:rFonts w:ascii="宋体" w:hAnsi="宋体" w:cs="宋体"/>
          <w:sz w:val="24"/>
          <w:szCs w:val="24"/>
        </w:rPr>
      </w:pPr>
      <w:r>
        <w:rPr>
          <w:rFonts w:hint="eastAsia" w:ascii="宋体" w:hAnsi="宋体" w:cs="宋体"/>
          <w:sz w:val="24"/>
          <w:szCs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szCs w:val="24"/>
          <w:u w:val="single"/>
        </w:rPr>
        <w:t xml:space="preserve"> 0.05</w:t>
      </w:r>
      <w:r>
        <w:rPr>
          <w:rFonts w:hint="eastAsia" w:ascii="宋体" w:hAnsi="宋体" w:cs="宋体"/>
          <w:sz w:val="24"/>
          <w:szCs w:val="24"/>
          <w:u w:val="single"/>
        </w:rPr>
        <w:t xml:space="preserve">  </w:t>
      </w:r>
      <w:r>
        <w:rPr>
          <w:rFonts w:hint="eastAsia" w:ascii="宋体" w:hAnsi="宋体" w:cs="宋体"/>
          <w:sz w:val="24"/>
          <w:szCs w:val="24"/>
        </w:rPr>
        <w:t>%计算，迟延付款</w:t>
      </w:r>
      <w:r>
        <w:rPr>
          <w:rFonts w:ascii="宋体" w:hAnsi="宋体" w:cs="宋体"/>
          <w:sz w:val="24"/>
          <w:szCs w:val="24"/>
        </w:rPr>
        <w:t>30</w:t>
      </w:r>
      <w:r>
        <w:rPr>
          <w:rFonts w:hint="eastAsia" w:ascii="宋体" w:hAnsi="宋体" w:cs="宋体"/>
          <w:sz w:val="24"/>
          <w:szCs w:val="24"/>
        </w:rPr>
        <w:t>天的，乙方有权在要求甲方支付违约金的同时，书面通知甲方解除本合同；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szCs w:val="24"/>
        </w:rPr>
      </w:pPr>
      <w:r>
        <w:rPr>
          <w:rFonts w:hint="eastAsia" w:ascii="宋体" w:hAnsi="宋体" w:cs="宋体"/>
          <w:sz w:val="24"/>
          <w:szCs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6.违约责任另有约定具体如下：</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（3）甲方无故拒收货物，乙方有权要求甲方按照合同原价支付货款。</w:t>
      </w:r>
    </w:p>
    <w:p>
      <w:pPr>
        <w:spacing w:line="360" w:lineRule="auto"/>
        <w:ind w:right="-420" w:rightChars="-200" w:firstLine="480" w:firstLineChars="200"/>
        <w:rPr>
          <w:sz w:val="24"/>
          <w:szCs w:val="24"/>
        </w:rPr>
      </w:pPr>
      <w:r>
        <w:rPr>
          <w:rFonts w:hint="eastAsia" w:ascii="宋体" w:hAnsi="宋体" w:cs="宋体"/>
          <w:sz w:val="24"/>
          <w:szCs w:val="24"/>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szCs w:val="24"/>
        </w:rPr>
      </w:pPr>
      <w:bookmarkStart w:id="403" w:name="_Toc15583"/>
      <w:bookmarkStart w:id="404" w:name="_Toc28375"/>
      <w:bookmarkStart w:id="405" w:name="_Toc16021"/>
      <w:r>
        <w:rPr>
          <w:rFonts w:hint="eastAsia" w:ascii="宋体" w:hAnsi="宋体" w:cs="宋体"/>
          <w:b/>
          <w:sz w:val="24"/>
          <w:szCs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szCs w:val="24"/>
        </w:rPr>
      </w:pPr>
      <w:r>
        <w:rPr>
          <w:rFonts w:hint="eastAsia" w:ascii="宋体" w:hAnsi="宋体" w:cs="宋体"/>
          <w:sz w:val="24"/>
          <w:szCs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szCs w:val="24"/>
          <w:u w:val="single"/>
        </w:rPr>
        <w:t xml:space="preserve">  2  </w:t>
      </w:r>
      <w:r>
        <w:rPr>
          <w:rFonts w:hint="eastAsia" w:ascii="宋体" w:hAnsi="宋体" w:cs="宋体"/>
          <w:b/>
          <w:i/>
          <w:sz w:val="24"/>
          <w:szCs w:val="24"/>
          <w:u w:val="single"/>
          <w:lang w:eastAsia="zh-CN"/>
        </w:rPr>
        <w:t>条</w:t>
      </w:r>
      <w:r>
        <w:rPr>
          <w:rFonts w:hint="eastAsia" w:ascii="宋体" w:hAnsi="宋体" w:cs="宋体"/>
          <w:sz w:val="24"/>
          <w:szCs w:val="24"/>
        </w:rPr>
        <w:t>规定的方式解决：</w:t>
      </w:r>
    </w:p>
    <w:p>
      <w:pPr>
        <w:spacing w:line="360" w:lineRule="auto"/>
        <w:ind w:right="-420" w:rightChars="-200" w:firstLine="480" w:firstLineChars="200"/>
        <w:rPr>
          <w:rFonts w:ascii="宋体" w:hAnsi="宋体" w:cs="宋体"/>
          <w:sz w:val="24"/>
          <w:szCs w:val="24"/>
        </w:rPr>
      </w:pPr>
      <w:bookmarkStart w:id="406" w:name="_Toc15322"/>
      <w:bookmarkStart w:id="407" w:name="_Toc11173"/>
      <w:bookmarkStart w:id="408" w:name="_Toc7245"/>
      <w:r>
        <w:rPr>
          <w:rFonts w:hint="eastAsia" w:ascii="宋体" w:hAnsi="宋体" w:cs="宋体"/>
          <w:sz w:val="24"/>
          <w:szCs w:val="24"/>
        </w:rPr>
        <w:t>1. 将争议提交</w:t>
      </w:r>
      <w:r>
        <w:rPr>
          <w:rFonts w:hint="eastAsia" w:ascii="宋体" w:hAnsi="宋体" w:cs="宋体"/>
          <w:b/>
          <w:iCs/>
          <w:sz w:val="24"/>
          <w:szCs w:val="24"/>
          <w:u w:val="single"/>
        </w:rPr>
        <w:t>甲方所在地</w:t>
      </w:r>
      <w:r>
        <w:rPr>
          <w:rFonts w:hint="eastAsia" w:ascii="宋体" w:hAnsi="宋体" w:cs="宋体"/>
          <w:iCs/>
          <w:sz w:val="24"/>
          <w:szCs w:val="24"/>
        </w:rPr>
        <w:t>仲</w:t>
      </w:r>
      <w:r>
        <w:rPr>
          <w:rFonts w:hint="eastAsia" w:ascii="宋体" w:hAnsi="宋体" w:cs="宋体"/>
          <w:sz w:val="24"/>
          <w:szCs w:val="24"/>
        </w:rPr>
        <w:t>裁委员会依申请仲裁时其现行有效的仲裁规则裁决；</w:t>
      </w:r>
    </w:p>
    <w:p>
      <w:pPr>
        <w:spacing w:line="360" w:lineRule="auto"/>
        <w:ind w:right="-420" w:rightChars="-200"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b/>
          <w:iCs/>
          <w:sz w:val="24"/>
          <w:szCs w:val="24"/>
          <w:u w:val="single"/>
        </w:rPr>
        <w:t>甲方所在地</w:t>
      </w:r>
      <w:r>
        <w:rPr>
          <w:rFonts w:hint="eastAsia" w:ascii="宋体" w:hAnsi="宋体" w:cs="宋体"/>
          <w:sz w:val="24"/>
          <w:szCs w:val="24"/>
        </w:rPr>
        <w:t>人民法院起诉。</w:t>
      </w:r>
      <w:bookmarkStart w:id="518" w:name="_GoBack"/>
      <w:bookmarkEnd w:id="518"/>
    </w:p>
    <w:bookmarkEnd w:id="406"/>
    <w:bookmarkEnd w:id="407"/>
    <w:bookmarkEnd w:id="408"/>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十三、合同生效</w:t>
      </w:r>
    </w:p>
    <w:p>
      <w:pPr>
        <w:pStyle w:val="22"/>
        <w:ind w:left="0" w:leftChars="0"/>
        <w:jc w:val="left"/>
        <w:rPr>
          <w:rFonts w:ascii="宋体" w:hAnsi="宋体" w:cs="宋体"/>
          <w:b/>
          <w:sz w:val="24"/>
          <w:szCs w:val="24"/>
        </w:rPr>
      </w:pPr>
      <w:r>
        <w:rPr>
          <w:rFonts w:hint="eastAsia" w:ascii="宋体" w:hAnsi="宋体" w:cs="宋体"/>
          <w:sz w:val="24"/>
          <w:szCs w:val="24"/>
        </w:rPr>
        <w:t>本合同自双方盖章、签字时生效。</w:t>
      </w:r>
      <w:r>
        <w:rPr>
          <w:rFonts w:ascii="宋体" w:hAnsi="宋体"/>
          <w:sz w:val="24"/>
          <w:szCs w:val="24"/>
        </w:rPr>
        <w:t>合同份数按</w:t>
      </w:r>
      <w:r>
        <w:rPr>
          <w:rFonts w:hint="eastAsia" w:ascii="宋体" w:hAnsi="宋体"/>
          <w:b/>
          <w:bCs/>
          <w:sz w:val="24"/>
          <w:szCs w:val="24"/>
          <w:u w:val="single"/>
        </w:rPr>
        <w:t>一式四份</w:t>
      </w:r>
      <w:r>
        <w:rPr>
          <w:rFonts w:ascii="宋体" w:hAnsi="宋体"/>
          <w:sz w:val="24"/>
          <w:szCs w:val="24"/>
        </w:rPr>
        <w:t>规定</w:t>
      </w:r>
      <w:r>
        <w:rPr>
          <w:rFonts w:hint="eastAsia" w:ascii="宋体" w:hAnsi="宋体"/>
          <w:sz w:val="24"/>
          <w:szCs w:val="24"/>
        </w:rPr>
        <w:t>，</w:t>
      </w:r>
      <w:r>
        <w:rPr>
          <w:rFonts w:hint="eastAsia" w:ascii="宋体" w:hAnsi="宋体"/>
          <w:bCs/>
          <w:sz w:val="24"/>
          <w:szCs w:val="24"/>
        </w:rPr>
        <w:t>第二章合同一般条款</w:t>
      </w:r>
      <w:r>
        <w:rPr>
          <w:rFonts w:hint="eastAsia" w:ascii="宋体" w:hAnsi="宋体"/>
          <w:sz w:val="24"/>
          <w:szCs w:val="24"/>
        </w:rPr>
        <w:t>、第</w:t>
      </w:r>
      <w:r>
        <w:rPr>
          <w:rFonts w:hint="eastAsia" w:ascii="宋体" w:hAnsi="宋体"/>
          <w:sz w:val="24"/>
          <w:szCs w:val="24"/>
          <w:lang w:val="en-US" w:eastAsia="zh-CN"/>
        </w:rPr>
        <w:t>三</w:t>
      </w:r>
      <w:r>
        <w:rPr>
          <w:rFonts w:hint="eastAsia" w:ascii="宋体" w:hAnsi="宋体"/>
          <w:sz w:val="24"/>
          <w:szCs w:val="24"/>
        </w:rPr>
        <w:t>章廉洁协议为本合同不可分割的一部分，</w:t>
      </w:r>
      <w:r>
        <w:rPr>
          <w:rFonts w:ascii="宋体" w:hAnsi="宋体"/>
          <w:sz w:val="24"/>
          <w:szCs w:val="24"/>
        </w:rPr>
        <w:t>均具有同等法律效力</w:t>
      </w:r>
      <w:r>
        <w:rPr>
          <w:rFonts w:hint="eastAsia" w:ascii="宋体" w:hAnsi="宋体"/>
          <w:sz w:val="24"/>
          <w:szCs w:val="24"/>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r>
              <w:rPr>
                <w:rFonts w:hint="eastAsia" w:ascii="宋体" w:hAnsi="宋体" w:eastAsia="宋体" w:cs="Times New Roman"/>
                <w:sz w:val="24"/>
                <w:szCs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szCs w:val="24"/>
                <w:lang w:val="zh-CN"/>
              </w:rPr>
            </w:pPr>
            <w:r>
              <w:rPr>
                <w:rFonts w:hint="eastAsia" w:ascii="宋体" w:hAnsi="宋体" w:eastAsia="宋体" w:cs="Times New Roman"/>
                <w:sz w:val="24"/>
                <w:szCs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zh-CN"/>
              </w:rPr>
              <w:t>开户账号：</w:t>
            </w:r>
          </w:p>
        </w:tc>
      </w:tr>
    </w:tbl>
    <w:p>
      <w:pPr>
        <w:widowControl/>
        <w:jc w:val="both"/>
        <w:rPr>
          <w:rFonts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9"/>
        <w:rPr>
          <w:rFonts w:hint="eastAsia" w:ascii="宋体" w:hAnsi="宋体" w:cs="宋体"/>
          <w:b/>
          <w:sz w:val="24"/>
          <w:szCs w:val="24"/>
        </w:rPr>
      </w:pPr>
    </w:p>
    <w:p>
      <w:pPr>
        <w:pStyle w:val="22"/>
        <w:ind w:left="0" w:leftChars="0" w:firstLine="0" w:firstLineChars="0"/>
        <w:jc w:val="center"/>
        <w:rPr>
          <w:rFonts w:hint="eastAsia" w:ascii="宋体" w:hAnsi="宋体" w:cs="宋体"/>
          <w:b/>
          <w:sz w:val="24"/>
          <w:szCs w:val="24"/>
        </w:rPr>
      </w:pPr>
    </w:p>
    <w:p>
      <w:pPr>
        <w:pStyle w:val="22"/>
        <w:ind w:left="0" w:leftChars="0" w:firstLine="0" w:firstLineChars="0"/>
        <w:jc w:val="both"/>
        <w:rPr>
          <w:rFonts w:hint="eastAsia" w:ascii="宋体" w:hAnsi="宋体" w:cs="宋体"/>
          <w:b/>
          <w:sz w:val="24"/>
          <w:szCs w:val="24"/>
        </w:rPr>
      </w:pPr>
    </w:p>
    <w:p>
      <w:pPr>
        <w:pStyle w:val="22"/>
        <w:ind w:left="0" w:leftChars="0" w:firstLine="0" w:firstLineChars="0"/>
        <w:jc w:val="center"/>
        <w:rPr>
          <w:rFonts w:ascii="宋体" w:hAnsi="宋体" w:cs="宋体"/>
          <w:b/>
          <w:sz w:val="24"/>
          <w:szCs w:val="24"/>
        </w:rPr>
      </w:pPr>
      <w:r>
        <w:rPr>
          <w:rFonts w:hint="eastAsia" w:ascii="宋体" w:hAnsi="宋体" w:cs="宋体"/>
          <w:b/>
          <w:sz w:val="24"/>
          <w:szCs w:val="24"/>
        </w:rPr>
        <w:t>第二章 合同一般条款</w:t>
      </w:r>
    </w:p>
    <w:p>
      <w:pPr>
        <w:spacing w:line="360" w:lineRule="auto"/>
        <w:ind w:firstLine="482" w:firstLineChars="200"/>
        <w:outlineLvl w:val="0"/>
        <w:rPr>
          <w:rFonts w:ascii="宋体" w:hAnsi="宋体" w:cs="宋体"/>
          <w:b/>
          <w:sz w:val="24"/>
          <w:szCs w:val="24"/>
        </w:rPr>
      </w:pPr>
      <w:bookmarkStart w:id="409" w:name="_Toc259093669"/>
      <w:bookmarkStart w:id="410" w:name="_Ref467379225"/>
      <w:bookmarkStart w:id="411" w:name="_Toc19614"/>
      <w:bookmarkStart w:id="412" w:name="_Ref467378463"/>
      <w:bookmarkStart w:id="413" w:name="_Ref467378404"/>
      <w:bookmarkStart w:id="414" w:name="_Toc28763"/>
      <w:bookmarkStart w:id="415" w:name="_Ref467379101"/>
      <w:bookmarkStart w:id="416" w:name="_Toc279701240"/>
      <w:bookmarkStart w:id="417" w:name="_Toc16917"/>
      <w:bookmarkStart w:id="418" w:name="_Ref467379205"/>
      <w:bookmarkStart w:id="419" w:name="_Ref467379109"/>
      <w:bookmarkStart w:id="420" w:name="_Ref467379094"/>
      <w:bookmarkStart w:id="421" w:name="_Ref467378499"/>
      <w:bookmarkStart w:id="422" w:name="_Toc487900349"/>
      <w:bookmarkStart w:id="423" w:name="_Ref467379195"/>
      <w:bookmarkStart w:id="424" w:name="_Ref467379214"/>
      <w:r>
        <w:rPr>
          <w:rFonts w:hint="eastAsia" w:ascii="宋体" w:hAnsi="宋体" w:cs="宋体"/>
          <w:b/>
          <w:sz w:val="24"/>
          <w:szCs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360" w:lineRule="auto"/>
        <w:ind w:firstLine="480" w:firstLineChars="200"/>
        <w:rPr>
          <w:rFonts w:ascii="宋体" w:hAnsi="宋体" w:cs="宋体"/>
          <w:sz w:val="24"/>
          <w:szCs w:val="24"/>
        </w:rPr>
      </w:pPr>
      <w:r>
        <w:rPr>
          <w:rFonts w:hint="eastAsia" w:ascii="宋体" w:hAnsi="宋体" w:cs="宋体"/>
          <w:sz w:val="24"/>
          <w:szCs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szCs w:val="24"/>
        </w:rPr>
      </w:pPr>
      <w:r>
        <w:rPr>
          <w:rFonts w:hint="eastAsia" w:ascii="宋体" w:hAnsi="宋体" w:cs="宋体"/>
          <w:sz w:val="24"/>
          <w:szCs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szCs w:val="24"/>
        </w:rPr>
      </w:pPr>
      <w:r>
        <w:rPr>
          <w:rFonts w:hint="eastAsia" w:ascii="宋体" w:hAnsi="宋体" w:cs="宋体"/>
          <w:sz w:val="24"/>
          <w:szCs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szCs w:val="24"/>
        </w:rPr>
      </w:pPr>
      <w:bookmarkStart w:id="425" w:name="_Ref467378840"/>
      <w:r>
        <w:rPr>
          <w:rFonts w:hint="eastAsia" w:ascii="宋体" w:hAnsi="宋体" w:cs="宋体"/>
          <w:sz w:val="24"/>
          <w:szCs w:val="24"/>
        </w:rPr>
        <w:t>4. “甲方”系指与中标或成交供应商签署合同的采购人</w:t>
      </w:r>
      <w:bookmarkEnd w:id="425"/>
      <w:r>
        <w:rPr>
          <w:rFonts w:hint="eastAsia" w:ascii="宋体" w:hAnsi="宋体" w:cs="宋体"/>
          <w:sz w:val="24"/>
          <w:szCs w:val="24"/>
        </w:rPr>
        <w:t>；采购人委托采购代理机构代表其与乙方签订合同的，采购人的授权委托书作为合同附件。</w:t>
      </w:r>
    </w:p>
    <w:p>
      <w:pPr>
        <w:spacing w:line="360" w:lineRule="auto"/>
        <w:ind w:firstLine="480" w:firstLineChars="200"/>
        <w:rPr>
          <w:rFonts w:ascii="宋体" w:hAnsi="宋体" w:cs="宋体"/>
          <w:sz w:val="24"/>
          <w:szCs w:val="24"/>
        </w:rPr>
      </w:pPr>
      <w:bookmarkStart w:id="426" w:name="_Ref467379400"/>
      <w:r>
        <w:rPr>
          <w:rFonts w:hint="eastAsia" w:ascii="宋体" w:hAnsi="宋体" w:cs="宋体"/>
          <w:sz w:val="24"/>
          <w:szCs w:val="24"/>
        </w:rPr>
        <w:t>5.“乙方”系指根据合同约定交付货物的中标或成交供应商</w:t>
      </w:r>
      <w:bookmarkEnd w:id="426"/>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szCs w:val="24"/>
        </w:rPr>
      </w:pPr>
      <w:bookmarkStart w:id="427" w:name="_Ref467379436"/>
      <w:r>
        <w:rPr>
          <w:rFonts w:hint="eastAsia" w:ascii="宋体" w:hAnsi="宋体" w:cs="宋体"/>
          <w:sz w:val="24"/>
          <w:szCs w:val="24"/>
        </w:rPr>
        <w:t>6.“现场”系指合同约定货物将要运至或者安装的地点。</w:t>
      </w:r>
      <w:bookmarkEnd w:id="427"/>
    </w:p>
    <w:p>
      <w:pPr>
        <w:spacing w:line="360" w:lineRule="auto"/>
        <w:ind w:firstLine="482" w:firstLineChars="200"/>
        <w:outlineLvl w:val="0"/>
        <w:rPr>
          <w:rFonts w:ascii="宋体" w:hAnsi="宋体" w:cs="宋体"/>
          <w:b/>
          <w:sz w:val="24"/>
          <w:szCs w:val="24"/>
        </w:rPr>
      </w:pPr>
      <w:bookmarkStart w:id="428" w:name="_Toc27635"/>
      <w:bookmarkStart w:id="429" w:name="_Toc13336"/>
      <w:bookmarkStart w:id="430" w:name="_Toc487900350"/>
      <w:bookmarkStart w:id="431" w:name="_Toc32504"/>
      <w:bookmarkStart w:id="432" w:name="_Toc259093670"/>
      <w:bookmarkStart w:id="433" w:name="_Toc279701241"/>
      <w:r>
        <w:rPr>
          <w:rFonts w:hint="eastAsia" w:ascii="宋体" w:hAnsi="宋体" w:cs="宋体"/>
          <w:b/>
          <w:sz w:val="24"/>
          <w:szCs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w:t>
      </w:r>
      <w:r>
        <w:rPr>
          <w:rFonts w:hint="eastAsia" w:ascii="宋体" w:hAnsi="宋体" w:cs="宋体"/>
          <w:sz w:val="24"/>
          <w:szCs w:val="24"/>
          <w:lang w:eastAsia="zh-CN"/>
        </w:rPr>
        <w:t>（</w:t>
      </w:r>
      <w:r>
        <w:rPr>
          <w:rFonts w:hint="eastAsia" w:ascii="宋体" w:hAnsi="宋体" w:cs="宋体"/>
          <w:sz w:val="24"/>
          <w:szCs w:val="24"/>
        </w:rPr>
        <w:t>如果有的话</w:t>
      </w:r>
      <w:r>
        <w:rPr>
          <w:rFonts w:hint="eastAsia" w:ascii="宋体" w:hAnsi="宋体" w:cs="宋体"/>
          <w:sz w:val="24"/>
          <w:szCs w:val="24"/>
          <w:lang w:eastAsia="zh-CN"/>
        </w:rPr>
        <w:t>）</w:t>
      </w:r>
      <w:r>
        <w:rPr>
          <w:rFonts w:hint="eastAsia" w:ascii="宋体" w:hAnsi="宋体" w:cs="宋体"/>
          <w:sz w:val="24"/>
          <w:szCs w:val="24"/>
        </w:rPr>
        <w:t>及其技术规范偏差表</w:t>
      </w:r>
      <w:r>
        <w:rPr>
          <w:rFonts w:hint="eastAsia" w:ascii="宋体" w:hAnsi="宋体" w:cs="宋体"/>
          <w:sz w:val="24"/>
          <w:szCs w:val="24"/>
          <w:lang w:eastAsia="zh-CN"/>
        </w:rPr>
        <w:t>（</w:t>
      </w:r>
      <w:r>
        <w:rPr>
          <w:rFonts w:hint="eastAsia" w:ascii="宋体" w:hAnsi="宋体" w:cs="宋体"/>
          <w:sz w:val="24"/>
          <w:szCs w:val="24"/>
        </w:rPr>
        <w:t>如果被甲方接受的话</w:t>
      </w:r>
      <w:r>
        <w:rPr>
          <w:rFonts w:hint="eastAsia" w:ascii="宋体" w:hAnsi="宋体" w:cs="宋体"/>
          <w:sz w:val="24"/>
          <w:szCs w:val="24"/>
          <w:lang w:eastAsia="zh-CN"/>
        </w:rPr>
        <w:t>）</w:t>
      </w:r>
      <w:r>
        <w:rPr>
          <w:rFonts w:hint="eastAsia" w:ascii="宋体" w:hAnsi="宋体" w:cs="宋体"/>
          <w:sz w:val="24"/>
          <w:szCs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szCs w:val="24"/>
        </w:rPr>
      </w:pPr>
      <w:bookmarkStart w:id="434" w:name="_Toc9829"/>
      <w:bookmarkStart w:id="435" w:name="_Toc279701242"/>
      <w:bookmarkStart w:id="436" w:name="_Toc27853"/>
      <w:bookmarkStart w:id="437" w:name="_Toc487900351"/>
      <w:bookmarkStart w:id="438" w:name="_Toc31634"/>
      <w:bookmarkStart w:id="439" w:name="_Toc259093671"/>
      <w:r>
        <w:rPr>
          <w:rFonts w:hint="eastAsia" w:ascii="宋体" w:hAnsi="宋体" w:cs="宋体"/>
          <w:b/>
          <w:sz w:val="24"/>
          <w:szCs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szCs w:val="24"/>
        </w:rPr>
      </w:pPr>
      <w:r>
        <w:rPr>
          <w:rFonts w:hint="eastAsia" w:ascii="宋体" w:hAnsi="宋体" w:cs="宋体"/>
          <w:sz w:val="24"/>
          <w:szCs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szCs w:val="24"/>
        </w:rPr>
        <w:t>乙方还应及时澄清相关信息，使甲方声誉免受损害，甲方保留追责的权利。</w:t>
      </w:r>
    </w:p>
    <w:p>
      <w:pPr>
        <w:spacing w:line="360" w:lineRule="auto"/>
        <w:ind w:firstLine="480" w:firstLineChars="200"/>
        <w:rPr>
          <w:rFonts w:ascii="宋体" w:hAnsi="宋体" w:cs="宋体"/>
          <w:sz w:val="24"/>
          <w:szCs w:val="24"/>
        </w:rPr>
      </w:pPr>
      <w:r>
        <w:rPr>
          <w:rFonts w:hint="eastAsia" w:ascii="宋体" w:hAnsi="宋体" w:cs="宋体"/>
          <w:sz w:val="24"/>
          <w:szCs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szCs w:val="24"/>
        </w:rPr>
      </w:pPr>
      <w:bookmarkStart w:id="440" w:name="_Toc11932"/>
      <w:bookmarkStart w:id="441" w:name="_Toc29149"/>
      <w:bookmarkStart w:id="442" w:name="_Toc4194"/>
      <w:r>
        <w:rPr>
          <w:rFonts w:hint="eastAsia" w:ascii="宋体" w:hAnsi="宋体" w:cs="宋体"/>
          <w:b/>
          <w:sz w:val="24"/>
          <w:szCs w:val="24"/>
        </w:rPr>
        <w:t>四、装运包装</w:t>
      </w:r>
      <w:bookmarkEnd w:id="440"/>
      <w:bookmarkEnd w:id="441"/>
      <w:bookmarkEnd w:id="442"/>
      <w:r>
        <w:rPr>
          <w:rFonts w:hint="eastAsia" w:ascii="宋体" w:hAnsi="宋体" w:cs="宋体"/>
          <w:b/>
          <w:sz w:val="24"/>
          <w:szCs w:val="24"/>
        </w:rPr>
        <w:t>及交付要求</w:t>
      </w:r>
    </w:p>
    <w:p>
      <w:pPr>
        <w:spacing w:line="360" w:lineRule="auto"/>
        <w:ind w:firstLine="480" w:firstLineChars="200"/>
        <w:rPr>
          <w:rFonts w:ascii="宋体" w:hAnsi="宋体" w:cs="宋体"/>
          <w:sz w:val="24"/>
          <w:szCs w:val="24"/>
        </w:rPr>
      </w:pPr>
      <w:r>
        <w:rPr>
          <w:rFonts w:hint="eastAsia" w:ascii="宋体" w:hAnsi="宋体" w:cs="宋体"/>
          <w:sz w:val="24"/>
          <w:szCs w:val="24"/>
        </w:rPr>
        <w:t>1.除另有约定外</w:t>
      </w:r>
      <w:r>
        <w:rPr>
          <w:rFonts w:hint="eastAsia" w:ascii="宋体" w:hAnsi="宋体" w:cs="宋体"/>
          <w:sz w:val="24"/>
          <w:szCs w:val="24"/>
          <w:lang w:eastAsia="zh-CN"/>
        </w:rPr>
        <w:t>，</w:t>
      </w:r>
      <w:r>
        <w:rPr>
          <w:rFonts w:hint="eastAsia" w:ascii="宋体" w:hAnsi="宋体" w:cs="宋体"/>
          <w:sz w:val="24"/>
          <w:szCs w:val="24"/>
        </w:rPr>
        <w:t>乙方交付的全部货物</w:t>
      </w:r>
      <w:r>
        <w:rPr>
          <w:rFonts w:hint="eastAsia" w:ascii="宋体" w:hAnsi="宋体" w:cs="宋体"/>
          <w:sz w:val="24"/>
          <w:szCs w:val="24"/>
          <w:lang w:eastAsia="zh-CN"/>
        </w:rPr>
        <w:t>，</w:t>
      </w:r>
      <w:r>
        <w:rPr>
          <w:rFonts w:hint="eastAsia" w:ascii="宋体" w:hAnsi="宋体" w:cs="宋体"/>
          <w:sz w:val="24"/>
          <w:szCs w:val="24"/>
        </w:rPr>
        <w:t>均应采用本行业通用的方式进行包装，没有通用方式的，应当采取足以保护货物的包装方式，且该包装应符合国家有关包装的</w:t>
      </w:r>
      <w:r>
        <w:rPr>
          <w:rFonts w:hint="eastAsia" w:ascii="宋体" w:hAnsi="宋体" w:cs="宋体"/>
          <w:sz w:val="24"/>
          <w:szCs w:val="24"/>
          <w:lang w:eastAsia="zh-CN"/>
        </w:rPr>
        <w:t>法律法规</w:t>
      </w:r>
      <w:r>
        <w:rPr>
          <w:rFonts w:hint="eastAsia" w:ascii="宋体" w:hAnsi="宋体" w:cs="宋体"/>
          <w:sz w:val="24"/>
          <w:szCs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szCs w:val="24"/>
        </w:rPr>
      </w:pPr>
      <w:r>
        <w:rPr>
          <w:rFonts w:hint="eastAsia" w:ascii="宋体" w:hAnsi="宋体" w:cs="宋体"/>
          <w:b/>
          <w:bCs/>
          <w:sz w:val="24"/>
          <w:szCs w:val="24"/>
        </w:rPr>
        <w:t>2.乙方交付货物的要求如下：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（1）乙方送货每批物资</w:t>
      </w:r>
      <w:r>
        <w:rPr>
          <w:rFonts w:hint="eastAsia" w:ascii="宋体" w:hAnsi="宋体" w:cs="宋体"/>
          <w:sz w:val="24"/>
          <w:szCs w:val="24"/>
          <w:lang w:eastAsia="zh-CN"/>
        </w:rPr>
        <w:t>必须</w:t>
      </w:r>
      <w:r>
        <w:rPr>
          <w:rFonts w:hint="eastAsia" w:ascii="宋体" w:hAnsi="宋体" w:cs="宋体"/>
          <w:sz w:val="24"/>
          <w:szCs w:val="24"/>
        </w:rPr>
        <w:t>附甲方采购订单、送货单、合格证或者检测报告，否则甲方有权拒收；</w:t>
      </w:r>
    </w:p>
    <w:p>
      <w:pPr>
        <w:spacing w:line="360" w:lineRule="auto"/>
        <w:ind w:firstLine="480" w:firstLineChars="200"/>
        <w:rPr>
          <w:rFonts w:ascii="宋体" w:hAnsi="宋体" w:cs="宋体"/>
          <w:sz w:val="24"/>
          <w:szCs w:val="24"/>
        </w:rPr>
      </w:pPr>
      <w:r>
        <w:rPr>
          <w:rFonts w:hint="eastAsia" w:ascii="宋体" w:hAnsi="宋体" w:cs="宋体"/>
          <w:sz w:val="24"/>
          <w:szCs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szCs w:val="24"/>
        </w:rPr>
      </w:pPr>
      <w:r>
        <w:rPr>
          <w:rFonts w:hint="eastAsia" w:ascii="宋体" w:hAnsi="宋体" w:cs="宋体"/>
          <w:sz w:val="24"/>
          <w:szCs w:val="24"/>
        </w:rPr>
        <w:t>（3）送货单内容、数量必须与送货实物一致，不得虚开数量，超送部分，甲方有权拒收；</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szCs w:val="24"/>
        </w:rPr>
      </w:pPr>
      <w:bookmarkStart w:id="443" w:name="_Toc19074"/>
      <w:bookmarkStart w:id="444" w:name="_Toc30272"/>
      <w:bookmarkStart w:id="445" w:name="_Toc26182"/>
      <w:r>
        <w:rPr>
          <w:rFonts w:hint="eastAsia" w:ascii="宋体" w:hAnsi="宋体" w:cs="宋体"/>
          <w:b/>
          <w:sz w:val="24"/>
          <w:szCs w:val="24"/>
        </w:rPr>
        <w:t>五、 履约检查和问题反馈</w:t>
      </w:r>
      <w:bookmarkEnd w:id="443"/>
      <w:bookmarkEnd w:id="444"/>
      <w:bookmarkEnd w:id="445"/>
    </w:p>
    <w:p>
      <w:pPr>
        <w:spacing w:line="360" w:lineRule="auto"/>
        <w:ind w:firstLine="480" w:firstLineChars="200"/>
        <w:rPr>
          <w:rFonts w:ascii="宋体" w:hAnsi="宋体" w:cs="宋体"/>
          <w:sz w:val="24"/>
          <w:szCs w:val="24"/>
        </w:rPr>
      </w:pPr>
      <w:bookmarkStart w:id="446" w:name="_Toc186431854"/>
      <w:bookmarkStart w:id="447" w:name="_Ref467379807"/>
      <w:bookmarkStart w:id="448" w:name="_Toc279701247"/>
      <w:bookmarkStart w:id="449" w:name="_Ref467379793"/>
      <w:bookmarkStart w:id="450" w:name="_Toc487900357"/>
      <w:bookmarkStart w:id="451" w:name="_Toc259093676"/>
      <w:r>
        <w:rPr>
          <w:rFonts w:hint="eastAsia" w:ascii="宋体" w:hAnsi="宋体" w:cs="宋体"/>
          <w:sz w:val="24"/>
          <w:szCs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szCs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szCs w:val="24"/>
        </w:rPr>
      </w:pPr>
      <w:bookmarkStart w:id="453" w:name="_Toc259093677"/>
      <w:bookmarkStart w:id="454" w:name="_Ref467379863"/>
      <w:bookmarkStart w:id="455" w:name="_Toc279701248"/>
      <w:bookmarkStart w:id="456" w:name="_Toc487900358"/>
      <w:bookmarkStart w:id="457" w:name="_Ref467379923"/>
      <w:bookmarkStart w:id="458" w:name="_Ref467379852"/>
      <w:bookmarkStart w:id="459" w:name="_Toc3225"/>
      <w:bookmarkStart w:id="460" w:name="_Toc16110"/>
      <w:bookmarkStart w:id="461" w:name="_Toc774"/>
      <w:r>
        <w:rPr>
          <w:rFonts w:hint="eastAsia" w:ascii="宋体" w:hAnsi="宋体" w:cs="宋体"/>
          <w:b/>
          <w:sz w:val="24"/>
          <w:szCs w:val="24"/>
        </w:rPr>
        <w:t>六、技术资料</w:t>
      </w:r>
      <w:bookmarkEnd w:id="453"/>
      <w:bookmarkEnd w:id="454"/>
      <w:bookmarkEnd w:id="455"/>
      <w:bookmarkEnd w:id="456"/>
      <w:bookmarkEnd w:id="457"/>
      <w:bookmarkEnd w:id="458"/>
      <w:r>
        <w:rPr>
          <w:rFonts w:hint="eastAsia" w:ascii="宋体" w:hAnsi="宋体" w:cs="宋体"/>
          <w:b/>
          <w:sz w:val="24"/>
          <w:szCs w:val="24"/>
        </w:rPr>
        <w:t>和保密义务</w:t>
      </w:r>
      <w:bookmarkEnd w:id="459"/>
      <w:bookmarkEnd w:id="460"/>
      <w:bookmarkEnd w:id="461"/>
    </w:p>
    <w:p>
      <w:pPr>
        <w:spacing w:line="360" w:lineRule="auto"/>
        <w:ind w:firstLine="480" w:firstLineChars="200"/>
        <w:rPr>
          <w:rFonts w:ascii="宋体" w:hAnsi="宋体" w:cs="宋体"/>
          <w:sz w:val="24"/>
          <w:szCs w:val="24"/>
        </w:rPr>
      </w:pPr>
      <w:r>
        <w:rPr>
          <w:rFonts w:hint="eastAsia" w:ascii="宋体" w:hAnsi="宋体" w:cs="宋体"/>
          <w:sz w:val="24"/>
          <w:szCs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2.乙方有义务妥善保管和保护由甲方提供的前款信息和资料等；</w:t>
      </w:r>
    </w:p>
    <w:p>
      <w:pPr>
        <w:spacing w:line="360" w:lineRule="auto"/>
        <w:ind w:firstLine="480" w:firstLineChars="200"/>
        <w:rPr>
          <w:rFonts w:ascii="宋体" w:hAnsi="宋体" w:cs="宋体"/>
          <w:sz w:val="24"/>
          <w:szCs w:val="24"/>
        </w:rPr>
      </w:pPr>
      <w:r>
        <w:rPr>
          <w:rFonts w:hint="eastAsia" w:ascii="宋体" w:hAnsi="宋体" w:cs="宋体"/>
          <w:sz w:val="24"/>
          <w:szCs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szCs w:val="24"/>
        </w:rPr>
      </w:pPr>
      <w:bookmarkStart w:id="462" w:name="_Toc7860"/>
      <w:r>
        <w:rPr>
          <w:rFonts w:hint="eastAsia" w:ascii="宋体" w:hAnsi="宋体" w:cs="宋体"/>
          <w:b/>
          <w:sz w:val="24"/>
          <w:szCs w:val="24"/>
        </w:rPr>
        <w:t>七、质量保证</w:t>
      </w:r>
      <w:bookmarkEnd w:id="46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szCs w:val="24"/>
        </w:rPr>
      </w:pPr>
      <w:bookmarkStart w:id="463" w:name="_Toc17244"/>
      <w:bookmarkStart w:id="464" w:name="_Toc487900362"/>
      <w:bookmarkStart w:id="465" w:name="_Toc259093681"/>
      <w:bookmarkStart w:id="466" w:name="_Toc279701252"/>
      <w:r>
        <w:rPr>
          <w:rFonts w:hint="eastAsia" w:ascii="宋体" w:hAnsi="宋体" w:cs="宋体"/>
          <w:b/>
          <w:sz w:val="24"/>
          <w:szCs w:val="24"/>
        </w:rPr>
        <w:t>八、货物的风险负担</w:t>
      </w:r>
      <w:bookmarkEnd w:id="463"/>
    </w:p>
    <w:p>
      <w:pPr>
        <w:spacing w:line="360" w:lineRule="auto"/>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szCs w:val="24"/>
        </w:rPr>
      </w:pPr>
      <w:bookmarkStart w:id="467" w:name="_Toc14055"/>
      <w:r>
        <w:rPr>
          <w:rFonts w:hint="eastAsia" w:ascii="宋体" w:hAnsi="宋体" w:cs="宋体"/>
          <w:b/>
          <w:sz w:val="24"/>
          <w:szCs w:val="24"/>
        </w:rPr>
        <w:t>九、延迟交货</w:t>
      </w:r>
      <w:bookmarkEnd w:id="464"/>
      <w:bookmarkEnd w:id="465"/>
      <w:bookmarkEnd w:id="466"/>
      <w:bookmarkEnd w:id="467"/>
    </w:p>
    <w:p>
      <w:pPr>
        <w:spacing w:line="360" w:lineRule="auto"/>
        <w:ind w:firstLine="480" w:firstLineChars="200"/>
        <w:rPr>
          <w:rFonts w:ascii="宋体" w:hAnsi="宋体" w:cs="宋体"/>
          <w:sz w:val="24"/>
          <w:szCs w:val="24"/>
        </w:rPr>
      </w:pPr>
      <w:r>
        <w:rPr>
          <w:rFonts w:hint="eastAsia" w:ascii="宋体" w:hAnsi="宋体"/>
          <w:sz w:val="24"/>
          <w:szCs w:val="24"/>
        </w:rPr>
        <w:t>甲乙双方签订合同后，乙方应按照合同约定履行合同义务，除不可抗力外，乙方不得延迟交货。</w:t>
      </w:r>
      <w:r>
        <w:rPr>
          <w:rFonts w:hint="eastAsia" w:ascii="宋体" w:hAnsi="宋体" w:cs="宋体"/>
          <w:sz w:val="24"/>
          <w:szCs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szCs w:val="24"/>
        </w:rPr>
      </w:pPr>
      <w:bookmarkStart w:id="468" w:name="_Toc7502"/>
      <w:bookmarkStart w:id="469" w:name="_Toc279701254"/>
      <w:bookmarkStart w:id="470" w:name="_Ref467378121"/>
      <w:bookmarkStart w:id="471" w:name="_Toc487900364"/>
      <w:bookmarkStart w:id="472" w:name="_Toc259093683"/>
      <w:r>
        <w:rPr>
          <w:rFonts w:hint="eastAsia" w:ascii="宋体" w:hAnsi="宋体" w:cs="宋体"/>
          <w:b/>
          <w:sz w:val="24"/>
          <w:szCs w:val="24"/>
        </w:rPr>
        <w:t>十、合同变更</w:t>
      </w:r>
      <w:bookmarkEnd w:id="468"/>
      <w:r>
        <w:rPr>
          <w:rFonts w:hint="eastAsia" w:ascii="宋体" w:hAnsi="宋体" w:cs="宋体"/>
          <w:b/>
          <w:sz w:val="24"/>
          <w:szCs w:val="24"/>
        </w:rPr>
        <w:t>或补充</w:t>
      </w:r>
    </w:p>
    <w:p>
      <w:pPr>
        <w:spacing w:line="360" w:lineRule="auto"/>
        <w:ind w:firstLine="480" w:firstLineChars="200"/>
        <w:rPr>
          <w:rFonts w:ascii="宋体" w:hAnsi="宋体"/>
          <w:sz w:val="24"/>
          <w:szCs w:val="24"/>
        </w:rPr>
      </w:pPr>
      <w:bookmarkStart w:id="473" w:name="_Toc259093688"/>
      <w:bookmarkStart w:id="474" w:name="_Toc487900369"/>
      <w:bookmarkStart w:id="475" w:name="_Toc279701259"/>
      <w:bookmarkStart w:id="476" w:name="_Toc10366"/>
      <w:bookmarkStart w:id="477" w:name="_Toc15237"/>
      <w:bookmarkStart w:id="478" w:name="_Toc22955"/>
      <w:r>
        <w:rPr>
          <w:rFonts w:hint="eastAsia" w:ascii="宋体" w:hAnsi="宋体"/>
          <w:sz w:val="24"/>
          <w:szCs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szCs w:val="24"/>
        </w:rPr>
      </w:pPr>
      <w:r>
        <w:rPr>
          <w:rFonts w:hint="eastAsia" w:ascii="宋体" w:hAnsi="宋体"/>
          <w:sz w:val="24"/>
          <w:szCs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sz w:val="24"/>
          <w:szCs w:val="24"/>
        </w:rPr>
      </w:pPr>
      <w:r>
        <w:rPr>
          <w:rFonts w:hint="eastAsia" w:ascii="宋体" w:hAnsi="宋体"/>
          <w:sz w:val="24"/>
          <w:szCs w:val="24"/>
        </w:rPr>
        <w:t>3.本</w:t>
      </w:r>
      <w:r>
        <w:rPr>
          <w:rFonts w:ascii="宋体" w:hAnsi="宋体"/>
          <w:sz w:val="24"/>
          <w:szCs w:val="24"/>
        </w:rPr>
        <w:t>合同生效后，</w:t>
      </w:r>
      <w:r>
        <w:rPr>
          <w:rFonts w:hint="eastAsia" w:ascii="宋体" w:hAnsi="宋体"/>
          <w:sz w:val="24"/>
          <w:szCs w:val="24"/>
        </w:rPr>
        <w:t>双方</w:t>
      </w:r>
      <w:r>
        <w:rPr>
          <w:rFonts w:ascii="宋体" w:hAnsi="宋体"/>
          <w:sz w:val="24"/>
          <w:szCs w:val="24"/>
        </w:rPr>
        <w:t>就质量、价款或者报酬、履行地点等内容没有约定或者约定不明确的</w:t>
      </w:r>
      <w:r>
        <w:rPr>
          <w:rFonts w:hint="eastAsia" w:ascii="宋体" w:hAnsi="宋体"/>
          <w:sz w:val="24"/>
          <w:szCs w:val="24"/>
        </w:rPr>
        <w:t>，或者存在明显错误的</w:t>
      </w:r>
      <w:r>
        <w:rPr>
          <w:rFonts w:ascii="宋体" w:hAnsi="宋体"/>
          <w:sz w:val="24"/>
          <w:szCs w:val="24"/>
        </w:rPr>
        <w:t>，可以协议补充；不能达成补充协议的，按照合同相关条款确定</w:t>
      </w:r>
      <w:r>
        <w:rPr>
          <w:rFonts w:hint="eastAsia"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十一、 合同转让</w:t>
      </w:r>
      <w:bookmarkEnd w:id="473"/>
      <w:bookmarkEnd w:id="474"/>
      <w:bookmarkEnd w:id="475"/>
      <w:r>
        <w:rPr>
          <w:rFonts w:hint="eastAsia" w:ascii="宋体" w:hAnsi="宋体" w:cs="宋体"/>
          <w:b/>
          <w:sz w:val="24"/>
          <w:szCs w:val="24"/>
        </w:rPr>
        <w:t>和分包</w:t>
      </w:r>
      <w:bookmarkEnd w:id="476"/>
      <w:bookmarkEnd w:id="477"/>
      <w:bookmarkEnd w:id="478"/>
    </w:p>
    <w:p>
      <w:pPr>
        <w:spacing w:line="360" w:lineRule="auto"/>
        <w:ind w:firstLine="480" w:firstLineChars="200"/>
        <w:rPr>
          <w:rFonts w:ascii="宋体" w:hAnsi="宋体" w:cs="宋体"/>
          <w:sz w:val="24"/>
          <w:szCs w:val="24"/>
        </w:rPr>
      </w:pPr>
      <w:r>
        <w:rPr>
          <w:rFonts w:hint="eastAsia" w:ascii="宋体" w:hAnsi="宋体" w:cs="宋体"/>
          <w:sz w:val="24"/>
          <w:szCs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szCs w:val="24"/>
        </w:rPr>
      </w:pPr>
      <w:r>
        <w:rPr>
          <w:rFonts w:hint="eastAsia" w:ascii="宋体" w:hAnsi="宋体" w:cs="宋体"/>
          <w:sz w:val="24"/>
          <w:szCs w:val="24"/>
        </w:rPr>
        <w:t>2.乙方采取分包方式履行合同的，甲方可直接向分包供应商支付款项。</w:t>
      </w:r>
    </w:p>
    <w:p>
      <w:pPr>
        <w:spacing w:line="360" w:lineRule="auto"/>
        <w:ind w:firstLine="482" w:firstLineChars="200"/>
        <w:outlineLvl w:val="0"/>
        <w:rPr>
          <w:rFonts w:ascii="宋体" w:hAnsi="宋体" w:cs="宋体"/>
          <w:b/>
          <w:sz w:val="24"/>
          <w:szCs w:val="24"/>
        </w:rPr>
      </w:pPr>
      <w:bookmarkStart w:id="479" w:name="_Toc13566"/>
      <w:bookmarkStart w:id="480" w:name="_Toc14066"/>
      <w:bookmarkStart w:id="481" w:name="_Toc16508"/>
      <w:r>
        <w:rPr>
          <w:rFonts w:hint="eastAsia" w:ascii="宋体" w:hAnsi="宋体" w:cs="宋体"/>
          <w:b/>
          <w:sz w:val="24"/>
          <w:szCs w:val="24"/>
        </w:rPr>
        <w:t>十二、不可抗力</w:t>
      </w:r>
      <w:bookmarkEnd w:id="479"/>
      <w:bookmarkEnd w:id="480"/>
      <w:bookmarkEnd w:id="481"/>
    </w:p>
    <w:p>
      <w:pPr>
        <w:spacing w:line="360" w:lineRule="auto"/>
        <w:ind w:firstLine="480" w:firstLineChars="200"/>
        <w:rPr>
          <w:rFonts w:ascii="宋体" w:hAnsi="宋体"/>
          <w:sz w:val="24"/>
          <w:szCs w:val="24"/>
        </w:rPr>
      </w:pPr>
      <w:bookmarkStart w:id="482" w:name="_Toc487900365"/>
      <w:bookmarkStart w:id="483" w:name="_Toc30676"/>
      <w:bookmarkStart w:id="484" w:name="_Toc259093684"/>
      <w:bookmarkStart w:id="485" w:name="_Toc279701255"/>
      <w:bookmarkStart w:id="486" w:name="_Toc689"/>
      <w:bookmarkStart w:id="487" w:name="_Toc6969"/>
      <w:r>
        <w:rPr>
          <w:rFonts w:hint="eastAsia" w:ascii="宋体" w:hAnsi="宋体"/>
          <w:sz w:val="24"/>
          <w:szCs w:val="24"/>
        </w:rPr>
        <w:t>1.</w:t>
      </w:r>
      <w:r>
        <w:rPr>
          <w:rFonts w:ascii="宋体" w:hAnsi="宋体"/>
          <w:sz w:val="24"/>
          <w:szCs w:val="24"/>
        </w:rPr>
        <w:t>如果任何一方遭遇法律规定的不可抗力，致使合同履行受阻时，履行合同的期限应予延长，延长的期限应相当于不可抗力所影响的时间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因不可抗力致使不能实现合同目的的，当事人可以解除合同；</w:t>
      </w:r>
    </w:p>
    <w:p>
      <w:pPr>
        <w:spacing w:line="360" w:lineRule="auto"/>
        <w:ind w:firstLine="480" w:firstLineChars="200"/>
        <w:rPr>
          <w:rFonts w:ascii="宋体" w:hAnsi="宋体"/>
          <w:sz w:val="24"/>
          <w:szCs w:val="24"/>
        </w:rPr>
      </w:pPr>
      <w:r>
        <w:rPr>
          <w:rFonts w:hint="eastAsia" w:ascii="宋体" w:hAnsi="宋体"/>
          <w:sz w:val="24"/>
          <w:szCs w:val="24"/>
        </w:rPr>
        <w:t>3.因</w:t>
      </w:r>
      <w:r>
        <w:rPr>
          <w:rFonts w:ascii="宋体" w:hAnsi="宋体"/>
          <w:sz w:val="24"/>
          <w:szCs w:val="24"/>
        </w:rPr>
        <w:t>不可抗力致使合同有变更必要的，双方当事人应在</w:t>
      </w:r>
      <w:r>
        <w:rPr>
          <w:rFonts w:hint="eastAsia" w:ascii="宋体" w:hAnsi="宋体"/>
          <w:sz w:val="24"/>
          <w:szCs w:val="24"/>
          <w:u w:val="single"/>
        </w:rPr>
        <w:t>5个工作日</w:t>
      </w:r>
      <w:r>
        <w:rPr>
          <w:rFonts w:ascii="宋体" w:hAnsi="宋体"/>
          <w:sz w:val="24"/>
          <w:szCs w:val="24"/>
        </w:rPr>
        <w:t>内以书面形式变更合同</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受</w:t>
      </w:r>
      <w:r>
        <w:rPr>
          <w:rFonts w:hint="eastAsia" w:ascii="宋体" w:hAnsi="宋体"/>
          <w:sz w:val="24"/>
          <w:szCs w:val="24"/>
        </w:rPr>
        <w:t>不可抗力</w:t>
      </w:r>
      <w:r>
        <w:rPr>
          <w:rFonts w:ascii="宋体" w:hAnsi="宋体"/>
          <w:sz w:val="24"/>
          <w:szCs w:val="24"/>
        </w:rPr>
        <w:t>影响的一方在不可抗力发生后</w:t>
      </w:r>
      <w:r>
        <w:rPr>
          <w:rFonts w:hint="eastAsia" w:ascii="宋体" w:hAnsi="宋体"/>
          <w:sz w:val="24"/>
          <w:szCs w:val="24"/>
        </w:rPr>
        <w:t>，</w:t>
      </w:r>
      <w:r>
        <w:rPr>
          <w:rFonts w:ascii="宋体" w:hAnsi="宋体"/>
          <w:sz w:val="24"/>
          <w:szCs w:val="24"/>
        </w:rPr>
        <w:t>应在</w:t>
      </w:r>
      <w:r>
        <w:rPr>
          <w:rFonts w:hint="eastAsia" w:ascii="宋体" w:hAnsi="宋体"/>
          <w:sz w:val="24"/>
          <w:szCs w:val="24"/>
          <w:u w:val="single"/>
        </w:rPr>
        <w:t>3个工作日</w:t>
      </w:r>
      <w:r>
        <w:rPr>
          <w:rFonts w:ascii="宋体" w:hAnsi="宋体"/>
          <w:sz w:val="24"/>
          <w:szCs w:val="24"/>
        </w:rPr>
        <w:t>内以书面形式通知</w:t>
      </w:r>
      <w:r>
        <w:rPr>
          <w:rFonts w:hint="eastAsia" w:ascii="宋体" w:hAnsi="宋体"/>
          <w:sz w:val="24"/>
          <w:szCs w:val="24"/>
        </w:rPr>
        <w:t>对</w:t>
      </w:r>
      <w:r>
        <w:rPr>
          <w:rFonts w:ascii="宋体" w:hAnsi="宋体"/>
          <w:sz w:val="24"/>
          <w:szCs w:val="24"/>
        </w:rPr>
        <w:t>方当事人，并在</w:t>
      </w:r>
      <w:r>
        <w:rPr>
          <w:rFonts w:hint="eastAsia" w:ascii="宋体" w:hAnsi="宋体"/>
          <w:sz w:val="24"/>
          <w:szCs w:val="24"/>
          <w:u w:val="single"/>
        </w:rPr>
        <w:t>3个工作日</w:t>
      </w:r>
      <w:r>
        <w:rPr>
          <w:rFonts w:ascii="宋体" w:hAnsi="宋体"/>
          <w:sz w:val="24"/>
          <w:szCs w:val="24"/>
        </w:rPr>
        <w:t>内，将有关部门出具的证明文件送达</w:t>
      </w:r>
      <w:r>
        <w:rPr>
          <w:rFonts w:hint="eastAsia" w:ascii="宋体" w:hAnsi="宋体"/>
          <w:sz w:val="24"/>
          <w:szCs w:val="24"/>
        </w:rPr>
        <w:t>对方当事人</w:t>
      </w:r>
      <w:r>
        <w:rPr>
          <w:rFonts w:ascii="宋体" w:hAnsi="宋体"/>
          <w:sz w:val="24"/>
          <w:szCs w:val="24"/>
        </w:rPr>
        <w:t>。</w:t>
      </w:r>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360" w:lineRule="auto"/>
        <w:ind w:firstLine="482" w:firstLineChars="200"/>
        <w:outlineLvl w:val="0"/>
        <w:rPr>
          <w:rFonts w:ascii="宋体" w:hAnsi="宋体" w:cs="宋体"/>
          <w:b/>
          <w:sz w:val="24"/>
          <w:szCs w:val="24"/>
        </w:rPr>
      </w:pPr>
      <w:bookmarkStart w:id="488" w:name="_Toc259093687"/>
      <w:bookmarkStart w:id="489" w:name="_Toc8298"/>
      <w:bookmarkStart w:id="490" w:name="_Toc16959"/>
      <w:bookmarkStart w:id="491" w:name="_Toc487900368"/>
      <w:bookmarkStart w:id="492" w:name="_Toc7102"/>
      <w:bookmarkStart w:id="493" w:name="_Toc279701258"/>
      <w:r>
        <w:rPr>
          <w:rFonts w:hint="eastAsia" w:ascii="宋体" w:hAnsi="宋体" w:cs="宋体"/>
          <w:b/>
          <w:sz w:val="24"/>
          <w:szCs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szCs w:val="24"/>
        </w:rPr>
      </w:pPr>
      <w:bookmarkStart w:id="494" w:name="_Toc29333"/>
      <w:bookmarkStart w:id="495" w:name="_Toc15387"/>
      <w:bookmarkStart w:id="496" w:name="_Toc6134"/>
      <w:r>
        <w:rPr>
          <w:rFonts w:hint="eastAsia" w:ascii="宋体" w:hAnsi="宋体" w:cs="宋体"/>
          <w:b/>
          <w:sz w:val="24"/>
          <w:szCs w:val="24"/>
        </w:rPr>
        <w:t>十五、合同中止、终止</w:t>
      </w:r>
      <w:bookmarkEnd w:id="494"/>
      <w:bookmarkEnd w:id="495"/>
      <w:bookmarkEnd w:id="496"/>
    </w:p>
    <w:p>
      <w:pPr>
        <w:spacing w:line="360" w:lineRule="auto"/>
        <w:ind w:firstLine="480" w:firstLineChars="200"/>
        <w:rPr>
          <w:rFonts w:ascii="宋体" w:hAnsi="宋体" w:cs="宋体"/>
          <w:sz w:val="24"/>
          <w:szCs w:val="24"/>
        </w:rPr>
      </w:pPr>
      <w:r>
        <w:rPr>
          <w:rFonts w:hint="eastAsia" w:ascii="宋体" w:hAnsi="宋体" w:cs="宋体"/>
          <w:sz w:val="24"/>
          <w:szCs w:val="24"/>
        </w:rPr>
        <w:t>1.双方当事人不得擅自中止或者终止合同；</w:t>
      </w:r>
    </w:p>
    <w:p>
      <w:pPr>
        <w:spacing w:line="360" w:lineRule="auto"/>
        <w:ind w:firstLine="480" w:firstLineChars="200"/>
        <w:rPr>
          <w:rFonts w:ascii="宋体" w:hAnsi="宋体" w:cs="宋体"/>
          <w:sz w:val="24"/>
          <w:szCs w:val="24"/>
        </w:rPr>
      </w:pPr>
      <w:r>
        <w:rPr>
          <w:rFonts w:hint="eastAsia" w:ascii="宋体" w:hAnsi="宋体" w:cs="宋体"/>
          <w:sz w:val="24"/>
          <w:szCs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szCs w:val="24"/>
        </w:rPr>
      </w:pPr>
      <w:r>
        <w:rPr>
          <w:rFonts w:hint="eastAsia" w:ascii="宋体" w:hAnsi="宋体" w:cs="宋体"/>
          <w:sz w:val="24"/>
          <w:szCs w:val="24"/>
        </w:rPr>
        <w:t>3.合同到期后，自动终止合同；</w:t>
      </w:r>
    </w:p>
    <w:p>
      <w:pPr>
        <w:spacing w:line="360" w:lineRule="auto"/>
        <w:ind w:firstLine="480" w:firstLineChars="200"/>
        <w:rPr>
          <w:rFonts w:ascii="宋体" w:hAnsi="宋体" w:cs="宋体"/>
          <w:sz w:val="24"/>
          <w:szCs w:val="24"/>
        </w:rPr>
      </w:pPr>
      <w:r>
        <w:rPr>
          <w:rFonts w:hint="eastAsia" w:ascii="宋体" w:hAnsi="宋体" w:cs="宋体"/>
          <w:sz w:val="24"/>
          <w:szCs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sz w:val="24"/>
          <w:szCs w:val="24"/>
        </w:rPr>
      </w:pPr>
      <w:r>
        <w:rPr>
          <w:rFonts w:hint="eastAsia" w:ascii="宋体" w:hAnsi="宋体" w:cs="宋体"/>
          <w:sz w:val="24"/>
          <w:szCs w:val="24"/>
        </w:rPr>
        <w:t>5.出现违约行为的，甲方有权</w:t>
      </w:r>
      <w:r>
        <w:rPr>
          <w:rFonts w:hint="eastAsia" w:ascii="宋体" w:hAnsi="宋体" w:cs="宋体"/>
          <w:sz w:val="24"/>
          <w:szCs w:val="24"/>
          <w:lang w:eastAsia="zh-CN"/>
        </w:rPr>
        <w:t>终</w:t>
      </w:r>
      <w:r>
        <w:rPr>
          <w:rFonts w:hint="eastAsia" w:ascii="宋体" w:hAnsi="宋体" w:cs="宋体"/>
          <w:sz w:val="24"/>
          <w:szCs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szCs w:val="24"/>
        </w:rPr>
      </w:pPr>
      <w:bookmarkStart w:id="497" w:name="_Toc259093690"/>
      <w:bookmarkStart w:id="498" w:name="_Toc487900371"/>
      <w:bookmarkStart w:id="499" w:name="_Toc279701261"/>
      <w:bookmarkStart w:id="500" w:name="_Toc11284"/>
      <w:bookmarkStart w:id="501" w:name="_Toc25182"/>
      <w:bookmarkStart w:id="502" w:name="_Toc19604"/>
      <w:r>
        <w:rPr>
          <w:rFonts w:hint="eastAsia" w:ascii="宋体" w:hAnsi="宋体" w:cs="宋体"/>
          <w:b/>
          <w:sz w:val="24"/>
          <w:szCs w:val="24"/>
        </w:rPr>
        <w:t>十六、 通知</w:t>
      </w:r>
      <w:bookmarkEnd w:id="497"/>
      <w:bookmarkEnd w:id="498"/>
      <w:bookmarkEnd w:id="499"/>
      <w:r>
        <w:rPr>
          <w:rFonts w:hint="eastAsia" w:ascii="宋体" w:hAnsi="宋体" w:cs="宋体"/>
          <w:b/>
          <w:sz w:val="24"/>
          <w:szCs w:val="24"/>
        </w:rPr>
        <w:t>和送达</w:t>
      </w:r>
      <w:bookmarkEnd w:id="500"/>
      <w:bookmarkEnd w:id="501"/>
      <w:bookmarkEnd w:id="502"/>
    </w:p>
    <w:p>
      <w:pPr>
        <w:spacing w:line="360" w:lineRule="auto"/>
        <w:ind w:firstLine="480" w:firstLineChars="200"/>
        <w:rPr>
          <w:rFonts w:ascii="宋体" w:hAnsi="宋体"/>
          <w:sz w:val="24"/>
          <w:szCs w:val="24"/>
        </w:rPr>
      </w:pPr>
      <w:bookmarkStart w:id="503" w:name="_Toc27674"/>
      <w:bookmarkStart w:id="504" w:name="_Toc18401"/>
      <w:bookmarkStart w:id="505" w:name="_Toc30599"/>
      <w:bookmarkStart w:id="506" w:name="_Toc259093691"/>
      <w:bookmarkStart w:id="507" w:name="_Toc18540"/>
      <w:bookmarkStart w:id="508" w:name="_Toc4355"/>
      <w:bookmarkStart w:id="509" w:name="_Toc487900372"/>
      <w:bookmarkStart w:id="510" w:name="_Toc279701262"/>
      <w:r>
        <w:rPr>
          <w:rFonts w:hint="eastAsia" w:ascii="宋体" w:hAnsi="宋体"/>
          <w:sz w:val="24"/>
          <w:szCs w:val="24"/>
        </w:rPr>
        <w:t>1.任何一方因履行合同而以合同第一章尾部所列明的电子邮件</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发出的所有通知、文件、材料，均视为已向对方当事人送达；任何一方变更上述送达方式或者地址的，应于</w:t>
      </w:r>
      <w:r>
        <w:rPr>
          <w:rFonts w:ascii="宋体" w:hAnsi="宋体"/>
          <w:sz w:val="24"/>
          <w:szCs w:val="24"/>
          <w:u w:val="single"/>
        </w:rPr>
        <w:t>3</w:t>
      </w:r>
      <w:r>
        <w:rPr>
          <w:rFonts w:hint="eastAsia" w:ascii="宋体" w:hAnsi="宋体"/>
          <w:sz w:val="24"/>
          <w:szCs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以当面交付方式送达的，交付之时视为送达；以电子邮件方式送达的，发出电子邮件之时视为送达；以邮寄方式送达</w:t>
      </w:r>
      <w:r>
        <w:rPr>
          <w:rFonts w:hint="eastAsia" w:ascii="宋体" w:hAnsi="宋体"/>
          <w:sz w:val="24"/>
          <w:szCs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szCs w:val="24"/>
        </w:rPr>
      </w:pPr>
      <w:r>
        <w:rPr>
          <w:rFonts w:hint="eastAsia" w:ascii="宋体" w:hAnsi="宋体" w:cs="宋体"/>
          <w:b/>
          <w:sz w:val="24"/>
          <w:szCs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szCs w:val="24"/>
        </w:rPr>
      </w:pPr>
      <w:r>
        <w:rPr>
          <w:rFonts w:hint="eastAsia" w:ascii="宋体" w:hAnsi="宋体" w:cs="宋体"/>
          <w:sz w:val="24"/>
          <w:szCs w:val="24"/>
        </w:rPr>
        <w:t>除技术规范中另有规定外</w:t>
      </w:r>
      <w:r>
        <w:rPr>
          <w:rFonts w:hint="eastAsia" w:ascii="宋体" w:hAnsi="宋体" w:cs="宋体"/>
          <w:sz w:val="24"/>
          <w:szCs w:val="24"/>
          <w:lang w:eastAsia="zh-CN"/>
        </w:rPr>
        <w:t>，</w:t>
      </w:r>
      <w:r>
        <w:rPr>
          <w:rFonts w:hint="eastAsia" w:ascii="宋体" w:hAnsi="宋体" w:cs="宋体"/>
          <w:sz w:val="24"/>
          <w:szCs w:val="24"/>
        </w:rPr>
        <w:t>合同的计量单位均使用国家法定计量单位。</w:t>
      </w:r>
    </w:p>
    <w:p>
      <w:pPr>
        <w:spacing w:line="360" w:lineRule="auto"/>
        <w:ind w:firstLine="482" w:firstLineChars="200"/>
        <w:outlineLvl w:val="0"/>
        <w:rPr>
          <w:rFonts w:ascii="宋体" w:hAnsi="宋体" w:cs="宋体"/>
          <w:b/>
          <w:sz w:val="24"/>
          <w:szCs w:val="24"/>
        </w:rPr>
      </w:pPr>
      <w:bookmarkStart w:id="511" w:name="_Toc10330"/>
      <w:bookmarkStart w:id="512" w:name="_Toc18567"/>
      <w:bookmarkStart w:id="513" w:name="_Toc259093692"/>
      <w:bookmarkStart w:id="514" w:name="_Toc487900373"/>
      <w:bookmarkStart w:id="515" w:name="_Toc279701263"/>
      <w:bookmarkStart w:id="516" w:name="_Toc12773"/>
      <w:r>
        <w:rPr>
          <w:rFonts w:hint="eastAsia" w:ascii="宋体" w:hAnsi="宋体" w:cs="宋体"/>
          <w:b/>
          <w:sz w:val="24"/>
          <w:szCs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szCs w:val="24"/>
        </w:rPr>
      </w:pPr>
      <w:r>
        <w:rPr>
          <w:rFonts w:hint="eastAsia" w:ascii="宋体" w:hAnsi="宋体" w:cs="宋体"/>
          <w:sz w:val="24"/>
          <w:szCs w:val="24"/>
        </w:rPr>
        <w:t>1.合同使用汉语书就、变更和解释；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2.合同适用中华人民共和国法律。</w:t>
      </w:r>
    </w:p>
    <w:p>
      <w:pPr>
        <w:spacing w:line="360" w:lineRule="auto"/>
        <w:ind w:firstLine="482" w:firstLineChars="200"/>
        <w:outlineLvl w:val="0"/>
        <w:rPr>
          <w:rFonts w:ascii="宋体" w:hAnsi="宋体"/>
          <w:b/>
          <w:sz w:val="24"/>
          <w:szCs w:val="24"/>
        </w:rPr>
      </w:pPr>
      <w:r>
        <w:rPr>
          <w:rFonts w:hint="eastAsia" w:ascii="宋体" w:hAnsi="宋体"/>
          <w:b/>
          <w:sz w:val="24"/>
          <w:szCs w:val="24"/>
        </w:rPr>
        <w:t>十九、特别提示</w:t>
      </w:r>
    </w:p>
    <w:p>
      <w:pPr>
        <w:spacing w:line="360" w:lineRule="auto"/>
        <w:ind w:firstLine="482" w:firstLineChars="200"/>
        <w:rPr>
          <w:rFonts w:hint="eastAsia" w:ascii="宋体" w:hAnsi="宋体"/>
          <w:b/>
          <w:bCs/>
          <w:sz w:val="24"/>
          <w:szCs w:val="24"/>
          <w:u w:val="single"/>
        </w:rPr>
      </w:pPr>
      <w:r>
        <w:rPr>
          <w:rFonts w:hint="eastAsia" w:ascii="宋体" w:hAnsi="宋体"/>
          <w:b/>
          <w:bCs/>
          <w:sz w:val="24"/>
          <w:szCs w:val="24"/>
          <w:u w:val="single"/>
        </w:rPr>
        <w:t>甲乙双方共同确认：本合同系经双方协商后订立，双方已就本合同（包括但不</w:t>
      </w:r>
      <w:r>
        <w:rPr>
          <w:rFonts w:hint="eastAsia" w:ascii="宋体" w:hAnsi="宋体"/>
          <w:b/>
          <w:bCs/>
          <w:sz w:val="24"/>
          <w:szCs w:val="24"/>
          <w:u w:val="single"/>
          <w:lang w:eastAsia="zh-CN"/>
        </w:rPr>
        <w:t>限</w:t>
      </w:r>
      <w:r>
        <w:rPr>
          <w:rFonts w:hint="eastAsia" w:ascii="宋体" w:hAnsi="宋体"/>
          <w:b/>
          <w:bCs/>
          <w:sz w:val="24"/>
          <w:szCs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rPr>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jc w:val="center"/>
        <w:rPr>
          <w:rFonts w:ascii="宋体" w:hAnsi="宋体" w:eastAsia="宋体" w:cs="Times New Roman"/>
          <w:b/>
          <w:sz w:val="24"/>
          <w:szCs w:val="24"/>
        </w:rPr>
      </w:pPr>
    </w:p>
    <w:p>
      <w:pPr>
        <w:pStyle w:val="22"/>
        <w:spacing w:line="560" w:lineRule="exact"/>
        <w:ind w:left="0" w:leftChars="0" w:firstLine="0" w:firstLineChars="0"/>
        <w:jc w:val="both"/>
        <w:rPr>
          <w:rFonts w:ascii="宋体" w:hAnsi="宋体" w:cs="Times New Roman"/>
          <w:b/>
          <w:sz w:val="24"/>
          <w:szCs w:val="24"/>
        </w:rPr>
      </w:pPr>
      <w:r>
        <w:rPr>
          <w:rFonts w:hint="eastAsia" w:ascii="宋体" w:hAnsi="宋体" w:cs="宋体"/>
          <w:kern w:val="0"/>
          <w:sz w:val="24"/>
          <w:szCs w:val="24"/>
        </w:rPr>
        <w:br w:type="page"/>
      </w:r>
    </w:p>
    <w:p>
      <w:pPr>
        <w:pStyle w:val="22"/>
        <w:spacing w:line="560" w:lineRule="exact"/>
        <w:ind w:left="0" w:leftChars="0" w:firstLine="0" w:firstLineChars="0"/>
        <w:jc w:val="center"/>
        <w:rPr>
          <w:rFonts w:ascii="宋体" w:hAnsi="宋体"/>
          <w:b/>
          <w:sz w:val="24"/>
          <w:szCs w:val="24"/>
        </w:rPr>
      </w:pPr>
      <w:r>
        <w:rPr>
          <w:rFonts w:hint="eastAsia" w:ascii="宋体" w:hAnsi="宋体" w:cs="Times New Roman"/>
          <w:b/>
          <w:sz w:val="24"/>
          <w:szCs w:val="24"/>
        </w:rPr>
        <w:t xml:space="preserve">第三章 </w:t>
      </w:r>
      <w:r>
        <w:rPr>
          <w:rFonts w:hint="eastAsia" w:ascii="宋体" w:hAnsi="宋体"/>
          <w:b/>
          <w:sz w:val="24"/>
          <w:szCs w:val="24"/>
        </w:rPr>
        <w:t>廉洁协议</w:t>
      </w:r>
    </w:p>
    <w:p>
      <w:pPr>
        <w:pStyle w:val="9"/>
        <w:ind w:firstLine="0" w:firstLineChars="0"/>
        <w:rPr>
          <w:sz w:val="24"/>
          <w:szCs w:val="24"/>
        </w:rPr>
      </w:pPr>
    </w:p>
    <w:p>
      <w:pPr>
        <w:adjustRightInd w:val="0"/>
        <w:spacing w:line="360" w:lineRule="auto"/>
        <w:ind w:left="1" w:right="77" w:firstLine="426"/>
        <w:rPr>
          <w:rFonts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杭州临江环境能源有限公司</w:t>
      </w:r>
    </w:p>
    <w:p>
      <w:pPr>
        <w:adjustRightInd w:val="0"/>
        <w:spacing w:line="360" w:lineRule="auto"/>
        <w:ind w:left="1" w:right="77" w:firstLine="426"/>
        <w:rPr>
          <w:rFonts w:ascii="宋体" w:hAnsi="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cs="宋体"/>
          <w:color w:val="000000"/>
          <w:sz w:val="24"/>
          <w:szCs w:val="24"/>
          <w:u w:val="single"/>
        </w:rPr>
        <w:t xml:space="preserve">             </w:t>
      </w:r>
    </w:p>
    <w:p>
      <w:pPr>
        <w:adjustRightInd w:val="0"/>
        <w:spacing w:line="360" w:lineRule="auto"/>
        <w:ind w:left="1" w:right="77" w:firstLine="426"/>
        <w:rPr>
          <w:rFonts w:ascii="宋体" w:hAnsi="宋体" w:eastAsia="宋体" w:cs="宋体"/>
          <w:color w:val="000000"/>
          <w:sz w:val="24"/>
          <w:szCs w:val="24"/>
        </w:rPr>
      </w:pPr>
      <w:r>
        <w:rPr>
          <w:rFonts w:hint="eastAsia" w:ascii="宋体" w:hAnsi="宋体" w:eastAsia="宋体" w:cs="宋体"/>
          <w:color w:val="00000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一、</w:t>
      </w:r>
      <w:r>
        <w:rPr>
          <w:rFonts w:hint="eastAsia" w:ascii="宋体" w:hAnsi="宋体" w:eastAsia="宋体" w:cs="宋体"/>
          <w:b/>
          <w:bCs/>
          <w:color w:val="000000"/>
          <w:sz w:val="24"/>
          <w:szCs w:val="24"/>
        </w:rPr>
        <w:t>甲、乙双方约定</w:t>
      </w:r>
    </w:p>
    <w:p>
      <w:pPr>
        <w:adjustRightInd w:val="0"/>
        <w:spacing w:line="360" w:lineRule="auto"/>
        <w:ind w:right="115"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甲、乙双方应共同严格遵守国家和省市以及招标人主管部门关于市场准入、项目招标投标、市场经济活动等有关</w:t>
      </w:r>
      <w:r>
        <w:rPr>
          <w:rFonts w:hint="eastAsia" w:ascii="宋体" w:hAnsi="宋体" w:eastAsia="宋体" w:cs="宋体"/>
          <w:color w:val="000000"/>
          <w:sz w:val="24"/>
          <w:szCs w:val="24"/>
          <w:lang w:eastAsia="zh-CN"/>
        </w:rPr>
        <w:t>法律法规</w:t>
      </w:r>
      <w:r>
        <w:rPr>
          <w:rFonts w:hint="eastAsia" w:ascii="宋体" w:hAnsi="宋体" w:eastAsia="宋体" w:cs="宋体"/>
          <w:color w:val="000000"/>
          <w:sz w:val="24"/>
          <w:szCs w:val="24"/>
        </w:rPr>
        <w:t>和相关政策，以及项目廉政建设的各项规定。</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szCs w:val="24"/>
        </w:rPr>
      </w:pPr>
      <w:r>
        <w:rPr>
          <w:rFonts w:hint="eastAsia" w:ascii="宋体" w:hAnsi="宋体" w:cs="宋体"/>
          <w:b/>
          <w:bCs/>
          <w:color w:val="000000"/>
          <w:sz w:val="24"/>
          <w:szCs w:val="24"/>
        </w:rPr>
        <w:t>二、</w:t>
      </w:r>
      <w:r>
        <w:rPr>
          <w:rFonts w:hint="eastAsia" w:ascii="宋体" w:hAnsi="宋体" w:eastAsia="宋体" w:cs="宋体"/>
          <w:b/>
          <w:bCs/>
          <w:color w:val="000000"/>
          <w:sz w:val="24"/>
          <w:szCs w:val="24"/>
        </w:rPr>
        <w:t>甲方（含甲方人员）廉政责任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szCs w:val="24"/>
        </w:rPr>
      </w:pPr>
      <w:r>
        <w:rPr>
          <w:rFonts w:hint="eastAsia" w:ascii="宋体" w:hAnsi="宋体" w:eastAsia="宋体" w:cs="宋体"/>
          <w:color w:val="000000"/>
          <w:sz w:val="24"/>
          <w:szCs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三、</w:t>
      </w:r>
      <w:r>
        <w:rPr>
          <w:rFonts w:hint="eastAsia" w:ascii="宋体" w:hAnsi="宋体" w:eastAsia="宋体" w:cs="宋体"/>
          <w:b/>
          <w:bCs/>
          <w:color w:val="000000"/>
          <w:sz w:val="24"/>
          <w:szCs w:val="24"/>
        </w:rPr>
        <w:t>乙方（含乙方人员）廉政责任</w:t>
      </w:r>
    </w:p>
    <w:p>
      <w:pPr>
        <w:adjustRightInd w:val="0"/>
        <w:spacing w:line="360" w:lineRule="auto"/>
        <w:ind w:right="77"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7.</w:t>
      </w:r>
      <w:r>
        <w:rPr>
          <w:rFonts w:hint="eastAsia" w:ascii="宋体" w:hAnsi="宋体" w:eastAsia="宋体" w:cs="宋体"/>
          <w:color w:val="000000"/>
          <w:sz w:val="24"/>
          <w:szCs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szCs w:val="24"/>
        </w:rPr>
      </w:pPr>
      <w:r>
        <w:rPr>
          <w:rFonts w:hint="eastAsia" w:ascii="宋体" w:hAnsi="宋体" w:cs="宋体"/>
          <w:color w:val="000000"/>
          <w:sz w:val="24"/>
          <w:szCs w:val="24"/>
        </w:rPr>
        <w:t>8.</w:t>
      </w:r>
      <w:r>
        <w:rPr>
          <w:rFonts w:hint="eastAsia" w:ascii="宋体" w:hAnsi="宋体" w:eastAsia="宋体" w:cs="宋体"/>
          <w:color w:val="000000"/>
          <w:sz w:val="24"/>
          <w:szCs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szCs w:val="24"/>
        </w:rPr>
      </w:pPr>
      <w:r>
        <w:rPr>
          <w:rFonts w:hint="eastAsia" w:ascii="宋体" w:hAnsi="宋体" w:cs="宋体"/>
          <w:b/>
          <w:bCs/>
          <w:color w:val="000000"/>
          <w:sz w:val="24"/>
          <w:szCs w:val="24"/>
        </w:rPr>
        <w:t>四、</w:t>
      </w:r>
      <w:r>
        <w:rPr>
          <w:rFonts w:hint="eastAsia" w:ascii="宋体" w:hAnsi="宋体" w:eastAsia="宋体" w:cs="宋体"/>
          <w:b/>
          <w:bCs/>
          <w:color w:val="000000"/>
          <w:sz w:val="24"/>
          <w:szCs w:val="24"/>
        </w:rPr>
        <w:t>违约责任</w:t>
      </w:r>
    </w:p>
    <w:p>
      <w:pPr>
        <w:adjustRightInd w:val="0"/>
        <w:spacing w:line="360" w:lineRule="auto"/>
        <w:ind w:left="3" w:right="24" w:firstLine="506" w:firstLineChars="211"/>
        <w:rPr>
          <w:rFonts w:ascii="宋体" w:hAnsi="宋体" w:eastAsia="宋体" w:cs="宋体"/>
          <w:color w:val="000000"/>
          <w:sz w:val="24"/>
          <w:szCs w:val="24"/>
        </w:rPr>
      </w:pPr>
      <w:r>
        <w:rPr>
          <w:rFonts w:hint="eastAsia" w:ascii="宋体" w:hAnsi="宋体" w:eastAsia="宋体" w:cs="宋体"/>
          <w:color w:val="000000"/>
          <w:sz w:val="24"/>
          <w:szCs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szCs w:val="24"/>
        </w:rPr>
      </w:pPr>
      <w:r>
        <w:rPr>
          <w:rFonts w:hint="eastAsia" w:ascii="宋体" w:hAnsi="宋体" w:cs="宋体"/>
          <w:color w:val="000000"/>
          <w:sz w:val="24"/>
          <w:szCs w:val="24"/>
        </w:rPr>
        <w:t>1.</w:t>
      </w:r>
      <w:r>
        <w:rPr>
          <w:rFonts w:hint="eastAsia" w:ascii="宋体" w:hAnsi="宋体" w:eastAsia="宋体" w:cs="宋体"/>
          <w:color w:val="00000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2.</w:t>
      </w:r>
      <w:r>
        <w:rPr>
          <w:rFonts w:hint="eastAsia" w:ascii="宋体" w:hAnsi="宋体" w:eastAsia="宋体" w:cs="宋体"/>
          <w:color w:val="000000"/>
          <w:sz w:val="24"/>
          <w:szCs w:val="24"/>
        </w:rPr>
        <w:t>乙方贿赂甲方人员的，被纪检监察部门或检察机关立案查处的，甲方有权</w:t>
      </w:r>
      <w:r>
        <w:rPr>
          <w:rFonts w:hint="eastAsia" w:ascii="宋体" w:hAnsi="宋体" w:eastAsia="宋体" w:cs="宋体"/>
          <w:color w:val="000000"/>
          <w:sz w:val="24"/>
          <w:szCs w:val="24"/>
          <w:lang w:eastAsia="zh-CN"/>
        </w:rPr>
        <w:t>终止</w:t>
      </w:r>
      <w:r>
        <w:rPr>
          <w:rFonts w:hint="eastAsia" w:ascii="宋体" w:hAnsi="宋体" w:eastAsia="宋体" w:cs="宋体"/>
          <w:color w:val="000000"/>
          <w:sz w:val="24"/>
          <w:szCs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3.</w:t>
      </w:r>
      <w:r>
        <w:rPr>
          <w:rFonts w:hint="eastAsia" w:ascii="宋体" w:hAnsi="宋体" w:eastAsia="宋体" w:cs="宋体"/>
          <w:color w:val="000000"/>
          <w:sz w:val="24"/>
          <w:szCs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szCs w:val="24"/>
        </w:rPr>
      </w:pPr>
      <w:r>
        <w:rPr>
          <w:rFonts w:hint="eastAsia" w:ascii="宋体" w:hAnsi="宋体" w:cs="宋体"/>
          <w:color w:val="000000"/>
          <w:sz w:val="24"/>
          <w:szCs w:val="24"/>
        </w:rPr>
        <w:t>4.</w:t>
      </w:r>
      <w:r>
        <w:rPr>
          <w:rFonts w:hint="eastAsia" w:ascii="宋体" w:hAnsi="宋体" w:eastAsia="宋体" w:cs="宋体"/>
          <w:color w:val="00000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szCs w:val="24"/>
        </w:rPr>
      </w:pPr>
      <w:r>
        <w:rPr>
          <w:rFonts w:hint="eastAsia" w:ascii="宋体" w:hAnsi="宋体" w:cs="宋体"/>
          <w:color w:val="000000"/>
          <w:sz w:val="24"/>
          <w:szCs w:val="24"/>
        </w:rPr>
        <w:t>5.</w:t>
      </w:r>
      <w:r>
        <w:rPr>
          <w:rFonts w:hint="eastAsia" w:ascii="宋体" w:hAnsi="宋体" w:eastAsia="宋体" w:cs="宋体"/>
          <w:color w:val="000000"/>
          <w:sz w:val="24"/>
          <w:szCs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szCs w:val="24"/>
        </w:rPr>
      </w:pPr>
      <w:r>
        <w:rPr>
          <w:rFonts w:hint="eastAsia" w:ascii="宋体" w:hAnsi="宋体" w:cs="宋体"/>
          <w:color w:val="000000"/>
          <w:sz w:val="24"/>
          <w:szCs w:val="24"/>
        </w:rPr>
        <w:t>6.</w:t>
      </w:r>
      <w:r>
        <w:rPr>
          <w:rFonts w:hint="eastAsia" w:ascii="宋体" w:hAnsi="宋体" w:eastAsia="宋体" w:cs="宋体"/>
          <w:color w:val="000000"/>
          <w:sz w:val="24"/>
          <w:szCs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szCs w:val="24"/>
        </w:rPr>
      </w:pPr>
      <w:r>
        <w:rPr>
          <w:rFonts w:hint="eastAsia" w:ascii="宋体" w:hAnsi="宋体" w:cs="宋体"/>
          <w:b/>
          <w:bCs/>
          <w:color w:val="000000"/>
          <w:sz w:val="24"/>
          <w:szCs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szCs w:val="24"/>
        </w:rPr>
        <w:t>本协议有效期为双方签署之日起至双方权利义务履行完毕为止。有效期内发</w:t>
      </w:r>
      <w:r>
        <w:rPr>
          <w:rFonts w:hint="eastAsia" w:ascii="宋体" w:hAnsi="宋体" w:eastAsia="宋体" w:cs="宋体"/>
          <w:color w:val="000000"/>
          <w:sz w:val="24"/>
        </w:rPr>
        <w:t>生的违约事实，有效期后发现的适用本协议。</w:t>
      </w:r>
    </w:p>
    <w:p/>
    <w:p>
      <w:pPr>
        <w:pStyle w:val="2"/>
      </w:pPr>
    </w:p>
    <w:p/>
    <w:p>
      <w:pPr>
        <w:pStyle w:val="2"/>
      </w:pPr>
    </w:p>
    <w:p/>
    <w:p>
      <w:pPr>
        <w:pStyle w:val="2"/>
      </w:pPr>
    </w:p>
    <w:p/>
    <w:p>
      <w:pPr>
        <w:pStyle w:val="2"/>
      </w:pPr>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2336"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2336;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2024年临江公司梅特勒托利多备件采购（重新询价）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2024年临江公司梅特勒托利多备件</w:t>
      </w:r>
      <w:r>
        <w:rPr>
          <w:rFonts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2024年临江公司梅特勒托利多备件采购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（成交后以分包方式履行合同的，提供分包意向协议（附件3）；</w:t>
      </w:r>
      <w:r>
        <w:rPr>
          <w:rFonts w:hint="eastAsia" w:cs="仿宋" w:asciiTheme="minorEastAsia" w:hAnsiTheme="minorEastAsia"/>
          <w:b/>
          <w:bCs/>
          <w:sz w:val="24"/>
        </w:rPr>
        <w:t>采购人不同意分包或者供应商成交后不以分包方式履行合同的，则不需要提供。</w:t>
      </w:r>
      <w:r>
        <w:rPr>
          <w:rFonts w:hint="eastAsia" w:cs="仿宋" w:asciiTheme="minorEastAsia" w:hAnsiTheme="minorEastAsia"/>
          <w:sz w:val="24"/>
        </w:rPr>
        <w:t>）</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项目编号</w:t>
      </w:r>
      <w:r>
        <w:rPr>
          <w:rFonts w:hint="eastAsia" w:ascii="宋体" w:hAnsi="宋体" w:eastAsia="宋体" w:cs="宋体"/>
          <w:sz w:val="24"/>
          <w:u w:val="single"/>
          <w:lang w:eastAsia="zh-CN"/>
        </w:rPr>
        <w:t>）</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2024年临江公司梅特勒托利多备件采购项目</w:t>
      </w:r>
      <w:r>
        <w:rPr>
          <w:rFonts w:hint="eastAsia" w:ascii="宋体" w:hAnsi="宋体" w:eastAsia="宋体" w:cs="宋体"/>
          <w:sz w:val="24"/>
        </w:rPr>
        <w:t>（项目编号：</w:t>
      </w:r>
      <w:r>
        <w:rPr>
          <w:rFonts w:hint="eastAsia" w:eastAsia="宋体" w:cs="仿宋" w:asciiTheme="minorEastAsia" w:hAnsiTheme="minorEastAsia"/>
          <w:sz w:val="24"/>
          <w:u w:val="single"/>
          <w:lang w:eastAsia="zh-CN"/>
        </w:rPr>
        <w:t>202403021-1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eastAsia="zh-CN"/>
        </w:rPr>
        <w:t>提交</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lang w:eastAsia="zh-CN"/>
        </w:rPr>
        <w:t>2024年临江公司梅特勒托利多备件采购（重新询价）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202403021-1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5"/>
        <w:gridCol w:w="2333"/>
        <w:gridCol w:w="1785"/>
        <w:gridCol w:w="4154"/>
        <w:gridCol w:w="600"/>
        <w:gridCol w:w="559"/>
        <w:gridCol w:w="939"/>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货物名称</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GD-30T  13CM  CN</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sz w:val="20"/>
                <w:szCs w:val="22"/>
                <w:lang w:val="en-US"/>
              </w:rPr>
              <w:t>提供</w:t>
            </w:r>
            <w:r>
              <w:rPr>
                <w:rFonts w:hint="eastAsia"/>
                <w:sz w:val="20"/>
                <w:szCs w:val="22"/>
                <w:lang w:val="en-US" w:eastAsia="zh-CN"/>
              </w:rPr>
              <w:t>梅特勒托利多备件验收标准以使用效果为标准，如现场无法使用，由供应商负责换货，涉及的各种费用由供应商承担。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称重传感器接线盒</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AJB005，五孔，4进一出</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防浮套件</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型号：VTS7-40T，三台面专用，30516627</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梅特勒托利多专用服务器一台，含上门数据迁移服务、数据库组网等</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称重二次表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型号：IND331（xk3141），0~6000D，编号：33H100000000J01</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型号：SLB415-4.4,4.4T，精度：C3</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称重传感器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MT1260-150,150kg</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称重二次表</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梅特勒托利多</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型号：IND245（xk3124），0~6000D</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7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通信转接线</w:t>
            </w:r>
          </w:p>
        </w:tc>
        <w:tc>
          <w:tcPr>
            <w:tcW w:w="1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moxa</w:t>
            </w:r>
          </w:p>
        </w:tc>
        <w:tc>
          <w:tcPr>
            <w:tcW w:w="41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DB62转8个com 232，长度：1m</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9017" w:type="dxa"/>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36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jc w:val="both"/>
        <w:rPr>
          <w:rFonts w:ascii="宋体" w:hAnsi="宋体" w:cs="宋体"/>
          <w:kern w:val="0"/>
          <w:sz w:val="24"/>
          <w:lang w:val="zh-CN"/>
        </w:rPr>
      </w:pPr>
      <w:r>
        <w:rPr>
          <w:lang w:val="zh-CN"/>
        </w:rPr>
        <w:t xml:space="preserve"> </w:t>
      </w: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hint="eastAsia" w:eastAsiaTheme="minorEastAsia"/>
          <w:lang w:val="en-US" w:eastAsia="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lang w:eastAsia="zh-CN"/>
        </w:rPr>
        <w:t>2024年临江公司梅特勒托利多备件采购（重新询价）</w:t>
      </w:r>
      <w:r>
        <w:rPr>
          <w:rFonts w:hint="eastAsia" w:cs="仿宋" w:asciiTheme="minorEastAsia" w:hAnsiTheme="minorEastAsia"/>
          <w:sz w:val="24"/>
          <w:u w:val="single"/>
          <w:lang w:eastAsia="zh-CN"/>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516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lang w:eastAsia="zh-CN"/>
        </w:rPr>
        <w:t>2024年临江公司梅特勒托利多备件采购（重新询价）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64596F"/>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BFF11DF"/>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3EE75E56"/>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25424F"/>
    <w:rsid w:val="59DE0E09"/>
    <w:rsid w:val="59DF6851"/>
    <w:rsid w:val="5A283DD0"/>
    <w:rsid w:val="5ACD76EE"/>
    <w:rsid w:val="5AD36B10"/>
    <w:rsid w:val="5B366E46"/>
    <w:rsid w:val="5B3D7F5F"/>
    <w:rsid w:val="5B460326"/>
    <w:rsid w:val="5B8849C4"/>
    <w:rsid w:val="5DBA6A91"/>
    <w:rsid w:val="5F0279C4"/>
    <w:rsid w:val="5F944466"/>
    <w:rsid w:val="60844C26"/>
    <w:rsid w:val="60A9029A"/>
    <w:rsid w:val="6139287F"/>
    <w:rsid w:val="63CF15A0"/>
    <w:rsid w:val="64604FA2"/>
    <w:rsid w:val="65A92947"/>
    <w:rsid w:val="661A50B7"/>
    <w:rsid w:val="673E5F91"/>
    <w:rsid w:val="67D649B5"/>
    <w:rsid w:val="68ED6365"/>
    <w:rsid w:val="6A4E3ABD"/>
    <w:rsid w:val="6AE63D7E"/>
    <w:rsid w:val="6B462C2B"/>
    <w:rsid w:val="6B8359E9"/>
    <w:rsid w:val="6BD277B9"/>
    <w:rsid w:val="6C321620"/>
    <w:rsid w:val="6DA02882"/>
    <w:rsid w:val="6DA12E69"/>
    <w:rsid w:val="6DBB3B60"/>
    <w:rsid w:val="6DEE6B12"/>
    <w:rsid w:val="6EED2EE1"/>
    <w:rsid w:val="6F0B4673"/>
    <w:rsid w:val="700E4F44"/>
    <w:rsid w:val="70173239"/>
    <w:rsid w:val="711D3FA5"/>
    <w:rsid w:val="721A5B23"/>
    <w:rsid w:val="72B931C1"/>
    <w:rsid w:val="72F86FD9"/>
    <w:rsid w:val="734A515C"/>
    <w:rsid w:val="738D03F5"/>
    <w:rsid w:val="73E442FB"/>
    <w:rsid w:val="75130593"/>
    <w:rsid w:val="767E5B01"/>
    <w:rsid w:val="778F44F9"/>
    <w:rsid w:val="77B51221"/>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link w:val="30"/>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character" w:customStyle="1" w:styleId="30">
    <w:name w:val="正文文本首行缩进 字符"/>
    <w:basedOn w:val="16"/>
    <w:link w:val="7"/>
    <w:autoRedefine/>
    <w:qFormat/>
    <w:uiPriority w:val="0"/>
    <w:rPr>
      <w:rFonts w:ascii="宋体" w:eastAsiaTheme="minorEastAsia"/>
      <w:kern w:val="2"/>
      <w:sz w:val="24"/>
      <w:lang w:val="zh-CN"/>
    </w:rPr>
  </w:style>
  <w:style w:type="character" w:customStyle="1" w:styleId="31">
    <w:name w:val="font81"/>
    <w:basedOn w:val="16"/>
    <w:autoRedefine/>
    <w:qFormat/>
    <w:uiPriority w:val="0"/>
    <w:rPr>
      <w:rFonts w:hint="eastAsia" w:ascii="宋体" w:hAnsi="宋体" w:eastAsia="宋体" w:cs="宋体"/>
      <w:color w:val="000000"/>
      <w:sz w:val="22"/>
      <w:szCs w:val="22"/>
      <w:u w:val="none"/>
    </w:rPr>
  </w:style>
  <w:style w:type="character" w:customStyle="1" w:styleId="32">
    <w:name w:val="font21"/>
    <w:basedOn w:val="16"/>
    <w:autoRedefine/>
    <w:qFormat/>
    <w:uiPriority w:val="0"/>
    <w:rPr>
      <w:rFonts w:hint="default" w:ascii="Times New Roman" w:hAnsi="Times New Roman" w:cs="Times New Roman"/>
      <w:color w:val="000000"/>
      <w:sz w:val="22"/>
      <w:szCs w:val="22"/>
      <w:u w:val="none"/>
    </w:rPr>
  </w:style>
  <w:style w:type="character" w:customStyle="1" w:styleId="33">
    <w:name w:val="font31"/>
    <w:basedOn w:val="16"/>
    <w:autoRedefine/>
    <w:qFormat/>
    <w:uiPriority w:val="0"/>
    <w:rPr>
      <w:rFonts w:hint="eastAsia" w:ascii="宋体" w:hAnsi="宋体" w:eastAsia="宋体" w:cs="宋体"/>
      <w:color w:val="000000"/>
      <w:sz w:val="22"/>
      <w:szCs w:val="22"/>
      <w:u w:val="none"/>
    </w:rPr>
  </w:style>
  <w:style w:type="character" w:customStyle="1" w:styleId="34">
    <w:name w:val="font4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4460</Words>
  <Characters>25428</Characters>
  <Lines>211</Lines>
  <Paragraphs>59</Paragraphs>
  <TotalTime>51</TotalTime>
  <ScaleCrop>false</ScaleCrop>
  <LinksUpToDate>false</LinksUpToDate>
  <CharactersWithSpaces>29829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2024-03-26T08:08:32Z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