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消防</w:t>
      </w:r>
      <w:r>
        <w:rPr>
          <w:rFonts w:hint="eastAsia" w:cs="宋体" w:asciiTheme="minorEastAsia" w:hAnsiTheme="minorEastAsia"/>
          <w:sz w:val="48"/>
          <w:szCs w:val="48"/>
          <w:u w:val="single"/>
          <w:lang w:eastAsia="zh-CN"/>
        </w:rPr>
        <w:t>物资采购项目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202403032</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w:t>
      </w:r>
      <w:r>
        <w:rPr>
          <w:rFonts w:hint="eastAsia" w:cs="仿宋" w:asciiTheme="minorEastAsia" w:hAnsiTheme="minorEastAsia"/>
          <w:sz w:val="32"/>
          <w:szCs w:val="32"/>
        </w:rPr>
        <w:t>年</w:t>
      </w:r>
      <w:r>
        <w:rPr>
          <w:rFonts w:hint="eastAsia" w:cs="仿宋" w:asciiTheme="minorEastAsia" w:hAnsiTheme="minorEastAsia"/>
          <w:sz w:val="32"/>
          <w:szCs w:val="32"/>
          <w:lang w:val="en-US" w:eastAsia="zh-CN"/>
        </w:rPr>
        <w:t>03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lang w:eastAsia="zh-CN"/>
        </w:rPr>
        <w:t>2024年临江公司消防物资采购项目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lang w:eastAsia="zh-CN"/>
        </w:rPr>
        <w:t>供应商</w:t>
      </w:r>
      <w:r>
        <w:rPr>
          <w:rFonts w:hint="eastAsia" w:cs="仿宋" w:asciiTheme="minorEastAsia" w:hAnsiTheme="minorEastAsia"/>
          <w:sz w:val="24"/>
        </w:rPr>
        <w:t>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202403032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color w:val="auto"/>
          <w:sz w:val="24"/>
          <w:u w:val="single"/>
          <w:lang w:eastAsia="zh-CN"/>
        </w:rPr>
        <w:t>2024年临江公司消防物资采购项目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7</w:t>
      </w:r>
      <w:r>
        <w:rPr>
          <w:rFonts w:hint="eastAsia" w:cs="仿宋" w:asciiTheme="minorEastAsia" w:hAnsiTheme="minorEastAsia"/>
          <w:color w:val="auto"/>
          <w:sz w:val="24"/>
          <w:u w:val="single"/>
          <w:lang w:val="en-US" w:eastAsia="zh-CN"/>
        </w:rPr>
        <w:t>.6</w:t>
      </w:r>
      <w:r>
        <w:rPr>
          <w:rFonts w:hint="eastAsia" w:cs="仿宋" w:asciiTheme="minorEastAsia" w:hAnsiTheme="minorEastAsia"/>
          <w:color w:val="auto"/>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消防物资</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w:t>
      </w:r>
      <w:r>
        <w:rPr>
          <w:rFonts w:hint="eastAsia" w:cs="仿宋" w:asciiTheme="minorEastAsia" w:hAnsiTheme="minorEastAsia"/>
          <w:sz w:val="24"/>
          <w:u w:val="single"/>
          <w:lang w:val="en-US" w:eastAsia="zh-CN"/>
        </w:rPr>
        <w:t>期限一年</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按订单需求供货</w:t>
      </w:r>
      <w:r>
        <w:rPr>
          <w:rFonts w:hint="eastAsia" w:cs="仿宋" w:asciiTheme="minorEastAsia" w:hAnsiTheme="minorEastAsia"/>
          <w:sz w:val="24"/>
          <w:u w:val="single"/>
        </w:rPr>
        <w:t>。在采购人发出</w:t>
      </w:r>
      <w:r>
        <w:rPr>
          <w:rFonts w:hint="eastAsia" w:cs="仿宋" w:asciiTheme="minorEastAsia" w:hAnsiTheme="minorEastAsia"/>
          <w:sz w:val="24"/>
          <w:u w:val="single"/>
          <w:lang w:val="en-US" w:eastAsia="zh-CN"/>
        </w:rPr>
        <w:t>订</w:t>
      </w:r>
      <w:r>
        <w:rPr>
          <w:rFonts w:hint="eastAsia" w:cs="仿宋" w:asciiTheme="minorEastAsia" w:hAnsiTheme="minorEastAsia"/>
          <w:sz w:val="24"/>
          <w:u w:val="single"/>
        </w:rPr>
        <w:t>货通知后，中标人</w:t>
      </w:r>
      <w:r>
        <w:rPr>
          <w:rFonts w:hint="eastAsia" w:cs="仿宋" w:asciiTheme="minorEastAsia" w:hAnsiTheme="minorEastAsia"/>
          <w:sz w:val="24"/>
          <w:highlight w:val="none"/>
          <w:u w:val="single"/>
          <w:lang w:val="en-US" w:eastAsia="zh-CN"/>
        </w:rPr>
        <w:t>30日内</w:t>
      </w:r>
      <w:r>
        <w:rPr>
          <w:rFonts w:hint="eastAsia" w:cs="仿宋" w:asciiTheme="minorEastAsia" w:hAnsiTheme="minorEastAsia"/>
          <w:sz w:val="24"/>
          <w:u w:val="single"/>
        </w:rPr>
        <w:t>将</w:t>
      </w:r>
      <w:r>
        <w:rPr>
          <w:rFonts w:hint="eastAsia" w:cs="仿宋" w:asciiTheme="minorEastAsia" w:hAnsiTheme="minorEastAsia"/>
          <w:sz w:val="24"/>
          <w:u w:val="single"/>
          <w:lang w:val="en-US" w:eastAsia="zh-CN"/>
        </w:rPr>
        <w:t>所需</w:t>
      </w:r>
      <w:r>
        <w:rPr>
          <w:rFonts w:hint="eastAsia" w:cs="仿宋" w:asciiTheme="minorEastAsia" w:hAnsiTheme="minorEastAsia"/>
          <w:sz w:val="24"/>
          <w:u w:val="single"/>
        </w:rPr>
        <w:t>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FF0000"/>
          <w:sz w:val="24"/>
          <w:u w:val="single"/>
        </w:rPr>
      </w:pPr>
      <w:r>
        <w:rPr>
          <w:rFonts w:hint="eastAsia" w:cs="仿宋" w:asciiTheme="minorEastAsia" w:hAnsiTheme="minorEastAsia"/>
          <w:bCs/>
          <w:sz w:val="24"/>
        </w:rPr>
        <w:t>3.</w:t>
      </w:r>
      <w:r>
        <w:rPr>
          <w:rFonts w:hint="eastAsia" w:cs="仿宋" w:asciiTheme="minorEastAsia" w:hAnsiTheme="minorEastAsia"/>
          <w:bCs/>
          <w:color w:val="auto"/>
          <w:sz w:val="24"/>
        </w:rPr>
        <w:t>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1.</w:t>
      </w:r>
      <w:r>
        <w:rPr>
          <w:rFonts w:hint="eastAsia" w:cs="仿宋" w:asciiTheme="minorEastAsia" w:hAnsiTheme="minorEastAsia"/>
          <w:color w:val="auto"/>
          <w:sz w:val="24"/>
        </w:rPr>
        <w:t>截止时间：</w:t>
      </w:r>
      <w:r>
        <w:rPr>
          <w:rFonts w:hint="eastAsia" w:cs="仿宋" w:asciiTheme="minorEastAsia" w:hAnsiTheme="minorEastAsia"/>
          <w:color w:val="auto"/>
          <w:sz w:val="24"/>
          <w:u w:val="single"/>
          <w:lang w:eastAsia="zh-CN"/>
        </w:rPr>
        <w:t>2024</w:t>
      </w:r>
      <w:r>
        <w:rPr>
          <w:rFonts w:hint="eastAsia" w:cs="仿宋" w:asciiTheme="minorEastAsia" w:hAnsiTheme="minorEastAsia"/>
          <w:color w:val="auto"/>
          <w:sz w:val="24"/>
          <w:u w:val="single"/>
        </w:rPr>
        <w:t xml:space="preserve">年 </w:t>
      </w:r>
      <w:r>
        <w:rPr>
          <w:rFonts w:hint="eastAsia" w:cs="仿宋" w:asciiTheme="minorEastAsia" w:hAnsiTheme="minorEastAsia"/>
          <w:color w:val="auto"/>
          <w:sz w:val="24"/>
          <w:u w:val="single"/>
          <w:lang w:val="en-US" w:eastAsia="zh-CN"/>
        </w:rPr>
        <w:t>04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07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w:t>
      </w:r>
      <w:r>
        <w:rPr>
          <w:rFonts w:hint="eastAsia" w:cs="仿宋" w:asciiTheme="minorEastAsia" w:hAnsiTheme="minorEastAsia"/>
          <w:bCs/>
          <w:sz w:val="24"/>
          <w:u w:val="single"/>
        </w:rPr>
        <w:t xml:space="preserve">年 </w:t>
      </w:r>
      <w:r>
        <w:rPr>
          <w:rFonts w:hint="eastAsia" w:cs="仿宋" w:asciiTheme="minorEastAsia" w:hAnsiTheme="minorEastAsia"/>
          <w:bCs/>
          <w:sz w:val="24"/>
          <w:u w:val="single"/>
          <w:lang w:val="en-US" w:eastAsia="zh-CN"/>
        </w:rPr>
        <w:t>04</w:t>
      </w:r>
      <w:r>
        <w:rPr>
          <w:rFonts w:hint="eastAsia" w:cs="仿宋" w:asciiTheme="minorEastAsia" w:hAnsiTheme="minorEastAsia"/>
          <w:bCs/>
          <w:sz w:val="24"/>
          <w:u w:val="single"/>
        </w:rPr>
        <w:t xml:space="preserve"> 月</w:t>
      </w:r>
      <w:r>
        <w:rPr>
          <w:rFonts w:hint="eastAsia" w:cs="仿宋" w:asciiTheme="minorEastAsia" w:hAnsiTheme="minorEastAsia"/>
          <w:bCs/>
          <w:sz w:val="24"/>
          <w:u w:val="single"/>
          <w:lang w:val="en-US" w:eastAsia="zh-CN"/>
        </w:rPr>
        <w:t>07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w:t>
      </w:r>
      <w:r>
        <w:rPr>
          <w:rFonts w:hint="eastAsia" w:cs="仿宋" w:asciiTheme="minorEastAsia" w:hAnsiTheme="minorEastAsia"/>
          <w:sz w:val="24"/>
          <w:lang w:eastAsia="zh-CN"/>
        </w:rPr>
        <w:t>联系</w:t>
      </w:r>
      <w:r>
        <w:rPr>
          <w:rFonts w:hint="eastAsia" w:cs="仿宋" w:asciiTheme="minorEastAsia" w:hAnsiTheme="minorEastAsia"/>
          <w:sz w:val="24"/>
        </w:rPr>
        <w:t>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sz w:val="24"/>
        </w:rPr>
        <w:t>联系人：</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color w:val="auto"/>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040" w:firstLineChars="2100"/>
        <w:rPr>
          <w:rFonts w:hint="eastAsia" w:cs="仿宋" w:asciiTheme="minorEastAsia" w:hAnsiTheme="minorEastAsia"/>
          <w:sz w:val="24"/>
        </w:rPr>
      </w:pPr>
    </w:p>
    <w:p>
      <w:pPr>
        <w:spacing w:line="360" w:lineRule="auto"/>
        <w:ind w:firstLine="5040" w:firstLineChars="21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520" w:firstLineChars="2300"/>
        <w:rPr>
          <w:rFonts w:cs="仿宋" w:asciiTheme="minorEastAsia" w:hAnsiTheme="minorEastAsia"/>
          <w:b/>
          <w:bCs/>
          <w:sz w:val="24"/>
        </w:rPr>
      </w:pPr>
      <w:r>
        <w:rPr>
          <w:rFonts w:hint="eastAsia" w:cs="仿宋" w:asciiTheme="minorEastAsia" w:hAnsiTheme="minorEastAsia"/>
          <w:sz w:val="24"/>
          <w:lang w:eastAsia="zh-CN"/>
        </w:rPr>
        <w:t>2024</w:t>
      </w:r>
      <w:r>
        <w:rPr>
          <w:rFonts w:cs="仿宋" w:asciiTheme="minorEastAsia" w:hAnsiTheme="minorEastAsia"/>
          <w:sz w:val="24"/>
        </w:rPr>
        <w:t>年</w:t>
      </w:r>
      <w:r>
        <w:rPr>
          <w:rFonts w:hint="eastAsia" w:cs="仿宋" w:asciiTheme="minorEastAsia" w:hAnsiTheme="minorEastAsia"/>
          <w:sz w:val="24"/>
          <w:lang w:val="en-US" w:eastAsia="zh-CN"/>
        </w:rPr>
        <w:t>03</w:t>
      </w:r>
      <w:r>
        <w:rPr>
          <w:rFonts w:hint="eastAsia" w:cs="仿宋" w:asciiTheme="minorEastAsia" w:hAnsiTheme="minorEastAsia"/>
          <w:sz w:val="24"/>
        </w:rPr>
        <w:t>月</w:t>
      </w:r>
      <w:r>
        <w:rPr>
          <w:rFonts w:hint="eastAsia" w:cs="仿宋" w:asciiTheme="minorEastAsia" w:hAnsiTheme="minorEastAsia"/>
          <w:sz w:val="24"/>
          <w:lang w:val="en-US" w:eastAsia="zh-CN"/>
        </w:rPr>
        <w:t>28</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rPr>
              <w:t>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2" w:firstLineChars="200"/>
        <w:rPr>
          <w:rFonts w:cs="仿宋" w:asciiTheme="minorEastAsia" w:hAnsiTheme="minorEastAsia"/>
          <w:sz w:val="24"/>
          <w:lang w:val="zh-CN"/>
        </w:rPr>
      </w:pPr>
      <w:r>
        <w:rPr>
          <w:rFonts w:hint="eastAsia" w:cs="仿宋" w:asciiTheme="minorEastAsia" w:hAnsiTheme="minorEastAsia"/>
          <w:b/>
          <w:bCs/>
          <w:sz w:val="24"/>
        </w:rPr>
        <w:t>9</w:t>
      </w:r>
      <w:r>
        <w:rPr>
          <w:rFonts w:hint="eastAsia" w:cs="仿宋" w:asciiTheme="minorEastAsia" w:hAnsiTheme="minorEastAsia"/>
          <w:b/>
          <w:bCs/>
          <w:sz w:val="24"/>
          <w:lang w:val="zh-CN"/>
        </w:rPr>
        <w:t>.</w:t>
      </w:r>
      <w:r>
        <w:rPr>
          <w:rFonts w:hint="eastAsia" w:cs="仿宋" w:asciiTheme="minorEastAsia" w:hAnsiTheme="minorEastAsia"/>
          <w:b/>
          <w:bCs/>
          <w:sz w:val="24"/>
        </w:rPr>
        <w:t>2商务技术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2" w:firstLineChars="200"/>
        <w:rPr>
          <w:rFonts w:cs="仿宋" w:asciiTheme="minorEastAsia" w:hAnsiTheme="minorEastAsia"/>
          <w:sz w:val="24"/>
          <w:u w:val="single"/>
          <w:lang w:val="zh-CN"/>
        </w:rPr>
      </w:pPr>
      <w:r>
        <w:rPr>
          <w:rFonts w:hint="eastAsia" w:cs="仿宋" w:asciiTheme="minorEastAsia" w:hAnsiTheme="minorEastAsia"/>
          <w:b/>
          <w:bCs/>
          <w:kern w:val="0"/>
          <w:sz w:val="24"/>
        </w:rPr>
        <w:t>9</w:t>
      </w:r>
      <w:r>
        <w:rPr>
          <w:rFonts w:hint="eastAsia" w:cs="仿宋" w:asciiTheme="minorEastAsia" w:hAnsiTheme="minorEastAsia"/>
          <w:b/>
          <w:bCs/>
          <w:kern w:val="0"/>
          <w:sz w:val="24"/>
          <w:lang w:val="zh-CN"/>
        </w:rPr>
        <w:t>.</w:t>
      </w:r>
      <w:r>
        <w:rPr>
          <w:rFonts w:hint="eastAsia" w:cs="仿宋" w:asciiTheme="minorEastAsia" w:hAnsiTheme="minorEastAsia"/>
          <w:b/>
          <w:bCs/>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eastAsia="zh-CN"/>
        </w:rPr>
      </w:pPr>
      <w:r>
        <w:rPr>
          <w:rFonts w:hint="eastAsia"/>
          <w:lang w:val="en-US"/>
        </w:rPr>
        <w:t>杭州临江环境能源有限公司因日常生产需要，需采购一批</w:t>
      </w:r>
      <w:r>
        <w:rPr>
          <w:rFonts w:hint="eastAsia"/>
          <w:lang w:val="en-US" w:eastAsia="zh-CN"/>
        </w:rPr>
        <w:t>消防物资</w:t>
      </w:r>
      <w:r>
        <w:rPr>
          <w:rFonts w:hint="eastAsia"/>
          <w:lang w:val="en-US"/>
        </w:rPr>
        <w:t>，</w:t>
      </w:r>
      <w:r>
        <w:rPr>
          <w:rFonts w:hint="eastAsia"/>
          <w:lang w:val="en-US" w:eastAsia="zh-CN"/>
        </w:rPr>
        <w:t>具体需求详见下表：</w:t>
      </w:r>
    </w:p>
    <w:tbl>
      <w:tblPr>
        <w:tblStyle w:val="14"/>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647"/>
        <w:gridCol w:w="642"/>
        <w:gridCol w:w="885"/>
        <w:gridCol w:w="2680"/>
        <w:gridCol w:w="449"/>
        <w:gridCol w:w="486"/>
        <w:gridCol w:w="585"/>
        <w:gridCol w:w="63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4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6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推荐品牌</w:t>
            </w:r>
          </w:p>
        </w:tc>
        <w:tc>
          <w:tcPr>
            <w:tcW w:w="8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是否需要3C论证</w:t>
            </w:r>
          </w:p>
        </w:tc>
        <w:tc>
          <w:tcPr>
            <w:tcW w:w="26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44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5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6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6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26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44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48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应急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能源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不锈钢车载干粉灭火器固定支架</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4公斤干粉灭火器用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4公斤干粉灭火器箱</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可装2瓶</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二氧化碳灭火器箱</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可装2瓶</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消防喷头</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DN20下喷  68℃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消防主机反卷打印纸</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微型消防站消防柜</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175*120*40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烟雾弹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3分钟，橘色烟雾 </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防火毯</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石棉被1.5*1.5米（双层）</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消防钩</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竹柄+钢钩头，4米长</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消防桶</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304不锈钢，半圆桶，刷红漆，尺寸27cm*21cmm*27cm</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消防斧</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普通木柄斧，柄长70cm，斧口宽10cm左右</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消防扳手</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通用款</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消防铲</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柄长1m左右，铲宽22.5cm左右</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消防沙箱</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（80*60*40）厚度4mm</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 加接口</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10-65-20 </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 加接口</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16-65-5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 垫圈</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65mm水带用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消防水带接口</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65mm水带用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消防水带卡扣</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65mm水带用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不锈钢双钢丝喉箍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消防水枪头</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 内扣式</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消防软管卷盘</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30米</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消防卷盘软管</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20米</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17款消防战斗服六件套（L2件、XL6件、XXL4件、XXXL2件）</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阻燃性能&lt;1CM ≤2S；透气性能&gt;5000g/㎡*24h，3C认证</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消防腰带</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3C认证</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硅胶灭火毯</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1.5*1.5 m2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消防多功能喷头</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KD65 口径</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消防栓保温套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80mm*50mm</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接合器保温套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80mm*50mm</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泡沫消火栓保温套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100mm*80mm</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消火栓塑料玻璃</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57cm*57cm （有灭火器字样）</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消火栓塑料玻璃</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57cm*80cm （有消火栓字样）</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消火栓塑料玻璃</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58cm*88cm （有消火栓字样）</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消火栓门框（铝合金）</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70cm*100cm</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消火栓门框（铝合金）</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70cm*160cm</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移动式消防泡沫推车</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300L 泡沫车（6%抗溶性水成膜）</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水带</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10-65，散装，3C认证.高压耐磨PVC</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地上式室外消火栓  SS100/65-1.6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消防泡沫喷头</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QP8不锈钢喷头，DN65，3C认证</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自救式呼吸器</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TZL30，3C认证</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室内消火栓阀门</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SN65 3C认证</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1284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322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931</w:t>
            </w:r>
          </w:p>
        </w:tc>
      </w:tr>
    </w:tbl>
    <w:p>
      <w:pPr>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自合同签订后一年</w:t>
      </w:r>
      <w:r>
        <w:rPr>
          <w:rFonts w:hint="eastAsia"/>
          <w:lang w:val="en-US"/>
        </w:rPr>
        <w:t>；</w:t>
      </w:r>
    </w:p>
    <w:p>
      <w:pPr>
        <w:pStyle w:val="6"/>
        <w:ind w:firstLine="480" w:firstLineChars="200"/>
        <w:rPr>
          <w:rFonts w:hint="eastAsia" w:eastAsiaTheme="minorEastAsia"/>
          <w:highlight w:val="yellow"/>
          <w:lang w:val="en-US" w:eastAsia="zh-CN"/>
        </w:rPr>
      </w:pPr>
      <w:r>
        <w:rPr>
          <w:rFonts w:hint="eastAsia"/>
          <w:lang w:val="en-US"/>
        </w:rPr>
        <w:t>2.履约方式：</w:t>
      </w:r>
      <w:r>
        <w:rPr>
          <w:rFonts w:hint="eastAsia" w:cs="仿宋" w:asciiTheme="minorEastAsia" w:hAnsiTheme="minorEastAsia"/>
          <w:sz w:val="24"/>
          <w:u w:val="single"/>
        </w:rPr>
        <w:t>供货</w:t>
      </w:r>
      <w:r>
        <w:rPr>
          <w:rFonts w:hint="eastAsia" w:cs="仿宋" w:asciiTheme="minorEastAsia" w:hAnsiTheme="minorEastAsia"/>
          <w:sz w:val="24"/>
          <w:u w:val="single"/>
          <w:lang w:val="en-US" w:eastAsia="zh-CN"/>
        </w:rPr>
        <w:t>期限一年</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按订单需求供货</w:t>
      </w:r>
      <w:r>
        <w:rPr>
          <w:rFonts w:hint="eastAsia" w:cs="仿宋" w:asciiTheme="minorEastAsia" w:hAnsiTheme="minorEastAsia"/>
          <w:sz w:val="24"/>
          <w:u w:val="single"/>
        </w:rPr>
        <w:t>。在采购人发出</w:t>
      </w:r>
      <w:r>
        <w:rPr>
          <w:rFonts w:hint="eastAsia" w:cs="仿宋" w:asciiTheme="minorEastAsia" w:hAnsiTheme="minorEastAsia"/>
          <w:sz w:val="24"/>
          <w:u w:val="single"/>
          <w:lang w:val="en-US" w:eastAsia="zh-CN"/>
        </w:rPr>
        <w:t>订</w:t>
      </w:r>
      <w:r>
        <w:rPr>
          <w:rFonts w:hint="eastAsia" w:cs="仿宋" w:asciiTheme="minorEastAsia" w:hAnsiTheme="minorEastAsia"/>
          <w:sz w:val="24"/>
          <w:u w:val="single"/>
        </w:rPr>
        <w:t>货通知后，中标人</w:t>
      </w:r>
      <w:r>
        <w:rPr>
          <w:rFonts w:hint="eastAsia" w:cs="仿宋" w:asciiTheme="minorEastAsia" w:hAnsiTheme="minorEastAsia"/>
          <w:sz w:val="24"/>
          <w:highlight w:val="none"/>
          <w:u w:val="single"/>
          <w:lang w:val="en-US" w:eastAsia="zh-CN"/>
        </w:rPr>
        <w:t>30日内</w:t>
      </w:r>
      <w:r>
        <w:rPr>
          <w:rFonts w:hint="eastAsia" w:cs="仿宋" w:asciiTheme="minorEastAsia" w:hAnsiTheme="minorEastAsia"/>
          <w:sz w:val="24"/>
          <w:u w:val="single"/>
        </w:rPr>
        <w:t>将</w:t>
      </w:r>
      <w:r>
        <w:rPr>
          <w:rFonts w:hint="eastAsia" w:cs="仿宋" w:asciiTheme="minorEastAsia" w:hAnsiTheme="minorEastAsia"/>
          <w:sz w:val="24"/>
          <w:u w:val="single"/>
          <w:lang w:val="en-US" w:eastAsia="zh-CN"/>
        </w:rPr>
        <w:t>所需</w:t>
      </w:r>
      <w:r>
        <w:rPr>
          <w:rFonts w:hint="eastAsia" w:cs="仿宋" w:asciiTheme="minorEastAsia" w:hAnsiTheme="minorEastAsia"/>
          <w:sz w:val="24"/>
          <w:u w:val="single"/>
        </w:rPr>
        <w:t>货物如数送至采购人指定地点</w:t>
      </w:r>
      <w:r>
        <w:rPr>
          <w:rFonts w:hint="eastAsia" w:cs="仿宋" w:asciiTheme="minorEastAsia" w:hAnsiTheme="minorEastAsia"/>
          <w:sz w:val="24"/>
          <w:u w:val="single"/>
          <w:lang w:eastAsia="zh-CN"/>
        </w:rPr>
        <w:t>。</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default" w:eastAsiaTheme="minorEastAsia"/>
          <w:lang w:val="en-US" w:eastAsia="zh-CN"/>
        </w:rPr>
      </w:pPr>
      <w:r>
        <w:rPr>
          <w:rFonts w:hint="eastAsia"/>
          <w:lang w:val="en-US"/>
        </w:rPr>
        <w:t>1.</w:t>
      </w:r>
      <w:r>
        <w:rPr>
          <w:rFonts w:hint="eastAsia"/>
          <w:lang w:val="en-US" w:eastAsia="zh-CN"/>
        </w:rPr>
        <w:t>采购人的提供为正规厂家合格产品，消耗类的低值易耗品中标人需提供质量承诺书；</w:t>
      </w:r>
    </w:p>
    <w:p>
      <w:pPr>
        <w:pStyle w:val="6"/>
        <w:ind w:firstLine="480" w:firstLineChars="200"/>
        <w:rPr>
          <w:rFonts w:hint="default" w:eastAsiaTheme="minorEastAsia"/>
          <w:lang w:val="en-US" w:eastAsia="zh-CN"/>
        </w:rPr>
      </w:pPr>
      <w:r>
        <w:rPr>
          <w:rFonts w:hint="eastAsia"/>
          <w:lang w:val="en-US" w:eastAsia="zh-CN"/>
        </w:rPr>
        <w:t>2.标准件需提供合格证或材质证明。</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w:t>
      </w:r>
      <w:r>
        <w:rPr>
          <w:rFonts w:hint="eastAsia"/>
          <w:lang w:val="en-US" w:eastAsia="zh-CN"/>
        </w:rPr>
        <w:t>材质证明、</w:t>
      </w:r>
      <w:r>
        <w:rPr>
          <w:rFonts w:hint="eastAsia"/>
          <w:lang w:val="en-US"/>
        </w:rPr>
        <w:t>合格证</w:t>
      </w:r>
      <w:r>
        <w:rPr>
          <w:rFonts w:hint="eastAsia"/>
          <w:lang w:val="en-US" w:eastAsia="zh-CN"/>
        </w:rPr>
        <w:t>、</w:t>
      </w:r>
      <w:r>
        <w:rPr>
          <w:rFonts w:hint="eastAsia"/>
          <w:lang w:val="en-US"/>
        </w:rPr>
        <w:t>送货单，配合采购人做好货物的到货数量验收工作，将货物运达采购人指定交货地点后及时书面通知采购人。</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w:t>
      </w:r>
      <w:r>
        <w:rPr>
          <w:rFonts w:hint="eastAsia"/>
          <w:lang w:val="en-US" w:eastAsia="zh-CN"/>
        </w:rPr>
        <w:t>需求和订单时间</w:t>
      </w:r>
      <w:r>
        <w:rPr>
          <w:rFonts w:hint="eastAsia"/>
          <w:lang w:val="en-US"/>
        </w:rPr>
        <w:t>确定送货</w:t>
      </w:r>
      <w:r>
        <w:rPr>
          <w:rFonts w:hint="eastAsia"/>
          <w:lang w:val="en-US" w:eastAsia="zh-CN"/>
        </w:rPr>
        <w:t>时间，订单下达</w:t>
      </w:r>
      <w:r>
        <w:rPr>
          <w:rFonts w:hint="eastAsia"/>
          <w:highlight w:val="none"/>
          <w:lang w:val="en-US" w:eastAsia="zh-CN"/>
        </w:rPr>
        <w:t>后30日内完成该批次物资的</w:t>
      </w:r>
      <w:r>
        <w:rPr>
          <w:rFonts w:hint="eastAsia"/>
          <w:lang w:val="en-US"/>
        </w:rPr>
        <w:t>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w:t>
      </w:r>
      <w:r>
        <w:rPr>
          <w:rFonts w:hint="eastAsia"/>
          <w:lang w:val="en-US" w:eastAsia="zh-CN"/>
        </w:rPr>
        <w:t>2</w:t>
      </w:r>
      <w:r>
        <w:rPr>
          <w:rFonts w:hint="eastAsia"/>
          <w:lang w:val="en-US"/>
        </w:rPr>
        <w:t>4小时内做出书面答复并提供解决方案。若需要派遣技术人员，则应在接到采购人通知后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货物</w:t>
      </w:r>
      <w:r>
        <w:rPr>
          <w:rFonts w:hint="eastAsia"/>
          <w:lang w:val="en-US"/>
        </w:rPr>
        <w:t>使用过程中，</w:t>
      </w:r>
      <w:r>
        <w:rPr>
          <w:rFonts w:hint="eastAsia"/>
          <w:lang w:val="en-US" w:eastAsia="zh-CN"/>
        </w:rPr>
        <w:t>出现质量</w:t>
      </w:r>
      <w:r>
        <w:rPr>
          <w:rFonts w:hint="eastAsia"/>
          <w:lang w:val="en-US"/>
        </w:rPr>
        <w:t>不合格的，中标人应</w:t>
      </w:r>
      <w:r>
        <w:rPr>
          <w:rFonts w:hint="eastAsia"/>
          <w:lang w:val="en-US" w:eastAsia="zh-CN"/>
        </w:rPr>
        <w:t>尽快找出原因</w:t>
      </w:r>
      <w:r>
        <w:rPr>
          <w:rFonts w:hint="eastAsia"/>
          <w:lang w:val="en-US"/>
        </w:rPr>
        <w:t>，</w:t>
      </w:r>
      <w:r>
        <w:rPr>
          <w:rFonts w:hint="eastAsia"/>
          <w:lang w:val="en-US" w:eastAsia="zh-CN"/>
        </w:rPr>
        <w:t>并及时更换货物。</w:t>
      </w:r>
      <w:r>
        <w:rPr>
          <w:rFonts w:hint="eastAsia"/>
          <w:lang w:val="en-US"/>
        </w:rPr>
        <w:t>造成</w:t>
      </w:r>
      <w:r>
        <w:rPr>
          <w:rFonts w:hint="eastAsia"/>
          <w:lang w:val="en-US" w:eastAsia="zh-CN"/>
        </w:rPr>
        <w:t>其</w:t>
      </w:r>
      <w:r>
        <w:rPr>
          <w:rFonts w:hint="eastAsia"/>
          <w:lang w:val="en-US"/>
        </w:rPr>
        <w:t>他机械设备故障或货物损坏，由中标人承担采购人的一切损失，包括直接和间接损失。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9" w:name="_Toc184313309"/>
      <w:bookmarkEnd w:id="19"/>
      <w:bookmarkStart w:id="20" w:name="_Toc184308045"/>
      <w:bookmarkEnd w:id="20"/>
      <w:bookmarkStart w:id="21" w:name="_Toc184310292"/>
      <w:bookmarkEnd w:id="21"/>
      <w:bookmarkStart w:id="22" w:name="_Toc184314427"/>
      <w:bookmarkEnd w:id="22"/>
      <w:bookmarkStart w:id="23" w:name="_Toc184308080"/>
      <w:bookmarkEnd w:id="23"/>
      <w:bookmarkStart w:id="24" w:name="_Toc184312139"/>
      <w:bookmarkEnd w:id="24"/>
      <w:bookmarkStart w:id="25" w:name="_Toc184310320"/>
      <w:bookmarkEnd w:id="25"/>
      <w:bookmarkStart w:id="26" w:name="_Toc184313283"/>
      <w:bookmarkEnd w:id="26"/>
      <w:bookmarkStart w:id="27" w:name="_Toc184310323"/>
      <w:bookmarkEnd w:id="27"/>
      <w:bookmarkStart w:id="28" w:name="_Toc184308077"/>
      <w:bookmarkEnd w:id="28"/>
      <w:bookmarkStart w:id="29" w:name="_Toc184310343"/>
      <w:bookmarkEnd w:id="29"/>
      <w:bookmarkStart w:id="30" w:name="_Toc184312097"/>
      <w:bookmarkEnd w:id="30"/>
      <w:bookmarkStart w:id="31" w:name="_Toc184310321"/>
      <w:bookmarkEnd w:id="31"/>
      <w:bookmarkStart w:id="32" w:name="_Toc184313257"/>
      <w:bookmarkEnd w:id="32"/>
      <w:bookmarkStart w:id="33" w:name="_Toc184313268"/>
      <w:bookmarkEnd w:id="33"/>
      <w:bookmarkStart w:id="34" w:name="_Toc184308087"/>
      <w:bookmarkEnd w:id="34"/>
      <w:bookmarkStart w:id="35" w:name="_Toc184312130"/>
      <w:bookmarkEnd w:id="35"/>
      <w:bookmarkStart w:id="36" w:name="_Toc184312126"/>
      <w:bookmarkEnd w:id="36"/>
      <w:bookmarkStart w:id="37" w:name="_Toc184310303"/>
      <w:bookmarkEnd w:id="37"/>
      <w:bookmarkStart w:id="38" w:name="_Toc184310297"/>
      <w:bookmarkEnd w:id="38"/>
      <w:bookmarkStart w:id="39" w:name="_Toc184310278"/>
      <w:bookmarkEnd w:id="39"/>
      <w:bookmarkStart w:id="40" w:name="_Toc184314468"/>
      <w:bookmarkEnd w:id="40"/>
      <w:bookmarkStart w:id="41" w:name="_Toc184312078"/>
      <w:bookmarkEnd w:id="41"/>
      <w:bookmarkStart w:id="42" w:name="_Toc184312129"/>
      <w:bookmarkEnd w:id="42"/>
      <w:bookmarkStart w:id="43" w:name="_Toc184314447"/>
      <w:bookmarkEnd w:id="43"/>
      <w:bookmarkStart w:id="44" w:name="_Toc184308065"/>
      <w:bookmarkEnd w:id="44"/>
      <w:bookmarkStart w:id="45" w:name="_Toc184313276"/>
      <w:bookmarkEnd w:id="45"/>
      <w:bookmarkStart w:id="46" w:name="_Toc184313244"/>
      <w:bookmarkEnd w:id="46"/>
      <w:bookmarkStart w:id="47" w:name="_Toc184313299"/>
      <w:bookmarkEnd w:id="47"/>
      <w:bookmarkStart w:id="48" w:name="_Toc184312082"/>
      <w:bookmarkEnd w:id="48"/>
      <w:bookmarkStart w:id="49" w:name="_Toc184314416"/>
      <w:bookmarkEnd w:id="49"/>
      <w:bookmarkStart w:id="50" w:name="_Toc184312086"/>
      <w:bookmarkEnd w:id="50"/>
      <w:bookmarkStart w:id="51" w:name="_Toc184310314"/>
      <w:bookmarkEnd w:id="51"/>
      <w:bookmarkStart w:id="52" w:name="_Toc184310300"/>
      <w:bookmarkEnd w:id="52"/>
      <w:bookmarkStart w:id="53" w:name="_Toc184313300"/>
      <w:bookmarkEnd w:id="53"/>
      <w:bookmarkStart w:id="54" w:name="_Toc184314464"/>
      <w:bookmarkEnd w:id="54"/>
      <w:bookmarkStart w:id="55" w:name="_Toc184310317"/>
      <w:bookmarkEnd w:id="55"/>
      <w:bookmarkStart w:id="56" w:name="_Toc184314453"/>
      <w:bookmarkEnd w:id="56"/>
      <w:bookmarkStart w:id="57" w:name="_Toc184310288"/>
      <w:bookmarkEnd w:id="57"/>
      <w:bookmarkStart w:id="58" w:name="_Toc184310286"/>
      <w:bookmarkEnd w:id="58"/>
      <w:bookmarkStart w:id="59" w:name="_Toc184314476"/>
      <w:bookmarkEnd w:id="59"/>
      <w:bookmarkStart w:id="60" w:name="_Toc184314422"/>
      <w:bookmarkEnd w:id="60"/>
      <w:bookmarkStart w:id="61" w:name="_Toc184314415"/>
      <w:bookmarkEnd w:id="61"/>
      <w:bookmarkStart w:id="62" w:name="_Toc184310293"/>
      <w:bookmarkEnd w:id="62"/>
      <w:bookmarkStart w:id="63" w:name="_Toc184308085"/>
      <w:bookmarkEnd w:id="63"/>
      <w:bookmarkStart w:id="64" w:name="_Toc184312074"/>
      <w:bookmarkEnd w:id="64"/>
      <w:bookmarkStart w:id="65" w:name="_Toc184314471"/>
      <w:bookmarkEnd w:id="65"/>
      <w:bookmarkStart w:id="66" w:name="_Toc184312121"/>
      <w:bookmarkEnd w:id="66"/>
      <w:bookmarkStart w:id="67" w:name="_Toc184314474"/>
      <w:bookmarkEnd w:id="67"/>
      <w:bookmarkStart w:id="68" w:name="_Toc184314467"/>
      <w:bookmarkEnd w:id="68"/>
      <w:bookmarkStart w:id="69" w:name="_Toc184314437"/>
      <w:bookmarkEnd w:id="69"/>
      <w:bookmarkStart w:id="70" w:name="_Toc184312110"/>
      <w:bookmarkEnd w:id="70"/>
      <w:bookmarkStart w:id="71" w:name="_Toc184310301"/>
      <w:bookmarkEnd w:id="71"/>
      <w:bookmarkStart w:id="72" w:name="_Toc184312075"/>
      <w:bookmarkEnd w:id="72"/>
      <w:bookmarkStart w:id="73" w:name="_Toc184312134"/>
      <w:bookmarkEnd w:id="73"/>
      <w:bookmarkStart w:id="74" w:name="_Toc184310272"/>
      <w:bookmarkEnd w:id="74"/>
      <w:bookmarkStart w:id="75" w:name="_Toc184308048"/>
      <w:bookmarkEnd w:id="75"/>
      <w:bookmarkStart w:id="76" w:name="_Toc184308084"/>
      <w:bookmarkEnd w:id="76"/>
      <w:bookmarkStart w:id="77" w:name="_Toc184313248"/>
      <w:bookmarkEnd w:id="77"/>
      <w:bookmarkStart w:id="78" w:name="_Toc184314475"/>
      <w:bookmarkEnd w:id="78"/>
      <w:bookmarkStart w:id="79" w:name="_Toc184314423"/>
      <w:bookmarkEnd w:id="79"/>
      <w:bookmarkStart w:id="80" w:name="_Toc184313288"/>
      <w:bookmarkEnd w:id="80"/>
      <w:bookmarkStart w:id="81" w:name="_Toc184308067"/>
      <w:bookmarkEnd w:id="81"/>
      <w:bookmarkStart w:id="82" w:name="_Toc184310316"/>
      <w:bookmarkEnd w:id="82"/>
      <w:bookmarkStart w:id="83" w:name="_Toc184308052"/>
      <w:bookmarkEnd w:id="83"/>
      <w:bookmarkStart w:id="84" w:name="_Toc184313298"/>
      <w:bookmarkEnd w:id="84"/>
      <w:bookmarkStart w:id="85" w:name="_Toc184313278"/>
      <w:bookmarkEnd w:id="85"/>
      <w:bookmarkStart w:id="86" w:name="_Toc184310309"/>
      <w:bookmarkEnd w:id="86"/>
      <w:bookmarkStart w:id="87" w:name="_Toc184314460"/>
      <w:bookmarkEnd w:id="87"/>
      <w:bookmarkStart w:id="88" w:name="_Toc184312098"/>
      <w:bookmarkEnd w:id="88"/>
      <w:bookmarkStart w:id="89" w:name="_Toc184313308"/>
      <w:bookmarkEnd w:id="89"/>
      <w:bookmarkStart w:id="90" w:name="_Toc184313240"/>
      <w:bookmarkEnd w:id="90"/>
      <w:bookmarkStart w:id="91" w:name="_Toc184310327"/>
      <w:bookmarkEnd w:id="91"/>
      <w:bookmarkStart w:id="92" w:name="_Toc184313256"/>
      <w:bookmarkEnd w:id="92"/>
      <w:bookmarkStart w:id="93" w:name="_Toc184308040"/>
      <w:bookmarkEnd w:id="93"/>
      <w:bookmarkStart w:id="94" w:name="_Toc184310308"/>
      <w:bookmarkEnd w:id="94"/>
      <w:bookmarkStart w:id="95" w:name="_Toc184310324"/>
      <w:bookmarkEnd w:id="95"/>
      <w:bookmarkStart w:id="96" w:name="_Toc184310287"/>
      <w:bookmarkEnd w:id="96"/>
      <w:bookmarkStart w:id="97" w:name="_Toc184310276"/>
      <w:bookmarkEnd w:id="97"/>
      <w:bookmarkStart w:id="98" w:name="_Toc184310273"/>
      <w:bookmarkEnd w:id="98"/>
      <w:bookmarkStart w:id="99" w:name="_Toc184308083"/>
      <w:bookmarkEnd w:id="99"/>
      <w:bookmarkStart w:id="100" w:name="_Toc184314459"/>
      <w:bookmarkEnd w:id="100"/>
      <w:bookmarkStart w:id="101" w:name="_Toc184313241"/>
      <w:bookmarkEnd w:id="101"/>
      <w:bookmarkStart w:id="102" w:name="_Toc184313296"/>
      <w:bookmarkEnd w:id="102"/>
      <w:bookmarkStart w:id="103" w:name="_Toc184312112"/>
      <w:bookmarkEnd w:id="103"/>
      <w:bookmarkStart w:id="104" w:name="_Toc184314434"/>
      <w:bookmarkEnd w:id="104"/>
      <w:bookmarkStart w:id="105" w:name="_Toc184313243"/>
      <w:bookmarkEnd w:id="105"/>
      <w:bookmarkStart w:id="106" w:name="_Toc184310332"/>
      <w:bookmarkEnd w:id="106"/>
      <w:bookmarkStart w:id="107" w:name="_Toc184314433"/>
      <w:bookmarkEnd w:id="107"/>
      <w:bookmarkStart w:id="108" w:name="_Toc184310302"/>
      <w:bookmarkEnd w:id="108"/>
      <w:bookmarkStart w:id="109" w:name="_Toc184310294"/>
      <w:bookmarkEnd w:id="109"/>
      <w:bookmarkStart w:id="110" w:name="_Toc184308071"/>
      <w:bookmarkEnd w:id="110"/>
      <w:bookmarkStart w:id="111" w:name="_Toc184313304"/>
      <w:bookmarkEnd w:id="111"/>
      <w:bookmarkStart w:id="112" w:name="_Toc184310279"/>
      <w:bookmarkEnd w:id="112"/>
      <w:bookmarkStart w:id="113" w:name="_Toc184314440"/>
      <w:bookmarkEnd w:id="113"/>
      <w:bookmarkStart w:id="114" w:name="_Toc184313249"/>
      <w:bookmarkEnd w:id="114"/>
      <w:bookmarkStart w:id="115" w:name="_Toc184314446"/>
      <w:bookmarkEnd w:id="115"/>
      <w:bookmarkStart w:id="116" w:name="_Toc184310304"/>
      <w:bookmarkEnd w:id="116"/>
      <w:bookmarkStart w:id="117" w:name="_Toc184312071"/>
      <w:bookmarkEnd w:id="117"/>
      <w:bookmarkStart w:id="118" w:name="_Toc184314482"/>
      <w:bookmarkEnd w:id="118"/>
      <w:bookmarkStart w:id="119" w:name="_Toc184312107"/>
      <w:bookmarkEnd w:id="119"/>
      <w:bookmarkStart w:id="120" w:name="_Toc184312131"/>
      <w:bookmarkEnd w:id="120"/>
      <w:bookmarkStart w:id="121" w:name="_Toc184312096"/>
      <w:bookmarkEnd w:id="121"/>
      <w:bookmarkStart w:id="122" w:name="_Toc184310325"/>
      <w:bookmarkEnd w:id="122"/>
      <w:bookmarkStart w:id="123" w:name="_Toc184308093"/>
      <w:bookmarkEnd w:id="123"/>
      <w:bookmarkStart w:id="124" w:name="_Toc184314410"/>
      <w:bookmarkEnd w:id="124"/>
      <w:bookmarkStart w:id="125" w:name="_Toc184310334"/>
      <w:bookmarkEnd w:id="125"/>
      <w:bookmarkStart w:id="126" w:name="_Toc184314425"/>
      <w:bookmarkEnd w:id="126"/>
      <w:bookmarkStart w:id="127" w:name="_Toc184310283"/>
      <w:bookmarkEnd w:id="127"/>
      <w:bookmarkStart w:id="128" w:name="_Toc184308088"/>
      <w:bookmarkEnd w:id="128"/>
      <w:bookmarkStart w:id="129" w:name="_Toc184308099"/>
      <w:bookmarkEnd w:id="129"/>
      <w:bookmarkStart w:id="130" w:name="_Toc184313258"/>
      <w:bookmarkEnd w:id="130"/>
      <w:bookmarkStart w:id="131" w:name="_Toc184314418"/>
      <w:bookmarkEnd w:id="131"/>
      <w:bookmarkStart w:id="132" w:name="_Toc184308062"/>
      <w:bookmarkEnd w:id="132"/>
      <w:bookmarkStart w:id="133" w:name="_Toc184308102"/>
      <w:bookmarkEnd w:id="133"/>
      <w:bookmarkStart w:id="134" w:name="_Toc184313293"/>
      <w:bookmarkEnd w:id="134"/>
      <w:bookmarkStart w:id="135" w:name="_Toc184314463"/>
      <w:bookmarkEnd w:id="135"/>
      <w:bookmarkStart w:id="136" w:name="_Toc184312073"/>
      <w:bookmarkEnd w:id="136"/>
      <w:bookmarkStart w:id="137" w:name="_Toc184312132"/>
      <w:bookmarkEnd w:id="137"/>
      <w:bookmarkStart w:id="138" w:name="_Toc184310310"/>
      <w:bookmarkEnd w:id="138"/>
      <w:bookmarkStart w:id="139" w:name="_Toc184313272"/>
      <w:bookmarkEnd w:id="139"/>
      <w:bookmarkStart w:id="140" w:name="_Toc184312124"/>
      <w:bookmarkEnd w:id="140"/>
      <w:bookmarkStart w:id="141" w:name="_Toc184308044"/>
      <w:bookmarkEnd w:id="141"/>
      <w:bookmarkStart w:id="142" w:name="_Toc184308051"/>
      <w:bookmarkEnd w:id="142"/>
      <w:bookmarkStart w:id="143" w:name="_Toc184314455"/>
      <w:bookmarkEnd w:id="143"/>
      <w:bookmarkStart w:id="144" w:name="_Toc184312095"/>
      <w:bookmarkEnd w:id="144"/>
      <w:bookmarkStart w:id="145" w:name="_Toc184312133"/>
      <w:bookmarkEnd w:id="145"/>
      <w:bookmarkStart w:id="146" w:name="_Toc184312099"/>
      <w:bookmarkEnd w:id="146"/>
      <w:bookmarkStart w:id="147" w:name="_Toc184314445"/>
      <w:bookmarkEnd w:id="147"/>
      <w:bookmarkStart w:id="148" w:name="_Toc184314465"/>
      <w:bookmarkEnd w:id="148"/>
      <w:bookmarkStart w:id="149" w:name="_Toc184314477"/>
      <w:bookmarkEnd w:id="149"/>
      <w:bookmarkStart w:id="150" w:name="_Toc184313242"/>
      <w:bookmarkEnd w:id="150"/>
      <w:bookmarkStart w:id="151" w:name="_Toc184314420"/>
      <w:bookmarkEnd w:id="151"/>
      <w:bookmarkStart w:id="152" w:name="_Toc184313295"/>
      <w:bookmarkEnd w:id="152"/>
      <w:bookmarkStart w:id="153" w:name="_Toc184314472"/>
      <w:bookmarkEnd w:id="153"/>
      <w:bookmarkStart w:id="154" w:name="_Toc184314424"/>
      <w:bookmarkEnd w:id="154"/>
      <w:bookmarkStart w:id="155" w:name="_Toc184308060"/>
      <w:bookmarkEnd w:id="155"/>
      <w:bookmarkStart w:id="156" w:name="_Toc184313281"/>
      <w:bookmarkEnd w:id="156"/>
      <w:bookmarkStart w:id="157" w:name="_Toc184312081"/>
      <w:bookmarkEnd w:id="157"/>
      <w:bookmarkStart w:id="158" w:name="_Toc184314411"/>
      <w:bookmarkEnd w:id="158"/>
      <w:bookmarkStart w:id="159" w:name="_Toc184312123"/>
      <w:bookmarkEnd w:id="159"/>
      <w:bookmarkStart w:id="160" w:name="_Toc184310307"/>
      <w:bookmarkEnd w:id="160"/>
      <w:bookmarkStart w:id="161" w:name="_Toc184314458"/>
      <w:bookmarkEnd w:id="161"/>
      <w:bookmarkStart w:id="162" w:name="_Toc184312120"/>
      <w:bookmarkEnd w:id="162"/>
      <w:bookmarkStart w:id="163" w:name="_Toc184314480"/>
      <w:bookmarkEnd w:id="163"/>
      <w:bookmarkStart w:id="164" w:name="_Toc184312109"/>
      <w:bookmarkEnd w:id="164"/>
      <w:bookmarkStart w:id="165" w:name="_Toc184313310"/>
      <w:bookmarkEnd w:id="165"/>
      <w:bookmarkStart w:id="166" w:name="_Toc184312067"/>
      <w:bookmarkEnd w:id="166"/>
      <w:bookmarkStart w:id="167" w:name="_Toc184312135"/>
      <w:bookmarkEnd w:id="167"/>
      <w:bookmarkStart w:id="168" w:name="_Toc184312089"/>
      <w:bookmarkEnd w:id="168"/>
      <w:bookmarkStart w:id="169" w:name="_Toc184314478"/>
      <w:bookmarkEnd w:id="169"/>
      <w:bookmarkStart w:id="170" w:name="_Toc184310315"/>
      <w:bookmarkEnd w:id="170"/>
      <w:bookmarkStart w:id="171" w:name="_Toc184313282"/>
      <w:bookmarkEnd w:id="171"/>
      <w:bookmarkStart w:id="172" w:name="_Toc184310282"/>
      <w:bookmarkEnd w:id="172"/>
      <w:bookmarkStart w:id="173" w:name="_Toc184314456"/>
      <w:bookmarkEnd w:id="173"/>
      <w:bookmarkStart w:id="174" w:name="_Toc184312113"/>
      <w:bookmarkEnd w:id="174"/>
      <w:bookmarkStart w:id="175" w:name="_Toc184310313"/>
      <w:bookmarkEnd w:id="175"/>
      <w:bookmarkStart w:id="176" w:name="_Toc184312093"/>
      <w:bookmarkEnd w:id="176"/>
      <w:bookmarkStart w:id="177" w:name="_Toc184313277"/>
      <w:bookmarkEnd w:id="177"/>
      <w:bookmarkStart w:id="178" w:name="_Toc184313250"/>
      <w:bookmarkEnd w:id="178"/>
      <w:bookmarkStart w:id="179" w:name="_Toc184313251"/>
      <w:bookmarkEnd w:id="179"/>
      <w:bookmarkStart w:id="180" w:name="_Toc184312127"/>
      <w:bookmarkEnd w:id="180"/>
      <w:bookmarkStart w:id="181" w:name="_Toc184313297"/>
      <w:bookmarkEnd w:id="181"/>
      <w:bookmarkStart w:id="182" w:name="_Toc184314417"/>
      <w:bookmarkEnd w:id="182"/>
      <w:bookmarkStart w:id="183" w:name="_Toc184312087"/>
      <w:bookmarkEnd w:id="183"/>
      <w:bookmarkStart w:id="184" w:name="_Toc184312077"/>
      <w:bookmarkEnd w:id="184"/>
      <w:bookmarkStart w:id="185" w:name="_Toc184310284"/>
      <w:bookmarkEnd w:id="185"/>
      <w:bookmarkStart w:id="186" w:name="_Toc184314454"/>
      <w:bookmarkEnd w:id="186"/>
      <w:bookmarkStart w:id="187" w:name="_Toc184313303"/>
      <w:bookmarkEnd w:id="187"/>
      <w:bookmarkStart w:id="188" w:name="_Toc184308101"/>
      <w:bookmarkEnd w:id="188"/>
      <w:bookmarkStart w:id="189" w:name="_Toc184314448"/>
      <w:bookmarkEnd w:id="189"/>
      <w:bookmarkStart w:id="190" w:name="_Toc184308075"/>
      <w:bookmarkEnd w:id="190"/>
      <w:bookmarkStart w:id="191" w:name="_Toc184314451"/>
      <w:bookmarkEnd w:id="191"/>
      <w:bookmarkStart w:id="192" w:name="_Toc184314473"/>
      <w:bookmarkEnd w:id="192"/>
      <w:bookmarkStart w:id="193" w:name="_Toc184312088"/>
      <w:bookmarkEnd w:id="193"/>
      <w:bookmarkStart w:id="194" w:name="_Toc184312076"/>
      <w:bookmarkEnd w:id="194"/>
      <w:bookmarkStart w:id="195" w:name="_Toc184314428"/>
      <w:bookmarkEnd w:id="195"/>
      <w:bookmarkStart w:id="196" w:name="_Toc184313284"/>
      <w:bookmarkEnd w:id="196"/>
      <w:bookmarkStart w:id="197" w:name="_Toc184312092"/>
      <w:bookmarkEnd w:id="197"/>
      <w:bookmarkStart w:id="198" w:name="_Toc184313267"/>
      <w:bookmarkEnd w:id="198"/>
      <w:bookmarkStart w:id="199" w:name="_Toc184314426"/>
      <w:bookmarkEnd w:id="199"/>
      <w:bookmarkStart w:id="200" w:name="_Toc184313307"/>
      <w:bookmarkEnd w:id="200"/>
      <w:bookmarkStart w:id="201" w:name="_Toc184313273"/>
      <w:bookmarkEnd w:id="201"/>
      <w:bookmarkStart w:id="202" w:name="_Toc184310277"/>
      <w:bookmarkEnd w:id="202"/>
      <w:bookmarkStart w:id="203" w:name="_Toc184312094"/>
      <w:bookmarkEnd w:id="203"/>
      <w:bookmarkStart w:id="204" w:name="_Toc184308049"/>
      <w:bookmarkEnd w:id="204"/>
      <w:bookmarkStart w:id="205" w:name="_Toc184313270"/>
      <w:bookmarkEnd w:id="205"/>
      <w:bookmarkStart w:id="206" w:name="_Toc184308074"/>
      <w:bookmarkEnd w:id="206"/>
      <w:bookmarkStart w:id="207" w:name="_Toc184310281"/>
      <w:bookmarkEnd w:id="207"/>
      <w:bookmarkStart w:id="208" w:name="_Toc184314444"/>
      <w:bookmarkEnd w:id="208"/>
      <w:bookmarkStart w:id="209" w:name="_Toc184314436"/>
      <w:bookmarkEnd w:id="209"/>
      <w:bookmarkStart w:id="210" w:name="_Toc184313274"/>
      <w:bookmarkEnd w:id="210"/>
      <w:bookmarkStart w:id="211" w:name="_Toc184308064"/>
      <w:bookmarkEnd w:id="211"/>
      <w:bookmarkStart w:id="212" w:name="_Toc184312118"/>
      <w:bookmarkEnd w:id="212"/>
      <w:bookmarkStart w:id="213" w:name="_Toc184308095"/>
      <w:bookmarkEnd w:id="213"/>
      <w:bookmarkStart w:id="214" w:name="_Toc184308090"/>
      <w:bookmarkEnd w:id="214"/>
      <w:bookmarkStart w:id="215" w:name="_Toc184312080"/>
      <w:bookmarkEnd w:id="215"/>
      <w:bookmarkStart w:id="216" w:name="_Toc184308069"/>
      <w:bookmarkEnd w:id="216"/>
      <w:bookmarkStart w:id="217" w:name="_Toc184308106"/>
      <w:bookmarkEnd w:id="217"/>
      <w:bookmarkStart w:id="218" w:name="_Toc184308046"/>
      <w:bookmarkEnd w:id="218"/>
      <w:bookmarkStart w:id="219" w:name="_Toc184308079"/>
      <w:bookmarkEnd w:id="219"/>
      <w:bookmarkStart w:id="220" w:name="_Toc184314413"/>
      <w:bookmarkEnd w:id="220"/>
      <w:bookmarkStart w:id="221" w:name="_Toc184313247"/>
      <w:bookmarkEnd w:id="221"/>
      <w:bookmarkStart w:id="222" w:name="_Toc184312137"/>
      <w:bookmarkEnd w:id="222"/>
      <w:bookmarkStart w:id="223" w:name="_Toc184314419"/>
      <w:bookmarkEnd w:id="223"/>
      <w:bookmarkStart w:id="224" w:name="_Toc184313292"/>
      <w:bookmarkEnd w:id="224"/>
      <w:bookmarkStart w:id="225" w:name="_Toc184314479"/>
      <w:bookmarkEnd w:id="225"/>
      <w:bookmarkStart w:id="226" w:name="_Toc184310339"/>
      <w:bookmarkEnd w:id="226"/>
      <w:bookmarkStart w:id="227" w:name="_Toc184310335"/>
      <w:bookmarkEnd w:id="227"/>
      <w:bookmarkStart w:id="228" w:name="_Toc184314435"/>
      <w:bookmarkEnd w:id="228"/>
      <w:bookmarkStart w:id="229" w:name="_Toc184308059"/>
      <w:bookmarkEnd w:id="229"/>
      <w:bookmarkStart w:id="230" w:name="_Toc184312084"/>
      <w:bookmarkEnd w:id="230"/>
      <w:bookmarkStart w:id="231" w:name="_Toc184310285"/>
      <w:bookmarkEnd w:id="231"/>
      <w:bookmarkStart w:id="232" w:name="_Toc184308068"/>
      <w:bookmarkEnd w:id="232"/>
      <w:bookmarkStart w:id="233" w:name="_Toc184312108"/>
      <w:bookmarkEnd w:id="233"/>
      <w:bookmarkStart w:id="234" w:name="_Toc184314443"/>
      <w:bookmarkEnd w:id="234"/>
      <w:bookmarkStart w:id="235" w:name="_Toc184314450"/>
      <w:bookmarkEnd w:id="235"/>
      <w:bookmarkStart w:id="236" w:name="_Toc184308053"/>
      <w:bookmarkEnd w:id="236"/>
      <w:bookmarkStart w:id="237" w:name="_Toc184308076"/>
      <w:bookmarkEnd w:id="237"/>
      <w:bookmarkStart w:id="238" w:name="_Toc184313287"/>
      <w:bookmarkEnd w:id="238"/>
      <w:bookmarkStart w:id="239" w:name="_Toc184310305"/>
      <w:bookmarkEnd w:id="239"/>
      <w:bookmarkStart w:id="240" w:name="_Toc184313260"/>
      <w:bookmarkEnd w:id="240"/>
      <w:bookmarkStart w:id="241" w:name="_Toc184314431"/>
      <w:bookmarkEnd w:id="241"/>
      <w:bookmarkStart w:id="242" w:name="_Toc184313253"/>
      <w:bookmarkEnd w:id="242"/>
      <w:bookmarkStart w:id="243" w:name="_Toc184313259"/>
      <w:bookmarkEnd w:id="243"/>
      <w:bookmarkStart w:id="244" w:name="_Toc184313245"/>
      <w:bookmarkEnd w:id="244"/>
      <w:bookmarkStart w:id="245" w:name="_Toc184310326"/>
      <w:bookmarkEnd w:id="245"/>
      <w:bookmarkStart w:id="246" w:name="_Toc184308096"/>
      <w:bookmarkEnd w:id="246"/>
      <w:bookmarkStart w:id="247" w:name="_Toc184308041"/>
      <w:bookmarkEnd w:id="247"/>
      <w:bookmarkStart w:id="248" w:name="_Toc184313238"/>
      <w:bookmarkEnd w:id="248"/>
      <w:bookmarkStart w:id="249" w:name="_Toc184313279"/>
      <w:bookmarkEnd w:id="249"/>
      <w:bookmarkStart w:id="250" w:name="_Toc184314452"/>
      <w:bookmarkEnd w:id="250"/>
      <w:bookmarkStart w:id="251" w:name="_Toc184312136"/>
      <w:bookmarkEnd w:id="251"/>
      <w:bookmarkStart w:id="252" w:name="_Toc184308038"/>
      <w:bookmarkEnd w:id="252"/>
      <w:bookmarkStart w:id="253" w:name="_Toc184308036"/>
      <w:bookmarkEnd w:id="253"/>
      <w:bookmarkStart w:id="254" w:name="_Toc184308098"/>
      <w:bookmarkEnd w:id="254"/>
      <w:bookmarkStart w:id="255" w:name="_Toc184310319"/>
      <w:bookmarkEnd w:id="255"/>
      <w:bookmarkStart w:id="256" w:name="_Toc184314470"/>
      <w:bookmarkEnd w:id="256"/>
      <w:bookmarkStart w:id="257" w:name="_Toc184308097"/>
      <w:bookmarkEnd w:id="257"/>
      <w:bookmarkStart w:id="258" w:name="_Toc184313289"/>
      <w:bookmarkEnd w:id="258"/>
      <w:bookmarkStart w:id="259" w:name="_Toc184312114"/>
      <w:bookmarkEnd w:id="259"/>
      <w:bookmarkStart w:id="260" w:name="_Toc184313285"/>
      <w:bookmarkEnd w:id="260"/>
      <w:bookmarkStart w:id="261" w:name="_Toc184313275"/>
      <w:bookmarkEnd w:id="261"/>
      <w:bookmarkStart w:id="262" w:name="_Toc184314412"/>
      <w:bookmarkEnd w:id="262"/>
      <w:bookmarkStart w:id="263" w:name="_Toc184314438"/>
      <w:bookmarkEnd w:id="263"/>
      <w:bookmarkStart w:id="264" w:name="_Toc184308104"/>
      <w:bookmarkEnd w:id="264"/>
      <w:bookmarkStart w:id="265" w:name="_Toc184310341"/>
      <w:bookmarkEnd w:id="265"/>
      <w:bookmarkStart w:id="266" w:name="_Toc184313291"/>
      <w:bookmarkEnd w:id="266"/>
      <w:bookmarkStart w:id="267" w:name="_Toc184308107"/>
      <w:bookmarkEnd w:id="267"/>
      <w:bookmarkStart w:id="268" w:name="_Toc184314439"/>
      <w:bookmarkEnd w:id="268"/>
      <w:bookmarkStart w:id="269" w:name="_Toc184310330"/>
      <w:bookmarkEnd w:id="269"/>
      <w:bookmarkStart w:id="270" w:name="_Toc184314432"/>
      <w:bookmarkEnd w:id="270"/>
      <w:bookmarkStart w:id="271" w:name="_Toc184308058"/>
      <w:bookmarkEnd w:id="271"/>
      <w:bookmarkStart w:id="272" w:name="_Toc184313280"/>
      <w:bookmarkEnd w:id="272"/>
      <w:bookmarkStart w:id="273" w:name="_Toc184313301"/>
      <w:bookmarkEnd w:id="273"/>
      <w:bookmarkStart w:id="274" w:name="_Toc184313302"/>
      <w:bookmarkEnd w:id="274"/>
      <w:bookmarkStart w:id="275" w:name="_Toc184308089"/>
      <w:bookmarkEnd w:id="275"/>
      <w:bookmarkStart w:id="276" w:name="_Toc184310322"/>
      <w:bookmarkEnd w:id="276"/>
      <w:bookmarkStart w:id="277" w:name="_Toc184312116"/>
      <w:bookmarkEnd w:id="277"/>
      <w:bookmarkStart w:id="278" w:name="_Toc184310306"/>
      <w:bookmarkEnd w:id="278"/>
      <w:bookmarkStart w:id="279" w:name="_Toc184313261"/>
      <w:bookmarkEnd w:id="279"/>
      <w:bookmarkStart w:id="280" w:name="_Toc184312068"/>
      <w:bookmarkEnd w:id="280"/>
      <w:bookmarkStart w:id="281" w:name="_Toc184308094"/>
      <w:bookmarkEnd w:id="281"/>
      <w:bookmarkStart w:id="282" w:name="_Toc184313246"/>
      <w:bookmarkEnd w:id="282"/>
      <w:bookmarkStart w:id="283" w:name="_Toc184314457"/>
      <w:bookmarkEnd w:id="283"/>
      <w:bookmarkStart w:id="284" w:name="_Toc184312091"/>
      <w:bookmarkEnd w:id="284"/>
      <w:bookmarkStart w:id="285" w:name="_Toc184310318"/>
      <w:bookmarkEnd w:id="285"/>
      <w:bookmarkStart w:id="286" w:name="_Toc184312085"/>
      <w:bookmarkEnd w:id="286"/>
      <w:bookmarkStart w:id="287" w:name="_Toc184312115"/>
      <w:bookmarkEnd w:id="287"/>
      <w:bookmarkStart w:id="288" w:name="_Toc184310296"/>
      <w:bookmarkEnd w:id="288"/>
      <w:bookmarkStart w:id="289" w:name="_Toc184312072"/>
      <w:bookmarkEnd w:id="289"/>
      <w:bookmarkStart w:id="290" w:name="_Toc184310328"/>
      <w:bookmarkEnd w:id="290"/>
      <w:bookmarkStart w:id="291" w:name="_Toc184314481"/>
      <w:bookmarkEnd w:id="291"/>
      <w:bookmarkStart w:id="292" w:name="_Toc184313286"/>
      <w:bookmarkEnd w:id="292"/>
      <w:bookmarkStart w:id="293" w:name="_Toc184308043"/>
      <w:bookmarkEnd w:id="293"/>
      <w:bookmarkStart w:id="294" w:name="_Toc184308105"/>
      <w:bookmarkEnd w:id="294"/>
      <w:bookmarkStart w:id="295" w:name="_Toc184314469"/>
      <w:bookmarkEnd w:id="295"/>
      <w:bookmarkStart w:id="296" w:name="_Toc184312102"/>
      <w:bookmarkEnd w:id="296"/>
      <w:bookmarkStart w:id="297" w:name="_Toc184314466"/>
      <w:bookmarkEnd w:id="297"/>
      <w:bookmarkStart w:id="298" w:name="_Toc184310336"/>
      <w:bookmarkEnd w:id="298"/>
      <w:bookmarkStart w:id="299" w:name="_Toc184312111"/>
      <w:bookmarkEnd w:id="299"/>
      <w:bookmarkStart w:id="300" w:name="_Toc184312100"/>
      <w:bookmarkEnd w:id="300"/>
      <w:bookmarkStart w:id="301" w:name="_Toc184310344"/>
      <w:bookmarkEnd w:id="301"/>
      <w:bookmarkStart w:id="302" w:name="_Toc184308050"/>
      <w:bookmarkEnd w:id="302"/>
      <w:bookmarkStart w:id="303" w:name="_Toc184310338"/>
      <w:bookmarkEnd w:id="303"/>
      <w:bookmarkStart w:id="304" w:name="_Toc184310295"/>
      <w:bookmarkEnd w:id="304"/>
      <w:bookmarkStart w:id="305" w:name="_Toc184308055"/>
      <w:bookmarkEnd w:id="305"/>
      <w:bookmarkStart w:id="306" w:name="_Toc184308039"/>
      <w:bookmarkEnd w:id="306"/>
      <w:bookmarkStart w:id="307" w:name="_Toc184313255"/>
      <w:bookmarkEnd w:id="307"/>
      <w:bookmarkStart w:id="308" w:name="_Toc184313254"/>
      <w:bookmarkEnd w:id="308"/>
      <w:bookmarkStart w:id="309" w:name="_Toc184312106"/>
      <w:bookmarkEnd w:id="309"/>
      <w:bookmarkStart w:id="310" w:name="_Toc184310311"/>
      <w:bookmarkEnd w:id="310"/>
      <w:bookmarkStart w:id="311" w:name="_Toc184310342"/>
      <w:bookmarkEnd w:id="311"/>
      <w:bookmarkStart w:id="312" w:name="_Toc184310291"/>
      <w:bookmarkEnd w:id="312"/>
      <w:bookmarkStart w:id="313" w:name="_Toc184310280"/>
      <w:bookmarkEnd w:id="313"/>
      <w:bookmarkStart w:id="314" w:name="_Toc184308066"/>
      <w:bookmarkEnd w:id="314"/>
      <w:bookmarkStart w:id="315" w:name="_Toc184313305"/>
      <w:bookmarkEnd w:id="315"/>
      <w:bookmarkStart w:id="316" w:name="_Toc184312079"/>
      <w:bookmarkEnd w:id="316"/>
      <w:bookmarkStart w:id="317" w:name="_Toc184312138"/>
      <w:bookmarkEnd w:id="317"/>
      <w:bookmarkStart w:id="318" w:name="_Toc184313252"/>
      <w:bookmarkEnd w:id="318"/>
      <w:bookmarkStart w:id="319" w:name="_Toc184308103"/>
      <w:bookmarkEnd w:id="319"/>
      <w:bookmarkStart w:id="320" w:name="_Toc184308037"/>
      <w:bookmarkEnd w:id="320"/>
      <w:bookmarkStart w:id="321" w:name="_Toc184308092"/>
      <w:bookmarkEnd w:id="321"/>
      <w:bookmarkStart w:id="322" w:name="_Toc184310331"/>
      <w:bookmarkEnd w:id="322"/>
      <w:bookmarkStart w:id="323" w:name="_Toc184313262"/>
      <w:bookmarkEnd w:id="323"/>
      <w:bookmarkStart w:id="324" w:name="_Toc184312090"/>
      <w:bookmarkEnd w:id="324"/>
      <w:bookmarkStart w:id="325" w:name="_Toc184308054"/>
      <w:bookmarkEnd w:id="325"/>
      <w:bookmarkStart w:id="326" w:name="_Toc184313263"/>
      <w:bookmarkEnd w:id="326"/>
      <w:bookmarkStart w:id="327" w:name="_Toc184308056"/>
      <w:bookmarkEnd w:id="327"/>
      <w:bookmarkStart w:id="328" w:name="_Toc184314421"/>
      <w:bookmarkEnd w:id="328"/>
      <w:bookmarkStart w:id="329" w:name="_Toc184313266"/>
      <w:bookmarkEnd w:id="329"/>
      <w:bookmarkStart w:id="330" w:name="_Toc184308042"/>
      <w:bookmarkEnd w:id="330"/>
      <w:bookmarkStart w:id="331" w:name="_Toc184312125"/>
      <w:bookmarkEnd w:id="331"/>
      <w:bookmarkStart w:id="332" w:name="_Toc184313290"/>
      <w:bookmarkEnd w:id="332"/>
      <w:bookmarkStart w:id="333" w:name="_Toc184312103"/>
      <w:bookmarkEnd w:id="333"/>
      <w:bookmarkStart w:id="334" w:name="_Toc184310299"/>
      <w:bookmarkEnd w:id="334"/>
      <w:bookmarkStart w:id="335" w:name="_Toc184313271"/>
      <w:bookmarkEnd w:id="335"/>
      <w:bookmarkStart w:id="336" w:name="_Toc184308108"/>
      <w:bookmarkEnd w:id="336"/>
      <w:bookmarkStart w:id="337" w:name="_Toc184314462"/>
      <w:bookmarkEnd w:id="337"/>
      <w:bookmarkStart w:id="338" w:name="_Toc184308100"/>
      <w:bookmarkEnd w:id="338"/>
      <w:bookmarkStart w:id="339" w:name="_Toc184313269"/>
      <w:bookmarkEnd w:id="339"/>
      <w:bookmarkStart w:id="340" w:name="_Toc184308063"/>
      <w:bookmarkEnd w:id="340"/>
      <w:bookmarkStart w:id="341" w:name="_Toc184313306"/>
      <w:bookmarkEnd w:id="341"/>
      <w:bookmarkStart w:id="342" w:name="_Toc184308057"/>
      <w:bookmarkEnd w:id="342"/>
      <w:bookmarkStart w:id="343" w:name="_Toc184310329"/>
      <w:bookmarkEnd w:id="343"/>
      <w:bookmarkStart w:id="344" w:name="_Toc184313264"/>
      <w:bookmarkEnd w:id="344"/>
      <w:bookmarkStart w:id="345" w:name="_Toc184310337"/>
      <w:bookmarkEnd w:id="345"/>
      <w:bookmarkStart w:id="346" w:name="_Toc184308091"/>
      <w:bookmarkEnd w:id="346"/>
      <w:bookmarkStart w:id="347" w:name="_Toc184310340"/>
      <w:bookmarkEnd w:id="347"/>
      <w:bookmarkStart w:id="348" w:name="_Toc184308082"/>
      <w:bookmarkEnd w:id="348"/>
      <w:bookmarkStart w:id="349" w:name="_Toc184312122"/>
      <w:bookmarkEnd w:id="349"/>
      <w:bookmarkStart w:id="350" w:name="_Toc184314414"/>
      <w:bookmarkEnd w:id="350"/>
      <w:bookmarkStart w:id="351" w:name="_Toc184312117"/>
      <w:bookmarkEnd w:id="351"/>
      <w:bookmarkStart w:id="352" w:name="_Toc184313294"/>
      <w:bookmarkEnd w:id="352"/>
      <w:bookmarkStart w:id="353" w:name="_Toc184308070"/>
      <w:bookmarkEnd w:id="353"/>
      <w:bookmarkStart w:id="354" w:name="_Toc184308047"/>
      <w:bookmarkEnd w:id="354"/>
      <w:bookmarkStart w:id="355" w:name="_Toc184308073"/>
      <w:bookmarkEnd w:id="355"/>
      <w:bookmarkStart w:id="356" w:name="_Toc184312069"/>
      <w:bookmarkEnd w:id="356"/>
      <w:bookmarkStart w:id="357" w:name="_Toc184314442"/>
      <w:bookmarkEnd w:id="357"/>
      <w:bookmarkStart w:id="358" w:name="_Toc184312101"/>
      <w:bookmarkEnd w:id="358"/>
      <w:bookmarkStart w:id="359" w:name="_Toc184314429"/>
      <w:bookmarkEnd w:id="359"/>
      <w:bookmarkStart w:id="360" w:name="_Toc184314449"/>
      <w:bookmarkEnd w:id="360"/>
      <w:bookmarkStart w:id="361" w:name="_Toc184310275"/>
      <w:bookmarkEnd w:id="361"/>
      <w:bookmarkStart w:id="362" w:name="_Toc184310312"/>
      <w:bookmarkEnd w:id="362"/>
      <w:bookmarkStart w:id="363" w:name="_Toc184308072"/>
      <w:bookmarkEnd w:id="363"/>
      <w:bookmarkStart w:id="364" w:name="_Toc184310274"/>
      <w:bookmarkEnd w:id="364"/>
      <w:bookmarkStart w:id="365" w:name="_Toc184314461"/>
      <w:bookmarkEnd w:id="365"/>
      <w:bookmarkStart w:id="366" w:name="_Toc184313265"/>
      <w:bookmarkEnd w:id="366"/>
      <w:bookmarkStart w:id="367" w:name="_Toc184308086"/>
      <w:bookmarkEnd w:id="367"/>
      <w:bookmarkStart w:id="368" w:name="_Toc184310289"/>
      <w:bookmarkEnd w:id="368"/>
      <w:bookmarkStart w:id="369" w:name="_Toc184310298"/>
      <w:bookmarkEnd w:id="369"/>
      <w:bookmarkStart w:id="370" w:name="_Toc184312104"/>
      <w:bookmarkEnd w:id="370"/>
      <w:bookmarkStart w:id="371" w:name="_Toc184308081"/>
      <w:bookmarkEnd w:id="371"/>
      <w:bookmarkStart w:id="372" w:name="_Toc184314430"/>
      <w:bookmarkEnd w:id="372"/>
      <w:bookmarkStart w:id="373" w:name="_Toc184310290"/>
      <w:bookmarkEnd w:id="373"/>
      <w:bookmarkStart w:id="374" w:name="_Toc184312083"/>
      <w:bookmarkEnd w:id="374"/>
      <w:bookmarkStart w:id="375" w:name="_Toc184312119"/>
      <w:bookmarkEnd w:id="375"/>
      <w:bookmarkStart w:id="376" w:name="_Toc184312128"/>
      <w:bookmarkEnd w:id="376"/>
      <w:bookmarkStart w:id="377" w:name="_Toc184308061"/>
      <w:bookmarkEnd w:id="377"/>
      <w:bookmarkStart w:id="378" w:name="_Toc184314441"/>
      <w:bookmarkEnd w:id="378"/>
      <w:bookmarkStart w:id="379" w:name="_Toc184313239"/>
      <w:bookmarkEnd w:id="379"/>
      <w:bookmarkStart w:id="380" w:name="_Toc184312105"/>
      <w:bookmarkEnd w:id="380"/>
      <w:bookmarkStart w:id="381" w:name="_Toc184312070"/>
      <w:bookmarkEnd w:id="381"/>
      <w:bookmarkStart w:id="382" w:name="_Toc184308078"/>
      <w:bookmarkEnd w:id="382"/>
      <w:bookmarkStart w:id="383" w:name="_Toc18431033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pPr>
    </w:p>
    <w:p>
      <w:pPr>
        <w:rPr>
          <w:rFonts w:hint="eastAsia" w:cs="仿宋" w:asciiTheme="minorEastAsia" w:hAnsiTheme="minorEastAsia"/>
          <w:b/>
          <w:bCs/>
          <w:kern w:val="0"/>
          <w:sz w:val="24"/>
          <w:lang w:val="en-US" w:eastAsia="zh-CN"/>
        </w:rPr>
      </w:pPr>
    </w:p>
    <w:p>
      <w:pPr>
        <w:pStyle w:val="2"/>
        <w:jc w:val="both"/>
        <w:rPr>
          <w:rFonts w:hint="default"/>
          <w:lang w:val="en-US" w:eastAsia="zh-CN"/>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bookmarkStart w:id="517" w:name="_GoBack"/>
      <w:bookmarkEnd w:id="517"/>
      <w:r>
        <w:rPr>
          <w:rFonts w:hint="eastAsia" w:cs="仿宋" w:asciiTheme="minorEastAsia" w:hAnsiTheme="minorEastAsia"/>
          <w:sz w:val="24"/>
          <w:u w:val="single"/>
          <w:lang w:eastAsia="zh-CN"/>
        </w:rPr>
        <w:t>2024年临江公司消防物资采购项目</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non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2024年临江公司消防物资采购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highlight w:val="none"/>
        </w:rPr>
        <w:t>（</w:t>
      </w:r>
      <w:r>
        <w:rPr>
          <w:rFonts w:hint="eastAsia" w:ascii="宋体" w:hAnsi="宋体" w:cs="宋体"/>
          <w:sz w:val="24"/>
          <w:highlight w:val="none"/>
          <w:lang w:val="en-US" w:eastAsia="zh-CN"/>
        </w:rPr>
        <w:t>无</w:t>
      </w:r>
      <w:r>
        <w:rPr>
          <w:rFonts w:hint="eastAsia" w:ascii="宋体" w:hAnsi="宋体" w:cs="宋体"/>
          <w:sz w:val="24"/>
          <w:highlight w:val="none"/>
        </w:rPr>
        <w:t>）</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按合同约定的数量供货</w:t>
      </w:r>
    </w:p>
    <w:p>
      <w:pPr>
        <w:pStyle w:val="2"/>
        <w:rPr>
          <w:rFonts w:hint="eastAsia" w:ascii="宋体" w:hAnsi="宋体" w:cs="宋体"/>
          <w:sz w:val="24"/>
          <w:highlight w:val="none"/>
          <w:u w:val="single"/>
          <w:lang w:val="en-US" w:eastAsia="zh-CN"/>
        </w:rPr>
      </w:pPr>
    </w:p>
    <w:p>
      <w:pPr>
        <w:rPr>
          <w:rFonts w:hint="eastAsia"/>
          <w:lang w:val="en-US" w:eastAsia="zh-CN"/>
        </w:rPr>
      </w:pPr>
    </w:p>
    <w:tbl>
      <w:tblPr>
        <w:tblStyle w:val="14"/>
        <w:tblpPr w:leftFromText="180" w:rightFromText="180" w:vertAnchor="text" w:horzAnchor="page" w:tblpX="1217" w:tblpY="454"/>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470"/>
        <w:gridCol w:w="560"/>
        <w:gridCol w:w="730"/>
        <w:gridCol w:w="2250"/>
        <w:gridCol w:w="525"/>
        <w:gridCol w:w="525"/>
        <w:gridCol w:w="765"/>
        <w:gridCol w:w="735"/>
        <w:gridCol w:w="540"/>
        <w:gridCol w:w="420"/>
        <w:gridCol w:w="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5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7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是否需要3C论证</w:t>
            </w:r>
          </w:p>
        </w:tc>
        <w:tc>
          <w:tcPr>
            <w:tcW w:w="22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5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tc>
        <w:tc>
          <w:tcPr>
            <w:tcW w:w="7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总价</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4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5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22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5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5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3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应急</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能源</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不锈钢车载干粉灭火器固定支架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4公斤干粉灭火器用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4公斤干粉灭火器箱</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可装2瓶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二氧化碳灭火器箱</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可装2瓶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消防喷头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DN20下喷  68℃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消防主机反卷打印纸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微型消防站消防柜</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175*120*40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烟雾弹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3分钟，橘色烟雾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防火毯</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石棉被1.5*1.5米（双层）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消防钩</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竹柄+钢钩头，4米长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304不锈钢，半圆桶，刷红漆，尺寸27cm*21cmm*27cm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消防斧</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普通木柄斧，柄长70cm，斧口宽10cm左右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消防扳手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柄长1m左右，铲宽22.5cm左右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消防沙箱</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（80*60*40）厚度4mm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 加接口</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10-65-20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 加接口</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16-65-5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 垫圈</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65mm水带用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消防水带接口</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65mm水带用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消防水带卡扣</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65mm水带用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不锈钢双钢丝喉箍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消防水枪头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 内扣式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消防软管卷盘</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消防卷盘软管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17款消防战斗服六件套（L2件、XL6件、XXL4件、XXXL2件）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阻燃性能&lt;1CM ≤2S；透气性能&gt;5000g/㎡*24h，3C认证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消防腰带</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3C认证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硅胶灭火毯</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1.5*1.5 m2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消防多功能喷头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KD65 口径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消防栓保温套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80mm*50mm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接合器保温套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80mm*50mm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泡沫消火栓保温套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100mm*80mm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消火栓塑料玻璃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57cm*57cm （有灭火器字样）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消火栓塑料玻璃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57cm*80cm （有消火栓字样）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消火栓塑料玻璃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58cm*88cm （有消火栓字样）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消火栓门框（铝合金）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70cm*100cm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消火栓门框（铝合金）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70cm*160cm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移动式消防泡沫推车</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300L 泡沫车（6%抗溶性水成膜）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水带</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10-65，散装，3C认证.高压耐磨PVC</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地上式室外消火栓  SS100/65-1.6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消防泡沫喷头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QP8不锈钢喷头，DN65，3C认证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自救式呼吸器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TZL30，3C认证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室内消火栓阀门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SN65 3C认证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3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bl>
    <w:p>
      <w:pPr>
        <w:pStyle w:val="2"/>
        <w:rPr>
          <w:rFonts w:hint="default"/>
          <w:lang w:val="en-US" w:eastAsia="zh-CN"/>
        </w:rPr>
      </w:pPr>
    </w:p>
    <w:p>
      <w:pPr>
        <w:pStyle w:val="23"/>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w:t>
      </w:r>
      <w:r>
        <w:rPr>
          <w:rFonts w:hint="eastAsia"/>
          <w:b/>
          <w:lang w:eastAsia="zh-CN"/>
        </w:rPr>
        <w:t>期限</w:t>
      </w:r>
      <w:r>
        <w:rPr>
          <w:rFonts w:hint="eastAsia"/>
          <w:b/>
        </w:rPr>
        <w:t>、货物交付期限、地点和联系方式、交付方式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 xml:space="preserve">自合同签订后一年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甲方订单下达后30天</w:t>
      </w:r>
      <w:r>
        <w:rPr>
          <w:rFonts w:hint="eastAsia" w:ascii="宋体" w:hAnsi="宋体" w:cs="宋体"/>
          <w:sz w:val="24"/>
          <w:u w:val="single"/>
          <w:lang w:val="en-US"/>
        </w:rPr>
        <w:t>内</w:t>
      </w:r>
      <w:r>
        <w:rPr>
          <w:rFonts w:hint="eastAsia" w:ascii="宋体" w:hAnsi="宋体" w:cs="宋体"/>
          <w:sz w:val="24"/>
          <w:u w:val="single"/>
          <w:lang w:val="en-US" w:eastAsia="zh-CN"/>
        </w:rPr>
        <w:t>完成该订单货物的</w:t>
      </w:r>
      <w:r>
        <w:rPr>
          <w:rFonts w:hint="eastAsia" w:ascii="宋体" w:hAnsi="宋体" w:cs="宋体"/>
          <w:sz w:val="24"/>
          <w:u w:val="single"/>
          <w:lang w:val="en-US"/>
        </w:rPr>
        <w:t>交付</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default" w:eastAsiaTheme="minorEastAsia"/>
          <w:lang w:val="en-US" w:eastAsia="zh-CN"/>
        </w:rPr>
      </w:pPr>
      <w:bookmarkStart w:id="393" w:name="_Toc1125"/>
      <w:bookmarkStart w:id="394" w:name="_Toc6596"/>
      <w:bookmarkStart w:id="395" w:name="_Toc14563"/>
      <w:r>
        <w:rPr>
          <w:rFonts w:hint="eastAsia"/>
          <w:lang w:val="en-US"/>
        </w:rPr>
        <w:t>1.</w:t>
      </w:r>
      <w:r>
        <w:rPr>
          <w:rFonts w:hint="eastAsia"/>
          <w:lang w:val="en-US" w:eastAsia="zh-CN"/>
        </w:rPr>
        <w:t>采购人的提供为正规厂家合格产品，消耗类的低值易耗品中标人需提供质量承诺书；</w:t>
      </w:r>
    </w:p>
    <w:p>
      <w:pPr>
        <w:pStyle w:val="6"/>
        <w:ind w:firstLine="480" w:firstLineChars="200"/>
        <w:rPr>
          <w:rFonts w:hint="default" w:eastAsiaTheme="minorEastAsia"/>
          <w:lang w:val="en-US" w:eastAsia="zh-CN"/>
        </w:rPr>
      </w:pPr>
      <w:r>
        <w:rPr>
          <w:rFonts w:hint="eastAsia"/>
          <w:lang w:val="en-US" w:eastAsia="zh-CN"/>
        </w:rPr>
        <w:t>2.标准件需提供合格证或材质证明。</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1.根据采购人</w:t>
      </w:r>
      <w:r>
        <w:rPr>
          <w:rFonts w:hint="eastAsia"/>
          <w:lang w:val="en-US" w:eastAsia="zh-CN"/>
        </w:rPr>
        <w:t>需求和订单时间</w:t>
      </w:r>
      <w:r>
        <w:rPr>
          <w:rFonts w:hint="eastAsia"/>
          <w:lang w:val="en-US"/>
        </w:rPr>
        <w:t>确定送货</w:t>
      </w:r>
      <w:r>
        <w:rPr>
          <w:rFonts w:hint="eastAsia"/>
          <w:lang w:val="en-US" w:eastAsia="zh-CN"/>
        </w:rPr>
        <w:t>时间，订单下达</w:t>
      </w:r>
      <w:r>
        <w:rPr>
          <w:rFonts w:hint="eastAsia"/>
          <w:highlight w:val="none"/>
          <w:lang w:val="en-US" w:eastAsia="zh-CN"/>
        </w:rPr>
        <w:t>后30日内完成该批次物资的</w:t>
      </w:r>
      <w:r>
        <w:rPr>
          <w:rFonts w:hint="eastAsia"/>
          <w:lang w:val="en-US"/>
        </w:rPr>
        <w:t>供货。中标人负责卸货，人工费由中标人承担，采购人可免费提供叉车服务。</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p>
    <w:p>
      <w:pPr>
        <w:pStyle w:val="7"/>
        <w:rPr>
          <w:rFonts w:hint="default" w:eastAsia="宋体"/>
          <w:lang w:val="en-US" w:eastAsia="zh-CN"/>
        </w:rPr>
      </w:pPr>
      <w:r>
        <w:rPr>
          <w:rFonts w:hint="eastAsia"/>
          <w:lang w:val="en-US" w:eastAsia="zh-CN"/>
        </w:rPr>
        <w:t>2.</w:t>
      </w:r>
      <w:r>
        <w:rPr>
          <w:rFonts w:hint="eastAsia" w:ascii="宋体" w:hAnsi="宋体" w:eastAsia="宋体" w:cs="宋体"/>
          <w:sz w:val="24"/>
        </w:rPr>
        <w:t>证明货物符合合同约定的文件是指包括但不限于合格证、</w:t>
      </w:r>
      <w:r>
        <w:rPr>
          <w:rFonts w:hint="eastAsia" w:hAnsi="宋体" w:eastAsia="宋体" w:cs="宋体"/>
          <w:sz w:val="24"/>
          <w:lang w:val="en-US" w:eastAsia="zh-CN"/>
        </w:rPr>
        <w:t>材质证明及质量承诺书。</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rPr>
        <w:t>中标人须提供该批次货物</w:t>
      </w:r>
      <w:r>
        <w:rPr>
          <w:rFonts w:hint="eastAsia"/>
          <w:lang w:val="en-US" w:eastAsia="zh-CN"/>
        </w:rPr>
        <w:t>材质证明、</w:t>
      </w:r>
      <w:r>
        <w:rPr>
          <w:rFonts w:hint="eastAsia"/>
          <w:lang w:val="en-US"/>
        </w:rPr>
        <w:t>合格证</w:t>
      </w:r>
      <w:r>
        <w:rPr>
          <w:rFonts w:hint="eastAsia"/>
          <w:lang w:val="en-US" w:eastAsia="zh-CN"/>
        </w:rPr>
        <w:t>、</w:t>
      </w:r>
      <w:r>
        <w:rPr>
          <w:rFonts w:hint="eastAsia"/>
          <w:lang w:val="en-US"/>
        </w:rPr>
        <w:t>送货单，配合采购人做好货物的到货数量验收工作，将货物运达采购人指定交货地点后及时书面通知采购人</w:t>
      </w:r>
      <w:r>
        <w:rPr>
          <w:rFonts w:hint="eastAsia"/>
          <w:lang w:val="en-US" w:eastAsia="zh-CN"/>
        </w:rPr>
        <w:t>。</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27250"/>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highlight w:val="none"/>
        </w:rPr>
        <w:t>/</w:t>
      </w:r>
      <w:r>
        <w:rPr>
          <w:rFonts w:hint="eastAsia" w:ascii="宋体" w:hAnsi="宋体" w:cs="宋体"/>
          <w:sz w:val="24"/>
          <w:highlight w:val="none"/>
        </w:rPr>
        <w:sym w:font="Wingdings 2" w:char="0052"/>
      </w:r>
      <w:r>
        <w:rPr>
          <w:rFonts w:hint="eastAsia" w:ascii="宋体" w:hAnsi="宋体" w:cs="宋体"/>
          <w:sz w:val="24"/>
          <w:highlight w:val="none"/>
        </w:rPr>
        <w:t>合同约定总金额）</w:t>
      </w:r>
      <w:r>
        <w:rPr>
          <w:rFonts w:hint="eastAsia" w:ascii="宋体" w:hAnsi="宋体" w:cs="宋体"/>
          <w:sz w:val="24"/>
        </w:rPr>
        <w:t>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w:t>
      </w:r>
      <w:r>
        <w:rPr>
          <w:rFonts w:hint="eastAsia" w:ascii="宋体" w:hAnsi="宋体" w:cs="宋体"/>
          <w:sz w:val="24"/>
          <w:lang w:val="en-US" w:eastAsia="zh-CN"/>
        </w:rPr>
        <w:t>单方面</w:t>
      </w:r>
      <w:r>
        <w:rPr>
          <w:rFonts w:hint="eastAsia" w:ascii="宋体" w:hAnsi="宋体" w:cs="宋体"/>
          <w:sz w:val="24"/>
        </w:rPr>
        <w:t>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b/>
          <w:i/>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highlight w:val="none"/>
        </w:rPr>
        <w:t>第</w:t>
      </w:r>
      <w:r>
        <w:rPr>
          <w:rFonts w:hint="eastAsia" w:ascii="宋体" w:hAnsi="宋体"/>
          <w:highlight w:val="none"/>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4"/>
        <w:tblpPr w:leftFromText="180" w:rightFromText="180" w:vertAnchor="text" w:horzAnchor="margin" w:tblpXSpec="center" w:tblpY="194"/>
        <w:tblW w:w="9726"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甲方</w:t>
            </w:r>
            <w:r>
              <w:rPr>
                <w:rFonts w:hint="eastAsia" w:ascii="宋体" w:hAnsi="宋体" w:eastAsia="宋体" w:cs="Times New Roman"/>
                <w:sz w:val="24"/>
                <w:lang w:val="zh-CN" w:eastAsia="zh-CN"/>
              </w:rPr>
              <w:t>：</w:t>
            </w:r>
            <w:r>
              <w:rPr>
                <w:rFonts w:hint="eastAsia" w:ascii="宋体" w:hAnsi="宋体" w:eastAsia="宋体" w:cs="Times New Roman"/>
                <w:sz w:val="24"/>
                <w:lang w:val="zh-CN"/>
              </w:rPr>
              <w:t xml:space="preserve">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eastAsia="宋体" w:cs="Times New Roman"/>
                <w:sz w:val="24"/>
                <w:lang w:val="zh-CN" w:eastAsia="zh-CN"/>
              </w:rPr>
              <w:t>：</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统一社会信用代码或身份证号码：</w:t>
            </w:r>
            <w:r>
              <w:rPr>
                <w:rFonts w:hint="eastAsia" w:ascii="宋体" w:hAnsi="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地址：浙江省杭州市钱塘</w:t>
            </w:r>
            <w:r>
              <w:rPr>
                <w:rFonts w:hint="eastAsia" w:ascii="宋体" w:hAnsi="宋体"/>
                <w:sz w:val="24"/>
                <w:lang w:val="en-US" w:eastAsia="zh-CN"/>
              </w:rPr>
              <w:t>区</w:t>
            </w:r>
            <w:r>
              <w:rPr>
                <w:rFonts w:hint="eastAsia" w:ascii="宋体" w:hAnsi="宋体"/>
                <w:sz w:val="24"/>
                <w:lang w:val="zh-CN"/>
              </w:rPr>
              <w:t>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lang w:val="en-US" w:eastAsia="zh-CN"/>
              </w:rPr>
            </w:pPr>
            <w:r>
              <w:rPr>
                <w:rFonts w:hint="eastAsia" w:ascii="宋体" w:hAnsi="宋体"/>
                <w:sz w:val="24"/>
                <w:lang w:val="zh-CN"/>
              </w:rPr>
              <w:t>电子邮箱：</w:t>
            </w:r>
          </w:p>
        </w:tc>
        <w:tc>
          <w:tcPr>
            <w:tcW w:w="5220" w:type="dxa"/>
            <w:tcBorders>
              <w:top w:val="dotted" w:color="auto" w:sz="4" w:space="0"/>
              <w:left w:val="dotted" w:color="auto" w:sz="4" w:space="0"/>
              <w:bottom w:val="dotted" w:color="auto" w:sz="4" w:space="0"/>
              <w:right w:val="dotted" w:color="auto" w:sz="4" w:space="0"/>
            </w:tcBorders>
            <w:noWrap w:val="0"/>
            <w:vAlign w:val="top"/>
          </w:tcPr>
          <w:p>
            <w:pPr>
              <w:autoSpaceDE w:val="0"/>
              <w:autoSpaceDN w:val="0"/>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sz w:val="24"/>
                <w:lang w:val="zh-CN"/>
              </w:rPr>
            </w:pPr>
            <w:r>
              <w:rPr>
                <w:rFonts w:hint="eastAsia" w:ascii="宋体" w:hAnsi="宋体"/>
                <w:sz w:val="24"/>
                <w:lang w:val="zh-CN"/>
              </w:rPr>
              <w:t>法定代表人或授权代表（签字）：</w:t>
            </w:r>
          </w:p>
          <w:p>
            <w:pPr>
              <w:pStyle w:val="2"/>
              <w:rPr>
                <w:rFonts w:hint="default"/>
                <w:lang w:val="en-US" w:eastAsia="zh-CN"/>
              </w:rPr>
            </w:pP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jc w:val="both"/>
              <w:rPr>
                <w:rFonts w:hint="eastAsia" w:ascii="仿宋" w:hAnsi="仿宋" w:eastAsia="仿宋"/>
                <w:color w:val="auto"/>
                <w:szCs w:val="21"/>
                <w:u w:val="none"/>
                <w:lang w:val="en-US" w:eastAsia="zh-CN"/>
              </w:rPr>
            </w:pPr>
            <w:r>
              <w:rPr>
                <w:rFonts w:hint="eastAsia" w:ascii="宋体" w:hAnsi="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ascii="宋体" w:hAnsi="宋体"/>
                <w:sz w:val="24"/>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spacing w:line="360" w:lineRule="auto"/>
              <w:rPr>
                <w:rFonts w:hint="eastAsia" w:ascii="仿宋" w:hAnsi="仿宋" w:eastAsia="仿宋"/>
                <w:color w:val="auto"/>
                <w:szCs w:val="21"/>
                <w:u w:val="none"/>
                <w:lang w:val="zh-CN" w:eastAsia="zh-CN"/>
              </w:rPr>
            </w:pPr>
            <w:r>
              <w:rPr>
                <w:rFonts w:hint="eastAsia" w:ascii="宋体" w:hAnsi="宋体"/>
                <w:sz w:val="24"/>
              </w:rPr>
              <w:t>开户账号：</w:t>
            </w:r>
          </w:p>
        </w:tc>
      </w:tr>
    </w:tbl>
    <w:p>
      <w:pPr>
        <w:pStyle w:val="22"/>
        <w:ind w:left="0" w:leftChars="0" w:firstLine="0" w:firstLineChars="0"/>
        <w:jc w:val="both"/>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Ref467379195"/>
      <w:bookmarkStart w:id="410" w:name="_Toc259093669"/>
      <w:bookmarkStart w:id="411" w:name="_Ref467378404"/>
      <w:bookmarkStart w:id="412" w:name="_Ref467379214"/>
      <w:bookmarkStart w:id="413" w:name="_Toc16917"/>
      <w:bookmarkStart w:id="414" w:name="_Ref467378499"/>
      <w:bookmarkStart w:id="415" w:name="_Ref467378463"/>
      <w:bookmarkStart w:id="416" w:name="_Ref467379225"/>
      <w:bookmarkStart w:id="417" w:name="_Toc28763"/>
      <w:bookmarkStart w:id="418" w:name="_Toc279701240"/>
      <w:bookmarkStart w:id="419" w:name="_Ref467379205"/>
      <w:bookmarkStart w:id="420" w:name="_Toc19614"/>
      <w:bookmarkStart w:id="421" w:name="_Ref467379109"/>
      <w:bookmarkStart w:id="422" w:name="_Toc487900349"/>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13336"/>
      <w:bookmarkStart w:id="429" w:name="_Toc32504"/>
      <w:bookmarkStart w:id="430" w:name="_Toc487900350"/>
      <w:bookmarkStart w:id="431" w:name="_Toc279701241"/>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853"/>
      <w:bookmarkStart w:id="435" w:name="_Toc279701242"/>
      <w:bookmarkStart w:id="436" w:name="_Toc9829"/>
      <w:bookmarkStart w:id="437" w:name="_Toc48790035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Ref467379793"/>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79701248"/>
      <w:bookmarkStart w:id="454" w:name="_Toc487900358"/>
      <w:bookmarkStart w:id="455" w:name="_Toc259093677"/>
      <w:bookmarkStart w:id="456" w:name="_Ref467379852"/>
      <w:bookmarkStart w:id="457" w:name="_Ref46737986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6969"/>
      <w:bookmarkStart w:id="483" w:name="_Toc487900365"/>
      <w:bookmarkStart w:id="484" w:name="_Toc689"/>
      <w:bookmarkStart w:id="485" w:name="_Toc30676"/>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487900368"/>
      <w:bookmarkStart w:id="489" w:name="_Toc16959"/>
      <w:bookmarkStart w:id="490" w:name="_Toc259093687"/>
      <w:bookmarkStart w:id="491" w:name="_Toc829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18540"/>
      <w:bookmarkStart w:id="505" w:name="_Toc259093691"/>
      <w:bookmarkStart w:id="506" w:name="_Toc279701262"/>
      <w:bookmarkStart w:id="507" w:name="_Toc30599"/>
      <w:bookmarkStart w:id="508" w:name="_Toc4355"/>
      <w:bookmarkStart w:id="509" w:name="_Toc487900372"/>
      <w:r>
        <w:rPr>
          <w:rFonts w:hint="eastAsia" w:ascii="宋体" w:hAnsi="宋体"/>
          <w:sz w:val="24"/>
        </w:rPr>
        <w:t>1.任何一方因履行合同而以合同第一章尾部所列明的电子邮件</w:t>
      </w:r>
      <w:r>
        <w:rPr>
          <w:rFonts w:ascii="宋体" w:hAnsi="宋体"/>
          <w:sz w:val="24"/>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w:t>
      </w:r>
      <w:r>
        <w:rPr>
          <w:rFonts w:hint="eastAsia" w:ascii="宋体" w:hAnsi="宋体"/>
          <w:sz w:val="24"/>
          <w:lang w:val="en-US" w:eastAsia="zh-CN"/>
        </w:rPr>
        <w:t>子</w:t>
      </w:r>
      <w:r>
        <w:rPr>
          <w:rFonts w:ascii="宋体" w:hAnsi="宋体"/>
          <w:sz w:val="24"/>
        </w:rPr>
        <w:t>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8567"/>
      <w:bookmarkStart w:id="512" w:name="_Toc259093692"/>
      <w:bookmarkStart w:id="513" w:name="_Toc487900373"/>
      <w:bookmarkStart w:id="514" w:name="_Toc127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pPr>
      <w:r>
        <w:rPr>
          <w:rFonts w:hint="eastAsia" w:ascii="宋体" w:hAnsi="宋体" w:cs="宋体"/>
          <w:sz w:val="24"/>
        </w:rPr>
        <w:t>2.合同适用中华人民共和国法律。</w:t>
      </w: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w:t>
      </w:r>
      <w:r>
        <w:rPr>
          <w:rFonts w:hint="eastAsia" w:ascii="宋体" w:hAnsi="宋体" w:eastAsia="宋体" w:cs="宋体"/>
          <w:color w:val="000000"/>
          <w:sz w:val="24"/>
          <w:lang w:eastAsia="zh-CN"/>
        </w:rPr>
        <w:t>30天</w:t>
      </w:r>
      <w:r>
        <w:rPr>
          <w:rFonts w:hint="eastAsia" w:ascii="宋体" w:hAnsi="宋体" w:eastAsia="宋体" w:cs="宋体"/>
          <w:color w:val="000000"/>
          <w:sz w:val="24"/>
        </w:rPr>
        <w:t>内上交至甲方监察审计部门。</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
      <w:pPr>
        <w:pStyle w:val="6"/>
      </w:pPr>
    </w:p>
    <w:p/>
    <w:p>
      <w:pPr>
        <w:pStyle w:val="6"/>
      </w:pPr>
    </w:p>
    <w:p/>
    <w:p>
      <w:pPr>
        <w:pStyle w:val="6"/>
      </w:pPr>
    </w:p>
    <w:p>
      <w:pPr>
        <w:pStyle w:val="7"/>
        <w:ind w:firstLine="0"/>
      </w:pPr>
    </w:p>
    <w:p/>
    <w:p>
      <w:pPr>
        <w:pStyle w:val="2"/>
      </w:pPr>
    </w:p>
    <w:p/>
    <w:p>
      <w:pPr>
        <w:pStyle w:val="2"/>
      </w:pPr>
    </w:p>
    <w:p/>
    <w:p>
      <w:pPr>
        <w:pStyle w:val="2"/>
      </w:pPr>
    </w:p>
    <w:p/>
    <w:p>
      <w:pPr>
        <w:pStyle w:val="2"/>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2024年临江公司消防物资采购项目</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2024年临江公司消防物资采购项目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202403032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w:t>
      </w:r>
      <w:r>
        <w:rPr>
          <w:rFonts w:cs="仿宋" w:asciiTheme="minorEastAsia" w:hAnsiTheme="minorEastAsia"/>
          <w:sz w:val="24"/>
          <w:u w:val="single"/>
        </w:rPr>
        <w:t>年临江公司</w:t>
      </w:r>
      <w:r>
        <w:rPr>
          <w:rFonts w:hint="eastAsia" w:cs="仿宋" w:asciiTheme="minorEastAsia" w:hAnsiTheme="minorEastAsia"/>
          <w:sz w:val="24"/>
          <w:u w:val="single"/>
          <w:lang w:val="en-US" w:eastAsia="zh-CN"/>
        </w:rPr>
        <w:t>消防物资采购项目</w:t>
      </w:r>
      <w:r>
        <w:rPr>
          <w:rFonts w:hint="eastAsia" w:cs="仿宋" w:asciiTheme="minorEastAsia" w:hAnsiTheme="minorEastAsia"/>
          <w:sz w:val="24"/>
        </w:rPr>
        <w:t>【项目编号：</w:t>
      </w:r>
      <w:r>
        <w:rPr>
          <w:rFonts w:hint="eastAsia" w:cs="仿宋" w:asciiTheme="minorEastAsia" w:hAnsiTheme="minorEastAsia"/>
          <w:sz w:val="24"/>
          <w:lang w:eastAsia="zh-CN"/>
        </w:rPr>
        <w:t>202403032</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lang w:eastAsia="zh-CN"/>
        </w:rPr>
        <w:t>2024</w:t>
      </w:r>
      <w:r>
        <w:rPr>
          <w:rFonts w:hint="eastAsia" w:cs="仿宋" w:asciiTheme="minorEastAsia" w:hAnsiTheme="minorEastAsia"/>
          <w:kern w:val="0"/>
          <w:sz w:val="24"/>
          <w:u w:val="single"/>
        </w:rPr>
        <w:t>年临江公司</w:t>
      </w:r>
      <w:r>
        <w:rPr>
          <w:rFonts w:hint="eastAsia" w:cs="仿宋" w:asciiTheme="minorEastAsia" w:hAnsiTheme="minorEastAsia"/>
          <w:kern w:val="0"/>
          <w:sz w:val="24"/>
          <w:u w:val="single"/>
          <w:lang w:val="en-US" w:eastAsia="zh-CN"/>
        </w:rPr>
        <w:t>消防物资采购项目</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202403032</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w:t>
      </w:r>
      <w:r>
        <w:rPr>
          <w:rFonts w:hint="eastAsia" w:ascii="宋体" w:hAnsi="宋体" w:eastAsia="宋体" w:cs="宋体"/>
          <w:sz w:val="24"/>
          <w:u w:val="single"/>
        </w:rPr>
        <w:t>年临江公司</w:t>
      </w:r>
      <w:r>
        <w:rPr>
          <w:rFonts w:hint="eastAsia" w:ascii="宋体" w:hAnsi="宋体" w:eastAsia="宋体" w:cs="宋体"/>
          <w:sz w:val="24"/>
          <w:u w:val="single"/>
          <w:lang w:val="en-US" w:eastAsia="zh-CN"/>
        </w:rPr>
        <w:t>消防物资采购项目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202403032</w:t>
      </w:r>
      <w:r>
        <w:rPr>
          <w:rFonts w:hint="eastAsia" w:ascii="宋体" w:hAnsi="宋体" w:eastAsia="宋体" w:cs="宋体"/>
          <w:sz w:val="24"/>
          <w:u w:val="single"/>
        </w:rPr>
        <w:t>】</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2024年临江公司消防物资采购</w:t>
      </w:r>
      <w:r>
        <w:rPr>
          <w:rFonts w:hint="eastAsia" w:ascii="宋体" w:hAnsi="宋体" w:eastAsia="宋体" w:cs="宋体"/>
          <w:sz w:val="24"/>
          <w:u w:val="single"/>
        </w:rPr>
        <w:t>项</w:t>
      </w:r>
      <w:r>
        <w:rPr>
          <w:rFonts w:hint="eastAsia" w:ascii="宋体" w:hAnsi="宋体" w:eastAsia="宋体" w:cs="宋体"/>
          <w:spacing w:val="-3"/>
          <w:sz w:val="24"/>
          <w:u w:val="single"/>
        </w:rPr>
        <w:t>目</w:t>
      </w:r>
      <w:r>
        <w:rPr>
          <w:rFonts w:hint="eastAsia" w:ascii="宋体" w:hAnsi="宋体" w:eastAsia="宋体" w:cs="宋体"/>
          <w:sz w:val="24"/>
        </w:rPr>
        <w:t>（项目编号：</w:t>
      </w:r>
      <w:r>
        <w:rPr>
          <w:rFonts w:hint="eastAsia" w:ascii="宋体" w:hAnsi="宋体" w:eastAsia="宋体" w:cs="宋体"/>
          <w:sz w:val="24"/>
          <w:u w:val="single"/>
          <w:lang w:eastAsia="zh-CN"/>
        </w:rPr>
        <w:t>202403032</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w:t>
      </w:r>
      <w:r>
        <w:rPr>
          <w:rFonts w:cs="仿宋" w:asciiTheme="minorEastAsia" w:hAnsiTheme="minorEastAsia"/>
          <w:sz w:val="24"/>
          <w:u w:val="single"/>
        </w:rPr>
        <w:t>年临江公司</w:t>
      </w:r>
      <w:r>
        <w:rPr>
          <w:rFonts w:hint="eastAsia" w:cs="仿宋" w:asciiTheme="minorEastAsia" w:hAnsiTheme="minorEastAsia"/>
          <w:sz w:val="24"/>
          <w:u w:val="single"/>
          <w:lang w:val="en-US" w:eastAsia="zh-CN"/>
        </w:rPr>
        <w:t>消防物资采购项目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202403032</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pPr w:leftFromText="180" w:rightFromText="180" w:vertAnchor="text" w:horzAnchor="page" w:tblpX="1217" w:tblpY="454"/>
        <w:tblOverlap w:val="never"/>
        <w:tblW w:w="142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470"/>
        <w:gridCol w:w="681"/>
        <w:gridCol w:w="1035"/>
        <w:gridCol w:w="2190"/>
        <w:gridCol w:w="900"/>
        <w:gridCol w:w="870"/>
        <w:gridCol w:w="1440"/>
        <w:gridCol w:w="1455"/>
        <w:gridCol w:w="1080"/>
        <w:gridCol w:w="133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6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响应品牌</w:t>
            </w:r>
          </w:p>
        </w:tc>
        <w:tc>
          <w:tcPr>
            <w:tcW w:w="10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是否需要3C论证</w:t>
            </w:r>
          </w:p>
        </w:tc>
        <w:tc>
          <w:tcPr>
            <w:tcW w:w="21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9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4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tc>
        <w:tc>
          <w:tcPr>
            <w:tcW w:w="14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总价</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4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6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03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21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4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4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应急</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能源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不锈钢车载干粉灭火器固定支架</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4公斤干粉灭火器用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4公斤干粉灭火器箱</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可装2瓶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二氧化碳灭火器箱</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可装2瓶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消防喷头</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DN20下喷  68℃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消防主机反卷打印纸</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微型消防站消防柜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175*120*40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烟雾弹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3分钟，橘色烟雾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石棉被1.5*1.5米（双层）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消防钩</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竹柄+钢钩头，4米长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消防桶</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304不锈钢，半圆桶，刷红漆，尺寸27cm*21cmm*27cm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消防斧</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普通木柄斧，柄长70cm，斧口宽10cm左右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消防扳手</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消防铲</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柄长1m左右，铲宽22.5cm左右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消防沙箱</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（80*60*40）厚度4mm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 加接口</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10-65-20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 加接口</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16-65-5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 垫圈</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65mm水带用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消防水带接口</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65mm水带用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消防水带卡扣</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65mm水带用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不锈钢双钢丝喉箍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消防水枪头</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 内扣式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消防软管卷盘</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消防卷盘软管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17款消防战斗服六件套（L2件、XL6件、XXL4件、XXXL2件）</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阻燃性能&lt;1CM ≤2S；透气性能&gt;5000g/㎡*24h，3C认证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消防腰带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3C认证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硅胶灭火毯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1.5*1.5 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消防多功能喷头</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KD65 口径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消防栓保温套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80mm*50mm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接合器保温套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80mm*50mm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泡沫消火栓保温套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100mm*80mm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消火栓塑料玻璃</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57cm*57cm （有灭火器字样）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消火栓塑料玻璃</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57cm*80cm （有消火栓字样）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消火栓塑料玻璃</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58cm*88cm （有消火栓字样）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消火栓门框（铝合金）</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70cm*100cm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消火栓门框（铝合金）</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70cm*160cm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移动式消防泡沫推车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300L 泡沫车（6%抗溶性水成膜）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10-65，散装，3C认证.高压耐磨PVC</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地上式室外消火栓  SS100/65-1.6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消防泡沫喷头</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QP8不锈钢喷头，DN65，3C认证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自救式呼吸器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TZL30，3C认证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室内消火栓阀门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SN65 3C认证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cs="仿宋" w:asciiTheme="minorEastAsia" w:hAnsiTheme="minorEastAsia"/>
                <w:b/>
                <w:color w:val="auto"/>
                <w:sz w:val="24"/>
              </w:rPr>
              <w:t>响应报价合计（小写）</w:t>
            </w:r>
          </w:p>
        </w:tc>
        <w:tc>
          <w:tcPr>
            <w:tcW w:w="73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color w:val="auto"/>
                <w:sz w:val="24"/>
              </w:rPr>
            </w:pPr>
            <w:r>
              <w:rPr>
                <w:rFonts w:hint="eastAsia" w:cs="仿宋" w:asciiTheme="minorEastAsia" w:hAnsiTheme="minorEastAsia"/>
                <w:b/>
                <w:color w:val="auto"/>
                <w:sz w:val="24"/>
              </w:rPr>
              <w:t>响应报价合计（</w:t>
            </w:r>
            <w:r>
              <w:rPr>
                <w:rFonts w:hint="eastAsia" w:cs="仿宋" w:asciiTheme="minorEastAsia" w:hAnsiTheme="minorEastAsia"/>
                <w:b/>
                <w:color w:val="auto"/>
                <w:sz w:val="24"/>
                <w:lang w:val="en-US" w:eastAsia="zh-CN"/>
              </w:rPr>
              <w:t>大</w:t>
            </w:r>
            <w:r>
              <w:rPr>
                <w:rFonts w:hint="eastAsia" w:cs="仿宋" w:asciiTheme="minorEastAsia" w:hAnsiTheme="minorEastAsia"/>
                <w:b/>
                <w:color w:val="auto"/>
                <w:sz w:val="24"/>
              </w:rPr>
              <w:t>写）</w:t>
            </w:r>
          </w:p>
        </w:tc>
        <w:tc>
          <w:tcPr>
            <w:tcW w:w="73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税率</w:t>
            </w:r>
          </w:p>
        </w:tc>
        <w:tc>
          <w:tcPr>
            <w:tcW w:w="73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single"/>
                <w:lang w:val="en-US" w:eastAsia="zh-CN"/>
              </w:rPr>
            </w:pPr>
            <w:r>
              <w:rPr>
                <w:rFonts w:hint="eastAsia" w:ascii="宋体" w:hAnsi="宋体" w:eastAsia="宋体" w:cs="宋体"/>
                <w:b/>
                <w:bCs/>
                <w:i w:val="0"/>
                <w:iCs w:val="0"/>
                <w:color w:val="000000"/>
                <w:sz w:val="24"/>
                <w:szCs w:val="24"/>
                <w:u w:val="single"/>
                <w:lang w:val="en-US" w:eastAsia="zh-CN"/>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ind w:left="0" w:leftChars="0" w:firstLine="0" w:firstLineChars="0"/>
      </w:pPr>
    </w:p>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2024年临江公司消防物资采购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202403032</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w:t>
      </w:r>
      <w:r>
        <w:rPr>
          <w:rFonts w:cs="仿宋" w:asciiTheme="minorEastAsia" w:hAnsiTheme="minorEastAsia"/>
          <w:sz w:val="24"/>
          <w:u w:val="single"/>
        </w:rPr>
        <w:t>年临江公司</w:t>
      </w:r>
      <w:r>
        <w:rPr>
          <w:rFonts w:hint="eastAsia" w:cs="仿宋" w:asciiTheme="minorEastAsia" w:hAnsiTheme="minorEastAsia"/>
          <w:sz w:val="24"/>
          <w:u w:val="single"/>
          <w:lang w:val="en-US" w:eastAsia="zh-CN"/>
        </w:rPr>
        <w:t>消防物资采购项目</w:t>
      </w:r>
      <w:r>
        <w:rPr>
          <w:rFonts w:hint="eastAsia" w:cs="仿宋" w:asciiTheme="minorEastAsia" w:hAnsiTheme="minorEastAsia"/>
          <w:sz w:val="24"/>
          <w:u w:val="single"/>
        </w:rPr>
        <w:t xml:space="preserve">【项目编号： </w:t>
      </w:r>
      <w:r>
        <w:rPr>
          <w:rFonts w:hint="eastAsia" w:cs="仿宋" w:asciiTheme="minorEastAsia" w:hAnsiTheme="minorEastAsia"/>
          <w:sz w:val="24"/>
          <w:u w:val="single"/>
          <w:lang w:eastAsia="zh-CN"/>
        </w:rPr>
        <w:t>202403032</w:t>
      </w:r>
      <w:r>
        <w:rPr>
          <w:rFonts w:hint="eastAsia" w:cs="仿宋" w:asciiTheme="minorEastAsia" w:hAnsiTheme="minorEastAsia"/>
          <w:sz w:val="24"/>
          <w:u w:val="single"/>
        </w:rPr>
        <w:t xml:space="preserve"> 】</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1DD1E9F"/>
    <w:rsid w:val="023E1286"/>
    <w:rsid w:val="02E10AC5"/>
    <w:rsid w:val="030669ED"/>
    <w:rsid w:val="032B7E17"/>
    <w:rsid w:val="034B5FC8"/>
    <w:rsid w:val="04E634F4"/>
    <w:rsid w:val="05B622F4"/>
    <w:rsid w:val="06803F38"/>
    <w:rsid w:val="07013F3A"/>
    <w:rsid w:val="078B333A"/>
    <w:rsid w:val="07C24B12"/>
    <w:rsid w:val="07D15ABF"/>
    <w:rsid w:val="087E795F"/>
    <w:rsid w:val="08C276F9"/>
    <w:rsid w:val="09EC7123"/>
    <w:rsid w:val="09ED56C9"/>
    <w:rsid w:val="0B530D41"/>
    <w:rsid w:val="0BF7590B"/>
    <w:rsid w:val="0C492847"/>
    <w:rsid w:val="0CF31D21"/>
    <w:rsid w:val="0F111837"/>
    <w:rsid w:val="0F81598B"/>
    <w:rsid w:val="0FB91E94"/>
    <w:rsid w:val="0FC4592A"/>
    <w:rsid w:val="11C46A46"/>
    <w:rsid w:val="12E110C3"/>
    <w:rsid w:val="143E2438"/>
    <w:rsid w:val="15CA2794"/>
    <w:rsid w:val="15CB2DA0"/>
    <w:rsid w:val="166F3635"/>
    <w:rsid w:val="16806E74"/>
    <w:rsid w:val="174906AB"/>
    <w:rsid w:val="17573363"/>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3B227CB"/>
    <w:rsid w:val="247C6E9E"/>
    <w:rsid w:val="25650E5F"/>
    <w:rsid w:val="26010880"/>
    <w:rsid w:val="263718F8"/>
    <w:rsid w:val="26F15921"/>
    <w:rsid w:val="294E0F60"/>
    <w:rsid w:val="2987716A"/>
    <w:rsid w:val="29AE18A7"/>
    <w:rsid w:val="2A6366FF"/>
    <w:rsid w:val="2B3D5BF4"/>
    <w:rsid w:val="2C4141D8"/>
    <w:rsid w:val="2E170D98"/>
    <w:rsid w:val="2F4D3609"/>
    <w:rsid w:val="2F5836E9"/>
    <w:rsid w:val="30062480"/>
    <w:rsid w:val="30556F21"/>
    <w:rsid w:val="308C5F1F"/>
    <w:rsid w:val="31111553"/>
    <w:rsid w:val="314B6E80"/>
    <w:rsid w:val="3177598D"/>
    <w:rsid w:val="32843E96"/>
    <w:rsid w:val="34454474"/>
    <w:rsid w:val="35785EC7"/>
    <w:rsid w:val="36162BCB"/>
    <w:rsid w:val="36A71B58"/>
    <w:rsid w:val="37103BA1"/>
    <w:rsid w:val="37514AF4"/>
    <w:rsid w:val="377C0298"/>
    <w:rsid w:val="37B04D36"/>
    <w:rsid w:val="39C31C6C"/>
    <w:rsid w:val="3A6303AE"/>
    <w:rsid w:val="3A993EAE"/>
    <w:rsid w:val="3AB413D1"/>
    <w:rsid w:val="3AB61186"/>
    <w:rsid w:val="3BAE0D81"/>
    <w:rsid w:val="3C283344"/>
    <w:rsid w:val="3C485F9D"/>
    <w:rsid w:val="3C7C70D7"/>
    <w:rsid w:val="3C940DD1"/>
    <w:rsid w:val="3E0C6463"/>
    <w:rsid w:val="3EE43BF5"/>
    <w:rsid w:val="403E57B7"/>
    <w:rsid w:val="411A0F39"/>
    <w:rsid w:val="414524B4"/>
    <w:rsid w:val="415A5C88"/>
    <w:rsid w:val="41CE08E1"/>
    <w:rsid w:val="42112513"/>
    <w:rsid w:val="433C7ACC"/>
    <w:rsid w:val="435518AD"/>
    <w:rsid w:val="43C04259"/>
    <w:rsid w:val="4467501D"/>
    <w:rsid w:val="44C67F95"/>
    <w:rsid w:val="4559568A"/>
    <w:rsid w:val="45A47533"/>
    <w:rsid w:val="46BC402D"/>
    <w:rsid w:val="472961BF"/>
    <w:rsid w:val="475528CD"/>
    <w:rsid w:val="47B265AF"/>
    <w:rsid w:val="4894210B"/>
    <w:rsid w:val="496717C4"/>
    <w:rsid w:val="4A063A4F"/>
    <w:rsid w:val="4A875AD1"/>
    <w:rsid w:val="4AE27CAC"/>
    <w:rsid w:val="4B1B2ECF"/>
    <w:rsid w:val="4B2F626E"/>
    <w:rsid w:val="4B6E282F"/>
    <w:rsid w:val="4BAC48C9"/>
    <w:rsid w:val="4BB27DC6"/>
    <w:rsid w:val="4CEA2347"/>
    <w:rsid w:val="4D243428"/>
    <w:rsid w:val="4E170308"/>
    <w:rsid w:val="4E1E04FA"/>
    <w:rsid w:val="4EFA25EF"/>
    <w:rsid w:val="4F9246A8"/>
    <w:rsid w:val="4FEB08B0"/>
    <w:rsid w:val="50A13664"/>
    <w:rsid w:val="516B2F31"/>
    <w:rsid w:val="51937E4D"/>
    <w:rsid w:val="52383592"/>
    <w:rsid w:val="523875F5"/>
    <w:rsid w:val="52506204"/>
    <w:rsid w:val="52C929B9"/>
    <w:rsid w:val="53FA1DF3"/>
    <w:rsid w:val="54AB2D04"/>
    <w:rsid w:val="54F8229D"/>
    <w:rsid w:val="557B35BC"/>
    <w:rsid w:val="561548D9"/>
    <w:rsid w:val="565C1CF5"/>
    <w:rsid w:val="571F3A0C"/>
    <w:rsid w:val="57F2034A"/>
    <w:rsid w:val="58207565"/>
    <w:rsid w:val="58235318"/>
    <w:rsid w:val="586549A1"/>
    <w:rsid w:val="59121C77"/>
    <w:rsid w:val="59DE0E09"/>
    <w:rsid w:val="59DF6851"/>
    <w:rsid w:val="5A283DD0"/>
    <w:rsid w:val="5ACD76EE"/>
    <w:rsid w:val="5AD36B10"/>
    <w:rsid w:val="5B366E46"/>
    <w:rsid w:val="5B3D7F5F"/>
    <w:rsid w:val="5B460326"/>
    <w:rsid w:val="5D80676C"/>
    <w:rsid w:val="5F0279C4"/>
    <w:rsid w:val="5F944466"/>
    <w:rsid w:val="606D535E"/>
    <w:rsid w:val="607950A5"/>
    <w:rsid w:val="60844C26"/>
    <w:rsid w:val="60A9029A"/>
    <w:rsid w:val="60FA16F8"/>
    <w:rsid w:val="6139287F"/>
    <w:rsid w:val="63CF15A0"/>
    <w:rsid w:val="64865144"/>
    <w:rsid w:val="65A92947"/>
    <w:rsid w:val="661A50B7"/>
    <w:rsid w:val="66B45742"/>
    <w:rsid w:val="673E5F91"/>
    <w:rsid w:val="67D6317A"/>
    <w:rsid w:val="67D649B5"/>
    <w:rsid w:val="68ED6365"/>
    <w:rsid w:val="6A4E3ABD"/>
    <w:rsid w:val="6AE63D7E"/>
    <w:rsid w:val="6B36584F"/>
    <w:rsid w:val="6B462C2B"/>
    <w:rsid w:val="6B5F5246"/>
    <w:rsid w:val="6B8359E9"/>
    <w:rsid w:val="6BC8207C"/>
    <w:rsid w:val="6BD277B9"/>
    <w:rsid w:val="6C321620"/>
    <w:rsid w:val="6D85229C"/>
    <w:rsid w:val="6DA02882"/>
    <w:rsid w:val="6DA12E69"/>
    <w:rsid w:val="6DBB3B60"/>
    <w:rsid w:val="6F0B4673"/>
    <w:rsid w:val="700E4F44"/>
    <w:rsid w:val="70173239"/>
    <w:rsid w:val="70D2093D"/>
    <w:rsid w:val="711D3FA5"/>
    <w:rsid w:val="721A5B23"/>
    <w:rsid w:val="72B931C1"/>
    <w:rsid w:val="734A515C"/>
    <w:rsid w:val="738D03F5"/>
    <w:rsid w:val="73E442FB"/>
    <w:rsid w:val="765E777E"/>
    <w:rsid w:val="767E5B01"/>
    <w:rsid w:val="778F44F9"/>
    <w:rsid w:val="779C36B7"/>
    <w:rsid w:val="77F2017E"/>
    <w:rsid w:val="782D5563"/>
    <w:rsid w:val="79017606"/>
    <w:rsid w:val="79D7762B"/>
    <w:rsid w:val="79EB254B"/>
    <w:rsid w:val="7BA82ABD"/>
    <w:rsid w:val="7C757EAB"/>
    <w:rsid w:val="7D0A41BC"/>
    <w:rsid w:val="7D0A4B32"/>
    <w:rsid w:val="7D797C2B"/>
    <w:rsid w:val="7DAC6A56"/>
    <w:rsid w:val="7E381ACE"/>
    <w:rsid w:val="7FA45E5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b/>
      <w:bCs/>
      <w:color w:val="000000"/>
      <w:sz w:val="28"/>
      <w:szCs w:val="28"/>
      <w:u w:val="none"/>
    </w:rPr>
  </w:style>
  <w:style w:type="character" w:customStyle="1" w:styleId="32">
    <w:name w:val="font41"/>
    <w:basedOn w:val="16"/>
    <w:autoRedefine/>
    <w:qFormat/>
    <w:uiPriority w:val="0"/>
    <w:rPr>
      <w:rFonts w:ascii="Calibri" w:hAnsi="Calibri" w:cs="Calibri"/>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24621</Words>
  <Characters>26089</Characters>
  <Lines>224</Lines>
  <Paragraphs>63</Paragraphs>
  <TotalTime>72</TotalTime>
  <ScaleCrop>false</ScaleCrop>
  <LinksUpToDate>false</LinksUpToDate>
  <CharactersWithSpaces>29089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2024-03-28T03:17:24Z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CF29BA4BD26749DAB198AA51D1DC6A64_13</vt:lpwstr>
  </property>
</Properties>
</file>