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hint="eastAsia" w:eastAsiaTheme="minorEastAsia"/>
          <w:lang w:eastAsia="zh-CN"/>
        </w:rPr>
      </w:pPr>
      <w:r>
        <w:rPr>
          <w:rFonts w:hint="eastAsia" w:cs="宋体" w:asciiTheme="minorEastAsia" w:hAnsiTheme="minorEastAsia"/>
          <w:sz w:val="48"/>
          <w:szCs w:val="48"/>
          <w:u w:val="single"/>
          <w:lang w:eastAsia="zh-CN"/>
        </w:rPr>
        <w:t>2024年ABB变频器备件</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202403034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2024年3月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lang w:eastAsia="zh-CN"/>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28359079"/>
      <w:bookmarkStart w:id="4" w:name="_Toc35393790"/>
      <w:bookmarkStart w:id="5" w:name="_Toc35393621"/>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2024年ABB变频器备件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202403034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2024年ABB变频器备件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16.2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w:t>
      </w:r>
      <w:r>
        <w:rPr>
          <w:rFonts w:hint="eastAsia" w:cs="仿宋" w:asciiTheme="minorEastAsia" w:hAnsiTheme="minorEastAsia"/>
          <w:sz w:val="24"/>
          <w:u w:val="single"/>
          <w:lang w:eastAsia="zh-CN"/>
        </w:rPr>
        <w:t>ABB变频器备件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分批供货。在采购人发出采购订单后</w:t>
      </w:r>
      <w:r>
        <w:rPr>
          <w:rFonts w:hint="eastAsia" w:hAnsi="宋体" w:cs="宋体"/>
          <w:bCs/>
          <w:sz w:val="24"/>
          <w:u w:val="single"/>
        </w:rPr>
        <w:t>，成交人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03"/>
      <w:bookmarkStart w:id="9" w:name="_Toc35393622"/>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81"/>
      <w:bookmarkStart w:id="13" w:name="_Toc35393792"/>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793"/>
      <w:bookmarkStart w:id="16" w:name="_Toc28359082"/>
      <w:bookmarkStart w:id="17" w:name="_Toc28359005"/>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800" w:firstLineChars="2000"/>
        <w:rPr>
          <w:rFonts w:hint="eastAsia" w:cs="仿宋" w:asciiTheme="minorEastAsia" w:hAnsiTheme="minorEastAsia"/>
          <w:sz w:val="24"/>
          <w:lang w:eastAsia="zh-CN"/>
        </w:rPr>
      </w:pPr>
      <w:r>
        <w:rPr>
          <w:rFonts w:hint="eastAsia" w:cs="仿宋" w:asciiTheme="minorEastAsia" w:hAnsiTheme="minorEastAsia"/>
          <w:sz w:val="24"/>
          <w:lang w:eastAsia="zh-CN"/>
        </w:rPr>
        <w:t>2024年3月</w:t>
      </w:r>
      <w:r>
        <w:rPr>
          <w:rFonts w:hint="eastAsia" w:cs="仿宋" w:asciiTheme="minorEastAsia" w:hAnsiTheme="minorEastAsia"/>
          <w:sz w:val="24"/>
          <w:lang w:val="en-US" w:eastAsia="zh-CN"/>
        </w:rPr>
        <w:t>28</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bookmarkStart w:id="518" w:name="_GoBack"/>
            <w:bookmarkEnd w:id="518"/>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2024年ABB变频器备件</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w:t>
      </w:r>
      <w:r>
        <w:rPr>
          <w:rFonts w:hint="eastAsia" w:cs="仿宋" w:asciiTheme="minorEastAsia" w:hAnsiTheme="minorEastAsia"/>
          <w:sz w:val="24"/>
          <w:lang w:eastAsia="zh-CN"/>
        </w:rPr>
        <w:t>、</w:t>
      </w:r>
      <w:r>
        <w:rPr>
          <w:rFonts w:hint="eastAsia" w:cs="仿宋" w:asciiTheme="minorEastAsia" w:hAnsiTheme="minorEastAsia"/>
          <w:sz w:val="24"/>
        </w:rPr>
        <w:t>确定成交供应商、</w:t>
      </w:r>
      <w:r>
        <w:rPr>
          <w:rFonts w:hint="eastAsia" w:cs="仿宋" w:asciiTheme="minorEastAsia" w:hAnsiTheme="minorEastAsia"/>
          <w:sz w:val="24"/>
          <w:lang w:eastAsia="zh-CN"/>
        </w:rPr>
        <w:t>符</w:t>
      </w:r>
      <w:r>
        <w:rPr>
          <w:rFonts w:hint="eastAsia" w:cs="仿宋" w:asciiTheme="minorEastAsia" w:hAnsiTheme="minorEastAsia"/>
          <w:sz w:val="24"/>
        </w:rPr>
        <w:t>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w:t>
      </w:r>
      <w:r>
        <w:rPr>
          <w:rFonts w:hint="eastAsia" w:cs="仿宋" w:asciiTheme="minorEastAsia" w:hAnsiTheme="minorEastAsia"/>
          <w:sz w:val="24"/>
          <w:lang w:eastAsia="zh-CN"/>
        </w:rPr>
        <w:t>30个工作日内</w:t>
      </w:r>
      <w:r>
        <w:rPr>
          <w:rFonts w:hint="eastAsia" w:cs="仿宋" w:asciiTheme="minorEastAsia" w:hAnsiTheme="minorEastAsia"/>
          <w:sz w:val="24"/>
        </w:rPr>
        <w:t>，采购人向成交供应商发出成交通知书。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杭州临江环境能源有限公司因日常生产需要，需采购ABB变频器备件一批，具体如下：</w:t>
      </w:r>
    </w:p>
    <w:tbl>
      <w:tblPr>
        <w:tblStyle w:val="15"/>
        <w:tblW w:w="901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8"/>
        <w:gridCol w:w="1175"/>
        <w:gridCol w:w="1106"/>
        <w:gridCol w:w="4293"/>
        <w:gridCol w:w="717"/>
        <w:gridCol w:w="10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9"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ACS880-01-145A-3/ABB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ACS510-01-060A-4+B055/ABB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ACS880-04-585A-3/ABB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ACS355-03E-03A3-4/ABB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ACS150-03E-07A3-4</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PN：3KW I1：12A/9.7A</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ACS150-03E-05A6-4 2.2KW 400—480V 9.6—8A（配中文版操作面板）</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软起动器</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PSTX210-600-70</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变频器储存单元</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ACS880-MU-ZCU-12/14</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变频器操作面板</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ACS-CP-D/助手型</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6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变频器电源板</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42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ACS880    ZPOW-591</w:t>
            </w:r>
          </w:p>
        </w:tc>
        <w:tc>
          <w:tcPr>
            <w:tcW w:w="7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0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ascii="宋体" w:hAnsi="宋体" w:cs="宋体"/>
          <w:sz w:val="24"/>
          <w:u w:val="single"/>
        </w:rPr>
        <w:t>自合同签订后12个月</w:t>
      </w:r>
      <w:r>
        <w:rPr>
          <w:rFonts w:hint="eastAsia"/>
          <w:lang w:val="en-US"/>
        </w:rPr>
        <w:t>；</w:t>
      </w:r>
    </w:p>
    <w:p>
      <w:pPr>
        <w:pStyle w:val="7"/>
        <w:ind w:firstLine="480" w:firstLineChars="200"/>
        <w:rPr>
          <w:rFonts w:hAnsi="宋体" w:cs="宋体"/>
        </w:rPr>
      </w:pPr>
      <w:r>
        <w:rPr>
          <w:rFonts w:hint="eastAsia"/>
          <w:lang w:val="en-US"/>
        </w:rPr>
        <w:t>2.履约方式：</w:t>
      </w:r>
      <w:r>
        <w:rPr>
          <w:rFonts w:hint="eastAsia" w:ascii="宋体" w:hAnsi="宋体" w:cs="宋体"/>
          <w:sz w:val="24"/>
          <w:u w:val="single"/>
          <w:lang w:val="en-US" w:eastAsia="zh-CN"/>
        </w:rPr>
        <w:t>分批</w:t>
      </w:r>
      <w:r>
        <w:rPr>
          <w:rFonts w:hint="eastAsia" w:ascii="宋体" w:hAnsi="宋体" w:cs="宋体"/>
          <w:sz w:val="24"/>
          <w:u w:val="single"/>
          <w:lang w:val="en-US"/>
        </w:rPr>
        <w:t>供货</w:t>
      </w:r>
      <w:r>
        <w:rPr>
          <w:rFonts w:hint="eastAsia" w:ascii="宋体" w:hAnsi="宋体" w:cs="宋体"/>
          <w:sz w:val="24"/>
          <w:u w:val="single"/>
        </w:rPr>
        <w:t>。</w:t>
      </w:r>
      <w:r>
        <w:rPr>
          <w:rFonts w:hint="eastAsia" w:ascii="宋体" w:hAnsi="宋体" w:cs="宋体"/>
          <w:sz w:val="24"/>
          <w:u w:val="single"/>
          <w:lang w:eastAsia="zh-CN"/>
        </w:rPr>
        <w:t>在采购人发出采购订单后</w:t>
      </w:r>
      <w:r>
        <w:rPr>
          <w:rFonts w:hint="eastAsia" w:ascii="宋体" w:hAnsi="宋体" w:cs="宋体"/>
          <w:sz w:val="24"/>
          <w:u w:val="single"/>
        </w:rPr>
        <w:t>，成交人</w:t>
      </w:r>
      <w:r>
        <w:rPr>
          <w:rFonts w:hint="eastAsia" w:ascii="宋体" w:hAnsi="宋体" w:cs="宋体"/>
          <w:sz w:val="24"/>
          <w:u w:val="single"/>
          <w:lang w:val="en-US" w:eastAsia="zh-CN"/>
        </w:rPr>
        <w:t>30个工作日内将货物</w:t>
      </w:r>
      <w:r>
        <w:rPr>
          <w:rFonts w:hint="eastAsia" w:ascii="宋体" w:hAnsi="宋体" w:cs="宋体"/>
          <w:sz w:val="24"/>
          <w:u w:val="single"/>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4"/>
        <w:spacing w:before="0" w:beforeAutospacing="0" w:after="0" w:afterAutospacing="0" w:line="360" w:lineRule="auto"/>
        <w:ind w:firstLine="480" w:firstLineChars="200"/>
      </w:pPr>
      <w:r>
        <w:rPr>
          <w:rFonts w:hint="eastAsia"/>
        </w:rPr>
        <w:t>1.</w:t>
      </w:r>
      <w:r>
        <w:rPr>
          <w:rFonts w:hint="eastAsia"/>
          <w:lang w:eastAsia="zh-CN"/>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kern w:val="2"/>
        </w:rPr>
      </w:pPr>
      <w:r>
        <w:rPr>
          <w:rFonts w:hint="eastAsia"/>
        </w:rPr>
        <w:t>2.</w:t>
      </w:r>
      <w:r>
        <w:rPr>
          <w:rFonts w:hint="eastAsia"/>
          <w:lang w:eastAsia="zh-CN"/>
        </w:rPr>
        <w:t>供应商</w:t>
      </w:r>
      <w:r>
        <w:rPr>
          <w:rFonts w:hint="eastAsia"/>
        </w:rPr>
        <w:t>提供的ABB变频器及备件必须为全新原厂正品，不得为假冒伪劣产品。</w:t>
      </w:r>
    </w:p>
    <w:p>
      <w:pPr>
        <w:pStyle w:val="7"/>
        <w:ind w:firstLine="480" w:firstLineChars="200"/>
        <w:rPr>
          <w:rFonts w:hint="eastAsia" w:hAnsi="宋体" w:cs="宋体" w:eastAsiaTheme="minorEastAsia"/>
          <w:b/>
          <w:lang w:eastAsia="zh-CN"/>
        </w:rPr>
      </w:pPr>
      <w:r>
        <w:rPr>
          <w:rFonts w:hint="eastAsia"/>
          <w:lang w:val="en-US"/>
        </w:rPr>
        <w:t>3.</w:t>
      </w:r>
      <w:r>
        <w:rPr>
          <w:rFonts w:hint="eastAsia"/>
          <w:lang w:eastAsia="zh-CN"/>
        </w:rPr>
        <w:t>供应商</w:t>
      </w:r>
      <w:r>
        <w:rPr>
          <w:rFonts w:hint="eastAsia"/>
          <w:lang w:val="en-US"/>
        </w:rPr>
        <w:t>提供的ABB变频器及备件生产日期必须为6个月内</w:t>
      </w:r>
      <w:r>
        <w:rPr>
          <w:rFonts w:hint="eastAsia"/>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rFonts w:hint="eastAsia" w:ascii="宋体"/>
          <w:lang w:val="en-US"/>
        </w:rPr>
      </w:pPr>
      <w:r>
        <w:rPr>
          <w:rFonts w:hint="eastAsia" w:ascii="宋体"/>
          <w:lang w:val="en-US" w:eastAsia="zh-CN"/>
        </w:rPr>
        <w:t>1.</w:t>
      </w:r>
      <w:r>
        <w:rPr>
          <w:rFonts w:hint="eastAsia" w:ascii="宋体"/>
          <w:lang w:val="en-US"/>
        </w:rPr>
        <w:t>供应商须提供该批次货物出厂检验合格报告或合格证或原厂质量证明和送货单，配合采购人做好货物的到货数量验收工作，将货物运达采购人指定交货地点后及时书面通知采购人。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rFonts w:hint="eastAsia" w:ascii="宋体"/>
          <w:lang w:val="en-US"/>
        </w:rPr>
      </w:pPr>
      <w:r>
        <w:rPr>
          <w:rFonts w:hint="eastAsia" w:ascii="宋体"/>
          <w:lang w:val="en-US" w:eastAsia="zh-CN"/>
        </w:rPr>
        <w:t>2.</w:t>
      </w:r>
      <w:r>
        <w:rPr>
          <w:rFonts w:hint="eastAsia"/>
          <w:lang w:val="en-US" w:eastAsia="zh-CN"/>
        </w:rPr>
        <w:t>供应商</w:t>
      </w:r>
      <w:r>
        <w:rPr>
          <w:rFonts w:hint="eastAsia" w:ascii="宋体"/>
          <w:lang w:val="en-US"/>
        </w:rPr>
        <w:t xml:space="preserve">提供ABB变频器上游供货方的发票、合同（与本次采购的品种、数量、品牌、时间相符合），该上游供货方须为该品牌的授权经销商，同时提供品牌经销授权书。    </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eastAsia="zh-CN"/>
        </w:rPr>
        <w:t>在采购人发出采购订单后</w:t>
      </w:r>
      <w:r>
        <w:rPr>
          <w:rFonts w:hint="eastAsia"/>
          <w:lang w:val="en-US"/>
        </w:rPr>
        <w:t>，成交人</w:t>
      </w:r>
      <w:r>
        <w:rPr>
          <w:rFonts w:hint="eastAsia"/>
          <w:lang w:val="en-US" w:eastAsia="zh-CN"/>
        </w:rPr>
        <w:t>30个工作日内将货物如数送</w:t>
      </w:r>
      <w:r>
        <w:rPr>
          <w:rFonts w:hint="eastAsia"/>
          <w:lang w:val="en-US"/>
        </w:rPr>
        <w:t>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w:t>
      </w:r>
      <w:r>
        <w:rPr>
          <w:rFonts w:hint="eastAsia"/>
          <w:lang w:eastAsia="zh-CN"/>
        </w:rPr>
        <w:t>供应商</w:t>
      </w:r>
      <w:r>
        <w:rPr>
          <w:rFonts w:hint="eastAsia"/>
          <w:lang w:val="en-US"/>
        </w:rPr>
        <w:t>必须满足采购人售后服务要求。如使用过程发生问题，</w:t>
      </w:r>
      <w:r>
        <w:rPr>
          <w:rFonts w:hint="eastAsia"/>
          <w:lang w:eastAsia="zh-CN"/>
        </w:rPr>
        <w:t>供应商</w:t>
      </w:r>
      <w:r>
        <w:rPr>
          <w:rFonts w:hint="eastAsia"/>
          <w:lang w:val="en-US"/>
        </w:rPr>
        <w:t>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w:t>
      </w:r>
      <w:r>
        <w:rPr>
          <w:rFonts w:hint="eastAsia"/>
          <w:lang w:eastAsia="zh-CN"/>
        </w:rPr>
        <w:t>供应商</w:t>
      </w:r>
      <w:r>
        <w:rPr>
          <w:rFonts w:hint="eastAsia"/>
          <w:lang w:val="en-US"/>
        </w:rPr>
        <w:t>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38"/>
      <w:bookmarkEnd w:id="20"/>
      <w:bookmarkStart w:id="21" w:name="_Toc184312131"/>
      <w:bookmarkEnd w:id="21"/>
      <w:bookmarkStart w:id="22" w:name="_Toc184313299"/>
      <w:bookmarkEnd w:id="22"/>
      <w:bookmarkStart w:id="23" w:name="_Toc184308099"/>
      <w:bookmarkEnd w:id="23"/>
      <w:bookmarkStart w:id="24" w:name="_Toc184308077"/>
      <w:bookmarkEnd w:id="24"/>
      <w:bookmarkStart w:id="25" w:name="_Toc184313281"/>
      <w:bookmarkEnd w:id="25"/>
      <w:bookmarkStart w:id="26" w:name="_Toc184314468"/>
      <w:bookmarkEnd w:id="26"/>
      <w:bookmarkStart w:id="27" w:name="_Toc184313282"/>
      <w:bookmarkEnd w:id="27"/>
      <w:bookmarkStart w:id="28" w:name="_Toc184308067"/>
      <w:bookmarkEnd w:id="28"/>
      <w:bookmarkStart w:id="29" w:name="_Toc184310339"/>
      <w:bookmarkEnd w:id="29"/>
      <w:bookmarkStart w:id="30" w:name="_Toc184310323"/>
      <w:bookmarkEnd w:id="30"/>
      <w:bookmarkStart w:id="31" w:name="_Toc184314441"/>
      <w:bookmarkEnd w:id="31"/>
      <w:bookmarkStart w:id="32" w:name="_Toc184312134"/>
      <w:bookmarkEnd w:id="32"/>
      <w:bookmarkStart w:id="33" w:name="_Toc184312083"/>
      <w:bookmarkEnd w:id="33"/>
      <w:bookmarkStart w:id="34" w:name="_Toc184314450"/>
      <w:bookmarkEnd w:id="34"/>
      <w:bookmarkStart w:id="35" w:name="_Toc184313278"/>
      <w:bookmarkEnd w:id="35"/>
      <w:bookmarkStart w:id="36" w:name="_Toc184314456"/>
      <w:bookmarkEnd w:id="36"/>
      <w:bookmarkStart w:id="37" w:name="_Toc184314430"/>
      <w:bookmarkEnd w:id="37"/>
      <w:bookmarkStart w:id="38" w:name="_Toc184312089"/>
      <w:bookmarkEnd w:id="38"/>
      <w:bookmarkStart w:id="39" w:name="_Toc184308049"/>
      <w:bookmarkEnd w:id="39"/>
      <w:bookmarkStart w:id="40" w:name="_Toc184310276"/>
      <w:bookmarkEnd w:id="40"/>
      <w:bookmarkStart w:id="41" w:name="_Toc184314466"/>
      <w:bookmarkEnd w:id="41"/>
      <w:bookmarkStart w:id="42" w:name="_Toc184310314"/>
      <w:bookmarkEnd w:id="42"/>
      <w:bookmarkStart w:id="43" w:name="_Toc184310337"/>
      <w:bookmarkEnd w:id="43"/>
      <w:bookmarkStart w:id="44" w:name="_Toc184310302"/>
      <w:bookmarkEnd w:id="44"/>
      <w:bookmarkStart w:id="45" w:name="_Toc184314416"/>
      <w:bookmarkEnd w:id="45"/>
      <w:bookmarkStart w:id="46" w:name="_Toc184313263"/>
      <w:bookmarkEnd w:id="46"/>
      <w:bookmarkStart w:id="47" w:name="_Toc184310286"/>
      <w:bookmarkEnd w:id="47"/>
      <w:bookmarkStart w:id="48" w:name="_Toc184308044"/>
      <w:bookmarkEnd w:id="48"/>
      <w:bookmarkStart w:id="49" w:name="_Toc184308048"/>
      <w:bookmarkEnd w:id="49"/>
      <w:bookmarkStart w:id="50" w:name="_Toc184312125"/>
      <w:bookmarkEnd w:id="50"/>
      <w:bookmarkStart w:id="51" w:name="_Toc184308096"/>
      <w:bookmarkEnd w:id="51"/>
      <w:bookmarkStart w:id="52" w:name="_Toc184310315"/>
      <w:bookmarkEnd w:id="52"/>
      <w:bookmarkStart w:id="53" w:name="_Toc184308085"/>
      <w:bookmarkEnd w:id="53"/>
      <w:bookmarkStart w:id="54" w:name="_Toc184310305"/>
      <w:bookmarkEnd w:id="54"/>
      <w:bookmarkStart w:id="55" w:name="_Toc184312082"/>
      <w:bookmarkEnd w:id="55"/>
      <w:bookmarkStart w:id="56" w:name="_Toc184312137"/>
      <w:bookmarkEnd w:id="56"/>
      <w:bookmarkStart w:id="57" w:name="_Toc184313309"/>
      <w:bookmarkEnd w:id="57"/>
      <w:bookmarkStart w:id="58" w:name="_Toc184313257"/>
      <w:bookmarkEnd w:id="58"/>
      <w:bookmarkStart w:id="59" w:name="_Toc184308103"/>
      <w:bookmarkEnd w:id="59"/>
      <w:bookmarkStart w:id="60" w:name="_Toc184313248"/>
      <w:bookmarkEnd w:id="60"/>
      <w:bookmarkStart w:id="61" w:name="_Toc184312126"/>
      <w:bookmarkEnd w:id="61"/>
      <w:bookmarkStart w:id="62" w:name="_Toc184308091"/>
      <w:bookmarkEnd w:id="62"/>
      <w:bookmarkStart w:id="63" w:name="_Toc184310298"/>
      <w:bookmarkEnd w:id="63"/>
      <w:bookmarkStart w:id="64" w:name="_Toc184310283"/>
      <w:bookmarkEnd w:id="64"/>
      <w:bookmarkStart w:id="65" w:name="_Toc184310309"/>
      <w:bookmarkEnd w:id="65"/>
      <w:bookmarkStart w:id="66" w:name="_Toc184310304"/>
      <w:bookmarkEnd w:id="66"/>
      <w:bookmarkStart w:id="67" w:name="_Toc184314438"/>
      <w:bookmarkEnd w:id="67"/>
      <w:bookmarkStart w:id="68" w:name="_Toc184308087"/>
      <w:bookmarkEnd w:id="68"/>
      <w:bookmarkStart w:id="69" w:name="_Toc184310334"/>
      <w:bookmarkEnd w:id="69"/>
      <w:bookmarkStart w:id="70" w:name="_Toc184313276"/>
      <w:bookmarkEnd w:id="70"/>
      <w:bookmarkStart w:id="71" w:name="_Toc184314424"/>
      <w:bookmarkEnd w:id="71"/>
      <w:bookmarkStart w:id="72" w:name="_Toc184308080"/>
      <w:bookmarkEnd w:id="72"/>
      <w:bookmarkStart w:id="73" w:name="_Toc184313295"/>
      <w:bookmarkEnd w:id="73"/>
      <w:bookmarkStart w:id="74" w:name="_Toc184310297"/>
      <w:bookmarkEnd w:id="74"/>
      <w:bookmarkStart w:id="75" w:name="_Toc184314436"/>
      <w:bookmarkEnd w:id="75"/>
      <w:bookmarkStart w:id="76" w:name="_Toc184312090"/>
      <w:bookmarkEnd w:id="76"/>
      <w:bookmarkStart w:id="77" w:name="_Toc184312078"/>
      <w:bookmarkEnd w:id="77"/>
      <w:bookmarkStart w:id="78" w:name="_Toc184312117"/>
      <w:bookmarkEnd w:id="78"/>
      <w:bookmarkStart w:id="79" w:name="_Toc184308040"/>
      <w:bookmarkEnd w:id="79"/>
      <w:bookmarkStart w:id="80" w:name="_Toc184308066"/>
      <w:bookmarkEnd w:id="80"/>
      <w:bookmarkStart w:id="81" w:name="_Toc184313256"/>
      <w:bookmarkEnd w:id="81"/>
      <w:bookmarkStart w:id="82" w:name="_Toc184312135"/>
      <w:bookmarkEnd w:id="82"/>
      <w:bookmarkStart w:id="83" w:name="_Toc184312119"/>
      <w:bookmarkEnd w:id="83"/>
      <w:bookmarkStart w:id="84" w:name="_Toc184313252"/>
      <w:bookmarkEnd w:id="84"/>
      <w:bookmarkStart w:id="85" w:name="_Toc184312073"/>
      <w:bookmarkEnd w:id="85"/>
      <w:bookmarkStart w:id="86" w:name="_Toc184314446"/>
      <w:bookmarkEnd w:id="86"/>
      <w:bookmarkStart w:id="87" w:name="_Toc184314464"/>
      <w:bookmarkEnd w:id="87"/>
      <w:bookmarkStart w:id="88" w:name="_Toc184310296"/>
      <w:bookmarkEnd w:id="88"/>
      <w:bookmarkStart w:id="89" w:name="_Toc184313290"/>
      <w:bookmarkEnd w:id="89"/>
      <w:bookmarkStart w:id="90" w:name="_Toc184314477"/>
      <w:bookmarkEnd w:id="90"/>
      <w:bookmarkStart w:id="91" w:name="_Toc184312088"/>
      <w:bookmarkEnd w:id="91"/>
      <w:bookmarkStart w:id="92" w:name="_Toc184313298"/>
      <w:bookmarkEnd w:id="92"/>
      <w:bookmarkStart w:id="93" w:name="_Toc184308072"/>
      <w:bookmarkEnd w:id="93"/>
      <w:bookmarkStart w:id="94" w:name="_Toc184308065"/>
      <w:bookmarkEnd w:id="94"/>
      <w:bookmarkStart w:id="95" w:name="_Toc184310327"/>
      <w:bookmarkEnd w:id="95"/>
      <w:bookmarkStart w:id="96" w:name="_Toc184314425"/>
      <w:bookmarkEnd w:id="96"/>
      <w:bookmarkStart w:id="97" w:name="_Toc184314478"/>
      <w:bookmarkEnd w:id="97"/>
      <w:bookmarkStart w:id="98" w:name="_Toc184308078"/>
      <w:bookmarkEnd w:id="98"/>
      <w:bookmarkStart w:id="99" w:name="_Toc184310303"/>
      <w:bookmarkEnd w:id="99"/>
      <w:bookmarkStart w:id="100" w:name="_Toc184314410"/>
      <w:bookmarkEnd w:id="100"/>
      <w:bookmarkStart w:id="101" w:name="_Toc184312097"/>
      <w:bookmarkEnd w:id="101"/>
      <w:bookmarkStart w:id="102" w:name="_Toc184313255"/>
      <w:bookmarkEnd w:id="102"/>
      <w:bookmarkStart w:id="103" w:name="_Toc184314475"/>
      <w:bookmarkEnd w:id="103"/>
      <w:bookmarkStart w:id="104" w:name="_Toc184314433"/>
      <w:bookmarkEnd w:id="104"/>
      <w:bookmarkStart w:id="105" w:name="_Toc184308079"/>
      <w:bookmarkEnd w:id="105"/>
      <w:bookmarkStart w:id="106" w:name="_Toc184310299"/>
      <w:bookmarkEnd w:id="106"/>
      <w:bookmarkStart w:id="107" w:name="_Toc184308054"/>
      <w:bookmarkEnd w:id="107"/>
      <w:bookmarkStart w:id="108" w:name="_Toc184312108"/>
      <w:bookmarkEnd w:id="108"/>
      <w:bookmarkStart w:id="109" w:name="_Toc184314445"/>
      <w:bookmarkEnd w:id="109"/>
      <w:bookmarkStart w:id="110" w:name="_Toc184312096"/>
      <w:bookmarkEnd w:id="110"/>
      <w:bookmarkStart w:id="111" w:name="_Toc184314423"/>
      <w:bookmarkEnd w:id="111"/>
      <w:bookmarkStart w:id="112" w:name="_Toc184314449"/>
      <w:bookmarkEnd w:id="112"/>
      <w:bookmarkStart w:id="113" w:name="_Toc184313304"/>
      <w:bookmarkEnd w:id="113"/>
      <w:bookmarkStart w:id="114" w:name="_Toc184308062"/>
      <w:bookmarkEnd w:id="114"/>
      <w:bookmarkStart w:id="115" w:name="_Toc184310328"/>
      <w:bookmarkEnd w:id="115"/>
      <w:bookmarkStart w:id="116" w:name="_Toc184312107"/>
      <w:bookmarkEnd w:id="116"/>
      <w:bookmarkStart w:id="117" w:name="_Toc184313288"/>
      <w:bookmarkEnd w:id="117"/>
      <w:bookmarkStart w:id="118" w:name="_Toc184312075"/>
      <w:bookmarkEnd w:id="118"/>
      <w:bookmarkStart w:id="119" w:name="_Toc184312113"/>
      <w:bookmarkEnd w:id="119"/>
      <w:bookmarkStart w:id="120" w:name="_Toc184310279"/>
      <w:bookmarkEnd w:id="120"/>
      <w:bookmarkStart w:id="121" w:name="_Toc184314422"/>
      <w:bookmarkEnd w:id="121"/>
      <w:bookmarkStart w:id="122" w:name="_Toc184310308"/>
      <w:bookmarkEnd w:id="122"/>
      <w:bookmarkStart w:id="123" w:name="_Toc184310287"/>
      <w:bookmarkEnd w:id="123"/>
      <w:bookmarkStart w:id="124" w:name="_Toc184308053"/>
      <w:bookmarkEnd w:id="124"/>
      <w:bookmarkStart w:id="125" w:name="_Toc184314463"/>
      <w:bookmarkEnd w:id="125"/>
      <w:bookmarkStart w:id="126" w:name="_Toc184310292"/>
      <w:bookmarkEnd w:id="126"/>
      <w:bookmarkStart w:id="127" w:name="_Toc184313280"/>
      <w:bookmarkEnd w:id="127"/>
      <w:bookmarkStart w:id="128" w:name="_Toc184314465"/>
      <w:bookmarkEnd w:id="128"/>
      <w:bookmarkStart w:id="129" w:name="_Toc184314457"/>
      <w:bookmarkEnd w:id="129"/>
      <w:bookmarkStart w:id="130" w:name="_Toc184313242"/>
      <w:bookmarkEnd w:id="130"/>
      <w:bookmarkStart w:id="131" w:name="_Toc184314460"/>
      <w:bookmarkEnd w:id="131"/>
      <w:bookmarkStart w:id="132" w:name="_Toc184313243"/>
      <w:bookmarkEnd w:id="132"/>
      <w:bookmarkStart w:id="133" w:name="_Toc184313240"/>
      <w:bookmarkEnd w:id="133"/>
      <w:bookmarkStart w:id="134" w:name="_Toc184313297"/>
      <w:bookmarkEnd w:id="134"/>
      <w:bookmarkStart w:id="135" w:name="_Toc184314476"/>
      <w:bookmarkEnd w:id="135"/>
      <w:bookmarkStart w:id="136" w:name="_Toc184312095"/>
      <w:bookmarkEnd w:id="136"/>
      <w:bookmarkStart w:id="137" w:name="_Toc184312112"/>
      <w:bookmarkEnd w:id="137"/>
      <w:bookmarkStart w:id="138" w:name="_Toc184313249"/>
      <w:bookmarkEnd w:id="138"/>
      <w:bookmarkStart w:id="139" w:name="_Toc184308084"/>
      <w:bookmarkEnd w:id="139"/>
      <w:bookmarkStart w:id="140" w:name="_Toc184314434"/>
      <w:bookmarkEnd w:id="140"/>
      <w:bookmarkStart w:id="141" w:name="_Toc184314415"/>
      <w:bookmarkEnd w:id="141"/>
      <w:bookmarkStart w:id="142" w:name="_Toc184314453"/>
      <w:bookmarkEnd w:id="142"/>
      <w:bookmarkStart w:id="143" w:name="_Toc184308088"/>
      <w:bookmarkEnd w:id="143"/>
      <w:bookmarkStart w:id="144" w:name="_Toc184310316"/>
      <w:bookmarkEnd w:id="144"/>
      <w:bookmarkStart w:id="145" w:name="_Toc184310324"/>
      <w:bookmarkEnd w:id="145"/>
      <w:bookmarkStart w:id="146" w:name="_Toc184314451"/>
      <w:bookmarkEnd w:id="146"/>
      <w:bookmarkStart w:id="147" w:name="_Toc184314444"/>
      <w:bookmarkEnd w:id="147"/>
      <w:bookmarkStart w:id="148" w:name="_Toc184313300"/>
      <w:bookmarkEnd w:id="148"/>
      <w:bookmarkStart w:id="149" w:name="_Toc184310278"/>
      <w:bookmarkEnd w:id="149"/>
      <w:bookmarkStart w:id="150" w:name="_Toc184313310"/>
      <w:bookmarkEnd w:id="150"/>
      <w:bookmarkStart w:id="151" w:name="_Toc184312100"/>
      <w:bookmarkEnd w:id="151"/>
      <w:bookmarkStart w:id="152" w:name="_Toc184313303"/>
      <w:bookmarkEnd w:id="152"/>
      <w:bookmarkStart w:id="153" w:name="_Toc184314458"/>
      <w:bookmarkEnd w:id="153"/>
      <w:bookmarkStart w:id="154" w:name="_Toc184310290"/>
      <w:bookmarkEnd w:id="154"/>
      <w:bookmarkStart w:id="155" w:name="_Toc184308051"/>
      <w:bookmarkEnd w:id="155"/>
      <w:bookmarkStart w:id="156" w:name="_Toc184313241"/>
      <w:bookmarkEnd w:id="156"/>
      <w:bookmarkStart w:id="157" w:name="_Toc184313267"/>
      <w:bookmarkEnd w:id="157"/>
      <w:bookmarkStart w:id="158" w:name="_Toc184308071"/>
      <w:bookmarkEnd w:id="158"/>
      <w:bookmarkStart w:id="159" w:name="_Toc184314472"/>
      <w:bookmarkEnd w:id="159"/>
      <w:bookmarkStart w:id="160" w:name="_Toc184313260"/>
      <w:bookmarkEnd w:id="160"/>
      <w:bookmarkStart w:id="161" w:name="_Toc184314459"/>
      <w:bookmarkEnd w:id="161"/>
      <w:bookmarkStart w:id="162" w:name="_Toc184312071"/>
      <w:bookmarkEnd w:id="162"/>
      <w:bookmarkStart w:id="163" w:name="_Toc184308097"/>
      <w:bookmarkEnd w:id="163"/>
      <w:bookmarkStart w:id="164" w:name="_Toc184313308"/>
      <w:bookmarkEnd w:id="164"/>
      <w:bookmarkStart w:id="165" w:name="_Toc184310273"/>
      <w:bookmarkEnd w:id="165"/>
      <w:bookmarkStart w:id="166" w:name="_Toc184310294"/>
      <w:bookmarkEnd w:id="166"/>
      <w:bookmarkStart w:id="167" w:name="_Toc184312081"/>
      <w:bookmarkEnd w:id="167"/>
      <w:bookmarkStart w:id="168" w:name="_Toc184314454"/>
      <w:bookmarkEnd w:id="168"/>
      <w:bookmarkStart w:id="169" w:name="_Toc184310291"/>
      <w:bookmarkEnd w:id="169"/>
      <w:bookmarkStart w:id="170" w:name="_Toc184310310"/>
      <w:bookmarkEnd w:id="170"/>
      <w:bookmarkStart w:id="171" w:name="_Toc184310293"/>
      <w:bookmarkEnd w:id="171"/>
      <w:bookmarkStart w:id="172" w:name="_Toc184308083"/>
      <w:bookmarkEnd w:id="172"/>
      <w:bookmarkStart w:id="173" w:name="_Toc184310336"/>
      <w:bookmarkEnd w:id="173"/>
      <w:bookmarkStart w:id="174" w:name="_Toc184308070"/>
      <w:bookmarkEnd w:id="174"/>
      <w:bookmarkStart w:id="175" w:name="_Toc184314469"/>
      <w:bookmarkEnd w:id="175"/>
      <w:bookmarkStart w:id="176" w:name="_Toc184314440"/>
      <w:bookmarkEnd w:id="176"/>
      <w:bookmarkStart w:id="177" w:name="_Toc184314412"/>
      <w:bookmarkEnd w:id="177"/>
      <w:bookmarkStart w:id="178" w:name="_Toc184308102"/>
      <w:bookmarkEnd w:id="178"/>
      <w:bookmarkStart w:id="179" w:name="_Toc184312120"/>
      <w:bookmarkEnd w:id="179"/>
      <w:bookmarkStart w:id="180" w:name="_Toc184308108"/>
      <w:bookmarkEnd w:id="180"/>
      <w:bookmarkStart w:id="181" w:name="_Toc184312098"/>
      <w:bookmarkEnd w:id="181"/>
      <w:bookmarkStart w:id="182" w:name="_Toc184312139"/>
      <w:bookmarkEnd w:id="182"/>
      <w:bookmarkStart w:id="183" w:name="_Toc184310295"/>
      <w:bookmarkEnd w:id="183"/>
      <w:bookmarkStart w:id="184" w:name="_Toc184312109"/>
      <w:bookmarkEnd w:id="184"/>
      <w:bookmarkStart w:id="185" w:name="_Toc184313254"/>
      <w:bookmarkEnd w:id="185"/>
      <w:bookmarkStart w:id="186" w:name="_Toc184313239"/>
      <w:bookmarkEnd w:id="186"/>
      <w:bookmarkStart w:id="187" w:name="_Toc184310289"/>
      <w:bookmarkEnd w:id="187"/>
      <w:bookmarkStart w:id="188" w:name="_Toc184312070"/>
      <w:bookmarkEnd w:id="188"/>
      <w:bookmarkStart w:id="189" w:name="_Toc184308098"/>
      <w:bookmarkEnd w:id="189"/>
      <w:bookmarkStart w:id="190" w:name="_Toc184312086"/>
      <w:bookmarkEnd w:id="190"/>
      <w:bookmarkStart w:id="191" w:name="_Toc184314420"/>
      <w:bookmarkEnd w:id="191"/>
      <w:bookmarkStart w:id="192" w:name="_Toc184314448"/>
      <w:bookmarkEnd w:id="192"/>
      <w:bookmarkStart w:id="193" w:name="_Toc184312132"/>
      <w:bookmarkEnd w:id="193"/>
      <w:bookmarkStart w:id="194" w:name="_Toc184310318"/>
      <w:bookmarkEnd w:id="194"/>
      <w:bookmarkStart w:id="195" w:name="_Toc184312079"/>
      <w:bookmarkEnd w:id="195"/>
      <w:bookmarkStart w:id="196" w:name="_Toc184313250"/>
      <w:bookmarkEnd w:id="196"/>
      <w:bookmarkStart w:id="197" w:name="_Toc184308060"/>
      <w:bookmarkEnd w:id="197"/>
      <w:bookmarkStart w:id="198" w:name="_Toc184314473"/>
      <w:bookmarkEnd w:id="198"/>
      <w:bookmarkStart w:id="199" w:name="_Toc184314418"/>
      <w:bookmarkEnd w:id="199"/>
      <w:bookmarkStart w:id="200" w:name="_Toc184314480"/>
      <w:bookmarkEnd w:id="200"/>
      <w:bookmarkStart w:id="201" w:name="_Toc184310311"/>
      <w:bookmarkEnd w:id="201"/>
      <w:bookmarkStart w:id="202" w:name="_Toc184310341"/>
      <w:bookmarkEnd w:id="202"/>
      <w:bookmarkStart w:id="203" w:name="_Toc184312133"/>
      <w:bookmarkEnd w:id="203"/>
      <w:bookmarkStart w:id="204" w:name="_Toc184308076"/>
      <w:bookmarkEnd w:id="204"/>
      <w:bookmarkStart w:id="205" w:name="_Toc184314482"/>
      <w:bookmarkEnd w:id="205"/>
      <w:bookmarkStart w:id="206" w:name="_Toc184308064"/>
      <w:bookmarkEnd w:id="206"/>
      <w:bookmarkStart w:id="207" w:name="_Toc184312118"/>
      <w:bookmarkEnd w:id="207"/>
      <w:bookmarkStart w:id="208" w:name="_Toc184313289"/>
      <w:bookmarkEnd w:id="208"/>
      <w:bookmarkStart w:id="209" w:name="_Toc184314413"/>
      <w:bookmarkEnd w:id="209"/>
      <w:bookmarkStart w:id="210" w:name="_Toc184314471"/>
      <w:bookmarkEnd w:id="210"/>
      <w:bookmarkStart w:id="211" w:name="_Toc184313296"/>
      <w:bookmarkEnd w:id="211"/>
      <w:bookmarkStart w:id="212" w:name="_Toc184313293"/>
      <w:bookmarkEnd w:id="212"/>
      <w:bookmarkStart w:id="213" w:name="_Toc184312124"/>
      <w:bookmarkEnd w:id="213"/>
      <w:bookmarkStart w:id="214" w:name="_Toc184312103"/>
      <w:bookmarkEnd w:id="214"/>
      <w:bookmarkStart w:id="215" w:name="_Toc184310332"/>
      <w:bookmarkEnd w:id="215"/>
      <w:bookmarkStart w:id="216" w:name="_Toc184308093"/>
      <w:bookmarkEnd w:id="216"/>
      <w:bookmarkStart w:id="217" w:name="_Toc184314479"/>
      <w:bookmarkEnd w:id="217"/>
      <w:bookmarkStart w:id="218" w:name="_Toc184310272"/>
      <w:bookmarkEnd w:id="218"/>
      <w:bookmarkStart w:id="219" w:name="_Toc184314467"/>
      <w:bookmarkEnd w:id="219"/>
      <w:bookmarkStart w:id="220" w:name="_Toc184314429"/>
      <w:bookmarkEnd w:id="220"/>
      <w:bookmarkStart w:id="221" w:name="_Toc184313266"/>
      <w:bookmarkEnd w:id="221"/>
      <w:bookmarkStart w:id="222" w:name="_Toc184312105"/>
      <w:bookmarkEnd w:id="222"/>
      <w:bookmarkStart w:id="223" w:name="_Toc184310301"/>
      <w:bookmarkEnd w:id="223"/>
      <w:bookmarkStart w:id="224" w:name="_Toc184312115"/>
      <w:bookmarkEnd w:id="224"/>
      <w:bookmarkStart w:id="225" w:name="_Toc184312091"/>
      <w:bookmarkEnd w:id="225"/>
      <w:bookmarkStart w:id="226" w:name="_Toc184312074"/>
      <w:bookmarkEnd w:id="226"/>
      <w:bookmarkStart w:id="227" w:name="_Toc184313270"/>
      <w:bookmarkEnd w:id="227"/>
      <w:bookmarkStart w:id="228" w:name="_Toc184308086"/>
      <w:bookmarkEnd w:id="228"/>
      <w:bookmarkStart w:id="229" w:name="_Toc184310275"/>
      <w:bookmarkEnd w:id="229"/>
      <w:bookmarkStart w:id="230" w:name="_Toc184312067"/>
      <w:bookmarkEnd w:id="230"/>
      <w:bookmarkStart w:id="231" w:name="_Toc184313287"/>
      <w:bookmarkEnd w:id="231"/>
      <w:bookmarkStart w:id="232" w:name="_Toc184314443"/>
      <w:bookmarkEnd w:id="232"/>
      <w:bookmarkStart w:id="233" w:name="_Toc184312092"/>
      <w:bookmarkEnd w:id="233"/>
      <w:bookmarkStart w:id="234" w:name="_Toc184310319"/>
      <w:bookmarkEnd w:id="234"/>
      <w:bookmarkStart w:id="235" w:name="_Toc184308052"/>
      <w:bookmarkEnd w:id="235"/>
      <w:bookmarkStart w:id="236" w:name="_Toc184314414"/>
      <w:bookmarkEnd w:id="236"/>
      <w:bookmarkStart w:id="237" w:name="_Toc184308063"/>
      <w:bookmarkEnd w:id="237"/>
      <w:bookmarkStart w:id="238" w:name="_Toc184310321"/>
      <w:bookmarkEnd w:id="238"/>
      <w:bookmarkStart w:id="239" w:name="_Toc184314411"/>
      <w:bookmarkEnd w:id="239"/>
      <w:bookmarkStart w:id="240" w:name="_Toc184314474"/>
      <w:bookmarkEnd w:id="240"/>
      <w:bookmarkStart w:id="241" w:name="_Toc184313273"/>
      <w:bookmarkEnd w:id="241"/>
      <w:bookmarkStart w:id="242" w:name="_Toc184312094"/>
      <w:bookmarkEnd w:id="242"/>
      <w:bookmarkStart w:id="243" w:name="_Toc184312123"/>
      <w:bookmarkEnd w:id="243"/>
      <w:bookmarkStart w:id="244" w:name="_Toc184313264"/>
      <w:bookmarkEnd w:id="244"/>
      <w:bookmarkStart w:id="245" w:name="_Toc184313272"/>
      <w:bookmarkEnd w:id="245"/>
      <w:bookmarkStart w:id="246" w:name="_Toc184313269"/>
      <w:bookmarkEnd w:id="246"/>
      <w:bookmarkStart w:id="247" w:name="_Toc184313294"/>
      <w:bookmarkEnd w:id="247"/>
      <w:bookmarkStart w:id="248" w:name="_Toc184310338"/>
      <w:bookmarkEnd w:id="248"/>
      <w:bookmarkStart w:id="249" w:name="_Toc184312111"/>
      <w:bookmarkEnd w:id="249"/>
      <w:bookmarkStart w:id="250" w:name="_Toc184308059"/>
      <w:bookmarkEnd w:id="250"/>
      <w:bookmarkStart w:id="251" w:name="_Toc184310313"/>
      <w:bookmarkEnd w:id="251"/>
      <w:bookmarkStart w:id="252" w:name="_Toc184313307"/>
      <w:bookmarkEnd w:id="252"/>
      <w:bookmarkStart w:id="253" w:name="_Toc184310326"/>
      <w:bookmarkEnd w:id="253"/>
      <w:bookmarkStart w:id="254" w:name="_Toc184310325"/>
      <w:bookmarkEnd w:id="254"/>
      <w:bookmarkStart w:id="255" w:name="_Toc184314426"/>
      <w:bookmarkEnd w:id="255"/>
      <w:bookmarkStart w:id="256" w:name="_Toc184314421"/>
      <w:bookmarkEnd w:id="256"/>
      <w:bookmarkStart w:id="257" w:name="_Toc184312116"/>
      <w:bookmarkEnd w:id="257"/>
      <w:bookmarkStart w:id="258" w:name="_Toc184314461"/>
      <w:bookmarkEnd w:id="258"/>
      <w:bookmarkStart w:id="259" w:name="_Toc184312099"/>
      <w:bookmarkEnd w:id="259"/>
      <w:bookmarkStart w:id="260" w:name="_Toc184313247"/>
      <w:bookmarkEnd w:id="260"/>
      <w:bookmarkStart w:id="261" w:name="_Toc184312069"/>
      <w:bookmarkEnd w:id="261"/>
      <w:bookmarkStart w:id="262" w:name="_Toc184313265"/>
      <w:bookmarkEnd w:id="262"/>
      <w:bookmarkStart w:id="263" w:name="_Toc184308041"/>
      <w:bookmarkEnd w:id="263"/>
      <w:bookmarkStart w:id="264" w:name="_Toc184310344"/>
      <w:bookmarkEnd w:id="264"/>
      <w:bookmarkStart w:id="265" w:name="_Toc184308075"/>
      <w:bookmarkEnd w:id="265"/>
      <w:bookmarkStart w:id="266" w:name="_Toc184313306"/>
      <w:bookmarkEnd w:id="266"/>
      <w:bookmarkStart w:id="267" w:name="_Toc184313268"/>
      <w:bookmarkEnd w:id="267"/>
      <w:bookmarkStart w:id="268" w:name="_Toc184314455"/>
      <w:bookmarkEnd w:id="268"/>
      <w:bookmarkStart w:id="269" w:name="_Toc184310300"/>
      <w:bookmarkEnd w:id="269"/>
      <w:bookmarkStart w:id="270" w:name="_Toc184310277"/>
      <w:bookmarkEnd w:id="270"/>
      <w:bookmarkStart w:id="271" w:name="_Toc184313279"/>
      <w:bookmarkEnd w:id="271"/>
      <w:bookmarkStart w:id="272" w:name="_Toc184314442"/>
      <w:bookmarkEnd w:id="272"/>
      <w:bookmarkStart w:id="273" w:name="_Toc184308104"/>
      <w:bookmarkEnd w:id="273"/>
      <w:bookmarkStart w:id="274" w:name="_Toc184308081"/>
      <w:bookmarkEnd w:id="274"/>
      <w:bookmarkStart w:id="275" w:name="_Toc184312076"/>
      <w:bookmarkEnd w:id="275"/>
      <w:bookmarkStart w:id="276" w:name="_Toc184312101"/>
      <w:bookmarkEnd w:id="276"/>
      <w:bookmarkStart w:id="277" w:name="_Toc184312136"/>
      <w:bookmarkEnd w:id="277"/>
      <w:bookmarkStart w:id="278" w:name="_Toc184308082"/>
      <w:bookmarkEnd w:id="278"/>
      <w:bookmarkStart w:id="279" w:name="_Toc184313292"/>
      <w:bookmarkEnd w:id="279"/>
      <w:bookmarkStart w:id="280" w:name="_Toc184310340"/>
      <w:bookmarkEnd w:id="280"/>
      <w:bookmarkStart w:id="281" w:name="_Toc184308090"/>
      <w:bookmarkEnd w:id="281"/>
      <w:bookmarkStart w:id="282" w:name="_Toc184312128"/>
      <w:bookmarkEnd w:id="282"/>
      <w:bookmarkStart w:id="283" w:name="_Toc184313262"/>
      <w:bookmarkEnd w:id="283"/>
      <w:bookmarkStart w:id="284" w:name="_Toc184308068"/>
      <w:bookmarkEnd w:id="284"/>
      <w:bookmarkStart w:id="285" w:name="_Toc184313291"/>
      <w:bookmarkEnd w:id="285"/>
      <w:bookmarkStart w:id="286" w:name="_Toc184312087"/>
      <w:bookmarkEnd w:id="286"/>
      <w:bookmarkStart w:id="287" w:name="_Toc184308069"/>
      <w:bookmarkEnd w:id="287"/>
      <w:bookmarkStart w:id="288" w:name="_Toc184312068"/>
      <w:bookmarkEnd w:id="288"/>
      <w:bookmarkStart w:id="289" w:name="_Toc184308057"/>
      <w:bookmarkEnd w:id="289"/>
      <w:bookmarkStart w:id="290" w:name="_Toc184314427"/>
      <w:bookmarkEnd w:id="290"/>
      <w:bookmarkStart w:id="291" w:name="_Toc184308047"/>
      <w:bookmarkEnd w:id="291"/>
      <w:bookmarkStart w:id="292" w:name="_Toc184308058"/>
      <w:bookmarkEnd w:id="292"/>
      <w:bookmarkStart w:id="293" w:name="_Toc184313301"/>
      <w:bookmarkEnd w:id="293"/>
      <w:bookmarkStart w:id="294" w:name="_Toc184308094"/>
      <w:bookmarkEnd w:id="294"/>
      <w:bookmarkStart w:id="295" w:name="_Toc184314428"/>
      <w:bookmarkEnd w:id="295"/>
      <w:bookmarkStart w:id="296" w:name="_Toc184314447"/>
      <w:bookmarkEnd w:id="296"/>
      <w:bookmarkStart w:id="297" w:name="_Toc184313246"/>
      <w:bookmarkEnd w:id="297"/>
      <w:bookmarkStart w:id="298" w:name="_Toc184310322"/>
      <w:bookmarkEnd w:id="298"/>
      <w:bookmarkStart w:id="299" w:name="_Toc184310335"/>
      <w:bookmarkEnd w:id="299"/>
      <w:bookmarkStart w:id="300" w:name="_Toc184310329"/>
      <w:bookmarkEnd w:id="300"/>
      <w:bookmarkStart w:id="301" w:name="_Toc184313275"/>
      <w:bookmarkEnd w:id="301"/>
      <w:bookmarkStart w:id="302" w:name="_Toc184308073"/>
      <w:bookmarkEnd w:id="302"/>
      <w:bookmarkStart w:id="303" w:name="_Toc184313253"/>
      <w:bookmarkEnd w:id="303"/>
      <w:bookmarkStart w:id="304" w:name="_Toc184313285"/>
      <w:bookmarkEnd w:id="304"/>
      <w:bookmarkStart w:id="305" w:name="_Toc184310281"/>
      <w:bookmarkEnd w:id="305"/>
      <w:bookmarkStart w:id="306" w:name="_Toc184312077"/>
      <w:bookmarkEnd w:id="306"/>
      <w:bookmarkStart w:id="307" w:name="_Toc184314435"/>
      <w:bookmarkEnd w:id="307"/>
      <w:bookmarkStart w:id="308" w:name="_Toc184314431"/>
      <w:bookmarkEnd w:id="308"/>
      <w:bookmarkStart w:id="309" w:name="_Toc184312114"/>
      <w:bookmarkEnd w:id="309"/>
      <w:bookmarkStart w:id="310" w:name="_Toc184308107"/>
      <w:bookmarkEnd w:id="310"/>
      <w:bookmarkStart w:id="311" w:name="_Toc184308050"/>
      <w:bookmarkEnd w:id="311"/>
      <w:bookmarkStart w:id="312" w:name="_Toc184313302"/>
      <w:bookmarkEnd w:id="312"/>
      <w:bookmarkStart w:id="313" w:name="_Toc184308100"/>
      <w:bookmarkEnd w:id="313"/>
      <w:bookmarkStart w:id="314" w:name="_Toc184314481"/>
      <w:bookmarkEnd w:id="314"/>
      <w:bookmarkStart w:id="315" w:name="_Toc184313305"/>
      <w:bookmarkEnd w:id="315"/>
      <w:bookmarkStart w:id="316" w:name="_Toc184314437"/>
      <w:bookmarkEnd w:id="316"/>
      <w:bookmarkStart w:id="317" w:name="_Toc184312080"/>
      <w:bookmarkEnd w:id="317"/>
      <w:bookmarkStart w:id="318" w:name="_Toc184312129"/>
      <w:bookmarkEnd w:id="318"/>
      <w:bookmarkStart w:id="319" w:name="_Toc184312122"/>
      <w:bookmarkEnd w:id="319"/>
      <w:bookmarkStart w:id="320" w:name="_Toc184314419"/>
      <w:bookmarkEnd w:id="320"/>
      <w:bookmarkStart w:id="321" w:name="_Toc184310320"/>
      <w:bookmarkEnd w:id="321"/>
      <w:bookmarkStart w:id="322" w:name="_Toc184313284"/>
      <w:bookmarkEnd w:id="322"/>
      <w:bookmarkStart w:id="323" w:name="_Toc184312127"/>
      <w:bookmarkEnd w:id="323"/>
      <w:bookmarkStart w:id="324" w:name="_Toc184314462"/>
      <w:bookmarkEnd w:id="324"/>
      <w:bookmarkStart w:id="325" w:name="_Toc184310285"/>
      <w:bookmarkEnd w:id="325"/>
      <w:bookmarkStart w:id="326" w:name="_Toc184314417"/>
      <w:bookmarkEnd w:id="326"/>
      <w:bookmarkStart w:id="327" w:name="_Toc184313251"/>
      <w:bookmarkEnd w:id="327"/>
      <w:bookmarkStart w:id="328" w:name="_Toc184312084"/>
      <w:bookmarkEnd w:id="328"/>
      <w:bookmarkStart w:id="329" w:name="_Toc184312085"/>
      <w:bookmarkEnd w:id="329"/>
      <w:bookmarkStart w:id="330" w:name="_Toc184313271"/>
      <w:bookmarkEnd w:id="330"/>
      <w:bookmarkStart w:id="331" w:name="_Toc184313258"/>
      <w:bookmarkEnd w:id="331"/>
      <w:bookmarkStart w:id="332" w:name="_Toc184314439"/>
      <w:bookmarkEnd w:id="332"/>
      <w:bookmarkStart w:id="333" w:name="_Toc184310312"/>
      <w:bookmarkEnd w:id="333"/>
      <w:bookmarkStart w:id="334" w:name="_Toc184312121"/>
      <w:bookmarkEnd w:id="334"/>
      <w:bookmarkStart w:id="335" w:name="_Toc184310288"/>
      <w:bookmarkEnd w:id="335"/>
      <w:bookmarkStart w:id="336" w:name="_Toc184310282"/>
      <w:bookmarkEnd w:id="336"/>
      <w:bookmarkStart w:id="337" w:name="_Toc184308105"/>
      <w:bookmarkEnd w:id="337"/>
      <w:bookmarkStart w:id="338" w:name="_Toc184313277"/>
      <w:bookmarkEnd w:id="338"/>
      <w:bookmarkStart w:id="339" w:name="_Toc184310306"/>
      <w:bookmarkEnd w:id="339"/>
      <w:bookmarkStart w:id="340" w:name="_Toc184308036"/>
      <w:bookmarkEnd w:id="340"/>
      <w:bookmarkStart w:id="341" w:name="_Toc184308039"/>
      <w:bookmarkEnd w:id="341"/>
      <w:bookmarkStart w:id="342" w:name="_Toc184308074"/>
      <w:bookmarkEnd w:id="342"/>
      <w:bookmarkStart w:id="343" w:name="_Toc184310331"/>
      <w:bookmarkEnd w:id="343"/>
      <w:bookmarkStart w:id="344" w:name="_Toc184312138"/>
      <w:bookmarkEnd w:id="344"/>
      <w:bookmarkStart w:id="345" w:name="_Toc184313259"/>
      <w:bookmarkEnd w:id="345"/>
      <w:bookmarkStart w:id="346" w:name="_Toc184308095"/>
      <w:bookmarkEnd w:id="346"/>
      <w:bookmarkStart w:id="347" w:name="_Toc184312110"/>
      <w:bookmarkEnd w:id="347"/>
      <w:bookmarkStart w:id="348" w:name="_Toc184312102"/>
      <w:bookmarkEnd w:id="348"/>
      <w:bookmarkStart w:id="349" w:name="_Toc184313261"/>
      <w:bookmarkEnd w:id="349"/>
      <w:bookmarkStart w:id="350" w:name="_Toc184310284"/>
      <w:bookmarkEnd w:id="350"/>
      <w:bookmarkStart w:id="351" w:name="_Toc184308037"/>
      <w:bookmarkEnd w:id="351"/>
      <w:bookmarkStart w:id="352" w:name="_Toc184313238"/>
      <w:bookmarkEnd w:id="352"/>
      <w:bookmarkStart w:id="353" w:name="_Toc184312072"/>
      <w:bookmarkEnd w:id="353"/>
      <w:bookmarkStart w:id="354" w:name="_Toc184313286"/>
      <w:bookmarkEnd w:id="354"/>
      <w:bookmarkStart w:id="355" w:name="_Toc184313283"/>
      <w:bookmarkEnd w:id="355"/>
      <w:bookmarkStart w:id="356" w:name="_Toc184314470"/>
      <w:bookmarkEnd w:id="356"/>
      <w:bookmarkStart w:id="357" w:name="_Toc184310317"/>
      <w:bookmarkEnd w:id="357"/>
      <w:bookmarkStart w:id="358" w:name="_Toc184308106"/>
      <w:bookmarkEnd w:id="358"/>
      <w:bookmarkStart w:id="359" w:name="_Toc184310307"/>
      <w:bookmarkEnd w:id="359"/>
      <w:bookmarkStart w:id="360" w:name="_Toc184310343"/>
      <w:bookmarkEnd w:id="360"/>
      <w:bookmarkStart w:id="361" w:name="_Toc184308045"/>
      <w:bookmarkEnd w:id="361"/>
      <w:bookmarkStart w:id="362" w:name="_Toc184313245"/>
      <w:bookmarkEnd w:id="362"/>
      <w:bookmarkStart w:id="363" w:name="_Toc184310280"/>
      <w:bookmarkEnd w:id="363"/>
      <w:bookmarkStart w:id="364" w:name="_Toc184308101"/>
      <w:bookmarkEnd w:id="364"/>
      <w:bookmarkStart w:id="365" w:name="_Toc184312104"/>
      <w:bookmarkEnd w:id="365"/>
      <w:bookmarkStart w:id="366" w:name="_Toc184308092"/>
      <w:bookmarkEnd w:id="366"/>
      <w:bookmarkStart w:id="367" w:name="_Toc184308043"/>
      <w:bookmarkEnd w:id="367"/>
      <w:bookmarkStart w:id="368" w:name="_Toc184308061"/>
      <w:bookmarkEnd w:id="368"/>
      <w:bookmarkStart w:id="369" w:name="_Toc184312130"/>
      <w:bookmarkEnd w:id="369"/>
      <w:bookmarkStart w:id="370" w:name="_Toc184308046"/>
      <w:bookmarkEnd w:id="370"/>
      <w:bookmarkStart w:id="371" w:name="_Toc184310274"/>
      <w:bookmarkEnd w:id="371"/>
      <w:bookmarkStart w:id="372" w:name="_Toc184312093"/>
      <w:bookmarkEnd w:id="372"/>
      <w:bookmarkStart w:id="373" w:name="_Toc184313274"/>
      <w:bookmarkEnd w:id="373"/>
      <w:bookmarkStart w:id="374" w:name="_Toc184314432"/>
      <w:bookmarkEnd w:id="374"/>
      <w:bookmarkStart w:id="375" w:name="_Toc184313244"/>
      <w:bookmarkEnd w:id="375"/>
      <w:bookmarkStart w:id="376" w:name="_Toc184308056"/>
      <w:bookmarkEnd w:id="376"/>
      <w:bookmarkStart w:id="377" w:name="_Toc184310330"/>
      <w:bookmarkEnd w:id="377"/>
      <w:bookmarkStart w:id="378" w:name="_Toc184312106"/>
      <w:bookmarkEnd w:id="378"/>
      <w:bookmarkStart w:id="379" w:name="_Toc184308042"/>
      <w:bookmarkEnd w:id="379"/>
      <w:bookmarkStart w:id="380" w:name="_Toc184308089"/>
      <w:bookmarkEnd w:id="380"/>
      <w:bookmarkStart w:id="381" w:name="_Toc184308055"/>
      <w:bookmarkEnd w:id="381"/>
      <w:bookmarkStart w:id="382" w:name="_Toc184314452"/>
      <w:bookmarkEnd w:id="382"/>
      <w:bookmarkStart w:id="383" w:name="_Toc184310333"/>
      <w:bookmarkEnd w:id="383"/>
      <w:bookmarkStart w:id="384" w:name="_Toc18431034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eastAsia="zh-CN"/>
        </w:rPr>
        <w:t>2024年ABB变频器备件</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2024年ABB变频器备件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eastAsia="zh-CN"/>
        </w:rPr>
        <w:t>30个工作日内</w:t>
      </w:r>
      <w:r>
        <w:rPr>
          <w:rFonts w:hint="eastAsia" w:ascii="宋体" w:hAnsi="宋体" w:cs="宋体"/>
          <w:sz w:val="24"/>
        </w:rPr>
        <w:t>，按照采购文件等确定的事项签订本合同。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ascii="宋体" w:hAnsi="宋体" w:cs="宋体"/>
          <w:sz w:val="24"/>
        </w:rPr>
      </w:pPr>
      <w:r>
        <w:rPr>
          <w:rFonts w:hint="eastAsia" w:ascii="宋体" w:hAnsi="宋体" w:cs="宋体"/>
          <w:sz w:val="24"/>
        </w:rPr>
        <w:t>3.货物名称、品牌、规格型号：</w:t>
      </w:r>
    </w:p>
    <w:tbl>
      <w:tblPr>
        <w:tblStyle w:val="15"/>
        <w:tblW w:w="918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41"/>
        <w:gridCol w:w="967"/>
        <w:gridCol w:w="910"/>
        <w:gridCol w:w="3538"/>
        <w:gridCol w:w="591"/>
        <w:gridCol w:w="880"/>
        <w:gridCol w:w="880"/>
        <w:gridCol w:w="8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9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9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35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5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9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p>
        </w:tc>
        <w:tc>
          <w:tcPr>
            <w:tcW w:w="35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p>
        </w:tc>
        <w:tc>
          <w:tcPr>
            <w:tcW w:w="5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9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p>
        </w:tc>
        <w:tc>
          <w:tcPr>
            <w:tcW w:w="35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p>
        </w:tc>
        <w:tc>
          <w:tcPr>
            <w:tcW w:w="5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9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p>
        </w:tc>
        <w:tc>
          <w:tcPr>
            <w:tcW w:w="9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p>
        </w:tc>
        <w:tc>
          <w:tcPr>
            <w:tcW w:w="35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p>
        </w:tc>
        <w:tc>
          <w:tcPr>
            <w:tcW w:w="5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p>
      <w:pPr>
        <w:spacing w:line="360" w:lineRule="auto"/>
        <w:ind w:firstLine="482" w:firstLineChars="200"/>
        <w:rPr>
          <w:rFonts w:ascii="宋体" w:hAnsi="宋体" w:cs="宋体"/>
          <w:b/>
          <w:sz w:val="24"/>
        </w:rPr>
      </w:pPr>
      <w:bookmarkStart w:id="391" w:name="_Toc22618"/>
      <w:bookmarkStart w:id="392" w:name="_Toc10340"/>
      <w:bookmarkStart w:id="393" w:name="_Toc1814"/>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hAnsi="宋体" w:cs="宋体"/>
        </w:rPr>
        <w:t>2.履约方式：</w:t>
      </w:r>
      <w:r>
        <w:rPr>
          <w:rFonts w:hint="eastAsia"/>
          <w:lang w:val="en-US"/>
        </w:rPr>
        <w:t>按需</w:t>
      </w:r>
      <w:r>
        <w:rPr>
          <w:lang w:val="en-US"/>
        </w:rPr>
        <w:t>分批次送货</w:t>
      </w:r>
      <w:r>
        <w:rPr>
          <w:rFonts w:hint="eastAsia"/>
          <w:lang w:val="en-US"/>
        </w:rPr>
        <w:t>。合同清单数量仅为甲方暂定数量，乙方须按照甲方的采购订单数量供货，不得以超过合同暂定数量为由停止供货。在采购人发出送货通知后，</w:t>
      </w:r>
      <w:r>
        <w:rPr>
          <w:rFonts w:hint="eastAsia"/>
          <w:lang w:val="en-US" w:eastAsia="zh-CN"/>
        </w:rPr>
        <w:t>成交人</w:t>
      </w:r>
      <w:r>
        <w:rPr>
          <w:rFonts w:hint="eastAsia"/>
          <w:lang w:val="en-US"/>
        </w:rPr>
        <w:t>30个工作日内将货物如数送至采购人指定地点；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82" w:firstLineChars="200"/>
        <w:rPr>
          <w:rFonts w:hint="eastAsia" w:ascii="宋体" w:hAnsi="宋体" w:cs="宋体"/>
          <w:b/>
          <w:sz w:val="24"/>
        </w:rPr>
      </w:pPr>
      <w:r>
        <w:rPr>
          <w:rFonts w:hint="eastAsia" w:ascii="宋体" w:hAnsi="宋体" w:cs="宋体"/>
          <w:b/>
          <w:sz w:val="24"/>
        </w:rPr>
        <w:t>四、技术和质量要求</w:t>
      </w:r>
    </w:p>
    <w:p>
      <w:pPr>
        <w:pStyle w:val="24"/>
        <w:spacing w:before="0" w:beforeAutospacing="0" w:after="0" w:afterAutospacing="0" w:line="360" w:lineRule="auto"/>
        <w:ind w:firstLine="480" w:firstLineChars="200"/>
        <w:rPr>
          <w:rFonts w:hint="eastAsia" w:ascii="宋体" w:hAnsi="宋体" w:cs="宋体" w:eastAsiaTheme="minorEastAsia"/>
          <w:kern w:val="2"/>
          <w:sz w:val="24"/>
          <w:szCs w:val="24"/>
          <w:lang w:val="en-US" w:eastAsia="zh-CN" w:bidi="ar-SA"/>
        </w:rPr>
      </w:pPr>
      <w:bookmarkStart w:id="394" w:name="_Toc6596"/>
      <w:bookmarkStart w:id="395" w:name="_Toc14563"/>
      <w:bookmarkStart w:id="396" w:name="_Toc1125"/>
      <w:r>
        <w:rPr>
          <w:rFonts w:hint="eastAsia" w:ascii="宋体" w:hAnsi="宋体" w:cs="宋体" w:eastAsiaTheme="minorEastAsia"/>
          <w:kern w:val="2"/>
          <w:sz w:val="24"/>
          <w:szCs w:val="24"/>
          <w:lang w:val="en-US" w:eastAsia="zh-CN" w:bidi="ar-SA"/>
        </w:rPr>
        <w:t>1.</w:t>
      </w:r>
      <w:r>
        <w:rPr>
          <w:rFonts w:hint="eastAsia" w:ascii="宋体" w:hAnsi="宋体" w:cs="宋体"/>
          <w:kern w:val="2"/>
          <w:sz w:val="24"/>
          <w:szCs w:val="24"/>
          <w:lang w:val="en-US" w:eastAsia="zh-CN" w:bidi="ar-SA"/>
        </w:rPr>
        <w:t>品牌和</w:t>
      </w:r>
      <w:r>
        <w:rPr>
          <w:rFonts w:hint="eastAsia" w:ascii="宋体" w:hAnsi="宋体" w:cs="宋体" w:eastAsiaTheme="minorEastAsia"/>
          <w:kern w:val="2"/>
          <w:sz w:val="24"/>
          <w:szCs w:val="24"/>
          <w:lang w:val="en-US" w:eastAsia="zh-CN" w:bidi="ar-SA"/>
        </w:rPr>
        <w:t>型号等技术参数满足采购内容中的规格型号/技术要求</w:t>
      </w:r>
      <w:r>
        <w:rPr>
          <w:rFonts w:hint="eastAsia" w:ascii="宋体" w:hAnsi="宋体" w:cs="宋体"/>
          <w:kern w:val="2"/>
          <w:sz w:val="24"/>
          <w:szCs w:val="24"/>
          <w:lang w:val="en-US" w:eastAsia="zh-CN" w:bidi="ar-SA"/>
        </w:rPr>
        <w:t>，具</w:t>
      </w:r>
      <w:r>
        <w:rPr>
          <w:rFonts w:hint="eastAsia" w:ascii="宋体" w:hAnsi="宋体" w:cs="宋体" w:eastAsiaTheme="minorEastAsia"/>
          <w:kern w:val="2"/>
          <w:sz w:val="24"/>
          <w:szCs w:val="24"/>
          <w:lang w:val="en-US" w:eastAsia="zh-CN" w:bidi="ar-S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2.乙方提供的ABB变频器及备件必须为全新原厂正品，不得为假冒伪劣产品。</w:t>
      </w:r>
    </w:p>
    <w:p>
      <w:pPr>
        <w:pStyle w:val="7"/>
        <w:ind w:firstLine="480" w:firstLineChars="20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w:t>
      </w:r>
      <w:r>
        <w:rPr>
          <w:rFonts w:hint="eastAsia" w:hAnsi="宋体" w:cs="宋体"/>
          <w:kern w:val="2"/>
          <w:sz w:val="24"/>
          <w:szCs w:val="24"/>
          <w:lang w:val="en-US" w:eastAsia="zh-CN" w:bidi="ar-SA"/>
        </w:rPr>
        <w:t>乙方</w:t>
      </w:r>
      <w:r>
        <w:rPr>
          <w:rFonts w:hint="eastAsia" w:ascii="宋体" w:hAnsi="宋体" w:cs="宋体" w:eastAsiaTheme="minorEastAsia"/>
          <w:kern w:val="2"/>
          <w:sz w:val="24"/>
          <w:szCs w:val="24"/>
          <w:lang w:val="en-US" w:eastAsia="zh-CN" w:bidi="ar-SA"/>
        </w:rPr>
        <w:t>提供的ABB变频器及备件生产日期必须为6个月内。</w:t>
      </w:r>
    </w:p>
    <w:p>
      <w:pPr>
        <w:spacing w:line="360" w:lineRule="auto"/>
        <w:ind w:firstLine="482" w:firstLineChars="200"/>
        <w:rPr>
          <w:rFonts w:ascii="宋体" w:hAnsi="宋体" w:cs="宋体"/>
          <w:b/>
          <w:sz w:val="24"/>
        </w:rPr>
      </w:pPr>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负责在接到采购人电话或书面通知后在</w:t>
      </w:r>
      <w:r>
        <w:rPr>
          <w:rFonts w:hint="eastAsia"/>
          <w:lang w:val="en-US" w:eastAsia="zh-CN"/>
        </w:rPr>
        <w:t>30个工作日</w:t>
      </w:r>
      <w:r>
        <w:rPr>
          <w:rFonts w:hint="eastAsia"/>
          <w:lang w:val="en-US"/>
        </w:rPr>
        <w:t>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pStyle w:val="7"/>
        <w:ind w:firstLine="480" w:firstLineChars="200"/>
        <w:rPr>
          <w:lang w:val="en-US"/>
        </w:rPr>
      </w:pPr>
      <w:r>
        <w:rPr>
          <w:lang w:val="en-US"/>
        </w:rPr>
        <w:t>4</w:t>
      </w:r>
      <w:r>
        <w:rPr>
          <w:rFonts w:hint="eastAsia"/>
          <w:lang w:val="en-US"/>
        </w:rPr>
        <w:t>.在乙方所提供的货物使用过程中，经甲方检测不合格的，乙方应在12小时内更换合格货物，如造成甲方机械设备故障或货物损坏，由乙方承担甲方的一切损失，包括直接和间接损失。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4"/>
      <w:bookmarkEnd w:id="395"/>
      <w:bookmarkEnd w:id="396"/>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pStyle w:val="8"/>
        <w:rPr>
          <w:u w:val="single"/>
          <w:lang w:val="en-US"/>
        </w:rPr>
      </w:pPr>
      <w:r>
        <w:rPr>
          <w:rFonts w:hint="eastAsia" w:hAnsi="宋体" w:cs="宋体"/>
          <w:u w:val="single"/>
          <w:lang w:val="en-US"/>
        </w:rPr>
        <w:t xml:space="preserve">乙方提供ABB变频器上游供货方的发票、合同（与本次采购的品种、数量、品牌、时间相符合），该上游供货方须为该品牌的授权经销商，同时提供品牌经销授权书。    </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1423"/>
      <w:bookmarkStart w:id="401" w:name="_Toc27250"/>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28375"/>
      <w:bookmarkStart w:id="404" w:name="_Toc16021"/>
      <w:bookmarkStart w:id="405" w:name="_Toc15583"/>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1173"/>
      <w:bookmarkStart w:id="407" w:name="_Toc7245"/>
      <w:bookmarkStart w:id="408"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8499"/>
      <w:bookmarkStart w:id="410" w:name="_Ref467379225"/>
      <w:bookmarkStart w:id="411" w:name="_Toc16917"/>
      <w:bookmarkStart w:id="412" w:name="_Toc19614"/>
      <w:bookmarkStart w:id="413" w:name="_Ref467378404"/>
      <w:bookmarkStart w:id="414" w:name="_Ref467379094"/>
      <w:bookmarkStart w:id="415" w:name="_Ref467379195"/>
      <w:bookmarkStart w:id="416" w:name="_Toc259093669"/>
      <w:bookmarkStart w:id="417" w:name="_Toc28763"/>
      <w:bookmarkStart w:id="418" w:name="_Ref467379101"/>
      <w:bookmarkStart w:id="419" w:name="_Ref467379214"/>
      <w:bookmarkStart w:id="420" w:name="_Ref467379205"/>
      <w:bookmarkStart w:id="421" w:name="_Ref467378463"/>
      <w:bookmarkStart w:id="422" w:name="_Toc279701240"/>
      <w:bookmarkStart w:id="423" w:name="_Toc487900349"/>
      <w:bookmarkStart w:id="424" w:name="_Ref46737910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13336"/>
      <w:bookmarkStart w:id="429" w:name="_Toc279701241"/>
      <w:bookmarkStart w:id="430" w:name="_Toc32504"/>
      <w:bookmarkStart w:id="431" w:name="_Toc259093670"/>
      <w:bookmarkStart w:id="432" w:name="_Toc27635"/>
      <w:bookmarkStart w:id="433" w:name="_Toc48790035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31634"/>
      <w:bookmarkStart w:id="435" w:name="_Toc259093671"/>
      <w:bookmarkStart w:id="436" w:name="_Toc487900351"/>
      <w:bookmarkStart w:id="437" w:name="_Toc27853"/>
      <w:bookmarkStart w:id="438" w:name="_Toc9829"/>
      <w:bookmarkStart w:id="439" w:name="_Toc279701242"/>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4194"/>
      <w:bookmarkStart w:id="441" w:name="_Toc11932"/>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26182"/>
      <w:bookmarkStart w:id="444" w:name="_Toc3027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Toc279701247"/>
      <w:bookmarkStart w:id="449" w:name="_Toc487900357"/>
      <w:bookmarkStart w:id="450" w:name="_Ref467379793"/>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Ref467379852"/>
      <w:bookmarkStart w:id="454" w:name="_Ref467379863"/>
      <w:bookmarkStart w:id="455" w:name="_Toc259093677"/>
      <w:bookmarkStart w:id="456" w:name="_Toc279701248"/>
      <w:bookmarkStart w:id="457" w:name="_Ref467379923"/>
      <w:bookmarkStart w:id="458" w:name="_Toc487900358"/>
      <w:bookmarkStart w:id="459" w:name="_Toc16110"/>
      <w:bookmarkStart w:id="460" w:name="_Toc774"/>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487900362"/>
      <w:bookmarkStart w:id="465" w:name="_Toc259093681"/>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Ref467378121"/>
      <w:bookmarkStart w:id="470" w:name="_Toc259093683"/>
      <w:bookmarkStart w:id="471" w:name="_Toc279701254"/>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79701259"/>
      <w:bookmarkStart w:id="475" w:name="_Toc259093688"/>
      <w:bookmarkStart w:id="476" w:name="_Toc15237"/>
      <w:bookmarkStart w:id="477" w:name="_Toc10366"/>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59093684"/>
      <w:bookmarkStart w:id="483" w:name="_Toc487900365"/>
      <w:bookmarkStart w:id="484" w:name="_Toc30676"/>
      <w:bookmarkStart w:id="485" w:name="_Toc279701255"/>
      <w:bookmarkStart w:id="486" w:name="_Toc6969"/>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16959"/>
      <w:bookmarkStart w:id="489" w:name="_Toc7102"/>
      <w:bookmarkStart w:id="490" w:name="_Toc279701258"/>
      <w:bookmarkStart w:id="491" w:name="_Toc487900368"/>
      <w:bookmarkStart w:id="492" w:name="_Toc8298"/>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59093690"/>
      <w:bookmarkStart w:id="498" w:name="_Toc487900371"/>
      <w:bookmarkStart w:id="499" w:name="_Toc27970126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4355"/>
      <w:bookmarkStart w:id="506" w:name="_Toc487900372"/>
      <w:bookmarkStart w:id="507" w:name="_Toc18540"/>
      <w:bookmarkStart w:id="508" w:name="_Toc30599"/>
      <w:bookmarkStart w:id="509" w:name="_Toc279701262"/>
      <w:bookmarkStart w:id="510"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1" w:name="_Toc279701263"/>
      <w:bookmarkStart w:id="512" w:name="_Toc10330"/>
      <w:bookmarkStart w:id="513" w:name="_Toc487900373"/>
      <w:bookmarkStart w:id="514" w:name="_Toc259093692"/>
      <w:bookmarkStart w:id="515" w:name="_Toc12773"/>
      <w:bookmarkStart w:id="516" w:name="_Toc18567"/>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2024年ABB变频器备件</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hint="eastAsia"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2024年ABB变频器备件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2024年ABB变频器备件</w:t>
      </w:r>
      <w:r>
        <w:rPr>
          <w:rFonts w:hint="eastAsia" w:cs="仿宋" w:asciiTheme="minorEastAsia" w:hAnsiTheme="minorEastAsia"/>
          <w:sz w:val="24"/>
        </w:rPr>
        <w:t>【项目编号：</w:t>
      </w:r>
      <w:r>
        <w:rPr>
          <w:rFonts w:hint="eastAsia" w:cs="仿宋" w:asciiTheme="minorEastAsia" w:hAnsiTheme="minorEastAsia"/>
          <w:sz w:val="24"/>
          <w:lang w:eastAsia="zh-CN"/>
        </w:rPr>
        <w:t>202403034</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2024年ABB变频器备件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202403034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2024年ABB变频器备件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p>
      <w:pPr>
        <w:pStyle w:val="2"/>
        <w:rPr>
          <w:rFonts w:hint="eastAsia" w:cs="仿宋" w:asciiTheme="minorEastAsia" w:hAnsiTheme="minorEastAsia"/>
          <w:b/>
          <w:kern w:val="0"/>
          <w:sz w:val="24"/>
          <w:lang w:val="zh-CN"/>
        </w:rPr>
      </w:pPr>
    </w:p>
    <w:tbl>
      <w:tblPr>
        <w:tblStyle w:val="15"/>
        <w:tblW w:w="14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27"/>
        <w:gridCol w:w="1478"/>
        <w:gridCol w:w="1392"/>
        <w:gridCol w:w="5404"/>
        <w:gridCol w:w="901"/>
        <w:gridCol w:w="1345"/>
        <w:gridCol w:w="1345"/>
        <w:gridCol w:w="13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ACS880-01-145A-3/ABB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ACS510-01-060A-4+B055/ABB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ACS880-04-585A-3/ABB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ACS355-03E-03A3-4/ABB</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2"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ACS150-03E-07A3-4</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PN：3KW I1：12A/9.7A</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ACS150-03E-05A6-4 2.2KW 400-480V 9.6-8A（配中文版操作面板）</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软起动器</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PSTX210-600-70</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（配中文版操作面板）</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变频器储存单元</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ACS880-MU-ZCU-12/14</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lang w:val="en-US"/>
              </w:rPr>
            </w:pPr>
            <w:r>
              <w:rPr>
                <w:rFonts w:hint="eastAsia" w:ascii="微软雅黑" w:hAnsi="微软雅黑" w:eastAsia="微软雅黑" w:cs="微软雅黑"/>
                <w:i w:val="0"/>
                <w:iCs w:val="0"/>
                <w:color w:val="000000"/>
                <w:kern w:val="0"/>
                <w:sz w:val="20"/>
                <w:szCs w:val="20"/>
                <w:u w:val="none"/>
                <w:lang w:val="en-US" w:eastAsia="zh-CN" w:bidi="ar"/>
              </w:rPr>
              <w:t>(注：变频器型号:ACS880-01-145A-3 )</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变频器操作面板</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ACS-CP-D/助手型</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变频器电源板</w:t>
            </w:r>
          </w:p>
        </w:tc>
        <w:tc>
          <w:tcPr>
            <w:tcW w:w="13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ABB</w:t>
            </w:r>
          </w:p>
        </w:tc>
        <w:tc>
          <w:tcPr>
            <w:tcW w:w="54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ACS880    ZPOW-591</w:t>
            </w:r>
          </w:p>
        </w:tc>
        <w:tc>
          <w:tcPr>
            <w:tcW w:w="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3697" w:type="dxa"/>
            <w:gridSpan w:val="3"/>
            <w:tcBorders>
              <w:tl2br w:val="nil"/>
              <w:tr2bl w:val="nil"/>
            </w:tcBorders>
            <w:shd w:val="clear" w:color="auto" w:fill="auto"/>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10340" w:type="dxa"/>
            <w:gridSpan w:val="5"/>
            <w:tcBorders>
              <w:tl2br w:val="nil"/>
              <w:tr2bl w:val="nil"/>
            </w:tcBorders>
            <w:shd w:val="clear" w:color="auto" w:fill="auto"/>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rPr>
        <w:tc>
          <w:tcPr>
            <w:tcW w:w="3697" w:type="dxa"/>
            <w:gridSpan w:val="3"/>
            <w:tcBorders>
              <w:tl2br w:val="nil"/>
              <w:tr2bl w:val="nil"/>
            </w:tcBorders>
            <w:shd w:val="clear" w:color="auto" w:fill="auto"/>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10340" w:type="dxa"/>
            <w:gridSpan w:val="5"/>
            <w:tcBorders>
              <w:tl2br w:val="nil"/>
              <w:tr2bl w:val="nil"/>
            </w:tcBorders>
            <w:shd w:val="clear" w:color="auto" w:fill="auto"/>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3697" w:type="dxa"/>
            <w:gridSpan w:val="3"/>
            <w:tcBorders>
              <w:tl2br w:val="nil"/>
              <w:tr2bl w:val="nil"/>
            </w:tcBorders>
            <w:shd w:val="clear" w:color="auto" w:fill="auto"/>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10340" w:type="dxa"/>
            <w:gridSpan w:val="5"/>
            <w:tcBorders>
              <w:tl2br w:val="nil"/>
              <w:tr2bl w:val="nil"/>
            </w:tcBorders>
            <w:shd w:val="clear" w:color="auto" w:fill="auto"/>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pStyle w:val="2"/>
        <w:rPr>
          <w:rFonts w:hint="eastAsia"/>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2024年ABB变频器备件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202403034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4E634F4"/>
    <w:rsid w:val="05B622F4"/>
    <w:rsid w:val="06803F38"/>
    <w:rsid w:val="07013F3A"/>
    <w:rsid w:val="0719349D"/>
    <w:rsid w:val="078B333A"/>
    <w:rsid w:val="07C24B12"/>
    <w:rsid w:val="07D15ABF"/>
    <w:rsid w:val="087E795F"/>
    <w:rsid w:val="09EC7123"/>
    <w:rsid w:val="09ED56C9"/>
    <w:rsid w:val="0B1D748C"/>
    <w:rsid w:val="0B530D41"/>
    <w:rsid w:val="0BF7590B"/>
    <w:rsid w:val="0C492847"/>
    <w:rsid w:val="0CF31D21"/>
    <w:rsid w:val="0F111837"/>
    <w:rsid w:val="0F81598B"/>
    <w:rsid w:val="0FB91E94"/>
    <w:rsid w:val="11C46A46"/>
    <w:rsid w:val="123211CE"/>
    <w:rsid w:val="12E110C3"/>
    <w:rsid w:val="143E2438"/>
    <w:rsid w:val="15CB2DA0"/>
    <w:rsid w:val="164A5B93"/>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1F5E1CB6"/>
    <w:rsid w:val="20D12777"/>
    <w:rsid w:val="20FB672E"/>
    <w:rsid w:val="213339C4"/>
    <w:rsid w:val="21677697"/>
    <w:rsid w:val="228D26CE"/>
    <w:rsid w:val="22916FA5"/>
    <w:rsid w:val="247C6E9E"/>
    <w:rsid w:val="25650E5F"/>
    <w:rsid w:val="26010880"/>
    <w:rsid w:val="26F15921"/>
    <w:rsid w:val="294E0F60"/>
    <w:rsid w:val="2987716A"/>
    <w:rsid w:val="29AE18A7"/>
    <w:rsid w:val="2A6366FF"/>
    <w:rsid w:val="2B0C5E5B"/>
    <w:rsid w:val="2B3D5BF4"/>
    <w:rsid w:val="2C4141D8"/>
    <w:rsid w:val="2F4D3609"/>
    <w:rsid w:val="2F5836E9"/>
    <w:rsid w:val="30062480"/>
    <w:rsid w:val="30556F21"/>
    <w:rsid w:val="308C5F1F"/>
    <w:rsid w:val="31111553"/>
    <w:rsid w:val="314B6E80"/>
    <w:rsid w:val="321D777A"/>
    <w:rsid w:val="32843E96"/>
    <w:rsid w:val="331A7080"/>
    <w:rsid w:val="33E31B49"/>
    <w:rsid w:val="34454474"/>
    <w:rsid w:val="34AF40BC"/>
    <w:rsid w:val="36162BCB"/>
    <w:rsid w:val="36A71B58"/>
    <w:rsid w:val="36B41FB6"/>
    <w:rsid w:val="37103BA1"/>
    <w:rsid w:val="37514AF4"/>
    <w:rsid w:val="377C0298"/>
    <w:rsid w:val="37B04D36"/>
    <w:rsid w:val="39C31C6C"/>
    <w:rsid w:val="3A6303AE"/>
    <w:rsid w:val="3A971178"/>
    <w:rsid w:val="3A993EAE"/>
    <w:rsid w:val="3AB61186"/>
    <w:rsid w:val="3ADB2E50"/>
    <w:rsid w:val="3B1E2F1E"/>
    <w:rsid w:val="3C283344"/>
    <w:rsid w:val="3C485F9D"/>
    <w:rsid w:val="3C7C70D7"/>
    <w:rsid w:val="3C800481"/>
    <w:rsid w:val="3C940DD1"/>
    <w:rsid w:val="3E0C6463"/>
    <w:rsid w:val="3EE43BF5"/>
    <w:rsid w:val="3F626D19"/>
    <w:rsid w:val="403E57B7"/>
    <w:rsid w:val="411A0F39"/>
    <w:rsid w:val="415A5C88"/>
    <w:rsid w:val="41CE08E1"/>
    <w:rsid w:val="42112513"/>
    <w:rsid w:val="433C7ACC"/>
    <w:rsid w:val="435518AD"/>
    <w:rsid w:val="43C04259"/>
    <w:rsid w:val="44C67F95"/>
    <w:rsid w:val="4559568A"/>
    <w:rsid w:val="45A47533"/>
    <w:rsid w:val="461213B0"/>
    <w:rsid w:val="46BC402D"/>
    <w:rsid w:val="471C1483"/>
    <w:rsid w:val="472961BF"/>
    <w:rsid w:val="475528CD"/>
    <w:rsid w:val="47B265AF"/>
    <w:rsid w:val="496717C4"/>
    <w:rsid w:val="4A063A4F"/>
    <w:rsid w:val="4A445B09"/>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CF5872"/>
    <w:rsid w:val="59DE0E09"/>
    <w:rsid w:val="59DF6851"/>
    <w:rsid w:val="5A283DD0"/>
    <w:rsid w:val="5ACD76EE"/>
    <w:rsid w:val="5AD36B10"/>
    <w:rsid w:val="5B366E46"/>
    <w:rsid w:val="5B3D7F5F"/>
    <w:rsid w:val="5B460326"/>
    <w:rsid w:val="5BAC2D07"/>
    <w:rsid w:val="5C511872"/>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C4E10C9"/>
    <w:rsid w:val="6DA02882"/>
    <w:rsid w:val="6DA12E69"/>
    <w:rsid w:val="6DBB3B60"/>
    <w:rsid w:val="6F0B4673"/>
    <w:rsid w:val="700E4F44"/>
    <w:rsid w:val="70173239"/>
    <w:rsid w:val="711D3FA5"/>
    <w:rsid w:val="721A5B23"/>
    <w:rsid w:val="72B931C1"/>
    <w:rsid w:val="734A515C"/>
    <w:rsid w:val="738D03F5"/>
    <w:rsid w:val="73E442FB"/>
    <w:rsid w:val="767E5B01"/>
    <w:rsid w:val="76DE154F"/>
    <w:rsid w:val="778F44F9"/>
    <w:rsid w:val="77F2017E"/>
    <w:rsid w:val="78735205"/>
    <w:rsid w:val="79017606"/>
    <w:rsid w:val="79D7762B"/>
    <w:rsid w:val="79EB254B"/>
    <w:rsid w:val="7BA82ABD"/>
    <w:rsid w:val="7C0B6BCC"/>
    <w:rsid w:val="7C757EAB"/>
    <w:rsid w:val="7D0A41BC"/>
    <w:rsid w:val="7D0A4B32"/>
    <w:rsid w:val="7D4F0CE0"/>
    <w:rsid w:val="7D797C2B"/>
    <w:rsid w:val="7D8B7E0D"/>
    <w:rsid w:val="7DAC6A56"/>
    <w:rsid w:val="7E381ACE"/>
    <w:rsid w:val="7EED321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link w:val="33"/>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 w:type="character" w:customStyle="1" w:styleId="35">
    <w:name w:val="font31"/>
    <w:basedOn w:val="17"/>
    <w:autoRedefine/>
    <w:qFormat/>
    <w:uiPriority w:val="0"/>
    <w:rPr>
      <w:rFonts w:hint="eastAsia" w:ascii="宋体" w:hAnsi="宋体" w:eastAsia="宋体" w:cs="宋体"/>
      <w:color w:val="000000"/>
      <w:sz w:val="20"/>
      <w:szCs w:val="20"/>
      <w:u w:val="none"/>
    </w:rPr>
  </w:style>
  <w:style w:type="character" w:customStyle="1" w:styleId="36">
    <w:name w:val="font41"/>
    <w:basedOn w:val="17"/>
    <w:autoRedefine/>
    <w:qFormat/>
    <w:uiPriority w:val="0"/>
    <w:rPr>
      <w:rFonts w:hint="eastAsia" w:ascii="宋体" w:hAnsi="宋体" w:eastAsia="宋体" w:cs="宋体"/>
      <w:color w:val="000000"/>
      <w:sz w:val="24"/>
      <w:szCs w:val="24"/>
      <w:u w:val="none"/>
    </w:rPr>
  </w:style>
  <w:style w:type="character" w:customStyle="1" w:styleId="37">
    <w:name w:val="font51"/>
    <w:basedOn w:val="17"/>
    <w:autoRedefine/>
    <w:qFormat/>
    <w:uiPriority w:val="0"/>
    <w:rPr>
      <w:rFonts w:hint="eastAsia" w:ascii="宋体" w:hAnsi="宋体" w:eastAsia="宋体" w:cs="宋体"/>
      <w:color w:val="333333"/>
      <w:sz w:val="20"/>
      <w:szCs w:val="20"/>
      <w:u w:val="none"/>
    </w:rPr>
  </w:style>
  <w:style w:type="character" w:customStyle="1" w:styleId="38">
    <w:name w:val="font61"/>
    <w:basedOn w:val="17"/>
    <w:autoRedefine/>
    <w:qFormat/>
    <w:uiPriority w:val="0"/>
    <w:rPr>
      <w:rFonts w:ascii="Segoe UI" w:hAnsi="Segoe UI" w:eastAsia="Segoe UI" w:cs="Segoe UI"/>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1</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cp:lastPrinted>2024-03-12T07:45:00Z</cp:lastPrinted>
  <dcterms:modified xsi:type="dcterms:W3CDTF">2024-03-28T06:35:22Z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