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highlight w:val="none"/>
          <w:u w:val="single"/>
        </w:rPr>
      </w:pPr>
    </w:p>
    <w:p>
      <w:pPr>
        <w:pStyle w:val="9"/>
        <w:jc w:val="center"/>
        <w:rPr>
          <w:rFonts w:cs="宋体" w:asciiTheme="minorEastAsia" w:hAnsiTheme="minorEastAsia"/>
          <w:sz w:val="48"/>
          <w:szCs w:val="48"/>
          <w:highlight w:val="none"/>
          <w:u w:val="single"/>
        </w:rPr>
      </w:pPr>
    </w:p>
    <w:p>
      <w:pPr>
        <w:pStyle w:val="9"/>
        <w:jc w:val="center"/>
        <w:rPr>
          <w:rFonts w:cs="宋体" w:asciiTheme="minorEastAsia" w:hAnsiTheme="minorEastAsia"/>
          <w:sz w:val="48"/>
          <w:szCs w:val="48"/>
          <w:highlight w:val="none"/>
          <w:u w:val="single"/>
        </w:rPr>
      </w:pPr>
    </w:p>
    <w:p>
      <w:pPr>
        <w:pStyle w:val="9"/>
        <w:jc w:val="center"/>
        <w:rPr>
          <w:rFonts w:cs="宋体" w:asciiTheme="minorEastAsia" w:hAnsiTheme="minorEastAsia"/>
          <w:sz w:val="48"/>
          <w:szCs w:val="48"/>
          <w:highlight w:val="none"/>
          <w:u w:val="single"/>
        </w:rPr>
      </w:pPr>
    </w:p>
    <w:p>
      <w:pPr>
        <w:pStyle w:val="9"/>
        <w:jc w:val="center"/>
        <w:rPr>
          <w:rFonts w:cs="宋体" w:asciiTheme="minorEastAsia" w:hAnsiTheme="minorEastAsia"/>
          <w:sz w:val="48"/>
          <w:szCs w:val="48"/>
          <w:highlight w:val="none"/>
          <w:u w:val="single"/>
        </w:rPr>
      </w:pPr>
    </w:p>
    <w:p>
      <w:pPr>
        <w:pStyle w:val="9"/>
        <w:jc w:val="center"/>
        <w:rPr>
          <w:rFonts w:hint="eastAsia" w:cs="宋体" w:asciiTheme="minorEastAsia" w:hAnsiTheme="minorEastAsia"/>
          <w:sz w:val="48"/>
          <w:szCs w:val="48"/>
          <w:highlight w:val="none"/>
          <w:u w:val="single"/>
        </w:rPr>
      </w:pPr>
      <w:r>
        <w:rPr>
          <w:rFonts w:hint="eastAsia" w:cs="宋体" w:asciiTheme="minorEastAsia" w:hAnsiTheme="minorEastAsia"/>
          <w:sz w:val="48"/>
          <w:szCs w:val="48"/>
          <w:highlight w:val="none"/>
          <w:u w:val="single"/>
          <w:lang w:eastAsia="zh-CN"/>
        </w:rPr>
        <w:t>2024年临江公司宙斯泵备件</w:t>
      </w:r>
      <w:r>
        <w:rPr>
          <w:rFonts w:hint="eastAsia" w:cs="宋体" w:asciiTheme="minorEastAsia" w:hAnsiTheme="minorEastAsia"/>
          <w:sz w:val="48"/>
          <w:szCs w:val="48"/>
          <w:highlight w:val="none"/>
          <w:u w:val="single"/>
        </w:rPr>
        <w:t>采购</w:t>
      </w:r>
    </w:p>
    <w:p>
      <w:pPr>
        <w:pStyle w:val="9"/>
        <w:jc w:val="center"/>
        <w:rPr>
          <w:rFonts w:hint="eastAsia" w:eastAsiaTheme="minorEastAsia"/>
          <w:highlight w:val="none"/>
          <w:lang w:eastAsia="zh-CN"/>
        </w:rPr>
      </w:pPr>
      <w:r>
        <w:rPr>
          <w:rFonts w:hint="eastAsia" w:cs="宋体" w:asciiTheme="minorEastAsia" w:hAnsiTheme="minorEastAsia"/>
          <w:sz w:val="48"/>
          <w:szCs w:val="48"/>
          <w:highlight w:val="none"/>
          <w:u w:val="single"/>
          <w:lang w:eastAsia="zh-CN"/>
        </w:rPr>
        <w:t>（</w:t>
      </w:r>
      <w:r>
        <w:rPr>
          <w:rFonts w:hint="eastAsia" w:cs="宋体" w:asciiTheme="minorEastAsia" w:hAnsiTheme="minorEastAsia"/>
          <w:sz w:val="48"/>
          <w:szCs w:val="48"/>
          <w:highlight w:val="none"/>
          <w:u w:val="single"/>
          <w:lang w:val="en-US" w:eastAsia="zh-CN"/>
        </w:rPr>
        <w:t>重新询价</w:t>
      </w:r>
      <w:r>
        <w:rPr>
          <w:rFonts w:hint="eastAsia" w:cs="宋体" w:asciiTheme="minorEastAsia" w:hAnsiTheme="minorEastAsia"/>
          <w:sz w:val="48"/>
          <w:szCs w:val="48"/>
          <w:highlight w:val="none"/>
          <w:u w:val="single"/>
          <w:lang w:eastAsia="zh-CN"/>
        </w:rPr>
        <w:t>）</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202403025</w:t>
      </w:r>
    </w:p>
    <w:p>
      <w:pPr>
        <w:spacing w:line="360" w:lineRule="auto"/>
        <w:jc w:val="center"/>
        <w:rPr>
          <w:rFonts w:cs="仿宋" w:asciiTheme="minorEastAsia" w:hAnsiTheme="minorEastAsia"/>
          <w:b/>
          <w:bCs/>
          <w:sz w:val="72"/>
          <w:szCs w:val="72"/>
          <w:highlight w:val="none"/>
        </w:rPr>
      </w:pPr>
    </w:p>
    <w:p>
      <w:pPr>
        <w:pStyle w:val="5"/>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9"/>
        <w:rPr>
          <w:highlight w:val="none"/>
        </w:rPr>
      </w:pPr>
    </w:p>
    <w:p>
      <w:pPr>
        <w:rPr>
          <w:highlight w:val="none"/>
        </w:rPr>
      </w:pPr>
    </w:p>
    <w:p>
      <w:pPr>
        <w:pStyle w:val="9"/>
        <w:rPr>
          <w:highlight w:val="none"/>
        </w:rPr>
      </w:pPr>
    </w:p>
    <w:p>
      <w:pPr>
        <w:rPr>
          <w:highlight w:val="none"/>
        </w:rPr>
      </w:pPr>
    </w:p>
    <w:p>
      <w:pPr>
        <w:spacing w:line="360" w:lineRule="auto"/>
        <w:rPr>
          <w:rFonts w:cs="仿宋" w:asciiTheme="minorEastAsia" w:hAnsiTheme="minorEastAsia"/>
          <w:sz w:val="24"/>
          <w:highlight w:val="none"/>
        </w:rPr>
      </w:pPr>
    </w:p>
    <w:p>
      <w:pPr>
        <w:pStyle w:val="9"/>
        <w:rPr>
          <w:rFonts w:cs="仿宋" w:asciiTheme="minorEastAsia" w:hAnsiTheme="minorEastAsia"/>
          <w:sz w:val="24"/>
          <w:szCs w:val="24"/>
          <w:highlight w:val="none"/>
        </w:rPr>
      </w:pPr>
    </w:p>
    <w:p>
      <w:pPr>
        <w:pStyle w:val="9"/>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采购项目（重新询价）</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2"/>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202403025</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采购（重新询价）</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29.43</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宙斯泵备件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80"/>
      <w:bookmarkStart w:id="7" w:name="_Toc35393791"/>
      <w:bookmarkStart w:id="8" w:name="_Toc28359003"/>
      <w:bookmarkStart w:id="9" w:name="_Toc35393622"/>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供应商提供合同签订时间自2021年1月1日起至少1例宙斯泵备件销售业绩（同时提供合同复印件和与合同相对应的正规合法发票复印件作为业绩证明材料，缺少其中任何一个均视为业绩证明材料不符合要求）。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2"/>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2"/>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2"/>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（2）响应文件邮寄封装要求：供应商除按照文件要求封装响应文件外，还需在快递外包装上</w:t>
      </w:r>
      <w:r>
        <w:rPr>
          <w:rFonts w:hint="eastAsia" w:cs="仿宋" w:asciiTheme="minorEastAsia" w:hAnsiTheme="minorEastAsia"/>
          <w:b/>
          <w:bCs/>
          <w:color w:val="auto"/>
          <w:sz w:val="28"/>
          <w:szCs w:val="28"/>
          <w:highlight w:val="none"/>
        </w:rPr>
        <w:t>醒目注明项目名称、询价编号，且注明联系人、联系人电话</w:t>
      </w:r>
      <w:r>
        <w:rPr>
          <w:rFonts w:hint="eastAsia" w:cs="仿宋" w:asciiTheme="minorEastAsia" w:hAnsiTheme="minorEastAsia"/>
          <w:color w:val="auto"/>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（3）响应文件邮递递交截止时间：以邮寄签收时间为准，因邮寄原因导致响应文件不能如期送达等风险由供应商自行承担。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2024年</w:t>
      </w:r>
      <w:r>
        <w:rPr>
          <w:rFonts w:hint="eastAsia" w:cs="仿宋" w:asciiTheme="minorEastAsia" w:hAnsiTheme="minorEastAsia"/>
          <w:bCs/>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 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开启记录结果，各供应商在线回复确认记录结果完毕后（供应商因故未能确认记录结果的，默认供应商已确认开启结果），采购人打印开启记录，宣布开启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（4）见证要求：开启期间供应商因未参与现场开启或者未参加线上直播，视为认可全过程和结果，不得提出异议。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ljgsbjzy@163.com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联系人：叶工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联系电话：18458245764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九、监督部门</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2024年</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日</w:t>
      </w:r>
    </w:p>
    <w:p>
      <w:pPr>
        <w:spacing w:line="460" w:lineRule="exact"/>
        <w:jc w:val="both"/>
        <w:rPr>
          <w:rFonts w:cs="仿宋" w:asciiTheme="minorEastAsia" w:hAnsiTheme="minorEastAsia"/>
          <w:b/>
          <w:bCs/>
          <w:sz w:val="36"/>
          <w:szCs w:val="36"/>
          <w:highlight w:val="none"/>
        </w:rPr>
      </w:pPr>
    </w:p>
    <w:p>
      <w:pPr>
        <w:pStyle w:val="12"/>
        <w:rPr>
          <w:rFonts w:cs="仿宋" w:asciiTheme="minorEastAsia" w:hAnsiTheme="minorEastAsia"/>
          <w:b/>
          <w:bCs/>
          <w:sz w:val="36"/>
          <w:szCs w:val="36"/>
          <w:highlight w:val="none"/>
        </w:rPr>
      </w:pPr>
    </w:p>
    <w:p>
      <w:pPr>
        <w:rPr>
          <w:rFonts w:cs="仿宋" w:asciiTheme="minorEastAsia" w:hAnsiTheme="minorEastAsia"/>
          <w:b/>
          <w:bCs/>
          <w:sz w:val="36"/>
          <w:szCs w:val="36"/>
          <w:highlight w:val="none"/>
        </w:rPr>
      </w:pPr>
    </w:p>
    <w:p>
      <w:pPr>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highlight w:val="none"/>
              </w:rPr>
              <w:t xml:space="preserve">须注明： </w:t>
            </w:r>
            <w:r>
              <w:rPr>
                <w:rFonts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户    名：杭州临江环境能源有限公司</w:t>
            </w:r>
          </w:p>
          <w:p>
            <w:pPr>
              <w:pStyle w:val="18"/>
              <w:snapToGrid w:val="0"/>
              <w:spacing w:before="0" w:beforeAutospacing="0" w:after="0" w:afterAutospacing="0"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开户银行：杭州银行大江东支行</w:t>
            </w:r>
          </w:p>
          <w:p>
            <w:pPr>
              <w:spacing w:line="360" w:lineRule="auto"/>
              <w:outlineLvl w:val="1"/>
              <w:rPr>
                <w:rFonts w:ascii="宋体" w:hAnsi="宋体" w:eastAsia="宋体" w:cs="宋体"/>
                <w:szCs w:val="21"/>
                <w:highlight w:val="none"/>
              </w:rPr>
            </w:pPr>
            <w:r>
              <w:rPr>
                <w:rFonts w:hint="eastAsia" w:ascii="宋体" w:hAnsi="宋体" w:eastAsia="宋体" w:cs="宋体"/>
                <w:color w:val="auto"/>
                <w:sz w:val="21"/>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5"/>
        <w:rPr>
          <w:rFonts w:cs="仿宋" w:asciiTheme="minorEastAsia" w:hAnsiTheme="minorEastAsia"/>
          <w:b/>
          <w:sz w:val="32"/>
          <w:szCs w:val="20"/>
          <w:highlight w:val="none"/>
        </w:rPr>
      </w:pPr>
    </w:p>
    <w:p>
      <w:pPr>
        <w:pStyle w:val="6"/>
        <w:rPr>
          <w:rFonts w:cs="仿宋" w:asciiTheme="minorEastAsia" w:hAnsiTheme="minorEastAsia"/>
          <w:b/>
          <w:sz w:val="32"/>
          <w:highlight w:val="none"/>
        </w:rPr>
      </w:pPr>
    </w:p>
    <w:p>
      <w:pPr>
        <w:pStyle w:val="7"/>
        <w:rPr>
          <w:rFonts w:cs="仿宋" w:asciiTheme="minorEastAsia" w:hAnsiTheme="minorEastAsia"/>
          <w:b/>
          <w:sz w:val="32"/>
          <w:highlight w:val="none"/>
        </w:rPr>
      </w:pPr>
    </w:p>
    <w:p>
      <w:pPr>
        <w:rPr>
          <w:rFonts w:cs="仿宋" w:asciiTheme="minorEastAsia" w:hAnsiTheme="minorEastAsia"/>
          <w:b/>
          <w:sz w:val="32"/>
          <w:highlight w:val="none"/>
        </w:rPr>
      </w:pPr>
    </w:p>
    <w:p>
      <w:pPr>
        <w:pStyle w:val="12"/>
        <w:rPr>
          <w:highlight w:val="none"/>
        </w:rPr>
      </w:pPr>
    </w:p>
    <w:p>
      <w:pPr>
        <w:rPr>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 “</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”系指是指经采购人确定的本项目供应商。</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2.5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9"/>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9"/>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5"/>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9"/>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9"/>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8"/>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8"/>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8"/>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5"/>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8"/>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5"/>
        <w:ind w:firstLine="480" w:firstLineChars="200"/>
        <w:rPr>
          <w:highlight w:val="none"/>
          <w:lang w:val="en-US"/>
        </w:rPr>
      </w:pPr>
      <w:r>
        <w:rPr>
          <w:rFonts w:hint="eastAsia"/>
          <w:highlight w:val="none"/>
          <w:lang w:val="en-US"/>
        </w:rPr>
        <w:t>杭州临江环境能源有限公司因日常生产需要，需采购</w:t>
      </w:r>
      <w:r>
        <w:rPr>
          <w:rFonts w:hint="eastAsia"/>
          <w:highlight w:val="none"/>
          <w:lang w:val="en-US" w:eastAsia="zh-CN"/>
        </w:rPr>
        <w:t>宙斯泵备件</w:t>
      </w:r>
      <w:r>
        <w:rPr>
          <w:rFonts w:hint="eastAsia"/>
          <w:highlight w:val="none"/>
          <w:lang w:val="en-US"/>
        </w:rPr>
        <w:t>一批，具体如下：</w:t>
      </w:r>
    </w:p>
    <w:tbl>
      <w:tblPr>
        <w:tblStyle w:val="14"/>
        <w:tblW w:w="90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055"/>
        <w:gridCol w:w="2763"/>
        <w:gridCol w:w="3131"/>
        <w:gridCol w:w="715"/>
        <w:gridCol w:w="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原生产厂家</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轴套（前后）</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弹性垫圈（柱销带垫圈）</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一般生产废水提升泵/MBR清洗泵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32UHB-ZK-7-18/1.5KW-2；Q=7m3/h，H=18m，N=1.5kW，卧式工程塑料泵，含电机、机座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三效进料泵/原料泵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50UHB-ZK -20-30；流量：20m3/h；扬程：30m；电机功率：7.5kW；密封：K型动力密封；叶轮形式：开式；电源特性：380V/3/50Hz；电机防护等级：IP55；电机绝缘等级：ClassF，B级温升；含电机、机座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三效压滤泵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65HM-Ⅰ-H-22kW-2；  后吸式耐腐耐磨双级泵；流量：10m3/h；扬程：70m；电机功率：22kW；密封：K型动力密封；电源特性：380V/3/，含电机、机座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液碱中转泵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 扬程35m，流量10m3/h，功率4kW，进出口50*40mm，含电机、机座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PAC/PAM高位泵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 ；   扬程18m，流量3m3/h，功率1.5kW，进出口32*25mm，含电机、机座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排泥泵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32UHB-ZK-8-12/1.5KW-2；Q=8m3/h, H=12m，N=1.5kW，卧式工程塑料泵，含电机、机座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次氯酸钠卸酸泵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40FSB-L-10-16/1.5KW-2；流量：10m3/h；扬程16m，含电机、机座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盐酸卸酸泵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IHF65-50-125/4KW-2;流量：30m³/h;扬程10m，含电机、机座</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5"/>
        <w:ind w:firstLine="480" w:firstLineChars="200"/>
        <w:rPr>
          <w:rFonts w:hint="eastAsia"/>
          <w:highlight w:val="none"/>
          <w:lang w:val="en-US" w:eastAsia="zh-CN"/>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5"/>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宙斯泵备件</w:t>
      </w:r>
      <w:r>
        <w:rPr>
          <w:rFonts w:hint="eastAsia"/>
          <w:highlight w:val="none"/>
          <w:lang w:val="en-US"/>
        </w:rPr>
        <w:t>生产日期必须为</w:t>
      </w:r>
      <w:r>
        <w:rPr>
          <w:rFonts w:hint="eastAsia"/>
          <w:highlight w:val="none"/>
          <w:lang w:val="en-US" w:eastAsia="zh-CN"/>
        </w:rPr>
        <w:t>6</w:t>
      </w:r>
      <w:r>
        <w:rPr>
          <w:rFonts w:hint="eastAsia"/>
          <w:highlight w:val="none"/>
          <w:lang w:val="en-US"/>
        </w:rPr>
        <w:t>个月内；</w:t>
      </w:r>
    </w:p>
    <w:p>
      <w:pPr>
        <w:pStyle w:val="5"/>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宙斯泵备件</w:t>
      </w:r>
      <w:r>
        <w:rPr>
          <w:rFonts w:hint="eastAsia"/>
          <w:highlight w:val="none"/>
          <w:lang w:val="en-US"/>
        </w:rPr>
        <w:t>必须为</w:t>
      </w:r>
      <w:r>
        <w:rPr>
          <w:rFonts w:hint="eastAsia"/>
          <w:highlight w:val="none"/>
          <w:lang w:val="en-US" w:eastAsia="zh-CN"/>
        </w:rPr>
        <w:t>全新</w:t>
      </w:r>
      <w:r>
        <w:rPr>
          <w:rFonts w:hint="eastAsia"/>
          <w:highlight w:val="none"/>
          <w:lang w:val="en-US"/>
        </w:rPr>
        <w:t>原厂正品，不得为假冒伪劣产品</w:t>
      </w:r>
      <w:r>
        <w:rPr>
          <w:rFonts w:hint="eastAsia"/>
          <w:highlight w:val="none"/>
          <w:lang w:val="en-US" w:eastAsia="zh-CN"/>
        </w:rPr>
        <w:t>。</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5"/>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5"/>
        <w:ind w:firstLine="480" w:firstLineChars="200"/>
        <w:rPr>
          <w:highlight w:val="none"/>
          <w:lang w:val="en-US"/>
        </w:rPr>
      </w:pPr>
      <w:r>
        <w:rPr>
          <w:rFonts w:hint="eastAsia"/>
          <w:highlight w:val="none"/>
          <w:lang w:val="en-US"/>
        </w:rPr>
        <w:t>2.双方指定人员现场确认送货数量并由双方签字确认。</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5"/>
        <w:ind w:firstLine="480" w:firstLineChars="200"/>
        <w:rPr>
          <w:highlight w:val="none"/>
          <w:lang w:val="en-US"/>
        </w:rPr>
      </w:pPr>
      <w:r>
        <w:rPr>
          <w:rFonts w:hint="eastAsia"/>
          <w:highlight w:val="none"/>
          <w:lang w:val="en-US"/>
        </w:rPr>
        <w:t>根据采购人计划，确定送货数量要求，</w:t>
      </w:r>
      <w:r>
        <w:rPr>
          <w:rFonts w:hint="eastAsia"/>
          <w:highlight w:val="none"/>
          <w:lang w:val="en-US" w:eastAsia="zh-CN"/>
        </w:rPr>
        <w:t>分批次供货</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6"/>
        <w:ind w:firstLine="480" w:firstLineChars="200"/>
        <w:rPr>
          <w:highlight w:val="none"/>
          <w:lang w:val="en-US"/>
        </w:rPr>
      </w:pPr>
      <w:r>
        <w:rPr>
          <w:rFonts w:hint="eastAsia"/>
          <w:highlight w:val="none"/>
          <w:lang w:val="en-US"/>
        </w:rPr>
        <w:t>以本询价采购文件中的合同条款为准。</w:t>
      </w:r>
    </w:p>
    <w:p>
      <w:pPr>
        <w:pStyle w:val="5"/>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5"/>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5"/>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5"/>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2"/>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08040"/>
      <w:bookmarkEnd w:id="19"/>
      <w:bookmarkStart w:id="20" w:name="_Toc184310299"/>
      <w:bookmarkEnd w:id="20"/>
      <w:bookmarkStart w:id="21" w:name="_Toc184313248"/>
      <w:bookmarkEnd w:id="21"/>
      <w:bookmarkStart w:id="22" w:name="_Toc184310296"/>
      <w:bookmarkEnd w:id="22"/>
      <w:bookmarkStart w:id="23" w:name="_Toc184313278"/>
      <w:bookmarkEnd w:id="23"/>
      <w:bookmarkStart w:id="24" w:name="_Toc184313242"/>
      <w:bookmarkEnd w:id="24"/>
      <w:bookmarkStart w:id="25" w:name="_Toc184308049"/>
      <w:bookmarkEnd w:id="25"/>
      <w:bookmarkStart w:id="26" w:name="_Toc184312075"/>
      <w:bookmarkEnd w:id="26"/>
      <w:bookmarkStart w:id="27" w:name="_Toc184313276"/>
      <w:bookmarkEnd w:id="27"/>
      <w:bookmarkStart w:id="28" w:name="_Toc184312098"/>
      <w:bookmarkEnd w:id="28"/>
      <w:bookmarkStart w:id="29" w:name="_Toc184314453"/>
      <w:bookmarkEnd w:id="29"/>
      <w:bookmarkStart w:id="30" w:name="_Toc184314420"/>
      <w:bookmarkEnd w:id="30"/>
      <w:bookmarkStart w:id="31" w:name="_Toc184313260"/>
      <w:bookmarkEnd w:id="31"/>
      <w:bookmarkStart w:id="32" w:name="_Toc184314464"/>
      <w:bookmarkEnd w:id="32"/>
      <w:bookmarkStart w:id="33" w:name="_Toc184308089"/>
      <w:bookmarkEnd w:id="33"/>
      <w:bookmarkStart w:id="34" w:name="_Toc184313310"/>
      <w:bookmarkEnd w:id="34"/>
      <w:bookmarkStart w:id="35" w:name="_Toc184308096"/>
      <w:bookmarkEnd w:id="35"/>
      <w:bookmarkStart w:id="36" w:name="_Toc184314473"/>
      <w:bookmarkEnd w:id="36"/>
      <w:bookmarkStart w:id="37" w:name="_Toc184312119"/>
      <w:bookmarkEnd w:id="37"/>
      <w:bookmarkStart w:id="38" w:name="_Toc184308051"/>
      <w:bookmarkEnd w:id="38"/>
      <w:bookmarkStart w:id="39" w:name="_Toc184310305"/>
      <w:bookmarkEnd w:id="39"/>
      <w:bookmarkStart w:id="40" w:name="_Toc184312089"/>
      <w:bookmarkEnd w:id="40"/>
      <w:bookmarkStart w:id="41" w:name="_Toc184308099"/>
      <w:bookmarkEnd w:id="41"/>
      <w:bookmarkStart w:id="42" w:name="_Toc184313255"/>
      <w:bookmarkEnd w:id="42"/>
      <w:bookmarkStart w:id="43" w:name="_Toc184310272"/>
      <w:bookmarkEnd w:id="43"/>
      <w:bookmarkStart w:id="44" w:name="_Toc184313304"/>
      <w:bookmarkEnd w:id="44"/>
      <w:bookmarkStart w:id="45" w:name="_Toc184312095"/>
      <w:bookmarkEnd w:id="45"/>
      <w:bookmarkStart w:id="46" w:name="_Toc184312082"/>
      <w:bookmarkEnd w:id="46"/>
      <w:bookmarkStart w:id="47" w:name="_Toc184308044"/>
      <w:bookmarkEnd w:id="47"/>
      <w:bookmarkStart w:id="48" w:name="_Toc184308071"/>
      <w:bookmarkEnd w:id="48"/>
      <w:bookmarkStart w:id="49" w:name="_Toc184314457"/>
      <w:bookmarkEnd w:id="49"/>
      <w:bookmarkStart w:id="50" w:name="_Toc184314412"/>
      <w:bookmarkEnd w:id="50"/>
      <w:bookmarkStart w:id="51" w:name="_Toc184308080"/>
      <w:bookmarkEnd w:id="51"/>
      <w:bookmarkStart w:id="52" w:name="_Toc184313240"/>
      <w:bookmarkEnd w:id="52"/>
      <w:bookmarkStart w:id="53" w:name="_Toc184314418"/>
      <w:bookmarkEnd w:id="53"/>
      <w:bookmarkStart w:id="54" w:name="_Toc184310324"/>
      <w:bookmarkEnd w:id="54"/>
      <w:bookmarkStart w:id="55" w:name="_Toc184314449"/>
      <w:bookmarkEnd w:id="55"/>
      <w:bookmarkStart w:id="56" w:name="_Toc184312123"/>
      <w:bookmarkEnd w:id="56"/>
      <w:bookmarkStart w:id="57" w:name="_Toc184312100"/>
      <w:bookmarkEnd w:id="57"/>
      <w:bookmarkStart w:id="58" w:name="_Toc184313308"/>
      <w:bookmarkEnd w:id="58"/>
      <w:bookmarkStart w:id="59" w:name="_Toc184310294"/>
      <w:bookmarkEnd w:id="59"/>
      <w:bookmarkStart w:id="60" w:name="_Toc184313272"/>
      <w:bookmarkEnd w:id="60"/>
      <w:bookmarkStart w:id="61" w:name="_Toc184310290"/>
      <w:bookmarkEnd w:id="61"/>
      <w:bookmarkStart w:id="62" w:name="_Toc184314424"/>
      <w:bookmarkEnd w:id="62"/>
      <w:bookmarkStart w:id="63" w:name="_Toc184308073"/>
      <w:bookmarkEnd w:id="63"/>
      <w:bookmarkStart w:id="64" w:name="_Toc184312074"/>
      <w:bookmarkEnd w:id="64"/>
      <w:bookmarkStart w:id="65" w:name="_Toc184312073"/>
      <w:bookmarkEnd w:id="65"/>
      <w:bookmarkStart w:id="66" w:name="_Toc184310341"/>
      <w:bookmarkEnd w:id="66"/>
      <w:bookmarkStart w:id="67" w:name="_Toc184314476"/>
      <w:bookmarkEnd w:id="67"/>
      <w:bookmarkStart w:id="68" w:name="_Toc184313300"/>
      <w:bookmarkEnd w:id="68"/>
      <w:bookmarkStart w:id="69" w:name="_Toc184314414"/>
      <w:bookmarkEnd w:id="69"/>
      <w:bookmarkStart w:id="70" w:name="_Toc184313239"/>
      <w:bookmarkEnd w:id="70"/>
      <w:bookmarkStart w:id="71" w:name="_Toc184313254"/>
      <w:bookmarkEnd w:id="71"/>
      <w:bookmarkStart w:id="72" w:name="_Toc184313283"/>
      <w:bookmarkEnd w:id="72"/>
      <w:bookmarkStart w:id="73" w:name="_Toc184314472"/>
      <w:bookmarkEnd w:id="73"/>
      <w:bookmarkStart w:id="74" w:name="_Toc184310316"/>
      <w:bookmarkEnd w:id="74"/>
      <w:bookmarkStart w:id="75" w:name="_Toc184308085"/>
      <w:bookmarkEnd w:id="75"/>
      <w:bookmarkStart w:id="76" w:name="_Toc184314438"/>
      <w:bookmarkEnd w:id="76"/>
      <w:bookmarkStart w:id="77" w:name="_Toc184308067"/>
      <w:bookmarkEnd w:id="77"/>
      <w:bookmarkStart w:id="78" w:name="_Toc184313297"/>
      <w:bookmarkEnd w:id="78"/>
      <w:bookmarkStart w:id="79" w:name="_Toc184313247"/>
      <w:bookmarkEnd w:id="79"/>
      <w:bookmarkStart w:id="80" w:name="_Toc184314425"/>
      <w:bookmarkEnd w:id="80"/>
      <w:bookmarkStart w:id="81" w:name="_Toc184312118"/>
      <w:bookmarkEnd w:id="81"/>
      <w:bookmarkStart w:id="82" w:name="_Toc184314422"/>
      <w:bookmarkEnd w:id="82"/>
      <w:bookmarkStart w:id="83" w:name="_Toc184310304"/>
      <w:bookmarkEnd w:id="83"/>
      <w:bookmarkStart w:id="84" w:name="_Toc184312113"/>
      <w:bookmarkEnd w:id="84"/>
      <w:bookmarkStart w:id="85" w:name="_Toc184310314"/>
      <w:bookmarkEnd w:id="85"/>
      <w:bookmarkStart w:id="86" w:name="_Toc184308093"/>
      <w:bookmarkEnd w:id="86"/>
      <w:bookmarkStart w:id="87" w:name="_Toc184308083"/>
      <w:bookmarkEnd w:id="87"/>
      <w:bookmarkStart w:id="88" w:name="_Toc184314440"/>
      <w:bookmarkEnd w:id="88"/>
      <w:bookmarkStart w:id="89" w:name="_Toc184314460"/>
      <w:bookmarkEnd w:id="89"/>
      <w:bookmarkStart w:id="90" w:name="_Toc184314458"/>
      <w:bookmarkEnd w:id="90"/>
      <w:bookmarkStart w:id="91" w:name="_Toc184308088"/>
      <w:bookmarkEnd w:id="91"/>
      <w:bookmarkStart w:id="92" w:name="_Toc184310326"/>
      <w:bookmarkEnd w:id="92"/>
      <w:bookmarkStart w:id="93" w:name="_Toc184314465"/>
      <w:bookmarkEnd w:id="93"/>
      <w:bookmarkStart w:id="94" w:name="_Toc184312112"/>
      <w:bookmarkEnd w:id="94"/>
      <w:bookmarkStart w:id="95" w:name="_Toc184313282"/>
      <w:bookmarkEnd w:id="95"/>
      <w:bookmarkStart w:id="96" w:name="_Toc184308084"/>
      <w:bookmarkEnd w:id="96"/>
      <w:bookmarkStart w:id="97" w:name="_Toc184312128"/>
      <w:bookmarkEnd w:id="97"/>
      <w:bookmarkStart w:id="98" w:name="_Toc184313258"/>
      <w:bookmarkEnd w:id="98"/>
      <w:bookmarkStart w:id="99" w:name="_Toc184308054"/>
      <w:bookmarkEnd w:id="99"/>
      <w:bookmarkStart w:id="100" w:name="_Toc184308091"/>
      <w:bookmarkEnd w:id="100"/>
      <w:bookmarkStart w:id="101" w:name="_Toc184314439"/>
      <w:bookmarkEnd w:id="101"/>
      <w:bookmarkStart w:id="102" w:name="_Toc184313309"/>
      <w:bookmarkEnd w:id="102"/>
      <w:bookmarkStart w:id="103" w:name="_Toc184308070"/>
      <w:bookmarkEnd w:id="103"/>
      <w:bookmarkStart w:id="104" w:name="_Toc184313281"/>
      <w:bookmarkEnd w:id="104"/>
      <w:bookmarkStart w:id="105" w:name="_Toc184314446"/>
      <w:bookmarkEnd w:id="105"/>
      <w:bookmarkStart w:id="106" w:name="_Toc184308072"/>
      <w:bookmarkEnd w:id="106"/>
      <w:bookmarkStart w:id="107" w:name="_Toc184313298"/>
      <w:bookmarkEnd w:id="107"/>
      <w:bookmarkStart w:id="108" w:name="_Toc184314419"/>
      <w:bookmarkEnd w:id="108"/>
      <w:bookmarkStart w:id="109" w:name="_Toc184308065"/>
      <w:bookmarkEnd w:id="109"/>
      <w:bookmarkStart w:id="110" w:name="_Toc184314466"/>
      <w:bookmarkEnd w:id="110"/>
      <w:bookmarkStart w:id="111" w:name="_Toc184308097"/>
      <w:bookmarkEnd w:id="111"/>
      <w:bookmarkStart w:id="112" w:name="_Toc184310310"/>
      <w:bookmarkEnd w:id="112"/>
      <w:bookmarkStart w:id="113" w:name="_Toc184308069"/>
      <w:bookmarkEnd w:id="113"/>
      <w:bookmarkStart w:id="114" w:name="_Toc184310328"/>
      <w:bookmarkEnd w:id="114"/>
      <w:bookmarkStart w:id="115" w:name="_Toc184308076"/>
      <w:bookmarkEnd w:id="115"/>
      <w:bookmarkStart w:id="116" w:name="_Toc184313275"/>
      <w:bookmarkEnd w:id="116"/>
      <w:bookmarkStart w:id="117" w:name="_Toc184313303"/>
      <w:bookmarkEnd w:id="117"/>
      <w:bookmarkStart w:id="118" w:name="_Toc184308102"/>
      <w:bookmarkEnd w:id="118"/>
      <w:bookmarkStart w:id="119" w:name="_Toc184312108"/>
      <w:bookmarkEnd w:id="119"/>
      <w:bookmarkStart w:id="120" w:name="_Toc184310286"/>
      <w:bookmarkEnd w:id="120"/>
      <w:bookmarkStart w:id="121" w:name="_Toc184313249"/>
      <w:bookmarkEnd w:id="121"/>
      <w:bookmarkStart w:id="122" w:name="_Toc184312067"/>
      <w:bookmarkEnd w:id="122"/>
      <w:bookmarkStart w:id="123" w:name="_Toc184313289"/>
      <w:bookmarkEnd w:id="123"/>
      <w:bookmarkStart w:id="124" w:name="_Toc184314445"/>
      <w:bookmarkEnd w:id="124"/>
      <w:bookmarkStart w:id="125" w:name="_Toc184313280"/>
      <w:bookmarkEnd w:id="125"/>
      <w:bookmarkStart w:id="126" w:name="_Toc184310330"/>
      <w:bookmarkEnd w:id="126"/>
      <w:bookmarkStart w:id="127" w:name="_Toc184312094"/>
      <w:bookmarkEnd w:id="127"/>
      <w:bookmarkStart w:id="128" w:name="_Toc184312086"/>
      <w:bookmarkEnd w:id="128"/>
      <w:bookmarkStart w:id="129" w:name="_Toc184308079"/>
      <w:bookmarkEnd w:id="129"/>
      <w:bookmarkStart w:id="130" w:name="_Toc184313268"/>
      <w:bookmarkEnd w:id="130"/>
      <w:bookmarkStart w:id="131" w:name="_Toc184314481"/>
      <w:bookmarkEnd w:id="131"/>
      <w:bookmarkStart w:id="132" w:name="_Toc184310293"/>
      <w:bookmarkEnd w:id="132"/>
      <w:bookmarkStart w:id="133" w:name="_Toc184312109"/>
      <w:bookmarkEnd w:id="133"/>
      <w:bookmarkStart w:id="134" w:name="_Toc184314477"/>
      <w:bookmarkEnd w:id="134"/>
      <w:bookmarkStart w:id="135" w:name="_Toc184310309"/>
      <w:bookmarkEnd w:id="135"/>
      <w:bookmarkStart w:id="136" w:name="_Toc184313256"/>
      <w:bookmarkEnd w:id="136"/>
      <w:bookmarkStart w:id="137" w:name="_Toc184313265"/>
      <w:bookmarkEnd w:id="137"/>
      <w:bookmarkStart w:id="138" w:name="_Toc184314434"/>
      <w:bookmarkEnd w:id="138"/>
      <w:bookmarkStart w:id="139" w:name="_Toc184312107"/>
      <w:bookmarkEnd w:id="139"/>
      <w:bookmarkStart w:id="140" w:name="_Toc184312079"/>
      <w:bookmarkEnd w:id="140"/>
      <w:bookmarkStart w:id="141" w:name="_Toc184314410"/>
      <w:bookmarkEnd w:id="141"/>
      <w:bookmarkStart w:id="142" w:name="_Toc184308041"/>
      <w:bookmarkEnd w:id="142"/>
      <w:bookmarkStart w:id="143" w:name="_Toc184314462"/>
      <w:bookmarkEnd w:id="143"/>
      <w:bookmarkStart w:id="144" w:name="_Toc184313299"/>
      <w:bookmarkEnd w:id="144"/>
      <w:bookmarkStart w:id="145" w:name="_Toc184314480"/>
      <w:bookmarkEnd w:id="145"/>
      <w:bookmarkStart w:id="146" w:name="_Toc184308063"/>
      <w:bookmarkEnd w:id="146"/>
      <w:bookmarkStart w:id="147" w:name="_Toc184308050"/>
      <w:bookmarkEnd w:id="147"/>
      <w:bookmarkStart w:id="148" w:name="_Toc184310277"/>
      <w:bookmarkEnd w:id="148"/>
      <w:bookmarkStart w:id="149" w:name="_Toc184312091"/>
      <w:bookmarkEnd w:id="149"/>
      <w:bookmarkStart w:id="150" w:name="_Toc184314421"/>
      <w:bookmarkEnd w:id="150"/>
      <w:bookmarkStart w:id="151" w:name="_Toc184314444"/>
      <w:bookmarkEnd w:id="151"/>
      <w:bookmarkStart w:id="152" w:name="_Toc184310285"/>
      <w:bookmarkEnd w:id="152"/>
      <w:bookmarkStart w:id="153" w:name="_Toc184312099"/>
      <w:bookmarkEnd w:id="153"/>
      <w:bookmarkStart w:id="154" w:name="_Toc184310315"/>
      <w:bookmarkEnd w:id="154"/>
      <w:bookmarkStart w:id="155" w:name="_Toc184312077"/>
      <w:bookmarkEnd w:id="155"/>
      <w:bookmarkStart w:id="156" w:name="_Toc184312114"/>
      <w:bookmarkEnd w:id="156"/>
      <w:bookmarkStart w:id="157" w:name="_Toc184308068"/>
      <w:bookmarkEnd w:id="157"/>
      <w:bookmarkStart w:id="158" w:name="_Toc184310292"/>
      <w:bookmarkEnd w:id="158"/>
      <w:bookmarkStart w:id="159" w:name="_Toc184308043"/>
      <w:bookmarkEnd w:id="159"/>
      <w:bookmarkStart w:id="160" w:name="_Toc184308074"/>
      <w:bookmarkEnd w:id="160"/>
      <w:bookmarkStart w:id="161" w:name="_Toc184308082"/>
      <w:bookmarkEnd w:id="161"/>
      <w:bookmarkStart w:id="162" w:name="_Toc184310334"/>
      <w:bookmarkEnd w:id="162"/>
      <w:bookmarkStart w:id="163" w:name="_Toc184308059"/>
      <w:bookmarkEnd w:id="163"/>
      <w:bookmarkStart w:id="164" w:name="_Toc184312088"/>
      <w:bookmarkEnd w:id="164"/>
      <w:bookmarkStart w:id="165" w:name="_Toc184310291"/>
      <w:bookmarkEnd w:id="165"/>
      <w:bookmarkStart w:id="166" w:name="_Toc184308108"/>
      <w:bookmarkEnd w:id="166"/>
      <w:bookmarkStart w:id="167" w:name="_Toc184308092"/>
      <w:bookmarkEnd w:id="167"/>
      <w:bookmarkStart w:id="168" w:name="_Toc184314482"/>
      <w:bookmarkEnd w:id="168"/>
      <w:bookmarkStart w:id="169" w:name="_Toc184313267"/>
      <w:bookmarkEnd w:id="169"/>
      <w:bookmarkStart w:id="170" w:name="_Toc184312096"/>
      <w:bookmarkEnd w:id="170"/>
      <w:bookmarkStart w:id="171" w:name="_Toc184312076"/>
      <w:bookmarkEnd w:id="171"/>
      <w:bookmarkStart w:id="172" w:name="_Toc184313296"/>
      <w:bookmarkEnd w:id="172"/>
      <w:bookmarkStart w:id="173" w:name="_Toc184314461"/>
      <w:bookmarkEnd w:id="173"/>
      <w:bookmarkStart w:id="174" w:name="_Toc184310335"/>
      <w:bookmarkEnd w:id="174"/>
      <w:bookmarkStart w:id="175" w:name="_Toc184308081"/>
      <w:bookmarkEnd w:id="175"/>
      <w:bookmarkStart w:id="176" w:name="_Toc184314455"/>
      <w:bookmarkEnd w:id="176"/>
      <w:bookmarkStart w:id="177" w:name="_Toc184313305"/>
      <w:bookmarkEnd w:id="177"/>
      <w:bookmarkStart w:id="178" w:name="_Toc184310279"/>
      <w:bookmarkEnd w:id="178"/>
      <w:bookmarkStart w:id="179" w:name="_Toc184308052"/>
      <w:bookmarkEnd w:id="179"/>
      <w:bookmarkStart w:id="180" w:name="_Toc184313287"/>
      <w:bookmarkEnd w:id="180"/>
      <w:bookmarkStart w:id="181" w:name="_Toc184310276"/>
      <w:bookmarkEnd w:id="181"/>
      <w:bookmarkStart w:id="182" w:name="_Toc184308038"/>
      <w:bookmarkEnd w:id="182"/>
      <w:bookmarkStart w:id="183" w:name="_Toc184310306"/>
      <w:bookmarkEnd w:id="183"/>
      <w:bookmarkStart w:id="184" w:name="_Toc184313261"/>
      <w:bookmarkEnd w:id="184"/>
      <w:bookmarkStart w:id="185" w:name="_Toc184313245"/>
      <w:bookmarkEnd w:id="185"/>
      <w:bookmarkStart w:id="186" w:name="_Toc184313253"/>
      <w:bookmarkEnd w:id="186"/>
      <w:bookmarkStart w:id="187" w:name="_Toc184313306"/>
      <w:bookmarkEnd w:id="187"/>
      <w:bookmarkStart w:id="188" w:name="_Toc184313284"/>
      <w:bookmarkEnd w:id="188"/>
      <w:bookmarkStart w:id="189" w:name="_Toc184314456"/>
      <w:bookmarkEnd w:id="189"/>
      <w:bookmarkStart w:id="190" w:name="_Toc184310281"/>
      <w:bookmarkEnd w:id="190"/>
      <w:bookmarkStart w:id="191" w:name="_Toc184312068"/>
      <w:bookmarkEnd w:id="191"/>
      <w:bookmarkStart w:id="192" w:name="_Toc184312122"/>
      <w:bookmarkEnd w:id="192"/>
      <w:bookmarkStart w:id="193" w:name="_Toc184313264"/>
      <w:bookmarkEnd w:id="193"/>
      <w:bookmarkStart w:id="194" w:name="_Toc184310313"/>
      <w:bookmarkEnd w:id="194"/>
      <w:bookmarkStart w:id="195" w:name="_Toc184314416"/>
      <w:bookmarkEnd w:id="195"/>
      <w:bookmarkStart w:id="196" w:name="_Toc184314478"/>
      <w:bookmarkEnd w:id="196"/>
      <w:bookmarkStart w:id="197" w:name="_Toc184312092"/>
      <w:bookmarkEnd w:id="197"/>
      <w:bookmarkStart w:id="198" w:name="_Toc184310344"/>
      <w:bookmarkEnd w:id="198"/>
      <w:bookmarkStart w:id="199" w:name="_Toc184310331"/>
      <w:bookmarkEnd w:id="199"/>
      <w:bookmarkStart w:id="200" w:name="_Toc184308107"/>
      <w:bookmarkEnd w:id="200"/>
      <w:bookmarkStart w:id="201" w:name="_Toc184313270"/>
      <w:bookmarkEnd w:id="201"/>
      <w:bookmarkStart w:id="202" w:name="_Toc184314442"/>
      <w:bookmarkEnd w:id="202"/>
      <w:bookmarkStart w:id="203" w:name="_Toc184310318"/>
      <w:bookmarkEnd w:id="203"/>
      <w:bookmarkStart w:id="204" w:name="_Toc184308104"/>
      <w:bookmarkEnd w:id="204"/>
      <w:bookmarkStart w:id="205" w:name="_Toc184308095"/>
      <w:bookmarkEnd w:id="205"/>
      <w:bookmarkStart w:id="206" w:name="_Toc184312116"/>
      <w:bookmarkEnd w:id="206"/>
      <w:bookmarkStart w:id="207" w:name="_Toc184312132"/>
      <w:bookmarkEnd w:id="207"/>
      <w:bookmarkStart w:id="208" w:name="_Toc184312115"/>
      <w:bookmarkEnd w:id="208"/>
      <w:bookmarkStart w:id="209" w:name="_Toc184308047"/>
      <w:bookmarkEnd w:id="209"/>
      <w:bookmarkStart w:id="210" w:name="_Toc184308090"/>
      <w:bookmarkEnd w:id="210"/>
      <w:bookmarkStart w:id="211" w:name="_Toc184308045"/>
      <w:bookmarkEnd w:id="211"/>
      <w:bookmarkStart w:id="212" w:name="_Toc184308098"/>
      <w:bookmarkEnd w:id="212"/>
      <w:bookmarkStart w:id="213" w:name="_Toc184314479"/>
      <w:bookmarkEnd w:id="213"/>
      <w:bookmarkStart w:id="214" w:name="_Toc184314411"/>
      <w:bookmarkEnd w:id="214"/>
      <w:bookmarkStart w:id="215" w:name="_Toc184313269"/>
      <w:bookmarkEnd w:id="215"/>
      <w:bookmarkStart w:id="216" w:name="_Toc184310275"/>
      <w:bookmarkEnd w:id="216"/>
      <w:bookmarkStart w:id="217" w:name="_Toc184310295"/>
      <w:bookmarkEnd w:id="217"/>
      <w:bookmarkStart w:id="218" w:name="_Toc184314429"/>
      <w:bookmarkEnd w:id="218"/>
      <w:bookmarkStart w:id="219" w:name="_Toc184314426"/>
      <w:bookmarkEnd w:id="219"/>
      <w:bookmarkStart w:id="220" w:name="_Toc184314417"/>
      <w:bookmarkEnd w:id="220"/>
      <w:bookmarkStart w:id="221" w:name="_Toc184314454"/>
      <w:bookmarkEnd w:id="221"/>
      <w:bookmarkStart w:id="222" w:name="_Toc184308037"/>
      <w:bookmarkEnd w:id="222"/>
      <w:bookmarkStart w:id="223" w:name="_Toc184308105"/>
      <w:bookmarkEnd w:id="223"/>
      <w:bookmarkStart w:id="224" w:name="_Toc184313274"/>
      <w:bookmarkEnd w:id="224"/>
      <w:bookmarkStart w:id="225" w:name="_Toc184313277"/>
      <w:bookmarkEnd w:id="225"/>
      <w:bookmarkStart w:id="226" w:name="_Toc184313293"/>
      <w:bookmarkEnd w:id="226"/>
      <w:bookmarkStart w:id="227" w:name="_Toc184308094"/>
      <w:bookmarkEnd w:id="227"/>
      <w:bookmarkStart w:id="228" w:name="_Toc184308078"/>
      <w:bookmarkEnd w:id="228"/>
      <w:bookmarkStart w:id="229" w:name="_Toc184312139"/>
      <w:bookmarkEnd w:id="229"/>
      <w:bookmarkStart w:id="230" w:name="_Toc184313290"/>
      <w:bookmarkEnd w:id="230"/>
      <w:bookmarkStart w:id="231" w:name="_Toc184308042"/>
      <w:bookmarkEnd w:id="231"/>
      <w:bookmarkStart w:id="232" w:name="_Toc184314469"/>
      <w:bookmarkEnd w:id="232"/>
      <w:bookmarkStart w:id="233" w:name="_Toc184308048"/>
      <w:bookmarkEnd w:id="233"/>
      <w:bookmarkStart w:id="234" w:name="_Toc184308064"/>
      <w:bookmarkEnd w:id="234"/>
      <w:bookmarkStart w:id="235" w:name="_Toc184312110"/>
      <w:bookmarkEnd w:id="235"/>
      <w:bookmarkStart w:id="236" w:name="_Toc184308058"/>
      <w:bookmarkEnd w:id="236"/>
      <w:bookmarkStart w:id="237" w:name="_Toc184310311"/>
      <w:bookmarkEnd w:id="237"/>
      <w:bookmarkStart w:id="238" w:name="_Toc184310288"/>
      <w:bookmarkEnd w:id="238"/>
      <w:bookmarkStart w:id="239" w:name="_Toc184314443"/>
      <w:bookmarkEnd w:id="239"/>
      <w:bookmarkStart w:id="240" w:name="_Toc184312136"/>
      <w:bookmarkEnd w:id="240"/>
      <w:bookmarkStart w:id="241" w:name="_Toc184312133"/>
      <w:bookmarkEnd w:id="241"/>
      <w:bookmarkStart w:id="242" w:name="_Toc184314435"/>
      <w:bookmarkEnd w:id="242"/>
      <w:bookmarkStart w:id="243" w:name="_Toc184310284"/>
      <w:bookmarkEnd w:id="243"/>
      <w:bookmarkStart w:id="244" w:name="_Toc184308060"/>
      <w:bookmarkEnd w:id="244"/>
      <w:bookmarkStart w:id="245" w:name="_Toc184313301"/>
      <w:bookmarkEnd w:id="245"/>
      <w:bookmarkStart w:id="246" w:name="_Toc184308036"/>
      <w:bookmarkEnd w:id="246"/>
      <w:bookmarkStart w:id="247" w:name="_Toc184310343"/>
      <w:bookmarkEnd w:id="247"/>
      <w:bookmarkStart w:id="248" w:name="_Toc184314432"/>
      <w:bookmarkEnd w:id="248"/>
      <w:bookmarkStart w:id="249" w:name="_Toc184310323"/>
      <w:bookmarkEnd w:id="249"/>
      <w:bookmarkStart w:id="250" w:name="_Toc184312127"/>
      <w:bookmarkEnd w:id="250"/>
      <w:bookmarkStart w:id="251" w:name="_Toc184314474"/>
      <w:bookmarkEnd w:id="251"/>
      <w:bookmarkStart w:id="252" w:name="_Toc184313259"/>
      <w:bookmarkEnd w:id="252"/>
      <w:bookmarkStart w:id="253" w:name="_Toc184313263"/>
      <w:bookmarkEnd w:id="253"/>
      <w:bookmarkStart w:id="254" w:name="_Toc184312090"/>
      <w:bookmarkEnd w:id="254"/>
      <w:bookmarkStart w:id="255" w:name="_Toc184310322"/>
      <w:bookmarkEnd w:id="255"/>
      <w:bookmarkStart w:id="256" w:name="_Toc184313294"/>
      <w:bookmarkEnd w:id="256"/>
      <w:bookmarkStart w:id="257" w:name="_Toc184310319"/>
      <w:bookmarkEnd w:id="257"/>
      <w:bookmarkStart w:id="258" w:name="_Toc184314448"/>
      <w:bookmarkEnd w:id="258"/>
      <w:bookmarkStart w:id="259" w:name="_Toc184310336"/>
      <w:bookmarkEnd w:id="259"/>
      <w:bookmarkStart w:id="260" w:name="_Toc184312101"/>
      <w:bookmarkEnd w:id="260"/>
      <w:bookmarkStart w:id="261" w:name="_Toc184310307"/>
      <w:bookmarkEnd w:id="261"/>
      <w:bookmarkStart w:id="262" w:name="_Toc184310274"/>
      <w:bookmarkEnd w:id="262"/>
      <w:bookmarkStart w:id="263" w:name="_Toc184314413"/>
      <w:bookmarkEnd w:id="263"/>
      <w:bookmarkStart w:id="264" w:name="_Toc184312087"/>
      <w:bookmarkEnd w:id="264"/>
      <w:bookmarkStart w:id="265" w:name="_Toc184308086"/>
      <w:bookmarkEnd w:id="265"/>
      <w:bookmarkStart w:id="266" w:name="_Toc184310333"/>
      <w:bookmarkEnd w:id="266"/>
      <w:bookmarkStart w:id="267" w:name="_Toc184314470"/>
      <w:bookmarkEnd w:id="267"/>
      <w:bookmarkStart w:id="268" w:name="_Toc184313285"/>
      <w:bookmarkEnd w:id="268"/>
      <w:bookmarkStart w:id="269" w:name="_Toc184314467"/>
      <w:bookmarkEnd w:id="269"/>
      <w:bookmarkStart w:id="270" w:name="_Toc184313271"/>
      <w:bookmarkEnd w:id="270"/>
      <w:bookmarkStart w:id="271" w:name="_Toc184312083"/>
      <w:bookmarkEnd w:id="271"/>
      <w:bookmarkStart w:id="272" w:name="_Toc184310329"/>
      <w:bookmarkEnd w:id="272"/>
      <w:bookmarkStart w:id="273" w:name="_Toc184312078"/>
      <w:bookmarkEnd w:id="273"/>
      <w:bookmarkStart w:id="274" w:name="_Toc184313250"/>
      <w:bookmarkEnd w:id="274"/>
      <w:bookmarkStart w:id="275" w:name="_Toc184312103"/>
      <w:bookmarkEnd w:id="275"/>
      <w:bookmarkStart w:id="276" w:name="_Toc184308075"/>
      <w:bookmarkEnd w:id="276"/>
      <w:bookmarkStart w:id="277" w:name="_Toc184312117"/>
      <w:bookmarkEnd w:id="277"/>
      <w:bookmarkStart w:id="278" w:name="_Toc184312106"/>
      <w:bookmarkEnd w:id="278"/>
      <w:bookmarkStart w:id="279" w:name="_Toc184313302"/>
      <w:bookmarkEnd w:id="279"/>
      <w:bookmarkStart w:id="280" w:name="_Toc184314447"/>
      <w:bookmarkEnd w:id="280"/>
      <w:bookmarkStart w:id="281" w:name="_Toc184312121"/>
      <w:bookmarkEnd w:id="281"/>
      <w:bookmarkStart w:id="282" w:name="_Toc184313238"/>
      <w:bookmarkEnd w:id="282"/>
      <w:bookmarkStart w:id="283" w:name="_Toc184308046"/>
      <w:bookmarkEnd w:id="283"/>
      <w:bookmarkStart w:id="284" w:name="_Toc184312120"/>
      <w:bookmarkEnd w:id="284"/>
      <w:bookmarkStart w:id="285" w:name="_Toc184312138"/>
      <w:bookmarkEnd w:id="285"/>
      <w:bookmarkStart w:id="286" w:name="_Toc184312093"/>
      <w:bookmarkEnd w:id="286"/>
      <w:bookmarkStart w:id="287" w:name="_Toc184310301"/>
      <w:bookmarkEnd w:id="287"/>
      <w:bookmarkStart w:id="288" w:name="_Toc184314437"/>
      <w:bookmarkEnd w:id="288"/>
      <w:bookmarkStart w:id="289" w:name="_Toc184313307"/>
      <w:bookmarkEnd w:id="289"/>
      <w:bookmarkStart w:id="290" w:name="_Toc184308055"/>
      <w:bookmarkEnd w:id="290"/>
      <w:bookmarkStart w:id="291" w:name="_Toc184310283"/>
      <w:bookmarkEnd w:id="291"/>
      <w:bookmarkStart w:id="292" w:name="_Toc184314431"/>
      <w:bookmarkEnd w:id="292"/>
      <w:bookmarkStart w:id="293" w:name="_Toc184310317"/>
      <w:bookmarkEnd w:id="293"/>
      <w:bookmarkStart w:id="294" w:name="_Toc184310289"/>
      <w:bookmarkEnd w:id="294"/>
      <w:bookmarkStart w:id="295" w:name="_Toc184314471"/>
      <w:bookmarkEnd w:id="295"/>
      <w:bookmarkStart w:id="296" w:name="_Toc184314459"/>
      <w:bookmarkEnd w:id="296"/>
      <w:bookmarkStart w:id="297" w:name="_Toc184314433"/>
      <w:bookmarkEnd w:id="297"/>
      <w:bookmarkStart w:id="298" w:name="_Toc184313292"/>
      <w:bookmarkEnd w:id="298"/>
      <w:bookmarkStart w:id="299" w:name="_Toc184314452"/>
      <w:bookmarkEnd w:id="299"/>
      <w:bookmarkStart w:id="300" w:name="_Toc184314451"/>
      <w:bookmarkEnd w:id="300"/>
      <w:bookmarkStart w:id="301" w:name="_Toc184313244"/>
      <w:bookmarkEnd w:id="301"/>
      <w:bookmarkStart w:id="302" w:name="_Toc184312126"/>
      <w:bookmarkEnd w:id="302"/>
      <w:bookmarkStart w:id="303" w:name="_Toc184310325"/>
      <w:bookmarkEnd w:id="303"/>
      <w:bookmarkStart w:id="304" w:name="_Toc184308101"/>
      <w:bookmarkEnd w:id="304"/>
      <w:bookmarkStart w:id="305" w:name="_Toc184308057"/>
      <w:bookmarkEnd w:id="305"/>
      <w:bookmarkStart w:id="306" w:name="_Toc184310282"/>
      <w:bookmarkEnd w:id="306"/>
      <w:bookmarkStart w:id="307" w:name="_Toc184312105"/>
      <w:bookmarkEnd w:id="307"/>
      <w:bookmarkStart w:id="308" w:name="_Toc184308056"/>
      <w:bookmarkEnd w:id="308"/>
      <w:bookmarkStart w:id="309" w:name="_Toc184312129"/>
      <w:bookmarkEnd w:id="309"/>
      <w:bookmarkStart w:id="310" w:name="_Toc184312102"/>
      <w:bookmarkEnd w:id="310"/>
      <w:bookmarkStart w:id="311" w:name="_Toc184313291"/>
      <w:bookmarkEnd w:id="311"/>
      <w:bookmarkStart w:id="312" w:name="_Toc184310337"/>
      <w:bookmarkEnd w:id="312"/>
      <w:bookmarkStart w:id="313" w:name="_Toc184308106"/>
      <w:bookmarkEnd w:id="313"/>
      <w:bookmarkStart w:id="314" w:name="_Toc184314463"/>
      <w:bookmarkEnd w:id="314"/>
      <w:bookmarkStart w:id="315" w:name="_Toc184308100"/>
      <w:bookmarkEnd w:id="315"/>
      <w:bookmarkStart w:id="316" w:name="_Toc184312130"/>
      <w:bookmarkEnd w:id="316"/>
      <w:bookmarkStart w:id="317" w:name="_Toc184312137"/>
      <w:bookmarkEnd w:id="317"/>
      <w:bookmarkStart w:id="318" w:name="_Toc184314430"/>
      <w:bookmarkEnd w:id="318"/>
      <w:bookmarkStart w:id="319" w:name="_Toc184313252"/>
      <w:bookmarkEnd w:id="319"/>
      <w:bookmarkStart w:id="320" w:name="_Toc184313295"/>
      <w:bookmarkEnd w:id="320"/>
      <w:bookmarkStart w:id="321" w:name="_Toc184313279"/>
      <w:bookmarkEnd w:id="321"/>
      <w:bookmarkStart w:id="322" w:name="_Toc184312124"/>
      <w:bookmarkEnd w:id="322"/>
      <w:bookmarkStart w:id="323" w:name="_Toc184312070"/>
      <w:bookmarkEnd w:id="323"/>
      <w:bookmarkStart w:id="324" w:name="_Toc184310278"/>
      <w:bookmarkEnd w:id="324"/>
      <w:bookmarkStart w:id="325" w:name="_Toc184310321"/>
      <w:bookmarkEnd w:id="325"/>
      <w:bookmarkStart w:id="326" w:name="_Toc184314423"/>
      <w:bookmarkEnd w:id="326"/>
      <w:bookmarkStart w:id="327" w:name="_Toc184313246"/>
      <w:bookmarkEnd w:id="327"/>
      <w:bookmarkStart w:id="328" w:name="_Toc184312084"/>
      <w:bookmarkEnd w:id="328"/>
      <w:bookmarkStart w:id="329" w:name="_Toc184312104"/>
      <w:bookmarkEnd w:id="329"/>
      <w:bookmarkStart w:id="330" w:name="_Toc184313243"/>
      <w:bookmarkEnd w:id="330"/>
      <w:bookmarkStart w:id="331" w:name="_Toc184313286"/>
      <w:bookmarkEnd w:id="331"/>
      <w:bookmarkStart w:id="332" w:name="_Toc184313273"/>
      <w:bookmarkEnd w:id="332"/>
      <w:bookmarkStart w:id="333" w:name="_Toc184308039"/>
      <w:bookmarkEnd w:id="333"/>
      <w:bookmarkStart w:id="334" w:name="_Toc184308077"/>
      <w:bookmarkEnd w:id="334"/>
      <w:bookmarkStart w:id="335" w:name="_Toc184312097"/>
      <w:bookmarkEnd w:id="335"/>
      <w:bookmarkStart w:id="336" w:name="_Toc184313262"/>
      <w:bookmarkEnd w:id="336"/>
      <w:bookmarkStart w:id="337" w:name="_Toc184310308"/>
      <w:bookmarkEnd w:id="337"/>
      <w:bookmarkStart w:id="338" w:name="_Toc184314436"/>
      <w:bookmarkEnd w:id="338"/>
      <w:bookmarkStart w:id="339" w:name="_Toc184313266"/>
      <w:bookmarkEnd w:id="339"/>
      <w:bookmarkStart w:id="340" w:name="_Toc184314450"/>
      <w:bookmarkEnd w:id="340"/>
      <w:bookmarkStart w:id="341" w:name="_Toc184310273"/>
      <w:bookmarkEnd w:id="341"/>
      <w:bookmarkStart w:id="342" w:name="_Toc184310298"/>
      <w:bookmarkEnd w:id="342"/>
      <w:bookmarkStart w:id="343" w:name="_Toc184310338"/>
      <w:bookmarkEnd w:id="343"/>
      <w:bookmarkStart w:id="344" w:name="_Toc184308062"/>
      <w:bookmarkEnd w:id="344"/>
      <w:bookmarkStart w:id="345" w:name="_Toc184314427"/>
      <w:bookmarkEnd w:id="345"/>
      <w:bookmarkStart w:id="346" w:name="_Toc184308087"/>
      <w:bookmarkEnd w:id="346"/>
      <w:bookmarkStart w:id="347" w:name="_Toc184310320"/>
      <w:bookmarkEnd w:id="347"/>
      <w:bookmarkStart w:id="348" w:name="_Toc184310339"/>
      <w:bookmarkEnd w:id="348"/>
      <w:bookmarkStart w:id="349" w:name="_Toc184313257"/>
      <w:bookmarkEnd w:id="349"/>
      <w:bookmarkStart w:id="350" w:name="_Toc184308053"/>
      <w:bookmarkEnd w:id="350"/>
      <w:bookmarkStart w:id="351" w:name="_Toc184312134"/>
      <w:bookmarkEnd w:id="351"/>
      <w:bookmarkStart w:id="352" w:name="_Toc184312071"/>
      <w:bookmarkEnd w:id="352"/>
      <w:bookmarkStart w:id="353" w:name="_Toc184310332"/>
      <w:bookmarkEnd w:id="353"/>
      <w:bookmarkStart w:id="354" w:name="_Toc184312072"/>
      <w:bookmarkEnd w:id="354"/>
      <w:bookmarkStart w:id="355" w:name="_Toc184308103"/>
      <w:bookmarkEnd w:id="355"/>
      <w:bookmarkStart w:id="356" w:name="_Toc184308061"/>
      <w:bookmarkEnd w:id="356"/>
      <w:bookmarkStart w:id="357" w:name="_Toc184312081"/>
      <w:bookmarkEnd w:id="357"/>
      <w:bookmarkStart w:id="358" w:name="_Toc184312085"/>
      <w:bookmarkEnd w:id="358"/>
      <w:bookmarkStart w:id="359" w:name="_Toc184313241"/>
      <w:bookmarkEnd w:id="359"/>
      <w:bookmarkStart w:id="360" w:name="_Toc184314415"/>
      <w:bookmarkEnd w:id="360"/>
      <w:bookmarkStart w:id="361" w:name="_Toc184310303"/>
      <w:bookmarkEnd w:id="361"/>
      <w:bookmarkStart w:id="362" w:name="_Toc184310340"/>
      <w:bookmarkEnd w:id="362"/>
      <w:bookmarkStart w:id="363" w:name="_Toc184312080"/>
      <w:bookmarkEnd w:id="363"/>
      <w:bookmarkStart w:id="364" w:name="_Toc184314428"/>
      <w:bookmarkEnd w:id="364"/>
      <w:bookmarkStart w:id="365" w:name="_Toc184314468"/>
      <w:bookmarkEnd w:id="365"/>
      <w:bookmarkStart w:id="366" w:name="_Toc184310342"/>
      <w:bookmarkEnd w:id="366"/>
      <w:bookmarkStart w:id="367" w:name="_Toc184312131"/>
      <w:bookmarkEnd w:id="367"/>
      <w:bookmarkStart w:id="368" w:name="_Toc184310287"/>
      <w:bookmarkEnd w:id="368"/>
      <w:bookmarkStart w:id="369" w:name="_Toc184310300"/>
      <w:bookmarkEnd w:id="369"/>
      <w:bookmarkStart w:id="370" w:name="_Toc184314441"/>
      <w:bookmarkEnd w:id="370"/>
      <w:bookmarkStart w:id="371" w:name="_Toc184313251"/>
      <w:bookmarkEnd w:id="371"/>
      <w:bookmarkStart w:id="372" w:name="_Toc184310297"/>
      <w:bookmarkEnd w:id="372"/>
      <w:bookmarkStart w:id="373" w:name="_Toc184310312"/>
      <w:bookmarkEnd w:id="373"/>
      <w:bookmarkStart w:id="374" w:name="_Toc184312125"/>
      <w:bookmarkEnd w:id="374"/>
      <w:bookmarkStart w:id="375" w:name="_Toc184312111"/>
      <w:bookmarkEnd w:id="375"/>
      <w:bookmarkStart w:id="376" w:name="_Toc184312069"/>
      <w:bookmarkEnd w:id="376"/>
      <w:bookmarkStart w:id="377" w:name="_Toc184312135"/>
      <w:bookmarkEnd w:id="377"/>
      <w:bookmarkStart w:id="378" w:name="_Toc184313288"/>
      <w:bookmarkEnd w:id="378"/>
      <w:bookmarkStart w:id="379" w:name="_Toc184310302"/>
      <w:bookmarkEnd w:id="379"/>
      <w:bookmarkStart w:id="380" w:name="_Toc184310327"/>
      <w:bookmarkEnd w:id="380"/>
      <w:bookmarkStart w:id="381" w:name="_Toc184310280"/>
      <w:bookmarkEnd w:id="381"/>
      <w:bookmarkStart w:id="382" w:name="_Toc184308066"/>
      <w:bookmarkEnd w:id="382"/>
      <w:bookmarkStart w:id="383" w:name="_Toc184314475"/>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5"/>
        <w:ind w:firstLine="480" w:firstLineChars="200"/>
        <w:rPr>
          <w:highlight w:val="none"/>
        </w:rPr>
      </w:pPr>
      <w:r>
        <w:rPr>
          <w:highlight w:val="none"/>
          <w:lang w:val="en-US"/>
        </w:rPr>
        <w:t>1.1</w:t>
      </w:r>
      <w:r>
        <w:rPr>
          <w:rFonts w:hint="eastAsia"/>
          <w:highlight w:val="none"/>
        </w:rPr>
        <w:t>若出现税率不一致的情况，以除税总金额相对比。</w:t>
      </w:r>
    </w:p>
    <w:p>
      <w:pPr>
        <w:pStyle w:val="5"/>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5"/>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2"/>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cs="宋体" w:eastAsiaTheme="minorEastAsia"/>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2024年临江公司宙斯泵备件</w:t>
      </w:r>
      <w:r>
        <w:rPr>
          <w:rFonts w:hint="eastAsia" w:ascii="宋体" w:hAnsi="宋体" w:cs="宋体"/>
          <w:sz w:val="24"/>
          <w:highlight w:val="none"/>
          <w:u w:val="single"/>
        </w:rPr>
        <w:t>采购</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22"/>
        <w:ind w:left="0" w:leftChars="0" w:firstLine="0" w:firstLineChars="0"/>
        <w:rPr>
          <w:rFonts w:ascii="宋体" w:hAnsi="宋体" w:cs="宋体"/>
          <w:b/>
          <w:szCs w:val="24"/>
          <w:highlight w:val="none"/>
        </w:rPr>
      </w:pPr>
    </w:p>
    <w:p>
      <w:pPr>
        <w:pStyle w:val="6"/>
        <w:jc w:val="center"/>
        <w:rPr>
          <w:rFonts w:eastAsia="宋体"/>
          <w:b/>
          <w:bCs/>
          <w:highlight w:val="none"/>
        </w:rPr>
      </w:pPr>
      <w:r>
        <w:rPr>
          <w:rFonts w:hint="eastAsia"/>
          <w:b/>
          <w:bCs/>
          <w:highlight w:val="none"/>
        </w:rPr>
        <w:t>目录</w:t>
      </w:r>
    </w:p>
    <w:p>
      <w:pPr>
        <w:pStyle w:val="8"/>
        <w:spacing w:line="360" w:lineRule="auto"/>
        <w:ind w:firstLine="240" w:firstLineChars="100"/>
        <w:rPr>
          <w:highlight w:val="none"/>
        </w:rPr>
      </w:pPr>
      <w:r>
        <w:rPr>
          <w:rFonts w:hint="eastAsia"/>
          <w:highlight w:val="none"/>
        </w:rPr>
        <w:t>第一章 合同书  ……………………………………………………………（页码）</w:t>
      </w:r>
    </w:p>
    <w:p>
      <w:pPr>
        <w:pStyle w:val="8"/>
        <w:spacing w:line="360" w:lineRule="auto"/>
        <w:ind w:firstLine="240" w:firstLineChars="100"/>
        <w:rPr>
          <w:highlight w:val="none"/>
        </w:rPr>
      </w:pPr>
      <w:r>
        <w:rPr>
          <w:rFonts w:hint="eastAsia"/>
          <w:highlight w:val="none"/>
        </w:rPr>
        <w:t>第二章 合同一般条款………………………………………………………（页码）</w:t>
      </w:r>
    </w:p>
    <w:p>
      <w:pPr>
        <w:pStyle w:val="8"/>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8"/>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2024年临江公司宙斯泵备件</w:t>
      </w:r>
      <w:r>
        <w:rPr>
          <w:rFonts w:hint="eastAsia" w:ascii="宋体" w:hAnsi="宋体" w:cs="宋体"/>
          <w:sz w:val="24"/>
          <w:highlight w:val="none"/>
          <w:u w:val="single"/>
        </w:rPr>
        <w:t xml:space="preserve">采购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3029"/>
      <w:bookmarkStart w:id="385" w:name="_Toc24059"/>
      <w:bookmarkStart w:id="386" w:name="_Toc2232"/>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b/>
          <w:sz w:val="24"/>
          <w:highlight w:val="none"/>
        </w:rPr>
      </w:pPr>
      <w:bookmarkStart w:id="387" w:name="_Toc21295"/>
      <w:bookmarkStart w:id="388" w:name="_Toc27126"/>
      <w:bookmarkStart w:id="389" w:name="_Toc24300"/>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tbl>
      <w:tblPr>
        <w:tblStyle w:val="14"/>
        <w:tblW w:w="93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055"/>
        <w:gridCol w:w="1995"/>
        <w:gridCol w:w="2629"/>
        <w:gridCol w:w="698"/>
        <w:gridCol w:w="731"/>
        <w:gridCol w:w="775"/>
        <w:gridCol w:w="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原生产厂家</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单价</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32UHB-ZK-15-12.5/2.2KW-6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轴套（前后）</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油封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弹性垫圈（柱销带垫圈）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轴套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叶轮</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泵壳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一般生产废水提升泵/MBR清洗泵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32UHB-ZK-7-18/1.5KW-2；Q=7m3/h，H=18m，N=1.5kW，卧式工程塑料泵，含电机、机座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三效进料泵/原料泵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50UHB-ZK -20-30；流量：20m3/h；扬程：30m；电机功率：7.5kW；密封：K型动力密封；叶轮形式：开式；电源特性：380V/3/50Hz；电机防护等级：IP55；电机绝缘等级：ClassF，B级温升；含电机、机座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三效压滤泵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65HM-Ⅰ-H-22kW-2；  后吸式耐腐耐磨双级泵；流量：10m3/h；扬程：70m；电机功率：22kW；密封：K型动力密封；电源特性：380V/3/，含电机、机座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液碱中转泵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IHF50-40-160； 扬程35m，流量10m3/h，功率4kW，进出口50*40mm，含电机、机座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PAC/PAM高位泵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32UHB-FX-3-18 ；   扬程18m，流量3m3/h，功率1.5kW，进出口32*25mm，含电机、机座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排泥泵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32UHB-ZK-8-12/1.5KW-2；Q=8m3/h, H=12m，N=1.5kW，卧式工程塑料泵，含电机、机座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次氯酸钠卸酸泵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40FSB-L-10-16/1.5KW-2；流量：10m3/h；扬程16m，含电机、机座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盐酸卸酸泵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IHF65-50-125/4KW-2;流量：30m³/h;扬程10m，含电机、机座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cs="宋体"/>
          <w:sz w:val="24"/>
          <w:highlight w:val="none"/>
          <w:lang w:val="en-US" w:eastAsia="zh-CN"/>
        </w:rPr>
        <w:t>其中三固事业部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元，能源事业部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3.货物名称、品牌、规格型号：</w:t>
      </w:r>
      <w:r>
        <w:rPr>
          <w:rFonts w:hint="eastAsia" w:ascii="宋体" w:hAnsi="宋体" w:cs="宋体"/>
          <w:sz w:val="24"/>
          <w:highlight w:val="none"/>
          <w:u w:val="single"/>
        </w:rPr>
        <w:t>详见</w:t>
      </w:r>
      <w:r>
        <w:rPr>
          <w:rFonts w:hint="eastAsia" w:ascii="宋体" w:hAnsi="宋体"/>
          <w:b/>
          <w:sz w:val="24"/>
          <w:highlight w:val="none"/>
          <w:u w:val="single"/>
        </w:rPr>
        <w:t>合同清单</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w:t>
      </w:r>
    </w:p>
    <w:p>
      <w:pPr>
        <w:pStyle w:val="23"/>
        <w:spacing w:before="0" w:beforeAutospacing="0" w:after="0" w:afterAutospacing="0" w:line="360" w:lineRule="auto"/>
        <w:ind w:firstLine="480"/>
        <w:rPr>
          <w:b/>
          <w:highlight w:val="none"/>
        </w:rPr>
      </w:pPr>
      <w:bookmarkStart w:id="390" w:name="_Toc1814"/>
      <w:bookmarkStart w:id="391" w:name="_Toc10340"/>
      <w:bookmarkStart w:id="392" w:name="_Toc22618"/>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highlight w:val="none"/>
        </w:rPr>
      </w:pPr>
      <w:r>
        <w:rPr>
          <w:rFonts w:hint="eastAsia"/>
          <w:highlight w:val="none"/>
        </w:rPr>
        <w:t>1.</w:t>
      </w:r>
      <w:r>
        <w:rPr>
          <w:rFonts w:hint="eastAsia"/>
          <w:highlight w:val="none"/>
          <w:lang w:eastAsia="zh-CN"/>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2.乙方提供的</w:t>
      </w:r>
      <w:r>
        <w:rPr>
          <w:rFonts w:hint="eastAsia"/>
          <w:highlight w:val="none"/>
          <w:lang w:eastAsia="zh-CN"/>
        </w:rPr>
        <w:t>宙斯泵备件</w:t>
      </w:r>
      <w:r>
        <w:rPr>
          <w:rFonts w:hint="eastAsia"/>
          <w:highlight w:val="none"/>
        </w:rPr>
        <w:t>必须为</w:t>
      </w:r>
      <w:r>
        <w:rPr>
          <w:rFonts w:hint="eastAsia"/>
          <w:highlight w:val="none"/>
          <w:lang w:val="en-US" w:eastAsia="zh-CN"/>
        </w:rPr>
        <w:t>全新</w:t>
      </w:r>
      <w:r>
        <w:rPr>
          <w:rFonts w:hint="eastAsia"/>
          <w:highlight w:val="none"/>
        </w:rPr>
        <w:t>原厂正品，不得为假冒伪劣产品</w:t>
      </w:r>
      <w:r>
        <w:rPr>
          <w:rFonts w:hint="eastAsia"/>
          <w:highlight w:val="none"/>
          <w:lang w:eastAsia="zh-CN"/>
        </w:rPr>
        <w:t>。</w:t>
      </w:r>
    </w:p>
    <w:p>
      <w:pPr>
        <w:pStyle w:val="5"/>
        <w:ind w:firstLine="480" w:firstLineChars="200"/>
        <w:rPr>
          <w:rFonts w:hint="eastAsia" w:ascii="宋体" w:hAnsi="宋体" w:cs="宋体" w:eastAsiaTheme="minorEastAsia"/>
          <w:b/>
          <w:sz w:val="24"/>
          <w:highlight w:val="none"/>
          <w:lang w:eastAsia="zh-CN"/>
        </w:rPr>
      </w:pPr>
      <w:bookmarkStart w:id="393" w:name="_Toc1125"/>
      <w:bookmarkStart w:id="394" w:name="_Toc6596"/>
      <w:bookmarkStart w:id="395" w:name="_Toc14563"/>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宙斯泵备件</w:t>
      </w:r>
      <w:r>
        <w:rPr>
          <w:rFonts w:hint="eastAsia"/>
          <w:highlight w:val="none"/>
          <w:lang w:val="en-US"/>
        </w:rPr>
        <w:t>生产日期必须为</w:t>
      </w:r>
      <w:r>
        <w:rPr>
          <w:rFonts w:hint="eastAsia"/>
          <w:highlight w:val="none"/>
          <w:lang w:val="en-US" w:eastAsia="zh-CN"/>
        </w:rPr>
        <w:t>6个</w:t>
      </w:r>
      <w:r>
        <w:rPr>
          <w:rFonts w:hint="eastAsia"/>
          <w:highlight w:val="none"/>
          <w:lang w:val="en-US"/>
        </w:rPr>
        <w:t>月内</w:t>
      </w:r>
      <w:r>
        <w:rPr>
          <w:rFonts w:hint="eastAsia"/>
          <w:highlight w:val="none"/>
          <w:lang w:val="en-US" w:eastAsia="zh-CN"/>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5"/>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分批次供货</w:t>
      </w:r>
      <w:r>
        <w:rPr>
          <w:rFonts w:hint="eastAsia"/>
          <w:highlight w:val="none"/>
          <w:lang w:val="en-US"/>
        </w:rPr>
        <w:t>，乙方负责在接到甲方电话或书面通知后在</w:t>
      </w:r>
      <w:r>
        <w:rPr>
          <w:rFonts w:hint="eastAsia"/>
          <w:highlight w:val="none"/>
          <w:lang w:val="en-US" w:eastAsia="zh-CN"/>
        </w:rPr>
        <w:t>30日内</w:t>
      </w:r>
      <w:r>
        <w:rPr>
          <w:rFonts w:hint="eastAsia"/>
          <w:highlight w:val="none"/>
          <w:lang w:val="en-US"/>
        </w:rPr>
        <w:t>完成供货。乙方负责卸货</w:t>
      </w:r>
      <w:r>
        <w:rPr>
          <w:rFonts w:hint="eastAsia"/>
          <w:highlight w:val="none"/>
          <w:lang w:val="en-US" w:eastAsia="zh-CN"/>
        </w:rPr>
        <w:t>，卸货过程中乙方的人和物的安全责任全部由乙方自行承担，与甲方无关。卸货</w:t>
      </w:r>
      <w:r>
        <w:rPr>
          <w:rFonts w:hint="eastAsia"/>
          <w:highlight w:val="none"/>
          <w:lang w:val="en-US"/>
        </w:rPr>
        <w:t>人工费由乙方承担，甲方可免费提供叉车服务。</w:t>
      </w:r>
    </w:p>
    <w:p>
      <w:pPr>
        <w:pStyle w:val="5"/>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5"/>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5"/>
        <w:ind w:firstLine="480" w:firstLineChars="200"/>
        <w:rPr>
          <w:highlight w:val="none"/>
        </w:rPr>
      </w:pPr>
      <w:r>
        <w:rPr>
          <w:highlight w:val="none"/>
          <w:u w:val="single"/>
          <w:lang w:val="en-US"/>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5"/>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6"/>
        <w:rPr>
          <w:highlight w:val="none"/>
          <w:u w:val="single"/>
          <w:lang w:val="en-US"/>
        </w:rPr>
      </w:pPr>
      <w:r>
        <w:rPr>
          <w:rFonts w:ascii="宋体" w:hAnsi="宋体" w:eastAsia="宋体" w:cs="宋体"/>
          <w:sz w:val="24"/>
          <w:highlight w:val="none"/>
        </w:rPr>
        <w:t>1</w:t>
      </w:r>
      <w:r>
        <w:rPr>
          <w:rFonts w:hint="eastAsia" w:hAnsi="宋体" w:eastAsia="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p>
    <w:p>
      <w:pPr>
        <w:pStyle w:val="5"/>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19304"/>
      <w:bookmarkStart w:id="397" w:name="_Toc32071"/>
      <w:bookmarkStart w:id="398" w:name="_Toc2846"/>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w:t>
      </w:r>
      <w:r>
        <w:rPr>
          <w:rFonts w:hint="eastAsia"/>
          <w:highlight w:val="none"/>
        </w:rPr>
        <w:t>条款规定：</w:t>
      </w:r>
    </w:p>
    <w:p>
      <w:pPr>
        <w:pStyle w:val="23"/>
        <w:spacing w:before="0" w:beforeAutospacing="0" w:after="0" w:afterAutospacing="0" w:line="360" w:lineRule="auto"/>
        <w:ind w:firstLine="480"/>
        <w:rPr>
          <w:highlight w:val="none"/>
          <w:u w:val="single"/>
        </w:rPr>
      </w:pPr>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19554"/>
      <w:bookmarkStart w:id="400" w:name="_Toc21423"/>
      <w:bookmarkStart w:id="401" w:name="_Toc27250"/>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天的，甲方有权单方解除本合同，并要求乙方一次性承担（□本合同累计已发生金额/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6021"/>
      <w:bookmarkStart w:id="403" w:name="_Toc15583"/>
      <w:bookmarkStart w:id="404" w:name="_Toc28375"/>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11173"/>
      <w:bookmarkStart w:id="407" w:name="_Toc7245"/>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9109"/>
      <w:bookmarkStart w:id="409" w:name="_Ref467379214"/>
      <w:bookmarkStart w:id="410" w:name="_Ref467378499"/>
      <w:bookmarkStart w:id="411" w:name="_Ref467378404"/>
      <w:bookmarkStart w:id="412" w:name="_Ref467379205"/>
      <w:bookmarkStart w:id="413" w:name="_Toc16917"/>
      <w:bookmarkStart w:id="414" w:name="_Toc259093669"/>
      <w:bookmarkStart w:id="415" w:name="_Toc487900349"/>
      <w:bookmarkStart w:id="416" w:name="_Ref467379225"/>
      <w:bookmarkStart w:id="417" w:name="_Ref467379101"/>
      <w:bookmarkStart w:id="418" w:name="_Toc279701240"/>
      <w:bookmarkStart w:id="419" w:name="_Ref467378463"/>
      <w:bookmarkStart w:id="420" w:name="_Toc19614"/>
      <w:bookmarkStart w:id="421" w:name="_Toc28763"/>
      <w:bookmarkStart w:id="422" w:name="_Ref467379094"/>
      <w:bookmarkStart w:id="423" w:name="_Ref467379195"/>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13336"/>
      <w:bookmarkStart w:id="428" w:name="_Toc279701241"/>
      <w:bookmarkStart w:id="429" w:name="_Toc259093670"/>
      <w:bookmarkStart w:id="430" w:name="_Toc27635"/>
      <w:bookmarkStart w:id="431" w:name="_Toc32504"/>
      <w:bookmarkStart w:id="432" w:name="_Toc487900350"/>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31634"/>
      <w:bookmarkStart w:id="434" w:name="_Toc27853"/>
      <w:bookmarkStart w:id="435" w:name="_Toc279701242"/>
      <w:bookmarkStart w:id="436" w:name="_Toc487900351"/>
      <w:bookmarkStart w:id="437" w:name="_Toc9829"/>
      <w:bookmarkStart w:id="438" w:name="_Toc259093671"/>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11932"/>
      <w:bookmarkStart w:id="440" w:name="_Toc29149"/>
      <w:bookmarkStart w:id="441" w:name="_Toc4194"/>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30272"/>
      <w:bookmarkStart w:id="443" w:name="_Toc19074"/>
      <w:bookmarkStart w:id="444" w:name="_Toc2618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Ref467379807"/>
      <w:bookmarkStart w:id="447" w:name="_Ref467379793"/>
      <w:bookmarkStart w:id="448" w:name="_Toc279701247"/>
      <w:bookmarkStart w:id="449" w:name="_Toc259093676"/>
      <w:bookmarkStart w:id="450" w:name="_Toc48790035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923"/>
      <w:bookmarkStart w:id="453" w:name="_Ref467379852"/>
      <w:bookmarkStart w:id="454" w:name="_Toc279701248"/>
      <w:bookmarkStart w:id="455" w:name="_Ref467379863"/>
      <w:bookmarkStart w:id="456" w:name="_Toc487900358"/>
      <w:bookmarkStart w:id="457" w:name="_Toc259093677"/>
      <w:bookmarkStart w:id="458" w:name="_Toc16110"/>
      <w:bookmarkStart w:id="459" w:name="_Toc774"/>
      <w:bookmarkStart w:id="460" w:name="_Toc3225"/>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487900362"/>
      <w:bookmarkStart w:id="464" w:name="_Toc259093681"/>
      <w:bookmarkStart w:id="465" w:name="_Toc279701252"/>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3566"/>
      <w:bookmarkStart w:id="480" w:name="_Toc16508"/>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259093684"/>
      <w:bookmarkStart w:id="482" w:name="_Toc6969"/>
      <w:bookmarkStart w:id="483" w:name="_Toc487900365"/>
      <w:bookmarkStart w:id="484" w:name="_Toc30676"/>
      <w:bookmarkStart w:id="485" w:name="_Toc689"/>
      <w:bookmarkStart w:id="486" w:name="_Toc27970125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16959"/>
      <w:bookmarkStart w:id="488" w:name="_Toc8298"/>
      <w:bookmarkStart w:id="489" w:name="_Toc487900368"/>
      <w:bookmarkStart w:id="490" w:name="_Toc279701258"/>
      <w:bookmarkStart w:id="491" w:name="_Toc259093687"/>
      <w:bookmarkStart w:id="492" w:name="_Toc7102"/>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6134"/>
      <w:bookmarkStart w:id="494" w:name="_Toc15387"/>
      <w:bookmarkStart w:id="495" w:name="_Toc29333"/>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59093690"/>
      <w:bookmarkStart w:id="497" w:name="_Toc487900371"/>
      <w:bookmarkStart w:id="498" w:name="_Toc279701261"/>
      <w:bookmarkStart w:id="499" w:name="_Toc19604"/>
      <w:bookmarkStart w:id="500" w:name="_Toc25182"/>
      <w:bookmarkStart w:id="501" w:name="_Toc1128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4355"/>
      <w:bookmarkStart w:id="505" w:name="_Toc30599"/>
      <w:bookmarkStart w:id="506" w:name="_Toc279701262"/>
      <w:bookmarkStart w:id="507" w:name="_Toc18540"/>
      <w:bookmarkStart w:id="508" w:name="_Toc487900372"/>
      <w:bookmarkStart w:id="509" w:name="_Toc259093691"/>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510183657@qq.com</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10330"/>
      <w:bookmarkStart w:id="511" w:name="_Toc279701263"/>
      <w:bookmarkStart w:id="512" w:name="_Toc18567"/>
      <w:bookmarkStart w:id="513" w:name="_Toc487900373"/>
      <w:bookmarkStart w:id="514" w:name="_Toc12773"/>
      <w:bookmarkStart w:id="515" w:name="_Toc259093692"/>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autoSpaceDE w:val="0"/>
        <w:autoSpaceDN w:val="0"/>
        <w:spacing w:line="360" w:lineRule="auto"/>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：杭州临江环境能源有限公司</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统一社会信用代码或身份证号码：91330100MA2B02NX2L</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地址：浙江省杭州市钱塘区</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地址：</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临江街道红十五路10388-123号</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法定代表人或授权代表</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法定代表人或</w:t>
      </w:r>
      <w:r>
        <w:rPr>
          <w:rFonts w:ascii="宋体" w:hAnsi="宋体"/>
          <w:sz w:val="24"/>
          <w:highlight w:val="none"/>
          <w:lang w:val="zh-CN"/>
        </w:rPr>
        <w:t>授权代表</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（签字）：</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（签字）: </w:t>
      </w:r>
    </w:p>
    <w:p>
      <w:pPr>
        <w:autoSpaceDE w:val="0"/>
        <w:autoSpaceDN w:val="0"/>
        <w:spacing w:line="360" w:lineRule="auto"/>
        <w:rPr>
          <w:rFonts w:ascii="宋体" w:hAnsi="宋体"/>
          <w:sz w:val="24"/>
          <w:highlight w:val="none"/>
        </w:rPr>
      </w:pPr>
      <w:r>
        <w:rPr>
          <w:rFonts w:hint="eastAsia" w:ascii="宋体" w:hAnsi="宋体"/>
          <w:sz w:val="24"/>
          <w:highlight w:val="none"/>
        </w:rPr>
        <w:t>开户银行：杭州银行大江东支行：</w:t>
      </w:r>
      <w:r>
        <w:rPr>
          <w:rFonts w:ascii="宋体" w:hAnsi="宋体"/>
          <w:sz w:val="24"/>
          <w:highlight w:val="none"/>
        </w:rPr>
        <w:t xml:space="preserve">          开户银行： </w:t>
      </w:r>
    </w:p>
    <w:p>
      <w:pPr>
        <w:autoSpaceDE w:val="0"/>
        <w:autoSpaceDN w:val="0"/>
        <w:spacing w:line="360" w:lineRule="auto"/>
        <w:rPr>
          <w:rFonts w:ascii="宋体" w:hAnsi="宋体" w:cs="Times New Roman"/>
          <w:b/>
          <w:szCs w:val="24"/>
          <w:highlight w:val="none"/>
        </w:rPr>
      </w:pPr>
      <w:r>
        <w:rPr>
          <w:rFonts w:hint="eastAsia" w:ascii="宋体" w:hAnsi="宋体"/>
          <w:sz w:val="24"/>
          <w:highlight w:val="none"/>
        </w:rPr>
        <w:t>开户账号：3301040160008775754</w:t>
      </w:r>
      <w:r>
        <w:rPr>
          <w:rFonts w:ascii="宋体" w:hAnsi="宋体"/>
          <w:sz w:val="24"/>
          <w:highlight w:val="none"/>
          <w:lang w:val="zh-CN"/>
        </w:rPr>
        <w:t xml:space="preserve">           </w:t>
      </w:r>
      <w:r>
        <w:rPr>
          <w:rFonts w:hint="eastAsia" w:ascii="宋体" w:hAnsi="宋体"/>
          <w:sz w:val="24"/>
          <w:highlight w:val="none"/>
        </w:rPr>
        <w:t>开户账号：</w:t>
      </w: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8"/>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pStyle w:val="5"/>
        <w:rPr>
          <w:highlight w:val="none"/>
        </w:rPr>
      </w:pPr>
    </w:p>
    <w:p>
      <w:pPr>
        <w:pStyle w:val="6"/>
        <w:rPr>
          <w:highlight w:val="none"/>
        </w:rPr>
      </w:pPr>
    </w:p>
    <w:p>
      <w:pPr>
        <w:pStyle w:val="7"/>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13"/>
        <w:rPr>
          <w:highlight w:val="none"/>
        </w:rPr>
      </w:pPr>
    </w:p>
    <w:p>
      <w:pPr>
        <w:rPr>
          <w:highlight w:val="none"/>
        </w:rPr>
      </w:pPr>
    </w:p>
    <w:p>
      <w:pPr>
        <w:pStyle w:val="5"/>
        <w:rPr>
          <w:highlight w:val="none"/>
        </w:rPr>
      </w:pPr>
    </w:p>
    <w:p>
      <w:pPr>
        <w:rPr>
          <w:highlight w:val="none"/>
        </w:rPr>
      </w:pPr>
    </w:p>
    <w:p>
      <w:pPr>
        <w:pStyle w:val="5"/>
        <w:rPr>
          <w:highlight w:val="none"/>
        </w:rPr>
      </w:pPr>
    </w:p>
    <w:p>
      <w:pPr>
        <w:pStyle w:val="6"/>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3"/>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2024年临江公司宙斯泵备件</w:t>
      </w:r>
      <w:r>
        <w:rPr>
          <w:rFonts w:hint="eastAsia" w:ascii="宋体" w:hAnsi="宋体" w:eastAsia="宋体" w:cs="宋体"/>
          <w:sz w:val="28"/>
          <w:szCs w:val="22"/>
          <w:highlight w:val="none"/>
          <w:u w:val="single"/>
        </w:rPr>
        <w:t>采购</w:t>
      </w:r>
      <w:r>
        <w:rPr>
          <w:rFonts w:hint="eastAsia" w:ascii="宋体" w:hAnsi="宋体" w:eastAsia="宋体" w:cs="宋体"/>
          <w:sz w:val="28"/>
          <w:szCs w:val="22"/>
          <w:highlight w:val="none"/>
          <w:u w:val="single"/>
          <w:lang w:eastAsia="zh-CN"/>
        </w:rPr>
        <w:t>（</w:t>
      </w:r>
      <w:r>
        <w:rPr>
          <w:rFonts w:hint="eastAsia" w:ascii="宋体" w:hAnsi="宋体" w:eastAsia="宋体" w:cs="宋体"/>
          <w:sz w:val="28"/>
          <w:szCs w:val="22"/>
          <w:highlight w:val="none"/>
          <w:u w:val="single"/>
          <w:lang w:val="en-US" w:eastAsia="zh-CN"/>
        </w:rPr>
        <w:t>重新询价</w:t>
      </w:r>
      <w:r>
        <w:rPr>
          <w:rFonts w:hint="eastAsia" w:ascii="宋体" w:hAnsi="宋体" w:eastAsia="宋体" w:cs="宋体"/>
          <w:sz w:val="28"/>
          <w:szCs w:val="22"/>
          <w:highlight w:val="none"/>
          <w:u w:val="single"/>
          <w:lang w:eastAsia="zh-CN"/>
        </w:rPr>
        <w:t>）</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pStyle w:val="7"/>
        <w:rPr>
          <w:highlight w:val="none"/>
        </w:rPr>
      </w:pPr>
    </w:p>
    <w:p>
      <w:pPr>
        <w:rPr>
          <w:highlight w:val="none"/>
        </w:rPr>
      </w:pPr>
    </w:p>
    <w:p>
      <w:pPr>
        <w:pStyle w:val="13"/>
        <w:rPr>
          <w:color w:val="auto"/>
          <w:highlight w:val="none"/>
        </w:rPr>
      </w:pPr>
    </w:p>
    <w:p>
      <w:pPr>
        <w:rPr>
          <w:highlight w:val="none"/>
        </w:rPr>
      </w:pPr>
    </w:p>
    <w:p>
      <w:pPr>
        <w:pStyle w:val="13"/>
        <w:rPr>
          <w:highlight w:val="none"/>
        </w:rPr>
      </w:pPr>
    </w:p>
    <w:p>
      <w:pPr>
        <w:pStyle w:val="5"/>
        <w:rPr>
          <w:highlight w:val="none"/>
        </w:rPr>
      </w:pPr>
    </w:p>
    <w:p>
      <w:pPr>
        <w:rPr>
          <w:highlight w:val="none"/>
        </w:rPr>
      </w:pPr>
    </w:p>
    <w:p>
      <w:pPr>
        <w:pStyle w:val="5"/>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202403025</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12"/>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5"/>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w:t>
      </w:r>
      <w:r>
        <w:rPr>
          <w:rFonts w:hint="eastAsia" w:cs="仿宋" w:asciiTheme="minorEastAsia" w:hAnsiTheme="minorEastAsia"/>
          <w:b/>
          <w:bCs/>
          <w:sz w:val="32"/>
          <w:szCs w:val="32"/>
          <w:highlight w:val="none"/>
        </w:rPr>
        <w:t>业绩证明材料</w:t>
      </w:r>
      <w:r>
        <w:rPr>
          <w:rFonts w:hint="eastAsia" w:cs="仿宋" w:asciiTheme="minorEastAsia" w:hAnsiTheme="minorEastAsia"/>
          <w:sz w:val="24"/>
          <w:highlight w:val="none"/>
        </w:rPr>
        <w:t>、特殊行业许可证书等；未要求的，无需提供）</w:t>
      </w: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pStyle w:val="5"/>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rPr>
          <w:highlight w:val="none"/>
        </w:rPr>
      </w:pPr>
    </w:p>
    <w:p>
      <w:pPr>
        <w:pStyle w:val="5"/>
        <w:rPr>
          <w:highlight w:val="none"/>
        </w:rPr>
      </w:pPr>
    </w:p>
    <w:p>
      <w:pPr>
        <w:pStyle w:val="6"/>
        <w:rPr>
          <w:highlight w:val="none"/>
        </w:rPr>
      </w:pPr>
    </w:p>
    <w:p>
      <w:pPr>
        <w:pStyle w:val="6"/>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2024年临江公司宙斯泵备件（重新询价）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lang w:eastAsia="zh-CN"/>
        </w:rPr>
        <w:t>202403025</w:t>
      </w:r>
      <w:r>
        <w:rPr>
          <w:rFonts w:hint="eastAsia" w:cs="仿宋" w:asciiTheme="minorEastAsia" w:hAnsiTheme="minorEastAsia"/>
          <w:sz w:val="24"/>
          <w:highlight w:val="none"/>
        </w:rPr>
        <w:t>】采购的有关活动，并对此项目进行响应。为此：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5"/>
        <w:rPr>
          <w:highlight w:val="none"/>
        </w:rPr>
      </w:pPr>
    </w:p>
    <w:p>
      <w:pPr>
        <w:pStyle w:val="6"/>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kern w:val="0"/>
          <w:sz w:val="24"/>
          <w:highlight w:val="none"/>
          <w:u w:val="single"/>
          <w:lang w:eastAsia="zh-CN"/>
        </w:rPr>
        <w:t>2024年临江公司宙斯泵备件（重新询价）</w:t>
      </w:r>
      <w:r>
        <w:rPr>
          <w:rFonts w:hint="eastAsia" w:cs="仿宋" w:asciiTheme="minorEastAsia" w:hAnsiTheme="minorEastAsia"/>
          <w:kern w:val="0"/>
          <w:sz w:val="24"/>
          <w:highlight w:val="none"/>
          <w:u w:val="single"/>
        </w:rPr>
        <w:t>【项目编号：</w:t>
      </w:r>
      <w:r>
        <w:rPr>
          <w:rFonts w:hint="eastAsia" w:cs="仿宋" w:asciiTheme="minorEastAsia" w:hAnsiTheme="minorEastAsia"/>
          <w:kern w:val="0"/>
          <w:sz w:val="24"/>
          <w:highlight w:val="none"/>
          <w:u w:val="single"/>
          <w:lang w:eastAsia="zh-CN"/>
        </w:rPr>
        <w:t>202403025</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5"/>
        <w:rPr>
          <w:rFonts w:cs="仿宋" w:asciiTheme="minorEastAsia" w:hAnsiTheme="minorEastAsia"/>
          <w:b/>
          <w:kern w:val="0"/>
          <w:sz w:val="32"/>
          <w:szCs w:val="32"/>
          <w:highlight w:val="none"/>
        </w:rPr>
      </w:pPr>
    </w:p>
    <w:p>
      <w:pPr>
        <w:pStyle w:val="6"/>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5"/>
        <w:rPr>
          <w:rFonts w:cs="仿宋" w:asciiTheme="minorEastAsia" w:hAnsiTheme="minorEastAsia"/>
          <w:b/>
          <w:kern w:val="0"/>
          <w:sz w:val="32"/>
          <w:szCs w:val="32"/>
          <w:highlight w:val="none"/>
        </w:rPr>
      </w:pPr>
    </w:p>
    <w:p>
      <w:pPr>
        <w:pStyle w:val="6"/>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6"/>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5"/>
        <w:rPr>
          <w:highlight w:val="none"/>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5"/>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2"/>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2"/>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2024年临江公司宙斯泵备件（重新询价）</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202403025</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3"/>
        <w:jc w:val="center"/>
        <w:rPr>
          <w:sz w:val="32"/>
          <w:szCs w:val="32"/>
          <w:highlight w:val="none"/>
        </w:rPr>
      </w:pPr>
      <w:r>
        <w:rPr>
          <w:rFonts w:hint="eastAsia"/>
          <w:sz w:val="32"/>
          <w:szCs w:val="32"/>
          <w:highlight w:val="none"/>
        </w:rPr>
        <w:t>一 、 报价函</w:t>
      </w:r>
    </w:p>
    <w:p>
      <w:pPr>
        <w:pStyle w:val="5"/>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2024年临江公司宙斯泵备件</w:t>
      </w:r>
      <w:r>
        <w:rPr>
          <w:rFonts w:hint="eastAsia" w:ascii="宋体" w:hAnsi="宋体" w:eastAsia="宋体" w:cs="宋体"/>
          <w:sz w:val="24"/>
          <w:highlight w:val="none"/>
          <w:u w:val="single"/>
        </w:rPr>
        <w:t>采购</w:t>
      </w:r>
      <w:r>
        <w:rPr>
          <w:rFonts w:hint="eastAsia" w:ascii="宋体" w:hAnsi="宋体" w:eastAsia="宋体" w:cs="宋体"/>
          <w:sz w:val="24"/>
          <w:highlight w:val="none"/>
        </w:rPr>
        <w:t>项</w:t>
      </w:r>
      <w:r>
        <w:rPr>
          <w:rFonts w:hint="eastAsia" w:ascii="宋体" w:hAnsi="宋体" w:eastAsia="宋体" w:cs="宋体"/>
          <w:spacing w:val="-3"/>
          <w:sz w:val="24"/>
          <w:highlight w:val="none"/>
        </w:rPr>
        <w:t>目（重新询价）</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202403025</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5"/>
        <w:ind w:firstLine="480" w:firstLineChars="200"/>
        <w:jc w:val="left"/>
        <w:rPr>
          <w:rFonts w:hAnsi="宋体" w:cs="宋体"/>
          <w:highlight w:val="none"/>
        </w:rPr>
      </w:pPr>
    </w:p>
    <w:p>
      <w:pPr>
        <w:pStyle w:val="5"/>
        <w:ind w:firstLine="480" w:firstLineChars="200"/>
        <w:jc w:val="left"/>
        <w:rPr>
          <w:rFonts w:hAnsi="宋体" w:cs="宋体"/>
          <w:highlight w:val="none"/>
        </w:rPr>
      </w:pPr>
    </w:p>
    <w:p>
      <w:pPr>
        <w:pStyle w:val="5"/>
        <w:jc w:val="left"/>
        <w:rPr>
          <w:rFonts w:hAnsi="宋体" w:cs="宋体"/>
          <w:highlight w:val="none"/>
        </w:rPr>
      </w:pPr>
      <w:r>
        <w:rPr>
          <w:rFonts w:hint="eastAsia" w:hAnsi="宋体" w:cs="宋体"/>
          <w:highlight w:val="none"/>
        </w:rPr>
        <w:t>供应商名称：（盖单位公章）</w:t>
      </w:r>
    </w:p>
    <w:p>
      <w:pPr>
        <w:pStyle w:val="5"/>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5"/>
        <w:tabs>
          <w:tab w:val="left" w:pos="4101"/>
        </w:tabs>
        <w:jc w:val="left"/>
        <w:rPr>
          <w:rFonts w:hAnsi="宋体" w:cs="宋体"/>
          <w:highlight w:val="none"/>
        </w:rPr>
      </w:pPr>
      <w:r>
        <w:rPr>
          <w:rFonts w:hint="eastAsia" w:hAnsi="宋体" w:cs="宋体"/>
          <w:highlight w:val="none"/>
        </w:rPr>
        <w:t>地址：</w:t>
      </w:r>
    </w:p>
    <w:p>
      <w:pPr>
        <w:pStyle w:val="5"/>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lang w:val="en-US" w:eastAsia="zh-CN"/>
        </w:rPr>
        <w:t>采购项目（重新询价）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202403025</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61"/>
        <w:gridCol w:w="2534"/>
        <w:gridCol w:w="2666"/>
        <w:gridCol w:w="807"/>
        <w:gridCol w:w="948"/>
        <w:gridCol w:w="972"/>
        <w:gridCol w:w="171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序号</w:t>
            </w:r>
          </w:p>
        </w:tc>
        <w:tc>
          <w:tcPr>
            <w:tcW w:w="1661"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物资名称</w:t>
            </w:r>
          </w:p>
        </w:tc>
        <w:tc>
          <w:tcPr>
            <w:tcW w:w="2534" w:type="dxa"/>
            <w:vAlign w:val="center"/>
          </w:tcPr>
          <w:p>
            <w:pPr>
              <w:spacing w:line="360" w:lineRule="auto"/>
              <w:jc w:val="center"/>
              <w:rPr>
                <w:rFonts w:hint="default" w:ascii="宋体" w:hAnsi="宋体" w:eastAsia="宋体" w:cs="宋体"/>
                <w:b/>
                <w:sz w:val="20"/>
                <w:szCs w:val="20"/>
                <w:highlight w:val="none"/>
                <w:lang w:val="en-US" w:eastAsia="zh-CN"/>
              </w:rPr>
            </w:pPr>
            <w:r>
              <w:rPr>
                <w:rFonts w:hint="eastAsia" w:ascii="宋体" w:hAnsi="宋体" w:eastAsia="宋体" w:cs="宋体"/>
                <w:b/>
                <w:sz w:val="20"/>
                <w:szCs w:val="20"/>
                <w:highlight w:val="none"/>
                <w:lang w:val="en-US" w:eastAsia="zh-CN"/>
              </w:rPr>
              <w:t>原生产厂家</w:t>
            </w:r>
          </w:p>
        </w:tc>
        <w:tc>
          <w:tcPr>
            <w:tcW w:w="2666"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型号规格</w:t>
            </w:r>
          </w:p>
        </w:tc>
        <w:tc>
          <w:tcPr>
            <w:tcW w:w="80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单位</w:t>
            </w:r>
          </w:p>
        </w:tc>
        <w:tc>
          <w:tcPr>
            <w:tcW w:w="948"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lang w:val="en-US" w:eastAsia="zh-CN"/>
              </w:rPr>
              <w:t>数量</w:t>
            </w:r>
          </w:p>
        </w:tc>
        <w:tc>
          <w:tcPr>
            <w:tcW w:w="972"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单价</w:t>
            </w:r>
          </w:p>
        </w:tc>
        <w:tc>
          <w:tcPr>
            <w:tcW w:w="1716"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总价</w:t>
            </w:r>
          </w:p>
        </w:tc>
        <w:tc>
          <w:tcPr>
            <w:tcW w:w="153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166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 32UHB-ZK-8-12/1.5KW-2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100FSZ-Z-60-30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100FSZ-Z-80-15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100UHB-FX-80-15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100UHB-ZK-100-20/18.5KW-2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25FP-3.4-11</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锁紧螺母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防转螺母</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32UHB-ZK-10-20/2.2KW-2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32UHB-ZK-15-12.5/2.2KW-3</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32UHB-ZK-15-12.5/2.2KW-4</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32UHB-ZK-15-12.5/2.2KW-6</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32UHB-ZK-4.8-15/1.5KW-2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32UHB-ZK-7-18/1.5KW-3</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32UHB-ZK-7-18/1.5KW-4</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机封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40FS-10-30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40UHB-ZK-15-25/3KW-2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50FSZ-25-18/4KW-2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50UHB-2K-JZ2-15-25/7.5KW-2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65FZB(L)-35-20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轴套（前后）</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65HFM-1-20-60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65HFM-I-H-10-70/22KW-2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油封</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80FSZ-Z-50-15/11KW-2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IHF25-20-125/2.2KW-</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弹性垫圈（柱销带垫圈）</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前轴套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80HFM-II-18-80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轴套</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65HFM-1-H-10-80/18.5KW-2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叶轮</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主轴</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垫床</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泵壳</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IHF50-40-160/4KW-2</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六角垫</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一般生产废水提升泵/MBR清洗泵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32UHB-ZK-7-18/1.5KW-2；Q=7m3/h，H=18m，N=1.5kW，卧式工程塑料泵，含电机、机座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三效进料泵/原料泵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50UHB-ZK -20-30；流量：20m3/h；扬程：30m；电机功率：7.5kW；密封：K型动力密封；叶轮形式：开式；电源特性：380V/3/50Hz；电机防护等级：IP55；电机绝缘等级：ClassF，B级温升；含电机、机座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三效压滤泵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65HM-Ⅰ-H-22kW-2；  后吸式耐腐耐磨双级泵；流量：10m3/h；扬程：70m；电机功率：22kW；密封：K型动力密封；电源特性：380V/3/，含电机、机座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液碱中转泵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IHF50-40-160； 扬程35m，流量10m3/h，功率4kW，进出口50*40mm，含电机、机座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PAC/PAM高位泵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32UHB-FX-3-18 ；   扬程18m，流量3m3/h，功率1.5kW，进出口32*25mm，含电机、机座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排泥泵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32UHB-ZK-8-12/1.5KW-2；Q=8m3/h, H=12m，N=1.5kW，卧式工程塑料泵，含电机、机座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次氯酸钠卸酸泵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40FSB-L-10-16/1.5KW-2；流量：10m3/h；扬程16m，含电机、机座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盐酸卸酸泵</w:t>
            </w:r>
          </w:p>
        </w:tc>
        <w:tc>
          <w:tcPr>
            <w:tcW w:w="2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宜兴市宙斯泵业有限公司</w:t>
            </w:r>
          </w:p>
        </w:tc>
        <w:tc>
          <w:tcPr>
            <w:tcW w:w="26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IHF65-50-125/4KW-2;流量：30m³/h;扬程10m，含电机、机座</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2"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响应报价合计（小写）</w:t>
            </w:r>
          </w:p>
        </w:tc>
        <w:tc>
          <w:tcPr>
            <w:tcW w:w="8643"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2"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响应报价合计（大写）</w:t>
            </w:r>
          </w:p>
        </w:tc>
        <w:tc>
          <w:tcPr>
            <w:tcW w:w="8643"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52"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税率</w:t>
            </w:r>
          </w:p>
        </w:tc>
        <w:tc>
          <w:tcPr>
            <w:tcW w:w="8643" w:type="dxa"/>
            <w:gridSpan w:val="6"/>
            <w:vAlign w:val="center"/>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u w:val="single"/>
              </w:rPr>
              <w:t xml:space="preserve">    </w:t>
            </w:r>
            <w:r>
              <w:rPr>
                <w:rFonts w:hint="eastAsia" w:ascii="宋体" w:hAnsi="宋体" w:eastAsia="宋体" w:cs="宋体"/>
                <w:sz w:val="20"/>
                <w:szCs w:val="20"/>
                <w:highlight w:val="none"/>
              </w:rPr>
              <w:t xml:space="preserve"> %</w:t>
            </w: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采购项目（重新询价）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202403025</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hint="eastAsia" w:cs="仿宋" w:asciiTheme="minorEastAsia" w:hAnsiTheme="minorEastAsia"/>
          <w:sz w:val="24"/>
          <w:highlight w:val="none"/>
          <w:u w:val="single"/>
          <w:lang w:eastAsia="zh-CN"/>
        </w:rPr>
        <w:t>2024年临江公司宙斯泵备件</w:t>
      </w:r>
      <w:r>
        <w:rPr>
          <w:rFonts w:hint="eastAsia" w:cs="仿宋" w:asciiTheme="minorEastAsia" w:hAnsiTheme="minorEastAsia"/>
          <w:sz w:val="24"/>
          <w:highlight w:val="none"/>
          <w:u w:val="single"/>
        </w:rPr>
        <w:t>采购项目（重新询价）</w:t>
      </w:r>
      <w:bookmarkStart w:id="517" w:name="_GoBack"/>
      <w:bookmarkEnd w:id="517"/>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202403025</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2"/>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5"/>
        <w:rPr>
          <w:highlight w:val="none"/>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1E072BD"/>
    <w:rsid w:val="01FF3BC3"/>
    <w:rsid w:val="023E1286"/>
    <w:rsid w:val="030669ED"/>
    <w:rsid w:val="032B7E17"/>
    <w:rsid w:val="034B5FC8"/>
    <w:rsid w:val="04925647"/>
    <w:rsid w:val="04E634F4"/>
    <w:rsid w:val="050D04E5"/>
    <w:rsid w:val="05B622F4"/>
    <w:rsid w:val="06803F38"/>
    <w:rsid w:val="07013F3A"/>
    <w:rsid w:val="076B43DC"/>
    <w:rsid w:val="078B333A"/>
    <w:rsid w:val="07C24B12"/>
    <w:rsid w:val="07D15ABF"/>
    <w:rsid w:val="087E795F"/>
    <w:rsid w:val="09EC7123"/>
    <w:rsid w:val="09ED56C9"/>
    <w:rsid w:val="0AED49F2"/>
    <w:rsid w:val="0B530D41"/>
    <w:rsid w:val="0BF7590B"/>
    <w:rsid w:val="0C492847"/>
    <w:rsid w:val="0CF31D21"/>
    <w:rsid w:val="0DBE1FBD"/>
    <w:rsid w:val="0DD62816"/>
    <w:rsid w:val="0EE3057E"/>
    <w:rsid w:val="0F111837"/>
    <w:rsid w:val="0F81598B"/>
    <w:rsid w:val="0FB91E94"/>
    <w:rsid w:val="10825D03"/>
    <w:rsid w:val="11C46A46"/>
    <w:rsid w:val="12E110C3"/>
    <w:rsid w:val="143E2438"/>
    <w:rsid w:val="14ED0EF5"/>
    <w:rsid w:val="151A6970"/>
    <w:rsid w:val="15A63937"/>
    <w:rsid w:val="15CB2DA0"/>
    <w:rsid w:val="164617F2"/>
    <w:rsid w:val="166F3635"/>
    <w:rsid w:val="16806E74"/>
    <w:rsid w:val="17AF353E"/>
    <w:rsid w:val="17CF0144"/>
    <w:rsid w:val="17F92A0B"/>
    <w:rsid w:val="185870FA"/>
    <w:rsid w:val="185A544F"/>
    <w:rsid w:val="18890233"/>
    <w:rsid w:val="190D49C0"/>
    <w:rsid w:val="193174AB"/>
    <w:rsid w:val="198737C7"/>
    <w:rsid w:val="19976A31"/>
    <w:rsid w:val="19AB4433"/>
    <w:rsid w:val="19DC6BDA"/>
    <w:rsid w:val="1AA56FDE"/>
    <w:rsid w:val="1B1115F9"/>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5B70285"/>
    <w:rsid w:val="26010880"/>
    <w:rsid w:val="26C64244"/>
    <w:rsid w:val="26F15921"/>
    <w:rsid w:val="26F5161A"/>
    <w:rsid w:val="27B34984"/>
    <w:rsid w:val="294E0F60"/>
    <w:rsid w:val="2987716A"/>
    <w:rsid w:val="29AE18A7"/>
    <w:rsid w:val="2A53244F"/>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6FA1EAB"/>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3B7A33"/>
    <w:rsid w:val="3EE43BF5"/>
    <w:rsid w:val="3F12422F"/>
    <w:rsid w:val="3FA446DC"/>
    <w:rsid w:val="3FF43FD3"/>
    <w:rsid w:val="403E57B7"/>
    <w:rsid w:val="40AF33CD"/>
    <w:rsid w:val="411A0F39"/>
    <w:rsid w:val="415A5C88"/>
    <w:rsid w:val="41CE08E1"/>
    <w:rsid w:val="42112513"/>
    <w:rsid w:val="42113F9B"/>
    <w:rsid w:val="433C7ACC"/>
    <w:rsid w:val="435518AD"/>
    <w:rsid w:val="43C04259"/>
    <w:rsid w:val="446948F1"/>
    <w:rsid w:val="448E0268"/>
    <w:rsid w:val="4559568A"/>
    <w:rsid w:val="45A47533"/>
    <w:rsid w:val="46BC402D"/>
    <w:rsid w:val="472961BF"/>
    <w:rsid w:val="475528CD"/>
    <w:rsid w:val="47B265AF"/>
    <w:rsid w:val="47D712BF"/>
    <w:rsid w:val="48023D62"/>
    <w:rsid w:val="496717C4"/>
    <w:rsid w:val="4A063A4F"/>
    <w:rsid w:val="4A2C7597"/>
    <w:rsid w:val="4A875AD1"/>
    <w:rsid w:val="4AAC0F57"/>
    <w:rsid w:val="4AE27CAC"/>
    <w:rsid w:val="4B1B2ECF"/>
    <w:rsid w:val="4B6E282F"/>
    <w:rsid w:val="4BAC48C9"/>
    <w:rsid w:val="4BB27DC6"/>
    <w:rsid w:val="4CEA2347"/>
    <w:rsid w:val="4D243428"/>
    <w:rsid w:val="4D9E39B0"/>
    <w:rsid w:val="4DD64459"/>
    <w:rsid w:val="4E1E04FA"/>
    <w:rsid w:val="4EFA25EF"/>
    <w:rsid w:val="4F9246A8"/>
    <w:rsid w:val="4FEB08B0"/>
    <w:rsid w:val="5002029C"/>
    <w:rsid w:val="50A13664"/>
    <w:rsid w:val="50CB1214"/>
    <w:rsid w:val="50DD26D0"/>
    <w:rsid w:val="510C08F5"/>
    <w:rsid w:val="51937E4D"/>
    <w:rsid w:val="52383592"/>
    <w:rsid w:val="523875F5"/>
    <w:rsid w:val="52506204"/>
    <w:rsid w:val="53FA1DF3"/>
    <w:rsid w:val="54A5143A"/>
    <w:rsid w:val="54AB2D04"/>
    <w:rsid w:val="557B35BC"/>
    <w:rsid w:val="55DB6EB1"/>
    <w:rsid w:val="565C1CF5"/>
    <w:rsid w:val="571F3A0C"/>
    <w:rsid w:val="57F2034A"/>
    <w:rsid w:val="58207565"/>
    <w:rsid w:val="58235318"/>
    <w:rsid w:val="59121C77"/>
    <w:rsid w:val="59411541"/>
    <w:rsid w:val="59DE0E09"/>
    <w:rsid w:val="59DF6851"/>
    <w:rsid w:val="5A283DD0"/>
    <w:rsid w:val="5A6D1E94"/>
    <w:rsid w:val="5AC42429"/>
    <w:rsid w:val="5ACD76EE"/>
    <w:rsid w:val="5AD36B10"/>
    <w:rsid w:val="5AE272CA"/>
    <w:rsid w:val="5AF56121"/>
    <w:rsid w:val="5B171310"/>
    <w:rsid w:val="5B366E46"/>
    <w:rsid w:val="5B3D7F5F"/>
    <w:rsid w:val="5B460326"/>
    <w:rsid w:val="5C5E4716"/>
    <w:rsid w:val="5EDB3650"/>
    <w:rsid w:val="5F0279C4"/>
    <w:rsid w:val="5F56549B"/>
    <w:rsid w:val="5F944466"/>
    <w:rsid w:val="60844C26"/>
    <w:rsid w:val="60A9029A"/>
    <w:rsid w:val="60FA16F8"/>
    <w:rsid w:val="611063C8"/>
    <w:rsid w:val="611A0747"/>
    <w:rsid w:val="6139287F"/>
    <w:rsid w:val="62A465EF"/>
    <w:rsid w:val="630C2BBF"/>
    <w:rsid w:val="63500CFE"/>
    <w:rsid w:val="63CF15A0"/>
    <w:rsid w:val="65A92947"/>
    <w:rsid w:val="661A50B7"/>
    <w:rsid w:val="670C096B"/>
    <w:rsid w:val="670C5E0A"/>
    <w:rsid w:val="673E5F91"/>
    <w:rsid w:val="6757037F"/>
    <w:rsid w:val="678E48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700E4F44"/>
    <w:rsid w:val="70173239"/>
    <w:rsid w:val="70F8159E"/>
    <w:rsid w:val="711D3FA5"/>
    <w:rsid w:val="721A5B23"/>
    <w:rsid w:val="722C0729"/>
    <w:rsid w:val="72B931C1"/>
    <w:rsid w:val="734A515C"/>
    <w:rsid w:val="738D03F5"/>
    <w:rsid w:val="73BF13D2"/>
    <w:rsid w:val="73E442FB"/>
    <w:rsid w:val="74A215D5"/>
    <w:rsid w:val="75903CD5"/>
    <w:rsid w:val="75A51775"/>
    <w:rsid w:val="75D87DB8"/>
    <w:rsid w:val="764B1925"/>
    <w:rsid w:val="767E5B01"/>
    <w:rsid w:val="76D65CAB"/>
    <w:rsid w:val="76EC4D8A"/>
    <w:rsid w:val="778F44F9"/>
    <w:rsid w:val="77F2017E"/>
    <w:rsid w:val="78E370A5"/>
    <w:rsid w:val="79017606"/>
    <w:rsid w:val="79D7762B"/>
    <w:rsid w:val="79EB254B"/>
    <w:rsid w:val="7B84398A"/>
    <w:rsid w:val="7BA82ABD"/>
    <w:rsid w:val="7C284683"/>
    <w:rsid w:val="7C734874"/>
    <w:rsid w:val="7C757EAB"/>
    <w:rsid w:val="7D0A41BC"/>
    <w:rsid w:val="7D0A4B32"/>
    <w:rsid w:val="7D231D04"/>
    <w:rsid w:val="7D50550D"/>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w:basedOn w:val="1"/>
    <w:next w:val="6"/>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Body Text First Indent"/>
    <w:basedOn w:val="5"/>
    <w:next w:val="7"/>
    <w:autoRedefine/>
    <w:qFormat/>
    <w:uiPriority w:val="0"/>
    <w:pPr>
      <w:ind w:firstLine="420"/>
    </w:pPr>
    <w:rPr>
      <w:rFonts w:hAnsi="Times New Roman" w:cs="Times New Roman"/>
      <w:snapToGrid/>
      <w:szCs w:val="20"/>
    </w:rPr>
  </w:style>
  <w:style w:type="paragraph" w:styleId="7">
    <w:name w:val="toc 6"/>
    <w:basedOn w:val="1"/>
    <w:next w:val="1"/>
    <w:autoRedefine/>
    <w:qFormat/>
    <w:uiPriority w:val="0"/>
    <w:pPr>
      <w:ind w:left="2100" w:leftChars="1000"/>
    </w:p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next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51"/>
    <w:basedOn w:val="16"/>
    <w:autoRedefine/>
    <w:qFormat/>
    <w:uiPriority w:val="0"/>
    <w:rPr>
      <w:rFonts w:hint="eastAsia" w:ascii="宋体" w:hAnsi="宋体" w:eastAsia="宋体" w:cs="宋体"/>
      <w:color w:val="000000"/>
      <w:sz w:val="24"/>
      <w:szCs w:val="24"/>
      <w:u w:val="none"/>
    </w:rPr>
  </w:style>
  <w:style w:type="character" w:customStyle="1" w:styleId="33">
    <w:name w:val="font61"/>
    <w:basedOn w:val="16"/>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31067</Words>
  <Characters>40212</Characters>
  <Lines>224</Lines>
  <Paragraphs>63</Paragraphs>
  <TotalTime>6</TotalTime>
  <ScaleCrop>false</ScaleCrop>
  <LinksUpToDate>false</LinksUpToDate>
  <CharactersWithSpaces>43386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2024-04-01T07:22:58Z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6A8FEE40B9E14D38A6934ACE40E79C8A_13</vt:lpwstr>
  </property>
</Properties>
</file>