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r>
        <w:rPr>
          <w:rFonts w:hint="eastAsia" w:cs="宋体" w:asciiTheme="minorEastAsia" w:hAnsiTheme="minorEastAsia"/>
          <w:sz w:val="48"/>
          <w:szCs w:val="48"/>
          <w:u w:val="none"/>
          <w:lang w:val="en-US" w:eastAsia="zh-CN"/>
        </w:rPr>
        <w:t>2024年临江公司螯合剂采购项目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202404007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2024年临江公司螯合剂采购项目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202404007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2024年临江公司螯合剂采购项目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sz w:val="24"/>
          <w:highlight w:val="none"/>
          <w:u w:val="single"/>
          <w:lang w:val="en-US" w:eastAsia="zh-CN"/>
        </w:rPr>
        <w:t>7.35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15吨</w:t>
      </w:r>
      <w:r>
        <w:rPr>
          <w:rFonts w:hint="eastAsia" w:cs="仿宋" w:asciiTheme="minorEastAsia" w:hAnsiTheme="minorEastAsia"/>
          <w:sz w:val="24"/>
          <w:u w:val="none"/>
          <w:lang w:val="en-US" w:eastAsia="zh-CN"/>
        </w:rPr>
        <w:t>螯合剂</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val="en-US"/>
        </w:rPr>
        <w:t>自签订合同之日起1年</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val="en-US" w:eastAsia="zh-CN"/>
        </w:rPr>
        <w:t>一次性供货，</w:t>
      </w:r>
      <w:r>
        <w:rPr>
          <w:rFonts w:hint="eastAsia" w:cs="仿宋" w:asciiTheme="minorEastAsia" w:hAnsiTheme="minorEastAsia"/>
          <w:sz w:val="24"/>
          <w:highlight w:val="none"/>
          <w:u w:val="single"/>
        </w:rPr>
        <w:t>在采购人发出</w:t>
      </w:r>
      <w:r>
        <w:rPr>
          <w:rFonts w:hint="eastAsia" w:cs="仿宋" w:asciiTheme="minorEastAsia" w:hAnsiTheme="minorEastAsia"/>
          <w:sz w:val="24"/>
          <w:highlight w:val="none"/>
          <w:u w:val="single"/>
          <w:lang w:val="en-US" w:eastAsia="zh-CN"/>
        </w:rPr>
        <w:t>采购订单</w:t>
      </w:r>
      <w:r>
        <w:rPr>
          <w:rFonts w:hint="eastAsia" w:cs="仿宋" w:asciiTheme="minorEastAsia" w:hAnsiTheme="minorEastAsia"/>
          <w:sz w:val="24"/>
          <w:highlight w:val="none"/>
          <w:u w:val="single"/>
        </w:rPr>
        <w:t>后，</w:t>
      </w:r>
      <w:r>
        <w:rPr>
          <w:rFonts w:hint="eastAsia" w:cs="仿宋" w:asciiTheme="minorEastAsia" w:hAnsiTheme="minorEastAsia"/>
          <w:sz w:val="24"/>
          <w:highlight w:val="none"/>
          <w:u w:val="single"/>
          <w:lang w:val="en-US" w:eastAsia="zh-CN"/>
        </w:rPr>
        <w:t>供应商在3个工作日</w:t>
      </w:r>
      <w:r>
        <w:rPr>
          <w:rFonts w:hint="eastAsia" w:cs="仿宋" w:asciiTheme="minorEastAsia" w:hAnsiTheme="minorEastAsia"/>
          <w:sz w:val="24"/>
          <w:highlight w:val="none"/>
          <w:u w:val="single"/>
        </w:rPr>
        <w:t>内将货</w:t>
      </w:r>
      <w:r>
        <w:rPr>
          <w:rFonts w:hint="eastAsia" w:cs="仿宋" w:asciiTheme="minorEastAsia" w:hAnsiTheme="minorEastAsia"/>
          <w:sz w:val="24"/>
          <w:highlight w:val="none"/>
          <w:u w:val="single"/>
          <w:lang w:eastAsia="zh-CN"/>
        </w:rPr>
        <w:t>物送</w:t>
      </w:r>
      <w:r>
        <w:rPr>
          <w:rFonts w:hint="eastAsia" w:cs="仿宋" w:asciiTheme="minorEastAsia" w:hAnsiTheme="minorEastAsia"/>
          <w:sz w:val="24"/>
          <w:highlight w:val="none"/>
          <w:u w:val="single"/>
        </w:rPr>
        <w:t>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螯合剂</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采用线上和线下同时进行的方式，供应商可参与现场开</w:t>
      </w:r>
      <w:r>
        <w:rPr>
          <w:rFonts w:hint="eastAsia" w:cs="仿宋" w:asciiTheme="minorEastAsia" w:hAnsiTheme="minorEastAsia"/>
          <w:sz w:val="24"/>
          <w:lang w:val="en-US" w:eastAsia="zh-CN"/>
        </w:rPr>
        <w:t>启</w:t>
      </w:r>
      <w:r>
        <w:rPr>
          <w:rFonts w:hint="eastAsia" w:cs="仿宋" w:asciiTheme="minorEastAsia" w:hAnsiTheme="minorEastAsia"/>
          <w:sz w:val="24"/>
        </w:rPr>
        <w:t>，或者线上参加“腾讯会议”形式参与线上现场开</w:t>
      </w:r>
      <w:r>
        <w:rPr>
          <w:rFonts w:hint="eastAsia" w:cs="仿宋" w:asciiTheme="minorEastAsia" w:hAnsiTheme="minorEastAsia"/>
          <w:sz w:val="24"/>
          <w:lang w:val="en-US" w:eastAsia="zh-CN"/>
        </w:rPr>
        <w:t>启</w:t>
      </w:r>
      <w:r>
        <w:rPr>
          <w:rFonts w:hint="eastAsia" w:cs="仿宋" w:asciiTheme="minorEastAsia" w:hAnsiTheme="minorEastAsia"/>
          <w:sz w:val="24"/>
        </w:rPr>
        <w:t>。开</w:t>
      </w:r>
      <w:r>
        <w:rPr>
          <w:rFonts w:hint="eastAsia" w:cs="仿宋" w:asciiTheme="minorEastAsia" w:hAnsiTheme="minorEastAsia"/>
          <w:sz w:val="24"/>
          <w:lang w:val="en-US" w:eastAsia="zh-CN"/>
        </w:rPr>
        <w:t>启</w:t>
      </w:r>
      <w:r>
        <w:rPr>
          <w:rFonts w:hint="eastAsia" w:cs="仿宋" w:asciiTheme="minorEastAsia" w:hAnsiTheme="minorEastAsia"/>
          <w:sz w:val="24"/>
        </w:rPr>
        <w:t>期间供应商代表通过“腾讯会议”保持全程在线直至开</w:t>
      </w:r>
      <w:r>
        <w:rPr>
          <w:rFonts w:hint="eastAsia" w:cs="仿宋" w:asciiTheme="minorEastAsia" w:hAnsiTheme="minorEastAsia"/>
          <w:sz w:val="24"/>
          <w:lang w:val="en-US" w:eastAsia="zh-CN"/>
        </w:rPr>
        <w:t>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9</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36"/>
          <w:szCs w:val="36"/>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9</w:t>
      </w:r>
      <w:r>
        <w:rPr>
          <w:rFonts w:hint="eastAsia" w:cs="仿宋" w:asciiTheme="minorEastAsia" w:hAnsiTheme="minorEastAsia"/>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rPr>
              <w:t>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val="en-US" w:eastAsia="zh-CN"/>
              </w:rPr>
              <w:t>供应商</w:t>
            </w:r>
            <w:r>
              <w:rPr>
                <w:rFonts w:hint="eastAsia" w:ascii="宋体" w:hAnsi="宋体" w:cs="宋体"/>
              </w:rPr>
              <w:t>应承担的违约金、损失赔偿金等款项后</w:t>
            </w:r>
            <w:r>
              <w:rPr>
                <w:rFonts w:hint="eastAsia" w:ascii="宋体" w:hAnsi="宋体" w:cs="宋体"/>
                <w:lang w:val="en-US"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val="en-US" w:eastAsia="zh-CN"/>
        </w:rPr>
        <w:t>成交</w:t>
      </w:r>
      <w:r>
        <w:rPr>
          <w:rFonts w:hint="eastAsia" w:cs="仿宋" w:asciiTheme="minorEastAsia" w:hAnsiTheme="minorEastAsia"/>
          <w:sz w:val="24"/>
          <w:szCs w:val="20"/>
        </w:rPr>
        <w:t>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cs="Arial"/>
          <w:snapToGrid w:val="0"/>
          <w:kern w:val="2"/>
          <w:sz w:val="24"/>
          <w:szCs w:val="21"/>
          <w:lang w:val="en-US" w:eastAsia="zh-CN" w:bidi="ar-SA"/>
        </w:rPr>
        <w:t>螯合剂</w:t>
      </w:r>
      <w:r>
        <w:rPr>
          <w:rFonts w:hint="eastAsia"/>
          <w:lang w:val="en-US"/>
        </w:rPr>
        <w:t>，具体如下：</w:t>
      </w:r>
    </w:p>
    <w:tbl>
      <w:tblPr>
        <w:tblStyle w:val="1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96"/>
        <w:gridCol w:w="4511"/>
        <w:gridCol w:w="810"/>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29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451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技术参数</w:t>
            </w:r>
          </w:p>
        </w:tc>
        <w:tc>
          <w:tcPr>
            <w:tcW w:w="81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数量</w:t>
            </w:r>
          </w:p>
        </w:tc>
        <w:tc>
          <w:tcPr>
            <w:tcW w:w="86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0"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296" w:type="dxa"/>
            <w:vAlign w:val="center"/>
          </w:tcPr>
          <w:p>
            <w:pPr>
              <w:keepNext w:val="0"/>
              <w:keepLines w:val="0"/>
              <w:widowControl/>
              <w:suppressLineNumbers w:val="0"/>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螯合剂</w:t>
            </w:r>
          </w:p>
        </w:tc>
        <w:tc>
          <w:tcPr>
            <w:tcW w:w="4511" w:type="dxa"/>
            <w:vAlign w:val="center"/>
          </w:tcPr>
          <w:p>
            <w:pPr>
              <w:keepNext w:val="0"/>
              <w:keepLines w:val="0"/>
              <w:widowControl/>
              <w:suppressLineNumbers w:val="0"/>
              <w:jc w:val="left"/>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r>
              <w:rPr>
                <w:rFonts w:hint="eastAsia" w:ascii="宋体" w:hAnsi="Arial" w:cs="Arial"/>
                <w:snapToGrid w:val="0"/>
                <w:kern w:val="2"/>
                <w:sz w:val="24"/>
                <w:szCs w:val="21"/>
                <w:lang w:val="en-US" w:eastAsia="zh-CN" w:bidi="ar-SA"/>
              </w:rPr>
              <w:t>.</w:t>
            </w:r>
            <w:r>
              <w:rPr>
                <w:rFonts w:hint="eastAsia" w:ascii="宋体" w:hAnsi="Arial" w:cs="Arial" w:eastAsiaTheme="minorEastAsia"/>
                <w:snapToGrid w:val="0"/>
                <w:kern w:val="2"/>
                <w:sz w:val="24"/>
                <w:szCs w:val="21"/>
                <w:lang w:val="en-US" w:eastAsia="zh-CN" w:bidi="ar-SA"/>
              </w:rPr>
              <w:t>外观为液体，有效成分（有机硫）含量≥40%，游离碱（以NaoH）m/m≤0.5%，pH：8-13，密度 1.1-1.2（g/cm3），水不溶物（≤0.3%）。</w:t>
            </w:r>
          </w:p>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r>
              <w:rPr>
                <w:rFonts w:hint="eastAsia" w:ascii="宋体" w:hAnsi="Arial" w:cs="Arial"/>
                <w:snapToGrid w:val="0"/>
                <w:kern w:val="2"/>
                <w:sz w:val="24"/>
                <w:szCs w:val="21"/>
                <w:lang w:val="en-US" w:eastAsia="zh-CN" w:bidi="ar-SA"/>
              </w:rPr>
              <w:t>.</w:t>
            </w:r>
            <w:r>
              <w:rPr>
                <w:rFonts w:hint="eastAsia" w:ascii="宋体" w:hAnsi="Arial" w:cs="Arial" w:eastAsiaTheme="minorEastAsia"/>
                <w:snapToGrid w:val="0"/>
                <w:kern w:val="2"/>
                <w:sz w:val="24"/>
                <w:szCs w:val="21"/>
                <w:lang w:val="en-US" w:eastAsia="zh-CN" w:bidi="ar-SA"/>
              </w:rPr>
              <w:t>包装物为25kg或者50kg塑料桶或者吨桶。</w:t>
            </w:r>
          </w:p>
        </w:tc>
        <w:tc>
          <w:tcPr>
            <w:tcW w:w="81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15</w:t>
            </w:r>
          </w:p>
        </w:tc>
        <w:tc>
          <w:tcPr>
            <w:tcW w:w="861"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w:t>
      </w:r>
      <w:r>
        <w:rPr>
          <w:rFonts w:hint="eastAsia" w:ascii="宋体"/>
          <w:highlight w:val="none"/>
          <w:lang w:val="en-US"/>
        </w:rPr>
        <w:t>自签订合同之日起1年</w:t>
      </w:r>
      <w:r>
        <w:rPr>
          <w:rFonts w:hint="eastAsia" w:ascii="宋体"/>
          <w:highlight w:val="none"/>
          <w:lang w:val="en-US" w:eastAsia="zh-CN"/>
        </w:rPr>
        <w:t>，</w:t>
      </w:r>
      <w:r>
        <w:rPr>
          <w:rFonts w:hint="eastAsia"/>
          <w:highlight w:val="none"/>
          <w:lang w:val="en-US" w:eastAsia="zh-CN"/>
        </w:rPr>
        <w:t>合同数量</w:t>
      </w:r>
      <w:r>
        <w:rPr>
          <w:rFonts w:hint="eastAsia" w:cs="仿宋" w:asciiTheme="minorEastAsia" w:hAnsiTheme="minorEastAsia"/>
          <w:sz w:val="24"/>
          <w:highlight w:val="none"/>
          <w:u w:val="none"/>
        </w:rPr>
        <w:t>供货</w:t>
      </w:r>
      <w:r>
        <w:rPr>
          <w:rFonts w:hint="eastAsia" w:cs="仿宋" w:asciiTheme="minorEastAsia" w:hAnsiTheme="minorEastAsia"/>
          <w:sz w:val="24"/>
          <w:highlight w:val="none"/>
          <w:u w:val="none"/>
          <w:lang w:val="en-US" w:eastAsia="zh-CN"/>
        </w:rPr>
        <w:t>完毕</w:t>
      </w:r>
      <w:r>
        <w:rPr>
          <w:rFonts w:hint="eastAsia"/>
          <w:highlight w:val="none"/>
          <w:lang w:val="en-US"/>
        </w:rPr>
        <w:t>后合同自行终止；</w:t>
      </w:r>
    </w:p>
    <w:p>
      <w:pPr>
        <w:pStyle w:val="7"/>
        <w:ind w:firstLine="480" w:firstLineChars="200"/>
        <w:rPr>
          <w:rFonts w:hint="eastAsia"/>
          <w:highlight w:val="none"/>
          <w:lang w:val="en-US" w:eastAsia="zh-CN"/>
        </w:rPr>
      </w:pPr>
      <w:r>
        <w:rPr>
          <w:rFonts w:hint="eastAsia"/>
          <w:highlight w:val="none"/>
          <w:lang w:val="en-US" w:eastAsia="zh-CN"/>
        </w:rPr>
        <w:t>2.履约方式：一次性供货，合同签订后在甲方发出采购订单通知后，中标在3个工作日内将货物送至采购人指定地点。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1.技术参数满足采购内容中的技术要求；</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highlight w:val="none"/>
          <w:lang w:val="en-US" w:eastAsia="zh-CN"/>
        </w:rPr>
        <w:t>1.</w:t>
      </w: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一次性</w:t>
      </w:r>
      <w:r>
        <w:rPr>
          <w:rFonts w:hint="eastAsia" w:ascii="宋体"/>
          <w:highlight w:val="none"/>
          <w:lang w:val="en-US"/>
        </w:rPr>
        <w:t>供货。供应商接到采购人</w:t>
      </w:r>
      <w:r>
        <w:rPr>
          <w:rFonts w:hint="eastAsia"/>
          <w:highlight w:val="none"/>
          <w:lang w:val="en-US" w:eastAsia="zh-CN"/>
        </w:rPr>
        <w:t>发出的采购订单</w:t>
      </w:r>
      <w:r>
        <w:rPr>
          <w:rFonts w:hint="eastAsia" w:ascii="宋体"/>
          <w:highlight w:val="none"/>
          <w:lang w:val="en-US"/>
        </w:rPr>
        <w:t>通知后，</w:t>
      </w:r>
      <w:r>
        <w:rPr>
          <w:rFonts w:hint="eastAsia"/>
          <w:highlight w:val="none"/>
          <w:lang w:val="en-US" w:eastAsia="zh-CN"/>
        </w:rPr>
        <w:t>3个工作日</w:t>
      </w:r>
      <w:r>
        <w:rPr>
          <w:rFonts w:hint="eastAsia" w:ascii="宋体"/>
          <w:highlight w:val="none"/>
          <w:lang w:val="en-US"/>
        </w:rPr>
        <w:t>内将货物如数送至采购人指定地点。</w:t>
      </w:r>
    </w:p>
    <w:p>
      <w:pPr>
        <w:pStyle w:val="7"/>
        <w:ind w:firstLine="480" w:firstLineChars="200"/>
        <w:rPr>
          <w:rFonts w:hint="eastAsia" w:cs="仿宋" w:asciiTheme="minorEastAsia" w:hAnsiTheme="minorEastAsia"/>
          <w:kern w:val="0"/>
        </w:rPr>
      </w:pPr>
      <w:r>
        <w:rPr>
          <w:rFonts w:hint="eastAsia"/>
          <w:lang w:val="en-US" w:eastAsia="zh-CN"/>
        </w:rPr>
        <w:t>2.运输及包装要求：货物由供应商负责装卸、运输。运输过程须遵守国家相关运输管理规定，运输过程中出现的一切问题皆由供应商负责。供应商负责货物到场的卸货工作，并对卸货过程中的环境安全负责（采购人可以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1"/>
      <w:bookmarkEnd w:id="19"/>
      <w:bookmarkStart w:id="20" w:name="_Toc184313242"/>
      <w:bookmarkEnd w:id="20"/>
      <w:bookmarkStart w:id="21" w:name="_Toc184314419"/>
      <w:bookmarkEnd w:id="21"/>
      <w:bookmarkStart w:id="22" w:name="_Toc184312081"/>
      <w:bookmarkEnd w:id="22"/>
      <w:bookmarkStart w:id="23" w:name="_Toc184314473"/>
      <w:bookmarkEnd w:id="23"/>
      <w:bookmarkStart w:id="24" w:name="_Toc184314460"/>
      <w:bookmarkEnd w:id="24"/>
      <w:bookmarkStart w:id="25" w:name="_Toc184314432"/>
      <w:bookmarkEnd w:id="25"/>
      <w:bookmarkStart w:id="26" w:name="_Toc184310319"/>
      <w:bookmarkEnd w:id="26"/>
      <w:bookmarkStart w:id="27" w:name="_Toc184313296"/>
      <w:bookmarkEnd w:id="27"/>
      <w:bookmarkStart w:id="28" w:name="_Toc184310281"/>
      <w:bookmarkEnd w:id="28"/>
      <w:bookmarkStart w:id="29" w:name="_Toc184313300"/>
      <w:bookmarkEnd w:id="29"/>
      <w:bookmarkStart w:id="30" w:name="_Toc184313298"/>
      <w:bookmarkEnd w:id="30"/>
      <w:bookmarkStart w:id="31" w:name="_Toc184313285"/>
      <w:bookmarkEnd w:id="31"/>
      <w:bookmarkStart w:id="32" w:name="_Toc184313310"/>
      <w:bookmarkEnd w:id="32"/>
      <w:bookmarkStart w:id="33" w:name="_Toc184308036"/>
      <w:bookmarkEnd w:id="33"/>
      <w:bookmarkStart w:id="34" w:name="_Toc184313272"/>
      <w:bookmarkEnd w:id="34"/>
      <w:bookmarkStart w:id="35" w:name="_Toc184310282"/>
      <w:bookmarkEnd w:id="35"/>
      <w:bookmarkStart w:id="36" w:name="_Toc184310341"/>
      <w:bookmarkEnd w:id="36"/>
      <w:bookmarkStart w:id="37" w:name="_Toc184312118"/>
      <w:bookmarkEnd w:id="37"/>
      <w:bookmarkStart w:id="38" w:name="_Toc184312116"/>
      <w:bookmarkEnd w:id="38"/>
      <w:bookmarkStart w:id="39" w:name="_Toc184312089"/>
      <w:bookmarkEnd w:id="39"/>
      <w:bookmarkStart w:id="40" w:name="_Toc184312070"/>
      <w:bookmarkEnd w:id="40"/>
      <w:bookmarkStart w:id="41" w:name="_Toc184313287"/>
      <w:bookmarkEnd w:id="41"/>
      <w:bookmarkStart w:id="42" w:name="_Toc184312112"/>
      <w:bookmarkEnd w:id="42"/>
      <w:bookmarkStart w:id="43" w:name="_Toc184314457"/>
      <w:bookmarkEnd w:id="43"/>
      <w:bookmarkStart w:id="44" w:name="_Toc184308045"/>
      <w:bookmarkEnd w:id="44"/>
      <w:bookmarkStart w:id="45" w:name="_Toc184310329"/>
      <w:bookmarkEnd w:id="45"/>
      <w:bookmarkStart w:id="46" w:name="_Toc184312102"/>
      <w:bookmarkEnd w:id="46"/>
      <w:bookmarkStart w:id="47" w:name="_Toc184314425"/>
      <w:bookmarkEnd w:id="47"/>
      <w:bookmarkStart w:id="48" w:name="_Toc184313294"/>
      <w:bookmarkEnd w:id="48"/>
      <w:bookmarkStart w:id="49" w:name="_Toc184313271"/>
      <w:bookmarkEnd w:id="49"/>
      <w:bookmarkStart w:id="50" w:name="_Toc184313295"/>
      <w:bookmarkEnd w:id="50"/>
      <w:bookmarkStart w:id="51" w:name="_Toc184312087"/>
      <w:bookmarkEnd w:id="51"/>
      <w:bookmarkStart w:id="52" w:name="_Toc184312094"/>
      <w:bookmarkEnd w:id="52"/>
      <w:bookmarkStart w:id="53" w:name="_Toc184308047"/>
      <w:bookmarkEnd w:id="53"/>
      <w:bookmarkStart w:id="54" w:name="_Toc184308064"/>
      <w:bookmarkEnd w:id="54"/>
      <w:bookmarkStart w:id="55" w:name="_Toc184314434"/>
      <w:bookmarkEnd w:id="55"/>
      <w:bookmarkStart w:id="56" w:name="_Toc184310334"/>
      <w:bookmarkEnd w:id="56"/>
      <w:bookmarkStart w:id="57" w:name="_Toc184310285"/>
      <w:bookmarkEnd w:id="57"/>
      <w:bookmarkStart w:id="58" w:name="_Toc184312126"/>
      <w:bookmarkEnd w:id="58"/>
      <w:bookmarkStart w:id="59" w:name="_Toc184308062"/>
      <w:bookmarkEnd w:id="59"/>
      <w:bookmarkStart w:id="60" w:name="_Toc184313307"/>
      <w:bookmarkEnd w:id="60"/>
      <w:bookmarkStart w:id="61" w:name="_Toc184310338"/>
      <w:bookmarkEnd w:id="61"/>
      <w:bookmarkStart w:id="62" w:name="_Toc184308090"/>
      <w:bookmarkEnd w:id="62"/>
      <w:bookmarkStart w:id="63" w:name="_Toc184313243"/>
      <w:bookmarkEnd w:id="63"/>
      <w:bookmarkStart w:id="64" w:name="_Toc184313264"/>
      <w:bookmarkEnd w:id="64"/>
      <w:bookmarkStart w:id="65" w:name="_Toc184314447"/>
      <w:bookmarkEnd w:id="65"/>
      <w:bookmarkStart w:id="66" w:name="_Toc184312123"/>
      <w:bookmarkEnd w:id="66"/>
      <w:bookmarkStart w:id="67" w:name="_Toc184310327"/>
      <w:bookmarkEnd w:id="67"/>
      <w:bookmarkStart w:id="68" w:name="_Toc184314453"/>
      <w:bookmarkEnd w:id="68"/>
      <w:bookmarkStart w:id="69" w:name="_Toc184314426"/>
      <w:bookmarkEnd w:id="69"/>
      <w:bookmarkStart w:id="70" w:name="_Toc184314430"/>
      <w:bookmarkEnd w:id="70"/>
      <w:bookmarkStart w:id="71" w:name="_Toc184308079"/>
      <w:bookmarkEnd w:id="71"/>
      <w:bookmarkStart w:id="72" w:name="_Toc184314463"/>
      <w:bookmarkEnd w:id="72"/>
      <w:bookmarkStart w:id="73" w:name="_Toc184312134"/>
      <w:bookmarkEnd w:id="73"/>
      <w:bookmarkStart w:id="74" w:name="_Toc184314467"/>
      <w:bookmarkEnd w:id="74"/>
      <w:bookmarkStart w:id="75" w:name="_Toc184314479"/>
      <w:bookmarkEnd w:id="75"/>
      <w:bookmarkStart w:id="76" w:name="_Toc184310323"/>
      <w:bookmarkEnd w:id="76"/>
      <w:bookmarkStart w:id="77" w:name="_Toc184312095"/>
      <w:bookmarkEnd w:id="77"/>
      <w:bookmarkStart w:id="78" w:name="_Toc184308106"/>
      <w:bookmarkEnd w:id="78"/>
      <w:bookmarkStart w:id="79" w:name="_Toc184313282"/>
      <w:bookmarkEnd w:id="79"/>
      <w:bookmarkStart w:id="80" w:name="_Toc184314476"/>
      <w:bookmarkEnd w:id="80"/>
      <w:bookmarkStart w:id="81" w:name="_Toc184308037"/>
      <w:bookmarkEnd w:id="81"/>
      <w:bookmarkStart w:id="82" w:name="_Toc184308042"/>
      <w:bookmarkEnd w:id="82"/>
      <w:bookmarkStart w:id="83" w:name="_Toc184308100"/>
      <w:bookmarkEnd w:id="83"/>
      <w:bookmarkStart w:id="84" w:name="_Toc184314411"/>
      <w:bookmarkEnd w:id="84"/>
      <w:bookmarkStart w:id="85" w:name="_Toc184312117"/>
      <w:bookmarkEnd w:id="85"/>
      <w:bookmarkStart w:id="86" w:name="_Toc184313305"/>
      <w:bookmarkEnd w:id="86"/>
      <w:bookmarkStart w:id="87" w:name="_Toc184308044"/>
      <w:bookmarkEnd w:id="87"/>
      <w:bookmarkStart w:id="88" w:name="_Toc184313274"/>
      <w:bookmarkEnd w:id="88"/>
      <w:bookmarkStart w:id="89" w:name="_Toc184312104"/>
      <w:bookmarkEnd w:id="89"/>
      <w:bookmarkStart w:id="90" w:name="_Toc184308094"/>
      <w:bookmarkEnd w:id="90"/>
      <w:bookmarkStart w:id="91" w:name="_Toc184308069"/>
      <w:bookmarkEnd w:id="91"/>
      <w:bookmarkStart w:id="92" w:name="_Toc184310317"/>
      <w:bookmarkEnd w:id="92"/>
      <w:bookmarkStart w:id="93" w:name="_Toc184312098"/>
      <w:bookmarkEnd w:id="93"/>
      <w:bookmarkStart w:id="94" w:name="_Toc184312088"/>
      <w:bookmarkEnd w:id="94"/>
      <w:bookmarkStart w:id="95" w:name="_Toc184312103"/>
      <w:bookmarkEnd w:id="95"/>
      <w:bookmarkStart w:id="96" w:name="_Toc184314420"/>
      <w:bookmarkEnd w:id="96"/>
      <w:bookmarkStart w:id="97" w:name="_Toc184314471"/>
      <w:bookmarkEnd w:id="97"/>
      <w:bookmarkStart w:id="98" w:name="_Toc184312068"/>
      <w:bookmarkEnd w:id="98"/>
      <w:bookmarkStart w:id="99" w:name="_Toc184312115"/>
      <w:bookmarkEnd w:id="99"/>
      <w:bookmarkStart w:id="100" w:name="_Toc184312121"/>
      <w:bookmarkEnd w:id="100"/>
      <w:bookmarkStart w:id="101" w:name="_Toc184308086"/>
      <w:bookmarkEnd w:id="101"/>
      <w:bookmarkStart w:id="102" w:name="_Toc184310288"/>
      <w:bookmarkEnd w:id="102"/>
      <w:bookmarkStart w:id="103" w:name="_Toc184314470"/>
      <w:bookmarkEnd w:id="103"/>
      <w:bookmarkStart w:id="104" w:name="_Toc184310320"/>
      <w:bookmarkEnd w:id="104"/>
      <w:bookmarkStart w:id="105" w:name="_Toc184312072"/>
      <w:bookmarkEnd w:id="105"/>
      <w:bookmarkStart w:id="106" w:name="_Toc184313261"/>
      <w:bookmarkEnd w:id="106"/>
      <w:bookmarkStart w:id="107" w:name="_Toc184314448"/>
      <w:bookmarkEnd w:id="107"/>
      <w:bookmarkStart w:id="108" w:name="_Toc184312076"/>
      <w:bookmarkEnd w:id="108"/>
      <w:bookmarkStart w:id="109" w:name="_Toc184312085"/>
      <w:bookmarkEnd w:id="109"/>
      <w:bookmarkStart w:id="110" w:name="_Toc184312138"/>
      <w:bookmarkEnd w:id="110"/>
      <w:bookmarkStart w:id="111" w:name="_Toc184313291"/>
      <w:bookmarkEnd w:id="111"/>
      <w:bookmarkStart w:id="112" w:name="_Toc184314455"/>
      <w:bookmarkEnd w:id="112"/>
      <w:bookmarkStart w:id="113" w:name="_Toc184310277"/>
      <w:bookmarkEnd w:id="113"/>
      <w:bookmarkStart w:id="114" w:name="_Toc184313304"/>
      <w:bookmarkEnd w:id="114"/>
      <w:bookmarkStart w:id="115" w:name="_Toc184312127"/>
      <w:bookmarkEnd w:id="115"/>
      <w:bookmarkStart w:id="116" w:name="_Toc184308043"/>
      <w:bookmarkEnd w:id="116"/>
      <w:bookmarkStart w:id="117" w:name="_Toc184314427"/>
      <w:bookmarkEnd w:id="117"/>
      <w:bookmarkStart w:id="118" w:name="_Toc184313251"/>
      <w:bookmarkEnd w:id="118"/>
      <w:bookmarkStart w:id="119" w:name="_Toc184312067"/>
      <w:bookmarkEnd w:id="119"/>
      <w:bookmarkStart w:id="120" w:name="_Toc184308041"/>
      <w:bookmarkEnd w:id="120"/>
      <w:bookmarkStart w:id="121" w:name="_Toc184308078"/>
      <w:bookmarkEnd w:id="121"/>
      <w:bookmarkStart w:id="122" w:name="_Toc184308089"/>
      <w:bookmarkEnd w:id="122"/>
      <w:bookmarkStart w:id="123" w:name="_Toc184312122"/>
      <w:bookmarkEnd w:id="123"/>
      <w:bookmarkStart w:id="124" w:name="_Toc184314451"/>
      <w:bookmarkEnd w:id="124"/>
      <w:bookmarkStart w:id="125" w:name="_Toc184308066"/>
      <w:bookmarkEnd w:id="125"/>
      <w:bookmarkStart w:id="126" w:name="_Toc184314477"/>
      <w:bookmarkEnd w:id="126"/>
      <w:bookmarkStart w:id="127" w:name="_Toc184314461"/>
      <w:bookmarkEnd w:id="127"/>
      <w:bookmarkStart w:id="128" w:name="_Toc184310295"/>
      <w:bookmarkEnd w:id="128"/>
      <w:bookmarkStart w:id="129" w:name="_Toc184310275"/>
      <w:bookmarkEnd w:id="129"/>
      <w:bookmarkStart w:id="130" w:name="_Toc184314428"/>
      <w:bookmarkEnd w:id="130"/>
      <w:bookmarkStart w:id="131" w:name="_Toc184308101"/>
      <w:bookmarkEnd w:id="131"/>
      <w:bookmarkStart w:id="132" w:name="_Toc184308051"/>
      <w:bookmarkEnd w:id="132"/>
      <w:bookmarkStart w:id="133" w:name="_Toc184308068"/>
      <w:bookmarkEnd w:id="133"/>
      <w:bookmarkStart w:id="134" w:name="_Toc184313301"/>
      <w:bookmarkEnd w:id="134"/>
      <w:bookmarkStart w:id="135" w:name="_Toc184312111"/>
      <w:bookmarkEnd w:id="135"/>
      <w:bookmarkStart w:id="136" w:name="_Toc184313252"/>
      <w:bookmarkEnd w:id="136"/>
      <w:bookmarkStart w:id="137" w:name="_Toc184314450"/>
      <w:bookmarkEnd w:id="137"/>
      <w:bookmarkStart w:id="138" w:name="_Toc184313309"/>
      <w:bookmarkEnd w:id="138"/>
      <w:bookmarkStart w:id="139" w:name="_Toc184314474"/>
      <w:bookmarkEnd w:id="139"/>
      <w:bookmarkStart w:id="140" w:name="_Toc184308038"/>
      <w:bookmarkEnd w:id="140"/>
      <w:bookmarkStart w:id="141" w:name="_Toc184310274"/>
      <w:bookmarkEnd w:id="141"/>
      <w:bookmarkStart w:id="142" w:name="_Toc184310336"/>
      <w:bookmarkEnd w:id="142"/>
      <w:bookmarkStart w:id="143" w:name="_Toc184314452"/>
      <w:bookmarkEnd w:id="143"/>
      <w:bookmarkStart w:id="144" w:name="_Toc184308063"/>
      <w:bookmarkEnd w:id="144"/>
      <w:bookmarkStart w:id="145" w:name="_Toc184308104"/>
      <w:bookmarkEnd w:id="145"/>
      <w:bookmarkStart w:id="146" w:name="_Toc184308059"/>
      <w:bookmarkEnd w:id="146"/>
      <w:bookmarkStart w:id="147" w:name="_Toc184310313"/>
      <w:bookmarkEnd w:id="147"/>
      <w:bookmarkStart w:id="148" w:name="_Toc184313269"/>
      <w:bookmarkEnd w:id="148"/>
      <w:bookmarkStart w:id="149" w:name="_Toc184310342"/>
      <w:bookmarkEnd w:id="149"/>
      <w:bookmarkStart w:id="150" w:name="_Toc184313297"/>
      <w:bookmarkEnd w:id="150"/>
      <w:bookmarkStart w:id="151" w:name="_Toc184314443"/>
      <w:bookmarkEnd w:id="151"/>
      <w:bookmarkStart w:id="152" w:name="_Toc184308076"/>
      <w:bookmarkEnd w:id="152"/>
      <w:bookmarkStart w:id="153" w:name="_Toc184308092"/>
      <w:bookmarkEnd w:id="153"/>
      <w:bookmarkStart w:id="154" w:name="_Toc184312137"/>
      <w:bookmarkEnd w:id="154"/>
      <w:bookmarkStart w:id="155" w:name="_Toc184308074"/>
      <w:bookmarkEnd w:id="155"/>
      <w:bookmarkStart w:id="156" w:name="_Toc184314469"/>
      <w:bookmarkEnd w:id="156"/>
      <w:bookmarkStart w:id="157" w:name="_Toc184312091"/>
      <w:bookmarkEnd w:id="157"/>
      <w:bookmarkStart w:id="158" w:name="_Toc184314446"/>
      <w:bookmarkEnd w:id="158"/>
      <w:bookmarkStart w:id="159" w:name="_Toc184310294"/>
      <w:bookmarkEnd w:id="159"/>
      <w:bookmarkStart w:id="160" w:name="_Toc184308050"/>
      <w:bookmarkEnd w:id="160"/>
      <w:bookmarkStart w:id="161" w:name="_Toc184314462"/>
      <w:bookmarkEnd w:id="161"/>
      <w:bookmarkStart w:id="162" w:name="_Toc184310291"/>
      <w:bookmarkEnd w:id="162"/>
      <w:bookmarkStart w:id="163" w:name="_Toc184313247"/>
      <w:bookmarkEnd w:id="163"/>
      <w:bookmarkStart w:id="164" w:name="_Toc184312084"/>
      <w:bookmarkEnd w:id="164"/>
      <w:bookmarkStart w:id="165" w:name="_Toc184312071"/>
      <w:bookmarkEnd w:id="165"/>
      <w:bookmarkStart w:id="166" w:name="_Toc184308095"/>
      <w:bookmarkEnd w:id="166"/>
      <w:bookmarkStart w:id="167" w:name="_Toc184312110"/>
      <w:bookmarkEnd w:id="167"/>
      <w:bookmarkStart w:id="168" w:name="_Toc184312079"/>
      <w:bookmarkEnd w:id="168"/>
      <w:bookmarkStart w:id="169" w:name="_Toc184310325"/>
      <w:bookmarkEnd w:id="169"/>
      <w:bookmarkStart w:id="170" w:name="_Toc184313306"/>
      <w:bookmarkEnd w:id="170"/>
      <w:bookmarkStart w:id="171" w:name="_Toc184312077"/>
      <w:bookmarkEnd w:id="171"/>
      <w:bookmarkStart w:id="172" w:name="_Toc184312090"/>
      <w:bookmarkEnd w:id="172"/>
      <w:bookmarkStart w:id="173" w:name="_Toc184314424"/>
      <w:bookmarkEnd w:id="173"/>
      <w:bookmarkStart w:id="174" w:name="_Toc184313289"/>
      <w:bookmarkEnd w:id="174"/>
      <w:bookmarkStart w:id="175" w:name="_Toc184313292"/>
      <w:bookmarkEnd w:id="175"/>
      <w:bookmarkStart w:id="176" w:name="_Toc184314417"/>
      <w:bookmarkEnd w:id="176"/>
      <w:bookmarkStart w:id="177" w:name="_Toc184310293"/>
      <w:bookmarkEnd w:id="177"/>
      <w:bookmarkStart w:id="178" w:name="_Toc184310344"/>
      <w:bookmarkEnd w:id="178"/>
      <w:bookmarkStart w:id="179" w:name="_Toc184308102"/>
      <w:bookmarkEnd w:id="179"/>
      <w:bookmarkStart w:id="180" w:name="_Toc184310318"/>
      <w:bookmarkEnd w:id="180"/>
      <w:bookmarkStart w:id="181" w:name="_Toc184308046"/>
      <w:bookmarkEnd w:id="181"/>
      <w:bookmarkStart w:id="182" w:name="_Toc184312107"/>
      <w:bookmarkEnd w:id="182"/>
      <w:bookmarkStart w:id="183" w:name="_Toc184313299"/>
      <w:bookmarkEnd w:id="183"/>
      <w:bookmarkStart w:id="184" w:name="_Toc184308088"/>
      <w:bookmarkEnd w:id="184"/>
      <w:bookmarkStart w:id="185" w:name="_Toc184313293"/>
      <w:bookmarkEnd w:id="185"/>
      <w:bookmarkStart w:id="186" w:name="_Toc184314414"/>
      <w:bookmarkEnd w:id="186"/>
      <w:bookmarkStart w:id="187" w:name="_Toc184308091"/>
      <w:bookmarkEnd w:id="187"/>
      <w:bookmarkStart w:id="188" w:name="_Toc184310312"/>
      <w:bookmarkEnd w:id="188"/>
      <w:bookmarkStart w:id="189" w:name="_Toc184313308"/>
      <w:bookmarkEnd w:id="189"/>
      <w:bookmarkStart w:id="190" w:name="_Toc184313258"/>
      <w:bookmarkEnd w:id="190"/>
      <w:bookmarkStart w:id="191" w:name="_Toc184314416"/>
      <w:bookmarkEnd w:id="191"/>
      <w:bookmarkStart w:id="192" w:name="_Toc184308049"/>
      <w:bookmarkEnd w:id="192"/>
      <w:bookmarkStart w:id="193" w:name="_Toc184312097"/>
      <w:bookmarkEnd w:id="193"/>
      <w:bookmarkStart w:id="194" w:name="_Toc184312086"/>
      <w:bookmarkEnd w:id="194"/>
      <w:bookmarkStart w:id="195" w:name="_Toc184310279"/>
      <w:bookmarkEnd w:id="195"/>
      <w:bookmarkStart w:id="196" w:name="_Toc184308083"/>
      <w:bookmarkEnd w:id="196"/>
      <w:bookmarkStart w:id="197" w:name="_Toc184314412"/>
      <w:bookmarkEnd w:id="197"/>
      <w:bookmarkStart w:id="198" w:name="_Toc184314445"/>
      <w:bookmarkEnd w:id="198"/>
      <w:bookmarkStart w:id="199" w:name="_Toc184313275"/>
      <w:bookmarkEnd w:id="199"/>
      <w:bookmarkStart w:id="200" w:name="_Toc184313273"/>
      <w:bookmarkEnd w:id="200"/>
      <w:bookmarkStart w:id="201" w:name="_Toc184314438"/>
      <w:bookmarkEnd w:id="201"/>
      <w:bookmarkStart w:id="202" w:name="_Toc184308108"/>
      <w:bookmarkEnd w:id="202"/>
      <w:bookmarkStart w:id="203" w:name="_Toc184313249"/>
      <w:bookmarkEnd w:id="203"/>
      <w:bookmarkStart w:id="204" w:name="_Toc184312069"/>
      <w:bookmarkEnd w:id="204"/>
      <w:bookmarkStart w:id="205" w:name="_Toc184310290"/>
      <w:bookmarkEnd w:id="205"/>
      <w:bookmarkStart w:id="206" w:name="_Toc184312128"/>
      <w:bookmarkEnd w:id="206"/>
      <w:bookmarkStart w:id="207" w:name="_Toc184308096"/>
      <w:bookmarkEnd w:id="207"/>
      <w:bookmarkStart w:id="208" w:name="_Toc184308105"/>
      <w:bookmarkEnd w:id="208"/>
      <w:bookmarkStart w:id="209" w:name="_Toc184314431"/>
      <w:bookmarkEnd w:id="209"/>
      <w:bookmarkStart w:id="210" w:name="_Toc184312129"/>
      <w:bookmarkEnd w:id="210"/>
      <w:bookmarkStart w:id="211" w:name="_Toc184310335"/>
      <w:bookmarkEnd w:id="211"/>
      <w:bookmarkStart w:id="212" w:name="_Toc184310307"/>
      <w:bookmarkEnd w:id="212"/>
      <w:bookmarkStart w:id="213" w:name="_Toc184314429"/>
      <w:bookmarkEnd w:id="213"/>
      <w:bookmarkStart w:id="214" w:name="_Toc184308099"/>
      <w:bookmarkEnd w:id="214"/>
      <w:bookmarkStart w:id="215" w:name="_Toc184313286"/>
      <w:bookmarkEnd w:id="215"/>
      <w:bookmarkStart w:id="216" w:name="_Toc184310303"/>
      <w:bookmarkEnd w:id="216"/>
      <w:bookmarkStart w:id="217" w:name="_Toc184310328"/>
      <w:bookmarkEnd w:id="217"/>
      <w:bookmarkStart w:id="218" w:name="_Toc184308057"/>
      <w:bookmarkEnd w:id="218"/>
      <w:bookmarkStart w:id="219" w:name="_Toc184310296"/>
      <w:bookmarkEnd w:id="219"/>
      <w:bookmarkStart w:id="220" w:name="_Toc184308056"/>
      <w:bookmarkEnd w:id="220"/>
      <w:bookmarkStart w:id="221" w:name="_Toc184314482"/>
      <w:bookmarkEnd w:id="221"/>
      <w:bookmarkStart w:id="222" w:name="_Toc184312114"/>
      <w:bookmarkEnd w:id="222"/>
      <w:bookmarkStart w:id="223" w:name="_Toc184314439"/>
      <w:bookmarkEnd w:id="223"/>
      <w:bookmarkStart w:id="224" w:name="_Toc184314449"/>
      <w:bookmarkEnd w:id="224"/>
      <w:bookmarkStart w:id="225" w:name="_Toc184312075"/>
      <w:bookmarkEnd w:id="225"/>
      <w:bookmarkStart w:id="226" w:name="_Toc184308107"/>
      <w:bookmarkEnd w:id="226"/>
      <w:bookmarkStart w:id="227" w:name="_Toc184310315"/>
      <w:bookmarkEnd w:id="227"/>
      <w:bookmarkStart w:id="228" w:name="_Toc184314435"/>
      <w:bookmarkEnd w:id="228"/>
      <w:bookmarkStart w:id="229" w:name="_Toc184312119"/>
      <w:bookmarkEnd w:id="229"/>
      <w:bookmarkStart w:id="230" w:name="_Toc184310278"/>
      <w:bookmarkEnd w:id="230"/>
      <w:bookmarkStart w:id="231" w:name="_Toc184314459"/>
      <w:bookmarkEnd w:id="231"/>
      <w:bookmarkStart w:id="232" w:name="_Toc184313266"/>
      <w:bookmarkEnd w:id="232"/>
      <w:bookmarkStart w:id="233" w:name="_Toc184313267"/>
      <w:bookmarkEnd w:id="233"/>
      <w:bookmarkStart w:id="234" w:name="_Toc184312093"/>
      <w:bookmarkEnd w:id="234"/>
      <w:bookmarkStart w:id="235" w:name="_Toc184313276"/>
      <w:bookmarkEnd w:id="235"/>
      <w:bookmarkStart w:id="236" w:name="_Toc184313248"/>
      <w:bookmarkEnd w:id="236"/>
      <w:bookmarkStart w:id="237" w:name="_Toc184308054"/>
      <w:bookmarkEnd w:id="237"/>
      <w:bookmarkStart w:id="238" w:name="_Toc184310276"/>
      <w:bookmarkEnd w:id="238"/>
      <w:bookmarkStart w:id="239" w:name="_Toc184314415"/>
      <w:bookmarkEnd w:id="239"/>
      <w:bookmarkStart w:id="240" w:name="_Toc184310321"/>
      <w:bookmarkEnd w:id="240"/>
      <w:bookmarkStart w:id="241" w:name="_Toc184313290"/>
      <w:bookmarkEnd w:id="241"/>
      <w:bookmarkStart w:id="242" w:name="_Toc184312130"/>
      <w:bookmarkEnd w:id="242"/>
      <w:bookmarkStart w:id="243" w:name="_Toc184310280"/>
      <w:bookmarkEnd w:id="243"/>
      <w:bookmarkStart w:id="244" w:name="_Toc184310333"/>
      <w:bookmarkEnd w:id="244"/>
      <w:bookmarkStart w:id="245" w:name="_Toc184310306"/>
      <w:bookmarkEnd w:id="245"/>
      <w:bookmarkStart w:id="246" w:name="_Toc184310283"/>
      <w:bookmarkEnd w:id="246"/>
      <w:bookmarkStart w:id="247" w:name="_Toc184310298"/>
      <w:bookmarkEnd w:id="247"/>
      <w:bookmarkStart w:id="248" w:name="_Toc184308073"/>
      <w:bookmarkEnd w:id="248"/>
      <w:bookmarkStart w:id="249" w:name="_Toc184314444"/>
      <w:bookmarkEnd w:id="249"/>
      <w:bookmarkStart w:id="250" w:name="_Toc184308055"/>
      <w:bookmarkEnd w:id="250"/>
      <w:bookmarkStart w:id="251" w:name="_Toc184312074"/>
      <w:bookmarkEnd w:id="251"/>
      <w:bookmarkStart w:id="252" w:name="_Toc184310331"/>
      <w:bookmarkEnd w:id="252"/>
      <w:bookmarkStart w:id="253" w:name="_Toc184313245"/>
      <w:bookmarkEnd w:id="253"/>
      <w:bookmarkStart w:id="254" w:name="_Toc184310300"/>
      <w:bookmarkEnd w:id="254"/>
      <w:bookmarkStart w:id="255" w:name="_Toc184313257"/>
      <w:bookmarkEnd w:id="255"/>
      <w:bookmarkStart w:id="256" w:name="_Toc184308061"/>
      <w:bookmarkEnd w:id="256"/>
      <w:bookmarkStart w:id="257" w:name="_Toc184313277"/>
      <w:bookmarkEnd w:id="257"/>
      <w:bookmarkStart w:id="258" w:name="_Toc184314418"/>
      <w:bookmarkEnd w:id="258"/>
      <w:bookmarkStart w:id="259" w:name="_Toc184312131"/>
      <w:bookmarkEnd w:id="259"/>
      <w:bookmarkStart w:id="260" w:name="_Toc184308065"/>
      <w:bookmarkEnd w:id="260"/>
      <w:bookmarkStart w:id="261" w:name="_Toc184313262"/>
      <w:bookmarkEnd w:id="261"/>
      <w:bookmarkStart w:id="262" w:name="_Toc184310308"/>
      <w:bookmarkEnd w:id="262"/>
      <w:bookmarkStart w:id="263" w:name="_Toc184312133"/>
      <w:bookmarkEnd w:id="263"/>
      <w:bookmarkStart w:id="264" w:name="_Toc184312135"/>
      <w:bookmarkEnd w:id="264"/>
      <w:bookmarkStart w:id="265" w:name="_Toc184313263"/>
      <w:bookmarkEnd w:id="265"/>
      <w:bookmarkStart w:id="266" w:name="_Toc184313240"/>
      <w:bookmarkEnd w:id="266"/>
      <w:bookmarkStart w:id="267" w:name="_Toc184314466"/>
      <w:bookmarkEnd w:id="267"/>
      <w:bookmarkStart w:id="268" w:name="_Toc184310273"/>
      <w:bookmarkEnd w:id="268"/>
      <w:bookmarkStart w:id="269" w:name="_Toc184310332"/>
      <w:bookmarkEnd w:id="269"/>
      <w:bookmarkStart w:id="270" w:name="_Toc184313279"/>
      <w:bookmarkEnd w:id="270"/>
      <w:bookmarkStart w:id="271" w:name="_Toc184314468"/>
      <w:bookmarkEnd w:id="271"/>
      <w:bookmarkStart w:id="272" w:name="_Toc184313250"/>
      <w:bookmarkEnd w:id="272"/>
      <w:bookmarkStart w:id="273" w:name="_Toc184314436"/>
      <w:bookmarkEnd w:id="273"/>
      <w:bookmarkStart w:id="274" w:name="_Toc184312125"/>
      <w:bookmarkEnd w:id="274"/>
      <w:bookmarkStart w:id="275" w:name="_Toc184312139"/>
      <w:bookmarkEnd w:id="275"/>
      <w:bookmarkStart w:id="276" w:name="_Toc184310289"/>
      <w:bookmarkEnd w:id="276"/>
      <w:bookmarkStart w:id="277" w:name="_Toc184313278"/>
      <w:bookmarkEnd w:id="277"/>
      <w:bookmarkStart w:id="278" w:name="_Toc184308077"/>
      <w:bookmarkEnd w:id="278"/>
      <w:bookmarkStart w:id="279" w:name="_Toc184308080"/>
      <w:bookmarkEnd w:id="279"/>
      <w:bookmarkStart w:id="280" w:name="_Toc184312092"/>
      <w:bookmarkEnd w:id="280"/>
      <w:bookmarkStart w:id="281" w:name="_Toc184310337"/>
      <w:bookmarkEnd w:id="281"/>
      <w:bookmarkStart w:id="282" w:name="_Toc184308098"/>
      <w:bookmarkEnd w:id="282"/>
      <w:bookmarkStart w:id="283" w:name="_Toc184314441"/>
      <w:bookmarkEnd w:id="283"/>
      <w:bookmarkStart w:id="284" w:name="_Toc184313288"/>
      <w:bookmarkEnd w:id="284"/>
      <w:bookmarkStart w:id="285" w:name="_Toc184313283"/>
      <w:bookmarkEnd w:id="285"/>
      <w:bookmarkStart w:id="286" w:name="_Toc184308048"/>
      <w:bookmarkEnd w:id="286"/>
      <w:bookmarkStart w:id="287" w:name="_Toc184312106"/>
      <w:bookmarkEnd w:id="287"/>
      <w:bookmarkStart w:id="288" w:name="_Toc184313255"/>
      <w:bookmarkEnd w:id="288"/>
      <w:bookmarkStart w:id="289" w:name="_Toc184308039"/>
      <w:bookmarkEnd w:id="289"/>
      <w:bookmarkStart w:id="290" w:name="_Toc184310286"/>
      <w:bookmarkEnd w:id="290"/>
      <w:bookmarkStart w:id="291" w:name="_Toc184308072"/>
      <w:bookmarkEnd w:id="291"/>
      <w:bookmarkStart w:id="292" w:name="_Toc184312080"/>
      <w:bookmarkEnd w:id="292"/>
      <w:bookmarkStart w:id="293" w:name="_Toc184308052"/>
      <w:bookmarkEnd w:id="293"/>
      <w:bookmarkStart w:id="294" w:name="_Toc184310287"/>
      <w:bookmarkEnd w:id="294"/>
      <w:bookmarkStart w:id="295" w:name="_Toc184312109"/>
      <w:bookmarkEnd w:id="295"/>
      <w:bookmarkStart w:id="296" w:name="_Toc184314472"/>
      <w:bookmarkEnd w:id="296"/>
      <w:bookmarkStart w:id="297" w:name="_Toc184314464"/>
      <w:bookmarkEnd w:id="297"/>
      <w:bookmarkStart w:id="298" w:name="_Toc184310272"/>
      <w:bookmarkEnd w:id="298"/>
      <w:bookmarkStart w:id="299" w:name="_Toc184314440"/>
      <w:bookmarkEnd w:id="299"/>
      <w:bookmarkStart w:id="300" w:name="_Toc184308053"/>
      <w:bookmarkEnd w:id="300"/>
      <w:bookmarkStart w:id="301" w:name="_Toc184314433"/>
      <w:bookmarkEnd w:id="301"/>
      <w:bookmarkStart w:id="302" w:name="_Toc184308093"/>
      <w:bookmarkEnd w:id="302"/>
      <w:bookmarkStart w:id="303" w:name="_Toc184314410"/>
      <w:bookmarkEnd w:id="303"/>
      <w:bookmarkStart w:id="304" w:name="_Toc184308103"/>
      <w:bookmarkEnd w:id="304"/>
      <w:bookmarkStart w:id="305" w:name="_Toc184310314"/>
      <w:bookmarkEnd w:id="305"/>
      <w:bookmarkStart w:id="306" w:name="_Toc184310311"/>
      <w:bookmarkEnd w:id="306"/>
      <w:bookmarkStart w:id="307" w:name="_Toc184308081"/>
      <w:bookmarkEnd w:id="307"/>
      <w:bookmarkStart w:id="308" w:name="_Toc184312073"/>
      <w:bookmarkEnd w:id="308"/>
      <w:bookmarkStart w:id="309" w:name="_Toc184314456"/>
      <w:bookmarkEnd w:id="309"/>
      <w:bookmarkStart w:id="310" w:name="_Toc184313238"/>
      <w:bookmarkEnd w:id="310"/>
      <w:bookmarkStart w:id="311" w:name="_Toc184310297"/>
      <w:bookmarkEnd w:id="311"/>
      <w:bookmarkStart w:id="312" w:name="_Toc184312099"/>
      <w:bookmarkEnd w:id="312"/>
      <w:bookmarkStart w:id="313" w:name="_Toc184312096"/>
      <w:bookmarkEnd w:id="313"/>
      <w:bookmarkStart w:id="314" w:name="_Toc184312082"/>
      <w:bookmarkEnd w:id="314"/>
      <w:bookmarkStart w:id="315" w:name="_Toc184308075"/>
      <w:bookmarkEnd w:id="315"/>
      <w:bookmarkStart w:id="316" w:name="_Toc184314458"/>
      <w:bookmarkEnd w:id="316"/>
      <w:bookmarkStart w:id="317" w:name="_Toc184313256"/>
      <w:bookmarkEnd w:id="317"/>
      <w:bookmarkStart w:id="318" w:name="_Toc184312132"/>
      <w:bookmarkEnd w:id="318"/>
      <w:bookmarkStart w:id="319" w:name="_Toc184314475"/>
      <w:bookmarkEnd w:id="319"/>
      <w:bookmarkStart w:id="320" w:name="_Toc184308070"/>
      <w:bookmarkEnd w:id="320"/>
      <w:bookmarkStart w:id="321" w:name="_Toc184312101"/>
      <w:bookmarkEnd w:id="321"/>
      <w:bookmarkStart w:id="322" w:name="_Toc184313254"/>
      <w:bookmarkEnd w:id="322"/>
      <w:bookmarkStart w:id="323" w:name="_Toc184310292"/>
      <w:bookmarkEnd w:id="323"/>
      <w:bookmarkStart w:id="324" w:name="_Toc184308084"/>
      <w:bookmarkEnd w:id="324"/>
      <w:bookmarkStart w:id="325" w:name="_Toc184312124"/>
      <w:bookmarkEnd w:id="325"/>
      <w:bookmarkStart w:id="326" w:name="_Toc184313302"/>
      <w:bookmarkEnd w:id="326"/>
      <w:bookmarkStart w:id="327" w:name="_Toc184308085"/>
      <w:bookmarkEnd w:id="327"/>
      <w:bookmarkStart w:id="328" w:name="_Toc184313259"/>
      <w:bookmarkEnd w:id="328"/>
      <w:bookmarkStart w:id="329" w:name="_Toc184310302"/>
      <w:bookmarkEnd w:id="329"/>
      <w:bookmarkStart w:id="330" w:name="_Toc184310330"/>
      <w:bookmarkEnd w:id="330"/>
      <w:bookmarkStart w:id="331" w:name="_Toc184308082"/>
      <w:bookmarkEnd w:id="331"/>
      <w:bookmarkStart w:id="332" w:name="_Toc184313244"/>
      <w:bookmarkEnd w:id="332"/>
      <w:bookmarkStart w:id="333" w:name="_Toc184310301"/>
      <w:bookmarkEnd w:id="333"/>
      <w:bookmarkStart w:id="334" w:name="_Toc184310304"/>
      <w:bookmarkEnd w:id="334"/>
      <w:bookmarkStart w:id="335" w:name="_Toc184312100"/>
      <w:bookmarkEnd w:id="335"/>
      <w:bookmarkStart w:id="336" w:name="_Toc184312120"/>
      <w:bookmarkEnd w:id="336"/>
      <w:bookmarkStart w:id="337" w:name="_Toc184312078"/>
      <w:bookmarkEnd w:id="337"/>
      <w:bookmarkStart w:id="338" w:name="_Toc184308058"/>
      <w:bookmarkEnd w:id="338"/>
      <w:bookmarkStart w:id="339" w:name="_Toc184314421"/>
      <w:bookmarkEnd w:id="339"/>
      <w:bookmarkStart w:id="340" w:name="_Toc184313284"/>
      <w:bookmarkEnd w:id="340"/>
      <w:bookmarkStart w:id="341" w:name="_Toc184310309"/>
      <w:bookmarkEnd w:id="341"/>
      <w:bookmarkStart w:id="342" w:name="_Toc184314480"/>
      <w:bookmarkEnd w:id="342"/>
      <w:bookmarkStart w:id="343" w:name="_Toc184308040"/>
      <w:bookmarkEnd w:id="343"/>
      <w:bookmarkStart w:id="344" w:name="_Toc184314422"/>
      <w:bookmarkEnd w:id="344"/>
      <w:bookmarkStart w:id="345" w:name="_Toc184310284"/>
      <w:bookmarkEnd w:id="345"/>
      <w:bookmarkStart w:id="346" w:name="_Toc184313270"/>
      <w:bookmarkEnd w:id="346"/>
      <w:bookmarkStart w:id="347" w:name="_Toc184312105"/>
      <w:bookmarkEnd w:id="347"/>
      <w:bookmarkStart w:id="348" w:name="_Toc184313265"/>
      <w:bookmarkEnd w:id="348"/>
      <w:bookmarkStart w:id="349" w:name="_Toc184313239"/>
      <w:bookmarkEnd w:id="349"/>
      <w:bookmarkStart w:id="350" w:name="_Toc184314465"/>
      <w:bookmarkEnd w:id="350"/>
      <w:bookmarkStart w:id="351" w:name="_Toc184314423"/>
      <w:bookmarkEnd w:id="351"/>
      <w:bookmarkStart w:id="352" w:name="_Toc184312113"/>
      <w:bookmarkEnd w:id="352"/>
      <w:bookmarkStart w:id="353" w:name="_Toc184308060"/>
      <w:bookmarkEnd w:id="353"/>
      <w:bookmarkStart w:id="354" w:name="_Toc184310326"/>
      <w:bookmarkEnd w:id="354"/>
      <w:bookmarkStart w:id="355" w:name="_Toc184310322"/>
      <w:bookmarkEnd w:id="355"/>
      <w:bookmarkStart w:id="356" w:name="_Toc184313280"/>
      <w:bookmarkEnd w:id="356"/>
      <w:bookmarkStart w:id="357" w:name="_Toc184310316"/>
      <w:bookmarkEnd w:id="357"/>
      <w:bookmarkStart w:id="358" w:name="_Toc184308087"/>
      <w:bookmarkEnd w:id="358"/>
      <w:bookmarkStart w:id="359" w:name="_Toc184314442"/>
      <w:bookmarkEnd w:id="359"/>
      <w:bookmarkStart w:id="360" w:name="_Toc184314437"/>
      <w:bookmarkEnd w:id="360"/>
      <w:bookmarkStart w:id="361" w:name="_Toc184310299"/>
      <w:bookmarkEnd w:id="361"/>
      <w:bookmarkStart w:id="362" w:name="_Toc184314478"/>
      <w:bookmarkEnd w:id="362"/>
      <w:bookmarkStart w:id="363" w:name="_Toc184313260"/>
      <w:bookmarkEnd w:id="363"/>
      <w:bookmarkStart w:id="364" w:name="_Toc184308067"/>
      <w:bookmarkEnd w:id="364"/>
      <w:bookmarkStart w:id="365" w:name="_Toc184310324"/>
      <w:bookmarkEnd w:id="365"/>
      <w:bookmarkStart w:id="366" w:name="_Toc184310310"/>
      <w:bookmarkEnd w:id="366"/>
      <w:bookmarkStart w:id="367" w:name="_Toc184314481"/>
      <w:bookmarkEnd w:id="367"/>
      <w:bookmarkStart w:id="368" w:name="_Toc184313303"/>
      <w:bookmarkEnd w:id="368"/>
      <w:bookmarkStart w:id="369" w:name="_Toc184310343"/>
      <w:bookmarkEnd w:id="369"/>
      <w:bookmarkStart w:id="370" w:name="_Toc184312108"/>
      <w:bookmarkEnd w:id="370"/>
      <w:bookmarkStart w:id="371" w:name="_Toc184314454"/>
      <w:bookmarkEnd w:id="371"/>
      <w:bookmarkStart w:id="372" w:name="_Toc184313241"/>
      <w:bookmarkEnd w:id="372"/>
      <w:bookmarkStart w:id="373" w:name="_Toc184312083"/>
      <w:bookmarkEnd w:id="373"/>
      <w:bookmarkStart w:id="374" w:name="_Toc184310340"/>
      <w:bookmarkEnd w:id="374"/>
      <w:bookmarkStart w:id="375" w:name="_Toc184310339"/>
      <w:bookmarkEnd w:id="375"/>
      <w:bookmarkStart w:id="376" w:name="_Toc184308071"/>
      <w:bookmarkEnd w:id="376"/>
      <w:bookmarkStart w:id="377" w:name="_Toc184310305"/>
      <w:bookmarkEnd w:id="377"/>
      <w:bookmarkStart w:id="378" w:name="_Toc184308097"/>
      <w:bookmarkEnd w:id="378"/>
      <w:bookmarkStart w:id="379" w:name="_Toc184312136"/>
      <w:bookmarkEnd w:id="379"/>
      <w:bookmarkStart w:id="380" w:name="_Toc184313268"/>
      <w:bookmarkEnd w:id="380"/>
      <w:bookmarkStart w:id="381" w:name="_Toc184313246"/>
      <w:bookmarkEnd w:id="381"/>
      <w:bookmarkStart w:id="382" w:name="_Toc184314413"/>
      <w:bookmarkEnd w:id="382"/>
      <w:bookmarkStart w:id="383" w:name="_Toc18431325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widowControl/>
        <w:snapToGrid w:val="0"/>
        <w:spacing w:line="460" w:lineRule="exact"/>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bookmarkStart w:id="517" w:name="_GoBack"/>
      <w:bookmarkEnd w:id="517"/>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w:t>
      </w:r>
      <w:r>
        <w:rPr>
          <w:rFonts w:hint="eastAsia" w:ascii="宋体" w:hAnsi="宋体" w:cs="宋体"/>
          <w:sz w:val="24"/>
          <w:u w:val="single"/>
          <w:lang w:val="en-US" w:eastAsia="zh-CN"/>
        </w:rPr>
        <w:t>螯合剂</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jc w:val="center"/>
      </w:pPr>
    </w:p>
    <w:p>
      <w:pPr>
        <w:pStyle w:val="24"/>
        <w:ind w:left="0" w:leftChars="0" w:firstLine="0" w:firstLineChars="0"/>
        <w:jc w:val="center"/>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jc w:val="center"/>
      </w:pPr>
      <w:r>
        <w:rPr>
          <w:rFonts w:hint="eastAsia"/>
        </w:rPr>
        <w:t>第一章 合同书  ……………………………………………………………（页码）</w:t>
      </w:r>
    </w:p>
    <w:p>
      <w:pPr>
        <w:pStyle w:val="9"/>
        <w:spacing w:line="360" w:lineRule="auto"/>
        <w:ind w:firstLine="240" w:firstLineChars="100"/>
        <w:jc w:val="center"/>
      </w:pPr>
      <w:r>
        <w:rPr>
          <w:rFonts w:hint="eastAsia"/>
        </w:rPr>
        <w:t>第二章 合同一般条款………………………………………………………（页码）</w:t>
      </w:r>
    </w:p>
    <w:p>
      <w:pPr>
        <w:pStyle w:val="9"/>
        <w:spacing w:line="360" w:lineRule="auto"/>
        <w:ind w:firstLine="240" w:firstLineChars="100"/>
        <w:jc w:val="center"/>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2024年临江公司螯合剂采购项目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79"/>
        <w:gridCol w:w="3824"/>
        <w:gridCol w:w="570"/>
        <w:gridCol w:w="615"/>
        <w:gridCol w:w="85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7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82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5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8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螯合剂</w:t>
            </w:r>
          </w:p>
        </w:tc>
        <w:tc>
          <w:tcPr>
            <w:tcW w:w="3824" w:type="dxa"/>
            <w:vAlign w:val="center"/>
          </w:tcPr>
          <w:p>
            <w:pPr>
              <w:keepNext w:val="0"/>
              <w:keepLines w:val="0"/>
              <w:widowControl/>
              <w:suppressLineNumbers w:val="0"/>
              <w:jc w:val="center"/>
              <w:textAlignment w:val="center"/>
              <w:rPr>
                <w:rFonts w:hint="eastAsia"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1.外观为液体，有效成分（有机硫）含量≥40%，游离碱（以NaoH）m/m≤0.5%，pH：8-13，密度 1.1-1.2（g/cm3），水不溶物（≤0.3%）。</w:t>
            </w:r>
          </w:p>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2.包装物为25kg或者50kg塑料桶或者吨桶。</w:t>
            </w:r>
          </w:p>
        </w:tc>
        <w:tc>
          <w:tcPr>
            <w:tcW w:w="57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c>
          <w:tcPr>
            <w:tcW w:w="61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15</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060"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自签订合同之日起1年</w:t>
      </w:r>
      <w:r>
        <w:rPr>
          <w:rFonts w:hint="eastAsia" w:ascii="宋体" w:hAnsi="宋体" w:cs="宋体"/>
          <w:sz w:val="24"/>
          <w:highlight w:val="none"/>
          <w:u w:val="single"/>
          <w:lang w:val="en-US" w:eastAsia="zh-CN"/>
        </w:rPr>
        <w:t>，合同数量</w:t>
      </w:r>
      <w:r>
        <w:rPr>
          <w:rFonts w:hint="eastAsia" w:ascii="宋体" w:hAnsi="宋体" w:cs="宋体"/>
          <w:sz w:val="24"/>
          <w:highlight w:val="none"/>
          <w:u w:val="single"/>
          <w:lang w:val="en-US"/>
        </w:rPr>
        <w:t>供货</w:t>
      </w:r>
      <w:r>
        <w:rPr>
          <w:rFonts w:hint="eastAsia" w:ascii="宋体" w:hAnsi="宋体" w:cs="宋体"/>
          <w:sz w:val="24"/>
          <w:highlight w:val="none"/>
          <w:u w:val="single"/>
          <w:lang w:val="en-US" w:eastAsia="zh-CN"/>
        </w:rPr>
        <w:t>完毕</w:t>
      </w:r>
      <w:r>
        <w:rPr>
          <w:rFonts w:hint="eastAsia" w:ascii="宋体" w:hAnsi="宋体" w:cs="宋体"/>
          <w:sz w:val="24"/>
          <w:highlight w:val="none"/>
          <w:u w:val="single"/>
          <w:lang w:val="en-US"/>
        </w:rPr>
        <w:t>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pStyle w:val="7"/>
        <w:ind w:firstLine="480" w:firstLineChars="200"/>
        <w:rPr>
          <w:rFonts w:hint="default" w:cs="仿宋" w:asciiTheme="minorEastAsia" w:hAnsiTheme="minorEastAsia" w:eastAsiaTheme="minorEastAsia"/>
          <w:kern w:val="0"/>
          <w:lang w:val="en-US" w:eastAsia="zh-CN"/>
        </w:rPr>
      </w:pPr>
      <w:bookmarkStart w:id="393" w:name="_Toc14563"/>
      <w:bookmarkStart w:id="394" w:name="_Toc1125"/>
      <w:bookmarkStart w:id="395" w:name="_Toc6596"/>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一次性</w:t>
      </w:r>
      <w:r>
        <w:rPr>
          <w:rFonts w:hint="eastAsia"/>
          <w:lang w:val="en-US"/>
        </w:rPr>
        <w:t>供货，乙方负责在</w:t>
      </w:r>
      <w:r>
        <w:rPr>
          <w:rFonts w:hint="eastAsia"/>
          <w:lang w:val="en-US" w:eastAsia="zh-CN"/>
        </w:rPr>
        <w:t>收到</w:t>
      </w:r>
      <w:r>
        <w:rPr>
          <w:rFonts w:hint="eastAsia"/>
          <w:lang w:val="en-US"/>
        </w:rPr>
        <w:t>甲方</w:t>
      </w:r>
      <w:r>
        <w:rPr>
          <w:rFonts w:hint="eastAsia"/>
          <w:lang w:val="en-US" w:eastAsia="zh-CN"/>
        </w:rPr>
        <w:t>采购订单</w:t>
      </w:r>
      <w:r>
        <w:rPr>
          <w:rFonts w:hint="eastAsia"/>
          <w:lang w:val="en-US"/>
        </w:rPr>
        <w:t>后在</w:t>
      </w:r>
      <w:r>
        <w:rPr>
          <w:rFonts w:hint="eastAsia"/>
          <w:lang w:val="en-US" w:eastAsia="zh-CN"/>
        </w:rPr>
        <w:t>3个工作日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lang w:val="en-US" w:eastAsia="zh-CN"/>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按月支付，本月货款次月结算，经甲方验收合格后</w:t>
      </w:r>
      <w:r>
        <w:rPr>
          <w:rFonts w:hint="eastAsia"/>
          <w:u w:val="single"/>
          <w:lang w:eastAsia="zh-CN"/>
        </w:rPr>
        <w:t>，</w:t>
      </w:r>
      <w:r>
        <w:rPr>
          <w:rFonts w:hint="eastAsia"/>
          <w:u w:val="single"/>
        </w:rPr>
        <w:t>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Toc259093669"/>
      <w:bookmarkStart w:id="410" w:name="_Ref467379195"/>
      <w:bookmarkStart w:id="411" w:name="_Ref467379205"/>
      <w:bookmarkStart w:id="412" w:name="_Toc16917"/>
      <w:bookmarkStart w:id="413" w:name="_Ref467378499"/>
      <w:bookmarkStart w:id="414" w:name="_Ref467379101"/>
      <w:bookmarkStart w:id="415" w:name="_Ref467379094"/>
      <w:bookmarkStart w:id="416" w:name="_Ref467378463"/>
      <w:bookmarkStart w:id="417" w:name="_Ref467378404"/>
      <w:bookmarkStart w:id="418" w:name="_Toc19614"/>
      <w:bookmarkStart w:id="419" w:name="_Toc279701240"/>
      <w:bookmarkStart w:id="420" w:name="_Ref467379109"/>
      <w:bookmarkStart w:id="421" w:name="_Ref467379225"/>
      <w:bookmarkStart w:id="422" w:name="_Ref46737921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59093670"/>
      <w:bookmarkStart w:id="429" w:name="_Toc13336"/>
      <w:bookmarkStart w:id="430" w:name="_Toc279701241"/>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59093671"/>
      <w:bookmarkStart w:id="435" w:name="_Toc487900351"/>
      <w:bookmarkStart w:id="436" w:name="_Toc31634"/>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59093676"/>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259093677"/>
      <w:bookmarkStart w:id="454" w:name="_Ref467379852"/>
      <w:bookmarkStart w:id="455" w:name="_Toc487900358"/>
      <w:bookmarkStart w:id="456" w:name="_Ref467379923"/>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79701255"/>
      <w:bookmarkStart w:id="483" w:name="_Toc6969"/>
      <w:bookmarkStart w:id="484" w:name="_Toc487900365"/>
      <w:bookmarkStart w:id="485" w:name="_Toc259093684"/>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487900368"/>
      <w:bookmarkStart w:id="490" w:name="_Toc7102"/>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4355"/>
      <w:bookmarkStart w:id="506" w:name="_Toc259093691"/>
      <w:bookmarkStart w:id="507" w:name="_Toc487900372"/>
      <w:bookmarkStart w:id="508" w:name="_Toc30599"/>
      <w:bookmarkStart w:id="509"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79701263"/>
      <w:bookmarkStart w:id="512" w:name="_Toc487900373"/>
      <w:bookmarkStart w:id="513" w:name="_Toc18567"/>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螯合剂</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螯合剂采购项目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螯合剂采购项目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202404007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螯合剂采购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202404007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螯合剂采购项目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202404007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3085"/>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0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螯合剂</w:t>
            </w:r>
          </w:p>
        </w:tc>
        <w:tc>
          <w:tcPr>
            <w:tcW w:w="93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3085" w:type="dxa"/>
            <w:vAlign w:val="center"/>
          </w:tcPr>
          <w:p>
            <w:pPr>
              <w:keepNext w:val="0"/>
              <w:keepLines w:val="0"/>
              <w:widowControl/>
              <w:suppressLineNumbers w:val="0"/>
              <w:jc w:val="left"/>
              <w:textAlignment w:val="center"/>
              <w:rPr>
                <w:rFonts w:hint="eastAsia" w:cs="仿宋" w:asciiTheme="minorEastAsia" w:hAnsiTheme="minorEastAsia"/>
                <w:sz w:val="24"/>
                <w:u w:val="none"/>
                <w:lang w:val="en-US" w:eastAsia="zh-CN"/>
              </w:rPr>
            </w:pPr>
            <w:r>
              <w:rPr>
                <w:rFonts w:hint="eastAsia" w:cs="仿宋" w:asciiTheme="minorEastAsia" w:hAnsiTheme="minorEastAsia"/>
                <w:sz w:val="24"/>
                <w:u w:val="none"/>
                <w:lang w:val="en-US" w:eastAsia="zh-CN"/>
              </w:rPr>
              <w:t>1.外观为液体，有效成分（有机硫）含量≥40%，游离碱（以NaoH）m/m≤0.5%，pH：8-13，密度 1.1-1.2（g/cm3），水不溶物（≤0.3%）。</w:t>
            </w:r>
          </w:p>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2.包装物为25kg或者50kg塑料桶或者吨桶。</w:t>
            </w:r>
          </w:p>
        </w:tc>
        <w:tc>
          <w:tcPr>
            <w:tcW w:w="557"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eastAsia" w:ascii="宋体" w:hAnsi="Arial" w:cs="Arial"/>
                <w:snapToGrid w:val="0"/>
                <w:kern w:val="2"/>
                <w:sz w:val="24"/>
                <w:szCs w:val="21"/>
                <w:lang w:val="en-US" w:eastAsia="zh-CN" w:bidi="ar-SA"/>
              </w:rPr>
              <w:t>15</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2024年临江公司螯合剂采购项目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202404007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螯合剂采购项目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202404007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C67499"/>
    <w:rsid w:val="09EC7123"/>
    <w:rsid w:val="09ED56C9"/>
    <w:rsid w:val="09FD1B72"/>
    <w:rsid w:val="0B530D41"/>
    <w:rsid w:val="0BF7590B"/>
    <w:rsid w:val="0C492847"/>
    <w:rsid w:val="0CF31D21"/>
    <w:rsid w:val="0D7E3D32"/>
    <w:rsid w:val="0F111837"/>
    <w:rsid w:val="0F81598B"/>
    <w:rsid w:val="0FB91E94"/>
    <w:rsid w:val="108A26B0"/>
    <w:rsid w:val="11C46A46"/>
    <w:rsid w:val="12E110C3"/>
    <w:rsid w:val="143E2438"/>
    <w:rsid w:val="15CB2DA0"/>
    <w:rsid w:val="166F3635"/>
    <w:rsid w:val="16806E74"/>
    <w:rsid w:val="17312BA5"/>
    <w:rsid w:val="179D3793"/>
    <w:rsid w:val="17AF353E"/>
    <w:rsid w:val="185870FA"/>
    <w:rsid w:val="185A544F"/>
    <w:rsid w:val="18890233"/>
    <w:rsid w:val="190D49C0"/>
    <w:rsid w:val="198737C7"/>
    <w:rsid w:val="19976A31"/>
    <w:rsid w:val="19DC6BDA"/>
    <w:rsid w:val="1AA56FDE"/>
    <w:rsid w:val="1B1B25BA"/>
    <w:rsid w:val="1B7913A6"/>
    <w:rsid w:val="1D61352C"/>
    <w:rsid w:val="1DCC504E"/>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A6366FF"/>
    <w:rsid w:val="2AB053CC"/>
    <w:rsid w:val="2AF93E4B"/>
    <w:rsid w:val="2B3D5BF4"/>
    <w:rsid w:val="2C291503"/>
    <w:rsid w:val="2C4141D8"/>
    <w:rsid w:val="2CA11417"/>
    <w:rsid w:val="2F4D3609"/>
    <w:rsid w:val="2F5836E9"/>
    <w:rsid w:val="30062480"/>
    <w:rsid w:val="30556F21"/>
    <w:rsid w:val="308C5F1F"/>
    <w:rsid w:val="31111553"/>
    <w:rsid w:val="314B6E80"/>
    <w:rsid w:val="32843E96"/>
    <w:rsid w:val="32F32C52"/>
    <w:rsid w:val="34454474"/>
    <w:rsid w:val="36162BCB"/>
    <w:rsid w:val="36A71B58"/>
    <w:rsid w:val="37103BA1"/>
    <w:rsid w:val="37514AF4"/>
    <w:rsid w:val="377C0298"/>
    <w:rsid w:val="37B04D36"/>
    <w:rsid w:val="38C44830"/>
    <w:rsid w:val="39C31C6C"/>
    <w:rsid w:val="3A6303AE"/>
    <w:rsid w:val="3A993EAE"/>
    <w:rsid w:val="3AB61186"/>
    <w:rsid w:val="3C283344"/>
    <w:rsid w:val="3C485F9D"/>
    <w:rsid w:val="3C7C70D7"/>
    <w:rsid w:val="3C940DD1"/>
    <w:rsid w:val="3D7F52A1"/>
    <w:rsid w:val="3E0C6463"/>
    <w:rsid w:val="3EE43BF5"/>
    <w:rsid w:val="3FBF3E9A"/>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333E9D"/>
    <w:rsid w:val="46BC402D"/>
    <w:rsid w:val="472961BF"/>
    <w:rsid w:val="475528CD"/>
    <w:rsid w:val="47B265AF"/>
    <w:rsid w:val="4913695E"/>
    <w:rsid w:val="496717C4"/>
    <w:rsid w:val="4A063A4F"/>
    <w:rsid w:val="4A875AD1"/>
    <w:rsid w:val="4AE27CAC"/>
    <w:rsid w:val="4B065DAE"/>
    <w:rsid w:val="4B1B2ECF"/>
    <w:rsid w:val="4B6E282F"/>
    <w:rsid w:val="4BAC48C9"/>
    <w:rsid w:val="4BB27DC6"/>
    <w:rsid w:val="4C406F86"/>
    <w:rsid w:val="4CEA2347"/>
    <w:rsid w:val="4D243428"/>
    <w:rsid w:val="4E1E04FA"/>
    <w:rsid w:val="4EFA25EF"/>
    <w:rsid w:val="4F9246A8"/>
    <w:rsid w:val="4FEB08B0"/>
    <w:rsid w:val="506D71D4"/>
    <w:rsid w:val="50A13664"/>
    <w:rsid w:val="51937E4D"/>
    <w:rsid w:val="51D14ACF"/>
    <w:rsid w:val="52383592"/>
    <w:rsid w:val="523875F5"/>
    <w:rsid w:val="52506204"/>
    <w:rsid w:val="52A43BCA"/>
    <w:rsid w:val="53FA1DF3"/>
    <w:rsid w:val="54AB2D04"/>
    <w:rsid w:val="557B35BC"/>
    <w:rsid w:val="565C1CF5"/>
    <w:rsid w:val="571F3A0C"/>
    <w:rsid w:val="57835A3B"/>
    <w:rsid w:val="57F2034A"/>
    <w:rsid w:val="58207565"/>
    <w:rsid w:val="58235318"/>
    <w:rsid w:val="59121C77"/>
    <w:rsid w:val="59D01393"/>
    <w:rsid w:val="59DE0E09"/>
    <w:rsid w:val="59DF6851"/>
    <w:rsid w:val="5A283DD0"/>
    <w:rsid w:val="5ACD76EE"/>
    <w:rsid w:val="5AD36B10"/>
    <w:rsid w:val="5B2F1C84"/>
    <w:rsid w:val="5B366E46"/>
    <w:rsid w:val="5B3D7F5F"/>
    <w:rsid w:val="5B460326"/>
    <w:rsid w:val="5D88660B"/>
    <w:rsid w:val="5F0279C4"/>
    <w:rsid w:val="5F944466"/>
    <w:rsid w:val="603F5678"/>
    <w:rsid w:val="60844C26"/>
    <w:rsid w:val="60A9029A"/>
    <w:rsid w:val="60FA16F8"/>
    <w:rsid w:val="6139287F"/>
    <w:rsid w:val="63CF15A0"/>
    <w:rsid w:val="64156F42"/>
    <w:rsid w:val="64352DB4"/>
    <w:rsid w:val="65A92947"/>
    <w:rsid w:val="661A50B7"/>
    <w:rsid w:val="66542DDD"/>
    <w:rsid w:val="673E5F91"/>
    <w:rsid w:val="679A7B08"/>
    <w:rsid w:val="67D6317A"/>
    <w:rsid w:val="67D649B5"/>
    <w:rsid w:val="68ED6365"/>
    <w:rsid w:val="69F81D65"/>
    <w:rsid w:val="6A4E3ABD"/>
    <w:rsid w:val="6A644542"/>
    <w:rsid w:val="6AE63D7E"/>
    <w:rsid w:val="6B462C2B"/>
    <w:rsid w:val="6B4759F6"/>
    <w:rsid w:val="6B8359E9"/>
    <w:rsid w:val="6BD277B9"/>
    <w:rsid w:val="6C321620"/>
    <w:rsid w:val="6DA02882"/>
    <w:rsid w:val="6DA12E69"/>
    <w:rsid w:val="6DA863A1"/>
    <w:rsid w:val="6DBB3B60"/>
    <w:rsid w:val="6F0B4673"/>
    <w:rsid w:val="6F393927"/>
    <w:rsid w:val="700E4F44"/>
    <w:rsid w:val="70173239"/>
    <w:rsid w:val="710F6252"/>
    <w:rsid w:val="711D3FA5"/>
    <w:rsid w:val="717767B4"/>
    <w:rsid w:val="718A2F1E"/>
    <w:rsid w:val="721A5B23"/>
    <w:rsid w:val="72B931C1"/>
    <w:rsid w:val="734A515C"/>
    <w:rsid w:val="738D03F5"/>
    <w:rsid w:val="73E442FB"/>
    <w:rsid w:val="7509773B"/>
    <w:rsid w:val="75234340"/>
    <w:rsid w:val="767E5B01"/>
    <w:rsid w:val="77293C6A"/>
    <w:rsid w:val="777C159D"/>
    <w:rsid w:val="778F44F9"/>
    <w:rsid w:val="77F2017E"/>
    <w:rsid w:val="79017606"/>
    <w:rsid w:val="79173937"/>
    <w:rsid w:val="7983686A"/>
    <w:rsid w:val="79D7762B"/>
    <w:rsid w:val="79EB254B"/>
    <w:rsid w:val="7BA82ABD"/>
    <w:rsid w:val="7C757EAB"/>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6</TotalTime>
  <ScaleCrop>false</ScaleCrop>
  <LinksUpToDate>false</LinksUpToDate>
  <CharactersWithSpaces>29835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2024-04-09T02:55:59Z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