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val="en-US" w:eastAsia="zh-CN"/>
        </w:rPr>
      </w:pPr>
      <w:r>
        <w:rPr>
          <w:rFonts w:hint="eastAsia" w:cs="宋体" w:asciiTheme="minorEastAsia" w:hAnsiTheme="minorEastAsia"/>
          <w:sz w:val="48"/>
          <w:szCs w:val="48"/>
          <w:u w:val="single"/>
          <w:lang w:eastAsia="zh-CN"/>
        </w:rPr>
        <w:t>2024年临江公司派克汉尼汾液压设备备件采购项目（重新询价）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202404025</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 xml:space="preserve">4 </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rPr>
        <w:t xml:space="preserve">第一部分 </w:t>
      </w:r>
      <w:r>
        <w:rPr>
          <w:rFonts w:hint="eastAsia" w:cs="仿宋" w:asciiTheme="minorEastAsia" w:hAnsiTheme="minorEastAsia"/>
          <w:b/>
          <w:sz w:val="36"/>
          <w:szCs w:val="36"/>
          <w:highlight w:val="none"/>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2024年临江公司派克汉尼汾液压设备备件采购项目（重新询价）</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202404025</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2024年临江公司派克汉尼汾液压设备备件</w:t>
      </w:r>
      <w:r>
        <w:rPr>
          <w:rFonts w:hint="eastAsia" w:cs="仿宋" w:asciiTheme="minorEastAsia" w:hAnsiTheme="minorEastAsia"/>
          <w:sz w:val="24"/>
          <w:highlight w:val="none"/>
          <w:u w:val="single"/>
        </w:rPr>
        <w:t>采购</w:t>
      </w:r>
      <w:r>
        <w:rPr>
          <w:rFonts w:hint="eastAsia" w:cs="仿宋" w:asciiTheme="minorEastAsia" w:hAnsiTheme="minorEastAsia"/>
          <w:sz w:val="24"/>
          <w:highlight w:val="none"/>
          <w:u w:val="single"/>
          <w:lang w:eastAsia="zh-CN"/>
        </w:rPr>
        <w:t>（</w:t>
      </w:r>
      <w:r>
        <w:rPr>
          <w:rFonts w:hint="eastAsia" w:cs="仿宋" w:asciiTheme="minorEastAsia" w:hAnsiTheme="minorEastAsia"/>
          <w:sz w:val="24"/>
          <w:highlight w:val="none"/>
          <w:u w:val="single"/>
          <w:lang w:val="en-US" w:eastAsia="zh-CN"/>
        </w:rPr>
        <w:t>重新询价</w:t>
      </w:r>
      <w:r>
        <w:rPr>
          <w:rFonts w:hint="eastAsia" w:cs="仿宋" w:asciiTheme="minorEastAsia" w:hAnsiTheme="minorEastAsia"/>
          <w:sz w:val="24"/>
          <w:highlight w:val="none"/>
          <w:u w:val="single"/>
          <w:lang w:eastAsia="zh-CN"/>
        </w:rPr>
        <w:t>）</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29.96</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派克汉尼汾液压设备备件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供应商按采购人订单按需</w:t>
      </w:r>
      <w:r>
        <w:rPr>
          <w:rFonts w:hint="eastAsia" w:cs="仿宋" w:asciiTheme="minorEastAsia" w:hAnsiTheme="minorEastAsia"/>
          <w:sz w:val="24"/>
          <w:highlight w:val="none"/>
          <w:u w:val="single"/>
        </w:rPr>
        <w:t>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03"/>
      <w:bookmarkStart w:id="7" w:name="_Toc35393622"/>
      <w:bookmarkStart w:id="8" w:name="_Toc35393791"/>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供应商提供自2021年1月1日起至少1例派克汉尼汾液压设备备件销售业绩（同时提供合同复印件和与合同相对应的正规合法发票复印件作为业绩证明材料，缺少其中任何一个均视为业绩证明材料不符合要求）。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5</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（2）响应文件邮寄封装要求：供应商除按照文件要求封装响应文件外，还需在快递外包装上</w:t>
      </w:r>
      <w:r>
        <w:rPr>
          <w:rFonts w:hint="eastAsia" w:cs="仿宋" w:asciiTheme="minorEastAsia" w:hAnsiTheme="minorEastAsia"/>
          <w:b/>
          <w:bCs/>
          <w:sz w:val="28"/>
          <w:szCs w:val="28"/>
          <w:highlight w:val="none"/>
        </w:rPr>
        <w:t>醒目注明项目名称、询价编号，且注明联系人、联系人电话</w:t>
      </w:r>
      <w:r>
        <w:rPr>
          <w:rFonts w:hint="eastAsia" w:cs="仿宋" w:asciiTheme="minorEastAsia" w:hAnsiTheme="minorEastAsia"/>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5</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（4）见证要求：开标期间供应商因未参与现场开标或者未参加线上直播，视为认可全过程和结果，不得提出异议。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ljgsbjzy@163.com</w:t>
      </w:r>
      <w:r>
        <w:rPr>
          <w:rFonts w:hint="eastAsia" w:cs="仿宋" w:asciiTheme="minorEastAsia" w:hAnsiTheme="minorEastAsia"/>
          <w:sz w:val="24"/>
          <w:highlight w:val="none"/>
        </w:rPr>
        <w:t>提出质疑，同时</w:t>
      </w:r>
      <w:r>
        <w:rPr>
          <w:rFonts w:hint="eastAsia" w:cs="仿宋" w:asciiTheme="minorEastAsia" w:hAnsiTheme="minorEastAsia"/>
          <w:sz w:val="24"/>
          <w:highlight w:val="none"/>
          <w:lang w:eastAsia="zh-CN"/>
        </w:rPr>
        <w:t>联系</w:t>
      </w:r>
      <w:r>
        <w:rPr>
          <w:rFonts w:hint="eastAsia" w:cs="仿宋" w:asciiTheme="minorEastAsia" w:hAnsiTheme="minorEastAsia"/>
          <w:sz w:val="24"/>
          <w:highlight w:val="none"/>
        </w:rPr>
        <w:t>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八、联系方式</w:t>
      </w:r>
    </w:p>
    <w:p>
      <w:pPr>
        <w:spacing w:line="360" w:lineRule="auto"/>
        <w:ind w:firstLine="480" w:firstLineChars="200"/>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18458245764</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九、监督部门</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联系人：李文拓       联系电话：15636132687</w:t>
      </w:r>
    </w:p>
    <w:p>
      <w:pPr>
        <w:spacing w:line="360" w:lineRule="auto"/>
        <w:ind w:firstLine="3840" w:firstLineChars="16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320" w:firstLineChars="1800"/>
        <w:rPr>
          <w:rFonts w:cs="仿宋" w:asciiTheme="minorEastAsia" w:hAnsiTheme="minorEastAsia"/>
          <w:b/>
          <w:bCs/>
          <w:sz w:val="24"/>
          <w:highlight w:val="none"/>
        </w:rPr>
      </w:pPr>
      <w:r>
        <w:rPr>
          <w:rFonts w:hint="eastAsia" w:cs="仿宋" w:asciiTheme="minorEastAsia" w:hAnsiTheme="minorEastAsia"/>
          <w:sz w:val="24"/>
          <w:highlight w:val="none"/>
          <w:lang w:eastAsia="zh-CN"/>
        </w:rPr>
        <w:t>2024年</w:t>
      </w:r>
      <w:r>
        <w:rPr>
          <w:rFonts w:hint="eastAsia" w:cs="仿宋" w:asciiTheme="minorEastAsia" w:hAnsiTheme="minorEastAsia"/>
          <w:sz w:val="24"/>
          <w:highlight w:val="none"/>
          <w:lang w:val="en-US" w:eastAsia="zh-CN"/>
        </w:rPr>
        <w:t xml:space="preserve"> 4</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29</w:t>
      </w:r>
      <w:r>
        <w:rPr>
          <w:rFonts w:hint="eastAsia" w:cs="仿宋" w:asciiTheme="minorEastAsia" w:hAnsiTheme="minorEastAsia"/>
          <w:sz w:val="24"/>
          <w:highlight w:val="none"/>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5800 </w:t>
            </w:r>
            <w:r>
              <w:rPr>
                <w:rFonts w:hint="eastAsia" w:ascii="宋体" w:hAnsi="宋体" w:eastAsia="宋体" w:cs="宋体"/>
                <w:szCs w:val="21"/>
              </w:rPr>
              <w:t>元，供应商应在投标截止日前以电汇或网银转账方式缴纳</w:t>
            </w:r>
            <w:r>
              <w:rPr>
                <w:rFonts w:hint="eastAsia" w:ascii="宋体" w:hAnsi="宋体" w:eastAsia="宋体" w:cs="宋体"/>
                <w:szCs w:val="21"/>
                <w:lang w:val="en-US" w:eastAsia="zh-CN"/>
              </w:rPr>
              <w:t>指定账户</w:t>
            </w:r>
            <w:r>
              <w:rPr>
                <w:rFonts w:hint="eastAsia" w:ascii="宋体" w:hAnsi="宋体" w:eastAsia="宋体" w:cs="宋体"/>
                <w:szCs w:val="21"/>
              </w:rPr>
              <w:t>。同时将银行缴款凭证复印件作为投标文件组成部分。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rPr>
              <w:t xml:space="preserve"> 2024年临江公司派克汉尼汾液压设备备件采购</w:t>
            </w:r>
            <w:r>
              <w:rPr>
                <w:rFonts w:hint="eastAsia" w:ascii="宋体" w:hAnsi="宋体" w:eastAsia="宋体" w:cs="宋体"/>
                <w:b/>
                <w:bCs/>
                <w:szCs w:val="21"/>
                <w:u w:val="single"/>
                <w:lang w:eastAsia="zh-CN"/>
              </w:rPr>
              <w:t>（</w:t>
            </w:r>
            <w:r>
              <w:rPr>
                <w:rFonts w:hint="eastAsia" w:ascii="宋体" w:hAnsi="宋体" w:eastAsia="宋体" w:cs="宋体"/>
                <w:b/>
                <w:bCs/>
                <w:szCs w:val="21"/>
                <w:u w:val="single"/>
                <w:lang w:val="en-US" w:eastAsia="zh-CN"/>
              </w:rPr>
              <w:t>重新询价</w:t>
            </w:r>
            <w:r>
              <w:rPr>
                <w:rFonts w:hint="eastAsia" w:ascii="宋体" w:hAnsi="宋体" w:eastAsia="宋体" w:cs="宋体"/>
                <w:b/>
                <w:bCs/>
                <w:szCs w:val="21"/>
                <w:u w:val="single"/>
                <w:lang w:eastAsia="zh-CN"/>
              </w:rPr>
              <w:t>）</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13"/>
      </w:pPr>
    </w:p>
    <w:p>
      <w:pPr>
        <w:pStyle w:val="13"/>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w:t>
      </w:r>
      <w:r>
        <w:rPr>
          <w:rFonts w:hint="eastAsia" w:cs="仿宋" w:asciiTheme="minorEastAsia" w:hAnsiTheme="minorEastAsia"/>
          <w:b/>
          <w:sz w:val="24"/>
          <w:szCs w:val="24"/>
          <w:lang w:val="en-US" w:eastAsia="zh-CN"/>
        </w:rPr>
        <w:t>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派克汉尼汾液压设备备件</w:t>
      </w:r>
      <w:r>
        <w:rPr>
          <w:rFonts w:hint="eastAsia"/>
          <w:lang w:val="en-US"/>
        </w:rPr>
        <w:t>一批，具体如下：</w:t>
      </w:r>
    </w:p>
    <w:tbl>
      <w:tblPr>
        <w:tblStyle w:val="14"/>
        <w:tblW w:w="92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920"/>
        <w:gridCol w:w="1585"/>
        <w:gridCol w:w="2975"/>
        <w:gridCol w:w="1044"/>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炉排油缸</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HEX100-50X-150H</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炉排油缸油管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G3/8 D-L1200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出渣机油缸（200口径）</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DHZ2TC200B140B600-CATKJN-X</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出渣机油缸前端销轴</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200TT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出渣机油缸吊耳铜套</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派克汉尼汾</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200TAP</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pPr>
        <w:pStyle w:val="6"/>
        <w:ind w:firstLine="480" w:firstLineChars="200"/>
        <w:rPr>
          <w:rFonts w:hint="default"/>
          <w:b/>
          <w:bCs/>
          <w:lang w:val="en-US" w:eastAsia="zh-CN"/>
        </w:rPr>
      </w:pPr>
      <w:r>
        <w:rPr>
          <w:rFonts w:hint="eastAsia" w:cs="仿宋" w:asciiTheme="minorEastAsia" w:hAnsiTheme="minorEastAsia"/>
          <w:kern w:val="0"/>
        </w:rPr>
        <w:t>▲</w:t>
      </w:r>
      <w:r>
        <w:rPr>
          <w:rFonts w:hint="eastAsia"/>
          <w:b/>
          <w:bCs/>
          <w:lang w:val="en-US"/>
        </w:rPr>
        <w:t>二、合同期限</w:t>
      </w:r>
      <w:r>
        <w:rPr>
          <w:rFonts w:hint="eastAsia"/>
          <w:b/>
          <w:bCs/>
          <w:lang w:val="en-US" w:eastAsia="zh-CN"/>
        </w:rPr>
        <w:t>：自合同签订后12个月。</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提供的</w:t>
      </w:r>
      <w:r>
        <w:rPr>
          <w:rFonts w:hint="eastAsia"/>
          <w:lang w:val="en-US" w:eastAsia="zh-CN"/>
        </w:rPr>
        <w:t>派克汉尼汾液压设备备件</w:t>
      </w:r>
      <w:r>
        <w:rPr>
          <w:rFonts w:hint="eastAsia"/>
          <w:lang w:val="en-US"/>
        </w:rPr>
        <w:t>生产日期必须为</w:t>
      </w:r>
      <w:r>
        <w:rPr>
          <w:rFonts w:hint="eastAsia"/>
          <w:lang w:val="en-US" w:eastAsia="zh-CN"/>
        </w:rPr>
        <w:t>6</w:t>
      </w:r>
      <w:r>
        <w:rPr>
          <w:rFonts w:hint="eastAsia"/>
          <w:lang w:val="en-US"/>
        </w:rPr>
        <w:t>个月内；</w:t>
      </w:r>
    </w:p>
    <w:p>
      <w:pPr>
        <w:pStyle w:val="6"/>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派克汉尼汾液压设备备件</w:t>
      </w:r>
      <w:r>
        <w:rPr>
          <w:rFonts w:hint="eastAsia"/>
          <w:lang w:val="en-US"/>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lang w:val="en-US"/>
        </w:rPr>
        <w:t>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rFonts w:hint="eastAsia"/>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分批次供货</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30日内</w:t>
      </w:r>
      <w:r>
        <w:rPr>
          <w:rFonts w:hint="eastAsia"/>
          <w:lang w:val="en-US"/>
        </w:rPr>
        <w:t>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w:t>
      </w:r>
      <w:r>
        <w:rPr>
          <w:rFonts w:hint="eastAsia"/>
          <w:lang w:val="en-US" w:eastAsia="zh-CN"/>
        </w:rPr>
        <w:t>供应商</w:t>
      </w:r>
      <w:r>
        <w:rPr>
          <w:rFonts w:hint="eastAsia"/>
          <w:lang w:val="en-US"/>
        </w:rPr>
        <w:t>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2"/>
      <w:bookmarkEnd w:id="19"/>
      <w:bookmarkStart w:id="20" w:name="_Toc184310296"/>
      <w:bookmarkEnd w:id="20"/>
      <w:bookmarkStart w:id="21" w:name="_Toc184312073"/>
      <w:bookmarkEnd w:id="21"/>
      <w:bookmarkStart w:id="22" w:name="_Toc184314464"/>
      <w:bookmarkEnd w:id="22"/>
      <w:bookmarkStart w:id="23" w:name="_Toc184312120"/>
      <w:bookmarkEnd w:id="23"/>
      <w:bookmarkStart w:id="24" w:name="_Toc184314450"/>
      <w:bookmarkEnd w:id="24"/>
      <w:bookmarkStart w:id="25" w:name="_Toc184312130"/>
      <w:bookmarkEnd w:id="25"/>
      <w:bookmarkStart w:id="26" w:name="_Toc184314416"/>
      <w:bookmarkEnd w:id="26"/>
      <w:bookmarkStart w:id="27" w:name="_Toc184310339"/>
      <w:bookmarkEnd w:id="27"/>
      <w:bookmarkStart w:id="28" w:name="_Toc184312097"/>
      <w:bookmarkEnd w:id="28"/>
      <w:bookmarkStart w:id="29" w:name="_Toc184310281"/>
      <w:bookmarkEnd w:id="29"/>
      <w:bookmarkStart w:id="30" w:name="_Toc184313278"/>
      <w:bookmarkEnd w:id="30"/>
      <w:bookmarkStart w:id="31" w:name="_Toc184312117"/>
      <w:bookmarkEnd w:id="31"/>
      <w:bookmarkStart w:id="32" w:name="_Toc184310338"/>
      <w:bookmarkEnd w:id="32"/>
      <w:bookmarkStart w:id="33" w:name="_Toc184310337"/>
      <w:bookmarkEnd w:id="33"/>
      <w:bookmarkStart w:id="34" w:name="_Toc184310282"/>
      <w:bookmarkEnd w:id="34"/>
      <w:bookmarkStart w:id="35" w:name="_Toc184312085"/>
      <w:bookmarkEnd w:id="35"/>
      <w:bookmarkStart w:id="36" w:name="_Toc184313245"/>
      <w:bookmarkEnd w:id="36"/>
      <w:bookmarkStart w:id="37" w:name="_Toc184308103"/>
      <w:bookmarkEnd w:id="37"/>
      <w:bookmarkStart w:id="38" w:name="_Toc184308042"/>
      <w:bookmarkEnd w:id="38"/>
      <w:bookmarkStart w:id="39" w:name="_Toc184312071"/>
      <w:bookmarkEnd w:id="39"/>
      <w:bookmarkStart w:id="40" w:name="_Toc184308066"/>
      <w:bookmarkEnd w:id="40"/>
      <w:bookmarkStart w:id="41" w:name="_Toc184312129"/>
      <w:bookmarkEnd w:id="41"/>
      <w:bookmarkStart w:id="42" w:name="_Toc184310342"/>
      <w:bookmarkEnd w:id="42"/>
      <w:bookmarkStart w:id="43" w:name="_Toc184310331"/>
      <w:bookmarkEnd w:id="43"/>
      <w:bookmarkStart w:id="44" w:name="_Toc184313266"/>
      <w:bookmarkEnd w:id="44"/>
      <w:bookmarkStart w:id="45" w:name="_Toc184308048"/>
      <w:bookmarkEnd w:id="45"/>
      <w:bookmarkStart w:id="46" w:name="_Toc184312106"/>
      <w:bookmarkEnd w:id="46"/>
      <w:bookmarkStart w:id="47" w:name="_Toc184313257"/>
      <w:bookmarkEnd w:id="47"/>
      <w:bookmarkStart w:id="48" w:name="_Toc184308046"/>
      <w:bookmarkEnd w:id="48"/>
      <w:bookmarkStart w:id="49" w:name="_Toc184312068"/>
      <w:bookmarkEnd w:id="49"/>
      <w:bookmarkStart w:id="50" w:name="_Toc184310321"/>
      <w:bookmarkEnd w:id="50"/>
      <w:bookmarkStart w:id="51" w:name="_Toc184308037"/>
      <w:bookmarkEnd w:id="51"/>
      <w:bookmarkStart w:id="52" w:name="_Toc184314468"/>
      <w:bookmarkEnd w:id="52"/>
      <w:bookmarkStart w:id="53" w:name="_Toc184313281"/>
      <w:bookmarkEnd w:id="53"/>
      <w:bookmarkStart w:id="54" w:name="_Toc184314462"/>
      <w:bookmarkEnd w:id="54"/>
      <w:bookmarkStart w:id="55" w:name="_Toc184310295"/>
      <w:bookmarkEnd w:id="55"/>
      <w:bookmarkStart w:id="56" w:name="_Toc184308090"/>
      <w:bookmarkEnd w:id="56"/>
      <w:bookmarkStart w:id="57" w:name="_Toc184312137"/>
      <w:bookmarkEnd w:id="57"/>
      <w:bookmarkStart w:id="58" w:name="_Toc184313246"/>
      <w:bookmarkEnd w:id="58"/>
      <w:bookmarkStart w:id="59" w:name="_Toc184314471"/>
      <w:bookmarkEnd w:id="59"/>
      <w:bookmarkStart w:id="60" w:name="_Toc184310327"/>
      <w:bookmarkEnd w:id="60"/>
      <w:bookmarkStart w:id="61" w:name="_Toc184312084"/>
      <w:bookmarkEnd w:id="61"/>
      <w:bookmarkStart w:id="62" w:name="_Toc184314452"/>
      <w:bookmarkEnd w:id="62"/>
      <w:bookmarkStart w:id="63" w:name="_Toc184314433"/>
      <w:bookmarkEnd w:id="63"/>
      <w:bookmarkStart w:id="64" w:name="_Toc184308087"/>
      <w:bookmarkEnd w:id="64"/>
      <w:bookmarkStart w:id="65" w:name="_Toc184312111"/>
      <w:bookmarkEnd w:id="65"/>
      <w:bookmarkStart w:id="66" w:name="_Toc184310280"/>
      <w:bookmarkEnd w:id="66"/>
      <w:bookmarkStart w:id="67" w:name="_Toc184314453"/>
      <w:bookmarkEnd w:id="67"/>
      <w:bookmarkStart w:id="68" w:name="_Toc184310294"/>
      <w:bookmarkEnd w:id="68"/>
      <w:bookmarkStart w:id="69" w:name="_Toc184313252"/>
      <w:bookmarkEnd w:id="69"/>
      <w:bookmarkStart w:id="70" w:name="_Toc184312125"/>
      <w:bookmarkEnd w:id="70"/>
      <w:bookmarkStart w:id="71" w:name="_Toc184314475"/>
      <w:bookmarkEnd w:id="71"/>
      <w:bookmarkStart w:id="72" w:name="_Toc184308056"/>
      <w:bookmarkEnd w:id="72"/>
      <w:bookmarkStart w:id="73" w:name="_Toc184310297"/>
      <w:bookmarkEnd w:id="73"/>
      <w:bookmarkStart w:id="74" w:name="_Toc184308093"/>
      <w:bookmarkEnd w:id="74"/>
      <w:bookmarkStart w:id="75" w:name="_Toc184312083"/>
      <w:bookmarkEnd w:id="75"/>
      <w:bookmarkStart w:id="76" w:name="_Toc184310322"/>
      <w:bookmarkEnd w:id="76"/>
      <w:bookmarkStart w:id="77" w:name="_Toc184314436"/>
      <w:bookmarkEnd w:id="77"/>
      <w:bookmarkStart w:id="78" w:name="_Toc184314467"/>
      <w:bookmarkEnd w:id="78"/>
      <w:bookmarkStart w:id="79" w:name="_Toc184312075"/>
      <w:bookmarkEnd w:id="79"/>
      <w:bookmarkStart w:id="80" w:name="_Toc184308077"/>
      <w:bookmarkEnd w:id="80"/>
      <w:bookmarkStart w:id="81" w:name="_Toc184310316"/>
      <w:bookmarkEnd w:id="81"/>
      <w:bookmarkStart w:id="82" w:name="_Toc184312127"/>
      <w:bookmarkEnd w:id="82"/>
      <w:bookmarkStart w:id="83" w:name="_Toc184314427"/>
      <w:bookmarkEnd w:id="83"/>
      <w:bookmarkStart w:id="84" w:name="_Toc184310289"/>
      <w:bookmarkEnd w:id="84"/>
      <w:bookmarkStart w:id="85" w:name="_Toc184313254"/>
      <w:bookmarkEnd w:id="85"/>
      <w:bookmarkStart w:id="86" w:name="_Toc184310303"/>
      <w:bookmarkEnd w:id="86"/>
      <w:bookmarkStart w:id="87" w:name="_Toc184313304"/>
      <w:bookmarkEnd w:id="87"/>
      <w:bookmarkStart w:id="88" w:name="_Toc184314437"/>
      <w:bookmarkEnd w:id="88"/>
      <w:bookmarkStart w:id="89" w:name="_Toc184314449"/>
      <w:bookmarkEnd w:id="89"/>
      <w:bookmarkStart w:id="90" w:name="_Toc184310312"/>
      <w:bookmarkEnd w:id="90"/>
      <w:bookmarkStart w:id="91" w:name="_Toc184310278"/>
      <w:bookmarkEnd w:id="91"/>
      <w:bookmarkStart w:id="92" w:name="_Toc184308045"/>
      <w:bookmarkEnd w:id="92"/>
      <w:bookmarkStart w:id="93" w:name="_Toc184313255"/>
      <w:bookmarkEnd w:id="93"/>
      <w:bookmarkStart w:id="94" w:name="_Toc184310298"/>
      <w:bookmarkEnd w:id="94"/>
      <w:bookmarkStart w:id="95" w:name="_Toc184312078"/>
      <w:bookmarkEnd w:id="95"/>
      <w:bookmarkStart w:id="96" w:name="_Toc184312090"/>
      <w:bookmarkEnd w:id="96"/>
      <w:bookmarkStart w:id="97" w:name="_Toc184313243"/>
      <w:bookmarkEnd w:id="97"/>
      <w:bookmarkStart w:id="98" w:name="_Toc184310311"/>
      <w:bookmarkEnd w:id="98"/>
      <w:bookmarkStart w:id="99" w:name="_Toc184310308"/>
      <w:bookmarkEnd w:id="99"/>
      <w:bookmarkStart w:id="100" w:name="_Toc184312081"/>
      <w:bookmarkEnd w:id="100"/>
      <w:bookmarkStart w:id="101" w:name="_Toc184314423"/>
      <w:bookmarkEnd w:id="101"/>
      <w:bookmarkStart w:id="102" w:name="_Toc184312112"/>
      <w:bookmarkEnd w:id="102"/>
      <w:bookmarkStart w:id="103" w:name="_Toc184313295"/>
      <w:bookmarkEnd w:id="103"/>
      <w:bookmarkStart w:id="104" w:name="_Toc184313239"/>
      <w:bookmarkEnd w:id="104"/>
      <w:bookmarkStart w:id="105" w:name="_Toc184314473"/>
      <w:bookmarkEnd w:id="105"/>
      <w:bookmarkStart w:id="106" w:name="_Toc184314463"/>
      <w:bookmarkEnd w:id="106"/>
      <w:bookmarkStart w:id="107" w:name="_Toc184314415"/>
      <w:bookmarkEnd w:id="107"/>
      <w:bookmarkStart w:id="108" w:name="_Toc184313276"/>
      <w:bookmarkEnd w:id="108"/>
      <w:bookmarkStart w:id="109" w:name="_Toc184312102"/>
      <w:bookmarkEnd w:id="109"/>
      <w:bookmarkStart w:id="110" w:name="_Toc184310283"/>
      <w:bookmarkEnd w:id="110"/>
      <w:bookmarkStart w:id="111" w:name="_Toc184308057"/>
      <w:bookmarkEnd w:id="111"/>
      <w:bookmarkStart w:id="112" w:name="_Toc184312126"/>
      <w:bookmarkEnd w:id="112"/>
      <w:bookmarkStart w:id="113" w:name="_Toc184310306"/>
      <w:bookmarkEnd w:id="113"/>
      <w:bookmarkStart w:id="114" w:name="_Toc184308107"/>
      <w:bookmarkEnd w:id="114"/>
      <w:bookmarkStart w:id="115" w:name="_Toc184313306"/>
      <w:bookmarkEnd w:id="115"/>
      <w:bookmarkStart w:id="116" w:name="_Toc184308101"/>
      <w:bookmarkEnd w:id="116"/>
      <w:bookmarkStart w:id="117" w:name="_Toc184313261"/>
      <w:bookmarkEnd w:id="117"/>
      <w:bookmarkStart w:id="118" w:name="_Toc184310323"/>
      <w:bookmarkEnd w:id="118"/>
      <w:bookmarkStart w:id="119" w:name="_Toc184314435"/>
      <w:bookmarkEnd w:id="119"/>
      <w:bookmarkStart w:id="120" w:name="_Toc184314434"/>
      <w:bookmarkEnd w:id="120"/>
      <w:bookmarkStart w:id="121" w:name="_Toc184308047"/>
      <w:bookmarkEnd w:id="121"/>
      <w:bookmarkStart w:id="122" w:name="_Toc184313279"/>
      <w:bookmarkEnd w:id="122"/>
      <w:bookmarkStart w:id="123" w:name="_Toc184314469"/>
      <w:bookmarkEnd w:id="123"/>
      <w:bookmarkStart w:id="124" w:name="_Toc184308059"/>
      <w:bookmarkEnd w:id="124"/>
      <w:bookmarkStart w:id="125" w:name="_Toc184308064"/>
      <w:bookmarkEnd w:id="125"/>
      <w:bookmarkStart w:id="126" w:name="_Toc184312101"/>
      <w:bookmarkEnd w:id="126"/>
      <w:bookmarkStart w:id="127" w:name="_Toc184310275"/>
      <w:bookmarkEnd w:id="127"/>
      <w:bookmarkStart w:id="128" w:name="_Toc184312116"/>
      <w:bookmarkEnd w:id="128"/>
      <w:bookmarkStart w:id="129" w:name="_Toc184313253"/>
      <w:bookmarkEnd w:id="129"/>
      <w:bookmarkStart w:id="130" w:name="_Toc184312099"/>
      <w:bookmarkEnd w:id="130"/>
      <w:bookmarkStart w:id="131" w:name="_Toc184310329"/>
      <w:bookmarkEnd w:id="131"/>
      <w:bookmarkStart w:id="132" w:name="_Toc184314431"/>
      <w:bookmarkEnd w:id="132"/>
      <w:bookmarkStart w:id="133" w:name="_Toc184312105"/>
      <w:bookmarkEnd w:id="133"/>
      <w:bookmarkStart w:id="134" w:name="_Toc184308036"/>
      <w:bookmarkEnd w:id="134"/>
      <w:bookmarkStart w:id="135" w:name="_Toc184310285"/>
      <w:bookmarkEnd w:id="135"/>
      <w:bookmarkStart w:id="136" w:name="_Toc184312076"/>
      <w:bookmarkEnd w:id="136"/>
      <w:bookmarkStart w:id="137" w:name="_Toc184314413"/>
      <w:bookmarkEnd w:id="137"/>
      <w:bookmarkStart w:id="138" w:name="_Toc184314451"/>
      <w:bookmarkEnd w:id="138"/>
      <w:bookmarkStart w:id="139" w:name="_Toc184314470"/>
      <w:bookmarkEnd w:id="139"/>
      <w:bookmarkStart w:id="140" w:name="_Toc184312132"/>
      <w:bookmarkEnd w:id="140"/>
      <w:bookmarkStart w:id="141" w:name="_Toc184310326"/>
      <w:bookmarkEnd w:id="141"/>
      <w:bookmarkStart w:id="142" w:name="_Toc184310343"/>
      <w:bookmarkEnd w:id="142"/>
      <w:bookmarkStart w:id="143" w:name="_Toc184312087"/>
      <w:bookmarkEnd w:id="143"/>
      <w:bookmarkStart w:id="144" w:name="_Toc184313238"/>
      <w:bookmarkEnd w:id="144"/>
      <w:bookmarkStart w:id="145" w:name="_Toc184314474"/>
      <w:bookmarkEnd w:id="145"/>
      <w:bookmarkStart w:id="146" w:name="_Toc184314430"/>
      <w:bookmarkEnd w:id="146"/>
      <w:bookmarkStart w:id="147" w:name="_Toc184313259"/>
      <w:bookmarkEnd w:id="147"/>
      <w:bookmarkStart w:id="148" w:name="_Toc184310318"/>
      <w:bookmarkEnd w:id="148"/>
      <w:bookmarkStart w:id="149" w:name="_Toc184314417"/>
      <w:bookmarkEnd w:id="149"/>
      <w:bookmarkStart w:id="150" w:name="_Toc184308104"/>
      <w:bookmarkEnd w:id="150"/>
      <w:bookmarkStart w:id="151" w:name="_Toc184308058"/>
      <w:bookmarkEnd w:id="151"/>
      <w:bookmarkStart w:id="152" w:name="_Toc184313244"/>
      <w:bookmarkEnd w:id="152"/>
      <w:bookmarkStart w:id="153" w:name="_Toc184314432"/>
      <w:bookmarkEnd w:id="153"/>
      <w:bookmarkStart w:id="154" w:name="_Toc184314426"/>
      <w:bookmarkEnd w:id="154"/>
      <w:bookmarkStart w:id="155" w:name="_Toc184310333"/>
      <w:bookmarkEnd w:id="155"/>
      <w:bookmarkStart w:id="156" w:name="_Toc184313269"/>
      <w:bookmarkEnd w:id="156"/>
      <w:bookmarkStart w:id="157" w:name="_Toc184314442"/>
      <w:bookmarkEnd w:id="157"/>
      <w:bookmarkStart w:id="158" w:name="_Toc184314448"/>
      <w:bookmarkEnd w:id="158"/>
      <w:bookmarkStart w:id="159" w:name="_Toc184310317"/>
      <w:bookmarkEnd w:id="159"/>
      <w:bookmarkStart w:id="160" w:name="_Toc184308105"/>
      <w:bookmarkEnd w:id="160"/>
      <w:bookmarkStart w:id="161" w:name="_Toc184313250"/>
      <w:bookmarkEnd w:id="161"/>
      <w:bookmarkStart w:id="162" w:name="_Toc184314443"/>
      <w:bookmarkEnd w:id="162"/>
      <w:bookmarkStart w:id="163" w:name="_Toc184308088"/>
      <w:bookmarkEnd w:id="163"/>
      <w:bookmarkStart w:id="164" w:name="_Toc184308094"/>
      <w:bookmarkEnd w:id="164"/>
      <w:bookmarkStart w:id="165" w:name="_Toc184310288"/>
      <w:bookmarkEnd w:id="165"/>
      <w:bookmarkStart w:id="166" w:name="_Toc184308086"/>
      <w:bookmarkEnd w:id="166"/>
      <w:bookmarkStart w:id="167" w:name="_Toc184312072"/>
      <w:bookmarkEnd w:id="167"/>
      <w:bookmarkStart w:id="168" w:name="_Toc184310307"/>
      <w:bookmarkEnd w:id="168"/>
      <w:bookmarkStart w:id="169" w:name="_Toc184308039"/>
      <w:bookmarkEnd w:id="169"/>
      <w:bookmarkStart w:id="170" w:name="_Toc184313294"/>
      <w:bookmarkEnd w:id="170"/>
      <w:bookmarkStart w:id="171" w:name="_Toc184312114"/>
      <w:bookmarkEnd w:id="171"/>
      <w:bookmarkStart w:id="172" w:name="_Toc184314447"/>
      <w:bookmarkEnd w:id="172"/>
      <w:bookmarkStart w:id="173" w:name="_Toc184313285"/>
      <w:bookmarkEnd w:id="173"/>
      <w:bookmarkStart w:id="174" w:name="_Toc184308106"/>
      <w:bookmarkEnd w:id="174"/>
      <w:bookmarkStart w:id="175" w:name="_Toc184314454"/>
      <w:bookmarkEnd w:id="175"/>
      <w:bookmarkStart w:id="176" w:name="_Toc184310325"/>
      <w:bookmarkEnd w:id="176"/>
      <w:bookmarkStart w:id="177" w:name="_Toc184312121"/>
      <w:bookmarkEnd w:id="177"/>
      <w:bookmarkStart w:id="178" w:name="_Toc184312104"/>
      <w:bookmarkEnd w:id="178"/>
      <w:bookmarkStart w:id="179" w:name="_Toc184312110"/>
      <w:bookmarkEnd w:id="179"/>
      <w:bookmarkStart w:id="180" w:name="_Toc184314459"/>
      <w:bookmarkEnd w:id="180"/>
      <w:bookmarkStart w:id="181" w:name="_Toc184314479"/>
      <w:bookmarkEnd w:id="181"/>
      <w:bookmarkStart w:id="182" w:name="_Toc184314428"/>
      <w:bookmarkEnd w:id="182"/>
      <w:bookmarkStart w:id="183" w:name="_Toc184310319"/>
      <w:bookmarkEnd w:id="183"/>
      <w:bookmarkStart w:id="184" w:name="_Toc184308089"/>
      <w:bookmarkEnd w:id="184"/>
      <w:bookmarkStart w:id="185" w:name="_Toc184310301"/>
      <w:bookmarkEnd w:id="185"/>
      <w:bookmarkStart w:id="186" w:name="_Toc184312122"/>
      <w:bookmarkEnd w:id="186"/>
      <w:bookmarkStart w:id="187" w:name="_Toc184308055"/>
      <w:bookmarkEnd w:id="187"/>
      <w:bookmarkStart w:id="188" w:name="_Toc184312093"/>
      <w:bookmarkEnd w:id="188"/>
      <w:bookmarkStart w:id="189" w:name="_Toc184313301"/>
      <w:bookmarkEnd w:id="189"/>
      <w:bookmarkStart w:id="190" w:name="_Toc184313251"/>
      <w:bookmarkEnd w:id="190"/>
      <w:bookmarkStart w:id="191" w:name="_Toc184308078"/>
      <w:bookmarkEnd w:id="191"/>
      <w:bookmarkStart w:id="192" w:name="_Toc184313262"/>
      <w:bookmarkEnd w:id="192"/>
      <w:bookmarkStart w:id="193" w:name="_Toc184312131"/>
      <w:bookmarkEnd w:id="193"/>
      <w:bookmarkStart w:id="194" w:name="_Toc184312115"/>
      <w:bookmarkEnd w:id="194"/>
      <w:bookmarkStart w:id="195" w:name="_Toc184313305"/>
      <w:bookmarkEnd w:id="195"/>
      <w:bookmarkStart w:id="196" w:name="_Toc184310284"/>
      <w:bookmarkEnd w:id="196"/>
      <w:bookmarkStart w:id="197" w:name="_Toc184308061"/>
      <w:bookmarkEnd w:id="197"/>
      <w:bookmarkStart w:id="198" w:name="_Toc184313291"/>
      <w:bookmarkEnd w:id="198"/>
      <w:bookmarkStart w:id="199" w:name="_Toc184308075"/>
      <w:bookmarkEnd w:id="199"/>
      <w:bookmarkStart w:id="200" w:name="_Toc184308062"/>
      <w:bookmarkEnd w:id="200"/>
      <w:bookmarkStart w:id="201" w:name="_Toc184313263"/>
      <w:bookmarkEnd w:id="201"/>
      <w:bookmarkStart w:id="202" w:name="_Toc184312139"/>
      <w:bookmarkEnd w:id="202"/>
      <w:bookmarkStart w:id="203" w:name="_Toc184310274"/>
      <w:bookmarkEnd w:id="203"/>
      <w:bookmarkStart w:id="204" w:name="_Toc184313274"/>
      <w:bookmarkEnd w:id="204"/>
      <w:bookmarkStart w:id="205" w:name="_Toc184308100"/>
      <w:bookmarkEnd w:id="205"/>
      <w:bookmarkStart w:id="206" w:name="_Toc184310320"/>
      <w:bookmarkEnd w:id="206"/>
      <w:bookmarkStart w:id="207" w:name="_Toc184313290"/>
      <w:bookmarkEnd w:id="207"/>
      <w:bookmarkStart w:id="208" w:name="_Toc184308071"/>
      <w:bookmarkEnd w:id="208"/>
      <w:bookmarkStart w:id="209" w:name="_Toc184310305"/>
      <w:bookmarkEnd w:id="209"/>
      <w:bookmarkStart w:id="210" w:name="_Toc184314424"/>
      <w:bookmarkEnd w:id="210"/>
      <w:bookmarkStart w:id="211" w:name="_Toc184314438"/>
      <w:bookmarkEnd w:id="211"/>
      <w:bookmarkStart w:id="212" w:name="_Toc184313260"/>
      <w:bookmarkEnd w:id="212"/>
      <w:bookmarkStart w:id="213" w:name="_Toc184308072"/>
      <w:bookmarkEnd w:id="213"/>
      <w:bookmarkStart w:id="214" w:name="_Toc184308051"/>
      <w:bookmarkEnd w:id="214"/>
      <w:bookmarkStart w:id="215" w:name="_Toc184314477"/>
      <w:bookmarkEnd w:id="215"/>
      <w:bookmarkStart w:id="216" w:name="_Toc184314465"/>
      <w:bookmarkEnd w:id="216"/>
      <w:bookmarkStart w:id="217" w:name="_Toc184310328"/>
      <w:bookmarkEnd w:id="217"/>
      <w:bookmarkStart w:id="218" w:name="_Toc184308099"/>
      <w:bookmarkEnd w:id="218"/>
      <w:bookmarkStart w:id="219" w:name="_Toc184313297"/>
      <w:bookmarkEnd w:id="219"/>
      <w:bookmarkStart w:id="220" w:name="_Toc184314458"/>
      <w:bookmarkEnd w:id="220"/>
      <w:bookmarkStart w:id="221" w:name="_Toc184308070"/>
      <w:bookmarkEnd w:id="221"/>
      <w:bookmarkStart w:id="222" w:name="_Toc184312123"/>
      <w:bookmarkEnd w:id="222"/>
      <w:bookmarkStart w:id="223" w:name="_Toc184312095"/>
      <w:bookmarkEnd w:id="223"/>
      <w:bookmarkStart w:id="224" w:name="_Toc184310340"/>
      <w:bookmarkEnd w:id="224"/>
      <w:bookmarkStart w:id="225" w:name="_Toc184312113"/>
      <w:bookmarkEnd w:id="225"/>
      <w:bookmarkStart w:id="226" w:name="_Toc184313309"/>
      <w:bookmarkEnd w:id="226"/>
      <w:bookmarkStart w:id="227" w:name="_Toc184313256"/>
      <w:bookmarkEnd w:id="227"/>
      <w:bookmarkStart w:id="228" w:name="_Toc184314444"/>
      <w:bookmarkEnd w:id="228"/>
      <w:bookmarkStart w:id="229" w:name="_Toc184312118"/>
      <w:bookmarkEnd w:id="229"/>
      <w:bookmarkStart w:id="230" w:name="_Toc184313264"/>
      <w:bookmarkEnd w:id="230"/>
      <w:bookmarkStart w:id="231" w:name="_Toc184310341"/>
      <w:bookmarkEnd w:id="231"/>
      <w:bookmarkStart w:id="232" w:name="_Toc184310276"/>
      <w:bookmarkEnd w:id="232"/>
      <w:bookmarkStart w:id="233" w:name="_Toc184313293"/>
      <w:bookmarkEnd w:id="233"/>
      <w:bookmarkStart w:id="234" w:name="_Toc184313308"/>
      <w:bookmarkEnd w:id="234"/>
      <w:bookmarkStart w:id="235" w:name="_Toc184310304"/>
      <w:bookmarkEnd w:id="235"/>
      <w:bookmarkStart w:id="236" w:name="_Toc184314429"/>
      <w:bookmarkEnd w:id="236"/>
      <w:bookmarkStart w:id="237" w:name="_Toc184312088"/>
      <w:bookmarkEnd w:id="237"/>
      <w:bookmarkStart w:id="238" w:name="_Toc184308092"/>
      <w:bookmarkEnd w:id="238"/>
      <w:bookmarkStart w:id="239" w:name="_Toc184310315"/>
      <w:bookmarkEnd w:id="239"/>
      <w:bookmarkStart w:id="240" w:name="_Toc184314457"/>
      <w:bookmarkEnd w:id="240"/>
      <w:bookmarkStart w:id="241" w:name="_Toc184314460"/>
      <w:bookmarkEnd w:id="241"/>
      <w:bookmarkStart w:id="242" w:name="_Toc184312108"/>
      <w:bookmarkEnd w:id="242"/>
      <w:bookmarkStart w:id="243" w:name="_Toc184314481"/>
      <w:bookmarkEnd w:id="243"/>
      <w:bookmarkStart w:id="244" w:name="_Toc184310293"/>
      <w:bookmarkEnd w:id="244"/>
      <w:bookmarkStart w:id="245" w:name="_Toc184312094"/>
      <w:bookmarkEnd w:id="245"/>
      <w:bookmarkStart w:id="246" w:name="_Toc184313300"/>
      <w:bookmarkEnd w:id="246"/>
      <w:bookmarkStart w:id="247" w:name="_Toc184310314"/>
      <w:bookmarkEnd w:id="247"/>
      <w:bookmarkStart w:id="248" w:name="_Toc184308085"/>
      <w:bookmarkEnd w:id="248"/>
      <w:bookmarkStart w:id="249" w:name="_Toc184310310"/>
      <w:bookmarkEnd w:id="249"/>
      <w:bookmarkStart w:id="250" w:name="_Toc184308065"/>
      <w:bookmarkEnd w:id="250"/>
      <w:bookmarkStart w:id="251" w:name="_Toc184314466"/>
      <w:bookmarkEnd w:id="251"/>
      <w:bookmarkStart w:id="252" w:name="_Toc184308098"/>
      <w:bookmarkEnd w:id="252"/>
      <w:bookmarkStart w:id="253" w:name="_Toc184308069"/>
      <w:bookmarkEnd w:id="253"/>
      <w:bookmarkStart w:id="254" w:name="_Toc184312128"/>
      <w:bookmarkEnd w:id="254"/>
      <w:bookmarkStart w:id="255" w:name="_Toc184312091"/>
      <w:bookmarkEnd w:id="255"/>
      <w:bookmarkStart w:id="256" w:name="_Toc184312086"/>
      <w:bookmarkEnd w:id="256"/>
      <w:bookmarkStart w:id="257" w:name="_Toc184310332"/>
      <w:bookmarkEnd w:id="257"/>
      <w:bookmarkStart w:id="258" w:name="_Toc184312074"/>
      <w:bookmarkEnd w:id="258"/>
      <w:bookmarkStart w:id="259" w:name="_Toc184308091"/>
      <w:bookmarkEnd w:id="259"/>
      <w:bookmarkStart w:id="260" w:name="_Toc184308043"/>
      <w:bookmarkEnd w:id="260"/>
      <w:bookmarkStart w:id="261" w:name="_Toc184310286"/>
      <w:bookmarkEnd w:id="261"/>
      <w:bookmarkStart w:id="262" w:name="_Toc184312107"/>
      <w:bookmarkEnd w:id="262"/>
      <w:bookmarkStart w:id="263" w:name="_Toc184312077"/>
      <w:bookmarkEnd w:id="263"/>
      <w:bookmarkStart w:id="264" w:name="_Toc184308076"/>
      <w:bookmarkEnd w:id="264"/>
      <w:bookmarkStart w:id="265" w:name="_Toc184310309"/>
      <w:bookmarkEnd w:id="265"/>
      <w:bookmarkStart w:id="266" w:name="_Toc184308053"/>
      <w:bookmarkEnd w:id="266"/>
      <w:bookmarkStart w:id="267" w:name="_Toc184313282"/>
      <w:bookmarkEnd w:id="267"/>
      <w:bookmarkStart w:id="268" w:name="_Toc184313247"/>
      <w:bookmarkEnd w:id="268"/>
      <w:bookmarkStart w:id="269" w:name="_Toc184313298"/>
      <w:bookmarkEnd w:id="269"/>
      <w:bookmarkStart w:id="270" w:name="_Toc184314446"/>
      <w:bookmarkEnd w:id="270"/>
      <w:bookmarkStart w:id="271" w:name="_Toc184314445"/>
      <w:bookmarkEnd w:id="271"/>
      <w:bookmarkStart w:id="272" w:name="_Toc184314425"/>
      <w:bookmarkEnd w:id="272"/>
      <w:bookmarkStart w:id="273" w:name="_Toc184314480"/>
      <w:bookmarkEnd w:id="273"/>
      <w:bookmarkStart w:id="274" w:name="_Toc184308054"/>
      <w:bookmarkEnd w:id="274"/>
      <w:bookmarkStart w:id="275" w:name="_Toc184310299"/>
      <w:bookmarkEnd w:id="275"/>
      <w:bookmarkStart w:id="276" w:name="_Toc184310279"/>
      <w:bookmarkEnd w:id="276"/>
      <w:bookmarkStart w:id="277" w:name="_Toc184314414"/>
      <w:bookmarkEnd w:id="277"/>
      <w:bookmarkStart w:id="278" w:name="_Toc184313268"/>
      <w:bookmarkEnd w:id="278"/>
      <w:bookmarkStart w:id="279" w:name="_Toc184308084"/>
      <w:bookmarkEnd w:id="279"/>
      <w:bookmarkStart w:id="280" w:name="_Toc184313265"/>
      <w:bookmarkEnd w:id="280"/>
      <w:bookmarkStart w:id="281" w:name="_Toc184312133"/>
      <w:bookmarkEnd w:id="281"/>
      <w:bookmarkStart w:id="282" w:name="_Toc184313284"/>
      <w:bookmarkEnd w:id="282"/>
      <w:bookmarkStart w:id="283" w:name="_Toc184308044"/>
      <w:bookmarkEnd w:id="283"/>
      <w:bookmarkStart w:id="284" w:name="_Toc184313258"/>
      <w:bookmarkEnd w:id="284"/>
      <w:bookmarkStart w:id="285" w:name="_Toc184313275"/>
      <w:bookmarkEnd w:id="285"/>
      <w:bookmarkStart w:id="286" w:name="_Toc184310335"/>
      <w:bookmarkEnd w:id="286"/>
      <w:bookmarkStart w:id="287" w:name="_Toc184314455"/>
      <w:bookmarkEnd w:id="287"/>
      <w:bookmarkStart w:id="288" w:name="_Toc184310336"/>
      <w:bookmarkEnd w:id="288"/>
      <w:bookmarkStart w:id="289" w:name="_Toc184308038"/>
      <w:bookmarkEnd w:id="289"/>
      <w:bookmarkStart w:id="290" w:name="_Toc184313287"/>
      <w:bookmarkEnd w:id="290"/>
      <w:bookmarkStart w:id="291" w:name="_Toc184308073"/>
      <w:bookmarkEnd w:id="291"/>
      <w:bookmarkStart w:id="292" w:name="_Toc184312067"/>
      <w:bookmarkEnd w:id="292"/>
      <w:bookmarkStart w:id="293" w:name="_Toc184308050"/>
      <w:bookmarkEnd w:id="293"/>
      <w:bookmarkStart w:id="294" w:name="_Toc184310292"/>
      <w:bookmarkEnd w:id="294"/>
      <w:bookmarkStart w:id="295" w:name="_Toc184314478"/>
      <w:bookmarkEnd w:id="295"/>
      <w:bookmarkStart w:id="296" w:name="_Toc184308074"/>
      <w:bookmarkEnd w:id="296"/>
      <w:bookmarkStart w:id="297" w:name="_Toc184308063"/>
      <w:bookmarkEnd w:id="297"/>
      <w:bookmarkStart w:id="298" w:name="_Toc184313267"/>
      <w:bookmarkEnd w:id="298"/>
      <w:bookmarkStart w:id="299" w:name="_Toc184312136"/>
      <w:bookmarkEnd w:id="299"/>
      <w:bookmarkStart w:id="300" w:name="_Toc184308041"/>
      <w:bookmarkEnd w:id="300"/>
      <w:bookmarkStart w:id="301" w:name="_Toc184308052"/>
      <w:bookmarkEnd w:id="301"/>
      <w:bookmarkStart w:id="302" w:name="_Toc184310330"/>
      <w:bookmarkEnd w:id="302"/>
      <w:bookmarkStart w:id="303" w:name="_Toc184313296"/>
      <w:bookmarkEnd w:id="303"/>
      <w:bookmarkStart w:id="304" w:name="_Toc184308081"/>
      <w:bookmarkEnd w:id="304"/>
      <w:bookmarkStart w:id="305" w:name="_Toc184310334"/>
      <w:bookmarkEnd w:id="305"/>
      <w:bookmarkStart w:id="306" w:name="_Toc184310290"/>
      <w:bookmarkEnd w:id="306"/>
      <w:bookmarkStart w:id="307" w:name="_Toc184313302"/>
      <w:bookmarkEnd w:id="307"/>
      <w:bookmarkStart w:id="308" w:name="_Toc184314472"/>
      <w:bookmarkEnd w:id="308"/>
      <w:bookmarkStart w:id="309" w:name="_Toc184314419"/>
      <w:bookmarkEnd w:id="309"/>
      <w:bookmarkStart w:id="310" w:name="_Toc184308082"/>
      <w:bookmarkEnd w:id="310"/>
      <w:bookmarkStart w:id="311" w:name="_Toc184313249"/>
      <w:bookmarkEnd w:id="311"/>
      <w:bookmarkStart w:id="312" w:name="_Toc184314439"/>
      <w:bookmarkEnd w:id="312"/>
      <w:bookmarkStart w:id="313" w:name="_Toc184308108"/>
      <w:bookmarkEnd w:id="313"/>
      <w:bookmarkStart w:id="314" w:name="_Toc184313299"/>
      <w:bookmarkEnd w:id="314"/>
      <w:bookmarkStart w:id="315" w:name="_Toc184313307"/>
      <w:bookmarkEnd w:id="315"/>
      <w:bookmarkStart w:id="316" w:name="_Toc184312079"/>
      <w:bookmarkEnd w:id="316"/>
      <w:bookmarkStart w:id="317" w:name="_Toc184313271"/>
      <w:bookmarkEnd w:id="317"/>
      <w:bookmarkStart w:id="318" w:name="_Toc184308060"/>
      <w:bookmarkEnd w:id="318"/>
      <w:bookmarkStart w:id="319" w:name="_Toc184308079"/>
      <w:bookmarkEnd w:id="319"/>
      <w:bookmarkStart w:id="320" w:name="_Toc184314421"/>
      <w:bookmarkEnd w:id="320"/>
      <w:bookmarkStart w:id="321" w:name="_Toc184314461"/>
      <w:bookmarkEnd w:id="321"/>
      <w:bookmarkStart w:id="322" w:name="_Toc184314411"/>
      <w:bookmarkEnd w:id="322"/>
      <w:bookmarkStart w:id="323" w:name="_Toc184312103"/>
      <w:bookmarkEnd w:id="323"/>
      <w:bookmarkStart w:id="324" w:name="_Toc184314456"/>
      <w:bookmarkEnd w:id="324"/>
      <w:bookmarkStart w:id="325" w:name="_Toc184310291"/>
      <w:bookmarkEnd w:id="325"/>
      <w:bookmarkStart w:id="326" w:name="_Toc184313270"/>
      <w:bookmarkEnd w:id="326"/>
      <w:bookmarkStart w:id="327" w:name="_Toc184310277"/>
      <w:bookmarkEnd w:id="327"/>
      <w:bookmarkStart w:id="328" w:name="_Toc184312109"/>
      <w:bookmarkEnd w:id="328"/>
      <w:bookmarkStart w:id="329" w:name="_Toc184314410"/>
      <w:bookmarkEnd w:id="329"/>
      <w:bookmarkStart w:id="330" w:name="_Toc184308095"/>
      <w:bookmarkEnd w:id="330"/>
      <w:bookmarkStart w:id="331" w:name="_Toc184314482"/>
      <w:bookmarkEnd w:id="331"/>
      <w:bookmarkStart w:id="332" w:name="_Toc184308068"/>
      <w:bookmarkEnd w:id="332"/>
      <w:bookmarkStart w:id="333" w:name="_Toc184313280"/>
      <w:bookmarkEnd w:id="333"/>
      <w:bookmarkStart w:id="334" w:name="_Toc184313289"/>
      <w:bookmarkEnd w:id="334"/>
      <w:bookmarkStart w:id="335" w:name="_Toc184312100"/>
      <w:bookmarkEnd w:id="335"/>
      <w:bookmarkStart w:id="336" w:name="_Toc184310313"/>
      <w:bookmarkEnd w:id="336"/>
      <w:bookmarkStart w:id="337" w:name="_Toc184313277"/>
      <w:bookmarkEnd w:id="337"/>
      <w:bookmarkStart w:id="338" w:name="_Toc184312096"/>
      <w:bookmarkEnd w:id="338"/>
      <w:bookmarkStart w:id="339" w:name="_Toc184312092"/>
      <w:bookmarkEnd w:id="339"/>
      <w:bookmarkStart w:id="340" w:name="_Toc184313292"/>
      <w:bookmarkEnd w:id="340"/>
      <w:bookmarkStart w:id="341" w:name="_Toc184310344"/>
      <w:bookmarkEnd w:id="341"/>
      <w:bookmarkStart w:id="342" w:name="_Toc184312070"/>
      <w:bookmarkEnd w:id="342"/>
      <w:bookmarkStart w:id="343" w:name="_Toc184308040"/>
      <w:bookmarkEnd w:id="343"/>
      <w:bookmarkStart w:id="344" w:name="_Toc184312069"/>
      <w:bookmarkEnd w:id="344"/>
      <w:bookmarkStart w:id="345" w:name="_Toc184313272"/>
      <w:bookmarkEnd w:id="345"/>
      <w:bookmarkStart w:id="346" w:name="_Toc184308097"/>
      <w:bookmarkEnd w:id="346"/>
      <w:bookmarkStart w:id="347" w:name="_Toc184312089"/>
      <w:bookmarkEnd w:id="347"/>
      <w:bookmarkStart w:id="348" w:name="_Toc184308083"/>
      <w:bookmarkEnd w:id="348"/>
      <w:bookmarkStart w:id="349" w:name="_Toc184310324"/>
      <w:bookmarkEnd w:id="349"/>
      <w:bookmarkStart w:id="350" w:name="_Toc184312138"/>
      <w:bookmarkEnd w:id="350"/>
      <w:bookmarkStart w:id="351" w:name="_Toc184312134"/>
      <w:bookmarkEnd w:id="351"/>
      <w:bookmarkStart w:id="352" w:name="_Toc184313241"/>
      <w:bookmarkEnd w:id="352"/>
      <w:bookmarkStart w:id="353" w:name="_Toc184313273"/>
      <w:bookmarkEnd w:id="353"/>
      <w:bookmarkStart w:id="354" w:name="_Toc184312124"/>
      <w:bookmarkEnd w:id="354"/>
      <w:bookmarkStart w:id="355" w:name="_Toc184308096"/>
      <w:bookmarkEnd w:id="355"/>
      <w:bookmarkStart w:id="356" w:name="_Toc184312098"/>
      <w:bookmarkEnd w:id="356"/>
      <w:bookmarkStart w:id="357" w:name="_Toc184310300"/>
      <w:bookmarkEnd w:id="357"/>
      <w:bookmarkStart w:id="358" w:name="_Toc184310273"/>
      <w:bookmarkEnd w:id="358"/>
      <w:bookmarkStart w:id="359" w:name="_Toc184313283"/>
      <w:bookmarkEnd w:id="359"/>
      <w:bookmarkStart w:id="360" w:name="_Toc184308049"/>
      <w:bookmarkEnd w:id="360"/>
      <w:bookmarkStart w:id="361" w:name="_Toc184313286"/>
      <w:bookmarkEnd w:id="361"/>
      <w:bookmarkStart w:id="362" w:name="_Toc184312135"/>
      <w:bookmarkEnd w:id="362"/>
      <w:bookmarkStart w:id="363" w:name="_Toc184310287"/>
      <w:bookmarkEnd w:id="363"/>
      <w:bookmarkStart w:id="364" w:name="_Toc184312080"/>
      <w:bookmarkEnd w:id="364"/>
      <w:bookmarkStart w:id="365" w:name="_Toc184313310"/>
      <w:bookmarkEnd w:id="365"/>
      <w:bookmarkStart w:id="366" w:name="_Toc184308102"/>
      <w:bookmarkEnd w:id="366"/>
      <w:bookmarkStart w:id="367" w:name="_Toc184312119"/>
      <w:bookmarkEnd w:id="367"/>
      <w:bookmarkStart w:id="368" w:name="_Toc184314440"/>
      <w:bookmarkEnd w:id="368"/>
      <w:bookmarkStart w:id="369" w:name="_Toc184308080"/>
      <w:bookmarkEnd w:id="369"/>
      <w:bookmarkStart w:id="370" w:name="_Toc184313288"/>
      <w:bookmarkEnd w:id="370"/>
      <w:bookmarkStart w:id="371" w:name="_Toc184310302"/>
      <w:bookmarkEnd w:id="371"/>
      <w:bookmarkStart w:id="372" w:name="_Toc184312082"/>
      <w:bookmarkEnd w:id="372"/>
      <w:bookmarkStart w:id="373" w:name="_Toc184308067"/>
      <w:bookmarkEnd w:id="373"/>
      <w:bookmarkStart w:id="374" w:name="_Toc184314412"/>
      <w:bookmarkEnd w:id="374"/>
      <w:bookmarkStart w:id="375" w:name="_Toc184314420"/>
      <w:bookmarkEnd w:id="375"/>
      <w:bookmarkStart w:id="376" w:name="_Toc184314422"/>
      <w:bookmarkEnd w:id="376"/>
      <w:bookmarkStart w:id="377" w:name="_Toc184314418"/>
      <w:bookmarkEnd w:id="377"/>
      <w:bookmarkStart w:id="378" w:name="_Toc184313240"/>
      <w:bookmarkEnd w:id="378"/>
      <w:bookmarkStart w:id="379" w:name="_Toc184310272"/>
      <w:bookmarkEnd w:id="379"/>
      <w:bookmarkStart w:id="380" w:name="_Toc184314476"/>
      <w:bookmarkEnd w:id="380"/>
      <w:bookmarkStart w:id="381" w:name="_Toc184313303"/>
      <w:bookmarkEnd w:id="381"/>
      <w:bookmarkStart w:id="382" w:name="_Toc184313248"/>
      <w:bookmarkEnd w:id="382"/>
      <w:bookmarkStart w:id="383" w:name="_Toc18431444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widowControl/>
        <w:snapToGrid w:val="0"/>
        <w:spacing w:line="460" w:lineRule="exact"/>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2024年临江公司派克汉尼汾液压设备备件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2024年临江公司派克汉尼汾液压设备备件</w:t>
      </w:r>
      <w:r>
        <w:rPr>
          <w:rFonts w:hint="eastAsia" w:ascii="宋体" w:hAnsi="宋体" w:cs="宋体"/>
          <w:sz w:val="24"/>
          <w:u w:val="single"/>
        </w:rPr>
        <w:t xml:space="preserve">采购（重新询价）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4"/>
        <w:tblW w:w="8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514"/>
        <w:gridCol w:w="1296"/>
        <w:gridCol w:w="1668"/>
        <w:gridCol w:w="876"/>
        <w:gridCol w:w="924"/>
        <w:gridCol w:w="804"/>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炉排油缸</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HEX100-50X-150H</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炉排油缸油管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G3/8 D-L1200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出渣机油缸（200口径）</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DHZ2TC200B140B600-CATKJN-X</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出渣机油缸前端销轴</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200TT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出渣机油缸吊耳铜套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派克汉尼汾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200TAP</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13"/>
        <w:rPr>
          <w:rFonts w:hint="eastAsia"/>
          <w:lang w:val="en-US" w:eastAsia="zh-CN"/>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自合同签订后12个月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w:t>
      </w:r>
      <w:r>
        <w:rPr>
          <w:rFonts w:hint="eastAsia"/>
          <w:lang w:eastAsia="zh-CN"/>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派克汉尼汾液压设备备件</w:t>
      </w:r>
      <w:r>
        <w:rPr>
          <w:rFonts w:hint="eastAsia"/>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rPr>
        <w:t>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6596"/>
      <w:bookmarkStart w:id="394" w:name="_Toc1125"/>
      <w:bookmarkStart w:id="395" w:name="_Toc14563"/>
      <w:r>
        <w:rPr>
          <w:rFonts w:hint="eastAsia"/>
          <w:lang w:val="en-US" w:eastAsia="zh-CN"/>
        </w:rPr>
        <w:t>3</w:t>
      </w:r>
      <w:r>
        <w:rPr>
          <w:rFonts w:hint="eastAsia"/>
          <w:lang w:val="en-US"/>
        </w:rPr>
        <w:t>.</w:t>
      </w:r>
      <w:r>
        <w:rPr>
          <w:rFonts w:hint="eastAsia"/>
          <w:lang w:val="en-US" w:eastAsia="zh-CN"/>
        </w:rPr>
        <w:t>供应商</w:t>
      </w:r>
      <w:r>
        <w:rPr>
          <w:rFonts w:hint="eastAsia"/>
          <w:lang w:val="en-US"/>
        </w:rPr>
        <w:t>提供的</w:t>
      </w:r>
      <w:r>
        <w:rPr>
          <w:rFonts w:hint="eastAsia"/>
          <w:lang w:val="en-US" w:eastAsia="zh-CN"/>
        </w:rPr>
        <w:t>派克汉尼汾液压设备备件</w:t>
      </w:r>
      <w:r>
        <w:rPr>
          <w:rFonts w:hint="eastAsia"/>
          <w:lang w:val="en-US"/>
        </w:rPr>
        <w:t>生产日期必须为</w:t>
      </w:r>
      <w:r>
        <w:rPr>
          <w:rFonts w:hint="eastAsia"/>
          <w:lang w:val="en-US" w:eastAsia="zh-CN"/>
        </w:rPr>
        <w:t>6个</w:t>
      </w:r>
      <w:r>
        <w:rPr>
          <w:rFonts w:hint="eastAsia"/>
          <w:lang w:val="en-US"/>
        </w:rPr>
        <w:t>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hAnsi="宋体" w:eastAsia="宋体" w:cs="宋体"/>
          <w:sz w:val="24"/>
          <w:u w:val="single"/>
          <w:lang w:val="en-US" w:eastAsia="zh-CN"/>
        </w:rPr>
        <w:t>无</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w:t>
      </w:r>
      <w:r>
        <w:rPr>
          <w:rFonts w:hint="eastAsia"/>
        </w:rPr>
        <w:t>条款规定：</w:t>
      </w:r>
    </w:p>
    <w:bookmarkEnd w:id="396"/>
    <w:bookmarkEnd w:id="397"/>
    <w:bookmarkEnd w:id="398"/>
    <w:p>
      <w:pPr>
        <w:pStyle w:val="24"/>
        <w:spacing w:before="0" w:beforeAutospacing="0" w:after="0" w:afterAutospacing="0" w:line="360" w:lineRule="auto"/>
        <w:ind w:firstLine="480"/>
        <w:rPr>
          <w:color w:val="auto"/>
          <w:highlight w:val="none"/>
          <w:u w:val="single"/>
        </w:rPr>
      </w:pPr>
      <w:bookmarkStart w:id="399" w:name="_Toc19554"/>
      <w:bookmarkStart w:id="400" w:name="_Toc27250"/>
      <w:bookmarkStart w:id="401" w:name="_Toc21423"/>
      <w:bookmarkStart w:id="402" w:name="_Toc16021"/>
      <w:bookmarkStart w:id="403" w:name="_Toc15583"/>
      <w:bookmarkStart w:id="404" w:name="_Toc28375"/>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color w:val="auto"/>
          <w:highlight w:val="none"/>
        </w:rPr>
      </w:pPr>
      <w:r>
        <w:rPr>
          <w:rFonts w:hint="eastAsia"/>
          <w:color w:val="auto"/>
          <w:highlight w:val="none"/>
          <w:u w:val="single"/>
        </w:rPr>
        <w:t xml:space="preserve">（4）其他付款方式：      /       。     </w:t>
      </w:r>
      <w:r>
        <w:rPr>
          <w:rFonts w:hint="eastAsia"/>
          <w:color w:val="auto"/>
          <w:highlight w:val="none"/>
        </w:rPr>
        <w:t xml:space="preserve"> </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天的，甲方有权单方解除本合同，并要求乙方一次性承担（□本合同累计已发生金额/</w:t>
      </w:r>
      <w:r>
        <w:rPr>
          <w:rFonts w:hint="eastAsia" w:ascii="宋体" w:hAnsi="宋体" w:cs="宋体"/>
          <w:color w:val="auto"/>
          <w:sz w:val="24"/>
          <w:highlight w:val="none"/>
          <w:lang w:eastAsia="zh-CN"/>
        </w:rPr>
        <w:t>☑</w:t>
      </w:r>
      <w:r>
        <w:rPr>
          <w:rFonts w:hint="eastAsia" w:ascii="宋体" w:hAnsi="宋体" w:cs="宋体"/>
          <w:color w:val="auto"/>
          <w:sz w:val="24"/>
          <w:highlight w:val="none"/>
        </w:rPr>
        <w:t>合同约定总金额）30%的违约；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天的，乙方有权在要求甲方支付违约金的同时，书面通知甲方解除本合同；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（3）甲方无故拒收货物，乙方有权要求甲方按照合同原价支付货款  。</w:t>
      </w:r>
    </w:p>
    <w:p>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9225"/>
      <w:bookmarkStart w:id="410" w:name="_Ref467379205"/>
      <w:bookmarkStart w:id="411" w:name="_Ref467379109"/>
      <w:bookmarkStart w:id="412" w:name="_Ref467379214"/>
      <w:bookmarkStart w:id="413" w:name="_Ref467379195"/>
      <w:bookmarkStart w:id="414" w:name="_Toc16917"/>
      <w:bookmarkStart w:id="415" w:name="_Toc259093669"/>
      <w:bookmarkStart w:id="416" w:name="_Toc19614"/>
      <w:bookmarkStart w:id="417" w:name="_Ref467378463"/>
      <w:bookmarkStart w:id="418" w:name="_Ref467378499"/>
      <w:bookmarkStart w:id="419" w:name="_Ref467379101"/>
      <w:bookmarkStart w:id="420" w:name="_Toc487900349"/>
      <w:bookmarkStart w:id="421" w:name="_Toc28763"/>
      <w:bookmarkStart w:id="422" w:name="_Ref467378404"/>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32504"/>
      <w:bookmarkStart w:id="430" w:name="_Toc487900350"/>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853"/>
      <w:bookmarkStart w:id="435" w:name="_Toc487900351"/>
      <w:bookmarkStart w:id="436" w:name="_Toc31634"/>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Toc27970124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923"/>
      <w:bookmarkStart w:id="455" w:name="_Ref467379863"/>
      <w:bookmarkStart w:id="456" w:name="_Toc487900358"/>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30676"/>
      <w:bookmarkStart w:id="484" w:name="_Toc279701255"/>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16959"/>
      <w:bookmarkStart w:id="490" w:name="_Toc487900368"/>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18540"/>
      <w:bookmarkStart w:id="506" w:name="_Toc4355"/>
      <w:bookmarkStart w:id="507" w:name="_Toc259093691"/>
      <w:bookmarkStart w:id="508" w:name="_Toc279701262"/>
      <w:bookmarkStart w:id="509" w:name="_Toc30599"/>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2773"/>
      <w:bookmarkStart w:id="512" w:name="_Toc487900373"/>
      <w:bookmarkStart w:id="513" w:name="_Toc259093692"/>
      <w:bookmarkStart w:id="514" w:name="_Toc27970126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统一社会信用代码：</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jc w:val="center"/>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2024年临江公司派克汉尼汾液压设备备件</w:t>
      </w:r>
      <w:r>
        <w:rPr>
          <w:rFonts w:hint="eastAsia" w:ascii="宋体" w:hAnsi="宋体" w:eastAsia="宋体" w:cs="宋体"/>
          <w:sz w:val="28"/>
          <w:szCs w:val="22"/>
          <w:u w:val="single"/>
        </w:rPr>
        <w:t>采购</w:t>
      </w:r>
    </w:p>
    <w:p>
      <w:pPr>
        <w:spacing w:line="480" w:lineRule="auto"/>
        <w:ind w:firstLine="840" w:firstLineChars="300"/>
        <w:jc w:val="center"/>
        <w:rPr>
          <w:rFonts w:ascii="宋体" w:hAnsi="宋体" w:eastAsia="宋体" w:cs="宋体"/>
          <w:sz w:val="28"/>
          <w:szCs w:val="22"/>
          <w:u w:val="single"/>
        </w:rPr>
      </w:pPr>
      <w:r>
        <w:rPr>
          <w:rFonts w:hint="eastAsia" w:ascii="宋体" w:hAnsi="宋体" w:eastAsia="宋体" w:cs="宋体"/>
          <w:sz w:val="28"/>
          <w:szCs w:val="22"/>
          <w:u w:val="single"/>
        </w:rPr>
        <w:t>（重新询价）</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2024年临江公司派克汉尼汾液压设备备件</w:t>
      </w:r>
      <w:r>
        <w:rPr>
          <w:rFonts w:hint="eastAsia" w:cs="仿宋" w:asciiTheme="minorEastAsia" w:hAnsiTheme="minorEastAsia"/>
          <w:sz w:val="24"/>
          <w:u w:val="single"/>
        </w:rPr>
        <w:t>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2024年临江公司派克汉尼汾液压设备备件（重新询价）</w:t>
      </w:r>
      <w:r>
        <w:rPr>
          <w:rFonts w:hint="eastAsia" w:cs="仿宋" w:asciiTheme="minorEastAsia" w:hAnsiTheme="minorEastAsia"/>
          <w:sz w:val="24"/>
        </w:rPr>
        <w:t>【项目编号：</w:t>
      </w:r>
      <w:r>
        <w:rPr>
          <w:rFonts w:hint="eastAsia" w:cs="仿宋" w:asciiTheme="minorEastAsia" w:hAnsiTheme="minorEastAsia"/>
          <w:sz w:val="24"/>
          <w:lang w:eastAsia="zh-CN"/>
        </w:rPr>
        <w:t>202404025</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2024年临江公司派克汉尼汾液压设备备件（重新询价）</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202404025</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2024年临江公司派克汉尼汾液压设备备件（重新询价）</w:t>
      </w:r>
      <w:bookmarkStart w:id="517" w:name="_GoBack"/>
      <w:bookmarkEnd w:id="517"/>
      <w:r>
        <w:rPr>
          <w:rFonts w:hint="eastAsia" w:ascii="宋体" w:hAnsi="宋体" w:eastAsia="宋体" w:cs="宋体"/>
          <w:sz w:val="24"/>
          <w:u w:val="single"/>
        </w:rPr>
        <w:t>【项目编号：</w:t>
      </w:r>
      <w:r>
        <w:rPr>
          <w:rFonts w:hint="eastAsia" w:ascii="宋体" w:hAnsi="宋体" w:eastAsia="宋体" w:cs="宋体"/>
          <w:sz w:val="24"/>
          <w:u w:val="single"/>
          <w:lang w:eastAsia="zh-CN"/>
        </w:rPr>
        <w:t>202404025</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2024年临江公司派克汉尼汾液压设备备件采购项目（重新询价）</w:t>
      </w:r>
      <w:r>
        <w:rPr>
          <w:rFonts w:hint="eastAsia" w:ascii="宋体" w:hAnsi="宋体" w:eastAsia="宋体" w:cs="宋体"/>
          <w:sz w:val="24"/>
        </w:rPr>
        <w:t>（项目编号：</w:t>
      </w:r>
      <w:r>
        <w:rPr>
          <w:rFonts w:hint="eastAsia" w:ascii="宋体" w:hAnsi="宋体" w:eastAsia="宋体" w:cs="宋体"/>
          <w:sz w:val="24"/>
          <w:u w:val="single"/>
          <w:lang w:eastAsia="zh-CN"/>
        </w:rPr>
        <w:t>202404025</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2024年临江公司派克汉尼汾液压设备备件采购项目（重新询价）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202404025</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437"/>
        <w:gridCol w:w="1116"/>
        <w:gridCol w:w="2977"/>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序号</w:t>
            </w:r>
          </w:p>
        </w:tc>
        <w:tc>
          <w:tcPr>
            <w:tcW w:w="2437"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名称</w:t>
            </w:r>
          </w:p>
        </w:tc>
        <w:tc>
          <w:tcPr>
            <w:tcW w:w="1116"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品牌</w:t>
            </w:r>
          </w:p>
        </w:tc>
        <w:tc>
          <w:tcPr>
            <w:tcW w:w="2977"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规格型号</w:t>
            </w:r>
          </w:p>
        </w:tc>
        <w:tc>
          <w:tcPr>
            <w:tcW w:w="760"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数量</w:t>
            </w:r>
          </w:p>
        </w:tc>
        <w:tc>
          <w:tcPr>
            <w:tcW w:w="84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单位</w:t>
            </w:r>
          </w:p>
        </w:tc>
        <w:tc>
          <w:tcPr>
            <w:tcW w:w="968"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单价</w:t>
            </w:r>
          </w:p>
        </w:tc>
        <w:tc>
          <w:tcPr>
            <w:tcW w:w="1433"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总价</w:t>
            </w:r>
          </w:p>
        </w:tc>
        <w:tc>
          <w:tcPr>
            <w:tcW w:w="230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HEX100-50X-150H</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G3/8 D-L1200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出渣机油缸（200口径）</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DHZ2TC200B140B600-CATKJN-X</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出渣机油缸前端销轴</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200TT</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出渣机油缸吊耳铜套</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200TAP</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响应报价合计（小写）</w:t>
            </w:r>
          </w:p>
        </w:tc>
        <w:tc>
          <w:tcPr>
            <w:tcW w:w="9282" w:type="dxa"/>
            <w:gridSpan w:val="6"/>
            <w:vAlign w:val="center"/>
          </w:tcPr>
          <w:p>
            <w:pPr>
              <w:spacing w:line="36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响应报价合计（大写）</w:t>
            </w:r>
          </w:p>
        </w:tc>
        <w:tc>
          <w:tcPr>
            <w:tcW w:w="9282" w:type="dxa"/>
            <w:gridSpan w:val="6"/>
            <w:vAlign w:val="center"/>
          </w:tcPr>
          <w:p>
            <w:pPr>
              <w:spacing w:line="36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税率</w:t>
            </w:r>
          </w:p>
        </w:tc>
        <w:tc>
          <w:tcPr>
            <w:tcW w:w="9282" w:type="dxa"/>
            <w:gridSpan w:val="6"/>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2024年临江公司派克汉尼汾液压设备备件采购项目（重新询价）</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202404025</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2024年临江公司派克汉尼汾液压设备备件</w:t>
      </w:r>
      <w:r>
        <w:rPr>
          <w:rFonts w:hint="eastAsia" w:cs="仿宋" w:asciiTheme="minorEastAsia" w:hAnsiTheme="minorEastAsia"/>
          <w:sz w:val="24"/>
        </w:rPr>
        <w:t>【项目编号：</w:t>
      </w:r>
      <w:r>
        <w:rPr>
          <w:rFonts w:hint="eastAsia" w:cs="仿宋" w:asciiTheme="minorEastAsia" w:hAnsiTheme="minorEastAsia"/>
          <w:sz w:val="24"/>
          <w:u w:val="single"/>
          <w:lang w:val="en-US" w:eastAsia="zh-CN"/>
        </w:rPr>
        <w:t>202404025</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554CC6"/>
    <w:rsid w:val="00816543"/>
    <w:rsid w:val="00935EC2"/>
    <w:rsid w:val="00A35347"/>
    <w:rsid w:val="00B26A91"/>
    <w:rsid w:val="00C3645A"/>
    <w:rsid w:val="00D00625"/>
    <w:rsid w:val="00E81C9E"/>
    <w:rsid w:val="00FC7298"/>
    <w:rsid w:val="0156352C"/>
    <w:rsid w:val="023E1286"/>
    <w:rsid w:val="02AC2BDA"/>
    <w:rsid w:val="030669ED"/>
    <w:rsid w:val="032B7E17"/>
    <w:rsid w:val="034B5FC8"/>
    <w:rsid w:val="03F100E0"/>
    <w:rsid w:val="04925647"/>
    <w:rsid w:val="04BF4A2E"/>
    <w:rsid w:val="04E634F4"/>
    <w:rsid w:val="050D04E5"/>
    <w:rsid w:val="05B622F4"/>
    <w:rsid w:val="06803F38"/>
    <w:rsid w:val="07013F3A"/>
    <w:rsid w:val="078B333A"/>
    <w:rsid w:val="07C24B12"/>
    <w:rsid w:val="07D15ABF"/>
    <w:rsid w:val="07F472A6"/>
    <w:rsid w:val="087E795F"/>
    <w:rsid w:val="09EC7123"/>
    <w:rsid w:val="09ED56C9"/>
    <w:rsid w:val="0B530D41"/>
    <w:rsid w:val="0BF7590B"/>
    <w:rsid w:val="0C492847"/>
    <w:rsid w:val="0CF31D21"/>
    <w:rsid w:val="0DBE1FBD"/>
    <w:rsid w:val="0EE3057E"/>
    <w:rsid w:val="0F111837"/>
    <w:rsid w:val="0F81598B"/>
    <w:rsid w:val="0FB91E94"/>
    <w:rsid w:val="10825D03"/>
    <w:rsid w:val="11C46A46"/>
    <w:rsid w:val="126A1BCD"/>
    <w:rsid w:val="12E110C3"/>
    <w:rsid w:val="143E2438"/>
    <w:rsid w:val="14ED0EF5"/>
    <w:rsid w:val="15CB2DA0"/>
    <w:rsid w:val="166F3635"/>
    <w:rsid w:val="16806E74"/>
    <w:rsid w:val="174560C4"/>
    <w:rsid w:val="17AF353E"/>
    <w:rsid w:val="17CF0144"/>
    <w:rsid w:val="185870FA"/>
    <w:rsid w:val="185A544F"/>
    <w:rsid w:val="18890233"/>
    <w:rsid w:val="190D49C0"/>
    <w:rsid w:val="198737C7"/>
    <w:rsid w:val="19976A31"/>
    <w:rsid w:val="19DC6BDA"/>
    <w:rsid w:val="19F677A5"/>
    <w:rsid w:val="1AA56FDE"/>
    <w:rsid w:val="1B1B25BA"/>
    <w:rsid w:val="1B7913A6"/>
    <w:rsid w:val="1D204FBE"/>
    <w:rsid w:val="1D61352C"/>
    <w:rsid w:val="1D9B6FDC"/>
    <w:rsid w:val="1DFA0457"/>
    <w:rsid w:val="1E5F5CBE"/>
    <w:rsid w:val="1E8307F5"/>
    <w:rsid w:val="1E8E65A3"/>
    <w:rsid w:val="1EB37DB8"/>
    <w:rsid w:val="1F457921"/>
    <w:rsid w:val="20D12777"/>
    <w:rsid w:val="20FB672E"/>
    <w:rsid w:val="213339C4"/>
    <w:rsid w:val="21677697"/>
    <w:rsid w:val="21F833F1"/>
    <w:rsid w:val="228D26CE"/>
    <w:rsid w:val="22916FA5"/>
    <w:rsid w:val="247C6E9E"/>
    <w:rsid w:val="24EF397E"/>
    <w:rsid w:val="25650E5F"/>
    <w:rsid w:val="26010880"/>
    <w:rsid w:val="26F15921"/>
    <w:rsid w:val="26F5161A"/>
    <w:rsid w:val="294E0F60"/>
    <w:rsid w:val="2987716A"/>
    <w:rsid w:val="29AE18A7"/>
    <w:rsid w:val="2A6366FF"/>
    <w:rsid w:val="2B3D5BF4"/>
    <w:rsid w:val="2B904254"/>
    <w:rsid w:val="2C4141D8"/>
    <w:rsid w:val="2D0A2172"/>
    <w:rsid w:val="2D887922"/>
    <w:rsid w:val="2F4D3609"/>
    <w:rsid w:val="2F5836E9"/>
    <w:rsid w:val="30062480"/>
    <w:rsid w:val="30556F21"/>
    <w:rsid w:val="306D178C"/>
    <w:rsid w:val="308C5F1F"/>
    <w:rsid w:val="31111553"/>
    <w:rsid w:val="314B6E80"/>
    <w:rsid w:val="32170BF7"/>
    <w:rsid w:val="32264FDA"/>
    <w:rsid w:val="32843E96"/>
    <w:rsid w:val="32F6606D"/>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3588E"/>
    <w:rsid w:val="3C7C70D7"/>
    <w:rsid w:val="3C940DD1"/>
    <w:rsid w:val="3C9A2D2B"/>
    <w:rsid w:val="3CA1704A"/>
    <w:rsid w:val="3D2B4CB5"/>
    <w:rsid w:val="3DD1098B"/>
    <w:rsid w:val="3E0C6463"/>
    <w:rsid w:val="3EE43BF5"/>
    <w:rsid w:val="403E57B7"/>
    <w:rsid w:val="411A0F39"/>
    <w:rsid w:val="415A5C88"/>
    <w:rsid w:val="41B8146E"/>
    <w:rsid w:val="41CE08E1"/>
    <w:rsid w:val="42112513"/>
    <w:rsid w:val="433C7ACC"/>
    <w:rsid w:val="435518AD"/>
    <w:rsid w:val="43C04259"/>
    <w:rsid w:val="448E0268"/>
    <w:rsid w:val="4559568A"/>
    <w:rsid w:val="45A47533"/>
    <w:rsid w:val="46BC402D"/>
    <w:rsid w:val="472961BF"/>
    <w:rsid w:val="475528CD"/>
    <w:rsid w:val="475D23C4"/>
    <w:rsid w:val="47B265AF"/>
    <w:rsid w:val="47D712BF"/>
    <w:rsid w:val="48023D62"/>
    <w:rsid w:val="496717C4"/>
    <w:rsid w:val="4A063A4F"/>
    <w:rsid w:val="4A743FEF"/>
    <w:rsid w:val="4A875AD1"/>
    <w:rsid w:val="4AAC0F57"/>
    <w:rsid w:val="4AE27CAC"/>
    <w:rsid w:val="4B1B2ECF"/>
    <w:rsid w:val="4B6E282F"/>
    <w:rsid w:val="4BAC48C9"/>
    <w:rsid w:val="4BB27DC6"/>
    <w:rsid w:val="4C9E2E24"/>
    <w:rsid w:val="4CEA2347"/>
    <w:rsid w:val="4D243428"/>
    <w:rsid w:val="4DD64459"/>
    <w:rsid w:val="4E1E04FA"/>
    <w:rsid w:val="4EF9147B"/>
    <w:rsid w:val="4EFA25EF"/>
    <w:rsid w:val="4F9246A8"/>
    <w:rsid w:val="4FEB08B0"/>
    <w:rsid w:val="50A13664"/>
    <w:rsid w:val="50DD26D0"/>
    <w:rsid w:val="51937E4D"/>
    <w:rsid w:val="52383592"/>
    <w:rsid w:val="523875F5"/>
    <w:rsid w:val="52506204"/>
    <w:rsid w:val="536A3872"/>
    <w:rsid w:val="53FA1DF3"/>
    <w:rsid w:val="54AB2D04"/>
    <w:rsid w:val="557B35BC"/>
    <w:rsid w:val="55DB6EB1"/>
    <w:rsid w:val="56576517"/>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BDC19F5"/>
    <w:rsid w:val="5E8F0433"/>
    <w:rsid w:val="5EDB3650"/>
    <w:rsid w:val="5F0279C4"/>
    <w:rsid w:val="5F56549B"/>
    <w:rsid w:val="5F944466"/>
    <w:rsid w:val="5FE5356E"/>
    <w:rsid w:val="60844C26"/>
    <w:rsid w:val="60A9029A"/>
    <w:rsid w:val="60FA16F8"/>
    <w:rsid w:val="611A0747"/>
    <w:rsid w:val="6139287F"/>
    <w:rsid w:val="61FE0917"/>
    <w:rsid w:val="63CF15A0"/>
    <w:rsid w:val="65A92947"/>
    <w:rsid w:val="661A50B7"/>
    <w:rsid w:val="66A63BF1"/>
    <w:rsid w:val="673E5F91"/>
    <w:rsid w:val="67D6317A"/>
    <w:rsid w:val="67D649B5"/>
    <w:rsid w:val="689F1462"/>
    <w:rsid w:val="68DA3F1D"/>
    <w:rsid w:val="68ED6365"/>
    <w:rsid w:val="695732E1"/>
    <w:rsid w:val="6A490EEE"/>
    <w:rsid w:val="6A4E3ABD"/>
    <w:rsid w:val="6AE17ACF"/>
    <w:rsid w:val="6AE63D7E"/>
    <w:rsid w:val="6B462C2B"/>
    <w:rsid w:val="6B8359E9"/>
    <w:rsid w:val="6BD277B9"/>
    <w:rsid w:val="6C321620"/>
    <w:rsid w:val="6C816727"/>
    <w:rsid w:val="6DA02882"/>
    <w:rsid w:val="6DA12E69"/>
    <w:rsid w:val="6DBB3B60"/>
    <w:rsid w:val="6E874863"/>
    <w:rsid w:val="6F0B4673"/>
    <w:rsid w:val="700E4F44"/>
    <w:rsid w:val="70173239"/>
    <w:rsid w:val="70414FAA"/>
    <w:rsid w:val="70444A20"/>
    <w:rsid w:val="711D3FA5"/>
    <w:rsid w:val="721A5B23"/>
    <w:rsid w:val="722C0729"/>
    <w:rsid w:val="72B931C1"/>
    <w:rsid w:val="734A515C"/>
    <w:rsid w:val="738D03F5"/>
    <w:rsid w:val="73A5116E"/>
    <w:rsid w:val="73E442FB"/>
    <w:rsid w:val="75903CD5"/>
    <w:rsid w:val="75A51775"/>
    <w:rsid w:val="75D87DB8"/>
    <w:rsid w:val="767E5B01"/>
    <w:rsid w:val="76AB6DEC"/>
    <w:rsid w:val="76D65CAB"/>
    <w:rsid w:val="778F44F9"/>
    <w:rsid w:val="77F2017E"/>
    <w:rsid w:val="78E370A5"/>
    <w:rsid w:val="79017606"/>
    <w:rsid w:val="794A5D98"/>
    <w:rsid w:val="79D7762B"/>
    <w:rsid w:val="79EB254B"/>
    <w:rsid w:val="7B2E0840"/>
    <w:rsid w:val="7BA82ABD"/>
    <w:rsid w:val="7BED3D31"/>
    <w:rsid w:val="7C284683"/>
    <w:rsid w:val="7C734874"/>
    <w:rsid w:val="7C757EAB"/>
    <w:rsid w:val="7D0A41BC"/>
    <w:rsid w:val="7D0A4B32"/>
    <w:rsid w:val="7D797C2B"/>
    <w:rsid w:val="7DAC6A56"/>
    <w:rsid w:val="7E0E3A2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Emphasis"/>
    <w:basedOn w:val="16"/>
    <w:autoRedefine/>
    <w:qFormat/>
    <w:uiPriority w:val="0"/>
    <w:rPr>
      <w:i/>
    </w:r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font11"/>
    <w:basedOn w:val="16"/>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5</TotalTime>
  <ScaleCrop>false</ScaleCrop>
  <LinksUpToDate>false</LinksUpToDate>
  <CharactersWithSpaces>29189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2024-04-29T06:09:14Z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6A8FEE40B9E14D38A6934ACE40E79C8A_13</vt:lpwstr>
  </property>
</Properties>
</file>