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hint="eastAsia" w:eastAsiaTheme="minorEastAsia"/>
          <w:highlight w:val="none"/>
          <w:lang w:eastAsia="zh-CN"/>
        </w:rPr>
      </w:pPr>
      <w:r>
        <w:rPr>
          <w:rFonts w:hint="eastAsia" w:cs="宋体" w:asciiTheme="minorEastAsia" w:hAnsiTheme="minorEastAsia"/>
          <w:sz w:val="48"/>
          <w:szCs w:val="48"/>
          <w:highlight w:val="none"/>
          <w:u w:val="single"/>
          <w:lang w:eastAsia="zh-CN"/>
        </w:rPr>
        <w:t>2024年临江公司道达尔润滑油采购项目（重新询价）</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202404026</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4月29</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202404026</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2024年临江公司道达尔润滑油采购项目（重新询价）</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17.70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杭州临江环境能源有限公司因日常生产需要，需采购润滑油脂一批。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bCs/>
          <w:sz w:val="24"/>
          <w:highlight w:val="none"/>
          <w:u w:val="single"/>
          <w:lang w:val="en-US" w:eastAsia="zh-CN"/>
        </w:rPr>
        <w:t>自合同签订后12个月。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w:t>
      </w:r>
      <w:r>
        <w:rPr>
          <w:rFonts w:hint="eastAsia" w:cs="仿宋" w:asciiTheme="minorEastAsia" w:hAnsiTheme="minorEastAsia"/>
          <w:sz w:val="24"/>
          <w:highlight w:val="none"/>
          <w:u w:val="single"/>
        </w:rPr>
        <w:t>20个工作日内将货物如数送至采购人指定地点。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622"/>
      <w:bookmarkStart w:id="7" w:name="_Toc28359003"/>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年1月1日起至少1例道达尔润滑油销售业绩（同时提供合同复印件和与合同相对应的正规合法发票复印件作为业绩证明材料，缺少其中任何一个均视为业绩证明材料不符合要求）。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highlight w:val="none"/>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（2）响应文件邮寄封装要求：供应商除按照文件要求封装响应文件外，还需在快递外包装上</w:t>
      </w:r>
      <w:r>
        <w:rPr>
          <w:rFonts w:hint="eastAsia" w:cs="仿宋" w:asciiTheme="minorEastAsia" w:hAnsiTheme="minorEastAsia"/>
          <w:b/>
          <w:bCs/>
          <w:sz w:val="28"/>
          <w:szCs w:val="28"/>
          <w:highlight w:val="none"/>
        </w:rPr>
        <w:t>醒目注明项目名称、询价编号，且注明联系人、联系人电话</w:t>
      </w:r>
      <w:r>
        <w:rPr>
          <w:rFonts w:hint="eastAsia" w:cs="仿宋" w:asciiTheme="minorEastAsia" w:hAnsiTheme="minorEastAsia"/>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（4）见证要求：开标期间供应商因未参与现场开标或者未参加线上直播，视为认可全过程和结果，不得提出异议。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ljgsbjzy@163.com</w:t>
      </w:r>
      <w:r>
        <w:rPr>
          <w:rFonts w:hint="eastAsia" w:cs="仿宋" w:asciiTheme="minorEastAsia" w:hAnsiTheme="minorEastAsia"/>
          <w:sz w:val="24"/>
          <w:highlight w:val="none"/>
        </w:rPr>
        <w:t>提出质疑，同时</w:t>
      </w:r>
      <w:r>
        <w:rPr>
          <w:rFonts w:hint="eastAsia" w:cs="仿宋" w:asciiTheme="minorEastAsia" w:hAnsiTheme="minorEastAsia"/>
          <w:sz w:val="24"/>
          <w:highlight w:val="none"/>
          <w:lang w:eastAsia="zh-CN"/>
        </w:rPr>
        <w:t>联系</w:t>
      </w:r>
      <w:r>
        <w:rPr>
          <w:rFonts w:hint="eastAsia" w:cs="仿宋" w:asciiTheme="minorEastAsia" w:hAnsiTheme="minorEastAsia"/>
          <w:sz w:val="24"/>
          <w:highlight w:val="none"/>
        </w:rPr>
        <w:t>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八、联系方式</w:t>
      </w:r>
    </w:p>
    <w:p>
      <w:pPr>
        <w:spacing w:line="360" w:lineRule="auto"/>
        <w:ind w:firstLine="480" w:firstLineChars="200"/>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联系电话：1</w:t>
      </w:r>
      <w:r>
        <w:rPr>
          <w:rFonts w:hint="eastAsia" w:cs="仿宋" w:asciiTheme="minorEastAsia" w:hAnsiTheme="minorEastAsia"/>
          <w:sz w:val="24"/>
          <w:highlight w:val="none"/>
          <w:lang w:val="en-US" w:eastAsia="zh-CN"/>
        </w:rPr>
        <w:t>8458245764</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九、监督部门</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联系人：李文拓       联系电话：15636132687</w:t>
      </w:r>
    </w:p>
    <w:p>
      <w:pPr>
        <w:spacing w:line="360" w:lineRule="auto"/>
        <w:ind w:firstLine="3840" w:firstLineChars="16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320" w:firstLineChars="1800"/>
        <w:rPr>
          <w:rFonts w:cs="仿宋" w:asciiTheme="minorEastAsia" w:hAnsiTheme="minorEastAsia"/>
          <w:b/>
          <w:bCs/>
          <w:sz w:val="24"/>
          <w:highlight w:val="none"/>
        </w:rPr>
      </w:pPr>
      <w:r>
        <w:rPr>
          <w:rFonts w:hint="eastAsia" w:cs="仿宋" w:asciiTheme="minorEastAsia" w:hAnsiTheme="minorEastAsia"/>
          <w:sz w:val="24"/>
          <w:highlight w:val="none"/>
          <w:lang w:eastAsia="zh-CN"/>
        </w:rPr>
        <w:t>2024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29</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highlight w:val="none"/>
              </w:rPr>
              <w:t xml:space="preserve">须注明： </w:t>
            </w:r>
            <w:r>
              <w:rPr>
                <w:rFonts w:hint="eastAsia" w:ascii="宋体" w:hAnsi="宋体" w:eastAsia="宋体" w:cs="宋体"/>
                <w:b/>
                <w:bCs/>
                <w:szCs w:val="21"/>
                <w:highlight w:val="none"/>
                <w:u w:val="single"/>
                <w:lang w:val="en-US" w:eastAsia="zh-CN"/>
              </w:rPr>
              <w:t>/</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户    名：杭州临江环境能源有限公司</w:t>
            </w:r>
          </w:p>
          <w:p>
            <w:pPr>
              <w:pStyle w:val="18"/>
              <w:snapToGrid w:val="0"/>
              <w:spacing w:before="0" w:beforeAutospacing="0" w:after="0" w:afterAutospacing="0" w:line="360" w:lineRule="auto"/>
              <w:jc w:val="both"/>
              <w:rPr>
                <w:rFonts w:eastAsia="宋体" w:cs="宋体"/>
                <w:kern w:val="2"/>
                <w:sz w:val="21"/>
                <w:szCs w:val="21"/>
                <w:highlight w:val="none"/>
              </w:rPr>
            </w:pPr>
            <w:r>
              <w:rPr>
                <w:rFonts w:hint="eastAsia" w:eastAsia="宋体" w:cs="宋体"/>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rPr>
          <w:rFonts w:cs="仿宋" w:asciiTheme="minorEastAsia" w:hAnsiTheme="minorEastAsia"/>
          <w:b/>
          <w:sz w:val="32"/>
          <w:szCs w:val="20"/>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杭州临江环境能源有限公司因日常生产需要，需采购润滑油脂一批，具体如下：</w:t>
      </w:r>
    </w:p>
    <w:tbl>
      <w:tblPr>
        <w:tblStyle w:val="15"/>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1590"/>
        <w:gridCol w:w="1489"/>
        <w:gridCol w:w="1590"/>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217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1489"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79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105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1</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抗磨液压油</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 xml:space="preserve"> AZOLLA  ZS46</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齿轮油</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CARTER EP 220</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3</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3#锂基脂</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3</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val="en-US" w:eastAsia="zh-CN" w:bidi="ar"/>
              </w:rPr>
              <w:t>30</w:t>
            </w:r>
            <w:r>
              <w:rPr>
                <w:rFonts w:hint="eastAsia" w:ascii="宋体" w:hAnsi="宋体" w:eastAsia="宋体" w:cs="宋体"/>
                <w:color w:val="000000"/>
                <w:kern w:val="0"/>
                <w:szCs w:val="21"/>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4</w:t>
            </w:r>
          </w:p>
        </w:tc>
        <w:tc>
          <w:tcPr>
            <w:tcW w:w="217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2#锂基脂</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2</w:t>
            </w:r>
          </w:p>
        </w:tc>
        <w:tc>
          <w:tcPr>
            <w:tcW w:w="1489"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24</w:t>
            </w:r>
          </w:p>
        </w:tc>
      </w:tr>
    </w:tbl>
    <w:p>
      <w:pPr>
        <w:pStyle w:val="6"/>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r>
        <w:rPr>
          <w:rFonts w:hint="eastAsia"/>
          <w:highlight w:val="none"/>
          <w:lang w:val="en-US"/>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highlight w:val="none"/>
          <w:lang w:val="en-US"/>
        </w:rPr>
      </w:pPr>
      <w:r>
        <w:rPr>
          <w:rFonts w:hint="eastAsia"/>
          <w:highlight w:val="none"/>
          <w:lang w:val="en-US"/>
        </w:rPr>
        <w:t>1.品牌和型号等技术参数满足采购内容中的规格型号/技术要求；</w:t>
      </w:r>
    </w:p>
    <w:p>
      <w:pPr>
        <w:pStyle w:val="6"/>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提供的润滑油脂必须为原厂正品，不得为假冒伪劣产品，支持二维码防伪查询。</w:t>
      </w:r>
    </w:p>
    <w:p>
      <w:pPr>
        <w:pStyle w:val="6"/>
        <w:ind w:firstLine="480" w:firstLineChars="200"/>
        <w:rPr>
          <w:highlight w:val="none"/>
          <w:lang w:val="en-US"/>
        </w:rPr>
      </w:pPr>
      <w:r>
        <w:rPr>
          <w:highlight w:val="none"/>
          <w:lang w:val="en-US"/>
        </w:rPr>
        <w:t>3</w:t>
      </w:r>
      <w:r>
        <w:rPr>
          <w:rFonts w:hint="eastAsia"/>
          <w:highlight w:val="none"/>
          <w:lang w:val="en-US"/>
        </w:rPr>
        <w:t>.油品必须满足以下要求：</w:t>
      </w:r>
    </w:p>
    <w:p>
      <w:pPr>
        <w:pStyle w:val="6"/>
        <w:ind w:firstLine="480" w:firstLineChars="200"/>
        <w:rPr>
          <w:highlight w:val="none"/>
          <w:lang w:val="en-US"/>
        </w:rPr>
      </w:pPr>
      <w:r>
        <w:rPr>
          <w:rFonts w:hint="eastAsia"/>
          <w:highlight w:val="none"/>
          <w:lang w:val="en-US"/>
        </w:rPr>
        <w:t>（1）有许可证号、指定技术参数、执行标准、合格证、生产批号及生产日期。</w:t>
      </w:r>
    </w:p>
    <w:p>
      <w:pPr>
        <w:pStyle w:val="6"/>
        <w:ind w:firstLine="480" w:firstLineChars="200"/>
        <w:rPr>
          <w:highlight w:val="none"/>
          <w:lang w:val="en-US"/>
        </w:rPr>
      </w:pPr>
      <w:r>
        <w:rPr>
          <w:rFonts w:hint="eastAsia"/>
          <w:highlight w:val="none"/>
          <w:lang w:val="en-US"/>
        </w:rPr>
        <w:t>（2）实际数量或重量必须与原包装物标示相一致。</w:t>
      </w:r>
    </w:p>
    <w:p>
      <w:pPr>
        <w:pStyle w:val="6"/>
        <w:ind w:firstLine="480" w:firstLineChars="200"/>
        <w:rPr>
          <w:highlight w:val="none"/>
          <w:lang w:val="en-US"/>
        </w:rPr>
      </w:pPr>
      <w:r>
        <w:rPr>
          <w:rFonts w:hint="eastAsia"/>
          <w:highlight w:val="none"/>
          <w:lang w:val="en-US"/>
        </w:rPr>
        <w:t>（3）包装牢固、规范，不渗漏，不严重敲瘪，出油盖必须原装封口盖或金属封条。</w:t>
      </w:r>
    </w:p>
    <w:p>
      <w:pPr>
        <w:pStyle w:val="6"/>
        <w:ind w:firstLine="480" w:firstLineChars="200"/>
        <w:rPr>
          <w:highlight w:val="none"/>
          <w:lang w:val="en-US"/>
        </w:rPr>
      </w:pPr>
      <w:r>
        <w:rPr>
          <w:rFonts w:hint="eastAsia"/>
          <w:highlight w:val="none"/>
          <w:lang w:val="en-US"/>
        </w:rPr>
        <w:t>4.油品有效期：到货验收合格之日起算不少于1年。</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2.以厂家桶装标识的数量为验收标准，双方指定人员现场确认送货数量并由双方签字确认。若因缺货、停产等原因导致了桶装规格方式变化，可折算净数量或重量验收。</w:t>
      </w:r>
    </w:p>
    <w:p>
      <w:pPr>
        <w:pStyle w:val="7"/>
        <w:rPr>
          <w:highlight w:val="none"/>
          <w:lang w:val="en-US"/>
        </w:rPr>
      </w:pPr>
      <w:r>
        <w:rPr>
          <w:rFonts w:hint="eastAsia"/>
          <w:highlight w:val="none"/>
          <w:lang w:val="en-US"/>
        </w:rPr>
        <w:t>3.</w:t>
      </w:r>
      <w:r>
        <w:rPr>
          <w:rFonts w:hint="eastAsia"/>
          <w:highlight w:val="none"/>
          <w:lang w:val="en-US" w:eastAsia="zh-CN"/>
        </w:rPr>
        <w:t>供应商</w:t>
      </w:r>
      <w:r>
        <w:rPr>
          <w:rFonts w:hint="eastAsia"/>
          <w:highlight w:val="none"/>
          <w:lang w:val="en-US"/>
        </w:rPr>
        <w:t>提供润滑油上游供货方的发票、合同（与本次采购的品种、数量、品牌、时间相符合），该上游供货方须为该品牌的授权经销商，同时提供品牌经销授权书。</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负责在接到采购人电话或书面通知后在20个工作日内完成供货。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3.在油品使用过程中，油品检测不合格的，</w:t>
      </w:r>
      <w:r>
        <w:rPr>
          <w:rFonts w:hint="eastAsia"/>
          <w:highlight w:val="none"/>
          <w:lang w:val="en-US" w:eastAsia="zh-CN"/>
        </w:rPr>
        <w:t>供应商</w:t>
      </w:r>
      <w:r>
        <w:rPr>
          <w:rFonts w:hint="eastAsia"/>
          <w:highlight w:val="none"/>
          <w:lang w:val="en-US"/>
        </w:rPr>
        <w:t>应在12小时内更换合格油品，给</w:t>
      </w:r>
      <w:r>
        <w:rPr>
          <w:rFonts w:hint="eastAsia"/>
          <w:highlight w:val="none"/>
          <w:lang w:val="en-US" w:eastAsia="zh-CN"/>
        </w:rPr>
        <w:t>其</w:t>
      </w:r>
      <w:r>
        <w:rPr>
          <w:rFonts w:hint="eastAsia"/>
          <w:highlight w:val="none"/>
          <w:lang w:val="en-US"/>
        </w:rPr>
        <w:t>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2108"/>
      <w:bookmarkEnd w:id="19"/>
      <w:bookmarkStart w:id="20" w:name="_Toc184313293"/>
      <w:bookmarkEnd w:id="20"/>
      <w:bookmarkStart w:id="21" w:name="_Toc184314461"/>
      <w:bookmarkEnd w:id="21"/>
      <w:bookmarkStart w:id="22" w:name="_Toc184312113"/>
      <w:bookmarkEnd w:id="22"/>
      <w:bookmarkStart w:id="23" w:name="_Toc184312088"/>
      <w:bookmarkEnd w:id="23"/>
      <w:bookmarkStart w:id="24" w:name="_Toc184314469"/>
      <w:bookmarkEnd w:id="24"/>
      <w:bookmarkStart w:id="25" w:name="_Toc184314457"/>
      <w:bookmarkEnd w:id="25"/>
      <w:bookmarkStart w:id="26" w:name="_Toc184314473"/>
      <w:bookmarkEnd w:id="26"/>
      <w:bookmarkStart w:id="27" w:name="_Toc184312124"/>
      <w:bookmarkEnd w:id="27"/>
      <w:bookmarkStart w:id="28" w:name="_Toc184310291"/>
      <w:bookmarkEnd w:id="28"/>
      <w:bookmarkStart w:id="29" w:name="_Toc184313258"/>
      <w:bookmarkEnd w:id="29"/>
      <w:bookmarkStart w:id="30" w:name="_Toc184310299"/>
      <w:bookmarkEnd w:id="30"/>
      <w:bookmarkStart w:id="31" w:name="_Toc184308097"/>
      <w:bookmarkEnd w:id="31"/>
      <w:bookmarkStart w:id="32" w:name="_Toc184310285"/>
      <w:bookmarkEnd w:id="32"/>
      <w:bookmarkStart w:id="33" w:name="_Toc184310340"/>
      <w:bookmarkEnd w:id="33"/>
      <w:bookmarkStart w:id="34" w:name="_Toc184310293"/>
      <w:bookmarkEnd w:id="34"/>
      <w:bookmarkStart w:id="35" w:name="_Toc184312118"/>
      <w:bookmarkEnd w:id="35"/>
      <w:bookmarkStart w:id="36" w:name="_Toc184314422"/>
      <w:bookmarkEnd w:id="36"/>
      <w:bookmarkStart w:id="37" w:name="_Toc184314438"/>
      <w:bookmarkEnd w:id="37"/>
      <w:bookmarkStart w:id="38" w:name="_Toc184310328"/>
      <w:bookmarkEnd w:id="38"/>
      <w:bookmarkStart w:id="39" w:name="_Toc184308098"/>
      <w:bookmarkEnd w:id="39"/>
      <w:bookmarkStart w:id="40" w:name="_Toc184313240"/>
      <w:bookmarkEnd w:id="40"/>
      <w:bookmarkStart w:id="41" w:name="_Toc184312073"/>
      <w:bookmarkEnd w:id="41"/>
      <w:bookmarkStart w:id="42" w:name="_Toc184308072"/>
      <w:bookmarkEnd w:id="42"/>
      <w:bookmarkStart w:id="43" w:name="_Toc184314445"/>
      <w:bookmarkEnd w:id="43"/>
      <w:bookmarkStart w:id="44" w:name="_Toc184312128"/>
      <w:bookmarkEnd w:id="44"/>
      <w:bookmarkStart w:id="45" w:name="_Toc184310309"/>
      <w:bookmarkEnd w:id="45"/>
      <w:bookmarkStart w:id="46" w:name="_Toc184312079"/>
      <w:bookmarkEnd w:id="46"/>
      <w:bookmarkStart w:id="47" w:name="_Toc184314434"/>
      <w:bookmarkEnd w:id="47"/>
      <w:bookmarkStart w:id="48" w:name="_Toc184313243"/>
      <w:bookmarkEnd w:id="48"/>
      <w:bookmarkStart w:id="49" w:name="_Toc184313284"/>
      <w:bookmarkEnd w:id="49"/>
      <w:bookmarkStart w:id="50" w:name="_Toc184310329"/>
      <w:bookmarkEnd w:id="50"/>
      <w:bookmarkStart w:id="51" w:name="_Toc184310324"/>
      <w:bookmarkEnd w:id="51"/>
      <w:bookmarkStart w:id="52" w:name="_Toc184314477"/>
      <w:bookmarkEnd w:id="52"/>
      <w:bookmarkStart w:id="53" w:name="_Toc184312067"/>
      <w:bookmarkEnd w:id="53"/>
      <w:bookmarkStart w:id="54" w:name="_Toc184308052"/>
      <w:bookmarkEnd w:id="54"/>
      <w:bookmarkStart w:id="55" w:name="_Toc184312122"/>
      <w:bookmarkEnd w:id="55"/>
      <w:bookmarkStart w:id="56" w:name="_Toc184314410"/>
      <w:bookmarkEnd w:id="56"/>
      <w:bookmarkStart w:id="57" w:name="_Toc184313265"/>
      <w:bookmarkEnd w:id="57"/>
      <w:bookmarkStart w:id="58" w:name="_Toc184314480"/>
      <w:bookmarkEnd w:id="58"/>
      <w:bookmarkStart w:id="59" w:name="_Toc184308054"/>
      <w:bookmarkEnd w:id="59"/>
      <w:bookmarkStart w:id="60" w:name="_Toc184313287"/>
      <w:bookmarkEnd w:id="60"/>
      <w:bookmarkStart w:id="61" w:name="_Toc184312086"/>
      <w:bookmarkEnd w:id="61"/>
      <w:bookmarkStart w:id="62" w:name="_Toc184314418"/>
      <w:bookmarkEnd w:id="62"/>
      <w:bookmarkStart w:id="63" w:name="_Toc184312071"/>
      <w:bookmarkEnd w:id="63"/>
      <w:bookmarkStart w:id="64" w:name="_Toc184313308"/>
      <w:bookmarkEnd w:id="64"/>
      <w:bookmarkStart w:id="65" w:name="_Toc184313255"/>
      <w:bookmarkEnd w:id="65"/>
      <w:bookmarkStart w:id="66" w:name="_Toc184312078"/>
      <w:bookmarkEnd w:id="66"/>
      <w:bookmarkStart w:id="67" w:name="_Toc184313242"/>
      <w:bookmarkEnd w:id="67"/>
      <w:bookmarkStart w:id="68" w:name="_Toc184313239"/>
      <w:bookmarkEnd w:id="68"/>
      <w:bookmarkStart w:id="69" w:name="_Toc184313267"/>
      <w:bookmarkEnd w:id="69"/>
      <w:bookmarkStart w:id="70" w:name="_Toc184312082"/>
      <w:bookmarkEnd w:id="70"/>
      <w:bookmarkStart w:id="71" w:name="_Toc184308080"/>
      <w:bookmarkEnd w:id="71"/>
      <w:bookmarkStart w:id="72" w:name="_Toc184314449"/>
      <w:bookmarkEnd w:id="72"/>
      <w:bookmarkStart w:id="73" w:name="_Toc184308081"/>
      <w:bookmarkEnd w:id="73"/>
      <w:bookmarkStart w:id="74" w:name="_Toc184312100"/>
      <w:bookmarkEnd w:id="74"/>
      <w:bookmarkStart w:id="75" w:name="_Toc184314415"/>
      <w:bookmarkEnd w:id="75"/>
      <w:bookmarkStart w:id="76" w:name="_Toc184314421"/>
      <w:bookmarkEnd w:id="76"/>
      <w:bookmarkStart w:id="77" w:name="_Toc184313296"/>
      <w:bookmarkEnd w:id="77"/>
      <w:bookmarkStart w:id="78" w:name="_Toc184314412"/>
      <w:bookmarkEnd w:id="78"/>
      <w:bookmarkStart w:id="79" w:name="_Toc184312089"/>
      <w:bookmarkEnd w:id="79"/>
      <w:bookmarkStart w:id="80" w:name="_Toc184310314"/>
      <w:bookmarkEnd w:id="80"/>
      <w:bookmarkStart w:id="81" w:name="_Toc184313297"/>
      <w:bookmarkEnd w:id="81"/>
      <w:bookmarkStart w:id="82" w:name="_Toc184310305"/>
      <w:bookmarkEnd w:id="82"/>
      <w:bookmarkStart w:id="83" w:name="_Toc184310273"/>
      <w:bookmarkEnd w:id="83"/>
      <w:bookmarkStart w:id="84" w:name="_Toc184314459"/>
      <w:bookmarkEnd w:id="84"/>
      <w:bookmarkStart w:id="85" w:name="_Toc184310341"/>
      <w:bookmarkEnd w:id="85"/>
      <w:bookmarkStart w:id="86" w:name="_Toc184308065"/>
      <w:bookmarkEnd w:id="86"/>
      <w:bookmarkStart w:id="87" w:name="_Toc184310283"/>
      <w:bookmarkEnd w:id="87"/>
      <w:bookmarkStart w:id="88" w:name="_Toc184308099"/>
      <w:bookmarkEnd w:id="88"/>
      <w:bookmarkStart w:id="89" w:name="_Toc184310327"/>
      <w:bookmarkEnd w:id="89"/>
      <w:bookmarkStart w:id="90" w:name="_Toc184308071"/>
      <w:bookmarkEnd w:id="90"/>
      <w:bookmarkStart w:id="91" w:name="_Toc184310316"/>
      <w:bookmarkEnd w:id="91"/>
      <w:bookmarkStart w:id="92" w:name="_Toc184308093"/>
      <w:bookmarkEnd w:id="92"/>
      <w:bookmarkStart w:id="93" w:name="_Toc184313310"/>
      <w:bookmarkEnd w:id="93"/>
      <w:bookmarkStart w:id="94" w:name="_Toc184310289"/>
      <w:bookmarkEnd w:id="94"/>
      <w:bookmarkStart w:id="95" w:name="_Toc184310276"/>
      <w:bookmarkEnd w:id="95"/>
      <w:bookmarkStart w:id="96" w:name="_Toc184310334"/>
      <w:bookmarkEnd w:id="96"/>
      <w:bookmarkStart w:id="97" w:name="_Toc184308044"/>
      <w:bookmarkEnd w:id="97"/>
      <w:bookmarkStart w:id="98" w:name="_Toc184308102"/>
      <w:bookmarkEnd w:id="98"/>
      <w:bookmarkStart w:id="99" w:name="_Toc184312074"/>
      <w:bookmarkEnd w:id="99"/>
      <w:bookmarkStart w:id="100" w:name="_Toc184313279"/>
      <w:bookmarkEnd w:id="100"/>
      <w:bookmarkStart w:id="101" w:name="_Toc184313281"/>
      <w:bookmarkEnd w:id="101"/>
      <w:bookmarkStart w:id="102" w:name="_Toc184314425"/>
      <w:bookmarkEnd w:id="102"/>
      <w:bookmarkStart w:id="103" w:name="_Toc184312095"/>
      <w:bookmarkEnd w:id="103"/>
      <w:bookmarkStart w:id="104" w:name="_Toc184312107"/>
      <w:bookmarkEnd w:id="104"/>
      <w:bookmarkStart w:id="105" w:name="_Toc184314411"/>
      <w:bookmarkEnd w:id="105"/>
      <w:bookmarkStart w:id="106" w:name="_Toc184314453"/>
      <w:bookmarkEnd w:id="106"/>
      <w:bookmarkStart w:id="107" w:name="_Toc184314416"/>
      <w:bookmarkEnd w:id="107"/>
      <w:bookmarkStart w:id="108" w:name="_Toc184308070"/>
      <w:bookmarkEnd w:id="108"/>
      <w:bookmarkStart w:id="109" w:name="_Toc184313298"/>
      <w:bookmarkEnd w:id="109"/>
      <w:bookmarkStart w:id="110" w:name="_Toc184310292"/>
      <w:bookmarkEnd w:id="110"/>
      <w:bookmarkStart w:id="111" w:name="_Toc184314465"/>
      <w:bookmarkEnd w:id="111"/>
      <w:bookmarkStart w:id="112" w:name="_Toc184314472"/>
      <w:bookmarkEnd w:id="112"/>
      <w:bookmarkStart w:id="113" w:name="_Toc184310279"/>
      <w:bookmarkEnd w:id="113"/>
      <w:bookmarkStart w:id="114" w:name="_Toc184308079"/>
      <w:bookmarkEnd w:id="114"/>
      <w:bookmarkStart w:id="115" w:name="_Toc184310326"/>
      <w:bookmarkEnd w:id="115"/>
      <w:bookmarkStart w:id="116" w:name="_Toc184313249"/>
      <w:bookmarkEnd w:id="116"/>
      <w:bookmarkStart w:id="117" w:name="_Toc184312098"/>
      <w:bookmarkEnd w:id="117"/>
      <w:bookmarkStart w:id="118" w:name="_Toc184310297"/>
      <w:bookmarkEnd w:id="118"/>
      <w:bookmarkStart w:id="119" w:name="_Toc184314436"/>
      <w:bookmarkEnd w:id="119"/>
      <w:bookmarkStart w:id="120" w:name="_Toc184312109"/>
      <w:bookmarkEnd w:id="120"/>
      <w:bookmarkStart w:id="121" w:name="_Toc184312125"/>
      <w:bookmarkEnd w:id="121"/>
      <w:bookmarkStart w:id="122" w:name="_Toc184310330"/>
      <w:bookmarkEnd w:id="122"/>
      <w:bookmarkStart w:id="123" w:name="_Toc184313256"/>
      <w:bookmarkEnd w:id="123"/>
      <w:bookmarkStart w:id="124" w:name="_Toc184313276"/>
      <w:bookmarkEnd w:id="124"/>
      <w:bookmarkStart w:id="125" w:name="_Toc184314476"/>
      <w:bookmarkEnd w:id="125"/>
      <w:bookmarkStart w:id="126" w:name="_Toc184314478"/>
      <w:bookmarkEnd w:id="126"/>
      <w:bookmarkStart w:id="127" w:name="_Toc184310337"/>
      <w:bookmarkEnd w:id="127"/>
      <w:bookmarkStart w:id="128" w:name="_Toc184313305"/>
      <w:bookmarkEnd w:id="128"/>
      <w:bookmarkStart w:id="129" w:name="_Toc184313286"/>
      <w:bookmarkEnd w:id="129"/>
      <w:bookmarkStart w:id="130" w:name="_Toc184312096"/>
      <w:bookmarkEnd w:id="130"/>
      <w:bookmarkStart w:id="131" w:name="_Toc184314429"/>
      <w:bookmarkEnd w:id="131"/>
      <w:bookmarkStart w:id="132" w:name="_Toc184313291"/>
      <w:bookmarkEnd w:id="132"/>
      <w:bookmarkStart w:id="133" w:name="_Toc184313251"/>
      <w:bookmarkEnd w:id="133"/>
      <w:bookmarkStart w:id="134" w:name="_Toc184312087"/>
      <w:bookmarkEnd w:id="134"/>
      <w:bookmarkStart w:id="135" w:name="_Toc184312068"/>
      <w:bookmarkEnd w:id="135"/>
      <w:bookmarkStart w:id="136" w:name="_Toc184314467"/>
      <w:bookmarkEnd w:id="136"/>
      <w:bookmarkStart w:id="137" w:name="_Toc184310331"/>
      <w:bookmarkEnd w:id="137"/>
      <w:bookmarkStart w:id="138" w:name="_Toc184313302"/>
      <w:bookmarkEnd w:id="138"/>
      <w:bookmarkStart w:id="139" w:name="_Toc184310312"/>
      <w:bookmarkEnd w:id="139"/>
      <w:bookmarkStart w:id="140" w:name="_Toc184314466"/>
      <w:bookmarkEnd w:id="140"/>
      <w:bookmarkStart w:id="141" w:name="_Toc184308047"/>
      <w:bookmarkEnd w:id="141"/>
      <w:bookmarkStart w:id="142" w:name="_Toc184313262"/>
      <w:bookmarkEnd w:id="142"/>
      <w:bookmarkStart w:id="143" w:name="_Toc184314462"/>
      <w:bookmarkEnd w:id="143"/>
      <w:bookmarkStart w:id="144" w:name="_Toc184310333"/>
      <w:bookmarkEnd w:id="144"/>
      <w:bookmarkStart w:id="145" w:name="_Toc184312115"/>
      <w:bookmarkEnd w:id="145"/>
      <w:bookmarkStart w:id="146" w:name="_Toc184313261"/>
      <w:bookmarkEnd w:id="146"/>
      <w:bookmarkStart w:id="147" w:name="_Toc184312110"/>
      <w:bookmarkEnd w:id="147"/>
      <w:bookmarkStart w:id="148" w:name="_Toc184312097"/>
      <w:bookmarkEnd w:id="148"/>
      <w:bookmarkStart w:id="149" w:name="_Toc184312083"/>
      <w:bookmarkEnd w:id="149"/>
      <w:bookmarkStart w:id="150" w:name="_Toc184314470"/>
      <w:bookmarkEnd w:id="150"/>
      <w:bookmarkStart w:id="151" w:name="_Toc184310295"/>
      <w:bookmarkEnd w:id="151"/>
      <w:bookmarkStart w:id="152" w:name="_Toc184310288"/>
      <w:bookmarkEnd w:id="152"/>
      <w:bookmarkStart w:id="153" w:name="_Toc184313246"/>
      <w:bookmarkEnd w:id="153"/>
      <w:bookmarkStart w:id="154" w:name="_Toc184312133"/>
      <w:bookmarkEnd w:id="154"/>
      <w:bookmarkStart w:id="155" w:name="_Toc184312103"/>
      <w:bookmarkEnd w:id="155"/>
      <w:bookmarkStart w:id="156" w:name="_Toc184308061"/>
      <w:bookmarkEnd w:id="156"/>
      <w:bookmarkStart w:id="157" w:name="_Toc184308073"/>
      <w:bookmarkEnd w:id="157"/>
      <w:bookmarkStart w:id="158" w:name="_Toc184314433"/>
      <w:bookmarkEnd w:id="158"/>
      <w:bookmarkStart w:id="159" w:name="_Toc184310290"/>
      <w:bookmarkEnd w:id="159"/>
      <w:bookmarkStart w:id="160" w:name="_Toc184310280"/>
      <w:bookmarkEnd w:id="160"/>
      <w:bookmarkStart w:id="161" w:name="_Toc184313250"/>
      <w:bookmarkEnd w:id="161"/>
      <w:bookmarkStart w:id="162" w:name="_Toc184312076"/>
      <w:bookmarkEnd w:id="162"/>
      <w:bookmarkStart w:id="163" w:name="_Toc184308046"/>
      <w:bookmarkEnd w:id="163"/>
      <w:bookmarkStart w:id="164" w:name="_Toc184308066"/>
      <w:bookmarkEnd w:id="164"/>
      <w:bookmarkStart w:id="165" w:name="_Toc184313290"/>
      <w:bookmarkEnd w:id="165"/>
      <w:bookmarkStart w:id="166" w:name="_Toc184308037"/>
      <w:bookmarkEnd w:id="166"/>
      <w:bookmarkStart w:id="167" w:name="_Toc184313241"/>
      <w:bookmarkEnd w:id="167"/>
      <w:bookmarkStart w:id="168" w:name="_Toc184312084"/>
      <w:bookmarkEnd w:id="168"/>
      <w:bookmarkStart w:id="169" w:name="_Toc184308101"/>
      <w:bookmarkEnd w:id="169"/>
      <w:bookmarkStart w:id="170" w:name="_Toc184314471"/>
      <w:bookmarkEnd w:id="170"/>
      <w:bookmarkStart w:id="171" w:name="_Toc184312102"/>
      <w:bookmarkEnd w:id="171"/>
      <w:bookmarkStart w:id="172" w:name="_Toc184310320"/>
      <w:bookmarkEnd w:id="172"/>
      <w:bookmarkStart w:id="173" w:name="_Toc184312080"/>
      <w:bookmarkEnd w:id="173"/>
      <w:bookmarkStart w:id="174" w:name="_Toc184312131"/>
      <w:bookmarkEnd w:id="174"/>
      <w:bookmarkStart w:id="175" w:name="_Toc184314468"/>
      <w:bookmarkEnd w:id="175"/>
      <w:bookmarkStart w:id="176" w:name="_Toc184308045"/>
      <w:bookmarkEnd w:id="176"/>
      <w:bookmarkStart w:id="177" w:name="_Toc184310307"/>
      <w:bookmarkEnd w:id="177"/>
      <w:bookmarkStart w:id="178" w:name="_Toc184313283"/>
      <w:bookmarkEnd w:id="178"/>
      <w:bookmarkStart w:id="179" w:name="_Toc184313292"/>
      <w:bookmarkEnd w:id="179"/>
      <w:bookmarkStart w:id="180" w:name="_Toc184312104"/>
      <w:bookmarkEnd w:id="180"/>
      <w:bookmarkStart w:id="181" w:name="_Toc184310343"/>
      <w:bookmarkEnd w:id="181"/>
      <w:bookmarkStart w:id="182" w:name="_Toc184314437"/>
      <w:bookmarkEnd w:id="182"/>
      <w:bookmarkStart w:id="183" w:name="_Toc184308090"/>
      <w:bookmarkEnd w:id="183"/>
      <w:bookmarkStart w:id="184" w:name="_Toc184312126"/>
      <w:bookmarkEnd w:id="184"/>
      <w:bookmarkStart w:id="185" w:name="_Toc184312130"/>
      <w:bookmarkEnd w:id="185"/>
      <w:bookmarkStart w:id="186" w:name="_Toc184308042"/>
      <w:bookmarkEnd w:id="186"/>
      <w:bookmarkStart w:id="187" w:name="_Toc184310306"/>
      <w:bookmarkEnd w:id="187"/>
      <w:bookmarkStart w:id="188" w:name="_Toc184310301"/>
      <w:bookmarkEnd w:id="188"/>
      <w:bookmarkStart w:id="189" w:name="_Toc184312121"/>
      <w:bookmarkEnd w:id="189"/>
      <w:bookmarkStart w:id="190" w:name="_Toc184308103"/>
      <w:bookmarkEnd w:id="190"/>
      <w:bookmarkStart w:id="191" w:name="_Toc184312105"/>
      <w:bookmarkEnd w:id="191"/>
      <w:bookmarkStart w:id="192" w:name="_Toc184308067"/>
      <w:bookmarkEnd w:id="192"/>
      <w:bookmarkStart w:id="193" w:name="_Toc184308057"/>
      <w:bookmarkEnd w:id="193"/>
      <w:bookmarkStart w:id="194" w:name="_Toc184310323"/>
      <w:bookmarkEnd w:id="194"/>
      <w:bookmarkStart w:id="195" w:name="_Toc184313274"/>
      <w:bookmarkEnd w:id="195"/>
      <w:bookmarkStart w:id="196" w:name="_Toc184312070"/>
      <w:bookmarkEnd w:id="196"/>
      <w:bookmarkStart w:id="197" w:name="_Toc184310304"/>
      <w:bookmarkEnd w:id="197"/>
      <w:bookmarkStart w:id="198" w:name="_Toc184310272"/>
      <w:bookmarkEnd w:id="198"/>
      <w:bookmarkStart w:id="199" w:name="_Toc184312101"/>
      <w:bookmarkEnd w:id="199"/>
      <w:bookmarkStart w:id="200" w:name="_Toc184308075"/>
      <w:bookmarkEnd w:id="200"/>
      <w:bookmarkStart w:id="201" w:name="_Toc184308040"/>
      <w:bookmarkEnd w:id="201"/>
      <w:bookmarkStart w:id="202" w:name="_Toc184312138"/>
      <w:bookmarkEnd w:id="202"/>
      <w:bookmarkStart w:id="203" w:name="_Toc184308100"/>
      <w:bookmarkEnd w:id="203"/>
      <w:bookmarkStart w:id="204" w:name="_Toc184314456"/>
      <w:bookmarkEnd w:id="204"/>
      <w:bookmarkStart w:id="205" w:name="_Toc184314427"/>
      <w:bookmarkEnd w:id="205"/>
      <w:bookmarkStart w:id="206" w:name="_Toc184312129"/>
      <w:bookmarkEnd w:id="206"/>
      <w:bookmarkStart w:id="207" w:name="_Toc184313252"/>
      <w:bookmarkEnd w:id="207"/>
      <w:bookmarkStart w:id="208" w:name="_Toc184310321"/>
      <w:bookmarkEnd w:id="208"/>
      <w:bookmarkStart w:id="209" w:name="_Toc184308107"/>
      <w:bookmarkEnd w:id="209"/>
      <w:bookmarkStart w:id="210" w:name="_Toc184310317"/>
      <w:bookmarkEnd w:id="210"/>
      <w:bookmarkStart w:id="211" w:name="_Toc184313288"/>
      <w:bookmarkEnd w:id="211"/>
      <w:bookmarkStart w:id="212" w:name="_Toc184310298"/>
      <w:bookmarkEnd w:id="212"/>
      <w:bookmarkStart w:id="213" w:name="_Toc184313300"/>
      <w:bookmarkEnd w:id="213"/>
      <w:bookmarkStart w:id="214" w:name="_Toc184310302"/>
      <w:bookmarkEnd w:id="214"/>
      <w:bookmarkStart w:id="215" w:name="_Toc184313245"/>
      <w:bookmarkEnd w:id="215"/>
      <w:bookmarkStart w:id="216" w:name="_Toc184308078"/>
      <w:bookmarkEnd w:id="216"/>
      <w:bookmarkStart w:id="217" w:name="_Toc184308048"/>
      <w:bookmarkEnd w:id="217"/>
      <w:bookmarkStart w:id="218" w:name="_Toc184314420"/>
      <w:bookmarkEnd w:id="218"/>
      <w:bookmarkStart w:id="219" w:name="_Toc184312117"/>
      <w:bookmarkEnd w:id="219"/>
      <w:bookmarkStart w:id="220" w:name="_Toc184314447"/>
      <w:bookmarkEnd w:id="220"/>
      <w:bookmarkStart w:id="221" w:name="_Toc184312139"/>
      <w:bookmarkEnd w:id="221"/>
      <w:bookmarkStart w:id="222" w:name="_Toc184308055"/>
      <w:bookmarkEnd w:id="222"/>
      <w:bookmarkStart w:id="223" w:name="_Toc184308077"/>
      <w:bookmarkEnd w:id="223"/>
      <w:bookmarkStart w:id="224" w:name="_Toc184310274"/>
      <w:bookmarkEnd w:id="224"/>
      <w:bookmarkStart w:id="225" w:name="_Toc184310286"/>
      <w:bookmarkEnd w:id="225"/>
      <w:bookmarkStart w:id="226" w:name="_Toc184312135"/>
      <w:bookmarkEnd w:id="226"/>
      <w:bookmarkStart w:id="227" w:name="_Toc184312106"/>
      <w:bookmarkEnd w:id="227"/>
      <w:bookmarkStart w:id="228" w:name="_Toc184314430"/>
      <w:bookmarkEnd w:id="228"/>
      <w:bookmarkStart w:id="229" w:name="_Toc184308053"/>
      <w:bookmarkEnd w:id="229"/>
      <w:bookmarkStart w:id="230" w:name="_Toc184312137"/>
      <w:bookmarkEnd w:id="230"/>
      <w:bookmarkStart w:id="231" w:name="_Toc184314464"/>
      <w:bookmarkEnd w:id="231"/>
      <w:bookmarkStart w:id="232" w:name="_Toc184312112"/>
      <w:bookmarkEnd w:id="232"/>
      <w:bookmarkStart w:id="233" w:name="_Toc184314450"/>
      <w:bookmarkEnd w:id="233"/>
      <w:bookmarkStart w:id="234" w:name="_Toc184312119"/>
      <w:bookmarkEnd w:id="234"/>
      <w:bookmarkStart w:id="235" w:name="_Toc184313257"/>
      <w:bookmarkEnd w:id="235"/>
      <w:bookmarkStart w:id="236" w:name="_Toc184310287"/>
      <w:bookmarkEnd w:id="236"/>
      <w:bookmarkStart w:id="237" w:name="_Toc184308087"/>
      <w:bookmarkEnd w:id="237"/>
      <w:bookmarkStart w:id="238" w:name="_Toc184310311"/>
      <w:bookmarkEnd w:id="238"/>
      <w:bookmarkStart w:id="239" w:name="_Toc184313271"/>
      <w:bookmarkEnd w:id="239"/>
      <w:bookmarkStart w:id="240" w:name="_Toc184314440"/>
      <w:bookmarkEnd w:id="240"/>
      <w:bookmarkStart w:id="241" w:name="_Toc184310342"/>
      <w:bookmarkEnd w:id="241"/>
      <w:bookmarkStart w:id="242" w:name="_Toc184312090"/>
      <w:bookmarkEnd w:id="242"/>
      <w:bookmarkStart w:id="243" w:name="_Toc184313244"/>
      <w:bookmarkEnd w:id="243"/>
      <w:bookmarkStart w:id="244" w:name="_Toc184313272"/>
      <w:bookmarkEnd w:id="244"/>
      <w:bookmarkStart w:id="245" w:name="_Toc184312134"/>
      <w:bookmarkEnd w:id="245"/>
      <w:bookmarkStart w:id="246" w:name="_Toc184312120"/>
      <w:bookmarkEnd w:id="246"/>
      <w:bookmarkStart w:id="247" w:name="_Toc184310308"/>
      <w:bookmarkEnd w:id="247"/>
      <w:bookmarkStart w:id="248" w:name="_Toc184313282"/>
      <w:bookmarkEnd w:id="248"/>
      <w:bookmarkStart w:id="249" w:name="_Toc184310278"/>
      <w:bookmarkEnd w:id="249"/>
      <w:bookmarkStart w:id="250" w:name="_Toc184310315"/>
      <w:bookmarkEnd w:id="250"/>
      <w:bookmarkStart w:id="251" w:name="_Toc184314475"/>
      <w:bookmarkEnd w:id="251"/>
      <w:bookmarkStart w:id="252" w:name="_Toc184308085"/>
      <w:bookmarkEnd w:id="252"/>
      <w:bookmarkStart w:id="253" w:name="_Toc184313280"/>
      <w:bookmarkEnd w:id="253"/>
      <w:bookmarkStart w:id="254" w:name="_Toc184313278"/>
      <w:bookmarkEnd w:id="254"/>
      <w:bookmarkStart w:id="255" w:name="_Toc184310332"/>
      <w:bookmarkEnd w:id="255"/>
      <w:bookmarkStart w:id="256" w:name="_Toc184312093"/>
      <w:bookmarkEnd w:id="256"/>
      <w:bookmarkStart w:id="257" w:name="_Toc184314441"/>
      <w:bookmarkEnd w:id="257"/>
      <w:bookmarkStart w:id="258" w:name="_Toc184313248"/>
      <w:bookmarkEnd w:id="258"/>
      <w:bookmarkStart w:id="259" w:name="_Toc184310300"/>
      <w:bookmarkEnd w:id="259"/>
      <w:bookmarkStart w:id="260" w:name="_Toc184308068"/>
      <w:bookmarkEnd w:id="260"/>
      <w:bookmarkStart w:id="261" w:name="_Toc184313304"/>
      <w:bookmarkEnd w:id="261"/>
      <w:bookmarkStart w:id="262" w:name="_Toc184313273"/>
      <w:bookmarkEnd w:id="262"/>
      <w:bookmarkStart w:id="263" w:name="_Toc184314479"/>
      <w:bookmarkEnd w:id="263"/>
      <w:bookmarkStart w:id="264" w:name="_Toc184314458"/>
      <w:bookmarkEnd w:id="264"/>
      <w:bookmarkStart w:id="265" w:name="_Toc184308083"/>
      <w:bookmarkEnd w:id="265"/>
      <w:bookmarkStart w:id="266" w:name="_Toc184314424"/>
      <w:bookmarkEnd w:id="266"/>
      <w:bookmarkStart w:id="267" w:name="_Toc184310294"/>
      <w:bookmarkEnd w:id="267"/>
      <w:bookmarkStart w:id="268" w:name="_Toc184308076"/>
      <w:bookmarkEnd w:id="268"/>
      <w:bookmarkStart w:id="269" w:name="_Toc184308104"/>
      <w:bookmarkEnd w:id="269"/>
      <w:bookmarkStart w:id="270" w:name="_Toc184312069"/>
      <w:bookmarkEnd w:id="270"/>
      <w:bookmarkStart w:id="271" w:name="_Toc184314426"/>
      <w:bookmarkEnd w:id="271"/>
      <w:bookmarkStart w:id="272" w:name="_Toc184312075"/>
      <w:bookmarkEnd w:id="272"/>
      <w:bookmarkStart w:id="273" w:name="_Toc184313309"/>
      <w:bookmarkEnd w:id="273"/>
      <w:bookmarkStart w:id="274" w:name="_Toc184313301"/>
      <w:bookmarkEnd w:id="274"/>
      <w:bookmarkStart w:id="275" w:name="_Toc184312094"/>
      <w:bookmarkEnd w:id="275"/>
      <w:bookmarkStart w:id="276" w:name="_Toc184308096"/>
      <w:bookmarkEnd w:id="276"/>
      <w:bookmarkStart w:id="277" w:name="_Toc184312114"/>
      <w:bookmarkEnd w:id="277"/>
      <w:bookmarkStart w:id="278" w:name="_Toc184313295"/>
      <w:bookmarkEnd w:id="278"/>
      <w:bookmarkStart w:id="279" w:name="_Toc184308088"/>
      <w:bookmarkEnd w:id="279"/>
      <w:bookmarkStart w:id="280" w:name="_Toc184313294"/>
      <w:bookmarkEnd w:id="280"/>
      <w:bookmarkStart w:id="281" w:name="_Toc184313254"/>
      <w:bookmarkEnd w:id="281"/>
      <w:bookmarkStart w:id="282" w:name="_Toc184310310"/>
      <w:bookmarkEnd w:id="282"/>
      <w:bookmarkStart w:id="283" w:name="_Toc184314446"/>
      <w:bookmarkEnd w:id="283"/>
      <w:bookmarkStart w:id="284" w:name="_Toc184314463"/>
      <w:bookmarkEnd w:id="284"/>
      <w:bookmarkStart w:id="285" w:name="_Toc184314423"/>
      <w:bookmarkEnd w:id="285"/>
      <w:bookmarkStart w:id="286" w:name="_Toc184314460"/>
      <w:bookmarkEnd w:id="286"/>
      <w:bookmarkStart w:id="287" w:name="_Toc184310296"/>
      <w:bookmarkEnd w:id="287"/>
      <w:bookmarkStart w:id="288" w:name="_Toc184312081"/>
      <w:bookmarkEnd w:id="288"/>
      <w:bookmarkStart w:id="289" w:name="_Toc184308084"/>
      <w:bookmarkEnd w:id="289"/>
      <w:bookmarkStart w:id="290" w:name="_Toc184313269"/>
      <w:bookmarkEnd w:id="290"/>
      <w:bookmarkStart w:id="291" w:name="_Toc184308062"/>
      <w:bookmarkEnd w:id="291"/>
      <w:bookmarkStart w:id="292" w:name="_Toc184312116"/>
      <w:bookmarkEnd w:id="292"/>
      <w:bookmarkStart w:id="293" w:name="_Toc184308041"/>
      <w:bookmarkEnd w:id="293"/>
      <w:bookmarkStart w:id="294" w:name="_Toc184308049"/>
      <w:bookmarkEnd w:id="294"/>
      <w:bookmarkStart w:id="295" w:name="_Toc184314431"/>
      <w:bookmarkEnd w:id="295"/>
      <w:bookmarkStart w:id="296" w:name="_Toc184312123"/>
      <w:bookmarkEnd w:id="296"/>
      <w:bookmarkStart w:id="297" w:name="_Toc184314451"/>
      <w:bookmarkEnd w:id="297"/>
      <w:bookmarkStart w:id="298" w:name="_Toc184310322"/>
      <w:bookmarkEnd w:id="298"/>
      <w:bookmarkStart w:id="299" w:name="_Toc184312099"/>
      <w:bookmarkEnd w:id="299"/>
      <w:bookmarkStart w:id="300" w:name="_Toc184308108"/>
      <w:bookmarkEnd w:id="300"/>
      <w:bookmarkStart w:id="301" w:name="_Toc184313264"/>
      <w:bookmarkEnd w:id="301"/>
      <w:bookmarkStart w:id="302" w:name="_Toc184314432"/>
      <w:bookmarkEnd w:id="302"/>
      <w:bookmarkStart w:id="303" w:name="_Toc184313303"/>
      <w:bookmarkEnd w:id="303"/>
      <w:bookmarkStart w:id="304" w:name="_Toc184310336"/>
      <w:bookmarkEnd w:id="304"/>
      <w:bookmarkStart w:id="305" w:name="_Toc184308074"/>
      <w:bookmarkEnd w:id="305"/>
      <w:bookmarkStart w:id="306" w:name="_Toc184308050"/>
      <w:bookmarkEnd w:id="306"/>
      <w:bookmarkStart w:id="307" w:name="_Toc184308063"/>
      <w:bookmarkEnd w:id="307"/>
      <w:bookmarkStart w:id="308" w:name="_Toc184308082"/>
      <w:bookmarkEnd w:id="308"/>
      <w:bookmarkStart w:id="309" w:name="_Toc184314443"/>
      <w:bookmarkEnd w:id="309"/>
      <w:bookmarkStart w:id="310" w:name="_Toc184314444"/>
      <w:bookmarkEnd w:id="310"/>
      <w:bookmarkStart w:id="311" w:name="_Toc184314455"/>
      <w:bookmarkEnd w:id="311"/>
      <w:bookmarkStart w:id="312" w:name="_Toc184310303"/>
      <w:bookmarkEnd w:id="312"/>
      <w:bookmarkStart w:id="313" w:name="_Toc184313289"/>
      <w:bookmarkEnd w:id="313"/>
      <w:bookmarkStart w:id="314" w:name="_Toc184308051"/>
      <w:bookmarkEnd w:id="314"/>
      <w:bookmarkStart w:id="315" w:name="_Toc184310335"/>
      <w:bookmarkEnd w:id="315"/>
      <w:bookmarkStart w:id="316" w:name="_Toc184310319"/>
      <w:bookmarkEnd w:id="316"/>
      <w:bookmarkStart w:id="317" w:name="_Toc184313270"/>
      <w:bookmarkEnd w:id="317"/>
      <w:bookmarkStart w:id="318" w:name="_Toc184314482"/>
      <w:bookmarkEnd w:id="318"/>
      <w:bookmarkStart w:id="319" w:name="_Toc184312132"/>
      <w:bookmarkEnd w:id="319"/>
      <w:bookmarkStart w:id="320" w:name="_Toc184313268"/>
      <w:bookmarkEnd w:id="320"/>
      <w:bookmarkStart w:id="321" w:name="_Toc184308038"/>
      <w:bookmarkEnd w:id="321"/>
      <w:bookmarkStart w:id="322" w:name="_Toc184308064"/>
      <w:bookmarkEnd w:id="322"/>
      <w:bookmarkStart w:id="323" w:name="_Toc184308091"/>
      <w:bookmarkEnd w:id="323"/>
      <w:bookmarkStart w:id="324" w:name="_Toc184313247"/>
      <w:bookmarkEnd w:id="324"/>
      <w:bookmarkStart w:id="325" w:name="_Toc184314428"/>
      <w:bookmarkEnd w:id="325"/>
      <w:bookmarkStart w:id="326" w:name="_Toc184312085"/>
      <w:bookmarkEnd w:id="326"/>
      <w:bookmarkStart w:id="327" w:name="_Toc184314442"/>
      <w:bookmarkEnd w:id="327"/>
      <w:bookmarkStart w:id="328" w:name="_Toc184313277"/>
      <w:bookmarkEnd w:id="328"/>
      <w:bookmarkStart w:id="329" w:name="_Toc184312127"/>
      <w:bookmarkEnd w:id="329"/>
      <w:bookmarkStart w:id="330" w:name="_Toc184314452"/>
      <w:bookmarkEnd w:id="330"/>
      <w:bookmarkStart w:id="331" w:name="_Toc184310325"/>
      <w:bookmarkEnd w:id="331"/>
      <w:bookmarkStart w:id="332" w:name="_Toc184308106"/>
      <w:bookmarkEnd w:id="332"/>
      <w:bookmarkStart w:id="333" w:name="_Toc184310284"/>
      <w:bookmarkEnd w:id="333"/>
      <w:bookmarkStart w:id="334" w:name="_Toc184313306"/>
      <w:bookmarkEnd w:id="334"/>
      <w:bookmarkStart w:id="335" w:name="_Toc184314481"/>
      <w:bookmarkEnd w:id="335"/>
      <w:bookmarkStart w:id="336" w:name="_Toc184312136"/>
      <w:bookmarkEnd w:id="336"/>
      <w:bookmarkStart w:id="337" w:name="_Toc184308060"/>
      <w:bookmarkEnd w:id="337"/>
      <w:bookmarkStart w:id="338" w:name="_Toc184308058"/>
      <w:bookmarkEnd w:id="338"/>
      <w:bookmarkStart w:id="339" w:name="_Toc184308086"/>
      <w:bookmarkEnd w:id="339"/>
      <w:bookmarkStart w:id="340" w:name="_Toc184312077"/>
      <w:bookmarkEnd w:id="340"/>
      <w:bookmarkStart w:id="341" w:name="_Toc184314448"/>
      <w:bookmarkEnd w:id="341"/>
      <w:bookmarkStart w:id="342" w:name="_Toc184312111"/>
      <w:bookmarkEnd w:id="342"/>
      <w:bookmarkStart w:id="343" w:name="_Toc184308092"/>
      <w:bookmarkEnd w:id="343"/>
      <w:bookmarkStart w:id="344" w:name="_Toc184314413"/>
      <w:bookmarkEnd w:id="344"/>
      <w:bookmarkStart w:id="345" w:name="_Toc184308059"/>
      <w:bookmarkEnd w:id="345"/>
      <w:bookmarkStart w:id="346" w:name="_Toc184314419"/>
      <w:bookmarkEnd w:id="346"/>
      <w:bookmarkStart w:id="347" w:name="_Toc184312072"/>
      <w:bookmarkEnd w:id="347"/>
      <w:bookmarkStart w:id="348" w:name="_Toc184308043"/>
      <w:bookmarkEnd w:id="348"/>
      <w:bookmarkStart w:id="349" w:name="_Toc184314414"/>
      <w:bookmarkEnd w:id="349"/>
      <w:bookmarkStart w:id="350" w:name="_Toc184314417"/>
      <w:bookmarkEnd w:id="350"/>
      <w:bookmarkStart w:id="351" w:name="_Toc184308069"/>
      <w:bookmarkEnd w:id="351"/>
      <w:bookmarkStart w:id="352" w:name="_Toc184314474"/>
      <w:bookmarkEnd w:id="352"/>
      <w:bookmarkStart w:id="353" w:name="_Toc184313260"/>
      <w:bookmarkEnd w:id="353"/>
      <w:bookmarkStart w:id="354" w:name="_Toc184308105"/>
      <w:bookmarkEnd w:id="354"/>
      <w:bookmarkStart w:id="355" w:name="_Toc184308095"/>
      <w:bookmarkEnd w:id="355"/>
      <w:bookmarkStart w:id="356" w:name="_Toc184308056"/>
      <w:bookmarkEnd w:id="356"/>
      <w:bookmarkStart w:id="357" w:name="_Toc184310282"/>
      <w:bookmarkEnd w:id="357"/>
      <w:bookmarkStart w:id="358" w:name="_Toc184310338"/>
      <w:bookmarkEnd w:id="358"/>
      <w:bookmarkStart w:id="359" w:name="_Toc184313285"/>
      <w:bookmarkEnd w:id="359"/>
      <w:bookmarkStart w:id="360" w:name="_Toc184313259"/>
      <w:bookmarkEnd w:id="360"/>
      <w:bookmarkStart w:id="361" w:name="_Toc184310277"/>
      <w:bookmarkEnd w:id="361"/>
      <w:bookmarkStart w:id="362" w:name="_Toc184314435"/>
      <w:bookmarkEnd w:id="362"/>
      <w:bookmarkStart w:id="363" w:name="_Toc184313275"/>
      <w:bookmarkEnd w:id="363"/>
      <w:bookmarkStart w:id="364" w:name="_Toc184314454"/>
      <w:bookmarkEnd w:id="364"/>
      <w:bookmarkStart w:id="365" w:name="_Toc184310281"/>
      <w:bookmarkEnd w:id="365"/>
      <w:bookmarkStart w:id="366" w:name="_Toc184312091"/>
      <w:bookmarkEnd w:id="366"/>
      <w:bookmarkStart w:id="367" w:name="_Toc184314439"/>
      <w:bookmarkEnd w:id="367"/>
      <w:bookmarkStart w:id="368" w:name="_Toc184310275"/>
      <w:bookmarkEnd w:id="368"/>
      <w:bookmarkStart w:id="369" w:name="_Toc184310313"/>
      <w:bookmarkEnd w:id="369"/>
      <w:bookmarkStart w:id="370" w:name="_Toc184308089"/>
      <w:bookmarkEnd w:id="370"/>
      <w:bookmarkStart w:id="371" w:name="_Toc184310339"/>
      <w:bookmarkEnd w:id="371"/>
      <w:bookmarkStart w:id="372" w:name="_Toc184313263"/>
      <w:bookmarkEnd w:id="372"/>
      <w:bookmarkStart w:id="373" w:name="_Toc184308039"/>
      <w:bookmarkEnd w:id="373"/>
      <w:bookmarkStart w:id="374" w:name="_Toc184308094"/>
      <w:bookmarkEnd w:id="374"/>
      <w:bookmarkStart w:id="375" w:name="_Toc184313307"/>
      <w:bookmarkEnd w:id="375"/>
      <w:bookmarkStart w:id="376" w:name="_Toc184313266"/>
      <w:bookmarkEnd w:id="376"/>
      <w:bookmarkStart w:id="377" w:name="_Toc184310344"/>
      <w:bookmarkEnd w:id="377"/>
      <w:bookmarkStart w:id="378" w:name="_Toc184313253"/>
      <w:bookmarkEnd w:id="378"/>
      <w:bookmarkStart w:id="379" w:name="_Toc184308036"/>
      <w:bookmarkEnd w:id="379"/>
      <w:bookmarkStart w:id="380" w:name="_Toc184310318"/>
      <w:bookmarkEnd w:id="380"/>
      <w:bookmarkStart w:id="381" w:name="_Toc184312092"/>
      <w:bookmarkEnd w:id="381"/>
      <w:bookmarkStart w:id="382" w:name="_Toc184313238"/>
      <w:bookmarkEnd w:id="382"/>
      <w:bookmarkStart w:id="383" w:name="_Toc184313299"/>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J.响应文件不满足询价采购文件的其它实质性要求的；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K.法律、法规、规章（适用本市的）及省级以上规范性文件（适用本市的）规定的其他无效情形。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w:t>
      </w:r>
      <w:r>
        <w:rPr>
          <w:rFonts w:hint="eastAsia" w:ascii="宋体" w:hAnsi="宋体" w:cs="宋体"/>
          <w:sz w:val="24"/>
          <w:highlight w:val="none"/>
          <w:u w:val="single"/>
          <w:lang w:eastAsia="zh-CN"/>
        </w:rPr>
        <w:t>2024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2024年临江公司道达尔润滑油采购项目（重新询价）</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2024年临江公司道达尔润滑油采购（</w:t>
      </w:r>
      <w:r>
        <w:rPr>
          <w:rFonts w:hint="eastAsia" w:ascii="宋体" w:hAnsi="宋体" w:cs="宋体"/>
          <w:sz w:val="24"/>
          <w:highlight w:val="none"/>
          <w:u w:val="single"/>
          <w:lang w:val="en-US" w:eastAsia="zh-CN"/>
        </w:rPr>
        <w:t>重新询价</w:t>
      </w:r>
      <w:bookmarkStart w:id="517" w:name="_GoBack"/>
      <w:bookmarkEnd w:id="517"/>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232"/>
      <w:bookmarkStart w:id="385" w:name="_Toc3029"/>
      <w:bookmarkStart w:id="386" w:name="_Toc2405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4300"/>
      <w:bookmarkStart w:id="388" w:name="_Toc21295"/>
      <w:bookmarkStart w:id="389" w:name="_Toc27126"/>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val="0"/>
          <w:iCs w:val="0"/>
          <w:sz w:val="24"/>
          <w:highlight w:val="none"/>
          <w:u w:val="single"/>
        </w:rPr>
        <w:t>13</w:t>
      </w:r>
      <w:r>
        <w:rPr>
          <w:rFonts w:hint="eastAsia" w:ascii="宋体" w:hAnsi="宋体"/>
          <w:b/>
          <w:bCs/>
          <w:i w:val="0"/>
          <w:iCs w:val="0"/>
          <w:sz w:val="24"/>
          <w:highlight w:val="none"/>
          <w:u w:val="single"/>
          <w:lang w:val="en-US" w:eastAsia="zh-CN"/>
        </w:rPr>
        <w:t>/3/1</w:t>
      </w:r>
      <w:r>
        <w:rPr>
          <w:rFonts w:hint="eastAsia" w:ascii="宋体" w:hAnsi="宋体"/>
          <w:i w:val="0"/>
          <w:iCs w:val="0"/>
          <w:sz w:val="24"/>
          <w:highlight w:val="none"/>
        </w:rPr>
        <w:t xml:space="preserve"> </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r>
        <w:rPr>
          <w:rFonts w:hint="eastAsia" w:ascii="宋体" w:hAnsi="宋体" w:cs="宋体"/>
          <w:sz w:val="24"/>
          <w:highlight w:val="none"/>
          <w:lang w:eastAsia="zh-CN"/>
        </w:rPr>
        <w:t>：</w:t>
      </w:r>
    </w:p>
    <w:tbl>
      <w:tblPr>
        <w:tblStyle w:val="1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02"/>
        <w:gridCol w:w="1752"/>
        <w:gridCol w:w="1008"/>
        <w:gridCol w:w="1104"/>
        <w:gridCol w:w="840"/>
        <w:gridCol w:w="672"/>
        <w:gridCol w:w="672"/>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1502"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752"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1008"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104"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84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672"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c>
          <w:tcPr>
            <w:tcW w:w="672" w:type="dxa"/>
            <w:vAlign w:val="center"/>
          </w:tcPr>
          <w:p>
            <w:pPr>
              <w:jc w:val="center"/>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单价</w:t>
            </w:r>
          </w:p>
        </w:tc>
        <w:tc>
          <w:tcPr>
            <w:tcW w:w="672" w:type="dxa"/>
            <w:vAlign w:val="center"/>
          </w:tcPr>
          <w:p>
            <w:pPr>
              <w:jc w:val="center"/>
              <w:rPr>
                <w:rFonts w:hint="eastAsia"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1</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抗磨液压油</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 xml:space="preserve"> AZOLLA  ZS46</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40</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齿轮油</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CARTER EP 220</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3</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3#锂基脂</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3</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val="en-US" w:eastAsia="zh-CN" w:bidi="ar"/>
              </w:rPr>
              <w:t>30</w:t>
            </w:r>
            <w:r>
              <w:rPr>
                <w:rFonts w:hint="eastAsia" w:ascii="宋体" w:hAnsi="宋体" w:eastAsia="宋体" w:cs="宋体"/>
                <w:color w:val="000000"/>
                <w:kern w:val="0"/>
                <w:szCs w:val="21"/>
                <w:highlight w:val="none"/>
                <w:lang w:bidi="ar"/>
              </w:rPr>
              <w:t xml:space="preserve"> </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4</w:t>
            </w:r>
          </w:p>
        </w:tc>
        <w:tc>
          <w:tcPr>
            <w:tcW w:w="150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2#锂基脂</w:t>
            </w:r>
          </w:p>
        </w:tc>
        <w:tc>
          <w:tcPr>
            <w:tcW w:w="1752"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MULTIS EP 2</w:t>
            </w:r>
          </w:p>
        </w:tc>
        <w:tc>
          <w:tcPr>
            <w:tcW w:w="1008"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道达尔</w:t>
            </w:r>
          </w:p>
        </w:tc>
        <w:tc>
          <w:tcPr>
            <w:tcW w:w="1104"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18KG/桶</w:t>
            </w:r>
          </w:p>
        </w:tc>
        <w:tc>
          <w:tcPr>
            <w:tcW w:w="84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672" w:type="dxa"/>
            <w:vAlign w:val="center"/>
          </w:tcPr>
          <w:p>
            <w:pPr>
              <w:widowControl/>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color w:val="000000"/>
                <w:kern w:val="0"/>
                <w:szCs w:val="21"/>
                <w:highlight w:val="none"/>
                <w:lang w:val="en-US" w:eastAsia="zh-CN" w:bidi="ar"/>
              </w:rPr>
              <w:t>24</w:t>
            </w: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c>
          <w:tcPr>
            <w:tcW w:w="672" w:type="dxa"/>
            <w:vAlign w:val="center"/>
          </w:tcPr>
          <w:p>
            <w:pPr>
              <w:widowControl/>
              <w:jc w:val="center"/>
              <w:textAlignment w:val="center"/>
              <w:rPr>
                <w:rFonts w:hint="eastAsia" w:ascii="宋体" w:hAnsi="宋体" w:eastAsia="宋体" w:cs="宋体"/>
                <w:color w:val="000000"/>
                <w:kern w:val="0"/>
                <w:szCs w:val="21"/>
                <w:highlight w:val="none"/>
                <w:lang w:val="en-US" w:eastAsia="zh-CN" w:bidi="ar"/>
              </w:rPr>
            </w:pPr>
          </w:p>
        </w:tc>
      </w:tr>
    </w:tbl>
    <w:p>
      <w:pPr>
        <w:pStyle w:val="2"/>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：按需供货，按实结算；合同清单数量仅为甲方暂定数量，乙方须按照甲方的采购订单数量供货，不得以超过合同暂定数量为由停止供货。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highlight w:val="none"/>
        </w:rPr>
      </w:pPr>
      <w:bookmarkStart w:id="390" w:name="_Toc1814"/>
      <w:bookmarkStart w:id="391" w:name="_Toc22618"/>
      <w:bookmarkStart w:id="392" w:name="_Toc10340"/>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自合同签订后</w:t>
      </w:r>
      <w:r>
        <w:rPr>
          <w:rFonts w:hint="eastAsia" w:ascii="宋体" w:hAnsi="宋体" w:cs="宋体"/>
          <w:sz w:val="24"/>
          <w:highlight w:val="none"/>
          <w:u w:val="single"/>
          <w:lang w:val="en-US" w:eastAsia="zh-CN"/>
        </w:rPr>
        <w:t>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1.品牌</w:t>
      </w:r>
      <w:r>
        <w:rPr>
          <w:rFonts w:hint="eastAsia"/>
          <w:highlight w:val="none"/>
          <w:lang w:eastAsia="zh-CN"/>
        </w:rPr>
        <w:t>和型号</w:t>
      </w:r>
      <w:r>
        <w:rPr>
          <w:rFonts w:hint="eastAsia"/>
          <w:highlight w:val="none"/>
        </w:rPr>
        <w:t>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highlight w:val="none"/>
        </w:rPr>
      </w:pPr>
      <w:r>
        <w:rPr>
          <w:rFonts w:hint="eastAsia"/>
          <w:highlight w:val="none"/>
        </w:rPr>
        <w:t>2.乙方提供的润滑油脂必须为原厂正品，不得为假冒伪劣产品，支持二维码防伪查询。</w:t>
      </w:r>
    </w:p>
    <w:p>
      <w:pPr>
        <w:pStyle w:val="23"/>
        <w:spacing w:before="0" w:beforeAutospacing="0" w:after="0" w:afterAutospacing="0" w:line="360" w:lineRule="auto"/>
        <w:ind w:firstLine="480" w:firstLineChars="200"/>
        <w:rPr>
          <w:highlight w:val="none"/>
        </w:rPr>
      </w:pPr>
      <w:r>
        <w:rPr>
          <w:rFonts w:hint="eastAsia"/>
          <w:highlight w:val="none"/>
        </w:rPr>
        <w:t>3.油品必须满足以下要求：</w:t>
      </w:r>
    </w:p>
    <w:p>
      <w:pPr>
        <w:pStyle w:val="23"/>
        <w:spacing w:before="0" w:beforeAutospacing="0" w:after="0" w:afterAutospacing="0" w:line="360" w:lineRule="auto"/>
        <w:ind w:firstLine="480" w:firstLineChars="200"/>
        <w:rPr>
          <w:highlight w:val="none"/>
        </w:rPr>
      </w:pPr>
      <w:r>
        <w:rPr>
          <w:rFonts w:hint="eastAsia"/>
          <w:highlight w:val="none"/>
        </w:rPr>
        <w:t>（1）有许可证号、指定技术参数、执行标准、合格证、生产批号及生产日期。</w:t>
      </w:r>
    </w:p>
    <w:p>
      <w:pPr>
        <w:pStyle w:val="23"/>
        <w:spacing w:before="0" w:beforeAutospacing="0" w:after="0" w:afterAutospacing="0" w:line="360" w:lineRule="auto"/>
        <w:ind w:firstLine="480" w:firstLineChars="200"/>
        <w:rPr>
          <w:highlight w:val="none"/>
        </w:rPr>
      </w:pPr>
      <w:r>
        <w:rPr>
          <w:rFonts w:hint="eastAsia"/>
          <w:highlight w:val="none"/>
        </w:rPr>
        <w:t>（2）实际数量或重量必须与原包装物标示相一致。</w:t>
      </w:r>
    </w:p>
    <w:p>
      <w:pPr>
        <w:pStyle w:val="23"/>
        <w:spacing w:before="0" w:beforeAutospacing="0" w:after="0" w:afterAutospacing="0" w:line="360" w:lineRule="auto"/>
        <w:ind w:firstLine="480" w:firstLineChars="200"/>
        <w:rPr>
          <w:highlight w:val="none"/>
        </w:rPr>
      </w:pPr>
      <w:r>
        <w:rPr>
          <w:rFonts w:hint="eastAsia"/>
          <w:highlight w:val="none"/>
        </w:rPr>
        <w:t>（3）包装牢固、规范，不渗漏，不严重敲瘪，出油盖必须原装封口盖或金属封条。</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4.油品有效期：到货验收合格之日起算不少于1年。</w:t>
      </w:r>
    </w:p>
    <w:p>
      <w:pPr>
        <w:spacing w:line="360" w:lineRule="auto"/>
        <w:ind w:firstLine="482" w:firstLineChars="200"/>
        <w:outlineLvl w:val="0"/>
        <w:rPr>
          <w:rFonts w:ascii="宋体" w:hAnsi="宋体" w:cs="宋体"/>
          <w:b/>
          <w:sz w:val="24"/>
          <w:highlight w:val="none"/>
        </w:rPr>
      </w:pPr>
      <w:bookmarkStart w:id="393" w:name="_Toc1125"/>
      <w:bookmarkStart w:id="394" w:name="_Toc6596"/>
      <w:bookmarkStart w:id="395" w:name="_Toc14563"/>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1.根据甲方生产计划，确定送货数量要求，分</w:t>
      </w:r>
      <w:r>
        <w:rPr>
          <w:rFonts w:hint="eastAsia"/>
          <w:highlight w:val="none"/>
          <w:lang w:val="en-US" w:eastAsia="zh-CN"/>
        </w:rPr>
        <w:t>批</w:t>
      </w:r>
      <w:r>
        <w:rPr>
          <w:rFonts w:hint="eastAsia"/>
          <w:highlight w:val="none"/>
          <w:lang w:val="en-US"/>
        </w:rPr>
        <w:t>次供货，乙方负责在接到甲方电话或书面通知后在20个工作日内完成供货。乙方负责卸货，人工费由乙方承担，甲方可免费提供叉车服务。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.在油品使用过程中，油品检测不合格的，乙方应在12小时内更换合格油品，造成甲方机械设备故障或货物损坏，由乙方承担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 xml:space="preserve"> 数量按出厂桶装标识数量验收，若因停产、缺货等原因更换包装规格的，总数量不得少于合同约定的总数量；</w:t>
      </w:r>
    </w:p>
    <w:p>
      <w:pPr>
        <w:pStyle w:val="6"/>
        <w:ind w:firstLine="480" w:firstLineChars="200"/>
        <w:rPr>
          <w:rFonts w:hAnsi="宋体" w:eastAsia="宋体" w:cs="宋体"/>
          <w:highlight w:val="none"/>
          <w:lang w:val="en-US"/>
        </w:rPr>
      </w:pPr>
      <w:r>
        <w:rPr>
          <w:rFonts w:hAnsi="宋体" w:eastAsia="宋体" w:cs="宋体"/>
          <w:highlight w:val="none"/>
          <w:lang w:val="en-US"/>
        </w:rPr>
        <w:t>2.</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7"/>
        <w:rPr>
          <w:highlight w:val="none"/>
          <w:lang w:val="en-US"/>
        </w:rPr>
      </w:pPr>
      <w:r>
        <w:rPr>
          <w:rFonts w:hint="eastAsia"/>
          <w:highlight w:val="none"/>
          <w:lang w:val="en-US"/>
        </w:rPr>
        <w:t>3.</w:t>
      </w:r>
      <w:r>
        <w:rPr>
          <w:rFonts w:hint="eastAsia"/>
          <w:highlight w:val="none"/>
          <w:lang w:val="en-US" w:eastAsia="zh-CN"/>
        </w:rPr>
        <w:t>供应商</w:t>
      </w:r>
      <w:r>
        <w:rPr>
          <w:rFonts w:hint="eastAsia"/>
          <w:highlight w:val="none"/>
          <w:lang w:val="en-US"/>
        </w:rPr>
        <w:t>提供润滑油上游供货方的发票、合同（与本次采购的品种、数量、品牌、时间相符合），该供货方须为该单一品牌的授权经销商，同时提供品牌经销授权书。</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32071"/>
      <w:bookmarkStart w:id="397" w:name="_Toc2846"/>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条款规定：</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rPr>
          <w:highlight w:val="none"/>
        </w:rPr>
      </w:pPr>
      <w:r>
        <w:rPr>
          <w:rFonts w:hint="eastAsia"/>
          <w:color w:val="auto"/>
          <w:highlight w:val="none"/>
          <w:u w:val="single"/>
        </w:rPr>
        <w:t xml:space="preserve">（4）其他付款方式：      /       。     </w:t>
      </w:r>
      <w:r>
        <w:rPr>
          <w:rFonts w:hint="eastAsia"/>
          <w:color w:val="auto"/>
          <w:highlight w:val="non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1423"/>
      <w:bookmarkStart w:id="400" w:name="_Toc27250"/>
      <w:bookmarkStart w:id="401" w:name="_Toc19554"/>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color w:val="auto"/>
          <w:sz w:val="24"/>
          <w:highlight w:val="none"/>
        </w:rPr>
      </w:pPr>
      <w:bookmarkStart w:id="402" w:name="_Toc15583"/>
      <w:bookmarkStart w:id="403" w:name="_Toc28375"/>
      <w:bookmarkStart w:id="404" w:name="_Toc16021"/>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天的，甲方有权单方解除本合同，并要求乙方一次性承担（□本合同累计已发生金额/</w:t>
      </w:r>
      <w:r>
        <w:rPr>
          <w:rFonts w:hint="eastAsia" w:ascii="宋体" w:hAnsi="宋体" w:cs="宋体"/>
          <w:color w:val="auto"/>
          <w:sz w:val="24"/>
          <w:highlight w:val="none"/>
          <w:lang w:eastAsia="zh-CN"/>
        </w:rPr>
        <w:t>☑</w:t>
      </w:r>
      <w:r>
        <w:rPr>
          <w:rFonts w:hint="eastAsia" w:ascii="宋体" w:hAnsi="宋体" w:cs="宋体"/>
          <w:color w:val="auto"/>
          <w:sz w:val="24"/>
          <w:highlight w:val="none"/>
        </w:rPr>
        <w:t>合同约定总金额）30%的违约；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1173"/>
      <w:bookmarkStart w:id="406" w:name="_Toc15322"/>
      <w:bookmarkStart w:id="407" w:name="_Toc7245"/>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、第三章安全协议（若有）、第四章廉洁协议为本合同不可分割的一部分，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8463"/>
      <w:bookmarkStart w:id="409" w:name="_Ref467379195"/>
      <w:bookmarkStart w:id="410" w:name="_Ref467378404"/>
      <w:bookmarkStart w:id="411" w:name="_Ref467379205"/>
      <w:bookmarkStart w:id="412" w:name="_Ref467379101"/>
      <w:bookmarkStart w:id="413" w:name="_Ref467379214"/>
      <w:bookmarkStart w:id="414" w:name="_Toc259093669"/>
      <w:bookmarkStart w:id="415" w:name="_Toc19614"/>
      <w:bookmarkStart w:id="416" w:name="_Ref467379225"/>
      <w:bookmarkStart w:id="417" w:name="_Toc16917"/>
      <w:bookmarkStart w:id="418" w:name="_Ref467379109"/>
      <w:bookmarkStart w:id="419" w:name="_Toc487900349"/>
      <w:bookmarkStart w:id="420" w:name="_Ref467379094"/>
      <w:bookmarkStart w:id="421" w:name="_Ref467378499"/>
      <w:bookmarkStart w:id="422" w:name="_Toc279701240"/>
      <w:bookmarkStart w:id="423" w:name="_Toc28763"/>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635"/>
      <w:bookmarkStart w:id="428" w:name="_Toc32504"/>
      <w:bookmarkStart w:id="429" w:name="_Toc259093670"/>
      <w:bookmarkStart w:id="430" w:name="_Toc13336"/>
      <w:bookmarkStart w:id="431" w:name="_Toc487900350"/>
      <w:bookmarkStart w:id="432" w:name="_Toc279701241"/>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279701242"/>
      <w:bookmarkStart w:id="434" w:name="_Toc259093671"/>
      <w:bookmarkStart w:id="435" w:name="_Toc27853"/>
      <w:bookmarkStart w:id="436" w:name="_Toc487900351"/>
      <w:bookmarkStart w:id="437" w:name="_Toc9829"/>
      <w:bookmarkStart w:id="438" w:name="_Toc31634"/>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29149"/>
      <w:bookmarkStart w:id="440" w:name="_Toc4194"/>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30272"/>
      <w:bookmarkStart w:id="443" w:name="_Toc19074"/>
      <w:bookmarkStart w:id="444" w:name="_Toc2618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Ref467379793"/>
      <w:bookmarkStart w:id="447" w:name="_Ref467379807"/>
      <w:bookmarkStart w:id="448" w:name="_Toc487900357"/>
      <w:bookmarkStart w:id="449" w:name="_Toc259093676"/>
      <w:bookmarkStart w:id="450" w:name="_Toc27970124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923"/>
      <w:bookmarkStart w:id="453" w:name="_Ref467379863"/>
      <w:bookmarkStart w:id="454" w:name="_Toc279701248"/>
      <w:bookmarkStart w:id="455" w:name="_Toc487900358"/>
      <w:bookmarkStart w:id="456" w:name="_Toc259093677"/>
      <w:bookmarkStart w:id="457" w:name="_Ref467379852"/>
      <w:bookmarkStart w:id="458" w:name="_Toc3225"/>
      <w:bookmarkStart w:id="459" w:name="_Toc774"/>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59093681"/>
      <w:bookmarkStart w:id="464" w:name="_Toc487900362"/>
      <w:bookmarkStart w:id="465" w:name="_Toc27970125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969"/>
      <w:bookmarkStart w:id="482" w:name="_Toc279701255"/>
      <w:bookmarkStart w:id="483" w:name="_Toc689"/>
      <w:bookmarkStart w:id="484" w:name="_Toc259093684"/>
      <w:bookmarkStart w:id="485" w:name="_Toc30676"/>
      <w:bookmarkStart w:id="486" w:name="_Toc48790036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7102"/>
      <w:bookmarkStart w:id="488" w:name="_Toc487900368"/>
      <w:bookmarkStart w:id="489" w:name="_Toc16959"/>
      <w:bookmarkStart w:id="490" w:name="_Toc259093687"/>
      <w:bookmarkStart w:id="491" w:name="_Toc8298"/>
      <w:bookmarkStart w:id="492" w:name="_Toc27970125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15387"/>
      <w:bookmarkStart w:id="495" w:name="_Toc6134"/>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30599"/>
      <w:bookmarkStart w:id="505" w:name="_Toc279701262"/>
      <w:bookmarkStart w:id="506" w:name="_Toc487900372"/>
      <w:bookmarkStart w:id="507" w:name="_Toc4355"/>
      <w:bookmarkStart w:id="508" w:name="_Toc259093691"/>
      <w:bookmarkStart w:id="509" w:name="_Toc18540"/>
      <w:r>
        <w:rPr>
          <w:rFonts w:hint="eastAsia" w:ascii="宋体" w:hAnsi="宋体"/>
          <w:sz w:val="24"/>
          <w:highlight w:val="none"/>
        </w:rPr>
        <w:t>1.任何一方因履行合同而以合同第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259093692"/>
      <w:bookmarkStart w:id="511" w:name="_Toc18567"/>
      <w:bookmarkStart w:id="512" w:name="_Toc279701263"/>
      <w:bookmarkStart w:id="513" w:name="_Toc12773"/>
      <w:bookmarkStart w:id="514" w:name="_Toc487900373"/>
      <w:bookmarkStart w:id="515" w:name="_Toc10330"/>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jc w:val="center"/>
        <w:rPr>
          <w:rFonts w:ascii="宋体" w:hAnsi="宋体" w:eastAsia="宋体" w:cs="Times New Roman"/>
          <w:b/>
          <w:highlight w:val="none"/>
        </w:rPr>
      </w:pP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61"/>
        <w:gridCol w:w="496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 xml:space="preserve">乙方： </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zh-CN"/>
              </w:rPr>
              <w:t>统一社会信用代码：</w:t>
            </w:r>
            <w:r>
              <w:rPr>
                <w:rFonts w:hint="eastAsia" w:ascii="宋体" w:hAnsi="宋体" w:eastAsia="宋体" w:cs="Times New Roman"/>
                <w:color w:val="auto"/>
                <w:sz w:val="24"/>
                <w:highlight w:val="none"/>
                <w:lang w:val="en-US" w:eastAsia="zh-CN"/>
              </w:rPr>
              <w:t xml:space="preserve"> </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r>
              <w:rPr>
                <w:rFonts w:hint="eastAsia" w:ascii="宋体" w:hAnsi="宋体" w:eastAsia="宋体" w:cs="Times New Roman"/>
                <w:color w:val="auto"/>
                <w:sz w:val="24"/>
                <w:highlight w:val="none"/>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r>
              <w:rPr>
                <w:rFonts w:hint="eastAsia" w:ascii="宋体" w:hAnsi="宋体" w:cs="Times New Roman"/>
                <w:color w:val="auto"/>
                <w:sz w:val="24"/>
                <w:highlight w:val="none"/>
                <w:lang w:val="en-US" w:eastAsia="zh-CN"/>
              </w:rPr>
              <w:t>510183657@qq.com</w:t>
            </w:r>
          </w:p>
        </w:tc>
        <w:tc>
          <w:tcPr>
            <w:tcW w:w="4965"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61"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4965"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2"/>
        <w:spacing w:line="560" w:lineRule="exact"/>
        <w:ind w:left="0" w:leftChars="0" w:firstLine="0" w:firstLineChars="0"/>
        <w:jc w:val="center"/>
        <w:rPr>
          <w:rFonts w:ascii="宋体" w:hAnsi="宋体" w:cs="Times New Roman"/>
          <w:b/>
          <w:szCs w:val="24"/>
          <w:highlight w:val="none"/>
        </w:rPr>
      </w:pP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adjustRightInd w:val="0"/>
        <w:spacing w:line="360" w:lineRule="auto"/>
        <w:ind w:firstLine="32"/>
        <w:rPr>
          <w:rFonts w:ascii="宋体" w:hAnsi="宋体" w:cs="宋体"/>
          <w:color w:val="000000"/>
          <w:sz w:val="24"/>
          <w:highlight w:val="none"/>
        </w:rPr>
      </w:pPr>
      <w:r>
        <w:rPr>
          <w:rFonts w:hint="eastAsia" w:ascii="宋体" w:hAnsi="宋体" w:eastAsia="宋体" w:cs="宋体"/>
          <w:b/>
          <w:bCs/>
          <w:color w:val="000000"/>
          <w:sz w:val="24"/>
          <w:highlight w:val="none"/>
        </w:rPr>
        <w:t>甲方（盖章）</w:t>
      </w:r>
      <w:r>
        <w:rPr>
          <w:rFonts w:hint="eastAsia" w:ascii="宋体" w:hAnsi="宋体" w:eastAsia="宋体" w:cs="宋体"/>
          <w:color w:val="000000"/>
          <w:sz w:val="24"/>
          <w:highlight w:val="none"/>
        </w:rPr>
        <w:t>：</w:t>
      </w:r>
      <w:r>
        <w:rPr>
          <w:rFonts w:hint="eastAsia" w:ascii="宋体" w:hAnsi="宋体" w:cs="宋体"/>
          <w:color w:val="000000"/>
          <w:sz w:val="24"/>
          <w:highlight w:val="none"/>
        </w:rPr>
        <w:t>杭州临江环境能源有限公司</w:t>
      </w:r>
    </w:p>
    <w:p>
      <w:pPr>
        <w:adjustRightInd w:val="0"/>
        <w:spacing w:line="360" w:lineRule="auto"/>
        <w:ind w:firstLine="32"/>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法定代表人或受委托人（签字）：</w:t>
      </w:r>
      <w:r>
        <w:rPr>
          <w:rFonts w:hint="eastAsia" w:ascii="宋体" w:hAnsi="宋体" w:cs="宋体"/>
          <w:color w:val="000000"/>
          <w:sz w:val="24"/>
          <w:highlight w:val="none"/>
        </w:rPr>
        <w:t xml:space="preserve">          </w:t>
      </w:r>
    </w:p>
    <w:p>
      <w:pPr>
        <w:adjustRightInd w:val="0"/>
        <w:spacing w:line="360" w:lineRule="auto"/>
        <w:rPr>
          <w:rFonts w:ascii="宋体" w:hAnsi="宋体" w:eastAsia="宋体" w:cs="宋体"/>
          <w:color w:val="000000"/>
          <w:sz w:val="24"/>
          <w:highlight w:val="none"/>
        </w:rPr>
      </w:pPr>
    </w:p>
    <w:p>
      <w:pPr>
        <w:pStyle w:val="6"/>
        <w:rPr>
          <w:highlight w:val="none"/>
        </w:rPr>
      </w:pPr>
    </w:p>
    <w:p>
      <w:pPr>
        <w:adjustRightInd w:val="0"/>
        <w:spacing w:line="360" w:lineRule="auto"/>
        <w:rPr>
          <w:rFonts w:ascii="宋体" w:hAnsi="宋体" w:eastAsia="宋体" w:cs="宋体"/>
          <w:color w:val="000000"/>
          <w:sz w:val="24"/>
          <w:highlight w:val="none"/>
        </w:rPr>
      </w:pPr>
      <w:r>
        <w:rPr>
          <w:rFonts w:hint="eastAsia" w:ascii="宋体" w:hAnsi="宋体" w:eastAsia="宋体" w:cs="宋体"/>
          <w:b/>
          <w:bCs/>
          <w:color w:val="000000"/>
          <w:sz w:val="24"/>
          <w:highlight w:val="none"/>
        </w:rPr>
        <w:t>乙方（盖章）</w:t>
      </w:r>
      <w:r>
        <w:rPr>
          <w:rFonts w:hint="eastAsia" w:ascii="宋体" w:hAnsi="宋体" w:eastAsia="宋体" w:cs="宋体"/>
          <w:color w:val="000000"/>
          <w:sz w:val="24"/>
          <w:highlight w:val="none"/>
        </w:rPr>
        <w:t>：</w:t>
      </w:r>
    </w:p>
    <w:p>
      <w:pPr>
        <w:adjustRightInd w:val="0"/>
        <w:spacing w:line="360" w:lineRule="auto"/>
        <w:rPr>
          <w:rFonts w:ascii="宋体" w:hAnsi="宋体" w:eastAsia="宋体" w:cs="宋体"/>
          <w:sz w:val="24"/>
          <w:highlight w:val="none"/>
        </w:rPr>
      </w:pPr>
      <w:r>
        <w:rPr>
          <w:rFonts w:hint="eastAsia" w:ascii="宋体" w:hAnsi="宋体" w:eastAsia="宋体" w:cs="宋体"/>
          <w:color w:val="000000"/>
          <w:sz w:val="24"/>
          <w:highlight w:val="none"/>
        </w:rPr>
        <w:t>法定代表人或受委托人（签字）：</w:t>
      </w:r>
    </w:p>
    <w:p>
      <w:pPr>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2024年临江公司道达尔润滑油采购项目（重新询价）</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eastAsia="宋体"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w:t>
      </w:r>
      <w:r>
        <w:rPr>
          <w:rFonts w:hint="eastAsia" w:ascii="宋体" w:hAnsi="宋体" w:eastAsia="宋体" w:cs="宋体"/>
          <w:sz w:val="24"/>
          <w:highlight w:val="none"/>
        </w:rPr>
        <w:t>年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2024年临江公司道达尔润滑油采购项目（重新询价）</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202404026</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1"/>
        <w:gridCol w:w="1619"/>
        <w:gridCol w:w="1776"/>
        <w:gridCol w:w="1608"/>
        <w:gridCol w:w="1116"/>
        <w:gridCol w:w="900"/>
        <w:gridCol w:w="2124"/>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1381"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名称</w:t>
            </w:r>
          </w:p>
        </w:tc>
        <w:tc>
          <w:tcPr>
            <w:tcW w:w="1619"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品牌</w:t>
            </w:r>
          </w:p>
        </w:tc>
        <w:tc>
          <w:tcPr>
            <w:tcW w:w="1776"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规格型号</w:t>
            </w:r>
          </w:p>
        </w:tc>
        <w:tc>
          <w:tcPr>
            <w:tcW w:w="1608" w:type="dxa"/>
            <w:vAlign w:val="center"/>
          </w:tcPr>
          <w:p>
            <w:pPr>
              <w:spacing w:line="360" w:lineRule="auto"/>
              <w:jc w:val="center"/>
              <w:rPr>
                <w:rFonts w:hint="default" w:cs="仿宋" w:asciiTheme="minorEastAsia" w:hAnsiTheme="minorEastAsia" w:eastAsiaTheme="minorEastAsia"/>
                <w:b/>
                <w:sz w:val="24"/>
                <w:highlight w:val="none"/>
                <w:lang w:val="en-US" w:eastAsia="zh-CN"/>
              </w:rPr>
            </w:pPr>
            <w:r>
              <w:rPr>
                <w:rFonts w:hint="eastAsia" w:cs="仿宋" w:asciiTheme="minorEastAsia" w:hAnsiTheme="minorEastAsia"/>
                <w:b/>
                <w:sz w:val="24"/>
                <w:highlight w:val="none"/>
                <w:lang w:val="en-US" w:eastAsia="zh-CN"/>
              </w:rPr>
              <w:t>包装规格</w:t>
            </w:r>
          </w:p>
        </w:tc>
        <w:tc>
          <w:tcPr>
            <w:tcW w:w="1116"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单位</w:t>
            </w:r>
          </w:p>
        </w:tc>
        <w:tc>
          <w:tcPr>
            <w:tcW w:w="900" w:type="dxa"/>
            <w:vAlign w:val="center"/>
          </w:tcPr>
          <w:p>
            <w:pPr>
              <w:spacing w:line="360" w:lineRule="auto"/>
              <w:jc w:val="center"/>
              <w:rPr>
                <w:rFonts w:hint="eastAsia" w:cs="仿宋" w:asciiTheme="minorEastAsia" w:hAnsiTheme="minorEastAsia" w:eastAsiaTheme="minorEastAsia"/>
                <w:b/>
                <w:sz w:val="24"/>
                <w:highlight w:val="none"/>
                <w:lang w:eastAsia="zh-CN"/>
              </w:rPr>
            </w:pPr>
            <w:r>
              <w:rPr>
                <w:rFonts w:hint="eastAsia" w:cs="仿宋" w:asciiTheme="minorEastAsia" w:hAnsiTheme="minorEastAsia"/>
                <w:b/>
                <w:sz w:val="24"/>
                <w:highlight w:val="none"/>
                <w:lang w:val="en-US" w:eastAsia="zh-CN"/>
              </w:rPr>
              <w:t>数量</w:t>
            </w:r>
          </w:p>
        </w:tc>
        <w:tc>
          <w:tcPr>
            <w:tcW w:w="2124" w:type="dxa"/>
            <w:vAlign w:val="center"/>
          </w:tcPr>
          <w:p>
            <w:pPr>
              <w:spacing w:line="360" w:lineRule="auto"/>
              <w:jc w:val="center"/>
              <w:rPr>
                <w:rFonts w:hint="eastAsia" w:cs="仿宋" w:asciiTheme="minorEastAsia" w:hAnsiTheme="minorEastAsia" w:eastAsiaTheme="minorEastAsia"/>
                <w:b/>
                <w:sz w:val="24"/>
                <w:highlight w:val="none"/>
                <w:lang w:eastAsia="zh-CN"/>
              </w:rPr>
            </w:pPr>
            <w:r>
              <w:rPr>
                <w:rFonts w:hint="eastAsia" w:cs="仿宋" w:asciiTheme="minorEastAsia" w:hAnsiTheme="minorEastAsia"/>
                <w:b/>
                <w:sz w:val="24"/>
                <w:highlight w:val="none"/>
                <w:lang w:val="en-US" w:eastAsia="zh-CN"/>
              </w:rPr>
              <w:t>单价（元/桶）</w:t>
            </w:r>
          </w:p>
        </w:tc>
        <w:tc>
          <w:tcPr>
            <w:tcW w:w="1908" w:type="dxa"/>
            <w:vAlign w:val="center"/>
          </w:tcPr>
          <w:p>
            <w:pPr>
              <w:spacing w:line="360" w:lineRule="auto"/>
              <w:jc w:val="center"/>
              <w:rPr>
                <w:rFonts w:hint="eastAsia" w:cs="仿宋" w:asciiTheme="minorEastAsia" w:hAnsiTheme="minorEastAsia" w:eastAsiaTheme="minorEastAsia"/>
                <w:b/>
                <w:sz w:val="24"/>
                <w:highlight w:val="none"/>
                <w:lang w:eastAsia="zh-CN"/>
              </w:rPr>
            </w:pPr>
            <w:r>
              <w:rPr>
                <w:rFonts w:hint="eastAsia" w:cs="仿宋" w:asciiTheme="minorEastAsia" w:hAnsiTheme="minorEastAsia"/>
                <w:b/>
                <w:sz w:val="24"/>
                <w:highlight w:val="no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1</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抗磨液压油</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 xml:space="preserve"> AZOLLA  ZS46</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208L/桶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default" w:cs="仿宋" w:asciiTheme="minorEastAsia" w:hAnsiTheme="minorEastAsia" w:eastAsiaTheme="minorEastAsia"/>
                <w:b/>
                <w:sz w:val="24"/>
                <w:highlight w:val="none"/>
                <w:lang w:val="en-US" w:eastAsia="zh-CN"/>
              </w:rPr>
            </w:pPr>
            <w:r>
              <w:rPr>
                <w:rFonts w:hint="eastAsia" w:ascii="宋体" w:hAnsi="宋体" w:eastAsia="宋体" w:cs="宋体"/>
                <w:color w:val="000000"/>
                <w:kern w:val="0"/>
                <w:szCs w:val="21"/>
                <w:highlight w:val="none"/>
                <w:lang w:val="en-US" w:eastAsia="zh-CN" w:bidi="ar"/>
              </w:rPr>
              <w:t>40</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2</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齿轮油</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CARTER EP 220</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208L/桶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eastAsia" w:cs="仿宋" w:asciiTheme="minorEastAsia" w:hAnsiTheme="minorEastAsia" w:eastAsiaTheme="minorEastAsia"/>
                <w:b/>
                <w:sz w:val="24"/>
                <w:highlight w:val="none"/>
                <w:lang w:eastAsia="zh-CN"/>
              </w:rPr>
            </w:pPr>
            <w:r>
              <w:rPr>
                <w:rFonts w:hint="eastAsia" w:ascii="宋体" w:hAnsi="宋体" w:eastAsia="宋体" w:cs="宋体"/>
                <w:color w:val="000000"/>
                <w:kern w:val="0"/>
                <w:szCs w:val="21"/>
                <w:highlight w:val="none"/>
                <w:lang w:val="en-US" w:eastAsia="zh-CN" w:bidi="ar"/>
              </w:rPr>
              <w:t>2</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3</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3#锂基脂</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MULTIS EP 3</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18KG/桶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default" w:cs="仿宋" w:asciiTheme="minorEastAsia" w:hAnsiTheme="minorEastAsia" w:eastAsiaTheme="minorEastAsia"/>
                <w:b/>
                <w:sz w:val="24"/>
                <w:highlight w:val="none"/>
                <w:lang w:val="en-US" w:eastAsia="zh-CN"/>
              </w:rPr>
            </w:pPr>
            <w:r>
              <w:rPr>
                <w:rFonts w:hint="eastAsia" w:ascii="宋体" w:hAnsi="宋体" w:eastAsia="宋体" w:cs="宋体"/>
                <w:color w:val="000000"/>
                <w:kern w:val="0"/>
                <w:szCs w:val="21"/>
                <w:highlight w:val="none"/>
                <w:lang w:val="en-US" w:eastAsia="zh-CN" w:bidi="ar"/>
              </w:rPr>
              <w:t>30</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dxa"/>
            <w:vAlign w:val="center"/>
          </w:tcPr>
          <w:p>
            <w:pPr>
              <w:widowControl/>
              <w:jc w:val="center"/>
              <w:textAlignment w:val="center"/>
              <w:rPr>
                <w:rFonts w:hint="eastAsia" w:cs="仿宋" w:asciiTheme="minorEastAsia" w:hAnsiTheme="minorEastAsia" w:eastAsiaTheme="minorEastAsia"/>
                <w:bCs w:val="0"/>
                <w:sz w:val="24"/>
                <w:szCs w:val="24"/>
                <w:highlight w:val="none"/>
                <w:lang w:eastAsia="zh-CN"/>
              </w:rPr>
            </w:pPr>
            <w:r>
              <w:rPr>
                <w:rFonts w:hint="eastAsia" w:ascii="宋体" w:hAnsi="宋体" w:eastAsia="宋体" w:cs="宋体"/>
                <w:color w:val="000000"/>
                <w:kern w:val="0"/>
                <w:szCs w:val="21"/>
                <w:highlight w:val="none"/>
                <w:lang w:val="en-US" w:eastAsia="zh-CN" w:bidi="ar"/>
              </w:rPr>
              <w:t>4</w:t>
            </w:r>
          </w:p>
        </w:tc>
        <w:tc>
          <w:tcPr>
            <w:tcW w:w="1381"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2#锂基脂</w:t>
            </w:r>
          </w:p>
        </w:tc>
        <w:tc>
          <w:tcPr>
            <w:tcW w:w="1619"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道达尔</w:t>
            </w:r>
          </w:p>
        </w:tc>
        <w:tc>
          <w:tcPr>
            <w:tcW w:w="177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MULTIS EP 2</w:t>
            </w:r>
          </w:p>
        </w:tc>
        <w:tc>
          <w:tcPr>
            <w:tcW w:w="1608"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18KG/桶</w:t>
            </w:r>
          </w:p>
        </w:tc>
        <w:tc>
          <w:tcPr>
            <w:tcW w:w="1116" w:type="dxa"/>
            <w:vAlign w:val="center"/>
          </w:tcPr>
          <w:p>
            <w:pPr>
              <w:widowControl/>
              <w:jc w:val="center"/>
              <w:textAlignment w:val="center"/>
              <w:rPr>
                <w:rFonts w:cs="仿宋" w:asciiTheme="minorEastAsia" w:hAnsiTheme="minorEastAsia"/>
                <w:b/>
                <w:sz w:val="24"/>
                <w:highlight w:val="none"/>
              </w:rPr>
            </w:pPr>
            <w:r>
              <w:rPr>
                <w:rFonts w:hint="eastAsia" w:ascii="宋体" w:hAnsi="宋体" w:eastAsia="宋体" w:cs="宋体"/>
                <w:color w:val="000000"/>
                <w:kern w:val="0"/>
                <w:szCs w:val="21"/>
                <w:highlight w:val="none"/>
                <w:lang w:bidi="ar"/>
              </w:rPr>
              <w:t>桶</w:t>
            </w:r>
          </w:p>
        </w:tc>
        <w:tc>
          <w:tcPr>
            <w:tcW w:w="900" w:type="dxa"/>
            <w:vAlign w:val="center"/>
          </w:tcPr>
          <w:p>
            <w:pPr>
              <w:widowControl/>
              <w:jc w:val="center"/>
              <w:textAlignment w:val="center"/>
              <w:rPr>
                <w:rFonts w:hint="default" w:cs="仿宋" w:asciiTheme="minorEastAsia" w:hAnsiTheme="minorEastAsia" w:eastAsiaTheme="minorEastAsia"/>
                <w:b/>
                <w:sz w:val="24"/>
                <w:highlight w:val="none"/>
                <w:lang w:val="en-US" w:eastAsia="zh-CN"/>
              </w:rPr>
            </w:pPr>
            <w:r>
              <w:rPr>
                <w:rFonts w:hint="eastAsia" w:ascii="宋体" w:hAnsi="宋体" w:eastAsia="宋体" w:cs="宋体"/>
                <w:color w:val="000000"/>
                <w:kern w:val="0"/>
                <w:szCs w:val="21"/>
                <w:highlight w:val="none"/>
                <w:lang w:val="en-US" w:eastAsia="zh-CN" w:bidi="ar"/>
              </w:rPr>
              <w:t>24</w:t>
            </w:r>
          </w:p>
        </w:tc>
        <w:tc>
          <w:tcPr>
            <w:tcW w:w="2124" w:type="dxa"/>
            <w:vAlign w:val="center"/>
          </w:tcPr>
          <w:p>
            <w:pPr>
              <w:widowControl/>
              <w:jc w:val="center"/>
              <w:textAlignment w:val="center"/>
              <w:rPr>
                <w:rFonts w:cs="仿宋" w:asciiTheme="minorEastAsia" w:hAnsiTheme="minorEastAsia"/>
                <w:b/>
                <w:sz w:val="24"/>
                <w:highlight w:val="none"/>
              </w:rPr>
            </w:pPr>
          </w:p>
        </w:tc>
        <w:tc>
          <w:tcPr>
            <w:tcW w:w="1908" w:type="dxa"/>
            <w:vAlign w:val="center"/>
          </w:tcPr>
          <w:p>
            <w:pPr>
              <w:widowControl/>
              <w:jc w:val="center"/>
              <w:textAlignment w:val="center"/>
              <w:rPr>
                <w:rFonts w:cs="仿宋" w:asciiTheme="minorEastAsia" w:hAnsi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响应报价合计（小写）</w:t>
            </w:r>
          </w:p>
        </w:tc>
        <w:tc>
          <w:tcPr>
            <w:tcW w:w="9432" w:type="dxa"/>
            <w:gridSpan w:val="6"/>
            <w:vAlign w:val="center"/>
          </w:tcPr>
          <w:p>
            <w:pPr>
              <w:spacing w:line="360" w:lineRule="auto"/>
              <w:jc w:val="center"/>
              <w:rPr>
                <w:rFonts w:cs="仿宋"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响应报价合计（大写）</w:t>
            </w:r>
          </w:p>
        </w:tc>
        <w:tc>
          <w:tcPr>
            <w:tcW w:w="9432" w:type="dxa"/>
            <w:gridSpan w:val="6"/>
            <w:vAlign w:val="center"/>
          </w:tcPr>
          <w:p>
            <w:pPr>
              <w:spacing w:line="360" w:lineRule="auto"/>
              <w:jc w:val="center"/>
              <w:rPr>
                <w:rFonts w:cs="仿宋"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09" w:type="dxa"/>
            <w:gridSpan w:val="3"/>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税率</w:t>
            </w:r>
          </w:p>
        </w:tc>
        <w:tc>
          <w:tcPr>
            <w:tcW w:w="9432" w:type="dxa"/>
            <w:gridSpan w:val="6"/>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 xml:space="preserve"> %</w:t>
            </w:r>
          </w:p>
        </w:tc>
      </w:tr>
    </w:tbl>
    <w:p>
      <w:pPr>
        <w:snapToGrid w:val="0"/>
        <w:spacing w:line="360" w:lineRule="auto"/>
        <w:ind w:left="480"/>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6"/>
        <w:rPr>
          <w:highlight w:val="none"/>
        </w:rPr>
      </w:pPr>
    </w:p>
    <w:p>
      <w:pPr>
        <w:pStyle w:val="7"/>
        <w:rPr>
          <w:highlight w:val="none"/>
        </w:rPr>
      </w:pPr>
    </w:p>
    <w:p>
      <w:pPr>
        <w:rPr>
          <w:highlight w:val="none"/>
        </w:rPr>
      </w:pPr>
    </w:p>
    <w:p>
      <w:pPr>
        <w:pStyle w:val="6"/>
        <w:rPr>
          <w:highlight w:val="none"/>
        </w:rPr>
      </w:pPr>
    </w:p>
    <w:p>
      <w:pPr>
        <w:rPr>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u w:val="single"/>
        </w:rPr>
        <w:t xml:space="preserve"> (供应商全称)</w:t>
      </w:r>
      <w:r>
        <w:rPr>
          <w:rFonts w:hint="eastAsia" w:cs="仿宋" w:asciiTheme="minorEastAsia" w:hAnsiTheme="minorEastAsia"/>
          <w:sz w:val="24"/>
          <w:highlight w:val="none"/>
        </w:rPr>
        <w:t>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2024年临江公司道达尔润滑油采购项目（重新询价）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202404026</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w:t>
      </w:r>
      <w:r>
        <w:rPr>
          <w:rFonts w:cs="仿宋" w:asciiTheme="minorEastAsia" w:hAnsiTheme="minorEastAsia"/>
          <w:sz w:val="24"/>
          <w:highlight w:val="none"/>
          <w:u w:val="single"/>
        </w:rPr>
        <w:t>年临江公司</w:t>
      </w:r>
      <w:r>
        <w:rPr>
          <w:rFonts w:hint="eastAsia" w:cs="仿宋" w:asciiTheme="minorEastAsia" w:hAnsiTheme="minorEastAsia"/>
          <w:sz w:val="24"/>
          <w:highlight w:val="none"/>
          <w:u w:val="single"/>
          <w:lang w:val="en-US" w:eastAsia="zh-CN"/>
        </w:rPr>
        <w:t>道达尔</w:t>
      </w:r>
      <w:r>
        <w:rPr>
          <w:rFonts w:hint="eastAsia" w:cs="仿宋" w:asciiTheme="minorEastAsia" w:hAnsiTheme="minorEastAsia"/>
          <w:sz w:val="24"/>
          <w:highlight w:val="none"/>
          <w:u w:val="single"/>
        </w:rPr>
        <w:t>润滑油脂</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val="en-US" w:eastAsia="zh-CN"/>
        </w:rPr>
        <w:t>202404026</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32C5F9B"/>
    <w:rsid w:val="13861F66"/>
    <w:rsid w:val="143E2438"/>
    <w:rsid w:val="15CB2DA0"/>
    <w:rsid w:val="166F3635"/>
    <w:rsid w:val="16806E74"/>
    <w:rsid w:val="17AF353E"/>
    <w:rsid w:val="17C25FFF"/>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1F4C55ED"/>
    <w:rsid w:val="20D12777"/>
    <w:rsid w:val="20FB672E"/>
    <w:rsid w:val="2128292E"/>
    <w:rsid w:val="213339C4"/>
    <w:rsid w:val="21677697"/>
    <w:rsid w:val="228D26CE"/>
    <w:rsid w:val="22916FA5"/>
    <w:rsid w:val="247C6E9E"/>
    <w:rsid w:val="25650E5F"/>
    <w:rsid w:val="25C63A83"/>
    <w:rsid w:val="25E62821"/>
    <w:rsid w:val="26010880"/>
    <w:rsid w:val="26F15921"/>
    <w:rsid w:val="294E0F60"/>
    <w:rsid w:val="2987716A"/>
    <w:rsid w:val="29AE18A7"/>
    <w:rsid w:val="2A6366FF"/>
    <w:rsid w:val="2B3D5BF4"/>
    <w:rsid w:val="2C4141D8"/>
    <w:rsid w:val="2EF90A8D"/>
    <w:rsid w:val="2F4D3609"/>
    <w:rsid w:val="2F5836E9"/>
    <w:rsid w:val="30062480"/>
    <w:rsid w:val="30556F21"/>
    <w:rsid w:val="308C5F1F"/>
    <w:rsid w:val="31111553"/>
    <w:rsid w:val="314B6E80"/>
    <w:rsid w:val="32843E96"/>
    <w:rsid w:val="34454474"/>
    <w:rsid w:val="36162BCB"/>
    <w:rsid w:val="36A71B58"/>
    <w:rsid w:val="37103BA1"/>
    <w:rsid w:val="37514AF4"/>
    <w:rsid w:val="376C4F8C"/>
    <w:rsid w:val="377C0298"/>
    <w:rsid w:val="37B04D36"/>
    <w:rsid w:val="39C31C6C"/>
    <w:rsid w:val="3A6303AE"/>
    <w:rsid w:val="3A993EAE"/>
    <w:rsid w:val="3AB61186"/>
    <w:rsid w:val="3B3F30C4"/>
    <w:rsid w:val="3BAA5C47"/>
    <w:rsid w:val="3C283344"/>
    <w:rsid w:val="3C485F9D"/>
    <w:rsid w:val="3C7C70D7"/>
    <w:rsid w:val="3C940DD1"/>
    <w:rsid w:val="3CAE6585"/>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AE46EF4"/>
    <w:rsid w:val="4B1B2ECF"/>
    <w:rsid w:val="4B6E282F"/>
    <w:rsid w:val="4BAC48C9"/>
    <w:rsid w:val="4BB27DC6"/>
    <w:rsid w:val="4CEA2347"/>
    <w:rsid w:val="4D243428"/>
    <w:rsid w:val="4DCB15E2"/>
    <w:rsid w:val="4E1E04FA"/>
    <w:rsid w:val="4EFA25EF"/>
    <w:rsid w:val="4F9246A8"/>
    <w:rsid w:val="4FEB08B0"/>
    <w:rsid w:val="50A13664"/>
    <w:rsid w:val="51937E4D"/>
    <w:rsid w:val="51D5049D"/>
    <w:rsid w:val="52383592"/>
    <w:rsid w:val="523875F5"/>
    <w:rsid w:val="52506204"/>
    <w:rsid w:val="52D01FDF"/>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E05AE3"/>
    <w:rsid w:val="60FA16F8"/>
    <w:rsid w:val="6139287F"/>
    <w:rsid w:val="618131B6"/>
    <w:rsid w:val="61A44758"/>
    <w:rsid w:val="63CF15A0"/>
    <w:rsid w:val="65A92947"/>
    <w:rsid w:val="65C7497E"/>
    <w:rsid w:val="661A50B7"/>
    <w:rsid w:val="663D12E2"/>
    <w:rsid w:val="665E5BD6"/>
    <w:rsid w:val="673E5F91"/>
    <w:rsid w:val="67D6317A"/>
    <w:rsid w:val="67D649B5"/>
    <w:rsid w:val="68ED6365"/>
    <w:rsid w:val="6A4E3ABD"/>
    <w:rsid w:val="6AE63D7E"/>
    <w:rsid w:val="6B462C2B"/>
    <w:rsid w:val="6B8359E9"/>
    <w:rsid w:val="6BD277B9"/>
    <w:rsid w:val="6C321620"/>
    <w:rsid w:val="6DA02882"/>
    <w:rsid w:val="6DA12E69"/>
    <w:rsid w:val="6DBB3B60"/>
    <w:rsid w:val="6DC70AF3"/>
    <w:rsid w:val="6F0B4673"/>
    <w:rsid w:val="700E4F44"/>
    <w:rsid w:val="70173239"/>
    <w:rsid w:val="711D3FA5"/>
    <w:rsid w:val="721A5B23"/>
    <w:rsid w:val="72510345"/>
    <w:rsid w:val="72B931C1"/>
    <w:rsid w:val="734A515C"/>
    <w:rsid w:val="738D03F5"/>
    <w:rsid w:val="73E442FB"/>
    <w:rsid w:val="7428537F"/>
    <w:rsid w:val="767E5B01"/>
    <w:rsid w:val="778F44F9"/>
    <w:rsid w:val="77F2017E"/>
    <w:rsid w:val="79017606"/>
    <w:rsid w:val="79D7762B"/>
    <w:rsid w:val="79EB254B"/>
    <w:rsid w:val="7BA82ABD"/>
    <w:rsid w:val="7C757EAB"/>
    <w:rsid w:val="7D0A41BC"/>
    <w:rsid w:val="7D0A4B32"/>
    <w:rsid w:val="7D797C2B"/>
    <w:rsid w:val="7D8B495A"/>
    <w:rsid w:val="7DAC6A56"/>
    <w:rsid w:val="7E381ACE"/>
    <w:rsid w:val="7E8B6971"/>
    <w:rsid w:val="7F2F75B4"/>
    <w:rsid w:val="7FB8275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27212</Characters>
  <Lines>224</Lines>
  <Paragraphs>63</Paragraphs>
  <TotalTime>6</TotalTime>
  <ScaleCrop>false</ScaleCrop>
  <LinksUpToDate>false</LinksUpToDate>
  <CharactersWithSpaces>30499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2024-04-29T06:35:28Z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