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default" w:eastAsiaTheme="minorEastAsia"/>
          <w:lang w:val="en-US" w:eastAsia="zh-CN"/>
        </w:rPr>
      </w:pPr>
      <w:r>
        <w:rPr>
          <w:rFonts w:hint="eastAsia" w:cs="宋体" w:asciiTheme="minorEastAsia" w:hAnsiTheme="minorEastAsia"/>
          <w:sz w:val="48"/>
          <w:szCs w:val="48"/>
          <w:u w:val="single"/>
          <w:lang w:eastAsia="zh-CN"/>
        </w:rPr>
        <w:t>2024年临江公司意大利百得燃烧器备件采购项目（重新询价）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sz w:val="30"/>
          <w:szCs w:val="30"/>
          <w:lang w:val="en-US"/>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202404033</w:t>
      </w:r>
      <w:r>
        <w:rPr>
          <w:rFonts w:hint="eastAsia" w:cs="宋体" w:asciiTheme="minorEastAsia" w:hAnsiTheme="minorEastAsia"/>
          <w:sz w:val="30"/>
          <w:szCs w:val="30"/>
          <w:u w:val="single"/>
          <w:lang w:val="en-US" w:eastAsia="zh-CN"/>
        </w:rPr>
        <w:t>-1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lang w:eastAsia="zh-CN"/>
        </w:rPr>
        <w:t>日</w:t>
      </w: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28359002"/>
      <w:bookmarkStart w:id="3" w:name="_Toc35393621"/>
      <w:bookmarkStart w:id="4" w:name="_Toc35393790"/>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2024年临江公司意大利百得燃烧器备件采购项目（重新询价）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202404033-1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17</w:t>
      </w:r>
      <w:r>
        <w:rPr>
          <w:rFonts w:hint="eastAsia" w:cs="仿宋" w:asciiTheme="minorEastAsia" w:hAnsiTheme="minorEastAsia"/>
          <w:sz w:val="24"/>
          <w:u w:val="single"/>
          <w:lang w:eastAsia="zh-CN"/>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w:t>
      </w:r>
      <w:r>
        <w:rPr>
          <w:rFonts w:hint="eastAsia" w:hAnsi="宋体" w:cs="宋体"/>
          <w:bCs/>
          <w:sz w:val="24"/>
          <w:u w:val="single"/>
          <w:lang w:eastAsia="zh-CN"/>
        </w:rPr>
        <w:t>采购意大利百得燃烧器备件</w:t>
      </w:r>
      <w:r>
        <w:rPr>
          <w:rFonts w:hint="eastAsia" w:hAnsi="宋体" w:cs="宋体"/>
          <w:bCs/>
          <w:sz w:val="24"/>
          <w:u w:val="single"/>
        </w:rPr>
        <w:t>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lang w:eastAsia="zh-CN"/>
        </w:rPr>
        <w:t>分批供货</w:t>
      </w:r>
      <w:r>
        <w:rPr>
          <w:rFonts w:hint="eastAsia" w:hAnsi="宋体" w:cs="宋体"/>
          <w:bCs/>
          <w:sz w:val="24"/>
          <w:u w:val="single"/>
        </w:rPr>
        <w:t>。在采购人发出送货通知后，成交人</w:t>
      </w:r>
      <w:r>
        <w:rPr>
          <w:rFonts w:hint="eastAsia" w:hAnsi="宋体" w:cs="宋体"/>
          <w:bCs/>
          <w:sz w:val="24"/>
          <w:u w:val="single"/>
          <w:lang w:eastAsia="zh-CN"/>
        </w:rPr>
        <w:t>15个工作日内将货物</w:t>
      </w:r>
      <w:r>
        <w:rPr>
          <w:rFonts w:hint="eastAsia" w:hAnsi="宋体" w:cs="宋体"/>
          <w:bCs/>
          <w:sz w:val="24"/>
          <w:u w:val="single"/>
        </w:rPr>
        <w:t>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28359080"/>
      <w:bookmarkStart w:id="8" w:name="_Toc35393791"/>
      <w:bookmarkStart w:id="9" w:name="_Toc28359003"/>
      <w:bookmarkStart w:id="10" w:name="_Toc35393622"/>
      <w:r>
        <w:rPr>
          <w:rFonts w:hint="eastAsia" w:cs="仿宋" w:asciiTheme="minorEastAsia" w:hAnsiTheme="minorEastAsia"/>
          <w:b/>
          <w:bCs/>
          <w:sz w:val="24"/>
        </w:rPr>
        <w:t>二、供应商的资格要求：</w:t>
      </w:r>
      <w:bookmarkEnd w:id="7"/>
      <w:bookmarkEnd w:id="8"/>
      <w:bookmarkEnd w:id="9"/>
      <w:bookmarkEnd w:id="10"/>
      <w:bookmarkStart w:id="11" w:name="_Toc35393792"/>
      <w:bookmarkStart w:id="12" w:name="_Toc35393623"/>
      <w:bookmarkStart w:id="13" w:name="_Toc28359081"/>
      <w:bookmarkStart w:id="14"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u w:val="single"/>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793"/>
      <w:bookmarkStart w:id="16" w:name="_Toc28359005"/>
      <w:bookmarkStart w:id="17" w:name="_Toc35393624"/>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15</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hint="eastAsia" w:cs="仿宋" w:asciiTheme="minorEastAsia" w:hAnsiTheme="minorEastAsia"/>
          <w:sz w:val="24"/>
        </w:rPr>
      </w:pPr>
    </w:p>
    <w:p>
      <w:pPr>
        <w:spacing w:line="360" w:lineRule="auto"/>
        <w:ind w:firstLine="4560" w:firstLineChars="19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5520" w:firstLineChars="2300"/>
        <w:rPr>
          <w:rFonts w:hint="eastAsia" w:cs="仿宋" w:asciiTheme="minorEastAsia" w:hAnsiTheme="minorEastAsia"/>
          <w:sz w:val="24"/>
        </w:rPr>
      </w:pPr>
      <w:r>
        <w:rPr>
          <w:rFonts w:hint="eastAsia" w:cs="仿宋" w:asciiTheme="minorEastAsia" w:hAnsiTheme="minorEastAsia"/>
          <w:sz w:val="24"/>
        </w:rPr>
        <w:t>2024年</w:t>
      </w:r>
      <w:r>
        <w:rPr>
          <w:rFonts w:hint="eastAsia" w:cs="仿宋" w:asciiTheme="minorEastAsia" w:hAnsiTheme="minorEastAsia"/>
          <w:sz w:val="24"/>
          <w:lang w:val="en-US" w:eastAsia="zh-CN"/>
        </w:rPr>
        <w:t>5</w:t>
      </w:r>
      <w:r>
        <w:rPr>
          <w:rFonts w:hint="eastAsia" w:cs="仿宋" w:asciiTheme="minorEastAsia" w:hAnsiTheme="minorEastAsia"/>
          <w:sz w:val="24"/>
        </w:rPr>
        <w:t>月</w:t>
      </w:r>
      <w:r>
        <w:rPr>
          <w:rFonts w:hint="eastAsia" w:cs="仿宋" w:asciiTheme="minorEastAsia" w:hAnsiTheme="minorEastAsia"/>
          <w:sz w:val="24"/>
          <w:lang w:val="en-US" w:eastAsia="zh-CN"/>
        </w:rPr>
        <w:t>8</w:t>
      </w:r>
      <w:r>
        <w:rPr>
          <w:rFonts w:hint="eastAsia" w:cs="仿宋" w:asciiTheme="minorEastAsia" w:hAnsiTheme="minorEastAsia"/>
          <w:sz w:val="24"/>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0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 xml:space="preserve">/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、中国政府采购网《政府采购严重违法失信行为记录名单》</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w:t>
      </w:r>
      <w:r>
        <w:rPr>
          <w:rFonts w:hint="eastAsia"/>
          <w:lang w:val="en-US" w:eastAsia="zh-CN"/>
        </w:rPr>
        <w:t>百得</w:t>
      </w:r>
      <w:r>
        <w:rPr>
          <w:rFonts w:hint="eastAsia"/>
          <w:lang w:val="en-US"/>
        </w:rPr>
        <w:t>主燃烧器型号</w:t>
      </w:r>
      <w:r>
        <w:rPr>
          <w:rFonts w:hint="eastAsia"/>
          <w:lang w:val="en-US" w:eastAsia="zh-CN"/>
        </w:rPr>
        <w:t>：</w:t>
      </w:r>
      <w:r>
        <w:rPr>
          <w:rFonts w:hint="eastAsia"/>
          <w:lang w:val="en-US"/>
        </w:rPr>
        <w:t xml:space="preserve">TS 3 L </w:t>
      </w:r>
      <w:r>
        <w:rPr>
          <w:rFonts w:hint="eastAsia"/>
          <w:lang w:val="en-US" w:eastAsia="zh-CN"/>
        </w:rPr>
        <w:t>，</w:t>
      </w:r>
      <w:r>
        <w:rPr>
          <w:rFonts w:hint="eastAsia"/>
          <w:lang w:val="en-US"/>
        </w:rPr>
        <w:t>百得辅助燃烧器型号：TBR 2OL MC</w:t>
      </w:r>
      <w:r>
        <w:rPr>
          <w:rFonts w:hint="eastAsia"/>
          <w:lang w:val="en-US" w:eastAsia="zh-CN"/>
        </w:rPr>
        <w:t>，</w:t>
      </w:r>
      <w:r>
        <w:rPr>
          <w:rFonts w:hint="eastAsia"/>
          <w:lang w:val="en-US"/>
        </w:rPr>
        <w:t>需</w:t>
      </w:r>
      <w:r>
        <w:rPr>
          <w:rFonts w:hint="eastAsia"/>
          <w:lang w:val="en-US" w:eastAsia="zh-CN"/>
        </w:rPr>
        <w:t>采购备件</w:t>
      </w:r>
      <w:r>
        <w:rPr>
          <w:rFonts w:hint="eastAsia"/>
          <w:lang w:val="en-US"/>
        </w:rPr>
        <w:t>一批</w:t>
      </w:r>
      <w:r>
        <w:rPr>
          <w:rFonts w:hint="eastAsia"/>
          <w:lang w:val="en-US" w:eastAsia="zh-CN"/>
        </w:rPr>
        <w:t>，</w:t>
      </w:r>
      <w:r>
        <w:rPr>
          <w:rFonts w:hint="eastAsia"/>
          <w:lang w:val="en-US"/>
        </w:rPr>
        <w:t>具体如下：</w:t>
      </w:r>
    </w:p>
    <w:tbl>
      <w:tblPr>
        <w:tblStyle w:val="15"/>
        <w:tblpPr w:leftFromText="180" w:rightFromText="180" w:vertAnchor="text" w:horzAnchor="page" w:tblpX="1661" w:tblpY="321"/>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55"/>
        <w:gridCol w:w="1274"/>
        <w:gridCol w:w="675"/>
        <w:gridCol w:w="4620"/>
        <w:gridCol w:w="856"/>
        <w:gridCol w:w="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8"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2000Kg,TBR20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点火油嘴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 45，</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DISC 600*55+OUT RING,TBR20,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整套油枪</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AS.GRUPPO POLV.TBR20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火焰盘支架</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SUPPORT TS3L, BALTUR</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观火镜玻璃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D100</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密封组件</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SEAL TBR20-6pcs</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油嘴</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600Kg,RETURN NOZZLE</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火焰盘</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DISC 300*55 RING,TS3L,</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伺服电机</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MDL54 CONTROLLI,PID4-20mA</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7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进油电磁阀</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百得</w:t>
            </w:r>
          </w:p>
        </w:tc>
        <w:tc>
          <w:tcPr>
            <w:tcW w:w="46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G3/4 0-40bar，NC，98VDC，密封件：FPM/PTFE/FPM,含插头</w:t>
            </w:r>
          </w:p>
        </w:tc>
        <w:tc>
          <w:tcPr>
            <w:tcW w:w="85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1.合同期限：自合同签订后12个月；</w:t>
      </w:r>
    </w:p>
    <w:p>
      <w:pPr>
        <w:pStyle w:val="7"/>
        <w:ind w:firstLine="480" w:firstLineChars="200"/>
        <w:rPr>
          <w:rFonts w:hint="eastAsia"/>
          <w:lang w:val="en-US"/>
        </w:rPr>
      </w:pPr>
      <w:r>
        <w:rPr>
          <w:rFonts w:hint="eastAsia"/>
          <w:lang w:val="en-US"/>
        </w:rPr>
        <w:t>2.履约方式：</w:t>
      </w:r>
      <w:r>
        <w:rPr>
          <w:rFonts w:hint="eastAsia"/>
          <w:lang w:val="en-US" w:eastAsia="zh-CN"/>
        </w:rPr>
        <w:t>分批</w:t>
      </w:r>
      <w:r>
        <w:rPr>
          <w:rFonts w:hint="eastAsia"/>
          <w:lang w:val="en-US"/>
        </w:rPr>
        <w:t>供货。</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1.型号等技术参数满足采购内容中的规格型号/技术要求</w:t>
      </w:r>
      <w:r>
        <w:rPr>
          <w:rFonts w:hint="eastAsia" w:hAnsi="宋体" w:cs="宋体"/>
          <w:color w:val="000000"/>
          <w:kern w:val="0"/>
        </w:rPr>
        <w:t>。</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lang w:val="en-US"/>
        </w:rPr>
        <w:t>提供的</w:t>
      </w:r>
      <w:r>
        <w:rPr>
          <w:rFonts w:hint="eastAsia"/>
          <w:lang w:val="en-US" w:eastAsia="zh-CN"/>
        </w:rPr>
        <w:t>意大利百得燃烧器备件</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在采购人发出送货通知后，成交人</w:t>
      </w:r>
      <w:r>
        <w:rPr>
          <w:rFonts w:hint="eastAsia"/>
          <w:lang w:val="en-US" w:eastAsia="zh-CN"/>
        </w:rPr>
        <w:t>15个工作日内将货物</w:t>
      </w:r>
      <w:r>
        <w:rPr>
          <w:rFonts w:hint="eastAsia"/>
          <w:lang w:val="en-US"/>
        </w:rPr>
        <w:t>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质保期：验收合格后1年。</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2138"/>
      <w:bookmarkEnd w:id="20"/>
      <w:bookmarkStart w:id="21" w:name="_Toc184310295"/>
      <w:bookmarkEnd w:id="21"/>
      <w:bookmarkStart w:id="22" w:name="_Toc184313284"/>
      <w:bookmarkEnd w:id="22"/>
      <w:bookmarkStart w:id="23" w:name="_Toc184310298"/>
      <w:bookmarkEnd w:id="23"/>
      <w:bookmarkStart w:id="24" w:name="_Toc184312121"/>
      <w:bookmarkEnd w:id="24"/>
      <w:bookmarkStart w:id="25" w:name="_Toc184312105"/>
      <w:bookmarkEnd w:id="25"/>
      <w:bookmarkStart w:id="26" w:name="_Toc184308045"/>
      <w:bookmarkEnd w:id="26"/>
      <w:bookmarkStart w:id="27" w:name="_Toc184314428"/>
      <w:bookmarkEnd w:id="27"/>
      <w:bookmarkStart w:id="28" w:name="_Toc184310339"/>
      <w:bookmarkEnd w:id="28"/>
      <w:bookmarkStart w:id="29" w:name="_Toc184308078"/>
      <w:bookmarkEnd w:id="29"/>
      <w:bookmarkStart w:id="30" w:name="_Toc184313306"/>
      <w:bookmarkEnd w:id="30"/>
      <w:bookmarkStart w:id="31" w:name="_Toc184313269"/>
      <w:bookmarkEnd w:id="31"/>
      <w:bookmarkStart w:id="32" w:name="_Toc184314441"/>
      <w:bookmarkEnd w:id="32"/>
      <w:bookmarkStart w:id="33" w:name="_Toc184313288"/>
      <w:bookmarkEnd w:id="33"/>
      <w:bookmarkStart w:id="34" w:name="_Toc184310343"/>
      <w:bookmarkEnd w:id="34"/>
      <w:bookmarkStart w:id="35" w:name="_Toc184313247"/>
      <w:bookmarkEnd w:id="35"/>
      <w:bookmarkStart w:id="36" w:name="_Toc184314417"/>
      <w:bookmarkEnd w:id="36"/>
      <w:bookmarkStart w:id="37" w:name="_Toc184310307"/>
      <w:bookmarkEnd w:id="37"/>
      <w:bookmarkStart w:id="38" w:name="_Toc184313238"/>
      <w:bookmarkEnd w:id="38"/>
      <w:bookmarkStart w:id="39" w:name="_Toc184312106"/>
      <w:bookmarkEnd w:id="39"/>
      <w:bookmarkStart w:id="40" w:name="_Toc184310301"/>
      <w:bookmarkEnd w:id="40"/>
      <w:bookmarkStart w:id="41" w:name="_Toc184314452"/>
      <w:bookmarkEnd w:id="41"/>
      <w:bookmarkStart w:id="42" w:name="_Toc184314462"/>
      <w:bookmarkEnd w:id="42"/>
      <w:bookmarkStart w:id="43" w:name="_Toc184312115"/>
      <w:bookmarkEnd w:id="43"/>
      <w:bookmarkStart w:id="44" w:name="_Toc184313257"/>
      <w:bookmarkEnd w:id="44"/>
      <w:bookmarkStart w:id="45" w:name="_Toc184313251"/>
      <w:bookmarkEnd w:id="45"/>
      <w:bookmarkStart w:id="46" w:name="_Toc184308036"/>
      <w:bookmarkEnd w:id="46"/>
      <w:bookmarkStart w:id="47" w:name="_Toc184308043"/>
      <w:bookmarkEnd w:id="47"/>
      <w:bookmarkStart w:id="48" w:name="_Toc184313290"/>
      <w:bookmarkEnd w:id="48"/>
      <w:bookmarkStart w:id="49" w:name="_Toc184313261"/>
      <w:bookmarkEnd w:id="49"/>
      <w:bookmarkStart w:id="50" w:name="_Toc184312110"/>
      <w:bookmarkEnd w:id="50"/>
      <w:bookmarkStart w:id="51" w:name="_Toc184310285"/>
      <w:bookmarkEnd w:id="51"/>
      <w:bookmarkStart w:id="52" w:name="_Toc184312070"/>
      <w:bookmarkEnd w:id="52"/>
      <w:bookmarkStart w:id="53" w:name="_Toc184313246"/>
      <w:bookmarkEnd w:id="53"/>
      <w:bookmarkStart w:id="54" w:name="_Toc184310290"/>
      <w:bookmarkEnd w:id="54"/>
      <w:bookmarkStart w:id="55" w:name="_Toc184308042"/>
      <w:bookmarkEnd w:id="55"/>
      <w:bookmarkStart w:id="56" w:name="_Toc184314456"/>
      <w:bookmarkEnd w:id="56"/>
      <w:bookmarkStart w:id="57" w:name="_Toc184314461"/>
      <w:bookmarkEnd w:id="57"/>
      <w:bookmarkStart w:id="58" w:name="_Toc184312080"/>
      <w:bookmarkEnd w:id="58"/>
      <w:bookmarkStart w:id="59" w:name="_Toc184313253"/>
      <w:bookmarkEnd w:id="59"/>
      <w:bookmarkStart w:id="60" w:name="_Toc184314477"/>
      <w:bookmarkEnd w:id="60"/>
      <w:bookmarkStart w:id="61" w:name="_Toc184312125"/>
      <w:bookmarkEnd w:id="61"/>
      <w:bookmarkStart w:id="62" w:name="_Toc184314450"/>
      <w:bookmarkEnd w:id="62"/>
      <w:bookmarkStart w:id="63" w:name="_Toc184310287"/>
      <w:bookmarkEnd w:id="63"/>
      <w:bookmarkStart w:id="64" w:name="_Toc184308080"/>
      <w:bookmarkEnd w:id="64"/>
      <w:bookmarkStart w:id="65" w:name="_Toc184310315"/>
      <w:bookmarkEnd w:id="65"/>
      <w:bookmarkStart w:id="66" w:name="_Toc184310324"/>
      <w:bookmarkEnd w:id="66"/>
      <w:bookmarkStart w:id="67" w:name="_Toc184308040"/>
      <w:bookmarkEnd w:id="67"/>
      <w:bookmarkStart w:id="68" w:name="_Toc184313256"/>
      <w:bookmarkEnd w:id="68"/>
      <w:bookmarkStart w:id="69" w:name="_Toc184314429"/>
      <w:bookmarkEnd w:id="69"/>
      <w:bookmarkStart w:id="70" w:name="_Toc184312120"/>
      <w:bookmarkEnd w:id="70"/>
      <w:bookmarkStart w:id="71" w:name="_Toc184308087"/>
      <w:bookmarkEnd w:id="71"/>
      <w:bookmarkStart w:id="72" w:name="_Toc184313281"/>
      <w:bookmarkEnd w:id="72"/>
      <w:bookmarkStart w:id="73" w:name="_Toc184312126"/>
      <w:bookmarkEnd w:id="73"/>
      <w:bookmarkStart w:id="74" w:name="_Toc184313241"/>
      <w:bookmarkEnd w:id="74"/>
      <w:bookmarkStart w:id="75" w:name="_Toc184314468"/>
      <w:bookmarkEnd w:id="75"/>
      <w:bookmarkStart w:id="76" w:name="_Toc184312136"/>
      <w:bookmarkEnd w:id="76"/>
      <w:bookmarkStart w:id="77" w:name="_Toc184313259"/>
      <w:bookmarkEnd w:id="77"/>
      <w:bookmarkStart w:id="78" w:name="_Toc184308067"/>
      <w:bookmarkEnd w:id="78"/>
      <w:bookmarkStart w:id="79" w:name="_Toc184310292"/>
      <w:bookmarkEnd w:id="79"/>
      <w:bookmarkStart w:id="80" w:name="_Toc184312129"/>
      <w:bookmarkEnd w:id="80"/>
      <w:bookmarkStart w:id="81" w:name="_Toc184314482"/>
      <w:bookmarkEnd w:id="81"/>
      <w:bookmarkStart w:id="82" w:name="_Toc184310278"/>
      <w:bookmarkEnd w:id="82"/>
      <w:bookmarkStart w:id="83" w:name="_Toc184314438"/>
      <w:bookmarkEnd w:id="83"/>
      <w:bookmarkStart w:id="84" w:name="_Toc184310342"/>
      <w:bookmarkEnd w:id="84"/>
      <w:bookmarkStart w:id="85" w:name="_Toc184310328"/>
      <w:bookmarkEnd w:id="85"/>
      <w:bookmarkStart w:id="86" w:name="_Toc184312093"/>
      <w:bookmarkEnd w:id="86"/>
      <w:bookmarkStart w:id="87" w:name="_Toc184312113"/>
      <w:bookmarkEnd w:id="87"/>
      <w:bookmarkStart w:id="88" w:name="_Toc184312090"/>
      <w:bookmarkEnd w:id="88"/>
      <w:bookmarkStart w:id="89" w:name="_Toc184314437"/>
      <w:bookmarkEnd w:id="89"/>
      <w:bookmarkStart w:id="90" w:name="_Toc184312073"/>
      <w:bookmarkEnd w:id="90"/>
      <w:bookmarkStart w:id="91" w:name="_Toc184313252"/>
      <w:bookmarkEnd w:id="91"/>
      <w:bookmarkStart w:id="92" w:name="_Toc184314449"/>
      <w:bookmarkEnd w:id="92"/>
      <w:bookmarkStart w:id="93" w:name="_Toc184308044"/>
      <w:bookmarkEnd w:id="93"/>
      <w:bookmarkStart w:id="94" w:name="_Toc184310304"/>
      <w:bookmarkEnd w:id="94"/>
      <w:bookmarkStart w:id="95" w:name="_Toc184312079"/>
      <w:bookmarkEnd w:id="95"/>
      <w:bookmarkStart w:id="96" w:name="_Toc184314412"/>
      <w:bookmarkEnd w:id="96"/>
      <w:bookmarkStart w:id="97" w:name="_Toc184314460"/>
      <w:bookmarkEnd w:id="97"/>
      <w:bookmarkStart w:id="98" w:name="_Toc184314453"/>
      <w:bookmarkEnd w:id="98"/>
      <w:bookmarkStart w:id="99" w:name="_Toc184308097"/>
      <w:bookmarkEnd w:id="99"/>
      <w:bookmarkStart w:id="100" w:name="_Toc184310303"/>
      <w:bookmarkEnd w:id="100"/>
      <w:bookmarkStart w:id="101" w:name="_Toc184313242"/>
      <w:bookmarkEnd w:id="101"/>
      <w:bookmarkStart w:id="102" w:name="_Toc184312134"/>
      <w:bookmarkEnd w:id="102"/>
      <w:bookmarkStart w:id="103" w:name="_Toc184312108"/>
      <w:bookmarkEnd w:id="103"/>
      <w:bookmarkStart w:id="104" w:name="_Toc184308083"/>
      <w:bookmarkEnd w:id="104"/>
      <w:bookmarkStart w:id="105" w:name="_Toc184310336"/>
      <w:bookmarkEnd w:id="105"/>
      <w:bookmarkStart w:id="106" w:name="_Toc184314463"/>
      <w:bookmarkEnd w:id="106"/>
      <w:bookmarkStart w:id="107" w:name="_Toc184310314"/>
      <w:bookmarkEnd w:id="107"/>
      <w:bookmarkStart w:id="108" w:name="_Toc184313304"/>
      <w:bookmarkEnd w:id="108"/>
      <w:bookmarkStart w:id="109" w:name="_Toc184313255"/>
      <w:bookmarkEnd w:id="109"/>
      <w:bookmarkStart w:id="110" w:name="_Toc184312078"/>
      <w:bookmarkEnd w:id="110"/>
      <w:bookmarkStart w:id="111" w:name="_Toc184312135"/>
      <w:bookmarkEnd w:id="111"/>
      <w:bookmarkStart w:id="112" w:name="_Toc184312075"/>
      <w:bookmarkEnd w:id="112"/>
      <w:bookmarkStart w:id="113" w:name="_Toc184310289"/>
      <w:bookmarkEnd w:id="113"/>
      <w:bookmarkStart w:id="114" w:name="_Toc184314475"/>
      <w:bookmarkEnd w:id="114"/>
      <w:bookmarkStart w:id="115" w:name="_Toc184312124"/>
      <w:bookmarkEnd w:id="115"/>
      <w:bookmarkStart w:id="116" w:name="_Toc184308099"/>
      <w:bookmarkEnd w:id="116"/>
      <w:bookmarkStart w:id="117" w:name="_Toc184312086"/>
      <w:bookmarkEnd w:id="117"/>
      <w:bookmarkStart w:id="118" w:name="_Toc184310316"/>
      <w:bookmarkEnd w:id="118"/>
      <w:bookmarkStart w:id="119" w:name="_Toc184314446"/>
      <w:bookmarkEnd w:id="119"/>
      <w:bookmarkStart w:id="120" w:name="_Toc184313300"/>
      <w:bookmarkEnd w:id="120"/>
      <w:bookmarkStart w:id="121" w:name="_Toc184314469"/>
      <w:bookmarkEnd w:id="121"/>
      <w:bookmarkStart w:id="122" w:name="_Toc184313297"/>
      <w:bookmarkEnd w:id="122"/>
      <w:bookmarkStart w:id="123" w:name="_Toc184308062"/>
      <w:bookmarkEnd w:id="123"/>
      <w:bookmarkStart w:id="124" w:name="_Toc184313280"/>
      <w:bookmarkEnd w:id="124"/>
      <w:bookmarkStart w:id="125" w:name="_Toc184313296"/>
      <w:bookmarkEnd w:id="125"/>
      <w:bookmarkStart w:id="126" w:name="_Toc184308054"/>
      <w:bookmarkEnd w:id="126"/>
      <w:bookmarkStart w:id="127" w:name="_Toc184310286"/>
      <w:bookmarkEnd w:id="127"/>
      <w:bookmarkStart w:id="128" w:name="_Toc184308096"/>
      <w:bookmarkEnd w:id="128"/>
      <w:bookmarkStart w:id="129" w:name="_Toc184314434"/>
      <w:bookmarkEnd w:id="129"/>
      <w:bookmarkStart w:id="130" w:name="_Toc184314472"/>
      <w:bookmarkEnd w:id="130"/>
      <w:bookmarkStart w:id="131" w:name="_Toc184314423"/>
      <w:bookmarkEnd w:id="131"/>
      <w:bookmarkStart w:id="132" w:name="_Toc184314440"/>
      <w:bookmarkEnd w:id="132"/>
      <w:bookmarkStart w:id="133" w:name="_Toc184314476"/>
      <w:bookmarkEnd w:id="133"/>
      <w:bookmarkStart w:id="134" w:name="_Toc184312095"/>
      <w:bookmarkEnd w:id="134"/>
      <w:bookmarkStart w:id="135" w:name="_Toc184313248"/>
      <w:bookmarkEnd w:id="135"/>
      <w:bookmarkStart w:id="136" w:name="_Toc184312118"/>
      <w:bookmarkEnd w:id="136"/>
      <w:bookmarkStart w:id="137" w:name="_Toc184314424"/>
      <w:bookmarkEnd w:id="137"/>
      <w:bookmarkStart w:id="138" w:name="_Toc184308085"/>
      <w:bookmarkEnd w:id="138"/>
      <w:bookmarkStart w:id="139" w:name="_Toc184310341"/>
      <w:bookmarkEnd w:id="139"/>
      <w:bookmarkStart w:id="140" w:name="_Toc184312098"/>
      <w:bookmarkEnd w:id="140"/>
      <w:bookmarkStart w:id="141" w:name="_Toc184314415"/>
      <w:bookmarkEnd w:id="141"/>
      <w:bookmarkStart w:id="142" w:name="_Toc184314445"/>
      <w:bookmarkEnd w:id="142"/>
      <w:bookmarkStart w:id="143" w:name="_Toc184310276"/>
      <w:bookmarkEnd w:id="143"/>
      <w:bookmarkStart w:id="144" w:name="_Toc184314418"/>
      <w:bookmarkEnd w:id="144"/>
      <w:bookmarkStart w:id="145" w:name="_Toc184313295"/>
      <w:bookmarkEnd w:id="145"/>
      <w:bookmarkStart w:id="146" w:name="_Toc184310308"/>
      <w:bookmarkEnd w:id="146"/>
      <w:bookmarkStart w:id="147" w:name="_Toc184312107"/>
      <w:bookmarkEnd w:id="147"/>
      <w:bookmarkStart w:id="148" w:name="_Toc184313282"/>
      <w:bookmarkEnd w:id="148"/>
      <w:bookmarkStart w:id="149" w:name="_Toc184313308"/>
      <w:bookmarkEnd w:id="149"/>
      <w:bookmarkStart w:id="150" w:name="_Toc184314457"/>
      <w:bookmarkEnd w:id="150"/>
      <w:bookmarkStart w:id="151" w:name="_Toc184308098"/>
      <w:bookmarkEnd w:id="151"/>
      <w:bookmarkStart w:id="152" w:name="_Toc184308086"/>
      <w:bookmarkEnd w:id="152"/>
      <w:bookmarkStart w:id="153" w:name="_Toc184312089"/>
      <w:bookmarkEnd w:id="153"/>
      <w:bookmarkStart w:id="154" w:name="_Toc184314436"/>
      <w:bookmarkEnd w:id="154"/>
      <w:bookmarkStart w:id="155" w:name="_Toc184313276"/>
      <w:bookmarkEnd w:id="155"/>
      <w:bookmarkStart w:id="156" w:name="_Toc184314458"/>
      <w:bookmarkEnd w:id="156"/>
      <w:bookmarkStart w:id="157" w:name="_Toc184314465"/>
      <w:bookmarkEnd w:id="157"/>
      <w:bookmarkStart w:id="158" w:name="_Toc184313278"/>
      <w:bookmarkEnd w:id="158"/>
      <w:bookmarkStart w:id="159" w:name="_Toc184313298"/>
      <w:bookmarkEnd w:id="159"/>
      <w:bookmarkStart w:id="160" w:name="_Toc184308046"/>
      <w:bookmarkEnd w:id="160"/>
      <w:bookmarkStart w:id="161" w:name="_Toc184310280"/>
      <w:bookmarkEnd w:id="161"/>
      <w:bookmarkStart w:id="162" w:name="_Toc184314480"/>
      <w:bookmarkEnd w:id="162"/>
      <w:bookmarkStart w:id="163" w:name="_Toc184310337"/>
      <w:bookmarkEnd w:id="163"/>
      <w:bookmarkStart w:id="164" w:name="_Toc184308103"/>
      <w:bookmarkEnd w:id="164"/>
      <w:bookmarkStart w:id="165" w:name="_Toc184310313"/>
      <w:bookmarkEnd w:id="165"/>
      <w:bookmarkStart w:id="166" w:name="_Toc184308051"/>
      <w:bookmarkEnd w:id="166"/>
      <w:bookmarkStart w:id="167" w:name="_Toc184310331"/>
      <w:bookmarkEnd w:id="167"/>
      <w:bookmarkStart w:id="168" w:name="_Toc184313266"/>
      <w:bookmarkEnd w:id="168"/>
      <w:bookmarkStart w:id="169" w:name="_Toc184310293"/>
      <w:bookmarkEnd w:id="169"/>
      <w:bookmarkStart w:id="170" w:name="_Toc184310299"/>
      <w:bookmarkEnd w:id="170"/>
      <w:bookmarkStart w:id="171" w:name="_Toc184310273"/>
      <w:bookmarkEnd w:id="171"/>
      <w:bookmarkStart w:id="172" w:name="_Toc184312103"/>
      <w:bookmarkEnd w:id="172"/>
      <w:bookmarkStart w:id="173" w:name="_Toc184314466"/>
      <w:bookmarkEnd w:id="173"/>
      <w:bookmarkStart w:id="174" w:name="_Toc184308092"/>
      <w:bookmarkEnd w:id="174"/>
      <w:bookmarkStart w:id="175" w:name="_Toc184314464"/>
      <w:bookmarkEnd w:id="175"/>
      <w:bookmarkStart w:id="176" w:name="_Toc184310338"/>
      <w:bookmarkEnd w:id="176"/>
      <w:bookmarkStart w:id="177" w:name="_Toc184314416"/>
      <w:bookmarkEnd w:id="177"/>
      <w:bookmarkStart w:id="178" w:name="_Toc184312081"/>
      <w:bookmarkEnd w:id="178"/>
      <w:bookmarkStart w:id="179" w:name="_Toc184313243"/>
      <w:bookmarkEnd w:id="179"/>
      <w:bookmarkStart w:id="180" w:name="_Toc184310284"/>
      <w:bookmarkEnd w:id="180"/>
      <w:bookmarkStart w:id="181" w:name="_Toc184310297"/>
      <w:bookmarkEnd w:id="181"/>
      <w:bookmarkStart w:id="182" w:name="_Toc184308065"/>
      <w:bookmarkEnd w:id="182"/>
      <w:bookmarkStart w:id="183" w:name="_Toc184308064"/>
      <w:bookmarkEnd w:id="183"/>
      <w:bookmarkStart w:id="184" w:name="_Toc184312082"/>
      <w:bookmarkEnd w:id="184"/>
      <w:bookmarkStart w:id="185" w:name="_Toc184314410"/>
      <w:bookmarkEnd w:id="185"/>
      <w:bookmarkStart w:id="186" w:name="_Toc184314422"/>
      <w:bookmarkEnd w:id="186"/>
      <w:bookmarkStart w:id="187" w:name="_Toc184312099"/>
      <w:bookmarkEnd w:id="187"/>
      <w:bookmarkStart w:id="188" w:name="_Toc184313262"/>
      <w:bookmarkEnd w:id="188"/>
      <w:bookmarkStart w:id="189" w:name="_Toc184313271"/>
      <w:bookmarkEnd w:id="189"/>
      <w:bookmarkStart w:id="190" w:name="_Toc184312128"/>
      <w:bookmarkEnd w:id="190"/>
      <w:bookmarkStart w:id="191" w:name="_Toc184313250"/>
      <w:bookmarkEnd w:id="191"/>
      <w:bookmarkStart w:id="192" w:name="_Toc184313239"/>
      <w:bookmarkEnd w:id="192"/>
      <w:bookmarkStart w:id="193" w:name="_Toc184310296"/>
      <w:bookmarkEnd w:id="193"/>
      <w:bookmarkStart w:id="194" w:name="_Toc184313302"/>
      <w:bookmarkEnd w:id="194"/>
      <w:bookmarkStart w:id="195" w:name="_Toc184308053"/>
      <w:bookmarkEnd w:id="195"/>
      <w:bookmarkStart w:id="196" w:name="_Toc184314459"/>
      <w:bookmarkEnd w:id="196"/>
      <w:bookmarkStart w:id="197" w:name="_Toc184313267"/>
      <w:bookmarkEnd w:id="197"/>
      <w:bookmarkStart w:id="198" w:name="_Toc184313254"/>
      <w:bookmarkEnd w:id="198"/>
      <w:bookmarkStart w:id="199" w:name="_Toc184308057"/>
      <w:bookmarkEnd w:id="199"/>
      <w:bookmarkStart w:id="200" w:name="_Toc184313309"/>
      <w:bookmarkEnd w:id="200"/>
      <w:bookmarkStart w:id="201" w:name="_Toc184310311"/>
      <w:bookmarkEnd w:id="201"/>
      <w:bookmarkStart w:id="202" w:name="_Toc184314478"/>
      <w:bookmarkEnd w:id="202"/>
      <w:bookmarkStart w:id="203" w:name="_Toc184314467"/>
      <w:bookmarkEnd w:id="203"/>
      <w:bookmarkStart w:id="204" w:name="_Toc184313286"/>
      <w:bookmarkEnd w:id="204"/>
      <w:bookmarkStart w:id="205" w:name="_Toc184310344"/>
      <w:bookmarkEnd w:id="205"/>
      <w:bookmarkStart w:id="206" w:name="_Toc184310272"/>
      <w:bookmarkEnd w:id="206"/>
      <w:bookmarkStart w:id="207" w:name="_Toc184313274"/>
      <w:bookmarkEnd w:id="207"/>
      <w:bookmarkStart w:id="208" w:name="_Toc184313244"/>
      <w:bookmarkEnd w:id="208"/>
      <w:bookmarkStart w:id="209" w:name="_Toc184314433"/>
      <w:bookmarkEnd w:id="209"/>
      <w:bookmarkStart w:id="210" w:name="_Toc184312102"/>
      <w:bookmarkEnd w:id="210"/>
      <w:bookmarkStart w:id="211" w:name="_Toc184314430"/>
      <w:bookmarkEnd w:id="211"/>
      <w:bookmarkStart w:id="212" w:name="_Toc184312139"/>
      <w:bookmarkEnd w:id="212"/>
      <w:bookmarkStart w:id="213" w:name="_Toc184308075"/>
      <w:bookmarkEnd w:id="213"/>
      <w:bookmarkStart w:id="214" w:name="_Toc184313270"/>
      <w:bookmarkEnd w:id="214"/>
      <w:bookmarkStart w:id="215" w:name="_Toc184312096"/>
      <w:bookmarkEnd w:id="215"/>
      <w:bookmarkStart w:id="216" w:name="_Toc184310333"/>
      <w:bookmarkEnd w:id="216"/>
      <w:bookmarkStart w:id="217" w:name="_Toc184312069"/>
      <w:bookmarkEnd w:id="217"/>
      <w:bookmarkStart w:id="218" w:name="_Toc184312133"/>
      <w:bookmarkEnd w:id="218"/>
      <w:bookmarkStart w:id="219" w:name="_Toc184312137"/>
      <w:bookmarkEnd w:id="219"/>
      <w:bookmarkStart w:id="220" w:name="_Toc184308041"/>
      <w:bookmarkEnd w:id="220"/>
      <w:bookmarkStart w:id="221" w:name="_Toc184312119"/>
      <w:bookmarkEnd w:id="221"/>
      <w:bookmarkStart w:id="222" w:name="_Toc184313287"/>
      <w:bookmarkEnd w:id="222"/>
      <w:bookmarkStart w:id="223" w:name="_Toc184312109"/>
      <w:bookmarkEnd w:id="223"/>
      <w:bookmarkStart w:id="224" w:name="_Toc184313303"/>
      <w:bookmarkEnd w:id="224"/>
      <w:bookmarkStart w:id="225" w:name="_Toc184313299"/>
      <w:bookmarkEnd w:id="225"/>
      <w:bookmarkStart w:id="226" w:name="_Toc184308037"/>
      <w:bookmarkEnd w:id="226"/>
      <w:bookmarkStart w:id="227" w:name="_Toc184310302"/>
      <w:bookmarkEnd w:id="227"/>
      <w:bookmarkStart w:id="228" w:name="_Toc184308038"/>
      <w:bookmarkEnd w:id="228"/>
      <w:bookmarkStart w:id="229" w:name="_Toc184308100"/>
      <w:bookmarkEnd w:id="229"/>
      <w:bookmarkStart w:id="230" w:name="_Toc184313310"/>
      <w:bookmarkEnd w:id="230"/>
      <w:bookmarkStart w:id="231" w:name="_Toc184308101"/>
      <w:bookmarkEnd w:id="231"/>
      <w:bookmarkStart w:id="232" w:name="_Toc184310309"/>
      <w:bookmarkEnd w:id="232"/>
      <w:bookmarkStart w:id="233" w:name="_Toc184313292"/>
      <w:bookmarkEnd w:id="233"/>
      <w:bookmarkStart w:id="234" w:name="_Toc184313272"/>
      <w:bookmarkEnd w:id="234"/>
      <w:bookmarkStart w:id="235" w:name="_Toc184312112"/>
      <w:bookmarkEnd w:id="235"/>
      <w:bookmarkStart w:id="236" w:name="_Toc184314442"/>
      <w:bookmarkEnd w:id="236"/>
      <w:bookmarkStart w:id="237" w:name="_Toc184310305"/>
      <w:bookmarkEnd w:id="237"/>
      <w:bookmarkStart w:id="238" w:name="_Toc184310294"/>
      <w:bookmarkEnd w:id="238"/>
      <w:bookmarkStart w:id="239" w:name="_Toc184310321"/>
      <w:bookmarkEnd w:id="239"/>
      <w:bookmarkStart w:id="240" w:name="_Toc184308061"/>
      <w:bookmarkEnd w:id="240"/>
      <w:bookmarkStart w:id="241" w:name="_Toc184310279"/>
      <w:bookmarkEnd w:id="241"/>
      <w:bookmarkStart w:id="242" w:name="_Toc184308073"/>
      <w:bookmarkEnd w:id="242"/>
      <w:bookmarkStart w:id="243" w:name="_Toc184310323"/>
      <w:bookmarkEnd w:id="243"/>
      <w:bookmarkStart w:id="244" w:name="_Toc184308102"/>
      <w:bookmarkEnd w:id="244"/>
      <w:bookmarkStart w:id="245" w:name="_Toc184310334"/>
      <w:bookmarkEnd w:id="245"/>
      <w:bookmarkStart w:id="246" w:name="_Toc184314451"/>
      <w:bookmarkEnd w:id="246"/>
      <w:bookmarkStart w:id="247" w:name="_Toc184312088"/>
      <w:bookmarkEnd w:id="247"/>
      <w:bookmarkStart w:id="248" w:name="_Toc184310332"/>
      <w:bookmarkEnd w:id="248"/>
      <w:bookmarkStart w:id="249" w:name="_Toc184312085"/>
      <w:bookmarkEnd w:id="249"/>
      <w:bookmarkStart w:id="250" w:name="_Toc184308063"/>
      <w:bookmarkEnd w:id="250"/>
      <w:bookmarkStart w:id="251" w:name="_Toc184313240"/>
      <w:bookmarkEnd w:id="251"/>
      <w:bookmarkStart w:id="252" w:name="_Toc184308084"/>
      <w:bookmarkEnd w:id="252"/>
      <w:bookmarkStart w:id="253" w:name="_Toc184314444"/>
      <w:bookmarkEnd w:id="253"/>
      <w:bookmarkStart w:id="254" w:name="_Toc184313249"/>
      <w:bookmarkEnd w:id="254"/>
      <w:bookmarkStart w:id="255" w:name="_Toc184314473"/>
      <w:bookmarkEnd w:id="255"/>
      <w:bookmarkStart w:id="256" w:name="_Toc184312114"/>
      <w:bookmarkEnd w:id="256"/>
      <w:bookmarkStart w:id="257" w:name="_Toc184310340"/>
      <w:bookmarkEnd w:id="257"/>
      <w:bookmarkStart w:id="258" w:name="_Toc184312123"/>
      <w:bookmarkEnd w:id="258"/>
      <w:bookmarkStart w:id="259" w:name="_Toc184313305"/>
      <w:bookmarkEnd w:id="259"/>
      <w:bookmarkStart w:id="260" w:name="_Toc184312094"/>
      <w:bookmarkEnd w:id="260"/>
      <w:bookmarkStart w:id="261" w:name="_Toc184308068"/>
      <w:bookmarkEnd w:id="261"/>
      <w:bookmarkStart w:id="262" w:name="_Toc184314454"/>
      <w:bookmarkEnd w:id="262"/>
      <w:bookmarkStart w:id="263" w:name="_Toc184314481"/>
      <w:bookmarkEnd w:id="263"/>
      <w:bookmarkStart w:id="264" w:name="_Toc184308059"/>
      <w:bookmarkEnd w:id="264"/>
      <w:bookmarkStart w:id="265" w:name="_Toc184313265"/>
      <w:bookmarkEnd w:id="265"/>
      <w:bookmarkStart w:id="266" w:name="_Toc184308048"/>
      <w:bookmarkEnd w:id="266"/>
      <w:bookmarkStart w:id="267" w:name="_Toc184310283"/>
      <w:bookmarkEnd w:id="267"/>
      <w:bookmarkStart w:id="268" w:name="_Toc184308082"/>
      <w:bookmarkEnd w:id="268"/>
      <w:bookmarkStart w:id="269" w:name="_Toc184310327"/>
      <w:bookmarkEnd w:id="269"/>
      <w:bookmarkStart w:id="270" w:name="_Toc184308049"/>
      <w:bookmarkEnd w:id="270"/>
      <w:bookmarkStart w:id="271" w:name="_Toc184313273"/>
      <w:bookmarkEnd w:id="271"/>
      <w:bookmarkStart w:id="272" w:name="_Toc184308070"/>
      <w:bookmarkEnd w:id="272"/>
      <w:bookmarkStart w:id="273" w:name="_Toc184308060"/>
      <w:bookmarkEnd w:id="273"/>
      <w:bookmarkStart w:id="274" w:name="_Toc184310291"/>
      <w:bookmarkEnd w:id="274"/>
      <w:bookmarkStart w:id="275" w:name="_Toc184310319"/>
      <w:bookmarkEnd w:id="275"/>
      <w:bookmarkStart w:id="276" w:name="_Toc184312132"/>
      <w:bookmarkEnd w:id="276"/>
      <w:bookmarkStart w:id="277" w:name="_Toc184310329"/>
      <w:bookmarkEnd w:id="277"/>
      <w:bookmarkStart w:id="278" w:name="_Toc184308050"/>
      <w:bookmarkEnd w:id="278"/>
      <w:bookmarkStart w:id="279" w:name="_Toc184312071"/>
      <w:bookmarkEnd w:id="279"/>
      <w:bookmarkStart w:id="280" w:name="_Toc184310326"/>
      <w:bookmarkEnd w:id="280"/>
      <w:bookmarkStart w:id="281" w:name="_Toc184314411"/>
      <w:bookmarkEnd w:id="281"/>
      <w:bookmarkStart w:id="282" w:name="_Toc184314414"/>
      <w:bookmarkEnd w:id="282"/>
      <w:bookmarkStart w:id="283" w:name="_Toc184308071"/>
      <w:bookmarkEnd w:id="283"/>
      <w:bookmarkStart w:id="284" w:name="_Toc184308074"/>
      <w:bookmarkEnd w:id="284"/>
      <w:bookmarkStart w:id="285" w:name="_Toc184313294"/>
      <w:bookmarkEnd w:id="285"/>
      <w:bookmarkStart w:id="286" w:name="_Toc184308108"/>
      <w:bookmarkEnd w:id="286"/>
      <w:bookmarkStart w:id="287" w:name="_Toc184312091"/>
      <w:bookmarkEnd w:id="287"/>
      <w:bookmarkStart w:id="288" w:name="_Toc184314443"/>
      <w:bookmarkEnd w:id="288"/>
      <w:bookmarkStart w:id="289" w:name="_Toc184308088"/>
      <w:bookmarkEnd w:id="289"/>
      <w:bookmarkStart w:id="290" w:name="_Toc184308091"/>
      <w:bookmarkEnd w:id="290"/>
      <w:bookmarkStart w:id="291" w:name="_Toc184312097"/>
      <w:bookmarkEnd w:id="291"/>
      <w:bookmarkStart w:id="292" w:name="_Toc184310335"/>
      <w:bookmarkEnd w:id="292"/>
      <w:bookmarkStart w:id="293" w:name="_Toc184308055"/>
      <w:bookmarkEnd w:id="293"/>
      <w:bookmarkStart w:id="294" w:name="_Toc184313263"/>
      <w:bookmarkEnd w:id="294"/>
      <w:bookmarkStart w:id="295" w:name="_Toc184313279"/>
      <w:bookmarkEnd w:id="295"/>
      <w:bookmarkStart w:id="296" w:name="_Toc184313268"/>
      <w:bookmarkEnd w:id="296"/>
      <w:bookmarkStart w:id="297" w:name="_Toc184312116"/>
      <w:bookmarkEnd w:id="297"/>
      <w:bookmarkStart w:id="298" w:name="_Toc184308095"/>
      <w:bookmarkEnd w:id="298"/>
      <w:bookmarkStart w:id="299" w:name="_Toc184312111"/>
      <w:bookmarkEnd w:id="299"/>
      <w:bookmarkStart w:id="300" w:name="_Toc184314447"/>
      <w:bookmarkEnd w:id="300"/>
      <w:bookmarkStart w:id="301" w:name="_Toc184308104"/>
      <w:bookmarkEnd w:id="301"/>
      <w:bookmarkStart w:id="302" w:name="_Toc184313289"/>
      <w:bookmarkEnd w:id="302"/>
      <w:bookmarkStart w:id="303" w:name="_Toc184314474"/>
      <w:bookmarkEnd w:id="303"/>
      <w:bookmarkStart w:id="304" w:name="_Toc184313285"/>
      <w:bookmarkEnd w:id="304"/>
      <w:bookmarkStart w:id="305" w:name="_Toc184314448"/>
      <w:bookmarkEnd w:id="305"/>
      <w:bookmarkStart w:id="306" w:name="_Toc184308052"/>
      <w:bookmarkEnd w:id="306"/>
      <w:bookmarkStart w:id="307" w:name="_Toc184314455"/>
      <w:bookmarkEnd w:id="307"/>
      <w:bookmarkStart w:id="308" w:name="_Toc184314413"/>
      <w:bookmarkEnd w:id="308"/>
      <w:bookmarkStart w:id="309" w:name="_Toc184312087"/>
      <w:bookmarkEnd w:id="309"/>
      <w:bookmarkStart w:id="310" w:name="_Toc184310312"/>
      <w:bookmarkEnd w:id="310"/>
      <w:bookmarkStart w:id="311" w:name="_Toc184314419"/>
      <w:bookmarkEnd w:id="311"/>
      <w:bookmarkStart w:id="312" w:name="_Toc184308093"/>
      <w:bookmarkEnd w:id="312"/>
      <w:bookmarkStart w:id="313" w:name="_Toc184310306"/>
      <w:bookmarkEnd w:id="313"/>
      <w:bookmarkStart w:id="314" w:name="_Toc184310275"/>
      <w:bookmarkEnd w:id="314"/>
      <w:bookmarkStart w:id="315" w:name="_Toc184312074"/>
      <w:bookmarkEnd w:id="315"/>
      <w:bookmarkStart w:id="316" w:name="_Toc184314426"/>
      <w:bookmarkEnd w:id="316"/>
      <w:bookmarkStart w:id="317" w:name="_Toc184314471"/>
      <w:bookmarkEnd w:id="317"/>
      <w:bookmarkStart w:id="318" w:name="_Toc184313301"/>
      <w:bookmarkEnd w:id="318"/>
      <w:bookmarkStart w:id="319" w:name="_Toc184313260"/>
      <w:bookmarkEnd w:id="319"/>
      <w:bookmarkStart w:id="320" w:name="_Toc184314421"/>
      <w:bookmarkEnd w:id="320"/>
      <w:bookmarkStart w:id="321" w:name="_Toc184313245"/>
      <w:bookmarkEnd w:id="321"/>
      <w:bookmarkStart w:id="322" w:name="_Toc184312077"/>
      <w:bookmarkEnd w:id="322"/>
      <w:bookmarkStart w:id="323" w:name="_Toc184308039"/>
      <w:bookmarkEnd w:id="323"/>
      <w:bookmarkStart w:id="324" w:name="_Toc184313258"/>
      <w:bookmarkEnd w:id="324"/>
      <w:bookmarkStart w:id="325" w:name="_Toc184313293"/>
      <w:bookmarkEnd w:id="325"/>
      <w:bookmarkStart w:id="326" w:name="_Toc184312092"/>
      <w:bookmarkEnd w:id="326"/>
      <w:bookmarkStart w:id="327" w:name="_Toc184312100"/>
      <w:bookmarkEnd w:id="327"/>
      <w:bookmarkStart w:id="328" w:name="_Toc184310282"/>
      <w:bookmarkEnd w:id="328"/>
      <w:bookmarkStart w:id="329" w:name="_Toc184314425"/>
      <w:bookmarkEnd w:id="329"/>
      <w:bookmarkStart w:id="330" w:name="_Toc184310300"/>
      <w:bookmarkEnd w:id="330"/>
      <w:bookmarkStart w:id="331" w:name="_Toc184310310"/>
      <w:bookmarkEnd w:id="331"/>
      <w:bookmarkStart w:id="332" w:name="_Toc184310320"/>
      <w:bookmarkEnd w:id="332"/>
      <w:bookmarkStart w:id="333" w:name="_Toc184314435"/>
      <w:bookmarkEnd w:id="333"/>
      <w:bookmarkStart w:id="334" w:name="_Toc184308069"/>
      <w:bookmarkEnd w:id="334"/>
      <w:bookmarkStart w:id="335" w:name="_Toc184313277"/>
      <w:bookmarkEnd w:id="335"/>
      <w:bookmarkStart w:id="336" w:name="_Toc184310317"/>
      <w:bookmarkEnd w:id="336"/>
      <w:bookmarkStart w:id="337" w:name="_Toc184312083"/>
      <w:bookmarkEnd w:id="337"/>
      <w:bookmarkStart w:id="338" w:name="_Toc184308094"/>
      <w:bookmarkEnd w:id="338"/>
      <w:bookmarkStart w:id="339" w:name="_Toc184313291"/>
      <w:bookmarkEnd w:id="339"/>
      <w:bookmarkStart w:id="340" w:name="_Toc184310318"/>
      <w:bookmarkEnd w:id="340"/>
      <w:bookmarkStart w:id="341" w:name="_Toc184308047"/>
      <w:bookmarkEnd w:id="341"/>
      <w:bookmarkStart w:id="342" w:name="_Toc184308079"/>
      <w:bookmarkEnd w:id="342"/>
      <w:bookmarkStart w:id="343" w:name="_Toc184310322"/>
      <w:bookmarkEnd w:id="343"/>
      <w:bookmarkStart w:id="344" w:name="_Toc184314431"/>
      <w:bookmarkEnd w:id="344"/>
      <w:bookmarkStart w:id="345" w:name="_Toc184312076"/>
      <w:bookmarkEnd w:id="345"/>
      <w:bookmarkStart w:id="346" w:name="_Toc184312127"/>
      <w:bookmarkEnd w:id="346"/>
      <w:bookmarkStart w:id="347" w:name="_Toc184310288"/>
      <w:bookmarkEnd w:id="347"/>
      <w:bookmarkStart w:id="348" w:name="_Toc184310274"/>
      <w:bookmarkEnd w:id="348"/>
      <w:bookmarkStart w:id="349" w:name="_Toc184308056"/>
      <w:bookmarkEnd w:id="349"/>
      <w:bookmarkStart w:id="350" w:name="_Toc184312130"/>
      <w:bookmarkEnd w:id="350"/>
      <w:bookmarkStart w:id="351" w:name="_Toc184312067"/>
      <w:bookmarkEnd w:id="351"/>
      <w:bookmarkStart w:id="352" w:name="_Toc184308058"/>
      <w:bookmarkEnd w:id="352"/>
      <w:bookmarkStart w:id="353" w:name="_Toc184312084"/>
      <w:bookmarkEnd w:id="353"/>
      <w:bookmarkStart w:id="354" w:name="_Toc184310330"/>
      <w:bookmarkEnd w:id="354"/>
      <w:bookmarkStart w:id="355" w:name="_Toc184313307"/>
      <w:bookmarkEnd w:id="355"/>
      <w:bookmarkStart w:id="356" w:name="_Toc184308077"/>
      <w:bookmarkEnd w:id="356"/>
      <w:bookmarkStart w:id="357" w:name="_Toc184310325"/>
      <w:bookmarkEnd w:id="357"/>
      <w:bookmarkStart w:id="358" w:name="_Toc184313264"/>
      <w:bookmarkEnd w:id="358"/>
      <w:bookmarkStart w:id="359" w:name="_Toc184313275"/>
      <w:bookmarkEnd w:id="359"/>
      <w:bookmarkStart w:id="360" w:name="_Toc184314432"/>
      <w:bookmarkEnd w:id="360"/>
      <w:bookmarkStart w:id="361" w:name="_Toc184312101"/>
      <w:bookmarkEnd w:id="361"/>
      <w:bookmarkStart w:id="362" w:name="_Toc184314479"/>
      <w:bookmarkEnd w:id="362"/>
      <w:bookmarkStart w:id="363" w:name="_Toc184308105"/>
      <w:bookmarkEnd w:id="363"/>
      <w:bookmarkStart w:id="364" w:name="_Toc184308106"/>
      <w:bookmarkEnd w:id="364"/>
      <w:bookmarkStart w:id="365" w:name="_Toc184308090"/>
      <w:bookmarkEnd w:id="365"/>
      <w:bookmarkStart w:id="366" w:name="_Toc184314470"/>
      <w:bookmarkEnd w:id="366"/>
      <w:bookmarkStart w:id="367" w:name="_Toc184310281"/>
      <w:bookmarkEnd w:id="367"/>
      <w:bookmarkStart w:id="368" w:name="_Toc184312068"/>
      <w:bookmarkEnd w:id="368"/>
      <w:bookmarkStart w:id="369" w:name="_Toc184308072"/>
      <w:bookmarkEnd w:id="369"/>
      <w:bookmarkStart w:id="370" w:name="_Toc184308076"/>
      <w:bookmarkEnd w:id="370"/>
      <w:bookmarkStart w:id="371" w:name="_Toc184312072"/>
      <w:bookmarkEnd w:id="371"/>
      <w:bookmarkStart w:id="372" w:name="_Toc184308107"/>
      <w:bookmarkEnd w:id="372"/>
      <w:bookmarkStart w:id="373" w:name="_Toc184313283"/>
      <w:bookmarkEnd w:id="373"/>
      <w:bookmarkStart w:id="374" w:name="_Toc184310277"/>
      <w:bookmarkEnd w:id="374"/>
      <w:bookmarkStart w:id="375" w:name="_Toc184308081"/>
      <w:bookmarkEnd w:id="375"/>
      <w:bookmarkStart w:id="376" w:name="_Toc184308089"/>
      <w:bookmarkEnd w:id="376"/>
      <w:bookmarkStart w:id="377" w:name="_Toc184312117"/>
      <w:bookmarkEnd w:id="377"/>
      <w:bookmarkStart w:id="378" w:name="_Toc184314427"/>
      <w:bookmarkEnd w:id="378"/>
      <w:bookmarkStart w:id="379" w:name="_Toc184314420"/>
      <w:bookmarkEnd w:id="379"/>
      <w:bookmarkStart w:id="380" w:name="_Toc184308066"/>
      <w:bookmarkEnd w:id="380"/>
      <w:bookmarkStart w:id="381" w:name="_Toc184312122"/>
      <w:bookmarkEnd w:id="381"/>
      <w:bookmarkStart w:id="382" w:name="_Toc184312131"/>
      <w:bookmarkEnd w:id="382"/>
      <w:bookmarkStart w:id="383" w:name="_Toc184314439"/>
      <w:bookmarkEnd w:id="383"/>
      <w:bookmarkStart w:id="384" w:name="_Toc184312104"/>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2024年临江公司意大利百得燃烧器备件</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23"/>
        <w:ind w:left="0" w:leftChars="0" w:firstLine="0" w:firstLineChars="0"/>
        <w:rPr>
          <w:rFonts w:hint="eastAsia" w:ascii="宋体" w:hAnsi="宋体" w:eastAsia="宋体" w:cs="宋体"/>
          <w:b/>
          <w:sz w:val="24"/>
          <w:szCs w:val="24"/>
        </w:rPr>
      </w:pPr>
    </w:p>
    <w:sdt>
      <w:sdtPr>
        <w:rPr>
          <w:rFonts w:hint="eastAsia" w:ascii="宋体" w:hAnsi="宋体" w:eastAsia="宋体" w:cs="宋体"/>
          <w:kern w:val="2"/>
          <w:sz w:val="24"/>
          <w:szCs w:val="24"/>
          <w:lang w:val="en-US" w:eastAsia="zh-CN" w:bidi="ar-SA"/>
        </w:rPr>
        <w:id w:val="147467511"/>
        <w15:color w:val="DBDBDB"/>
        <w:docPartObj>
          <w:docPartGallery w:val="Table of Contents"/>
          <w:docPartUnique/>
        </w:docPartObj>
      </w:sdtPr>
      <w:sdtEndPr>
        <w:rPr>
          <w:rFonts w:hint="eastAsia" w:ascii="宋体" w:hAnsi="宋体" w:eastAsia="宋体" w:cs="宋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sz w:val="24"/>
              <w:szCs w:val="24"/>
            </w:rPr>
            <w:t>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录</w:t>
          </w:r>
        </w:p>
        <w:p>
          <w:pPr>
            <w:pStyle w:val="13"/>
            <w:tabs>
              <w:tab w:val="right" w:leader="dot" w:pos="8306"/>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_Toc20141 </w:instrText>
          </w:r>
          <w:r>
            <w:rPr>
              <w:rFonts w:hint="eastAsia" w:ascii="宋体" w:hAnsi="宋体" w:eastAsia="宋体" w:cs="宋体"/>
              <w:szCs w:val="24"/>
            </w:rPr>
            <w:fldChar w:fldCharType="separate"/>
          </w:r>
          <w:r>
            <w:rPr>
              <w:rFonts w:hint="eastAsia" w:ascii="宋体" w:hAnsi="宋体" w:eastAsia="宋体" w:cs="宋体"/>
            </w:rPr>
            <w:t>第一章 合同书</w:t>
          </w:r>
          <w:r>
            <w:tab/>
          </w:r>
          <w:r>
            <w:fldChar w:fldCharType="begin"/>
          </w:r>
          <w:r>
            <w:instrText xml:space="preserve"> PAGEREF _Toc20141 \h </w:instrText>
          </w:r>
          <w:r>
            <w:fldChar w:fldCharType="separate"/>
          </w:r>
          <w:r>
            <w:t>3</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_Toc17221 </w:instrText>
          </w:r>
          <w:r>
            <w:rPr>
              <w:rFonts w:hint="eastAsia" w:ascii="宋体" w:hAnsi="宋体" w:eastAsia="宋体" w:cs="宋体"/>
              <w:szCs w:val="24"/>
            </w:rPr>
            <w:fldChar w:fldCharType="separate"/>
          </w:r>
          <w:r>
            <w:rPr>
              <w:rFonts w:hint="eastAsia" w:ascii="宋体" w:hAnsi="宋体" w:cs="宋体"/>
              <w:szCs w:val="24"/>
            </w:rPr>
            <w:t>第二章 合同一般条款</w:t>
          </w:r>
          <w:r>
            <w:tab/>
          </w:r>
          <w:r>
            <w:fldChar w:fldCharType="begin"/>
          </w:r>
          <w:r>
            <w:instrText xml:space="preserve"> PAGEREF _Toc17221 \h </w:instrText>
          </w:r>
          <w:r>
            <w:fldChar w:fldCharType="separate"/>
          </w:r>
          <w:r>
            <w:t>10</w:t>
          </w:r>
          <w:r>
            <w:fldChar w:fldCharType="end"/>
          </w:r>
          <w:r>
            <w:rPr>
              <w:rFonts w:hint="eastAsia" w:ascii="宋体" w:hAnsi="宋体" w:eastAsia="宋体" w:cs="宋体"/>
              <w:szCs w:val="24"/>
            </w:rPr>
            <w:fldChar w:fldCharType="end"/>
          </w:r>
        </w:p>
        <w:p>
          <w:pPr>
            <w:pStyle w:val="13"/>
            <w:tabs>
              <w:tab w:val="right" w:leader="dot" w:pos="8306"/>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_Toc27135 </w:instrText>
          </w:r>
          <w:r>
            <w:rPr>
              <w:rFonts w:hint="eastAsia" w:ascii="宋体" w:hAnsi="宋体" w:eastAsia="宋体" w:cs="宋体"/>
              <w:szCs w:val="24"/>
            </w:rPr>
            <w:fldChar w:fldCharType="separate"/>
          </w:r>
          <w:r>
            <w:rPr>
              <w:rFonts w:hint="eastAsia" w:ascii="宋体" w:hAnsi="宋体" w:cs="Times New Roman"/>
              <w:szCs w:val="24"/>
            </w:rPr>
            <w:t xml:space="preserve">第三章 </w:t>
          </w:r>
          <w:r>
            <w:rPr>
              <w:rFonts w:hint="eastAsia" w:ascii="宋体" w:hAnsi="宋体"/>
              <w:szCs w:val="24"/>
            </w:rPr>
            <w:t>廉洁协议</w:t>
          </w:r>
          <w:r>
            <w:tab/>
          </w:r>
          <w:r>
            <w:fldChar w:fldCharType="begin"/>
          </w:r>
          <w:r>
            <w:instrText xml:space="preserve"> PAGEREF _Toc27135 \h </w:instrText>
          </w:r>
          <w:r>
            <w:fldChar w:fldCharType="separate"/>
          </w:r>
          <w:r>
            <w:t>15</w:t>
          </w:r>
          <w:r>
            <w:fldChar w:fldCharType="end"/>
          </w:r>
          <w:r>
            <w:rPr>
              <w:rFonts w:hint="eastAsia" w:ascii="宋体" w:hAnsi="宋体" w:eastAsia="宋体" w:cs="宋体"/>
              <w:szCs w:val="24"/>
            </w:rPr>
            <w:fldChar w:fldCharType="end"/>
          </w:r>
        </w:p>
        <w:p>
          <w:pPr>
            <w:pStyle w:val="23"/>
            <w:rPr>
              <w:rFonts w:hint="eastAsia" w:ascii="宋体" w:hAnsi="宋体" w:eastAsia="宋体" w:cs="宋体"/>
              <w:sz w:val="32"/>
              <w:szCs w:val="32"/>
            </w:rPr>
          </w:pPr>
          <w:r>
            <w:rPr>
              <w:rFonts w:hint="eastAsia" w:ascii="宋体" w:hAnsi="宋体" w:eastAsia="宋体" w:cs="宋体"/>
              <w:szCs w:val="24"/>
            </w:rPr>
            <w:fldChar w:fldCharType="end"/>
          </w:r>
        </w:p>
      </w:sdtContent>
    </w:sdt>
    <w:p>
      <w:pPr>
        <w:pStyle w:val="9"/>
        <w:rPr>
          <w:rFonts w:hint="eastAsia" w:ascii="宋体" w:hAnsi="宋体" w:eastAsia="宋体" w:cs="宋体"/>
          <w:sz w:val="32"/>
          <w:szCs w:val="32"/>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rPr>
          <w:rFonts w:hint="eastAsia" w:ascii="宋体" w:hAnsi="宋体" w:eastAsia="宋体" w:cs="宋体"/>
          <w:b/>
          <w:sz w:val="24"/>
        </w:rPr>
      </w:pPr>
      <w:r>
        <w:rPr>
          <w:rFonts w:hint="eastAsia" w:ascii="宋体" w:hAnsi="宋体" w:eastAsia="宋体" w:cs="宋体"/>
          <w:b/>
          <w:sz w:val="24"/>
        </w:rPr>
        <w:br w:type="page"/>
      </w:r>
    </w:p>
    <w:p>
      <w:pPr>
        <w:spacing w:line="360" w:lineRule="auto"/>
        <w:ind w:firstLine="482" w:firstLineChars="200"/>
        <w:jc w:val="center"/>
        <w:outlineLvl w:val="0"/>
        <w:rPr>
          <w:rFonts w:ascii="宋体" w:hAnsi="宋体" w:eastAsia="宋体" w:cs="宋体"/>
          <w:b/>
          <w:sz w:val="24"/>
        </w:rPr>
      </w:pPr>
      <w:bookmarkStart w:id="385" w:name="_Toc20141"/>
      <w:r>
        <w:rPr>
          <w:rFonts w:hint="eastAsia" w:ascii="宋体" w:hAnsi="宋体" w:eastAsia="宋体" w:cs="宋体"/>
          <w:b/>
          <w:sz w:val="24"/>
        </w:rPr>
        <w:t>第一章 合同书</w:t>
      </w:r>
      <w:bookmarkEnd w:id="385"/>
    </w:p>
    <w:p>
      <w:pPr>
        <w:spacing w:line="360" w:lineRule="auto"/>
        <w:ind w:firstLine="480" w:firstLineChars="200"/>
        <w:rPr>
          <w:rFonts w:ascii="宋体" w:hAnsi="宋体" w:cs="宋体"/>
          <w:sz w:val="24"/>
        </w:rPr>
      </w:pPr>
      <w:r>
        <w:rPr>
          <w:rFonts w:hint="eastAsia" w:ascii="宋体" w:hAnsi="宋体" w:cs="宋体"/>
          <w:sz w:val="24"/>
          <w:u w:val="single"/>
        </w:rPr>
        <w:t>2024年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2024年临江公司意大利百得燃烧器备件采购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评审小组</w:t>
      </w:r>
      <w:r>
        <w:rPr>
          <w:rFonts w:hint="eastAsia" w:ascii="宋体" w:hAnsi="宋体" w:cs="宋体"/>
          <w:sz w:val="24"/>
        </w:rPr>
        <w:t>评定，</w:t>
      </w:r>
      <w:r>
        <w:rPr>
          <w:rFonts w:hint="eastAsia" w:ascii="宋体" w:hAnsi="宋体" w:cs="宋体"/>
          <w:sz w:val="24"/>
          <w:u w:val="single"/>
          <w:lang w:val="en-US" w:eastAsia="zh-CN"/>
        </w:rPr>
        <w:t xml:space="preserve">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w:t>
      </w:r>
      <w:r>
        <w:rPr>
          <w:rFonts w:hint="eastAsia" w:ascii="宋体" w:hAnsi="宋体" w:cs="宋体"/>
          <w:sz w:val="24"/>
        </w:rPr>
        <w:t>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6" w:name="_Toc24059"/>
      <w:bookmarkStart w:id="387" w:name="_Toc3029"/>
      <w:bookmarkStart w:id="388" w:name="_Toc2232"/>
      <w:r>
        <w:rPr>
          <w:rFonts w:hint="eastAsia" w:ascii="宋体" w:hAnsi="宋体" w:cs="宋体"/>
          <w:b/>
          <w:sz w:val="24"/>
        </w:rPr>
        <w:t>一、合同组成部分</w:t>
      </w:r>
      <w:bookmarkEnd w:id="386"/>
      <w:bookmarkEnd w:id="387"/>
      <w:bookmarkEnd w:id="388"/>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9" w:name="_Toc24300"/>
      <w:bookmarkStart w:id="390" w:name="_Toc21295"/>
      <w:bookmarkStart w:id="391" w:name="_Toc27126"/>
      <w:r>
        <w:rPr>
          <w:rFonts w:hint="eastAsia" w:ascii="宋体" w:hAnsi="宋体" w:cs="宋体"/>
          <w:b/>
          <w:sz w:val="24"/>
        </w:rPr>
        <w:t xml:space="preserve">二、 </w:t>
      </w:r>
      <w:bookmarkEnd w:id="389"/>
      <w:bookmarkEnd w:id="390"/>
      <w:bookmarkEnd w:id="391"/>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w:t>
      </w:r>
      <w:r>
        <w:rPr>
          <w:rFonts w:hint="eastAsia" w:ascii="宋体" w:hAnsi="宋体"/>
          <w:sz w:val="24"/>
          <w:lang w:val="en-US" w:eastAsia="zh-CN"/>
        </w:rPr>
        <w:t>其中能源</w:t>
      </w:r>
      <w:r>
        <w:rPr>
          <w:rFonts w:hint="eastAsia" w:ascii="宋体" w:hAnsi="宋体"/>
          <w:sz w:val="24"/>
          <w:u w:val="single"/>
          <w:lang w:val="en-US" w:eastAsia="zh-CN"/>
        </w:rPr>
        <w:t xml:space="preserve">       </w:t>
      </w:r>
      <w:r>
        <w:rPr>
          <w:rFonts w:hint="eastAsia" w:ascii="宋体" w:hAnsi="宋体"/>
          <w:sz w:val="24"/>
          <w:lang w:val="en-US" w:eastAsia="zh-CN"/>
        </w:rPr>
        <w:t>元，三固</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p>
    <w:p>
      <w:pPr>
        <w:spacing w:line="360" w:lineRule="auto"/>
        <w:ind w:firstLine="480" w:firstLineChars="200"/>
        <w:rPr>
          <w:rFonts w:hint="eastAsia" w:ascii="宋体" w:hAnsi="宋体" w:cs="宋体"/>
          <w:sz w:val="24"/>
        </w:rPr>
      </w:pPr>
    </w:p>
    <w:tbl>
      <w:tblPr>
        <w:tblStyle w:val="15"/>
        <w:tblW w:w="891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72"/>
        <w:gridCol w:w="1233"/>
        <w:gridCol w:w="888"/>
        <w:gridCol w:w="3082"/>
        <w:gridCol w:w="663"/>
        <w:gridCol w:w="650"/>
        <w:gridCol w:w="862"/>
        <w:gridCol w:w="86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88"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308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6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8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金额</w:t>
            </w:r>
          </w:p>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672"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23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8" w:type="dxa"/>
            <w:tcBorders>
              <w:tl2br w:val="nil"/>
              <w:tr2bl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3082"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p>
        </w:tc>
        <w:tc>
          <w:tcPr>
            <w:tcW w:w="66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50"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62"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c>
          <w:tcPr>
            <w:tcW w:w="863" w:type="dxa"/>
            <w:tcBorders>
              <w:tl2br w:val="nil"/>
              <w:tr2bl w:val="nil"/>
            </w:tcBorders>
            <w:noWrap w:val="0"/>
            <w:vAlign w:val="center"/>
          </w:tcPr>
          <w:p>
            <w:pPr>
              <w:jc w:val="center"/>
              <w:rPr>
                <w:rFonts w:hint="default" w:ascii="宋体" w:hAnsi="宋体" w:eastAsia="宋体" w:cs="宋体"/>
                <w:i w:val="0"/>
                <w:iCs w:val="0"/>
                <w:color w:val="000000"/>
                <w:sz w:val="18"/>
                <w:szCs w:val="18"/>
                <w:u w:val="none"/>
                <w:lang w:val="en-US" w:eastAsia="zh-CN"/>
              </w:rPr>
            </w:pPr>
          </w:p>
        </w:tc>
      </w:tr>
    </w:tbl>
    <w:p>
      <w:pPr>
        <w:spacing w:line="360" w:lineRule="auto"/>
        <w:ind w:firstLine="480" w:firstLineChars="200"/>
        <w:rPr>
          <w:rFonts w:hint="eastAsia" w:ascii="宋体" w:hAnsi="宋体" w:cs="宋体"/>
          <w:sz w:val="24"/>
        </w:rPr>
      </w:pPr>
    </w:p>
    <w:p>
      <w:pPr>
        <w:spacing w:line="360" w:lineRule="auto"/>
        <w:ind w:firstLine="482" w:firstLineChars="200"/>
        <w:rPr>
          <w:rFonts w:ascii="宋体" w:hAnsi="宋体" w:cs="宋体"/>
          <w:b/>
          <w:sz w:val="24"/>
        </w:rPr>
      </w:pPr>
      <w:bookmarkStart w:id="392" w:name="_Toc22618"/>
      <w:bookmarkStart w:id="393" w:name="_Toc1814"/>
      <w:bookmarkStart w:id="394" w:name="_Toc10340"/>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lang w:val="en-US"/>
        </w:rPr>
        <w:t>供货期限一年；</w:t>
      </w:r>
    </w:p>
    <w:p>
      <w:pPr>
        <w:pStyle w:val="7"/>
        <w:ind w:firstLine="480" w:firstLineChars="200"/>
        <w:rPr>
          <w:rFonts w:hint="eastAsia" w:hAnsi="宋体" w:cs="宋体"/>
        </w:rPr>
      </w:pPr>
      <w:r>
        <w:rPr>
          <w:rFonts w:hint="eastAsia" w:hAnsi="宋体" w:cs="宋体"/>
        </w:rPr>
        <w:t>2.</w:t>
      </w:r>
      <w:r>
        <w:rPr>
          <w:rFonts w:hint="eastAsia" w:hAnsi="宋体" w:cs="宋体"/>
          <w:lang w:val="zh-CN" w:eastAsia="zh-CN"/>
        </w:rPr>
        <w:t>履约方式：</w:t>
      </w:r>
      <w:r>
        <w:rPr>
          <w:rFonts w:hint="eastAsia" w:hAnsi="宋体" w:cs="宋体"/>
        </w:rPr>
        <w:t>按需分批次送货。在供货有效期内，单价不变，采购量可根据实际调整，最终按实际供货数量结算。合同清单数量仅为甲方暂定数量，乙方须按照甲方的采购订单数量供货，不得以超过合同暂定数量为由停止供货。在</w:t>
      </w:r>
      <w:r>
        <w:rPr>
          <w:rFonts w:hint="eastAsia" w:hAnsi="宋体" w:cs="宋体"/>
          <w:lang w:eastAsia="zh-CN"/>
        </w:rPr>
        <w:t>甲方</w:t>
      </w:r>
      <w:r>
        <w:rPr>
          <w:rFonts w:hint="eastAsia" w:hAnsi="宋体" w:cs="宋体"/>
        </w:rPr>
        <w:t>发出送货通知后，</w:t>
      </w:r>
      <w:r>
        <w:rPr>
          <w:rFonts w:hint="eastAsia" w:hAnsi="宋体" w:cs="宋体"/>
          <w:lang w:eastAsia="zh-CN"/>
        </w:rPr>
        <w:t>乙方15个工作日</w:t>
      </w:r>
      <w:r>
        <w:rPr>
          <w:rFonts w:hint="eastAsia" w:hAnsi="宋体" w:cs="宋体"/>
        </w:rPr>
        <w:t>内将货物如数送至</w:t>
      </w:r>
      <w:r>
        <w:rPr>
          <w:rFonts w:hint="eastAsia" w:hAnsi="宋体" w:cs="宋体"/>
          <w:lang w:eastAsia="zh-CN"/>
        </w:rPr>
        <w:t>甲方</w:t>
      </w:r>
      <w:r>
        <w:rPr>
          <w:rFonts w:hint="eastAsia" w:hAnsi="宋体" w:cs="宋体"/>
        </w:rPr>
        <w:t>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pPr>
      <w:r>
        <w:rPr>
          <w:rFonts w:hint="eastAsia" w:ascii="宋体" w:hAnsi="宋体" w:cs="宋体"/>
          <w:sz w:val="24"/>
        </w:rPr>
        <w:t>5.乙方联系人及联系方式：</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22" w:firstLineChars="200"/>
        <w:rPr>
          <w:b/>
        </w:rPr>
      </w:pPr>
      <w:r>
        <w:rPr>
          <w:rFonts w:hint="eastAsia"/>
          <w:b/>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2.乙方提供的</w:t>
      </w:r>
      <w:r>
        <w:rPr>
          <w:rFonts w:hint="eastAsia"/>
          <w:lang w:val="en-US" w:eastAsia="zh-CN"/>
        </w:rPr>
        <w:t>备件</w:t>
      </w:r>
      <w:r>
        <w:rPr>
          <w:rFonts w:hint="eastAsia"/>
        </w:rPr>
        <w:t>必须为原厂正品，不得为假冒伪劣产品。</w:t>
      </w:r>
    </w:p>
    <w:p>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lang w:val="en-US"/>
        </w:rPr>
        <w:t>.质保期：验收合格后1年。</w:t>
      </w:r>
    </w:p>
    <w:p>
      <w:pPr>
        <w:spacing w:line="360" w:lineRule="auto"/>
        <w:ind w:firstLine="482" w:firstLineChars="200"/>
        <w:rPr>
          <w:rFonts w:ascii="宋体" w:hAnsi="宋体" w:cs="宋体"/>
          <w:b/>
          <w:sz w:val="24"/>
        </w:rPr>
      </w:pPr>
      <w:bookmarkStart w:id="395" w:name="_Toc6596"/>
      <w:bookmarkStart w:id="396" w:name="_Toc1125"/>
      <w:bookmarkStart w:id="397" w:name="_Toc14563"/>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w:t>
      </w:r>
      <w:r>
        <w:rPr>
          <w:rFonts w:hint="eastAsia"/>
          <w:lang w:val="en-US" w:eastAsia="zh-CN"/>
        </w:rPr>
        <w:t>1</w:t>
      </w:r>
      <w:r>
        <w:rPr>
          <w:rFonts w:hint="eastAsia"/>
          <w:lang w:val="en-US"/>
        </w:rPr>
        <w:t>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5"/>
      <w:bookmarkEnd w:id="396"/>
      <w:bookmarkEnd w:id="397"/>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ascii="宋体" w:hAnsi="宋体" w:cs="宋体"/>
          <w:b/>
          <w:sz w:val="24"/>
        </w:rPr>
      </w:pPr>
      <w:r>
        <w:rPr>
          <w:rFonts w:hint="eastAsia" w:ascii="宋体" w:hAnsi="宋体" w:cs="宋体"/>
          <w:b/>
          <w:sz w:val="24"/>
        </w:rPr>
        <w:t>七、验收特别约定条款</w:t>
      </w:r>
    </w:p>
    <w:p>
      <w:pPr>
        <w:spacing w:line="360" w:lineRule="auto"/>
        <w:ind w:firstLine="482" w:firstLineChars="200"/>
        <w:rPr>
          <w:rFonts w:hint="eastAsia" w:ascii="宋体" w:hAnsi="宋体" w:cs="宋体"/>
          <w:b/>
          <w:sz w:val="24"/>
          <w:lang w:val="en-US" w:eastAsia="zh-CN"/>
        </w:rPr>
      </w:pPr>
      <w:r>
        <w:rPr>
          <w:rFonts w:hint="eastAsia" w:ascii="宋体" w:hAnsi="宋体" w:cs="宋体"/>
          <w:b/>
          <w:sz w:val="24"/>
          <w:lang w:val="en-US" w:eastAsia="zh-CN"/>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u w:val="single"/>
          <w:lang w:val="en-US" w:eastAsia="zh-CN"/>
        </w:rPr>
        <w:t xml:space="preserve">    </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2"/>
    <w:bookmarkEnd w:id="393"/>
    <w:bookmarkEnd w:id="394"/>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8" w:name="_Toc2846"/>
      <w:bookmarkStart w:id="399" w:name="_Toc19304"/>
      <w:bookmarkStart w:id="400"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u w:val="single"/>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default" w:eastAsiaTheme="minorEastAsia"/>
          <w:color w:val="auto"/>
          <w:u w:val="single"/>
          <w:lang w:val="en-US" w:eastAsia="zh-CN"/>
        </w:rPr>
      </w:pPr>
      <w:r>
        <w:rPr>
          <w:rFonts w:hint="eastAsia"/>
          <w:u w:val="single"/>
        </w:rPr>
        <w:t>（1） 按月支</w:t>
      </w:r>
      <w:r>
        <w:rPr>
          <w:rFonts w:hint="eastAsia"/>
          <w:color w:val="auto"/>
          <w:u w:val="single"/>
        </w:rPr>
        <w:t>付，本月</w:t>
      </w:r>
      <w:r>
        <w:rPr>
          <w:rFonts w:hint="eastAsia"/>
          <w:color w:val="auto"/>
          <w:u w:val="single"/>
          <w:lang w:val="en-US" w:eastAsia="zh-CN"/>
        </w:rPr>
        <w:t>验收合格的</w:t>
      </w:r>
      <w:r>
        <w:rPr>
          <w:rFonts w:hint="eastAsia"/>
          <w:color w:val="auto"/>
          <w:u w:val="single"/>
        </w:rPr>
        <w:t>货款次月结算，甲方收到乙方提供的增值税专用发票后，甲方在本合同约定时间内完成支付 ；</w:t>
      </w:r>
      <w:r>
        <w:rPr>
          <w:rFonts w:hint="eastAsia"/>
          <w:color w:val="auto"/>
          <w:u w:val="single"/>
          <w:lang w:val="en-US" w:eastAsia="zh-CN"/>
        </w:rPr>
        <w:t>未验收合格的，货款不予支付，乙方按本合同约定承担违约责任；</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u w:val="single"/>
          <w:lang w:val="en-US" w:eastAsia="zh-CN"/>
        </w:rPr>
        <w:t>/</w:t>
      </w:r>
      <w:r>
        <w:rPr>
          <w:rFonts w:hint="eastAsia"/>
          <w:b/>
          <w:kern w:val="2"/>
          <w:u w:val="single"/>
        </w:rPr>
        <w:t xml:space="preserve">   </w:t>
      </w:r>
      <w:r>
        <w:rPr>
          <w:rFonts w:hint="eastAsia"/>
          <w:b/>
          <w:kern w:val="2"/>
        </w:rPr>
        <w:t xml:space="preserve"> 。         </w:t>
      </w:r>
    </w:p>
    <w:bookmarkEnd w:id="398"/>
    <w:bookmarkEnd w:id="399"/>
    <w:bookmarkEnd w:id="400"/>
    <w:p>
      <w:pPr>
        <w:spacing w:line="360" w:lineRule="auto"/>
        <w:ind w:firstLine="482" w:firstLineChars="200"/>
        <w:rPr>
          <w:rFonts w:ascii="宋体" w:hAnsi="宋体" w:cs="宋体"/>
          <w:b/>
          <w:sz w:val="24"/>
        </w:rPr>
      </w:pPr>
      <w:bookmarkStart w:id="401" w:name="_Toc19554"/>
      <w:bookmarkStart w:id="402" w:name="_Toc27250"/>
      <w:bookmarkStart w:id="403" w:name="_Toc21423"/>
      <w:r>
        <w:rPr>
          <w:rFonts w:hint="eastAsia" w:ascii="宋体" w:hAnsi="宋体" w:cs="宋体"/>
          <w:b/>
          <w:sz w:val="24"/>
        </w:rPr>
        <w:t>十一、违约责任</w:t>
      </w:r>
      <w:bookmarkEnd w:id="401"/>
      <w:bookmarkEnd w:id="402"/>
      <w:bookmarkEnd w:id="403"/>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（4）若质保期内出现质量问题，甲方有权从质保金中扣除违约金，同时乙方应免费维修或更换。</w:t>
      </w:r>
    </w:p>
    <w:p>
      <w:pPr>
        <w:spacing w:line="360" w:lineRule="auto"/>
        <w:ind w:firstLine="482" w:firstLineChars="200"/>
        <w:rPr>
          <w:rFonts w:ascii="宋体" w:hAnsi="宋体" w:cs="宋体"/>
          <w:b/>
          <w:sz w:val="24"/>
        </w:rPr>
      </w:pPr>
      <w:bookmarkStart w:id="404" w:name="_Toc28375"/>
      <w:bookmarkStart w:id="405" w:name="_Toc16021"/>
      <w:bookmarkStart w:id="406" w:name="_Toc15583"/>
      <w:r>
        <w:rPr>
          <w:rFonts w:hint="eastAsia" w:ascii="宋体" w:hAnsi="宋体" w:cs="宋体"/>
          <w:b/>
          <w:sz w:val="24"/>
        </w:rPr>
        <w:t>十二、合同争议的解决</w:t>
      </w:r>
      <w:bookmarkEnd w:id="404"/>
      <w:bookmarkEnd w:id="405"/>
      <w:bookmarkEnd w:id="406"/>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7" w:name="_Toc7245"/>
      <w:bookmarkStart w:id="408" w:name="_Toc11173"/>
      <w:bookmarkStart w:id="409"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7"/>
    <w:bookmarkEnd w:id="408"/>
    <w:bookmarkEnd w:id="409"/>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rPr>
          <w:rFonts w:hint="eastAsia" w:ascii="宋体" w:hAnsi="宋体" w:cs="宋体"/>
          <w:b/>
          <w:szCs w:val="24"/>
        </w:rPr>
      </w:pPr>
      <w:r>
        <w:rPr>
          <w:rFonts w:hint="eastAsia" w:ascii="宋体" w:hAnsi="宋体" w:cs="宋体"/>
          <w:b/>
          <w:szCs w:val="24"/>
        </w:rPr>
        <w:br w:type="page"/>
      </w:r>
    </w:p>
    <w:p>
      <w:pPr>
        <w:pStyle w:val="23"/>
        <w:ind w:left="0" w:leftChars="0" w:firstLine="0" w:firstLineChars="0"/>
        <w:jc w:val="center"/>
        <w:outlineLvl w:val="0"/>
        <w:rPr>
          <w:rFonts w:ascii="宋体" w:hAnsi="宋体" w:cs="宋体"/>
          <w:b/>
          <w:szCs w:val="24"/>
        </w:rPr>
      </w:pPr>
      <w:bookmarkStart w:id="410" w:name="_Toc17221"/>
      <w:r>
        <w:rPr>
          <w:rFonts w:hint="eastAsia" w:ascii="宋体" w:hAnsi="宋体" w:cs="宋体"/>
          <w:b/>
          <w:szCs w:val="24"/>
        </w:rPr>
        <w:t>第二章 合同一般条款</w:t>
      </w:r>
      <w:bookmarkEnd w:id="410"/>
    </w:p>
    <w:p>
      <w:pPr>
        <w:spacing w:line="360" w:lineRule="auto"/>
        <w:ind w:firstLine="482" w:firstLineChars="200"/>
        <w:rPr>
          <w:rFonts w:ascii="宋体" w:hAnsi="宋体" w:cs="宋体"/>
          <w:b/>
          <w:sz w:val="24"/>
        </w:rPr>
      </w:pPr>
      <w:bookmarkStart w:id="411" w:name="_Ref467378499"/>
      <w:bookmarkStart w:id="412" w:name="_Toc28763"/>
      <w:bookmarkStart w:id="413" w:name="_Ref467379205"/>
      <w:bookmarkStart w:id="414" w:name="_Toc487900349"/>
      <w:bookmarkStart w:id="415" w:name="_Toc279701240"/>
      <w:bookmarkStart w:id="416" w:name="_Ref467379214"/>
      <w:bookmarkStart w:id="417" w:name="_Ref467379109"/>
      <w:bookmarkStart w:id="418" w:name="_Ref467379225"/>
      <w:bookmarkStart w:id="419" w:name="_Toc19614"/>
      <w:bookmarkStart w:id="420" w:name="_Ref467378404"/>
      <w:bookmarkStart w:id="421" w:name="_Toc259093669"/>
      <w:bookmarkStart w:id="422" w:name="_Ref467379101"/>
      <w:bookmarkStart w:id="423" w:name="_Toc16917"/>
      <w:bookmarkStart w:id="424" w:name="_Ref467379195"/>
      <w:bookmarkStart w:id="425" w:name="_Ref467379094"/>
      <w:bookmarkStart w:id="426" w:name="_Ref467378463"/>
      <w:r>
        <w:rPr>
          <w:rFonts w:hint="eastAsia" w:ascii="宋体" w:hAnsi="宋体" w:cs="宋体"/>
          <w:b/>
          <w:sz w:val="24"/>
        </w:rPr>
        <w:t>一、 定义</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7" w:name="_Ref467378840"/>
      <w:r>
        <w:rPr>
          <w:rFonts w:hint="eastAsia" w:ascii="宋体" w:hAnsi="宋体" w:cs="宋体"/>
          <w:sz w:val="24"/>
        </w:rPr>
        <w:t>4.“甲方”系指与中标或成交供应商签署合同的采购人</w:t>
      </w:r>
      <w:bookmarkEnd w:id="427"/>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8" w:name="_Ref467379400"/>
      <w:r>
        <w:rPr>
          <w:rFonts w:hint="eastAsia" w:ascii="宋体" w:hAnsi="宋体" w:cs="宋体"/>
          <w:sz w:val="24"/>
        </w:rPr>
        <w:t>5.“乙方”系指根据合同约定交付货物的中标或成交供应商</w:t>
      </w:r>
      <w:bookmarkEnd w:id="428"/>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9" w:name="_Ref467379436"/>
      <w:r>
        <w:rPr>
          <w:rFonts w:hint="eastAsia" w:ascii="宋体" w:hAnsi="宋体" w:cs="宋体"/>
          <w:sz w:val="24"/>
        </w:rPr>
        <w:t>6.“现场”系指合同约定货物将要运至或者安装的地点。</w:t>
      </w:r>
      <w:bookmarkEnd w:id="429"/>
    </w:p>
    <w:p>
      <w:pPr>
        <w:spacing w:line="360" w:lineRule="auto"/>
        <w:ind w:firstLine="482" w:firstLineChars="200"/>
        <w:rPr>
          <w:rFonts w:ascii="宋体" w:hAnsi="宋体" w:cs="宋体"/>
          <w:b/>
          <w:sz w:val="24"/>
        </w:rPr>
      </w:pPr>
      <w:bookmarkStart w:id="430" w:name="_Toc259093670"/>
      <w:bookmarkStart w:id="431" w:name="_Toc487900350"/>
      <w:bookmarkStart w:id="432" w:name="_Toc27635"/>
      <w:bookmarkStart w:id="433" w:name="_Toc32504"/>
      <w:bookmarkStart w:id="434" w:name="_Toc13336"/>
      <w:bookmarkStart w:id="435" w:name="_Toc279701241"/>
      <w:r>
        <w:rPr>
          <w:rFonts w:hint="eastAsia" w:ascii="宋体" w:hAnsi="宋体" w:cs="宋体"/>
          <w:b/>
          <w:sz w:val="24"/>
        </w:rPr>
        <w:t>二、技术规范</w:t>
      </w:r>
      <w:bookmarkEnd w:id="430"/>
      <w:bookmarkEnd w:id="431"/>
      <w:bookmarkEnd w:id="432"/>
      <w:bookmarkEnd w:id="433"/>
      <w:bookmarkEnd w:id="434"/>
      <w:bookmarkEnd w:id="435"/>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w:t>
      </w:r>
      <w:r>
        <w:rPr>
          <w:rFonts w:hint="eastAsia" w:ascii="宋体" w:hAnsi="宋体" w:cs="宋体"/>
          <w:sz w:val="24"/>
          <w:lang w:eastAsia="zh-CN"/>
        </w:rPr>
        <w:t>（</w:t>
      </w:r>
      <w:r>
        <w:rPr>
          <w:rFonts w:hint="eastAsia" w:ascii="宋体" w:hAnsi="宋体" w:cs="宋体"/>
          <w:sz w:val="24"/>
        </w:rPr>
        <w:t>如果有的话</w:t>
      </w:r>
      <w:r>
        <w:rPr>
          <w:rFonts w:hint="eastAsia" w:ascii="宋体" w:hAnsi="宋体" w:cs="宋体"/>
          <w:sz w:val="24"/>
          <w:lang w:eastAsia="zh-CN"/>
        </w:rPr>
        <w:t>）</w:t>
      </w:r>
      <w:r>
        <w:rPr>
          <w:rFonts w:hint="eastAsia" w:ascii="宋体" w:hAnsi="宋体" w:cs="宋体"/>
          <w:sz w:val="24"/>
        </w:rPr>
        <w:t>及其技术规范偏差表</w:t>
      </w:r>
      <w:r>
        <w:rPr>
          <w:rFonts w:hint="eastAsia" w:ascii="宋体" w:hAnsi="宋体" w:cs="宋体"/>
          <w:sz w:val="24"/>
          <w:lang w:eastAsia="zh-CN"/>
        </w:rPr>
        <w:t>（</w:t>
      </w:r>
      <w:r>
        <w:rPr>
          <w:rFonts w:hint="eastAsia" w:ascii="宋体" w:hAnsi="宋体" w:cs="宋体"/>
          <w:sz w:val="24"/>
        </w:rPr>
        <w:t>如果被甲方接受的话</w:t>
      </w:r>
      <w:r>
        <w:rPr>
          <w:rFonts w:hint="eastAsia" w:ascii="宋体" w:hAnsi="宋体" w:cs="宋体"/>
          <w:sz w:val="24"/>
          <w:lang w:eastAsia="zh-CN"/>
        </w:rPr>
        <w:t>）</w:t>
      </w:r>
      <w:r>
        <w:rPr>
          <w:rFonts w:hint="eastAsia" w:ascii="宋体" w:hAnsi="宋体" w:cs="宋体"/>
          <w:sz w:val="24"/>
        </w:rPr>
        <w:t>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6" w:name="_Toc31634"/>
      <w:bookmarkStart w:id="437" w:name="_Toc279701242"/>
      <w:bookmarkStart w:id="438" w:name="_Toc9829"/>
      <w:bookmarkStart w:id="439" w:name="_Toc487900351"/>
      <w:bookmarkStart w:id="440" w:name="_Toc259093671"/>
      <w:bookmarkStart w:id="441" w:name="_Toc27853"/>
      <w:r>
        <w:rPr>
          <w:rFonts w:hint="eastAsia" w:ascii="宋体" w:hAnsi="宋体" w:cs="宋体"/>
          <w:b/>
          <w:sz w:val="24"/>
        </w:rPr>
        <w:t>三、知识产权</w:t>
      </w:r>
      <w:bookmarkEnd w:id="436"/>
      <w:bookmarkEnd w:id="437"/>
      <w:bookmarkEnd w:id="438"/>
      <w:bookmarkEnd w:id="439"/>
      <w:bookmarkEnd w:id="440"/>
      <w:bookmarkEnd w:id="441"/>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2" w:name="_Toc11932"/>
      <w:bookmarkStart w:id="443" w:name="_Toc4194"/>
      <w:bookmarkStart w:id="444" w:name="_Toc29149"/>
      <w:r>
        <w:rPr>
          <w:rFonts w:hint="eastAsia" w:ascii="宋体" w:hAnsi="宋体" w:cs="宋体"/>
          <w:b/>
          <w:sz w:val="24"/>
        </w:rPr>
        <w:t>四、装运包装</w:t>
      </w:r>
      <w:bookmarkEnd w:id="442"/>
      <w:bookmarkEnd w:id="443"/>
      <w:bookmarkEnd w:id="444"/>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5" w:name="_Toc26182"/>
      <w:bookmarkStart w:id="446" w:name="_Toc30272"/>
      <w:bookmarkStart w:id="447" w:name="_Toc19074"/>
      <w:r>
        <w:rPr>
          <w:rFonts w:hint="eastAsia" w:ascii="宋体" w:hAnsi="宋体" w:cs="宋体"/>
          <w:b/>
          <w:sz w:val="24"/>
        </w:rPr>
        <w:t>五、 履约检查和问题反馈</w:t>
      </w:r>
      <w:bookmarkEnd w:id="445"/>
      <w:bookmarkEnd w:id="446"/>
      <w:bookmarkEnd w:id="447"/>
    </w:p>
    <w:p>
      <w:pPr>
        <w:spacing w:line="360" w:lineRule="auto"/>
        <w:ind w:firstLine="480" w:firstLineChars="200"/>
        <w:rPr>
          <w:rFonts w:ascii="宋体" w:hAnsi="宋体" w:cs="宋体"/>
          <w:sz w:val="24"/>
        </w:rPr>
      </w:pPr>
      <w:bookmarkStart w:id="448" w:name="_Toc186431854"/>
      <w:bookmarkStart w:id="449" w:name="_Ref467379807"/>
      <w:bookmarkStart w:id="450" w:name="_Toc279701247"/>
      <w:bookmarkStart w:id="451" w:name="_Ref467379793"/>
      <w:bookmarkStart w:id="452" w:name="_Toc259093676"/>
      <w:bookmarkStart w:id="453"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8"/>
      <w:bookmarkStart w:id="454" w:name="_Toc186431855"/>
      <w:r>
        <w:rPr>
          <w:rFonts w:hint="eastAsia" w:ascii="宋体" w:hAnsi="宋体" w:cs="宋体"/>
          <w:sz w:val="24"/>
        </w:rPr>
        <w:t>。</w:t>
      </w:r>
    </w:p>
    <w:bookmarkEnd w:id="449"/>
    <w:bookmarkEnd w:id="450"/>
    <w:bookmarkEnd w:id="451"/>
    <w:bookmarkEnd w:id="452"/>
    <w:bookmarkEnd w:id="453"/>
    <w:bookmarkEnd w:id="454"/>
    <w:p>
      <w:pPr>
        <w:spacing w:line="360" w:lineRule="auto"/>
        <w:ind w:firstLine="482" w:firstLineChars="200"/>
        <w:rPr>
          <w:rFonts w:ascii="宋体" w:hAnsi="宋体" w:cs="宋体"/>
          <w:b/>
          <w:sz w:val="24"/>
        </w:rPr>
      </w:pPr>
      <w:bookmarkStart w:id="455" w:name="_Ref467379852"/>
      <w:bookmarkStart w:id="456" w:name="_Ref467379923"/>
      <w:bookmarkStart w:id="457" w:name="_Toc487900358"/>
      <w:bookmarkStart w:id="458" w:name="_Toc279701248"/>
      <w:bookmarkStart w:id="459" w:name="_Ref467379863"/>
      <w:bookmarkStart w:id="460" w:name="_Toc259093677"/>
      <w:bookmarkStart w:id="461" w:name="_Toc3225"/>
      <w:bookmarkStart w:id="462" w:name="_Toc16110"/>
      <w:bookmarkStart w:id="463" w:name="_Toc774"/>
      <w:r>
        <w:rPr>
          <w:rFonts w:hint="eastAsia" w:ascii="宋体" w:hAnsi="宋体" w:cs="宋体"/>
          <w:b/>
          <w:sz w:val="24"/>
        </w:rPr>
        <w:t>六、技术资料</w:t>
      </w:r>
      <w:bookmarkEnd w:id="455"/>
      <w:bookmarkEnd w:id="456"/>
      <w:bookmarkEnd w:id="457"/>
      <w:bookmarkEnd w:id="458"/>
      <w:bookmarkEnd w:id="459"/>
      <w:bookmarkEnd w:id="460"/>
      <w:r>
        <w:rPr>
          <w:rFonts w:hint="eastAsia" w:ascii="宋体" w:hAnsi="宋体" w:cs="宋体"/>
          <w:b/>
          <w:sz w:val="24"/>
        </w:rPr>
        <w:t>和保密义务</w:t>
      </w:r>
      <w:bookmarkEnd w:id="461"/>
      <w:bookmarkEnd w:id="462"/>
      <w:bookmarkEnd w:id="463"/>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4" w:name="_Toc7860"/>
      <w:r>
        <w:rPr>
          <w:rFonts w:hint="eastAsia" w:ascii="宋体" w:hAnsi="宋体" w:cs="宋体"/>
          <w:b/>
          <w:sz w:val="24"/>
        </w:rPr>
        <w:t>七、质量保证</w:t>
      </w:r>
      <w:bookmarkEnd w:id="464"/>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5" w:name="_Toc17244"/>
      <w:bookmarkStart w:id="466" w:name="_Toc487900362"/>
      <w:bookmarkStart w:id="467" w:name="_Toc259093681"/>
      <w:bookmarkStart w:id="468" w:name="_Toc279701252"/>
      <w:r>
        <w:rPr>
          <w:rFonts w:hint="eastAsia" w:ascii="宋体" w:hAnsi="宋体" w:cs="宋体"/>
          <w:b/>
          <w:sz w:val="24"/>
        </w:rPr>
        <w:t>八、货物的风险负担</w:t>
      </w:r>
      <w:bookmarkEnd w:id="465"/>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9" w:name="_Toc14055"/>
      <w:r>
        <w:rPr>
          <w:rFonts w:hint="eastAsia" w:ascii="宋体" w:hAnsi="宋体" w:cs="宋体"/>
          <w:b/>
          <w:sz w:val="24"/>
        </w:rPr>
        <w:t>九、延迟交货</w:t>
      </w:r>
      <w:bookmarkEnd w:id="466"/>
      <w:bookmarkEnd w:id="467"/>
      <w:bookmarkEnd w:id="468"/>
      <w:bookmarkEnd w:id="469"/>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70" w:name="_Toc7502"/>
      <w:bookmarkStart w:id="471" w:name="_Toc279701254"/>
      <w:bookmarkStart w:id="472" w:name="_Ref467378121"/>
      <w:bookmarkStart w:id="473" w:name="_Toc487900364"/>
      <w:bookmarkStart w:id="474" w:name="_Toc259093683"/>
      <w:r>
        <w:rPr>
          <w:rFonts w:hint="eastAsia" w:ascii="宋体" w:hAnsi="宋体" w:cs="宋体"/>
          <w:b/>
          <w:sz w:val="24"/>
        </w:rPr>
        <w:t>十、合同变更</w:t>
      </w:r>
      <w:bookmarkEnd w:id="470"/>
      <w:r>
        <w:rPr>
          <w:rFonts w:hint="eastAsia" w:ascii="宋体" w:hAnsi="宋体" w:cs="宋体"/>
          <w:b/>
          <w:sz w:val="24"/>
        </w:rPr>
        <w:t>或补充</w:t>
      </w:r>
    </w:p>
    <w:p>
      <w:pPr>
        <w:spacing w:line="360" w:lineRule="auto"/>
        <w:ind w:firstLine="480" w:firstLineChars="200"/>
        <w:rPr>
          <w:rFonts w:ascii="宋体" w:hAnsi="宋体"/>
          <w:sz w:val="24"/>
        </w:rPr>
      </w:pPr>
      <w:bookmarkStart w:id="475" w:name="_Toc259093688"/>
      <w:bookmarkStart w:id="476" w:name="_Toc487900369"/>
      <w:bookmarkStart w:id="477" w:name="_Toc279701259"/>
      <w:bookmarkStart w:id="478" w:name="_Toc22955"/>
      <w:bookmarkStart w:id="479" w:name="_Toc10366"/>
      <w:bookmarkStart w:id="480"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5"/>
      <w:bookmarkEnd w:id="476"/>
      <w:bookmarkEnd w:id="477"/>
      <w:r>
        <w:rPr>
          <w:rFonts w:hint="eastAsia" w:ascii="宋体" w:hAnsi="宋体" w:cs="宋体"/>
          <w:b/>
          <w:sz w:val="24"/>
        </w:rPr>
        <w:t>和分包</w:t>
      </w:r>
      <w:bookmarkEnd w:id="478"/>
      <w:bookmarkEnd w:id="479"/>
      <w:bookmarkEnd w:id="480"/>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81" w:name="_Toc13566"/>
      <w:bookmarkStart w:id="482" w:name="_Toc16508"/>
      <w:bookmarkStart w:id="483" w:name="_Toc14066"/>
      <w:r>
        <w:rPr>
          <w:rFonts w:hint="eastAsia" w:ascii="宋体" w:hAnsi="宋体" w:cs="宋体"/>
          <w:b/>
          <w:sz w:val="24"/>
        </w:rPr>
        <w:t>十二、不可抗力</w:t>
      </w:r>
      <w:bookmarkEnd w:id="481"/>
      <w:bookmarkEnd w:id="482"/>
      <w:bookmarkEnd w:id="483"/>
    </w:p>
    <w:p>
      <w:pPr>
        <w:spacing w:line="360" w:lineRule="auto"/>
        <w:ind w:firstLine="480" w:firstLineChars="200"/>
        <w:rPr>
          <w:rFonts w:ascii="宋体" w:hAnsi="宋体"/>
          <w:sz w:val="24"/>
        </w:rPr>
      </w:pPr>
      <w:bookmarkStart w:id="484" w:name="_Toc30676"/>
      <w:bookmarkStart w:id="485" w:name="_Toc689"/>
      <w:bookmarkStart w:id="486" w:name="_Toc6969"/>
      <w:bookmarkStart w:id="487" w:name="_Toc279701255"/>
      <w:bookmarkStart w:id="488" w:name="_Toc259093684"/>
      <w:bookmarkStart w:id="489"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4"/>
      <w:bookmarkEnd w:id="485"/>
      <w:bookmarkEnd w:id="486"/>
      <w:bookmarkEnd w:id="487"/>
      <w:bookmarkEnd w:id="488"/>
      <w:bookmarkEnd w:id="489"/>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90" w:name="_Toc259093687"/>
      <w:bookmarkStart w:id="491" w:name="_Toc279701258"/>
      <w:bookmarkStart w:id="492" w:name="_Toc16959"/>
      <w:bookmarkStart w:id="493" w:name="_Toc487900368"/>
      <w:bookmarkStart w:id="494" w:name="_Toc7102"/>
      <w:bookmarkStart w:id="495" w:name="_Toc8298"/>
      <w:r>
        <w:rPr>
          <w:rFonts w:hint="eastAsia" w:ascii="宋体" w:hAnsi="宋体" w:cs="宋体"/>
          <w:b/>
          <w:sz w:val="24"/>
        </w:rPr>
        <w:t>十四、乙方破产</w:t>
      </w:r>
      <w:bookmarkEnd w:id="490"/>
      <w:bookmarkEnd w:id="491"/>
      <w:bookmarkEnd w:id="492"/>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6" w:name="_Toc15387"/>
      <w:bookmarkStart w:id="497" w:name="_Toc6134"/>
      <w:bookmarkStart w:id="498" w:name="_Toc29333"/>
      <w:r>
        <w:rPr>
          <w:rFonts w:hint="eastAsia" w:ascii="宋体" w:hAnsi="宋体" w:cs="宋体"/>
          <w:b/>
          <w:sz w:val="24"/>
        </w:rPr>
        <w:t>十五、合同中止、终止</w:t>
      </w:r>
      <w:bookmarkEnd w:id="496"/>
      <w:bookmarkEnd w:id="497"/>
      <w:bookmarkEnd w:id="498"/>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71"/>
    <w:bookmarkEnd w:id="472"/>
    <w:bookmarkEnd w:id="473"/>
    <w:bookmarkEnd w:id="474"/>
    <w:p>
      <w:pPr>
        <w:spacing w:line="360" w:lineRule="auto"/>
        <w:ind w:firstLine="482" w:firstLineChars="200"/>
        <w:rPr>
          <w:rFonts w:ascii="宋体" w:hAnsi="宋体" w:cs="宋体"/>
          <w:b/>
          <w:sz w:val="24"/>
        </w:rPr>
      </w:pPr>
      <w:bookmarkStart w:id="499" w:name="_Toc279701261"/>
      <w:bookmarkStart w:id="500" w:name="_Toc259093690"/>
      <w:bookmarkStart w:id="501" w:name="_Toc487900371"/>
      <w:bookmarkStart w:id="502" w:name="_Toc19604"/>
      <w:bookmarkStart w:id="503" w:name="_Toc11284"/>
      <w:bookmarkStart w:id="504" w:name="_Toc25182"/>
      <w:r>
        <w:rPr>
          <w:rFonts w:hint="eastAsia" w:ascii="宋体" w:hAnsi="宋体" w:cs="宋体"/>
          <w:b/>
          <w:sz w:val="24"/>
        </w:rPr>
        <w:t>十六、 通知</w:t>
      </w:r>
      <w:bookmarkEnd w:id="499"/>
      <w:bookmarkEnd w:id="500"/>
      <w:bookmarkEnd w:id="501"/>
      <w:r>
        <w:rPr>
          <w:rFonts w:hint="eastAsia" w:ascii="宋体" w:hAnsi="宋体" w:cs="宋体"/>
          <w:b/>
          <w:sz w:val="24"/>
        </w:rPr>
        <w:t>和送达</w:t>
      </w:r>
      <w:bookmarkEnd w:id="502"/>
      <w:bookmarkEnd w:id="503"/>
      <w:bookmarkEnd w:id="504"/>
    </w:p>
    <w:p>
      <w:pPr>
        <w:spacing w:line="360" w:lineRule="auto"/>
        <w:ind w:firstLine="480" w:firstLineChars="200"/>
        <w:rPr>
          <w:rFonts w:ascii="宋体" w:hAnsi="宋体"/>
          <w:sz w:val="24"/>
        </w:rPr>
      </w:pPr>
      <w:bookmarkStart w:id="505" w:name="_Toc18401"/>
      <w:bookmarkStart w:id="506" w:name="_Toc27674"/>
      <w:bookmarkStart w:id="507" w:name="_Toc4355"/>
      <w:bookmarkStart w:id="508" w:name="_Toc487900372"/>
      <w:bookmarkStart w:id="509" w:name="_Toc30599"/>
      <w:bookmarkStart w:id="510" w:name="_Toc279701262"/>
      <w:bookmarkStart w:id="511" w:name="_Toc18540"/>
      <w:bookmarkStart w:id="512" w:name="_Toc259093691"/>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spacing w:line="360" w:lineRule="auto"/>
        <w:ind w:firstLine="482" w:firstLineChars="200"/>
        <w:rPr>
          <w:rFonts w:ascii="宋体" w:hAnsi="宋体" w:cs="宋体"/>
          <w:b/>
          <w:sz w:val="24"/>
        </w:rPr>
      </w:pPr>
      <w:r>
        <w:rPr>
          <w:rFonts w:hint="eastAsia" w:ascii="宋体" w:hAnsi="宋体" w:cs="宋体"/>
          <w:b/>
          <w:sz w:val="24"/>
        </w:rPr>
        <w:t>十七、 计量单位</w:t>
      </w:r>
      <w:bookmarkEnd w:id="507"/>
      <w:bookmarkEnd w:id="508"/>
      <w:bookmarkEnd w:id="509"/>
      <w:bookmarkEnd w:id="510"/>
      <w:bookmarkEnd w:id="511"/>
      <w:bookmarkEnd w:id="512"/>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3" w:name="_Toc259093692"/>
      <w:bookmarkStart w:id="514" w:name="_Toc487900373"/>
      <w:bookmarkStart w:id="515" w:name="_Toc279701263"/>
      <w:bookmarkStart w:id="516" w:name="_Toc12773"/>
      <w:bookmarkStart w:id="517" w:name="_Toc10330"/>
      <w:bookmarkStart w:id="518" w:name="_Toc18567"/>
      <w:r>
        <w:rPr>
          <w:rFonts w:hint="eastAsia" w:ascii="宋体" w:hAnsi="宋体" w:cs="宋体"/>
          <w:b/>
          <w:sz w:val="24"/>
        </w:rPr>
        <w:t>十八、合同使用的文字和适用的法律</w:t>
      </w:r>
      <w:bookmarkEnd w:id="513"/>
      <w:bookmarkEnd w:id="514"/>
      <w:bookmarkEnd w:id="515"/>
      <w:bookmarkEnd w:id="516"/>
      <w:bookmarkEnd w:id="517"/>
      <w:bookmarkEnd w:id="518"/>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hint="eastAsia" w:ascii="宋体" w:hAnsi="宋体" w:cs="宋体"/>
          <w:sz w:val="24"/>
        </w:rPr>
      </w:pPr>
      <w:r>
        <w:rPr>
          <w:rFonts w:hint="eastAsia" w:ascii="宋体" w:hAnsi="宋体" w:cs="宋体"/>
          <w:sz w:val="24"/>
        </w:rPr>
        <w:t>2.合同适用中华人民共和国法律。</w:t>
      </w:r>
    </w:p>
    <w:p>
      <w:pPr>
        <w:spacing w:line="360" w:lineRule="auto"/>
        <w:ind w:firstLine="482" w:firstLineChars="200"/>
        <w:rPr>
          <w:rFonts w:ascii="宋体" w:hAnsi="宋体"/>
          <w:b/>
          <w:sz w:val="24"/>
        </w:rPr>
      </w:pPr>
      <w:r>
        <w:rPr>
          <w:rFonts w:hint="eastAsia" w:ascii="宋体" w:hAnsi="宋体"/>
          <w:b/>
          <w:sz w:val="24"/>
        </w:rPr>
        <w:t>十九、特别提示</w:t>
      </w:r>
    </w:p>
    <w:p>
      <w:pPr>
        <w:spacing w:line="360" w:lineRule="auto"/>
        <w:ind w:firstLine="480" w:firstLineChars="200"/>
        <w:rPr>
          <w:rFonts w:hint="eastAsia" w:ascii="宋体" w:hAnsi="宋体" w:cs="宋体"/>
          <w:sz w:val="24"/>
        </w:rPr>
      </w:pPr>
      <w:r>
        <w:rPr>
          <w:rFonts w:hint="eastAsia" w:ascii="宋体" w:hAnsi="宋体" w:cs="宋体"/>
          <w:sz w:val="24"/>
        </w:rPr>
        <w:t>甲乙双方共同确认：本合同系经双方协商后订立，双方已就本合同（包括但不</w:t>
      </w:r>
      <w:r>
        <w:rPr>
          <w:rFonts w:hint="eastAsia" w:ascii="宋体" w:hAnsi="宋体" w:cs="宋体"/>
          <w:sz w:val="24"/>
          <w:lang w:eastAsia="zh-CN"/>
        </w:rPr>
        <w:t>限</w:t>
      </w:r>
      <w:r>
        <w:rPr>
          <w:rFonts w:hint="eastAsia" w:ascii="宋体" w:hAnsi="宋体" w:cs="宋体"/>
          <w:sz w:val="24"/>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hint="eastAsia" w:ascii="宋体" w:hAnsi="宋体"/>
          <w:sz w:val="24"/>
          <w:u w:val="single"/>
          <w:lang w:val="en-US" w:eastAsia="zh-CN"/>
        </w:rPr>
        <w:t>43536191@qq.com</w:t>
      </w:r>
      <w:r>
        <w:rPr>
          <w:rFonts w:ascii="宋体" w:hAnsi="宋体"/>
          <w:sz w:val="24"/>
          <w:u w:val="single"/>
        </w:rPr>
        <w:t xml:space="preserve"> </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rPr>
          <w:rFonts w:hint="eastAsia" w:eastAsiaTheme="minorEastAsia"/>
          <w:lang w:eastAsia="zh-CN"/>
        </w:rPr>
      </w:pPr>
      <w:r>
        <w:rPr>
          <w:rFonts w:hint="eastAsia" w:ascii="宋体" w:hAnsi="宋体" w:eastAsia="宋体" w:cs="宋体"/>
          <w:b/>
          <w:bCs/>
          <w:color w:val="000000"/>
          <w:sz w:val="24"/>
          <w:lang w:val="en-US" w:eastAsia="zh-CN"/>
        </w:rPr>
        <w:t xml:space="preserve"> </w:t>
      </w:r>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2024年临江公司意大利百得燃烧器备件</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202404033-1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w:t>
      </w:r>
      <w:r>
        <w:rPr>
          <w:rFonts w:hint="eastAsia" w:cs="仿宋" w:asciiTheme="minorEastAsia" w:hAnsiTheme="minorEastAsia"/>
          <w:sz w:val="24"/>
          <w:lang w:eastAsia="zh-CN"/>
        </w:rPr>
        <w:t>未有</w:t>
      </w:r>
      <w:r>
        <w:rPr>
          <w:rFonts w:hint="eastAsia" w:cs="仿宋" w:asciiTheme="minorEastAsia" w:hAnsiTheme="minorEastAsia"/>
          <w:sz w:val="24"/>
        </w:rPr>
        <w:t>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lang w:eastAsia="zh-CN"/>
        </w:rPr>
        <w:t>202404033-1</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bookmarkStart w:id="520" w:name="_GoBack"/>
      <w:bookmarkEnd w:id="520"/>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w:t>
      </w:r>
      <w:r>
        <w:rPr>
          <w:rFonts w:hint="eastAsia" w:cs="仿宋" w:asciiTheme="minorEastAsia" w:hAnsiTheme="minorEastAsia"/>
          <w:kern w:val="0"/>
          <w:sz w:val="24"/>
          <w:lang w:eastAsia="zh-CN"/>
        </w:rPr>
        <w:t>、</w:t>
      </w:r>
      <w:r>
        <w:rPr>
          <w:rFonts w:hint="eastAsia" w:cs="仿宋" w:asciiTheme="minorEastAsia" w:hAnsiTheme="minorEastAsia"/>
          <w:kern w:val="0"/>
          <w:sz w:val="24"/>
          <w:lang w:val="en-US" w:eastAsia="zh-CN"/>
        </w:rPr>
        <w:t>合同签订、履行</w:t>
      </w:r>
      <w:r>
        <w:rPr>
          <w:rFonts w:hint="eastAsia" w:cs="仿宋" w:asciiTheme="minorEastAsia" w:hAnsiTheme="minorEastAsia"/>
          <w:kern w:val="0"/>
          <w:sz w:val="24"/>
        </w:rPr>
        <w:t>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关系</w:t>
            </w:r>
            <w:r>
              <w:rPr>
                <w:rFonts w:hint="eastAsia" w:ascii="宋体" w:hAnsi="宋体" w:eastAsia="宋体" w:cs="宋体"/>
                <w:sz w:val="24"/>
              </w:rPr>
              <w:t>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2024年临江公司意大利百得燃烧器备件采购项目（重新询价）</w:t>
      </w:r>
      <w:r>
        <w:rPr>
          <w:rFonts w:hint="eastAsia" w:ascii="宋体" w:hAnsi="宋体" w:eastAsia="宋体" w:cs="宋体"/>
          <w:sz w:val="24"/>
        </w:rPr>
        <w:t>（项目编号：</w:t>
      </w:r>
      <w:r>
        <w:rPr>
          <w:rFonts w:hint="eastAsia" w:ascii="宋体" w:hAnsi="宋体" w:eastAsia="宋体" w:cs="宋体"/>
          <w:sz w:val="24"/>
          <w:u w:val="single"/>
          <w:lang w:eastAsia="zh-CN"/>
        </w:rPr>
        <w:t>202404033-1</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2024年临江公司意大利百得燃烧器备件</w:t>
      </w:r>
      <w:r>
        <w:rPr>
          <w:rFonts w:hint="eastAsia" w:cs="仿宋" w:asciiTheme="minorEastAsia" w:hAnsiTheme="minorEastAsia"/>
          <w:sz w:val="24"/>
        </w:rPr>
        <w:t>【项目编号：</w:t>
      </w:r>
      <w:r>
        <w:rPr>
          <w:rFonts w:hint="eastAsia" w:cs="仿宋" w:asciiTheme="minorEastAsia" w:hAnsiTheme="minorEastAsia"/>
          <w:sz w:val="24"/>
          <w:u w:val="single"/>
          <w:lang w:eastAsia="zh-CN"/>
        </w:rPr>
        <w:t>202404033-1</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9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1462"/>
        <w:gridCol w:w="774"/>
        <w:gridCol w:w="5304"/>
        <w:gridCol w:w="982"/>
        <w:gridCol w:w="895"/>
        <w:gridCol w:w="1755"/>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名称</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品牌</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型号规格</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2000Kg,TBR20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点火油嘴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1.5， 45，</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3</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DISC 600*55+OUT RING,TBR20,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整套油枪</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AS.GRUPPO POLV.TBR20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5</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火焰盘支架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SUPPORT TS3L, BALTUR</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观火镜玻璃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D100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7</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密封组件</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SEAL TBR20-6pcs</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8</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油嘴</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600Kg,RETURN NOZZLE</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9</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火焰盘</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DISC 300*55 RING,TS3L,</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10</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伺服电机</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MDL54 CONTROLLI,PID4-20mA</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11</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进油电磁阀</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百得</w:t>
            </w:r>
          </w:p>
        </w:tc>
        <w:tc>
          <w:tcPr>
            <w:tcW w:w="5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G3/4 0-40bar，NC，98VDC，密封件：FPM/PTFE/FPM,含插头</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件</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响应报价合计（大写）</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0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b w:val="0"/>
                <w:bCs w:val="0"/>
                <w:i w:val="0"/>
                <w:iCs w:val="0"/>
                <w:color w:val="000000"/>
                <w:kern w:val="0"/>
                <w:sz w:val="22"/>
                <w:szCs w:val="22"/>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rFonts w:hint="eastAsia" w:cs="仿宋" w:asciiTheme="minorEastAsia" w:hAnsiTheme="minorEastAsia"/>
          <w:b/>
          <w:kern w:val="0"/>
          <w:sz w:val="24"/>
          <w:lang w:val="zh-CN"/>
        </w:rPr>
      </w:pPr>
    </w:p>
    <w:p>
      <w:pPr>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9" w:name="_Toc465665161"/>
      <w:r>
        <w:rPr>
          <w:rFonts w:hint="eastAsia" w:cs="宋体" w:asciiTheme="minorEastAsia" w:hAnsiTheme="minorEastAsia"/>
          <w:b/>
          <w:bCs/>
          <w:kern w:val="44"/>
          <w:sz w:val="44"/>
          <w:szCs w:val="44"/>
        </w:rPr>
        <w:t>附件</w:t>
      </w:r>
      <w:bookmarkEnd w:id="519"/>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2024年临江公司意大利百得燃烧器备件采购项目（重新询价）</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202404033-1</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w:t>
      </w:r>
      <w:r>
        <w:rPr>
          <w:rFonts w:hint="eastAsia" w:cs="仿宋" w:asciiTheme="minorEastAsia" w:hAnsiTheme="minorEastAsia"/>
          <w:bCs/>
          <w:sz w:val="24"/>
          <w:lang w:eastAsia="zh-CN"/>
        </w:rPr>
        <w:t>做如下</w:t>
      </w:r>
      <w:r>
        <w:rPr>
          <w:rFonts w:hint="eastAsia" w:cs="仿宋" w:asciiTheme="minorEastAsia" w:hAnsiTheme="minorEastAsia"/>
          <w:bCs/>
          <w:sz w:val="24"/>
        </w:rPr>
        <w:t>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rPr>
          <w:rFonts w:hint="eastAsia" w:cs="仿宋" w:asciiTheme="minorEastAsia" w:hAnsiTheme="minorEastAsia"/>
          <w:b/>
          <w:spacing w:val="6"/>
          <w:sz w:val="32"/>
          <w:szCs w:val="32"/>
        </w:rPr>
      </w:pPr>
      <w:r>
        <w:rPr>
          <w:rFonts w:hint="eastAsia" w:cs="仿宋" w:asciiTheme="minorEastAsia" w:hAnsiTheme="minorEastAsia"/>
          <w:b/>
          <w:spacing w:val="6"/>
          <w:sz w:val="32"/>
          <w:szCs w:val="32"/>
        </w:rPr>
        <w:br w:type="page"/>
      </w: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若成为2024年临江公司意大利百得燃烧器备件采购项目（重新询价）（项目编号：</w:t>
      </w:r>
      <w:r>
        <w:rPr>
          <w:rFonts w:hint="eastAsia" w:cs="仿宋" w:asciiTheme="minorEastAsia" w:hAnsiTheme="minorEastAsia"/>
          <w:kern w:val="0"/>
          <w:sz w:val="24"/>
          <w:lang w:val="zh-CN" w:eastAsia="zh-CN"/>
        </w:rPr>
        <w:t>202404033-1</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Pr>
        <w:pStyle w:val="14"/>
      </w:pPr>
    </w:p>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lang w:val="en-US" w:eastAsia="zh-CN"/>
        </w:rPr>
        <w:t xml:space="preserve"> 2024年临江公司意大利百得燃烧器备件采购项目（重新询价）（项目编号：202404033-1）的报价</w:t>
      </w:r>
      <w:r>
        <w:rPr>
          <w:rFonts w:hint="eastAsia" w:ascii="宋体" w:hAnsi="宋体" w:cs="宋体"/>
          <w:sz w:val="24"/>
        </w:rPr>
        <w:t>，现申请退还该笔</w:t>
      </w:r>
      <w:r>
        <w:rPr>
          <w:rFonts w:hint="eastAsia" w:ascii="宋体" w:hAnsi="宋体" w:cs="宋体"/>
          <w:sz w:val="24"/>
          <w:lang w:eastAsia="zh-CN"/>
        </w:rPr>
        <w:t>相应</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47659"/>
    <w:rsid w:val="032B7E17"/>
    <w:rsid w:val="034B5FC8"/>
    <w:rsid w:val="036F6D1F"/>
    <w:rsid w:val="04E634F4"/>
    <w:rsid w:val="0560423F"/>
    <w:rsid w:val="05B622F4"/>
    <w:rsid w:val="06803F38"/>
    <w:rsid w:val="07013F3A"/>
    <w:rsid w:val="078B333A"/>
    <w:rsid w:val="07C24B12"/>
    <w:rsid w:val="07D15ABF"/>
    <w:rsid w:val="087E795F"/>
    <w:rsid w:val="09360ABE"/>
    <w:rsid w:val="09EC7123"/>
    <w:rsid w:val="09ED56C9"/>
    <w:rsid w:val="0B530D41"/>
    <w:rsid w:val="0BF7590B"/>
    <w:rsid w:val="0C492847"/>
    <w:rsid w:val="0CF31D21"/>
    <w:rsid w:val="0F111837"/>
    <w:rsid w:val="0F81598B"/>
    <w:rsid w:val="0FAF77EB"/>
    <w:rsid w:val="0FB91E94"/>
    <w:rsid w:val="11C46A46"/>
    <w:rsid w:val="123211CE"/>
    <w:rsid w:val="12AC7BF1"/>
    <w:rsid w:val="12E110C3"/>
    <w:rsid w:val="1417290D"/>
    <w:rsid w:val="143E2438"/>
    <w:rsid w:val="15CB2DA0"/>
    <w:rsid w:val="16583B40"/>
    <w:rsid w:val="166F3635"/>
    <w:rsid w:val="16806E74"/>
    <w:rsid w:val="17337317"/>
    <w:rsid w:val="17361246"/>
    <w:rsid w:val="17AF353E"/>
    <w:rsid w:val="185870FA"/>
    <w:rsid w:val="185A544F"/>
    <w:rsid w:val="18890233"/>
    <w:rsid w:val="190D49C0"/>
    <w:rsid w:val="19141666"/>
    <w:rsid w:val="198737C7"/>
    <w:rsid w:val="19976A31"/>
    <w:rsid w:val="19DC6BDA"/>
    <w:rsid w:val="1A175584"/>
    <w:rsid w:val="1AA56FDE"/>
    <w:rsid w:val="1B1B25BA"/>
    <w:rsid w:val="1B7913A6"/>
    <w:rsid w:val="1D61352C"/>
    <w:rsid w:val="1DFA0457"/>
    <w:rsid w:val="1E3D5AD5"/>
    <w:rsid w:val="1E5F5CBE"/>
    <w:rsid w:val="1E8307F5"/>
    <w:rsid w:val="1ED25627"/>
    <w:rsid w:val="1EEB52A4"/>
    <w:rsid w:val="1F457921"/>
    <w:rsid w:val="20D12777"/>
    <w:rsid w:val="20DA16AF"/>
    <w:rsid w:val="20FB672E"/>
    <w:rsid w:val="213339C4"/>
    <w:rsid w:val="21677697"/>
    <w:rsid w:val="228D26CE"/>
    <w:rsid w:val="22916FA5"/>
    <w:rsid w:val="247C6E9E"/>
    <w:rsid w:val="25650E5F"/>
    <w:rsid w:val="26010880"/>
    <w:rsid w:val="26F15921"/>
    <w:rsid w:val="294E0F60"/>
    <w:rsid w:val="2987716A"/>
    <w:rsid w:val="29AE18A7"/>
    <w:rsid w:val="2A400755"/>
    <w:rsid w:val="2A6366FF"/>
    <w:rsid w:val="2B3D5BF4"/>
    <w:rsid w:val="2BD1572D"/>
    <w:rsid w:val="2C4141D8"/>
    <w:rsid w:val="2DC84F02"/>
    <w:rsid w:val="2EE04B90"/>
    <w:rsid w:val="2F4D3609"/>
    <w:rsid w:val="2F5836E9"/>
    <w:rsid w:val="30062480"/>
    <w:rsid w:val="30556F21"/>
    <w:rsid w:val="308C5F1F"/>
    <w:rsid w:val="31111553"/>
    <w:rsid w:val="314B6E80"/>
    <w:rsid w:val="321D777A"/>
    <w:rsid w:val="32843E96"/>
    <w:rsid w:val="336049BB"/>
    <w:rsid w:val="3437693D"/>
    <w:rsid w:val="34454474"/>
    <w:rsid w:val="34AF40BC"/>
    <w:rsid w:val="36162BCB"/>
    <w:rsid w:val="36A71B58"/>
    <w:rsid w:val="36B41FB6"/>
    <w:rsid w:val="37103BA1"/>
    <w:rsid w:val="37514AF4"/>
    <w:rsid w:val="376E26A2"/>
    <w:rsid w:val="377C0298"/>
    <w:rsid w:val="37B04D36"/>
    <w:rsid w:val="37C62712"/>
    <w:rsid w:val="39C31C6C"/>
    <w:rsid w:val="3A6303AE"/>
    <w:rsid w:val="3A971178"/>
    <w:rsid w:val="3A993EAE"/>
    <w:rsid w:val="3AB61186"/>
    <w:rsid w:val="3B1E2F1E"/>
    <w:rsid w:val="3BE73C23"/>
    <w:rsid w:val="3C283344"/>
    <w:rsid w:val="3C485F9D"/>
    <w:rsid w:val="3C7C70D7"/>
    <w:rsid w:val="3C940DD1"/>
    <w:rsid w:val="3CC56A1B"/>
    <w:rsid w:val="3DB21669"/>
    <w:rsid w:val="3E0C6463"/>
    <w:rsid w:val="3EE43BF5"/>
    <w:rsid w:val="403E57B7"/>
    <w:rsid w:val="40434A7C"/>
    <w:rsid w:val="405C7B03"/>
    <w:rsid w:val="411A0F39"/>
    <w:rsid w:val="414D0673"/>
    <w:rsid w:val="415A5C88"/>
    <w:rsid w:val="41CE08E1"/>
    <w:rsid w:val="42112513"/>
    <w:rsid w:val="42114191"/>
    <w:rsid w:val="42646A77"/>
    <w:rsid w:val="42A8742D"/>
    <w:rsid w:val="433C7ACC"/>
    <w:rsid w:val="435518AD"/>
    <w:rsid w:val="43C04259"/>
    <w:rsid w:val="43FF7FEC"/>
    <w:rsid w:val="44C67F95"/>
    <w:rsid w:val="4559568A"/>
    <w:rsid w:val="45A47533"/>
    <w:rsid w:val="45FB363F"/>
    <w:rsid w:val="46A51706"/>
    <w:rsid w:val="46BC402D"/>
    <w:rsid w:val="472961BF"/>
    <w:rsid w:val="475528CD"/>
    <w:rsid w:val="476B5921"/>
    <w:rsid w:val="47B265AF"/>
    <w:rsid w:val="487057D4"/>
    <w:rsid w:val="496717C4"/>
    <w:rsid w:val="4A063A4F"/>
    <w:rsid w:val="4A875AD1"/>
    <w:rsid w:val="4AE27CAC"/>
    <w:rsid w:val="4B077E72"/>
    <w:rsid w:val="4B1B2ECF"/>
    <w:rsid w:val="4B6E282F"/>
    <w:rsid w:val="4BAC48C9"/>
    <w:rsid w:val="4BB27DC6"/>
    <w:rsid w:val="4C6530B0"/>
    <w:rsid w:val="4CEA2347"/>
    <w:rsid w:val="4D243428"/>
    <w:rsid w:val="4D2D7FC0"/>
    <w:rsid w:val="4E1E04FA"/>
    <w:rsid w:val="4EFA25EF"/>
    <w:rsid w:val="4F9246A8"/>
    <w:rsid w:val="4FEB08B0"/>
    <w:rsid w:val="50A13664"/>
    <w:rsid w:val="51937E4D"/>
    <w:rsid w:val="51C11B97"/>
    <w:rsid w:val="52383592"/>
    <w:rsid w:val="523875F5"/>
    <w:rsid w:val="52506204"/>
    <w:rsid w:val="53FA1DF3"/>
    <w:rsid w:val="54AB2D04"/>
    <w:rsid w:val="54DA02E3"/>
    <w:rsid w:val="557B35BC"/>
    <w:rsid w:val="565C1CF5"/>
    <w:rsid w:val="571F3A0C"/>
    <w:rsid w:val="573251FB"/>
    <w:rsid w:val="57F2034A"/>
    <w:rsid w:val="58207565"/>
    <w:rsid w:val="58235318"/>
    <w:rsid w:val="59121C77"/>
    <w:rsid w:val="59176EF5"/>
    <w:rsid w:val="59DE0E09"/>
    <w:rsid w:val="59DF6851"/>
    <w:rsid w:val="5A283DD0"/>
    <w:rsid w:val="5ACD76EE"/>
    <w:rsid w:val="5AD36B10"/>
    <w:rsid w:val="5B366E46"/>
    <w:rsid w:val="5B3D7F5F"/>
    <w:rsid w:val="5B460326"/>
    <w:rsid w:val="5E0474EB"/>
    <w:rsid w:val="5F0279C4"/>
    <w:rsid w:val="5F944466"/>
    <w:rsid w:val="60844C26"/>
    <w:rsid w:val="60992897"/>
    <w:rsid w:val="60A9029A"/>
    <w:rsid w:val="60C279EE"/>
    <w:rsid w:val="60F21DC8"/>
    <w:rsid w:val="60FA16F8"/>
    <w:rsid w:val="6139287F"/>
    <w:rsid w:val="61B02315"/>
    <w:rsid w:val="63CF15A0"/>
    <w:rsid w:val="65A92947"/>
    <w:rsid w:val="661A50B7"/>
    <w:rsid w:val="673E5F91"/>
    <w:rsid w:val="67D6317A"/>
    <w:rsid w:val="67D649B5"/>
    <w:rsid w:val="68ED6365"/>
    <w:rsid w:val="6A4E3ABD"/>
    <w:rsid w:val="6AE63D7E"/>
    <w:rsid w:val="6B462C2B"/>
    <w:rsid w:val="6B8359E9"/>
    <w:rsid w:val="6BD277B9"/>
    <w:rsid w:val="6C321620"/>
    <w:rsid w:val="6C376F71"/>
    <w:rsid w:val="6DA02882"/>
    <w:rsid w:val="6DA12E69"/>
    <w:rsid w:val="6DBB3B60"/>
    <w:rsid w:val="6F0B4673"/>
    <w:rsid w:val="6F8E6CAC"/>
    <w:rsid w:val="700E4F44"/>
    <w:rsid w:val="70173239"/>
    <w:rsid w:val="70B0783F"/>
    <w:rsid w:val="711D3FA5"/>
    <w:rsid w:val="71AE7596"/>
    <w:rsid w:val="721A5B23"/>
    <w:rsid w:val="72B931C1"/>
    <w:rsid w:val="734A515C"/>
    <w:rsid w:val="73604AC1"/>
    <w:rsid w:val="737C09CA"/>
    <w:rsid w:val="738D03F5"/>
    <w:rsid w:val="73E442FB"/>
    <w:rsid w:val="75D112A9"/>
    <w:rsid w:val="76632274"/>
    <w:rsid w:val="767E5B01"/>
    <w:rsid w:val="76DE154F"/>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1</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dcterms:modified xsi:type="dcterms:W3CDTF">2024-05-08T06:02:34Z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