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color w:val="auto"/>
          <w:sz w:val="48"/>
          <w:szCs w:val="48"/>
          <w:u w:val="single"/>
        </w:rPr>
      </w:pPr>
    </w:p>
    <w:p>
      <w:pPr>
        <w:pStyle w:val="10"/>
        <w:jc w:val="center"/>
        <w:rPr>
          <w:rFonts w:cs="宋体" w:asciiTheme="minorEastAsia" w:hAnsiTheme="minorEastAsia"/>
          <w:color w:val="auto"/>
          <w:sz w:val="48"/>
          <w:szCs w:val="48"/>
          <w:u w:val="single"/>
        </w:rPr>
      </w:pPr>
    </w:p>
    <w:p>
      <w:pPr>
        <w:pStyle w:val="10"/>
        <w:jc w:val="center"/>
        <w:rPr>
          <w:rFonts w:cs="宋体" w:asciiTheme="minorEastAsia" w:hAnsiTheme="minorEastAsia"/>
          <w:color w:val="auto"/>
          <w:sz w:val="48"/>
          <w:szCs w:val="48"/>
          <w:u w:val="single"/>
        </w:rPr>
      </w:pPr>
    </w:p>
    <w:p>
      <w:pPr>
        <w:pStyle w:val="10"/>
        <w:jc w:val="center"/>
        <w:rPr>
          <w:rFonts w:cs="宋体" w:asciiTheme="minorEastAsia" w:hAnsiTheme="minorEastAsia"/>
          <w:color w:val="auto"/>
          <w:sz w:val="48"/>
          <w:szCs w:val="48"/>
          <w:u w:val="single"/>
        </w:rPr>
      </w:pPr>
    </w:p>
    <w:p>
      <w:pPr>
        <w:pStyle w:val="10"/>
        <w:jc w:val="center"/>
        <w:rPr>
          <w:rFonts w:cs="宋体" w:asciiTheme="minorEastAsia" w:hAnsiTheme="minorEastAsia"/>
          <w:color w:val="auto"/>
          <w:sz w:val="48"/>
          <w:szCs w:val="48"/>
          <w:u w:val="single"/>
        </w:rPr>
      </w:pPr>
    </w:p>
    <w:p>
      <w:pPr>
        <w:pStyle w:val="10"/>
        <w:jc w:val="center"/>
        <w:rPr>
          <w:color w:val="auto"/>
        </w:rPr>
      </w:pPr>
      <w:bookmarkStart w:id="517" w:name="_GoBack"/>
      <w:r>
        <w:rPr>
          <w:rFonts w:hint="eastAsia" w:cs="宋体" w:asciiTheme="minorEastAsia" w:hAnsiTheme="minorEastAsia"/>
          <w:color w:val="auto"/>
          <w:sz w:val="48"/>
          <w:szCs w:val="48"/>
          <w:u w:val="single"/>
          <w:lang w:eastAsia="zh-CN"/>
        </w:rPr>
        <w:t>2024年临江公司施迈赛电气备件采购</w:t>
      </w:r>
    </w:p>
    <w:bookmarkEnd w:id="517"/>
    <w:p>
      <w:pPr>
        <w:adjustRightInd w:val="0"/>
        <w:snapToGrid w:val="0"/>
        <w:spacing w:line="360" w:lineRule="auto"/>
        <w:jc w:val="center"/>
        <w:rPr>
          <w:rFonts w:cs="宋体" w:asciiTheme="minorEastAsia" w:hAnsiTheme="minorEastAsia"/>
          <w:color w:val="auto"/>
          <w:sz w:val="48"/>
          <w:szCs w:val="48"/>
        </w:rPr>
      </w:pPr>
    </w:p>
    <w:p>
      <w:pPr>
        <w:adjustRightInd w:val="0"/>
        <w:snapToGrid w:val="0"/>
        <w:spacing w:line="360" w:lineRule="auto"/>
        <w:jc w:val="center"/>
        <w:rPr>
          <w:rFonts w:cs="宋体" w:asciiTheme="minorEastAsia" w:hAnsiTheme="minorEastAsia"/>
          <w:b/>
          <w:bCs/>
          <w:color w:val="auto"/>
          <w:sz w:val="48"/>
          <w:szCs w:val="48"/>
        </w:rPr>
      </w:pPr>
      <w:r>
        <w:rPr>
          <w:rFonts w:hint="eastAsia" w:cs="宋体" w:asciiTheme="minorEastAsia" w:hAnsiTheme="minorEastAsia"/>
          <w:b/>
          <w:bCs/>
          <w:color w:val="auto"/>
          <w:sz w:val="48"/>
          <w:szCs w:val="48"/>
        </w:rPr>
        <w:t>询价采购文件</w:t>
      </w:r>
    </w:p>
    <w:p>
      <w:pPr>
        <w:adjustRightInd w:val="0"/>
        <w:snapToGrid w:val="0"/>
        <w:spacing w:line="360" w:lineRule="auto"/>
        <w:jc w:val="center"/>
        <w:rPr>
          <w:rFonts w:hint="eastAsia" w:cs="宋体" w:asciiTheme="minorEastAsia" w:hAnsiTheme="minorEastAsia" w:eastAsiaTheme="minorEastAsia"/>
          <w:color w:val="auto"/>
          <w:sz w:val="30"/>
          <w:szCs w:val="30"/>
          <w:lang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eastAsia="zh-CN"/>
        </w:rPr>
        <w:t>202405008</w:t>
      </w:r>
    </w:p>
    <w:p>
      <w:pPr>
        <w:spacing w:line="360" w:lineRule="auto"/>
        <w:jc w:val="center"/>
        <w:rPr>
          <w:rFonts w:cs="仿宋" w:asciiTheme="minorEastAsia" w:hAnsiTheme="minorEastAsia"/>
          <w:b/>
          <w:bCs/>
          <w:color w:val="auto"/>
          <w:sz w:val="72"/>
          <w:szCs w:val="72"/>
        </w:rPr>
      </w:pPr>
    </w:p>
    <w:p>
      <w:pPr>
        <w:pStyle w:val="6"/>
        <w:rPr>
          <w:rFonts w:asciiTheme="minorEastAsia" w:hAnsiTheme="minorEastAsia"/>
          <w:color w:val="auto"/>
        </w:rPr>
      </w:pPr>
    </w:p>
    <w:p>
      <w:pPr>
        <w:spacing w:line="360" w:lineRule="auto"/>
        <w:jc w:val="center"/>
        <w:rPr>
          <w:rFonts w:cs="仿宋" w:asciiTheme="minorEastAsia" w:hAnsiTheme="minorEastAsia"/>
          <w:b/>
          <w:bCs/>
          <w:color w:val="auto"/>
          <w:sz w:val="72"/>
          <w:szCs w:val="72"/>
        </w:rPr>
      </w:pPr>
    </w:p>
    <w:p>
      <w:pPr>
        <w:pStyle w:val="10"/>
        <w:rPr>
          <w:color w:val="auto"/>
        </w:rPr>
      </w:pPr>
    </w:p>
    <w:p>
      <w:pPr>
        <w:rPr>
          <w:color w:val="auto"/>
        </w:rPr>
      </w:pPr>
    </w:p>
    <w:p>
      <w:pPr>
        <w:pStyle w:val="10"/>
        <w:rPr>
          <w:color w:val="auto"/>
        </w:rPr>
      </w:pPr>
    </w:p>
    <w:p>
      <w:pPr>
        <w:rPr>
          <w:color w:val="auto"/>
        </w:rPr>
      </w:pPr>
    </w:p>
    <w:p>
      <w:pPr>
        <w:spacing w:line="360" w:lineRule="auto"/>
        <w:rPr>
          <w:rFonts w:cs="仿宋" w:asciiTheme="minorEastAsia" w:hAnsiTheme="minorEastAsia"/>
          <w:color w:val="auto"/>
          <w:sz w:val="24"/>
        </w:rPr>
      </w:pPr>
    </w:p>
    <w:p>
      <w:pPr>
        <w:pStyle w:val="10"/>
        <w:rPr>
          <w:rFonts w:cs="仿宋" w:asciiTheme="minorEastAsia" w:hAnsiTheme="minorEastAsia"/>
          <w:color w:val="auto"/>
          <w:sz w:val="24"/>
          <w:szCs w:val="24"/>
        </w:rPr>
      </w:pPr>
    </w:p>
    <w:p>
      <w:pPr>
        <w:pStyle w:val="10"/>
        <w:jc w:val="center"/>
        <w:rPr>
          <w:rFonts w:cs="仿宋" w:asciiTheme="minorEastAsia" w:hAnsiTheme="minorEastAsia"/>
          <w:color w:val="auto"/>
          <w:sz w:val="24"/>
          <w:szCs w:val="24"/>
        </w:rPr>
      </w:pPr>
    </w:p>
    <w:p>
      <w:pPr>
        <w:spacing w:line="360" w:lineRule="auto"/>
        <w:jc w:val="center"/>
        <w:rPr>
          <w:rFonts w:cs="仿宋" w:asciiTheme="minorEastAsia" w:hAnsiTheme="minorEastAsia"/>
          <w:color w:val="auto"/>
          <w:sz w:val="32"/>
          <w:szCs w:val="32"/>
        </w:rPr>
      </w:pPr>
      <w:r>
        <w:rPr>
          <w:rFonts w:hint="eastAsia" w:cs="仿宋" w:asciiTheme="minorEastAsia" w:hAnsiTheme="minorEastAsia"/>
          <w:color w:val="auto"/>
          <w:sz w:val="32"/>
          <w:szCs w:val="32"/>
        </w:rPr>
        <w:t>杭州临江环境能源有限公司</w:t>
      </w:r>
    </w:p>
    <w:p>
      <w:pPr>
        <w:spacing w:line="360" w:lineRule="auto"/>
        <w:jc w:val="center"/>
        <w:rPr>
          <w:rFonts w:cs="仿宋" w:asciiTheme="minorEastAsia" w:hAnsiTheme="minorEastAsia"/>
          <w:b/>
          <w:color w:val="auto"/>
          <w:sz w:val="24"/>
        </w:rPr>
      </w:pPr>
      <w:r>
        <w:rPr>
          <w:rFonts w:cs="仿宋" w:asciiTheme="minorEastAsia" w:hAnsiTheme="minorEastAsia"/>
          <w:color w:val="auto"/>
          <w:sz w:val="32"/>
          <w:szCs w:val="32"/>
        </w:rPr>
        <w:t>202</w:t>
      </w:r>
      <w:r>
        <w:rPr>
          <w:rFonts w:hint="eastAsia" w:cs="仿宋" w:asciiTheme="minorEastAsia" w:hAnsiTheme="minorEastAsia"/>
          <w:color w:val="auto"/>
          <w:sz w:val="32"/>
          <w:szCs w:val="32"/>
          <w:lang w:val="en-US" w:eastAsia="zh-CN"/>
        </w:rPr>
        <w:t>4</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13</w:t>
      </w:r>
      <w:r>
        <w:rPr>
          <w:rFonts w:hint="eastAsia" w:cs="仿宋" w:asciiTheme="minorEastAsia" w:hAnsiTheme="minorEastAsia"/>
          <w:color w:val="auto"/>
          <w:sz w:val="32"/>
          <w:szCs w:val="32"/>
        </w:rPr>
        <w:t>日</w:t>
      </w:r>
    </w:p>
    <w:p>
      <w:pPr>
        <w:spacing w:line="360" w:lineRule="auto"/>
        <w:ind w:firstLine="602" w:firstLineChars="200"/>
        <w:jc w:val="center"/>
        <w:rPr>
          <w:rFonts w:cs="仿宋" w:asciiTheme="minorEastAsia" w:hAnsiTheme="minorEastAsia"/>
          <w:b/>
          <w:color w:val="auto"/>
          <w:sz w:val="30"/>
          <w:szCs w:val="30"/>
        </w:rPr>
      </w:pPr>
    </w:p>
    <w:p>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rPr>
        <w:t>第六部分      应提交的有关格式范例</w:t>
      </w:r>
    </w:p>
    <w:p>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color w:val="auto"/>
          <w:sz w:val="24"/>
        </w:rPr>
      </w:pPr>
      <w:bookmarkStart w:id="1" w:name="_Toc28359079"/>
      <w:bookmarkStart w:id="2" w:name="_Toc28359002"/>
      <w:bookmarkStart w:id="3" w:name="_Toc35393790"/>
      <w:bookmarkStart w:id="4" w:name="_Toc35393621"/>
      <w:bookmarkStart w:id="5" w:name="_Hlk24379207"/>
      <w:r>
        <w:rPr>
          <w:rFonts w:hint="eastAsia" w:cs="仿宋" w:asciiTheme="minorEastAsia" w:hAnsiTheme="minorEastAsia"/>
          <w:b/>
          <w:bCs/>
          <w:color w:val="auto"/>
          <w:sz w:val="24"/>
        </w:rPr>
        <w:t>项目概况</w:t>
      </w:r>
      <w:r>
        <w:rPr>
          <w:rFonts w:cs="仿宋" w:asciiTheme="minorEastAsia" w:hAnsiTheme="minorEastAsia"/>
          <w:b/>
          <w:bCs/>
          <w:color w:val="auto"/>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杭州临江环境能源有限公司的</w:t>
      </w:r>
      <w:r>
        <w:rPr>
          <w:rFonts w:hint="eastAsia" w:cs="仿宋" w:asciiTheme="minorEastAsia" w:hAnsiTheme="minorEastAsia"/>
          <w:color w:val="auto"/>
          <w:sz w:val="24"/>
          <w:u w:val="single"/>
          <w:lang w:eastAsia="zh-CN"/>
        </w:rPr>
        <w:t>2024年临江公司施迈赛电气备件采购</w:t>
      </w:r>
      <w:r>
        <w:rPr>
          <w:rFonts w:hint="eastAsia" w:cs="仿宋" w:asciiTheme="minorEastAsia" w:hAnsiTheme="minorEastAsia"/>
          <w:color w:val="auto"/>
          <w:sz w:val="24"/>
          <w:u w:val="single"/>
        </w:rPr>
        <w:t>项目</w:t>
      </w:r>
      <w:r>
        <w:rPr>
          <w:rFonts w:hint="eastAsia" w:cs="仿宋" w:asciiTheme="minorEastAsia" w:hAnsiTheme="minorEastAsia"/>
          <w:color w:val="auto"/>
          <w:sz w:val="24"/>
        </w:rPr>
        <w:t>已批准实施，资金自筹，采购人为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参加本次采购项目。</w:t>
      </w:r>
    </w:p>
    <w:p>
      <w:pPr>
        <w:pStyle w:val="3"/>
        <w:spacing w:line="240" w:lineRule="auto"/>
        <w:ind w:firstLine="482" w:firstLineChars="200"/>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color w:val="auto"/>
          <w:sz w:val="24"/>
          <w:u w:val="single"/>
          <w:lang w:eastAsia="zh-CN"/>
        </w:rPr>
      </w:pPr>
      <w:r>
        <w:rPr>
          <w:rFonts w:hint="eastAsia" w:cs="仿宋" w:asciiTheme="minorEastAsia" w:hAnsiTheme="minorEastAsia"/>
          <w:b/>
          <w:bCs/>
          <w:color w:val="auto"/>
          <w:sz w:val="24"/>
        </w:rPr>
        <w:t>1.项目编号：</w:t>
      </w:r>
      <w:r>
        <w:rPr>
          <w:rFonts w:hint="eastAsia" w:cs="仿宋" w:asciiTheme="minorEastAsia" w:hAnsiTheme="minorEastAsia"/>
          <w:color w:val="auto"/>
          <w:sz w:val="24"/>
          <w:u w:val="single"/>
          <w:lang w:eastAsia="zh-CN"/>
        </w:rPr>
        <w:t>202405008</w:t>
      </w:r>
    </w:p>
    <w:p>
      <w:pPr>
        <w:spacing w:line="360" w:lineRule="auto"/>
        <w:ind w:firstLine="482" w:firstLineChars="200"/>
        <w:rPr>
          <w:rFonts w:cs="仿宋" w:asciiTheme="minorEastAsia" w:hAnsiTheme="minorEastAsia"/>
          <w:color w:val="auto"/>
          <w:sz w:val="24"/>
          <w:u w:val="single"/>
        </w:rPr>
      </w:pPr>
      <w:r>
        <w:rPr>
          <w:rFonts w:hint="eastAsia" w:cs="仿宋" w:asciiTheme="minorEastAsia" w:hAnsiTheme="minorEastAsia"/>
          <w:b/>
          <w:bCs/>
          <w:color w:val="auto"/>
          <w:sz w:val="24"/>
        </w:rPr>
        <w:t>2.项目名称：</w:t>
      </w:r>
      <w:r>
        <w:rPr>
          <w:rFonts w:cs="仿宋" w:asciiTheme="minorEastAsia" w:hAnsiTheme="minorEastAsia"/>
          <w:color w:val="auto"/>
          <w:sz w:val="24"/>
          <w:u w:val="single"/>
        </w:rPr>
        <w:t xml:space="preserve"> </w:t>
      </w:r>
      <w:r>
        <w:rPr>
          <w:rFonts w:hint="eastAsia" w:cs="仿宋" w:asciiTheme="minorEastAsia" w:hAnsiTheme="minorEastAsia"/>
          <w:color w:val="auto"/>
          <w:sz w:val="24"/>
          <w:u w:val="single"/>
          <w:lang w:eastAsia="zh-CN"/>
        </w:rPr>
        <w:t>2024年临江公司施迈赛电气备件采购</w:t>
      </w:r>
      <w:r>
        <w:rPr>
          <w:rFonts w:cs="仿宋" w:asciiTheme="minorEastAsia" w:hAnsiTheme="minorEastAsia"/>
          <w:color w:val="auto"/>
          <w:sz w:val="24"/>
          <w:u w:val="single"/>
        </w:rPr>
        <w:t xml:space="preserve"> </w:t>
      </w:r>
    </w:p>
    <w:p>
      <w:pPr>
        <w:spacing w:line="360" w:lineRule="auto"/>
        <w:ind w:firstLine="482" w:firstLineChars="200"/>
        <w:rPr>
          <w:rFonts w:cs="仿宋" w:asciiTheme="minorEastAsia" w:hAnsiTheme="minorEastAsia"/>
          <w:color w:val="auto"/>
          <w:sz w:val="24"/>
        </w:rPr>
      </w:pPr>
      <w:r>
        <w:rPr>
          <w:rFonts w:hint="eastAsia" w:cs="仿宋" w:asciiTheme="minorEastAsia" w:hAnsiTheme="minorEastAsia"/>
          <w:b/>
          <w:bCs/>
          <w:color w:val="auto"/>
          <w:sz w:val="24"/>
        </w:rPr>
        <w:t>3.采购方式：</w:t>
      </w:r>
      <w:r>
        <w:rPr>
          <w:rFonts w:hint="eastAsia" w:cs="仿宋" w:asciiTheme="minorEastAsia" w:hAnsiTheme="minorEastAsia"/>
          <w:color w:val="auto"/>
          <w:sz w:val="24"/>
          <w:u w:val="single"/>
        </w:rPr>
        <w:t>询价</w:t>
      </w:r>
    </w:p>
    <w:bookmarkEnd w:id="5"/>
    <w:p>
      <w:pPr>
        <w:spacing w:line="360" w:lineRule="auto"/>
        <w:ind w:firstLine="482" w:firstLineChars="200"/>
        <w:rPr>
          <w:rFonts w:cs="仿宋" w:asciiTheme="minorEastAsia" w:hAnsiTheme="minorEastAsia"/>
          <w:color w:val="auto"/>
          <w:sz w:val="24"/>
        </w:rPr>
      </w:pPr>
      <w:r>
        <w:rPr>
          <w:rFonts w:hint="eastAsia" w:cs="仿宋" w:asciiTheme="minorEastAsia" w:hAnsiTheme="minorEastAsia"/>
          <w:b/>
          <w:bCs/>
          <w:color w:val="auto"/>
          <w:sz w:val="24"/>
        </w:rPr>
        <w:t>4.最高限价</w:t>
      </w:r>
      <w:r>
        <w:rPr>
          <w:rFonts w:hint="eastAsia" w:cs="仿宋" w:asciiTheme="minorEastAsia" w:hAnsiTheme="minorEastAsia"/>
          <w:b/>
          <w:bCs/>
          <w:color w:val="auto"/>
          <w:sz w:val="24"/>
          <w:lang w:eastAsia="zh-CN"/>
        </w:rPr>
        <w:t>：</w:t>
      </w:r>
      <w:r>
        <w:rPr>
          <w:rFonts w:hint="eastAsia" w:hAnsi="宋体" w:cs="宋体"/>
          <w:bCs/>
          <w:color w:val="auto"/>
          <w:sz w:val="24"/>
          <w:u w:val="single"/>
          <w:lang w:val="en-US" w:eastAsia="zh-CN"/>
        </w:rPr>
        <w:t>18.75</w:t>
      </w:r>
      <w:r>
        <w:rPr>
          <w:rFonts w:hint="eastAsia" w:hAnsi="宋体" w:cs="宋体"/>
          <w:bCs/>
          <w:color w:val="auto"/>
          <w:sz w:val="24"/>
        </w:rPr>
        <w:t>万元</w:t>
      </w:r>
    </w:p>
    <w:p>
      <w:pPr>
        <w:spacing w:line="360" w:lineRule="auto"/>
        <w:ind w:firstLine="482" w:firstLineChars="200"/>
        <w:rPr>
          <w:rFonts w:hAnsi="宋体" w:cs="宋体"/>
          <w:bCs/>
          <w:color w:val="auto"/>
          <w:sz w:val="24"/>
        </w:rPr>
      </w:pPr>
      <w:r>
        <w:rPr>
          <w:rFonts w:hint="eastAsia" w:cs="仿宋" w:asciiTheme="minorEastAsia" w:hAnsiTheme="minorEastAsia"/>
          <w:b/>
          <w:bCs/>
          <w:color w:val="auto"/>
          <w:sz w:val="24"/>
        </w:rPr>
        <w:t>5.采购需求：</w:t>
      </w:r>
    </w:p>
    <w:p>
      <w:pPr>
        <w:spacing w:line="360" w:lineRule="auto"/>
        <w:ind w:firstLine="480" w:firstLineChars="200"/>
        <w:rPr>
          <w:rFonts w:hAnsi="宋体"/>
          <w:color w:val="auto"/>
          <w:sz w:val="24"/>
        </w:rPr>
      </w:pPr>
      <w:r>
        <w:rPr>
          <w:rFonts w:hint="eastAsia" w:hAnsi="宋体" w:cs="宋体"/>
          <w:bCs/>
          <w:color w:val="auto"/>
          <w:sz w:val="24"/>
        </w:rPr>
        <w:t>杭州临江环境能源有限公司因日常生产需要，需采购</w:t>
      </w:r>
      <w:r>
        <w:rPr>
          <w:rFonts w:hint="eastAsia" w:hAnsi="宋体" w:cs="宋体"/>
          <w:bCs/>
          <w:color w:val="auto"/>
          <w:sz w:val="24"/>
          <w:lang w:eastAsia="zh-CN"/>
        </w:rPr>
        <w:t>施迈赛电气备件</w:t>
      </w:r>
      <w:r>
        <w:rPr>
          <w:rFonts w:hint="eastAsia" w:hAnsi="宋体" w:cs="宋体"/>
          <w:bCs/>
          <w:color w:val="auto"/>
          <w:sz w:val="24"/>
          <w:lang w:val="en-US" w:eastAsia="zh-CN"/>
        </w:rPr>
        <w:t>一批</w:t>
      </w:r>
      <w:r>
        <w:rPr>
          <w:rFonts w:hint="eastAsia" w:hAnsi="宋体" w:cs="宋体"/>
          <w:bCs/>
          <w:color w:val="auto"/>
          <w:sz w:val="24"/>
        </w:rPr>
        <w:t>。</w:t>
      </w:r>
      <w:r>
        <w:rPr>
          <w:rFonts w:hint="eastAsia" w:cs="仿宋" w:asciiTheme="minorEastAsia" w:hAnsiTheme="minorEastAsia"/>
          <w:color w:val="auto"/>
          <w:sz w:val="24"/>
        </w:rPr>
        <w:t>具体要求以询价通知书第三部分采购需求为准。</w:t>
      </w:r>
    </w:p>
    <w:p>
      <w:pPr>
        <w:spacing w:line="360" w:lineRule="auto"/>
        <w:ind w:firstLine="480" w:firstLineChars="200"/>
        <w:rPr>
          <w:rFonts w:cs="仿宋" w:asciiTheme="minorEastAsia" w:hAnsiTheme="minorEastAsia"/>
          <w:color w:val="auto"/>
          <w:sz w:val="24"/>
          <w:u w:val="single"/>
        </w:rPr>
      </w:pPr>
      <w:r>
        <w:rPr>
          <w:rFonts w:hint="eastAsia" w:cs="仿宋" w:asciiTheme="minorEastAsia" w:hAnsiTheme="minorEastAsia"/>
          <w:color w:val="auto"/>
          <w:sz w:val="24"/>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u w:val="single"/>
          <w:lang w:val="en-US" w:eastAsia="zh-CN"/>
        </w:rPr>
        <w:t>自合同签订后12个月</w:t>
      </w:r>
      <w:r>
        <w:rPr>
          <w:rFonts w:hint="eastAsia" w:cs="仿宋" w:asciiTheme="minorEastAsia" w:hAnsiTheme="minorEastAsia"/>
          <w:color w:val="auto"/>
          <w:sz w:val="24"/>
          <w:u w:val="single"/>
        </w:rPr>
        <w:t>。在采购人发出送货通知后，</w:t>
      </w:r>
      <w:r>
        <w:rPr>
          <w:rFonts w:hint="eastAsia" w:cs="仿宋" w:asciiTheme="minorEastAsia" w:hAnsiTheme="minorEastAsia"/>
          <w:color w:val="auto"/>
          <w:sz w:val="24"/>
          <w:u w:val="single"/>
          <w:lang w:eastAsia="zh-CN"/>
        </w:rPr>
        <w:t>供应商按采购人订单</w:t>
      </w:r>
      <w:r>
        <w:rPr>
          <w:rFonts w:hint="eastAsia" w:cs="仿宋" w:asciiTheme="minorEastAsia" w:hAnsiTheme="minorEastAsia"/>
          <w:color w:val="auto"/>
          <w:sz w:val="24"/>
          <w:u w:val="single"/>
        </w:rPr>
        <w:t>将货物如数送至采购人指定地点。</w:t>
      </w:r>
    </w:p>
    <w:p>
      <w:pPr>
        <w:spacing w:line="360" w:lineRule="auto"/>
        <w:ind w:firstLine="480" w:firstLineChars="200"/>
        <w:rPr>
          <w:rFonts w:cs="仿宋" w:asciiTheme="minorEastAsia" w:hAnsiTheme="minorEastAsia"/>
          <w:color w:val="auto"/>
          <w:sz w:val="24"/>
        </w:rPr>
      </w:pPr>
      <w:r>
        <w:rPr>
          <w:rFonts w:cs="仿宋" w:asciiTheme="minorEastAsia" w:hAnsiTheme="minorEastAsia"/>
          <w:color w:val="auto"/>
          <w:sz w:val="24"/>
        </w:rPr>
        <w:t>7.</w:t>
      </w:r>
      <w:r>
        <w:rPr>
          <w:rFonts w:hint="eastAsia" w:hAnsi="宋体" w:cs="宋体"/>
          <w:b/>
          <w:color w:val="auto"/>
          <w:sz w:val="24"/>
        </w:rPr>
        <w:t>本项目接受联合体投标：</w:t>
      </w:r>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A8"/>
          </w:r>
        </w:sdtContent>
      </w:sdt>
      <w:r>
        <w:rPr>
          <w:rFonts w:hint="eastAsia" w:hAnsi="宋体" w:cs="宋体"/>
          <w:b/>
          <w:color w:val="auto"/>
          <w:sz w:val="24"/>
        </w:rPr>
        <w:t>是；</w:t>
      </w:r>
      <w:sdt>
        <w:sdtPr>
          <w:rPr>
            <w:rFonts w:hAnsi="宋体" w:cs="宋体"/>
            <w:color w:val="auto"/>
            <w:kern w:val="0"/>
            <w:sz w:val="24"/>
          </w:rPr>
          <w:id w:val="-1591624199"/>
        </w:sdtPr>
        <w:sdtEndPr>
          <w:rPr>
            <w:rFonts w:hAnsi="宋体" w:cs="宋体"/>
            <w:color w:val="auto"/>
            <w:kern w:val="0"/>
            <w:sz w:val="24"/>
          </w:rPr>
        </w:sdtEndPr>
        <w:sdtContent>
          <w:sdt>
            <w:sdtPr>
              <w:rPr>
                <w:rFonts w:hAnsi="宋体" w:cs="宋体"/>
                <w:color w:val="auto"/>
                <w:kern w:val="0"/>
                <w:sz w:val="24"/>
              </w:rPr>
              <w:id w:val="-1641886432"/>
            </w:sdtPr>
            <w:sdtEndPr>
              <w:rPr>
                <w:rFonts w:hAnsi="宋体" w:cs="宋体"/>
                <w:color w:val="auto"/>
                <w:kern w:val="0"/>
                <w:sz w:val="24"/>
              </w:rPr>
            </w:sdtEndPr>
            <w:sdtContent>
              <w:r>
                <w:rPr>
                  <w:rFonts w:hAnsi="宋体" w:cs="宋体"/>
                  <w:color w:val="auto"/>
                  <w:kern w:val="0"/>
                  <w:sz w:val="24"/>
                </w:rPr>
                <w:sym w:font="Wingdings" w:char="00FE"/>
              </w:r>
            </w:sdtContent>
          </w:sdt>
        </w:sdtContent>
      </w:sdt>
      <w:r>
        <w:rPr>
          <w:rFonts w:hint="eastAsia" w:hAnsi="宋体" w:cs="宋体"/>
          <w:b/>
          <w:color w:val="auto"/>
          <w:sz w:val="24"/>
        </w:rPr>
        <w:t>否</w:t>
      </w:r>
      <w:r>
        <w:rPr>
          <w:rFonts w:hint="eastAsia" w:hAnsi="宋体" w:cs="宋体"/>
          <w:color w:val="auto"/>
          <w:kern w:val="0"/>
          <w:sz w:val="24"/>
        </w:rPr>
        <w:t>。</w:t>
      </w:r>
    </w:p>
    <w:p>
      <w:pPr>
        <w:spacing w:line="360" w:lineRule="auto"/>
        <w:ind w:firstLine="482" w:firstLineChars="200"/>
        <w:rPr>
          <w:rFonts w:cs="仿宋" w:asciiTheme="minorEastAsia" w:hAnsiTheme="minorEastAsia"/>
          <w:b/>
          <w:bCs/>
          <w:color w:val="auto"/>
          <w:sz w:val="24"/>
        </w:rPr>
      </w:pPr>
      <w:bookmarkStart w:id="6" w:name="_Toc28359003"/>
      <w:bookmarkStart w:id="7" w:name="_Toc35393791"/>
      <w:bookmarkStart w:id="8" w:name="_Toc28359080"/>
      <w:bookmarkStart w:id="9" w:name="_Toc35393622"/>
      <w:r>
        <w:rPr>
          <w:rFonts w:hint="eastAsia" w:cs="仿宋" w:asciiTheme="minorEastAsia" w:hAnsiTheme="minorEastAsia"/>
          <w:b/>
          <w:bCs/>
          <w:color w:val="auto"/>
          <w:sz w:val="24"/>
        </w:rPr>
        <w:t>二、供应商的资格要求：</w:t>
      </w:r>
      <w:bookmarkEnd w:id="6"/>
      <w:bookmarkEnd w:id="7"/>
      <w:bookmarkEnd w:id="8"/>
      <w:bookmarkEnd w:id="9"/>
      <w:bookmarkStart w:id="10" w:name="_Toc28359081"/>
      <w:bookmarkStart w:id="11" w:name="_Toc28359004"/>
      <w:bookmarkStart w:id="12" w:name="_Toc35393623"/>
      <w:bookmarkStart w:id="13" w:name="_Toc35393792"/>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2.近三年内，供应商未被“信用中国”(www.creditchina.gov.cn)、中国政府采购网(www.ccgp.gov.cn)等官方网站列入失信被执行人、重大税收违法失信主体、政府采购严重违法失信行为等不良记录名单且没有行政处罚等不良</w:t>
      </w:r>
      <w:r>
        <w:rPr>
          <w:rFonts w:hint="eastAsia" w:cs="仿宋" w:asciiTheme="minorEastAsia" w:hAnsiTheme="minorEastAsia"/>
          <w:bCs/>
          <w:color w:val="auto"/>
          <w:sz w:val="24"/>
          <w:lang w:val="en-US" w:eastAsia="zh-CN"/>
        </w:rPr>
        <w:t>记录</w:t>
      </w:r>
      <w:r>
        <w:rPr>
          <w:rFonts w:hint="eastAsia" w:cs="仿宋" w:asciiTheme="minorEastAsia" w:hAnsiTheme="minorEastAsia"/>
          <w:bCs/>
          <w:color w:val="auto"/>
          <w:sz w:val="24"/>
        </w:rPr>
        <w:t>。</w:t>
      </w:r>
    </w:p>
    <w:p>
      <w:pPr>
        <w:spacing w:line="360" w:lineRule="auto"/>
        <w:ind w:firstLine="480" w:firstLineChars="200"/>
        <w:rPr>
          <w:rFonts w:cs="仿宋" w:asciiTheme="minorEastAsia" w:hAnsiTheme="minorEastAsia"/>
          <w:bCs/>
          <w:color w:val="auto"/>
          <w:sz w:val="24"/>
          <w:u w:val="single"/>
        </w:rPr>
      </w:pPr>
      <w:r>
        <w:rPr>
          <w:rFonts w:hint="eastAsia" w:cs="仿宋" w:asciiTheme="minorEastAsia" w:hAnsiTheme="minorEastAsia"/>
          <w:bCs/>
          <w:color w:val="auto"/>
          <w:sz w:val="24"/>
        </w:rPr>
        <w:t>3.业绩要求：</w:t>
      </w:r>
      <w:r>
        <w:rPr>
          <w:rFonts w:hint="eastAsia" w:cs="仿宋" w:asciiTheme="minorEastAsia" w:hAnsiTheme="minorEastAsia"/>
          <w:bCs/>
          <w:color w:val="auto"/>
          <w:sz w:val="24"/>
          <w:u w:val="single"/>
        </w:rPr>
        <w:t xml:space="preserve"> </w:t>
      </w:r>
      <w:r>
        <w:rPr>
          <w:rFonts w:hint="eastAsia" w:cs="仿宋" w:asciiTheme="minorEastAsia" w:hAnsiTheme="minorEastAsia"/>
          <w:bCs/>
          <w:color w:val="auto"/>
          <w:sz w:val="24"/>
          <w:u w:val="single"/>
          <w:lang w:val="en-US"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spacing w:line="360" w:lineRule="auto"/>
        <w:ind w:firstLine="480" w:firstLineChars="200"/>
        <w:rPr>
          <w:rFonts w:hint="default" w:cs="仿宋" w:asciiTheme="minorEastAsia" w:hAnsiTheme="minorEastAsia" w:eastAsiaTheme="minorEastAsia"/>
          <w:bCs/>
          <w:color w:val="auto"/>
          <w:sz w:val="24"/>
          <w:u w:val="single"/>
          <w:lang w:val="en-US" w:eastAsia="zh-CN"/>
        </w:rPr>
      </w:pPr>
      <w:r>
        <w:rPr>
          <w:rFonts w:cs="仿宋" w:asciiTheme="minorEastAsia" w:hAnsiTheme="minorEastAsia"/>
          <w:bCs/>
          <w:color w:val="auto"/>
          <w:sz w:val="24"/>
        </w:rPr>
        <w:t>7.</w:t>
      </w:r>
      <w:r>
        <w:rPr>
          <w:rFonts w:hint="eastAsia" w:cs="仿宋" w:asciiTheme="minorEastAsia" w:hAnsiTheme="minorEastAsia"/>
          <w:bCs/>
          <w:color w:val="auto"/>
          <w:sz w:val="24"/>
        </w:rPr>
        <w:t>本项目特定要求：</w:t>
      </w:r>
      <w:r>
        <w:rPr>
          <w:rFonts w:hint="eastAsia" w:cs="仿宋" w:asciiTheme="minorEastAsia" w:hAnsiTheme="minorEastAsia"/>
          <w:bCs/>
          <w:color w:val="auto"/>
          <w:sz w:val="24"/>
          <w:u w:val="single"/>
        </w:rPr>
        <w:t xml:space="preserve"> </w:t>
      </w:r>
      <w:r>
        <w:rPr>
          <w:rFonts w:hint="eastAsia" w:cs="仿宋" w:asciiTheme="minorEastAsia" w:hAnsiTheme="minorEastAsia"/>
          <w:bCs/>
          <w:color w:val="auto"/>
          <w:sz w:val="24"/>
          <w:u w:val="single"/>
          <w:lang w:val="en-US" w:eastAsia="zh-CN"/>
        </w:rPr>
        <w:t>/。</w:t>
      </w:r>
    </w:p>
    <w:p>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获取（下载）询价采购文件</w:t>
      </w:r>
    </w:p>
    <w:p>
      <w:pPr>
        <w:pStyle w:val="3"/>
        <w:spacing w:before="0" w:after="0" w:line="360" w:lineRule="auto"/>
        <w:ind w:firstLine="480" w:firstLineChars="200"/>
        <w:rPr>
          <w:rFonts w:cs="仿宋" w:asciiTheme="minorEastAsia" w:hAnsiTheme="minorEastAsia" w:eastAsiaTheme="minorEastAsia"/>
          <w:b w:val="0"/>
          <w:color w:val="auto"/>
          <w:sz w:val="24"/>
          <w:szCs w:val="24"/>
        </w:rPr>
      </w:pPr>
      <w:bookmarkStart w:id="14" w:name="_Toc28359005"/>
      <w:bookmarkStart w:id="15" w:name="_Toc35393624"/>
      <w:bookmarkStart w:id="16" w:name="_Toc28359082"/>
      <w:bookmarkStart w:id="17" w:name="_Toc35393793"/>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eastAsia="zh-CN"/>
        </w:rPr>
        <w:t>.</w:t>
      </w:r>
      <w:r>
        <w:rPr>
          <w:rFonts w:hint="eastAsia" w:cs="仿宋" w:asciiTheme="minorEastAsia" w:hAnsiTheme="minorEastAsia" w:eastAsiaTheme="minorEastAsia"/>
          <w:b w:val="0"/>
          <w:color w:val="auto"/>
          <w:sz w:val="24"/>
          <w:szCs w:val="24"/>
        </w:rPr>
        <w:t xml:space="preserve">时间：报价截止时间前。   </w:t>
      </w:r>
    </w:p>
    <w:p>
      <w:pPr>
        <w:pStyle w:val="3"/>
        <w:spacing w:before="0" w:after="0" w:line="360" w:lineRule="auto"/>
        <w:ind w:firstLine="480" w:firstLineChars="200"/>
        <w:rPr>
          <w:rFonts w:cs="仿宋" w:asciiTheme="minorEastAsia" w:hAnsiTheme="minorEastAsia" w:eastAsiaTheme="minorEastAsia"/>
          <w:b w:val="0"/>
          <w:color w:val="auto"/>
          <w:sz w:val="24"/>
          <w:szCs w:val="24"/>
        </w:rPr>
      </w:pPr>
      <w:r>
        <w:rPr>
          <w:rFonts w:hint="eastAsia" w:cs="仿宋" w:asciiTheme="minorEastAsia" w:hAnsiTheme="minorEastAsia" w:eastAsiaTheme="minorEastAsia"/>
          <w:b w:val="0"/>
          <w:color w:val="auto"/>
          <w:sz w:val="24"/>
          <w:szCs w:val="24"/>
        </w:rPr>
        <w:t>2</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color w:val="auto"/>
          <w:sz w:val="24"/>
          <w:szCs w:val="24"/>
        </w:rPr>
      </w:pPr>
      <w:r>
        <w:rPr>
          <w:rFonts w:hint="eastAsia" w:cs="仿宋" w:asciiTheme="minorEastAsia" w:hAnsiTheme="minorEastAsia" w:eastAsiaTheme="minorEastAsia"/>
          <w:b w:val="0"/>
          <w:color w:val="auto"/>
          <w:sz w:val="24"/>
          <w:szCs w:val="24"/>
        </w:rPr>
        <w:t>3.方式：网站附件免费下载。</w:t>
      </w:r>
    </w:p>
    <w:bookmarkEnd w:id="14"/>
    <w:bookmarkEnd w:id="15"/>
    <w:bookmarkEnd w:id="16"/>
    <w:bookmarkEnd w:id="17"/>
    <w:p>
      <w:pPr>
        <w:spacing w:line="360" w:lineRule="auto"/>
        <w:ind w:firstLine="482" w:firstLineChars="200"/>
        <w:rPr>
          <w:rFonts w:hint="default" w:cs="仿宋" w:asciiTheme="minorEastAsia" w:hAnsiTheme="minorEastAsia" w:eastAsiaTheme="minorEastAsia"/>
          <w:b/>
          <w:bCs/>
          <w:color w:val="auto"/>
          <w:sz w:val="24"/>
          <w:lang w:val="en-US" w:eastAsia="zh-CN"/>
        </w:rPr>
      </w:pPr>
      <w:r>
        <w:rPr>
          <w:rFonts w:hint="eastAsia" w:cs="仿宋" w:asciiTheme="minorEastAsia" w:hAnsiTheme="minorEastAsia"/>
          <w:b/>
          <w:bCs/>
          <w:color w:val="auto"/>
          <w:sz w:val="24"/>
        </w:rPr>
        <w:t>四、询价保证金</w:t>
      </w:r>
      <w:r>
        <w:rPr>
          <w:rFonts w:hint="eastAsia" w:cs="仿宋" w:asciiTheme="minorEastAsia" w:hAnsiTheme="minorEastAsia"/>
          <w:b/>
          <w:bCs/>
          <w:color w:val="auto"/>
          <w:sz w:val="24"/>
          <w:lang w:val="en-US" w:eastAsia="zh-CN"/>
        </w:rPr>
        <w:t>及样品</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按本询价采购文件第二部分供应商须知前附表中要求执行。</w:t>
      </w:r>
    </w:p>
    <w:p>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五、响应文件递交</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1.截止时间：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4</w:t>
      </w:r>
      <w:r>
        <w:rPr>
          <w:rFonts w:hint="eastAsia" w:cs="仿宋" w:asciiTheme="minorEastAsia" w:hAnsiTheme="minorEastAsia"/>
          <w:color w:val="auto"/>
          <w:sz w:val="24"/>
          <w:u w:val="single"/>
        </w:rPr>
        <w:t>年</w:t>
      </w:r>
      <w:r>
        <w:rPr>
          <w:rFonts w:hint="eastAsia" w:cs="仿宋" w:asciiTheme="minorEastAsia" w:hAnsiTheme="minorEastAsia"/>
          <w:color w:val="auto"/>
          <w:sz w:val="24"/>
          <w:u w:val="single"/>
          <w:lang w:val="en-US" w:eastAsia="zh-CN"/>
        </w:rPr>
        <w:t>5</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21</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10</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w:t>
      </w:r>
      <w:r>
        <w:rPr>
          <w:rFonts w:hint="eastAsia" w:cs="仿宋" w:asciiTheme="minorEastAsia" w:hAnsiTheme="minorEastAsia"/>
          <w:bCs/>
          <w:color w:val="auto"/>
          <w:sz w:val="24"/>
          <w:u w:val="single"/>
        </w:rPr>
        <w:t xml:space="preserve"> 秒</w:t>
      </w:r>
      <w:r>
        <w:rPr>
          <w:rFonts w:hint="eastAsia" w:cs="仿宋" w:asciiTheme="minorEastAsia" w:hAnsiTheme="minorEastAsia"/>
          <w:color w:val="auto"/>
          <w:sz w:val="24"/>
        </w:rPr>
        <w:t>（北京时间）。</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2.递交地点：杭州市钱塘区临江街道红十五线与观十五线交叉口（杭州临江环境能源有限公司科研楼二楼开评标室）。</w:t>
      </w:r>
    </w:p>
    <w:p>
      <w:pPr>
        <w:spacing w:line="360" w:lineRule="auto"/>
        <w:ind w:firstLine="480" w:firstLineChars="200"/>
        <w:rPr>
          <w:color w:val="auto"/>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递交方式：响应文件可采用现场递交或者邮寄方式其中任何一种方式。</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（2）响应文件邮寄封装要求：供应商除按照文件要求封装响应文件外，还需在快递外包装上</w:t>
      </w:r>
      <w:r>
        <w:rPr>
          <w:rFonts w:hint="eastAsia" w:cs="仿宋" w:asciiTheme="minorEastAsia" w:hAnsiTheme="minorEastAsia"/>
          <w:b/>
          <w:bCs/>
          <w:color w:val="auto"/>
          <w:sz w:val="28"/>
          <w:szCs w:val="28"/>
        </w:rPr>
        <w:t>醒目注明项目名称、询价编号，且注明联系人、联系人电话</w:t>
      </w:r>
      <w:r>
        <w:rPr>
          <w:rFonts w:hint="eastAsia" w:cs="仿宋" w:asciiTheme="minorEastAsia" w:hAnsiTheme="minorEastAsia"/>
          <w:color w:val="auto"/>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六、响应文件开启</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4</w:t>
      </w:r>
      <w:r>
        <w:rPr>
          <w:rFonts w:hint="eastAsia" w:cs="仿宋" w:asciiTheme="minorEastAsia" w:hAnsiTheme="minorEastAsia"/>
          <w:color w:val="auto"/>
          <w:sz w:val="24"/>
          <w:u w:val="single"/>
        </w:rPr>
        <w:t>年</w:t>
      </w:r>
      <w:r>
        <w:rPr>
          <w:rFonts w:hint="eastAsia" w:cs="仿宋" w:asciiTheme="minorEastAsia" w:hAnsiTheme="minorEastAsia"/>
          <w:color w:val="auto"/>
          <w:sz w:val="24"/>
          <w:u w:val="single"/>
          <w:lang w:val="en-US" w:eastAsia="zh-CN"/>
        </w:rPr>
        <w:t>5</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21</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 xml:space="preserve"> 10</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 xml:space="preserve"> 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w:t>
      </w:r>
      <w:r>
        <w:rPr>
          <w:rFonts w:hint="eastAsia" w:cs="仿宋" w:asciiTheme="minorEastAsia" w:hAnsiTheme="minorEastAsia"/>
          <w:bCs/>
          <w:color w:val="auto"/>
          <w:sz w:val="24"/>
          <w:u w:val="single"/>
        </w:rPr>
        <w:t xml:space="preserve"> 秒</w:t>
      </w:r>
      <w:r>
        <w:rPr>
          <w:rFonts w:hint="eastAsia" w:cs="仿宋" w:asciiTheme="minorEastAsia" w:hAnsiTheme="minorEastAsia"/>
          <w:color w:val="auto"/>
          <w:sz w:val="24"/>
        </w:rPr>
        <w:t>（北京时间）。</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采用线上和线下同时进行的方式，供应商可参与现场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当日9:</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0之前在杭州临江环境能源有限公司网站公示，请各供应商及时关注进入会场。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（3）结果确认：在结果确认阶段，本项目采购人通过“腾讯会议”直播间要求各供应商确认</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结果，各供应商在线回复确认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结果完毕后（供应商因故未能确认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结果的，默认供应商已确认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或者未参加线上直播，视为认可全过程和结果，不得提出异议。</w:t>
      </w:r>
    </w:p>
    <w:p>
      <w:pPr>
        <w:spacing w:line="360" w:lineRule="auto"/>
        <w:ind w:firstLine="480" w:firstLineChars="200"/>
        <w:rPr>
          <w:color w:val="auto"/>
        </w:rPr>
      </w:pPr>
      <w:r>
        <w:rPr>
          <w:rFonts w:hint="eastAsia" w:cs="仿宋" w:asciiTheme="minorEastAsia" w:hAnsiTheme="minorEastAsia"/>
          <w:color w:val="auto"/>
          <w:sz w:val="24"/>
        </w:rPr>
        <w:t>（5）异议处理：供应商对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pPr>
        <w:spacing w:line="360" w:lineRule="auto"/>
        <w:ind w:firstLine="482" w:firstLineChars="200"/>
        <w:rPr>
          <w:rFonts w:cs="仿宋" w:asciiTheme="minorEastAsia" w:hAnsiTheme="minorEastAsia"/>
          <w:color w:val="auto"/>
          <w:sz w:val="24"/>
        </w:rPr>
      </w:pPr>
      <w:r>
        <w:rPr>
          <w:rFonts w:hint="eastAsia" w:cs="仿宋" w:asciiTheme="minorEastAsia" w:hAnsiTheme="minorEastAsia"/>
          <w:b/>
          <w:bCs/>
          <w:color w:val="auto"/>
          <w:sz w:val="24"/>
        </w:rPr>
        <w:t>七、质疑</w:t>
      </w:r>
    </w:p>
    <w:p>
      <w:pPr>
        <w:spacing w:line="360" w:lineRule="auto"/>
        <w:jc w:val="left"/>
        <w:rPr>
          <w:rFonts w:cs="仿宋" w:asciiTheme="minorEastAsia" w:hAnsiTheme="minorEastAsia"/>
          <w:color w:val="auto"/>
          <w:sz w:val="24"/>
        </w:rPr>
      </w:pPr>
      <w:r>
        <w:rPr>
          <w:rFonts w:hint="eastAsia" w:cs="仿宋" w:asciiTheme="minorEastAsia" w:hAnsiTheme="minorEastAsia"/>
          <w:color w:val="auto"/>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u w:val="single"/>
        </w:rPr>
        <w:t>ljgsbjzy@163.com</w:t>
      </w:r>
      <w:r>
        <w:rPr>
          <w:rFonts w:hint="eastAsia" w:cs="仿宋" w:asciiTheme="minorEastAsia" w:hAnsiTheme="minorEastAsia"/>
          <w:color w:val="auto"/>
          <w:sz w:val="24"/>
        </w:rPr>
        <w:t>提出质疑，同时</w:t>
      </w:r>
      <w:r>
        <w:rPr>
          <w:rFonts w:hint="eastAsia" w:cs="仿宋" w:asciiTheme="minorEastAsia" w:hAnsiTheme="minorEastAsia"/>
          <w:color w:val="auto"/>
          <w:sz w:val="24"/>
          <w:lang w:eastAsia="zh-CN"/>
        </w:rPr>
        <w:t>联系</w:t>
      </w:r>
      <w:r>
        <w:rPr>
          <w:rFonts w:hint="eastAsia" w:cs="仿宋" w:asciiTheme="minorEastAsia" w:hAnsiTheme="minorEastAsia"/>
          <w:color w:val="auto"/>
          <w:sz w:val="24"/>
        </w:rPr>
        <w:t>本项目采购</w:t>
      </w:r>
      <w:r>
        <w:rPr>
          <w:rFonts w:hint="eastAsia" w:cs="仿宋" w:asciiTheme="minorEastAsia" w:hAnsiTheme="minorEastAsia"/>
          <w:snapToGrid w:val="0"/>
          <w:color w:val="auto"/>
          <w:kern w:val="0"/>
          <w:sz w:val="24"/>
        </w:rPr>
        <w:t>工作人</w:t>
      </w:r>
      <w:r>
        <w:rPr>
          <w:rFonts w:hint="eastAsia" w:cs="仿宋" w:asciiTheme="minorEastAsia" w:hAnsiTheme="minorEastAsia"/>
          <w:color w:val="auto"/>
          <w:sz w:val="24"/>
        </w:rPr>
        <w:t>员。逾期视作无异议。</w:t>
      </w:r>
    </w:p>
    <w:p>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八、联系方式</w:t>
      </w:r>
    </w:p>
    <w:p>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联系人：</w:t>
      </w:r>
      <w:r>
        <w:rPr>
          <w:rFonts w:hint="eastAsia" w:cs="仿宋" w:asciiTheme="minorEastAsia" w:hAnsiTheme="minorEastAsia"/>
          <w:color w:val="auto"/>
          <w:sz w:val="24"/>
          <w:lang w:val="en-US" w:eastAsia="zh-CN"/>
        </w:rPr>
        <w:t>叶工</w:t>
      </w:r>
      <w:r>
        <w:rPr>
          <w:rFonts w:hint="eastAsia" w:cs="仿宋" w:asciiTheme="minorEastAsia" w:hAnsiTheme="minorEastAsia"/>
          <w:color w:val="auto"/>
          <w:sz w:val="24"/>
        </w:rPr>
        <w:t xml:space="preserve">  </w:t>
      </w:r>
      <w:r>
        <w:rPr>
          <w:rFonts w:cs="仿宋" w:asciiTheme="minorEastAsia" w:hAnsiTheme="minorEastAsia"/>
          <w:color w:val="auto"/>
          <w:sz w:val="24"/>
        </w:rPr>
        <w:t xml:space="preserve"> </w:t>
      </w:r>
      <w:r>
        <w:rPr>
          <w:rFonts w:hint="eastAsia" w:cs="仿宋" w:asciiTheme="minorEastAsia" w:hAnsiTheme="minorEastAsia"/>
          <w:color w:val="auto"/>
          <w:sz w:val="24"/>
        </w:rPr>
        <w:t xml:space="preserve"> 联系电话：</w:t>
      </w:r>
      <w:r>
        <w:rPr>
          <w:rFonts w:hint="eastAsia" w:cs="仿宋" w:asciiTheme="minorEastAsia" w:hAnsiTheme="minorEastAsia"/>
          <w:color w:val="auto"/>
          <w:sz w:val="24"/>
          <w:lang w:val="en-US" w:eastAsia="zh-CN"/>
        </w:rPr>
        <w:t>18458245764</w:t>
      </w:r>
    </w:p>
    <w:p>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九、监督部门</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联系人：李文拓       联系电话：15636132687</w:t>
      </w:r>
    </w:p>
    <w:p>
      <w:pPr>
        <w:spacing w:line="360" w:lineRule="auto"/>
        <w:ind w:firstLine="3840" w:firstLineChars="1600"/>
        <w:rPr>
          <w:rFonts w:hint="eastAsia" w:cs="仿宋" w:asciiTheme="minorEastAsia" w:hAnsiTheme="minorEastAsia"/>
          <w:color w:val="auto"/>
          <w:sz w:val="24"/>
        </w:rPr>
      </w:pPr>
    </w:p>
    <w:p>
      <w:pPr>
        <w:spacing w:line="360" w:lineRule="auto"/>
        <w:ind w:firstLine="3840" w:firstLineChars="1600"/>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pPr>
        <w:spacing w:line="360" w:lineRule="auto"/>
        <w:ind w:firstLine="4320" w:firstLineChars="1800"/>
        <w:rPr>
          <w:rFonts w:cs="仿宋" w:asciiTheme="minorEastAsia" w:hAnsiTheme="minorEastAsia"/>
          <w:b/>
          <w:bCs/>
          <w:color w:val="auto"/>
          <w:sz w:val="24"/>
        </w:rPr>
      </w:pPr>
      <w:r>
        <w:rPr>
          <w:rFonts w:hint="eastAsia" w:cs="仿宋" w:asciiTheme="minorEastAsia" w:hAnsiTheme="minorEastAsia"/>
          <w:color w:val="auto"/>
          <w:sz w:val="24"/>
        </w:rPr>
        <w:t>202</w:t>
      </w:r>
      <w:r>
        <w:rPr>
          <w:rFonts w:hint="eastAsia" w:cs="仿宋" w:asciiTheme="minorEastAsia" w:hAnsiTheme="minorEastAsia"/>
          <w:color w:val="auto"/>
          <w:sz w:val="24"/>
          <w:lang w:val="en-US" w:eastAsia="zh-CN"/>
        </w:rPr>
        <w:t>4</w:t>
      </w:r>
      <w:r>
        <w:rPr>
          <w:rFonts w:cs="仿宋" w:asciiTheme="minorEastAsia" w:hAnsiTheme="minorEastAsia"/>
          <w:color w:val="auto"/>
          <w:sz w:val="24"/>
        </w:rPr>
        <w:t>年</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rPr>
        <w:t>月</w:t>
      </w:r>
      <w:r>
        <w:rPr>
          <w:rFonts w:hint="eastAsia" w:cs="仿宋" w:asciiTheme="minorEastAsia" w:hAnsiTheme="minorEastAsia"/>
          <w:color w:val="auto"/>
          <w:sz w:val="24"/>
          <w:lang w:val="en-US" w:eastAsia="zh-CN"/>
        </w:rPr>
        <w:t xml:space="preserve">13 </w:t>
      </w:r>
      <w:r>
        <w:rPr>
          <w:rFonts w:hint="eastAsia" w:cs="仿宋" w:asciiTheme="minorEastAsia" w:hAnsiTheme="minorEastAsia"/>
          <w:color w:val="auto"/>
          <w:sz w:val="24"/>
        </w:rPr>
        <w:t>日</w:t>
      </w:r>
    </w:p>
    <w:p>
      <w:pPr>
        <w:spacing w:line="460" w:lineRule="exact"/>
        <w:jc w:val="both"/>
        <w:rPr>
          <w:rFonts w:cs="仿宋" w:asciiTheme="minorEastAsia" w:hAnsiTheme="minorEastAsia"/>
          <w:b/>
          <w:bCs/>
          <w:color w:val="auto"/>
          <w:sz w:val="36"/>
          <w:szCs w:val="36"/>
        </w:rPr>
      </w:pPr>
    </w:p>
    <w:p>
      <w:pPr>
        <w:pStyle w:val="13"/>
        <w:rPr>
          <w:rFonts w:cs="仿宋" w:asciiTheme="minorEastAsia" w:hAnsiTheme="minorEastAsia"/>
          <w:b/>
          <w:bCs/>
          <w:color w:val="auto"/>
          <w:sz w:val="36"/>
          <w:szCs w:val="36"/>
        </w:rPr>
      </w:pPr>
    </w:p>
    <w:p/>
    <w:p>
      <w:pPr>
        <w:rPr>
          <w:rFonts w:cs="仿宋" w:asciiTheme="minorEastAsia" w:hAnsiTheme="minorEastAsia"/>
          <w:b/>
          <w:bCs/>
          <w:color w:val="auto"/>
          <w:sz w:val="36"/>
          <w:szCs w:val="36"/>
        </w:rPr>
      </w:pPr>
    </w:p>
    <w:p>
      <w:pPr>
        <w:pStyle w:val="13"/>
        <w:rPr>
          <w:color w:val="auto"/>
        </w:rPr>
      </w:pPr>
    </w:p>
    <w:p>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4"/>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7"/>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7"/>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ascii="宋体" w:hAnsi="宋体" w:eastAsia="宋体" w:cs="宋体"/>
                <w:b/>
                <w:bCs/>
                <w:color w:val="auto"/>
                <w:szCs w:val="21"/>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w:t>
            </w:r>
            <w:r>
              <w:rPr>
                <w:rFonts w:hint="eastAsia" w:ascii="宋体" w:hAnsi="宋体" w:eastAsia="宋体" w:cs="宋体"/>
                <w:b/>
                <w:bCs/>
                <w:color w:val="auto"/>
                <w:szCs w:val="21"/>
              </w:rPr>
              <w:t xml:space="preserve">须注明： </w:t>
            </w:r>
            <w:r>
              <w:rPr>
                <w:rFonts w:hint="eastAsia" w:ascii="宋体" w:hAnsi="宋体" w:eastAsia="宋体" w:cs="宋体"/>
                <w:b/>
                <w:bCs/>
                <w:color w:val="auto"/>
                <w:szCs w:val="21"/>
                <w:u w:val="single"/>
                <w:lang w:val="en-US" w:eastAsia="zh-CN"/>
              </w:rPr>
              <w:t>/采购</w:t>
            </w:r>
            <w:r>
              <w:rPr>
                <w:rFonts w:hint="eastAsia" w:ascii="宋体" w:hAnsi="宋体" w:eastAsia="宋体" w:cs="宋体"/>
                <w:b/>
                <w:bCs/>
                <w:color w:val="auto"/>
                <w:szCs w:val="21"/>
              </w:rPr>
              <w:t>询价保证金</w:t>
            </w:r>
          </w:p>
          <w:p>
            <w:pPr>
              <w:pStyle w:val="18"/>
              <w:snapToGrid w:val="0"/>
              <w:spacing w:before="0" w:beforeAutospacing="0" w:after="0" w:afterAutospacing="0" w:line="360" w:lineRule="auto"/>
              <w:jc w:val="both"/>
              <w:rPr>
                <w:rFonts w:eastAsia="宋体" w:cs="宋体"/>
                <w:color w:val="auto"/>
                <w:kern w:val="2"/>
                <w:sz w:val="21"/>
                <w:szCs w:val="21"/>
              </w:rPr>
            </w:pPr>
            <w:r>
              <w:rPr>
                <w:rFonts w:hint="eastAsia" w:eastAsia="宋体" w:cs="宋体"/>
                <w:color w:val="auto"/>
                <w:kern w:val="2"/>
                <w:sz w:val="21"/>
                <w:szCs w:val="21"/>
              </w:rPr>
              <w:t>户    名：杭州临江环境能源有限公司</w:t>
            </w:r>
          </w:p>
          <w:p>
            <w:pPr>
              <w:pStyle w:val="18"/>
              <w:snapToGrid w:val="0"/>
              <w:spacing w:before="0" w:beforeAutospacing="0" w:after="0" w:afterAutospacing="0" w:line="360" w:lineRule="auto"/>
              <w:jc w:val="both"/>
              <w:rPr>
                <w:rFonts w:eastAsia="宋体" w:cs="宋体"/>
                <w:color w:val="auto"/>
                <w:kern w:val="2"/>
                <w:sz w:val="21"/>
                <w:szCs w:val="21"/>
              </w:rPr>
            </w:pPr>
            <w:r>
              <w:rPr>
                <w:rFonts w:hint="eastAsia" w:eastAsia="宋体" w:cs="宋体"/>
                <w:color w:val="auto"/>
                <w:kern w:val="2"/>
                <w:sz w:val="21"/>
                <w:szCs w:val="21"/>
              </w:rPr>
              <w:t>开户银行：杭州银行大江东支行</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58"/>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5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495733405"/>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sdt>
                  <w:sdtPr>
                    <w:rPr>
                      <w:rFonts w:hint="eastAsia" w:ascii="宋体" w:hAnsi="宋体" w:eastAsia="宋体" w:cs="宋体"/>
                      <w:color w:val="auto"/>
                      <w:kern w:val="0"/>
                      <w:szCs w:val="21"/>
                    </w:rPr>
                    <w:id w:val="60"/>
                    <w:showingPlcHdr/>
                  </w:sdtPr>
                  <w:sdtEndPr>
                    <w:rPr>
                      <w:rFonts w:hint="eastAsia" w:ascii="宋体" w:hAnsi="宋体" w:eastAsia="宋体" w:cs="宋体"/>
                      <w:color w:val="auto"/>
                      <w:kern w:val="0"/>
                      <w:szCs w:val="21"/>
                    </w:rPr>
                  </w:sdtEndP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pPr>
              <w:spacing w:line="360" w:lineRule="auto"/>
              <w:rPr>
                <w:rFonts w:ascii="宋体" w:hAnsi="宋体" w:eastAsia="宋体" w:cs="宋体"/>
                <w:color w:val="auto"/>
                <w:kern w:val="0"/>
                <w:szCs w:val="21"/>
              </w:rPr>
            </w:pPr>
            <w:sdt>
              <w:sdtPr>
                <w:rPr>
                  <w:rFonts w:hint="eastAsia" w:ascii="宋体" w:hAnsi="宋体" w:eastAsia="宋体" w:cs="宋体"/>
                  <w:color w:val="auto"/>
                  <w:kern w:val="0"/>
                  <w:szCs w:val="21"/>
                </w:rPr>
                <w:id w:val="11740717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62"/>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sdt>
                  <w:sdtPr>
                    <w:rPr>
                      <w:rFonts w:hint="eastAsia" w:ascii="宋体" w:hAnsi="宋体" w:eastAsia="宋体" w:cs="宋体"/>
                      <w:color w:val="auto"/>
                      <w:kern w:val="0"/>
                      <w:szCs w:val="21"/>
                    </w:rPr>
                    <w:id w:val="63"/>
                    <w:showingPlcHdr/>
                  </w:sdtPr>
                  <w:sdtEndPr>
                    <w:rPr>
                      <w:rFonts w:hint="eastAsia" w:ascii="宋体" w:hAnsi="宋体" w:eastAsia="宋体" w:cs="宋体"/>
                      <w:color w:val="auto"/>
                      <w:kern w:val="0"/>
                      <w:szCs w:val="21"/>
                    </w:rPr>
                  </w:sdtEndPr>
                  <w:sdtContent/>
                </w:sdt>
              </w:sdtContent>
            </w:sdt>
            <w:r>
              <w:rPr>
                <w:rFonts w:hint="eastAsia" w:ascii="宋体" w:hAnsi="宋体" w:eastAsia="宋体" w:cs="宋体"/>
                <w:color w:val="auto"/>
                <w:kern w:val="0"/>
                <w:szCs w:val="21"/>
              </w:rPr>
              <w:t>B组织。</w:t>
            </w:r>
          </w:p>
          <w:p>
            <w:pPr>
              <w:snapToGrid w:val="0"/>
              <w:spacing w:line="360" w:lineRule="auto"/>
              <w:rPr>
                <w:rFonts w:ascii="宋体" w:hAnsi="宋体" w:eastAsia="宋体" w:cs="宋体"/>
                <w:b/>
                <w:color w:val="auto"/>
                <w:kern w:val="0"/>
                <w:szCs w:val="21"/>
                <w:lang w:val="zh-CN"/>
              </w:rPr>
            </w:pPr>
            <w:r>
              <w:rPr>
                <w:rFonts w:hint="eastAsia" w:ascii="宋体" w:hAnsi="宋体" w:eastAsia="宋体" w:cs="宋体"/>
                <w:color w:val="auto"/>
                <w:kern w:val="0"/>
                <w:szCs w:val="21"/>
              </w:rPr>
              <w:t>（1）在评审时安排供应商进行方案讲解演示。每个供应商时间不超过</w:t>
            </w:r>
            <w:r>
              <w:rPr>
                <w:rFonts w:hint="eastAsia" w:ascii="宋体" w:hAnsi="宋体" w:eastAsia="宋体" w:cs="宋体"/>
                <w:color w:val="auto"/>
                <w:szCs w:val="21"/>
                <w:u w:val="single"/>
              </w:rPr>
              <w:t xml:space="preserve"> 20</w:t>
            </w:r>
            <w:r>
              <w:rPr>
                <w:rFonts w:hint="eastAsia" w:ascii="宋体" w:hAnsi="宋体" w:eastAsia="宋体" w:cs="宋体"/>
                <w:color w:val="auto"/>
                <w:kern w:val="0"/>
                <w:szCs w:val="21"/>
                <w:u w:val="single"/>
              </w:rPr>
              <w:t>（编制时可根据项目情况进行调整）</w:t>
            </w:r>
            <w:r>
              <w:rPr>
                <w:rFonts w:hint="eastAsia" w:ascii="宋体" w:hAnsi="宋体" w:eastAsia="宋体" w:cs="宋体"/>
                <w:color w:val="auto"/>
                <w:szCs w:val="21"/>
                <w:u w:val="single"/>
              </w:rPr>
              <w:t xml:space="preserve">   </w:t>
            </w:r>
            <w:r>
              <w:rPr>
                <w:rFonts w:hint="eastAsia" w:ascii="宋体" w:hAnsi="宋体" w:eastAsia="宋体" w:cs="宋体"/>
                <w:color w:val="auto"/>
                <w:kern w:val="0"/>
                <w:szCs w:val="21"/>
              </w:rPr>
              <w:t>分钟，讲解次序以响应文件解密时间先后次序为准，讲解演示人员不超过</w:t>
            </w:r>
            <w:r>
              <w:rPr>
                <w:rFonts w:hint="eastAsia" w:ascii="宋体" w:hAnsi="宋体" w:eastAsia="宋体" w:cs="宋体"/>
                <w:color w:val="auto"/>
                <w:kern w:val="0"/>
                <w:szCs w:val="21"/>
                <w:u w:val="single"/>
              </w:rPr>
              <w:t>3（编制时可根据项目情况进行调整）</w:t>
            </w:r>
            <w:r>
              <w:rPr>
                <w:rFonts w:hint="eastAsia" w:ascii="宋体" w:hAnsi="宋体" w:eastAsia="宋体" w:cs="宋体"/>
                <w:color w:val="auto"/>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color w:val="auto"/>
              </w:rPr>
              <w:t>综合评分法。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firstLine="0" w:firstLineChars="0"/>
              <w:jc w:val="left"/>
              <w:rPr>
                <w:rFonts w:ascii="宋体" w:hAnsi="宋体" w:cs="宋体"/>
                <w:color w:val="auto"/>
              </w:rPr>
            </w:pPr>
            <w:r>
              <w:rPr>
                <w:rFonts w:hint="eastAsia" w:ascii="宋体" w:hAnsi="宋体" w:cs="宋体"/>
                <w:color w:val="auto"/>
              </w:rPr>
              <w:t>履约保证金金额：约合同价的</w:t>
            </w:r>
            <w:r>
              <w:rPr>
                <w:rFonts w:ascii="宋体" w:hAnsi="宋体" w:cs="宋体"/>
                <w:color w:val="auto"/>
              </w:rPr>
              <w:t>5</w:t>
            </w:r>
            <w:r>
              <w:rPr>
                <w:rFonts w:hint="eastAsia" w:ascii="宋体" w:hAnsi="宋体" w:cs="宋体"/>
                <w:color w:val="auto"/>
              </w:rPr>
              <w:t>%</w:t>
            </w:r>
          </w:p>
          <w:p>
            <w:pPr>
              <w:pStyle w:val="19"/>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19"/>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19"/>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19"/>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color w:val="auto"/>
                <w:szCs w:val="21"/>
              </w:rPr>
            </w:pPr>
            <w:r>
              <w:rPr>
                <w:rFonts w:hint="eastAsia"/>
                <w:snapToGrid w:val="0"/>
                <w:color w:val="auto"/>
                <w:szCs w:val="21"/>
              </w:rPr>
              <w:t>是否分册装订：</w:t>
            </w:r>
          </w:p>
          <w:p>
            <w:pPr>
              <w:pStyle w:val="17"/>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7"/>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7"/>
              <w:snapToGrid w:val="0"/>
              <w:spacing w:line="400" w:lineRule="exact"/>
              <w:ind w:right="42" w:rightChars="20"/>
              <w:rPr>
                <w:color w:val="auto"/>
                <w:lang w:val="en-US"/>
              </w:rPr>
            </w:pPr>
            <w:r>
              <w:rPr>
                <w:rFonts w:hint="eastAsia"/>
                <w:snapToGrid w:val="0"/>
                <w:color w:val="auto"/>
                <w:szCs w:val="21"/>
              </w:rPr>
              <w:t>装订要求：</w:t>
            </w:r>
            <w:r>
              <w:rPr>
                <w:rFonts w:hint="eastAsia"/>
                <w:snapToGrid w:val="0"/>
                <w:color w:val="auto"/>
                <w:szCs w:val="21"/>
                <w:lang w:val="en-US"/>
              </w:rPr>
              <w:t>正本1份，副本2份，</w:t>
            </w:r>
            <w:r>
              <w:rPr>
                <w:rFonts w:hint="eastAsia"/>
                <w:snapToGrid w:val="0"/>
                <w:color w:val="auto"/>
                <w:szCs w:val="21"/>
              </w:rPr>
              <w:t>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color w:val="auto"/>
          <w:sz w:val="32"/>
          <w:szCs w:val="20"/>
        </w:rPr>
      </w:pPr>
    </w:p>
    <w:p>
      <w:pPr>
        <w:spacing w:line="360" w:lineRule="auto"/>
        <w:jc w:val="center"/>
        <w:outlineLvl w:val="0"/>
        <w:rPr>
          <w:rFonts w:cs="仿宋" w:asciiTheme="minorEastAsia" w:hAnsiTheme="minorEastAsia"/>
          <w:b/>
          <w:color w:val="auto"/>
          <w:sz w:val="32"/>
          <w:szCs w:val="20"/>
        </w:rPr>
      </w:pPr>
    </w:p>
    <w:p>
      <w:pPr>
        <w:spacing w:line="360" w:lineRule="auto"/>
        <w:jc w:val="center"/>
        <w:outlineLvl w:val="0"/>
        <w:rPr>
          <w:rFonts w:cs="仿宋" w:asciiTheme="minorEastAsia" w:hAnsiTheme="minorEastAsia"/>
          <w:b/>
          <w:color w:val="auto"/>
          <w:sz w:val="32"/>
          <w:szCs w:val="20"/>
        </w:rPr>
      </w:pPr>
    </w:p>
    <w:p>
      <w:pPr>
        <w:rPr>
          <w:rFonts w:cs="仿宋" w:asciiTheme="minorEastAsia" w:hAnsiTheme="minorEastAsia"/>
          <w:b/>
          <w:color w:val="auto"/>
          <w:sz w:val="32"/>
        </w:rPr>
      </w:pPr>
    </w:p>
    <w:p>
      <w:pPr>
        <w:pStyle w:val="13"/>
        <w:rPr>
          <w:color w:val="auto"/>
        </w:rPr>
      </w:pPr>
    </w:p>
    <w:p>
      <w:pPr>
        <w:pStyle w:val="13"/>
        <w:rPr>
          <w:rFonts w:cs="仿宋" w:asciiTheme="minorEastAsia" w:hAnsiTheme="minorEastAsia"/>
          <w:b/>
          <w:color w:val="auto"/>
          <w:sz w:val="32"/>
        </w:rPr>
      </w:pPr>
    </w:p>
    <w:p>
      <w:pPr>
        <w:rPr>
          <w:rFonts w:cs="仿宋" w:asciiTheme="minorEastAsia" w:hAnsiTheme="minorEastAsia"/>
          <w:b/>
          <w:color w:val="auto"/>
          <w:sz w:val="32"/>
        </w:rPr>
      </w:pPr>
    </w:p>
    <w:p>
      <w:pPr>
        <w:pStyle w:val="2"/>
        <w:rPr>
          <w:rFonts w:cs="仿宋" w:asciiTheme="minorEastAsia" w:hAnsiTheme="minorEastAsia"/>
          <w:b/>
          <w:color w:val="auto"/>
          <w:sz w:val="32"/>
        </w:rPr>
      </w:pPr>
    </w:p>
    <w:p>
      <w:pPr>
        <w:rPr>
          <w:rFonts w:cs="仿宋" w:asciiTheme="minorEastAsia" w:hAnsiTheme="minorEastAsia"/>
          <w:b/>
          <w:color w:val="auto"/>
          <w:sz w:val="32"/>
        </w:rPr>
      </w:pPr>
    </w:p>
    <w:p>
      <w:pPr>
        <w:pStyle w:val="2"/>
      </w:pPr>
    </w:p>
    <w:p>
      <w:pPr>
        <w:rPr>
          <w:color w:val="auto"/>
        </w:rPr>
      </w:pP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2.2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二、询价采购文件的构成、澄清、修改</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3．询价采购文件的构成</w:t>
      </w:r>
    </w:p>
    <w:p>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3.1.1采购公告；</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3.1.2供应商须知；</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3.1.3采购需求；</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3.1.4评审办法；</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3.1.5拟签订的合同文本；</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rPr>
        <w:t>3.1.6</w:t>
      </w:r>
      <w:r>
        <w:rPr>
          <w:rFonts w:hint="eastAsia" w:cs="仿宋" w:asciiTheme="minorEastAsia" w:hAnsiTheme="minorEastAsia"/>
          <w:color w:val="auto"/>
          <w:sz w:val="24"/>
          <w:szCs w:val="24"/>
        </w:rPr>
        <w:t>应提交的有关格式范例。</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3.2与本项目有关的</w:t>
      </w:r>
      <w:r>
        <w:rPr>
          <w:rFonts w:hint="eastAsia" w:cs="仿宋" w:asciiTheme="minorEastAsia" w:hAnsiTheme="minorEastAsia"/>
          <w:bCs/>
          <w:color w:val="auto"/>
          <w:sz w:val="24"/>
        </w:rPr>
        <w:t>澄清或者修改的内容为询价采购文件的组成部分</w:t>
      </w:r>
      <w:r>
        <w:rPr>
          <w:rFonts w:hint="eastAsia" w:cs="仿宋" w:asciiTheme="minorEastAsia" w:hAnsiTheme="minorEastAsia"/>
          <w:color w:val="auto"/>
          <w:sz w:val="24"/>
        </w:rPr>
        <w:t>。</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4. 询价采购文件的澄清、修改</w:t>
      </w:r>
    </w:p>
    <w:p>
      <w:pPr>
        <w:pStyle w:val="20"/>
        <w:snapToGrid w:val="0"/>
        <w:spacing w:before="0"/>
        <w:ind w:firstLine="480"/>
        <w:rPr>
          <w:rFonts w:cs="仿宋" w:asciiTheme="minorEastAsia" w:hAnsiTheme="minorEastAsia"/>
          <w:color w:val="auto"/>
        </w:rPr>
      </w:pPr>
      <w:r>
        <w:rPr>
          <w:rFonts w:hint="eastAsia" w:cs="仿宋" w:asciiTheme="minorEastAsia" w:hAnsiTheme="minorEastAsia"/>
          <w:color w:val="auto"/>
        </w:rPr>
        <w:t>4.1已获取询价采购文件的潜在供应商，若有问题需要澄清，应于响应截止时间前，以书面形式向采购人提出。</w:t>
      </w:r>
    </w:p>
    <w:p>
      <w:pPr>
        <w:pStyle w:val="20"/>
        <w:snapToGrid w:val="0"/>
        <w:spacing w:before="0"/>
        <w:ind w:firstLine="480"/>
        <w:rPr>
          <w:rFonts w:cs="仿宋" w:asciiTheme="minorEastAsia" w:hAnsiTheme="minorEastAsia"/>
          <w:color w:val="auto"/>
        </w:rPr>
      </w:pPr>
      <w:r>
        <w:rPr>
          <w:rFonts w:hint="eastAsia" w:cs="仿宋" w:asciiTheme="minorEastAsia" w:hAnsiTheme="minorEastAsia"/>
          <w:color w:val="auto"/>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color w:val="auto"/>
          <w:sz w:val="18"/>
          <w:szCs w:val="18"/>
          <w:lang w:val="en-US"/>
        </w:rPr>
      </w:pPr>
    </w:p>
    <w:p>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5. 询价采购文件的获取</w:t>
      </w:r>
    </w:p>
    <w:p>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6.响应截</w:t>
      </w:r>
      <w:r>
        <w:rPr>
          <w:rFonts w:hint="eastAsia" w:cs="仿宋" w:asciiTheme="minorEastAsia" w:hAnsiTheme="minorEastAsia"/>
          <w:b/>
          <w:color w:val="auto"/>
          <w:sz w:val="24"/>
          <w:szCs w:val="24"/>
          <w:lang w:val="en-US" w:eastAsia="zh-CN"/>
        </w:rPr>
        <w:t>止</w:t>
      </w:r>
      <w:r>
        <w:rPr>
          <w:rFonts w:hint="eastAsia" w:cs="仿宋" w:asciiTheme="minorEastAsia" w:hAnsiTheme="minorEastAsia"/>
          <w:b/>
          <w:color w:val="auto"/>
          <w:sz w:val="24"/>
          <w:szCs w:val="24"/>
        </w:rPr>
        <w:t>前答疑会或现场考察</w:t>
      </w:r>
    </w:p>
    <w:p>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rPr>
        <w:t>7.询价保证金</w:t>
      </w:r>
    </w:p>
    <w:p>
      <w:pPr>
        <w:pStyle w:val="1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按第二部分供应商须知前附表中要求执行。</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8. 询价采购文件的语言</w:t>
      </w:r>
    </w:p>
    <w:p>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9. 响应文件的组成</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9.1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9.1.1符合参加采购活动应当具备的一般条件的承诺函；</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9.1.2年审有效期内的营业执照</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9.1.3本项目的特定资格要求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9.2.1响应函；</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9.2.2授权委托书或法定代表人（单位负责人）身份证明；</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9.2.3分包意向协议</w:t>
      </w:r>
      <w:r>
        <w:rPr>
          <w:rFonts w:hint="eastAsia" w:cs="仿宋" w:asciiTheme="minorEastAsia" w:hAnsiTheme="minorEastAsia"/>
          <w:bCs/>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9.2.4符合性审查资料；</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9.2.5响应产品规格配置清单（若有）；</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9.2.6商务技术偏离表；</w:t>
      </w:r>
    </w:p>
    <w:p>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采购供应商廉洁自律承诺书；</w:t>
      </w:r>
    </w:p>
    <w:p>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rPr>
        <w:t>报价文件：</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9.3.1响应报价明细表；</w:t>
      </w:r>
    </w:p>
    <w:p>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rPr>
        <w:t>9.3.2</w:t>
      </w:r>
      <w:r>
        <w:rPr>
          <w:rFonts w:hint="eastAsia" w:cs="仿宋" w:asciiTheme="minorEastAsia" w:hAnsiTheme="minorEastAsia"/>
          <w:b/>
          <w:bCs/>
          <w:color w:val="auto"/>
          <w:sz w:val="24"/>
        </w:rPr>
        <w:t>报价</w:t>
      </w:r>
      <w:r>
        <w:rPr>
          <w:rFonts w:hint="eastAsia" w:cs="仿宋" w:asciiTheme="minorEastAsia" w:hAnsiTheme="minorEastAsia"/>
          <w:b/>
          <w:color w:val="auto"/>
          <w:sz w:val="24"/>
        </w:rPr>
        <w:t>文件含有采购人不能接受的附加条件的，响应无效；</w:t>
      </w:r>
    </w:p>
    <w:p>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pPr>
        <w:pStyle w:val="20"/>
        <w:snapToGrid w:val="0"/>
        <w:spacing w:before="0"/>
        <w:ind w:firstLine="489"/>
        <w:outlineLvl w:val="0"/>
        <w:rPr>
          <w:rFonts w:cs="仿宋" w:asciiTheme="minorEastAsia" w:hAnsiTheme="minorEastAsia"/>
          <w:b/>
          <w:color w:val="auto"/>
          <w:szCs w:val="24"/>
        </w:rPr>
      </w:pPr>
      <w:r>
        <w:rPr>
          <w:rFonts w:hint="eastAsia" w:cs="仿宋" w:asciiTheme="minorEastAsia" w:hAnsiTheme="minorEastAsia"/>
          <w:b/>
          <w:color w:val="auto"/>
          <w:szCs w:val="24"/>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color w:val="auto"/>
          <w:sz w:val="24"/>
        </w:rPr>
      </w:pPr>
      <w:r>
        <w:rPr>
          <w:rFonts w:hint="eastAsia" w:cs="仿宋" w:asciiTheme="minorEastAsia" w:hAnsiTheme="minorEastAsia"/>
          <w:b/>
          <w:color w:val="auto"/>
          <w:sz w:val="24"/>
        </w:rPr>
        <w:t>11.响应文件的签署、盖章</w:t>
      </w:r>
    </w:p>
    <w:p>
      <w:pPr>
        <w:pStyle w:val="20"/>
        <w:snapToGrid w:val="0"/>
        <w:spacing w:before="0"/>
        <w:ind w:firstLine="480"/>
        <w:rPr>
          <w:rFonts w:cs="仿宋" w:asciiTheme="minorEastAsia" w:hAnsiTheme="minorEastAsia"/>
          <w:b/>
          <w:color w:val="auto"/>
        </w:rPr>
      </w:pPr>
      <w:r>
        <w:rPr>
          <w:rFonts w:hint="eastAsia" w:cs="仿宋" w:asciiTheme="minorEastAsia" w:hAnsiTheme="minorEastAsia"/>
          <w:color w:val="auto"/>
          <w:szCs w:val="24"/>
        </w:rPr>
        <w:t>响应文件按照询价采购文件第六部分格式要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▲供应商的响应文件未按照询价采购文件要求签署、盖章的，其响应无效</w:t>
      </w:r>
      <w:r>
        <w:rPr>
          <w:rFonts w:hint="eastAsia" w:cs="仿宋" w:asciiTheme="minorEastAsia" w:hAnsiTheme="minorEastAsia"/>
          <w:color w:val="auto"/>
          <w:szCs w:val="24"/>
        </w:rPr>
        <w:t>。</w:t>
      </w:r>
    </w:p>
    <w:p>
      <w:pPr>
        <w:pStyle w:val="20"/>
        <w:spacing w:before="0"/>
        <w:ind w:firstLine="489"/>
        <w:rPr>
          <w:rFonts w:cs="仿宋" w:asciiTheme="minorEastAsia" w:hAnsiTheme="minorEastAsia"/>
          <w:b/>
          <w:color w:val="auto"/>
          <w:szCs w:val="24"/>
        </w:rPr>
      </w:pPr>
      <w:r>
        <w:rPr>
          <w:rFonts w:hint="eastAsia" w:cs="仿宋" w:asciiTheme="minorEastAsia" w:hAnsiTheme="minorEastAsia"/>
          <w:b/>
          <w:color w:val="auto"/>
          <w:szCs w:val="24"/>
        </w:rPr>
        <w:t>12.响应文件的提交、补充、修改、撤回</w:t>
      </w:r>
    </w:p>
    <w:p>
      <w:pPr>
        <w:pStyle w:val="20"/>
        <w:spacing w:before="0"/>
        <w:ind w:firstLine="480"/>
        <w:rPr>
          <w:rFonts w:cs="仿宋" w:asciiTheme="minorEastAsia" w:hAnsiTheme="minorEastAsia"/>
          <w:color w:val="auto"/>
          <w:szCs w:val="24"/>
        </w:rPr>
      </w:pPr>
      <w:r>
        <w:rPr>
          <w:rFonts w:hint="eastAsia" w:cs="仿宋" w:asciiTheme="minorEastAsia" w:hAnsiTheme="minorEastAsia"/>
          <w:color w:val="auto"/>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0"/>
        <w:spacing w:before="0"/>
        <w:ind w:firstLine="480"/>
        <w:rPr>
          <w:rFonts w:cs="仿宋" w:asciiTheme="minorEastAsia" w:hAnsiTheme="minorEastAsia"/>
          <w:color w:val="auto"/>
          <w:szCs w:val="24"/>
        </w:rPr>
      </w:pPr>
      <w:r>
        <w:rPr>
          <w:rFonts w:hint="eastAsia" w:cs="仿宋" w:asciiTheme="minorEastAsia" w:hAnsiTheme="minorEastAsia"/>
          <w:color w:val="auto"/>
          <w:szCs w:val="24"/>
        </w:rPr>
        <w:t>12.2在响应截止时间前，除供应商补充、修改或者撤回响应文件外，任何单位和个人不得拆封开启响应文件。</w:t>
      </w:r>
    </w:p>
    <w:p>
      <w:pPr>
        <w:pStyle w:val="20"/>
        <w:spacing w:before="0"/>
        <w:ind w:firstLine="480"/>
        <w:rPr>
          <w:rFonts w:cs="仿宋" w:asciiTheme="minorEastAsia" w:hAnsiTheme="minorEastAsia"/>
          <w:color w:val="auto"/>
          <w:szCs w:val="24"/>
        </w:rPr>
      </w:pPr>
      <w:r>
        <w:rPr>
          <w:rFonts w:hint="eastAsia" w:cs="仿宋" w:asciiTheme="minorEastAsia" w:hAnsiTheme="minorEastAsia"/>
          <w:color w:val="auto"/>
          <w:szCs w:val="24"/>
        </w:rPr>
        <w:t>12.3采购人可以视情况延长响应文件提交的截止时间。在上述情况下，供应商以前在响应截止期方面的全部权利、责任和义务，将适用于延长至新的响应截止期。</w:t>
      </w:r>
    </w:p>
    <w:p>
      <w:pPr>
        <w:pStyle w:val="20"/>
        <w:spacing w:before="0"/>
        <w:ind w:firstLine="489"/>
        <w:rPr>
          <w:rFonts w:cs="仿宋" w:asciiTheme="minorEastAsia" w:hAnsiTheme="minorEastAsia"/>
          <w:b/>
          <w:color w:val="auto"/>
          <w:szCs w:val="24"/>
        </w:rPr>
      </w:pPr>
      <w:r>
        <w:rPr>
          <w:rFonts w:hint="eastAsia" w:cs="仿宋" w:asciiTheme="minorEastAsia" w:hAnsiTheme="minorEastAsia"/>
          <w:b/>
          <w:color w:val="auto"/>
          <w:szCs w:val="24"/>
        </w:rPr>
        <w:t>13.响应文件的无效处理</w:t>
      </w:r>
    </w:p>
    <w:p>
      <w:pPr>
        <w:pStyle w:val="9"/>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pPr>
        <w:pStyle w:val="20"/>
        <w:spacing w:before="0"/>
        <w:ind w:firstLine="489"/>
        <w:rPr>
          <w:rFonts w:cs="仿宋" w:asciiTheme="minorEastAsia" w:hAnsiTheme="minorEastAsia"/>
          <w:b/>
          <w:color w:val="auto"/>
          <w:szCs w:val="24"/>
        </w:rPr>
      </w:pPr>
      <w:r>
        <w:rPr>
          <w:rFonts w:hint="eastAsia" w:cs="仿宋" w:asciiTheme="minorEastAsia" w:hAnsiTheme="minorEastAsia"/>
          <w:b/>
          <w:color w:val="auto"/>
          <w:szCs w:val="24"/>
        </w:rPr>
        <w:t>14.响应有效期</w:t>
      </w:r>
    </w:p>
    <w:p>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14.1响应有效期为从提交响应文件的截止之日起90天。▲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p>
      <w:pPr>
        <w:pStyle w:val="20"/>
        <w:spacing w:before="0"/>
        <w:ind w:firstLine="480"/>
        <w:rPr>
          <w:rFonts w:cs="仿宋" w:asciiTheme="minorEastAsia" w:hAnsiTheme="minorEastAsia"/>
          <w:color w:val="auto"/>
        </w:rPr>
      </w:pPr>
      <w:r>
        <w:rPr>
          <w:rFonts w:hint="eastAsia" w:cs="仿宋" w:asciiTheme="minorEastAsia" w:hAnsiTheme="minorEastAsia"/>
          <w:color w:val="auto"/>
        </w:rPr>
        <w:t>14.2响应文件合格投递后，自响应截止日期起，在响应有效期内有效。</w:t>
      </w:r>
    </w:p>
    <w:p>
      <w:pPr>
        <w:pStyle w:val="20"/>
        <w:spacing w:before="0"/>
        <w:ind w:firstLine="480"/>
        <w:rPr>
          <w:rFonts w:cs="仿宋" w:asciiTheme="minorEastAsia" w:hAnsiTheme="minorEastAsia"/>
          <w:color w:val="auto"/>
        </w:rPr>
      </w:pPr>
      <w:r>
        <w:rPr>
          <w:rFonts w:hint="eastAsia" w:cs="仿宋" w:asciiTheme="minorEastAsia" w:hAnsiTheme="minorEastAsia"/>
          <w:color w:val="auto"/>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0"/>
        <w:spacing w:before="0"/>
        <w:ind w:firstLine="0" w:firstLineChars="0"/>
        <w:jc w:val="center"/>
        <w:rPr>
          <w:rFonts w:cs="仿宋" w:asciiTheme="minorEastAsia" w:hAnsiTheme="minorEastAsia"/>
          <w:b/>
          <w:color w:val="auto"/>
          <w:sz w:val="32"/>
        </w:rPr>
      </w:pPr>
    </w:p>
    <w:p>
      <w:pPr>
        <w:pStyle w:val="20"/>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pPr>
        <w:pStyle w:val="21"/>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15.响应文件开启</w:t>
      </w:r>
    </w:p>
    <w:p>
      <w:pPr>
        <w:pStyle w:val="21"/>
        <w:spacing w:before="0" w:line="360" w:lineRule="auto"/>
        <w:ind w:left="0" w:firstLine="480"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15.1采购人按照询价采购文件规定的时间组织响应文件的开启，邀请所有供应商参加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。供应商不足3家或者缴纳询价保证金少于3家（若有要求）的，不得开启拆封响应文件。</w:t>
      </w:r>
    </w:p>
    <w:p>
      <w:pPr>
        <w:pStyle w:val="21"/>
        <w:spacing w:before="0" w:line="360" w:lineRule="auto"/>
        <w:ind w:left="0" w:firstLine="482" w:firstLineChars="200"/>
        <w:contextualSpacing/>
        <w:rPr>
          <w:rFonts w:cs="仿宋" w:asciiTheme="minorEastAsia" w:hAnsiTheme="minorEastAsia"/>
          <w:b/>
          <w:color w:val="auto"/>
          <w:sz w:val="24"/>
        </w:rPr>
      </w:pPr>
      <w:r>
        <w:rPr>
          <w:rFonts w:hint="eastAsia" w:cs="仿宋" w:asciiTheme="minorEastAsia" w:hAnsiTheme="minorEastAsia"/>
          <w:b/>
          <w:color w:val="auto"/>
          <w:sz w:val="24"/>
        </w:rPr>
        <w:t>16.资格审查</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16.1采购人依据</w:t>
      </w:r>
      <w:r>
        <w:rPr>
          <w:rFonts w:hint="eastAsia" w:cs="仿宋" w:asciiTheme="minorEastAsia" w:hAnsiTheme="minorEastAsia"/>
          <w:color w:val="auto"/>
          <w:sz w:val="24"/>
        </w:rPr>
        <w:t>法律法规和询价采购文件的规定，对供应商的基本资格条件、特定资格条件进行审查。</w:t>
      </w:r>
    </w:p>
    <w:p>
      <w:pPr>
        <w:pStyle w:val="20"/>
        <w:spacing w:before="0"/>
        <w:ind w:firstLine="480"/>
        <w:rPr>
          <w:rFonts w:cs="仿宋" w:asciiTheme="minorEastAsia" w:hAnsiTheme="minorEastAsia"/>
          <w:color w:val="auto"/>
        </w:rPr>
      </w:pPr>
      <w:r>
        <w:rPr>
          <w:rFonts w:hint="eastAsia" w:cs="仿宋" w:asciiTheme="minorEastAsia" w:hAnsiTheme="minorEastAsia"/>
          <w:color w:val="auto"/>
          <w:kern w:val="0"/>
          <w:szCs w:val="24"/>
        </w:rPr>
        <w:t>16.2供应商未按照询价采购文件要求提供与</w:t>
      </w:r>
      <w:r>
        <w:rPr>
          <w:rFonts w:hint="eastAsia" w:cs="仿宋" w:asciiTheme="minorEastAsia" w:hAnsiTheme="minorEastAsia"/>
          <w:color w:val="auto"/>
        </w:rPr>
        <w:t>基本资格条件、特定资格条件相应的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供应商不具备询价采购文件中规定的资格要求，其响应无效。</w:t>
      </w:r>
    </w:p>
    <w:p>
      <w:pPr>
        <w:pStyle w:val="20"/>
        <w:spacing w:before="0"/>
        <w:ind w:firstLine="480"/>
        <w:rPr>
          <w:rFonts w:cs="仿宋" w:asciiTheme="minorEastAsia" w:hAnsiTheme="minorEastAsia"/>
          <w:color w:val="auto"/>
        </w:rPr>
      </w:pPr>
      <w:r>
        <w:rPr>
          <w:rFonts w:hint="eastAsia" w:cs="仿宋" w:asciiTheme="minorEastAsia" w:hAnsiTheme="minorEastAsia"/>
          <w:color w:val="auto"/>
          <w:kern w:val="0"/>
          <w:szCs w:val="24"/>
        </w:rPr>
        <w:t>16.</w:t>
      </w:r>
      <w:r>
        <w:rPr>
          <w:rFonts w:hint="eastAsia" w:cs="仿宋" w:asciiTheme="minorEastAsia" w:hAnsiTheme="minorEastAsia"/>
          <w:color w:val="auto"/>
        </w:rPr>
        <w:t>3对未通过资格审查的供应商，</w:t>
      </w:r>
      <w:r>
        <w:rPr>
          <w:rFonts w:hint="eastAsia" w:cs="仿宋" w:asciiTheme="minorEastAsia" w:hAnsiTheme="minorEastAsia"/>
          <w:color w:val="auto"/>
          <w:kern w:val="0"/>
          <w:szCs w:val="24"/>
        </w:rPr>
        <w:t>采购人以质询形式</w:t>
      </w:r>
      <w:r>
        <w:rPr>
          <w:rFonts w:hint="eastAsia" w:cs="仿宋" w:asciiTheme="minorEastAsia" w:hAnsiTheme="minorEastAsia"/>
          <w:color w:val="auto"/>
        </w:rPr>
        <w:t>告知其未通过的原因。</w:t>
      </w:r>
    </w:p>
    <w:p>
      <w:pPr>
        <w:pStyle w:val="20"/>
        <w:spacing w:before="0"/>
        <w:ind w:firstLine="480"/>
        <w:rPr>
          <w:rFonts w:cs="仿宋" w:asciiTheme="minorEastAsia" w:hAnsiTheme="minorEastAsia"/>
          <w:color w:val="auto"/>
        </w:rPr>
      </w:pPr>
      <w:r>
        <w:rPr>
          <w:rFonts w:hint="eastAsia" w:cs="仿宋" w:asciiTheme="minorEastAsia" w:hAnsiTheme="minorEastAsia"/>
          <w:color w:val="auto"/>
          <w:kern w:val="0"/>
          <w:szCs w:val="24"/>
        </w:rPr>
        <w:t>16.</w:t>
      </w:r>
      <w:r>
        <w:rPr>
          <w:rFonts w:hint="eastAsia" w:cs="仿宋" w:asciiTheme="minorEastAsia" w:hAnsiTheme="minorEastAsia"/>
          <w:color w:val="auto"/>
        </w:rPr>
        <w:t>4合格供应商不足3家的，不再评审。</w:t>
      </w:r>
    </w:p>
    <w:p>
      <w:pPr>
        <w:pStyle w:val="20"/>
        <w:spacing w:before="0"/>
        <w:ind w:firstLine="489"/>
        <w:rPr>
          <w:rFonts w:cs="仿宋" w:asciiTheme="minorEastAsia" w:hAnsiTheme="minorEastAsia"/>
          <w:b/>
          <w:color w:val="auto"/>
          <w:szCs w:val="24"/>
        </w:rPr>
      </w:pPr>
      <w:r>
        <w:rPr>
          <w:rFonts w:hint="eastAsia" w:cs="仿宋" w:asciiTheme="minorEastAsia" w:hAnsiTheme="minorEastAsia"/>
          <w:b/>
          <w:color w:val="auto"/>
          <w:szCs w:val="24"/>
        </w:rPr>
        <w:t>17.信用信息查询</w:t>
      </w:r>
    </w:p>
    <w:p>
      <w:pPr>
        <w:pStyle w:val="20"/>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0"/>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17.2信用信息查询记录和证据留存的具体方式：现场查询的供应商的信用记录、查询结果经确认后将与询价采购文件一起存档。</w:t>
      </w:r>
    </w:p>
    <w:p>
      <w:pPr>
        <w:pStyle w:val="20"/>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17.3信用信息的使用规则：经查询，供应商在近三年内被“信用中国”(www.creditchina.gov.cn)、中国政府采购网(www.ccgp.gov.cn)等官方网站列入失信被执行人、重大税收违法失信主体、政府采购严重违法失信行为等不良记录名单或有行政处罚等不良记录,将被拒绝参与杭州临江环境能源有限公司采购活动。</w:t>
      </w:r>
    </w:p>
    <w:p>
      <w:pPr>
        <w:pStyle w:val="20"/>
        <w:spacing w:before="0"/>
        <w:ind w:firstLine="480"/>
        <w:rPr>
          <w:rFonts w:cs="仿宋" w:asciiTheme="minorEastAsia" w:hAnsiTheme="minorEastAsia"/>
          <w:color w:val="auto"/>
          <w:kern w:val="0"/>
          <w:szCs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rPr>
        <w:t>18.</w:t>
      </w:r>
      <w:r>
        <w:rPr>
          <w:rFonts w:hint="eastAsia" w:cs="仿宋" w:asciiTheme="minorEastAsia" w:hAnsiTheme="minorEastAsia"/>
          <w:color w:val="auto"/>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rPr>
        <w:t>详见询价采购文件第四部分评审办法。</w:t>
      </w:r>
    </w:p>
    <w:p>
      <w:pPr>
        <w:spacing w:line="360" w:lineRule="auto"/>
        <w:rPr>
          <w:rFonts w:cs="仿宋" w:asciiTheme="minorEastAsia" w:hAnsiTheme="minorEastAsia"/>
          <w:b/>
          <w:color w:val="auto"/>
          <w:sz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pPr>
        <w:pStyle w:val="20"/>
        <w:snapToGrid w:val="0"/>
        <w:spacing w:before="0"/>
        <w:ind w:firstLine="489"/>
        <w:rPr>
          <w:rFonts w:cs="仿宋" w:asciiTheme="minorEastAsia" w:hAnsiTheme="minorEastAsia"/>
          <w:b/>
          <w:color w:val="auto"/>
        </w:rPr>
      </w:pPr>
      <w:r>
        <w:rPr>
          <w:rFonts w:hint="eastAsia" w:cs="仿宋" w:asciiTheme="minorEastAsia" w:hAnsiTheme="minorEastAsia"/>
          <w:b/>
          <w:color w:val="auto"/>
        </w:rPr>
        <w:t>19. 确定成交供应商</w:t>
      </w:r>
      <w:r>
        <w:rPr>
          <w:rFonts w:hint="eastAsia" w:cs="仿宋" w:asciiTheme="minorEastAsia" w:hAnsiTheme="minorEastAsia"/>
          <w:b/>
          <w:color w:val="auto"/>
          <w:szCs w:val="24"/>
        </w:rPr>
        <w:t>与预成交结果公告</w:t>
      </w:r>
    </w:p>
    <w:p>
      <w:pPr>
        <w:pStyle w:val="20"/>
        <w:snapToGrid w:val="0"/>
        <w:spacing w:before="0"/>
        <w:ind w:firstLine="480"/>
        <w:rPr>
          <w:rFonts w:cs="仿宋" w:asciiTheme="minorEastAsia" w:hAnsiTheme="minorEastAsia"/>
          <w:color w:val="auto"/>
          <w:szCs w:val="24"/>
        </w:rPr>
      </w:pPr>
      <w:r>
        <w:rPr>
          <w:rFonts w:hint="eastAsia" w:cs="仿宋" w:asciiTheme="minorEastAsia" w:hAnsiTheme="minorEastAsia"/>
          <w:color w:val="auto"/>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color w:val="auto"/>
        </w:rPr>
      </w:pPr>
      <w:r>
        <w:rPr>
          <w:rFonts w:hint="eastAsia" w:cs="仿宋" w:asciiTheme="minorEastAsia" w:hAnsiTheme="minorEastAsia"/>
          <w:color w:val="auto"/>
          <w:sz w:val="24"/>
        </w:rPr>
        <w:t>19.3预成交公告期限为3天。</w:t>
      </w:r>
    </w:p>
    <w:p>
      <w:pPr>
        <w:pStyle w:val="20"/>
        <w:snapToGrid w:val="0"/>
        <w:spacing w:before="0"/>
        <w:ind w:firstLine="489"/>
        <w:rPr>
          <w:rFonts w:cs="仿宋" w:asciiTheme="minorEastAsia" w:hAnsiTheme="minorEastAsia"/>
          <w:b/>
          <w:color w:val="auto"/>
          <w:szCs w:val="24"/>
        </w:rPr>
      </w:pPr>
      <w:r>
        <w:rPr>
          <w:rFonts w:hint="eastAsia" w:cs="仿宋" w:asciiTheme="minorEastAsia" w:hAnsiTheme="minorEastAsia"/>
          <w:b/>
          <w:color w:val="auto"/>
          <w:szCs w:val="24"/>
        </w:rPr>
        <w:t>20. 成交通知</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color w:val="auto"/>
          <w:sz w:val="32"/>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 xml:space="preserve">21. </w:t>
      </w:r>
      <w:r>
        <w:rPr>
          <w:rFonts w:hint="eastAsia" w:cs="仿宋" w:asciiTheme="minorEastAsia" w:hAnsiTheme="minorEastAsia"/>
          <w:color w:val="auto"/>
        </w:rPr>
        <w:t>合同主要条款详见第五部分拟签订的合同文本。</w:t>
      </w:r>
    </w:p>
    <w:p>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22. 合同的签订</w:t>
      </w:r>
    </w:p>
    <w:p>
      <w:pPr>
        <w:widowControl/>
        <w:shd w:val="clear" w:color="auto" w:fill="FFFFFF"/>
        <w:spacing w:line="360" w:lineRule="auto"/>
        <w:ind w:firstLine="480"/>
        <w:jc w:val="left"/>
        <w:rPr>
          <w:rFonts w:cs="仿宋" w:asciiTheme="minorEastAsia" w:hAnsiTheme="minorEastAsia"/>
          <w:color w:val="auto"/>
          <w:kern w:val="0"/>
          <w:sz w:val="24"/>
        </w:rPr>
      </w:pPr>
      <w:r>
        <w:rPr>
          <w:rFonts w:hint="eastAsia" w:cs="仿宋" w:asciiTheme="minorEastAsia" w:hAnsiTheme="minorEastAsia"/>
          <w:color w:val="auto"/>
          <w:sz w:val="24"/>
        </w:rPr>
        <w:t>22.1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内，与成交供应商按照询价采购文件确定的事项签订采购合同。</w:t>
      </w:r>
    </w:p>
    <w:p>
      <w:pPr>
        <w:pStyle w:val="20"/>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pPr>
        <w:pStyle w:val="20"/>
        <w:snapToGrid w:val="0"/>
        <w:spacing w:before="0"/>
        <w:ind w:firstLine="480"/>
        <w:rPr>
          <w:rFonts w:cs="仿宋" w:asciiTheme="minorEastAsia" w:hAnsiTheme="minorEastAsia"/>
          <w:color w:val="auto"/>
        </w:rPr>
      </w:pPr>
      <w:r>
        <w:rPr>
          <w:rFonts w:hint="eastAsia" w:cs="仿宋" w:asciiTheme="minorEastAsia" w:hAnsiTheme="minorEastAsia"/>
          <w:color w:val="auto"/>
        </w:rPr>
        <w:t>22.3如签订合同并生效后，供应商无故拒绝或延期，除按照合同条款处理外，列入杭州临江环境能源有限公司黑名单。</w:t>
      </w:r>
    </w:p>
    <w:p>
      <w:pPr>
        <w:pStyle w:val="20"/>
        <w:snapToGrid w:val="0"/>
        <w:spacing w:before="0"/>
        <w:ind w:firstLine="480"/>
        <w:rPr>
          <w:rFonts w:cs="仿宋" w:asciiTheme="minorEastAsia" w:hAnsiTheme="minorEastAsia"/>
          <w:color w:val="auto"/>
        </w:rPr>
      </w:pPr>
      <w:r>
        <w:rPr>
          <w:rFonts w:hint="eastAsia" w:cs="仿宋" w:asciiTheme="minorEastAsia" w:hAnsiTheme="minorEastAsia"/>
          <w:color w:val="auto"/>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color w:val="auto"/>
        </w:rPr>
      </w:pPr>
      <w:r>
        <w:rPr>
          <w:rFonts w:hint="eastAsia" w:cs="仿宋" w:asciiTheme="minorEastAsia" w:hAnsiTheme="minorEastAsia"/>
          <w:b/>
          <w:color w:val="auto"/>
        </w:rPr>
        <w:t>23.履约保证金</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拟签订的合同文本要求成交供应商提交履约保证金的，供应商应当以转账或者电汇等形式提交。履约保证金的数额为采购合同金额的5%</w:t>
      </w:r>
      <w:r>
        <w:rPr>
          <w:rFonts w:hint="eastAsia" w:ascii="宋体" w:hAnsi="宋体" w:cs="宋体"/>
          <w:color w:val="auto"/>
          <w:sz w:val="24"/>
        </w:rPr>
        <w:t>，</w:t>
      </w:r>
      <w:r>
        <w:rPr>
          <w:rFonts w:hint="eastAsia" w:cs="仿宋" w:asciiTheme="minorEastAsia" w:hAnsiTheme="minorEastAsia"/>
          <w:color w:val="auto"/>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rPr>
      </w:pPr>
      <w:r>
        <w:rPr>
          <w:rFonts w:hint="eastAsia" w:cs="仿宋" w:asciiTheme="minorEastAsia" w:hAnsiTheme="minorEastAsia"/>
          <w:b/>
          <w:bCs/>
          <w:color w:val="auto"/>
          <w:sz w:val="24"/>
          <w:szCs w:val="20"/>
        </w:rPr>
        <w:t>24</w:t>
      </w:r>
      <w:r>
        <w:rPr>
          <w:rFonts w:hint="eastAsia" w:cs="仿宋" w:asciiTheme="minorEastAsia" w:hAnsiTheme="minorEastAsia"/>
          <w:color w:val="auto"/>
          <w:sz w:val="24"/>
          <w:szCs w:val="20"/>
        </w:rPr>
        <w:t>.</w:t>
      </w:r>
      <w:r>
        <w:rPr>
          <w:rFonts w:eastAsia="宋体" w:cs="仿宋" w:asciiTheme="minorEastAsia" w:hAnsiTheme="minorEastAsia"/>
          <w:b/>
          <w:bCs/>
          <w:color w:val="auto"/>
          <w:sz w:val="24"/>
          <w:szCs w:val="20"/>
        </w:rPr>
        <w:t>预付款</w:t>
      </w:r>
    </w:p>
    <w:p>
      <w:pPr>
        <w:pStyle w:val="6"/>
        <w:ind w:firstLine="480" w:firstLineChars="200"/>
        <w:rPr>
          <w:color w:val="auto"/>
        </w:rPr>
      </w:pPr>
      <w:r>
        <w:rPr>
          <w:rFonts w:hint="eastAsia"/>
          <w:color w:val="auto"/>
        </w:rPr>
        <w:t>本项目无预付款。</w:t>
      </w:r>
    </w:p>
    <w:p>
      <w:pPr>
        <w:tabs>
          <w:tab w:val="left" w:pos="0"/>
        </w:tabs>
        <w:spacing w:line="360" w:lineRule="auto"/>
        <w:ind w:firstLine="480"/>
        <w:rPr>
          <w:rFonts w:cs="仿宋" w:asciiTheme="minorEastAsia" w:hAnsiTheme="minorEastAsia"/>
          <w:color w:val="auto"/>
          <w:sz w:val="24"/>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rPr>
      </w:pPr>
      <w:r>
        <w:rPr>
          <w:rFonts w:hint="eastAsia" w:cs="仿宋" w:asciiTheme="minorEastAsia" w:hAnsiTheme="minorEastAsia"/>
          <w:b/>
          <w:bCs/>
          <w:color w:val="auto"/>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供应商的询价保证金将在采购人与</w:t>
      </w:r>
      <w:r>
        <w:rPr>
          <w:rFonts w:hint="eastAsia" w:cs="仿宋" w:asciiTheme="minorEastAsia" w:hAnsiTheme="minorEastAsia"/>
          <w:color w:val="auto"/>
          <w:sz w:val="24"/>
          <w:szCs w:val="20"/>
          <w:lang w:eastAsia="zh-CN"/>
        </w:rPr>
        <w:t>供应商</w:t>
      </w:r>
      <w:r>
        <w:rPr>
          <w:rFonts w:hint="eastAsia" w:cs="仿宋" w:asciiTheme="minorEastAsia" w:hAnsiTheme="minorEastAsia"/>
          <w:color w:val="auto"/>
          <w:sz w:val="24"/>
          <w:szCs w:val="20"/>
        </w:rPr>
        <w:t>签订合同并按要求缴纳履约保证金后全额无息退还。退保证金前，供应商必须提供加盖公章或财务专用章的收款收据</w:t>
      </w:r>
      <w:r>
        <w:rPr>
          <w:rFonts w:hint="eastAsia" w:cs="仿宋" w:asciiTheme="minorEastAsia" w:hAnsiTheme="minorEastAsia"/>
          <w:b/>
          <w:bCs/>
          <w:color w:val="auto"/>
          <w:sz w:val="24"/>
          <w:szCs w:val="20"/>
        </w:rPr>
        <w:t>（格式自理）</w:t>
      </w:r>
      <w:r>
        <w:rPr>
          <w:rFonts w:hint="eastAsia" w:cs="仿宋" w:asciiTheme="minorEastAsia" w:hAnsiTheme="minorEastAsia"/>
          <w:color w:val="auto"/>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rPr>
      </w:pPr>
      <w:r>
        <w:rPr>
          <w:rFonts w:hint="eastAsia" w:cs="仿宋" w:asciiTheme="minorEastAsia" w:hAnsiTheme="minorEastAsia"/>
          <w:b/>
          <w:bCs/>
          <w:color w:val="auto"/>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26.4</w:t>
      </w:r>
      <w:r>
        <w:rPr>
          <w:rFonts w:hint="eastAsia" w:cs="仿宋" w:asciiTheme="minorEastAsia" w:hAnsiTheme="minorEastAsia"/>
          <w:color w:val="auto"/>
          <w:sz w:val="24"/>
          <w:szCs w:val="20"/>
          <w:lang w:eastAsia="zh-CN"/>
        </w:rPr>
        <w:t>法律法规</w:t>
      </w:r>
      <w:r>
        <w:rPr>
          <w:rFonts w:hint="eastAsia" w:cs="仿宋" w:asciiTheme="minorEastAsia" w:hAnsiTheme="minorEastAsia"/>
          <w:color w:val="auto"/>
          <w:sz w:val="24"/>
          <w:szCs w:val="20"/>
        </w:rPr>
        <w:t>规定的其他情形。</w:t>
      </w:r>
    </w:p>
    <w:p>
      <w:pPr>
        <w:snapToGrid w:val="0"/>
        <w:spacing w:line="360" w:lineRule="auto"/>
        <w:ind w:left="120" w:leftChars="57" w:firstLine="482" w:firstLineChars="150"/>
        <w:jc w:val="center"/>
        <w:rPr>
          <w:rFonts w:cs="仿宋" w:asciiTheme="minorEastAsia" w:hAnsiTheme="minorEastAsia"/>
          <w:b/>
          <w:color w:val="auto"/>
          <w:sz w:val="32"/>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九、验收</w:t>
      </w:r>
    </w:p>
    <w:p>
      <w:pPr>
        <w:pStyle w:val="9"/>
        <w:spacing w:line="360" w:lineRule="auto"/>
        <w:ind w:firstLine="489"/>
        <w:rPr>
          <w:rFonts w:cs="仿宋" w:asciiTheme="minorEastAsia" w:hAnsiTheme="minorEastAsia"/>
          <w:b/>
          <w:color w:val="auto"/>
        </w:rPr>
      </w:pPr>
      <w:r>
        <w:rPr>
          <w:rFonts w:hint="eastAsia" w:cs="仿宋" w:asciiTheme="minorEastAsia" w:hAnsiTheme="minorEastAsia"/>
          <w:b/>
          <w:color w:val="auto"/>
        </w:rPr>
        <w:t>27.验收</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color w:val="auto"/>
          <w:kern w:val="0"/>
          <w:sz w:val="24"/>
        </w:rPr>
      </w:pPr>
      <w:r>
        <w:rPr>
          <w:rFonts w:hint="eastAsia" w:cs="仿宋" w:asciiTheme="minorEastAsia" w:hAnsiTheme="minorEastAsia"/>
          <w:color w:val="auto"/>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pStyle w:val="6"/>
        <w:rPr>
          <w:color w:val="auto"/>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十、其他。</w:t>
      </w:r>
    </w:p>
    <w:p>
      <w:pPr>
        <w:snapToGrid w:val="0"/>
        <w:spacing w:line="360" w:lineRule="auto"/>
        <w:ind w:firstLine="482" w:firstLineChars="200"/>
        <w:jc w:val="left"/>
        <w:rPr>
          <w:rFonts w:cs="仿宋" w:asciiTheme="minorEastAsia" w:hAnsiTheme="minorEastAsia"/>
          <w:color w:val="auto"/>
          <w:kern w:val="0"/>
          <w:sz w:val="24"/>
          <w:szCs w:val="22"/>
        </w:rPr>
      </w:pPr>
      <w:r>
        <w:rPr>
          <w:rFonts w:hint="eastAsia" w:cs="仿宋" w:asciiTheme="minorEastAsia" w:hAnsiTheme="minorEastAsia"/>
          <w:b/>
          <w:bCs/>
          <w:color w:val="auto"/>
          <w:kern w:val="0"/>
          <w:sz w:val="24"/>
          <w:szCs w:val="22"/>
        </w:rPr>
        <w:t>28</w:t>
      </w:r>
      <w:r>
        <w:rPr>
          <w:rFonts w:hint="eastAsia" w:cs="仿宋" w:asciiTheme="minorEastAsia" w:hAnsiTheme="minorEastAsia"/>
          <w:color w:val="auto"/>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color w:val="auto"/>
          <w:kern w:val="0"/>
          <w:sz w:val="24"/>
          <w:szCs w:val="22"/>
        </w:rPr>
      </w:pPr>
      <w:r>
        <w:rPr>
          <w:rFonts w:hint="eastAsia" w:cs="仿宋" w:asciiTheme="minorEastAsia" w:hAnsiTheme="minorEastAsia"/>
          <w:b/>
          <w:bCs/>
          <w:color w:val="auto"/>
          <w:kern w:val="0"/>
          <w:sz w:val="24"/>
          <w:szCs w:val="22"/>
        </w:rPr>
        <w:t>29.</w:t>
      </w:r>
      <w:r>
        <w:rPr>
          <w:rFonts w:hint="eastAsia" w:cs="仿宋" w:asciiTheme="minorEastAsia" w:hAnsiTheme="minorEastAsia"/>
          <w:color w:val="auto"/>
          <w:kern w:val="0"/>
          <w:sz w:val="24"/>
          <w:szCs w:val="22"/>
        </w:rPr>
        <w:t>本询价采购文件未及事项，在签订合同时双方友好商定；</w:t>
      </w:r>
    </w:p>
    <w:p>
      <w:pPr>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rPr>
        <w:t>30.</w:t>
      </w:r>
      <w:r>
        <w:rPr>
          <w:rFonts w:hint="eastAsia" w:cs="仿宋" w:asciiTheme="minorEastAsia" w:hAnsiTheme="minorEastAsia"/>
          <w:color w:val="auto"/>
          <w:kern w:val="0"/>
          <w:sz w:val="24"/>
          <w:szCs w:val="22"/>
        </w:rPr>
        <w:t>凡涉及本次询价的解释权均属于杭州临江环境能源有限公司。</w:t>
      </w:r>
    </w:p>
    <w:p>
      <w:pPr>
        <w:spacing w:line="460" w:lineRule="exact"/>
        <w:jc w:val="center"/>
        <w:rPr>
          <w:color w:val="auto"/>
          <w:sz w:val="24"/>
        </w:rPr>
      </w:pPr>
      <w:r>
        <w:rPr>
          <w:rFonts w:hint="eastAsia" w:cs="仿宋" w:asciiTheme="minorEastAsia" w:hAnsiTheme="minorEastAsia"/>
          <w:b/>
          <w:color w:val="auto"/>
          <w:sz w:val="36"/>
          <w:szCs w:val="36"/>
        </w:rPr>
        <w:t>第三部分 采购需求</w:t>
      </w:r>
    </w:p>
    <w:p>
      <w:pPr>
        <w:spacing w:line="360" w:lineRule="auto"/>
        <w:ind w:firstLine="482" w:firstLineChars="200"/>
        <w:rPr>
          <w:rFonts w:hint="eastAsia" w:ascii="宋体" w:hAnsi="宋体" w:eastAsia="宋体" w:cs="宋体"/>
          <w:b/>
          <w:color w:val="auto"/>
          <w:sz w:val="24"/>
        </w:rPr>
      </w:pPr>
      <w:r>
        <w:rPr>
          <w:rFonts w:hint="eastAsia" w:ascii="宋体" w:hAnsi="宋体" w:eastAsia="宋体" w:cs="宋体"/>
          <w:b/>
          <w:color w:val="auto"/>
          <w:sz w:val="24"/>
        </w:rPr>
        <w:t>一、采购内容</w:t>
      </w:r>
    </w:p>
    <w:p>
      <w:pPr>
        <w:pStyle w:val="6"/>
        <w:ind w:firstLine="480" w:firstLineChars="200"/>
        <w:rPr>
          <w:rFonts w:hint="default" w:cs="仿宋" w:asciiTheme="minorEastAsia" w:hAnsiTheme="minorEastAsia" w:eastAsiaTheme="minorEastAsia"/>
          <w:b/>
          <w:bCs/>
          <w:color w:val="auto"/>
          <w:kern w:val="0"/>
          <w:vertAlign w:val="baseline"/>
          <w:lang w:val="en-US" w:eastAsia="zh-CN"/>
        </w:rPr>
      </w:pPr>
      <w:r>
        <w:rPr>
          <w:rFonts w:hint="eastAsia"/>
          <w:color w:val="auto"/>
          <w:lang w:val="en-US"/>
        </w:rPr>
        <w:t>杭州临江环境能源有限公司因日常生产需要，需采购</w:t>
      </w:r>
      <w:r>
        <w:rPr>
          <w:rFonts w:hint="eastAsia"/>
          <w:color w:val="auto"/>
          <w:lang w:val="en-US" w:eastAsia="zh-CN"/>
        </w:rPr>
        <w:t>施迈赛电气备件一批</w:t>
      </w:r>
      <w:r>
        <w:rPr>
          <w:rFonts w:hint="eastAsia"/>
          <w:b/>
          <w:bCs/>
          <w:color w:val="auto"/>
          <w:lang w:val="en-US" w:eastAsia="zh-CN"/>
        </w:rPr>
        <w:t>。</w:t>
      </w:r>
    </w:p>
    <w:tbl>
      <w:tblPr>
        <w:tblStyle w:val="14"/>
        <w:tblW w:w="9235"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60"/>
        <w:gridCol w:w="2083"/>
        <w:gridCol w:w="1091"/>
        <w:gridCol w:w="2601"/>
        <w:gridCol w:w="1179"/>
        <w:gridCol w:w="760"/>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2" w:hRule="atLeast"/>
        </w:trPr>
        <w:tc>
          <w:tcPr>
            <w:tcW w:w="760"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2083"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物资名称</w:t>
            </w:r>
          </w:p>
        </w:tc>
        <w:tc>
          <w:tcPr>
            <w:tcW w:w="1091"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推荐品牌</w:t>
            </w:r>
          </w:p>
        </w:tc>
        <w:tc>
          <w:tcPr>
            <w:tcW w:w="2601"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型号规格</w:t>
            </w:r>
          </w:p>
        </w:tc>
        <w:tc>
          <w:tcPr>
            <w:tcW w:w="1179"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需求部门</w:t>
            </w:r>
          </w:p>
        </w:tc>
        <w:tc>
          <w:tcPr>
            <w:tcW w:w="760"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761"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2" w:hRule="atLeast"/>
        </w:trPr>
        <w:tc>
          <w:tcPr>
            <w:tcW w:w="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08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耐高温行程开关</w:t>
            </w:r>
          </w:p>
        </w:tc>
        <w:tc>
          <w:tcPr>
            <w:tcW w:w="10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施迈赛</w:t>
            </w:r>
          </w:p>
        </w:tc>
        <w:tc>
          <w:tcPr>
            <w:tcW w:w="260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型号：MVH 015-11Y-M20</w:t>
            </w:r>
          </w:p>
        </w:tc>
        <w:tc>
          <w:tcPr>
            <w:tcW w:w="11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8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磁性传感器</w:t>
            </w:r>
          </w:p>
        </w:tc>
        <w:tc>
          <w:tcPr>
            <w:tcW w:w="10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施迈赛</w:t>
            </w:r>
          </w:p>
        </w:tc>
        <w:tc>
          <w:tcPr>
            <w:tcW w:w="260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BN 20-2RZ</w:t>
            </w:r>
          </w:p>
        </w:tc>
        <w:tc>
          <w:tcPr>
            <w:tcW w:w="11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08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限位开关</w:t>
            </w:r>
          </w:p>
        </w:tc>
        <w:tc>
          <w:tcPr>
            <w:tcW w:w="10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施迈赛</w:t>
            </w:r>
          </w:p>
        </w:tc>
        <w:tc>
          <w:tcPr>
            <w:tcW w:w="260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TESFA/U</w:t>
            </w:r>
          </w:p>
        </w:tc>
        <w:tc>
          <w:tcPr>
            <w:tcW w:w="11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08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限位开关</w:t>
            </w:r>
          </w:p>
        </w:tc>
        <w:tc>
          <w:tcPr>
            <w:tcW w:w="10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施迈赛</w:t>
            </w:r>
          </w:p>
        </w:tc>
        <w:tc>
          <w:tcPr>
            <w:tcW w:w="260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TA471-03/03Y-H-1877-2666</w:t>
            </w:r>
          </w:p>
        </w:tc>
        <w:tc>
          <w:tcPr>
            <w:tcW w:w="11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08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跳槽保护限位开关</w:t>
            </w:r>
          </w:p>
        </w:tc>
        <w:tc>
          <w:tcPr>
            <w:tcW w:w="10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施迈赛</w:t>
            </w:r>
          </w:p>
        </w:tc>
        <w:tc>
          <w:tcPr>
            <w:tcW w:w="260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UVH 432Y</w:t>
            </w:r>
          </w:p>
        </w:tc>
        <w:tc>
          <w:tcPr>
            <w:tcW w:w="11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08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行程开关</w:t>
            </w:r>
          </w:p>
        </w:tc>
        <w:tc>
          <w:tcPr>
            <w:tcW w:w="10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施迈赛</w:t>
            </w:r>
          </w:p>
        </w:tc>
        <w:tc>
          <w:tcPr>
            <w:tcW w:w="260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MV10H330-11Y-1366</w:t>
            </w:r>
          </w:p>
        </w:tc>
        <w:tc>
          <w:tcPr>
            <w:tcW w:w="11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08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磁簧限位开关配套磁铁</w:t>
            </w:r>
          </w:p>
        </w:tc>
        <w:tc>
          <w:tcPr>
            <w:tcW w:w="10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施迈赛</w:t>
            </w:r>
          </w:p>
        </w:tc>
        <w:tc>
          <w:tcPr>
            <w:tcW w:w="260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BP21S（35*25*65mm）</w:t>
            </w:r>
          </w:p>
        </w:tc>
        <w:tc>
          <w:tcPr>
            <w:tcW w:w="11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7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7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bl>
    <w:p>
      <w:pPr>
        <w:pStyle w:val="6"/>
        <w:ind w:firstLine="480" w:firstLineChars="200"/>
        <w:rPr>
          <w:color w:val="auto"/>
          <w:lang w:val="en-US"/>
        </w:rPr>
      </w:pPr>
      <w:r>
        <w:rPr>
          <w:rFonts w:hint="eastAsia" w:cs="仿宋" w:asciiTheme="minorEastAsia" w:hAnsiTheme="minorEastAsia"/>
          <w:color w:val="auto"/>
          <w:kern w:val="0"/>
        </w:rPr>
        <w:t>▲</w:t>
      </w:r>
      <w:r>
        <w:rPr>
          <w:rFonts w:hint="eastAsia"/>
          <w:b/>
          <w:bCs/>
          <w:color w:val="auto"/>
          <w:lang w:val="en-US"/>
        </w:rPr>
        <w:t>二、合同期限</w:t>
      </w:r>
      <w:r>
        <w:rPr>
          <w:rFonts w:hint="eastAsia"/>
          <w:b/>
          <w:bCs/>
          <w:color w:val="auto"/>
          <w:lang w:val="en-US" w:eastAsia="zh-CN"/>
        </w:rPr>
        <w:t>：</w:t>
      </w:r>
      <w:r>
        <w:rPr>
          <w:rFonts w:hint="eastAsia"/>
          <w:color w:val="auto"/>
          <w:lang w:val="en-US" w:eastAsia="zh-CN"/>
        </w:rPr>
        <w:t>自合同签订后12个月</w:t>
      </w:r>
      <w:r>
        <w:rPr>
          <w:rFonts w:hint="eastAsia"/>
          <w:color w:val="auto"/>
          <w:lang w:val="en-US"/>
        </w:rPr>
        <w:t>；</w:t>
      </w:r>
    </w:p>
    <w:p>
      <w:pPr>
        <w:pStyle w:val="6"/>
        <w:ind w:firstLine="480" w:firstLineChars="200"/>
        <w:rPr>
          <w:b/>
          <w:bCs/>
          <w:color w:val="auto"/>
          <w:lang w:val="en-US"/>
        </w:rPr>
      </w:pPr>
      <w:r>
        <w:rPr>
          <w:rFonts w:hint="eastAsia" w:cs="仿宋" w:asciiTheme="minorEastAsia" w:hAnsiTheme="minorEastAsia"/>
          <w:color w:val="auto"/>
          <w:kern w:val="0"/>
        </w:rPr>
        <w:t>▲</w:t>
      </w:r>
      <w:r>
        <w:rPr>
          <w:rFonts w:hint="eastAsia"/>
          <w:b/>
          <w:bCs/>
          <w:color w:val="auto"/>
          <w:lang w:val="en-US"/>
        </w:rPr>
        <w:t>三、技术、质量要求</w:t>
      </w:r>
    </w:p>
    <w:p>
      <w:pPr>
        <w:pStyle w:val="6"/>
        <w:numPr>
          <w:ilvl w:val="0"/>
          <w:numId w:val="0"/>
        </w:numPr>
        <w:ind w:firstLine="480" w:firstLineChars="200"/>
        <w:rPr>
          <w:rFonts w:hint="eastAsia" w:ascii="宋体"/>
          <w:color w:val="auto"/>
        </w:rPr>
      </w:pPr>
      <w:r>
        <w:rPr>
          <w:rFonts w:hint="eastAsia" w:ascii="宋体"/>
          <w:color w:val="auto"/>
          <w:lang w:val="zh-CN" w:eastAsia="zh-CN"/>
        </w:rPr>
        <w:t>1.品牌和</w:t>
      </w:r>
      <w:r>
        <w:rPr>
          <w:rFonts w:hint="eastAsia" w:ascii="宋体"/>
          <w:color w:val="auto"/>
        </w:rPr>
        <w:t>型号等技术参数满足采购内容中的规格型号/技术要求</w:t>
      </w:r>
      <w:r>
        <w:rPr>
          <w:rFonts w:hint="eastAsia" w:ascii="宋体"/>
          <w:color w:val="auto"/>
          <w:lang w:eastAsia="zh-CN"/>
        </w:rPr>
        <w:t>，具</w:t>
      </w:r>
      <w:r>
        <w:rPr>
          <w:rFonts w:hint="eastAsia" w:ascii="宋体"/>
          <w:color w:val="auto"/>
        </w:rPr>
        <w:t xml:space="preserve">有国家、地方、行业标准、规范（含强制适用标准、规范和推荐适用标准、规范）的，按相应标准、规范执行（不同标准、规范之间要求不一的，按要求较高者执行）。 </w:t>
      </w:r>
    </w:p>
    <w:p>
      <w:pPr>
        <w:pStyle w:val="6"/>
        <w:numPr>
          <w:ilvl w:val="0"/>
          <w:numId w:val="0"/>
        </w:numPr>
        <w:ind w:firstLine="480" w:firstLineChars="200"/>
        <w:rPr>
          <w:rFonts w:hint="eastAsia" w:ascii="宋体"/>
          <w:color w:val="auto"/>
          <w:lang w:val="en-US" w:eastAsia="zh-CN"/>
        </w:rPr>
      </w:pPr>
      <w:r>
        <w:rPr>
          <w:rFonts w:hint="eastAsia" w:ascii="宋体"/>
          <w:color w:val="auto"/>
          <w:lang w:val="en-US" w:eastAsia="zh-CN"/>
        </w:rPr>
        <w:t>2.供应商所供必须为合格正品，不得为假冒伪劣产品。</w:t>
      </w:r>
    </w:p>
    <w:p>
      <w:pPr>
        <w:pStyle w:val="6"/>
        <w:ind w:firstLine="480" w:firstLineChars="200"/>
        <w:rPr>
          <w:b/>
          <w:bCs/>
          <w:color w:val="auto"/>
          <w:lang w:val="en-US"/>
        </w:rPr>
      </w:pPr>
      <w:r>
        <w:rPr>
          <w:rFonts w:hint="eastAsia" w:cs="仿宋" w:asciiTheme="minorEastAsia" w:hAnsiTheme="minorEastAsia"/>
          <w:color w:val="auto"/>
          <w:kern w:val="0"/>
        </w:rPr>
        <w:t>▲</w:t>
      </w:r>
      <w:r>
        <w:rPr>
          <w:rFonts w:hint="eastAsia"/>
          <w:b/>
          <w:bCs/>
          <w:color w:val="auto"/>
          <w:lang w:val="en-US"/>
        </w:rPr>
        <w:t>四、验收方式</w:t>
      </w:r>
    </w:p>
    <w:p>
      <w:pPr>
        <w:pStyle w:val="6"/>
        <w:ind w:firstLine="480" w:firstLineChars="200"/>
        <w:rPr>
          <w:rFonts w:hint="eastAsia"/>
          <w:color w:val="auto"/>
          <w:lang w:val="en-US" w:eastAsia="zh-CN"/>
        </w:rPr>
      </w:pPr>
      <w:r>
        <w:rPr>
          <w:rFonts w:hint="eastAsia"/>
          <w:color w:val="auto"/>
          <w:lang w:val="en-US"/>
        </w:rPr>
        <w:t>1.</w:t>
      </w:r>
      <w:r>
        <w:rPr>
          <w:rFonts w:hint="eastAsia"/>
          <w:color w:val="auto"/>
          <w:lang w:val="en-US" w:eastAsia="zh-CN"/>
        </w:rPr>
        <w:t>供应商须提供该批次货物出厂检验合格报告或质量证明材料（进口货物提供质量证明材料，如报关单、原产地证明、质量证明等一种或者多种纸质材料，国产货物提供合格证等纸质材料）和送货单，配合采购人做好货物的到货数量验收工作，将货物运达采购人指定交货地点后及时书面通知采购人,双方指定人员现场确认送货数量并由双方签字确认。</w:t>
      </w:r>
    </w:p>
    <w:p>
      <w:pPr>
        <w:pStyle w:val="6"/>
        <w:ind w:firstLine="480" w:firstLineChars="200"/>
        <w:rPr>
          <w:rFonts w:hint="eastAsia" w:ascii="宋体"/>
          <w:color w:val="auto"/>
          <w:lang w:val="en-US"/>
        </w:rPr>
      </w:pPr>
      <w:r>
        <w:rPr>
          <w:rFonts w:hint="eastAsia"/>
          <w:color w:val="auto"/>
          <w:lang w:val="en-US" w:eastAsia="zh-CN"/>
        </w:rPr>
        <w:t>2.</w:t>
      </w:r>
      <w:r>
        <w:rPr>
          <w:rFonts w:hint="eastAsia" w:ascii="宋体"/>
          <w:color w:val="auto"/>
          <w:lang w:val="en-US"/>
        </w:rPr>
        <w:t>双方指定人员现场确认送货数量并由双方签字确认。</w:t>
      </w:r>
    </w:p>
    <w:p>
      <w:pPr>
        <w:pStyle w:val="6"/>
        <w:ind w:firstLine="480" w:firstLineChars="200"/>
        <w:rPr>
          <w:b/>
          <w:bCs/>
          <w:color w:val="auto"/>
          <w:lang w:val="en-US"/>
        </w:rPr>
      </w:pPr>
      <w:r>
        <w:rPr>
          <w:rFonts w:hint="eastAsia" w:cs="仿宋" w:asciiTheme="minorEastAsia" w:hAnsiTheme="minorEastAsia"/>
          <w:color w:val="auto"/>
          <w:kern w:val="0"/>
        </w:rPr>
        <w:t>▲</w:t>
      </w:r>
      <w:r>
        <w:rPr>
          <w:rFonts w:hint="eastAsia"/>
          <w:b/>
          <w:bCs/>
          <w:color w:val="auto"/>
          <w:lang w:val="en-US"/>
        </w:rPr>
        <w:t>五、服务要求</w:t>
      </w:r>
    </w:p>
    <w:p>
      <w:pPr>
        <w:pStyle w:val="6"/>
        <w:ind w:firstLine="480" w:firstLineChars="200"/>
        <w:rPr>
          <w:color w:val="auto"/>
          <w:lang w:val="en-US"/>
        </w:rPr>
      </w:pPr>
      <w:r>
        <w:rPr>
          <w:rFonts w:hint="eastAsia" w:ascii="宋体"/>
          <w:color w:val="auto"/>
          <w:lang w:val="en-US" w:eastAsia="zh-CN"/>
        </w:rPr>
        <w:t>1.</w:t>
      </w:r>
      <w:r>
        <w:rPr>
          <w:rFonts w:hint="eastAsia" w:ascii="宋体"/>
          <w:color w:val="auto"/>
          <w:lang w:val="en-US"/>
        </w:rPr>
        <w:t>根据采购人计划，确定送货数量要求，</w:t>
      </w:r>
      <w:r>
        <w:rPr>
          <w:rFonts w:hint="eastAsia"/>
          <w:color w:val="auto"/>
          <w:lang w:val="en-US" w:eastAsia="zh-CN"/>
        </w:rPr>
        <w:t>分批次</w:t>
      </w:r>
      <w:r>
        <w:rPr>
          <w:rFonts w:hint="eastAsia" w:ascii="宋体"/>
          <w:color w:val="auto"/>
          <w:lang w:val="en-US" w:eastAsia="zh-CN"/>
        </w:rPr>
        <w:t>供货</w:t>
      </w:r>
      <w:r>
        <w:rPr>
          <w:rFonts w:hint="eastAsia" w:ascii="宋体"/>
          <w:color w:val="auto"/>
          <w:lang w:val="en-US"/>
        </w:rPr>
        <w:t>，</w:t>
      </w:r>
      <w:r>
        <w:rPr>
          <w:rFonts w:hint="eastAsia"/>
          <w:color w:val="auto"/>
          <w:lang w:val="en-US" w:eastAsia="zh-CN"/>
        </w:rPr>
        <w:t>供应商</w:t>
      </w:r>
      <w:r>
        <w:rPr>
          <w:rFonts w:hint="eastAsia" w:ascii="宋体"/>
          <w:color w:val="auto"/>
          <w:lang w:val="en-US"/>
        </w:rPr>
        <w:t>在接到采购人电话或书面通知后在</w:t>
      </w:r>
      <w:r>
        <w:rPr>
          <w:rFonts w:hint="eastAsia" w:ascii="宋体"/>
          <w:color w:val="auto"/>
          <w:lang w:val="en-US" w:eastAsia="zh-CN"/>
        </w:rPr>
        <w:t>30日内</w:t>
      </w:r>
      <w:r>
        <w:rPr>
          <w:rFonts w:hint="eastAsia" w:ascii="宋体"/>
          <w:color w:val="auto"/>
          <w:lang w:val="en-US"/>
        </w:rPr>
        <w:t>完成供货</w:t>
      </w:r>
      <w:r>
        <w:rPr>
          <w:rFonts w:hint="eastAsia"/>
          <w:color w:val="auto"/>
          <w:lang w:val="en-US" w:eastAsia="zh-CN"/>
        </w:rPr>
        <w:t>，若因进口问题造成了货期延长，双方另行协商</w:t>
      </w:r>
      <w:r>
        <w:rPr>
          <w:rFonts w:hint="eastAsia" w:ascii="宋体"/>
          <w:color w:val="auto"/>
          <w:lang w:val="en-US"/>
        </w:rPr>
        <w:t>。</w:t>
      </w:r>
      <w:r>
        <w:rPr>
          <w:rFonts w:hint="eastAsia"/>
          <w:color w:val="auto"/>
          <w:lang w:val="en-US" w:eastAsia="zh-CN"/>
        </w:rPr>
        <w:t>供应商</w:t>
      </w:r>
      <w:r>
        <w:rPr>
          <w:rFonts w:hint="eastAsia" w:ascii="宋体"/>
          <w:color w:val="auto"/>
          <w:lang w:val="en-US"/>
        </w:rPr>
        <w:t>负责卸货，人工费由</w:t>
      </w:r>
      <w:r>
        <w:rPr>
          <w:rFonts w:hint="eastAsia"/>
          <w:color w:val="auto"/>
          <w:lang w:val="en-US" w:eastAsia="zh-CN"/>
        </w:rPr>
        <w:t>供应商</w:t>
      </w:r>
      <w:r>
        <w:rPr>
          <w:rFonts w:hint="eastAsia" w:ascii="宋体"/>
          <w:color w:val="auto"/>
          <w:lang w:val="en-US"/>
        </w:rPr>
        <w:t>承担，采购人可免费提供叉车服</w:t>
      </w:r>
      <w:r>
        <w:rPr>
          <w:rFonts w:hint="eastAsia"/>
          <w:color w:val="auto"/>
          <w:lang w:val="en-US"/>
        </w:rPr>
        <w:t>务。</w:t>
      </w:r>
    </w:p>
    <w:p>
      <w:pPr>
        <w:pStyle w:val="6"/>
        <w:ind w:firstLine="480" w:firstLineChars="200"/>
        <w:rPr>
          <w:b/>
          <w:bCs/>
          <w:color w:val="auto"/>
          <w:lang w:val="en-US"/>
        </w:rPr>
      </w:pPr>
      <w:r>
        <w:rPr>
          <w:rFonts w:hint="eastAsia" w:cs="仿宋" w:asciiTheme="minorEastAsia" w:hAnsiTheme="minorEastAsia"/>
          <w:color w:val="auto"/>
          <w:kern w:val="0"/>
        </w:rPr>
        <w:t>▲</w:t>
      </w:r>
      <w:r>
        <w:rPr>
          <w:rFonts w:hint="eastAsia"/>
          <w:b/>
          <w:bCs/>
          <w:color w:val="auto"/>
          <w:lang w:val="en-US"/>
        </w:rPr>
        <w:t>六、结算方式</w:t>
      </w:r>
    </w:p>
    <w:p>
      <w:pPr>
        <w:pStyle w:val="7"/>
        <w:ind w:firstLine="480" w:firstLineChars="200"/>
        <w:rPr>
          <w:color w:val="auto"/>
          <w:lang w:val="en-US"/>
        </w:rPr>
      </w:pPr>
      <w:r>
        <w:rPr>
          <w:rFonts w:hint="eastAsia"/>
          <w:color w:val="auto"/>
          <w:lang w:val="en-US"/>
        </w:rPr>
        <w:t>以本询价采购文件中的合同条款为准。</w:t>
      </w:r>
    </w:p>
    <w:p>
      <w:pPr>
        <w:pStyle w:val="6"/>
        <w:ind w:firstLine="480" w:firstLineChars="200"/>
        <w:rPr>
          <w:b/>
          <w:bCs/>
          <w:color w:val="auto"/>
          <w:lang w:val="en-US"/>
        </w:rPr>
      </w:pPr>
      <w:r>
        <w:rPr>
          <w:rFonts w:hint="eastAsia" w:cs="仿宋" w:asciiTheme="minorEastAsia" w:hAnsiTheme="minorEastAsia"/>
          <w:color w:val="auto"/>
          <w:kern w:val="0"/>
        </w:rPr>
        <w:t>▲</w:t>
      </w:r>
      <w:r>
        <w:rPr>
          <w:rFonts w:hint="eastAsia"/>
          <w:b/>
          <w:bCs/>
          <w:color w:val="auto"/>
          <w:lang w:val="en-US"/>
        </w:rPr>
        <w:t>七、售后要求</w:t>
      </w:r>
    </w:p>
    <w:p>
      <w:pPr>
        <w:pStyle w:val="6"/>
        <w:ind w:firstLine="480" w:firstLineChars="200"/>
        <w:rPr>
          <w:color w:val="auto"/>
          <w:lang w:val="en-US"/>
        </w:rPr>
      </w:pPr>
      <w:r>
        <w:rPr>
          <w:rFonts w:hint="eastAsia"/>
          <w:color w:val="auto"/>
          <w:lang w:val="en-US"/>
        </w:rPr>
        <w:t>1.</w:t>
      </w:r>
      <w:r>
        <w:rPr>
          <w:rFonts w:hint="eastAsia"/>
          <w:color w:val="auto"/>
          <w:lang w:val="en-US" w:eastAsia="zh-CN"/>
        </w:rPr>
        <w:t>供应商</w:t>
      </w:r>
      <w:r>
        <w:rPr>
          <w:rFonts w:hint="eastAsia"/>
          <w:color w:val="auto"/>
          <w:lang w:val="en-US"/>
        </w:rPr>
        <w:t>必须满足采购人售后服务要求。如使用过程发生问题，</w:t>
      </w:r>
      <w:r>
        <w:rPr>
          <w:rFonts w:hint="eastAsia"/>
          <w:color w:val="auto"/>
          <w:lang w:val="en-US" w:eastAsia="zh-CN"/>
        </w:rPr>
        <w:t>供应商</w:t>
      </w:r>
      <w:r>
        <w:rPr>
          <w:rFonts w:hint="eastAsia"/>
          <w:color w:val="auto"/>
          <w:lang w:val="en-US"/>
        </w:rPr>
        <w:t>须在接到采购人通知后必须4小时内赶到现场进行处理，</w:t>
      </w:r>
      <w:r>
        <w:rPr>
          <w:rFonts w:hint="eastAsia"/>
          <w:color w:val="auto"/>
          <w:lang w:val="en-US" w:eastAsia="zh-CN"/>
        </w:rPr>
        <w:t>24</w:t>
      </w:r>
      <w:r>
        <w:rPr>
          <w:rFonts w:hint="eastAsia"/>
          <w:color w:val="auto"/>
          <w:lang w:val="en-US"/>
        </w:rPr>
        <w:t>小时内做出书面答复并提供解决方案。若需要派遣技术人员，则应在接到采购人通知后,</w:t>
      </w:r>
      <w:r>
        <w:rPr>
          <w:rFonts w:hint="eastAsia"/>
          <w:color w:val="auto"/>
          <w:lang w:val="en-US" w:eastAsia="zh-CN"/>
        </w:rPr>
        <w:t>48</w:t>
      </w:r>
      <w:r>
        <w:rPr>
          <w:rFonts w:hint="eastAsia"/>
          <w:color w:val="auto"/>
          <w:lang w:val="en-US"/>
        </w:rPr>
        <w:t>小时内派人员到达现场进行免费指导解决问题。</w:t>
      </w:r>
    </w:p>
    <w:p>
      <w:pPr>
        <w:pStyle w:val="6"/>
        <w:ind w:firstLine="480" w:firstLineChars="200"/>
        <w:rPr>
          <w:color w:val="auto"/>
          <w:lang w:val="en-US"/>
        </w:rPr>
      </w:pPr>
      <w:r>
        <w:rPr>
          <w:rFonts w:hint="eastAsia"/>
          <w:color w:val="auto"/>
          <w:lang w:val="en-US"/>
        </w:rPr>
        <w:t>2.采购人不再对任何售后服务进行付费。</w:t>
      </w:r>
      <w:r>
        <w:rPr>
          <w:rFonts w:hint="eastAsia"/>
          <w:color w:val="auto"/>
          <w:lang w:val="en-US" w:eastAsia="zh-CN"/>
        </w:rPr>
        <w:t>供应商</w:t>
      </w:r>
      <w:r>
        <w:rPr>
          <w:rFonts w:hint="eastAsia"/>
          <w:color w:val="auto"/>
          <w:lang w:val="en-US"/>
        </w:rPr>
        <w:t>的派遣人员产生的一切费用由供应商承担。</w:t>
      </w:r>
    </w:p>
    <w:p>
      <w:pPr>
        <w:pStyle w:val="6"/>
        <w:ind w:firstLine="480" w:firstLineChars="200"/>
        <w:rPr>
          <w:color w:val="auto"/>
          <w:lang w:val="en-US"/>
        </w:rPr>
      </w:pPr>
      <w:r>
        <w:rPr>
          <w:rFonts w:hint="eastAsia"/>
          <w:color w:val="auto"/>
          <w:lang w:val="en-US"/>
        </w:rPr>
        <w:t>3.在</w:t>
      </w:r>
      <w:r>
        <w:rPr>
          <w:rFonts w:hint="eastAsia"/>
          <w:color w:val="auto"/>
          <w:lang w:val="en-US" w:eastAsia="zh-CN"/>
        </w:rPr>
        <w:t>设备</w:t>
      </w:r>
      <w:r>
        <w:rPr>
          <w:rFonts w:hint="eastAsia"/>
          <w:color w:val="auto"/>
          <w:lang w:val="en-US"/>
        </w:rPr>
        <w:t>使用过程中，</w:t>
      </w:r>
      <w:r>
        <w:rPr>
          <w:rFonts w:hint="eastAsia"/>
          <w:color w:val="auto"/>
          <w:lang w:val="en-US" w:eastAsia="zh-CN"/>
        </w:rPr>
        <w:t>因产品质量问题</w:t>
      </w:r>
      <w:r>
        <w:rPr>
          <w:rFonts w:hint="eastAsia"/>
          <w:color w:val="auto"/>
          <w:lang w:val="en-US"/>
        </w:rPr>
        <w:t>给他机械设备造成故障或货物损坏，由</w:t>
      </w:r>
      <w:r>
        <w:rPr>
          <w:rFonts w:hint="eastAsia"/>
          <w:color w:val="auto"/>
          <w:lang w:val="en-US" w:eastAsia="zh-CN"/>
        </w:rPr>
        <w:t>供应商</w:t>
      </w:r>
      <w:r>
        <w:rPr>
          <w:rFonts w:hint="eastAsia"/>
          <w:color w:val="auto"/>
          <w:lang w:val="en-US"/>
        </w:rPr>
        <w:t>承担采购人的一切损失，包括直接和间接损失。</w:t>
      </w:r>
    </w:p>
    <w:p>
      <w:pPr>
        <w:rPr>
          <w:color w:val="auto"/>
        </w:rPr>
      </w:pPr>
    </w:p>
    <w:p>
      <w:pPr>
        <w:pStyle w:val="13"/>
        <w:rPr>
          <w:color w:val="auto"/>
        </w:rPr>
      </w:pPr>
    </w:p>
    <w:p>
      <w:pPr>
        <w:spacing w:line="460" w:lineRule="exact"/>
        <w:jc w:val="center"/>
        <w:rPr>
          <w:rFonts w:cs="仿宋" w:asciiTheme="minorEastAsia" w:hAnsiTheme="minorEastAsia"/>
          <w:b/>
          <w:color w:val="auto"/>
          <w:sz w:val="36"/>
          <w:szCs w:val="36"/>
        </w:rPr>
      </w:pPr>
    </w:p>
    <w:p>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08044"/>
      <w:bookmarkEnd w:id="19"/>
      <w:bookmarkStart w:id="20" w:name="_Toc184313242"/>
      <w:bookmarkEnd w:id="20"/>
      <w:bookmarkStart w:id="21" w:name="_Toc184308065"/>
      <w:bookmarkEnd w:id="21"/>
      <w:bookmarkStart w:id="22" w:name="_Toc184313257"/>
      <w:bookmarkEnd w:id="22"/>
      <w:bookmarkStart w:id="23" w:name="_Toc184310293"/>
      <w:bookmarkEnd w:id="23"/>
      <w:bookmarkStart w:id="24" w:name="_Toc184313263"/>
      <w:bookmarkEnd w:id="24"/>
      <w:bookmarkStart w:id="25" w:name="_Toc184312107"/>
      <w:bookmarkEnd w:id="25"/>
      <w:bookmarkStart w:id="26" w:name="_Toc184310322"/>
      <w:bookmarkEnd w:id="26"/>
      <w:bookmarkStart w:id="27" w:name="_Toc184312126"/>
      <w:bookmarkEnd w:id="27"/>
      <w:bookmarkStart w:id="28" w:name="_Toc184310320"/>
      <w:bookmarkEnd w:id="28"/>
      <w:bookmarkStart w:id="29" w:name="_Toc184314433"/>
      <w:bookmarkEnd w:id="29"/>
      <w:bookmarkStart w:id="30" w:name="_Toc184312074"/>
      <w:bookmarkEnd w:id="30"/>
      <w:bookmarkStart w:id="31" w:name="_Toc184314458"/>
      <w:bookmarkEnd w:id="31"/>
      <w:bookmarkStart w:id="32" w:name="_Toc184313298"/>
      <w:bookmarkEnd w:id="32"/>
      <w:bookmarkStart w:id="33" w:name="_Toc184313304"/>
      <w:bookmarkEnd w:id="33"/>
      <w:bookmarkStart w:id="34" w:name="_Toc184312139"/>
      <w:bookmarkEnd w:id="34"/>
      <w:bookmarkStart w:id="35" w:name="_Toc184312079"/>
      <w:bookmarkEnd w:id="35"/>
      <w:bookmarkStart w:id="36" w:name="_Toc184314413"/>
      <w:bookmarkEnd w:id="36"/>
      <w:bookmarkStart w:id="37" w:name="_Toc184310324"/>
      <w:bookmarkEnd w:id="37"/>
      <w:bookmarkStart w:id="38" w:name="_Toc184312113"/>
      <w:bookmarkEnd w:id="38"/>
      <w:bookmarkStart w:id="39" w:name="_Toc184310286"/>
      <w:bookmarkEnd w:id="39"/>
      <w:bookmarkStart w:id="40" w:name="_Toc184308102"/>
      <w:bookmarkEnd w:id="40"/>
      <w:bookmarkStart w:id="41" w:name="_Toc184310310"/>
      <w:bookmarkEnd w:id="41"/>
      <w:bookmarkStart w:id="42" w:name="_Toc184313254"/>
      <w:bookmarkEnd w:id="42"/>
      <w:bookmarkStart w:id="43" w:name="_Toc184310292"/>
      <w:bookmarkEnd w:id="43"/>
      <w:bookmarkStart w:id="44" w:name="_Toc184314449"/>
      <w:bookmarkEnd w:id="44"/>
      <w:bookmarkStart w:id="45" w:name="_Toc184314451"/>
      <w:bookmarkEnd w:id="45"/>
      <w:bookmarkStart w:id="46" w:name="_Toc184308080"/>
      <w:bookmarkEnd w:id="46"/>
      <w:bookmarkStart w:id="47" w:name="_Toc184312089"/>
      <w:bookmarkEnd w:id="47"/>
      <w:bookmarkStart w:id="48" w:name="_Toc184308053"/>
      <w:bookmarkEnd w:id="48"/>
      <w:bookmarkStart w:id="49" w:name="_Toc184312118"/>
      <w:bookmarkEnd w:id="49"/>
      <w:bookmarkStart w:id="50" w:name="_Toc184308060"/>
      <w:bookmarkEnd w:id="50"/>
      <w:bookmarkStart w:id="51" w:name="_Toc184314447"/>
      <w:bookmarkEnd w:id="51"/>
      <w:bookmarkStart w:id="52" w:name="_Toc184313248"/>
      <w:bookmarkEnd w:id="52"/>
      <w:bookmarkStart w:id="53" w:name="_Toc184314426"/>
      <w:bookmarkEnd w:id="53"/>
      <w:bookmarkStart w:id="54" w:name="_Toc184310277"/>
      <w:bookmarkEnd w:id="54"/>
      <w:bookmarkStart w:id="55" w:name="_Toc184314425"/>
      <w:bookmarkEnd w:id="55"/>
      <w:bookmarkStart w:id="56" w:name="_Toc184308064"/>
      <w:bookmarkEnd w:id="56"/>
      <w:bookmarkStart w:id="57" w:name="_Toc184308078"/>
      <w:bookmarkEnd w:id="57"/>
      <w:bookmarkStart w:id="58" w:name="_Toc184314462"/>
      <w:bookmarkEnd w:id="58"/>
      <w:bookmarkStart w:id="59" w:name="_Toc184313279"/>
      <w:bookmarkEnd w:id="59"/>
      <w:bookmarkStart w:id="60" w:name="_Toc184308100"/>
      <w:bookmarkEnd w:id="60"/>
      <w:bookmarkStart w:id="61" w:name="_Toc184312120"/>
      <w:bookmarkEnd w:id="61"/>
      <w:bookmarkStart w:id="62" w:name="_Toc184308082"/>
      <w:bookmarkEnd w:id="62"/>
      <w:bookmarkStart w:id="63" w:name="_Toc184314466"/>
      <w:bookmarkEnd w:id="63"/>
      <w:bookmarkStart w:id="64" w:name="_Toc184310332"/>
      <w:bookmarkEnd w:id="64"/>
      <w:bookmarkStart w:id="65" w:name="_Toc184310300"/>
      <w:bookmarkEnd w:id="65"/>
      <w:bookmarkStart w:id="66" w:name="_Toc184308097"/>
      <w:bookmarkEnd w:id="66"/>
      <w:bookmarkStart w:id="67" w:name="_Toc184310287"/>
      <w:bookmarkEnd w:id="67"/>
      <w:bookmarkStart w:id="68" w:name="_Toc184308092"/>
      <w:bookmarkEnd w:id="68"/>
      <w:bookmarkStart w:id="69" w:name="_Toc184312119"/>
      <w:bookmarkEnd w:id="69"/>
      <w:bookmarkStart w:id="70" w:name="_Toc184313271"/>
      <w:bookmarkEnd w:id="70"/>
      <w:bookmarkStart w:id="71" w:name="_Toc184312081"/>
      <w:bookmarkEnd w:id="71"/>
      <w:bookmarkStart w:id="72" w:name="_Toc184314469"/>
      <w:bookmarkEnd w:id="72"/>
      <w:bookmarkStart w:id="73" w:name="_Toc184310280"/>
      <w:bookmarkEnd w:id="73"/>
      <w:bookmarkStart w:id="74" w:name="_Toc184314443"/>
      <w:bookmarkEnd w:id="74"/>
      <w:bookmarkStart w:id="75" w:name="_Toc184314416"/>
      <w:bookmarkEnd w:id="75"/>
      <w:bookmarkStart w:id="76" w:name="_Toc184310326"/>
      <w:bookmarkEnd w:id="76"/>
      <w:bookmarkStart w:id="77" w:name="_Toc184312137"/>
      <w:bookmarkEnd w:id="77"/>
      <w:bookmarkStart w:id="78" w:name="_Toc184310283"/>
      <w:bookmarkEnd w:id="78"/>
      <w:bookmarkStart w:id="79" w:name="_Toc184308084"/>
      <w:bookmarkEnd w:id="79"/>
      <w:bookmarkStart w:id="80" w:name="_Toc184308104"/>
      <w:bookmarkEnd w:id="80"/>
      <w:bookmarkStart w:id="81" w:name="_Toc184313296"/>
      <w:bookmarkEnd w:id="81"/>
      <w:bookmarkStart w:id="82" w:name="_Toc184310278"/>
      <w:bookmarkEnd w:id="82"/>
      <w:bookmarkStart w:id="83" w:name="_Toc184312098"/>
      <w:bookmarkEnd w:id="83"/>
      <w:bookmarkStart w:id="84" w:name="_Toc184314435"/>
      <w:bookmarkEnd w:id="84"/>
      <w:bookmarkStart w:id="85" w:name="_Toc184308086"/>
      <w:bookmarkEnd w:id="85"/>
      <w:bookmarkStart w:id="86" w:name="_Toc184308041"/>
      <w:bookmarkEnd w:id="86"/>
      <w:bookmarkStart w:id="87" w:name="_Toc184314421"/>
      <w:bookmarkEnd w:id="87"/>
      <w:bookmarkStart w:id="88" w:name="_Toc184308061"/>
      <w:bookmarkEnd w:id="88"/>
      <w:bookmarkStart w:id="89" w:name="_Toc184310307"/>
      <w:bookmarkEnd w:id="89"/>
      <w:bookmarkStart w:id="90" w:name="_Toc184310302"/>
      <w:bookmarkEnd w:id="90"/>
      <w:bookmarkStart w:id="91" w:name="_Toc184314473"/>
      <w:bookmarkEnd w:id="91"/>
      <w:bookmarkStart w:id="92" w:name="_Toc184308083"/>
      <w:bookmarkEnd w:id="92"/>
      <w:bookmarkStart w:id="93" w:name="_Toc184308069"/>
      <w:bookmarkEnd w:id="93"/>
      <w:bookmarkStart w:id="94" w:name="_Toc184308062"/>
      <w:bookmarkEnd w:id="94"/>
      <w:bookmarkStart w:id="95" w:name="_Toc184310281"/>
      <w:bookmarkEnd w:id="95"/>
      <w:bookmarkStart w:id="96" w:name="_Toc184314452"/>
      <w:bookmarkEnd w:id="96"/>
      <w:bookmarkStart w:id="97" w:name="_Toc184312104"/>
      <w:bookmarkEnd w:id="97"/>
      <w:bookmarkStart w:id="98" w:name="_Toc184310297"/>
      <w:bookmarkEnd w:id="98"/>
      <w:bookmarkStart w:id="99" w:name="_Toc184314442"/>
      <w:bookmarkEnd w:id="99"/>
      <w:bookmarkStart w:id="100" w:name="_Toc184310316"/>
      <w:bookmarkEnd w:id="100"/>
      <w:bookmarkStart w:id="101" w:name="_Toc184313244"/>
      <w:bookmarkEnd w:id="101"/>
      <w:bookmarkStart w:id="102" w:name="_Toc184308040"/>
      <w:bookmarkEnd w:id="102"/>
      <w:bookmarkStart w:id="103" w:name="_Toc184312085"/>
      <w:bookmarkEnd w:id="103"/>
      <w:bookmarkStart w:id="104" w:name="_Toc184313290"/>
      <w:bookmarkEnd w:id="104"/>
      <w:bookmarkStart w:id="105" w:name="_Toc184314465"/>
      <w:bookmarkEnd w:id="105"/>
      <w:bookmarkStart w:id="106" w:name="_Toc184312067"/>
      <w:bookmarkEnd w:id="106"/>
      <w:bookmarkStart w:id="107" w:name="_Toc184312122"/>
      <w:bookmarkEnd w:id="107"/>
      <w:bookmarkStart w:id="108" w:name="_Toc184310311"/>
      <w:bookmarkEnd w:id="108"/>
      <w:bookmarkStart w:id="109" w:name="_Toc184310289"/>
      <w:bookmarkEnd w:id="109"/>
      <w:bookmarkStart w:id="110" w:name="_Toc184313246"/>
      <w:bookmarkEnd w:id="110"/>
      <w:bookmarkStart w:id="111" w:name="_Toc184310330"/>
      <w:bookmarkEnd w:id="111"/>
      <w:bookmarkStart w:id="112" w:name="_Toc184310318"/>
      <w:bookmarkEnd w:id="112"/>
      <w:bookmarkStart w:id="113" w:name="_Toc184310314"/>
      <w:bookmarkEnd w:id="113"/>
      <w:bookmarkStart w:id="114" w:name="_Toc184314414"/>
      <w:bookmarkEnd w:id="114"/>
      <w:bookmarkStart w:id="115" w:name="_Toc184314439"/>
      <w:bookmarkEnd w:id="115"/>
      <w:bookmarkStart w:id="116" w:name="_Toc184313240"/>
      <w:bookmarkEnd w:id="116"/>
      <w:bookmarkStart w:id="117" w:name="_Toc184314418"/>
      <w:bookmarkEnd w:id="117"/>
      <w:bookmarkStart w:id="118" w:name="_Toc184312075"/>
      <w:bookmarkEnd w:id="118"/>
      <w:bookmarkStart w:id="119" w:name="_Toc184312110"/>
      <w:bookmarkEnd w:id="119"/>
      <w:bookmarkStart w:id="120" w:name="_Toc184313289"/>
      <w:bookmarkEnd w:id="120"/>
      <w:bookmarkStart w:id="121" w:name="_Toc184313270"/>
      <w:bookmarkEnd w:id="121"/>
      <w:bookmarkStart w:id="122" w:name="_Toc184310335"/>
      <w:bookmarkEnd w:id="122"/>
      <w:bookmarkStart w:id="123" w:name="_Toc184308052"/>
      <w:bookmarkEnd w:id="123"/>
      <w:bookmarkStart w:id="124" w:name="_Toc184310274"/>
      <w:bookmarkEnd w:id="124"/>
      <w:bookmarkStart w:id="125" w:name="_Toc184312094"/>
      <w:bookmarkEnd w:id="125"/>
      <w:bookmarkStart w:id="126" w:name="_Toc184313276"/>
      <w:bookmarkEnd w:id="126"/>
      <w:bookmarkStart w:id="127" w:name="_Toc184312136"/>
      <w:bookmarkEnd w:id="127"/>
      <w:bookmarkStart w:id="128" w:name="_Toc184312084"/>
      <w:bookmarkEnd w:id="128"/>
      <w:bookmarkStart w:id="129" w:name="_Toc184312087"/>
      <w:bookmarkEnd w:id="129"/>
      <w:bookmarkStart w:id="130" w:name="_Toc184314474"/>
      <w:bookmarkEnd w:id="130"/>
      <w:bookmarkStart w:id="131" w:name="_Toc184313252"/>
      <w:bookmarkEnd w:id="131"/>
      <w:bookmarkStart w:id="132" w:name="_Toc184313241"/>
      <w:bookmarkEnd w:id="132"/>
      <w:bookmarkStart w:id="133" w:name="_Toc184313307"/>
      <w:bookmarkEnd w:id="133"/>
      <w:bookmarkStart w:id="134" w:name="_Toc184308039"/>
      <w:bookmarkEnd w:id="134"/>
      <w:bookmarkStart w:id="135" w:name="_Toc184314471"/>
      <w:bookmarkEnd w:id="135"/>
      <w:bookmarkStart w:id="136" w:name="_Toc184313238"/>
      <w:bookmarkEnd w:id="136"/>
      <w:bookmarkStart w:id="137" w:name="_Toc184313250"/>
      <w:bookmarkEnd w:id="137"/>
      <w:bookmarkStart w:id="138" w:name="_Toc184313288"/>
      <w:bookmarkEnd w:id="138"/>
      <w:bookmarkStart w:id="139" w:name="_Toc184313308"/>
      <w:bookmarkEnd w:id="139"/>
      <w:bookmarkStart w:id="140" w:name="_Toc184310306"/>
      <w:bookmarkEnd w:id="140"/>
      <w:bookmarkStart w:id="141" w:name="_Toc184314434"/>
      <w:bookmarkEnd w:id="141"/>
      <w:bookmarkStart w:id="142" w:name="_Toc184312083"/>
      <w:bookmarkEnd w:id="142"/>
      <w:bookmarkStart w:id="143" w:name="_Toc184312097"/>
      <w:bookmarkEnd w:id="143"/>
      <w:bookmarkStart w:id="144" w:name="_Toc184310273"/>
      <w:bookmarkEnd w:id="144"/>
      <w:bookmarkStart w:id="145" w:name="_Toc184313305"/>
      <w:bookmarkEnd w:id="145"/>
      <w:bookmarkStart w:id="146" w:name="_Toc184310276"/>
      <w:bookmarkEnd w:id="146"/>
      <w:bookmarkStart w:id="147" w:name="_Toc184312135"/>
      <w:bookmarkEnd w:id="147"/>
      <w:bookmarkStart w:id="148" w:name="_Toc184308038"/>
      <w:bookmarkEnd w:id="148"/>
      <w:bookmarkStart w:id="149" w:name="_Toc184314453"/>
      <w:bookmarkEnd w:id="149"/>
      <w:bookmarkStart w:id="150" w:name="_Toc184310279"/>
      <w:bookmarkEnd w:id="150"/>
      <w:bookmarkStart w:id="151" w:name="_Toc184310291"/>
      <w:bookmarkEnd w:id="151"/>
      <w:bookmarkStart w:id="152" w:name="_Toc184310315"/>
      <w:bookmarkEnd w:id="152"/>
      <w:bookmarkStart w:id="153" w:name="_Toc184308070"/>
      <w:bookmarkEnd w:id="153"/>
      <w:bookmarkStart w:id="154" w:name="_Toc184312129"/>
      <w:bookmarkEnd w:id="154"/>
      <w:bookmarkStart w:id="155" w:name="_Toc184314455"/>
      <w:bookmarkEnd w:id="155"/>
      <w:bookmarkStart w:id="156" w:name="_Toc184310298"/>
      <w:bookmarkEnd w:id="156"/>
      <w:bookmarkStart w:id="157" w:name="_Toc184314427"/>
      <w:bookmarkEnd w:id="157"/>
      <w:bookmarkStart w:id="158" w:name="_Toc184308106"/>
      <w:bookmarkEnd w:id="158"/>
      <w:bookmarkStart w:id="159" w:name="_Toc184310296"/>
      <w:bookmarkEnd w:id="159"/>
      <w:bookmarkStart w:id="160" w:name="_Toc184314423"/>
      <w:bookmarkEnd w:id="160"/>
      <w:bookmarkStart w:id="161" w:name="_Toc184308048"/>
      <w:bookmarkEnd w:id="161"/>
      <w:bookmarkStart w:id="162" w:name="_Toc184308090"/>
      <w:bookmarkEnd w:id="162"/>
      <w:bookmarkStart w:id="163" w:name="_Toc184312082"/>
      <w:bookmarkEnd w:id="163"/>
      <w:bookmarkStart w:id="164" w:name="_Toc184312138"/>
      <w:bookmarkEnd w:id="164"/>
      <w:bookmarkStart w:id="165" w:name="_Toc184313303"/>
      <w:bookmarkEnd w:id="165"/>
      <w:bookmarkStart w:id="166" w:name="_Toc184314472"/>
      <w:bookmarkEnd w:id="166"/>
      <w:bookmarkStart w:id="167" w:name="_Toc184310295"/>
      <w:bookmarkEnd w:id="167"/>
      <w:bookmarkStart w:id="168" w:name="_Toc184308051"/>
      <w:bookmarkEnd w:id="168"/>
      <w:bookmarkStart w:id="169" w:name="_Toc184308095"/>
      <w:bookmarkEnd w:id="169"/>
      <w:bookmarkStart w:id="170" w:name="_Toc184310339"/>
      <w:bookmarkEnd w:id="170"/>
      <w:bookmarkStart w:id="171" w:name="_Toc184313283"/>
      <w:bookmarkEnd w:id="171"/>
      <w:bookmarkStart w:id="172" w:name="_Toc184313265"/>
      <w:bookmarkEnd w:id="172"/>
      <w:bookmarkStart w:id="173" w:name="_Toc184313253"/>
      <w:bookmarkEnd w:id="173"/>
      <w:bookmarkStart w:id="174" w:name="_Toc184314441"/>
      <w:bookmarkEnd w:id="174"/>
      <w:bookmarkStart w:id="175" w:name="_Toc184314479"/>
      <w:bookmarkEnd w:id="175"/>
      <w:bookmarkStart w:id="176" w:name="_Toc184310336"/>
      <w:bookmarkEnd w:id="176"/>
      <w:bookmarkStart w:id="177" w:name="_Toc184308093"/>
      <w:bookmarkEnd w:id="177"/>
      <w:bookmarkStart w:id="178" w:name="_Toc184312095"/>
      <w:bookmarkEnd w:id="178"/>
      <w:bookmarkStart w:id="179" w:name="_Toc184310284"/>
      <w:bookmarkEnd w:id="179"/>
      <w:bookmarkStart w:id="180" w:name="_Toc184312069"/>
      <w:bookmarkEnd w:id="180"/>
      <w:bookmarkStart w:id="181" w:name="_Toc184310304"/>
      <w:bookmarkEnd w:id="181"/>
      <w:bookmarkStart w:id="182" w:name="_Toc184313294"/>
      <w:bookmarkEnd w:id="182"/>
      <w:bookmarkStart w:id="183" w:name="_Toc184314461"/>
      <w:bookmarkEnd w:id="183"/>
      <w:bookmarkStart w:id="184" w:name="_Toc184314417"/>
      <w:bookmarkEnd w:id="184"/>
      <w:bookmarkStart w:id="185" w:name="_Toc184308068"/>
      <w:bookmarkEnd w:id="185"/>
      <w:bookmarkStart w:id="186" w:name="_Toc184308074"/>
      <w:bookmarkEnd w:id="186"/>
      <w:bookmarkStart w:id="187" w:name="_Toc184312076"/>
      <w:bookmarkEnd w:id="187"/>
      <w:bookmarkStart w:id="188" w:name="_Toc184314478"/>
      <w:bookmarkEnd w:id="188"/>
      <w:bookmarkStart w:id="189" w:name="_Toc184313274"/>
      <w:bookmarkEnd w:id="189"/>
      <w:bookmarkStart w:id="190" w:name="_Toc184310285"/>
      <w:bookmarkEnd w:id="190"/>
      <w:bookmarkStart w:id="191" w:name="_Toc184312101"/>
      <w:bookmarkEnd w:id="191"/>
      <w:bookmarkStart w:id="192" w:name="_Toc184314420"/>
      <w:bookmarkEnd w:id="192"/>
      <w:bookmarkStart w:id="193" w:name="_Toc184312092"/>
      <w:bookmarkEnd w:id="193"/>
      <w:bookmarkStart w:id="194" w:name="_Toc184308047"/>
      <w:bookmarkEnd w:id="194"/>
      <w:bookmarkStart w:id="195" w:name="_Toc184314415"/>
      <w:bookmarkEnd w:id="195"/>
      <w:bookmarkStart w:id="196" w:name="_Toc184308046"/>
      <w:bookmarkEnd w:id="196"/>
      <w:bookmarkStart w:id="197" w:name="_Toc184314457"/>
      <w:bookmarkEnd w:id="197"/>
      <w:bookmarkStart w:id="198" w:name="_Toc184312112"/>
      <w:bookmarkEnd w:id="198"/>
      <w:bookmarkStart w:id="199" w:name="_Toc184313258"/>
      <w:bookmarkEnd w:id="199"/>
      <w:bookmarkStart w:id="200" w:name="_Toc184314411"/>
      <w:bookmarkEnd w:id="200"/>
      <w:bookmarkStart w:id="201" w:name="_Toc184313306"/>
      <w:bookmarkEnd w:id="201"/>
      <w:bookmarkStart w:id="202" w:name="_Toc184313285"/>
      <w:bookmarkEnd w:id="202"/>
      <w:bookmarkStart w:id="203" w:name="_Toc184312124"/>
      <w:bookmarkEnd w:id="203"/>
      <w:bookmarkStart w:id="204" w:name="_Toc184310327"/>
      <w:bookmarkEnd w:id="204"/>
      <w:bookmarkStart w:id="205" w:name="_Toc184312086"/>
      <w:bookmarkEnd w:id="205"/>
      <w:bookmarkStart w:id="206" w:name="_Toc184310325"/>
      <w:bookmarkEnd w:id="206"/>
      <w:bookmarkStart w:id="207" w:name="_Toc184310282"/>
      <w:bookmarkEnd w:id="207"/>
      <w:bookmarkStart w:id="208" w:name="_Toc184314470"/>
      <w:bookmarkEnd w:id="208"/>
      <w:bookmarkStart w:id="209" w:name="_Toc184310305"/>
      <w:bookmarkEnd w:id="209"/>
      <w:bookmarkStart w:id="210" w:name="_Toc184314456"/>
      <w:bookmarkEnd w:id="210"/>
      <w:bookmarkStart w:id="211" w:name="_Toc184313268"/>
      <w:bookmarkEnd w:id="211"/>
      <w:bookmarkStart w:id="212" w:name="_Toc184314444"/>
      <w:bookmarkEnd w:id="212"/>
      <w:bookmarkStart w:id="213" w:name="_Toc184312070"/>
      <w:bookmarkEnd w:id="213"/>
      <w:bookmarkStart w:id="214" w:name="_Toc184312105"/>
      <w:bookmarkEnd w:id="214"/>
      <w:bookmarkStart w:id="215" w:name="_Toc184312096"/>
      <w:bookmarkEnd w:id="215"/>
      <w:bookmarkStart w:id="216" w:name="_Toc184313266"/>
      <w:bookmarkEnd w:id="216"/>
      <w:bookmarkStart w:id="217" w:name="_Toc184312077"/>
      <w:bookmarkEnd w:id="217"/>
      <w:bookmarkStart w:id="218" w:name="_Toc184312116"/>
      <w:bookmarkEnd w:id="218"/>
      <w:bookmarkStart w:id="219" w:name="_Toc184312132"/>
      <w:bookmarkEnd w:id="219"/>
      <w:bookmarkStart w:id="220" w:name="_Toc184313284"/>
      <w:bookmarkEnd w:id="220"/>
      <w:bookmarkStart w:id="221" w:name="_Toc184308059"/>
      <w:bookmarkEnd w:id="221"/>
      <w:bookmarkStart w:id="222" w:name="_Toc184314429"/>
      <w:bookmarkEnd w:id="222"/>
      <w:bookmarkStart w:id="223" w:name="_Toc184314438"/>
      <w:bookmarkEnd w:id="223"/>
      <w:bookmarkStart w:id="224" w:name="_Toc184313309"/>
      <w:bookmarkEnd w:id="224"/>
      <w:bookmarkStart w:id="225" w:name="_Toc184313267"/>
      <w:bookmarkEnd w:id="225"/>
      <w:bookmarkStart w:id="226" w:name="_Toc184310328"/>
      <w:bookmarkEnd w:id="226"/>
      <w:bookmarkStart w:id="227" w:name="_Toc184310338"/>
      <w:bookmarkEnd w:id="227"/>
      <w:bookmarkStart w:id="228" w:name="_Toc184313259"/>
      <w:bookmarkEnd w:id="228"/>
      <w:bookmarkStart w:id="229" w:name="_Toc184312133"/>
      <w:bookmarkEnd w:id="229"/>
      <w:bookmarkStart w:id="230" w:name="_Toc184313256"/>
      <w:bookmarkEnd w:id="230"/>
      <w:bookmarkStart w:id="231" w:name="_Toc184308088"/>
      <w:bookmarkEnd w:id="231"/>
      <w:bookmarkStart w:id="232" w:name="_Toc184313287"/>
      <w:bookmarkEnd w:id="232"/>
      <w:bookmarkStart w:id="233" w:name="_Toc184314437"/>
      <w:bookmarkEnd w:id="233"/>
      <w:bookmarkStart w:id="234" w:name="_Toc184314422"/>
      <w:bookmarkEnd w:id="234"/>
      <w:bookmarkStart w:id="235" w:name="_Toc184308058"/>
      <w:bookmarkEnd w:id="235"/>
      <w:bookmarkStart w:id="236" w:name="_Toc184314482"/>
      <w:bookmarkEnd w:id="236"/>
      <w:bookmarkStart w:id="237" w:name="_Toc184310299"/>
      <w:bookmarkEnd w:id="237"/>
      <w:bookmarkStart w:id="238" w:name="_Toc184308089"/>
      <w:bookmarkEnd w:id="238"/>
      <w:bookmarkStart w:id="239" w:name="_Toc184314475"/>
      <w:bookmarkEnd w:id="239"/>
      <w:bookmarkStart w:id="240" w:name="_Toc184308049"/>
      <w:bookmarkEnd w:id="240"/>
      <w:bookmarkStart w:id="241" w:name="_Toc184313310"/>
      <w:bookmarkEnd w:id="241"/>
      <w:bookmarkStart w:id="242" w:name="_Toc184313269"/>
      <w:bookmarkEnd w:id="242"/>
      <w:bookmarkStart w:id="243" w:name="_Toc184313243"/>
      <w:bookmarkEnd w:id="243"/>
      <w:bookmarkStart w:id="244" w:name="_Toc184312131"/>
      <w:bookmarkEnd w:id="244"/>
      <w:bookmarkStart w:id="245" w:name="_Toc184314460"/>
      <w:bookmarkEnd w:id="245"/>
      <w:bookmarkStart w:id="246" w:name="_Toc184312127"/>
      <w:bookmarkEnd w:id="246"/>
      <w:bookmarkStart w:id="247" w:name="_Toc184308075"/>
      <w:bookmarkEnd w:id="247"/>
      <w:bookmarkStart w:id="248" w:name="_Toc184312130"/>
      <w:bookmarkEnd w:id="248"/>
      <w:bookmarkStart w:id="249" w:name="_Toc184308072"/>
      <w:bookmarkEnd w:id="249"/>
      <w:bookmarkStart w:id="250" w:name="_Toc184312100"/>
      <w:bookmarkEnd w:id="250"/>
      <w:bookmarkStart w:id="251" w:name="_Toc184310303"/>
      <w:bookmarkEnd w:id="251"/>
      <w:bookmarkStart w:id="252" w:name="_Toc184313261"/>
      <w:bookmarkEnd w:id="252"/>
      <w:bookmarkStart w:id="253" w:name="_Toc184308096"/>
      <w:bookmarkEnd w:id="253"/>
      <w:bookmarkStart w:id="254" w:name="_Toc184310294"/>
      <w:bookmarkEnd w:id="254"/>
      <w:bookmarkStart w:id="255" w:name="_Toc184308066"/>
      <w:bookmarkEnd w:id="255"/>
      <w:bookmarkStart w:id="256" w:name="_Toc184313239"/>
      <w:bookmarkEnd w:id="256"/>
      <w:bookmarkStart w:id="257" w:name="_Toc184314431"/>
      <w:bookmarkEnd w:id="257"/>
      <w:bookmarkStart w:id="258" w:name="_Toc184308073"/>
      <w:bookmarkEnd w:id="258"/>
      <w:bookmarkStart w:id="259" w:name="_Toc184310272"/>
      <w:bookmarkEnd w:id="259"/>
      <w:bookmarkStart w:id="260" w:name="_Toc184313292"/>
      <w:bookmarkEnd w:id="260"/>
      <w:bookmarkStart w:id="261" w:name="_Toc184312072"/>
      <w:bookmarkEnd w:id="261"/>
      <w:bookmarkStart w:id="262" w:name="_Toc184310323"/>
      <w:bookmarkEnd w:id="262"/>
      <w:bookmarkStart w:id="263" w:name="_Toc184308103"/>
      <w:bookmarkEnd w:id="263"/>
      <w:bookmarkStart w:id="264" w:name="_Toc184308037"/>
      <w:bookmarkEnd w:id="264"/>
      <w:bookmarkStart w:id="265" w:name="_Toc184310342"/>
      <w:bookmarkEnd w:id="265"/>
      <w:bookmarkStart w:id="266" w:name="_Toc184313295"/>
      <w:bookmarkEnd w:id="266"/>
      <w:bookmarkStart w:id="267" w:name="_Toc184313275"/>
      <w:bookmarkEnd w:id="267"/>
      <w:bookmarkStart w:id="268" w:name="_Toc184314480"/>
      <w:bookmarkEnd w:id="268"/>
      <w:bookmarkStart w:id="269" w:name="_Toc184313297"/>
      <w:bookmarkEnd w:id="269"/>
      <w:bookmarkStart w:id="270" w:name="_Toc184310321"/>
      <w:bookmarkEnd w:id="270"/>
      <w:bookmarkStart w:id="271" w:name="_Toc184314477"/>
      <w:bookmarkEnd w:id="271"/>
      <w:bookmarkStart w:id="272" w:name="_Toc184314463"/>
      <w:bookmarkEnd w:id="272"/>
      <w:bookmarkStart w:id="273" w:name="_Toc184313300"/>
      <w:bookmarkEnd w:id="273"/>
      <w:bookmarkStart w:id="274" w:name="_Toc184313262"/>
      <w:bookmarkEnd w:id="274"/>
      <w:bookmarkStart w:id="275" w:name="_Toc184310309"/>
      <w:bookmarkEnd w:id="275"/>
      <w:bookmarkStart w:id="276" w:name="_Toc184313286"/>
      <w:bookmarkEnd w:id="276"/>
      <w:bookmarkStart w:id="277" w:name="_Toc184313260"/>
      <w:bookmarkEnd w:id="277"/>
      <w:bookmarkStart w:id="278" w:name="_Toc184308067"/>
      <w:bookmarkEnd w:id="278"/>
      <w:bookmarkStart w:id="279" w:name="_Toc184312099"/>
      <w:bookmarkEnd w:id="279"/>
      <w:bookmarkStart w:id="280" w:name="_Toc184310333"/>
      <w:bookmarkEnd w:id="280"/>
      <w:bookmarkStart w:id="281" w:name="_Toc184313272"/>
      <w:bookmarkEnd w:id="281"/>
      <w:bookmarkStart w:id="282" w:name="_Toc184314440"/>
      <w:bookmarkEnd w:id="282"/>
      <w:bookmarkStart w:id="283" w:name="_Toc184312103"/>
      <w:bookmarkEnd w:id="283"/>
      <w:bookmarkStart w:id="284" w:name="_Toc184310313"/>
      <w:bookmarkEnd w:id="284"/>
      <w:bookmarkStart w:id="285" w:name="_Toc184310331"/>
      <w:bookmarkEnd w:id="285"/>
      <w:bookmarkStart w:id="286" w:name="_Toc184313277"/>
      <w:bookmarkEnd w:id="286"/>
      <w:bookmarkStart w:id="287" w:name="_Toc184314454"/>
      <w:bookmarkEnd w:id="287"/>
      <w:bookmarkStart w:id="288" w:name="_Toc184313247"/>
      <w:bookmarkEnd w:id="288"/>
      <w:bookmarkStart w:id="289" w:name="_Toc184310344"/>
      <w:bookmarkEnd w:id="289"/>
      <w:bookmarkStart w:id="290" w:name="_Toc184308077"/>
      <w:bookmarkEnd w:id="290"/>
      <w:bookmarkStart w:id="291" w:name="_Toc184308099"/>
      <w:bookmarkEnd w:id="291"/>
      <w:bookmarkStart w:id="292" w:name="_Toc184310319"/>
      <w:bookmarkEnd w:id="292"/>
      <w:bookmarkStart w:id="293" w:name="_Toc184312071"/>
      <w:bookmarkEnd w:id="293"/>
      <w:bookmarkStart w:id="294" w:name="_Toc184308054"/>
      <w:bookmarkEnd w:id="294"/>
      <w:bookmarkStart w:id="295" w:name="_Toc184313293"/>
      <w:bookmarkEnd w:id="295"/>
      <w:bookmarkStart w:id="296" w:name="_Toc184310337"/>
      <w:bookmarkEnd w:id="296"/>
      <w:bookmarkStart w:id="297" w:name="_Toc184310275"/>
      <w:bookmarkEnd w:id="297"/>
      <w:bookmarkStart w:id="298" w:name="_Toc184312123"/>
      <w:bookmarkEnd w:id="298"/>
      <w:bookmarkStart w:id="299" w:name="_Toc184310317"/>
      <w:bookmarkEnd w:id="299"/>
      <w:bookmarkStart w:id="300" w:name="_Toc184308081"/>
      <w:bookmarkEnd w:id="300"/>
      <w:bookmarkStart w:id="301" w:name="_Toc184310301"/>
      <w:bookmarkEnd w:id="301"/>
      <w:bookmarkStart w:id="302" w:name="_Toc184312128"/>
      <w:bookmarkEnd w:id="302"/>
      <w:bookmarkStart w:id="303" w:name="_Toc184314450"/>
      <w:bookmarkEnd w:id="303"/>
      <w:bookmarkStart w:id="304" w:name="_Toc184310329"/>
      <w:bookmarkEnd w:id="304"/>
      <w:bookmarkStart w:id="305" w:name="_Toc184314412"/>
      <w:bookmarkEnd w:id="305"/>
      <w:bookmarkStart w:id="306" w:name="_Toc184313301"/>
      <w:bookmarkEnd w:id="306"/>
      <w:bookmarkStart w:id="307" w:name="_Toc184314476"/>
      <w:bookmarkEnd w:id="307"/>
      <w:bookmarkStart w:id="308" w:name="_Toc184308050"/>
      <w:bookmarkEnd w:id="308"/>
      <w:bookmarkStart w:id="309" w:name="_Toc184314481"/>
      <w:bookmarkEnd w:id="309"/>
      <w:bookmarkStart w:id="310" w:name="_Toc184313251"/>
      <w:bookmarkEnd w:id="310"/>
      <w:bookmarkStart w:id="311" w:name="_Toc184312114"/>
      <w:bookmarkEnd w:id="311"/>
      <w:bookmarkStart w:id="312" w:name="_Toc184310343"/>
      <w:bookmarkEnd w:id="312"/>
      <w:bookmarkStart w:id="313" w:name="_Toc184313273"/>
      <w:bookmarkEnd w:id="313"/>
      <w:bookmarkStart w:id="314" w:name="_Toc184314446"/>
      <w:bookmarkEnd w:id="314"/>
      <w:bookmarkStart w:id="315" w:name="_Toc184310290"/>
      <w:bookmarkEnd w:id="315"/>
      <w:bookmarkStart w:id="316" w:name="_Toc184314445"/>
      <w:bookmarkEnd w:id="316"/>
      <w:bookmarkStart w:id="317" w:name="_Toc184314436"/>
      <w:bookmarkEnd w:id="317"/>
      <w:bookmarkStart w:id="318" w:name="_Toc184308094"/>
      <w:bookmarkEnd w:id="318"/>
      <w:bookmarkStart w:id="319" w:name="_Toc184308042"/>
      <w:bookmarkEnd w:id="319"/>
      <w:bookmarkStart w:id="320" w:name="_Toc184314410"/>
      <w:bookmarkEnd w:id="320"/>
      <w:bookmarkStart w:id="321" w:name="_Toc184312109"/>
      <w:bookmarkEnd w:id="321"/>
      <w:bookmarkStart w:id="322" w:name="_Toc184314464"/>
      <w:bookmarkEnd w:id="322"/>
      <w:bookmarkStart w:id="323" w:name="_Toc184308071"/>
      <w:bookmarkEnd w:id="323"/>
      <w:bookmarkStart w:id="324" w:name="_Toc184310288"/>
      <w:bookmarkEnd w:id="324"/>
      <w:bookmarkStart w:id="325" w:name="_Toc184313255"/>
      <w:bookmarkEnd w:id="325"/>
      <w:bookmarkStart w:id="326" w:name="_Toc184312111"/>
      <w:bookmarkEnd w:id="326"/>
      <w:bookmarkStart w:id="327" w:name="_Toc184312115"/>
      <w:bookmarkEnd w:id="327"/>
      <w:bookmarkStart w:id="328" w:name="_Toc184314432"/>
      <w:bookmarkEnd w:id="328"/>
      <w:bookmarkStart w:id="329" w:name="_Toc184308045"/>
      <w:bookmarkEnd w:id="329"/>
      <w:bookmarkStart w:id="330" w:name="_Toc184314430"/>
      <w:bookmarkEnd w:id="330"/>
      <w:bookmarkStart w:id="331" w:name="_Toc184308057"/>
      <w:bookmarkEnd w:id="331"/>
      <w:bookmarkStart w:id="332" w:name="_Toc184312108"/>
      <w:bookmarkEnd w:id="332"/>
      <w:bookmarkStart w:id="333" w:name="_Toc184313245"/>
      <w:bookmarkEnd w:id="333"/>
      <w:bookmarkStart w:id="334" w:name="_Toc184313281"/>
      <w:bookmarkEnd w:id="334"/>
      <w:bookmarkStart w:id="335" w:name="_Toc184314459"/>
      <w:bookmarkEnd w:id="335"/>
      <w:bookmarkStart w:id="336" w:name="_Toc184308098"/>
      <w:bookmarkEnd w:id="336"/>
      <w:bookmarkStart w:id="337" w:name="_Toc184308108"/>
      <w:bookmarkEnd w:id="337"/>
      <w:bookmarkStart w:id="338" w:name="_Toc184312117"/>
      <w:bookmarkEnd w:id="338"/>
      <w:bookmarkStart w:id="339" w:name="_Toc184313302"/>
      <w:bookmarkEnd w:id="339"/>
      <w:bookmarkStart w:id="340" w:name="_Toc184313264"/>
      <w:bookmarkEnd w:id="340"/>
      <w:bookmarkStart w:id="341" w:name="_Toc184312088"/>
      <w:bookmarkEnd w:id="341"/>
      <w:bookmarkStart w:id="342" w:name="_Toc184314467"/>
      <w:bookmarkEnd w:id="342"/>
      <w:bookmarkStart w:id="343" w:name="_Toc184314428"/>
      <w:bookmarkEnd w:id="343"/>
      <w:bookmarkStart w:id="344" w:name="_Toc184313278"/>
      <w:bookmarkEnd w:id="344"/>
      <w:bookmarkStart w:id="345" w:name="_Toc184310340"/>
      <w:bookmarkEnd w:id="345"/>
      <w:bookmarkStart w:id="346" w:name="_Toc184312080"/>
      <w:bookmarkEnd w:id="346"/>
      <w:bookmarkStart w:id="347" w:name="_Toc184310334"/>
      <w:bookmarkEnd w:id="347"/>
      <w:bookmarkStart w:id="348" w:name="_Toc184312068"/>
      <w:bookmarkEnd w:id="348"/>
      <w:bookmarkStart w:id="349" w:name="_Toc184313282"/>
      <w:bookmarkEnd w:id="349"/>
      <w:bookmarkStart w:id="350" w:name="_Toc184312125"/>
      <w:bookmarkEnd w:id="350"/>
      <w:bookmarkStart w:id="351" w:name="_Toc184312121"/>
      <w:bookmarkEnd w:id="351"/>
      <w:bookmarkStart w:id="352" w:name="_Toc184308036"/>
      <w:bookmarkEnd w:id="352"/>
      <w:bookmarkStart w:id="353" w:name="_Toc184308101"/>
      <w:bookmarkEnd w:id="353"/>
      <w:bookmarkStart w:id="354" w:name="_Toc184308091"/>
      <w:bookmarkEnd w:id="354"/>
      <w:bookmarkStart w:id="355" w:name="_Toc184312078"/>
      <w:bookmarkEnd w:id="355"/>
      <w:bookmarkStart w:id="356" w:name="_Toc184312106"/>
      <w:bookmarkEnd w:id="356"/>
      <w:bookmarkStart w:id="357" w:name="_Toc184308087"/>
      <w:bookmarkEnd w:id="357"/>
      <w:bookmarkStart w:id="358" w:name="_Toc184310341"/>
      <w:bookmarkEnd w:id="358"/>
      <w:bookmarkStart w:id="359" w:name="_Toc184314424"/>
      <w:bookmarkEnd w:id="359"/>
      <w:bookmarkStart w:id="360" w:name="_Toc184308079"/>
      <w:bookmarkEnd w:id="360"/>
      <w:bookmarkStart w:id="361" w:name="_Toc184313249"/>
      <w:bookmarkEnd w:id="361"/>
      <w:bookmarkStart w:id="362" w:name="_Toc184313299"/>
      <w:bookmarkEnd w:id="362"/>
      <w:bookmarkStart w:id="363" w:name="_Toc184308085"/>
      <w:bookmarkEnd w:id="363"/>
      <w:bookmarkStart w:id="364" w:name="_Toc184308056"/>
      <w:bookmarkEnd w:id="364"/>
      <w:bookmarkStart w:id="365" w:name="_Toc184312091"/>
      <w:bookmarkEnd w:id="365"/>
      <w:bookmarkStart w:id="366" w:name="_Toc184308107"/>
      <w:bookmarkEnd w:id="366"/>
      <w:bookmarkStart w:id="367" w:name="_Toc184312102"/>
      <w:bookmarkEnd w:id="367"/>
      <w:bookmarkStart w:id="368" w:name="_Toc184314468"/>
      <w:bookmarkEnd w:id="368"/>
      <w:bookmarkStart w:id="369" w:name="_Toc184314419"/>
      <w:bookmarkEnd w:id="369"/>
      <w:bookmarkStart w:id="370" w:name="_Toc184312093"/>
      <w:bookmarkEnd w:id="370"/>
      <w:bookmarkStart w:id="371" w:name="_Toc184308063"/>
      <w:bookmarkEnd w:id="371"/>
      <w:bookmarkStart w:id="372" w:name="_Toc184310308"/>
      <w:bookmarkEnd w:id="372"/>
      <w:bookmarkStart w:id="373" w:name="_Toc184308043"/>
      <w:bookmarkEnd w:id="373"/>
      <w:bookmarkStart w:id="374" w:name="_Toc184310312"/>
      <w:bookmarkEnd w:id="374"/>
      <w:bookmarkStart w:id="375" w:name="_Toc184308076"/>
      <w:bookmarkEnd w:id="375"/>
      <w:bookmarkStart w:id="376" w:name="_Toc184312090"/>
      <w:bookmarkEnd w:id="376"/>
      <w:bookmarkStart w:id="377" w:name="_Toc184312134"/>
      <w:bookmarkEnd w:id="377"/>
      <w:bookmarkStart w:id="378" w:name="_Toc184312073"/>
      <w:bookmarkEnd w:id="378"/>
      <w:bookmarkStart w:id="379" w:name="_Toc184314448"/>
      <w:bookmarkEnd w:id="379"/>
      <w:bookmarkStart w:id="380" w:name="_Toc184308055"/>
      <w:bookmarkEnd w:id="380"/>
      <w:bookmarkStart w:id="381" w:name="_Toc184308105"/>
      <w:bookmarkEnd w:id="381"/>
      <w:bookmarkStart w:id="382" w:name="_Toc184313280"/>
      <w:bookmarkEnd w:id="382"/>
      <w:bookmarkStart w:id="383" w:name="_Toc184313291"/>
      <w:bookmarkEnd w:id="383"/>
      <w:r>
        <w:rPr>
          <w:rFonts w:hint="eastAsia" w:cs="仿宋" w:asciiTheme="minorEastAsia" w:hAnsiTheme="minorEastAsia"/>
          <w:b/>
          <w:color w:val="auto"/>
          <w:sz w:val="36"/>
          <w:szCs w:val="36"/>
        </w:rPr>
        <w:t>评审方法</w:t>
      </w:r>
    </w:p>
    <w:p>
      <w:pPr>
        <w:adjustRightInd w:val="0"/>
        <w:snapToGrid w:val="0"/>
        <w:spacing w:line="460" w:lineRule="exact"/>
        <w:ind w:firstLine="480" w:firstLineChars="200"/>
        <w:rPr>
          <w:rFonts w:cs="仿宋" w:asciiTheme="minorEastAsia" w:hAnsiTheme="minorEastAsia"/>
          <w:color w:val="auto"/>
          <w:sz w:val="24"/>
        </w:rPr>
      </w:pP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B.响应文件未按照询价采购文件要求签署、盖章、装订、密封、有效授权的；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D.响应文件中承诺的响应有效期少于询价采购文件中载明的</w:t>
      </w:r>
      <w:r>
        <w:rPr>
          <w:rFonts w:hint="eastAsia" w:ascii="宋体" w:hAnsi="宋体" w:cs="宋体"/>
          <w:color w:val="auto"/>
          <w:kern w:val="0"/>
          <w:sz w:val="24"/>
          <w:lang w:val="en-US" w:eastAsia="zh-CN"/>
        </w:rPr>
        <w:t>响应</w:t>
      </w:r>
      <w:r>
        <w:rPr>
          <w:rFonts w:hint="eastAsia" w:ascii="宋体" w:hAnsi="宋体" w:cs="宋体"/>
          <w:color w:val="auto"/>
          <w:kern w:val="0"/>
          <w:sz w:val="24"/>
        </w:rPr>
        <w:t>有效期的；响应文件出现不是唯一的、有选择性响应报价的;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E.响应报价超过询价采购文件中规定最高限价的;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G.供应商对根据修正原则修正后的报价不确认的；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H.供应商提供虚假材料的；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J.响应文件不满足询价采购文件</w:t>
      </w:r>
      <w:r>
        <w:rPr>
          <w:rFonts w:hint="eastAsia" w:ascii="宋体" w:hAnsi="宋体" w:cs="宋体"/>
          <w:color w:val="auto"/>
          <w:kern w:val="0"/>
          <w:sz w:val="24"/>
          <w:lang w:eastAsia="zh-CN"/>
        </w:rPr>
        <w:t>的其他</w:t>
      </w:r>
      <w:r>
        <w:rPr>
          <w:rFonts w:hint="eastAsia" w:ascii="宋体" w:hAnsi="宋体" w:cs="宋体"/>
          <w:color w:val="auto"/>
          <w:kern w:val="0"/>
          <w:sz w:val="24"/>
        </w:rPr>
        <w:t>实质性要求的；</w:t>
      </w:r>
    </w:p>
    <w:p>
      <w:pPr>
        <w:spacing w:line="360" w:lineRule="auto"/>
        <w:ind w:firstLine="480" w:firstLineChars="200"/>
        <w:rPr>
          <w:rFonts w:hint="eastAsia" w:ascii="宋体" w:hAnsi="宋体" w:cs="宋体" w:eastAsiaTheme="minorEastAsia"/>
          <w:color w:val="auto"/>
          <w:kern w:val="0"/>
          <w:sz w:val="24"/>
          <w:lang w:eastAsia="zh-CN"/>
        </w:rPr>
      </w:pPr>
      <w:r>
        <w:rPr>
          <w:rFonts w:hint="eastAsia" w:ascii="宋体" w:hAnsi="宋体" w:cs="宋体"/>
          <w:color w:val="auto"/>
          <w:kern w:val="0"/>
          <w:sz w:val="24"/>
        </w:rPr>
        <w:t>K.</w:t>
      </w:r>
      <w:r>
        <w:rPr>
          <w:rFonts w:hint="eastAsia" w:ascii="宋体" w:hAnsi="宋体" w:cs="宋体"/>
          <w:color w:val="auto"/>
          <w:kern w:val="0"/>
          <w:sz w:val="24"/>
          <w:lang w:eastAsia="zh-CN"/>
        </w:rPr>
        <w:t>法律法规</w:t>
      </w:r>
      <w:r>
        <w:rPr>
          <w:rFonts w:hint="eastAsia" w:ascii="宋体" w:hAnsi="宋体" w:cs="宋体"/>
          <w:color w:val="auto"/>
          <w:kern w:val="0"/>
          <w:sz w:val="24"/>
        </w:rPr>
        <w:t>、规章（适用本市的）及省级以上规范性文件（适用本市的）规定的其他无效情形</w:t>
      </w:r>
      <w:r>
        <w:rPr>
          <w:rFonts w:hint="eastAsia" w:ascii="宋体" w:hAnsi="宋体" w:cs="宋体"/>
          <w:color w:val="auto"/>
          <w:kern w:val="0"/>
          <w:sz w:val="24"/>
          <w:lang w:eastAsia="zh-CN"/>
        </w:rPr>
        <w:t>；</w:t>
      </w:r>
    </w:p>
    <w:p>
      <w:pPr>
        <w:spacing w:line="360" w:lineRule="auto"/>
        <w:ind w:firstLine="480" w:firstLineChars="200"/>
        <w:rPr>
          <w:rFonts w:hint="eastAsia" w:ascii="宋体" w:hAnsi="宋体" w:cs="宋体" w:eastAsiaTheme="minorEastAsia"/>
          <w:color w:val="auto"/>
          <w:kern w:val="0"/>
          <w:sz w:val="24"/>
          <w:lang w:eastAsia="zh-CN"/>
        </w:rPr>
      </w:pPr>
      <w:r>
        <w:rPr>
          <w:rFonts w:hint="eastAsia" w:ascii="宋体" w:hAnsi="宋体" w:cs="宋体"/>
          <w:color w:val="auto"/>
          <w:kern w:val="0"/>
          <w:sz w:val="24"/>
        </w:rPr>
        <w:t>L在采购人规定的截止时间以后送达的响应文件</w:t>
      </w:r>
      <w:r>
        <w:rPr>
          <w:rFonts w:hint="eastAsia" w:ascii="宋体" w:hAnsi="宋体" w:cs="宋体"/>
          <w:color w:val="auto"/>
          <w:kern w:val="0"/>
          <w:sz w:val="24"/>
          <w:lang w:eastAsia="zh-CN"/>
        </w:rPr>
        <w:t>；</w:t>
      </w:r>
    </w:p>
    <w:p>
      <w:pPr>
        <w:spacing w:line="360" w:lineRule="auto"/>
        <w:ind w:firstLine="480" w:firstLineChars="200"/>
        <w:rPr>
          <w:rFonts w:hint="eastAsia" w:ascii="宋体" w:hAnsi="宋体" w:cs="宋体" w:eastAsiaTheme="minorEastAsia"/>
          <w:color w:val="auto"/>
          <w:kern w:val="0"/>
          <w:sz w:val="24"/>
          <w:lang w:eastAsia="zh-CN"/>
        </w:rPr>
      </w:pPr>
      <w:r>
        <w:rPr>
          <w:rFonts w:hint="eastAsia" w:ascii="宋体" w:hAnsi="宋体" w:cs="宋体"/>
          <w:color w:val="auto"/>
          <w:kern w:val="0"/>
          <w:sz w:val="24"/>
        </w:rPr>
        <w:t>M未</w:t>
      </w:r>
      <w:r>
        <w:rPr>
          <w:rFonts w:hint="eastAsia" w:ascii="宋体" w:hAnsi="宋体" w:cs="宋体"/>
          <w:color w:val="auto"/>
          <w:kern w:val="0"/>
          <w:sz w:val="24"/>
          <w:lang w:val="en-US" w:eastAsia="zh-CN"/>
        </w:rPr>
        <w:t>按</w:t>
      </w:r>
      <w:r>
        <w:rPr>
          <w:rFonts w:hint="eastAsia" w:ascii="宋体" w:hAnsi="宋体" w:cs="宋体"/>
          <w:color w:val="auto"/>
          <w:kern w:val="0"/>
          <w:sz w:val="24"/>
        </w:rPr>
        <w:t>要求缴纳询价保证金的</w:t>
      </w:r>
      <w:r>
        <w:rPr>
          <w:rFonts w:hint="eastAsia" w:ascii="宋体" w:hAnsi="宋体" w:cs="宋体"/>
          <w:b/>
          <w:bCs/>
          <w:color w:val="auto"/>
          <w:kern w:val="0"/>
          <w:sz w:val="24"/>
        </w:rPr>
        <w:t>（若有）</w:t>
      </w:r>
      <w:r>
        <w:rPr>
          <w:rFonts w:hint="eastAsia" w:ascii="宋体" w:hAnsi="宋体" w:cs="宋体"/>
          <w:color w:val="auto"/>
          <w:kern w:val="0"/>
          <w:sz w:val="24"/>
          <w:lang w:eastAsia="zh-CN"/>
        </w:rPr>
        <w:t>；</w:t>
      </w:r>
    </w:p>
    <w:p>
      <w:pPr>
        <w:spacing w:line="360" w:lineRule="auto"/>
        <w:ind w:firstLine="480" w:firstLineChars="200"/>
        <w:rPr>
          <w:rFonts w:hint="eastAsia"/>
          <w:color w:val="auto"/>
          <w:lang w:eastAsia="zh-CN"/>
        </w:rPr>
      </w:pPr>
      <w:r>
        <w:rPr>
          <w:rFonts w:hint="eastAsia" w:ascii="宋体" w:hAnsi="宋体" w:cs="宋体"/>
          <w:color w:val="auto"/>
          <w:kern w:val="0"/>
          <w:sz w:val="24"/>
          <w:lang w:val="en-US" w:eastAsia="zh-CN"/>
        </w:rPr>
        <w:t>N</w:t>
      </w:r>
      <w:r>
        <w:rPr>
          <w:rFonts w:hint="eastAsia" w:ascii="宋体" w:hAnsi="宋体" w:cs="宋体"/>
          <w:color w:val="auto"/>
          <w:kern w:val="0"/>
          <w:sz w:val="24"/>
        </w:rPr>
        <w:t>未</w:t>
      </w:r>
      <w:r>
        <w:rPr>
          <w:rFonts w:hint="eastAsia" w:ascii="宋体" w:hAnsi="宋体" w:cs="宋体"/>
          <w:color w:val="auto"/>
          <w:kern w:val="0"/>
          <w:sz w:val="24"/>
          <w:lang w:val="en-US" w:eastAsia="zh-CN"/>
        </w:rPr>
        <w:t>按</w:t>
      </w:r>
      <w:r>
        <w:rPr>
          <w:rFonts w:hint="eastAsia" w:ascii="宋体" w:hAnsi="宋体" w:cs="宋体"/>
          <w:color w:val="auto"/>
          <w:kern w:val="0"/>
          <w:sz w:val="24"/>
        </w:rPr>
        <w:t>要求</w:t>
      </w:r>
      <w:r>
        <w:rPr>
          <w:rFonts w:hint="eastAsia" w:ascii="宋体" w:hAnsi="宋体" w:cs="宋体"/>
          <w:color w:val="auto"/>
          <w:kern w:val="0"/>
          <w:sz w:val="24"/>
          <w:lang w:val="en-US" w:eastAsia="zh-CN"/>
        </w:rPr>
        <w:t>提供样品</w:t>
      </w:r>
      <w:r>
        <w:rPr>
          <w:rFonts w:hint="eastAsia" w:ascii="宋体" w:hAnsi="宋体" w:cs="宋体"/>
          <w:color w:val="auto"/>
          <w:kern w:val="0"/>
          <w:sz w:val="24"/>
        </w:rPr>
        <w:t>的</w:t>
      </w:r>
      <w:r>
        <w:rPr>
          <w:rFonts w:hint="eastAsia" w:ascii="宋体" w:hAnsi="宋体" w:cs="宋体"/>
          <w:b/>
          <w:bCs/>
          <w:color w:val="auto"/>
          <w:kern w:val="0"/>
          <w:sz w:val="24"/>
        </w:rPr>
        <w:t>（若有）</w:t>
      </w:r>
      <w:r>
        <w:rPr>
          <w:rFonts w:hint="eastAsia"/>
          <w:color w:val="auto"/>
          <w:lang w:eastAsia="zh-CN"/>
        </w:rPr>
        <w:t>。</w:t>
      </w:r>
    </w:p>
    <w:p>
      <w:pPr>
        <w:spacing w:line="360" w:lineRule="auto"/>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7）询价评审小组根据询价细则，推荐成交候选人。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采购</w:t>
      </w:r>
      <w:r>
        <w:rPr>
          <w:rFonts w:hint="eastAsia" w:cs="仿宋" w:asciiTheme="minorEastAsia" w:hAnsiTheme="minorEastAsia"/>
          <w:snapToGrid w:val="0"/>
          <w:color w:val="auto"/>
          <w:kern w:val="0"/>
          <w:sz w:val="24"/>
        </w:rPr>
        <w:t>工作人员</w:t>
      </w:r>
      <w:r>
        <w:rPr>
          <w:rFonts w:hint="eastAsia" w:cs="仿宋" w:asciiTheme="minorEastAsia" w:hAnsiTheme="minorEastAsia"/>
          <w:color w:val="auto"/>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五、询价评审细则</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1.评审办法：询价评审小组应当从质量和服务均能满足询价采购文件实质性响应要求的供应商中，按照报价由低到高的顺序提出成交候选人。</w:t>
      </w:r>
    </w:p>
    <w:p>
      <w:pPr>
        <w:pStyle w:val="6"/>
        <w:ind w:firstLine="480" w:firstLineChars="200"/>
        <w:rPr>
          <w:color w:val="auto"/>
        </w:rPr>
      </w:pPr>
      <w:r>
        <w:rPr>
          <w:color w:val="auto"/>
          <w:lang w:val="en-US"/>
        </w:rPr>
        <w:t>1.1</w:t>
      </w:r>
      <w:r>
        <w:rPr>
          <w:rFonts w:hint="eastAsia"/>
          <w:color w:val="auto"/>
        </w:rPr>
        <w:t>若出现税率不一致的情况，以除税总金额相对比。</w:t>
      </w:r>
    </w:p>
    <w:p>
      <w:pPr>
        <w:pStyle w:val="6"/>
        <w:ind w:firstLine="480" w:firstLineChars="200"/>
        <w:rPr>
          <w:color w:val="auto"/>
        </w:rPr>
      </w:pPr>
      <w:r>
        <w:rPr>
          <w:color w:val="auto"/>
          <w:lang w:val="en-US"/>
        </w:rPr>
        <w:t>1.2</w:t>
      </w:r>
      <w:r>
        <w:rPr>
          <w:rFonts w:hint="eastAsia"/>
          <w:color w:val="auto"/>
          <w:lang w:val="en-US"/>
        </w:rPr>
        <w:t>若</w:t>
      </w:r>
      <w:r>
        <w:rPr>
          <w:rFonts w:hint="eastAsia"/>
          <w:color w:val="auto"/>
        </w:rPr>
        <w:t>出现相同总金额最低报价情况时，总金额最低报价相同的供应商再进行一轮报价</w:t>
      </w:r>
      <w:r>
        <w:rPr>
          <w:rFonts w:hint="eastAsia"/>
          <w:b/>
          <w:bCs/>
          <w:color w:val="auto"/>
        </w:rPr>
        <w:t>。如报价再相同，则由采购人</w:t>
      </w:r>
      <w:r>
        <w:rPr>
          <w:rFonts w:hint="eastAsia"/>
          <w:b/>
          <w:bCs/>
          <w:color w:val="auto"/>
          <w:lang w:val="en-US"/>
        </w:rPr>
        <w:t>工作人员组织询价评审小组成员与供应商分别</w:t>
      </w:r>
      <w:r>
        <w:rPr>
          <w:rFonts w:hint="eastAsia"/>
          <w:b/>
          <w:bCs/>
          <w:color w:val="auto"/>
        </w:rPr>
        <w:t>再进行一轮报价，以此类推。</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2.响应报价出现前后不一致的，应按照下列原则修正：</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2.2大写金额和小写金额不一致的，以大写金额为准；</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3.2出现影响采购公正的违法、违规行为的；</w:t>
      </w:r>
    </w:p>
    <w:p>
      <w:pPr>
        <w:widowControl/>
        <w:snapToGrid w:val="0"/>
        <w:spacing w:line="460" w:lineRule="exact"/>
        <w:ind w:firstLine="480" w:firstLineChars="200"/>
        <w:rPr>
          <w:color w:val="auto"/>
        </w:rPr>
      </w:pPr>
      <w:r>
        <w:rPr>
          <w:rFonts w:hint="eastAsia" w:cs="仿宋" w:asciiTheme="minorEastAsia" w:hAnsiTheme="minorEastAsia"/>
          <w:color w:val="auto"/>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4.不再询价</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6"/>
        <w:rPr>
          <w:color w:val="auto"/>
          <w:lang w:val="en-US"/>
        </w:rPr>
      </w:pPr>
    </w:p>
    <w:p>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拟签订的合同文本</w:t>
      </w:r>
    </w:p>
    <w:p>
      <w:pPr>
        <w:rPr>
          <w:rFonts w:ascii="宋体" w:hAnsi="宋体" w:cs="宋体"/>
          <w:color w:val="auto"/>
          <w:sz w:val="24"/>
        </w:rPr>
      </w:pPr>
    </w:p>
    <w:p>
      <w:pPr>
        <w:rPr>
          <w:rFonts w:ascii="宋体" w:hAnsi="宋体" w:cs="宋体"/>
          <w:color w:val="auto"/>
          <w:sz w:val="24"/>
          <w:u w:val="single"/>
        </w:rPr>
      </w:pPr>
      <w:r>
        <w:rPr>
          <w:rFonts w:hint="eastAsia" w:ascii="宋体" w:hAnsi="宋体" w:cs="宋体"/>
          <w:color w:val="auto"/>
          <w:sz w:val="24"/>
        </w:rPr>
        <w:t>合同编号：</w:t>
      </w:r>
      <w:r>
        <w:rPr>
          <w:rFonts w:hint="eastAsia" w:ascii="宋体" w:hAnsi="宋体" w:cs="宋体"/>
          <w:color w:val="auto"/>
          <w:sz w:val="24"/>
          <w:u w:val="single"/>
        </w:rPr>
        <w:t xml:space="preserve"> LJGS-202</w:t>
      </w:r>
      <w:r>
        <w:rPr>
          <w:rFonts w:hint="eastAsia" w:ascii="宋体" w:hAnsi="宋体" w:cs="宋体"/>
          <w:color w:val="auto"/>
          <w:sz w:val="24"/>
          <w:u w:val="single"/>
          <w:lang w:val="en-US" w:eastAsia="zh-CN"/>
        </w:rPr>
        <w:t>4</w:t>
      </w:r>
      <w:r>
        <w:rPr>
          <w:rFonts w:hint="eastAsia" w:ascii="宋体" w:hAnsi="宋体" w:cs="宋体"/>
          <w:color w:val="auto"/>
          <w:sz w:val="24"/>
          <w:u w:val="single"/>
        </w:rPr>
        <w:t xml:space="preserve">-          </w:t>
      </w:r>
    </w:p>
    <w:p>
      <w:pPr>
        <w:spacing w:line="480" w:lineRule="auto"/>
        <w:rPr>
          <w:rFonts w:ascii="宋体" w:hAnsi="宋体" w:cs="宋体"/>
          <w:b/>
          <w:color w:val="auto"/>
          <w:sz w:val="24"/>
        </w:rPr>
      </w:pPr>
    </w:p>
    <w:p>
      <w:pPr>
        <w:pStyle w:val="3"/>
        <w:rPr>
          <w:rFonts w:ascii="宋体" w:hAnsi="宋体" w:cs="宋体"/>
          <w:color w:val="auto"/>
          <w:sz w:val="24"/>
        </w:rPr>
      </w:pPr>
    </w:p>
    <w:p>
      <w:pPr>
        <w:rPr>
          <w:color w:val="auto"/>
        </w:rPr>
      </w:pPr>
    </w:p>
    <w:p>
      <w:pPr>
        <w:spacing w:line="480" w:lineRule="auto"/>
        <w:jc w:val="center"/>
        <w:rPr>
          <w:rFonts w:ascii="宋体" w:hAnsi="宋体" w:cs="宋体"/>
          <w:b/>
          <w:color w:val="auto"/>
          <w:sz w:val="36"/>
          <w:szCs w:val="36"/>
        </w:rPr>
      </w:pPr>
      <w:r>
        <w:rPr>
          <w:rFonts w:hint="eastAsia" w:ascii="宋体" w:hAnsi="宋体" w:cs="宋体"/>
          <w:b/>
          <w:color w:val="auto"/>
          <w:sz w:val="36"/>
          <w:szCs w:val="36"/>
        </w:rPr>
        <w:t>货物类采购合同</w:t>
      </w:r>
    </w:p>
    <w:p>
      <w:pPr>
        <w:pStyle w:val="22"/>
        <w:rPr>
          <w:rFonts w:ascii="宋体" w:hAnsi="宋体" w:cs="宋体"/>
          <w:color w:val="auto"/>
          <w:szCs w:val="24"/>
        </w:rPr>
      </w:pPr>
    </w:p>
    <w:p>
      <w:pPr>
        <w:spacing w:before="120" w:line="22" w:lineRule="atLeast"/>
        <w:ind w:left="960"/>
        <w:rPr>
          <w:rFonts w:hint="default" w:ascii="宋体" w:hAnsi="宋体" w:eastAsia="宋体" w:cs="宋体"/>
          <w:color w:val="auto"/>
          <w:lang w:val="en-US"/>
        </w:rPr>
      </w:pPr>
      <w:r>
        <w:rPr>
          <w:rFonts w:hint="eastAsia" w:ascii="宋体" w:hAnsi="宋体" w:cs="宋体"/>
          <w:color w:val="auto"/>
          <w:sz w:val="24"/>
        </w:rPr>
        <w:t>项目名称：</w:t>
      </w:r>
      <w:r>
        <w:rPr>
          <w:rFonts w:hint="eastAsia" w:ascii="宋体" w:hAnsi="宋体" w:cs="宋体"/>
          <w:color w:val="auto"/>
          <w:sz w:val="24"/>
          <w:u w:val="single"/>
        </w:rPr>
        <w:t xml:space="preserve">  </w:t>
      </w:r>
      <w:r>
        <w:rPr>
          <w:rFonts w:hint="eastAsia" w:ascii="宋体" w:hAnsi="宋体" w:cs="宋体"/>
          <w:color w:val="auto"/>
          <w:sz w:val="24"/>
          <w:u w:val="single"/>
          <w:lang w:eastAsia="zh-CN"/>
        </w:rPr>
        <w:t>2024年临江公司施迈赛电气备件采购</w:t>
      </w:r>
      <w:r>
        <w:rPr>
          <w:rFonts w:hint="eastAsia" w:ascii="宋体" w:hAnsi="宋体" w:cs="宋体"/>
          <w:color w:val="auto"/>
          <w:sz w:val="24"/>
          <w:u w:val="single"/>
          <w:lang w:val="en-US" w:eastAsia="zh-CN"/>
        </w:rPr>
        <w:t xml:space="preserve">         </w:t>
      </w:r>
    </w:p>
    <w:p>
      <w:pPr>
        <w:rPr>
          <w:rFonts w:ascii="宋体" w:hAnsi="宋体" w:cs="宋体"/>
          <w:color w:val="auto"/>
          <w:sz w:val="24"/>
        </w:rPr>
      </w:pPr>
    </w:p>
    <w:p>
      <w:pPr>
        <w:spacing w:before="120" w:line="22" w:lineRule="atLeast"/>
        <w:ind w:left="960"/>
        <w:rPr>
          <w:rFonts w:ascii="宋体" w:hAnsi="宋体" w:cs="宋体"/>
          <w:color w:val="auto"/>
          <w:sz w:val="24"/>
          <w:u w:val="single"/>
        </w:rPr>
      </w:pPr>
      <w:r>
        <w:rPr>
          <w:rFonts w:hint="eastAsia" w:ascii="宋体" w:hAnsi="宋体" w:cs="宋体"/>
          <w:color w:val="auto"/>
          <w:sz w:val="24"/>
        </w:rPr>
        <w:t>甲</w:t>
      </w:r>
      <w:r>
        <w:rPr>
          <w:rFonts w:ascii="宋体" w:hAnsi="宋体" w:cs="宋体"/>
          <w:color w:val="auto"/>
          <w:sz w:val="24"/>
        </w:rPr>
        <w:t xml:space="preserve">    </w:t>
      </w:r>
      <w:r>
        <w:rPr>
          <w:rFonts w:hint="eastAsia" w:ascii="宋体" w:hAnsi="宋体" w:cs="宋体"/>
          <w:color w:val="auto"/>
          <w:sz w:val="24"/>
        </w:rPr>
        <w:t>方：</w:t>
      </w:r>
      <w:r>
        <w:rPr>
          <w:rFonts w:hint="eastAsia" w:ascii="宋体" w:hAnsi="宋体" w:cs="宋体"/>
          <w:color w:val="auto"/>
          <w:sz w:val="24"/>
          <w:u w:val="single"/>
        </w:rPr>
        <w:t xml:space="preserve">  杭州临江环境能源有限公司              </w:t>
      </w:r>
    </w:p>
    <w:p>
      <w:pPr>
        <w:spacing w:before="120" w:line="22" w:lineRule="atLeast"/>
        <w:rPr>
          <w:rFonts w:ascii="宋体" w:hAnsi="宋体" w:cs="宋体"/>
          <w:color w:val="auto"/>
          <w:sz w:val="24"/>
        </w:rPr>
      </w:pPr>
    </w:p>
    <w:p>
      <w:pPr>
        <w:spacing w:before="120" w:line="22" w:lineRule="atLeast"/>
        <w:ind w:left="960"/>
        <w:rPr>
          <w:rFonts w:ascii="宋体" w:hAnsi="宋体" w:cs="宋体"/>
          <w:color w:val="auto"/>
          <w:sz w:val="24"/>
          <w:u w:val="single"/>
        </w:rPr>
      </w:pPr>
      <w:r>
        <w:rPr>
          <w:rFonts w:hint="eastAsia" w:ascii="宋体" w:hAnsi="宋体" w:cs="宋体"/>
          <w:color w:val="auto"/>
          <w:sz w:val="24"/>
        </w:rPr>
        <w:t>乙</w:t>
      </w:r>
      <w:r>
        <w:rPr>
          <w:rFonts w:ascii="宋体" w:hAnsi="宋体" w:cs="宋体"/>
          <w:color w:val="auto"/>
          <w:sz w:val="24"/>
        </w:rPr>
        <w:t xml:space="preserve">    </w:t>
      </w:r>
      <w:r>
        <w:rPr>
          <w:rFonts w:hint="eastAsia" w:ascii="宋体" w:hAnsi="宋体" w:cs="宋体"/>
          <w:color w:val="auto"/>
          <w:sz w:val="24"/>
        </w:rPr>
        <w:t>方：</w:t>
      </w:r>
      <w:r>
        <w:rPr>
          <w:rFonts w:hint="eastAsia" w:ascii="宋体" w:hAnsi="宋体" w:cs="宋体"/>
          <w:color w:val="auto"/>
          <w:sz w:val="24"/>
          <w:u w:val="single"/>
        </w:rPr>
        <w:t xml:space="preserve">                                       </w:t>
      </w:r>
    </w:p>
    <w:p>
      <w:pPr>
        <w:spacing w:before="120" w:line="22" w:lineRule="atLeast"/>
        <w:rPr>
          <w:rFonts w:ascii="宋体" w:hAnsi="宋体" w:cs="宋体"/>
          <w:color w:val="auto"/>
          <w:sz w:val="24"/>
        </w:rPr>
      </w:pPr>
    </w:p>
    <w:p>
      <w:pPr>
        <w:spacing w:before="120" w:line="22" w:lineRule="atLeast"/>
        <w:ind w:firstLine="960" w:firstLineChars="400"/>
        <w:rPr>
          <w:rFonts w:ascii="宋体" w:hAnsi="宋体" w:cs="宋体"/>
          <w:color w:val="auto"/>
          <w:sz w:val="24"/>
          <w:u w:val="single"/>
        </w:rPr>
      </w:pPr>
      <w:r>
        <w:rPr>
          <w:rFonts w:hint="eastAsia" w:ascii="宋体" w:hAnsi="宋体" w:cs="宋体"/>
          <w:color w:val="auto"/>
          <w:sz w:val="24"/>
        </w:rPr>
        <w:t>签</w:t>
      </w:r>
      <w:r>
        <w:rPr>
          <w:rFonts w:ascii="宋体" w:hAnsi="宋体" w:cs="宋体"/>
          <w:color w:val="auto"/>
          <w:sz w:val="24"/>
        </w:rPr>
        <w:t xml:space="preserve"> </w:t>
      </w:r>
      <w:r>
        <w:rPr>
          <w:rFonts w:hint="eastAsia" w:ascii="宋体" w:hAnsi="宋体" w:cs="宋体"/>
          <w:color w:val="auto"/>
          <w:sz w:val="24"/>
        </w:rPr>
        <w:t>订</w:t>
      </w:r>
      <w:r>
        <w:rPr>
          <w:rFonts w:ascii="宋体" w:hAnsi="宋体" w:cs="宋体"/>
          <w:color w:val="auto"/>
          <w:sz w:val="24"/>
        </w:rPr>
        <w:t xml:space="preserve"> </w:t>
      </w:r>
      <w:r>
        <w:rPr>
          <w:rFonts w:hint="eastAsia" w:ascii="宋体" w:hAnsi="宋体" w:cs="宋体"/>
          <w:color w:val="auto"/>
          <w:sz w:val="24"/>
        </w:rPr>
        <w:t>地：</w:t>
      </w:r>
      <w:r>
        <w:rPr>
          <w:rFonts w:hint="eastAsia" w:ascii="宋体" w:hAnsi="宋体" w:cs="宋体"/>
          <w:color w:val="auto"/>
          <w:sz w:val="24"/>
          <w:u w:val="single"/>
        </w:rPr>
        <w:t xml:space="preserve">   浙江省杭州市钱塘区                  </w:t>
      </w:r>
    </w:p>
    <w:p>
      <w:pPr>
        <w:spacing w:before="120" w:line="22" w:lineRule="atLeast"/>
        <w:rPr>
          <w:rFonts w:ascii="宋体" w:hAnsi="宋体" w:cs="宋体"/>
          <w:color w:val="auto"/>
          <w:sz w:val="24"/>
        </w:rPr>
      </w:pPr>
    </w:p>
    <w:p>
      <w:pPr>
        <w:spacing w:before="120" w:line="22" w:lineRule="atLeast"/>
        <w:ind w:firstLine="960" w:firstLineChars="400"/>
        <w:rPr>
          <w:rFonts w:ascii="宋体" w:hAnsi="宋体" w:cs="宋体"/>
          <w:color w:val="auto"/>
          <w:sz w:val="24"/>
          <w:u w:val="single"/>
        </w:rPr>
      </w:pPr>
      <w:r>
        <w:rPr>
          <w:rFonts w:hint="eastAsia" w:ascii="宋体" w:hAnsi="宋体" w:cs="宋体"/>
          <w:color w:val="auto"/>
          <w:sz w:val="24"/>
        </w:rPr>
        <w:t>签订日期：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22"/>
        <w:ind w:left="0" w:leftChars="0" w:firstLine="0" w:firstLineChars="0"/>
        <w:rPr>
          <w:rFonts w:ascii="宋体" w:hAnsi="宋体" w:cs="宋体"/>
          <w:b/>
          <w:color w:val="auto"/>
          <w:szCs w:val="24"/>
        </w:rPr>
      </w:pPr>
    </w:p>
    <w:p>
      <w:pPr>
        <w:pStyle w:val="7"/>
        <w:jc w:val="center"/>
        <w:rPr>
          <w:rFonts w:eastAsia="宋体"/>
          <w:b/>
          <w:bCs/>
          <w:color w:val="auto"/>
        </w:rPr>
      </w:pPr>
      <w:r>
        <w:rPr>
          <w:rFonts w:hint="eastAsia"/>
          <w:b/>
          <w:bCs/>
          <w:color w:val="auto"/>
        </w:rPr>
        <w:t>目录</w:t>
      </w:r>
    </w:p>
    <w:p>
      <w:pPr>
        <w:pStyle w:val="9"/>
        <w:spacing w:line="360" w:lineRule="auto"/>
        <w:ind w:firstLine="240" w:firstLineChars="100"/>
        <w:rPr>
          <w:color w:val="auto"/>
        </w:rPr>
      </w:pPr>
      <w:r>
        <w:rPr>
          <w:rFonts w:hint="eastAsia"/>
          <w:color w:val="auto"/>
        </w:rPr>
        <w:t>第一章 合同书  ……………………………………………………………（页码）</w:t>
      </w:r>
    </w:p>
    <w:p>
      <w:pPr>
        <w:pStyle w:val="9"/>
        <w:spacing w:line="360" w:lineRule="auto"/>
        <w:ind w:firstLine="240" w:firstLineChars="100"/>
        <w:rPr>
          <w:color w:val="auto"/>
        </w:rPr>
      </w:pPr>
      <w:r>
        <w:rPr>
          <w:rFonts w:hint="eastAsia"/>
          <w:color w:val="auto"/>
        </w:rPr>
        <w:t>第二章 合同一般条款………………………………………………………（页码）</w:t>
      </w:r>
    </w:p>
    <w:p>
      <w:pPr>
        <w:pStyle w:val="9"/>
        <w:spacing w:line="360" w:lineRule="auto"/>
        <w:ind w:firstLine="240" w:firstLineChars="100"/>
        <w:rPr>
          <w:color w:val="auto"/>
        </w:rPr>
      </w:pPr>
      <w:r>
        <w:rPr>
          <w:rFonts w:hint="eastAsia"/>
          <w:color w:val="auto"/>
        </w:rPr>
        <w:t>第三章 廉洁协议……………………………………………………………（页码）</w:t>
      </w:r>
    </w:p>
    <w:p>
      <w:pPr>
        <w:pStyle w:val="22"/>
        <w:rPr>
          <w:rFonts w:ascii="宋体" w:hAnsi="宋体" w:cs="宋体"/>
          <w:color w:val="auto"/>
          <w:szCs w:val="24"/>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22"/>
        <w:ind w:left="0" w:leftChars="0" w:firstLine="0" w:firstLineChars="0"/>
        <w:rPr>
          <w:rFonts w:ascii="宋体" w:hAnsi="宋体" w:cs="宋体"/>
          <w:color w:val="auto"/>
          <w:szCs w:val="24"/>
        </w:rPr>
      </w:pPr>
    </w:p>
    <w:p>
      <w:pPr>
        <w:pStyle w:val="22"/>
        <w:ind w:left="0" w:leftChars="0" w:firstLine="0" w:firstLineChars="0"/>
        <w:jc w:val="center"/>
        <w:rPr>
          <w:rFonts w:ascii="宋体" w:hAnsi="宋体" w:cs="宋体"/>
          <w:b/>
          <w:color w:val="auto"/>
          <w:szCs w:val="24"/>
        </w:rPr>
      </w:pPr>
    </w:p>
    <w:p>
      <w:pPr>
        <w:pStyle w:val="22"/>
        <w:ind w:left="0" w:leftChars="0" w:firstLine="0" w:firstLineChars="0"/>
        <w:jc w:val="center"/>
        <w:rPr>
          <w:rFonts w:ascii="宋体" w:hAnsi="宋体" w:cs="宋体"/>
          <w:b/>
          <w:color w:val="auto"/>
          <w:szCs w:val="24"/>
        </w:rPr>
      </w:pPr>
      <w:r>
        <w:rPr>
          <w:rFonts w:hint="eastAsia" w:ascii="宋体" w:hAnsi="宋体" w:cs="宋体"/>
          <w:b/>
          <w:color w:val="auto"/>
          <w:szCs w:val="24"/>
        </w:rPr>
        <w:t>第一章 合同书</w:t>
      </w:r>
    </w:p>
    <w:p>
      <w:pPr>
        <w:spacing w:line="360" w:lineRule="auto"/>
        <w:ind w:firstLine="480" w:firstLineChars="200"/>
        <w:rPr>
          <w:rFonts w:ascii="宋体" w:hAnsi="宋体" w:cs="宋体"/>
          <w:color w:val="auto"/>
          <w:sz w:val="24"/>
        </w:rPr>
      </w:pPr>
      <w:r>
        <w:rPr>
          <w:rFonts w:hint="eastAsia" w:ascii="宋体" w:hAnsi="宋体" w:cs="宋体"/>
          <w:color w:val="auto"/>
          <w:sz w:val="24"/>
          <w:u w:val="single"/>
          <w:lang w:val="zh-CN"/>
        </w:rPr>
        <w:t xml:space="preserve">        </w:t>
      </w:r>
      <w:r>
        <w:rPr>
          <w:rFonts w:hint="eastAsia" w:ascii="宋体" w:hAnsi="宋体" w:cs="宋体"/>
          <w:color w:val="auto"/>
          <w:sz w:val="24"/>
          <w:lang w:val="zh-CN"/>
        </w:rPr>
        <w:t>年</w:t>
      </w:r>
      <w:r>
        <w:rPr>
          <w:rFonts w:hint="eastAsia" w:ascii="宋体" w:hAnsi="宋体" w:cs="宋体"/>
          <w:color w:val="auto"/>
          <w:sz w:val="24"/>
          <w:u w:val="single"/>
          <w:lang w:val="zh-CN"/>
        </w:rPr>
        <w:t xml:space="preserve">    </w:t>
      </w:r>
      <w:r>
        <w:rPr>
          <w:rFonts w:hint="eastAsia" w:ascii="宋体" w:hAnsi="宋体" w:cs="宋体"/>
          <w:color w:val="auto"/>
          <w:sz w:val="24"/>
          <w:lang w:val="zh-CN"/>
        </w:rPr>
        <w:t>月</w:t>
      </w:r>
      <w:r>
        <w:rPr>
          <w:rFonts w:hint="eastAsia" w:ascii="宋体" w:hAnsi="宋体" w:cs="宋体"/>
          <w:color w:val="auto"/>
          <w:sz w:val="24"/>
          <w:u w:val="single"/>
          <w:lang w:val="zh-CN"/>
        </w:rPr>
        <w:t xml:space="preserve">    </w:t>
      </w:r>
      <w:r>
        <w:rPr>
          <w:rFonts w:hint="eastAsia" w:ascii="宋体" w:hAnsi="宋体" w:cs="宋体"/>
          <w:color w:val="auto"/>
          <w:sz w:val="24"/>
          <w:lang w:val="zh-CN"/>
        </w:rPr>
        <w:t>日</w:t>
      </w:r>
      <w:r>
        <w:rPr>
          <w:rFonts w:hint="eastAsia" w:ascii="宋体" w:hAnsi="宋体" w:cs="宋体"/>
          <w:color w:val="auto"/>
          <w:sz w:val="24"/>
        </w:rPr>
        <w:t>，</w:t>
      </w:r>
      <w:r>
        <w:rPr>
          <w:rFonts w:hint="eastAsia" w:ascii="宋体" w:hAnsi="宋体" w:cs="宋体"/>
          <w:color w:val="auto"/>
          <w:sz w:val="24"/>
          <w:u w:val="single"/>
        </w:rPr>
        <w:t xml:space="preserve">   杭州临江环境能源有限公司   </w:t>
      </w:r>
      <w:r>
        <w:rPr>
          <w:rFonts w:hint="eastAsia" w:ascii="宋体" w:hAnsi="宋体" w:cs="宋体"/>
          <w:color w:val="auto"/>
          <w:sz w:val="24"/>
        </w:rPr>
        <w:t>以</w:t>
      </w:r>
      <w:r>
        <w:rPr>
          <w:rFonts w:hint="eastAsia" w:ascii="宋体" w:hAnsi="宋体" w:cs="宋体"/>
          <w:color w:val="auto"/>
          <w:sz w:val="24"/>
          <w:u w:val="single"/>
        </w:rPr>
        <w:t xml:space="preserve">   </w:t>
      </w:r>
      <w:r>
        <w:rPr>
          <w:rFonts w:hint="eastAsia" w:ascii="宋体" w:hAnsi="宋体"/>
          <w:color w:val="auto"/>
          <w:sz w:val="24"/>
          <w:u w:val="single"/>
        </w:rPr>
        <w:t>询价</w:t>
      </w:r>
      <w:r>
        <w:rPr>
          <w:rFonts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rPr>
        <w:t>形式</w:t>
      </w:r>
      <w:r>
        <w:rPr>
          <w:rFonts w:hint="eastAsia" w:ascii="宋体" w:hAnsi="宋体" w:cs="宋体"/>
          <w:color w:val="auto"/>
          <w:sz w:val="24"/>
        </w:rPr>
        <w:t>对</w:t>
      </w:r>
      <w:r>
        <w:rPr>
          <w:rFonts w:hint="eastAsia" w:ascii="宋体" w:hAnsi="宋体" w:cs="宋体"/>
          <w:color w:val="auto"/>
          <w:sz w:val="24"/>
          <w:u w:val="single"/>
        </w:rPr>
        <w:t xml:space="preserve">   </w:t>
      </w:r>
      <w:r>
        <w:rPr>
          <w:rFonts w:hint="eastAsia" w:ascii="宋体" w:hAnsi="宋体" w:cs="宋体"/>
          <w:color w:val="auto"/>
          <w:sz w:val="24"/>
          <w:u w:val="single"/>
          <w:lang w:eastAsia="zh-CN"/>
        </w:rPr>
        <w:t>2024年临江公司施迈赛电气备件采购</w:t>
      </w:r>
      <w:r>
        <w:rPr>
          <w:rFonts w:hint="eastAsia" w:ascii="宋体" w:hAnsi="宋体" w:cs="宋体"/>
          <w:color w:val="auto"/>
          <w:sz w:val="24"/>
          <w:u w:val="single"/>
        </w:rPr>
        <w:t xml:space="preserve">  </w:t>
      </w:r>
      <w:r>
        <w:rPr>
          <w:rFonts w:hint="eastAsia" w:ascii="宋体" w:hAnsi="宋体" w:cs="宋体"/>
          <w:color w:val="auto"/>
          <w:sz w:val="24"/>
        </w:rPr>
        <w:t>项目进行了采购。经</w:t>
      </w:r>
      <w:r>
        <w:rPr>
          <w:rFonts w:hint="eastAsia" w:ascii="宋体" w:hAnsi="宋体" w:cs="宋体"/>
          <w:color w:val="auto"/>
          <w:sz w:val="24"/>
          <w:u w:val="single"/>
        </w:rPr>
        <w:t xml:space="preserve">   评审小组  </w:t>
      </w:r>
      <w:r>
        <w:rPr>
          <w:rFonts w:hint="eastAsia" w:ascii="宋体" w:hAnsi="宋体" w:cs="宋体"/>
          <w:color w:val="auto"/>
          <w:sz w:val="24"/>
        </w:rPr>
        <w:t>评定，</w:t>
      </w:r>
      <w:r>
        <w:rPr>
          <w:rFonts w:hint="eastAsia" w:ascii="宋体" w:hAnsi="宋体" w:cs="宋体"/>
          <w:color w:val="auto"/>
          <w:sz w:val="24"/>
          <w:u w:val="single"/>
        </w:rPr>
        <w:t xml:space="preserve">   （成交供应商名称）</w:t>
      </w:r>
      <w:r>
        <w:rPr>
          <w:rFonts w:hint="eastAsia" w:ascii="宋体" w:hAnsi="宋体" w:cs="宋体"/>
          <w:color w:val="auto"/>
          <w:sz w:val="24"/>
        </w:rPr>
        <w:t>为该项目中标或者成交供应商。现于中标或者成交通知书发出之日起</w:t>
      </w:r>
      <w:r>
        <w:rPr>
          <w:rFonts w:hint="eastAsia" w:ascii="宋体" w:hAnsi="宋体" w:cs="宋体"/>
          <w:color w:val="auto"/>
          <w:sz w:val="24"/>
          <w:lang w:val="en-US" w:eastAsia="zh-CN"/>
        </w:rPr>
        <w:t>30天</w:t>
      </w:r>
      <w:r>
        <w:rPr>
          <w:rFonts w:hint="eastAsia" w:ascii="宋体" w:hAnsi="宋体" w:cs="宋体"/>
          <w:color w:val="auto"/>
          <w:sz w:val="24"/>
        </w:rPr>
        <w:t>内，按照采购文件等确定的事项签订本合同。</w:t>
      </w:r>
    </w:p>
    <w:p>
      <w:pPr>
        <w:spacing w:line="360" w:lineRule="auto"/>
        <w:ind w:firstLine="480" w:firstLineChars="200"/>
        <w:rPr>
          <w:rFonts w:ascii="宋体" w:hAnsi="宋体" w:cs="宋体"/>
          <w:color w:val="auto"/>
          <w:sz w:val="24"/>
        </w:rPr>
      </w:pPr>
      <w:r>
        <w:rPr>
          <w:rFonts w:hint="eastAsia" w:ascii="宋体" w:hAnsi="宋体" w:cs="宋体"/>
          <w:color w:val="auto"/>
          <w:sz w:val="24"/>
          <w:lang w:val="zh-CN"/>
        </w:rPr>
        <w:t>根据《中华人民共和国民法典》等相关法律法规之规定，按照平等、自愿、公平、诚实信用的原则，经</w:t>
      </w:r>
      <w:r>
        <w:rPr>
          <w:rFonts w:hint="eastAsia" w:ascii="宋体" w:hAnsi="宋体" w:cs="宋体"/>
          <w:color w:val="auto"/>
          <w:sz w:val="24"/>
          <w:u w:val="single"/>
        </w:rPr>
        <w:t xml:space="preserve">   杭州临江环境能源有限公司   </w:t>
      </w:r>
      <w:r>
        <w:rPr>
          <w:rFonts w:hint="eastAsia" w:ascii="宋体" w:hAnsi="宋体" w:cs="宋体"/>
          <w:color w:val="auto"/>
          <w:sz w:val="24"/>
          <w:lang w:val="zh-CN"/>
        </w:rPr>
        <w:t>(以下简称：甲方)和</w:t>
      </w:r>
      <w:r>
        <w:rPr>
          <w:rFonts w:hint="eastAsia" w:ascii="宋体" w:hAnsi="宋体" w:cs="宋体"/>
          <w:color w:val="auto"/>
          <w:sz w:val="24"/>
          <w:u w:val="single"/>
        </w:rPr>
        <w:t xml:space="preserve">   （成交供应商名称）   </w:t>
      </w:r>
      <w:r>
        <w:rPr>
          <w:rFonts w:hint="eastAsia" w:ascii="宋体" w:hAnsi="宋体" w:cs="宋体"/>
          <w:color w:val="auto"/>
          <w:sz w:val="24"/>
          <w:lang w:val="zh-CN"/>
        </w:rPr>
        <w:t>(以下简称：乙方)协商一致，约定以下合同</w:t>
      </w:r>
      <w:r>
        <w:rPr>
          <w:rFonts w:hint="eastAsia" w:ascii="宋体" w:hAnsi="宋体" w:cs="宋体"/>
          <w:color w:val="auto"/>
          <w:sz w:val="24"/>
        </w:rPr>
        <w:t>条款，以兹共同遵守、全面履行。</w:t>
      </w:r>
    </w:p>
    <w:p>
      <w:pPr>
        <w:spacing w:line="360" w:lineRule="auto"/>
        <w:ind w:firstLine="482" w:firstLineChars="200"/>
        <w:outlineLvl w:val="0"/>
        <w:rPr>
          <w:rFonts w:ascii="宋体" w:hAnsi="宋体" w:cs="宋体"/>
          <w:b/>
          <w:color w:val="auto"/>
          <w:sz w:val="24"/>
        </w:rPr>
      </w:pPr>
      <w:bookmarkStart w:id="384" w:name="_Toc2232"/>
      <w:bookmarkStart w:id="385" w:name="_Toc24059"/>
      <w:bookmarkStart w:id="386" w:name="_Toc3029"/>
      <w:r>
        <w:rPr>
          <w:rFonts w:hint="eastAsia" w:ascii="宋体" w:hAnsi="宋体" w:cs="宋体"/>
          <w:b/>
          <w:color w:val="auto"/>
          <w:sz w:val="24"/>
        </w:rPr>
        <w:t>一、合同组成部分</w:t>
      </w:r>
      <w:bookmarkEnd w:id="384"/>
      <w:bookmarkEnd w:id="385"/>
      <w:bookmarkEnd w:id="386"/>
    </w:p>
    <w:p>
      <w:pPr>
        <w:spacing w:line="360" w:lineRule="auto"/>
        <w:ind w:firstLine="480" w:firstLineChars="200"/>
        <w:rPr>
          <w:rFonts w:ascii="宋体" w:hAnsi="宋体" w:cs="宋体"/>
          <w:color w:val="auto"/>
          <w:sz w:val="24"/>
        </w:rPr>
      </w:pPr>
      <w:r>
        <w:rPr>
          <w:rFonts w:hint="eastAsia" w:ascii="宋体" w:hAnsi="宋体" w:cs="宋体"/>
          <w:color w:val="auto"/>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color w:val="auto"/>
          <w:sz w:val="24"/>
          <w:lang w:eastAsia="zh-CN"/>
        </w:rPr>
        <w:t>份文件</w:t>
      </w:r>
      <w:r>
        <w:rPr>
          <w:rFonts w:hint="eastAsia" w:ascii="宋体" w:hAnsi="宋体" w:cs="宋体"/>
          <w:color w:val="auto"/>
          <w:sz w:val="24"/>
        </w:rPr>
        <w:t>的优先适用顺序如下：</w:t>
      </w:r>
    </w:p>
    <w:p>
      <w:pPr>
        <w:spacing w:line="360" w:lineRule="auto"/>
        <w:ind w:firstLine="480" w:firstLineChars="200"/>
        <w:rPr>
          <w:rFonts w:ascii="宋体" w:hAnsi="宋体" w:cs="宋体"/>
          <w:color w:val="auto"/>
          <w:sz w:val="24"/>
        </w:rPr>
      </w:pPr>
      <w:r>
        <w:rPr>
          <w:rFonts w:hint="eastAsia" w:ascii="宋体" w:hAnsi="宋体" w:cs="宋体"/>
          <w:color w:val="auto"/>
          <w:sz w:val="24"/>
        </w:rPr>
        <w:t>1. 本合同及其补充合同、变更协议；</w:t>
      </w:r>
    </w:p>
    <w:p>
      <w:pPr>
        <w:spacing w:line="360" w:lineRule="auto"/>
        <w:ind w:firstLine="480" w:firstLineChars="200"/>
        <w:rPr>
          <w:rFonts w:ascii="宋体" w:hAnsi="宋体" w:cs="宋体"/>
          <w:color w:val="auto"/>
          <w:sz w:val="24"/>
        </w:rPr>
      </w:pPr>
      <w:r>
        <w:rPr>
          <w:rFonts w:hint="eastAsia" w:ascii="宋体" w:hAnsi="宋体" w:cs="宋体"/>
          <w:color w:val="auto"/>
          <w:sz w:val="24"/>
        </w:rPr>
        <w:t>2.中标或者成交通知书；</w:t>
      </w:r>
    </w:p>
    <w:p>
      <w:pPr>
        <w:spacing w:line="360" w:lineRule="auto"/>
        <w:ind w:firstLine="480" w:firstLineChars="200"/>
        <w:rPr>
          <w:rFonts w:ascii="宋体" w:hAnsi="宋体" w:cs="宋体"/>
          <w:color w:val="auto"/>
          <w:sz w:val="24"/>
        </w:rPr>
      </w:pPr>
      <w:r>
        <w:rPr>
          <w:rFonts w:hint="eastAsia" w:ascii="宋体" w:hAnsi="宋体" w:cs="宋体"/>
          <w:color w:val="auto"/>
          <w:sz w:val="24"/>
        </w:rPr>
        <w:t>3.投标或者响应文件（含澄清或者说明文件）；</w:t>
      </w:r>
    </w:p>
    <w:p>
      <w:pPr>
        <w:spacing w:line="360" w:lineRule="auto"/>
        <w:ind w:firstLine="480" w:firstLineChars="200"/>
        <w:rPr>
          <w:rFonts w:ascii="宋体" w:hAnsi="宋体" w:cs="宋体"/>
          <w:color w:val="auto"/>
          <w:sz w:val="24"/>
        </w:rPr>
      </w:pPr>
      <w:r>
        <w:rPr>
          <w:rFonts w:hint="eastAsia" w:ascii="宋体" w:hAnsi="宋体" w:cs="宋体"/>
          <w:color w:val="auto"/>
          <w:sz w:val="24"/>
        </w:rPr>
        <w:t>4.采购文件（含澄清或者修改文件）；</w:t>
      </w:r>
    </w:p>
    <w:p>
      <w:pPr>
        <w:spacing w:line="360" w:lineRule="auto"/>
        <w:ind w:firstLine="480" w:firstLineChars="200"/>
        <w:rPr>
          <w:rFonts w:ascii="宋体" w:hAnsi="宋体" w:cs="宋体"/>
          <w:color w:val="auto"/>
          <w:sz w:val="24"/>
        </w:rPr>
      </w:pPr>
      <w:r>
        <w:rPr>
          <w:rFonts w:hint="eastAsia" w:ascii="宋体" w:hAnsi="宋体" w:cs="宋体"/>
          <w:color w:val="auto"/>
          <w:sz w:val="24"/>
        </w:rPr>
        <w:t>5. 其他相关采购文件。</w:t>
      </w:r>
    </w:p>
    <w:p>
      <w:pPr>
        <w:spacing w:line="360" w:lineRule="auto"/>
        <w:ind w:firstLine="482" w:firstLineChars="200"/>
        <w:outlineLvl w:val="0"/>
        <w:rPr>
          <w:rFonts w:ascii="宋体" w:hAnsi="宋体" w:cs="宋体"/>
          <w:color w:val="auto"/>
          <w:sz w:val="24"/>
        </w:rPr>
      </w:pPr>
      <w:bookmarkStart w:id="387" w:name="_Toc24300"/>
      <w:bookmarkStart w:id="388" w:name="_Toc27126"/>
      <w:bookmarkStart w:id="389" w:name="_Toc21295"/>
      <w:r>
        <w:rPr>
          <w:rFonts w:hint="eastAsia" w:ascii="宋体" w:hAnsi="宋体" w:cs="宋体"/>
          <w:b/>
          <w:color w:val="auto"/>
          <w:sz w:val="24"/>
        </w:rPr>
        <w:t xml:space="preserve">二、 </w:t>
      </w:r>
      <w:bookmarkEnd w:id="387"/>
      <w:bookmarkEnd w:id="388"/>
      <w:bookmarkEnd w:id="389"/>
      <w:r>
        <w:rPr>
          <w:rFonts w:hint="eastAsia" w:ascii="宋体" w:hAnsi="宋体" w:cs="宋体"/>
          <w:b/>
          <w:color w:val="auto"/>
          <w:sz w:val="24"/>
        </w:rPr>
        <w:t>合同标的及价款</w:t>
      </w:r>
    </w:p>
    <w:p>
      <w:pPr>
        <w:spacing w:line="360" w:lineRule="auto"/>
        <w:ind w:firstLine="480" w:firstLineChars="200"/>
        <w:rPr>
          <w:rFonts w:ascii="宋体" w:hAnsi="宋体" w:cs="宋体"/>
          <w:color w:val="auto"/>
          <w:sz w:val="24"/>
        </w:rPr>
      </w:pPr>
      <w:r>
        <w:rPr>
          <w:rFonts w:hint="eastAsia" w:ascii="宋体" w:hAnsi="宋体" w:cs="宋体"/>
          <w:color w:val="auto"/>
          <w:sz w:val="24"/>
        </w:rPr>
        <w:t>1.本合同总价（含税）为：￥</w:t>
      </w:r>
      <w:r>
        <w:rPr>
          <w:rFonts w:hint="eastAsia" w:ascii="宋体" w:hAnsi="宋体" w:cs="宋体"/>
          <w:color w:val="auto"/>
          <w:sz w:val="24"/>
          <w:u w:val="single"/>
        </w:rPr>
        <w:t xml:space="preserve">          </w:t>
      </w:r>
      <w:r>
        <w:rPr>
          <w:rFonts w:hint="eastAsia" w:ascii="宋体" w:hAnsi="宋体" w:cs="宋体"/>
          <w:color w:val="auto"/>
          <w:sz w:val="24"/>
        </w:rPr>
        <w:t>元（大写：</w:t>
      </w:r>
      <w:r>
        <w:rPr>
          <w:rFonts w:hint="eastAsia" w:ascii="宋体" w:hAnsi="宋体" w:cs="宋体"/>
          <w:color w:val="auto"/>
          <w:sz w:val="24"/>
          <w:u w:val="single"/>
        </w:rPr>
        <w:t xml:space="preserve">         </w:t>
      </w:r>
      <w:r>
        <w:rPr>
          <w:rFonts w:hint="eastAsia" w:ascii="宋体" w:hAnsi="宋体" w:cs="宋体"/>
          <w:color w:val="auto"/>
          <w:sz w:val="24"/>
        </w:rPr>
        <w:t>元人民币），</w:t>
      </w:r>
      <w:r>
        <w:rPr>
          <w:rFonts w:hint="eastAsia" w:ascii="宋体" w:hAnsi="宋体"/>
          <w:color w:val="auto"/>
          <w:sz w:val="24"/>
        </w:rPr>
        <w:t>税率为</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rPr>
        <w:t xml:space="preserve"> %，</w:t>
      </w:r>
      <w:r>
        <w:rPr>
          <w:rFonts w:hint="eastAsia" w:ascii="宋体" w:hAnsi="宋体" w:cs="宋体"/>
          <w:color w:val="auto"/>
          <w:sz w:val="24"/>
        </w:rPr>
        <w:t>单价和总价均包括但不限于货款、包装费、运输费及运输保险费（如有）、装卸费、售后服务费及税费等全部费用。除非甲方有额外采购需求且经甲方书面同意，否则，本合同下总价不予调整。</w:t>
      </w:r>
    </w:p>
    <w:p>
      <w:pPr>
        <w:pStyle w:val="23"/>
        <w:spacing w:before="0" w:beforeAutospacing="0" w:after="0" w:afterAutospacing="0" w:line="360" w:lineRule="auto"/>
        <w:ind w:firstLine="480"/>
        <w:rPr>
          <w:color w:val="auto"/>
        </w:rPr>
      </w:pPr>
      <w:r>
        <w:rPr>
          <w:rFonts w:hint="eastAsia"/>
          <w:bCs/>
          <w:color w:val="auto"/>
        </w:rPr>
        <w:t>2</w:t>
      </w:r>
      <w:r>
        <w:rPr>
          <w:bCs/>
          <w:color w:val="auto"/>
        </w:rPr>
        <w:t>.</w:t>
      </w:r>
      <w:r>
        <w:rPr>
          <w:rFonts w:hint="eastAsia"/>
          <w:bCs/>
          <w:color w:val="auto"/>
        </w:rPr>
        <w:t xml:space="preserve">本合同 </w:t>
      </w:r>
      <w:r>
        <w:rPr>
          <w:rFonts w:hint="eastAsia"/>
          <w:bCs/>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Cs/>
          <w:color w:val="auto"/>
        </w:rPr>
        <w:t>需要乙方</w:t>
      </w:r>
      <w:r>
        <w:rPr>
          <w:rFonts w:hint="eastAsia"/>
          <w:bCs/>
          <w:color w:val="auto"/>
          <w:lang w:val="en-US" w:eastAsia="zh-CN"/>
        </w:rPr>
        <w:t>安装</w:t>
      </w:r>
      <w:r>
        <w:rPr>
          <w:rFonts w:hint="eastAsia"/>
          <w:bCs/>
          <w:color w:val="auto"/>
        </w:rPr>
        <w:t>。若需要乙方提供</w:t>
      </w:r>
      <w:r>
        <w:rPr>
          <w:rFonts w:hint="eastAsia"/>
          <w:bCs/>
          <w:color w:val="auto"/>
          <w:lang w:val="en-US" w:eastAsia="zh-CN"/>
        </w:rPr>
        <w:t>安装</w:t>
      </w:r>
      <w:r>
        <w:rPr>
          <w:rFonts w:hint="eastAsia"/>
          <w:bCs/>
          <w:color w:val="auto"/>
        </w:rPr>
        <w:t>的，则涉及</w:t>
      </w:r>
      <w:r>
        <w:rPr>
          <w:rFonts w:hint="eastAsia"/>
          <w:bCs/>
          <w:color w:val="auto"/>
          <w:lang w:val="en-US" w:eastAsia="zh-CN"/>
        </w:rPr>
        <w:t>拆旧</w:t>
      </w:r>
      <w:r>
        <w:rPr>
          <w:rFonts w:hint="eastAsia"/>
          <w:bCs/>
          <w:color w:val="auto"/>
        </w:rPr>
        <w:t>的</w:t>
      </w:r>
      <w:r>
        <w:rPr>
          <w:rFonts w:hint="eastAsia"/>
          <w:bCs/>
          <w:color w:val="auto"/>
          <w:u w:val="single"/>
        </w:rPr>
        <w:t xml:space="preserve">  所有  </w:t>
      </w:r>
      <w:r>
        <w:rPr>
          <w:rFonts w:hint="eastAsia"/>
          <w:bCs/>
          <w:color w:val="auto"/>
        </w:rPr>
        <w:t>费用</w:t>
      </w:r>
      <w:r>
        <w:rPr>
          <w:rFonts w:hint="eastAsia"/>
          <w:bCs/>
          <w:color w:val="auto"/>
          <w:u w:val="single"/>
        </w:rPr>
        <w:t>已包含在货物单价中，甲方不再另外支付费用。</w:t>
      </w:r>
    </w:p>
    <w:p>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rPr>
        <w:t>3.货物名称、品牌、规格型号</w:t>
      </w:r>
      <w:r>
        <w:rPr>
          <w:rFonts w:hint="eastAsia" w:ascii="宋体" w:hAnsi="宋体" w:cs="宋体"/>
          <w:color w:val="auto"/>
          <w:sz w:val="24"/>
          <w:lang w:val="en-US" w:eastAsia="zh-CN"/>
        </w:rPr>
        <w:t>如下：</w:t>
      </w:r>
    </w:p>
    <w:tbl>
      <w:tblPr>
        <w:tblStyle w:val="14"/>
        <w:tblW w:w="886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4"/>
        <w:gridCol w:w="1253"/>
        <w:gridCol w:w="787"/>
        <w:gridCol w:w="2386"/>
        <w:gridCol w:w="720"/>
        <w:gridCol w:w="1197"/>
        <w:gridCol w:w="639"/>
        <w:gridCol w:w="12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物资名称</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品牌</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单个</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数量</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耐高温行程开关</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施迈赛</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MVH 015-11Y-M20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磁性传感器</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施迈赛</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BN 20-2RZ</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限位开关</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施迈赛</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TESFA/U</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限位开关</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施迈赛</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TA471-03/03Y-H-1877-2666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跳槽保护限位开关</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施迈赛</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UVH 432Y</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行程开关</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施迈赛</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MV10H330-11Y-1366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磁簧限位开关配套磁铁</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施迈赛</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BP21S（35*25*65mm）</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bl>
    <w:p>
      <w:pPr>
        <w:pStyle w:val="2"/>
        <w:rPr>
          <w:rFonts w:hint="eastAsia"/>
          <w:lang w:eastAsia="zh-CN"/>
        </w:rPr>
      </w:pPr>
    </w:p>
    <w:p>
      <w:pPr>
        <w:spacing w:line="360" w:lineRule="auto"/>
        <w:ind w:firstLine="480" w:firstLineChars="200"/>
        <w:rPr>
          <w:rFonts w:ascii="宋体" w:hAnsi="宋体" w:cs="宋体"/>
          <w:color w:val="auto"/>
          <w:sz w:val="24"/>
        </w:rPr>
      </w:pPr>
      <w:r>
        <w:rPr>
          <w:rFonts w:hint="eastAsia" w:ascii="宋体" w:hAnsi="宋体" w:cs="宋体"/>
          <w:color w:val="auto"/>
          <w:sz w:val="24"/>
        </w:rPr>
        <w:t>4.货物数量</w:t>
      </w:r>
      <w:r>
        <w:rPr>
          <w:rFonts w:hint="eastAsia" w:ascii="宋体" w:hAnsi="宋体" w:cs="宋体"/>
          <w:color w:val="auto"/>
          <w:sz w:val="24"/>
          <w:u w:val="single"/>
        </w:rPr>
        <w:t>：按需供货，按实结算</w:t>
      </w:r>
      <w:r>
        <w:rPr>
          <w:rFonts w:hint="eastAsia" w:ascii="宋体" w:hAnsi="宋体" w:cs="宋体"/>
          <w:color w:val="auto"/>
          <w:sz w:val="24"/>
        </w:rPr>
        <w:t>；合同清单数量仅为甲方暂定数量，乙方须按照甲方的采购订单数量供货，不得以超过合同暂定数量为由停止供货。</w:t>
      </w:r>
    </w:p>
    <w:p>
      <w:pPr>
        <w:pStyle w:val="23"/>
        <w:spacing w:before="0" w:beforeAutospacing="0" w:after="0" w:afterAutospacing="0" w:line="360" w:lineRule="auto"/>
        <w:ind w:firstLine="480"/>
        <w:rPr>
          <w:b/>
          <w:color w:val="auto"/>
        </w:rPr>
      </w:pPr>
      <w:bookmarkStart w:id="390" w:name="_Toc22618"/>
      <w:bookmarkStart w:id="391" w:name="_Toc10340"/>
      <w:bookmarkStart w:id="392" w:name="_Toc1814"/>
      <w:r>
        <w:rPr>
          <w:rFonts w:hint="eastAsia"/>
          <w:b/>
          <w:color w:val="auto"/>
        </w:rPr>
        <w:t>三、合同</w:t>
      </w:r>
      <w:r>
        <w:rPr>
          <w:rFonts w:hint="eastAsia"/>
          <w:b/>
          <w:color w:val="auto"/>
          <w:lang w:eastAsia="zh-CN"/>
        </w:rPr>
        <w:t>期限</w:t>
      </w:r>
      <w:r>
        <w:rPr>
          <w:rFonts w:hint="eastAsia"/>
          <w:b/>
          <w:color w:val="auto"/>
        </w:rPr>
        <w:t>、货物交付期限、地点和联系方式、交付方式</w:t>
      </w:r>
    </w:p>
    <w:p>
      <w:pPr>
        <w:spacing w:line="360" w:lineRule="auto"/>
        <w:ind w:firstLine="480" w:firstLineChars="200"/>
        <w:rPr>
          <w:rFonts w:ascii="宋体" w:hAnsi="宋体" w:cs="宋体"/>
          <w:color w:val="auto"/>
          <w:sz w:val="24"/>
        </w:rPr>
      </w:pPr>
      <w:r>
        <w:rPr>
          <w:rFonts w:hint="eastAsia" w:ascii="宋体" w:hAnsi="宋体" w:cs="宋体"/>
          <w:color w:val="auto"/>
          <w:sz w:val="24"/>
        </w:rPr>
        <w:t>1.合同期限：</w:t>
      </w:r>
      <w:r>
        <w:rPr>
          <w:rFonts w:hint="eastAsia" w:ascii="宋体" w:hAnsi="宋体" w:cs="宋体"/>
          <w:color w:val="auto"/>
          <w:sz w:val="24"/>
          <w:u w:val="single"/>
          <w:lang w:val="en-US" w:eastAsia="zh-CN"/>
        </w:rPr>
        <w:t>自合同签订后12个月</w:t>
      </w:r>
      <w:r>
        <w:rPr>
          <w:rFonts w:hint="eastAsia" w:ascii="宋体" w:hAnsi="宋体" w:cs="宋体"/>
          <w:color w:val="auto"/>
          <w:sz w:val="24"/>
        </w:rPr>
        <w:t>；</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2</w:t>
      </w:r>
      <w:r>
        <w:rPr>
          <w:rFonts w:hint="eastAsia" w:ascii="宋体" w:hAnsi="宋体" w:cs="宋体"/>
          <w:color w:val="auto"/>
          <w:sz w:val="24"/>
          <w:u w:val="single"/>
          <w:lang w:val="en-US" w:eastAsia="zh-CN"/>
        </w:rPr>
        <w:t>.交付期限：采购订单下达后30日内到货，若因进口问题造成了货期延长，双方另行协商  ；</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3.交付地点：</w:t>
      </w:r>
      <w:r>
        <w:rPr>
          <w:rFonts w:hint="eastAsia" w:ascii="宋体" w:hAnsi="宋体" w:cs="宋体"/>
          <w:color w:val="auto"/>
          <w:sz w:val="24"/>
          <w:u w:val="single"/>
        </w:rPr>
        <w:t>浙江省杭州市钱塘区临江街道红十五路10388-123号，杭州临江环境能源有限公司厂区内 ；</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4.交付甲方联系人：</w:t>
      </w:r>
      <w:r>
        <w:rPr>
          <w:rFonts w:hint="eastAsia" w:ascii="宋体" w:hAnsi="宋体" w:cs="宋体"/>
          <w:color w:val="auto"/>
          <w:sz w:val="24"/>
          <w:u w:val="single"/>
        </w:rPr>
        <w:t>按采购订单要求执行 ；</w:t>
      </w:r>
    </w:p>
    <w:p>
      <w:pPr>
        <w:spacing w:line="360" w:lineRule="auto"/>
        <w:ind w:firstLine="480" w:firstLineChars="200"/>
        <w:outlineLvl w:val="0"/>
        <w:rPr>
          <w:color w:val="auto"/>
        </w:rPr>
      </w:pPr>
      <w:r>
        <w:rPr>
          <w:rFonts w:hint="eastAsia" w:ascii="宋体" w:hAnsi="宋体" w:cs="宋体"/>
          <w:color w:val="auto"/>
          <w:sz w:val="24"/>
        </w:rPr>
        <w:t>5.乙方联系人及联系方式：</w:t>
      </w:r>
      <w:r>
        <w:rPr>
          <w:rFonts w:hint="eastAsia" w:ascii="宋体" w:hAnsi="宋体" w:cs="宋体"/>
          <w:color w:val="auto"/>
          <w:sz w:val="24"/>
          <w:u w:val="single"/>
        </w:rPr>
        <w:t xml:space="preserve">             ；</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6.交付方式：</w:t>
      </w:r>
      <w:r>
        <w:rPr>
          <w:rFonts w:hint="eastAsia" w:ascii="宋体" w:hAnsi="宋体" w:cs="宋体"/>
          <w:color w:val="auto"/>
          <w:sz w:val="24"/>
          <w:u w:val="single"/>
        </w:rPr>
        <w:t xml:space="preserve"> 按采购订单要求执行 ，基本要求如下： </w:t>
      </w:r>
    </w:p>
    <w:p>
      <w:pPr>
        <w:spacing w:line="360" w:lineRule="auto"/>
        <w:ind w:firstLine="480" w:firstLineChars="200"/>
        <w:rPr>
          <w:rFonts w:ascii="宋体" w:hAnsi="宋体" w:cs="宋体"/>
          <w:color w:val="auto"/>
          <w:sz w:val="24"/>
        </w:rPr>
      </w:pPr>
      <w:r>
        <w:rPr>
          <w:rFonts w:hint="eastAsia" w:ascii="宋体" w:hAnsi="宋体" w:cs="宋体"/>
          <w:color w:val="auto"/>
          <w:sz w:val="24"/>
        </w:rPr>
        <w:t>（1）推荐乙方安排自有员工送货到甲方指定地点；</w:t>
      </w:r>
    </w:p>
    <w:p>
      <w:pPr>
        <w:spacing w:line="360" w:lineRule="auto"/>
        <w:ind w:firstLine="480" w:firstLineChars="200"/>
        <w:rPr>
          <w:rFonts w:ascii="宋体" w:hAnsi="宋体" w:cs="宋体"/>
          <w:color w:val="auto"/>
          <w:sz w:val="24"/>
        </w:rPr>
      </w:pPr>
      <w:r>
        <w:rPr>
          <w:rFonts w:hint="eastAsia" w:ascii="宋体" w:hAnsi="宋体" w:cs="宋体"/>
          <w:color w:val="auto"/>
          <w:sz w:val="24"/>
        </w:rPr>
        <w:t>（2）乙方委托物流公司交货的，乙方应提前告知甲方经办人员，同时须授权物流人员办理交货、验收、退换货等事宜。</w:t>
      </w:r>
    </w:p>
    <w:p>
      <w:pPr>
        <w:spacing w:line="360" w:lineRule="auto"/>
        <w:ind w:firstLine="480" w:firstLineChars="200"/>
        <w:rPr>
          <w:b/>
          <w:color w:val="auto"/>
        </w:rPr>
      </w:pPr>
      <w:r>
        <w:rPr>
          <w:rFonts w:hint="eastAsia" w:ascii="宋体" w:hAnsi="宋体" w:cs="宋体"/>
          <w:color w:val="auto"/>
          <w:sz w:val="24"/>
        </w:rPr>
        <w:t>（3）特殊情况下，双方友好协商解决。</w:t>
      </w:r>
    </w:p>
    <w:p>
      <w:pPr>
        <w:pStyle w:val="23"/>
        <w:spacing w:before="0" w:beforeAutospacing="0" w:after="0" w:afterAutospacing="0" w:line="360" w:lineRule="auto"/>
        <w:ind w:firstLine="480"/>
        <w:rPr>
          <w:b/>
          <w:color w:val="auto"/>
        </w:rPr>
      </w:pPr>
      <w:r>
        <w:rPr>
          <w:rFonts w:hint="eastAsia"/>
          <w:b/>
          <w:color w:val="auto"/>
        </w:rPr>
        <w:t>四、技术和质量要求</w:t>
      </w:r>
    </w:p>
    <w:p>
      <w:pPr>
        <w:pStyle w:val="6"/>
        <w:ind w:firstLine="480" w:firstLineChars="200"/>
        <w:rPr>
          <w:rFonts w:hint="eastAsia" w:ascii="宋体"/>
          <w:color w:val="auto"/>
          <w:lang w:val="en-US" w:eastAsia="zh-CN"/>
        </w:rPr>
      </w:pPr>
      <w:bookmarkStart w:id="393" w:name="_Toc6596"/>
      <w:bookmarkStart w:id="394" w:name="_Toc14563"/>
      <w:bookmarkStart w:id="395" w:name="_Toc1125"/>
      <w:r>
        <w:rPr>
          <w:rFonts w:hint="eastAsia" w:ascii="宋体"/>
          <w:color w:val="auto"/>
          <w:lang w:val="en-US" w:eastAsia="zh-CN"/>
        </w:rPr>
        <w:t>1.</w:t>
      </w:r>
      <w:r>
        <w:rPr>
          <w:rFonts w:hint="eastAsia"/>
          <w:color w:val="auto"/>
          <w:lang w:val="en-US" w:eastAsia="zh-CN"/>
        </w:rPr>
        <w:t>品牌和</w:t>
      </w:r>
      <w:r>
        <w:rPr>
          <w:rFonts w:hint="eastAsia"/>
          <w:color w:val="auto"/>
        </w:rPr>
        <w:t>型号等技术参数满足采购内容中的规格型号/技术要求</w:t>
      </w:r>
      <w:r>
        <w:rPr>
          <w:rFonts w:hint="eastAsia"/>
          <w:color w:val="auto"/>
          <w:lang w:eastAsia="zh-CN"/>
        </w:rPr>
        <w:t>，具</w:t>
      </w:r>
      <w:r>
        <w:rPr>
          <w:rFonts w:hint="eastAsia"/>
          <w:color w:val="auto"/>
        </w:rPr>
        <w:t xml:space="preserve">有国家、地方、行业标准、规范（含强制适用标准、规范和推荐适用标准、规范）的，按相应标准、规范执行（不同标准、规范之间要求不一的，按要求较高者执行）。 </w:t>
      </w:r>
    </w:p>
    <w:p>
      <w:pPr>
        <w:pStyle w:val="6"/>
        <w:numPr>
          <w:ilvl w:val="0"/>
          <w:numId w:val="0"/>
        </w:numPr>
        <w:ind w:firstLine="480" w:firstLineChars="200"/>
        <w:rPr>
          <w:rFonts w:hint="eastAsia" w:ascii="宋体"/>
          <w:color w:val="auto"/>
          <w:lang w:val="en-US" w:eastAsia="zh-CN"/>
        </w:rPr>
      </w:pPr>
      <w:r>
        <w:rPr>
          <w:rFonts w:hint="eastAsia" w:ascii="宋体"/>
          <w:color w:val="auto"/>
          <w:lang w:val="en-US" w:eastAsia="zh-CN"/>
        </w:rPr>
        <w:t>2.乙方所供必须为合格正品，不得为假冒伪劣产品。</w:t>
      </w:r>
    </w:p>
    <w:p>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五、服务要求</w:t>
      </w:r>
    </w:p>
    <w:p>
      <w:pPr>
        <w:pStyle w:val="6"/>
        <w:ind w:firstLine="480" w:firstLineChars="200"/>
        <w:rPr>
          <w:rFonts w:hint="eastAsia"/>
          <w:color w:val="auto"/>
          <w:lang w:val="en-US"/>
        </w:rPr>
      </w:pPr>
      <w:r>
        <w:rPr>
          <w:rFonts w:hint="eastAsia"/>
          <w:color w:val="auto"/>
          <w:lang w:val="en-US"/>
        </w:rPr>
        <w:t>1.根据</w:t>
      </w:r>
      <w:r>
        <w:rPr>
          <w:rFonts w:hint="eastAsia"/>
          <w:color w:val="auto"/>
          <w:lang w:val="en-US" w:eastAsia="zh-CN"/>
        </w:rPr>
        <w:t>甲方</w:t>
      </w:r>
      <w:r>
        <w:rPr>
          <w:rFonts w:hint="eastAsia"/>
          <w:color w:val="auto"/>
          <w:lang w:val="en-US"/>
        </w:rPr>
        <w:t>计划，</w:t>
      </w:r>
      <w:r>
        <w:rPr>
          <w:rFonts w:hint="eastAsia"/>
          <w:color w:val="auto"/>
          <w:lang w:val="en-US" w:eastAsia="zh-CN"/>
        </w:rPr>
        <w:t>分批次</w:t>
      </w:r>
      <w:r>
        <w:rPr>
          <w:rFonts w:hint="eastAsia"/>
          <w:color w:val="auto"/>
          <w:lang w:val="en-US"/>
        </w:rPr>
        <w:t>供货，</w:t>
      </w:r>
      <w:r>
        <w:rPr>
          <w:rFonts w:hint="eastAsia"/>
          <w:color w:val="auto"/>
          <w:lang w:val="en-US" w:eastAsia="zh-CN"/>
        </w:rPr>
        <w:t>乙方</w:t>
      </w:r>
      <w:r>
        <w:rPr>
          <w:rFonts w:hint="eastAsia"/>
          <w:color w:val="auto"/>
          <w:lang w:val="en-US"/>
        </w:rPr>
        <w:t>负责在接到</w:t>
      </w:r>
      <w:r>
        <w:rPr>
          <w:rFonts w:hint="eastAsia"/>
          <w:color w:val="auto"/>
          <w:lang w:val="en-US" w:eastAsia="zh-CN"/>
        </w:rPr>
        <w:t>甲方</w:t>
      </w:r>
      <w:r>
        <w:rPr>
          <w:rFonts w:hint="eastAsia"/>
          <w:color w:val="auto"/>
          <w:lang w:val="en-US"/>
        </w:rPr>
        <w:t>电话或书面通知后在30日内完成供货。</w:t>
      </w:r>
      <w:r>
        <w:rPr>
          <w:rFonts w:hint="eastAsia"/>
          <w:color w:val="auto"/>
          <w:lang w:val="en-US" w:eastAsia="zh-CN"/>
        </w:rPr>
        <w:t>乙方</w:t>
      </w:r>
      <w:r>
        <w:rPr>
          <w:rFonts w:hint="eastAsia"/>
          <w:color w:val="auto"/>
          <w:lang w:val="en-US"/>
        </w:rPr>
        <w:t>负责卸货，人工费由</w:t>
      </w:r>
      <w:r>
        <w:rPr>
          <w:rFonts w:hint="eastAsia"/>
          <w:color w:val="auto"/>
          <w:lang w:val="en-US" w:eastAsia="zh-CN"/>
        </w:rPr>
        <w:t>乙方</w:t>
      </w:r>
      <w:r>
        <w:rPr>
          <w:rFonts w:hint="eastAsia"/>
          <w:color w:val="auto"/>
          <w:lang w:val="en-US"/>
        </w:rPr>
        <w:t>承担，</w:t>
      </w:r>
      <w:r>
        <w:rPr>
          <w:rFonts w:hint="eastAsia"/>
          <w:color w:val="auto"/>
          <w:lang w:val="en-US" w:eastAsia="zh-CN"/>
        </w:rPr>
        <w:t>甲方</w:t>
      </w:r>
      <w:r>
        <w:rPr>
          <w:rFonts w:hint="eastAsia"/>
          <w:color w:val="auto"/>
          <w:lang w:val="en-US"/>
        </w:rPr>
        <w:t>可免费提供叉车服务。</w:t>
      </w:r>
    </w:p>
    <w:p>
      <w:pPr>
        <w:pStyle w:val="6"/>
        <w:ind w:firstLine="480" w:firstLineChars="200"/>
        <w:rPr>
          <w:color w:val="auto"/>
          <w:lang w:val="en-US"/>
        </w:rPr>
      </w:pPr>
      <w:r>
        <w:rPr>
          <w:rFonts w:hint="eastAsia"/>
          <w:color w:val="auto"/>
          <w:lang w:val="en-US" w:eastAsia="zh-CN"/>
        </w:rPr>
        <w:t>2</w:t>
      </w:r>
      <w:r>
        <w:rPr>
          <w:rFonts w:hint="eastAsia"/>
          <w:color w:val="auto"/>
          <w:lang w:val="en-US"/>
        </w:rPr>
        <w:t>.乙方必须满足甲方售后服务要求。如使用过程发生问题，乙方须在接到甲方通知后必须4小时内赶到现场进行处理，</w:t>
      </w:r>
      <w:r>
        <w:rPr>
          <w:rFonts w:hint="eastAsia"/>
          <w:color w:val="auto"/>
          <w:lang w:val="en-US" w:eastAsia="zh-CN"/>
        </w:rPr>
        <w:t>24</w:t>
      </w:r>
      <w:r>
        <w:rPr>
          <w:rFonts w:hint="eastAsia"/>
          <w:color w:val="auto"/>
          <w:lang w:val="en-US"/>
        </w:rPr>
        <w:t>小时内做出书面答复并提供解决方案。若需要派遣技术人员，则应在接到甲方通知后,</w:t>
      </w:r>
      <w:r>
        <w:rPr>
          <w:rFonts w:hint="eastAsia"/>
          <w:color w:val="auto"/>
          <w:lang w:val="en-US" w:eastAsia="zh-CN"/>
        </w:rPr>
        <w:t>48</w:t>
      </w:r>
      <w:r>
        <w:rPr>
          <w:rFonts w:hint="eastAsia"/>
          <w:color w:val="auto"/>
          <w:lang w:val="en-US"/>
        </w:rPr>
        <w:t>小时内派人员到达现场进行免费指导解决问题。</w:t>
      </w:r>
    </w:p>
    <w:p>
      <w:pPr>
        <w:pStyle w:val="6"/>
        <w:ind w:firstLine="480" w:firstLineChars="200"/>
        <w:rPr>
          <w:color w:val="auto"/>
          <w:lang w:val="en-US"/>
        </w:rPr>
      </w:pPr>
      <w:r>
        <w:rPr>
          <w:rFonts w:hint="eastAsia"/>
          <w:color w:val="auto"/>
          <w:lang w:val="en-US" w:eastAsia="zh-CN"/>
        </w:rPr>
        <w:t>3</w:t>
      </w:r>
      <w:r>
        <w:rPr>
          <w:rFonts w:hint="eastAsia"/>
          <w:color w:val="auto"/>
          <w:lang w:val="en-US"/>
        </w:rPr>
        <w:t>.甲方不再对任何售后服务进行付费。乙方的派遣人员产生的一切费用由供应商承担。</w:t>
      </w:r>
    </w:p>
    <w:p>
      <w:pPr>
        <w:pStyle w:val="6"/>
        <w:ind w:firstLine="480" w:firstLineChars="200"/>
        <w:rPr>
          <w:color w:val="auto"/>
        </w:rPr>
      </w:pPr>
      <w:r>
        <w:rPr>
          <w:rFonts w:hint="eastAsia"/>
          <w:color w:val="auto"/>
          <w:u w:val="single"/>
          <w:lang w:val="en-US" w:eastAsia="zh-CN"/>
        </w:rPr>
        <w:t>4</w:t>
      </w:r>
      <w:r>
        <w:rPr>
          <w:rFonts w:hint="eastAsia"/>
          <w:color w:val="auto"/>
          <w:u w:val="single"/>
          <w:lang w:val="en-US"/>
        </w:rPr>
        <w:t>.在</w:t>
      </w:r>
      <w:r>
        <w:rPr>
          <w:rFonts w:hint="eastAsia"/>
          <w:color w:val="auto"/>
          <w:u w:val="single"/>
          <w:lang w:val="en-US" w:eastAsia="zh-CN"/>
        </w:rPr>
        <w:t>设备</w:t>
      </w:r>
      <w:r>
        <w:rPr>
          <w:rFonts w:hint="eastAsia"/>
          <w:color w:val="auto"/>
          <w:u w:val="single"/>
          <w:lang w:val="en-US"/>
        </w:rPr>
        <w:t>使用过程中，造成甲方机械设备故障或货物损坏，由乙方承担</w:t>
      </w:r>
      <w:r>
        <w:rPr>
          <w:rFonts w:hint="eastAsia"/>
          <w:color w:val="auto"/>
          <w:u w:val="single"/>
          <w:lang w:val="en-US" w:eastAsia="zh-CN"/>
        </w:rPr>
        <w:t>甲方</w:t>
      </w:r>
      <w:r>
        <w:rPr>
          <w:rFonts w:hint="eastAsia"/>
          <w:color w:val="auto"/>
          <w:u w:val="single"/>
          <w:lang w:val="en-US"/>
        </w:rPr>
        <w:t>的一切损失，包括直接和间接损失。</w:t>
      </w:r>
    </w:p>
    <w:p>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color w:val="auto"/>
          <w:sz w:val="24"/>
        </w:rPr>
      </w:pPr>
      <w:r>
        <w:rPr>
          <w:rFonts w:hint="eastAsia" w:ascii="宋体" w:hAnsi="宋体" w:cs="宋体"/>
          <w:color w:val="auto"/>
          <w:sz w:val="24"/>
        </w:rPr>
        <w:t>1.货物交付前，乙方应对货物的质量、数量等方面进行详细、全面的检验，并向甲方</w:t>
      </w:r>
      <w:r>
        <w:rPr>
          <w:rFonts w:hint="eastAsia" w:ascii="宋体" w:hAnsi="宋体" w:cs="宋体"/>
          <w:b/>
          <w:bCs/>
          <w:color w:val="auto"/>
          <w:sz w:val="24"/>
          <w:u w:val="single"/>
        </w:rPr>
        <w:t>出具证明货物符合合同约定的文件</w:t>
      </w:r>
      <w:r>
        <w:rPr>
          <w:rFonts w:hint="eastAsia" w:ascii="宋体" w:hAnsi="宋体" w:cs="宋体"/>
          <w:color w:val="auto"/>
          <w:sz w:val="24"/>
        </w:rPr>
        <w:t>；货物交付时，甲方在</w:t>
      </w:r>
      <w:r>
        <w:rPr>
          <w:rFonts w:hint="eastAsia" w:ascii="宋体" w:hAnsi="宋体" w:cs="宋体"/>
          <w:b/>
          <w:color w:val="auto"/>
          <w:sz w:val="24"/>
          <w:u w:val="single"/>
        </w:rPr>
        <w:t>5个工作日</w:t>
      </w:r>
      <w:r>
        <w:rPr>
          <w:rFonts w:hint="eastAsia" w:ascii="宋体" w:hAnsi="宋体" w:cs="宋体"/>
          <w:color w:val="auto"/>
          <w:sz w:val="24"/>
        </w:rPr>
        <w:t>内组织验收，验收应出具</w:t>
      </w:r>
      <w:r>
        <w:rPr>
          <w:rFonts w:hint="eastAsia" w:ascii="宋体" w:hAnsi="宋体" w:cs="宋体"/>
          <w:b/>
          <w:bCs/>
          <w:color w:val="auto"/>
          <w:sz w:val="24"/>
          <w:u w:val="single"/>
        </w:rPr>
        <w:t>验收单</w:t>
      </w:r>
      <w:r>
        <w:rPr>
          <w:rFonts w:hint="eastAsia" w:ascii="宋体" w:hAnsi="宋体" w:cs="宋体"/>
          <w:color w:val="auto"/>
          <w:sz w:val="24"/>
          <w:u w:val="single"/>
        </w:rPr>
        <w:t>（</w:t>
      </w:r>
      <w:r>
        <w:rPr>
          <w:rFonts w:hint="eastAsia" w:ascii="宋体" w:hAnsi="宋体" w:cs="宋体"/>
          <w:color w:val="auto"/>
          <w:sz w:val="24"/>
        </w:rPr>
        <w:t>如因货物检测需要更长时间的，组织验收时间为自货物交付之日起至甲方收到检测报告后5个工作日内）</w:t>
      </w:r>
      <w:r>
        <w:rPr>
          <w:rFonts w:hint="eastAsia" w:ascii="宋体" w:hAnsi="宋体" w:cs="宋体"/>
          <w:b/>
          <w:bCs/>
          <w:color w:val="auto"/>
          <w:sz w:val="24"/>
        </w:rPr>
        <w:t>。</w:t>
      </w:r>
      <w:r>
        <w:rPr>
          <w:rFonts w:hint="eastAsia" w:ascii="宋体" w:hAnsi="宋体" w:cs="宋体"/>
          <w:color w:val="auto"/>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color w:val="auto"/>
          <w:sz w:val="24"/>
        </w:rPr>
      </w:pPr>
      <w:r>
        <w:rPr>
          <w:rFonts w:hint="eastAsia" w:ascii="宋体" w:hAnsi="宋体" w:cs="宋体"/>
          <w:color w:val="auto"/>
          <w:sz w:val="24"/>
        </w:rPr>
        <w:t>2.</w:t>
      </w:r>
      <w:r>
        <w:rPr>
          <w:rFonts w:hint="eastAsia" w:ascii="宋体" w:hAnsi="宋体" w:eastAsia="宋体" w:cs="宋体"/>
          <w:color w:val="auto"/>
          <w:sz w:val="24"/>
        </w:rPr>
        <w:t>证明货物符合合同约定的文件是指包括但不限于合格证、检测报告（制造厂家或者第三方机构）、质量承诺</w:t>
      </w:r>
      <w:r>
        <w:rPr>
          <w:rFonts w:hint="eastAsia" w:ascii="宋体" w:hAnsi="宋体" w:cs="宋体"/>
          <w:color w:val="auto"/>
          <w:sz w:val="24"/>
        </w:rPr>
        <w:t>（格式自拟）</w:t>
      </w:r>
      <w:r>
        <w:rPr>
          <w:rFonts w:hint="eastAsia" w:ascii="宋体" w:hAnsi="宋体" w:eastAsia="宋体" w:cs="宋体"/>
          <w:color w:val="auto"/>
          <w:sz w:val="24"/>
        </w:rPr>
        <w:t>等证明材料。以下情况</w:t>
      </w:r>
      <w:r>
        <w:rPr>
          <w:rFonts w:hint="eastAsia" w:ascii="宋体" w:hAnsi="宋体" w:cs="宋体"/>
          <w:color w:val="auto"/>
          <w:sz w:val="24"/>
        </w:rPr>
        <w:t>在甲方同意的前提下，</w:t>
      </w:r>
      <w:r>
        <w:rPr>
          <w:rFonts w:hint="eastAsia" w:ascii="宋体" w:hAnsi="宋体" w:eastAsia="宋体" w:cs="宋体"/>
          <w:color w:val="auto"/>
          <w:sz w:val="24"/>
        </w:rPr>
        <w:t>可采用质量承诺的方式：</w:t>
      </w:r>
    </w:p>
    <w:p>
      <w:pPr>
        <w:tabs>
          <w:tab w:val="left" w:pos="360"/>
          <w:tab w:val="left" w:pos="540"/>
          <w:tab w:val="left" w:pos="1080"/>
        </w:tabs>
        <w:spacing w:line="360" w:lineRule="auto"/>
        <w:ind w:firstLine="480" w:firstLineChars="200"/>
        <w:rPr>
          <w:rFonts w:ascii="宋体" w:hAnsi="宋体" w:cs="宋体"/>
          <w:color w:val="auto"/>
          <w:sz w:val="24"/>
        </w:rPr>
      </w:pPr>
      <w:r>
        <w:rPr>
          <w:rFonts w:hint="eastAsia" w:ascii="宋体" w:hAnsi="宋体" w:cs="宋体"/>
          <w:color w:val="auto"/>
          <w:sz w:val="24"/>
        </w:rPr>
        <w:t>（1）</w:t>
      </w:r>
      <w:r>
        <w:rPr>
          <w:rFonts w:hint="eastAsia" w:ascii="宋体" w:hAnsi="宋体" w:eastAsia="宋体" w:cs="宋体"/>
          <w:color w:val="auto"/>
          <w:sz w:val="24"/>
        </w:rPr>
        <w:t>低值易耗或者非标件等</w:t>
      </w:r>
      <w:r>
        <w:rPr>
          <w:rFonts w:hint="eastAsia" w:ascii="宋体" w:hAnsi="宋体" w:cs="宋体"/>
          <w:color w:val="auto"/>
          <w:sz w:val="24"/>
        </w:rPr>
        <w:t>货物</w:t>
      </w:r>
      <w:r>
        <w:rPr>
          <w:rFonts w:hint="eastAsia" w:ascii="宋体" w:hAnsi="宋体" w:eastAsia="宋体" w:cs="宋体"/>
          <w:color w:val="auto"/>
          <w:sz w:val="24"/>
        </w:rPr>
        <w:t>不能提供合格证或者检测报告的</w:t>
      </w:r>
      <w:r>
        <w:rPr>
          <w:rFonts w:hint="eastAsia" w:ascii="宋体" w:hAnsi="宋体" w:cs="宋体"/>
          <w:color w:val="auto"/>
          <w:sz w:val="24"/>
        </w:rPr>
        <w:t>；</w:t>
      </w:r>
    </w:p>
    <w:p>
      <w:pPr>
        <w:tabs>
          <w:tab w:val="left" w:pos="360"/>
          <w:tab w:val="left" w:pos="540"/>
          <w:tab w:val="left" w:pos="1080"/>
        </w:tabs>
        <w:spacing w:line="360" w:lineRule="auto"/>
        <w:ind w:firstLine="480" w:firstLineChars="200"/>
        <w:rPr>
          <w:rFonts w:ascii="宋体" w:hAnsi="宋体" w:cs="宋体"/>
          <w:color w:val="auto"/>
          <w:sz w:val="24"/>
        </w:rPr>
      </w:pPr>
      <w:r>
        <w:rPr>
          <w:rFonts w:hint="eastAsia" w:ascii="宋体" w:hAnsi="宋体" w:cs="宋体"/>
          <w:color w:val="auto"/>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color w:val="auto"/>
        </w:rPr>
      </w:pPr>
      <w:r>
        <w:rPr>
          <w:rFonts w:hint="eastAsia" w:ascii="宋体" w:hAnsi="宋体" w:cs="宋体"/>
          <w:color w:val="auto"/>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color w:val="auto"/>
          <w:sz w:val="24"/>
        </w:rPr>
      </w:pPr>
      <w:r>
        <w:rPr>
          <w:rFonts w:hint="eastAsia" w:ascii="宋体" w:hAnsi="宋体" w:cs="宋体"/>
          <w:color w:val="auto"/>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color w:val="auto"/>
          <w:sz w:val="24"/>
        </w:rPr>
      </w:pPr>
      <w:r>
        <w:rPr>
          <w:rFonts w:hint="eastAsia" w:ascii="宋体" w:hAnsi="宋体" w:cs="宋体"/>
          <w:color w:val="auto"/>
          <w:sz w:val="24"/>
        </w:rPr>
        <w:t>5.检验和验收标准、程序等具体内容以及前述验收书的效力如下：</w:t>
      </w:r>
    </w:p>
    <w:p>
      <w:pPr>
        <w:spacing w:line="360" w:lineRule="auto"/>
        <w:ind w:firstLine="480" w:firstLineChars="200"/>
        <w:outlineLvl w:val="0"/>
        <w:rPr>
          <w:rFonts w:ascii="宋体" w:hAnsi="宋体"/>
          <w:b/>
          <w:color w:val="auto"/>
          <w:sz w:val="24"/>
        </w:rPr>
      </w:pPr>
      <w:r>
        <w:rPr>
          <w:rFonts w:hint="eastAsia" w:ascii="宋体" w:hAnsi="宋体"/>
          <w:color w:val="auto"/>
          <w:sz w:val="24"/>
          <w:u w:val="single"/>
        </w:rPr>
        <w:t>有合法资质第三方机构验收单或者验收报告效力&gt;甲方的验收单或者验收报告&gt;合格证或出厂检测报告。</w:t>
      </w:r>
      <w:r>
        <w:rPr>
          <w:rFonts w:hint="eastAsia" w:ascii="宋体" w:hAnsi="宋体"/>
          <w:b/>
          <w:color w:val="auto"/>
          <w:sz w:val="24"/>
        </w:rPr>
        <w:t xml:space="preserve"> </w:t>
      </w:r>
    </w:p>
    <w:p>
      <w:pPr>
        <w:pStyle w:val="6"/>
        <w:ind w:firstLine="482" w:firstLineChars="200"/>
        <w:rPr>
          <w:rFonts w:hAnsi="宋体"/>
          <w:b/>
          <w:color w:val="auto"/>
          <w:lang w:val="en-US"/>
        </w:rPr>
      </w:pPr>
      <w:r>
        <w:rPr>
          <w:rFonts w:hint="eastAsia" w:hAnsi="宋体" w:eastAsia="宋体"/>
          <w:b/>
          <w:color w:val="auto"/>
          <w:lang w:val="en-US"/>
        </w:rPr>
        <w:t>七、</w:t>
      </w:r>
      <w:r>
        <w:rPr>
          <w:rFonts w:hint="eastAsia" w:hAnsi="宋体"/>
          <w:b/>
          <w:color w:val="auto"/>
          <w:lang w:val="en-US"/>
        </w:rPr>
        <w:t>验收特别约定条款</w:t>
      </w:r>
    </w:p>
    <w:p>
      <w:pPr>
        <w:pStyle w:val="7"/>
        <w:rPr>
          <w:color w:val="auto"/>
          <w:u w:val="single"/>
          <w:lang w:val="en-US"/>
        </w:rPr>
      </w:pPr>
      <w:r>
        <w:rPr>
          <w:rFonts w:ascii="宋体" w:hAnsi="宋体" w:eastAsia="宋体" w:cs="宋体"/>
          <w:color w:val="auto"/>
          <w:sz w:val="24"/>
          <w:u w:val="single"/>
        </w:rPr>
        <w:t>1.</w:t>
      </w:r>
      <w:r>
        <w:rPr>
          <w:rFonts w:hint="eastAsia" w:hAnsi="宋体" w:eastAsia="宋体" w:cs="宋体"/>
          <w:color w:val="auto"/>
          <w:sz w:val="24"/>
          <w:u w:val="single"/>
          <w:lang w:val="en-US" w:eastAsia="zh-CN"/>
        </w:rPr>
        <w:t>乙方</w:t>
      </w:r>
      <w:r>
        <w:rPr>
          <w:rFonts w:hint="eastAsia"/>
          <w:color w:val="auto"/>
          <w:u w:val="single"/>
          <w:lang w:val="en-US" w:eastAsia="zh-CN"/>
        </w:rPr>
        <w:t>须提供该批次货物出厂检验合格报告或质量证明材料（进口货物提供质量证明材料，如报关单、原产地证明、质量证明等一种或者多种纸质材料，国产货物提供合格证等纸质材料）和送货单。</w:t>
      </w:r>
    </w:p>
    <w:p>
      <w:pPr>
        <w:pStyle w:val="6"/>
        <w:ind w:firstLine="482" w:firstLineChars="200"/>
        <w:rPr>
          <w:rFonts w:eastAsia="宋体"/>
          <w:b/>
          <w:color w:val="auto"/>
        </w:rPr>
      </w:pPr>
      <w:r>
        <w:rPr>
          <w:rFonts w:hint="eastAsia" w:hAnsi="宋体"/>
          <w:b/>
          <w:color w:val="auto"/>
          <w:lang w:val="en-US"/>
        </w:rPr>
        <w:t>八、</w:t>
      </w:r>
      <w:r>
        <w:rPr>
          <w:rFonts w:hint="eastAsia"/>
          <w:b/>
          <w:color w:val="auto"/>
        </w:rPr>
        <w:t>履约保证金</w:t>
      </w:r>
    </w:p>
    <w:p>
      <w:pPr>
        <w:pStyle w:val="23"/>
        <w:spacing w:before="0" w:beforeAutospacing="0" w:after="0" w:afterAutospacing="0" w:line="360" w:lineRule="auto"/>
        <w:ind w:firstLine="480"/>
        <w:rPr>
          <w:color w:val="auto"/>
        </w:rPr>
      </w:pPr>
      <w:r>
        <w:rPr>
          <w:rFonts w:hint="eastAsia"/>
          <w:color w:val="auto"/>
        </w:rPr>
        <w:t>乙方</w:t>
      </w:r>
      <w:r>
        <w:rPr>
          <w:rFonts w:hint="eastAsia"/>
          <w:color w:val="auto"/>
          <w:u w:val="single"/>
        </w:rPr>
        <w:t xml:space="preserve">   </w:t>
      </w:r>
      <w:r>
        <w:rPr>
          <w:color w:val="auto"/>
          <w:u w:val="single"/>
        </w:rPr>
        <w:sym w:font="Wingdings" w:char="00FE"/>
      </w:r>
      <w:r>
        <w:rPr>
          <w:rFonts w:hint="eastAsia"/>
          <w:color w:val="auto"/>
          <w:u w:val="single"/>
        </w:rPr>
        <w:t xml:space="preserve">是  </w:t>
      </w:r>
      <w:r>
        <w:rPr>
          <w:color w:val="auto"/>
          <w:u w:val="single"/>
        </w:rPr>
        <w:sym w:font="Wingdings" w:char="00A8"/>
      </w:r>
      <w:r>
        <w:rPr>
          <w:rFonts w:hint="eastAsia"/>
          <w:color w:val="auto"/>
          <w:u w:val="single"/>
        </w:rPr>
        <w:t xml:space="preserve">否   </w:t>
      </w:r>
      <w:r>
        <w:rPr>
          <w:rFonts w:hint="eastAsia"/>
          <w:color w:val="auto"/>
        </w:rPr>
        <w:t>需要支付履约保证金。若需要支付履约保证金的，则：</w:t>
      </w:r>
    </w:p>
    <w:p>
      <w:pPr>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1.履约保证金的比例为合同金额的</w:t>
      </w:r>
      <w:r>
        <w:rPr>
          <w:rFonts w:hint="eastAsia" w:ascii="宋体" w:hAnsi="宋体" w:cs="宋体"/>
          <w:color w:val="auto"/>
          <w:kern w:val="0"/>
          <w:sz w:val="24"/>
          <w:u w:val="single"/>
        </w:rPr>
        <w:t xml:space="preserve">  </w:t>
      </w:r>
      <w:r>
        <w:rPr>
          <w:rFonts w:hint="eastAsia" w:ascii="宋体" w:hAnsi="宋体" w:cs="宋体"/>
          <w:b/>
          <w:bCs/>
          <w:color w:val="auto"/>
          <w:kern w:val="0"/>
          <w:sz w:val="24"/>
          <w:u w:val="single"/>
        </w:rPr>
        <w:t xml:space="preserve">5 </w:t>
      </w:r>
      <w:r>
        <w:rPr>
          <w:rFonts w:hint="eastAsia" w:ascii="宋体" w:hAnsi="宋体" w:cs="宋体"/>
          <w:color w:val="auto"/>
          <w:kern w:val="0"/>
          <w:sz w:val="24"/>
          <w:u w:val="single"/>
        </w:rPr>
        <w:t xml:space="preserve">  </w:t>
      </w:r>
      <w:r>
        <w:rPr>
          <w:rFonts w:hint="eastAsia" w:ascii="宋体" w:hAnsi="宋体" w:cs="宋体"/>
          <w:color w:val="auto"/>
          <w:kern w:val="0"/>
          <w:sz w:val="24"/>
        </w:rPr>
        <w:t>%，金额为</w:t>
      </w:r>
      <w:r>
        <w:rPr>
          <w:rFonts w:hint="eastAsia" w:ascii="宋体" w:hAnsi="宋体" w:cs="宋体"/>
          <w:color w:val="auto"/>
          <w:kern w:val="0"/>
          <w:sz w:val="24"/>
          <w:u w:val="single"/>
        </w:rPr>
        <w:t xml:space="preserve">      </w:t>
      </w:r>
      <w:r>
        <w:rPr>
          <w:rFonts w:hint="eastAsia" w:ascii="宋体" w:hAnsi="宋体" w:cs="宋体"/>
          <w:color w:val="auto"/>
          <w:kern w:val="0"/>
          <w:sz w:val="24"/>
        </w:rPr>
        <w:t>元；</w:t>
      </w:r>
    </w:p>
    <w:p>
      <w:pPr>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2.履约保证金支付时间：乙方应于本合同签订前按</w:t>
      </w:r>
      <w:r>
        <w:rPr>
          <w:rFonts w:hint="eastAsia" w:ascii="宋体" w:hAnsi="宋体" w:cs="宋体"/>
          <w:color w:val="auto"/>
          <w:kern w:val="0"/>
          <w:sz w:val="24"/>
          <w:lang w:val="en-US" w:eastAsia="zh-CN"/>
        </w:rPr>
        <w:t>采购</w:t>
      </w:r>
      <w:r>
        <w:rPr>
          <w:rFonts w:hint="eastAsia" w:ascii="宋体" w:hAnsi="宋体" w:cs="宋体"/>
          <w:color w:val="auto"/>
          <w:kern w:val="0"/>
          <w:sz w:val="24"/>
        </w:rPr>
        <w:t>文件和本合同约定的支付履约保证金；</w:t>
      </w:r>
    </w:p>
    <w:p>
      <w:pPr>
        <w:spacing w:line="360" w:lineRule="auto"/>
        <w:ind w:firstLine="480" w:firstLineChars="200"/>
        <w:outlineLvl w:val="0"/>
        <w:rPr>
          <w:rFonts w:ascii="宋体" w:hAnsi="宋体" w:cs="宋体"/>
          <w:color w:val="auto"/>
          <w:kern w:val="0"/>
          <w:sz w:val="24"/>
        </w:rPr>
      </w:pPr>
      <w:r>
        <w:rPr>
          <w:rFonts w:ascii="宋体" w:hAnsi="宋体" w:cs="宋体"/>
          <w:color w:val="auto"/>
          <w:kern w:val="0"/>
          <w:sz w:val="24"/>
        </w:rPr>
        <w:t>3.</w:t>
      </w:r>
      <w:r>
        <w:rPr>
          <w:rFonts w:hint="eastAsia" w:ascii="宋体" w:hAnsi="宋体" w:cs="宋体"/>
          <w:color w:val="auto"/>
          <w:kern w:val="0"/>
          <w:sz w:val="24"/>
        </w:rPr>
        <w:t>履约保证金支付方式：</w:t>
      </w:r>
      <w:r>
        <w:rPr>
          <w:rFonts w:hint="eastAsia" w:ascii="宋体" w:hAnsi="宋体" w:cs="宋体"/>
          <w:color w:val="auto"/>
          <w:kern w:val="0"/>
          <w:sz w:val="24"/>
          <w:u w:val="single"/>
        </w:rPr>
        <w:t xml:space="preserve"> 电汇/转账 ；</w:t>
      </w:r>
      <w:r>
        <w:rPr>
          <w:rFonts w:hint="eastAsia" w:ascii="宋体" w:hAnsi="宋体" w:cs="宋体"/>
          <w:color w:val="auto"/>
          <w:kern w:val="0"/>
          <w:sz w:val="24"/>
        </w:rPr>
        <w:t>账户信息如下：</w:t>
      </w:r>
    </w:p>
    <w:p>
      <w:pPr>
        <w:spacing w:line="360" w:lineRule="auto"/>
        <w:ind w:firstLine="480" w:firstLineChars="200"/>
        <w:outlineLvl w:val="0"/>
        <w:rPr>
          <w:rFonts w:ascii="宋体" w:hAnsi="宋体" w:cs="宋体"/>
          <w:color w:val="auto"/>
          <w:kern w:val="0"/>
          <w:sz w:val="24"/>
          <w:u w:val="single"/>
        </w:rPr>
      </w:pPr>
      <w:r>
        <w:rPr>
          <w:rFonts w:hint="eastAsia" w:ascii="宋体" w:hAnsi="宋体" w:cs="宋体"/>
          <w:color w:val="auto"/>
          <w:kern w:val="0"/>
          <w:sz w:val="24"/>
          <w:u w:val="single"/>
        </w:rPr>
        <w:t xml:space="preserve">名称：杭州临江环境能源有限公司   </w:t>
      </w:r>
    </w:p>
    <w:p>
      <w:pPr>
        <w:spacing w:line="360" w:lineRule="auto"/>
        <w:ind w:firstLine="480" w:firstLineChars="200"/>
        <w:outlineLvl w:val="0"/>
        <w:rPr>
          <w:rFonts w:ascii="宋体" w:hAnsi="宋体" w:cs="宋体"/>
          <w:color w:val="auto"/>
          <w:kern w:val="0"/>
          <w:sz w:val="24"/>
          <w:u w:val="single"/>
        </w:rPr>
      </w:pPr>
      <w:r>
        <w:rPr>
          <w:rFonts w:hint="eastAsia" w:ascii="宋体" w:hAnsi="宋体" w:cs="宋体"/>
          <w:color w:val="auto"/>
          <w:kern w:val="0"/>
          <w:sz w:val="24"/>
          <w:u w:val="single"/>
        </w:rPr>
        <w:t>税号：91330100MA2B02NX2L</w:t>
      </w:r>
    </w:p>
    <w:p>
      <w:pPr>
        <w:spacing w:line="360" w:lineRule="auto"/>
        <w:ind w:firstLine="480" w:firstLineChars="200"/>
        <w:outlineLvl w:val="0"/>
        <w:rPr>
          <w:rFonts w:ascii="宋体" w:hAnsi="宋体" w:cs="宋体"/>
          <w:color w:val="auto"/>
          <w:kern w:val="0"/>
          <w:sz w:val="24"/>
          <w:u w:val="single"/>
        </w:rPr>
      </w:pPr>
      <w:r>
        <w:rPr>
          <w:rFonts w:hint="eastAsia" w:ascii="宋体" w:hAnsi="宋体" w:cs="宋体"/>
          <w:color w:val="auto"/>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color w:val="auto"/>
          <w:kern w:val="0"/>
          <w:sz w:val="24"/>
          <w:u w:val="single"/>
        </w:rPr>
      </w:pPr>
      <w:r>
        <w:rPr>
          <w:rFonts w:hint="eastAsia" w:ascii="宋体" w:hAnsi="宋体" w:cs="宋体"/>
          <w:color w:val="auto"/>
          <w:kern w:val="0"/>
          <w:sz w:val="24"/>
          <w:u w:val="single"/>
        </w:rPr>
        <w:t>开户行及账号：杭州银行大江东支行 3301040160008775754</w:t>
      </w:r>
    </w:p>
    <w:p>
      <w:pPr>
        <w:spacing w:line="360" w:lineRule="auto"/>
        <w:ind w:firstLine="480" w:firstLineChars="200"/>
        <w:outlineLvl w:val="0"/>
        <w:rPr>
          <w:color w:val="auto"/>
        </w:rPr>
      </w:pPr>
      <w:r>
        <w:rPr>
          <w:rFonts w:ascii="宋体" w:hAnsi="宋体" w:cs="宋体"/>
          <w:color w:val="auto"/>
          <w:kern w:val="0"/>
          <w:sz w:val="24"/>
        </w:rPr>
        <w:t>4</w:t>
      </w:r>
      <w:r>
        <w:rPr>
          <w:rFonts w:hint="eastAsia" w:ascii="宋体" w:hAnsi="宋体" w:cs="宋体"/>
          <w:color w:val="auto"/>
          <w:kern w:val="0"/>
          <w:sz w:val="24"/>
        </w:rPr>
        <w:t>.</w:t>
      </w:r>
      <w:r>
        <w:rPr>
          <w:rFonts w:hint="eastAsia" w:ascii="宋体" w:hAnsi="宋体" w:eastAsia="宋体" w:cs="宋体"/>
          <w:color w:val="auto"/>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color w:val="auto"/>
          <w:kern w:val="0"/>
          <w:sz w:val="24"/>
        </w:rPr>
      </w:pPr>
      <w:r>
        <w:rPr>
          <w:rFonts w:ascii="宋体" w:hAnsi="宋体" w:cs="宋体"/>
          <w:color w:val="auto"/>
          <w:kern w:val="0"/>
          <w:sz w:val="24"/>
        </w:rPr>
        <w:t>5</w:t>
      </w:r>
      <w:r>
        <w:rPr>
          <w:rFonts w:hint="eastAsia" w:ascii="宋体" w:hAnsi="宋体" w:cs="宋体"/>
          <w:color w:val="auto"/>
          <w:kern w:val="0"/>
          <w:sz w:val="24"/>
        </w:rPr>
        <w:t xml:space="preserve">.甲方在项目验收结束后及时退还履约保证金。甲方在项目通过验收之日起   </w:t>
      </w:r>
      <w:r>
        <w:rPr>
          <w:rFonts w:hint="eastAsia" w:ascii="宋体" w:hAnsi="宋体" w:cs="宋体"/>
          <w:color w:val="auto"/>
          <w:kern w:val="0"/>
          <w:sz w:val="24"/>
          <w:u w:val="single"/>
        </w:rPr>
        <w:t xml:space="preserve">30 </w:t>
      </w:r>
      <w:r>
        <w:rPr>
          <w:rFonts w:hint="eastAsia" w:ascii="宋体" w:hAnsi="宋体" w:cs="宋体"/>
          <w:color w:val="auto"/>
          <w:kern w:val="0"/>
          <w:sz w:val="24"/>
        </w:rPr>
        <w:t>个工作日内将履约保证金无息退还乙方。</w:t>
      </w:r>
    </w:p>
    <w:p>
      <w:pPr>
        <w:spacing w:line="360" w:lineRule="auto"/>
        <w:ind w:firstLine="480" w:firstLineChars="200"/>
        <w:outlineLvl w:val="0"/>
        <w:rPr>
          <w:color w:val="auto"/>
        </w:rPr>
      </w:pPr>
      <w:r>
        <w:rPr>
          <w:rFonts w:ascii="宋体" w:hAnsi="宋体" w:cs="宋体"/>
          <w:color w:val="auto"/>
          <w:kern w:val="0"/>
          <w:sz w:val="24"/>
        </w:rPr>
        <w:t>6</w:t>
      </w:r>
      <w:r>
        <w:rPr>
          <w:rFonts w:hint="eastAsia" w:ascii="宋体" w:hAnsi="宋体" w:cs="宋体"/>
          <w:color w:val="auto"/>
          <w:kern w:val="0"/>
          <w:sz w:val="24"/>
        </w:rPr>
        <w:t>.乙方提前完成合同约定内容且无任何遗留问题，双方可提前终止合同（按第二章合同一般条款中的合同中止、终止条款执行），甲方应在终止合同之后提前退还</w:t>
      </w:r>
      <w:r>
        <w:rPr>
          <w:rFonts w:hint="eastAsia" w:ascii="宋体" w:hAnsi="宋体" w:cs="宋体"/>
          <w:color w:val="auto"/>
          <w:kern w:val="0"/>
          <w:sz w:val="24"/>
          <w:lang w:val="en-US" w:eastAsia="zh-CN"/>
        </w:rPr>
        <w:t>无息</w:t>
      </w:r>
      <w:r>
        <w:rPr>
          <w:rFonts w:hint="eastAsia" w:ascii="宋体" w:hAnsi="宋体" w:cs="宋体"/>
          <w:color w:val="auto"/>
          <w:kern w:val="0"/>
          <w:sz w:val="24"/>
        </w:rPr>
        <w:t>乙方履约保证金。</w:t>
      </w:r>
    </w:p>
    <w:bookmarkEnd w:id="390"/>
    <w:bookmarkEnd w:id="391"/>
    <w:bookmarkEnd w:id="392"/>
    <w:p>
      <w:pPr>
        <w:spacing w:line="360" w:lineRule="auto"/>
        <w:ind w:firstLine="482" w:firstLineChars="200"/>
        <w:outlineLvl w:val="0"/>
        <w:rPr>
          <w:rFonts w:ascii="宋体" w:hAnsi="宋体" w:eastAsia="宋体" w:cs="宋体"/>
          <w:b/>
          <w:color w:val="auto"/>
          <w:sz w:val="24"/>
        </w:rPr>
      </w:pPr>
      <w:r>
        <w:rPr>
          <w:rFonts w:hint="eastAsia" w:ascii="宋体" w:hAnsi="宋体" w:cs="宋体"/>
          <w:b/>
          <w:color w:val="auto"/>
          <w:sz w:val="24"/>
        </w:rPr>
        <w:t>九、预付款</w:t>
      </w:r>
    </w:p>
    <w:p>
      <w:pPr>
        <w:pStyle w:val="23"/>
        <w:spacing w:before="0" w:beforeAutospacing="0" w:after="0" w:afterAutospacing="0" w:line="360" w:lineRule="auto"/>
        <w:ind w:firstLine="480"/>
        <w:rPr>
          <w:color w:val="auto"/>
        </w:rPr>
      </w:pPr>
      <w:r>
        <w:rPr>
          <w:rFonts w:hint="eastAsia"/>
          <w:color w:val="auto"/>
        </w:rPr>
        <w:t>甲方</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color w:val="auto"/>
        </w:rPr>
        <w:t>需要支付预付款。若需要支付预付款的，则：</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1.预付款比例、支付方式、时间：</w:t>
      </w:r>
      <w:r>
        <w:rPr>
          <w:rFonts w:hint="eastAsia" w:ascii="宋体" w:hAnsi="宋体" w:cs="宋体"/>
          <w:color w:val="auto"/>
          <w:kern w:val="0"/>
          <w:sz w:val="24"/>
          <w:u w:val="single"/>
        </w:rPr>
        <w:t xml:space="preserve">     /    </w:t>
      </w:r>
      <w:r>
        <w:rPr>
          <w:rFonts w:hint="eastAsia" w:ascii="宋体" w:hAnsi="宋体" w:cs="宋体"/>
          <w:color w:val="auto"/>
          <w:kern w:val="0"/>
          <w:sz w:val="24"/>
        </w:rPr>
        <w:t>；</w:t>
      </w:r>
    </w:p>
    <w:p>
      <w:pPr>
        <w:pStyle w:val="23"/>
        <w:spacing w:before="0" w:beforeAutospacing="0" w:after="0" w:afterAutospacing="0" w:line="360" w:lineRule="auto"/>
        <w:ind w:firstLine="480"/>
        <w:rPr>
          <w:color w:val="auto"/>
        </w:rPr>
      </w:pPr>
      <w:r>
        <w:rPr>
          <w:rFonts w:hint="eastAsia"/>
          <w:color w:val="auto"/>
        </w:rPr>
        <w:t>2.预付款的扣回方式：</w:t>
      </w:r>
      <w:r>
        <w:rPr>
          <w:rFonts w:hint="eastAsia"/>
          <w:color w:val="auto"/>
          <w:u w:val="single"/>
        </w:rPr>
        <w:t xml:space="preserve">       /    </w:t>
      </w:r>
      <w:r>
        <w:rPr>
          <w:rFonts w:hint="eastAsia"/>
          <w:color w:val="auto"/>
        </w:rPr>
        <w:t>；</w:t>
      </w:r>
    </w:p>
    <w:p>
      <w:pPr>
        <w:pStyle w:val="23"/>
        <w:spacing w:before="0" w:beforeAutospacing="0" w:after="0" w:afterAutospacing="0" w:line="360" w:lineRule="auto"/>
        <w:ind w:firstLine="480"/>
        <w:rPr>
          <w:color w:val="auto"/>
          <w:u w:val="single"/>
        </w:rPr>
      </w:pPr>
      <w:r>
        <w:rPr>
          <w:rFonts w:hint="eastAsia"/>
          <w:color w:val="auto"/>
        </w:rPr>
        <w:t>3.预付款的担保措施：</w:t>
      </w:r>
      <w:r>
        <w:rPr>
          <w:rFonts w:hint="eastAsia"/>
          <w:color w:val="auto"/>
          <w:u w:val="single"/>
        </w:rPr>
        <w:t xml:space="preserve">  /     </w:t>
      </w:r>
      <w:r>
        <w:rPr>
          <w:rFonts w:hint="eastAsia"/>
          <w:color w:val="auto"/>
        </w:rPr>
        <w:t>。</w:t>
      </w:r>
    </w:p>
    <w:p>
      <w:pPr>
        <w:pStyle w:val="23"/>
        <w:spacing w:before="0" w:beforeAutospacing="0" w:after="0" w:afterAutospacing="0" w:line="360" w:lineRule="auto"/>
        <w:ind w:firstLine="480"/>
        <w:rPr>
          <w:b/>
          <w:bCs/>
          <w:color w:val="auto"/>
        </w:rPr>
      </w:pPr>
      <w:r>
        <w:rPr>
          <w:rFonts w:hint="eastAsia"/>
          <w:b/>
          <w:bCs/>
          <w:color w:val="auto"/>
        </w:rPr>
        <w:t>十、资金支付</w:t>
      </w:r>
    </w:p>
    <w:p>
      <w:pPr>
        <w:pStyle w:val="23"/>
        <w:spacing w:before="0" w:beforeAutospacing="0" w:after="0" w:afterAutospacing="0" w:line="360" w:lineRule="auto"/>
        <w:ind w:firstLine="480"/>
        <w:rPr>
          <w:color w:val="auto"/>
        </w:rPr>
      </w:pPr>
      <w:bookmarkStart w:id="396" w:name="_Toc19304"/>
      <w:bookmarkStart w:id="397" w:name="_Toc32071"/>
      <w:bookmarkStart w:id="398" w:name="_Toc2846"/>
      <w:r>
        <w:rPr>
          <w:rFonts w:hint="eastAsia"/>
          <w:color w:val="auto"/>
        </w:rPr>
        <w:t>1.甲方应严格履行合同，及时组织验收，验收合格后及时将合同款支付完毕。对于满足合同约定支付条件的，甲方自收到合格发票后</w:t>
      </w:r>
      <w:r>
        <w:rPr>
          <w:rFonts w:hint="eastAsia"/>
          <w:b/>
          <w:bCs/>
          <w:i/>
          <w:iCs/>
          <w:color w:val="auto"/>
          <w:u w:val="single"/>
        </w:rPr>
        <w:t>30</w:t>
      </w:r>
      <w:r>
        <w:rPr>
          <w:rFonts w:hint="eastAsia"/>
          <w:color w:val="auto"/>
        </w:rPr>
        <w:t>个工作日内将资金支付到合同约定的乙方账户。</w:t>
      </w:r>
      <w:r>
        <w:rPr>
          <w:rFonts w:hint="eastAsia"/>
        </w:rPr>
        <w:t>如乙方提供的发票存在问题，甲方有权延迟付款且不承担任何责任。</w:t>
      </w:r>
    </w:p>
    <w:p>
      <w:pPr>
        <w:pStyle w:val="23"/>
        <w:spacing w:before="0" w:beforeAutospacing="0" w:after="0" w:afterAutospacing="0" w:line="360" w:lineRule="auto"/>
        <w:ind w:firstLine="480"/>
        <w:rPr>
          <w:color w:val="auto"/>
        </w:rPr>
      </w:pPr>
      <w:r>
        <w:rPr>
          <w:rFonts w:hint="eastAsia"/>
          <w:color w:val="auto"/>
        </w:rPr>
        <w:t xml:space="preserve">2.本合同 </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
          <w:bCs/>
          <w:color w:val="auto"/>
          <w:u w:val="single"/>
        </w:rPr>
        <w:t xml:space="preserve"> </w:t>
      </w:r>
      <w:r>
        <w:rPr>
          <w:rFonts w:hint="eastAsia"/>
          <w:color w:val="auto"/>
        </w:rPr>
        <w:t>有质保金。若有质保金的，则：</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（1）质保期限：</w:t>
      </w:r>
      <w:r>
        <w:rPr>
          <w:rFonts w:hint="eastAsia" w:ascii="宋体" w:hAnsi="宋体" w:cs="宋体"/>
          <w:color w:val="auto"/>
          <w:kern w:val="0"/>
          <w:sz w:val="24"/>
          <w:u w:val="single"/>
        </w:rPr>
        <w:t xml:space="preserve">  </w:t>
      </w:r>
      <w:r>
        <w:rPr>
          <w:rFonts w:hint="eastAsia" w:ascii="宋体" w:hAnsi="宋体" w:cs="宋体"/>
          <w:color w:val="auto"/>
          <w:kern w:val="0"/>
          <w:sz w:val="24"/>
          <w:u w:val="single"/>
          <w:lang w:val="en-US" w:eastAsia="zh-CN"/>
        </w:rPr>
        <w:t>/</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pStyle w:val="23"/>
        <w:spacing w:before="0" w:beforeAutospacing="0" w:after="0" w:afterAutospacing="0" w:line="360" w:lineRule="auto"/>
        <w:ind w:firstLine="480"/>
        <w:rPr>
          <w:color w:val="auto"/>
        </w:rPr>
      </w:pPr>
      <w:r>
        <w:rPr>
          <w:rFonts w:hint="eastAsia"/>
          <w:color w:val="auto"/>
        </w:rPr>
        <w:t>（2）质保金的比例为合同金额的</w:t>
      </w:r>
      <w:r>
        <w:rPr>
          <w:rFonts w:hint="eastAsia"/>
          <w:color w:val="auto"/>
          <w:u w:val="single"/>
        </w:rPr>
        <w:t xml:space="preserve"> </w:t>
      </w:r>
      <w:r>
        <w:rPr>
          <w:rFonts w:hint="eastAsia"/>
          <w:color w:val="auto"/>
          <w:u w:val="single"/>
          <w:lang w:val="en-US" w:eastAsia="zh-CN"/>
        </w:rPr>
        <w:t>/</w:t>
      </w:r>
      <w:r>
        <w:rPr>
          <w:rFonts w:hint="eastAsia"/>
          <w:b/>
          <w:bCs/>
          <w:i/>
          <w:iCs/>
          <w:color w:val="auto"/>
          <w:u w:val="single"/>
          <w:lang w:val="en-US" w:eastAsia="zh-CN"/>
        </w:rPr>
        <w:t xml:space="preserve"> </w:t>
      </w:r>
      <w:r>
        <w:rPr>
          <w:rFonts w:hint="eastAsia"/>
          <w:color w:val="auto"/>
        </w:rPr>
        <w:t>%</w:t>
      </w:r>
      <w:r>
        <w:rPr>
          <w:rFonts w:hint="eastAsia"/>
          <w:color w:val="auto"/>
          <w:lang w:eastAsia="zh-CN"/>
        </w:rPr>
        <w:t>，</w:t>
      </w:r>
      <w:r>
        <w:rPr>
          <w:rFonts w:hint="eastAsia"/>
          <w:color w:val="auto"/>
          <w:lang w:val="en-US" w:eastAsia="zh-CN"/>
        </w:rPr>
        <w:t xml:space="preserve">金额为 </w:t>
      </w:r>
      <w:r>
        <w:rPr>
          <w:rFonts w:hint="eastAsia"/>
          <w:color w:val="auto"/>
          <w:u w:val="single"/>
          <w:lang w:val="en-US" w:eastAsia="zh-CN"/>
        </w:rPr>
        <w:t xml:space="preserve"> /  </w:t>
      </w:r>
      <w:r>
        <w:rPr>
          <w:rFonts w:hint="eastAsia"/>
          <w:color w:val="auto"/>
          <w:lang w:val="en-US" w:eastAsia="zh-CN"/>
        </w:rPr>
        <w:t>元</w:t>
      </w:r>
      <w:r>
        <w:rPr>
          <w:rFonts w:hint="eastAsia"/>
          <w:color w:val="auto"/>
        </w:rPr>
        <w:t>；</w:t>
      </w:r>
    </w:p>
    <w:p>
      <w:pPr>
        <w:pStyle w:val="23"/>
        <w:spacing w:before="0" w:beforeAutospacing="0" w:after="0" w:afterAutospacing="0" w:line="360" w:lineRule="auto"/>
        <w:ind w:firstLine="480"/>
        <w:rPr>
          <w:color w:val="auto"/>
        </w:rPr>
      </w:pPr>
      <w:r>
        <w:rPr>
          <w:rFonts w:hint="eastAsia"/>
          <w:color w:val="auto"/>
        </w:rPr>
        <w:t>（3）质保金支付条件：</w:t>
      </w:r>
      <w:r>
        <w:rPr>
          <w:rFonts w:hint="eastAsia"/>
          <w:color w:val="auto"/>
          <w:u w:val="single"/>
        </w:rPr>
        <w:t>质保期内无任何质量问题，双方无任何遗留问题 ，质保期结束后30天内甲方无息支付</w:t>
      </w:r>
      <w:r>
        <w:rPr>
          <w:rFonts w:hint="eastAsia"/>
          <w:color w:val="auto"/>
        </w:rPr>
        <w:t>。</w:t>
      </w:r>
    </w:p>
    <w:p>
      <w:pPr>
        <w:pStyle w:val="23"/>
        <w:spacing w:before="0" w:beforeAutospacing="0" w:after="0" w:afterAutospacing="0" w:line="360" w:lineRule="auto"/>
        <w:ind w:firstLine="480"/>
        <w:rPr>
          <w:color w:val="auto"/>
        </w:rPr>
      </w:pPr>
      <w:r>
        <w:rPr>
          <w:rFonts w:hint="eastAsia"/>
          <w:color w:val="auto"/>
        </w:rPr>
        <w:t>3.本项目资金支付的方式、时间和条件采用以下第</w:t>
      </w:r>
      <w:r>
        <w:rPr>
          <w:rFonts w:hint="eastAsia"/>
          <w:color w:val="auto"/>
          <w:u w:val="single"/>
        </w:rPr>
        <w:t xml:space="preserve"> （</w:t>
      </w:r>
      <w:r>
        <w:rPr>
          <w:rFonts w:hint="eastAsia"/>
          <w:color w:val="auto"/>
          <w:u w:val="single"/>
          <w:lang w:val="en-US" w:eastAsia="zh-CN"/>
        </w:rPr>
        <w:t>1</w:t>
      </w:r>
      <w:r>
        <w:rPr>
          <w:rFonts w:hint="eastAsia"/>
          <w:color w:val="auto"/>
          <w:u w:val="single"/>
        </w:rPr>
        <w:t>）</w:t>
      </w:r>
      <w:r>
        <w:rPr>
          <w:rFonts w:hint="eastAsia"/>
          <w:color w:val="auto"/>
        </w:rPr>
        <w:t>条款规定：</w:t>
      </w:r>
    </w:p>
    <w:p>
      <w:pPr>
        <w:pStyle w:val="23"/>
        <w:spacing w:before="0" w:beforeAutospacing="0" w:after="0" w:afterAutospacing="0" w:line="360" w:lineRule="auto"/>
        <w:ind w:firstLine="480"/>
        <w:rPr>
          <w:color w:val="auto"/>
          <w:u w:val="single"/>
        </w:rPr>
      </w:pPr>
      <w:r>
        <w:rPr>
          <w:rFonts w:hint="eastAsia"/>
          <w:color w:val="auto"/>
          <w:u w:val="single"/>
        </w:rPr>
        <w:t>（1） 按月支付，本月货款次月结算，经甲方验收合格后，甲方收到乙方提供的增值税专用发票后，甲方在本合同约定时间内完成支付 ；</w:t>
      </w:r>
    </w:p>
    <w:p>
      <w:pPr>
        <w:pStyle w:val="23"/>
        <w:spacing w:before="0" w:beforeAutospacing="0" w:after="0" w:afterAutospacing="0" w:line="360" w:lineRule="auto"/>
        <w:ind w:firstLine="480"/>
        <w:rPr>
          <w:color w:val="auto"/>
          <w:u w:val="single"/>
        </w:rPr>
      </w:pPr>
      <w:r>
        <w:rPr>
          <w:rFonts w:hint="eastAsia"/>
          <w:color w:val="auto"/>
          <w:u w:val="single"/>
        </w:rPr>
        <w:t>（2）按季度支付，本季度货款次季度结算，甲方收到乙方提供的增值税专用发票后，甲方在本合同约定时间内完成支付 ；</w:t>
      </w:r>
    </w:p>
    <w:p>
      <w:pPr>
        <w:pStyle w:val="23"/>
        <w:spacing w:before="0" w:beforeAutospacing="0" w:after="0" w:afterAutospacing="0" w:line="360" w:lineRule="auto"/>
        <w:ind w:firstLine="480"/>
        <w:rPr>
          <w:color w:val="auto"/>
          <w:u w:val="single"/>
        </w:rPr>
      </w:pPr>
      <w:r>
        <w:rPr>
          <w:rFonts w:hint="eastAsia"/>
          <w:color w:val="auto"/>
          <w:u w:val="single"/>
        </w:rPr>
        <w:t>（3）</w:t>
      </w:r>
      <w:r>
        <w:rPr>
          <w:rFonts w:hint="eastAsia"/>
          <w:color w:val="auto"/>
          <w:u w:val="single"/>
          <w:lang w:val="en-US" w:eastAsia="zh-CN"/>
        </w:rPr>
        <w:t>一次性</w:t>
      </w:r>
      <w:r>
        <w:rPr>
          <w:rFonts w:hint="eastAsia"/>
          <w:color w:val="auto"/>
          <w:u w:val="single"/>
        </w:rPr>
        <w:t>付款，经甲方验收合格后，甲方收到乙方提供的增值税专用发票后，甲方在本合同约定时间内完成支付</w:t>
      </w:r>
      <w:r>
        <w:rPr>
          <w:rFonts w:hint="eastAsia"/>
          <w:color w:val="auto"/>
          <w:u w:val="single"/>
          <w:lang w:val="en-US" w:eastAsia="zh-CN"/>
        </w:rPr>
        <w:t>全部货款</w:t>
      </w:r>
      <w:r>
        <w:rPr>
          <w:rFonts w:hint="eastAsia"/>
          <w:color w:val="auto"/>
          <w:u w:val="single"/>
        </w:rPr>
        <w:t xml:space="preserve">。  </w:t>
      </w:r>
    </w:p>
    <w:p>
      <w:pPr>
        <w:pStyle w:val="23"/>
        <w:spacing w:before="0" w:beforeAutospacing="0" w:after="0" w:afterAutospacing="0" w:line="360" w:lineRule="auto"/>
        <w:ind w:firstLine="480" w:firstLineChars="200"/>
        <w:rPr>
          <w:color w:val="auto"/>
        </w:rPr>
      </w:pPr>
      <w:r>
        <w:rPr>
          <w:rFonts w:hint="eastAsia"/>
          <w:color w:val="auto"/>
        </w:rPr>
        <w:t>（4）</w:t>
      </w:r>
      <w:r>
        <w:rPr>
          <w:rFonts w:hint="eastAsia"/>
          <w:color w:val="auto"/>
          <w:u w:val="single"/>
        </w:rPr>
        <w:t xml:space="preserve">其他付款方式：      </w:t>
      </w:r>
      <w:r>
        <w:rPr>
          <w:rFonts w:hint="eastAsia"/>
          <w:color w:val="auto"/>
          <w:u w:val="single"/>
          <w:lang w:val="en-US" w:eastAsia="zh-CN"/>
        </w:rPr>
        <w:t>/</w:t>
      </w:r>
      <w:r>
        <w:rPr>
          <w:rFonts w:hint="eastAsia"/>
          <w:color w:val="auto"/>
          <w:u w:val="single"/>
        </w:rPr>
        <w:t xml:space="preserve">       </w:t>
      </w:r>
      <w:r>
        <w:rPr>
          <w:rFonts w:hint="eastAsia"/>
          <w:color w:val="auto"/>
        </w:rPr>
        <w:t xml:space="preserve">。         </w:t>
      </w:r>
    </w:p>
    <w:bookmarkEnd w:id="396"/>
    <w:bookmarkEnd w:id="397"/>
    <w:bookmarkEnd w:id="398"/>
    <w:p>
      <w:pPr>
        <w:spacing w:line="360" w:lineRule="auto"/>
        <w:ind w:firstLine="482" w:firstLineChars="200"/>
        <w:outlineLvl w:val="0"/>
        <w:rPr>
          <w:rFonts w:ascii="宋体" w:hAnsi="宋体" w:cs="宋体"/>
          <w:b/>
          <w:color w:val="auto"/>
          <w:sz w:val="24"/>
        </w:rPr>
      </w:pPr>
      <w:bookmarkStart w:id="399" w:name="_Toc21423"/>
      <w:bookmarkStart w:id="400" w:name="_Toc19554"/>
      <w:bookmarkStart w:id="401" w:name="_Toc27250"/>
      <w:r>
        <w:rPr>
          <w:rFonts w:hint="eastAsia" w:ascii="宋体" w:hAnsi="宋体" w:cs="宋体"/>
          <w:b/>
          <w:color w:val="auto"/>
          <w:sz w:val="24"/>
        </w:rPr>
        <w:t>十一、违约责任</w:t>
      </w:r>
      <w:bookmarkEnd w:id="399"/>
      <w:bookmarkEnd w:id="400"/>
      <w:bookmarkEnd w:id="401"/>
    </w:p>
    <w:p>
      <w:pPr>
        <w:spacing w:line="360" w:lineRule="auto"/>
        <w:ind w:firstLine="480" w:firstLineChars="200"/>
        <w:rPr>
          <w:rFonts w:ascii="宋体" w:hAnsi="宋体" w:cs="宋体"/>
          <w:color w:val="auto"/>
          <w:sz w:val="24"/>
        </w:rPr>
      </w:pPr>
      <w:r>
        <w:rPr>
          <w:rFonts w:hint="eastAsia" w:ascii="宋体" w:hAnsi="宋体" w:cs="宋体"/>
          <w:color w:val="auto"/>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color w:val="auto"/>
          <w:sz w:val="24"/>
          <w:u w:val="single"/>
        </w:rPr>
        <w:t xml:space="preserve"> </w:t>
      </w:r>
      <w:r>
        <w:rPr>
          <w:rFonts w:hint="eastAsia" w:ascii="宋体" w:hAnsi="宋体" w:cs="宋体"/>
          <w:b/>
          <w:bCs/>
          <w:color w:val="auto"/>
          <w:sz w:val="24"/>
          <w:u w:val="single"/>
        </w:rPr>
        <w:t xml:space="preserve">0.1 </w:t>
      </w:r>
      <w:r>
        <w:rPr>
          <w:rFonts w:hint="eastAsia" w:ascii="宋体" w:hAnsi="宋体" w:cs="宋体"/>
          <w:color w:val="auto"/>
          <w:sz w:val="24"/>
        </w:rPr>
        <w:t xml:space="preserve">%计算，迟延交付货物 </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15</w:t>
      </w:r>
      <w:r>
        <w:rPr>
          <w:rFonts w:hint="eastAsia" w:ascii="宋体" w:hAnsi="宋体" w:cs="宋体"/>
          <w:color w:val="auto"/>
          <w:sz w:val="24"/>
          <w:u w:val="single"/>
        </w:rPr>
        <w:t xml:space="preserve"> </w:t>
      </w:r>
      <w:r>
        <w:rPr>
          <w:rFonts w:hint="eastAsia" w:ascii="宋体" w:hAnsi="宋体" w:cs="宋体"/>
          <w:color w:val="auto"/>
          <w:sz w:val="24"/>
        </w:rPr>
        <w:t>天的，甲方有权单方解除本合同，并要求乙方</w:t>
      </w:r>
      <w:r>
        <w:rPr>
          <w:rFonts w:hint="eastAsia" w:ascii="宋体" w:hAnsi="宋体" w:cs="宋体"/>
          <w:color w:val="auto"/>
          <w:sz w:val="24"/>
          <w:lang w:eastAsia="zh-CN"/>
        </w:rPr>
        <w:t>分批次</w:t>
      </w:r>
      <w:r>
        <w:rPr>
          <w:rFonts w:hint="eastAsia" w:ascii="宋体" w:hAnsi="宋体" w:cs="宋体"/>
          <w:color w:val="auto"/>
          <w:sz w:val="24"/>
        </w:rPr>
        <w:t>承担（□本合同累计已发生金额/</w:t>
      </w:r>
      <w:r>
        <w:rPr>
          <w:rFonts w:hint="eastAsia" w:ascii="宋体" w:hAnsi="宋体" w:cs="宋体"/>
          <w:color w:val="auto"/>
          <w:sz w:val="24"/>
        </w:rPr>
        <w:sym w:font="Wingdings 2" w:char="0052"/>
      </w:r>
      <w:r>
        <w:rPr>
          <w:rFonts w:hint="eastAsia" w:ascii="宋体" w:hAnsi="宋体" w:cs="宋体"/>
          <w:color w:val="auto"/>
          <w:sz w:val="24"/>
        </w:rPr>
        <w:t>合同约定总金额）30%的违约；</w:t>
      </w:r>
    </w:p>
    <w:p>
      <w:pPr>
        <w:spacing w:line="360" w:lineRule="auto"/>
        <w:ind w:firstLine="480" w:firstLineChars="200"/>
        <w:rPr>
          <w:rFonts w:ascii="宋体" w:hAnsi="宋体" w:cs="宋体"/>
          <w:color w:val="auto"/>
          <w:sz w:val="24"/>
        </w:rPr>
      </w:pPr>
      <w:r>
        <w:rPr>
          <w:rFonts w:hint="eastAsia" w:ascii="宋体" w:hAnsi="宋体" w:cs="宋体"/>
          <w:color w:val="auto"/>
          <w:sz w:val="24"/>
        </w:rPr>
        <w:t>2. 除不可抗力外，如果甲方没有按照本合同约定的付款方式付款，那么乙方可要求甲方支付违约金，违约金按每迟延付款一日的应付而未付款的</w:t>
      </w:r>
      <w:r>
        <w:rPr>
          <w:rFonts w:hint="eastAsia" w:ascii="宋体" w:hAnsi="宋体" w:cs="宋体"/>
          <w:b/>
          <w:bCs/>
          <w:color w:val="auto"/>
          <w:sz w:val="24"/>
          <w:u w:val="single"/>
        </w:rPr>
        <w:t xml:space="preserve"> 0.05</w:t>
      </w:r>
      <w:r>
        <w:rPr>
          <w:rFonts w:hint="eastAsia" w:ascii="宋体" w:hAnsi="宋体" w:cs="宋体"/>
          <w:color w:val="auto"/>
          <w:sz w:val="24"/>
          <w:u w:val="single"/>
        </w:rPr>
        <w:t xml:space="preserve">  </w:t>
      </w:r>
      <w:r>
        <w:rPr>
          <w:rFonts w:hint="eastAsia" w:ascii="宋体" w:hAnsi="宋体" w:cs="宋体"/>
          <w:color w:val="auto"/>
          <w:sz w:val="24"/>
        </w:rPr>
        <w:t>%计算，迟延付款</w:t>
      </w:r>
      <w:r>
        <w:rPr>
          <w:rFonts w:hint="eastAsia" w:ascii="宋体" w:hAnsi="宋体" w:cs="宋体"/>
          <w:color w:val="auto"/>
          <w:sz w:val="24"/>
          <w:u w:val="single"/>
          <w:lang w:val="en-US" w:eastAsia="zh-CN"/>
        </w:rPr>
        <w:t>30</w:t>
      </w:r>
      <w:r>
        <w:rPr>
          <w:rFonts w:hint="eastAsia" w:ascii="宋体" w:hAnsi="宋体" w:cs="宋体"/>
          <w:color w:val="auto"/>
          <w:sz w:val="24"/>
        </w:rPr>
        <w:t>天的，乙方有权在要求甲方支付违约金的同时，书面通知甲方解除本合同；</w:t>
      </w:r>
    </w:p>
    <w:p>
      <w:pPr>
        <w:spacing w:line="360" w:lineRule="auto"/>
        <w:ind w:firstLine="480" w:firstLineChars="200"/>
        <w:rPr>
          <w:rFonts w:ascii="宋体" w:hAnsi="宋体" w:cs="宋体"/>
          <w:color w:val="auto"/>
          <w:sz w:val="24"/>
        </w:rPr>
      </w:pPr>
      <w:r>
        <w:rPr>
          <w:rFonts w:hint="eastAsia" w:ascii="宋体" w:hAnsi="宋体" w:cs="宋体"/>
          <w:color w:val="auto"/>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color w:val="auto"/>
          <w:sz w:val="24"/>
        </w:rPr>
      </w:pPr>
      <w:r>
        <w:rPr>
          <w:rFonts w:hint="eastAsia" w:ascii="宋体" w:hAnsi="宋体" w:cs="宋体"/>
          <w:color w:val="auto"/>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color w:val="auto"/>
          <w:sz w:val="24"/>
        </w:rPr>
      </w:pPr>
      <w:r>
        <w:rPr>
          <w:rFonts w:hint="eastAsia" w:ascii="宋体" w:hAnsi="宋体" w:cs="宋体"/>
          <w:color w:val="auto"/>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color w:val="auto"/>
          <w:sz w:val="24"/>
        </w:rPr>
      </w:pPr>
      <w:r>
        <w:rPr>
          <w:rFonts w:hint="eastAsia" w:ascii="宋体" w:hAnsi="宋体" w:cs="宋体"/>
          <w:color w:val="auto"/>
          <w:sz w:val="24"/>
        </w:rPr>
        <w:t>6.违约责任另有约定具体如下：</w:t>
      </w:r>
    </w:p>
    <w:p>
      <w:pPr>
        <w:spacing w:line="360" w:lineRule="auto"/>
        <w:ind w:right="-420" w:rightChars="-200" w:firstLine="480" w:firstLineChars="200"/>
        <w:rPr>
          <w:rFonts w:ascii="宋体" w:hAnsi="宋体" w:cs="宋体"/>
          <w:color w:val="auto"/>
          <w:sz w:val="24"/>
          <w:u w:val="single"/>
        </w:rPr>
      </w:pPr>
      <w:r>
        <w:rPr>
          <w:rFonts w:hint="eastAsia" w:ascii="宋体" w:hAnsi="宋体" w:cs="宋体"/>
          <w:color w:val="auto"/>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color w:val="auto"/>
          <w:sz w:val="24"/>
          <w:u w:val="single"/>
        </w:rPr>
      </w:pPr>
      <w:r>
        <w:rPr>
          <w:rFonts w:hint="eastAsia" w:ascii="宋体" w:hAnsi="宋体" w:cs="宋体"/>
          <w:color w:val="auto"/>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color w:val="auto"/>
          <w:sz w:val="24"/>
          <w:u w:val="single"/>
        </w:rPr>
      </w:pPr>
      <w:r>
        <w:rPr>
          <w:rFonts w:hint="eastAsia" w:ascii="宋体" w:hAnsi="宋体" w:cs="宋体"/>
          <w:color w:val="auto"/>
          <w:sz w:val="24"/>
          <w:u w:val="single"/>
        </w:rPr>
        <w:t>（3）甲方无故拒收货物，乙方有权要求甲方按照合同原价支付货款  。</w:t>
      </w:r>
    </w:p>
    <w:p>
      <w:pPr>
        <w:spacing w:line="360" w:lineRule="auto"/>
        <w:ind w:right="-420" w:rightChars="-200" w:firstLine="480" w:firstLineChars="200"/>
        <w:rPr>
          <w:color w:val="auto"/>
        </w:rPr>
      </w:pPr>
      <w:r>
        <w:rPr>
          <w:rFonts w:hint="eastAsia" w:ascii="宋体" w:hAnsi="宋体" w:cs="宋体"/>
          <w:color w:val="auto"/>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color w:val="auto"/>
          <w:sz w:val="24"/>
        </w:rPr>
      </w:pPr>
      <w:bookmarkStart w:id="402" w:name="_Toc15583"/>
      <w:bookmarkStart w:id="403" w:name="_Toc16021"/>
      <w:bookmarkStart w:id="404" w:name="_Toc28375"/>
      <w:r>
        <w:rPr>
          <w:rFonts w:hint="eastAsia" w:ascii="宋体" w:hAnsi="宋体" w:cs="宋体"/>
          <w:b/>
          <w:color w:val="auto"/>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color w:val="auto"/>
          <w:sz w:val="24"/>
        </w:rPr>
      </w:pPr>
      <w:r>
        <w:rPr>
          <w:rFonts w:hint="eastAsia" w:ascii="宋体" w:hAnsi="宋体" w:cs="宋体"/>
          <w:color w:val="auto"/>
          <w:sz w:val="24"/>
        </w:rPr>
        <w:t xml:space="preserve">  本合同履行过程中发生的任何争议，双方当事人均可通过和解或者调解解决；不愿和解、调解或者和解、调解不成的，可以选择以下第</w:t>
      </w:r>
      <w:r>
        <w:rPr>
          <w:rFonts w:hint="eastAsia" w:ascii="宋体" w:hAnsi="宋体" w:cs="宋体"/>
          <w:b/>
          <w:i/>
          <w:color w:val="auto"/>
          <w:sz w:val="24"/>
          <w:u w:val="single"/>
        </w:rPr>
        <w:t xml:space="preserve">  </w:t>
      </w:r>
      <w:r>
        <w:rPr>
          <w:rFonts w:hint="eastAsia" w:ascii="宋体" w:hAnsi="宋体" w:cs="宋体"/>
          <w:b/>
          <w:i w:val="0"/>
          <w:iCs/>
          <w:color w:val="auto"/>
          <w:sz w:val="24"/>
          <w:u w:val="single"/>
        </w:rPr>
        <w:t xml:space="preserve">2  </w:t>
      </w:r>
      <w:r>
        <w:rPr>
          <w:rFonts w:hint="eastAsia" w:ascii="宋体" w:hAnsi="宋体" w:cs="宋体"/>
          <w:color w:val="auto"/>
          <w:sz w:val="24"/>
        </w:rPr>
        <w:t>条款规定的方式解决：</w:t>
      </w:r>
    </w:p>
    <w:p>
      <w:pPr>
        <w:spacing w:line="360" w:lineRule="auto"/>
        <w:ind w:right="-420" w:rightChars="-200" w:firstLine="480" w:firstLineChars="200"/>
        <w:rPr>
          <w:rFonts w:ascii="宋体" w:hAnsi="宋体" w:cs="宋体"/>
          <w:color w:val="auto"/>
          <w:sz w:val="24"/>
        </w:rPr>
      </w:pPr>
      <w:bookmarkStart w:id="405" w:name="_Toc11173"/>
      <w:bookmarkStart w:id="406" w:name="_Toc7245"/>
      <w:bookmarkStart w:id="407" w:name="_Toc15322"/>
      <w:r>
        <w:rPr>
          <w:rFonts w:hint="eastAsia" w:ascii="宋体" w:hAnsi="宋体" w:cs="宋体"/>
          <w:color w:val="auto"/>
          <w:sz w:val="24"/>
        </w:rPr>
        <w:t>1.将争议提交</w:t>
      </w:r>
      <w:r>
        <w:rPr>
          <w:rFonts w:hint="eastAsia" w:ascii="宋体" w:hAnsi="宋体" w:cs="宋体"/>
          <w:b/>
          <w:iCs/>
          <w:color w:val="auto"/>
          <w:sz w:val="24"/>
          <w:u w:val="single"/>
        </w:rPr>
        <w:t>甲方所在地</w:t>
      </w:r>
      <w:r>
        <w:rPr>
          <w:rFonts w:hint="eastAsia" w:ascii="宋体" w:hAnsi="宋体" w:cs="宋体"/>
          <w:iCs/>
          <w:color w:val="auto"/>
          <w:sz w:val="24"/>
        </w:rPr>
        <w:t>仲</w:t>
      </w:r>
      <w:r>
        <w:rPr>
          <w:rFonts w:hint="eastAsia" w:ascii="宋体" w:hAnsi="宋体" w:cs="宋体"/>
          <w:color w:val="auto"/>
          <w:sz w:val="24"/>
        </w:rPr>
        <w:t>裁委员会依申请仲裁时其现行有效的仲裁规则裁决；</w:t>
      </w:r>
    </w:p>
    <w:p>
      <w:pPr>
        <w:spacing w:line="360" w:lineRule="auto"/>
        <w:ind w:right="-420" w:rightChars="-200" w:firstLine="480" w:firstLineChars="200"/>
        <w:rPr>
          <w:rFonts w:ascii="宋体" w:hAnsi="宋体" w:cs="宋体"/>
          <w:color w:val="auto"/>
          <w:sz w:val="24"/>
        </w:rPr>
      </w:pPr>
      <w:r>
        <w:rPr>
          <w:rFonts w:hint="eastAsia" w:ascii="宋体" w:hAnsi="宋体" w:cs="宋体"/>
          <w:color w:val="auto"/>
          <w:sz w:val="24"/>
        </w:rPr>
        <w:t>2.向</w:t>
      </w:r>
      <w:r>
        <w:rPr>
          <w:rFonts w:hint="eastAsia" w:ascii="宋体" w:hAnsi="宋体" w:cs="宋体"/>
          <w:b/>
          <w:iCs/>
          <w:color w:val="auto"/>
          <w:sz w:val="24"/>
          <w:u w:val="single"/>
        </w:rPr>
        <w:t>甲方所在地</w:t>
      </w:r>
      <w:r>
        <w:rPr>
          <w:rFonts w:hint="eastAsia" w:ascii="宋体" w:hAnsi="宋体" w:cs="宋体"/>
          <w:color w:val="auto"/>
          <w:sz w:val="24"/>
        </w:rPr>
        <w:t>人民法院起诉。</w:t>
      </w:r>
    </w:p>
    <w:bookmarkEnd w:id="405"/>
    <w:bookmarkEnd w:id="406"/>
    <w:bookmarkEnd w:id="407"/>
    <w:p>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十三、合同生效</w:t>
      </w:r>
    </w:p>
    <w:p>
      <w:pPr>
        <w:pStyle w:val="22"/>
        <w:ind w:left="0" w:leftChars="0"/>
        <w:jc w:val="left"/>
        <w:rPr>
          <w:rFonts w:hint="eastAsia" w:ascii="宋体" w:hAnsi="宋体"/>
          <w:color w:val="auto"/>
        </w:rPr>
      </w:pPr>
      <w:r>
        <w:rPr>
          <w:rFonts w:hint="eastAsia" w:ascii="宋体" w:hAnsi="宋体" w:cs="宋体"/>
          <w:color w:val="auto"/>
        </w:rPr>
        <w:t>本合同自双方盖章、签字时生效。</w:t>
      </w:r>
      <w:r>
        <w:rPr>
          <w:rFonts w:ascii="宋体" w:hAnsi="宋体"/>
          <w:color w:val="auto"/>
        </w:rPr>
        <w:t>合同份数按</w:t>
      </w:r>
      <w:r>
        <w:rPr>
          <w:rFonts w:hint="eastAsia" w:ascii="宋体" w:hAnsi="宋体"/>
          <w:b/>
          <w:bCs/>
          <w:color w:val="auto"/>
          <w:u w:val="single"/>
        </w:rPr>
        <w:t>一式四份</w:t>
      </w:r>
      <w:r>
        <w:rPr>
          <w:rFonts w:ascii="宋体" w:hAnsi="宋体"/>
          <w:color w:val="auto"/>
        </w:rPr>
        <w:t>规定</w:t>
      </w:r>
      <w:r>
        <w:rPr>
          <w:rFonts w:hint="eastAsia" w:ascii="宋体" w:hAnsi="宋体"/>
          <w:color w:val="auto"/>
        </w:rPr>
        <w:t>，</w:t>
      </w:r>
      <w:r>
        <w:rPr>
          <w:rFonts w:hint="eastAsia" w:ascii="宋体" w:hAnsi="宋体"/>
          <w:bCs/>
          <w:color w:val="auto"/>
          <w:szCs w:val="24"/>
        </w:rPr>
        <w:t>第二章合同一般条款</w:t>
      </w:r>
      <w:r>
        <w:rPr>
          <w:rFonts w:hint="eastAsia" w:ascii="宋体" w:hAnsi="宋体"/>
          <w:color w:val="auto"/>
        </w:rPr>
        <w:t>、第</w:t>
      </w:r>
      <w:r>
        <w:rPr>
          <w:rFonts w:hint="eastAsia" w:ascii="宋体" w:hAnsi="宋体"/>
          <w:color w:val="auto"/>
          <w:lang w:val="en-US" w:eastAsia="zh-CN"/>
        </w:rPr>
        <w:t>三</w:t>
      </w:r>
      <w:r>
        <w:rPr>
          <w:rFonts w:hint="eastAsia" w:ascii="宋体" w:hAnsi="宋体"/>
          <w:color w:val="auto"/>
        </w:rPr>
        <w:t>章廉洁协议为本合同不可分割的一部分，</w:t>
      </w:r>
      <w:r>
        <w:rPr>
          <w:rFonts w:ascii="宋体" w:hAnsi="宋体"/>
          <w:color w:val="auto"/>
        </w:rPr>
        <w:t>均具有同等法律效力</w:t>
      </w:r>
      <w:r>
        <w:rPr>
          <w:rFonts w:hint="eastAsia" w:ascii="宋体" w:hAnsi="宋体"/>
          <w:color w:val="auto"/>
        </w:rPr>
        <w:t>。</w:t>
      </w:r>
    </w:p>
    <w:p>
      <w:pPr>
        <w:pStyle w:val="9"/>
        <w:rPr>
          <w:color w:val="auto"/>
        </w:rPr>
      </w:pPr>
    </w:p>
    <w:p>
      <w:pPr>
        <w:pStyle w:val="22"/>
        <w:ind w:left="0" w:leftChars="0" w:firstLine="0" w:firstLineChars="0"/>
        <w:jc w:val="center"/>
        <w:rPr>
          <w:rFonts w:ascii="宋体" w:hAnsi="宋体" w:cs="宋体"/>
          <w:b/>
          <w:color w:val="auto"/>
          <w:szCs w:val="24"/>
        </w:rPr>
      </w:pPr>
      <w:r>
        <w:rPr>
          <w:rFonts w:hint="eastAsia" w:ascii="宋体" w:hAnsi="宋体" w:cs="宋体"/>
          <w:b/>
          <w:color w:val="auto"/>
          <w:szCs w:val="24"/>
        </w:rPr>
        <w:t>第二章 合同一般条款</w:t>
      </w:r>
    </w:p>
    <w:p>
      <w:pPr>
        <w:spacing w:line="360" w:lineRule="auto"/>
        <w:ind w:firstLine="482" w:firstLineChars="200"/>
        <w:outlineLvl w:val="0"/>
        <w:rPr>
          <w:rFonts w:ascii="宋体" w:hAnsi="宋体" w:cs="宋体"/>
          <w:b/>
          <w:color w:val="auto"/>
          <w:sz w:val="24"/>
        </w:rPr>
      </w:pPr>
      <w:bookmarkStart w:id="408" w:name="_Ref467379205"/>
      <w:bookmarkStart w:id="409" w:name="_Toc16917"/>
      <w:bookmarkStart w:id="410" w:name="_Toc28763"/>
      <w:bookmarkStart w:id="411" w:name="_Ref467379094"/>
      <w:bookmarkStart w:id="412" w:name="_Toc279701240"/>
      <w:bookmarkStart w:id="413" w:name="_Ref467379109"/>
      <w:bookmarkStart w:id="414" w:name="_Ref467378404"/>
      <w:bookmarkStart w:id="415" w:name="_Ref467379101"/>
      <w:bookmarkStart w:id="416" w:name="_Ref467379214"/>
      <w:bookmarkStart w:id="417" w:name="_Ref467378499"/>
      <w:bookmarkStart w:id="418" w:name="_Toc19614"/>
      <w:bookmarkStart w:id="419" w:name="_Ref467378463"/>
      <w:bookmarkStart w:id="420" w:name="_Ref467379195"/>
      <w:bookmarkStart w:id="421" w:name="_Toc487900349"/>
      <w:bookmarkStart w:id="422" w:name="_Toc259093669"/>
      <w:bookmarkStart w:id="423" w:name="_Ref467379225"/>
      <w:r>
        <w:rPr>
          <w:rFonts w:hint="eastAsia" w:ascii="宋体" w:hAnsi="宋体" w:cs="宋体"/>
          <w:b/>
          <w:color w:val="auto"/>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color w:val="auto"/>
          <w:sz w:val="24"/>
        </w:rPr>
      </w:pPr>
      <w:r>
        <w:rPr>
          <w:rFonts w:hint="eastAsia" w:ascii="宋体" w:hAnsi="宋体" w:cs="宋体"/>
          <w:color w:val="auto"/>
          <w:sz w:val="24"/>
        </w:rPr>
        <w:t>本合同中的下列词语应按以下内容进行解释：</w:t>
      </w:r>
    </w:p>
    <w:p>
      <w:pPr>
        <w:spacing w:line="360" w:lineRule="auto"/>
        <w:ind w:firstLine="480" w:firstLineChars="200"/>
        <w:rPr>
          <w:rFonts w:ascii="宋体" w:hAnsi="宋体" w:cs="宋体"/>
          <w:color w:val="auto"/>
          <w:sz w:val="24"/>
        </w:rPr>
      </w:pPr>
      <w:r>
        <w:rPr>
          <w:rFonts w:hint="eastAsia" w:ascii="宋体" w:hAnsi="宋体" w:cs="宋体"/>
          <w:color w:val="auto"/>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color w:val="auto"/>
          <w:sz w:val="24"/>
        </w:rPr>
      </w:pPr>
      <w:r>
        <w:rPr>
          <w:rFonts w:hint="eastAsia" w:ascii="宋体" w:hAnsi="宋体" w:cs="宋体"/>
          <w:color w:val="auto"/>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color w:val="auto"/>
          <w:sz w:val="24"/>
        </w:rPr>
      </w:pPr>
      <w:r>
        <w:rPr>
          <w:rFonts w:hint="eastAsia" w:ascii="宋体" w:hAnsi="宋体" w:cs="宋体"/>
          <w:color w:val="auto"/>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color w:val="auto"/>
          <w:sz w:val="24"/>
        </w:rPr>
      </w:pPr>
      <w:bookmarkStart w:id="424" w:name="_Ref467378840"/>
      <w:r>
        <w:rPr>
          <w:rFonts w:hint="eastAsia" w:ascii="宋体" w:hAnsi="宋体" w:cs="宋体"/>
          <w:color w:val="auto"/>
          <w:sz w:val="24"/>
        </w:rPr>
        <w:t>4. “甲方”系指与中标或成交供应商签署合同的采购人</w:t>
      </w:r>
      <w:bookmarkEnd w:id="424"/>
      <w:r>
        <w:rPr>
          <w:rFonts w:hint="eastAsia" w:ascii="宋体" w:hAnsi="宋体" w:cs="宋体"/>
          <w:color w:val="auto"/>
          <w:sz w:val="24"/>
        </w:rPr>
        <w:t>；采购人委托采购代理机构代表其与乙方签订合同的，采购人的授权委托书作为合同附件。</w:t>
      </w:r>
    </w:p>
    <w:p>
      <w:pPr>
        <w:spacing w:line="360" w:lineRule="auto"/>
        <w:ind w:firstLine="480" w:firstLineChars="200"/>
        <w:rPr>
          <w:rFonts w:ascii="宋体" w:hAnsi="宋体" w:cs="宋体"/>
          <w:color w:val="auto"/>
          <w:sz w:val="24"/>
        </w:rPr>
      </w:pPr>
      <w:bookmarkStart w:id="425" w:name="_Ref467379400"/>
      <w:r>
        <w:rPr>
          <w:rFonts w:hint="eastAsia" w:ascii="宋体" w:hAnsi="宋体" w:cs="宋体"/>
          <w:color w:val="auto"/>
          <w:sz w:val="24"/>
        </w:rPr>
        <w:t>5.“乙方”系指根据合同约定交付货物的中标或成交供应商</w:t>
      </w:r>
      <w:bookmarkEnd w:id="425"/>
      <w:r>
        <w:rPr>
          <w:rFonts w:hint="eastAsia" w:ascii="宋体" w:hAnsi="宋体" w:cs="宋体"/>
          <w:color w:val="auto"/>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color w:val="auto"/>
          <w:sz w:val="24"/>
        </w:rPr>
      </w:pPr>
      <w:bookmarkStart w:id="426" w:name="_Ref467379436"/>
      <w:r>
        <w:rPr>
          <w:rFonts w:hint="eastAsia" w:ascii="宋体" w:hAnsi="宋体" w:cs="宋体"/>
          <w:color w:val="auto"/>
          <w:sz w:val="24"/>
        </w:rPr>
        <w:t>6.“现场”系指合同约定货物将要运至或者安装的地点。</w:t>
      </w:r>
      <w:bookmarkEnd w:id="426"/>
    </w:p>
    <w:p>
      <w:pPr>
        <w:spacing w:line="360" w:lineRule="auto"/>
        <w:ind w:firstLine="482" w:firstLineChars="200"/>
        <w:outlineLvl w:val="0"/>
        <w:rPr>
          <w:rFonts w:ascii="宋体" w:hAnsi="宋体" w:cs="宋体"/>
          <w:b/>
          <w:color w:val="auto"/>
          <w:sz w:val="24"/>
        </w:rPr>
      </w:pPr>
      <w:bookmarkStart w:id="427" w:name="_Toc259093670"/>
      <w:bookmarkStart w:id="428" w:name="_Toc27635"/>
      <w:bookmarkStart w:id="429" w:name="_Toc279701241"/>
      <w:bookmarkStart w:id="430" w:name="_Toc32504"/>
      <w:bookmarkStart w:id="431" w:name="_Toc13336"/>
      <w:bookmarkStart w:id="432" w:name="_Toc487900350"/>
      <w:r>
        <w:rPr>
          <w:rFonts w:hint="eastAsia" w:ascii="宋体" w:hAnsi="宋体" w:cs="宋体"/>
          <w:b/>
          <w:color w:val="auto"/>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color w:val="auto"/>
          <w:sz w:val="24"/>
        </w:rPr>
      </w:pPr>
      <w:r>
        <w:rPr>
          <w:rFonts w:hint="eastAsia" w:ascii="宋体" w:hAnsi="宋体" w:cs="宋体"/>
          <w:color w:val="auto"/>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color w:val="auto"/>
          <w:sz w:val="24"/>
        </w:rPr>
      </w:pPr>
      <w:bookmarkStart w:id="433" w:name="_Toc31634"/>
      <w:bookmarkStart w:id="434" w:name="_Toc259093671"/>
      <w:bookmarkStart w:id="435" w:name="_Toc27853"/>
      <w:bookmarkStart w:id="436" w:name="_Toc9829"/>
      <w:bookmarkStart w:id="437" w:name="_Toc279701242"/>
      <w:bookmarkStart w:id="438" w:name="_Toc487900351"/>
      <w:r>
        <w:rPr>
          <w:rFonts w:hint="eastAsia" w:ascii="宋体" w:hAnsi="宋体" w:cs="宋体"/>
          <w:b/>
          <w:color w:val="auto"/>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color w:val="auto"/>
          <w:sz w:val="24"/>
        </w:rPr>
      </w:pPr>
      <w:r>
        <w:rPr>
          <w:rFonts w:hint="eastAsia" w:ascii="宋体" w:hAnsi="宋体" w:cs="宋体"/>
          <w:color w:val="auto"/>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color w:val="auto"/>
          <w:sz w:val="24"/>
        </w:rPr>
        <w:t>乙方还应及时澄清相关信息，使甲方声誉免受损害，甲方保留追责的权利。</w:t>
      </w:r>
    </w:p>
    <w:p>
      <w:pPr>
        <w:spacing w:line="360" w:lineRule="auto"/>
        <w:ind w:firstLine="480" w:firstLineChars="200"/>
        <w:rPr>
          <w:rFonts w:ascii="宋体" w:hAnsi="宋体" w:cs="宋体"/>
          <w:color w:val="auto"/>
          <w:sz w:val="24"/>
        </w:rPr>
      </w:pPr>
      <w:r>
        <w:rPr>
          <w:rFonts w:hint="eastAsia" w:ascii="宋体" w:hAnsi="宋体" w:cs="宋体"/>
          <w:color w:val="auto"/>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color w:val="auto"/>
          <w:sz w:val="24"/>
        </w:rPr>
      </w:pPr>
      <w:bookmarkStart w:id="439" w:name="_Toc4194"/>
      <w:bookmarkStart w:id="440" w:name="_Toc11932"/>
      <w:bookmarkStart w:id="441" w:name="_Toc29149"/>
      <w:r>
        <w:rPr>
          <w:rFonts w:hint="eastAsia" w:ascii="宋体" w:hAnsi="宋体" w:cs="宋体"/>
          <w:b/>
          <w:color w:val="auto"/>
          <w:sz w:val="24"/>
        </w:rPr>
        <w:t>四、装运包装</w:t>
      </w:r>
      <w:bookmarkEnd w:id="439"/>
      <w:bookmarkEnd w:id="440"/>
      <w:bookmarkEnd w:id="441"/>
      <w:r>
        <w:rPr>
          <w:rFonts w:hint="eastAsia" w:ascii="宋体" w:hAnsi="宋体" w:cs="宋体"/>
          <w:b/>
          <w:color w:val="auto"/>
          <w:sz w:val="24"/>
        </w:rPr>
        <w:t>及交付要求</w:t>
      </w:r>
    </w:p>
    <w:p>
      <w:pPr>
        <w:spacing w:line="360" w:lineRule="auto"/>
        <w:ind w:firstLine="480" w:firstLineChars="200"/>
        <w:rPr>
          <w:rFonts w:ascii="宋体" w:hAnsi="宋体" w:cs="宋体"/>
          <w:color w:val="auto"/>
          <w:sz w:val="24"/>
        </w:rPr>
      </w:pPr>
      <w:r>
        <w:rPr>
          <w:rFonts w:hint="eastAsia" w:ascii="宋体" w:hAnsi="宋体" w:cs="宋体"/>
          <w:color w:val="auto"/>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color w:val="auto"/>
          <w:sz w:val="24"/>
          <w:lang w:eastAsia="zh-CN"/>
        </w:rPr>
        <w:t>法律法规</w:t>
      </w:r>
      <w:r>
        <w:rPr>
          <w:rFonts w:hint="eastAsia" w:ascii="宋体" w:hAnsi="宋体" w:cs="宋体"/>
          <w:color w:val="auto"/>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color w:val="auto"/>
          <w:sz w:val="24"/>
        </w:rPr>
      </w:pPr>
      <w:r>
        <w:rPr>
          <w:rFonts w:hint="eastAsia" w:ascii="宋体" w:hAnsi="宋体" w:cs="宋体"/>
          <w:b/>
          <w:bCs/>
          <w:color w:val="auto"/>
          <w:sz w:val="24"/>
        </w:rPr>
        <w:t>2.乙方交付货物的要求如下：</w:t>
      </w:r>
    </w:p>
    <w:p>
      <w:pPr>
        <w:spacing w:line="360" w:lineRule="auto"/>
        <w:ind w:firstLine="480" w:firstLineChars="200"/>
        <w:rPr>
          <w:rFonts w:ascii="宋体" w:hAnsi="宋体" w:cs="宋体"/>
          <w:color w:val="auto"/>
          <w:sz w:val="24"/>
        </w:rPr>
      </w:pPr>
      <w:r>
        <w:rPr>
          <w:rFonts w:hint="eastAsia" w:ascii="宋体" w:hAnsi="宋体" w:cs="宋体"/>
          <w:color w:val="auto"/>
          <w:sz w:val="24"/>
        </w:rPr>
        <w:t>（1）乙方送货每批物资</w:t>
      </w:r>
      <w:r>
        <w:rPr>
          <w:rFonts w:hint="eastAsia" w:ascii="宋体" w:hAnsi="宋体" w:cs="宋体"/>
          <w:color w:val="auto"/>
          <w:sz w:val="24"/>
          <w:lang w:eastAsia="zh-CN"/>
        </w:rPr>
        <w:t>必须</w:t>
      </w:r>
      <w:r>
        <w:rPr>
          <w:rFonts w:hint="eastAsia" w:ascii="宋体" w:hAnsi="宋体" w:cs="宋体"/>
          <w:color w:val="auto"/>
          <w:sz w:val="24"/>
        </w:rPr>
        <w:t>附甲方采购订单、送货单、合格证或者检测报告，否则甲方有权拒收；</w:t>
      </w:r>
    </w:p>
    <w:p>
      <w:pPr>
        <w:spacing w:line="360" w:lineRule="auto"/>
        <w:ind w:firstLine="480" w:firstLineChars="200"/>
        <w:rPr>
          <w:rFonts w:ascii="宋体" w:hAnsi="宋体" w:cs="宋体"/>
          <w:color w:val="auto"/>
          <w:sz w:val="24"/>
        </w:rPr>
      </w:pPr>
      <w:r>
        <w:rPr>
          <w:rFonts w:hint="eastAsia" w:ascii="宋体" w:hAnsi="宋体" w:cs="宋体"/>
          <w:color w:val="auto"/>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color w:val="auto"/>
          <w:sz w:val="24"/>
        </w:rPr>
      </w:pPr>
      <w:r>
        <w:rPr>
          <w:rFonts w:hint="eastAsia" w:ascii="宋体" w:hAnsi="宋体" w:cs="宋体"/>
          <w:color w:val="auto"/>
          <w:sz w:val="24"/>
        </w:rPr>
        <w:t>（3）送货单内容、数量必须与送货实物一致，不得虚开数量，超送部分，甲方有权拒收；</w:t>
      </w:r>
    </w:p>
    <w:p>
      <w:pPr>
        <w:spacing w:line="360" w:lineRule="auto"/>
        <w:ind w:firstLine="480" w:firstLineChars="200"/>
        <w:rPr>
          <w:rFonts w:ascii="宋体" w:hAnsi="宋体" w:eastAsia="宋体" w:cs="宋体"/>
          <w:color w:val="auto"/>
          <w:sz w:val="24"/>
        </w:rPr>
      </w:pPr>
      <w:r>
        <w:rPr>
          <w:rFonts w:hint="eastAsia" w:ascii="宋体" w:hAnsi="宋体" w:cs="宋体"/>
          <w:color w:val="auto"/>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color w:val="auto"/>
          <w:sz w:val="24"/>
        </w:rPr>
      </w:pPr>
      <w:bookmarkStart w:id="442" w:name="_Toc19074"/>
      <w:bookmarkStart w:id="443" w:name="_Toc30272"/>
      <w:bookmarkStart w:id="444" w:name="_Toc26182"/>
      <w:r>
        <w:rPr>
          <w:rFonts w:hint="eastAsia" w:ascii="宋体" w:hAnsi="宋体" w:cs="宋体"/>
          <w:b/>
          <w:color w:val="auto"/>
          <w:sz w:val="24"/>
        </w:rPr>
        <w:t>五、 履约检查和问题反馈</w:t>
      </w:r>
      <w:bookmarkEnd w:id="442"/>
      <w:bookmarkEnd w:id="443"/>
      <w:bookmarkEnd w:id="444"/>
    </w:p>
    <w:p>
      <w:pPr>
        <w:spacing w:line="360" w:lineRule="auto"/>
        <w:ind w:firstLine="480" w:firstLineChars="200"/>
        <w:rPr>
          <w:rFonts w:ascii="宋体" w:hAnsi="宋体" w:cs="宋体"/>
          <w:color w:val="auto"/>
          <w:sz w:val="24"/>
        </w:rPr>
      </w:pPr>
      <w:bookmarkStart w:id="445" w:name="_Toc186431854"/>
      <w:bookmarkStart w:id="446" w:name="_Toc259093676"/>
      <w:bookmarkStart w:id="447" w:name="_Ref467379807"/>
      <w:bookmarkStart w:id="448" w:name="_Toc279701247"/>
      <w:bookmarkStart w:id="449" w:name="_Toc487900357"/>
      <w:bookmarkStart w:id="450" w:name="_Ref467379793"/>
      <w:r>
        <w:rPr>
          <w:rFonts w:hint="eastAsia" w:ascii="宋体" w:hAnsi="宋体" w:cs="宋体"/>
          <w:color w:val="auto"/>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color w:val="auto"/>
          <w:sz w:val="24"/>
        </w:rPr>
      </w:pPr>
      <w:r>
        <w:rPr>
          <w:rFonts w:hint="eastAsia" w:ascii="宋体" w:hAnsi="宋体" w:cs="宋体"/>
          <w:color w:val="auto"/>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color w:val="auto"/>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color w:val="auto"/>
          <w:sz w:val="24"/>
        </w:rPr>
      </w:pPr>
      <w:bookmarkStart w:id="452" w:name="_Ref467379863"/>
      <w:bookmarkStart w:id="453" w:name="_Toc259093677"/>
      <w:bookmarkStart w:id="454" w:name="_Ref467379923"/>
      <w:bookmarkStart w:id="455" w:name="_Toc279701248"/>
      <w:bookmarkStart w:id="456" w:name="_Ref467379852"/>
      <w:bookmarkStart w:id="457" w:name="_Toc487900358"/>
      <w:bookmarkStart w:id="458" w:name="_Toc16110"/>
      <w:bookmarkStart w:id="459" w:name="_Toc3225"/>
      <w:bookmarkStart w:id="460" w:name="_Toc774"/>
      <w:r>
        <w:rPr>
          <w:rFonts w:hint="eastAsia" w:ascii="宋体" w:hAnsi="宋体" w:cs="宋体"/>
          <w:b/>
          <w:color w:val="auto"/>
          <w:sz w:val="24"/>
        </w:rPr>
        <w:t>六、技术资料</w:t>
      </w:r>
      <w:bookmarkEnd w:id="452"/>
      <w:bookmarkEnd w:id="453"/>
      <w:bookmarkEnd w:id="454"/>
      <w:bookmarkEnd w:id="455"/>
      <w:bookmarkEnd w:id="456"/>
      <w:bookmarkEnd w:id="457"/>
      <w:r>
        <w:rPr>
          <w:rFonts w:hint="eastAsia" w:ascii="宋体" w:hAnsi="宋体" w:cs="宋体"/>
          <w:b/>
          <w:color w:val="auto"/>
          <w:sz w:val="24"/>
        </w:rPr>
        <w:t>和保密义务</w:t>
      </w:r>
      <w:bookmarkEnd w:id="458"/>
      <w:bookmarkEnd w:id="459"/>
      <w:bookmarkEnd w:id="460"/>
    </w:p>
    <w:p>
      <w:pPr>
        <w:spacing w:line="360" w:lineRule="auto"/>
        <w:ind w:firstLine="480" w:firstLineChars="200"/>
        <w:rPr>
          <w:rFonts w:ascii="宋体" w:hAnsi="宋体" w:cs="宋体"/>
          <w:color w:val="auto"/>
          <w:sz w:val="24"/>
        </w:rPr>
      </w:pPr>
      <w:r>
        <w:rPr>
          <w:rFonts w:hint="eastAsia" w:ascii="宋体" w:hAnsi="宋体" w:cs="宋体"/>
          <w:color w:val="auto"/>
          <w:sz w:val="24"/>
        </w:rPr>
        <w:t>1.乙方有权依据合同约定和项目需要，向甲方了解有关情况，调阅有关资料等，甲方应予积极配合；</w:t>
      </w:r>
    </w:p>
    <w:p>
      <w:pPr>
        <w:spacing w:line="360" w:lineRule="auto"/>
        <w:ind w:firstLine="480" w:firstLineChars="200"/>
        <w:rPr>
          <w:rFonts w:ascii="宋体" w:hAnsi="宋体" w:cs="宋体"/>
          <w:color w:val="auto"/>
          <w:sz w:val="24"/>
        </w:rPr>
      </w:pPr>
      <w:r>
        <w:rPr>
          <w:rFonts w:hint="eastAsia" w:ascii="宋体" w:hAnsi="宋体" w:cs="宋体"/>
          <w:color w:val="auto"/>
          <w:sz w:val="24"/>
        </w:rPr>
        <w:t>2.乙方有义务妥善保管和保护由甲方提供的前款信息和资料等；</w:t>
      </w:r>
    </w:p>
    <w:p>
      <w:pPr>
        <w:spacing w:line="360" w:lineRule="auto"/>
        <w:ind w:firstLine="480" w:firstLineChars="200"/>
        <w:rPr>
          <w:rFonts w:ascii="宋体" w:hAnsi="宋体" w:cs="宋体"/>
          <w:color w:val="auto"/>
          <w:sz w:val="24"/>
        </w:rPr>
      </w:pPr>
      <w:r>
        <w:rPr>
          <w:rFonts w:hint="eastAsia" w:ascii="宋体" w:hAnsi="宋体" w:cs="宋体"/>
          <w:color w:val="auto"/>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color w:val="auto"/>
          <w:sz w:val="24"/>
        </w:rPr>
      </w:pPr>
      <w:bookmarkStart w:id="461" w:name="_Toc7860"/>
      <w:r>
        <w:rPr>
          <w:rFonts w:hint="eastAsia" w:ascii="宋体" w:hAnsi="宋体" w:cs="宋体"/>
          <w:b/>
          <w:color w:val="auto"/>
          <w:sz w:val="24"/>
        </w:rPr>
        <w:t>七、质量保证</w:t>
      </w:r>
      <w:bookmarkEnd w:id="461"/>
    </w:p>
    <w:p>
      <w:pPr>
        <w:spacing w:line="360" w:lineRule="auto"/>
        <w:ind w:firstLine="480" w:firstLineChars="200"/>
        <w:rPr>
          <w:rFonts w:ascii="宋体" w:hAnsi="宋体" w:cs="宋体"/>
          <w:color w:val="auto"/>
          <w:sz w:val="24"/>
        </w:rPr>
      </w:pPr>
      <w:r>
        <w:rPr>
          <w:rFonts w:hint="eastAsia" w:ascii="宋体" w:hAnsi="宋体" w:cs="宋体"/>
          <w:color w:val="auto"/>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color w:val="auto"/>
          <w:sz w:val="24"/>
        </w:rPr>
      </w:pPr>
      <w:bookmarkStart w:id="462" w:name="_Toc17244"/>
      <w:bookmarkStart w:id="463" w:name="_Toc259093681"/>
      <w:bookmarkStart w:id="464" w:name="_Toc279701252"/>
      <w:bookmarkStart w:id="465" w:name="_Toc487900362"/>
      <w:r>
        <w:rPr>
          <w:rFonts w:hint="eastAsia" w:ascii="宋体" w:hAnsi="宋体" w:cs="宋体"/>
          <w:b/>
          <w:color w:val="auto"/>
          <w:sz w:val="24"/>
        </w:rPr>
        <w:t>八、货物的风险负担</w:t>
      </w:r>
      <w:bookmarkEnd w:id="462"/>
    </w:p>
    <w:p>
      <w:pPr>
        <w:spacing w:line="360" w:lineRule="auto"/>
        <w:ind w:firstLine="480" w:firstLineChars="200"/>
        <w:rPr>
          <w:rFonts w:ascii="宋体" w:hAnsi="宋体" w:cs="宋体"/>
          <w:b/>
          <w:color w:val="auto"/>
          <w:sz w:val="24"/>
        </w:rPr>
      </w:pPr>
      <w:r>
        <w:rPr>
          <w:rFonts w:hint="eastAsia" w:ascii="宋体" w:hAnsi="宋体" w:cs="宋体"/>
          <w:color w:val="auto"/>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color w:val="auto"/>
          <w:sz w:val="24"/>
        </w:rPr>
      </w:pPr>
      <w:bookmarkStart w:id="466" w:name="_Toc14055"/>
      <w:r>
        <w:rPr>
          <w:rFonts w:hint="eastAsia" w:ascii="宋体" w:hAnsi="宋体" w:cs="宋体"/>
          <w:b/>
          <w:color w:val="auto"/>
          <w:sz w:val="24"/>
        </w:rPr>
        <w:t>九、延迟交货</w:t>
      </w:r>
      <w:bookmarkEnd w:id="463"/>
      <w:bookmarkEnd w:id="464"/>
      <w:bookmarkEnd w:id="465"/>
      <w:bookmarkEnd w:id="466"/>
    </w:p>
    <w:p>
      <w:pPr>
        <w:spacing w:line="360" w:lineRule="auto"/>
        <w:ind w:firstLine="480" w:firstLineChars="200"/>
        <w:rPr>
          <w:rFonts w:ascii="宋体" w:hAnsi="宋体" w:cs="宋体"/>
          <w:color w:val="auto"/>
          <w:sz w:val="24"/>
        </w:rPr>
      </w:pPr>
      <w:r>
        <w:rPr>
          <w:rFonts w:hint="eastAsia" w:ascii="宋体" w:hAnsi="宋体"/>
          <w:color w:val="auto"/>
          <w:sz w:val="24"/>
        </w:rPr>
        <w:t>甲乙双方签订合同后，乙方应按照合同约定履行合同义务，除不可抗力外，乙方不得延迟交货。</w:t>
      </w:r>
      <w:r>
        <w:rPr>
          <w:rFonts w:hint="eastAsia" w:ascii="宋体" w:hAnsi="宋体" w:cs="宋体"/>
          <w:color w:val="auto"/>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color w:val="auto"/>
          <w:sz w:val="24"/>
        </w:rPr>
      </w:pPr>
      <w:bookmarkStart w:id="467" w:name="_Toc7502"/>
      <w:bookmarkStart w:id="468" w:name="_Ref467378121"/>
      <w:bookmarkStart w:id="469" w:name="_Toc259093683"/>
      <w:bookmarkStart w:id="470" w:name="_Toc487900364"/>
      <w:bookmarkStart w:id="471" w:name="_Toc279701254"/>
      <w:r>
        <w:rPr>
          <w:rFonts w:hint="eastAsia" w:ascii="宋体" w:hAnsi="宋体" w:cs="宋体"/>
          <w:b/>
          <w:color w:val="auto"/>
          <w:sz w:val="24"/>
        </w:rPr>
        <w:t>十、合同变更</w:t>
      </w:r>
      <w:bookmarkEnd w:id="467"/>
      <w:r>
        <w:rPr>
          <w:rFonts w:hint="eastAsia" w:ascii="宋体" w:hAnsi="宋体" w:cs="宋体"/>
          <w:b/>
          <w:color w:val="auto"/>
          <w:sz w:val="24"/>
        </w:rPr>
        <w:t>或补充</w:t>
      </w:r>
    </w:p>
    <w:p>
      <w:pPr>
        <w:spacing w:line="360" w:lineRule="auto"/>
        <w:ind w:firstLine="480" w:firstLineChars="200"/>
        <w:rPr>
          <w:rFonts w:ascii="宋体" w:hAnsi="宋体"/>
          <w:color w:val="auto"/>
          <w:sz w:val="24"/>
        </w:rPr>
      </w:pPr>
      <w:bookmarkStart w:id="472" w:name="_Toc259093688"/>
      <w:bookmarkStart w:id="473" w:name="_Toc487900369"/>
      <w:bookmarkStart w:id="474" w:name="_Toc279701259"/>
      <w:bookmarkStart w:id="475" w:name="_Toc10366"/>
      <w:bookmarkStart w:id="476" w:name="_Toc22955"/>
      <w:bookmarkStart w:id="477" w:name="_Toc15237"/>
      <w:r>
        <w:rPr>
          <w:rFonts w:hint="eastAsia" w:ascii="宋体" w:hAnsi="宋体"/>
          <w:color w:val="auto"/>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color w:val="auto"/>
          <w:sz w:val="24"/>
        </w:rPr>
      </w:pPr>
      <w:r>
        <w:rPr>
          <w:rFonts w:hint="eastAsia" w:ascii="宋体" w:hAnsi="宋体"/>
          <w:color w:val="auto"/>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color w:val="auto"/>
        </w:rPr>
      </w:pPr>
      <w:r>
        <w:rPr>
          <w:rFonts w:hint="eastAsia" w:ascii="宋体" w:hAnsi="宋体"/>
          <w:color w:val="auto"/>
          <w:sz w:val="24"/>
        </w:rPr>
        <w:t>3.本</w:t>
      </w:r>
      <w:r>
        <w:rPr>
          <w:rFonts w:ascii="宋体" w:hAnsi="宋体"/>
          <w:color w:val="auto"/>
          <w:sz w:val="24"/>
        </w:rPr>
        <w:t>合同生效后，</w:t>
      </w:r>
      <w:r>
        <w:rPr>
          <w:rFonts w:hint="eastAsia" w:ascii="宋体" w:hAnsi="宋体"/>
          <w:color w:val="auto"/>
          <w:sz w:val="24"/>
        </w:rPr>
        <w:t>双方</w:t>
      </w:r>
      <w:r>
        <w:rPr>
          <w:rFonts w:ascii="宋体" w:hAnsi="宋体"/>
          <w:color w:val="auto"/>
          <w:sz w:val="24"/>
        </w:rPr>
        <w:t>就质量、价款或者报酬、履行地点等内容没有约定或者约定不明确的</w:t>
      </w:r>
      <w:r>
        <w:rPr>
          <w:rFonts w:hint="eastAsia" w:ascii="宋体" w:hAnsi="宋体"/>
          <w:color w:val="auto"/>
          <w:sz w:val="24"/>
        </w:rPr>
        <w:t>，或者存在明显错误的</w:t>
      </w:r>
      <w:r>
        <w:rPr>
          <w:rFonts w:ascii="宋体" w:hAnsi="宋体"/>
          <w:color w:val="auto"/>
          <w:sz w:val="24"/>
        </w:rPr>
        <w:t>，可以协议补充；不能达成补充协议的，按照合同相关条款确定</w:t>
      </w:r>
      <w:r>
        <w:rPr>
          <w:rFonts w:hint="eastAsia" w:ascii="宋体" w:hAnsi="宋体"/>
          <w:color w:val="auto"/>
          <w:sz w:val="24"/>
        </w:rPr>
        <w:t>。</w:t>
      </w:r>
    </w:p>
    <w:p>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十一、 合同转让</w:t>
      </w:r>
      <w:bookmarkEnd w:id="472"/>
      <w:bookmarkEnd w:id="473"/>
      <w:bookmarkEnd w:id="474"/>
      <w:r>
        <w:rPr>
          <w:rFonts w:hint="eastAsia" w:ascii="宋体" w:hAnsi="宋体" w:cs="宋体"/>
          <w:b/>
          <w:color w:val="auto"/>
          <w:sz w:val="24"/>
        </w:rPr>
        <w:t>和分包</w:t>
      </w:r>
      <w:bookmarkEnd w:id="475"/>
      <w:bookmarkEnd w:id="476"/>
      <w:bookmarkEnd w:id="477"/>
    </w:p>
    <w:p>
      <w:pPr>
        <w:spacing w:line="360" w:lineRule="auto"/>
        <w:ind w:firstLine="480" w:firstLineChars="200"/>
        <w:rPr>
          <w:rFonts w:ascii="宋体" w:hAnsi="宋体" w:cs="宋体"/>
          <w:color w:val="auto"/>
          <w:sz w:val="24"/>
        </w:rPr>
      </w:pPr>
      <w:r>
        <w:rPr>
          <w:rFonts w:hint="eastAsia" w:ascii="宋体" w:hAnsi="宋体" w:cs="宋体"/>
          <w:color w:val="auto"/>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color w:val="auto"/>
          <w:sz w:val="24"/>
        </w:rPr>
      </w:pPr>
      <w:r>
        <w:rPr>
          <w:rFonts w:hint="eastAsia" w:ascii="宋体" w:hAnsi="宋体" w:cs="宋体"/>
          <w:color w:val="auto"/>
          <w:sz w:val="24"/>
        </w:rPr>
        <w:t>2.乙方采取分包方式履行合同的，甲方可直接向分包供应商支付款项。</w:t>
      </w:r>
    </w:p>
    <w:p>
      <w:pPr>
        <w:spacing w:line="360" w:lineRule="auto"/>
        <w:ind w:firstLine="482" w:firstLineChars="200"/>
        <w:outlineLvl w:val="0"/>
        <w:rPr>
          <w:rFonts w:ascii="宋体" w:hAnsi="宋体" w:cs="宋体"/>
          <w:b/>
          <w:color w:val="auto"/>
          <w:sz w:val="24"/>
        </w:rPr>
      </w:pPr>
      <w:bookmarkStart w:id="478" w:name="_Toc16508"/>
      <w:bookmarkStart w:id="479" w:name="_Toc13566"/>
      <w:bookmarkStart w:id="480" w:name="_Toc14066"/>
      <w:r>
        <w:rPr>
          <w:rFonts w:hint="eastAsia" w:ascii="宋体" w:hAnsi="宋体" w:cs="宋体"/>
          <w:b/>
          <w:color w:val="auto"/>
          <w:sz w:val="24"/>
        </w:rPr>
        <w:t>十二、不可抗力</w:t>
      </w:r>
      <w:bookmarkEnd w:id="478"/>
      <w:bookmarkEnd w:id="479"/>
      <w:bookmarkEnd w:id="480"/>
    </w:p>
    <w:p>
      <w:pPr>
        <w:spacing w:line="360" w:lineRule="auto"/>
        <w:ind w:firstLine="480" w:firstLineChars="200"/>
        <w:rPr>
          <w:rFonts w:ascii="宋体" w:hAnsi="宋体"/>
          <w:color w:val="auto"/>
          <w:sz w:val="24"/>
        </w:rPr>
      </w:pPr>
      <w:bookmarkStart w:id="481" w:name="_Toc259093684"/>
      <w:bookmarkStart w:id="482" w:name="_Toc487900365"/>
      <w:bookmarkStart w:id="483" w:name="_Toc689"/>
      <w:bookmarkStart w:id="484" w:name="_Toc30676"/>
      <w:bookmarkStart w:id="485" w:name="_Toc6969"/>
      <w:bookmarkStart w:id="486" w:name="_Toc279701255"/>
      <w:r>
        <w:rPr>
          <w:rFonts w:hint="eastAsia" w:ascii="宋体" w:hAnsi="宋体"/>
          <w:color w:val="auto"/>
          <w:sz w:val="24"/>
        </w:rPr>
        <w:t>1.</w:t>
      </w:r>
      <w:r>
        <w:rPr>
          <w:rFonts w:ascii="宋体" w:hAnsi="宋体"/>
          <w:color w:val="auto"/>
          <w:sz w:val="24"/>
        </w:rPr>
        <w:t>如果任何一方遭遇法律规定的不可抗力，致使合同履行受阻时，履行合同的期限应予延长，延长的期限应相当于不可抗力所影响的时间</w:t>
      </w:r>
      <w:r>
        <w:rPr>
          <w:rFonts w:hint="eastAsia" w:ascii="宋体" w:hAnsi="宋体"/>
          <w:color w:val="auto"/>
          <w:sz w:val="24"/>
        </w:rPr>
        <w:t>；</w:t>
      </w:r>
    </w:p>
    <w:p>
      <w:pPr>
        <w:spacing w:line="360" w:lineRule="auto"/>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 xml:space="preserve"> </w:t>
      </w:r>
      <w:r>
        <w:rPr>
          <w:rFonts w:hint="eastAsia" w:ascii="宋体" w:hAnsi="宋体"/>
          <w:color w:val="auto"/>
          <w:sz w:val="24"/>
        </w:rPr>
        <w:t>因不可抗力致使不能实现合同目的的，当事人可以解除合同；</w:t>
      </w:r>
    </w:p>
    <w:p>
      <w:pPr>
        <w:spacing w:line="360" w:lineRule="auto"/>
        <w:ind w:firstLine="480" w:firstLineChars="200"/>
        <w:rPr>
          <w:rFonts w:ascii="宋体" w:hAnsi="宋体"/>
          <w:color w:val="auto"/>
          <w:sz w:val="24"/>
        </w:rPr>
      </w:pPr>
      <w:r>
        <w:rPr>
          <w:rFonts w:hint="eastAsia" w:ascii="宋体" w:hAnsi="宋体"/>
          <w:color w:val="auto"/>
          <w:sz w:val="24"/>
        </w:rPr>
        <w:t>3.因</w:t>
      </w:r>
      <w:r>
        <w:rPr>
          <w:rFonts w:ascii="宋体" w:hAnsi="宋体"/>
          <w:color w:val="auto"/>
          <w:sz w:val="24"/>
        </w:rPr>
        <w:t>不可抗力致使合同有变更必要的，双方当事人应在</w:t>
      </w:r>
      <w:r>
        <w:rPr>
          <w:rFonts w:hint="eastAsia" w:ascii="宋体" w:hAnsi="宋体"/>
          <w:color w:val="auto"/>
          <w:sz w:val="24"/>
          <w:u w:val="single"/>
        </w:rPr>
        <w:t>5个工作日</w:t>
      </w:r>
      <w:r>
        <w:rPr>
          <w:rFonts w:ascii="宋体" w:hAnsi="宋体"/>
          <w:color w:val="auto"/>
          <w:sz w:val="24"/>
        </w:rPr>
        <w:t>内以书面形式变更合同</w:t>
      </w:r>
      <w:r>
        <w:rPr>
          <w:rFonts w:hint="eastAsia" w:ascii="宋体" w:hAnsi="宋体"/>
          <w:color w:val="auto"/>
          <w:sz w:val="24"/>
        </w:rPr>
        <w:t>；</w:t>
      </w:r>
    </w:p>
    <w:p>
      <w:pPr>
        <w:spacing w:line="360" w:lineRule="auto"/>
        <w:ind w:firstLine="480" w:firstLineChars="200"/>
        <w:rPr>
          <w:rFonts w:ascii="宋体" w:hAnsi="宋体"/>
          <w:color w:val="auto"/>
          <w:sz w:val="24"/>
        </w:rPr>
      </w:pPr>
      <w:r>
        <w:rPr>
          <w:rFonts w:hint="eastAsia" w:ascii="宋体" w:hAnsi="宋体"/>
          <w:color w:val="auto"/>
          <w:sz w:val="24"/>
        </w:rPr>
        <w:t>4.</w:t>
      </w:r>
      <w:r>
        <w:rPr>
          <w:rFonts w:ascii="宋体" w:hAnsi="宋体"/>
          <w:color w:val="auto"/>
          <w:sz w:val="24"/>
        </w:rPr>
        <w:t>受</w:t>
      </w:r>
      <w:r>
        <w:rPr>
          <w:rFonts w:hint="eastAsia" w:ascii="宋体" w:hAnsi="宋体"/>
          <w:color w:val="auto"/>
          <w:sz w:val="24"/>
        </w:rPr>
        <w:t>不可抗力</w:t>
      </w:r>
      <w:r>
        <w:rPr>
          <w:rFonts w:ascii="宋体" w:hAnsi="宋体"/>
          <w:color w:val="auto"/>
          <w:sz w:val="24"/>
        </w:rPr>
        <w:t>影响的一方在不可抗力发生后</w:t>
      </w:r>
      <w:r>
        <w:rPr>
          <w:rFonts w:hint="eastAsia" w:ascii="宋体" w:hAnsi="宋体"/>
          <w:color w:val="auto"/>
          <w:sz w:val="24"/>
        </w:rPr>
        <w:t>，</w:t>
      </w:r>
      <w:r>
        <w:rPr>
          <w:rFonts w:ascii="宋体" w:hAnsi="宋体"/>
          <w:color w:val="auto"/>
          <w:sz w:val="24"/>
        </w:rPr>
        <w:t>应在</w:t>
      </w:r>
      <w:r>
        <w:rPr>
          <w:rFonts w:hint="eastAsia" w:ascii="宋体" w:hAnsi="宋体"/>
          <w:color w:val="auto"/>
          <w:sz w:val="24"/>
          <w:u w:val="single"/>
        </w:rPr>
        <w:t>3个工作日</w:t>
      </w:r>
      <w:r>
        <w:rPr>
          <w:rFonts w:ascii="宋体" w:hAnsi="宋体"/>
          <w:color w:val="auto"/>
          <w:sz w:val="24"/>
        </w:rPr>
        <w:t>内以书面形式通知</w:t>
      </w:r>
      <w:r>
        <w:rPr>
          <w:rFonts w:hint="eastAsia" w:ascii="宋体" w:hAnsi="宋体"/>
          <w:color w:val="auto"/>
          <w:sz w:val="24"/>
        </w:rPr>
        <w:t>对</w:t>
      </w:r>
      <w:r>
        <w:rPr>
          <w:rFonts w:ascii="宋体" w:hAnsi="宋体"/>
          <w:color w:val="auto"/>
          <w:sz w:val="24"/>
        </w:rPr>
        <w:t>方当事人，并在</w:t>
      </w:r>
      <w:r>
        <w:rPr>
          <w:rFonts w:hint="eastAsia" w:ascii="宋体" w:hAnsi="宋体"/>
          <w:color w:val="auto"/>
          <w:sz w:val="24"/>
          <w:u w:val="single"/>
        </w:rPr>
        <w:t>3个工作日</w:t>
      </w:r>
      <w:r>
        <w:rPr>
          <w:rFonts w:ascii="宋体" w:hAnsi="宋体"/>
          <w:color w:val="auto"/>
          <w:sz w:val="24"/>
        </w:rPr>
        <w:t>内，将有关部门出具的证明文件送达</w:t>
      </w:r>
      <w:r>
        <w:rPr>
          <w:rFonts w:hint="eastAsia" w:ascii="宋体" w:hAnsi="宋体"/>
          <w:color w:val="auto"/>
          <w:sz w:val="24"/>
        </w:rPr>
        <w:t>对方当事人</w:t>
      </w:r>
      <w:r>
        <w:rPr>
          <w:rFonts w:ascii="宋体" w:hAnsi="宋体"/>
          <w:color w:val="auto"/>
          <w:sz w:val="24"/>
        </w:rPr>
        <w:t>。</w:t>
      </w:r>
    </w:p>
    <w:p>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color w:val="auto"/>
          <w:sz w:val="24"/>
        </w:rPr>
      </w:pPr>
      <w:r>
        <w:rPr>
          <w:rFonts w:hint="eastAsia" w:ascii="宋体" w:hAnsi="宋体" w:cs="宋体"/>
          <w:color w:val="auto"/>
          <w:sz w:val="24"/>
        </w:rPr>
        <w:t>与合同有关的一切税费，均按照中华人民共和国法律的相关规定。</w:t>
      </w:r>
    </w:p>
    <w:p>
      <w:pPr>
        <w:spacing w:line="360" w:lineRule="auto"/>
        <w:ind w:firstLine="482" w:firstLineChars="200"/>
        <w:outlineLvl w:val="0"/>
        <w:rPr>
          <w:rFonts w:ascii="宋体" w:hAnsi="宋体" w:cs="宋体"/>
          <w:b/>
          <w:color w:val="auto"/>
          <w:sz w:val="24"/>
        </w:rPr>
      </w:pPr>
      <w:bookmarkStart w:id="487" w:name="_Toc259093687"/>
      <w:bookmarkStart w:id="488" w:name="_Toc279701258"/>
      <w:bookmarkStart w:id="489" w:name="_Toc487900368"/>
      <w:bookmarkStart w:id="490" w:name="_Toc7102"/>
      <w:bookmarkStart w:id="491" w:name="_Toc16959"/>
      <w:bookmarkStart w:id="492" w:name="_Toc8298"/>
      <w:r>
        <w:rPr>
          <w:rFonts w:hint="eastAsia" w:ascii="宋体" w:hAnsi="宋体" w:cs="宋体"/>
          <w:b/>
          <w:color w:val="auto"/>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color w:val="auto"/>
          <w:sz w:val="24"/>
        </w:rPr>
      </w:pPr>
      <w:r>
        <w:rPr>
          <w:rFonts w:hint="eastAsia" w:ascii="宋体" w:hAnsi="宋体" w:cs="宋体"/>
          <w:color w:val="auto"/>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color w:val="auto"/>
          <w:sz w:val="24"/>
        </w:rPr>
      </w:pPr>
      <w:bookmarkStart w:id="493" w:name="_Toc15387"/>
      <w:bookmarkStart w:id="494" w:name="_Toc6134"/>
      <w:bookmarkStart w:id="495" w:name="_Toc29333"/>
      <w:r>
        <w:rPr>
          <w:rFonts w:hint="eastAsia" w:ascii="宋体" w:hAnsi="宋体" w:cs="宋体"/>
          <w:b/>
          <w:color w:val="auto"/>
          <w:sz w:val="24"/>
        </w:rPr>
        <w:t>十五、合同中止、终止</w:t>
      </w:r>
      <w:bookmarkEnd w:id="493"/>
      <w:bookmarkEnd w:id="494"/>
      <w:bookmarkEnd w:id="495"/>
    </w:p>
    <w:p>
      <w:pPr>
        <w:spacing w:line="360" w:lineRule="auto"/>
        <w:ind w:firstLine="480" w:firstLineChars="200"/>
        <w:rPr>
          <w:rFonts w:ascii="宋体" w:hAnsi="宋体" w:cs="宋体"/>
          <w:color w:val="auto"/>
          <w:sz w:val="24"/>
        </w:rPr>
      </w:pPr>
      <w:r>
        <w:rPr>
          <w:rFonts w:hint="eastAsia" w:ascii="宋体" w:hAnsi="宋体" w:cs="宋体"/>
          <w:color w:val="auto"/>
          <w:sz w:val="24"/>
        </w:rPr>
        <w:t>1.双方当事人不得擅自中止或者终止合同；</w:t>
      </w:r>
    </w:p>
    <w:p>
      <w:pPr>
        <w:spacing w:line="360" w:lineRule="auto"/>
        <w:ind w:firstLine="480" w:firstLineChars="200"/>
        <w:rPr>
          <w:rFonts w:ascii="宋体" w:hAnsi="宋体" w:cs="宋体"/>
          <w:color w:val="auto"/>
          <w:sz w:val="24"/>
        </w:rPr>
      </w:pPr>
      <w:r>
        <w:rPr>
          <w:rFonts w:hint="eastAsia" w:ascii="宋体" w:hAnsi="宋体" w:cs="宋体"/>
          <w:color w:val="auto"/>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color w:val="auto"/>
          <w:sz w:val="24"/>
        </w:rPr>
      </w:pPr>
      <w:r>
        <w:rPr>
          <w:rFonts w:hint="eastAsia" w:ascii="宋体" w:hAnsi="宋体" w:cs="宋体"/>
          <w:color w:val="auto"/>
          <w:sz w:val="24"/>
        </w:rPr>
        <w:t>3.合同到期后，自动终止合同；</w:t>
      </w:r>
    </w:p>
    <w:p>
      <w:pPr>
        <w:spacing w:line="360" w:lineRule="auto"/>
        <w:ind w:firstLine="480" w:firstLineChars="200"/>
        <w:rPr>
          <w:rFonts w:ascii="宋体" w:hAnsi="宋体" w:cs="宋体"/>
          <w:color w:val="auto"/>
          <w:sz w:val="24"/>
        </w:rPr>
      </w:pPr>
      <w:r>
        <w:rPr>
          <w:rFonts w:hint="eastAsia" w:ascii="宋体" w:hAnsi="宋体" w:cs="宋体"/>
          <w:color w:val="auto"/>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rPr>
          <w:color w:val="auto"/>
        </w:rPr>
      </w:pPr>
      <w:r>
        <w:rPr>
          <w:rFonts w:hint="eastAsia" w:ascii="宋体" w:hAnsi="宋体" w:cs="宋体"/>
          <w:color w:val="auto"/>
          <w:sz w:val="24"/>
        </w:rPr>
        <w:t>5.出现违约行为的，甲方有权</w:t>
      </w:r>
      <w:r>
        <w:rPr>
          <w:rFonts w:hint="eastAsia" w:ascii="宋体" w:hAnsi="宋体" w:cs="宋体"/>
          <w:color w:val="auto"/>
          <w:sz w:val="24"/>
          <w:lang w:eastAsia="zh-CN"/>
        </w:rPr>
        <w:t>终</w:t>
      </w:r>
      <w:r>
        <w:rPr>
          <w:rFonts w:hint="eastAsia" w:ascii="宋体" w:hAnsi="宋体" w:cs="宋体"/>
          <w:color w:val="auto"/>
          <w:sz w:val="24"/>
        </w:rPr>
        <w:t>止或解除合同。</w:t>
      </w:r>
    </w:p>
    <w:bookmarkEnd w:id="468"/>
    <w:bookmarkEnd w:id="469"/>
    <w:bookmarkEnd w:id="470"/>
    <w:bookmarkEnd w:id="471"/>
    <w:p>
      <w:pPr>
        <w:spacing w:line="360" w:lineRule="auto"/>
        <w:ind w:firstLine="482" w:firstLineChars="200"/>
        <w:outlineLvl w:val="0"/>
        <w:rPr>
          <w:rFonts w:ascii="宋体" w:hAnsi="宋体" w:cs="宋体"/>
          <w:b/>
          <w:color w:val="auto"/>
          <w:sz w:val="24"/>
        </w:rPr>
      </w:pPr>
      <w:bookmarkStart w:id="496" w:name="_Toc259093690"/>
      <w:bookmarkStart w:id="497" w:name="_Toc487900371"/>
      <w:bookmarkStart w:id="498" w:name="_Toc279701261"/>
      <w:bookmarkStart w:id="499" w:name="_Toc11284"/>
      <w:bookmarkStart w:id="500" w:name="_Toc19604"/>
      <w:bookmarkStart w:id="501" w:name="_Toc25182"/>
      <w:r>
        <w:rPr>
          <w:rFonts w:hint="eastAsia" w:ascii="宋体" w:hAnsi="宋体" w:cs="宋体"/>
          <w:b/>
          <w:color w:val="auto"/>
          <w:sz w:val="24"/>
        </w:rPr>
        <w:t>十六、 通知</w:t>
      </w:r>
      <w:bookmarkEnd w:id="496"/>
      <w:bookmarkEnd w:id="497"/>
      <w:bookmarkEnd w:id="498"/>
      <w:r>
        <w:rPr>
          <w:rFonts w:hint="eastAsia" w:ascii="宋体" w:hAnsi="宋体" w:cs="宋体"/>
          <w:b/>
          <w:color w:val="auto"/>
          <w:sz w:val="24"/>
        </w:rPr>
        <w:t>和送达</w:t>
      </w:r>
      <w:bookmarkEnd w:id="499"/>
      <w:bookmarkEnd w:id="500"/>
      <w:bookmarkEnd w:id="501"/>
    </w:p>
    <w:p>
      <w:pPr>
        <w:spacing w:line="360" w:lineRule="auto"/>
        <w:ind w:firstLine="480" w:firstLineChars="200"/>
        <w:rPr>
          <w:rFonts w:ascii="宋体" w:hAnsi="宋体"/>
          <w:color w:val="auto"/>
          <w:sz w:val="24"/>
        </w:rPr>
      </w:pPr>
      <w:bookmarkStart w:id="502" w:name="_Toc27674"/>
      <w:bookmarkStart w:id="503" w:name="_Toc18401"/>
      <w:bookmarkStart w:id="504" w:name="_Toc259093691"/>
      <w:bookmarkStart w:id="505" w:name="_Toc487900372"/>
      <w:bookmarkStart w:id="506" w:name="_Toc30599"/>
      <w:bookmarkStart w:id="507" w:name="_Toc279701262"/>
      <w:bookmarkStart w:id="508" w:name="_Toc4355"/>
      <w:bookmarkStart w:id="509" w:name="_Toc18540"/>
      <w:r>
        <w:rPr>
          <w:rFonts w:hint="eastAsia" w:ascii="宋体" w:hAnsi="宋体"/>
          <w:color w:val="auto"/>
          <w:sz w:val="24"/>
        </w:rPr>
        <w:t>1.任何一方因履行合同而以合同第</w:t>
      </w:r>
      <w:r>
        <w:rPr>
          <w:rFonts w:hint="eastAsia" w:ascii="宋体" w:hAnsi="宋体"/>
          <w:color w:val="auto"/>
          <w:sz w:val="24"/>
          <w:lang w:val="en-US" w:eastAsia="zh-CN"/>
        </w:rPr>
        <w:t>二</w:t>
      </w:r>
      <w:r>
        <w:rPr>
          <w:rFonts w:hint="eastAsia" w:ascii="宋体" w:hAnsi="宋体"/>
          <w:color w:val="auto"/>
          <w:sz w:val="24"/>
        </w:rPr>
        <w:t>章尾部所列明的电子邮件发出的所有通知、文件、材料，均视为已向对方当事人送达；任何一方变更上述送达方式或者地址的，应于</w:t>
      </w:r>
      <w:r>
        <w:rPr>
          <w:rFonts w:ascii="宋体" w:hAnsi="宋体"/>
          <w:color w:val="auto"/>
          <w:sz w:val="24"/>
          <w:u w:val="single"/>
        </w:rPr>
        <w:t>3</w:t>
      </w:r>
      <w:r>
        <w:rPr>
          <w:rFonts w:hint="eastAsia" w:ascii="宋体" w:hAnsi="宋体"/>
          <w:color w:val="auto"/>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以当面交付方式送达的，交付之时视为送达；以电子邮件方式送达的，发出电子邮件之时视为送达；以邮寄方式送达</w:t>
      </w:r>
      <w:r>
        <w:rPr>
          <w:rFonts w:hint="eastAsia" w:ascii="宋体" w:hAnsi="宋体"/>
          <w:color w:val="auto"/>
          <w:sz w:val="24"/>
        </w:rPr>
        <w:t>的，邮件挂号寄出或者交邮之日之次日视为送达。</w:t>
      </w:r>
      <w:bookmarkEnd w:id="502"/>
      <w:bookmarkEnd w:id="503"/>
    </w:p>
    <w:p>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color w:val="auto"/>
          <w:sz w:val="24"/>
        </w:rPr>
      </w:pPr>
      <w:r>
        <w:rPr>
          <w:rFonts w:hint="eastAsia" w:ascii="宋体" w:hAnsi="宋体" w:cs="宋体"/>
          <w:color w:val="auto"/>
          <w:sz w:val="24"/>
        </w:rPr>
        <w:t>除技术规范中另有规定外,合同的计量单位均使用国家法定计量单位。</w:t>
      </w:r>
    </w:p>
    <w:p>
      <w:pPr>
        <w:spacing w:line="360" w:lineRule="auto"/>
        <w:ind w:firstLine="482" w:firstLineChars="200"/>
        <w:outlineLvl w:val="0"/>
        <w:rPr>
          <w:rFonts w:ascii="宋体" w:hAnsi="宋体" w:cs="宋体"/>
          <w:b/>
          <w:color w:val="auto"/>
          <w:sz w:val="24"/>
        </w:rPr>
      </w:pPr>
      <w:bookmarkStart w:id="510" w:name="_Toc487900373"/>
      <w:bookmarkStart w:id="511" w:name="_Toc10330"/>
      <w:bookmarkStart w:id="512" w:name="_Toc259093692"/>
      <w:bookmarkStart w:id="513" w:name="_Toc18567"/>
      <w:bookmarkStart w:id="514" w:name="_Toc279701263"/>
      <w:bookmarkStart w:id="515" w:name="_Toc12773"/>
      <w:r>
        <w:rPr>
          <w:rFonts w:hint="eastAsia" w:ascii="宋体" w:hAnsi="宋体" w:cs="宋体"/>
          <w:b/>
          <w:color w:val="auto"/>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color w:val="auto"/>
          <w:sz w:val="24"/>
        </w:rPr>
      </w:pPr>
      <w:r>
        <w:rPr>
          <w:rFonts w:hint="eastAsia" w:ascii="宋体" w:hAnsi="宋体" w:cs="宋体"/>
          <w:color w:val="auto"/>
          <w:sz w:val="24"/>
        </w:rPr>
        <w:t>1.合同使用汉语</w:t>
      </w:r>
      <w:r>
        <w:rPr>
          <w:rFonts w:hint="eastAsia" w:ascii="宋体" w:hAnsi="宋体" w:cs="宋体"/>
          <w:color w:val="auto"/>
          <w:sz w:val="24"/>
          <w:lang w:eastAsia="zh-CN"/>
        </w:rPr>
        <w:t>书写</w:t>
      </w:r>
      <w:r>
        <w:rPr>
          <w:rFonts w:hint="eastAsia" w:ascii="宋体" w:hAnsi="宋体" w:cs="宋体"/>
          <w:color w:val="auto"/>
          <w:sz w:val="24"/>
        </w:rPr>
        <w:t>、变更和解释；</w:t>
      </w:r>
    </w:p>
    <w:p>
      <w:pPr>
        <w:spacing w:line="360" w:lineRule="auto"/>
        <w:ind w:firstLine="480" w:firstLineChars="200"/>
        <w:rPr>
          <w:rFonts w:ascii="宋体" w:hAnsi="宋体" w:eastAsia="宋体" w:cs="Times New Roman"/>
          <w:b/>
          <w:color w:val="auto"/>
        </w:rPr>
      </w:pPr>
      <w:r>
        <w:rPr>
          <w:rFonts w:hint="eastAsia" w:ascii="宋体" w:hAnsi="宋体" w:cs="宋体"/>
          <w:color w:val="auto"/>
          <w:sz w:val="24"/>
        </w:rPr>
        <w:t>2.合同适用中华人民共和国法律。</w:t>
      </w:r>
    </w:p>
    <w:p>
      <w:pPr>
        <w:spacing w:line="360" w:lineRule="auto"/>
        <w:ind w:firstLine="482" w:firstLineChars="200"/>
        <w:outlineLvl w:val="0"/>
        <w:rPr>
          <w:rFonts w:ascii="宋体" w:hAnsi="宋体"/>
          <w:b/>
          <w:color w:val="auto"/>
          <w:sz w:val="24"/>
        </w:rPr>
      </w:pPr>
      <w:r>
        <w:rPr>
          <w:rFonts w:hint="eastAsia" w:ascii="宋体" w:hAnsi="宋体"/>
          <w:b/>
          <w:color w:val="auto"/>
          <w:sz w:val="24"/>
        </w:rPr>
        <w:t>十九、特别提示</w:t>
      </w:r>
    </w:p>
    <w:p>
      <w:pPr>
        <w:spacing w:line="360" w:lineRule="auto"/>
        <w:ind w:firstLine="482" w:firstLineChars="200"/>
        <w:rPr>
          <w:rFonts w:ascii="宋体" w:hAnsi="宋体" w:eastAsia="宋体" w:cs="Times New Roman"/>
          <w:b/>
          <w:color w:val="auto"/>
        </w:rPr>
      </w:pPr>
      <w:r>
        <w:rPr>
          <w:rFonts w:hint="eastAsia" w:ascii="宋体" w:hAnsi="宋体"/>
          <w:b/>
          <w:bCs/>
          <w:color w:val="auto"/>
          <w:sz w:val="24"/>
          <w:u w:val="single"/>
        </w:rPr>
        <w:t>甲乙双方共同确认：本合同系经双方协商后订立，双方已就本合同（包括但不</w:t>
      </w:r>
      <w:r>
        <w:rPr>
          <w:rFonts w:hint="eastAsia" w:ascii="宋体" w:hAnsi="宋体"/>
          <w:b/>
          <w:bCs/>
          <w:color w:val="auto"/>
          <w:sz w:val="24"/>
          <w:u w:val="single"/>
          <w:lang w:eastAsia="zh-CN"/>
        </w:rPr>
        <w:t>限</w:t>
      </w:r>
      <w:r>
        <w:rPr>
          <w:rFonts w:hint="eastAsia" w:ascii="宋体" w:hAnsi="宋体"/>
          <w:b/>
          <w:bCs/>
          <w:color w:val="auto"/>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
      <w:pPr>
        <w:jc w:val="center"/>
        <w:rPr>
          <w:rFonts w:ascii="宋体" w:hAnsi="宋体" w:eastAsia="宋体" w:cs="Times New Roman"/>
          <w:b/>
          <w:color w:val="auto"/>
        </w:rPr>
      </w:pPr>
    </w:p>
    <w:tbl>
      <w:tblPr>
        <w:tblStyle w:val="14"/>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 xml:space="preserve">乙方： </w:t>
            </w:r>
            <w:r>
              <w:rPr>
                <w:rFonts w:hint="eastAsia" w:ascii="宋体" w:hAnsi="宋体" w:eastAsia="宋体" w:cs="Times New Roman"/>
                <w:color w:val="auto"/>
                <w:sz w:val="24"/>
                <w:highlight w:val="none"/>
                <w:lang w:val="en-US" w:eastAsia="zh-CN"/>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val="zh-CN"/>
              </w:rPr>
              <w:t>统一社会信用代码：</w:t>
            </w:r>
            <w:r>
              <w:rPr>
                <w:rFonts w:hint="eastAsia" w:ascii="宋体" w:hAnsi="宋体" w:eastAsia="宋体" w:cs="Times New Roman"/>
                <w:color w:val="auto"/>
                <w:sz w:val="24"/>
                <w:highlight w:val="none"/>
                <w:lang w:val="en-US" w:eastAsia="zh-CN"/>
              </w:rPr>
              <w:t xml:space="preserve"> </w:t>
            </w:r>
          </w:p>
          <w:p>
            <w:pPr>
              <w:spacing w:line="360" w:lineRule="auto"/>
              <w:rPr>
                <w:rFonts w:ascii="宋体" w:hAnsi="宋体" w:eastAsia="宋体" w:cs="Times New Roman"/>
                <w:color w:val="auto"/>
                <w:sz w:val="24"/>
                <w:highlight w:val="none"/>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r>
              <w:rPr>
                <w:rFonts w:hint="eastAsia" w:ascii="宋体" w:hAnsi="宋体" w:eastAsia="宋体" w:cs="Times New Roman"/>
                <w:color w:val="auto"/>
                <w:sz w:val="24"/>
                <w:highlight w:val="none"/>
                <w:lang w:val="en-US" w:eastAsia="zh-CN"/>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r>
              <w:rPr>
                <w:rFonts w:hint="eastAsia" w:ascii="宋体" w:hAnsi="宋体" w:cs="Times New Roman"/>
                <w:color w:val="auto"/>
                <w:sz w:val="24"/>
                <w:highlight w:val="none"/>
                <w:lang w:val="en-US" w:eastAsia="zh-CN"/>
              </w:rPr>
              <w:t>510183657@qq.com</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ascii="宋体" w:hAnsi="宋体" w:eastAsia="宋体" w:cs="Times New Roman"/>
                <w:color w:val="auto"/>
                <w:sz w:val="24"/>
                <w:highlight w:val="none"/>
              </w:rPr>
            </w:pPr>
            <w:r>
              <w:rPr>
                <w:rFonts w:hint="eastAsia" w:ascii="宋体" w:hAnsi="宋体" w:eastAsia="宋体" w:cs="Times New Roman"/>
                <w:color w:val="auto"/>
                <w:sz w:val="24"/>
                <w:highlight w:val="none"/>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rPr>
            </w:pPr>
            <w:r>
              <w:rPr>
                <w:rFonts w:hint="eastAsia" w:ascii="宋体" w:hAnsi="宋体" w:eastAsia="宋体" w:cs="Times New Roman"/>
                <w:color w:val="auto"/>
                <w:sz w:val="24"/>
                <w:highlight w:val="none"/>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cs="Times New Roman"/>
                <w:color w:val="auto"/>
                <w:sz w:val="24"/>
                <w:highlight w:val="none"/>
              </w:rPr>
            </w:pPr>
            <w:r>
              <w:rPr>
                <w:rFonts w:hint="eastAsia" w:ascii="宋体" w:hAnsi="宋体" w:eastAsia="宋体" w:cs="Times New Roman"/>
                <w:color w:val="auto"/>
                <w:sz w:val="24"/>
                <w:highlight w:val="none"/>
                <w:lang w:val="zh-CN"/>
              </w:rPr>
              <w:t>开户账号：</w:t>
            </w:r>
          </w:p>
        </w:tc>
      </w:tr>
    </w:tbl>
    <w:p>
      <w:pPr>
        <w:pStyle w:val="22"/>
        <w:spacing w:line="560" w:lineRule="exact"/>
        <w:ind w:left="0" w:leftChars="0" w:firstLine="0" w:firstLineChars="0"/>
        <w:jc w:val="both"/>
        <w:rPr>
          <w:rFonts w:hint="eastAsia" w:ascii="宋体" w:hAnsi="宋体" w:cs="Times New Roman"/>
          <w:b/>
          <w:color w:val="auto"/>
          <w:szCs w:val="24"/>
        </w:rPr>
      </w:pPr>
    </w:p>
    <w:p>
      <w:pPr>
        <w:pStyle w:val="9"/>
        <w:rPr>
          <w:rFonts w:hint="eastAsia"/>
          <w:color w:val="auto"/>
        </w:rPr>
      </w:pPr>
    </w:p>
    <w:p>
      <w:pPr>
        <w:pStyle w:val="22"/>
        <w:spacing w:line="560" w:lineRule="exact"/>
        <w:ind w:left="0" w:leftChars="0" w:firstLine="0" w:firstLineChars="0"/>
        <w:jc w:val="center"/>
        <w:rPr>
          <w:rFonts w:ascii="宋体" w:hAnsi="宋体"/>
          <w:b/>
          <w:color w:val="auto"/>
          <w:szCs w:val="24"/>
        </w:rPr>
      </w:pPr>
      <w:r>
        <w:rPr>
          <w:rFonts w:hint="eastAsia" w:ascii="宋体" w:hAnsi="宋体" w:cs="Times New Roman"/>
          <w:b/>
          <w:color w:val="auto"/>
          <w:szCs w:val="24"/>
        </w:rPr>
        <w:t xml:space="preserve">第三章 </w:t>
      </w:r>
      <w:r>
        <w:rPr>
          <w:rFonts w:hint="eastAsia" w:ascii="宋体" w:hAnsi="宋体"/>
          <w:b/>
          <w:color w:val="auto"/>
          <w:szCs w:val="24"/>
        </w:rPr>
        <w:t>廉洁协议</w:t>
      </w:r>
    </w:p>
    <w:p>
      <w:pPr>
        <w:pStyle w:val="9"/>
        <w:ind w:firstLine="0" w:firstLineChars="0"/>
        <w:rPr>
          <w:color w:val="auto"/>
        </w:rPr>
      </w:pPr>
    </w:p>
    <w:p>
      <w:pPr>
        <w:adjustRightInd w:val="0"/>
        <w:spacing w:line="360" w:lineRule="auto"/>
        <w:ind w:left="1" w:right="77" w:firstLine="426"/>
        <w:rPr>
          <w:rFonts w:ascii="宋体" w:hAnsi="宋体" w:eastAsia="宋体" w:cs="宋体"/>
          <w:color w:val="auto"/>
          <w:sz w:val="24"/>
          <w:u w:val="single"/>
        </w:rPr>
      </w:pPr>
      <w:r>
        <w:rPr>
          <w:rFonts w:hint="eastAsia" w:ascii="宋体" w:hAnsi="宋体" w:eastAsia="宋体" w:cs="宋体"/>
          <w:color w:val="auto"/>
          <w:sz w:val="24"/>
        </w:rPr>
        <w:t>甲方：</w:t>
      </w:r>
      <w:r>
        <w:rPr>
          <w:rFonts w:hint="eastAsia" w:ascii="宋体" w:hAnsi="宋体" w:eastAsia="宋体" w:cs="宋体"/>
          <w:color w:val="auto"/>
          <w:sz w:val="24"/>
          <w:u w:val="single"/>
        </w:rPr>
        <w:t>杭州临江环境能源有限公司</w:t>
      </w:r>
    </w:p>
    <w:p>
      <w:pPr>
        <w:adjustRightInd w:val="0"/>
        <w:spacing w:line="360" w:lineRule="auto"/>
        <w:ind w:left="1" w:right="77" w:firstLine="426"/>
        <w:rPr>
          <w:rFonts w:ascii="宋体" w:hAnsi="宋体" w:cs="宋体"/>
          <w:color w:val="auto"/>
          <w:sz w:val="24"/>
          <w:u w:val="single"/>
        </w:rPr>
      </w:pPr>
      <w:r>
        <w:rPr>
          <w:rFonts w:hint="eastAsia" w:ascii="宋体" w:hAnsi="宋体" w:eastAsia="宋体" w:cs="宋体"/>
          <w:color w:val="auto"/>
          <w:sz w:val="24"/>
        </w:rPr>
        <w:t>乙方：</w:t>
      </w:r>
      <w:r>
        <w:rPr>
          <w:rFonts w:hint="eastAsia" w:ascii="宋体" w:hAnsi="宋体" w:cs="宋体"/>
          <w:color w:val="auto"/>
          <w:sz w:val="24"/>
          <w:u w:val="single"/>
        </w:rPr>
        <w:t xml:space="preserve">             </w:t>
      </w:r>
    </w:p>
    <w:p>
      <w:pPr>
        <w:adjustRightInd w:val="0"/>
        <w:spacing w:line="360" w:lineRule="auto"/>
        <w:ind w:left="1" w:right="77" w:firstLine="426"/>
        <w:rPr>
          <w:rFonts w:ascii="宋体" w:hAnsi="宋体" w:eastAsia="宋体" w:cs="宋体"/>
          <w:color w:val="auto"/>
          <w:sz w:val="24"/>
        </w:rPr>
      </w:pPr>
      <w:r>
        <w:rPr>
          <w:rFonts w:hint="eastAsia" w:ascii="宋体" w:hAnsi="宋体" w:eastAsia="宋体" w:cs="宋体"/>
          <w:color w:val="auto"/>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auto"/>
          <w:sz w:val="24"/>
        </w:rPr>
      </w:pPr>
      <w:r>
        <w:rPr>
          <w:rFonts w:hint="eastAsia" w:ascii="宋体" w:hAnsi="宋体" w:cs="宋体"/>
          <w:b/>
          <w:bCs/>
          <w:color w:val="auto"/>
          <w:sz w:val="24"/>
        </w:rPr>
        <w:t>一、</w:t>
      </w:r>
      <w:r>
        <w:rPr>
          <w:rFonts w:hint="eastAsia" w:ascii="宋体" w:hAnsi="宋体" w:eastAsia="宋体" w:cs="宋体"/>
          <w:b/>
          <w:bCs/>
          <w:color w:val="auto"/>
          <w:sz w:val="24"/>
        </w:rPr>
        <w:t>甲、乙双方约定</w:t>
      </w:r>
    </w:p>
    <w:p>
      <w:pPr>
        <w:adjustRightInd w:val="0"/>
        <w:spacing w:line="360" w:lineRule="auto"/>
        <w:ind w:right="115" w:firstLine="480" w:firstLineChars="200"/>
        <w:rPr>
          <w:rFonts w:ascii="宋体" w:hAnsi="宋体" w:eastAsia="宋体" w:cs="宋体"/>
          <w:color w:val="auto"/>
          <w:sz w:val="24"/>
        </w:rPr>
      </w:pPr>
      <w:r>
        <w:rPr>
          <w:rFonts w:hint="eastAsia" w:ascii="宋体" w:hAnsi="宋体" w:cs="宋体"/>
          <w:color w:val="auto"/>
          <w:sz w:val="24"/>
        </w:rPr>
        <w:t>1.</w:t>
      </w:r>
      <w:r>
        <w:rPr>
          <w:rFonts w:hint="eastAsia" w:ascii="宋体" w:hAnsi="宋体" w:eastAsia="宋体" w:cs="宋体"/>
          <w:color w:val="auto"/>
          <w:sz w:val="24"/>
        </w:rPr>
        <w:t>甲、乙双方应共同严格遵守国家和省市以及</w:t>
      </w:r>
      <w:r>
        <w:rPr>
          <w:rFonts w:hint="eastAsia" w:ascii="宋体" w:hAnsi="宋体" w:eastAsia="宋体" w:cs="宋体"/>
          <w:color w:val="auto"/>
          <w:sz w:val="24"/>
          <w:lang w:val="en-US" w:eastAsia="zh-CN"/>
        </w:rPr>
        <w:t>采购</w:t>
      </w:r>
      <w:r>
        <w:rPr>
          <w:rFonts w:hint="eastAsia" w:ascii="宋体" w:hAnsi="宋体" w:eastAsia="宋体" w:cs="宋体"/>
          <w:color w:val="auto"/>
          <w:sz w:val="24"/>
        </w:rPr>
        <w:t>人主管部门关于市场准入、项目招标投标、市场经济活动等有关</w:t>
      </w:r>
      <w:r>
        <w:rPr>
          <w:rFonts w:hint="eastAsia" w:ascii="宋体" w:hAnsi="宋体" w:eastAsia="宋体" w:cs="宋体"/>
          <w:color w:val="auto"/>
          <w:sz w:val="24"/>
          <w:lang w:eastAsia="zh-CN"/>
        </w:rPr>
        <w:t>法律法规</w:t>
      </w:r>
      <w:r>
        <w:rPr>
          <w:rFonts w:hint="eastAsia" w:ascii="宋体" w:hAnsi="宋体" w:eastAsia="宋体" w:cs="宋体"/>
          <w:color w:val="auto"/>
          <w:sz w:val="24"/>
        </w:rPr>
        <w:t>和相关政策，以及项目廉政建设的各项规定。</w:t>
      </w:r>
    </w:p>
    <w:p>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2.</w:t>
      </w:r>
      <w:r>
        <w:rPr>
          <w:rFonts w:hint="eastAsia" w:ascii="宋体" w:hAnsi="宋体" w:eastAsia="宋体" w:cs="宋体"/>
          <w:color w:val="auto"/>
          <w:sz w:val="24"/>
        </w:rPr>
        <w:t>甲、乙双方应认真执行双方签订的合同文件，自觉按合同约定履行责任。</w:t>
      </w:r>
    </w:p>
    <w:p>
      <w:pPr>
        <w:adjustRightInd w:val="0"/>
        <w:spacing w:line="360" w:lineRule="auto"/>
        <w:ind w:left="4" w:right="77" w:firstLine="480" w:firstLineChars="200"/>
        <w:rPr>
          <w:rFonts w:ascii="宋体" w:hAnsi="宋体" w:eastAsia="宋体" w:cs="宋体"/>
          <w:color w:val="auto"/>
          <w:sz w:val="24"/>
        </w:rPr>
      </w:pPr>
      <w:r>
        <w:rPr>
          <w:rFonts w:hint="eastAsia" w:ascii="宋体" w:hAnsi="宋体" w:cs="宋体"/>
          <w:color w:val="auto"/>
          <w:sz w:val="24"/>
        </w:rPr>
        <w:t>3.</w:t>
      </w:r>
      <w:r>
        <w:rPr>
          <w:rFonts w:hint="eastAsia" w:ascii="宋体" w:hAnsi="宋体" w:eastAsia="宋体" w:cs="宋体"/>
          <w:color w:val="auto"/>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4.</w:t>
      </w:r>
      <w:r>
        <w:rPr>
          <w:rFonts w:hint="eastAsia" w:ascii="宋体" w:hAnsi="宋体" w:eastAsia="宋体" w:cs="宋体"/>
          <w:color w:val="auto"/>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auto"/>
          <w:sz w:val="24"/>
        </w:rPr>
      </w:pPr>
      <w:r>
        <w:rPr>
          <w:rFonts w:hint="eastAsia" w:ascii="宋体" w:hAnsi="宋体" w:cs="宋体"/>
          <w:color w:val="auto"/>
          <w:sz w:val="24"/>
        </w:rPr>
        <w:t>5.</w:t>
      </w:r>
      <w:r>
        <w:rPr>
          <w:rFonts w:hint="eastAsia" w:ascii="宋体" w:hAnsi="宋体" w:eastAsia="宋体" w:cs="宋体"/>
          <w:color w:val="auto"/>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auto"/>
          <w:sz w:val="24"/>
        </w:rPr>
      </w:pPr>
      <w:r>
        <w:rPr>
          <w:rFonts w:hint="eastAsia" w:ascii="宋体" w:hAnsi="宋体" w:cs="宋体"/>
          <w:color w:val="auto"/>
          <w:sz w:val="24"/>
        </w:rPr>
        <w:t>6.</w:t>
      </w:r>
      <w:r>
        <w:rPr>
          <w:rFonts w:hint="eastAsia" w:ascii="宋体" w:hAnsi="宋体" w:eastAsia="宋体" w:cs="宋体"/>
          <w:color w:val="auto"/>
          <w:sz w:val="24"/>
        </w:rPr>
        <w:t>甲、乙双方如发现对方人员在业务活动中有违规、违纪、违法行为的，应及时提醒对方并督促其纠正，或直接向对方</w:t>
      </w:r>
      <w:r>
        <w:rPr>
          <w:rFonts w:hint="eastAsia" w:ascii="宋体" w:hAnsi="宋体" w:eastAsia="宋体" w:cs="宋体"/>
          <w:color w:val="auto"/>
          <w:sz w:val="24"/>
          <w:lang w:eastAsia="zh-CN"/>
        </w:rPr>
        <w:t>法定代表人</w:t>
      </w:r>
      <w:r>
        <w:rPr>
          <w:rFonts w:hint="eastAsia" w:ascii="宋体" w:hAnsi="宋体" w:eastAsia="宋体" w:cs="宋体"/>
          <w:color w:val="auto"/>
          <w:sz w:val="24"/>
        </w:rPr>
        <w:t>、纪检监察部门及检察机关如实反映情况。</w:t>
      </w:r>
    </w:p>
    <w:p>
      <w:pPr>
        <w:adjustRightInd w:val="0"/>
        <w:spacing w:line="360" w:lineRule="auto"/>
        <w:ind w:firstLine="489" w:firstLineChars="203"/>
        <w:rPr>
          <w:rFonts w:ascii="宋体" w:hAnsi="宋体" w:eastAsia="宋体" w:cs="宋体"/>
          <w:b/>
          <w:bCs/>
          <w:color w:val="auto"/>
          <w:sz w:val="24"/>
        </w:rPr>
      </w:pPr>
      <w:r>
        <w:rPr>
          <w:rFonts w:hint="eastAsia" w:ascii="宋体" w:hAnsi="宋体" w:cs="宋体"/>
          <w:b/>
          <w:bCs/>
          <w:color w:val="auto"/>
          <w:sz w:val="24"/>
        </w:rPr>
        <w:t>二、</w:t>
      </w:r>
      <w:r>
        <w:rPr>
          <w:rFonts w:hint="eastAsia" w:ascii="宋体" w:hAnsi="宋体" w:eastAsia="宋体" w:cs="宋体"/>
          <w:b/>
          <w:bCs/>
          <w:color w:val="auto"/>
          <w:sz w:val="24"/>
        </w:rPr>
        <w:t>甲方（含甲方人员）廉政责任</w:t>
      </w:r>
    </w:p>
    <w:p>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1.</w:t>
      </w:r>
      <w:r>
        <w:rPr>
          <w:rFonts w:hint="eastAsia" w:ascii="宋体" w:hAnsi="宋体" w:eastAsia="宋体" w:cs="宋体"/>
          <w:color w:val="auto"/>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auto"/>
          <w:sz w:val="24"/>
        </w:rPr>
      </w:pPr>
      <w:r>
        <w:rPr>
          <w:rFonts w:hint="eastAsia" w:ascii="宋体" w:hAnsi="宋体" w:eastAsia="宋体" w:cs="宋体"/>
          <w:color w:val="auto"/>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auto"/>
          <w:sz w:val="24"/>
        </w:rPr>
      </w:pPr>
      <w:r>
        <w:rPr>
          <w:rFonts w:hint="eastAsia" w:ascii="宋体" w:hAnsi="宋体" w:cs="宋体"/>
          <w:color w:val="auto"/>
          <w:sz w:val="24"/>
        </w:rPr>
        <w:t>2.</w:t>
      </w:r>
      <w:r>
        <w:rPr>
          <w:rFonts w:hint="eastAsia" w:ascii="宋体" w:hAnsi="宋体" w:eastAsia="宋体" w:cs="宋体"/>
          <w:color w:val="auto"/>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auto"/>
          <w:sz w:val="24"/>
        </w:rPr>
      </w:pPr>
      <w:r>
        <w:rPr>
          <w:rFonts w:hint="eastAsia" w:ascii="宋体" w:hAnsi="宋体" w:cs="宋体"/>
          <w:color w:val="auto"/>
          <w:sz w:val="24"/>
        </w:rPr>
        <w:t>3.</w:t>
      </w:r>
      <w:r>
        <w:rPr>
          <w:rFonts w:hint="eastAsia" w:ascii="宋体" w:hAnsi="宋体" w:eastAsia="宋体" w:cs="宋体"/>
          <w:color w:val="auto"/>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4.</w:t>
      </w:r>
      <w:r>
        <w:rPr>
          <w:rFonts w:hint="eastAsia" w:ascii="宋体" w:hAnsi="宋体" w:eastAsia="宋体" w:cs="宋体"/>
          <w:color w:val="auto"/>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auto"/>
          <w:sz w:val="24"/>
        </w:rPr>
      </w:pPr>
      <w:r>
        <w:rPr>
          <w:rFonts w:hint="eastAsia" w:ascii="宋体" w:hAnsi="宋体" w:cs="宋体"/>
          <w:color w:val="auto"/>
          <w:sz w:val="24"/>
        </w:rPr>
        <w:t>5.</w:t>
      </w:r>
      <w:r>
        <w:rPr>
          <w:rFonts w:hint="eastAsia" w:ascii="宋体" w:hAnsi="宋体" w:eastAsia="宋体" w:cs="宋体"/>
          <w:color w:val="auto"/>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auto"/>
          <w:sz w:val="24"/>
        </w:rPr>
      </w:pPr>
      <w:r>
        <w:rPr>
          <w:rFonts w:hint="eastAsia" w:ascii="宋体" w:hAnsi="宋体" w:cs="宋体"/>
          <w:color w:val="auto"/>
          <w:sz w:val="24"/>
        </w:rPr>
        <w:t>6.</w:t>
      </w:r>
      <w:r>
        <w:rPr>
          <w:rFonts w:hint="eastAsia" w:ascii="宋体" w:hAnsi="宋体" w:eastAsia="宋体" w:cs="宋体"/>
          <w:color w:val="auto"/>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auto"/>
          <w:sz w:val="24"/>
        </w:rPr>
      </w:pPr>
      <w:r>
        <w:rPr>
          <w:rFonts w:hint="eastAsia" w:ascii="宋体" w:hAnsi="宋体" w:cs="宋体"/>
          <w:b/>
          <w:bCs/>
          <w:color w:val="auto"/>
          <w:sz w:val="24"/>
        </w:rPr>
        <w:t>三、</w:t>
      </w:r>
      <w:r>
        <w:rPr>
          <w:rFonts w:hint="eastAsia" w:ascii="宋体" w:hAnsi="宋体" w:eastAsia="宋体" w:cs="宋体"/>
          <w:b/>
          <w:bCs/>
          <w:color w:val="auto"/>
          <w:sz w:val="24"/>
        </w:rPr>
        <w:t>乙方（含乙方人员）廉政责任</w:t>
      </w:r>
    </w:p>
    <w:p>
      <w:pPr>
        <w:adjustRightInd w:val="0"/>
        <w:spacing w:line="360" w:lineRule="auto"/>
        <w:ind w:right="77" w:firstLine="480" w:firstLineChars="200"/>
        <w:rPr>
          <w:rFonts w:ascii="宋体" w:hAnsi="宋体" w:eastAsia="宋体" w:cs="宋体"/>
          <w:color w:val="auto"/>
          <w:sz w:val="24"/>
        </w:rPr>
      </w:pPr>
      <w:r>
        <w:rPr>
          <w:rFonts w:hint="eastAsia" w:ascii="宋体" w:hAnsi="宋体" w:cs="宋体"/>
          <w:color w:val="auto"/>
          <w:sz w:val="24"/>
        </w:rPr>
        <w:t>1.</w:t>
      </w:r>
      <w:r>
        <w:rPr>
          <w:rFonts w:hint="eastAsia" w:ascii="宋体" w:hAnsi="宋体" w:eastAsia="宋体" w:cs="宋体"/>
          <w:color w:val="auto"/>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2.</w:t>
      </w:r>
      <w:r>
        <w:rPr>
          <w:rFonts w:hint="eastAsia" w:ascii="宋体" w:hAnsi="宋体" w:eastAsia="宋体" w:cs="宋体"/>
          <w:color w:val="auto"/>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auto"/>
          <w:sz w:val="24"/>
        </w:rPr>
      </w:pPr>
      <w:r>
        <w:rPr>
          <w:rFonts w:hint="eastAsia" w:ascii="宋体" w:hAnsi="宋体" w:cs="宋体"/>
          <w:color w:val="auto"/>
          <w:sz w:val="24"/>
        </w:rPr>
        <w:t>3.</w:t>
      </w:r>
      <w:r>
        <w:rPr>
          <w:rFonts w:hint="eastAsia" w:ascii="宋体" w:hAnsi="宋体" w:eastAsia="宋体" w:cs="宋体"/>
          <w:color w:val="auto"/>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auto"/>
          <w:sz w:val="24"/>
        </w:rPr>
      </w:pPr>
      <w:r>
        <w:rPr>
          <w:rFonts w:hint="eastAsia" w:ascii="宋体" w:hAnsi="宋体" w:cs="宋体"/>
          <w:color w:val="auto"/>
          <w:sz w:val="24"/>
        </w:rPr>
        <w:t>4.</w:t>
      </w:r>
      <w:r>
        <w:rPr>
          <w:rFonts w:hint="eastAsia" w:ascii="宋体" w:hAnsi="宋体" w:eastAsia="宋体" w:cs="宋体"/>
          <w:color w:val="auto"/>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5.</w:t>
      </w:r>
      <w:r>
        <w:rPr>
          <w:rFonts w:hint="eastAsia" w:ascii="宋体" w:hAnsi="宋体" w:eastAsia="宋体" w:cs="宋体"/>
          <w:color w:val="auto"/>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6.</w:t>
      </w:r>
      <w:r>
        <w:rPr>
          <w:rFonts w:hint="eastAsia" w:ascii="宋体" w:hAnsi="宋体" w:eastAsia="宋体" w:cs="宋体"/>
          <w:color w:val="auto"/>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7.</w:t>
      </w:r>
      <w:r>
        <w:rPr>
          <w:rFonts w:hint="eastAsia" w:ascii="宋体" w:hAnsi="宋体" w:eastAsia="宋体" w:cs="宋体"/>
          <w:color w:val="auto"/>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auto"/>
          <w:sz w:val="24"/>
        </w:rPr>
      </w:pPr>
      <w:r>
        <w:rPr>
          <w:rFonts w:hint="eastAsia" w:ascii="宋体" w:hAnsi="宋体" w:cs="宋体"/>
          <w:color w:val="auto"/>
          <w:sz w:val="24"/>
        </w:rPr>
        <w:t>8.</w:t>
      </w:r>
      <w:r>
        <w:rPr>
          <w:rFonts w:hint="eastAsia" w:ascii="宋体" w:hAnsi="宋体" w:eastAsia="宋体" w:cs="宋体"/>
          <w:color w:val="auto"/>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auto"/>
          <w:sz w:val="24"/>
        </w:rPr>
      </w:pPr>
      <w:r>
        <w:rPr>
          <w:rFonts w:hint="eastAsia" w:ascii="宋体" w:hAnsi="宋体" w:cs="宋体"/>
          <w:b/>
          <w:bCs/>
          <w:color w:val="auto"/>
          <w:sz w:val="24"/>
        </w:rPr>
        <w:t>四、</w:t>
      </w:r>
      <w:r>
        <w:rPr>
          <w:rFonts w:hint="eastAsia" w:ascii="宋体" w:hAnsi="宋体" w:eastAsia="宋体" w:cs="宋体"/>
          <w:b/>
          <w:bCs/>
          <w:color w:val="auto"/>
          <w:sz w:val="24"/>
        </w:rPr>
        <w:t>违约责任</w:t>
      </w:r>
    </w:p>
    <w:p>
      <w:pPr>
        <w:adjustRightInd w:val="0"/>
        <w:spacing w:line="360" w:lineRule="auto"/>
        <w:ind w:left="3" w:right="24" w:firstLine="506" w:firstLineChars="211"/>
        <w:rPr>
          <w:rFonts w:ascii="宋体" w:hAnsi="宋体" w:eastAsia="宋体" w:cs="宋体"/>
          <w:color w:val="auto"/>
          <w:sz w:val="24"/>
        </w:rPr>
      </w:pPr>
      <w:r>
        <w:rPr>
          <w:rFonts w:hint="eastAsia" w:ascii="宋体" w:hAnsi="宋体" w:eastAsia="宋体" w:cs="宋体"/>
          <w:color w:val="auto"/>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auto"/>
          <w:sz w:val="24"/>
        </w:rPr>
      </w:pPr>
      <w:r>
        <w:rPr>
          <w:rFonts w:hint="eastAsia" w:ascii="宋体" w:hAnsi="宋体" w:cs="宋体"/>
          <w:color w:val="auto"/>
          <w:sz w:val="24"/>
        </w:rPr>
        <w:t>1.</w:t>
      </w:r>
      <w:r>
        <w:rPr>
          <w:rFonts w:hint="eastAsia" w:ascii="宋体" w:hAnsi="宋体" w:eastAsia="宋体" w:cs="宋体"/>
          <w:color w:val="auto"/>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2.</w:t>
      </w:r>
      <w:r>
        <w:rPr>
          <w:rFonts w:hint="eastAsia" w:ascii="宋体" w:hAnsi="宋体" w:eastAsia="宋体" w:cs="宋体"/>
          <w:color w:val="auto"/>
          <w:sz w:val="24"/>
        </w:rPr>
        <w:t>乙方贿赂甲方人员的，被纪检监察部门或检察机关立案查处的，甲方有权</w:t>
      </w:r>
      <w:r>
        <w:rPr>
          <w:rFonts w:hint="eastAsia" w:ascii="宋体" w:hAnsi="宋体" w:eastAsia="宋体" w:cs="宋体"/>
          <w:color w:val="auto"/>
          <w:sz w:val="24"/>
          <w:lang w:eastAsia="zh-CN"/>
        </w:rPr>
        <w:t>终止</w:t>
      </w:r>
      <w:r>
        <w:rPr>
          <w:rFonts w:hint="eastAsia" w:ascii="宋体" w:hAnsi="宋体" w:eastAsia="宋体" w:cs="宋体"/>
          <w:color w:val="auto"/>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3.</w:t>
      </w:r>
      <w:r>
        <w:rPr>
          <w:rFonts w:hint="eastAsia" w:ascii="宋体" w:hAnsi="宋体" w:eastAsia="宋体" w:cs="宋体"/>
          <w:color w:val="auto"/>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auto"/>
          <w:sz w:val="24"/>
        </w:rPr>
      </w:pPr>
      <w:r>
        <w:rPr>
          <w:rFonts w:hint="eastAsia" w:ascii="宋体" w:hAnsi="宋体" w:cs="宋体"/>
          <w:color w:val="auto"/>
          <w:sz w:val="24"/>
        </w:rPr>
        <w:t>4.</w:t>
      </w:r>
      <w:r>
        <w:rPr>
          <w:rFonts w:hint="eastAsia" w:ascii="宋体" w:hAnsi="宋体" w:eastAsia="宋体" w:cs="宋体"/>
          <w:color w:val="auto"/>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5.</w:t>
      </w:r>
      <w:r>
        <w:rPr>
          <w:rFonts w:hint="eastAsia" w:ascii="宋体" w:hAnsi="宋体" w:eastAsia="宋体" w:cs="宋体"/>
          <w:color w:val="auto"/>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6.</w:t>
      </w:r>
      <w:r>
        <w:rPr>
          <w:rFonts w:hint="eastAsia" w:ascii="宋体" w:hAnsi="宋体" w:eastAsia="宋体" w:cs="宋体"/>
          <w:color w:val="auto"/>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auto"/>
          <w:sz w:val="24"/>
        </w:rPr>
      </w:pPr>
      <w:r>
        <w:rPr>
          <w:rFonts w:hint="eastAsia" w:ascii="宋体" w:hAnsi="宋体" w:cs="宋体"/>
          <w:b/>
          <w:bCs/>
          <w:color w:val="auto"/>
          <w:sz w:val="24"/>
        </w:rPr>
        <w:t>五、有效期</w:t>
      </w:r>
    </w:p>
    <w:p>
      <w:pPr>
        <w:adjustRightInd w:val="0"/>
        <w:spacing w:line="360" w:lineRule="auto"/>
        <w:ind w:firstLine="489" w:firstLineChars="204"/>
        <w:rPr>
          <w:rFonts w:ascii="宋体" w:hAnsi="宋体" w:eastAsia="宋体" w:cs="宋体"/>
          <w:color w:val="auto"/>
          <w:sz w:val="24"/>
        </w:rPr>
      </w:pPr>
      <w:r>
        <w:rPr>
          <w:rFonts w:hint="eastAsia" w:ascii="宋体" w:hAnsi="宋体" w:eastAsia="宋体" w:cs="宋体"/>
          <w:color w:val="auto"/>
          <w:sz w:val="24"/>
        </w:rPr>
        <w:t>本协议有效期为双方签署之日起至双方权利义务履行完毕为止。有效期内发生的违约事实，有效期后发现的适用本协议。</w:t>
      </w:r>
    </w:p>
    <w:p>
      <w:pPr>
        <w:pStyle w:val="2"/>
      </w:pPr>
    </w:p>
    <w:p>
      <w:pPr>
        <w:rPr>
          <w:color w:val="auto"/>
        </w:rPr>
      </w:pPr>
    </w:p>
    <w:p>
      <w:pPr>
        <w:snapToGrid w:val="0"/>
        <w:spacing w:line="460" w:lineRule="exact"/>
        <w:jc w:val="center"/>
        <w:rPr>
          <w:rFonts w:hint="eastAsia" w:cs="仿宋" w:asciiTheme="minorEastAsia" w:hAnsiTheme="minorEastAsia"/>
          <w:b/>
          <w:color w:val="auto"/>
          <w:sz w:val="36"/>
          <w:szCs w:val="36"/>
        </w:rPr>
      </w:pPr>
    </w:p>
    <w:p>
      <w:pPr>
        <w:snapToGrid w:val="0"/>
        <w:spacing w:line="460" w:lineRule="exact"/>
        <w:jc w:val="center"/>
        <w:rPr>
          <w:rFonts w:hint="eastAsia" w:cs="仿宋" w:asciiTheme="minorEastAsia" w:hAnsiTheme="minorEastAsia"/>
          <w:b/>
          <w:color w:val="auto"/>
          <w:sz w:val="36"/>
          <w:szCs w:val="36"/>
        </w:rPr>
      </w:pPr>
    </w:p>
    <w:p>
      <w:pPr>
        <w:snapToGrid w:val="0"/>
        <w:spacing w:line="460" w:lineRule="exact"/>
        <w:jc w:val="center"/>
        <w:rPr>
          <w:rFonts w:hint="eastAsia" w:cs="仿宋" w:asciiTheme="minorEastAsia" w:hAnsiTheme="minorEastAsia"/>
          <w:b/>
          <w:color w:val="auto"/>
          <w:sz w:val="36"/>
          <w:szCs w:val="36"/>
        </w:rPr>
      </w:pPr>
    </w:p>
    <w:p>
      <w:pPr>
        <w:snapToGrid w:val="0"/>
        <w:spacing w:line="460" w:lineRule="exact"/>
        <w:jc w:val="center"/>
        <w:rPr>
          <w:rFonts w:hint="eastAsia" w:cs="仿宋" w:asciiTheme="minorEastAsia" w:hAnsiTheme="minorEastAsia"/>
          <w:b/>
          <w:color w:val="auto"/>
          <w:sz w:val="36"/>
          <w:szCs w:val="36"/>
        </w:rPr>
      </w:pPr>
    </w:p>
    <w:p>
      <w:pPr>
        <w:snapToGrid w:val="0"/>
        <w:spacing w:line="460" w:lineRule="exact"/>
        <w:jc w:val="center"/>
        <w:rPr>
          <w:rFonts w:hint="eastAsia" w:cs="仿宋" w:asciiTheme="minorEastAsia" w:hAnsiTheme="minorEastAsia"/>
          <w:b/>
          <w:color w:val="auto"/>
          <w:sz w:val="36"/>
          <w:szCs w:val="36"/>
        </w:rPr>
      </w:pPr>
    </w:p>
    <w:p>
      <w:pPr>
        <w:snapToGrid w:val="0"/>
        <w:spacing w:line="460" w:lineRule="exact"/>
        <w:jc w:val="center"/>
        <w:rPr>
          <w:rFonts w:hint="eastAsia" w:cs="仿宋" w:asciiTheme="minorEastAsia" w:hAnsiTheme="minorEastAsia"/>
          <w:b/>
          <w:color w:val="auto"/>
          <w:sz w:val="36"/>
          <w:szCs w:val="36"/>
        </w:rPr>
      </w:pPr>
    </w:p>
    <w:p>
      <w:pPr>
        <w:snapToGrid w:val="0"/>
        <w:spacing w:line="460" w:lineRule="exact"/>
        <w:jc w:val="center"/>
        <w:rPr>
          <w:rFonts w:hint="eastAsia" w:cs="仿宋" w:asciiTheme="minorEastAsia" w:hAnsiTheme="minorEastAsia"/>
          <w:b/>
          <w:color w:val="auto"/>
          <w:sz w:val="36"/>
          <w:szCs w:val="36"/>
        </w:rPr>
      </w:pPr>
    </w:p>
    <w:p>
      <w:pPr>
        <w:snapToGrid w:val="0"/>
        <w:spacing w:line="460" w:lineRule="exact"/>
        <w:jc w:val="center"/>
        <w:rPr>
          <w:rFonts w:hint="eastAsia" w:cs="仿宋" w:asciiTheme="minorEastAsia" w:hAnsiTheme="minorEastAsia"/>
          <w:b/>
          <w:color w:val="auto"/>
          <w:sz w:val="36"/>
          <w:szCs w:val="36"/>
        </w:rPr>
      </w:pPr>
    </w:p>
    <w:p>
      <w:pPr>
        <w:snapToGrid w:val="0"/>
        <w:spacing w:line="460" w:lineRule="exact"/>
        <w:jc w:val="center"/>
        <w:rPr>
          <w:rFonts w:hint="eastAsia" w:cs="仿宋" w:asciiTheme="minorEastAsia" w:hAnsiTheme="minorEastAsia"/>
          <w:b/>
          <w:color w:val="auto"/>
          <w:sz w:val="36"/>
          <w:szCs w:val="36"/>
        </w:rPr>
      </w:pPr>
    </w:p>
    <w:p>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pPr>
        <w:pStyle w:val="4"/>
        <w:spacing w:after="120" w:line="700" w:lineRule="exact"/>
        <w:ind w:left="0" w:firstLine="0"/>
        <w:rPr>
          <w:rFonts w:ascii="Times New Roman" w:hAnsi="Times New Roman" w:eastAsia="宋体" w:cs="Times New Roman"/>
          <w:color w:val="auto"/>
          <w:sz w:val="32"/>
        </w:rPr>
      </w:pPr>
      <w:r>
        <w:rPr>
          <w:rFonts w:hint="eastAsia" w:hAnsi="宋体" w:eastAsia="宋体" w:cs="宋体"/>
          <w:color w:val="auto"/>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rPr>
        <w:t xml:space="preserve">                    </w:t>
      </w:r>
    </w:p>
    <w:p>
      <w:pPr>
        <w:adjustRightInd w:val="0"/>
        <w:snapToGrid w:val="0"/>
        <w:spacing w:line="460" w:lineRule="atLeast"/>
        <w:ind w:left="360" w:hanging="360" w:hangingChars="100"/>
        <w:rPr>
          <w:rFonts w:ascii="宋体" w:hAnsi="宋体" w:eastAsia="宋体" w:cs="宋体"/>
          <w:color w:val="auto"/>
          <w:spacing w:val="20"/>
          <w:sz w:val="32"/>
          <w:szCs w:val="32"/>
        </w:rPr>
      </w:pPr>
      <w:r>
        <w:rPr>
          <w:rFonts w:hint="eastAsia" w:ascii="宋体" w:hAnsi="宋体" w:eastAsia="宋体" w:cs="宋体"/>
          <w:color w:val="auto"/>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color w:val="auto"/>
          <w:spacing w:val="20"/>
          <w:sz w:val="32"/>
          <w:szCs w:val="32"/>
        </w:rPr>
      </w:pPr>
    </w:p>
    <w:p>
      <w:pPr>
        <w:spacing w:line="360" w:lineRule="auto"/>
        <w:rPr>
          <w:rFonts w:ascii="Times New Roman" w:hAnsi="Times New Roman" w:eastAsia="Cambria Math" w:cs="Times New Roman"/>
          <w:color w:val="auto"/>
          <w:sz w:val="96"/>
          <w:szCs w:val="22"/>
        </w:rPr>
      </w:pPr>
    </w:p>
    <w:p>
      <w:pPr>
        <w:spacing w:line="360" w:lineRule="auto"/>
        <w:jc w:val="center"/>
        <w:rPr>
          <w:rFonts w:ascii="宋体" w:hAnsi="宋体" w:eastAsia="宋体" w:cs="宋体"/>
          <w:color w:val="auto"/>
          <w:sz w:val="96"/>
          <w:szCs w:val="22"/>
        </w:rPr>
      </w:pPr>
      <w:r>
        <w:rPr>
          <w:rFonts w:hint="eastAsia" w:ascii="宋体" w:hAnsi="宋体" w:eastAsia="宋体" w:cs="宋体"/>
          <w:color w:val="auto"/>
          <w:sz w:val="96"/>
          <w:szCs w:val="22"/>
        </w:rPr>
        <w:t>报价文件</w:t>
      </w:r>
    </w:p>
    <w:p>
      <w:pPr>
        <w:spacing w:line="360" w:lineRule="auto"/>
        <w:jc w:val="center"/>
        <w:rPr>
          <w:rFonts w:ascii="宋体" w:hAnsi="宋体" w:eastAsia="宋体" w:cs="宋体"/>
          <w:color w:val="auto"/>
          <w:sz w:val="44"/>
          <w:szCs w:val="44"/>
        </w:rPr>
      </w:pPr>
      <w:r>
        <w:rPr>
          <w:rFonts w:hint="eastAsia" w:ascii="宋体" w:hAnsi="宋体" w:eastAsia="宋体" w:cs="宋体"/>
          <w:color w:val="auto"/>
          <w:sz w:val="44"/>
          <w:szCs w:val="44"/>
          <w:lang w:eastAsia="zh-CN"/>
        </w:rPr>
        <w:t>开启</w:t>
      </w:r>
      <w:r>
        <w:rPr>
          <w:rFonts w:hint="eastAsia" w:ascii="宋体" w:hAnsi="宋体" w:eastAsia="宋体" w:cs="宋体"/>
          <w:color w:val="auto"/>
          <w:sz w:val="44"/>
          <w:szCs w:val="44"/>
        </w:rPr>
        <w:t>时启封</w:t>
      </w:r>
    </w:p>
    <w:p>
      <w:pPr>
        <w:spacing w:line="360" w:lineRule="auto"/>
        <w:rPr>
          <w:rFonts w:ascii="宋体" w:hAnsi="宋体" w:eastAsia="宋体" w:cs="宋体"/>
          <w:color w:val="auto"/>
          <w:sz w:val="44"/>
          <w:szCs w:val="44"/>
        </w:rPr>
      </w:pPr>
    </w:p>
    <w:p>
      <w:pPr>
        <w:spacing w:line="480" w:lineRule="auto"/>
        <w:ind w:firstLine="840" w:firstLineChars="300"/>
        <w:rPr>
          <w:rFonts w:ascii="宋体" w:hAnsi="宋体" w:eastAsia="宋体" w:cs="宋体"/>
          <w:color w:val="auto"/>
          <w:sz w:val="28"/>
          <w:szCs w:val="22"/>
          <w:u w:val="single"/>
        </w:rPr>
      </w:pPr>
      <w:r>
        <w:rPr>
          <w:rFonts w:hint="eastAsia" w:ascii="宋体" w:hAnsi="宋体" w:eastAsia="宋体" w:cs="宋体"/>
          <w:color w:val="auto"/>
          <w:sz w:val="28"/>
          <w:szCs w:val="22"/>
        </w:rPr>
        <w:t>采购项目名称：</w:t>
      </w:r>
      <w:r>
        <w:rPr>
          <w:rFonts w:hint="eastAsia" w:ascii="宋体" w:hAnsi="宋体" w:eastAsia="宋体" w:cs="宋体"/>
          <w:color w:val="auto"/>
          <w:sz w:val="28"/>
          <w:szCs w:val="22"/>
          <w:u w:val="single"/>
        </w:rPr>
        <w:t xml:space="preserve"> </w:t>
      </w:r>
      <w:r>
        <w:rPr>
          <w:rFonts w:hint="eastAsia" w:ascii="宋体" w:hAnsi="宋体" w:eastAsia="宋体" w:cs="宋体"/>
          <w:color w:val="auto"/>
          <w:sz w:val="28"/>
          <w:szCs w:val="22"/>
          <w:u w:val="single"/>
          <w:lang w:eastAsia="zh-CN"/>
        </w:rPr>
        <w:t>2024年临江公司施迈赛电气备件采购</w:t>
      </w:r>
      <w:r>
        <w:rPr>
          <w:rFonts w:hint="eastAsia" w:ascii="宋体" w:hAnsi="宋体" w:eastAsia="宋体" w:cs="宋体"/>
          <w:color w:val="auto"/>
          <w:sz w:val="28"/>
          <w:szCs w:val="22"/>
          <w:u w:val="single"/>
        </w:rPr>
        <w:t xml:space="preserve">              </w:t>
      </w:r>
    </w:p>
    <w:p>
      <w:pPr>
        <w:spacing w:line="480" w:lineRule="auto"/>
        <w:ind w:firstLine="840" w:firstLineChars="300"/>
        <w:rPr>
          <w:rFonts w:ascii="宋体" w:hAnsi="宋体" w:eastAsia="宋体" w:cs="宋体"/>
          <w:color w:val="auto"/>
          <w:sz w:val="28"/>
          <w:szCs w:val="22"/>
        </w:rPr>
      </w:pPr>
      <w:r>
        <w:rPr>
          <w:rFonts w:hint="eastAsia" w:ascii="宋体" w:hAnsi="宋体" w:eastAsia="宋体" w:cs="宋体"/>
          <w:color w:val="auto"/>
          <w:sz w:val="28"/>
          <w:szCs w:val="22"/>
        </w:rPr>
        <w:t>采 购 人：</w:t>
      </w:r>
      <w:r>
        <w:rPr>
          <w:rFonts w:hint="eastAsia" w:ascii="宋体" w:hAnsi="宋体" w:eastAsia="宋体" w:cs="宋体"/>
          <w:color w:val="auto"/>
          <w:sz w:val="28"/>
          <w:szCs w:val="22"/>
          <w:u w:val="single"/>
        </w:rPr>
        <w:t xml:space="preserve">  杭州临江环境能源有限公司                    </w:t>
      </w:r>
    </w:p>
    <w:p>
      <w:pPr>
        <w:spacing w:line="480" w:lineRule="auto"/>
        <w:ind w:firstLine="840" w:firstLineChars="300"/>
        <w:rPr>
          <w:rFonts w:ascii="宋体" w:hAnsi="宋体" w:eastAsia="宋体" w:cs="宋体"/>
          <w:color w:val="auto"/>
          <w:sz w:val="28"/>
          <w:szCs w:val="22"/>
          <w:u w:val="single"/>
        </w:rPr>
      </w:pPr>
      <w:r>
        <w:rPr>
          <w:rFonts w:hint="eastAsia" w:ascii="宋体" w:hAnsi="宋体" w:eastAsia="宋体" w:cs="宋体"/>
          <w:color w:val="auto"/>
          <w:sz w:val="28"/>
          <w:szCs w:val="22"/>
        </w:rPr>
        <w:t>报价单位（盖章）：</w:t>
      </w:r>
      <w:r>
        <w:rPr>
          <w:rFonts w:hint="eastAsia" w:ascii="宋体" w:hAnsi="宋体" w:eastAsia="宋体" w:cs="宋体"/>
          <w:color w:val="auto"/>
          <w:sz w:val="28"/>
          <w:szCs w:val="22"/>
          <w:u w:val="single"/>
        </w:rPr>
        <w:t xml:space="preserve">                                      </w:t>
      </w:r>
    </w:p>
    <w:p>
      <w:pPr>
        <w:spacing w:line="480" w:lineRule="auto"/>
        <w:ind w:firstLine="840" w:firstLineChars="300"/>
        <w:rPr>
          <w:rFonts w:ascii="宋体" w:hAnsi="宋体" w:eastAsia="宋体" w:cs="宋体"/>
          <w:color w:val="auto"/>
          <w:sz w:val="28"/>
          <w:szCs w:val="22"/>
          <w:u w:val="single"/>
        </w:rPr>
      </w:pPr>
      <w:r>
        <w:rPr>
          <w:rFonts w:hint="eastAsia" w:ascii="宋体" w:hAnsi="宋体" w:eastAsia="宋体" w:cs="宋体"/>
          <w:color w:val="auto"/>
          <w:sz w:val="28"/>
          <w:szCs w:val="22"/>
          <w:lang w:val="zh-CN"/>
        </w:rPr>
        <w:t>法定代表人或授权代表</w:t>
      </w:r>
      <w:r>
        <w:rPr>
          <w:rFonts w:hint="eastAsia" w:ascii="宋体" w:hAnsi="宋体" w:eastAsia="宋体" w:cs="宋体"/>
          <w:color w:val="auto"/>
          <w:sz w:val="28"/>
          <w:szCs w:val="22"/>
        </w:rPr>
        <w:t>（签字或盖章）：</w:t>
      </w:r>
      <w:r>
        <w:rPr>
          <w:rFonts w:hint="eastAsia" w:ascii="宋体" w:hAnsi="宋体" w:eastAsia="宋体" w:cs="宋体"/>
          <w:color w:val="auto"/>
          <w:sz w:val="28"/>
          <w:szCs w:val="22"/>
          <w:u w:val="single"/>
        </w:rPr>
        <w:t xml:space="preserve">                    </w:t>
      </w:r>
    </w:p>
    <w:p>
      <w:pPr>
        <w:spacing w:line="480" w:lineRule="auto"/>
        <w:ind w:firstLine="840" w:firstLineChars="300"/>
        <w:rPr>
          <w:rFonts w:ascii="Times New Roman" w:hAnsi="Times New Roman" w:eastAsia="宋体" w:cs="Times New Roman"/>
          <w:color w:val="auto"/>
          <w:sz w:val="28"/>
          <w:szCs w:val="22"/>
        </w:rPr>
      </w:pPr>
      <w:r>
        <w:rPr>
          <w:rFonts w:hint="eastAsia" w:ascii="宋体" w:hAnsi="宋体" w:eastAsia="宋体" w:cs="宋体"/>
          <w:color w:val="auto"/>
          <w:sz w:val="28"/>
          <w:szCs w:val="22"/>
        </w:rPr>
        <w:t>报价单位联系方式：</w:t>
      </w:r>
      <w:r>
        <w:rPr>
          <w:rFonts w:ascii="Times New Roman" w:hAnsi="Times New Roman" w:eastAsia="Cambria Math" w:cs="Times New Roman"/>
          <w:color w:val="auto"/>
          <w:sz w:val="28"/>
          <w:szCs w:val="22"/>
          <w:u w:val="single"/>
        </w:rPr>
        <w:t xml:space="preserve">     </w:t>
      </w:r>
      <w:r>
        <w:rPr>
          <w:rFonts w:hint="eastAsia" w:ascii="Times New Roman" w:hAnsi="Times New Roman" w:eastAsia="宋体" w:cs="Times New Roman"/>
          <w:color w:val="auto"/>
          <w:sz w:val="28"/>
          <w:szCs w:val="22"/>
          <w:u w:val="single"/>
        </w:rPr>
        <w:t xml:space="preserve">                       </w:t>
      </w:r>
      <w:r>
        <w:rPr>
          <w:rFonts w:ascii="Times New Roman" w:hAnsi="Times New Roman" w:eastAsia="Cambria Math" w:cs="Times New Roman"/>
          <w:color w:val="auto"/>
          <w:sz w:val="28"/>
          <w:szCs w:val="22"/>
          <w:u w:val="single"/>
        </w:rPr>
        <w:t xml:space="preserve">          </w:t>
      </w:r>
    </w:p>
    <w:p>
      <w:pPr>
        <w:spacing w:line="480" w:lineRule="auto"/>
        <w:ind w:firstLine="840" w:firstLineChars="300"/>
        <w:rPr>
          <w:rFonts w:ascii="Times New Roman" w:hAnsi="Times New Roman" w:eastAsia="Cambria Math" w:cs="Times New Roman"/>
          <w:color w:val="auto"/>
          <w:sz w:val="28"/>
          <w:szCs w:val="22"/>
          <w:u w:val="single"/>
        </w:rPr>
      </w:pPr>
      <w:r>
        <w:rPr>
          <w:rFonts w:ascii="Times New Roman" w:hAnsi="Times New Roman" w:eastAsia="Cambria Math" w:cs="Times New Roman"/>
          <w:color w:val="auto"/>
          <w:sz w:val="28"/>
          <w:szCs w:val="22"/>
        </w:rPr>
        <w:t>日期：</w:t>
      </w:r>
      <w:r>
        <w:rPr>
          <w:rFonts w:ascii="Times New Roman" w:hAnsi="Times New Roman" w:eastAsia="Cambria Math" w:cs="Times New Roman"/>
          <w:color w:val="auto"/>
          <w:sz w:val="28"/>
          <w:szCs w:val="22"/>
          <w:u w:val="single"/>
        </w:rPr>
        <w:t xml:space="preserve">                                </w:t>
      </w:r>
      <w:r>
        <w:rPr>
          <w:rFonts w:hint="eastAsia" w:ascii="Times New Roman" w:hAnsi="Times New Roman" w:eastAsia="宋体" w:cs="Times New Roman"/>
          <w:color w:val="auto"/>
          <w:sz w:val="28"/>
          <w:szCs w:val="22"/>
          <w:u w:val="single"/>
        </w:rPr>
        <w:t xml:space="preserve">           </w:t>
      </w:r>
      <w:r>
        <w:rPr>
          <w:rFonts w:ascii="Times New Roman" w:hAnsi="Times New Roman" w:eastAsia="Cambria Math" w:cs="Times New Roman"/>
          <w:color w:val="auto"/>
          <w:sz w:val="28"/>
          <w:szCs w:val="22"/>
          <w:u w:val="single"/>
        </w:rPr>
        <w:t xml:space="preserve">     </w:t>
      </w:r>
      <w:r>
        <w:rPr>
          <w:rFonts w:hint="eastAsia" w:ascii="Times New Roman" w:hAnsi="Times New Roman" w:eastAsia="宋体" w:cs="Times New Roman"/>
          <w:color w:val="auto"/>
          <w:sz w:val="28"/>
          <w:szCs w:val="22"/>
          <w:u w:val="single"/>
        </w:rPr>
        <w:t xml:space="preserve"> </w:t>
      </w:r>
      <w:r>
        <w:rPr>
          <w:rFonts w:ascii="Times New Roman" w:hAnsi="Times New Roman" w:eastAsia="Cambria Math" w:cs="Times New Roman"/>
          <w:color w:val="auto"/>
          <w:sz w:val="28"/>
          <w:szCs w:val="22"/>
          <w:u w:val="single"/>
        </w:rPr>
        <w:t xml:space="preserve"> </w:t>
      </w:r>
    </w:p>
    <w:p>
      <w:pPr>
        <w:spacing w:line="360" w:lineRule="auto"/>
        <w:jc w:val="center"/>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pPr>
        <w:spacing w:line="360" w:lineRule="auto"/>
        <w:jc w:val="center"/>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pPr>
        <w:spacing w:line="360" w:lineRule="auto"/>
        <w:jc w:val="center"/>
        <w:outlineLvl w:val="0"/>
        <w:rPr>
          <w:rFonts w:cs="仿宋" w:asciiTheme="minorEastAsia" w:hAnsiTheme="minorEastAsia"/>
          <w:b/>
          <w:color w:val="auto"/>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（2）年审有效期内的营业执照……………………………………………（页码）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（3）本项目的特定要求（如果有）………………………………………（页码）</w:t>
      </w: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2"/>
        <w:rPr>
          <w:color w:val="auto"/>
        </w:rPr>
      </w:pPr>
    </w:p>
    <w:p>
      <w:pPr>
        <w:rPr>
          <w:color w:val="auto"/>
        </w:rPr>
      </w:pPr>
    </w:p>
    <w:p>
      <w:pPr>
        <w:pStyle w:val="2"/>
        <w:rPr>
          <w:color w:val="auto"/>
        </w:rPr>
      </w:pPr>
    </w:p>
    <w:p/>
    <w:p>
      <w:pPr>
        <w:pStyle w:val="6"/>
        <w:rPr>
          <w:color w:val="auto"/>
        </w:rPr>
      </w:pPr>
    </w:p>
    <w:p>
      <w:pPr>
        <w:pStyle w:val="7"/>
        <w:rPr>
          <w:color w:val="auto"/>
        </w:rPr>
      </w:pPr>
    </w:p>
    <w:p>
      <w:pPr>
        <w:pStyle w:val="8"/>
        <w:rPr>
          <w:color w:val="auto"/>
        </w:rPr>
      </w:pPr>
    </w:p>
    <w:p/>
    <w:p>
      <w:pPr>
        <w:pStyle w:val="6"/>
        <w:rPr>
          <w:color w:val="auto"/>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eastAsia" w:cs="仿宋" w:asciiTheme="minorEastAsia" w:hAnsiTheme="minorEastAsia"/>
          <w:color w:val="auto"/>
          <w:sz w:val="24"/>
          <w:u w:val="single"/>
          <w:lang w:eastAsia="zh-CN"/>
        </w:rPr>
        <w:t>2024年临江公司施迈赛电气备件采购</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eastAsia="zh-CN"/>
        </w:rPr>
        <w:t>202405008</w:t>
      </w:r>
      <w:r>
        <w:rPr>
          <w:rFonts w:hint="eastAsia" w:cs="仿宋" w:asciiTheme="minorEastAsia" w:hAnsiTheme="minorEastAsia"/>
          <w:color w:val="auto"/>
          <w:sz w:val="24"/>
        </w:rPr>
        <w:t>】采购活动，郑重承诺：</w:t>
      </w:r>
    </w:p>
    <w:p>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（一）具备以下条件：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重大税收违法失信主体、政府采购严重违法失信行为等不良记录名单且没有行政处罚等不良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w:t>
      </w:r>
    </w:p>
    <w:p>
      <w:pPr>
        <w:snapToGrid w:val="0"/>
        <w:spacing w:line="360" w:lineRule="auto"/>
        <w:ind w:right="480"/>
        <w:jc w:val="center"/>
        <w:rPr>
          <w:rFonts w:cs="仿宋" w:asciiTheme="minorEastAsia" w:hAnsiTheme="minorEastAsia"/>
          <w:b/>
          <w:color w:val="auto"/>
          <w:kern w:val="0"/>
          <w:sz w:val="32"/>
          <w:szCs w:val="32"/>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13"/>
        <w:rPr>
          <w:color w:val="auto"/>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二、营业执照</w:t>
      </w:r>
    </w:p>
    <w:p>
      <w:pPr>
        <w:pStyle w:val="6"/>
        <w:rPr>
          <w:color w:val="auto"/>
          <w:lang w:val="en-US"/>
        </w:rPr>
      </w:pPr>
    </w:p>
    <w:p>
      <w:pPr>
        <w:spacing w:line="360" w:lineRule="auto"/>
        <w:ind w:firstLine="643" w:firstLineChars="200"/>
        <w:rPr>
          <w:rFonts w:cs="仿宋" w:asciiTheme="minorEastAsia" w:hAnsiTheme="minorEastAsia"/>
          <w:b/>
          <w:color w:val="auto"/>
          <w:kern w:val="0"/>
          <w:sz w:val="32"/>
          <w:szCs w:val="32"/>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三、本项目的特定要求</w:t>
      </w:r>
    </w:p>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（根据采购公告本项目的特定要求提供相应的材料，如特殊行业许可证书等；未要求的，无需提供）</w:t>
      </w: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pStyle w:val="8"/>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pPr>
    </w:p>
    <w:p>
      <w:pPr>
        <w:pStyle w:val="6"/>
        <w:rPr>
          <w:color w:val="auto"/>
        </w:rPr>
      </w:pPr>
    </w:p>
    <w:p>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pPr>
        <w:spacing w:line="360" w:lineRule="auto"/>
        <w:jc w:val="center"/>
        <w:outlineLvl w:val="0"/>
        <w:rPr>
          <w:rFonts w:cs="仿宋" w:asciiTheme="minorEastAsia" w:hAnsiTheme="minorEastAsia"/>
          <w:b/>
          <w:color w:val="auto"/>
          <w:kern w:val="0"/>
          <w:sz w:val="24"/>
        </w:rPr>
      </w:pPr>
    </w:p>
    <w:p>
      <w:pPr>
        <w:spacing w:line="360" w:lineRule="auto"/>
        <w:jc w:val="center"/>
        <w:outlineLvl w:val="0"/>
        <w:rPr>
          <w:rFonts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pPr>
        <w:spacing w:line="360" w:lineRule="auto"/>
        <w:outlineLvl w:val="0"/>
        <w:rPr>
          <w:rFonts w:cs="仿宋" w:asciiTheme="minorEastAsia" w:hAnsiTheme="minorEastAsia"/>
          <w:color w:val="auto"/>
          <w:sz w:val="24"/>
        </w:rPr>
      </w:pPr>
      <w:r>
        <w:rPr>
          <w:rFonts w:hint="eastAsia" w:cs="仿宋" w:asciiTheme="minorEastAsia" w:hAnsiTheme="minorEastAsia"/>
          <w:color w:val="auto"/>
          <w:sz w:val="24"/>
        </w:rPr>
        <w:t>（1）响应函………………………………………………………………………（页码）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（2）授权委托书或法定代表人（单位负责人）身份证明）…………………（页码）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（3）分包意向协议（如果有）…………………………………………………（页码）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（4）符合性审查资料……………………………………………………………（页码）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（5）响应产品规格配置清单（若有）…………………………………………（页码）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（6）商务技术偏离表……………………………………………………………（页码）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（8）供应商股东信息及出资比例信息表………………………………………（页码）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（9）供应商服务质量保证承诺函………………………………………………（页码）</w:t>
      </w: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pStyle w:val="6"/>
        <w:rPr>
          <w:color w:val="auto"/>
        </w:rPr>
      </w:pPr>
    </w:p>
    <w:p>
      <w:pPr>
        <w:pStyle w:val="7"/>
        <w:ind w:left="0" w:leftChars="0" w:firstLine="0" w:firstLineChars="0"/>
        <w:rPr>
          <w:color w:val="auto"/>
        </w:rPr>
      </w:pPr>
    </w:p>
    <w:p>
      <w:pPr>
        <w:pStyle w:val="8"/>
        <w:rPr>
          <w:color w:val="auto"/>
        </w:rPr>
      </w:pPr>
    </w:p>
    <w:p>
      <w:pPr>
        <w:rPr>
          <w:color w:val="auto"/>
        </w:rPr>
      </w:pPr>
    </w:p>
    <w:p>
      <w:pPr>
        <w:pStyle w:val="2"/>
      </w:pPr>
    </w:p>
    <w:p>
      <w:pPr>
        <w:pStyle w:val="8"/>
        <w:rPr>
          <w:color w:val="auto"/>
        </w:rPr>
      </w:pPr>
    </w:p>
    <w:p>
      <w:pPr>
        <w:pStyle w:val="2"/>
        <w:jc w:val="both"/>
      </w:pPr>
    </w:p>
    <w:p>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eastAsia" w:cs="仿宋" w:asciiTheme="minorEastAsia" w:hAnsiTheme="minorEastAsia"/>
          <w:color w:val="auto"/>
          <w:sz w:val="24"/>
          <w:u w:val="single"/>
          <w:lang w:eastAsia="zh-CN"/>
        </w:rPr>
        <w:t>2024年临江公司施迈赛电气备件</w:t>
      </w:r>
      <w:r>
        <w:rPr>
          <w:rFonts w:hint="eastAsia" w:cs="仿宋" w:asciiTheme="minorEastAsia" w:hAnsiTheme="minorEastAsia"/>
          <w:color w:val="auto"/>
          <w:sz w:val="24"/>
        </w:rPr>
        <w:t>【项目编号：</w:t>
      </w:r>
      <w:r>
        <w:rPr>
          <w:rFonts w:hint="eastAsia" w:cs="仿宋" w:asciiTheme="minorEastAsia" w:hAnsiTheme="minorEastAsia"/>
          <w:color w:val="auto"/>
          <w:sz w:val="24"/>
          <w:lang w:eastAsia="zh-CN"/>
        </w:rPr>
        <w:t>202405008</w:t>
      </w:r>
      <w:r>
        <w:rPr>
          <w:rFonts w:hint="eastAsia" w:cs="仿宋" w:asciiTheme="minorEastAsia" w:hAnsiTheme="minorEastAsia"/>
          <w:color w:val="auto"/>
          <w:sz w:val="24"/>
        </w:rPr>
        <w:t>】采购的有关活动，并对此项目进行响应。为此：</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1、我方承诺响应有效期从提交响应文件的截止之日起</w:t>
      </w:r>
      <w:r>
        <w:rPr>
          <w:rFonts w:hint="eastAsia" w:ascii="宋体" w:hAnsi="宋体" w:cs="宋体"/>
          <w:color w:val="auto"/>
          <w:sz w:val="24"/>
          <w:u w:val="single"/>
        </w:rPr>
        <w:t xml:space="preserve">    </w:t>
      </w:r>
      <w:r>
        <w:rPr>
          <w:rFonts w:hint="eastAsia" w:cs="仿宋" w:asciiTheme="minorEastAsia" w:hAnsiTheme="minorEastAsia"/>
          <w:color w:val="auto"/>
          <w:sz w:val="24"/>
        </w:rPr>
        <w:t>天（不少于90天）</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2、我方的响应文件包括以下内容：</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2.1.3本项目的特定要求（未要求的，无需提供）。</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2.2.4符合性审查资料；</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2.2.5响应产品规格配置清单；</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2.2.6商务技术偏离表；</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2.3.1报价函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2.3.2响应报价明细表；</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4、如我方成交，我方承诺：</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color w:val="auto"/>
          <w:sz w:val="24"/>
        </w:rPr>
      </w:pPr>
      <w:r>
        <w:rPr>
          <w:rFonts w:hint="eastAsia" w:ascii="宋体" w:hAnsi="宋体" w:eastAsia="宋体" w:cs="宋体"/>
          <w:color w:val="auto"/>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其他补充说明:</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pPr>
        <w:pStyle w:val="6"/>
        <w:rPr>
          <w:color w:val="auto"/>
        </w:rPr>
      </w:pPr>
    </w:p>
    <w:p>
      <w:pPr>
        <w:pStyle w:val="7"/>
        <w:rPr>
          <w:color w:val="auto"/>
        </w:rPr>
      </w:pPr>
    </w:p>
    <w:p>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 xml:space="preserve">供应商名称（盖章）：                          </w:t>
      </w:r>
    </w:p>
    <w:p>
      <w:pPr>
        <w:spacing w:line="360" w:lineRule="auto"/>
        <w:jc w:val="center"/>
        <w:rPr>
          <w:rFonts w:cs="仿宋" w:asciiTheme="minorEastAsia" w:hAnsiTheme="minorEastAsia"/>
          <w:color w:val="auto"/>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rPr>
        <w:t xml:space="preserve">     日期：  年   月   日</w:t>
      </w:r>
    </w:p>
    <w:p>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pPr>
        <w:snapToGrid w:val="0"/>
        <w:spacing w:line="360" w:lineRule="auto"/>
        <w:rPr>
          <w:rFonts w:cs="仿宋" w:asciiTheme="minorEastAsia" w:hAnsiTheme="minorEastAsia"/>
          <w:color w:val="auto"/>
          <w:kern w:val="0"/>
          <w:sz w:val="24"/>
        </w:rPr>
      </w:pP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rPr>
        <w:t>杭州临江环境能源有限公司</w:t>
      </w:r>
    </w:p>
    <w:p>
      <w:pPr>
        <w:snapToGrid w:val="0"/>
        <w:spacing w:line="360" w:lineRule="auto"/>
        <w:ind w:firstLine="576"/>
        <w:rPr>
          <w:rFonts w:cs="仿宋" w:asciiTheme="minorEastAsia" w:hAnsiTheme="minorEastAsia"/>
          <w:color w:val="auto"/>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为参与贵方的</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u w:val="single"/>
          <w:lang w:eastAsia="zh-CN"/>
        </w:rPr>
        <w:t>2024年临江公司施迈赛电气备件</w:t>
      </w:r>
      <w:r>
        <w:rPr>
          <w:rFonts w:hint="eastAsia" w:cs="仿宋" w:asciiTheme="minorEastAsia" w:hAnsiTheme="minorEastAsia"/>
          <w:color w:val="auto"/>
          <w:kern w:val="0"/>
          <w:sz w:val="24"/>
          <w:u w:val="single"/>
        </w:rPr>
        <w:t>【项目编号：</w:t>
      </w:r>
      <w:r>
        <w:rPr>
          <w:rFonts w:hint="eastAsia" w:cs="仿宋" w:asciiTheme="minorEastAsia" w:hAnsiTheme="minorEastAsia"/>
          <w:color w:val="auto"/>
          <w:kern w:val="0"/>
          <w:sz w:val="24"/>
          <w:u w:val="single"/>
          <w:lang w:eastAsia="zh-CN"/>
        </w:rPr>
        <w:t>202405008</w:t>
      </w:r>
      <w:r>
        <w:rPr>
          <w:rFonts w:hint="eastAsia" w:cs="仿宋" w:asciiTheme="minorEastAsia" w:hAnsiTheme="minorEastAsia"/>
          <w:color w:val="auto"/>
          <w:kern w:val="0"/>
          <w:sz w:val="24"/>
          <w:u w:val="single"/>
        </w:rPr>
        <w:t xml:space="preserve">】 </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color w:val="auto"/>
          <w:kern w:val="0"/>
          <w:sz w:val="24"/>
        </w:rPr>
        <w:t>其在报价过程中的一切活动本公司均予承认</w:t>
      </w:r>
      <w:r>
        <w:rPr>
          <w:rFonts w:hint="eastAsia" w:cs="仿宋" w:asciiTheme="minorEastAsia" w:hAnsiTheme="minorEastAsia"/>
          <w:color w:val="auto"/>
          <w:kern w:val="0"/>
          <w:sz w:val="24"/>
          <w:lang w:val="zh-CN"/>
        </w:rPr>
        <w:t>，其法律后果由我方承担。</w:t>
      </w:r>
    </w:p>
    <w:p>
      <w:pPr>
        <w:snapToGrid w:val="0"/>
        <w:spacing w:line="360" w:lineRule="auto"/>
        <w:rPr>
          <w:rFonts w:cs="仿宋" w:asciiTheme="minorEastAsia" w:hAnsiTheme="minorEastAsia"/>
          <w:color w:val="auto"/>
          <w:kern w:val="0"/>
          <w:sz w:val="24"/>
          <w:lang w:val="zh-CN"/>
        </w:rPr>
      </w:pP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rPr>
        <w:t>90天</w:t>
      </w:r>
      <w:r>
        <w:rPr>
          <w:rFonts w:hint="eastAsia" w:cs="仿宋" w:asciiTheme="minorEastAsia" w:hAnsiTheme="minorEastAsia"/>
          <w:color w:val="auto"/>
          <w:kern w:val="0"/>
          <w:sz w:val="24"/>
          <w:lang w:val="zh-CN"/>
        </w:rPr>
        <w:t>）。</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 xml:space="preserve">  供应商名称：（公章）</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 xml:space="preserve">    法定代表人签字：</w:t>
      </w:r>
    </w:p>
    <w:p>
      <w:pPr>
        <w:snapToGrid w:val="0"/>
        <w:spacing w:line="360" w:lineRule="auto"/>
        <w:ind w:firstLine="4080" w:firstLineChars="17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pPr>
        <w:snapToGrid w:val="0"/>
        <w:spacing w:line="360" w:lineRule="auto"/>
        <w:ind w:firstLine="4080" w:firstLineChars="17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pStyle w:val="6"/>
        <w:rPr>
          <w:rFonts w:cs="仿宋" w:asciiTheme="minorEastAsia" w:hAnsiTheme="minorEastAsia"/>
          <w:b/>
          <w:color w:val="auto"/>
          <w:kern w:val="0"/>
          <w:sz w:val="32"/>
          <w:szCs w:val="32"/>
        </w:rPr>
      </w:pPr>
    </w:p>
    <w:p>
      <w:pPr>
        <w:pStyle w:val="7"/>
        <w:rPr>
          <w:rFonts w:cs="仿宋" w:asciiTheme="minorEastAsia" w:hAnsiTheme="minorEastAsia"/>
          <w:b/>
          <w:color w:val="auto"/>
          <w:kern w:val="0"/>
          <w:sz w:val="32"/>
          <w:szCs w:val="32"/>
        </w:rPr>
      </w:pPr>
    </w:p>
    <w:p>
      <w:pPr>
        <w:rPr>
          <w:rFonts w:cs="仿宋" w:asciiTheme="minorEastAsia" w:hAnsiTheme="minorEastAsia"/>
          <w:b/>
          <w:color w:val="auto"/>
          <w:kern w:val="0"/>
          <w:sz w:val="32"/>
          <w:szCs w:val="32"/>
          <w:lang w:val="zh-CN"/>
        </w:rPr>
      </w:pPr>
    </w:p>
    <w:p>
      <w:pPr>
        <w:pStyle w:val="6"/>
        <w:rPr>
          <w:rFonts w:cs="仿宋" w:asciiTheme="minorEastAsia" w:hAnsiTheme="minorEastAsia"/>
          <w:b/>
          <w:color w:val="auto"/>
          <w:kern w:val="0"/>
          <w:sz w:val="32"/>
          <w:szCs w:val="32"/>
        </w:rPr>
      </w:pPr>
    </w:p>
    <w:p>
      <w:pPr>
        <w:pStyle w:val="7"/>
        <w:rPr>
          <w:color w:val="auto"/>
        </w:rPr>
      </w:pPr>
    </w:p>
    <w:p>
      <w:pPr>
        <w:rPr>
          <w:color w:val="auto"/>
        </w:rPr>
      </w:pPr>
    </w:p>
    <w:p>
      <w:pPr>
        <w:pStyle w:val="25"/>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pPr>
              <w:pStyle w:val="25"/>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center"/>
        <w:rPr>
          <w:rFonts w:cs="仿宋" w:asciiTheme="minorEastAsia" w:hAnsiTheme="minorEastAsia"/>
          <w:color w:val="auto"/>
          <w:kern w:val="0"/>
          <w:sz w:val="24"/>
          <w:lang w:val="zh-CN"/>
        </w:rPr>
      </w:pPr>
    </w:p>
    <w:p>
      <w:pPr>
        <w:pStyle w:val="25"/>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授权代表身份证件扫描件：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pPr>
              <w:pStyle w:val="25"/>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ind w:firstLine="576"/>
        <w:jc w:val="center"/>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b/>
          <w:bCs/>
          <w:color w:val="auto"/>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四、符合性审查资料</w:t>
      </w:r>
    </w:p>
    <w:p>
      <w:pPr>
        <w:jc w:val="center"/>
        <w:rPr>
          <w:rFonts w:cs="仿宋" w:asciiTheme="minorEastAsia" w:hAnsiTheme="minorEastAsia"/>
          <w:b/>
          <w:color w:val="auto"/>
          <w:kern w:val="0"/>
          <w:sz w:val="32"/>
          <w:szCs w:val="32"/>
        </w:rPr>
      </w:pPr>
    </w:p>
    <w:tbl>
      <w:tblPr>
        <w:tblStyle w:val="14"/>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响应文件按照询价采购文件要求签署、盖章。</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需要使用签字或盖章的响应文件的组成部分</w:t>
            </w:r>
          </w:p>
        </w:tc>
        <w:tc>
          <w:tcPr>
            <w:tcW w:w="1800" w:type="dxa"/>
            <w:vAlign w:val="center"/>
          </w:tcPr>
          <w:p>
            <w:pPr>
              <w:jc w:val="center"/>
              <w:rPr>
                <w:rFonts w:cs="仿宋" w:asciiTheme="minorEastAsia" w:hAnsiTheme="minorEastAsia"/>
                <w:color w:val="auto"/>
                <w:sz w:val="24"/>
              </w:rPr>
            </w:pPr>
          </w:p>
          <w:p>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pPr>
              <w:jc w:val="center"/>
              <w:rPr>
                <w:rFonts w:cs="仿宋" w:asciiTheme="minorEastAsia" w:hAnsiTheme="minorEastAsia"/>
                <w:color w:val="auto"/>
              </w:rPr>
            </w:pPr>
            <w:r>
              <w:rPr>
                <w:rFonts w:hint="eastAsia" w:cs="仿宋" w:asciiTheme="minorEastAsia" w:hAnsiTheme="minorEastAsia"/>
                <w:color w:val="auto"/>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响应文件中承诺的响应有效期不少于询价采购文件中载明的响应有效期。</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响应文件满足询价采购文件</w:t>
            </w:r>
            <w:r>
              <w:rPr>
                <w:rFonts w:hint="eastAsia" w:cs="仿宋" w:asciiTheme="minorEastAsia" w:hAnsiTheme="minorEastAsia"/>
                <w:color w:val="auto"/>
                <w:sz w:val="24"/>
                <w:lang w:eastAsia="zh-CN"/>
              </w:rPr>
              <w:t>的其他</w:t>
            </w:r>
            <w:r>
              <w:rPr>
                <w:rFonts w:hint="eastAsia" w:cs="仿宋" w:asciiTheme="minorEastAsia" w:hAnsiTheme="minorEastAsia"/>
                <w:color w:val="auto"/>
                <w:sz w:val="24"/>
              </w:rPr>
              <w:t>实质性要求。</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color w:val="auto"/>
        </w:rPr>
      </w:pPr>
      <w:r>
        <w:rPr>
          <w:rFonts w:hint="eastAsia" w:cs="仿宋" w:asciiTheme="minorEastAsia" w:hAnsiTheme="minorEastAsia"/>
          <w:b/>
          <w:color w:val="auto"/>
          <w:kern w:val="0"/>
          <w:sz w:val="32"/>
          <w:szCs w:val="32"/>
        </w:rPr>
        <w:t>五、响应产品规格配置清单（若有）</w:t>
      </w:r>
    </w:p>
    <w:p>
      <w:pPr>
        <w:pStyle w:val="7"/>
        <w:rPr>
          <w:rFonts w:cs="仿宋" w:asciiTheme="minorEastAsia" w:hAnsiTheme="minorEastAsia"/>
          <w:color w:val="auto"/>
          <w:lang w:val="en-US"/>
        </w:rPr>
      </w:pPr>
    </w:p>
    <w:tbl>
      <w:tblPr>
        <w:tblStyle w:val="14"/>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bl>
    <w:p>
      <w:pPr>
        <w:pStyle w:val="6"/>
        <w:rPr>
          <w:color w:val="auto"/>
          <w:lang w:val="en-US"/>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cs="仿宋_GB2312" w:asciiTheme="minorEastAsia" w:hAnsiTheme="minorEastAsia"/>
          <w:color w:val="auto"/>
        </w:rPr>
        <w:t>注</w:t>
      </w:r>
      <w:r>
        <w:rPr>
          <w:rFonts w:cs="仿宋_GB2312" w:asciiTheme="minorEastAsia" w:hAnsiTheme="minorEastAsia"/>
          <w:color w:val="auto"/>
          <w:lang w:val="en-US"/>
        </w:rPr>
        <w:t>：</w:t>
      </w:r>
      <w:r>
        <w:rPr>
          <w:rFonts w:hint="eastAsia" w:cs="仿宋_GB2312" w:asciiTheme="minorEastAsia" w:hAnsiTheme="minorEastAsia"/>
          <w:color w:val="auto"/>
        </w:rPr>
        <w:t>按本格式和要求提供。</w:t>
      </w: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六、商务技术偏离表</w:t>
      </w:r>
    </w:p>
    <w:tbl>
      <w:tblPr>
        <w:tblStyle w:val="1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询价采购文件章节及具体内容</w:t>
            </w:r>
          </w:p>
        </w:tc>
        <w:tc>
          <w:tcPr>
            <w:tcW w:w="354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bl>
    <w:p>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供应商保证：除商务技术偏离表列出的偏离外，供应商响应询价采购文件的全部要求</w:t>
      </w: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七、</w:t>
      </w:r>
      <w:r>
        <w:rPr>
          <w:rFonts w:hint="eastAsia" w:cs="仿宋" w:asciiTheme="minorEastAsia" w:hAnsiTheme="minorEastAsia"/>
          <w:b/>
          <w:color w:val="auto"/>
          <w:kern w:val="0"/>
          <w:sz w:val="32"/>
          <w:szCs w:val="32"/>
          <w:lang w:val="zh-CN"/>
        </w:rPr>
        <w:t>供应商廉洁自律承诺书</w:t>
      </w:r>
    </w:p>
    <w:p>
      <w:pPr>
        <w:snapToGrid w:val="0"/>
        <w:spacing w:line="360" w:lineRule="auto"/>
        <w:rPr>
          <w:rFonts w:cs="仿宋" w:asciiTheme="minorEastAsia" w:hAnsiTheme="minorEastAsia"/>
          <w:color w:val="auto"/>
          <w:sz w:val="24"/>
        </w:rPr>
      </w:pPr>
    </w:p>
    <w:p>
      <w:pPr>
        <w:autoSpaceDE w:val="0"/>
        <w:autoSpaceDN w:val="0"/>
        <w:spacing w:line="360" w:lineRule="auto"/>
        <w:jc w:val="left"/>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rPr>
        <w:t>盖章</w:t>
      </w:r>
      <w:r>
        <w:rPr>
          <w:rFonts w:hint="eastAsia" w:cs="仿宋" w:asciiTheme="minorEastAsia" w:hAnsiTheme="minorEastAsia"/>
          <w:color w:val="auto"/>
          <w:kern w:val="0"/>
          <w:sz w:val="24"/>
          <w:lang w:val="zh-CN"/>
        </w:rPr>
        <w:t xml:space="preserve">）：                                                                                                                                                                                                               </w:t>
      </w:r>
    </w:p>
    <w:p>
      <w:pPr>
        <w:spacing w:line="360" w:lineRule="auto"/>
        <w:ind w:left="4620" w:leftChars="2200" w:firstLine="240" w:firstLineChars="1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pPr>
        <w:pStyle w:val="6"/>
        <w:rPr>
          <w:color w:val="auto"/>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八、供应商股东信息及出资比例信息表</w:t>
      </w:r>
    </w:p>
    <w:p>
      <w:pPr>
        <w:pStyle w:val="13"/>
        <w:rPr>
          <w:color w:val="auto"/>
          <w:lang w:val="zh-CN"/>
        </w:rPr>
      </w:pPr>
    </w:p>
    <w:p>
      <w:pPr>
        <w:rPr>
          <w:color w:val="auto"/>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序号</w:t>
            </w:r>
          </w:p>
        </w:tc>
        <w:tc>
          <w:tcPr>
            <w:tcW w:w="2482" w:type="dxa"/>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股东</w:t>
            </w:r>
          </w:p>
        </w:tc>
        <w:tc>
          <w:tcPr>
            <w:tcW w:w="2881" w:type="dxa"/>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color w:val="auto"/>
                <w:kern w:val="0"/>
                <w:sz w:val="24"/>
              </w:rPr>
            </w:pPr>
          </w:p>
        </w:tc>
        <w:tc>
          <w:tcPr>
            <w:tcW w:w="2482" w:type="dxa"/>
          </w:tcPr>
          <w:p>
            <w:pPr>
              <w:spacing w:line="360" w:lineRule="auto"/>
              <w:rPr>
                <w:rFonts w:ascii="宋体" w:hAnsi="宋体" w:eastAsia="宋体" w:cs="宋体"/>
                <w:b/>
                <w:color w:val="auto"/>
                <w:kern w:val="0"/>
                <w:sz w:val="24"/>
              </w:rPr>
            </w:pPr>
          </w:p>
        </w:tc>
        <w:tc>
          <w:tcPr>
            <w:tcW w:w="2881" w:type="dxa"/>
          </w:tcPr>
          <w:p>
            <w:pPr>
              <w:spacing w:line="360" w:lineRule="auto"/>
              <w:rPr>
                <w:rFonts w:ascii="宋体" w:hAnsi="宋体" w:eastAsia="宋体" w:cs="宋体"/>
                <w:b/>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color w:val="auto"/>
                <w:kern w:val="0"/>
                <w:sz w:val="24"/>
              </w:rPr>
            </w:pPr>
          </w:p>
        </w:tc>
        <w:tc>
          <w:tcPr>
            <w:tcW w:w="2482" w:type="dxa"/>
          </w:tcPr>
          <w:p>
            <w:pPr>
              <w:spacing w:line="360" w:lineRule="auto"/>
              <w:rPr>
                <w:rFonts w:ascii="宋体" w:hAnsi="宋体" w:eastAsia="宋体" w:cs="宋体"/>
                <w:b/>
                <w:color w:val="auto"/>
                <w:kern w:val="0"/>
                <w:sz w:val="24"/>
              </w:rPr>
            </w:pPr>
          </w:p>
        </w:tc>
        <w:tc>
          <w:tcPr>
            <w:tcW w:w="2881" w:type="dxa"/>
          </w:tcPr>
          <w:p>
            <w:pPr>
              <w:spacing w:line="360" w:lineRule="auto"/>
              <w:rPr>
                <w:rFonts w:ascii="宋体" w:hAnsi="宋体" w:eastAsia="宋体" w:cs="宋体"/>
                <w:b/>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rPr>
              <w:t>……</w:t>
            </w:r>
          </w:p>
        </w:tc>
        <w:tc>
          <w:tcPr>
            <w:tcW w:w="2482" w:type="dxa"/>
          </w:tcPr>
          <w:p>
            <w:pPr>
              <w:spacing w:line="360" w:lineRule="auto"/>
              <w:rPr>
                <w:rFonts w:ascii="宋体" w:hAnsi="宋体" w:eastAsia="宋体" w:cs="宋体"/>
                <w:b/>
                <w:color w:val="auto"/>
                <w:kern w:val="0"/>
                <w:sz w:val="24"/>
              </w:rPr>
            </w:pPr>
          </w:p>
        </w:tc>
        <w:tc>
          <w:tcPr>
            <w:tcW w:w="2881" w:type="dxa"/>
          </w:tcPr>
          <w:p>
            <w:pPr>
              <w:spacing w:line="360" w:lineRule="auto"/>
              <w:rPr>
                <w:rFonts w:ascii="宋体" w:hAnsi="宋体" w:eastAsia="宋体" w:cs="宋体"/>
                <w:b/>
                <w:color w:val="auto"/>
                <w:kern w:val="0"/>
                <w:sz w:val="24"/>
              </w:rPr>
            </w:pPr>
          </w:p>
        </w:tc>
      </w:tr>
    </w:tbl>
    <w:p>
      <w:pPr>
        <w:spacing w:line="360" w:lineRule="auto"/>
        <w:rPr>
          <w:rFonts w:ascii="宋体" w:hAnsi="宋体" w:eastAsia="宋体" w:cs="宋体"/>
          <w:color w:val="auto"/>
          <w:kern w:val="0"/>
          <w:sz w:val="24"/>
        </w:rPr>
      </w:pPr>
    </w:p>
    <w:p>
      <w:pPr>
        <w:spacing w:line="360" w:lineRule="auto"/>
        <w:rPr>
          <w:rFonts w:ascii="宋体" w:hAnsi="宋体" w:eastAsia="宋体" w:cs="宋体"/>
          <w:color w:val="auto"/>
          <w:kern w:val="0"/>
          <w:sz w:val="24"/>
        </w:rPr>
      </w:pPr>
    </w:p>
    <w:p>
      <w:pPr>
        <w:spacing w:line="360" w:lineRule="auto"/>
        <w:rPr>
          <w:rFonts w:ascii="宋体" w:hAnsi="宋体" w:eastAsia="宋体" w:cs="宋体"/>
          <w:color w:val="auto"/>
          <w:kern w:val="0"/>
          <w:sz w:val="24"/>
        </w:rPr>
      </w:pPr>
      <w:r>
        <w:rPr>
          <w:rFonts w:hint="eastAsia" w:ascii="宋体" w:hAnsi="宋体" w:eastAsia="宋体" w:cs="宋体"/>
          <w:color w:val="auto"/>
          <w:kern w:val="0"/>
          <w:sz w:val="24"/>
        </w:rPr>
        <w:t>供应商（公章）：</w:t>
      </w:r>
      <w:r>
        <w:rPr>
          <w:rFonts w:hint="eastAsia" w:ascii="宋体" w:hAnsi="宋体" w:eastAsia="宋体" w:cs="宋体"/>
          <w:color w:val="auto"/>
          <w:kern w:val="0"/>
          <w:sz w:val="24"/>
          <w:u w:val="single"/>
          <w:lang w:val="zh-CN"/>
        </w:rPr>
        <w:t xml:space="preserve">                 </w:t>
      </w:r>
    </w:p>
    <w:p>
      <w:pPr>
        <w:spacing w:line="360" w:lineRule="auto"/>
        <w:rPr>
          <w:rFonts w:ascii="宋体" w:hAnsi="宋体" w:eastAsia="宋体" w:cs="宋体"/>
          <w:color w:val="auto"/>
          <w:kern w:val="0"/>
          <w:sz w:val="24"/>
        </w:rPr>
      </w:pPr>
      <w:r>
        <w:rPr>
          <w:rFonts w:hint="eastAsia" w:ascii="宋体" w:hAnsi="宋体" w:eastAsia="宋体" w:cs="宋体"/>
          <w:color w:val="auto"/>
          <w:kern w:val="0"/>
          <w:sz w:val="24"/>
        </w:rPr>
        <w:t>法定代表人或受委托人（签字）：</w:t>
      </w:r>
      <w:r>
        <w:rPr>
          <w:rFonts w:hint="eastAsia" w:ascii="宋体" w:hAnsi="宋体" w:eastAsia="宋体" w:cs="宋体"/>
          <w:color w:val="auto"/>
          <w:kern w:val="0"/>
          <w:sz w:val="24"/>
          <w:u w:val="single"/>
          <w:lang w:val="zh-CN"/>
        </w:rPr>
        <w:t xml:space="preserve">            </w:t>
      </w:r>
    </w:p>
    <w:p>
      <w:pPr>
        <w:spacing w:line="360" w:lineRule="auto"/>
        <w:rPr>
          <w:rFonts w:ascii="宋体" w:hAnsi="宋体" w:eastAsia="宋体" w:cs="宋体"/>
          <w:color w:val="auto"/>
          <w:kern w:val="0"/>
          <w:sz w:val="24"/>
          <w:u w:val="single"/>
        </w:rPr>
      </w:pPr>
      <w:r>
        <w:rPr>
          <w:rFonts w:hint="eastAsia" w:ascii="宋体" w:hAnsi="宋体" w:eastAsia="宋体" w:cs="宋体"/>
          <w:color w:val="auto"/>
          <w:kern w:val="0"/>
          <w:sz w:val="24"/>
        </w:rPr>
        <w:t>日期：</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val="zh-CN"/>
        </w:rPr>
        <w:t>年</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u w:val="single"/>
        </w:rPr>
        <w:tab/>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val="zh-CN"/>
        </w:rPr>
        <w:t>日</w:t>
      </w:r>
    </w:p>
    <w:p>
      <w:pPr>
        <w:spacing w:line="360" w:lineRule="auto"/>
        <w:rPr>
          <w:rFonts w:ascii="宋体" w:hAnsi="宋体" w:eastAsia="宋体" w:cs="宋体"/>
          <w:b/>
          <w:bCs/>
          <w:color w:val="auto"/>
          <w:sz w:val="24"/>
        </w:rPr>
      </w:pPr>
    </w:p>
    <w:p>
      <w:pPr>
        <w:jc w:val="center"/>
        <w:rPr>
          <w:rFonts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pPr>
        <w:pStyle w:val="13"/>
        <w:rPr>
          <w:color w:val="auto"/>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序号</w:t>
            </w:r>
          </w:p>
        </w:tc>
        <w:tc>
          <w:tcPr>
            <w:tcW w:w="5387" w:type="dxa"/>
            <w:vAlign w:val="center"/>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存在管理</w:t>
            </w:r>
            <w:r>
              <w:rPr>
                <w:rFonts w:hint="eastAsia" w:ascii="宋体" w:hAnsi="宋体" w:eastAsia="宋体" w:cs="宋体"/>
                <w:color w:val="auto"/>
                <w:sz w:val="24"/>
                <w:lang w:val="en-US" w:eastAsia="zh-CN"/>
              </w:rPr>
              <w:t>关</w:t>
            </w:r>
            <w:r>
              <w:rPr>
                <w:rFonts w:hint="eastAsia" w:ascii="宋体" w:hAnsi="宋体" w:eastAsia="宋体" w:cs="宋体"/>
                <w:color w:val="auto"/>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color w:val="auto"/>
                <w:kern w:val="0"/>
                <w:sz w:val="24"/>
              </w:rPr>
            </w:pPr>
          </w:p>
        </w:tc>
        <w:tc>
          <w:tcPr>
            <w:tcW w:w="5387" w:type="dxa"/>
            <w:vAlign w:val="center"/>
          </w:tcPr>
          <w:p>
            <w:pPr>
              <w:spacing w:line="360" w:lineRule="auto"/>
              <w:rPr>
                <w:rFonts w:ascii="宋体" w:hAnsi="宋体" w:eastAsia="宋体" w:cs="宋体"/>
                <w:b/>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color w:val="auto"/>
                <w:kern w:val="0"/>
                <w:sz w:val="24"/>
              </w:rPr>
            </w:pPr>
          </w:p>
        </w:tc>
        <w:tc>
          <w:tcPr>
            <w:tcW w:w="5387" w:type="dxa"/>
            <w:vAlign w:val="center"/>
          </w:tcPr>
          <w:p>
            <w:pPr>
              <w:spacing w:line="360" w:lineRule="auto"/>
              <w:rPr>
                <w:rFonts w:ascii="宋体" w:hAnsi="宋体" w:eastAsia="宋体" w:cs="宋体"/>
                <w:b/>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rPr>
              <w:t>……</w:t>
            </w:r>
          </w:p>
        </w:tc>
        <w:tc>
          <w:tcPr>
            <w:tcW w:w="5387" w:type="dxa"/>
            <w:vAlign w:val="center"/>
          </w:tcPr>
          <w:p>
            <w:pPr>
              <w:spacing w:line="360" w:lineRule="auto"/>
              <w:rPr>
                <w:rFonts w:ascii="宋体" w:hAnsi="宋体" w:eastAsia="宋体" w:cs="宋体"/>
                <w:b/>
                <w:color w:val="auto"/>
                <w:kern w:val="0"/>
                <w:sz w:val="24"/>
              </w:rPr>
            </w:pPr>
          </w:p>
        </w:tc>
      </w:tr>
    </w:tbl>
    <w:p>
      <w:pPr>
        <w:spacing w:line="360" w:lineRule="auto"/>
        <w:rPr>
          <w:rFonts w:ascii="宋体" w:hAnsi="宋体" w:eastAsia="宋体" w:cs="宋体"/>
          <w:color w:val="auto"/>
          <w:kern w:val="0"/>
          <w:sz w:val="24"/>
        </w:rPr>
      </w:pPr>
    </w:p>
    <w:p>
      <w:pPr>
        <w:spacing w:line="360" w:lineRule="auto"/>
        <w:rPr>
          <w:rFonts w:ascii="宋体" w:hAnsi="宋体" w:eastAsia="宋体" w:cs="宋体"/>
          <w:color w:val="auto"/>
          <w:kern w:val="0"/>
          <w:sz w:val="24"/>
        </w:rPr>
      </w:pPr>
    </w:p>
    <w:p>
      <w:pPr>
        <w:spacing w:line="360" w:lineRule="auto"/>
        <w:rPr>
          <w:rFonts w:ascii="宋体" w:hAnsi="宋体" w:eastAsia="宋体" w:cs="宋体"/>
          <w:color w:val="auto"/>
          <w:kern w:val="0"/>
          <w:sz w:val="24"/>
        </w:rPr>
      </w:pPr>
      <w:r>
        <w:rPr>
          <w:rFonts w:hint="eastAsia" w:ascii="宋体" w:hAnsi="宋体" w:eastAsia="宋体" w:cs="宋体"/>
          <w:color w:val="auto"/>
          <w:kern w:val="0"/>
          <w:sz w:val="24"/>
        </w:rPr>
        <w:t>供应商（公章）：</w:t>
      </w:r>
      <w:r>
        <w:rPr>
          <w:rFonts w:hint="eastAsia" w:ascii="宋体" w:hAnsi="宋体" w:eastAsia="宋体" w:cs="宋体"/>
          <w:color w:val="auto"/>
          <w:kern w:val="0"/>
          <w:sz w:val="24"/>
          <w:u w:val="single"/>
          <w:lang w:val="zh-CN"/>
        </w:rPr>
        <w:t xml:space="preserve">                 </w:t>
      </w:r>
    </w:p>
    <w:p>
      <w:pPr>
        <w:spacing w:line="360" w:lineRule="auto"/>
        <w:rPr>
          <w:rFonts w:ascii="宋体" w:hAnsi="宋体" w:eastAsia="宋体" w:cs="宋体"/>
          <w:color w:val="auto"/>
          <w:kern w:val="0"/>
          <w:sz w:val="24"/>
        </w:rPr>
      </w:pPr>
      <w:r>
        <w:rPr>
          <w:rFonts w:hint="eastAsia" w:ascii="宋体" w:hAnsi="宋体" w:eastAsia="宋体" w:cs="宋体"/>
          <w:color w:val="auto"/>
          <w:kern w:val="0"/>
          <w:sz w:val="24"/>
        </w:rPr>
        <w:t>法定代表人或受委托人（签字）：</w:t>
      </w:r>
      <w:r>
        <w:rPr>
          <w:rFonts w:hint="eastAsia" w:ascii="宋体" w:hAnsi="宋体" w:eastAsia="宋体" w:cs="宋体"/>
          <w:color w:val="auto"/>
          <w:kern w:val="0"/>
          <w:sz w:val="24"/>
          <w:u w:val="single"/>
          <w:lang w:val="zh-CN"/>
        </w:rPr>
        <w:t xml:space="preserve">            </w:t>
      </w:r>
    </w:p>
    <w:p>
      <w:pPr>
        <w:spacing w:line="360" w:lineRule="auto"/>
        <w:rPr>
          <w:rFonts w:ascii="宋体" w:hAnsi="宋体" w:eastAsia="宋体" w:cs="宋体"/>
          <w:color w:val="auto"/>
          <w:kern w:val="0"/>
          <w:sz w:val="24"/>
          <w:lang w:val="zh-CN"/>
        </w:rPr>
      </w:pPr>
      <w:r>
        <w:rPr>
          <w:rFonts w:hint="eastAsia" w:ascii="宋体" w:hAnsi="宋体" w:eastAsia="宋体" w:cs="宋体"/>
          <w:color w:val="auto"/>
          <w:kern w:val="0"/>
          <w:sz w:val="24"/>
        </w:rPr>
        <w:t>日期：</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val="zh-CN"/>
        </w:rPr>
        <w:t>年</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u w:val="single"/>
        </w:rPr>
        <w:tab/>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val="zh-CN"/>
        </w:rPr>
        <w:t>日</w:t>
      </w:r>
    </w:p>
    <w:p>
      <w:pPr>
        <w:spacing w:line="360" w:lineRule="auto"/>
        <w:rPr>
          <w:rFonts w:ascii="宋体" w:hAnsi="宋体" w:eastAsia="宋体" w:cs="宋体"/>
          <w:b/>
          <w:color w:val="auto"/>
          <w:kern w:val="0"/>
          <w:sz w:val="24"/>
        </w:rPr>
      </w:pPr>
    </w:p>
    <w:p>
      <w:pPr>
        <w:spacing w:line="360" w:lineRule="auto"/>
        <w:rPr>
          <w:rFonts w:ascii="宋体" w:hAnsi="宋体" w:eastAsia="宋体" w:cs="宋体"/>
          <w:b/>
          <w:color w:val="auto"/>
          <w:kern w:val="0"/>
          <w:sz w:val="24"/>
        </w:rPr>
      </w:pPr>
    </w:p>
    <w:p>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rPr>
        <w:t>注：</w:t>
      </w:r>
    </w:p>
    <w:p>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rPr>
        <w:t>1、若</w:t>
      </w:r>
      <w:r>
        <w:rPr>
          <w:rFonts w:hint="eastAsia" w:ascii="宋体" w:hAnsi="宋体" w:eastAsia="宋体" w:cs="宋体"/>
          <w:color w:val="auto"/>
          <w:kern w:val="0"/>
          <w:sz w:val="24"/>
        </w:rPr>
        <w:t>供应商</w:t>
      </w:r>
      <w:r>
        <w:rPr>
          <w:rFonts w:hint="eastAsia" w:ascii="宋体" w:hAnsi="宋体" w:eastAsia="宋体" w:cs="宋体"/>
          <w:b/>
          <w:color w:val="auto"/>
          <w:kern w:val="0"/>
          <w:sz w:val="24"/>
        </w:rPr>
        <w:t>为非事业单位，则填写《供应商股东信息及出资比例信息表》；若供应商为事业单位，则填写《管理关系表》。</w:t>
      </w:r>
    </w:p>
    <w:p>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rPr>
        <w:t>2、若供应商未按实际情况填写或填写虚假信息或漏填错填，经询价评审小组讨论后，应作无效响应文件处理。</w:t>
      </w:r>
    </w:p>
    <w:p>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rPr>
        <w:t>九、</w:t>
      </w:r>
      <w:r>
        <w:rPr>
          <w:rFonts w:hint="eastAsia" w:cs="仿宋" w:asciiTheme="minorEastAsia" w:hAnsiTheme="minorEastAsia"/>
          <w:b/>
          <w:color w:val="auto"/>
          <w:kern w:val="0"/>
          <w:sz w:val="32"/>
          <w:szCs w:val="32"/>
          <w:lang w:val="zh-CN"/>
        </w:rPr>
        <w:t>供应商服务质量保证承诺函</w:t>
      </w:r>
    </w:p>
    <w:p>
      <w:pPr>
        <w:snapToGrid w:val="0"/>
        <w:spacing w:line="360" w:lineRule="auto"/>
        <w:rPr>
          <w:rFonts w:ascii="宋体" w:hAnsi="宋体" w:eastAsia="宋体" w:cs="宋体"/>
          <w:color w:val="auto"/>
          <w:sz w:val="24"/>
        </w:rPr>
      </w:pPr>
    </w:p>
    <w:p>
      <w:pPr>
        <w:snapToGrid w:val="0"/>
        <w:spacing w:line="360" w:lineRule="auto"/>
        <w:rPr>
          <w:rFonts w:ascii="宋体" w:hAnsi="宋体" w:eastAsia="宋体" w:cs="宋体"/>
          <w:color w:val="auto"/>
          <w:sz w:val="24"/>
        </w:rPr>
      </w:pPr>
      <w:r>
        <w:rPr>
          <w:rFonts w:hint="eastAsia" w:ascii="宋体" w:hAnsi="宋体" w:eastAsia="宋体" w:cs="宋体"/>
          <w:color w:val="auto"/>
          <w:sz w:val="24"/>
        </w:rPr>
        <w:t>杭州临江环境能源有限公司：</w:t>
      </w:r>
    </w:p>
    <w:p>
      <w:pPr>
        <w:snapToGrid w:val="0"/>
        <w:spacing w:line="360" w:lineRule="auto"/>
        <w:ind w:firstLine="720" w:firstLineChars="300"/>
        <w:rPr>
          <w:rFonts w:ascii="宋体" w:hAnsi="宋体" w:eastAsia="宋体" w:cs="宋体"/>
          <w:color w:val="auto"/>
          <w:sz w:val="24"/>
        </w:rPr>
      </w:pPr>
      <w:r>
        <w:rPr>
          <w:rFonts w:hint="eastAsia" w:ascii="宋体" w:hAnsi="宋体" w:eastAsia="宋体" w:cs="宋体"/>
          <w:color w:val="auto"/>
          <w:sz w:val="24"/>
        </w:rPr>
        <w:t>我公司</w:t>
      </w:r>
      <w:r>
        <w:rPr>
          <w:rFonts w:hint="eastAsia" w:ascii="宋体" w:hAnsi="宋体" w:eastAsia="宋体" w:cs="宋体"/>
          <w:color w:val="auto"/>
          <w:sz w:val="24"/>
          <w:u w:val="single"/>
        </w:rPr>
        <w:t xml:space="preserve">    （供应商单位名称）    </w:t>
      </w:r>
      <w:r>
        <w:rPr>
          <w:rFonts w:hint="eastAsia" w:ascii="宋体" w:hAnsi="宋体" w:eastAsia="宋体" w:cs="宋体"/>
          <w:color w:val="auto"/>
          <w:sz w:val="24"/>
        </w:rPr>
        <w:t>自愿参加杭州临江环境能源有限公司</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eastAsia="zh-CN"/>
        </w:rPr>
        <w:t>2024年临江公司施迈赛电气备件</w:t>
      </w:r>
      <w:r>
        <w:rPr>
          <w:rFonts w:hint="eastAsia" w:ascii="宋体" w:hAnsi="宋体" w:eastAsia="宋体" w:cs="宋体"/>
          <w:color w:val="auto"/>
          <w:sz w:val="24"/>
          <w:u w:val="single"/>
        </w:rPr>
        <w:t>【项目编号：</w:t>
      </w:r>
      <w:r>
        <w:rPr>
          <w:rFonts w:hint="eastAsia" w:ascii="宋体" w:hAnsi="宋体" w:eastAsia="宋体" w:cs="宋体"/>
          <w:color w:val="auto"/>
          <w:sz w:val="24"/>
          <w:u w:val="single"/>
          <w:lang w:eastAsia="zh-CN"/>
        </w:rPr>
        <w:t>202405008</w:t>
      </w:r>
      <w:r>
        <w:rPr>
          <w:rFonts w:hint="eastAsia" w:ascii="宋体" w:hAnsi="宋体" w:eastAsia="宋体" w:cs="宋体"/>
          <w:color w:val="auto"/>
          <w:sz w:val="24"/>
          <w:u w:val="single"/>
        </w:rPr>
        <w:t xml:space="preserve">】   </w:t>
      </w:r>
      <w:r>
        <w:rPr>
          <w:rFonts w:hint="eastAsia" w:ascii="宋体" w:hAnsi="宋体" w:eastAsia="宋体" w:cs="宋体"/>
          <w:color w:val="auto"/>
          <w:sz w:val="24"/>
        </w:rPr>
        <w:t>采购活动，并作如下承诺：</w:t>
      </w:r>
    </w:p>
    <w:p>
      <w:pPr>
        <w:snapToGrid w:val="0"/>
        <w:spacing w:line="360" w:lineRule="auto"/>
        <w:rPr>
          <w:rFonts w:ascii="宋体" w:hAnsi="宋体" w:eastAsia="宋体" w:cs="宋体"/>
          <w:color w:val="auto"/>
          <w:sz w:val="24"/>
        </w:rPr>
      </w:pPr>
      <w:r>
        <w:rPr>
          <w:rFonts w:hint="eastAsia" w:ascii="宋体" w:hAnsi="宋体" w:eastAsia="宋体" w:cs="宋体"/>
          <w:color w:val="auto"/>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color w:val="auto"/>
          <w:sz w:val="24"/>
        </w:rPr>
      </w:pPr>
      <w:r>
        <w:rPr>
          <w:rFonts w:hint="eastAsia" w:ascii="宋体" w:hAnsi="宋体" w:eastAsia="宋体" w:cs="宋体"/>
          <w:color w:val="auto"/>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color w:val="auto"/>
          <w:sz w:val="24"/>
        </w:rPr>
      </w:pPr>
    </w:p>
    <w:p>
      <w:pPr>
        <w:snapToGrid w:val="0"/>
        <w:spacing w:line="360" w:lineRule="auto"/>
        <w:rPr>
          <w:rFonts w:ascii="宋体" w:hAnsi="宋体" w:eastAsia="宋体" w:cs="宋体"/>
          <w:color w:val="auto"/>
          <w:sz w:val="24"/>
        </w:rPr>
      </w:pPr>
    </w:p>
    <w:p>
      <w:pPr>
        <w:snapToGrid w:val="0"/>
        <w:spacing w:line="360" w:lineRule="auto"/>
        <w:rPr>
          <w:rFonts w:ascii="宋体" w:hAnsi="宋体" w:eastAsia="宋体" w:cs="宋体"/>
          <w:color w:val="auto"/>
          <w:sz w:val="24"/>
        </w:rPr>
      </w:pPr>
    </w:p>
    <w:p>
      <w:pPr>
        <w:snapToGrid w:val="0"/>
        <w:spacing w:line="360" w:lineRule="auto"/>
        <w:ind w:firstLine="3120" w:firstLineChars="1300"/>
        <w:rPr>
          <w:rFonts w:ascii="宋体" w:hAnsi="宋体" w:eastAsia="宋体" w:cs="宋体"/>
          <w:color w:val="auto"/>
          <w:sz w:val="24"/>
        </w:rPr>
      </w:pPr>
      <w:r>
        <w:rPr>
          <w:rFonts w:hint="eastAsia" w:ascii="宋体" w:hAnsi="宋体" w:eastAsia="宋体" w:cs="宋体"/>
          <w:color w:val="auto"/>
          <w:sz w:val="24"/>
        </w:rPr>
        <w:t>供应商名称（公章）：</w:t>
      </w:r>
    </w:p>
    <w:p>
      <w:pPr>
        <w:snapToGrid w:val="0"/>
        <w:spacing w:line="360" w:lineRule="auto"/>
        <w:rPr>
          <w:rFonts w:ascii="宋体" w:hAnsi="宋体" w:eastAsia="宋体" w:cs="宋体"/>
          <w:color w:val="auto"/>
          <w:sz w:val="24"/>
        </w:rPr>
      </w:pP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202</w:t>
      </w:r>
      <w:r>
        <w:rPr>
          <w:rFonts w:hint="eastAsia" w:ascii="宋体" w:hAnsi="宋体" w:eastAsia="宋体" w:cs="宋体"/>
          <w:color w:val="auto"/>
          <w:sz w:val="24"/>
          <w:lang w:val="en-US" w:eastAsia="zh-CN"/>
        </w:rPr>
        <w:t>4</w:t>
      </w:r>
      <w:r>
        <w:rPr>
          <w:rFonts w:hint="eastAsia" w:ascii="宋体" w:hAnsi="宋体" w:eastAsia="宋体" w:cs="宋体"/>
          <w:color w:val="auto"/>
          <w:sz w:val="24"/>
        </w:rPr>
        <w:t>年 月  日</w:t>
      </w:r>
    </w:p>
    <w:p>
      <w:pPr>
        <w:spacing w:line="360" w:lineRule="auto"/>
        <w:jc w:val="center"/>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p>
    <w:p>
      <w:pPr>
        <w:pStyle w:val="13"/>
        <w:rPr>
          <w:color w:val="auto"/>
        </w:rPr>
      </w:pPr>
    </w:p>
    <w:p>
      <w:pPr>
        <w:spacing w:line="360" w:lineRule="auto"/>
        <w:jc w:val="both"/>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pPr>
        <w:pStyle w:val="4"/>
        <w:jc w:val="center"/>
        <w:rPr>
          <w:color w:val="auto"/>
          <w:sz w:val="32"/>
          <w:szCs w:val="32"/>
        </w:rPr>
      </w:pPr>
      <w:r>
        <w:rPr>
          <w:rFonts w:hint="eastAsia"/>
          <w:color w:val="auto"/>
          <w:sz w:val="32"/>
          <w:szCs w:val="32"/>
        </w:rPr>
        <w:t>一 、 报价函</w:t>
      </w:r>
    </w:p>
    <w:p>
      <w:pPr>
        <w:pStyle w:val="6"/>
        <w:tabs>
          <w:tab w:val="left" w:pos="1055"/>
        </w:tabs>
        <w:jc w:val="left"/>
        <w:rPr>
          <w:rFonts w:hAnsi="宋体" w:eastAsia="宋体" w:cs="宋体"/>
          <w:color w:val="auto"/>
          <w:szCs w:val="24"/>
        </w:rPr>
      </w:pPr>
      <w:r>
        <w:rPr>
          <w:rFonts w:hint="eastAsia" w:hAnsi="宋体" w:eastAsia="宋体" w:cs="宋体"/>
          <w:color w:val="auto"/>
          <w:szCs w:val="24"/>
          <w:u w:val="single"/>
        </w:rPr>
        <w:t>杭州临江环境能源有限公司</w:t>
      </w:r>
      <w:r>
        <w:rPr>
          <w:rFonts w:hint="eastAsia" w:hAnsi="宋体" w:eastAsia="宋体" w:cs="宋体"/>
          <w:color w:val="auto"/>
          <w:szCs w:val="24"/>
        </w:rPr>
        <w:t>：</w:t>
      </w:r>
    </w:p>
    <w:p>
      <w:pPr>
        <w:pStyle w:val="27"/>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1.我方</w:t>
      </w:r>
      <w:r>
        <w:rPr>
          <w:rFonts w:hint="eastAsia" w:ascii="宋体" w:hAnsi="宋体" w:eastAsia="宋体" w:cs="宋体"/>
          <w:color w:val="auto"/>
          <w:spacing w:val="-3"/>
          <w:sz w:val="24"/>
        </w:rPr>
        <w:t>仔</w:t>
      </w:r>
      <w:r>
        <w:rPr>
          <w:rFonts w:hint="eastAsia" w:ascii="宋体" w:hAnsi="宋体" w:eastAsia="宋体" w:cs="宋体"/>
          <w:color w:val="auto"/>
          <w:sz w:val="24"/>
        </w:rPr>
        <w:t>细研</w:t>
      </w:r>
      <w:r>
        <w:rPr>
          <w:rFonts w:hint="eastAsia" w:ascii="宋体" w:hAnsi="宋体" w:eastAsia="宋体" w:cs="宋体"/>
          <w:color w:val="auto"/>
          <w:spacing w:val="-3"/>
          <w:sz w:val="24"/>
        </w:rPr>
        <w:t>究</w:t>
      </w:r>
      <w:r>
        <w:rPr>
          <w:rFonts w:hint="eastAsia" w:ascii="宋体" w:hAnsi="宋体" w:eastAsia="宋体" w:cs="宋体"/>
          <w:color w:val="auto"/>
          <w:sz w:val="24"/>
        </w:rPr>
        <w:t>了</w:t>
      </w:r>
      <w:r>
        <w:rPr>
          <w:rFonts w:hint="eastAsia" w:ascii="宋体" w:hAnsi="宋体" w:eastAsia="宋体" w:cs="宋体"/>
          <w:color w:val="auto"/>
          <w:sz w:val="24"/>
          <w:u w:val="single"/>
          <w:lang w:eastAsia="zh-CN"/>
        </w:rPr>
        <w:t>2024年临江公司施迈赛电气备件采购</w:t>
      </w:r>
      <w:r>
        <w:rPr>
          <w:rFonts w:hint="eastAsia" w:ascii="宋体" w:hAnsi="宋体" w:eastAsia="宋体" w:cs="宋体"/>
          <w:color w:val="auto"/>
          <w:sz w:val="24"/>
        </w:rPr>
        <w:t>项</w:t>
      </w:r>
      <w:r>
        <w:rPr>
          <w:rFonts w:hint="eastAsia" w:ascii="宋体" w:hAnsi="宋体" w:eastAsia="宋体" w:cs="宋体"/>
          <w:color w:val="auto"/>
          <w:spacing w:val="-3"/>
          <w:sz w:val="24"/>
        </w:rPr>
        <w:t>目</w:t>
      </w:r>
      <w:r>
        <w:rPr>
          <w:rFonts w:hint="eastAsia" w:ascii="宋体" w:hAnsi="宋体" w:eastAsia="宋体" w:cs="宋体"/>
          <w:color w:val="auto"/>
          <w:sz w:val="24"/>
        </w:rPr>
        <w:t>（项目编号：</w:t>
      </w:r>
      <w:r>
        <w:rPr>
          <w:rFonts w:hint="eastAsia" w:ascii="宋体" w:hAnsi="宋体" w:eastAsia="宋体" w:cs="宋体"/>
          <w:color w:val="auto"/>
          <w:sz w:val="24"/>
          <w:u w:val="single"/>
          <w:lang w:eastAsia="zh-CN"/>
        </w:rPr>
        <w:t>202405008</w:t>
      </w:r>
      <w:r>
        <w:rPr>
          <w:rFonts w:hint="eastAsia" w:ascii="宋体" w:hAnsi="宋体" w:eastAsia="宋体" w:cs="宋体"/>
          <w:color w:val="auto"/>
          <w:sz w:val="24"/>
        </w:rPr>
        <w:t>）询价采购文件（</w:t>
      </w:r>
      <w:r>
        <w:rPr>
          <w:rFonts w:hint="eastAsia" w:ascii="宋体" w:hAnsi="宋体" w:eastAsia="宋体" w:cs="宋体"/>
          <w:color w:val="auto"/>
          <w:spacing w:val="-16"/>
          <w:sz w:val="24"/>
        </w:rPr>
        <w:t>包</w:t>
      </w:r>
      <w:r>
        <w:rPr>
          <w:rFonts w:hint="eastAsia" w:ascii="宋体" w:hAnsi="宋体" w:eastAsia="宋体" w:cs="宋体"/>
          <w:color w:val="auto"/>
          <w:sz w:val="24"/>
        </w:rPr>
        <w:t>括采购补</w:t>
      </w:r>
      <w:r>
        <w:rPr>
          <w:rFonts w:hint="eastAsia" w:ascii="宋体" w:hAnsi="宋体" w:eastAsia="宋体" w:cs="宋体"/>
          <w:color w:val="auto"/>
          <w:spacing w:val="-3"/>
          <w:sz w:val="24"/>
        </w:rPr>
        <w:t>充</w:t>
      </w:r>
      <w:r>
        <w:rPr>
          <w:rFonts w:hint="eastAsia" w:ascii="宋体" w:hAnsi="宋体" w:eastAsia="宋体" w:cs="宋体"/>
          <w:color w:val="auto"/>
          <w:sz w:val="24"/>
        </w:rPr>
        <w:t>文</w:t>
      </w:r>
      <w:r>
        <w:rPr>
          <w:rFonts w:hint="eastAsia" w:ascii="宋体" w:hAnsi="宋体" w:eastAsia="宋体" w:cs="宋体"/>
          <w:color w:val="auto"/>
          <w:spacing w:val="-3"/>
          <w:sz w:val="24"/>
        </w:rPr>
        <w:t>件</w:t>
      </w:r>
      <w:r>
        <w:rPr>
          <w:rFonts w:hint="eastAsia" w:ascii="宋体" w:hAnsi="宋体" w:eastAsia="宋体" w:cs="宋体"/>
          <w:color w:val="auto"/>
          <w:spacing w:val="-15"/>
          <w:sz w:val="24"/>
        </w:rPr>
        <w:t>）</w:t>
      </w:r>
      <w:r>
        <w:rPr>
          <w:rFonts w:hint="eastAsia" w:ascii="宋体" w:hAnsi="宋体" w:eastAsia="宋体" w:cs="宋体"/>
          <w:color w:val="auto"/>
          <w:sz w:val="24"/>
        </w:rPr>
        <w:t>的</w:t>
      </w:r>
      <w:r>
        <w:rPr>
          <w:rFonts w:hint="eastAsia" w:ascii="宋体" w:hAnsi="宋体" w:eastAsia="宋体" w:cs="宋体"/>
          <w:color w:val="auto"/>
          <w:spacing w:val="-3"/>
          <w:sz w:val="24"/>
        </w:rPr>
        <w:t>全部</w:t>
      </w:r>
      <w:r>
        <w:rPr>
          <w:rFonts w:hint="eastAsia" w:ascii="宋体" w:hAnsi="宋体" w:eastAsia="宋体" w:cs="宋体"/>
          <w:color w:val="auto"/>
          <w:sz w:val="24"/>
        </w:rPr>
        <w:t>内</w:t>
      </w:r>
      <w:r>
        <w:rPr>
          <w:rFonts w:hint="eastAsia" w:ascii="宋体" w:hAnsi="宋体" w:eastAsia="宋体" w:cs="宋体"/>
          <w:color w:val="auto"/>
          <w:spacing w:val="-3"/>
          <w:sz w:val="24"/>
        </w:rPr>
        <w:t>容</w:t>
      </w:r>
      <w:r>
        <w:rPr>
          <w:rFonts w:hint="eastAsia" w:ascii="宋体" w:hAnsi="宋体" w:eastAsia="宋体" w:cs="宋体"/>
          <w:color w:val="auto"/>
          <w:spacing w:val="-13"/>
          <w:sz w:val="24"/>
        </w:rPr>
        <w:t>，</w:t>
      </w:r>
      <w:r>
        <w:rPr>
          <w:rFonts w:hint="eastAsia" w:ascii="宋体" w:hAnsi="宋体" w:eastAsia="宋体" w:cs="宋体"/>
          <w:color w:val="auto"/>
          <w:spacing w:val="-3"/>
          <w:sz w:val="24"/>
        </w:rPr>
        <w:t>愿</w:t>
      </w:r>
      <w:r>
        <w:rPr>
          <w:rFonts w:hint="eastAsia" w:ascii="宋体" w:hAnsi="宋体" w:eastAsia="宋体" w:cs="宋体"/>
          <w:color w:val="auto"/>
          <w:sz w:val="24"/>
        </w:rPr>
        <w:t>意</w:t>
      </w:r>
      <w:r>
        <w:rPr>
          <w:rFonts w:hint="eastAsia" w:ascii="宋体" w:hAnsi="宋体" w:eastAsia="宋体" w:cs="宋体"/>
          <w:color w:val="auto"/>
          <w:spacing w:val="-3"/>
          <w:sz w:val="24"/>
        </w:rPr>
        <w:t>以</w:t>
      </w:r>
      <w:r>
        <w:rPr>
          <w:rFonts w:hint="eastAsia" w:ascii="宋体" w:hAnsi="宋体" w:eastAsia="宋体" w:cs="宋体"/>
          <w:color w:val="auto"/>
          <w:sz w:val="24"/>
        </w:rPr>
        <w:t>人</w:t>
      </w:r>
      <w:r>
        <w:rPr>
          <w:rFonts w:hint="eastAsia" w:ascii="宋体" w:hAnsi="宋体" w:eastAsia="宋体" w:cs="宋体"/>
          <w:color w:val="auto"/>
          <w:spacing w:val="-3"/>
          <w:sz w:val="24"/>
        </w:rPr>
        <w:t>民</w:t>
      </w:r>
      <w:r>
        <w:rPr>
          <w:rFonts w:hint="eastAsia" w:ascii="宋体" w:hAnsi="宋体" w:eastAsia="宋体" w:cs="宋体"/>
          <w:color w:val="auto"/>
          <w:spacing w:val="-15"/>
          <w:sz w:val="24"/>
        </w:rPr>
        <w:t>币</w:t>
      </w:r>
      <w:r>
        <w:rPr>
          <w:rFonts w:hint="eastAsia" w:ascii="宋体" w:hAnsi="宋体" w:eastAsia="宋体" w:cs="宋体"/>
          <w:color w:val="auto"/>
          <w:sz w:val="24"/>
          <w:u w:val="single"/>
        </w:rPr>
        <w:t>（</w:t>
      </w:r>
      <w:r>
        <w:rPr>
          <w:rFonts w:hint="eastAsia" w:ascii="宋体" w:hAnsi="宋体" w:eastAsia="宋体" w:cs="宋体"/>
          <w:color w:val="auto"/>
          <w:spacing w:val="-3"/>
          <w:sz w:val="24"/>
          <w:u w:val="single"/>
        </w:rPr>
        <w:t>大</w:t>
      </w:r>
      <w:r>
        <w:rPr>
          <w:rFonts w:hint="eastAsia" w:ascii="宋体" w:hAnsi="宋体" w:eastAsia="宋体" w:cs="宋体"/>
          <w:color w:val="auto"/>
          <w:sz w:val="24"/>
          <w:u w:val="single"/>
        </w:rPr>
        <w:t xml:space="preserve">写）        </w:t>
      </w:r>
      <w:r>
        <w:rPr>
          <w:rFonts w:hint="eastAsia" w:ascii="宋体" w:hAnsi="宋体" w:eastAsia="宋体" w:cs="宋体"/>
          <w:color w:val="auto"/>
          <w:spacing w:val="-15"/>
          <w:sz w:val="24"/>
        </w:rPr>
        <w:t>元</w:t>
      </w:r>
      <w:r>
        <w:rPr>
          <w:rFonts w:hint="eastAsia" w:ascii="宋体" w:hAnsi="宋体" w:eastAsia="宋体" w:cs="宋体"/>
          <w:color w:val="auto"/>
          <w:sz w:val="24"/>
        </w:rPr>
        <w:t xml:space="preserve">（¥ </w:t>
      </w:r>
      <w:r>
        <w:rPr>
          <w:rFonts w:hint="eastAsia" w:ascii="宋体" w:hAnsi="宋体" w:eastAsia="宋体" w:cs="宋体"/>
          <w:color w:val="auto"/>
          <w:sz w:val="24"/>
          <w:u w:val="single"/>
        </w:rPr>
        <w:tab/>
      </w:r>
      <w:r>
        <w:rPr>
          <w:rFonts w:hint="eastAsia" w:ascii="宋体" w:hAnsi="宋体" w:eastAsia="宋体" w:cs="宋体"/>
          <w:color w:val="auto"/>
          <w:sz w:val="24"/>
          <w:u w:val="single"/>
        </w:rPr>
        <w:t xml:space="preserve">  </w:t>
      </w:r>
      <w:r>
        <w:rPr>
          <w:rFonts w:hint="eastAsia" w:ascii="宋体" w:hAnsi="宋体" w:eastAsia="宋体" w:cs="宋体"/>
          <w:color w:val="auto"/>
          <w:spacing w:val="-3"/>
          <w:sz w:val="24"/>
        </w:rPr>
        <w:t>元,</w:t>
      </w:r>
      <w:r>
        <w:rPr>
          <w:rFonts w:hint="eastAsia" w:ascii="宋体" w:hAnsi="宋体" w:eastAsia="宋体" w:cs="宋体"/>
          <w:color w:val="auto"/>
          <w:spacing w:val="-13"/>
          <w:sz w:val="24"/>
        </w:rPr>
        <w:t>）</w:t>
      </w:r>
      <w:r>
        <w:rPr>
          <w:rFonts w:hint="eastAsia" w:ascii="宋体" w:hAnsi="宋体" w:eastAsia="宋体" w:cs="宋体"/>
          <w:color w:val="auto"/>
          <w:spacing w:val="-3"/>
          <w:sz w:val="24"/>
        </w:rPr>
        <w:t>的</w:t>
      </w:r>
      <w:r>
        <w:rPr>
          <w:rFonts w:hint="eastAsia" w:ascii="宋体" w:hAnsi="宋体" w:eastAsia="宋体" w:cs="宋体"/>
          <w:color w:val="auto"/>
          <w:sz w:val="24"/>
        </w:rPr>
        <w:t>总</w:t>
      </w:r>
      <w:r>
        <w:rPr>
          <w:rFonts w:hint="eastAsia" w:ascii="宋体" w:hAnsi="宋体" w:eastAsia="宋体" w:cs="宋体"/>
          <w:color w:val="auto"/>
          <w:spacing w:val="-3"/>
          <w:sz w:val="24"/>
        </w:rPr>
        <w:t>报</w:t>
      </w:r>
      <w:r>
        <w:rPr>
          <w:rFonts w:hint="eastAsia" w:ascii="宋体" w:hAnsi="宋体" w:eastAsia="宋体" w:cs="宋体"/>
          <w:color w:val="auto"/>
          <w:sz w:val="24"/>
        </w:rPr>
        <w:t>价,税率为</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r>
        <w:rPr>
          <w:rFonts w:hint="eastAsia" w:ascii="宋体" w:hAnsi="宋体" w:eastAsia="宋体" w:cs="宋体"/>
          <w:color w:val="auto"/>
          <w:spacing w:val="-13"/>
          <w:sz w:val="24"/>
        </w:rPr>
        <w:t>承</w:t>
      </w:r>
      <w:r>
        <w:rPr>
          <w:rFonts w:hint="eastAsia" w:ascii="宋体" w:hAnsi="宋体" w:eastAsia="宋体" w:cs="宋体"/>
          <w:color w:val="auto"/>
          <w:sz w:val="24"/>
        </w:rPr>
        <w:t>担本</w:t>
      </w:r>
      <w:r>
        <w:rPr>
          <w:rFonts w:hint="eastAsia" w:ascii="宋体" w:hAnsi="宋体" w:eastAsia="宋体" w:cs="宋体"/>
          <w:color w:val="auto"/>
          <w:spacing w:val="-3"/>
          <w:sz w:val="24"/>
        </w:rPr>
        <w:t>项</w:t>
      </w:r>
      <w:r>
        <w:rPr>
          <w:rFonts w:hint="eastAsia" w:ascii="宋体" w:hAnsi="宋体" w:eastAsia="宋体" w:cs="宋体"/>
          <w:color w:val="auto"/>
          <w:sz w:val="24"/>
        </w:rPr>
        <w:t>目</w:t>
      </w:r>
      <w:r>
        <w:rPr>
          <w:rFonts w:hint="eastAsia" w:ascii="宋体" w:hAnsi="宋体" w:eastAsia="宋体" w:cs="宋体"/>
          <w:color w:val="auto"/>
          <w:spacing w:val="-3"/>
          <w:sz w:val="24"/>
        </w:rPr>
        <w:t>的</w:t>
      </w:r>
      <w:r>
        <w:rPr>
          <w:rFonts w:hint="eastAsia" w:ascii="宋体" w:hAnsi="宋体" w:eastAsia="宋体" w:cs="宋体"/>
          <w:color w:val="auto"/>
          <w:sz w:val="24"/>
        </w:rPr>
        <w:t>相</w:t>
      </w:r>
      <w:r>
        <w:rPr>
          <w:rFonts w:hint="eastAsia" w:ascii="宋体" w:hAnsi="宋体" w:eastAsia="宋体" w:cs="宋体"/>
          <w:color w:val="auto"/>
          <w:spacing w:val="-3"/>
          <w:sz w:val="24"/>
        </w:rPr>
        <w:t>关</w:t>
      </w:r>
      <w:r>
        <w:rPr>
          <w:rFonts w:hint="eastAsia" w:ascii="宋体" w:hAnsi="宋体" w:eastAsia="宋体" w:cs="宋体"/>
          <w:color w:val="auto"/>
          <w:sz w:val="24"/>
        </w:rPr>
        <w:t>工</w:t>
      </w:r>
      <w:r>
        <w:rPr>
          <w:rFonts w:hint="eastAsia" w:ascii="宋体" w:hAnsi="宋体" w:eastAsia="宋体" w:cs="宋体"/>
          <w:color w:val="auto"/>
          <w:spacing w:val="-3"/>
          <w:sz w:val="24"/>
        </w:rPr>
        <w:t>作</w:t>
      </w:r>
      <w:r>
        <w:rPr>
          <w:rFonts w:hint="eastAsia" w:ascii="宋体" w:hAnsi="宋体" w:eastAsia="宋体" w:cs="宋体"/>
          <w:color w:val="auto"/>
          <w:sz w:val="24"/>
        </w:rPr>
        <w:t>，</w:t>
      </w:r>
      <w:r>
        <w:rPr>
          <w:rFonts w:hint="eastAsia" w:ascii="宋体" w:hAnsi="宋体" w:eastAsia="宋体" w:cs="宋体"/>
          <w:color w:val="auto"/>
          <w:spacing w:val="-3"/>
          <w:sz w:val="24"/>
        </w:rPr>
        <w:t>交</w:t>
      </w:r>
      <w:r>
        <w:rPr>
          <w:rFonts w:hint="eastAsia" w:ascii="宋体" w:hAnsi="宋体" w:eastAsia="宋体" w:cs="宋体"/>
          <w:color w:val="auto"/>
          <w:sz w:val="24"/>
        </w:rPr>
        <w:t>货期</w:t>
      </w:r>
      <w:r>
        <w:rPr>
          <w:rFonts w:hint="eastAsia" w:ascii="宋体" w:hAnsi="宋体" w:eastAsia="宋体" w:cs="宋体"/>
          <w:b/>
          <w:color w:val="auto"/>
          <w:sz w:val="24"/>
          <w:u w:val="single"/>
        </w:rPr>
        <w:t>按询价采购文件要求</w:t>
      </w:r>
      <w:r>
        <w:rPr>
          <w:rFonts w:hint="eastAsia" w:ascii="宋体" w:hAnsi="宋体" w:eastAsia="宋体" w:cs="宋体"/>
          <w:color w:val="auto"/>
          <w:spacing w:val="-5"/>
          <w:sz w:val="24"/>
        </w:rPr>
        <w:t>，</w:t>
      </w:r>
      <w:r>
        <w:rPr>
          <w:rFonts w:hint="eastAsia" w:ascii="宋体" w:hAnsi="宋体" w:eastAsia="宋体" w:cs="宋体"/>
          <w:color w:val="auto"/>
          <w:sz w:val="24"/>
        </w:rPr>
        <w:t>项目</w:t>
      </w:r>
      <w:r>
        <w:rPr>
          <w:rFonts w:hint="eastAsia" w:ascii="宋体" w:hAnsi="宋体" w:eastAsia="宋体" w:cs="宋体"/>
          <w:color w:val="auto"/>
          <w:spacing w:val="-3"/>
          <w:sz w:val="24"/>
        </w:rPr>
        <w:t>负</w:t>
      </w:r>
      <w:r>
        <w:rPr>
          <w:rFonts w:hint="eastAsia" w:ascii="宋体" w:hAnsi="宋体" w:eastAsia="宋体" w:cs="宋体"/>
          <w:color w:val="auto"/>
          <w:sz w:val="24"/>
        </w:rPr>
        <w:t>责</w:t>
      </w:r>
      <w:r>
        <w:rPr>
          <w:rFonts w:hint="eastAsia" w:ascii="宋体" w:hAnsi="宋体" w:eastAsia="宋体" w:cs="宋体"/>
          <w:color w:val="auto"/>
          <w:spacing w:val="-3"/>
          <w:sz w:val="24"/>
        </w:rPr>
        <w:t>人</w:t>
      </w:r>
      <w:r>
        <w:rPr>
          <w:rFonts w:hint="eastAsia" w:ascii="宋体" w:hAnsi="宋体" w:eastAsia="宋体" w:cs="宋体"/>
          <w:color w:val="auto"/>
          <w:spacing w:val="-3"/>
          <w:sz w:val="24"/>
          <w:u w:val="single"/>
        </w:rPr>
        <w:tab/>
      </w:r>
      <w:r>
        <w:rPr>
          <w:rFonts w:hint="eastAsia" w:ascii="宋体" w:hAnsi="宋体" w:eastAsia="宋体" w:cs="宋体"/>
          <w:color w:val="auto"/>
          <w:sz w:val="24"/>
        </w:rPr>
        <w:t>。</w:t>
      </w:r>
    </w:p>
    <w:p>
      <w:pPr>
        <w:pStyle w:val="27"/>
        <w:tabs>
          <w:tab w:val="left" w:pos="1057"/>
        </w:tabs>
        <w:adjustRightInd w:val="0"/>
        <w:spacing w:line="360" w:lineRule="auto"/>
        <w:ind w:firstLine="464"/>
        <w:jc w:val="left"/>
        <w:rPr>
          <w:rFonts w:ascii="宋体" w:hAnsi="宋体" w:eastAsia="宋体" w:cs="宋体"/>
          <w:color w:val="auto"/>
          <w:sz w:val="24"/>
        </w:rPr>
      </w:pPr>
      <w:r>
        <w:rPr>
          <w:rFonts w:hint="eastAsia" w:ascii="宋体" w:hAnsi="宋体" w:eastAsia="宋体" w:cs="宋体"/>
          <w:color w:val="auto"/>
          <w:spacing w:val="-4"/>
          <w:sz w:val="24"/>
        </w:rPr>
        <w:t>2.我方已详细审查全部询价采购文件、包括修改文件(如需要修改)以及全部参考资料和有关附件。</w:t>
      </w:r>
      <w:r>
        <w:rPr>
          <w:rFonts w:hint="eastAsia" w:ascii="宋体" w:hAnsi="宋体" w:eastAsia="宋体" w:cs="宋体"/>
          <w:color w:val="auto"/>
          <w:spacing w:val="-3"/>
          <w:sz w:val="24"/>
        </w:rPr>
        <w:t>我们完全理解并同意放弃对这方面有不明及误解的权利。</w:t>
      </w:r>
    </w:p>
    <w:p>
      <w:pPr>
        <w:pStyle w:val="27"/>
        <w:tabs>
          <w:tab w:val="left" w:pos="1057"/>
        </w:tabs>
        <w:adjustRightInd w:val="0"/>
        <w:spacing w:line="360" w:lineRule="auto"/>
        <w:ind w:firstLine="468"/>
        <w:jc w:val="left"/>
        <w:rPr>
          <w:rFonts w:ascii="宋体" w:hAnsi="宋体" w:eastAsia="宋体" w:cs="宋体"/>
          <w:color w:val="auto"/>
          <w:sz w:val="24"/>
        </w:rPr>
      </w:pPr>
      <w:r>
        <w:rPr>
          <w:rFonts w:hint="eastAsia" w:ascii="宋体" w:hAnsi="宋体" w:eastAsia="宋体" w:cs="宋体"/>
          <w:color w:val="auto"/>
          <w:spacing w:val="-3"/>
          <w:sz w:val="24"/>
        </w:rPr>
        <w:t>3.我方在此声明，所递交的响应文件及有关资料内容完整、真实和准确。</w:t>
      </w:r>
    </w:p>
    <w:p>
      <w:pPr>
        <w:pStyle w:val="27"/>
        <w:tabs>
          <w:tab w:val="left" w:pos="1057"/>
          <w:tab w:val="left" w:pos="4730"/>
        </w:tabs>
        <w:adjustRightInd w:val="0"/>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4.如我方在响应过程中，发生询价文件规定的采购人可以没收询价保证金的情形的，我方同意采购人没收我方</w:t>
      </w:r>
      <w:r>
        <w:rPr>
          <w:rFonts w:hint="eastAsia" w:ascii="宋体" w:hAnsi="宋体" w:eastAsia="宋体" w:cs="宋体"/>
          <w:color w:val="auto"/>
          <w:sz w:val="24"/>
          <w:lang w:val="en-US" w:eastAsia="zh-CN"/>
        </w:rPr>
        <w:t>缴纳</w:t>
      </w:r>
      <w:r>
        <w:rPr>
          <w:rFonts w:hint="eastAsia" w:ascii="宋体" w:hAnsi="宋体" w:eastAsia="宋体" w:cs="宋体"/>
          <w:color w:val="auto"/>
          <w:sz w:val="24"/>
        </w:rPr>
        <w:t>的全部询价保证金。</w:t>
      </w:r>
    </w:p>
    <w:p>
      <w:pPr>
        <w:pStyle w:val="27"/>
        <w:tabs>
          <w:tab w:val="left" w:pos="1057"/>
          <w:tab w:val="left" w:pos="4730"/>
        </w:tabs>
        <w:adjustRightInd w:val="0"/>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 xml:space="preserve">5. </w:t>
      </w:r>
      <w:r>
        <w:rPr>
          <w:rFonts w:hint="eastAsia" w:ascii="宋体" w:hAnsi="宋体" w:eastAsia="宋体" w:cs="宋体"/>
          <w:color w:val="auto"/>
          <w:sz w:val="24"/>
          <w:u w:val="single"/>
        </w:rPr>
        <w:t xml:space="preserve">                                 </w:t>
      </w:r>
      <w:r>
        <w:rPr>
          <w:rFonts w:hint="eastAsia" w:ascii="宋体" w:hAnsi="宋体" w:eastAsia="宋体" w:cs="宋体"/>
          <w:color w:val="auto"/>
          <w:spacing w:val="-3"/>
          <w:sz w:val="24"/>
        </w:rPr>
        <w:t>（其他补充说明</w:t>
      </w:r>
      <w:r>
        <w:rPr>
          <w:rFonts w:hint="eastAsia" w:ascii="宋体" w:hAnsi="宋体" w:eastAsia="宋体" w:cs="宋体"/>
          <w:color w:val="auto"/>
          <w:sz w:val="24"/>
        </w:rPr>
        <w:t>）。</w:t>
      </w:r>
    </w:p>
    <w:p>
      <w:pPr>
        <w:pStyle w:val="6"/>
        <w:ind w:firstLine="480" w:firstLineChars="200"/>
        <w:jc w:val="left"/>
        <w:rPr>
          <w:rFonts w:hAnsi="宋体" w:cs="宋体"/>
          <w:color w:val="auto"/>
        </w:rPr>
      </w:pPr>
    </w:p>
    <w:p>
      <w:pPr>
        <w:pStyle w:val="6"/>
        <w:ind w:firstLine="480" w:firstLineChars="200"/>
        <w:jc w:val="left"/>
        <w:rPr>
          <w:rFonts w:hAnsi="宋体" w:cs="宋体"/>
          <w:color w:val="auto"/>
        </w:rPr>
      </w:pPr>
    </w:p>
    <w:p>
      <w:pPr>
        <w:pStyle w:val="6"/>
        <w:jc w:val="left"/>
        <w:rPr>
          <w:rFonts w:hAnsi="宋体" w:cs="宋体"/>
          <w:color w:val="auto"/>
        </w:rPr>
      </w:pPr>
      <w:r>
        <w:rPr>
          <w:rFonts w:hint="eastAsia" w:hAnsi="宋体" w:cs="宋体"/>
          <w:color w:val="auto"/>
        </w:rPr>
        <w:t>供应商名称：（盖单位公章）</w:t>
      </w:r>
    </w:p>
    <w:p>
      <w:pPr>
        <w:pStyle w:val="6"/>
        <w:tabs>
          <w:tab w:val="left" w:pos="4101"/>
        </w:tabs>
        <w:jc w:val="left"/>
        <w:rPr>
          <w:rFonts w:hAnsi="宋体" w:cs="宋体"/>
          <w:color w:val="auto"/>
          <w:spacing w:val="-11"/>
        </w:rPr>
      </w:pPr>
      <w:r>
        <w:rPr>
          <w:rFonts w:hint="eastAsia" w:hAnsi="宋体" w:cs="宋体"/>
          <w:color w:val="auto"/>
        </w:rPr>
        <w:t>法定</w:t>
      </w:r>
      <w:r>
        <w:rPr>
          <w:rFonts w:hint="eastAsia" w:hAnsi="宋体" w:cs="宋体"/>
          <w:color w:val="auto"/>
          <w:spacing w:val="-3"/>
        </w:rPr>
        <w:t>代</w:t>
      </w:r>
      <w:r>
        <w:rPr>
          <w:rFonts w:hint="eastAsia" w:hAnsi="宋体" w:cs="宋体"/>
          <w:color w:val="auto"/>
        </w:rPr>
        <w:t>表</w:t>
      </w:r>
      <w:r>
        <w:rPr>
          <w:rFonts w:hint="eastAsia" w:hAnsi="宋体" w:cs="宋体"/>
          <w:color w:val="auto"/>
          <w:spacing w:val="-3"/>
        </w:rPr>
        <w:t>人</w:t>
      </w:r>
      <w:r>
        <w:rPr>
          <w:rFonts w:hint="eastAsia" w:hAnsi="宋体" w:cs="宋体"/>
          <w:color w:val="auto"/>
        </w:rPr>
        <w:t>或</w:t>
      </w:r>
      <w:r>
        <w:rPr>
          <w:rFonts w:hint="eastAsia" w:hAnsi="宋体" w:cs="宋体"/>
          <w:color w:val="auto"/>
          <w:spacing w:val="-3"/>
        </w:rPr>
        <w:t>其</w:t>
      </w:r>
      <w:r>
        <w:rPr>
          <w:rFonts w:hint="eastAsia" w:hAnsi="宋体" w:cs="宋体"/>
          <w:color w:val="auto"/>
        </w:rPr>
        <w:t>委</w:t>
      </w:r>
      <w:r>
        <w:rPr>
          <w:rFonts w:hint="eastAsia" w:hAnsi="宋体" w:cs="宋体"/>
          <w:color w:val="auto"/>
          <w:spacing w:val="-3"/>
        </w:rPr>
        <w:t>托</w:t>
      </w:r>
      <w:r>
        <w:rPr>
          <w:rFonts w:hint="eastAsia" w:hAnsi="宋体" w:cs="宋体"/>
          <w:color w:val="auto"/>
        </w:rPr>
        <w:t>代</w:t>
      </w:r>
      <w:r>
        <w:rPr>
          <w:rFonts w:hint="eastAsia" w:hAnsi="宋体" w:cs="宋体"/>
          <w:color w:val="auto"/>
          <w:spacing w:val="-3"/>
        </w:rPr>
        <w:t>理</w:t>
      </w:r>
      <w:r>
        <w:rPr>
          <w:rFonts w:hint="eastAsia" w:hAnsi="宋体" w:cs="宋体"/>
          <w:color w:val="auto"/>
        </w:rPr>
        <w:t>人：（签</w:t>
      </w:r>
      <w:r>
        <w:rPr>
          <w:rFonts w:hint="eastAsia" w:hAnsi="宋体" w:cs="宋体"/>
          <w:color w:val="auto"/>
          <w:spacing w:val="-3"/>
        </w:rPr>
        <w:t>字</w:t>
      </w:r>
      <w:r>
        <w:rPr>
          <w:rFonts w:hint="eastAsia" w:hAnsi="宋体" w:cs="宋体"/>
          <w:color w:val="auto"/>
        </w:rPr>
        <w:t>或</w:t>
      </w:r>
      <w:r>
        <w:rPr>
          <w:rFonts w:hint="eastAsia" w:hAnsi="宋体" w:cs="宋体"/>
          <w:color w:val="auto"/>
          <w:spacing w:val="-3"/>
        </w:rPr>
        <w:t>盖</w:t>
      </w:r>
      <w:r>
        <w:rPr>
          <w:rFonts w:hint="eastAsia" w:hAnsi="宋体" w:cs="宋体"/>
          <w:color w:val="auto"/>
        </w:rPr>
        <w:t>章</w:t>
      </w:r>
      <w:r>
        <w:rPr>
          <w:rFonts w:hint="eastAsia" w:hAnsi="宋体" w:cs="宋体"/>
          <w:color w:val="auto"/>
          <w:spacing w:val="-11"/>
        </w:rPr>
        <w:t>）</w:t>
      </w:r>
    </w:p>
    <w:p>
      <w:pPr>
        <w:pStyle w:val="6"/>
        <w:tabs>
          <w:tab w:val="left" w:pos="4101"/>
        </w:tabs>
        <w:jc w:val="left"/>
        <w:rPr>
          <w:rFonts w:hAnsi="宋体" w:cs="宋体"/>
          <w:color w:val="auto"/>
        </w:rPr>
      </w:pPr>
      <w:r>
        <w:rPr>
          <w:rFonts w:hint="eastAsia" w:hAnsi="宋体" w:cs="宋体"/>
          <w:color w:val="auto"/>
        </w:rPr>
        <w:t>地址：</w:t>
      </w:r>
    </w:p>
    <w:p>
      <w:pPr>
        <w:pStyle w:val="6"/>
        <w:tabs>
          <w:tab w:val="left" w:pos="4101"/>
        </w:tabs>
        <w:jc w:val="left"/>
        <w:rPr>
          <w:rFonts w:hAnsi="宋体" w:cs="宋体"/>
          <w:color w:val="auto"/>
        </w:rPr>
      </w:pPr>
      <w:r>
        <w:rPr>
          <w:rFonts w:hint="eastAsia" w:hAnsi="宋体" w:cs="宋体"/>
          <w:color w:val="auto"/>
        </w:rPr>
        <w:t>电话</w:t>
      </w:r>
      <w:r>
        <w:rPr>
          <w:rFonts w:hint="eastAsia" w:hAnsi="宋体" w:cs="宋体"/>
          <w:color w:val="auto"/>
          <w:spacing w:val="-17"/>
        </w:rPr>
        <w:t>：</w:t>
      </w:r>
    </w:p>
    <w:p>
      <w:pPr>
        <w:rPr>
          <w:rFonts w:ascii="宋体" w:hAnsi="宋体" w:cs="宋体"/>
          <w:color w:val="auto"/>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rPr>
        <w:t>日 期 ： 年 月 日</w:t>
      </w:r>
    </w:p>
    <w:p>
      <w:pPr>
        <w:pStyle w:val="28"/>
        <w:keepNext w:val="0"/>
        <w:pageBreakBefore w:val="0"/>
        <w:tabs>
          <w:tab w:val="clear" w:pos="720"/>
        </w:tabs>
        <w:snapToGrid w:val="0"/>
        <w:spacing w:before="120" w:after="120"/>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rPr>
        <w:t xml:space="preserve"> </w:t>
      </w:r>
      <w:r>
        <w:rPr>
          <w:rFonts w:hint="eastAsia" w:cs="仿宋" w:asciiTheme="minorEastAsia" w:hAnsiTheme="minorEastAsia"/>
          <w:color w:val="auto"/>
          <w:sz w:val="24"/>
          <w:u w:val="single"/>
          <w:lang w:eastAsia="zh-CN"/>
        </w:rPr>
        <w:t>2024年临江公司施迈赛电气备件采购</w:t>
      </w:r>
      <w:r>
        <w:rPr>
          <w:rFonts w:hint="eastAsia" w:cs="仿宋" w:asciiTheme="minorEastAsia" w:hAnsiTheme="minorEastAsia"/>
          <w:color w:val="auto"/>
          <w:sz w:val="24"/>
          <w:u w:val="single"/>
          <w:lang w:val="en-US" w:eastAsia="zh-CN"/>
        </w:rPr>
        <w:t>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eastAsia="zh-CN"/>
        </w:rPr>
        <w:t>202405008</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4"/>
        <w:tblW w:w="13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387"/>
        <w:gridCol w:w="1173"/>
        <w:gridCol w:w="5134"/>
        <w:gridCol w:w="666"/>
        <w:gridCol w:w="680"/>
        <w:gridCol w:w="694"/>
        <w:gridCol w:w="1213"/>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序号</w:t>
            </w:r>
          </w:p>
        </w:tc>
        <w:tc>
          <w:tcPr>
            <w:tcW w:w="1387"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名称</w:t>
            </w:r>
          </w:p>
        </w:tc>
        <w:tc>
          <w:tcPr>
            <w:tcW w:w="1173" w:type="dxa"/>
            <w:vAlign w:val="center"/>
          </w:tcPr>
          <w:p>
            <w:pPr>
              <w:spacing w:line="360" w:lineRule="auto"/>
              <w:jc w:val="center"/>
              <w:rPr>
                <w:rFonts w:hint="eastAsia" w:ascii="宋体" w:hAnsi="宋体" w:eastAsia="宋体" w:cs="宋体"/>
                <w:b/>
                <w:color w:val="auto"/>
                <w:sz w:val="18"/>
                <w:szCs w:val="18"/>
                <w:lang w:val="en-US" w:eastAsia="zh-CN"/>
              </w:rPr>
            </w:pPr>
            <w:r>
              <w:rPr>
                <w:rFonts w:hint="eastAsia" w:ascii="宋体" w:hAnsi="宋体" w:eastAsia="宋体" w:cs="宋体"/>
                <w:b/>
                <w:color w:val="auto"/>
                <w:sz w:val="18"/>
                <w:szCs w:val="18"/>
                <w:lang w:val="en-US" w:eastAsia="zh-CN"/>
              </w:rPr>
              <w:t>品牌</w:t>
            </w:r>
          </w:p>
        </w:tc>
        <w:tc>
          <w:tcPr>
            <w:tcW w:w="5134"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规格型号</w:t>
            </w:r>
          </w:p>
        </w:tc>
        <w:tc>
          <w:tcPr>
            <w:tcW w:w="666" w:type="dxa"/>
            <w:vAlign w:val="center"/>
          </w:tcPr>
          <w:p>
            <w:pPr>
              <w:spacing w:line="360" w:lineRule="auto"/>
              <w:jc w:val="center"/>
              <w:rPr>
                <w:rFonts w:hint="eastAsia" w:ascii="宋体" w:hAnsi="宋体" w:eastAsia="宋体" w:cs="宋体"/>
                <w:b/>
                <w:color w:val="auto"/>
                <w:sz w:val="18"/>
                <w:szCs w:val="18"/>
                <w:lang w:val="en-US" w:eastAsia="zh-CN"/>
              </w:rPr>
            </w:pPr>
            <w:r>
              <w:rPr>
                <w:rFonts w:hint="eastAsia" w:ascii="宋体" w:hAnsi="宋体" w:eastAsia="宋体" w:cs="宋体"/>
                <w:b/>
                <w:color w:val="auto"/>
                <w:sz w:val="18"/>
                <w:szCs w:val="18"/>
                <w:lang w:val="en-US" w:eastAsia="zh-CN"/>
              </w:rPr>
              <w:t>单位</w:t>
            </w:r>
          </w:p>
        </w:tc>
        <w:tc>
          <w:tcPr>
            <w:tcW w:w="680" w:type="dxa"/>
            <w:vAlign w:val="center"/>
          </w:tcPr>
          <w:p>
            <w:pPr>
              <w:spacing w:line="360" w:lineRule="auto"/>
              <w:jc w:val="center"/>
              <w:rPr>
                <w:rFonts w:hint="eastAsia" w:ascii="宋体" w:hAnsi="宋体" w:eastAsia="宋体" w:cs="宋体"/>
                <w:b/>
                <w:color w:val="auto"/>
                <w:sz w:val="18"/>
                <w:szCs w:val="18"/>
                <w:lang w:val="en-US" w:eastAsia="zh-CN"/>
              </w:rPr>
            </w:pPr>
            <w:r>
              <w:rPr>
                <w:rFonts w:hint="eastAsia" w:ascii="宋体" w:hAnsi="宋体" w:eastAsia="宋体" w:cs="宋体"/>
                <w:b/>
                <w:color w:val="auto"/>
                <w:sz w:val="18"/>
                <w:szCs w:val="18"/>
                <w:lang w:val="en-US" w:eastAsia="zh-CN"/>
              </w:rPr>
              <w:t>数量</w:t>
            </w:r>
          </w:p>
        </w:tc>
        <w:tc>
          <w:tcPr>
            <w:tcW w:w="694"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单价</w:t>
            </w:r>
          </w:p>
        </w:tc>
        <w:tc>
          <w:tcPr>
            <w:tcW w:w="1213"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总价</w:t>
            </w:r>
          </w:p>
        </w:tc>
        <w:tc>
          <w:tcPr>
            <w:tcW w:w="1372" w:type="dxa"/>
            <w:vAlign w:val="center"/>
          </w:tcPr>
          <w:p>
            <w:pPr>
              <w:spacing w:line="360" w:lineRule="auto"/>
              <w:jc w:val="center"/>
              <w:rPr>
                <w:rFonts w:hint="eastAsia" w:ascii="宋体" w:hAnsi="宋体" w:eastAsia="宋体" w:cs="宋体"/>
                <w:b/>
                <w:color w:val="auto"/>
                <w:sz w:val="18"/>
                <w:szCs w:val="18"/>
                <w:lang w:val="en-US" w:eastAsia="zh-CN"/>
              </w:rPr>
            </w:pPr>
            <w:r>
              <w:rPr>
                <w:rFonts w:hint="eastAsia" w:ascii="宋体" w:hAnsi="宋体" w:eastAsia="宋体" w:cs="宋体"/>
                <w:b/>
                <w:color w:val="auto"/>
                <w:sz w:val="18"/>
                <w:szCs w:val="1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bCs w:val="0"/>
                <w:color w:val="auto"/>
                <w:sz w:val="18"/>
                <w:szCs w:val="18"/>
              </w:rPr>
            </w:pPr>
            <w:r>
              <w:rPr>
                <w:rFonts w:hint="eastAsia" w:ascii="宋体" w:hAnsi="宋体" w:eastAsia="宋体" w:cs="宋体"/>
                <w:i w:val="0"/>
                <w:iCs w:val="0"/>
                <w:color w:val="000000"/>
                <w:kern w:val="0"/>
                <w:sz w:val="18"/>
                <w:szCs w:val="18"/>
                <w:u w:val="none"/>
                <w:lang w:val="en-US" w:eastAsia="zh-CN" w:bidi="ar"/>
              </w:rPr>
              <w:t>1</w:t>
            </w:r>
          </w:p>
        </w:tc>
        <w:tc>
          <w:tcPr>
            <w:tcW w:w="1387"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耐高温行程开关</w:t>
            </w:r>
          </w:p>
        </w:tc>
        <w:tc>
          <w:tcPr>
            <w:tcW w:w="1173"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施迈赛</w:t>
            </w:r>
          </w:p>
        </w:tc>
        <w:tc>
          <w:tcPr>
            <w:tcW w:w="51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MVH 015-11Y-M20</w:t>
            </w:r>
          </w:p>
        </w:tc>
        <w:tc>
          <w:tcPr>
            <w:tcW w:w="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8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120</w:t>
            </w:r>
          </w:p>
        </w:tc>
        <w:tc>
          <w:tcPr>
            <w:tcW w:w="69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21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3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38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磁性传感器</w:t>
            </w:r>
          </w:p>
        </w:tc>
        <w:tc>
          <w:tcPr>
            <w:tcW w:w="1173"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施迈赛</w:t>
            </w:r>
          </w:p>
        </w:tc>
        <w:tc>
          <w:tcPr>
            <w:tcW w:w="51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BN 20-2RZ</w:t>
            </w:r>
          </w:p>
        </w:tc>
        <w:tc>
          <w:tcPr>
            <w:tcW w:w="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8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6</w:t>
            </w:r>
          </w:p>
        </w:tc>
        <w:tc>
          <w:tcPr>
            <w:tcW w:w="69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21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3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38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限位开关</w:t>
            </w:r>
          </w:p>
        </w:tc>
        <w:tc>
          <w:tcPr>
            <w:tcW w:w="1173"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施迈赛</w:t>
            </w:r>
          </w:p>
        </w:tc>
        <w:tc>
          <w:tcPr>
            <w:tcW w:w="51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TESFA/U</w:t>
            </w:r>
          </w:p>
        </w:tc>
        <w:tc>
          <w:tcPr>
            <w:tcW w:w="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8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6</w:t>
            </w:r>
          </w:p>
        </w:tc>
        <w:tc>
          <w:tcPr>
            <w:tcW w:w="69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21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3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38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限位开关</w:t>
            </w:r>
          </w:p>
        </w:tc>
        <w:tc>
          <w:tcPr>
            <w:tcW w:w="1173"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施迈赛</w:t>
            </w:r>
          </w:p>
        </w:tc>
        <w:tc>
          <w:tcPr>
            <w:tcW w:w="51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TA471-03/03Y-H-1877-2666</w:t>
            </w:r>
          </w:p>
        </w:tc>
        <w:tc>
          <w:tcPr>
            <w:tcW w:w="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8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3</w:t>
            </w:r>
          </w:p>
        </w:tc>
        <w:tc>
          <w:tcPr>
            <w:tcW w:w="69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21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3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38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跳槽保护限位开关</w:t>
            </w:r>
          </w:p>
        </w:tc>
        <w:tc>
          <w:tcPr>
            <w:tcW w:w="1173"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施迈赛</w:t>
            </w:r>
          </w:p>
        </w:tc>
        <w:tc>
          <w:tcPr>
            <w:tcW w:w="51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UVH 432Y</w:t>
            </w:r>
          </w:p>
        </w:tc>
        <w:tc>
          <w:tcPr>
            <w:tcW w:w="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69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21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3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38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行程开关</w:t>
            </w:r>
          </w:p>
        </w:tc>
        <w:tc>
          <w:tcPr>
            <w:tcW w:w="1173"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施迈赛</w:t>
            </w:r>
          </w:p>
        </w:tc>
        <w:tc>
          <w:tcPr>
            <w:tcW w:w="51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MV10H330-11Y-1366</w:t>
            </w:r>
          </w:p>
        </w:tc>
        <w:tc>
          <w:tcPr>
            <w:tcW w:w="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w:t>
            </w:r>
          </w:p>
        </w:tc>
        <w:tc>
          <w:tcPr>
            <w:tcW w:w="69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21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3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138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磁簧限位开关配套磁铁</w:t>
            </w:r>
          </w:p>
        </w:tc>
        <w:tc>
          <w:tcPr>
            <w:tcW w:w="117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施迈赛</w:t>
            </w:r>
          </w:p>
        </w:tc>
        <w:tc>
          <w:tcPr>
            <w:tcW w:w="51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BP21S（35*25*65mm）</w:t>
            </w:r>
          </w:p>
        </w:tc>
        <w:tc>
          <w:tcPr>
            <w:tcW w:w="6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6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69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21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3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65" w:type="dxa"/>
            <w:gridSpan w:val="3"/>
            <w:vAlign w:val="center"/>
          </w:tcPr>
          <w:p>
            <w:pPr>
              <w:spacing w:line="360" w:lineRule="auto"/>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color w:val="auto"/>
                <w:sz w:val="18"/>
                <w:szCs w:val="18"/>
              </w:rPr>
              <w:t>响应报价合计（小写）</w:t>
            </w:r>
          </w:p>
        </w:tc>
        <w:tc>
          <w:tcPr>
            <w:tcW w:w="9759" w:type="dxa"/>
            <w:gridSpan w:val="6"/>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65" w:type="dxa"/>
            <w:gridSpan w:val="3"/>
            <w:vAlign w:val="center"/>
          </w:tcPr>
          <w:p>
            <w:pPr>
              <w:spacing w:line="360" w:lineRule="auto"/>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color w:val="auto"/>
                <w:sz w:val="18"/>
                <w:szCs w:val="18"/>
              </w:rPr>
              <w:t>响应报价合计（大写）</w:t>
            </w:r>
          </w:p>
        </w:tc>
        <w:tc>
          <w:tcPr>
            <w:tcW w:w="9759" w:type="dxa"/>
            <w:gridSpan w:val="6"/>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65" w:type="dxa"/>
            <w:gridSpan w:val="3"/>
            <w:vAlign w:val="center"/>
          </w:tcPr>
          <w:p>
            <w:pPr>
              <w:spacing w:line="360" w:lineRule="auto"/>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color w:val="auto"/>
                <w:sz w:val="18"/>
                <w:szCs w:val="18"/>
              </w:rPr>
              <w:t>税率</w:t>
            </w:r>
          </w:p>
        </w:tc>
        <w:tc>
          <w:tcPr>
            <w:tcW w:w="9759" w:type="dxa"/>
            <w:gridSpan w:val="6"/>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bl>
    <w:p>
      <w:pPr>
        <w:snapToGrid w:val="0"/>
        <w:spacing w:line="360" w:lineRule="auto"/>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pPr>
        <w:pStyle w:val="6"/>
        <w:rPr>
          <w:color w:val="auto"/>
        </w:rPr>
      </w:pPr>
    </w:p>
    <w:p>
      <w:pPr>
        <w:pStyle w:val="7"/>
        <w:rPr>
          <w:color w:val="auto"/>
        </w:rPr>
      </w:pPr>
    </w:p>
    <w:p>
      <w:pPr>
        <w:rPr>
          <w:color w:val="auto"/>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jc w:val="center"/>
        <w:rPr>
          <w:rFonts w:cs="仿宋" w:asciiTheme="minorEastAsia" w:hAnsiTheme="minorEastAsia"/>
          <w:b/>
          <w:color w:val="auto"/>
          <w:spacing w:val="6"/>
          <w:sz w:val="32"/>
          <w:szCs w:val="32"/>
        </w:rPr>
      </w:pPr>
      <w:bookmarkStart w:id="516" w:name="_Toc465665161"/>
      <w:r>
        <w:rPr>
          <w:rFonts w:hint="eastAsia" w:cs="宋体" w:asciiTheme="minorEastAsia" w:hAnsiTheme="minorEastAsia"/>
          <w:b/>
          <w:bCs/>
          <w:color w:val="auto"/>
          <w:kern w:val="44"/>
          <w:sz w:val="44"/>
          <w:szCs w:val="44"/>
        </w:rPr>
        <w:t>附件</w:t>
      </w:r>
      <w:bookmarkEnd w:id="516"/>
    </w:p>
    <w:p>
      <w:pPr>
        <w:spacing w:line="360" w:lineRule="auto"/>
        <w:rPr>
          <w:rFonts w:ascii="宋体" w:hAnsi="宋体" w:cs="宋体"/>
          <w:b/>
          <w:color w:val="auto"/>
          <w:spacing w:val="6"/>
          <w:sz w:val="32"/>
          <w:szCs w:val="32"/>
        </w:rPr>
      </w:pPr>
      <w:r>
        <w:rPr>
          <w:rFonts w:hint="eastAsia" w:cs="仿宋" w:asciiTheme="minorEastAsia" w:hAnsiTheme="minorEastAsia"/>
          <w:b/>
          <w:color w:val="auto"/>
          <w:spacing w:val="6"/>
          <w:sz w:val="32"/>
          <w:szCs w:val="32"/>
        </w:rPr>
        <w:t>附件1</w:t>
      </w:r>
      <w:r>
        <w:rPr>
          <w:rFonts w:hint="eastAsia" w:ascii="宋体" w:hAnsi="宋体" w:cs="宋体"/>
          <w:b/>
          <w:color w:val="auto"/>
          <w:spacing w:val="6"/>
          <w:sz w:val="32"/>
          <w:szCs w:val="32"/>
        </w:rPr>
        <w:t>：</w:t>
      </w:r>
    </w:p>
    <w:p>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询价采购文件获取日期：</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pPr>
        <w:snapToGrid w:val="0"/>
        <w:spacing w:line="360" w:lineRule="auto"/>
        <w:rPr>
          <w:rFonts w:ascii="宋体" w:hAnsi="宋体" w:cs="宋体"/>
          <w:color w:val="auto"/>
          <w:sz w:val="24"/>
        </w:rPr>
      </w:pPr>
      <w:r>
        <w:rPr>
          <w:rFonts w:hint="eastAsia" w:ascii="宋体" w:hAnsi="宋体" w:cs="宋体"/>
          <w:color w:val="auto"/>
          <w:sz w:val="24"/>
        </w:rPr>
        <w:t>……</w:t>
      </w:r>
    </w:p>
    <w:p>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 xml:space="preserve">签字(签章)：                   公章：                      </w:t>
      </w:r>
    </w:p>
    <w:p>
      <w:pPr>
        <w:spacing w:line="360" w:lineRule="auto"/>
        <w:rPr>
          <w:rFonts w:ascii="宋体" w:hAnsi="宋体" w:cs="宋体"/>
          <w:color w:val="auto"/>
          <w:sz w:val="24"/>
        </w:rPr>
      </w:pPr>
      <w:r>
        <w:rPr>
          <w:rFonts w:hint="eastAsia" w:ascii="宋体" w:hAnsi="宋体" w:cs="宋体"/>
          <w:color w:val="auto"/>
          <w:sz w:val="24"/>
        </w:rPr>
        <w:t xml:space="preserve">日期：    </w:t>
      </w:r>
    </w:p>
    <w:p>
      <w:pPr>
        <w:spacing w:line="360" w:lineRule="auto"/>
        <w:jc w:val="center"/>
        <w:rPr>
          <w:rFonts w:ascii="宋体" w:hAnsi="宋体" w:cs="宋体"/>
          <w:b/>
          <w:bCs/>
          <w:color w:val="auto"/>
          <w:sz w:val="24"/>
        </w:rPr>
      </w:pPr>
    </w:p>
    <w:p>
      <w:pPr>
        <w:spacing w:line="360" w:lineRule="auto"/>
        <w:rPr>
          <w:rFonts w:ascii="宋体" w:hAnsi="宋体" w:cs="宋体"/>
          <w:b/>
          <w:color w:val="auto"/>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rPr>
          <w:color w:val="auto"/>
        </w:rPr>
      </w:pPr>
    </w:p>
    <w:p>
      <w:pPr>
        <w:spacing w:line="360" w:lineRule="auto"/>
        <w:rPr>
          <w:rFonts w:ascii="宋体" w:hAnsi="宋体" w:cs="宋体"/>
          <w:b/>
          <w:color w:val="auto"/>
          <w:sz w:val="24"/>
        </w:rPr>
      </w:pPr>
      <w:r>
        <w:rPr>
          <w:rFonts w:hint="eastAsia" w:ascii="宋体" w:hAnsi="宋体" w:cs="宋体"/>
          <w:b/>
          <w:color w:val="auto"/>
          <w:sz w:val="24"/>
        </w:rPr>
        <w:t>质疑函制作说明：</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5.质疑函的质疑请求应与质疑事项相关。</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autoSpaceDE w:val="0"/>
        <w:autoSpaceDN w:val="0"/>
        <w:rPr>
          <w:rFonts w:cs="仿宋" w:asciiTheme="minorEastAsia" w:hAnsiTheme="minorEastAsia"/>
          <w:b/>
          <w:color w:val="auto"/>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附件2：</w:t>
      </w:r>
    </w:p>
    <w:p>
      <w:pPr>
        <w:autoSpaceDE w:val="0"/>
        <w:autoSpaceDN w:val="0"/>
        <w:jc w:val="center"/>
        <w:rPr>
          <w:rFonts w:cs="仿宋" w:asciiTheme="minorEastAsia" w:hAnsiTheme="minorEastAsia"/>
          <w:b/>
          <w:bCs/>
          <w:color w:val="auto"/>
          <w:sz w:val="32"/>
          <w:szCs w:val="32"/>
        </w:rPr>
      </w:pPr>
      <w:r>
        <w:rPr>
          <w:rFonts w:hint="eastAsia" w:cs="仿宋" w:asciiTheme="minorEastAsia" w:hAnsiTheme="minorEastAsia"/>
          <w:b/>
          <w:bCs/>
          <w:color w:val="auto"/>
          <w:sz w:val="32"/>
          <w:szCs w:val="32"/>
        </w:rPr>
        <w:t>业务专用章使用说明函</w:t>
      </w:r>
    </w:p>
    <w:p>
      <w:pPr>
        <w:spacing w:line="360" w:lineRule="auto"/>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lang w:val="zh-CN"/>
        </w:rPr>
        <w:t>我方</w:t>
      </w:r>
      <w:r>
        <w:rPr>
          <w:rFonts w:hint="eastAsia" w:ascii="宋体" w:hAnsi="宋体" w:cs="宋体"/>
          <w:color w:val="auto"/>
          <w:kern w:val="0"/>
          <w:sz w:val="24"/>
          <w:u w:val="single"/>
          <w:lang w:val="zh-CN"/>
        </w:rPr>
        <w:t xml:space="preserve">        </w:t>
      </w:r>
      <w:r>
        <w:rPr>
          <w:rFonts w:hint="eastAsia" w:cs="仿宋" w:asciiTheme="minorEastAsia" w:hAnsiTheme="minorEastAsia"/>
          <w:color w:val="auto"/>
          <w:sz w:val="24"/>
        </w:rPr>
        <w:t xml:space="preserve"> (供应商全称)是中华人民共和国依法登记注册的合法企业，</w:t>
      </w:r>
      <w:r>
        <w:rPr>
          <w:rFonts w:hint="eastAsia" w:cs="仿宋" w:asciiTheme="minorEastAsia" w:hAnsiTheme="minorEastAsia"/>
          <w:bCs/>
          <w:color w:val="auto"/>
          <w:sz w:val="24"/>
        </w:rPr>
        <w:t>在参加</w:t>
      </w:r>
      <w:r>
        <w:rPr>
          <w:rFonts w:hint="eastAsia" w:cs="仿宋" w:asciiTheme="minorEastAsia" w:hAnsiTheme="minorEastAsia"/>
          <w:color w:val="auto"/>
          <w:sz w:val="24"/>
        </w:rPr>
        <w:t>你方组织的</w:t>
      </w:r>
      <w:r>
        <w:rPr>
          <w:rFonts w:cs="仿宋" w:asciiTheme="minorEastAsia" w:hAnsiTheme="minorEastAsia"/>
          <w:color w:val="auto"/>
          <w:sz w:val="24"/>
        </w:rPr>
        <w:t xml:space="preserve"> </w:t>
      </w:r>
      <w:r>
        <w:rPr>
          <w:rFonts w:hint="eastAsia" w:cs="仿宋" w:asciiTheme="minorEastAsia" w:hAnsiTheme="minorEastAsia"/>
          <w:color w:val="auto"/>
          <w:sz w:val="24"/>
          <w:u w:val="single"/>
          <w:lang w:eastAsia="zh-CN"/>
        </w:rPr>
        <w:t>2024年临江公司施迈赛电气备件采购</w:t>
      </w:r>
      <w:r>
        <w:rPr>
          <w:rFonts w:hint="eastAsia" w:cs="仿宋" w:asciiTheme="minorEastAsia" w:hAnsiTheme="minorEastAsia"/>
          <w:color w:val="auto"/>
          <w:sz w:val="24"/>
          <w:u w:val="single"/>
        </w:rPr>
        <w:t>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u w:val="single"/>
          <w:lang w:eastAsia="zh-CN"/>
        </w:rPr>
        <w:t>202405008</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rPr>
        <w:t>】</w:t>
      </w:r>
      <w:r>
        <w:rPr>
          <w:rFonts w:hint="eastAsia" w:cs="仿宋" w:asciiTheme="minorEastAsia" w:hAnsiTheme="minorEastAsia"/>
          <w:bCs/>
          <w:color w:val="auto"/>
          <w:sz w:val="24"/>
        </w:rPr>
        <w:t>响应活动中作如下说明：</w:t>
      </w:r>
      <w:r>
        <w:rPr>
          <w:rFonts w:hint="eastAsia" w:cs="仿宋" w:asciiTheme="minorEastAsia" w:hAnsiTheme="minorEastAsia"/>
          <w:color w:val="auto"/>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特此说明。</w:t>
      </w: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right="480" w:firstLine="4080" w:firstLineChars="1700"/>
        <w:rPr>
          <w:rFonts w:cs="仿宋" w:asciiTheme="minorEastAsia" w:hAnsiTheme="minorEastAsia"/>
          <w:color w:val="auto"/>
          <w:sz w:val="24"/>
        </w:rPr>
      </w:pPr>
      <w:r>
        <w:rPr>
          <w:rFonts w:hint="eastAsia" w:cs="仿宋" w:asciiTheme="minorEastAsia" w:hAnsiTheme="minorEastAsia"/>
          <w:color w:val="auto"/>
          <w:sz w:val="24"/>
        </w:rPr>
        <w:t>供应商（法定名称章）：</w:t>
      </w:r>
    </w:p>
    <w:p>
      <w:pPr>
        <w:ind w:right="1440" w:firstLine="494"/>
        <w:jc w:val="center"/>
        <w:rPr>
          <w:rFonts w:cs="仿宋" w:asciiTheme="minorEastAsia" w:hAnsiTheme="minorEastAsia"/>
          <w:color w:val="auto"/>
          <w:sz w:val="24"/>
        </w:rPr>
      </w:pPr>
      <w:r>
        <w:rPr>
          <w:rFonts w:hint="eastAsia" w:cs="仿宋" w:asciiTheme="minorEastAsia" w:hAnsiTheme="minorEastAsia"/>
          <w:color w:val="auto"/>
          <w:sz w:val="24"/>
        </w:rPr>
        <w:t xml:space="preserve">                             日期：     年     月   日</w:t>
      </w:r>
    </w:p>
    <w:p>
      <w:pPr>
        <w:rPr>
          <w:rFonts w:cs="仿宋" w:asciiTheme="minorEastAsia" w:hAnsiTheme="minorEastAsia"/>
          <w:color w:val="auto"/>
          <w:sz w:val="24"/>
        </w:rPr>
      </w:pPr>
      <w:r>
        <w:rPr>
          <w:rFonts w:hint="eastAsia" w:cs="仿宋" w:asciiTheme="minorEastAsia" w:hAnsiTheme="minorEastAsia"/>
          <w:b/>
          <w:bCs/>
          <w:color w:val="auto"/>
          <w:sz w:val="24"/>
        </w:rPr>
        <w:t>附：</w:t>
      </w:r>
    </w:p>
    <w:p>
      <w:pPr>
        <w:spacing w:line="360" w:lineRule="auto"/>
        <w:rPr>
          <w:rFonts w:cs="仿宋" w:asciiTheme="minorEastAsia" w:hAnsiTheme="minorEastAsia"/>
          <w:bCs/>
          <w:color w:val="auto"/>
          <w:sz w:val="24"/>
        </w:rPr>
      </w:pPr>
      <w:r>
        <w:rPr>
          <w:rFonts w:cs="仿宋" w:asciiTheme="minorEastAsia" w:hAnsiTheme="minorEastAsia"/>
          <w:color w:val="auto"/>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rPr>
        <w:t>供应商法定名称章（印模）               供应商“XX专用章”（印模）</w:t>
      </w: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附件3：</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b/>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若成为</w:t>
      </w:r>
      <w:r>
        <w:rPr>
          <w:rFonts w:cs="仿宋" w:asciiTheme="minorEastAsia" w:hAnsiTheme="minorEastAsia"/>
          <w:color w:val="auto"/>
          <w:sz w:val="24"/>
          <w:u w:val="single"/>
        </w:rPr>
        <w:t xml:space="preserve"> </w:t>
      </w:r>
      <w:r>
        <w:rPr>
          <w:rFonts w:hint="eastAsia" w:cs="仿宋" w:asciiTheme="minorEastAsia" w:hAnsiTheme="minorEastAsia"/>
          <w:color w:val="auto"/>
          <w:sz w:val="24"/>
          <w:u w:val="single"/>
          <w:lang w:eastAsia="zh-CN"/>
        </w:rPr>
        <w:t>2024年临江公司施迈赛电气备件</w:t>
      </w:r>
      <w:r>
        <w:rPr>
          <w:rFonts w:hint="eastAsia" w:cs="仿宋" w:asciiTheme="minorEastAsia" w:hAnsiTheme="minorEastAsia"/>
          <w:color w:val="auto"/>
          <w:sz w:val="24"/>
          <w:u w:val="single"/>
        </w:rPr>
        <w:t>【项目编号：</w:t>
      </w:r>
      <w:r>
        <w:rPr>
          <w:rFonts w:hint="eastAsia" w:cs="仿宋" w:asciiTheme="minorEastAsia" w:hAnsiTheme="minorEastAsia"/>
          <w:color w:val="auto"/>
          <w:sz w:val="24"/>
          <w:u w:val="single"/>
          <w:lang w:val="en-US" w:eastAsia="zh-CN"/>
        </w:rPr>
        <w:t>202405008</w:t>
      </w:r>
      <w:r>
        <w:rPr>
          <w:rFonts w:hint="eastAsia" w:cs="仿宋" w:asciiTheme="minorEastAsia" w:hAnsiTheme="minorEastAsia"/>
          <w:color w:val="auto"/>
          <w:sz w:val="24"/>
          <w:u w:val="single"/>
        </w:rPr>
        <w:t>】</w:t>
      </w:r>
      <w:r>
        <w:rPr>
          <w:rFonts w:hint="eastAsia" w:cs="仿宋" w:asciiTheme="minorEastAsia" w:hAnsiTheme="minorEastAsia"/>
          <w:color w:val="auto"/>
          <w:kern w:val="0"/>
          <w:sz w:val="24"/>
          <w:lang w:val="zh-CN"/>
        </w:rPr>
        <w:t>的成交供应商，将依法采取分包方式履行合同。</w:t>
      </w: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rPr>
        <w:t>与</w:t>
      </w:r>
      <w:r>
        <w:rPr>
          <w:rFonts w:hint="eastAsia" w:cs="仿宋" w:asciiTheme="minorEastAsia" w:hAnsiTheme="minorEastAsia"/>
          <w:color w:val="auto"/>
          <w:kern w:val="0"/>
          <w:sz w:val="24"/>
          <w:u w:val="single"/>
        </w:rPr>
        <w:t>（所有分包供应商名称）</w:t>
      </w:r>
      <w:r>
        <w:rPr>
          <w:rFonts w:hint="eastAsia" w:cs="仿宋" w:asciiTheme="minorEastAsia" w:hAnsiTheme="minorEastAsia"/>
          <w:color w:val="auto"/>
          <w:kern w:val="0"/>
          <w:sz w:val="24"/>
        </w:rPr>
        <w:t>达成分包意向协议</w:t>
      </w:r>
      <w:r>
        <w:rPr>
          <w:rFonts w:hint="eastAsia" w:cs="仿宋" w:asciiTheme="minorEastAsia" w:hAnsiTheme="minorEastAsia"/>
          <w:color w:val="auto"/>
          <w:kern w:val="0"/>
          <w:sz w:val="24"/>
          <w:lang w:val="zh-CN"/>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一、分包标的及数量</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将</w:t>
      </w:r>
      <w:r>
        <w:rPr>
          <w:rFonts w:hint="eastAsia" w:cs="仿宋" w:asciiTheme="minorEastAsia" w:hAnsiTheme="minorEastAsia"/>
          <w:color w:val="auto"/>
          <w:kern w:val="0"/>
          <w:sz w:val="24"/>
          <w:u w:val="single"/>
        </w:rPr>
        <w:t xml:space="preserve"> XX工作内容   </w:t>
      </w:r>
      <w:r>
        <w:rPr>
          <w:rFonts w:hint="eastAsia" w:cs="仿宋" w:asciiTheme="minorEastAsia" w:hAnsiTheme="minorEastAsia"/>
          <w:color w:val="auto"/>
          <w:sz w:val="24"/>
        </w:rPr>
        <w:t>分包给</w:t>
      </w:r>
      <w:r>
        <w:rPr>
          <w:rFonts w:hint="eastAsia" w:cs="仿宋" w:asciiTheme="minorEastAsia" w:hAnsiTheme="minorEastAsia"/>
          <w:color w:val="auto"/>
          <w:kern w:val="0"/>
          <w:sz w:val="24"/>
          <w:u w:val="single"/>
        </w:rPr>
        <w:t>（分包供应商1名称）</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u w:val="single"/>
        </w:rPr>
        <w:t>（分包供应商2名称），</w:t>
      </w:r>
      <w:r>
        <w:rPr>
          <w:rFonts w:hint="eastAsia" w:cs="仿宋" w:asciiTheme="minorEastAsia" w:hAnsiTheme="minorEastAsia"/>
          <w:color w:val="auto"/>
          <w:kern w:val="0"/>
          <w:sz w:val="24"/>
          <w:lang w:val="zh-CN"/>
        </w:rPr>
        <w:t>具备承</w:t>
      </w:r>
      <w:r>
        <w:rPr>
          <w:rFonts w:hint="eastAsia" w:cs="仿宋" w:asciiTheme="minorEastAsia" w:hAnsiTheme="minorEastAsia"/>
          <w:color w:val="auto"/>
          <w:kern w:val="0"/>
          <w:sz w:val="24"/>
        </w:rPr>
        <w:t>担</w:t>
      </w:r>
      <w:r>
        <w:rPr>
          <w:rFonts w:hint="eastAsia" w:cs="仿宋" w:asciiTheme="minorEastAsia" w:hAnsiTheme="minorEastAsia"/>
          <w:color w:val="auto"/>
          <w:kern w:val="0"/>
          <w:sz w:val="24"/>
          <w:u w:val="single"/>
          <w:lang w:val="zh-CN"/>
        </w:rPr>
        <w:t>XX工作内容</w:t>
      </w:r>
      <w:r>
        <w:rPr>
          <w:rFonts w:hint="eastAsia" w:cs="仿宋" w:asciiTheme="minorEastAsia" w:hAnsiTheme="minorEastAsia"/>
          <w:color w:val="auto"/>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rPr>
      </w:pPr>
      <w:r>
        <w:rPr>
          <w:rFonts w:hint="eastAsia" w:cs="仿宋" w:asciiTheme="minorEastAsia" w:hAnsiTheme="minorEastAsia" w:eastAsiaTheme="minorEastAsia"/>
          <w:color w:val="auto"/>
          <w:kern w:val="0"/>
          <w:sz w:val="24"/>
          <w:szCs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二、分包工作履行期限、地点、方式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三、质量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四、价款或者报酬</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3" w:leftChars="273"/>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五、违约责任</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六、争议解决的办法</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58" w:leftChars="342" w:hanging="5040" w:hangingChars="21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供应商名称(签名)：</w:t>
      </w:r>
    </w:p>
    <w:p>
      <w:pPr>
        <w:snapToGrid w:val="0"/>
        <w:spacing w:line="360" w:lineRule="auto"/>
        <w:ind w:firstLine="4560" w:firstLineChars="19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分包供应商名称：</w:t>
      </w:r>
      <w:r>
        <w:rPr>
          <w:rFonts w:hint="eastAsia" w:ascii="宋体" w:hAnsi="宋体" w:cs="宋体"/>
          <w:color w:val="auto"/>
          <w:kern w:val="0"/>
          <w:sz w:val="24"/>
          <w:lang w:val="zh-CN"/>
        </w:rPr>
        <w:t>(签名/公章)：</w:t>
      </w:r>
    </w:p>
    <w:p>
      <w:pPr>
        <w:snapToGrid w:val="0"/>
        <w:spacing w:line="360" w:lineRule="auto"/>
        <w:ind w:firstLine="5760" w:firstLineChars="2400"/>
        <w:rPr>
          <w:rFonts w:cs="仿宋" w:asciiTheme="minorEastAsia" w:hAnsiTheme="minorEastAsia"/>
          <w:color w:val="auto"/>
        </w:rPr>
      </w:pPr>
      <w:r>
        <w:rPr>
          <w:rFonts w:hint="eastAsia" w:cs="仿宋" w:asciiTheme="minorEastAsia" w:hAnsiTheme="minorEastAsia"/>
          <w:color w:val="auto"/>
          <w:kern w:val="0"/>
          <w:sz w:val="24"/>
          <w:lang w:val="zh-CN"/>
        </w:rPr>
        <w:t>……</w:t>
      </w:r>
    </w:p>
    <w:p>
      <w:pPr>
        <w:autoSpaceDE w:val="0"/>
        <w:autoSpaceDN w:val="0"/>
        <w:jc w:val="center"/>
        <w:rPr>
          <w:rFonts w:cs="仿宋" w:asciiTheme="minorEastAsia" w:hAnsiTheme="minorEastAsia"/>
          <w:b/>
          <w:color w:val="auto"/>
        </w:rPr>
      </w:pPr>
      <w:r>
        <w:rPr>
          <w:rFonts w:hint="eastAsia" w:cs="仿宋" w:asciiTheme="minorEastAsia" w:hAnsiTheme="minorEastAsia"/>
          <w:color w:val="auto"/>
          <w:kern w:val="0"/>
          <w:sz w:val="24"/>
          <w:lang w:val="zh-CN"/>
        </w:rPr>
        <w:t xml:space="preserve">                                        日期：  年  月   日</w:t>
      </w:r>
    </w:p>
    <w:p>
      <w:pPr>
        <w:pStyle w:val="6"/>
        <w:rPr>
          <w:color w:val="auto"/>
        </w:rPr>
      </w:pP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4E73AF"/>
    <w:rsid w:val="00211F61"/>
    <w:rsid w:val="00466F38"/>
    <w:rsid w:val="004E73AF"/>
    <w:rsid w:val="00505519"/>
    <w:rsid w:val="00816543"/>
    <w:rsid w:val="00935EC2"/>
    <w:rsid w:val="00A35347"/>
    <w:rsid w:val="00B26A91"/>
    <w:rsid w:val="00C3645A"/>
    <w:rsid w:val="00D00625"/>
    <w:rsid w:val="00E81C9E"/>
    <w:rsid w:val="00F3467F"/>
    <w:rsid w:val="00FC7298"/>
    <w:rsid w:val="013F5D27"/>
    <w:rsid w:val="0156352C"/>
    <w:rsid w:val="01657C13"/>
    <w:rsid w:val="01980CBF"/>
    <w:rsid w:val="01E925F2"/>
    <w:rsid w:val="020F7B7E"/>
    <w:rsid w:val="023E1286"/>
    <w:rsid w:val="0291103B"/>
    <w:rsid w:val="030669ED"/>
    <w:rsid w:val="032B7E17"/>
    <w:rsid w:val="034B5FC8"/>
    <w:rsid w:val="036E630A"/>
    <w:rsid w:val="044837C2"/>
    <w:rsid w:val="04925647"/>
    <w:rsid w:val="049A2681"/>
    <w:rsid w:val="04E634F4"/>
    <w:rsid w:val="04E83035"/>
    <w:rsid w:val="04F27A0F"/>
    <w:rsid w:val="050D04E5"/>
    <w:rsid w:val="051B6528"/>
    <w:rsid w:val="05B622F4"/>
    <w:rsid w:val="06803F38"/>
    <w:rsid w:val="07013F3A"/>
    <w:rsid w:val="078B333A"/>
    <w:rsid w:val="07C24B12"/>
    <w:rsid w:val="07D15ABF"/>
    <w:rsid w:val="08365E65"/>
    <w:rsid w:val="087E795F"/>
    <w:rsid w:val="09221DB5"/>
    <w:rsid w:val="09EC7123"/>
    <w:rsid w:val="09ED56C9"/>
    <w:rsid w:val="0A7E1D45"/>
    <w:rsid w:val="0A8D3D36"/>
    <w:rsid w:val="0AB1211B"/>
    <w:rsid w:val="0AF10769"/>
    <w:rsid w:val="0B3C1DE3"/>
    <w:rsid w:val="0B530D41"/>
    <w:rsid w:val="0BF7590B"/>
    <w:rsid w:val="0C492847"/>
    <w:rsid w:val="0CF31D21"/>
    <w:rsid w:val="0D430B49"/>
    <w:rsid w:val="0DBE1FBD"/>
    <w:rsid w:val="0EE3057E"/>
    <w:rsid w:val="0F111837"/>
    <w:rsid w:val="0F81598B"/>
    <w:rsid w:val="0FA1450C"/>
    <w:rsid w:val="0FB91E94"/>
    <w:rsid w:val="0FD71A64"/>
    <w:rsid w:val="1067415A"/>
    <w:rsid w:val="10825D03"/>
    <w:rsid w:val="108A4FA0"/>
    <w:rsid w:val="112537EC"/>
    <w:rsid w:val="11C46A46"/>
    <w:rsid w:val="12635AA8"/>
    <w:rsid w:val="12E110C3"/>
    <w:rsid w:val="12F14156"/>
    <w:rsid w:val="13201BEB"/>
    <w:rsid w:val="13835120"/>
    <w:rsid w:val="13A24CF6"/>
    <w:rsid w:val="13D053C0"/>
    <w:rsid w:val="143E2438"/>
    <w:rsid w:val="144E369B"/>
    <w:rsid w:val="14691B4B"/>
    <w:rsid w:val="14DA401C"/>
    <w:rsid w:val="14ED0EF5"/>
    <w:rsid w:val="15455A37"/>
    <w:rsid w:val="15CB2DA0"/>
    <w:rsid w:val="15F43E3B"/>
    <w:rsid w:val="166F3635"/>
    <w:rsid w:val="16806E74"/>
    <w:rsid w:val="17A10052"/>
    <w:rsid w:val="17AF353E"/>
    <w:rsid w:val="17CF0144"/>
    <w:rsid w:val="17DE3E23"/>
    <w:rsid w:val="185870FA"/>
    <w:rsid w:val="185A544F"/>
    <w:rsid w:val="18890233"/>
    <w:rsid w:val="190D49C0"/>
    <w:rsid w:val="198737C7"/>
    <w:rsid w:val="19976A31"/>
    <w:rsid w:val="199822D7"/>
    <w:rsid w:val="19B46FFB"/>
    <w:rsid w:val="19DC6BDA"/>
    <w:rsid w:val="1A686421"/>
    <w:rsid w:val="1AA56FDE"/>
    <w:rsid w:val="1B1B25BA"/>
    <w:rsid w:val="1B7913A6"/>
    <w:rsid w:val="1D204FBE"/>
    <w:rsid w:val="1D3A4892"/>
    <w:rsid w:val="1D61352C"/>
    <w:rsid w:val="1D9B6FDC"/>
    <w:rsid w:val="1DFA0457"/>
    <w:rsid w:val="1E5F5CBE"/>
    <w:rsid w:val="1E6908EA"/>
    <w:rsid w:val="1E7E1EBC"/>
    <w:rsid w:val="1E8307F5"/>
    <w:rsid w:val="1F457921"/>
    <w:rsid w:val="1F7F51D6"/>
    <w:rsid w:val="20331409"/>
    <w:rsid w:val="20BA2271"/>
    <w:rsid w:val="20D12777"/>
    <w:rsid w:val="20FB672E"/>
    <w:rsid w:val="21050673"/>
    <w:rsid w:val="213339C4"/>
    <w:rsid w:val="21677697"/>
    <w:rsid w:val="21BA145D"/>
    <w:rsid w:val="21F148EF"/>
    <w:rsid w:val="21F833F1"/>
    <w:rsid w:val="22350AE4"/>
    <w:rsid w:val="228D26CE"/>
    <w:rsid w:val="22916FA5"/>
    <w:rsid w:val="24357C0A"/>
    <w:rsid w:val="24367E58"/>
    <w:rsid w:val="247C6E9E"/>
    <w:rsid w:val="25650E5F"/>
    <w:rsid w:val="26010880"/>
    <w:rsid w:val="26213859"/>
    <w:rsid w:val="262F7557"/>
    <w:rsid w:val="26F15921"/>
    <w:rsid w:val="26F5161A"/>
    <w:rsid w:val="294E0F60"/>
    <w:rsid w:val="2987716A"/>
    <w:rsid w:val="29A7365D"/>
    <w:rsid w:val="29AE18A7"/>
    <w:rsid w:val="29EA3E3E"/>
    <w:rsid w:val="2A0470FF"/>
    <w:rsid w:val="2A6366FF"/>
    <w:rsid w:val="2B043E7E"/>
    <w:rsid w:val="2B117932"/>
    <w:rsid w:val="2B3D5BF4"/>
    <w:rsid w:val="2BCC2378"/>
    <w:rsid w:val="2BE21CDC"/>
    <w:rsid w:val="2BF4042E"/>
    <w:rsid w:val="2C4141D8"/>
    <w:rsid w:val="2C901738"/>
    <w:rsid w:val="2D0A2172"/>
    <w:rsid w:val="2E836670"/>
    <w:rsid w:val="2F4D3609"/>
    <w:rsid w:val="2F5836E9"/>
    <w:rsid w:val="2F633D0C"/>
    <w:rsid w:val="30062480"/>
    <w:rsid w:val="30323FB6"/>
    <w:rsid w:val="30556F21"/>
    <w:rsid w:val="308C5F1F"/>
    <w:rsid w:val="31111553"/>
    <w:rsid w:val="314B6E80"/>
    <w:rsid w:val="31F75DB5"/>
    <w:rsid w:val="32032617"/>
    <w:rsid w:val="320F23B9"/>
    <w:rsid w:val="32264FDA"/>
    <w:rsid w:val="32843E96"/>
    <w:rsid w:val="32BC401B"/>
    <w:rsid w:val="333077D1"/>
    <w:rsid w:val="335C010C"/>
    <w:rsid w:val="34454474"/>
    <w:rsid w:val="34844BAD"/>
    <w:rsid w:val="34B63EBC"/>
    <w:rsid w:val="3572263D"/>
    <w:rsid w:val="35D22DC1"/>
    <w:rsid w:val="3612023A"/>
    <w:rsid w:val="36162BCB"/>
    <w:rsid w:val="362F3A74"/>
    <w:rsid w:val="36A71B58"/>
    <w:rsid w:val="36B3674F"/>
    <w:rsid w:val="37103BA1"/>
    <w:rsid w:val="37514AF4"/>
    <w:rsid w:val="376911DC"/>
    <w:rsid w:val="37730884"/>
    <w:rsid w:val="377C0298"/>
    <w:rsid w:val="37AF3623"/>
    <w:rsid w:val="37B04D36"/>
    <w:rsid w:val="38AA1C6F"/>
    <w:rsid w:val="39150C3A"/>
    <w:rsid w:val="39B60FDB"/>
    <w:rsid w:val="39C31C6C"/>
    <w:rsid w:val="3A115E84"/>
    <w:rsid w:val="3A6303AE"/>
    <w:rsid w:val="3A993EAE"/>
    <w:rsid w:val="3AB61186"/>
    <w:rsid w:val="3C283344"/>
    <w:rsid w:val="3C485F9D"/>
    <w:rsid w:val="3C7C70D7"/>
    <w:rsid w:val="3C940DD1"/>
    <w:rsid w:val="3C9A2D2B"/>
    <w:rsid w:val="3CA4104C"/>
    <w:rsid w:val="3D2B4CB5"/>
    <w:rsid w:val="3DD1098B"/>
    <w:rsid w:val="3DDD2538"/>
    <w:rsid w:val="3E0C6463"/>
    <w:rsid w:val="3E5A6688"/>
    <w:rsid w:val="3EA03F0B"/>
    <w:rsid w:val="3EE43BF5"/>
    <w:rsid w:val="403E57B7"/>
    <w:rsid w:val="408465EB"/>
    <w:rsid w:val="411A0F39"/>
    <w:rsid w:val="415A5C88"/>
    <w:rsid w:val="41A17C1A"/>
    <w:rsid w:val="41CE08E1"/>
    <w:rsid w:val="42112513"/>
    <w:rsid w:val="42265C39"/>
    <w:rsid w:val="42FF2D1C"/>
    <w:rsid w:val="433C7ACC"/>
    <w:rsid w:val="435518AD"/>
    <w:rsid w:val="438151EE"/>
    <w:rsid w:val="43C04259"/>
    <w:rsid w:val="43F5787F"/>
    <w:rsid w:val="4482153F"/>
    <w:rsid w:val="4482659D"/>
    <w:rsid w:val="448E0268"/>
    <w:rsid w:val="44B6565C"/>
    <w:rsid w:val="4559568A"/>
    <w:rsid w:val="456B73DB"/>
    <w:rsid w:val="459B31D0"/>
    <w:rsid w:val="45A47533"/>
    <w:rsid w:val="46BC402D"/>
    <w:rsid w:val="47170634"/>
    <w:rsid w:val="472961BF"/>
    <w:rsid w:val="475528CD"/>
    <w:rsid w:val="47B265AF"/>
    <w:rsid w:val="47CC2AD6"/>
    <w:rsid w:val="47D712BF"/>
    <w:rsid w:val="47F70466"/>
    <w:rsid w:val="48023D62"/>
    <w:rsid w:val="48080B93"/>
    <w:rsid w:val="48A00AFD"/>
    <w:rsid w:val="490601D4"/>
    <w:rsid w:val="496717C4"/>
    <w:rsid w:val="49725FF6"/>
    <w:rsid w:val="4A063A4F"/>
    <w:rsid w:val="4A1470AD"/>
    <w:rsid w:val="4A875AD1"/>
    <w:rsid w:val="4AAC0F57"/>
    <w:rsid w:val="4AE27CAC"/>
    <w:rsid w:val="4B1B2ECF"/>
    <w:rsid w:val="4B6E282F"/>
    <w:rsid w:val="4B7047B7"/>
    <w:rsid w:val="4BAC48C9"/>
    <w:rsid w:val="4BB27DC6"/>
    <w:rsid w:val="4CEA2347"/>
    <w:rsid w:val="4D243428"/>
    <w:rsid w:val="4DCD2ABA"/>
    <w:rsid w:val="4DD64459"/>
    <w:rsid w:val="4DE726A0"/>
    <w:rsid w:val="4E073318"/>
    <w:rsid w:val="4E1E04FA"/>
    <w:rsid w:val="4EFA25EF"/>
    <w:rsid w:val="4F55619D"/>
    <w:rsid w:val="4F75420A"/>
    <w:rsid w:val="4F7F76BE"/>
    <w:rsid w:val="4F9246A8"/>
    <w:rsid w:val="4FA107F2"/>
    <w:rsid w:val="4FEB08B0"/>
    <w:rsid w:val="50357D7D"/>
    <w:rsid w:val="50A13664"/>
    <w:rsid w:val="50A52C7D"/>
    <w:rsid w:val="50C3263F"/>
    <w:rsid w:val="50DD26D0"/>
    <w:rsid w:val="51002139"/>
    <w:rsid w:val="5119769F"/>
    <w:rsid w:val="51937E4D"/>
    <w:rsid w:val="51AC406F"/>
    <w:rsid w:val="51B33440"/>
    <w:rsid w:val="52383592"/>
    <w:rsid w:val="523875F5"/>
    <w:rsid w:val="52506204"/>
    <w:rsid w:val="52D26CE4"/>
    <w:rsid w:val="52E55079"/>
    <w:rsid w:val="53312A7E"/>
    <w:rsid w:val="536C630A"/>
    <w:rsid w:val="53FA1DF3"/>
    <w:rsid w:val="540208BE"/>
    <w:rsid w:val="54805461"/>
    <w:rsid w:val="54AB2D04"/>
    <w:rsid w:val="557B35BC"/>
    <w:rsid w:val="55DB6EB1"/>
    <w:rsid w:val="56224A55"/>
    <w:rsid w:val="563665FD"/>
    <w:rsid w:val="56510A85"/>
    <w:rsid w:val="565C1CF5"/>
    <w:rsid w:val="571F3A0C"/>
    <w:rsid w:val="57F2034A"/>
    <w:rsid w:val="58207565"/>
    <w:rsid w:val="58226E39"/>
    <w:rsid w:val="58235318"/>
    <w:rsid w:val="58DF2F7C"/>
    <w:rsid w:val="58E16E01"/>
    <w:rsid w:val="59121C77"/>
    <w:rsid w:val="59DE0E09"/>
    <w:rsid w:val="59DF6851"/>
    <w:rsid w:val="5A283DD0"/>
    <w:rsid w:val="5A6D1E94"/>
    <w:rsid w:val="5ACD76EE"/>
    <w:rsid w:val="5AD36B10"/>
    <w:rsid w:val="5AE272CA"/>
    <w:rsid w:val="5AF56121"/>
    <w:rsid w:val="5B171310"/>
    <w:rsid w:val="5B366E46"/>
    <w:rsid w:val="5B3D7F5F"/>
    <w:rsid w:val="5B460326"/>
    <w:rsid w:val="5C801FBD"/>
    <w:rsid w:val="5CA30587"/>
    <w:rsid w:val="5D7E0FB5"/>
    <w:rsid w:val="5E007C1C"/>
    <w:rsid w:val="5E0368F6"/>
    <w:rsid w:val="5E394EDC"/>
    <w:rsid w:val="5EDB3650"/>
    <w:rsid w:val="5F0279C4"/>
    <w:rsid w:val="5F56549B"/>
    <w:rsid w:val="5F731843"/>
    <w:rsid w:val="5F944466"/>
    <w:rsid w:val="60844C26"/>
    <w:rsid w:val="60A9029A"/>
    <w:rsid w:val="60F670B5"/>
    <w:rsid w:val="60FA16F8"/>
    <w:rsid w:val="611A0747"/>
    <w:rsid w:val="6139287F"/>
    <w:rsid w:val="61A560A5"/>
    <w:rsid w:val="61B054B5"/>
    <w:rsid w:val="63CF15A0"/>
    <w:rsid w:val="64045705"/>
    <w:rsid w:val="64607667"/>
    <w:rsid w:val="646A1374"/>
    <w:rsid w:val="64F66D5B"/>
    <w:rsid w:val="65A92947"/>
    <w:rsid w:val="661A50B7"/>
    <w:rsid w:val="66CD4D5B"/>
    <w:rsid w:val="671F6AA4"/>
    <w:rsid w:val="673E5F91"/>
    <w:rsid w:val="67D428B6"/>
    <w:rsid w:val="67D6317A"/>
    <w:rsid w:val="67D649B5"/>
    <w:rsid w:val="681C1AF7"/>
    <w:rsid w:val="6861124B"/>
    <w:rsid w:val="689F1462"/>
    <w:rsid w:val="68DB3E44"/>
    <w:rsid w:val="68ED6365"/>
    <w:rsid w:val="69562DE6"/>
    <w:rsid w:val="69564B94"/>
    <w:rsid w:val="695732E1"/>
    <w:rsid w:val="69F331D1"/>
    <w:rsid w:val="6A356620"/>
    <w:rsid w:val="6A490EEE"/>
    <w:rsid w:val="6A4E3ABD"/>
    <w:rsid w:val="6AA638F9"/>
    <w:rsid w:val="6ABE3F65"/>
    <w:rsid w:val="6AE63D7E"/>
    <w:rsid w:val="6B041A51"/>
    <w:rsid w:val="6B2A62D8"/>
    <w:rsid w:val="6B462C2B"/>
    <w:rsid w:val="6B6D7E0C"/>
    <w:rsid w:val="6B8359E9"/>
    <w:rsid w:val="6B854622"/>
    <w:rsid w:val="6BD277B9"/>
    <w:rsid w:val="6BDC0D03"/>
    <w:rsid w:val="6C1D6076"/>
    <w:rsid w:val="6C321620"/>
    <w:rsid w:val="6C382C77"/>
    <w:rsid w:val="6C5775A1"/>
    <w:rsid w:val="6C816727"/>
    <w:rsid w:val="6CAC7C7E"/>
    <w:rsid w:val="6D1E00BF"/>
    <w:rsid w:val="6D912A98"/>
    <w:rsid w:val="6DA02882"/>
    <w:rsid w:val="6DA12E69"/>
    <w:rsid w:val="6DBB3B60"/>
    <w:rsid w:val="6DD15131"/>
    <w:rsid w:val="6DF32102"/>
    <w:rsid w:val="6E663ACB"/>
    <w:rsid w:val="6E874863"/>
    <w:rsid w:val="6EB96EBE"/>
    <w:rsid w:val="6EDE1CA1"/>
    <w:rsid w:val="6F0B4673"/>
    <w:rsid w:val="6F18123A"/>
    <w:rsid w:val="6F773AB6"/>
    <w:rsid w:val="6FC565D0"/>
    <w:rsid w:val="6FE95D22"/>
    <w:rsid w:val="6FFD2DE1"/>
    <w:rsid w:val="700E4F44"/>
    <w:rsid w:val="70173239"/>
    <w:rsid w:val="70422316"/>
    <w:rsid w:val="70516AED"/>
    <w:rsid w:val="711D3FA5"/>
    <w:rsid w:val="714D49BA"/>
    <w:rsid w:val="721A5B23"/>
    <w:rsid w:val="722C0729"/>
    <w:rsid w:val="72736CB4"/>
    <w:rsid w:val="72B931C1"/>
    <w:rsid w:val="72EB459F"/>
    <w:rsid w:val="734A515C"/>
    <w:rsid w:val="738D03F5"/>
    <w:rsid w:val="73B057E9"/>
    <w:rsid w:val="73E442FB"/>
    <w:rsid w:val="744A48B2"/>
    <w:rsid w:val="75903CD5"/>
    <w:rsid w:val="75A51775"/>
    <w:rsid w:val="75B3511C"/>
    <w:rsid w:val="75D87DB8"/>
    <w:rsid w:val="761D64FD"/>
    <w:rsid w:val="767E5B01"/>
    <w:rsid w:val="769B601A"/>
    <w:rsid w:val="76D65CAB"/>
    <w:rsid w:val="770B3462"/>
    <w:rsid w:val="778F44F9"/>
    <w:rsid w:val="77D5798A"/>
    <w:rsid w:val="77F2017E"/>
    <w:rsid w:val="77F515E7"/>
    <w:rsid w:val="78E370A5"/>
    <w:rsid w:val="78EB58C7"/>
    <w:rsid w:val="79017606"/>
    <w:rsid w:val="79586707"/>
    <w:rsid w:val="797F0137"/>
    <w:rsid w:val="79D7762B"/>
    <w:rsid w:val="79EB254B"/>
    <w:rsid w:val="7B9652C4"/>
    <w:rsid w:val="7BA82ABD"/>
    <w:rsid w:val="7BDB201C"/>
    <w:rsid w:val="7BE10C35"/>
    <w:rsid w:val="7C284683"/>
    <w:rsid w:val="7C4178C7"/>
    <w:rsid w:val="7C734874"/>
    <w:rsid w:val="7C757EAB"/>
    <w:rsid w:val="7D0A41BC"/>
    <w:rsid w:val="7D0A4B32"/>
    <w:rsid w:val="7D484972"/>
    <w:rsid w:val="7D797C2B"/>
    <w:rsid w:val="7DAC6A56"/>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next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table" w:styleId="15">
    <w:name w:val="Table Grid"/>
    <w:basedOn w:val="14"/>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
    <w:name w:val="Table Paragraph"/>
    <w:basedOn w:val="1"/>
    <w:autoRedefine/>
    <w:qFormat/>
    <w:uiPriority w:val="1"/>
    <w:rPr>
      <w:rFonts w:ascii="宋体" w:hAnsi="宋体" w:eastAsia="宋体" w:cs="宋体"/>
      <w:lang w:val="zh-CN" w:bidi="zh-CN"/>
    </w:rPr>
  </w:style>
  <w:style w:type="paragraph" w:customStyle="1" w:styleId="18">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19">
    <w:name w:val="样式1"/>
    <w:basedOn w:val="1"/>
    <w:autoRedefine/>
    <w:qFormat/>
    <w:uiPriority w:val="0"/>
    <w:pPr>
      <w:spacing w:line="360" w:lineRule="exact"/>
      <w:ind w:firstLine="200" w:firstLineChars="200"/>
    </w:pPr>
    <w:rPr>
      <w:rFonts w:ascii="Arial" w:hAnsi="Arial"/>
    </w:rPr>
  </w:style>
  <w:style w:type="paragraph" w:customStyle="1" w:styleId="20">
    <w:name w:val="正文2"/>
    <w:basedOn w:val="1"/>
    <w:autoRedefine/>
    <w:qFormat/>
    <w:uiPriority w:val="0"/>
    <w:pPr>
      <w:spacing w:before="156" w:line="360" w:lineRule="auto"/>
      <w:ind w:firstLine="510" w:firstLineChars="200"/>
    </w:pPr>
    <w:rPr>
      <w:sz w:val="24"/>
      <w:szCs w:val="20"/>
    </w:rPr>
  </w:style>
  <w:style w:type="paragraph" w:customStyle="1" w:styleId="21">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2">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3">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4">
    <w:name w:val="纯文本1"/>
    <w:basedOn w:val="1"/>
    <w:autoRedefine/>
    <w:qFormat/>
    <w:uiPriority w:val="0"/>
    <w:rPr>
      <w:rFonts w:ascii="宋体" w:hAnsi="Courier New"/>
      <w:kern w:val="0"/>
      <w:sz w:val="20"/>
      <w:szCs w:val="20"/>
    </w:rPr>
  </w:style>
  <w:style w:type="paragraph" w:customStyle="1" w:styleId="25">
    <w:name w:val="纯文本_0_0"/>
    <w:basedOn w:val="26"/>
    <w:autoRedefine/>
    <w:qFormat/>
    <w:uiPriority w:val="0"/>
    <w:rPr>
      <w:rFonts w:ascii="宋体" w:hAnsi="Courier New"/>
      <w:szCs w:val="21"/>
    </w:rPr>
  </w:style>
  <w:style w:type="paragraph" w:customStyle="1" w:styleId="26">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7">
    <w:name w:val="List Paragraph"/>
    <w:basedOn w:val="1"/>
    <w:autoRedefine/>
    <w:qFormat/>
    <w:uiPriority w:val="99"/>
    <w:pPr>
      <w:ind w:firstLine="420" w:firstLineChars="200"/>
    </w:pPr>
  </w:style>
  <w:style w:type="paragraph" w:customStyle="1" w:styleId="28">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29">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0">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1">
    <w:name w:val="font11"/>
    <w:basedOn w:val="16"/>
    <w:autoRedefine/>
    <w:qFormat/>
    <w:uiPriority w:val="0"/>
    <w:rPr>
      <w:rFonts w:hint="eastAsia" w:ascii="宋体" w:hAnsi="宋体" w:eastAsia="宋体" w:cs="宋体"/>
      <w:color w:val="FF0000"/>
      <w:sz w:val="24"/>
      <w:szCs w:val="24"/>
      <w:u w:val="none"/>
    </w:rPr>
  </w:style>
  <w:style w:type="character" w:customStyle="1" w:styleId="32">
    <w:name w:val="font31"/>
    <w:basedOn w:val="16"/>
    <w:autoRedefine/>
    <w:qFormat/>
    <w:uiPriority w:val="0"/>
    <w:rPr>
      <w:rFonts w:hint="eastAsia" w:ascii="仿宋_GB2312" w:eastAsia="仿宋_GB2312" w:cs="仿宋_GB2312"/>
      <w:color w:val="000000"/>
      <w:sz w:val="24"/>
      <w:szCs w:val="24"/>
      <w:u w:val="none"/>
    </w:rPr>
  </w:style>
  <w:style w:type="character" w:customStyle="1" w:styleId="33">
    <w:name w:val="font41"/>
    <w:basedOn w:val="16"/>
    <w:autoRedefine/>
    <w:qFormat/>
    <w:uiPriority w:val="0"/>
    <w:rPr>
      <w:rFonts w:hint="eastAsia" w:ascii="仿宋_GB2312" w:eastAsia="仿宋_GB2312" w:cs="仿宋_GB2312"/>
      <w:color w:val="FF0000"/>
      <w:sz w:val="24"/>
      <w:szCs w:val="24"/>
      <w:u w:val="none"/>
    </w:rPr>
  </w:style>
  <w:style w:type="character" w:customStyle="1" w:styleId="34">
    <w:name w:val="font01"/>
    <w:basedOn w:val="16"/>
    <w:autoRedefine/>
    <w:qFormat/>
    <w:uiPriority w:val="0"/>
    <w:rPr>
      <w:rFonts w:hint="eastAsia" w:ascii="宋体" w:hAnsi="宋体" w:eastAsia="宋体" w:cs="宋体"/>
      <w:color w:val="000000"/>
      <w:sz w:val="24"/>
      <w:szCs w:val="24"/>
      <w:u w:val="none"/>
    </w:rPr>
  </w:style>
  <w:style w:type="character" w:customStyle="1" w:styleId="35">
    <w:name w:val="font51"/>
    <w:basedOn w:val="16"/>
    <w:autoRedefine/>
    <w:qFormat/>
    <w:uiPriority w:val="0"/>
    <w:rPr>
      <w:rFonts w:hint="eastAsia" w:ascii="宋体" w:hAnsi="宋体" w:eastAsia="宋体" w:cs="宋体"/>
      <w:color w:val="000000"/>
      <w:sz w:val="24"/>
      <w:szCs w:val="24"/>
      <w:u w:val="none"/>
    </w:rPr>
  </w:style>
  <w:style w:type="character" w:customStyle="1" w:styleId="36">
    <w:name w:val="font21"/>
    <w:basedOn w:val="16"/>
    <w:autoRedefine/>
    <w:qFormat/>
    <w:uiPriority w:val="0"/>
    <w:rPr>
      <w:rFonts w:hint="eastAsia" w:ascii="仿宋_GB2312" w:eastAsia="仿宋_GB2312" w:cs="仿宋_GB2312"/>
      <w:color w:val="FF0000"/>
      <w:sz w:val="24"/>
      <w:szCs w:val="24"/>
      <w:u w:val="none"/>
    </w:rPr>
  </w:style>
  <w:style w:type="paragraph" w:customStyle="1" w:styleId="37">
    <w:name w:val="正文文字缩进"/>
    <w:basedOn w:val="1"/>
    <w:autoRedefine/>
    <w:qFormat/>
    <w:uiPriority w:val="0"/>
    <w:pPr>
      <w:widowControl/>
      <w:spacing w:line="351" w:lineRule="atLeast"/>
      <w:ind w:firstLine="436"/>
      <w:textAlignment w:val="baseline"/>
    </w:pPr>
    <w:rPr>
      <w:color w:val="000000"/>
      <w:kern w:val="0"/>
      <w:sz w:val="3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24608</Words>
  <Characters>25990</Characters>
  <Lines>224</Lines>
  <Paragraphs>63</Paragraphs>
  <TotalTime>10</TotalTime>
  <ScaleCrop>false</ScaleCrop>
  <LinksUpToDate>false</LinksUpToDate>
  <CharactersWithSpaces>28950</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文档存本地丢失不负责</cp:lastModifiedBy>
  <dcterms:modified xsi:type="dcterms:W3CDTF">2024-05-13T03:30:46Z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6A8FEE40B9E14D38A6934ACE40E79C8A_13</vt:lpwstr>
  </property>
</Properties>
</file>