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keepNext w:val="0"/>
        <w:keepLines w:val="0"/>
        <w:widowControl/>
        <w:suppressLineNumbers w:val="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2024年临江公司环境监测委外服务（</w:t>
      </w:r>
      <w:r>
        <w:rPr>
          <w:rFonts w:hint="eastAsia" w:cs="宋体" w:asciiTheme="minorEastAsia" w:hAnsiTheme="minorEastAsia"/>
          <w:color w:val="auto"/>
          <w:sz w:val="48"/>
          <w:szCs w:val="48"/>
          <w:u w:val="single"/>
          <w:lang w:val="en-US" w:eastAsia="zh-CN"/>
        </w:rPr>
        <w:t>3</w:t>
      </w:r>
      <w:r>
        <w:rPr>
          <w:rFonts w:hint="eastAsia" w:cs="宋体" w:asciiTheme="minorEastAsia" w:hAnsiTheme="minorEastAsia"/>
          <w:color w:val="auto"/>
          <w:sz w:val="48"/>
          <w:szCs w:val="48"/>
          <w:u w:val="single"/>
          <w:lang w:eastAsia="zh-CN"/>
        </w:rPr>
        <w:t>个月）采购项目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202405017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2024年临江公司环境监测委外服务（3个月）采购项目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2024年临江公司环境监测委外服务（3个月）采购项目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26.8万元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本项目环境自行监测按照环评及排污许可证的要求进行水、气、土壤等环境指标的检测服务。具体要求以询价通知书第三部分采购需求为准。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合同签订起至2024年8月31日为止。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eastAsia="zh-CN"/>
        </w:rPr>
      </w:pPr>
      <w:r>
        <w:rPr>
          <w:rFonts w:hint="eastAsia" w:ascii="宋体" w:hAnsi="宋体" w:eastAsia="宋体" w:cs="仿宋"/>
          <w:bCs/>
          <w:color w:val="auto"/>
          <w:sz w:val="24"/>
        </w:rPr>
        <w:t>2.近三年内，</w:t>
      </w:r>
      <w:r>
        <w:rPr>
          <w:rFonts w:hint="eastAsia" w:ascii="宋体" w:hAnsi="宋体" w:eastAsia="宋体" w:cs="仿宋"/>
          <w:bCs/>
          <w:color w:val="auto"/>
          <w:sz w:val="24"/>
          <w:lang w:val="en-US" w:eastAsia="zh-CN"/>
        </w:rPr>
        <w:t>供应商</w:t>
      </w:r>
      <w:r>
        <w:rPr>
          <w:rFonts w:hint="eastAsia" w:ascii="宋体" w:hAnsi="宋体" w:eastAsia="宋体" w:cs="仿宋"/>
          <w:bCs/>
          <w:color w:val="auto"/>
          <w:sz w:val="24"/>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仿宋"/>
          <w:bCs/>
          <w:color w:val="auto"/>
          <w:sz w:val="24"/>
          <w:lang w:val="en-US" w:eastAsia="zh-CN"/>
        </w:rPr>
        <w:t>且没有行政处罚</w:t>
      </w:r>
      <w:r>
        <w:rPr>
          <w:rFonts w:hint="eastAsia" w:ascii="宋体" w:hAnsi="宋体" w:eastAsia="宋体" w:cs="仿宋"/>
          <w:bCs/>
          <w:color w:val="auto"/>
          <w:sz w:val="24"/>
        </w:rPr>
        <w:t>等不良记录</w:t>
      </w:r>
      <w:r>
        <w:rPr>
          <w:rFonts w:hint="eastAsia" w:ascii="宋体" w:hAnsi="宋体" w:eastAsia="宋体" w:cs="仿宋"/>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bCs/>
          <w:color w:val="auto"/>
          <w:sz w:val="24"/>
          <w:highlight w:val="none"/>
          <w:lang w:eastAsia="zh-CN"/>
        </w:rPr>
        <w:t>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4.供应商须具有独立法人资格且具备质监部门颁发的在有效期内的检验检测机构资质认定证书（CMA）（提供营业执照副本及资质证书复印件（加盖公章））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5月16</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pStyle w:val="14"/>
        <w:rPr>
          <w:rFonts w:hint="eastAsia"/>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14"/>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17.3信用信息的使用规则：经查询</w:t>
      </w:r>
      <w:r>
        <w:rPr>
          <w:rFonts w:hint="eastAsia" w:cs="仿宋" w:asciiTheme="minorEastAsia" w:hAnsiTheme="minorEastAsia"/>
          <w:kern w:val="0"/>
          <w:szCs w:val="24"/>
          <w:lang w:eastAsia="zh-CN"/>
        </w:rPr>
        <w:t>，</w:t>
      </w:r>
      <w:r>
        <w:rPr>
          <w:rFonts w:hint="eastAsia" w:cs="仿宋" w:asciiTheme="minorEastAsia" w:hAnsiTheme="minorEastAsia"/>
          <w:kern w:val="0"/>
          <w:szCs w:val="24"/>
        </w:rPr>
        <w:t>供应商在近三年内被“信用中国”（www.creditchina.gov.cn）、中国政府采购网（www.ccgp.gov.cn）等官方网站列入失信被执行人、重大税收违法失信主体、政府采购严重违法失信行为等不良记录名单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Cs w:val="24"/>
          <w:lang w:val="en-US" w:eastAsia="zh-CN"/>
        </w:rPr>
        <w:t>或</w:t>
      </w:r>
      <w:r>
        <w:rPr>
          <w:rFonts w:hint="eastAsia" w:cs="仿宋" w:asciiTheme="minorEastAsia" w:hAnsiTheme="minorEastAsia"/>
          <w:kern w:val="0"/>
          <w:szCs w:val="24"/>
        </w:rPr>
        <w:t>有行政处罚等不良记录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b/>
          <w:color w:val="auto"/>
          <w:sz w:val="32"/>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cs="仿宋" w:asciiTheme="minorEastAsia" w:hAnsiTheme="minorEastAsia"/>
          <w:color w:val="auto"/>
          <w:sz w:val="24"/>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b/>
          <w:color w:val="auto"/>
          <w:sz w:val="32"/>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olor w:val="auto"/>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项目内容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1.2024年临江公司环境监测委外服务项目包括对临江公司三固事业部按照相关环保检测要求进行水、气、噪 音、土壤等环境指标的检测服务。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2.项目服务期：自合同签订起至8月31日，实施周期：按采购人规定的时间要求安排采样。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二、检测需执行的关键技术指标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技术指标标准参考（如有新的标准， 以新的标准执行）：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1.气体检测：《恶臭污染物排放标准》（GB14554-93）、《生活垃圾焚烧污染控制标准》（GB18485-   2014）、《危险废物焚烧污染控制标准》（GB18484-2001）、《生活垃圾卫生填埋场环境监测技术要求》 （GB/T18772-2017）、《大气污染物综合排放标准》（GB16297-1996）、《锅炉大气污染物排放标准》（DB3301/T0250-2018）。</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2.水检测：《生活垃圾填埋场污染控制标准》（GB16889-2008）、《医疗机构水污染物排放标准》（GB18466-2005）、《地表水标准》 （GB3838-2002）、《地下水质量标准》 (GB-T14848-2017)、《污水综 合排放标准》（GB8978-1996）。</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3.土壤检测：《建设用地土壤污染管控风险管控标准（试行）》 (GB36600-2018)。</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4.本项目的规定如与国家颁布新的法律或规定相矛盾，以国家法律规定为准，双方由此所受到的损失由 双方各自承担。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三、检测具体内容见下表：</w:t>
      </w:r>
    </w:p>
    <w:tbl>
      <w:tblPr>
        <w:tblStyle w:val="15"/>
        <w:tblW w:w="86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029"/>
        <w:gridCol w:w="4232"/>
        <w:gridCol w:w="1639"/>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检测范围</w:t>
            </w:r>
          </w:p>
        </w:tc>
        <w:tc>
          <w:tcPr>
            <w:tcW w:w="42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检测项目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点位数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采样频次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59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9"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有组织气体排放（2个点位）</w:t>
            </w:r>
          </w:p>
        </w:tc>
        <w:tc>
          <w:tcPr>
            <w:tcW w:w="423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尘（颗粒物）、一氧化碳、二氧化硫、氮氧化物（以NO2计）、氯化氢、氟化氢、烟气流量、烟气温度、含氧量、汞及其化合物（以Hg计）、镉及其化合物（以Cd计）、砷及其化合物（以Asi计）、铅及其化合物（以Pb计）、铬及其化合物（以Cr计）、铊及其化合物（以Ti计）、锡、锑、铜、锰、镍、钴及其化合物（以Sn+Sb+Cu+Mn+Ni+Co计）</w:t>
            </w:r>
          </w:p>
        </w:tc>
        <w:tc>
          <w:tcPr>
            <w:tcW w:w="16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9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二噁英、烟气格林曼黑度</w:t>
            </w:r>
          </w:p>
        </w:tc>
        <w:tc>
          <w:tcPr>
            <w:tcW w:w="16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其他有组织气体排放（4个点位）</w:t>
            </w:r>
          </w:p>
        </w:tc>
        <w:tc>
          <w:tcPr>
            <w:tcW w:w="42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有机暂存库排气筒，1个点位（臭气浓度；氨（氨气）；硫化氢；非甲烷总烃；废气温度、压力、流量；氟化物、氯化氢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物化及水处理车间排气筒，1个点位（臭气浓度；氨（氨气）；硫化氢；非甲烷总烃；废气温度、压力、流量；氟化物、氯化氢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固化车间排气筒，1个点位（颗粒物；废气温度、压力、流量；）</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医废暂存库、焚烧预处理排气筒，1个点位（臭气浓度；氨（氨气）；氟化物；氯化氢；硫化氢；非甲烷总烃；废气温度、压力、流量；）</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无组织废气（4个点位）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臭气浓度、氨（氨气）、氟化物、硫化氢、颗粒物、非甲烷总烃、甲烷、HCL</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1次/月，一次3组（个点位）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厂内无组织</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非甲烷总烃</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综合废水（1个点位）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pH值、化学需氧量、氨氮、流量、总磷、（粪大肠菌群、总汞、总铬、六价铬、总砷、总铅、SS、五日生化需氧量、总镍、总氮（以N计））</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医疗废水（1个点位）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pH值、化学需氧量、氨氮、流量、悬浮物、粪大肠菌群、（色度、五日生化需氧量、总磷）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阴离子表面活性剂、石油类、动植物油、挥发酚、总氰化物、总余氯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医疗废水接触池（1个点位）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余氯</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危险废物填埋场渗滤液（1个点位）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pH值、化学需氧量、氨氮、流量、SS、五日生化需氧量、总有机碳、总氮、总磷、氰化物、氟化物、汞、烷基汞、镉、铬、六价铬、总砷、总铅、总银、总镍、总铜、总锌、总铍、总钡、苯并芘</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综合废水调节池出口</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总汞、总铬、总镉、六价铬、总砷、总铅、总镍、总银、总铍、苯并[a]芘、总钡、烷基汞</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雨水排放口（1个点位）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pH、化学需氧量、氨氮、悬浮物</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填埋场入场危废</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烷基汞、六价铬</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厂界噪声（4个点位）</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昼夜间噪声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地下水（9个点位）</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地下水位、pH 、汞、镉、六价铬、砷、铅、铜、锌、镍、高锰酸盐指数、氨氮、硝酸盐、亚硝酸盐、浊度、溶解性总固体、氯化物、总大肠杆菌、钠离子、挥发酚、细菌总数</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9个点位，每个点位1个样品</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1次/月，一次1组（各点位）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水污染源在线监测系统（3套）</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氨氮、COD、PH值</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烟气污染源在线监测系统（2套）</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颗粒物、二氧化硫、 氮氧化物、氯化氢、 一氧化碳、含氧量、 烟气流速、湿度、烟气温度</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2个点位，每个点位5个样品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1次/季度，一次5组（各点位）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环境大气</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主导风向上风向和最大落地浓度点附近（SO2、NO2、TSP、PM10、PM2.5、镉、铅、氟化物、HCl、NH3、H2S、二噁英类）</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1次/年，一次3组（各点位）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农作物</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 实际种类 采样而定，农作 物不超过 12个样品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水产</w:t>
            </w:r>
          </w:p>
        </w:tc>
        <w:tc>
          <w:tcPr>
            <w:tcW w:w="4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二噁英类</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每年一次，根据实际种类采样而定，水产不超过9个样品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r>
    </w:tbl>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备注：数量为预计数量，最终以实际发生的检测数量结算。</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四、检测服务要求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1.供应商根据采购人环境监测计划内容按规范要求进行采样、检测，并出具合规的正式检测报告。</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2.供应商须满足采购人所有检测项目的检测需求，并能确保样品的有效性。供应商应确保提供优质的服务，如果采购人对提供的服务不满意，可以要求供应商更换人员和增加或减少人员，供应商应予以接受。</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3.采购人对检验结果若有异议，可于收到《检测报告》之日起十五日内向供应商提出复检。复检结果如采购人的异议成立的，复检费用由供应商承担；采购人的异议不成立的，复检费用由采购人承担。</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4.供应商所提供的服务应符合国家规范、规程和地方法规规定，达到并满足采购人的要求。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5.采样由供应商负责。供应商按照采购人要求进行上门取样，每批次采样人员均要对委托的采样点位熟悉，采样人员要提前三天报备采购人。</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6.在满足正常检测工作条件的情况下，采样结束后，供应商在7个工作日内提供相应数据，经双方确认无误后，供应商出具的独立检测报告（加盖CMA章）包括一式两份的纸质检测报告及一份电子报告， 电子报告原则上在数据确认后3个工作日内出具，书面报告（一式两份）原则上需在次月5日前送达采购人指定地址。</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7.每一批样品至少带一个质控样品。</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8.供应商在实施项目检测之前，须与采购人确定检测具体位置和检测时间。未经采购人确定的检测位置和检测时间，采购人可视其检测结果无效。</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五、验收要求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结算期内，采购人针对供应商采样、检测服务的质量、及时性以及报告出具的及时性、有效性等进行验收，满足采购人服务要求则验收合格，验收不合格供应商按照采购人要求进行整改。</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六、结算方式</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以本询价采购文件中的合同条款为准。</w:t>
      </w:r>
    </w:p>
    <w:p>
      <w:pPr>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七、售后要求</w:t>
      </w:r>
    </w:p>
    <w:p>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1.保密服务要求：供应商对采购人提供的所有业务技术资料、文档，有责任对第三方保密；</w:t>
      </w:r>
    </w:p>
    <w:p>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pPr>
        <w:pStyle w:val="11"/>
        <w:rPr>
          <w:rFonts w:hint="eastAsia"/>
          <w:color w:val="auto"/>
          <w:lang w:eastAsia="zh-CN"/>
        </w:rPr>
      </w:pPr>
    </w:p>
    <w:p>
      <w:pPr>
        <w:rPr>
          <w:rFonts w:hint="eastAsia"/>
          <w:color w:val="auto"/>
          <w:lang w:eastAsia="zh-CN"/>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57"/>
      <w:bookmarkEnd w:id="19"/>
      <w:bookmarkStart w:id="20" w:name="_Toc184310344"/>
      <w:bookmarkEnd w:id="20"/>
      <w:bookmarkStart w:id="21" w:name="_Toc184314459"/>
      <w:bookmarkEnd w:id="21"/>
      <w:bookmarkStart w:id="22" w:name="_Toc184313291"/>
      <w:bookmarkEnd w:id="22"/>
      <w:bookmarkStart w:id="23" w:name="_Toc184308101"/>
      <w:bookmarkEnd w:id="23"/>
      <w:bookmarkStart w:id="24" w:name="_Toc184312082"/>
      <w:bookmarkEnd w:id="24"/>
      <w:bookmarkStart w:id="25" w:name="_Toc184314437"/>
      <w:bookmarkEnd w:id="25"/>
      <w:bookmarkStart w:id="26" w:name="_Toc184308097"/>
      <w:bookmarkEnd w:id="26"/>
      <w:bookmarkStart w:id="27" w:name="_Toc184312096"/>
      <w:bookmarkEnd w:id="27"/>
      <w:bookmarkStart w:id="28" w:name="_Toc184312122"/>
      <w:bookmarkEnd w:id="28"/>
      <w:bookmarkStart w:id="29" w:name="_Toc184308079"/>
      <w:bookmarkEnd w:id="29"/>
      <w:bookmarkStart w:id="30" w:name="_Toc184314439"/>
      <w:bookmarkEnd w:id="30"/>
      <w:bookmarkStart w:id="31" w:name="_Toc184314472"/>
      <w:bookmarkEnd w:id="31"/>
      <w:bookmarkStart w:id="32" w:name="_Toc184313296"/>
      <w:bookmarkEnd w:id="32"/>
      <w:bookmarkStart w:id="33" w:name="_Toc184313253"/>
      <w:bookmarkEnd w:id="33"/>
      <w:bookmarkStart w:id="34" w:name="_Toc184308071"/>
      <w:bookmarkEnd w:id="34"/>
      <w:bookmarkStart w:id="35" w:name="_Toc184308037"/>
      <w:bookmarkEnd w:id="35"/>
      <w:bookmarkStart w:id="36" w:name="_Toc184313285"/>
      <w:bookmarkEnd w:id="36"/>
      <w:bookmarkStart w:id="37" w:name="_Toc184314446"/>
      <w:bookmarkEnd w:id="37"/>
      <w:bookmarkStart w:id="38" w:name="_Toc184310326"/>
      <w:bookmarkEnd w:id="38"/>
      <w:bookmarkStart w:id="39" w:name="_Toc184308098"/>
      <w:bookmarkEnd w:id="39"/>
      <w:bookmarkStart w:id="40" w:name="_Toc184308091"/>
      <w:bookmarkEnd w:id="40"/>
      <w:bookmarkStart w:id="41" w:name="_Toc184313281"/>
      <w:bookmarkEnd w:id="41"/>
      <w:bookmarkStart w:id="42" w:name="_Toc184313298"/>
      <w:bookmarkEnd w:id="42"/>
      <w:bookmarkStart w:id="43" w:name="_Toc184314467"/>
      <w:bookmarkEnd w:id="43"/>
      <w:bookmarkStart w:id="44" w:name="_Toc184312108"/>
      <w:bookmarkEnd w:id="44"/>
      <w:bookmarkStart w:id="45" w:name="_Toc184314479"/>
      <w:bookmarkEnd w:id="45"/>
      <w:bookmarkStart w:id="46" w:name="_Toc184313282"/>
      <w:bookmarkEnd w:id="46"/>
      <w:bookmarkStart w:id="47" w:name="_Toc184308053"/>
      <w:bookmarkEnd w:id="47"/>
      <w:bookmarkStart w:id="48" w:name="_Toc184314455"/>
      <w:bookmarkEnd w:id="48"/>
      <w:bookmarkStart w:id="49" w:name="_Toc184314460"/>
      <w:bookmarkEnd w:id="49"/>
      <w:bookmarkStart w:id="50" w:name="_Toc184310325"/>
      <w:bookmarkEnd w:id="50"/>
      <w:bookmarkStart w:id="51" w:name="_Toc184308058"/>
      <w:bookmarkEnd w:id="51"/>
      <w:bookmarkStart w:id="52" w:name="_Toc184314430"/>
      <w:bookmarkEnd w:id="52"/>
      <w:bookmarkStart w:id="53" w:name="_Toc184308100"/>
      <w:bookmarkEnd w:id="53"/>
      <w:bookmarkStart w:id="54" w:name="_Toc184314419"/>
      <w:bookmarkEnd w:id="54"/>
      <w:bookmarkStart w:id="55" w:name="_Toc184314445"/>
      <w:bookmarkEnd w:id="55"/>
      <w:bookmarkStart w:id="56" w:name="_Toc184313244"/>
      <w:bookmarkEnd w:id="56"/>
      <w:bookmarkStart w:id="57" w:name="_Toc184312100"/>
      <w:bookmarkEnd w:id="57"/>
      <w:bookmarkStart w:id="58" w:name="_Toc184308106"/>
      <w:bookmarkEnd w:id="58"/>
      <w:bookmarkStart w:id="59" w:name="_Toc184308062"/>
      <w:bookmarkEnd w:id="59"/>
      <w:bookmarkStart w:id="60" w:name="_Toc184310323"/>
      <w:bookmarkEnd w:id="60"/>
      <w:bookmarkStart w:id="61" w:name="_Toc184310340"/>
      <w:bookmarkEnd w:id="61"/>
      <w:bookmarkStart w:id="62" w:name="_Toc184313248"/>
      <w:bookmarkEnd w:id="62"/>
      <w:bookmarkStart w:id="63" w:name="_Toc184313300"/>
      <w:bookmarkEnd w:id="63"/>
      <w:bookmarkStart w:id="64" w:name="_Toc184312125"/>
      <w:bookmarkEnd w:id="64"/>
      <w:bookmarkStart w:id="65" w:name="_Toc184313266"/>
      <w:bookmarkEnd w:id="65"/>
      <w:bookmarkStart w:id="66" w:name="_Toc184312117"/>
      <w:bookmarkEnd w:id="66"/>
      <w:bookmarkStart w:id="67" w:name="_Toc184313294"/>
      <w:bookmarkEnd w:id="67"/>
      <w:bookmarkStart w:id="68" w:name="_Toc184313283"/>
      <w:bookmarkEnd w:id="68"/>
      <w:bookmarkStart w:id="69" w:name="_Toc184312119"/>
      <w:bookmarkEnd w:id="69"/>
      <w:bookmarkStart w:id="70" w:name="_Toc184310291"/>
      <w:bookmarkEnd w:id="70"/>
      <w:bookmarkStart w:id="71" w:name="_Toc184313275"/>
      <w:bookmarkEnd w:id="71"/>
      <w:bookmarkStart w:id="72" w:name="_Toc184308086"/>
      <w:bookmarkEnd w:id="72"/>
      <w:bookmarkStart w:id="73" w:name="_Toc184310276"/>
      <w:bookmarkEnd w:id="73"/>
      <w:bookmarkStart w:id="74" w:name="_Toc184310342"/>
      <w:bookmarkEnd w:id="74"/>
      <w:bookmarkStart w:id="75" w:name="_Toc184312114"/>
      <w:bookmarkEnd w:id="75"/>
      <w:bookmarkStart w:id="76" w:name="_Toc184310339"/>
      <w:bookmarkEnd w:id="76"/>
      <w:bookmarkStart w:id="77" w:name="_Toc184310320"/>
      <w:bookmarkEnd w:id="77"/>
      <w:bookmarkStart w:id="78" w:name="_Toc184310282"/>
      <w:bookmarkEnd w:id="78"/>
      <w:bookmarkStart w:id="79" w:name="_Toc184313267"/>
      <w:bookmarkEnd w:id="79"/>
      <w:bookmarkStart w:id="80" w:name="_Toc184310322"/>
      <w:bookmarkEnd w:id="80"/>
      <w:bookmarkStart w:id="81" w:name="_Toc184313274"/>
      <w:bookmarkEnd w:id="81"/>
      <w:bookmarkStart w:id="82" w:name="_Toc184310295"/>
      <w:bookmarkEnd w:id="82"/>
      <w:bookmarkStart w:id="83" w:name="_Toc184313273"/>
      <w:bookmarkEnd w:id="83"/>
      <w:bookmarkStart w:id="84" w:name="_Toc184308045"/>
      <w:bookmarkEnd w:id="84"/>
      <w:bookmarkStart w:id="85" w:name="_Toc184313268"/>
      <w:bookmarkEnd w:id="85"/>
      <w:bookmarkStart w:id="86" w:name="_Toc184308042"/>
      <w:bookmarkEnd w:id="86"/>
      <w:bookmarkStart w:id="87" w:name="_Toc184312116"/>
      <w:bookmarkEnd w:id="87"/>
      <w:bookmarkStart w:id="88" w:name="_Toc184313290"/>
      <w:bookmarkEnd w:id="88"/>
      <w:bookmarkStart w:id="89" w:name="_Toc184312077"/>
      <w:bookmarkEnd w:id="89"/>
      <w:bookmarkStart w:id="90" w:name="_Toc184308068"/>
      <w:bookmarkEnd w:id="90"/>
      <w:bookmarkStart w:id="91" w:name="_Toc184314482"/>
      <w:bookmarkEnd w:id="91"/>
      <w:bookmarkStart w:id="92" w:name="_Toc184310329"/>
      <w:bookmarkEnd w:id="92"/>
      <w:bookmarkStart w:id="93" w:name="_Toc184314441"/>
      <w:bookmarkEnd w:id="93"/>
      <w:bookmarkStart w:id="94" w:name="_Toc184314471"/>
      <w:bookmarkEnd w:id="94"/>
      <w:bookmarkStart w:id="95" w:name="_Toc184312091"/>
      <w:bookmarkEnd w:id="95"/>
      <w:bookmarkStart w:id="96" w:name="_Toc184313286"/>
      <w:bookmarkEnd w:id="96"/>
      <w:bookmarkStart w:id="97" w:name="_Toc184310297"/>
      <w:bookmarkEnd w:id="97"/>
      <w:bookmarkStart w:id="98" w:name="_Toc184314452"/>
      <w:bookmarkEnd w:id="98"/>
      <w:bookmarkStart w:id="99" w:name="_Toc184310284"/>
      <w:bookmarkEnd w:id="99"/>
      <w:bookmarkStart w:id="100" w:name="_Toc184313263"/>
      <w:bookmarkEnd w:id="100"/>
      <w:bookmarkStart w:id="101" w:name="_Toc184312080"/>
      <w:bookmarkEnd w:id="101"/>
      <w:bookmarkStart w:id="102" w:name="_Toc184313256"/>
      <w:bookmarkEnd w:id="102"/>
      <w:bookmarkStart w:id="103" w:name="_Toc184310318"/>
      <w:bookmarkEnd w:id="103"/>
      <w:bookmarkStart w:id="104" w:name="_Toc184313284"/>
      <w:bookmarkEnd w:id="104"/>
      <w:bookmarkStart w:id="105" w:name="_Toc184308056"/>
      <w:bookmarkEnd w:id="105"/>
      <w:bookmarkStart w:id="106" w:name="_Toc184312133"/>
      <w:bookmarkEnd w:id="106"/>
      <w:bookmarkStart w:id="107" w:name="_Toc184312136"/>
      <w:bookmarkEnd w:id="107"/>
      <w:bookmarkStart w:id="108" w:name="_Toc184310298"/>
      <w:bookmarkEnd w:id="108"/>
      <w:bookmarkStart w:id="109" w:name="_Toc184308085"/>
      <w:bookmarkEnd w:id="109"/>
      <w:bookmarkStart w:id="110" w:name="_Toc184308089"/>
      <w:bookmarkEnd w:id="110"/>
      <w:bookmarkStart w:id="111" w:name="_Toc184312118"/>
      <w:bookmarkEnd w:id="111"/>
      <w:bookmarkStart w:id="112" w:name="_Toc184313242"/>
      <w:bookmarkEnd w:id="112"/>
      <w:bookmarkStart w:id="113" w:name="_Toc184310285"/>
      <w:bookmarkEnd w:id="113"/>
      <w:bookmarkStart w:id="114" w:name="_Toc184312112"/>
      <w:bookmarkEnd w:id="114"/>
      <w:bookmarkStart w:id="115" w:name="_Toc184308043"/>
      <w:bookmarkEnd w:id="115"/>
      <w:bookmarkStart w:id="116" w:name="_Toc184314421"/>
      <w:bookmarkEnd w:id="116"/>
      <w:bookmarkStart w:id="117" w:name="_Toc184312127"/>
      <w:bookmarkEnd w:id="117"/>
      <w:bookmarkStart w:id="118" w:name="_Toc184313259"/>
      <w:bookmarkEnd w:id="118"/>
      <w:bookmarkStart w:id="119" w:name="_Toc184308103"/>
      <w:bookmarkEnd w:id="119"/>
      <w:bookmarkStart w:id="120" w:name="_Toc184313279"/>
      <w:bookmarkEnd w:id="120"/>
      <w:bookmarkStart w:id="121" w:name="_Toc184313246"/>
      <w:bookmarkEnd w:id="121"/>
      <w:bookmarkStart w:id="122" w:name="_Toc184310280"/>
      <w:bookmarkEnd w:id="122"/>
      <w:bookmarkStart w:id="123" w:name="_Toc184312068"/>
      <w:bookmarkEnd w:id="123"/>
      <w:bookmarkStart w:id="124" w:name="_Toc184314432"/>
      <w:bookmarkEnd w:id="124"/>
      <w:bookmarkStart w:id="125" w:name="_Toc184312070"/>
      <w:bookmarkEnd w:id="125"/>
      <w:bookmarkStart w:id="126" w:name="_Toc184310338"/>
      <w:bookmarkEnd w:id="126"/>
      <w:bookmarkStart w:id="127" w:name="_Toc184310310"/>
      <w:bookmarkEnd w:id="127"/>
      <w:bookmarkStart w:id="128" w:name="_Toc184310277"/>
      <w:bookmarkEnd w:id="128"/>
      <w:bookmarkStart w:id="129" w:name="_Toc184314444"/>
      <w:bookmarkEnd w:id="129"/>
      <w:bookmarkStart w:id="130" w:name="_Toc184314433"/>
      <w:bookmarkEnd w:id="130"/>
      <w:bookmarkStart w:id="131" w:name="_Toc184312129"/>
      <w:bookmarkEnd w:id="131"/>
      <w:bookmarkStart w:id="132" w:name="_Toc184310301"/>
      <w:bookmarkEnd w:id="132"/>
      <w:bookmarkStart w:id="133" w:name="_Toc184308077"/>
      <w:bookmarkEnd w:id="133"/>
      <w:bookmarkStart w:id="134" w:name="_Toc184310327"/>
      <w:bookmarkEnd w:id="134"/>
      <w:bookmarkStart w:id="135" w:name="_Toc184310290"/>
      <w:bookmarkEnd w:id="135"/>
      <w:bookmarkStart w:id="136" w:name="_Toc184314473"/>
      <w:bookmarkEnd w:id="136"/>
      <w:bookmarkStart w:id="137" w:name="_Toc184313250"/>
      <w:bookmarkEnd w:id="137"/>
      <w:bookmarkStart w:id="138" w:name="_Toc184308081"/>
      <w:bookmarkEnd w:id="138"/>
      <w:bookmarkStart w:id="139" w:name="_Toc184314478"/>
      <w:bookmarkEnd w:id="139"/>
      <w:bookmarkStart w:id="140" w:name="_Toc184313305"/>
      <w:bookmarkEnd w:id="140"/>
      <w:bookmarkStart w:id="141" w:name="_Toc184310300"/>
      <w:bookmarkEnd w:id="141"/>
      <w:bookmarkStart w:id="142" w:name="_Toc184310343"/>
      <w:bookmarkEnd w:id="142"/>
      <w:bookmarkStart w:id="143" w:name="_Toc184308074"/>
      <w:bookmarkEnd w:id="143"/>
      <w:bookmarkStart w:id="144" w:name="_Toc184314435"/>
      <w:bookmarkEnd w:id="144"/>
      <w:bookmarkStart w:id="145" w:name="_Toc184310287"/>
      <w:bookmarkEnd w:id="145"/>
      <w:bookmarkStart w:id="146" w:name="_Toc184312086"/>
      <w:bookmarkEnd w:id="146"/>
      <w:bookmarkStart w:id="147" w:name="_Toc184310306"/>
      <w:bookmarkEnd w:id="147"/>
      <w:bookmarkStart w:id="148" w:name="_Toc184308057"/>
      <w:bookmarkEnd w:id="148"/>
      <w:bookmarkStart w:id="149" w:name="_Toc184313280"/>
      <w:bookmarkEnd w:id="149"/>
      <w:bookmarkStart w:id="150" w:name="_Toc184310313"/>
      <w:bookmarkEnd w:id="150"/>
      <w:bookmarkStart w:id="151" w:name="_Toc184313293"/>
      <w:bookmarkEnd w:id="151"/>
      <w:bookmarkStart w:id="152" w:name="_Toc184314417"/>
      <w:bookmarkEnd w:id="152"/>
      <w:bookmarkStart w:id="153" w:name="_Toc184313247"/>
      <w:bookmarkEnd w:id="153"/>
      <w:bookmarkStart w:id="154" w:name="_Toc184313288"/>
      <w:bookmarkEnd w:id="154"/>
      <w:bookmarkStart w:id="155" w:name="_Toc184312105"/>
      <w:bookmarkEnd w:id="155"/>
      <w:bookmarkStart w:id="156" w:name="_Toc184310341"/>
      <w:bookmarkEnd w:id="156"/>
      <w:bookmarkStart w:id="157" w:name="_Toc184308087"/>
      <w:bookmarkEnd w:id="157"/>
      <w:bookmarkStart w:id="158" w:name="_Toc184310312"/>
      <w:bookmarkEnd w:id="158"/>
      <w:bookmarkStart w:id="159" w:name="_Toc184313301"/>
      <w:bookmarkEnd w:id="159"/>
      <w:bookmarkStart w:id="160" w:name="_Toc184308054"/>
      <w:bookmarkEnd w:id="160"/>
      <w:bookmarkStart w:id="161" w:name="_Toc184310330"/>
      <w:bookmarkEnd w:id="161"/>
      <w:bookmarkStart w:id="162" w:name="_Toc184314468"/>
      <w:bookmarkEnd w:id="162"/>
      <w:bookmarkStart w:id="163" w:name="_Toc184312079"/>
      <w:bookmarkEnd w:id="163"/>
      <w:bookmarkStart w:id="164" w:name="_Toc184308102"/>
      <w:bookmarkEnd w:id="164"/>
      <w:bookmarkStart w:id="165" w:name="_Toc184308064"/>
      <w:bookmarkEnd w:id="165"/>
      <w:bookmarkStart w:id="166" w:name="_Toc184308105"/>
      <w:bookmarkEnd w:id="166"/>
      <w:bookmarkStart w:id="167" w:name="_Toc184308095"/>
      <w:bookmarkEnd w:id="167"/>
      <w:bookmarkStart w:id="168" w:name="_Toc184308040"/>
      <w:bookmarkEnd w:id="168"/>
      <w:bookmarkStart w:id="169" w:name="_Toc184310288"/>
      <w:bookmarkEnd w:id="169"/>
      <w:bookmarkStart w:id="170" w:name="_Toc184308072"/>
      <w:bookmarkEnd w:id="170"/>
      <w:bookmarkStart w:id="171" w:name="_Toc184312089"/>
      <w:bookmarkEnd w:id="171"/>
      <w:bookmarkStart w:id="172" w:name="_Toc184312101"/>
      <w:bookmarkEnd w:id="172"/>
      <w:bookmarkStart w:id="173" w:name="_Toc184312111"/>
      <w:bookmarkEnd w:id="173"/>
      <w:bookmarkStart w:id="174" w:name="_Toc184314458"/>
      <w:bookmarkEnd w:id="174"/>
      <w:bookmarkStart w:id="175" w:name="_Toc184310293"/>
      <w:bookmarkEnd w:id="175"/>
      <w:bookmarkStart w:id="176" w:name="_Toc184312085"/>
      <w:bookmarkEnd w:id="176"/>
      <w:bookmarkStart w:id="177" w:name="_Toc184314416"/>
      <w:bookmarkEnd w:id="177"/>
      <w:bookmarkStart w:id="178" w:name="_Toc184312076"/>
      <w:bookmarkEnd w:id="178"/>
      <w:bookmarkStart w:id="179" w:name="_Toc184314420"/>
      <w:bookmarkEnd w:id="179"/>
      <w:bookmarkStart w:id="180" w:name="_Toc184312088"/>
      <w:bookmarkEnd w:id="180"/>
      <w:bookmarkStart w:id="181" w:name="_Toc184313254"/>
      <w:bookmarkEnd w:id="181"/>
      <w:bookmarkStart w:id="182" w:name="_Toc184314440"/>
      <w:bookmarkEnd w:id="182"/>
      <w:bookmarkStart w:id="183" w:name="_Toc184310333"/>
      <w:bookmarkEnd w:id="183"/>
      <w:bookmarkStart w:id="184" w:name="_Toc184308099"/>
      <w:bookmarkEnd w:id="184"/>
      <w:bookmarkStart w:id="185" w:name="_Toc184312093"/>
      <w:bookmarkEnd w:id="185"/>
      <w:bookmarkStart w:id="186" w:name="_Toc184313309"/>
      <w:bookmarkEnd w:id="186"/>
      <w:bookmarkStart w:id="187" w:name="_Toc184313249"/>
      <w:bookmarkEnd w:id="187"/>
      <w:bookmarkStart w:id="188" w:name="_Toc184308039"/>
      <w:bookmarkEnd w:id="188"/>
      <w:bookmarkStart w:id="189" w:name="_Toc184310307"/>
      <w:bookmarkEnd w:id="189"/>
      <w:bookmarkStart w:id="190" w:name="_Toc184308067"/>
      <w:bookmarkEnd w:id="190"/>
      <w:bookmarkStart w:id="191" w:name="_Toc184313243"/>
      <w:bookmarkEnd w:id="191"/>
      <w:bookmarkStart w:id="192" w:name="_Toc184308063"/>
      <w:bookmarkEnd w:id="192"/>
      <w:bookmarkStart w:id="193" w:name="_Toc184314427"/>
      <w:bookmarkEnd w:id="193"/>
      <w:bookmarkStart w:id="194" w:name="_Toc184314476"/>
      <w:bookmarkEnd w:id="194"/>
      <w:bookmarkStart w:id="195" w:name="_Toc184314462"/>
      <w:bookmarkEnd w:id="195"/>
      <w:bookmarkStart w:id="196" w:name="_Toc184308046"/>
      <w:bookmarkEnd w:id="196"/>
      <w:bookmarkStart w:id="197" w:name="_Toc184313261"/>
      <w:bookmarkEnd w:id="197"/>
      <w:bookmarkStart w:id="198" w:name="_Toc184310292"/>
      <w:bookmarkEnd w:id="198"/>
      <w:bookmarkStart w:id="199" w:name="_Toc184313308"/>
      <w:bookmarkEnd w:id="199"/>
      <w:bookmarkStart w:id="200" w:name="_Toc184310337"/>
      <w:bookmarkEnd w:id="200"/>
      <w:bookmarkStart w:id="201" w:name="_Toc184312126"/>
      <w:bookmarkEnd w:id="201"/>
      <w:bookmarkStart w:id="202" w:name="_Toc184314436"/>
      <w:bookmarkEnd w:id="202"/>
      <w:bookmarkStart w:id="203" w:name="_Toc184308061"/>
      <w:bookmarkEnd w:id="203"/>
      <w:bookmarkStart w:id="204" w:name="_Toc184308036"/>
      <w:bookmarkEnd w:id="204"/>
      <w:bookmarkStart w:id="205" w:name="_Toc184310336"/>
      <w:bookmarkEnd w:id="205"/>
      <w:bookmarkStart w:id="206" w:name="_Toc184313287"/>
      <w:bookmarkEnd w:id="206"/>
      <w:bookmarkStart w:id="207" w:name="_Toc184314434"/>
      <w:bookmarkEnd w:id="207"/>
      <w:bookmarkStart w:id="208" w:name="_Toc184313297"/>
      <w:bookmarkEnd w:id="208"/>
      <w:bookmarkStart w:id="209" w:name="_Toc184312075"/>
      <w:bookmarkEnd w:id="209"/>
      <w:bookmarkStart w:id="210" w:name="_Toc184308055"/>
      <w:bookmarkEnd w:id="210"/>
      <w:bookmarkStart w:id="211" w:name="_Toc184314422"/>
      <w:bookmarkEnd w:id="211"/>
      <w:bookmarkStart w:id="212" w:name="_Toc184313270"/>
      <w:bookmarkEnd w:id="212"/>
      <w:bookmarkStart w:id="213" w:name="_Toc184308075"/>
      <w:bookmarkEnd w:id="213"/>
      <w:bookmarkStart w:id="214" w:name="_Toc184308083"/>
      <w:bookmarkEnd w:id="214"/>
      <w:bookmarkStart w:id="215" w:name="_Toc184308082"/>
      <w:bookmarkEnd w:id="215"/>
      <w:bookmarkStart w:id="216" w:name="_Toc184314453"/>
      <w:bookmarkEnd w:id="216"/>
      <w:bookmarkStart w:id="217" w:name="_Toc184310335"/>
      <w:bookmarkEnd w:id="217"/>
      <w:bookmarkStart w:id="218" w:name="_Toc184314456"/>
      <w:bookmarkEnd w:id="218"/>
      <w:bookmarkStart w:id="219" w:name="_Toc184313292"/>
      <w:bookmarkEnd w:id="219"/>
      <w:bookmarkStart w:id="220" w:name="_Toc184310315"/>
      <w:bookmarkEnd w:id="220"/>
      <w:bookmarkStart w:id="221" w:name="_Toc184312071"/>
      <w:bookmarkEnd w:id="221"/>
      <w:bookmarkStart w:id="222" w:name="_Toc184312103"/>
      <w:bookmarkEnd w:id="222"/>
      <w:bookmarkStart w:id="223" w:name="_Toc184308052"/>
      <w:bookmarkEnd w:id="223"/>
      <w:bookmarkStart w:id="224" w:name="_Toc184313252"/>
      <w:bookmarkEnd w:id="224"/>
      <w:bookmarkStart w:id="225" w:name="_Toc184313278"/>
      <w:bookmarkEnd w:id="225"/>
      <w:bookmarkStart w:id="226" w:name="_Toc184312130"/>
      <w:bookmarkEnd w:id="226"/>
      <w:bookmarkStart w:id="227" w:name="_Toc184312107"/>
      <w:bookmarkEnd w:id="227"/>
      <w:bookmarkStart w:id="228" w:name="_Toc184312131"/>
      <w:bookmarkEnd w:id="228"/>
      <w:bookmarkStart w:id="229" w:name="_Toc184313277"/>
      <w:bookmarkEnd w:id="229"/>
      <w:bookmarkStart w:id="230" w:name="_Toc184312092"/>
      <w:bookmarkEnd w:id="230"/>
      <w:bookmarkStart w:id="231" w:name="_Toc184310274"/>
      <w:bookmarkEnd w:id="231"/>
      <w:bookmarkStart w:id="232" w:name="_Toc184308092"/>
      <w:bookmarkEnd w:id="232"/>
      <w:bookmarkStart w:id="233" w:name="_Toc184313310"/>
      <w:bookmarkEnd w:id="233"/>
      <w:bookmarkStart w:id="234" w:name="_Toc184313257"/>
      <w:bookmarkEnd w:id="234"/>
      <w:bookmarkStart w:id="235" w:name="_Toc184314451"/>
      <w:bookmarkEnd w:id="235"/>
      <w:bookmarkStart w:id="236" w:name="_Toc184314464"/>
      <w:bookmarkEnd w:id="236"/>
      <w:bookmarkStart w:id="237" w:name="_Toc184313260"/>
      <w:bookmarkEnd w:id="237"/>
      <w:bookmarkStart w:id="238" w:name="_Toc184310328"/>
      <w:bookmarkEnd w:id="238"/>
      <w:bookmarkStart w:id="239" w:name="_Toc184313255"/>
      <w:bookmarkEnd w:id="239"/>
      <w:bookmarkStart w:id="240" w:name="_Toc184310308"/>
      <w:bookmarkEnd w:id="240"/>
      <w:bookmarkStart w:id="241" w:name="_Toc184308107"/>
      <w:bookmarkEnd w:id="241"/>
      <w:bookmarkStart w:id="242" w:name="_Toc184313262"/>
      <w:bookmarkEnd w:id="242"/>
      <w:bookmarkStart w:id="243" w:name="_Toc184314426"/>
      <w:bookmarkEnd w:id="243"/>
      <w:bookmarkStart w:id="244" w:name="_Toc184312137"/>
      <w:bookmarkEnd w:id="244"/>
      <w:bookmarkStart w:id="245" w:name="_Toc184312113"/>
      <w:bookmarkEnd w:id="245"/>
      <w:bookmarkStart w:id="246" w:name="_Toc184310316"/>
      <w:bookmarkEnd w:id="246"/>
      <w:bookmarkStart w:id="247" w:name="_Toc184310317"/>
      <w:bookmarkEnd w:id="247"/>
      <w:bookmarkStart w:id="248" w:name="_Toc184308073"/>
      <w:bookmarkEnd w:id="248"/>
      <w:bookmarkStart w:id="249" w:name="_Toc184310331"/>
      <w:bookmarkEnd w:id="249"/>
      <w:bookmarkStart w:id="250" w:name="_Toc184313299"/>
      <w:bookmarkEnd w:id="250"/>
      <w:bookmarkStart w:id="251" w:name="_Toc184310272"/>
      <w:bookmarkEnd w:id="251"/>
      <w:bookmarkStart w:id="252" w:name="_Toc184312110"/>
      <w:bookmarkEnd w:id="252"/>
      <w:bookmarkStart w:id="253" w:name="_Toc184312084"/>
      <w:bookmarkEnd w:id="253"/>
      <w:bookmarkStart w:id="254" w:name="_Toc184310275"/>
      <w:bookmarkEnd w:id="254"/>
      <w:bookmarkStart w:id="255" w:name="_Toc184312135"/>
      <w:bookmarkEnd w:id="255"/>
      <w:bookmarkStart w:id="256" w:name="_Toc184312106"/>
      <w:bookmarkEnd w:id="256"/>
      <w:bookmarkStart w:id="257" w:name="_Toc184308093"/>
      <w:bookmarkEnd w:id="257"/>
      <w:bookmarkStart w:id="258" w:name="_Toc184314474"/>
      <w:bookmarkEnd w:id="258"/>
      <w:bookmarkStart w:id="259" w:name="_Toc184308059"/>
      <w:bookmarkEnd w:id="259"/>
      <w:bookmarkStart w:id="260" w:name="_Toc184314442"/>
      <w:bookmarkEnd w:id="260"/>
      <w:bookmarkStart w:id="261" w:name="_Toc184313238"/>
      <w:bookmarkEnd w:id="261"/>
      <w:bookmarkStart w:id="262" w:name="_Toc184310303"/>
      <w:bookmarkEnd w:id="262"/>
      <w:bookmarkStart w:id="263" w:name="_Toc184308044"/>
      <w:bookmarkEnd w:id="263"/>
      <w:bookmarkStart w:id="264" w:name="_Toc184313271"/>
      <w:bookmarkEnd w:id="264"/>
      <w:bookmarkStart w:id="265" w:name="_Toc184314481"/>
      <w:bookmarkEnd w:id="265"/>
      <w:bookmarkStart w:id="266" w:name="_Toc184314438"/>
      <w:bookmarkEnd w:id="266"/>
      <w:bookmarkStart w:id="267" w:name="_Toc184310319"/>
      <w:bookmarkEnd w:id="267"/>
      <w:bookmarkStart w:id="268" w:name="_Toc184310279"/>
      <w:bookmarkEnd w:id="268"/>
      <w:bookmarkStart w:id="269" w:name="_Toc184308047"/>
      <w:bookmarkEnd w:id="269"/>
      <w:bookmarkStart w:id="270" w:name="_Toc184310309"/>
      <w:bookmarkEnd w:id="270"/>
      <w:bookmarkStart w:id="271" w:name="_Toc184308090"/>
      <w:bookmarkEnd w:id="271"/>
      <w:bookmarkStart w:id="272" w:name="_Toc184314470"/>
      <w:bookmarkEnd w:id="272"/>
      <w:bookmarkStart w:id="273" w:name="_Toc184312067"/>
      <w:bookmarkEnd w:id="273"/>
      <w:bookmarkStart w:id="274" w:name="_Toc184310281"/>
      <w:bookmarkEnd w:id="274"/>
      <w:bookmarkStart w:id="275" w:name="_Toc184314454"/>
      <w:bookmarkEnd w:id="275"/>
      <w:bookmarkStart w:id="276" w:name="_Toc184312095"/>
      <w:bookmarkEnd w:id="276"/>
      <w:bookmarkStart w:id="277" w:name="_Toc184314410"/>
      <w:bookmarkEnd w:id="277"/>
      <w:bookmarkStart w:id="278" w:name="_Toc184310305"/>
      <w:bookmarkEnd w:id="278"/>
      <w:bookmarkStart w:id="279" w:name="_Toc184310289"/>
      <w:bookmarkEnd w:id="279"/>
      <w:bookmarkStart w:id="280" w:name="_Toc184310278"/>
      <w:bookmarkEnd w:id="280"/>
      <w:bookmarkStart w:id="281" w:name="_Toc184313307"/>
      <w:bookmarkEnd w:id="281"/>
      <w:bookmarkStart w:id="282" w:name="_Toc184313245"/>
      <w:bookmarkEnd w:id="282"/>
      <w:bookmarkStart w:id="283" w:name="_Toc184308080"/>
      <w:bookmarkEnd w:id="283"/>
      <w:bookmarkStart w:id="284" w:name="_Toc184308038"/>
      <w:bookmarkEnd w:id="284"/>
      <w:bookmarkStart w:id="285" w:name="_Toc184313240"/>
      <w:bookmarkEnd w:id="285"/>
      <w:bookmarkStart w:id="286" w:name="_Toc184312102"/>
      <w:bookmarkEnd w:id="286"/>
      <w:bookmarkStart w:id="287" w:name="_Toc184313276"/>
      <w:bookmarkEnd w:id="287"/>
      <w:bookmarkStart w:id="288" w:name="_Toc184312078"/>
      <w:bookmarkEnd w:id="288"/>
      <w:bookmarkStart w:id="289" w:name="_Toc184308076"/>
      <w:bookmarkEnd w:id="289"/>
      <w:bookmarkStart w:id="290" w:name="_Toc184313269"/>
      <w:bookmarkEnd w:id="290"/>
      <w:bookmarkStart w:id="291" w:name="_Toc184310294"/>
      <w:bookmarkEnd w:id="291"/>
      <w:bookmarkStart w:id="292" w:name="_Toc184310302"/>
      <w:bookmarkEnd w:id="292"/>
      <w:bookmarkStart w:id="293" w:name="_Toc184310304"/>
      <w:bookmarkEnd w:id="293"/>
      <w:bookmarkStart w:id="294" w:name="_Toc184312090"/>
      <w:bookmarkEnd w:id="294"/>
      <w:bookmarkStart w:id="295" w:name="_Toc184308108"/>
      <w:bookmarkEnd w:id="295"/>
      <w:bookmarkStart w:id="296" w:name="_Toc184310296"/>
      <w:bookmarkEnd w:id="296"/>
      <w:bookmarkStart w:id="297" w:name="_Toc184312115"/>
      <w:bookmarkEnd w:id="297"/>
      <w:bookmarkStart w:id="298" w:name="_Toc184308069"/>
      <w:bookmarkEnd w:id="298"/>
      <w:bookmarkStart w:id="299" w:name="_Toc184312138"/>
      <w:bookmarkEnd w:id="299"/>
      <w:bookmarkStart w:id="300" w:name="_Toc184312069"/>
      <w:bookmarkEnd w:id="300"/>
      <w:bookmarkStart w:id="301" w:name="_Toc184312132"/>
      <w:bookmarkEnd w:id="301"/>
      <w:bookmarkStart w:id="302" w:name="_Toc184312083"/>
      <w:bookmarkEnd w:id="302"/>
      <w:bookmarkStart w:id="303" w:name="_Toc184314428"/>
      <w:bookmarkEnd w:id="303"/>
      <w:bookmarkStart w:id="304" w:name="_Toc184312073"/>
      <w:bookmarkEnd w:id="304"/>
      <w:bookmarkStart w:id="305" w:name="_Toc184313239"/>
      <w:bookmarkEnd w:id="305"/>
      <w:bookmarkStart w:id="306" w:name="_Toc184314412"/>
      <w:bookmarkEnd w:id="306"/>
      <w:bookmarkStart w:id="307" w:name="_Toc184314469"/>
      <w:bookmarkEnd w:id="307"/>
      <w:bookmarkStart w:id="308" w:name="_Toc184312072"/>
      <w:bookmarkEnd w:id="308"/>
      <w:bookmarkStart w:id="309" w:name="_Toc184314411"/>
      <w:bookmarkEnd w:id="309"/>
      <w:bookmarkStart w:id="310" w:name="_Toc184308041"/>
      <w:bookmarkEnd w:id="310"/>
      <w:bookmarkStart w:id="311" w:name="_Toc184314418"/>
      <w:bookmarkEnd w:id="311"/>
      <w:bookmarkStart w:id="312" w:name="_Toc184314415"/>
      <w:bookmarkEnd w:id="312"/>
      <w:bookmarkStart w:id="313" w:name="_Toc184314448"/>
      <w:bookmarkEnd w:id="313"/>
      <w:bookmarkStart w:id="314" w:name="_Toc184308104"/>
      <w:bookmarkEnd w:id="314"/>
      <w:bookmarkStart w:id="315" w:name="_Toc184313289"/>
      <w:bookmarkEnd w:id="315"/>
      <w:bookmarkStart w:id="316" w:name="_Toc184314480"/>
      <w:bookmarkEnd w:id="316"/>
      <w:bookmarkStart w:id="317" w:name="_Toc184312120"/>
      <w:bookmarkEnd w:id="317"/>
      <w:bookmarkStart w:id="318" w:name="_Toc184308051"/>
      <w:bookmarkEnd w:id="318"/>
      <w:bookmarkStart w:id="319" w:name="_Toc184312094"/>
      <w:bookmarkEnd w:id="319"/>
      <w:bookmarkStart w:id="320" w:name="_Toc184310334"/>
      <w:bookmarkEnd w:id="320"/>
      <w:bookmarkStart w:id="321" w:name="_Toc184310286"/>
      <w:bookmarkEnd w:id="321"/>
      <w:bookmarkStart w:id="322" w:name="_Toc184313251"/>
      <w:bookmarkEnd w:id="322"/>
      <w:bookmarkStart w:id="323" w:name="_Toc184312087"/>
      <w:bookmarkEnd w:id="323"/>
      <w:bookmarkStart w:id="324" w:name="_Toc184312109"/>
      <w:bookmarkEnd w:id="324"/>
      <w:bookmarkStart w:id="325" w:name="_Toc184312074"/>
      <w:bookmarkEnd w:id="325"/>
      <w:bookmarkStart w:id="326" w:name="_Toc184310299"/>
      <w:bookmarkEnd w:id="326"/>
      <w:bookmarkStart w:id="327" w:name="_Toc184308065"/>
      <w:bookmarkEnd w:id="327"/>
      <w:bookmarkStart w:id="328" w:name="_Toc184314466"/>
      <w:bookmarkEnd w:id="328"/>
      <w:bookmarkStart w:id="329" w:name="_Toc184308088"/>
      <w:bookmarkEnd w:id="329"/>
      <w:bookmarkStart w:id="330" w:name="_Toc184310314"/>
      <w:bookmarkEnd w:id="330"/>
      <w:bookmarkStart w:id="331" w:name="_Toc184314423"/>
      <w:bookmarkEnd w:id="331"/>
      <w:bookmarkStart w:id="332" w:name="_Toc184314425"/>
      <w:bookmarkEnd w:id="332"/>
      <w:bookmarkStart w:id="333" w:name="_Toc184313265"/>
      <w:bookmarkEnd w:id="333"/>
      <w:bookmarkStart w:id="334" w:name="_Toc184308060"/>
      <w:bookmarkEnd w:id="334"/>
      <w:bookmarkStart w:id="335" w:name="_Toc184310273"/>
      <w:bookmarkEnd w:id="335"/>
      <w:bookmarkStart w:id="336" w:name="_Toc184313241"/>
      <w:bookmarkEnd w:id="336"/>
      <w:bookmarkStart w:id="337" w:name="_Toc184314429"/>
      <w:bookmarkEnd w:id="337"/>
      <w:bookmarkStart w:id="338" w:name="_Toc184314414"/>
      <w:bookmarkEnd w:id="338"/>
      <w:bookmarkStart w:id="339" w:name="_Toc184312139"/>
      <w:bookmarkEnd w:id="339"/>
      <w:bookmarkStart w:id="340" w:name="_Toc184314450"/>
      <w:bookmarkEnd w:id="340"/>
      <w:bookmarkStart w:id="341" w:name="_Toc184310321"/>
      <w:bookmarkEnd w:id="341"/>
      <w:bookmarkStart w:id="342" w:name="_Toc184313272"/>
      <w:bookmarkEnd w:id="342"/>
      <w:bookmarkStart w:id="343" w:name="_Toc184313295"/>
      <w:bookmarkEnd w:id="343"/>
      <w:bookmarkStart w:id="344" w:name="_Toc184308070"/>
      <w:bookmarkEnd w:id="344"/>
      <w:bookmarkStart w:id="345" w:name="_Toc184314461"/>
      <w:bookmarkEnd w:id="345"/>
      <w:bookmarkStart w:id="346" w:name="_Toc184313258"/>
      <w:bookmarkEnd w:id="346"/>
      <w:bookmarkStart w:id="347" w:name="_Toc184314477"/>
      <w:bookmarkEnd w:id="347"/>
      <w:bookmarkStart w:id="348" w:name="_Toc184312128"/>
      <w:bookmarkEnd w:id="348"/>
      <w:bookmarkStart w:id="349" w:name="_Toc184313303"/>
      <w:bookmarkEnd w:id="349"/>
      <w:bookmarkStart w:id="350" w:name="_Toc184313264"/>
      <w:bookmarkEnd w:id="350"/>
      <w:bookmarkStart w:id="351" w:name="_Toc184310283"/>
      <w:bookmarkEnd w:id="351"/>
      <w:bookmarkStart w:id="352" w:name="_Toc184314447"/>
      <w:bookmarkEnd w:id="352"/>
      <w:bookmarkStart w:id="353" w:name="_Toc184312097"/>
      <w:bookmarkEnd w:id="353"/>
      <w:bookmarkStart w:id="354" w:name="_Toc184310332"/>
      <w:bookmarkEnd w:id="354"/>
      <w:bookmarkStart w:id="355" w:name="_Toc184308096"/>
      <w:bookmarkEnd w:id="355"/>
      <w:bookmarkStart w:id="356" w:name="_Toc184312121"/>
      <w:bookmarkEnd w:id="356"/>
      <w:bookmarkStart w:id="357" w:name="_Toc184312099"/>
      <w:bookmarkEnd w:id="357"/>
      <w:bookmarkStart w:id="358" w:name="_Toc184314463"/>
      <w:bookmarkEnd w:id="358"/>
      <w:bookmarkStart w:id="359" w:name="_Toc184308066"/>
      <w:bookmarkEnd w:id="359"/>
      <w:bookmarkStart w:id="360" w:name="_Toc184314424"/>
      <w:bookmarkEnd w:id="360"/>
      <w:bookmarkStart w:id="361" w:name="_Toc184308078"/>
      <w:bookmarkEnd w:id="361"/>
      <w:bookmarkStart w:id="362" w:name="_Toc184313304"/>
      <w:bookmarkEnd w:id="362"/>
      <w:bookmarkStart w:id="363" w:name="_Toc184314443"/>
      <w:bookmarkEnd w:id="363"/>
      <w:bookmarkStart w:id="364" w:name="_Toc184314475"/>
      <w:bookmarkEnd w:id="364"/>
      <w:bookmarkStart w:id="365" w:name="_Toc184310324"/>
      <w:bookmarkEnd w:id="365"/>
      <w:bookmarkStart w:id="366" w:name="_Toc184312123"/>
      <w:bookmarkEnd w:id="366"/>
      <w:bookmarkStart w:id="367" w:name="_Toc184308048"/>
      <w:bookmarkEnd w:id="367"/>
      <w:bookmarkStart w:id="368" w:name="_Toc184308049"/>
      <w:bookmarkEnd w:id="368"/>
      <w:bookmarkStart w:id="369" w:name="_Toc184312104"/>
      <w:bookmarkEnd w:id="369"/>
      <w:bookmarkStart w:id="370" w:name="_Toc184314449"/>
      <w:bookmarkEnd w:id="370"/>
      <w:bookmarkStart w:id="371" w:name="_Toc184308094"/>
      <w:bookmarkEnd w:id="371"/>
      <w:bookmarkStart w:id="372" w:name="_Toc184312134"/>
      <w:bookmarkEnd w:id="372"/>
      <w:bookmarkStart w:id="373" w:name="_Toc184314465"/>
      <w:bookmarkEnd w:id="373"/>
      <w:bookmarkStart w:id="374" w:name="_Toc184314413"/>
      <w:bookmarkEnd w:id="374"/>
      <w:bookmarkStart w:id="375" w:name="_Toc184314431"/>
      <w:bookmarkEnd w:id="375"/>
      <w:bookmarkStart w:id="376" w:name="_Toc184308050"/>
      <w:bookmarkEnd w:id="376"/>
      <w:bookmarkStart w:id="377" w:name="_Toc184308084"/>
      <w:bookmarkEnd w:id="377"/>
      <w:bookmarkStart w:id="378" w:name="_Toc184312081"/>
      <w:bookmarkEnd w:id="378"/>
      <w:bookmarkStart w:id="379" w:name="_Toc184313306"/>
      <w:bookmarkEnd w:id="379"/>
      <w:bookmarkStart w:id="380" w:name="_Toc184310311"/>
      <w:bookmarkEnd w:id="380"/>
      <w:bookmarkStart w:id="381" w:name="_Toc184313302"/>
      <w:bookmarkEnd w:id="381"/>
      <w:bookmarkStart w:id="382" w:name="_Toc184312124"/>
      <w:bookmarkEnd w:id="382"/>
      <w:bookmarkStart w:id="383" w:name="_Toc184312098"/>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headerReference r:id="rId16" w:type="default"/>
          <w:footerReference r:id="rId17" w:type="default"/>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2024年临江公司环境监测委外服务（3个月）采购项目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4"/>
        <w:ind w:firstLine="214"/>
        <w:jc w:val="center"/>
        <w:rPr>
          <w:rFonts w:hint="eastAsia"/>
          <w:b/>
          <w:bCs/>
        </w:rPr>
      </w:pPr>
      <w:r>
        <w:rPr>
          <w:rFonts w:hint="eastAsia"/>
          <w:b/>
          <w:bCs/>
        </w:rPr>
        <w:t>目录</w:t>
      </w:r>
    </w:p>
    <w:p>
      <w:pPr>
        <w:pStyle w:val="7"/>
        <w:spacing w:line="360" w:lineRule="auto"/>
        <w:ind w:firstLine="720" w:firstLineChars="300"/>
      </w:pPr>
      <w:r>
        <w:rPr>
          <w:rFonts w:hint="eastAsia"/>
        </w:rPr>
        <w:t>第一章 合同书  …………………………………………………………（页码）</w:t>
      </w:r>
    </w:p>
    <w:p>
      <w:pPr>
        <w:pStyle w:val="7"/>
        <w:spacing w:line="360" w:lineRule="auto"/>
        <w:ind w:firstLine="720" w:firstLineChars="300"/>
        <w:rPr>
          <w:rFonts w:hint="eastAsia"/>
        </w:rPr>
      </w:pPr>
      <w:r>
        <w:rPr>
          <w:rFonts w:hint="eastAsia"/>
        </w:rPr>
        <w:t>第二章 合同一般条款……………………………………………………（页码）</w:t>
      </w:r>
    </w:p>
    <w:p>
      <w:pPr>
        <w:pStyle w:val="7"/>
        <w:spacing w:line="360" w:lineRule="auto"/>
        <w:ind w:firstLine="720" w:firstLineChars="300"/>
        <w:rPr>
          <w:rFonts w:hint="eastAsia"/>
        </w:rPr>
      </w:pPr>
      <w:r>
        <w:rPr>
          <w:rFonts w:hint="eastAsia"/>
        </w:rPr>
        <w:t>第三章 安全协议…………………………………………………………（页码）</w:t>
      </w:r>
    </w:p>
    <w:p>
      <w:pPr>
        <w:pStyle w:val="7"/>
        <w:spacing w:line="360" w:lineRule="auto"/>
        <w:ind w:firstLine="720" w:firstLineChars="3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2024年临江公司环境监测委外服务（3个月）采购项目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22967"/>
      <w:bookmarkStart w:id="386" w:name="_Toc15367"/>
      <w:bookmarkStart w:id="387" w:name="_Toc20421"/>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6773"/>
      <w:bookmarkStart w:id="391" w:name="_Toc22185"/>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w:t>
      </w:r>
      <w:r>
        <w:rPr>
          <w:rFonts w:hint="eastAsia" w:ascii="宋体" w:hAnsi="宋体" w:cs="宋体"/>
          <w:sz w:val="24"/>
          <w:lang w:val="en-US" w:eastAsia="zh-CN"/>
        </w:rPr>
        <w:t>检测费</w:t>
      </w:r>
      <w:r>
        <w:rPr>
          <w:rFonts w:hint="eastAsia" w:ascii="宋体" w:hAnsi="宋体" w:cs="宋体"/>
          <w:sz w:val="24"/>
        </w:rPr>
        <w:t>、运费、人工费、服务费、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详见报价清单</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5"/>
        <w:tblW w:w="924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41"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394" w:name="_Toc4929"/>
            <w:bookmarkStart w:id="395" w:name="_Toc21124"/>
            <w:bookmarkStart w:id="396" w:name="_Toc1386"/>
            <w:bookmarkStart w:id="397" w:name="_Toc13918"/>
            <w:bookmarkStart w:id="398" w:name="_Toc5635"/>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1"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432"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10340"/>
      <w:bookmarkStart w:id="401" w:name="_Toc22618"/>
      <w:bookmarkStart w:id="402" w:name="_Toc31421"/>
      <w:bookmarkStart w:id="403" w:name="_Toc8772"/>
      <w:bookmarkStart w:id="404" w:name="_Toc3625"/>
      <w:bookmarkStart w:id="405" w:name="_Toc11108"/>
      <w:bookmarkStart w:id="406"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自合同签订生效之日起至 2024 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31</w:t>
      </w:r>
      <w:r>
        <w:rPr>
          <w:rFonts w:hint="eastAsia" w:ascii="宋体" w:hAnsi="宋体"/>
          <w:sz w:val="24"/>
          <w:u w:val="single"/>
        </w:rPr>
        <w:t>日止</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根据甲方指定时间和地点按规范要求进行采 样、检测，并出具合规的正式检测报告</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根据甲方指定时间和地点按规范要求进行采 样、检测，并出具合规的正式检测报告</w:t>
      </w:r>
      <w:r>
        <w:rPr>
          <w:rFonts w:hint="eastAsia" w:ascii="宋体" w:hAnsi="宋体" w:cs="宋体"/>
          <w:sz w:val="24"/>
        </w:rPr>
        <w:t>；</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2.乙方须满足甲方所有检测项目的检测需求，并能确保样品的有效性。乙方应确保提供优质的服务，如果甲方对提供的服务不满意，可以要求乙方更换人员和增加或减少人员，乙方应予以接受。</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3.甲方对检验结果若有异议，可于收到《检测报告》之日起十五日内向乙方提出复检。复检结果如甲方的异议成立的，复检费用由乙方承担；甲方的异议不成立的，复检费用由甲方承担。</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4.乙方所提供的服务应符合国家规范、规程和地方法规规定，达到并满足甲方的要求。</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5.采样由乙方负责。乙方按照甲方要求进行上门取样，每批次采样人员均要对委托的采样点位熟悉，采样人员要提前三天报备甲方。</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6.在满足正常检测工作条件的情况下，采样结束后，乙方在7个工作日内提供相应数据，经双方确认无误后，乙方出具的独立检测报告（加盖CMA章）包括一式两份的纸质检测报告及一份电子报告， 电子报告原则上在数据确认后3个工作日内出具，书面报告（一式两份）原则上需在次月5日前送达甲方指定地址。</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7.每一批样品至少带一个质控样品。</w:t>
      </w:r>
    </w:p>
    <w:p>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8.乙方在实施项目检测之前，须与甲方确定检测具体位置和检测时间。未经甲方确定的检测位置和检测时间，甲方可视其检测结果无效。</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4563"/>
      <w:bookmarkStart w:id="408" w:name="_Toc6596"/>
      <w:bookmarkStart w:id="409" w:name="_Toc1125"/>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w:t>
      </w:r>
      <w:r>
        <w:rPr>
          <w:rFonts w:hint="eastAsia"/>
          <w:u w:val="single"/>
          <w:lang w:val="en-US" w:eastAsia="zh-CN"/>
        </w:rPr>
        <w:t>乙方提供准确的清单及</w:t>
      </w:r>
      <w:r>
        <w:rPr>
          <w:rFonts w:hint="eastAsia"/>
          <w:u w:val="single"/>
        </w:rPr>
        <w:t>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检测报告</w:t>
      </w:r>
      <w:r>
        <w:rPr>
          <w:rFonts w:hint="eastAsia"/>
          <w:u w:val="single"/>
        </w:rPr>
        <w:t>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3079"/>
      <w:bookmarkStart w:id="412" w:name="_Toc24662"/>
      <w:bookmarkStart w:id="413" w:name="_Toc2375"/>
      <w:bookmarkStart w:id="414" w:name="_Toc5698"/>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32454"/>
      <w:bookmarkStart w:id="416" w:name="_Toc30329"/>
      <w:bookmarkStart w:id="417" w:name="_Toc18683"/>
      <w:bookmarkStart w:id="418" w:name="_Toc9497"/>
      <w:bookmarkStart w:id="419"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5322"/>
      <w:bookmarkStart w:id="424" w:name="_Toc11173"/>
      <w:bookmarkStart w:id="425" w:name="_Toc7245"/>
      <w:r>
        <w:rPr>
          <w:rFonts w:hint="eastAsia" w:ascii="宋体" w:hAnsi="宋体" w:cs="宋体"/>
          <w:b/>
          <w:sz w:val="24"/>
        </w:rPr>
        <w:t>十二、合同生效</w:t>
      </w:r>
      <w:bookmarkEnd w:id="423"/>
      <w:bookmarkEnd w:id="424"/>
      <w:bookmarkEnd w:id="425"/>
    </w:p>
    <w:p>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19680"/>
      <w:bookmarkStart w:id="427" w:name="_Toc14021"/>
      <w:bookmarkStart w:id="428" w:name="_Toc5228"/>
      <w:bookmarkStart w:id="429" w:name="_Toc31297"/>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23289"/>
      <w:bookmarkStart w:id="432" w:name="_Toc3769"/>
      <w:bookmarkStart w:id="433" w:name="_Toc19539"/>
      <w:bookmarkStart w:id="434" w:name="_Toc31402"/>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3673"/>
      <w:bookmarkStart w:id="437" w:name="_Toc27945"/>
      <w:bookmarkStart w:id="438" w:name="_Toc12412"/>
      <w:bookmarkStart w:id="439" w:name="_Toc9161"/>
      <w:bookmarkStart w:id="440" w:name="_Toc413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2670"/>
      <w:bookmarkStart w:id="442" w:name="_Toc31233"/>
      <w:bookmarkStart w:id="443" w:name="_Toc26555"/>
      <w:bookmarkStart w:id="444" w:name="_Toc15447"/>
      <w:bookmarkStart w:id="445" w:name="_Toc22011"/>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8990"/>
      <w:bookmarkStart w:id="447" w:name="_Toc16163"/>
      <w:bookmarkStart w:id="448" w:name="_Toc13467"/>
      <w:bookmarkStart w:id="449" w:name="_Toc13154"/>
      <w:bookmarkStart w:id="450"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6689"/>
      <w:bookmarkStart w:id="455" w:name="_Toc23368"/>
      <w:bookmarkStart w:id="456" w:name="_Toc21830"/>
      <w:bookmarkStart w:id="457" w:name="_Toc42"/>
      <w:bookmarkStart w:id="458"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32494"/>
      <w:bookmarkStart w:id="460" w:name="_Toc4720"/>
      <w:bookmarkStart w:id="461" w:name="_Toc26633"/>
      <w:bookmarkStart w:id="462" w:name="_Toc14371"/>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4465"/>
      <w:bookmarkStart w:id="465" w:name="_Toc14115"/>
      <w:bookmarkStart w:id="466" w:name="_Toc25783"/>
      <w:bookmarkStart w:id="467" w:name="_Toc23854"/>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7315"/>
      <w:bookmarkStart w:id="470" w:name="_Toc14814"/>
      <w:bookmarkStart w:id="471" w:name="_Toc25525"/>
      <w:bookmarkStart w:id="472" w:name="_Toc30105"/>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7363"/>
      <w:bookmarkStart w:id="478" w:name="_Toc14525"/>
      <w:bookmarkStart w:id="479" w:name="_Toc1969"/>
      <w:r>
        <w:rPr>
          <w:rFonts w:hint="eastAsia" w:ascii="宋体" w:hAnsi="宋体"/>
          <w:b/>
          <w:sz w:val="24"/>
        </w:rPr>
        <w:t>十五</w:t>
      </w:r>
      <w:bookmarkEnd w:id="477"/>
      <w:bookmarkEnd w:id="478"/>
      <w:bookmarkEnd w:id="479"/>
      <w:bookmarkStart w:id="480" w:name="_Toc25198"/>
      <w:bookmarkStart w:id="481" w:name="_Toc12666"/>
      <w:bookmarkStart w:id="482" w:name="_Toc31892"/>
      <w:bookmarkStart w:id="483" w:name="_Toc9808"/>
      <w:bookmarkStart w:id="484" w:name="_Toc23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30599"/>
      <w:bookmarkStart w:id="489" w:name="_Toc4355"/>
      <w:bookmarkStart w:id="490" w:name="_Toc27644"/>
      <w:bookmarkStart w:id="491" w:name="_Toc12254"/>
      <w:bookmarkStart w:id="492" w:name="_Toc28906"/>
      <w:bookmarkStart w:id="493" w:name="_Toc5063"/>
      <w:bookmarkStart w:id="494" w:name="_Toc20808"/>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7"/>
        <w:ind w:left="0" w:leftChars="0" w:firstLine="0" w:firstLineChars="0"/>
        <w:rPr>
          <w:rFonts w:hint="eastAsia"/>
          <w:b/>
          <w:szCs w:val="24"/>
          <w:lang w:val="en-US" w:eastAsia="zh-CN"/>
        </w:rPr>
      </w:pPr>
      <w:r>
        <w:rPr>
          <w:rFonts w:hint="eastAsia"/>
          <w:b/>
          <w:szCs w:val="24"/>
          <w:lang w:val="en-US" w:eastAsia="zh-CN"/>
        </w:rPr>
        <w:t>附件清单</w:t>
      </w:r>
    </w:p>
    <w:tbl>
      <w:tblPr>
        <w:tblStyle w:val="15"/>
        <w:tblW w:w="9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943"/>
        <w:gridCol w:w="2815"/>
        <w:gridCol w:w="1373"/>
        <w:gridCol w:w="1212"/>
        <w:gridCol w:w="854"/>
        <w:gridCol w:w="84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检测范围</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检测项目</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点位数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采样频次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3个月次数量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4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有组织气体排放（2个点位）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尘（颗粒物）、一氧化碳、二氧化硫、氮氧化物（以NO2计）、氯化氢、氟化氢、烟气流量、烟气温度、含氧量、汞及其化合物（以Hg计）、镉及其化合物（以Cd计）、砷及其化合物（以Asi计）、铅及其化合物（以Pb计）、铬及其化合物（以Cr计）、铊及其化合物（以Ti计）、锡、锑、铜、锰、镍、钴及其化合物（以Sn+Sb+Cu+Mn+Ni+Co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二噁英、烟气格林曼黑度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其他有组织气体排放（4个点位）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有机暂存库排气筒，1个点位（臭气浓度；氨（氨气）；硫化氢；非甲烷总烃；废气温度、压力、流量；氟化物、氯化氢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物化及水处理车间排气筒，1个点位（臭气浓度；氨（氨气）；硫化氢；非甲烷总烃；废气温度、压力、流量；氟化物、氯化氢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固化车间排气筒，1个点位（颗粒物；废气温度、压力、流量；）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医废暂存库、焚烧预处理排气筒，1个点位（臭气浓度；氨（氨气）；氟化物；氯化氢；硫化氢；非甲烷总烃；废气温度、压力、流量；）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无组织废气（4个点位）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臭气浓度、氨（氨气）、氟化物、硫化氢、颗粒物、非甲烷总烃、甲烷、HCL</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1次/月，一次3组（个点位）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厂内无组织</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非甲烷总烃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综合废水（1个点位）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pH值、化学需氧量、氨氮、流量、总磷、（粪大肠菌群、总汞、总铬、六价铬、总砷、总铅、SS、五日生化需氧量、总镍、总氮（以N计））</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医疗废水（1个点位）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pH值、化学需氧量、氨氮、流量、悬浮物、粪大肠菌群、（色度、五日生化需氧量、总磷）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阴离子表面活性剂、石油类、动植物油、挥发酚、总氰化物、总余氯</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医疗废水接触池（1个点位）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余氯</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危险废物填埋场渗滤液（1个点位）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pH值、化学需氧量、氨氮、流量、SS、五日生化需氧量、总有机碳、总氮、总磷、氰化物、氟化物、汞、烷基汞、镉、铬、六价铬、总砷、总铅、总银、总镍、总铜、总锌、总铍、总钡、苯并芘</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综合废水调节池出口</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总汞、总铬、总镉、六价铬、总砷、总铅、总镍、总银、总铍、苯并[a]芘、总钡、烷基汞</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雨水排放口（1个点位）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pH、化学需氧量、氨氮、悬浮物</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填埋场入场危废</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烷基汞、六价铬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厂界噪声（4个点位）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昼夜间噪声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地下水（9个点位）</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地下水位、pH 、汞、镉、六价铬、砷、铅、铜、锌、镍、高锰酸盐指数、氨氮、硝酸盐、亚硝酸盐、浊度、溶解性总固体、氯化物、总大肠杆菌、钠离子、挥发酚、细菌总数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9个点位，每个点位1个样品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1次/月，一次1组（各点位）</w:t>
            </w:r>
          </w:p>
        </w:tc>
        <w:tc>
          <w:tcPr>
            <w:tcW w:w="85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水污染源在线监测系统（3套）</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氨氮、COD、PH值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烟气污染源在线监测系统（2套）</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颗粒物、二氧化硫、 氮氧化物、氯化氢、 一氧化碳、含氧量、 烟气流速、湿度、烟气温度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2个点位，每个点位5个样品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1次/季度，一次5组（各点位）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环境大气</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主导风向上风向和最大落地浓度点附近（SO2、NO2、TSP、PM10、PM2.5、镉、铅、氟化物、HCl、NH3、H2S、二噁英类）</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1次/年，一次3组（各点位）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农作物</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 实际种类 采样而定，农作 物不超过 12个样品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水产</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二噁英类</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每年一次，根据实际种类采样而定，水产不超过9个样品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6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       元，税率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7"/>
        <w:ind w:left="0" w:leftChars="0" w:firstLine="0" w:firstLineChars="0"/>
        <w:rPr>
          <w:rFonts w:hint="eastAsia"/>
          <w:b/>
          <w:szCs w:val="24"/>
          <w:lang w:val="en-US" w:eastAsia="zh-CN"/>
        </w:rPr>
      </w:pPr>
    </w:p>
    <w:p>
      <w:pPr>
        <w:pStyle w:val="23"/>
        <w:spacing w:line="560" w:lineRule="exact"/>
        <w:ind w:left="0" w:leftChars="0" w:firstLine="0" w:firstLineChars="0"/>
        <w:jc w:val="both"/>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14"/>
        <w:rPr>
          <w:color w:val="auto"/>
        </w:rPr>
      </w:pPr>
    </w:p>
    <w:p>
      <w:pPr>
        <w:pStyle w:val="12"/>
        <w:rPr>
          <w:color w:val="auto"/>
        </w:rPr>
      </w:pPr>
    </w:p>
    <w:p>
      <w:pPr>
        <w:rPr>
          <w:color w:val="auto"/>
        </w:rPr>
      </w:pPr>
    </w:p>
    <w:p>
      <w:pPr>
        <w:pStyle w:val="13"/>
        <w:rPr>
          <w:color w:val="auto"/>
        </w:rPr>
      </w:pPr>
    </w:p>
    <w:p>
      <w:pPr>
        <w:rPr>
          <w:color w:val="auto"/>
        </w:rPr>
      </w:pPr>
    </w:p>
    <w:p>
      <w:pPr>
        <w:pStyle w:val="13"/>
        <w:rPr>
          <w:color w:val="auto"/>
        </w:rPr>
      </w:pPr>
    </w:p>
    <w:p>
      <w:pPr>
        <w:rPr>
          <w:color w:val="auto"/>
        </w:rPr>
      </w:pPr>
    </w:p>
    <w:p>
      <w:pPr>
        <w:pStyle w:val="13"/>
      </w:pPr>
    </w:p>
    <w:p>
      <w:pPr>
        <w:pStyle w:val="14"/>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2024年临江公司环境监测委外服务（3个月）采购项目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both"/>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14"/>
        <w:rPr>
          <w:color w:val="auto"/>
        </w:rPr>
      </w:pPr>
    </w:p>
    <w:p>
      <w:pPr>
        <w:rPr>
          <w:color w:val="auto"/>
        </w:rPr>
      </w:pPr>
    </w:p>
    <w:p>
      <w:pPr>
        <w:pStyle w:val="6"/>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pStyle w:val="12"/>
        <w:rPr>
          <w:color w:val="auto"/>
        </w:rPr>
      </w:pPr>
    </w:p>
    <w:p>
      <w:pPr>
        <w:rPr>
          <w:color w:val="auto"/>
        </w:rPr>
      </w:pPr>
    </w:p>
    <w:p>
      <w:pPr>
        <w:pStyle w:val="13"/>
      </w:pPr>
    </w:p>
    <w:p/>
    <w:p>
      <w:pPr>
        <w:pStyle w:val="14"/>
      </w:pPr>
    </w:p>
    <w:p>
      <w:pPr>
        <w:pStyle w:val="14"/>
      </w:pPr>
    </w:p>
    <w:p>
      <w:pPr>
        <w:pStyle w:val="14"/>
      </w:pPr>
    </w:p>
    <w:p>
      <w:pPr>
        <w:pStyle w:val="14"/>
      </w:pPr>
    </w:p>
    <w:p>
      <w:pPr>
        <w:pStyle w:val="14"/>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202405017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lang w:val="en-US" w:eastAsia="zh-CN"/>
        </w:rPr>
        <w:t>近三年内，未</w:t>
      </w:r>
      <w:r>
        <w:rPr>
          <w:rFonts w:hint="eastAsia" w:cs="仿宋" w:asciiTheme="minorEastAsia" w:hAnsiTheme="minorEastAsia"/>
          <w:bCs/>
          <w:sz w:val="24"/>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sz w:val="24"/>
          <w:lang w:val="en-US" w:eastAsia="zh-CN"/>
        </w:rPr>
        <w:t>且没</w:t>
      </w:r>
      <w:r>
        <w:rPr>
          <w:rFonts w:hint="eastAsia" w:cs="仿宋" w:asciiTheme="minorEastAsia" w:hAnsiTheme="minorEastAsia"/>
          <w:bCs/>
          <w:sz w:val="24"/>
        </w:rPr>
        <w:t>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pPr>
    </w:p>
    <w:p>
      <w:pPr>
        <w:pStyle w:val="14"/>
        <w:rPr>
          <w:color w:val="auto"/>
        </w:rPr>
      </w:pPr>
    </w:p>
    <w:p>
      <w:pPr>
        <w:rPr>
          <w:color w:val="auto"/>
        </w:rPr>
      </w:pPr>
    </w:p>
    <w:p>
      <w:pPr>
        <w:pStyle w:val="6"/>
        <w:rPr>
          <w:color w:val="auto"/>
        </w:rPr>
      </w:pPr>
    </w:p>
    <w:p>
      <w:pPr>
        <w:pStyle w:val="14"/>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rPr>
          <w:color w:val="auto"/>
        </w:rPr>
      </w:pPr>
    </w:p>
    <w:p>
      <w:pPr>
        <w:rPr>
          <w:color w:val="auto"/>
        </w:rPr>
      </w:pPr>
    </w:p>
    <w:p>
      <w:pPr>
        <w:pStyle w:val="6"/>
        <w:rPr>
          <w:color w:val="auto"/>
        </w:rPr>
      </w:pPr>
    </w:p>
    <w:p>
      <w:pPr>
        <w:pStyle w:val="14"/>
        <w:ind w:left="0" w:leftChars="0" w:firstLine="0" w:firstLineChars="0"/>
      </w:pPr>
    </w:p>
    <w:p>
      <w:pPr>
        <w:pStyle w:val="14"/>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202405017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14"/>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2024年临江公司环境监测委外服务（3个月）采购项目</w:t>
      </w:r>
      <w:r>
        <w:rPr>
          <w:rFonts w:hint="eastAsia" w:cs="仿宋" w:asciiTheme="minorEastAsia" w:hAnsiTheme="minorEastAsia"/>
          <w:color w:val="auto"/>
          <w:kern w:val="0"/>
          <w:sz w:val="24"/>
          <w:u w:val="single"/>
          <w:lang w:eastAsia="zh-CN"/>
        </w:rPr>
        <w:t>（项目编号：202405017）</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4"/>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4"/>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4"/>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ascii="宋体" w:hAnsi="宋体" w:eastAsia="宋体" w:cs="宋体"/>
          <w:color w:val="auto"/>
          <w:sz w:val="24"/>
          <w:szCs w:val="24"/>
          <w:u w:val="single"/>
          <w:lang w:val="en-US" w:eastAsia="zh-CN"/>
        </w:rPr>
        <w:t xml:space="preserve">（项目编号：202405017）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ind w:left="0" w:leftChars="0" w:firstLine="0" w:firstLineChars="0"/>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202405017</w:t>
      </w:r>
      <w:bookmarkStart w:id="496" w:name="_GoBack"/>
      <w:bookmarkEnd w:id="496"/>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2024年临江公司环境监测委外服务（3个月）采购项目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202405017</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029"/>
        <w:gridCol w:w="5093"/>
        <w:gridCol w:w="1488"/>
        <w:gridCol w:w="1615"/>
        <w:gridCol w:w="1177"/>
        <w:gridCol w:w="1605"/>
        <w:gridCol w:w="1165"/>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检测范围</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检测项目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点位数</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采样频次</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3个月次数量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单价（元/次）</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有组织气体排放（2个点位）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尘（颗粒物）、一氧化碳、二氧化硫、氮氧化物（以NO2计）、氯化氢、氟化氢、烟气流量、烟气温度、含氧量、汞及其化合物（以Hg计）、镉及其化合物（以Cd计）、砷及其化合物（以Asi计）、铅及其化合物（以Pb计）、铬及其化合物（以Cr计）、铊及其化合物（以Ti计）、锡、锑、铜、锰、镍、钴及其化合物（以Sn+Sb+Cu+Mn+Ni+Co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二噁英、烟气格林曼黑度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其他有组织气体排放（4个点位）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有机暂存库排气筒，1个点位（臭气浓度；氨（氨气）；硫化氢；非甲烷总烃；废气温度、压力、流量；氟化物、氯化氢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物化及水处理车间排气筒，1个点位（臭气浓度；氨（氨气）；硫化氢；非甲烷总烃；废气温度、压力、流量；氟化物、氯化氢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颗粒物）</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固化车间排气筒，1个点位（颗粒物；废气温度、压力、流量；）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医废暂存库、焚烧预处理排气筒，1个点位（臭气浓度；氨（氨气）；氟化物；氯化氢；硫化氢；非甲烷总烃；废气温度、压力、流量；）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无组织废气（4个点位）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臭气浓度、氨（氨气）、氟化物、硫化氢、颗粒物、非甲烷总烃、甲烷、HCL</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1次/月，一次3组（个点位）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厂内无组织</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非甲烷总烃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综合废水（1个点位）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pH值、化学需氧量、氨氮、流量、总磷、（粪大肠菌群、总汞、总铬、六价铬、总砷、总铅、SS、五日生化需氧量、总镍、总氮（以N计））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医疗废水（1个点位）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pH值、化学需氧量、氨氮、流量、悬浮物、粪大肠菌群、（色度、五日生化需氧量、总磷）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阴离子表面活性剂、石油类、动植物油、挥发酚、总氰化物、总余氯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医疗废水接触池（1个点位）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危险废物填埋场渗滤液（1个点位）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pH值、化学需氧量、氨氮、流量、SS、五日生化需氧量、总有机碳、总氮、总磷、氰化物、氟化物、汞、烷基汞、镉、铬、六价铬、总砷、总铅、总银、总镍、总铜、总锌、总铍、总钡、苯并芘</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综合废水调节池出口</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总汞、总铬、总镉、六价铬、总砷、总铅、总镍、总银、总铍、苯并[a]芘、总钡、烷基汞</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雨水排放口（1个点位）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pH、化学需氧量、氨氮、悬浮物</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填埋场入场危废</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烷基汞、六价铬</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厂界噪声（4个点位）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昼夜间噪声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1次/季度，一次3组（各点位）</w:t>
            </w: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地下水（9个点位）</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地下水位、pH 、汞、镉、六价铬、砷、铅、铜、锌、镍、高锰酸盐指数、氨氮、硝酸盐、亚硝酸盐、浊度、溶解性总固体、氯化物、总大肠杆菌、钠离子、挥发酚、细菌总数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9个点位，每个点位1个样品</w:t>
            </w:r>
          </w:p>
        </w:tc>
        <w:tc>
          <w:tcPr>
            <w:tcW w:w="16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1次/月，一次1组（各点位）</w:t>
            </w:r>
          </w:p>
        </w:tc>
        <w:tc>
          <w:tcPr>
            <w:tcW w:w="117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水污染源在线监测系统（3套）</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氨氮、COD、PH值</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1次/月，一次3组（各点位）</w:t>
            </w:r>
          </w:p>
        </w:tc>
        <w:tc>
          <w:tcPr>
            <w:tcW w:w="117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烟气污染源在线监测系统（2套）</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颗粒物、二氧化硫、 氮氧化物、氯化氢、 一氧化碳、含氧量、 烟气流速、湿度、烟气温度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2个点位，每个点位5个样品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1次/季度，一次5组（各点位）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环境大气</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主导风向上风向和最大落地浓度点附近（SO2、NO2、TSP、PM10、PM2.5、镉、铅、氟化物、HCl、NH3、H2S、二噁英类）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1个点位，每个点位3个样品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1次/年，一次3组（各点位）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农作物</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 实际种类 采样而定，农作 物不超过 12个样品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水产</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二噁英类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每年一次，根据实际种类采样而定，水产不超过9个样品</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4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元，税率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pStyle w:val="14"/>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20"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21"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202405017</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2"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2024年临江公司环境监测委外服务（3个月）采购项目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202405017</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pStyle w:val="6"/>
      </w:pPr>
    </w:p>
    <w:sectPr>
      <w:footerReference r:id="rId23"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99"/>
      <w:rPr>
        <w:rFonts w:ascii="宋体" w:hAnsi="宋体" w:eastAsia="宋体" w:cs="宋体"/>
        <w:sz w:val="18"/>
        <w:szCs w:val="18"/>
      </w:rPr>
    </w:pPr>
    <w:r>
      <w:rPr>
        <w:rFonts w:ascii="宋体" w:hAnsi="宋体" w:eastAsia="宋体" w:cs="宋体"/>
        <w:spacing w:val="-5"/>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 w:line="219" w:lineRule="auto"/>
      <w:jc w:val="right"/>
      <w:rPr>
        <w:rFonts w:ascii="宋体" w:hAnsi="宋体" w:eastAsia="宋体" w:cs="宋体"/>
        <w:sz w:val="18"/>
        <w:szCs w:val="18"/>
      </w:rPr>
    </w:pPr>
  </w:p>
  <w:p>
    <w:pPr>
      <w:spacing w:before="15" w:line="219" w:lineRule="auto"/>
      <w:jc w:val="right"/>
      <w:rPr>
        <w:rFonts w:ascii="宋体" w:hAnsi="宋体" w:eastAsia="宋体" w:cs="宋体"/>
        <w:sz w:val="18"/>
        <w:szCs w:val="18"/>
      </w:rPr>
    </w:pPr>
    <w:r>
      <mc:AlternateContent>
        <mc:Choice Requires="wps">
          <w:drawing>
            <wp:anchor distT="0" distB="0" distL="114300" distR="114300" simplePos="0" relativeHeight="251670528" behindDoc="0" locked="0" layoutInCell="0" allowOverlap="1">
              <wp:simplePos x="0" y="0"/>
              <wp:positionH relativeFrom="page">
                <wp:posOffset>698500</wp:posOffset>
              </wp:positionH>
              <wp:positionV relativeFrom="page">
                <wp:posOffset>738505</wp:posOffset>
              </wp:positionV>
              <wp:extent cx="617791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177915" cy="6350"/>
                      </a:xfrm>
                      <a:custGeom>
                        <a:avLst/>
                        <a:gdLst/>
                        <a:ahLst/>
                        <a:cxnLst/>
                        <a:pathLst>
                          <a:path w="9729" h="10">
                            <a:moveTo>
                              <a:pt x="0" y="0"/>
                            </a:moveTo>
                            <a:lnTo>
                              <a:pt x="9728" y="0"/>
                            </a:lnTo>
                            <a:lnTo>
                              <a:pt x="9728"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pt;margin-top:58.15pt;height:0.5pt;width:486.45pt;mso-position-horizontal-relative:page;mso-position-vertical-relative:page;z-index:251670528;mso-width-relative:page;mso-height-relative:page;" fillcolor="#000000" filled="t" stroked="f" coordsize="9729,10" o:allowincell="f" o:gfxdata="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1LMqTYAAAADAEAAA8AAAAAAAAA&#10;AQAgAAAAIgAAAGRycy9kb3ducmV2LnhtbFBLAQIUABQAAAAIAIdO4kDCR5vWEQIAAHsEAAAOAAAA&#10;AAAAAAEAIAAAACcBAABkcnMvZTJvRG9jLnhtbFBLBQYAAAAABgAGAFkBAACqBQAAAAA=&#10;" path="m0,0l9728,0,9728,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63BB0CFB"/>
    <w:multiLevelType w:val="singleLevel"/>
    <w:tmpl w:val="63BB0C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000000"/>
    <w:rsid w:val="00C65DD7"/>
    <w:rsid w:val="023E1286"/>
    <w:rsid w:val="046A1781"/>
    <w:rsid w:val="04E634F4"/>
    <w:rsid w:val="05150472"/>
    <w:rsid w:val="051B17AF"/>
    <w:rsid w:val="0805754C"/>
    <w:rsid w:val="08670640"/>
    <w:rsid w:val="08E37A2F"/>
    <w:rsid w:val="09CA2E06"/>
    <w:rsid w:val="09EC7123"/>
    <w:rsid w:val="09ED56C9"/>
    <w:rsid w:val="0A1D0FFF"/>
    <w:rsid w:val="0AD025A1"/>
    <w:rsid w:val="0BD07B44"/>
    <w:rsid w:val="0C492847"/>
    <w:rsid w:val="0D9D236E"/>
    <w:rsid w:val="0E8343D4"/>
    <w:rsid w:val="0F095788"/>
    <w:rsid w:val="0F6A20F4"/>
    <w:rsid w:val="0F81598B"/>
    <w:rsid w:val="10BE08E9"/>
    <w:rsid w:val="1157552B"/>
    <w:rsid w:val="136D7F37"/>
    <w:rsid w:val="1429122D"/>
    <w:rsid w:val="14521AA0"/>
    <w:rsid w:val="15BE749A"/>
    <w:rsid w:val="166F3635"/>
    <w:rsid w:val="185A544F"/>
    <w:rsid w:val="18890233"/>
    <w:rsid w:val="198737C7"/>
    <w:rsid w:val="19DC6BDA"/>
    <w:rsid w:val="1A6E3C55"/>
    <w:rsid w:val="1AA56FDE"/>
    <w:rsid w:val="1B7913A6"/>
    <w:rsid w:val="1C742A28"/>
    <w:rsid w:val="1CD34128"/>
    <w:rsid w:val="1CDE6781"/>
    <w:rsid w:val="1EA726A3"/>
    <w:rsid w:val="1F0C716B"/>
    <w:rsid w:val="1F457921"/>
    <w:rsid w:val="204F599F"/>
    <w:rsid w:val="21677697"/>
    <w:rsid w:val="21C30BB7"/>
    <w:rsid w:val="22A244DC"/>
    <w:rsid w:val="23AE001C"/>
    <w:rsid w:val="25C329AE"/>
    <w:rsid w:val="284A39BF"/>
    <w:rsid w:val="2A1060BE"/>
    <w:rsid w:val="2A6366FF"/>
    <w:rsid w:val="2A6807FA"/>
    <w:rsid w:val="2B32649C"/>
    <w:rsid w:val="2BFF4E3C"/>
    <w:rsid w:val="2C270527"/>
    <w:rsid w:val="2C4141D8"/>
    <w:rsid w:val="2E8337FA"/>
    <w:rsid w:val="2F1F33A8"/>
    <w:rsid w:val="2F5836E9"/>
    <w:rsid w:val="30123142"/>
    <w:rsid w:val="304A7E50"/>
    <w:rsid w:val="30C2087C"/>
    <w:rsid w:val="314B6E80"/>
    <w:rsid w:val="32843E96"/>
    <w:rsid w:val="34547423"/>
    <w:rsid w:val="352F03C1"/>
    <w:rsid w:val="35FB1587"/>
    <w:rsid w:val="36162BCB"/>
    <w:rsid w:val="36412810"/>
    <w:rsid w:val="369A5DC5"/>
    <w:rsid w:val="36BD312A"/>
    <w:rsid w:val="37514AF4"/>
    <w:rsid w:val="377C0298"/>
    <w:rsid w:val="37822674"/>
    <w:rsid w:val="37F61CA1"/>
    <w:rsid w:val="39C31C6C"/>
    <w:rsid w:val="3A987CCE"/>
    <w:rsid w:val="3C283344"/>
    <w:rsid w:val="3C3420E0"/>
    <w:rsid w:val="3C485F9D"/>
    <w:rsid w:val="3C7C70D7"/>
    <w:rsid w:val="3E0C6463"/>
    <w:rsid w:val="3EEC52AF"/>
    <w:rsid w:val="403E57B7"/>
    <w:rsid w:val="40532D51"/>
    <w:rsid w:val="4179370E"/>
    <w:rsid w:val="42112513"/>
    <w:rsid w:val="43496F4C"/>
    <w:rsid w:val="435518AD"/>
    <w:rsid w:val="437A2DA4"/>
    <w:rsid w:val="43FB3EEE"/>
    <w:rsid w:val="447E192E"/>
    <w:rsid w:val="44873A1C"/>
    <w:rsid w:val="472961BF"/>
    <w:rsid w:val="48B96EA1"/>
    <w:rsid w:val="48FE18A3"/>
    <w:rsid w:val="49105C83"/>
    <w:rsid w:val="49A53D97"/>
    <w:rsid w:val="4AE27CAC"/>
    <w:rsid w:val="4B70249A"/>
    <w:rsid w:val="4BAC48C9"/>
    <w:rsid w:val="4F251D5C"/>
    <w:rsid w:val="4FD65994"/>
    <w:rsid w:val="4FEB08B0"/>
    <w:rsid w:val="4FEE63C4"/>
    <w:rsid w:val="5039401C"/>
    <w:rsid w:val="50886E1D"/>
    <w:rsid w:val="509A1B34"/>
    <w:rsid w:val="513B5867"/>
    <w:rsid w:val="514563A8"/>
    <w:rsid w:val="523875F5"/>
    <w:rsid w:val="52506204"/>
    <w:rsid w:val="52B35FD7"/>
    <w:rsid w:val="533B163F"/>
    <w:rsid w:val="53FA1DF3"/>
    <w:rsid w:val="54AB2D04"/>
    <w:rsid w:val="56F563A5"/>
    <w:rsid w:val="571F3A0C"/>
    <w:rsid w:val="57F2034A"/>
    <w:rsid w:val="58235318"/>
    <w:rsid w:val="58354DBE"/>
    <w:rsid w:val="59121C77"/>
    <w:rsid w:val="59DE0E09"/>
    <w:rsid w:val="5A283DD0"/>
    <w:rsid w:val="5AB678EB"/>
    <w:rsid w:val="5ACD76EE"/>
    <w:rsid w:val="5B3D7F5F"/>
    <w:rsid w:val="5D602FA6"/>
    <w:rsid w:val="5DAF38A5"/>
    <w:rsid w:val="5EFD2476"/>
    <w:rsid w:val="5F0279C4"/>
    <w:rsid w:val="5F944466"/>
    <w:rsid w:val="6139287F"/>
    <w:rsid w:val="62121B84"/>
    <w:rsid w:val="63CF15A0"/>
    <w:rsid w:val="645D63A2"/>
    <w:rsid w:val="657B7ADB"/>
    <w:rsid w:val="673E5F91"/>
    <w:rsid w:val="679754A0"/>
    <w:rsid w:val="67D649B5"/>
    <w:rsid w:val="68C66552"/>
    <w:rsid w:val="6A4E3ABD"/>
    <w:rsid w:val="6AE63D7E"/>
    <w:rsid w:val="6B462C2B"/>
    <w:rsid w:val="700D088C"/>
    <w:rsid w:val="700E4F44"/>
    <w:rsid w:val="70173239"/>
    <w:rsid w:val="71DF5AF3"/>
    <w:rsid w:val="721A5B23"/>
    <w:rsid w:val="725A064F"/>
    <w:rsid w:val="72B931C1"/>
    <w:rsid w:val="738D03F5"/>
    <w:rsid w:val="767E5B01"/>
    <w:rsid w:val="79677DEF"/>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Table Text"/>
    <w:basedOn w:val="1"/>
    <w:autoRedefine/>
    <w:semiHidden/>
    <w:qFormat/>
    <w:uiPriority w:val="0"/>
    <w:rPr>
      <w:rFonts w:ascii="宋体" w:hAnsi="宋体" w:eastAsia="宋体" w:cs="宋体"/>
      <w:sz w:val="20"/>
      <w:szCs w:val="20"/>
      <w:lang w:val="en-US" w:eastAsia="en-US"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5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50</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2024-05-16T01:11:41Z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