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rPr>
        <w:t>杭州临江环境能源有限公司</w:t>
      </w:r>
    </w:p>
    <w:p>
      <w:pPr>
        <w:pStyle w:val="11"/>
        <w:snapToGrid w:val="0"/>
        <w:spacing w:line="360" w:lineRule="auto"/>
        <w:jc w:val="center"/>
        <w:rPr>
          <w:rFonts w:hint="eastAsia" w:ascii="宋体" w:hAnsi="宋体" w:eastAsia="宋体" w:cs="宋体"/>
          <w:b/>
          <w:snapToGrid w:val="0"/>
          <w:color w:val="auto"/>
          <w:sz w:val="44"/>
          <w:szCs w:val="44"/>
          <w:highlight w:val="none"/>
          <w:u w:val="single"/>
          <w:lang w:val="zh-CN"/>
        </w:rPr>
      </w:pPr>
      <w:r>
        <w:rPr>
          <w:rFonts w:hint="eastAsia" w:hAnsi="宋体" w:cs="宋体"/>
          <w:b/>
          <w:snapToGrid w:val="0"/>
          <w:color w:val="auto"/>
          <w:sz w:val="44"/>
          <w:szCs w:val="44"/>
          <w:highlight w:val="none"/>
          <w:u w:val="single"/>
          <w:lang w:val="zh-CN"/>
        </w:rPr>
        <w:t>2024-2025年度临江公司危废暂存库光谱热成像升级</w:t>
      </w:r>
      <w:r>
        <w:rPr>
          <w:rFonts w:hint="eastAsia" w:hAnsi="宋体" w:cs="宋体"/>
          <w:b/>
          <w:snapToGrid w:val="0"/>
          <w:color w:val="auto"/>
          <w:sz w:val="44"/>
          <w:szCs w:val="44"/>
          <w:highlight w:val="none"/>
          <w:u w:val="single"/>
          <w:lang w:val="en-US" w:eastAsia="zh-CN"/>
        </w:rPr>
        <w:t>采购</w:t>
      </w:r>
      <w:bookmarkStart w:id="247" w:name="_GoBack"/>
      <w:bookmarkEnd w:id="247"/>
      <w:r>
        <w:rPr>
          <w:rFonts w:hint="eastAsia" w:hAnsi="宋体" w:cs="宋体"/>
          <w:b/>
          <w:snapToGrid w:val="0"/>
          <w:color w:val="auto"/>
          <w:sz w:val="44"/>
          <w:szCs w:val="44"/>
          <w:highlight w:val="none"/>
          <w:u w:val="single"/>
          <w:lang w:val="zh-CN"/>
        </w:rPr>
        <w:t>项目</w:t>
      </w:r>
    </w:p>
    <w:p>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p>
    <w:p>
      <w:pPr>
        <w:pStyle w:val="30"/>
        <w:rPr>
          <w:rFonts w:hint="eastAsia" w:ascii="宋体" w:hAnsi="宋体" w:eastAsia="宋体" w:cs="宋体"/>
          <w:color w:val="auto"/>
          <w:highlight w:val="none"/>
        </w:rPr>
      </w:pPr>
    </w:p>
    <w:p>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pPr>
        <w:autoSpaceDE w:val="0"/>
        <w:autoSpaceDN w:val="0"/>
        <w:adjustRightInd w:val="0"/>
        <w:snapToGrid w:val="0"/>
        <w:spacing w:line="360" w:lineRule="auto"/>
        <w:jc w:val="center"/>
        <w:rPr>
          <w:rFonts w:hint="eastAsia" w:ascii="宋体" w:hAnsi="宋体" w:eastAsia="宋体" w:cs="宋体"/>
          <w:b/>
          <w:snapToGrid w:val="0"/>
          <w:color w:val="auto"/>
          <w:kern w:val="0"/>
          <w:szCs w:val="32"/>
          <w:highlight w:val="none"/>
        </w:rPr>
      </w:pPr>
    </w:p>
    <w:p>
      <w:pPr>
        <w:autoSpaceDE w:val="0"/>
        <w:autoSpaceDN w:val="0"/>
        <w:adjustRightInd w:val="0"/>
        <w:snapToGrid w:val="0"/>
        <w:spacing w:line="360" w:lineRule="auto"/>
        <w:jc w:val="center"/>
        <w:rPr>
          <w:rFonts w:hint="default" w:ascii="宋体" w:hAnsi="宋体" w:eastAsia="宋体" w:cs="宋体"/>
          <w:b/>
          <w:snapToGrid w:val="0"/>
          <w:color w:val="auto"/>
          <w:kern w:val="0"/>
          <w:szCs w:val="32"/>
          <w:highlight w:val="none"/>
          <w:lang w:val="en-US" w:eastAsia="zh-CN"/>
        </w:rPr>
      </w:pPr>
      <w:r>
        <w:rPr>
          <w:rFonts w:hint="eastAsia" w:ascii="宋体" w:hAnsi="宋体" w:eastAsia="宋体" w:cs="宋体"/>
          <w:b/>
          <w:snapToGrid w:val="0"/>
          <w:color w:val="auto"/>
          <w:kern w:val="0"/>
          <w:szCs w:val="32"/>
          <w:highlight w:val="none"/>
        </w:rPr>
        <w:t>招标编号：</w:t>
      </w:r>
      <w:r>
        <w:rPr>
          <w:rFonts w:hint="eastAsia" w:ascii="宋体" w:hAnsi="宋体" w:eastAsia="宋体" w:cs="宋体"/>
          <w:b/>
          <w:snapToGrid w:val="0"/>
          <w:color w:val="auto"/>
          <w:kern w:val="0"/>
          <w:szCs w:val="32"/>
          <w:highlight w:val="none"/>
          <w:u w:val="single"/>
          <w:lang w:val="en-US" w:eastAsia="zh-CN"/>
        </w:rPr>
        <w:t>NY-4FZB2405006</w:t>
      </w:r>
    </w:p>
    <w:p>
      <w:pPr>
        <w:pStyle w:val="11"/>
        <w:snapToGrid w:val="0"/>
        <w:spacing w:line="360" w:lineRule="auto"/>
        <w:jc w:val="center"/>
        <w:rPr>
          <w:rFonts w:hint="eastAsia" w:ascii="宋体" w:hAnsi="宋体" w:eastAsia="宋体" w:cs="宋体"/>
          <w:snapToGrid w:val="0"/>
          <w:color w:val="auto"/>
          <w:sz w:val="32"/>
          <w:highlight w:val="none"/>
        </w:rPr>
      </w:pPr>
    </w:p>
    <w:p>
      <w:pPr>
        <w:pStyle w:val="11"/>
        <w:snapToGrid w:val="0"/>
        <w:spacing w:line="360" w:lineRule="auto"/>
        <w:jc w:val="both"/>
        <w:rPr>
          <w:rFonts w:hint="eastAsia" w:ascii="宋体" w:hAnsi="宋体" w:eastAsia="宋体" w:cs="宋体"/>
          <w:snapToGrid w:val="0"/>
          <w:color w:val="auto"/>
          <w:sz w:val="32"/>
          <w:highlight w:val="none"/>
        </w:rPr>
      </w:pPr>
    </w:p>
    <w:p>
      <w:pPr>
        <w:pStyle w:val="11"/>
        <w:snapToGrid w:val="0"/>
        <w:spacing w:line="360" w:lineRule="auto"/>
        <w:rPr>
          <w:rFonts w:hint="eastAsia" w:ascii="宋体" w:hAnsi="宋体" w:eastAsia="宋体" w:cs="宋体"/>
          <w:snapToGrid w:val="0"/>
          <w:color w:val="auto"/>
          <w:sz w:val="32"/>
          <w:highlight w:val="none"/>
        </w:rPr>
      </w:pPr>
    </w:p>
    <w:p>
      <w:pPr>
        <w:pStyle w:val="11"/>
        <w:snapToGrid w:val="0"/>
        <w:spacing w:line="360" w:lineRule="auto"/>
        <w:jc w:val="center"/>
        <w:rPr>
          <w:rFonts w:hint="eastAsia" w:ascii="宋体" w:hAnsi="宋体" w:eastAsia="宋体" w:cs="宋体"/>
          <w:snapToGrid w:val="0"/>
          <w:color w:val="auto"/>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vAlign w:val="center"/>
          </w:tcPr>
          <w:p>
            <w:pPr>
              <w:pStyle w:val="11"/>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 标 人：</w:t>
            </w:r>
          </w:p>
        </w:tc>
        <w:tc>
          <w:tcPr>
            <w:tcW w:w="6723" w:type="dxa"/>
            <w:vAlign w:val="center"/>
          </w:tcPr>
          <w:p>
            <w:pPr>
              <w:pStyle w:val="11"/>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u w:val="single"/>
              </w:rPr>
              <w:t xml:space="preserve"> 杭州临江环境能源有限公司 </w:t>
            </w:r>
            <w:r>
              <w:rPr>
                <w:rFonts w:hint="eastAsia" w:ascii="宋体" w:hAnsi="宋体" w:eastAsia="宋体" w:cs="宋体"/>
                <w:snapToGrid w:val="0"/>
                <w:color w:val="auto"/>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11"/>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招标代理：</w:t>
            </w:r>
          </w:p>
        </w:tc>
        <w:tc>
          <w:tcPr>
            <w:tcW w:w="6723" w:type="dxa"/>
            <w:vAlign w:val="center"/>
          </w:tcPr>
          <w:p>
            <w:pPr>
              <w:pStyle w:val="11"/>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sz w:val="32"/>
                <w:highlight w:val="none"/>
                <w:u w:val="single"/>
              </w:rPr>
              <w:t xml:space="preserve"> </w:t>
            </w:r>
            <w:r>
              <w:rPr>
                <w:rFonts w:hint="eastAsia" w:hAnsi="宋体" w:cs="宋体"/>
                <w:snapToGrid w:val="0"/>
                <w:sz w:val="32"/>
                <w:highlight w:val="none"/>
                <w:u w:val="single"/>
                <w:lang w:val="en-US" w:eastAsia="zh-CN"/>
              </w:rPr>
              <w:t>浙江建友工程咨询有限公司</w:t>
            </w:r>
            <w:r>
              <w:rPr>
                <w:rFonts w:hint="eastAsia" w:ascii="宋体" w:hAnsi="宋体" w:eastAsia="宋体" w:cs="宋体"/>
                <w:snapToGrid w:val="0"/>
                <w:sz w:val="32"/>
                <w:highlight w:val="none"/>
                <w:u w:val="single"/>
              </w:rPr>
              <w:t xml:space="preserve"> </w:t>
            </w:r>
            <w:r>
              <w:rPr>
                <w:rFonts w:hint="eastAsia" w:ascii="宋体" w:hAnsi="宋体" w:eastAsia="宋体" w:cs="宋体"/>
                <w:snapToGrid w:val="0"/>
                <w:sz w:val="32"/>
                <w:highlight w:val="none"/>
                <w:u w:val="none"/>
                <w:lang w:eastAsia="zh-CN"/>
              </w:rPr>
              <w:t>（</w:t>
            </w:r>
            <w:r>
              <w:rPr>
                <w:rFonts w:hint="eastAsia" w:ascii="宋体" w:hAnsi="宋体" w:eastAsia="宋体" w:cs="宋体"/>
                <w:snapToGrid w:val="0"/>
                <w:color w:val="auto"/>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1"/>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 xml:space="preserve">日期：2024年 </w:t>
            </w:r>
            <w:r>
              <w:rPr>
                <w:rFonts w:hint="eastAsia" w:hAnsi="宋体" w:cs="宋体"/>
                <w:snapToGrid w:val="0"/>
                <w:color w:val="auto"/>
                <w:sz w:val="32"/>
                <w:highlight w:val="none"/>
                <w:lang w:val="en-US" w:eastAsia="zh-CN"/>
              </w:rPr>
              <w:t>5</w:t>
            </w:r>
            <w:r>
              <w:rPr>
                <w:rFonts w:hint="eastAsia" w:ascii="宋体" w:hAnsi="宋体" w:eastAsia="宋体" w:cs="宋体"/>
                <w:snapToGrid w:val="0"/>
                <w:color w:val="auto"/>
                <w:sz w:val="32"/>
                <w:highlight w:val="none"/>
              </w:rPr>
              <w:t xml:space="preserve"> 月 </w:t>
            </w:r>
            <w:r>
              <w:rPr>
                <w:rFonts w:hint="eastAsia" w:hAnsi="宋体" w:cs="宋体"/>
                <w:snapToGrid w:val="0"/>
                <w:color w:val="auto"/>
                <w:sz w:val="32"/>
                <w:highlight w:val="none"/>
                <w:lang w:val="en-US" w:eastAsia="zh-CN"/>
              </w:rPr>
              <w:t>20</w:t>
            </w:r>
            <w:r>
              <w:rPr>
                <w:rFonts w:hint="eastAsia" w:ascii="宋体" w:hAnsi="宋体" w:eastAsia="宋体" w:cs="宋体"/>
                <w:snapToGrid w:val="0"/>
                <w:color w:val="auto"/>
                <w:sz w:val="32"/>
                <w:highlight w:val="none"/>
              </w:rPr>
              <w:t xml:space="preserve"> 日</w:t>
            </w:r>
          </w:p>
        </w:tc>
      </w:tr>
    </w:tbl>
    <w:p>
      <w:pPr>
        <w:spacing w:line="560" w:lineRule="exact"/>
        <w:jc w:val="both"/>
        <w:rPr>
          <w:rFonts w:hint="eastAsia" w:ascii="宋体" w:hAnsi="宋体" w:eastAsia="宋体" w:cs="宋体"/>
          <w:b/>
          <w:bCs/>
          <w:color w:val="auto"/>
          <w:sz w:val="44"/>
          <w:szCs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pPr>
        <w:rPr>
          <w:rFonts w:hint="eastAsia" w:ascii="宋体" w:hAnsi="宋体" w:eastAsia="宋体" w:cs="宋体"/>
          <w:color w:val="auto"/>
          <w:highlight w:val="none"/>
        </w:rPr>
      </w:pPr>
    </w:p>
    <w:p>
      <w:pPr>
        <w:pStyle w:val="16"/>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"_Toc83886013"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第一章  招标公告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2</w:t>
      </w:r>
    </w:p>
    <w:p>
      <w:pPr>
        <w:pStyle w:val="18"/>
        <w:tabs>
          <w:tab w:val="right" w:leader="dot" w:pos="9061"/>
        </w:tabs>
        <w:spacing w:line="360" w:lineRule="auto"/>
        <w:ind w:left="0" w:leftChars="0"/>
        <w:rPr>
          <w:rStyle w:val="28"/>
          <w:rFonts w:hint="eastAsia" w:ascii="宋体" w:hAnsi="宋体" w:eastAsia="宋体" w:cs="宋体"/>
          <w:color w:val="auto"/>
          <w:sz w:val="24"/>
          <w:highlight w:val="none"/>
        </w:rPr>
      </w:pPr>
      <w:r>
        <w:rPr>
          <w:rStyle w:val="28"/>
          <w:rFonts w:hint="eastAsia" w:ascii="宋体" w:hAnsi="宋体" w:eastAsia="宋体" w:cs="宋体"/>
          <w:color w:val="auto"/>
          <w:sz w:val="24"/>
          <w:highlight w:val="none"/>
        </w:rPr>
        <w:t xml:space="preserve">第二章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"_Toc83886014"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kern w:val="0"/>
          <w:sz w:val="24"/>
          <w:highlight w:val="none"/>
        </w:rPr>
        <w:t>投标人须知（含前附表）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5</w:t>
      </w:r>
    </w:p>
    <w:p>
      <w:pPr>
        <w:pStyle w:val="16"/>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"_Toc83886026"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第三章  用户需求和技术要求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25</w:t>
      </w:r>
    </w:p>
    <w:p>
      <w:pPr>
        <w:pStyle w:val="16"/>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"_Toc83886029"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第四章  评标方法及</w:t>
      </w:r>
      <w:bookmarkStart w:id="1" w:name="_Hlt98859654"/>
      <w:r>
        <w:rPr>
          <w:rStyle w:val="28"/>
          <w:rFonts w:hint="eastAsia" w:ascii="宋体" w:hAnsi="宋体" w:eastAsia="宋体" w:cs="宋体"/>
          <w:color w:val="auto"/>
          <w:sz w:val="24"/>
          <w:highlight w:val="none"/>
        </w:rPr>
        <w:t>评</w:t>
      </w:r>
      <w:bookmarkEnd w:id="1"/>
      <w:r>
        <w:rPr>
          <w:rStyle w:val="28"/>
          <w:rFonts w:hint="eastAsia" w:ascii="宋体" w:hAnsi="宋体" w:eastAsia="宋体" w:cs="宋体"/>
          <w:color w:val="auto"/>
          <w:sz w:val="24"/>
          <w:highlight w:val="none"/>
        </w:rPr>
        <w:t>价标准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33</w:t>
      </w:r>
    </w:p>
    <w:p>
      <w:pPr>
        <w:pStyle w:val="16"/>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"_Toc83886039"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第五章  投标文件格式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37</w:t>
      </w:r>
    </w:p>
    <w:p>
      <w:pPr>
        <w:pStyle w:val="16"/>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"_Toc83886047"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第六章  合同条款及格式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73</w:t>
      </w:r>
    </w:p>
    <w:p>
      <w:pPr>
        <w:widowControl/>
        <w:spacing w:line="480" w:lineRule="exact"/>
        <w:jc w:val="center"/>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color w:val="auto"/>
          <w:sz w:val="24"/>
          <w:highlight w:val="none"/>
        </w:rPr>
        <w:fldChar w:fldCharType="end"/>
      </w:r>
    </w:p>
    <w:p>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kern w:val="0"/>
          <w:szCs w:val="32"/>
          <w:highlight w:val="none"/>
        </w:rPr>
      </w:pPr>
      <w:r>
        <w:rPr>
          <w:rFonts w:hint="eastAsia" w:ascii="宋体" w:hAnsi="宋体" w:eastAsia="宋体" w:cs="宋体"/>
          <w:b/>
          <w:bCs/>
          <w:color w:val="auto"/>
          <w:kern w:val="0"/>
          <w:szCs w:val="32"/>
          <w:highlight w:val="none"/>
        </w:rPr>
        <w:t>第一章 招标公告</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u w:val="single"/>
        </w:rPr>
        <w:t>杭州临江环境能源有限公司</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浙江建友工程咨询有限公司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招标代理机构，对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zh-CN"/>
        </w:rPr>
        <w:t>2024-2025年度临江公司危废暂存库光谱热成像升级项目</w:t>
      </w:r>
      <w:r>
        <w:rPr>
          <w:rFonts w:hint="eastAsia" w:ascii="宋体" w:hAnsi="宋体" w:eastAsia="宋体" w:cs="宋体"/>
          <w:color w:val="auto"/>
          <w:sz w:val="24"/>
          <w:highlight w:val="none"/>
        </w:rPr>
        <w:t>名称进行公开招标，欢迎对本项目有兴趣并符合投标人资格条件的投标人参加投标。</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1、招标编号：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NY-4FZB2405006</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 xml:space="preserve">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2、项目名称：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lang w:val="zh-CN"/>
        </w:rPr>
        <w:t>2024-2025年度临江公司危废暂存库光谱热成像升级项目</w:t>
      </w:r>
      <w:r>
        <w:rPr>
          <w:rFonts w:hint="eastAsia" w:ascii="宋体" w:hAnsi="宋体" w:eastAsia="宋体" w:cs="宋体"/>
          <w:bCs/>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3、项目地点：</w:t>
      </w:r>
      <w:r>
        <w:rPr>
          <w:rFonts w:hint="eastAsia" w:ascii="宋体" w:hAnsi="宋体" w:eastAsia="宋体" w:cs="宋体"/>
          <w:color w:val="auto"/>
          <w:sz w:val="24"/>
          <w:highlight w:val="none"/>
          <w:u w:val="single"/>
          <w:lang w:val="zh-CN"/>
        </w:rPr>
        <w:t>杭州市钱塘区临江街道临江循环经济产业园内</w:t>
      </w:r>
      <w:r>
        <w:rPr>
          <w:rFonts w:hint="eastAsia" w:ascii="宋体" w:hAnsi="宋体" w:eastAsia="宋体" w:cs="宋体"/>
          <w:bCs/>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4、项目最高限价：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68.81</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万元（含税），超过最高限价的按无效标书处理。</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5、招标人：</w:t>
      </w:r>
      <w:r>
        <w:rPr>
          <w:rFonts w:hint="eastAsia" w:ascii="宋体" w:hAnsi="宋体" w:eastAsia="宋体" w:cs="宋体"/>
          <w:bCs/>
          <w:color w:val="auto"/>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6、采购</w:t>
      </w:r>
      <w:r>
        <w:rPr>
          <w:rFonts w:hint="eastAsia" w:ascii="宋体" w:hAnsi="宋体" w:eastAsia="宋体" w:cs="宋体"/>
          <w:b/>
          <w:color w:val="auto"/>
          <w:sz w:val="24"/>
          <w:highlight w:val="none"/>
          <w:lang w:val="zh-CN"/>
        </w:rPr>
        <w:t>人：</w:t>
      </w:r>
      <w:r>
        <w:rPr>
          <w:rFonts w:hint="eastAsia" w:ascii="宋体" w:hAnsi="宋体" w:eastAsia="宋体" w:cs="宋体"/>
          <w:bCs/>
          <w:color w:val="auto"/>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7、招标范围及内容：</w:t>
      </w:r>
    </w:p>
    <w:p>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kern w:val="2"/>
          <w:highlight w:val="none"/>
          <w:u w:val="single"/>
        </w:rPr>
      </w:pPr>
      <w:r>
        <w:rPr>
          <w:rFonts w:hint="eastAsia" w:cs="宋体"/>
          <w:bCs/>
          <w:color w:val="auto"/>
          <w:kern w:val="2"/>
          <w:highlight w:val="none"/>
          <w:u w:val="single"/>
          <w:lang w:val="en-US" w:eastAsia="zh-CN"/>
        </w:rPr>
        <w:t>(1)</w:t>
      </w:r>
      <w:r>
        <w:rPr>
          <w:rFonts w:hint="eastAsia" w:ascii="宋体" w:hAnsi="宋体" w:eastAsia="宋体" w:cs="宋体"/>
          <w:bCs/>
          <w:color w:val="auto"/>
          <w:kern w:val="2"/>
          <w:highlight w:val="none"/>
          <w:u w:val="single"/>
        </w:rPr>
        <w:t>招标标的：采购一批光谱热成像摄像头、气体检测器及数据展示大屏幕等设备，用于危废暂存库通道及大厅的温度报警、可燃/有毒气体检测、数据可视化展示等使用。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u w:val="single"/>
          <w:lang w:val="en-US" w:eastAsia="zh-CN"/>
        </w:rPr>
        <w:t>(2)</w:t>
      </w:r>
      <w:r>
        <w:rPr>
          <w:rFonts w:hint="eastAsia" w:ascii="宋体" w:hAnsi="宋体" w:eastAsia="宋体" w:cs="宋体"/>
          <w:bCs/>
          <w:color w:val="auto"/>
          <w:sz w:val="24"/>
          <w:highlight w:val="none"/>
          <w:u w:val="single"/>
        </w:rPr>
        <w:t>服务</w:t>
      </w:r>
      <w:r>
        <w:rPr>
          <w:rFonts w:hint="eastAsia" w:ascii="宋体" w:hAnsi="宋体" w:eastAsia="宋体" w:cs="宋体"/>
          <w:bCs/>
          <w:color w:val="auto"/>
          <w:sz w:val="24"/>
          <w:highlight w:val="none"/>
          <w:u w:val="single"/>
          <w:lang w:val="zh-CN"/>
        </w:rPr>
        <w:t>期：</w:t>
      </w:r>
      <w:r>
        <w:rPr>
          <w:rFonts w:hint="eastAsia" w:ascii="宋体" w:hAnsi="宋体" w:eastAsia="宋体" w:cs="宋体"/>
          <w:color w:val="auto"/>
          <w:sz w:val="24"/>
          <w:highlight w:val="none"/>
          <w:u w:val="single"/>
          <w:lang w:val="zh-CN"/>
        </w:rPr>
        <w:t>合同签订之日起</w:t>
      </w:r>
      <w:r>
        <w:rPr>
          <w:rFonts w:hint="eastAsia" w:ascii="宋体" w:hAnsi="宋体" w:eastAsia="宋体" w:cs="宋体"/>
          <w:color w:val="auto"/>
          <w:sz w:val="24"/>
          <w:highlight w:val="none"/>
          <w:u w:val="single"/>
        </w:rPr>
        <w:t>六个月内完成安装、调试，</w:t>
      </w:r>
      <w:r>
        <w:rPr>
          <w:rFonts w:hint="eastAsia" w:ascii="宋体" w:hAnsi="宋体" w:eastAsia="宋体" w:cs="宋体"/>
          <w:color w:val="auto"/>
          <w:sz w:val="24"/>
          <w:highlight w:val="none"/>
          <w:u w:val="single"/>
          <w:lang w:val="zh-CN"/>
        </w:rPr>
        <w:t>具体需求详见招标文件第三章“用户需求和技术要求”</w:t>
      </w:r>
      <w:r>
        <w:rPr>
          <w:rFonts w:hint="eastAsia" w:ascii="宋体" w:hAnsi="宋体" w:eastAsia="宋体" w:cs="宋体"/>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8、投标人资格条件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1</w:t>
      </w:r>
      <w:r>
        <w:rPr>
          <w:rFonts w:hint="eastAsia" w:ascii="宋体" w:hAnsi="宋体" w:eastAsia="宋体" w:cs="宋体"/>
          <w:snapToGrid w:val="0"/>
          <w:color w:val="auto"/>
          <w:kern w:val="0"/>
          <w:sz w:val="24"/>
          <w:highlight w:val="none"/>
          <w:lang w:val="zh-CN"/>
        </w:rPr>
        <w:t>）在</w:t>
      </w:r>
      <w:r>
        <w:rPr>
          <w:rFonts w:hint="eastAsia" w:ascii="宋体" w:hAnsi="宋体" w:eastAsia="宋体" w:cs="宋体"/>
          <w:color w:val="auto"/>
          <w:sz w:val="24"/>
          <w:highlight w:val="none"/>
        </w:rPr>
        <w:t>中华人民共和国境内[</w:t>
      </w:r>
      <w:r>
        <w:rPr>
          <w:rFonts w:hint="eastAsia" w:ascii="宋体" w:hAnsi="宋体" w:eastAsia="宋体" w:cs="宋体"/>
          <w:color w:val="auto"/>
          <w:sz w:val="24"/>
          <w:highlight w:val="none"/>
          <w:u w:val="single"/>
        </w:rPr>
        <w:t>不含港、澳、台地区</w:t>
      </w:r>
      <w:r>
        <w:rPr>
          <w:rFonts w:hint="eastAsia" w:ascii="宋体" w:hAnsi="宋体" w:eastAsia="宋体" w:cs="宋体"/>
          <w:color w:val="auto"/>
          <w:sz w:val="24"/>
          <w:highlight w:val="none"/>
        </w:rPr>
        <w:t>]注册，</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具有独立法人资格</w:t>
      </w:r>
      <w:r>
        <w:rPr>
          <w:rFonts w:hint="eastAsia" w:ascii="宋体" w:hAnsi="宋体" w:eastAsia="宋体" w:cs="宋体"/>
          <w:color w:val="auto"/>
          <w:sz w:val="24"/>
          <w:highlight w:val="none"/>
        </w:rPr>
        <w:t xml:space="preserve"> / </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具有独立承担民事责任的能力</w:t>
      </w:r>
      <w:r>
        <w:rPr>
          <w:rFonts w:hint="eastAsia" w:ascii="宋体" w:hAnsi="宋体" w:eastAsia="宋体" w:cs="宋体"/>
          <w:color w:val="auto"/>
          <w:sz w:val="24"/>
          <w:highlight w:val="none"/>
        </w:rPr>
        <w:t>（提供营业执照（或者事业单位法人证书、社会团体法人登记证书、其他组织登记证明文件，下同）副本复印件（加盖公章；</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lang w:val="zh-CN"/>
        </w:rPr>
        <w:t>（2）</w:t>
      </w:r>
      <w:r>
        <w:rPr>
          <w:rFonts w:hint="eastAsia" w:ascii="宋体" w:hAnsi="宋体" w:eastAsia="宋体" w:cs="宋体"/>
          <w:color w:val="auto"/>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 xml:space="preserve"> 不得同时参加本招标项目投标 /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不得参加本招标项目同一标包投标；（提供“国家企业信用信息公示系统”股权及出资情况，查询结果网页截图。）</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u w:val="single"/>
        </w:rPr>
      </w:pPr>
      <w:r>
        <w:rPr>
          <w:rFonts w:hint="eastAsia" w:ascii="宋体" w:hAnsi="宋体" w:eastAsia="宋体" w:cs="宋体"/>
          <w:color w:val="auto"/>
          <w:kern w:val="2"/>
          <w:highlight w:val="none"/>
        </w:rPr>
        <w:t xml:space="preserve">（3）本项目 </w:t>
      </w:r>
      <w:r>
        <w:rPr>
          <w:rFonts w:hint="eastAsia" w:ascii="宋体" w:hAnsi="宋体" w:eastAsia="宋体" w:cs="宋体"/>
          <w:snapToGrid w:val="0"/>
          <w:color w:val="auto"/>
          <w:highlight w:val="none"/>
        </w:rPr>
        <w:sym w:font="Wingdings 2" w:char="00A3"/>
      </w:r>
      <w:r>
        <w:rPr>
          <w:rFonts w:hint="eastAsia" w:ascii="宋体" w:hAnsi="宋体" w:eastAsia="宋体" w:cs="宋体"/>
          <w:snapToGrid w:val="0"/>
          <w:color w:val="auto"/>
          <w:highlight w:val="none"/>
        </w:rPr>
        <w:t xml:space="preserve"> </w:t>
      </w:r>
      <w:r>
        <w:rPr>
          <w:rFonts w:hint="eastAsia" w:ascii="宋体" w:hAnsi="宋体" w:eastAsia="宋体" w:cs="宋体"/>
          <w:color w:val="auto"/>
          <w:kern w:val="2"/>
          <w:highlight w:val="none"/>
          <w:u w:val="single"/>
        </w:rPr>
        <w:t>接受</w:t>
      </w:r>
      <w:r>
        <w:rPr>
          <w:rFonts w:hint="eastAsia" w:ascii="宋体" w:hAnsi="宋体" w:eastAsia="宋体" w:cs="宋体"/>
          <w:color w:val="auto"/>
          <w:kern w:val="2"/>
          <w:highlight w:val="none"/>
        </w:rPr>
        <w:t xml:space="preserve"> / </w:t>
      </w:r>
      <w:r>
        <w:rPr>
          <w:rFonts w:hint="eastAsia" w:ascii="宋体" w:hAnsi="宋体" w:eastAsia="宋体" w:cs="宋体"/>
          <w:snapToGrid w:val="0"/>
          <w:color w:val="auto"/>
          <w:highlight w:val="none"/>
        </w:rPr>
        <w:sym w:font="Wingdings 2" w:char="0052"/>
      </w:r>
      <w:r>
        <w:rPr>
          <w:rFonts w:hint="eastAsia" w:ascii="宋体" w:hAnsi="宋体" w:eastAsia="宋体" w:cs="宋体"/>
          <w:snapToGrid w:val="0"/>
          <w:color w:val="auto"/>
          <w:highlight w:val="none"/>
        </w:rPr>
        <w:t xml:space="preserve"> </w:t>
      </w:r>
      <w:r>
        <w:rPr>
          <w:rFonts w:hint="eastAsia" w:ascii="宋体" w:hAnsi="宋体" w:eastAsia="宋体" w:cs="宋体"/>
          <w:color w:val="auto"/>
          <w:kern w:val="2"/>
          <w:highlight w:val="none"/>
          <w:u w:val="single"/>
        </w:rPr>
        <w:t>不接受</w:t>
      </w:r>
      <w:r>
        <w:rPr>
          <w:rFonts w:hint="eastAsia" w:ascii="宋体" w:hAnsi="宋体" w:eastAsia="宋体" w:cs="宋体"/>
          <w:color w:val="auto"/>
          <w:kern w:val="2"/>
          <w:highlight w:val="none"/>
        </w:rPr>
        <w:t>联合体投标。联合体投标的，应满足下列要求：</w:t>
      </w:r>
      <w:r>
        <w:rPr>
          <w:rFonts w:hint="eastAsia" w:ascii="宋体" w:hAnsi="宋体" w:eastAsia="宋体" w:cs="宋体"/>
          <w:color w:val="auto"/>
          <w:kern w:val="2"/>
          <w:highlight w:val="none"/>
          <w:u w:val="single"/>
        </w:rPr>
        <w:t xml:space="preserve"> / </w:t>
      </w:r>
      <w:r>
        <w:rPr>
          <w:rFonts w:hint="eastAsia" w:ascii="宋体" w:hAnsi="宋体" w:eastAsia="宋体" w:cs="宋体"/>
          <w:color w:val="auto"/>
          <w:kern w:val="2"/>
          <w:highlight w:val="none"/>
        </w:rPr>
        <w:t>。</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（4）</w:t>
      </w:r>
      <w:r>
        <w:rPr>
          <w:rFonts w:hint="eastAsia" w:ascii="宋体" w:hAnsi="宋体" w:eastAsia="宋体" w:cs="宋体"/>
          <w:color w:val="auto"/>
          <w:highlight w:val="none"/>
        </w:rPr>
        <w:t>近三年内，未被“信用中国”（www.creditchina.gov.cn）、中国政府采购网（www.ccgp.gov.cn）等官方网站列入失信被执行人、重大税收违法失信主体、政府采购严重违法失信行为等不良记录名单。（提供查询结果网页截图。）</w:t>
      </w:r>
    </w:p>
    <w:p>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lang w:val="zh-CN"/>
        </w:rPr>
        <w:t>）</w:t>
      </w:r>
      <w:r>
        <w:rPr>
          <w:rFonts w:hint="eastAsia" w:ascii="宋体" w:hAnsi="宋体" w:eastAsia="宋体" w:cs="宋体"/>
          <w:color w:val="auto"/>
          <w:sz w:val="24"/>
          <w:highlight w:val="none"/>
          <w:u w:val="single"/>
        </w:rPr>
        <w:t>业绩证明：/。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（6）近两年内未被列入杭州临江环境能源有限公司黑名单或者不合格投标人名录库。</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注：上述证明资料须齐全、有效，复印件应加盖投标人单位公章（非电子投标项目所盖印章均物理印章，加盖电子印章的将被视为无效，下同），并在投标文件中提供。</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9</w:t>
      </w:r>
      <w:r>
        <w:rPr>
          <w:rFonts w:hint="eastAsia" w:ascii="宋体" w:hAnsi="宋体" w:eastAsia="宋体" w:cs="宋体"/>
          <w:b/>
          <w:bCs/>
          <w:color w:val="auto"/>
          <w:highlight w:val="none"/>
          <w:lang w:val="en-US" w:eastAsia="zh-CN"/>
        </w:rPr>
        <w:t>、投标人登记认证</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(2)“杭州城投采购平台”注册登记办理:在杭州城投采购平台网站首页(https://jczx.hzcjtz.com/)“平台登录 ”栏目点击“立即注册 ”完成企业信息注册登记。咨询电话:400-0666-571。</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10</w:t>
      </w:r>
      <w:r>
        <w:rPr>
          <w:rFonts w:hint="eastAsia" w:ascii="宋体" w:hAnsi="宋体" w:eastAsia="宋体" w:cs="宋体"/>
          <w:b/>
          <w:bCs/>
          <w:color w:val="auto"/>
          <w:highlight w:val="none"/>
          <w:lang w:val="en-US" w:eastAsia="zh-CN"/>
        </w:rPr>
        <w:t>、投标报名方式</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本项目设置报名环节</w:t>
      </w:r>
      <w:r>
        <w:rPr>
          <w:rFonts w:hint="eastAsia" w:cs="宋体"/>
          <w:color w:val="auto"/>
          <w:highlight w:val="none"/>
          <w:lang w:val="en-US" w:eastAsia="zh-CN"/>
        </w:rPr>
        <w:t>（未报名或报名未成功单位不得参与投标）</w:t>
      </w:r>
      <w:r>
        <w:rPr>
          <w:rFonts w:hint="eastAsia" w:ascii="宋体" w:hAnsi="宋体" w:eastAsia="宋体" w:cs="宋体"/>
          <w:color w:val="auto"/>
          <w:highlight w:val="none"/>
          <w:lang w:val="en-US" w:eastAsia="zh-CN"/>
        </w:rPr>
        <w:t>，具体要求如下:</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（1）</w:t>
      </w:r>
      <w:r>
        <w:rPr>
          <w:rFonts w:hint="eastAsia" w:ascii="宋体" w:hAnsi="宋体" w:eastAsia="宋体" w:cs="宋体"/>
          <w:color w:val="auto"/>
          <w:highlight w:val="none"/>
          <w:lang w:val="en-US" w:eastAsia="zh-CN"/>
        </w:rPr>
        <w:t xml:space="preserve">报名期限:2024年 </w:t>
      </w:r>
      <w:r>
        <w:rPr>
          <w:rFonts w:hint="eastAsia" w:cs="宋体"/>
          <w:color w:val="auto"/>
          <w:highlight w:val="none"/>
          <w:lang w:val="en-US" w:eastAsia="zh-CN"/>
        </w:rPr>
        <w:t>05</w:t>
      </w:r>
      <w:r>
        <w:rPr>
          <w:rFonts w:hint="eastAsia" w:ascii="宋体" w:hAnsi="宋体" w:eastAsia="宋体" w:cs="宋体"/>
          <w:color w:val="auto"/>
          <w:highlight w:val="none"/>
          <w:lang w:val="en-US" w:eastAsia="zh-CN"/>
        </w:rPr>
        <w:t xml:space="preserve"> 月 </w:t>
      </w:r>
      <w:r>
        <w:rPr>
          <w:rFonts w:hint="eastAsia" w:cs="宋体"/>
          <w:color w:val="auto"/>
          <w:highlight w:val="none"/>
          <w:lang w:val="en-US" w:eastAsia="zh-CN"/>
        </w:rPr>
        <w:t>20</w:t>
      </w:r>
      <w:r>
        <w:rPr>
          <w:rFonts w:hint="eastAsia" w:ascii="宋体" w:hAnsi="宋体" w:eastAsia="宋体" w:cs="宋体"/>
          <w:color w:val="auto"/>
          <w:highlight w:val="none"/>
          <w:lang w:val="en-US" w:eastAsia="zh-CN"/>
        </w:rPr>
        <w:t xml:space="preserve"> 日至2024年 </w:t>
      </w:r>
      <w:r>
        <w:rPr>
          <w:rFonts w:hint="eastAsia" w:cs="宋体"/>
          <w:color w:val="auto"/>
          <w:highlight w:val="none"/>
          <w:lang w:val="en-US" w:eastAsia="zh-CN"/>
        </w:rPr>
        <w:t>6</w:t>
      </w:r>
      <w:r>
        <w:rPr>
          <w:rFonts w:hint="eastAsia" w:ascii="宋体" w:hAnsi="宋体" w:eastAsia="宋体" w:cs="宋体"/>
          <w:color w:val="auto"/>
          <w:highlight w:val="none"/>
          <w:lang w:val="en-US" w:eastAsia="zh-CN"/>
        </w:rPr>
        <w:t xml:space="preserve"> 月 </w:t>
      </w:r>
      <w:r>
        <w:rPr>
          <w:rFonts w:hint="eastAsia" w:cs="宋体"/>
          <w:color w:val="auto"/>
          <w:highlight w:val="none"/>
          <w:lang w:val="en-US" w:eastAsia="zh-CN"/>
        </w:rPr>
        <w:t xml:space="preserve">11 </w:t>
      </w:r>
      <w:r>
        <w:rPr>
          <w:rFonts w:hint="eastAsia" w:ascii="宋体" w:hAnsi="宋体" w:eastAsia="宋体" w:cs="宋体"/>
          <w:color w:val="auto"/>
          <w:highlight w:val="none"/>
          <w:lang w:val="en-US" w:eastAsia="zh-CN"/>
        </w:rPr>
        <w:t>日上午9:00-12:00,下午14:00-17:00(北京时间</w:t>
      </w:r>
      <w:r>
        <w:rPr>
          <w:rFonts w:hint="eastAsia" w:cs="宋体"/>
          <w:color w:val="auto"/>
          <w:highlight w:val="none"/>
          <w:lang w:val="en-US" w:eastAsia="zh-CN"/>
        </w:rPr>
        <w:t>，法定节假日除外</w:t>
      </w:r>
      <w:r>
        <w:rPr>
          <w:rFonts w:hint="eastAsia" w:ascii="宋体" w:hAnsi="宋体" w:eastAsia="宋体" w:cs="宋体"/>
          <w:color w:val="auto"/>
          <w:highlight w:val="none"/>
          <w:lang w:val="en-US" w:eastAsia="zh-CN"/>
        </w:rPr>
        <w:t>);(2)实行网上报名，暂不接受现场报名。</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报名方式:投标报名截止日前完成登记认证后在杭州城投采购平台网站首页(https://jczx.hzcjtz.com/home/#/index)进行网上报名。如因投标人未按平台要求报名成功导致无法投标或开标异常的，投标人自行承担导致的后果。</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报名时须提交的资料:</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①</w:t>
      </w:r>
      <w:r>
        <w:rPr>
          <w:rFonts w:hint="eastAsia" w:ascii="宋体" w:hAnsi="宋体" w:eastAsia="宋体" w:cs="宋体"/>
          <w:color w:val="auto"/>
          <w:highlight w:val="none"/>
          <w:lang w:val="en-US" w:eastAsia="zh-CN"/>
        </w:rPr>
        <w:t>法定代表人授权委托书扫描件;</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②</w:t>
      </w:r>
      <w:r>
        <w:rPr>
          <w:rFonts w:hint="eastAsia" w:ascii="宋体" w:hAnsi="宋体" w:eastAsia="宋体" w:cs="宋体"/>
          <w:color w:val="auto"/>
          <w:highlight w:val="none"/>
          <w:lang w:val="en-US" w:eastAsia="zh-CN"/>
        </w:rPr>
        <w:t>营业执照扫描件;</w:t>
      </w:r>
    </w:p>
    <w:p>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③</w:t>
      </w:r>
      <w:r>
        <w:rPr>
          <w:rFonts w:hint="eastAsia" w:ascii="宋体" w:hAnsi="宋体" w:eastAsia="宋体" w:cs="宋体"/>
          <w:color w:val="auto"/>
          <w:highlight w:val="none"/>
          <w:lang w:val="en-US" w:eastAsia="zh-CN"/>
        </w:rPr>
        <w:t>授权代表有效身份证扫描件。</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cs="宋体"/>
          <w:b/>
          <w:bCs/>
          <w:color w:val="auto"/>
          <w:highlight w:val="none"/>
          <w:lang w:val="en-US" w:eastAsia="zh-CN"/>
        </w:rPr>
        <w:t>1</w:t>
      </w:r>
      <w:r>
        <w:rPr>
          <w:rFonts w:hint="eastAsia" w:ascii="宋体" w:hAnsi="宋体" w:eastAsia="宋体" w:cs="宋体"/>
          <w:b/>
          <w:bCs/>
          <w:color w:val="auto"/>
          <w:highlight w:val="none"/>
        </w:rPr>
        <w:t>、招标文件获取</w:t>
      </w:r>
    </w:p>
    <w:p>
      <w:pPr>
        <w:pStyle w:val="20"/>
        <w:adjustRightInd w:val="0"/>
        <w:snapToGrid w:val="0"/>
        <w:spacing w:before="0" w:beforeAutospacing="0" w:after="0" w:afterAutospacing="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lang w:val="en-US" w:eastAsia="zh-CN"/>
        </w:rPr>
        <w:t>以网上下载方式获取：</w:t>
      </w:r>
      <w:r>
        <w:rPr>
          <w:rFonts w:hint="eastAsia" w:ascii="宋体" w:hAnsi="宋体" w:eastAsia="宋体" w:cs="宋体"/>
          <w:color w:val="auto"/>
          <w:sz w:val="24"/>
          <w:highlight w:val="none"/>
        </w:rPr>
        <w:t>中国招标投标公共服务平台（http://www.cebpubservice.com/）</w:t>
      </w:r>
      <w:r>
        <w:rPr>
          <w:rFonts w:hint="eastAsia" w:cs="宋体"/>
          <w:color w:val="auto"/>
          <w:sz w:val="24"/>
          <w:highlight w:val="none"/>
          <w:lang w:eastAsia="zh-CN"/>
        </w:rPr>
        <w:t>、</w:t>
      </w:r>
      <w:r>
        <w:rPr>
          <w:rFonts w:hint="eastAsia" w:ascii="宋体" w:hAnsi="宋体" w:eastAsia="宋体" w:cs="宋体"/>
          <w:color w:val="auto"/>
          <w:highlight w:val="none"/>
          <w:lang w:val="en-US" w:eastAsia="zh-CN"/>
        </w:rPr>
        <w:t>浙江政府采购网（http://zfcg.czt.zj.gov.cn/）、杭州市环境集团有限公司官网（https://www.cnlandfill.net/index.aspx）、杭州临江环境能源有限公司网站（https://www.ljhjny.com/）、城投招采平台（https://jczx.hzcjtz.com/home/#/home）免费下载；下载时间：自本项目招标公告发布之日起至投标截止时间止（投标人对招标文件提出问题截止时间：</w:t>
      </w:r>
      <w:r>
        <w:rPr>
          <w:rFonts w:hint="eastAsia" w:cs="宋体"/>
          <w:color w:val="auto"/>
          <w:highlight w:val="none"/>
          <w:u w:val="single"/>
          <w:lang w:val="en-US" w:eastAsia="zh-CN"/>
        </w:rPr>
        <w:t>2024</w:t>
      </w:r>
      <w:r>
        <w:rPr>
          <w:rFonts w:hint="eastAsia" w:ascii="宋体" w:hAnsi="宋体" w:eastAsia="宋体" w:cs="宋体"/>
          <w:color w:val="auto"/>
          <w:highlight w:val="none"/>
          <w:lang w:val="en-US" w:eastAsia="zh-CN"/>
        </w:rPr>
        <w:t>年</w:t>
      </w:r>
      <w:r>
        <w:rPr>
          <w:rFonts w:hint="eastAsia" w:cs="宋体"/>
          <w:color w:val="auto"/>
          <w:highlight w:val="none"/>
          <w:u w:val="single"/>
          <w:lang w:val="en-US" w:eastAsia="zh-CN"/>
        </w:rPr>
        <w:t>6</w:t>
      </w:r>
      <w:r>
        <w:rPr>
          <w:rFonts w:hint="eastAsia" w:ascii="宋体" w:hAnsi="宋体" w:eastAsia="宋体" w:cs="宋体"/>
          <w:color w:val="auto"/>
          <w:highlight w:val="none"/>
          <w:lang w:val="en-US" w:eastAsia="zh-CN"/>
        </w:rPr>
        <w:t>月</w:t>
      </w:r>
      <w:r>
        <w:rPr>
          <w:rFonts w:hint="eastAsia" w:cs="宋体"/>
          <w:color w:val="auto"/>
          <w:highlight w:val="none"/>
          <w:u w:val="single"/>
          <w:lang w:val="en-US" w:eastAsia="zh-CN"/>
        </w:rPr>
        <w:t>1</w:t>
      </w:r>
      <w:r>
        <w:rPr>
          <w:rFonts w:hint="eastAsia" w:ascii="宋体" w:hAnsi="宋体" w:eastAsia="宋体" w:cs="宋体"/>
          <w:color w:val="auto"/>
          <w:highlight w:val="none"/>
          <w:lang w:val="en-US" w:eastAsia="zh-CN"/>
        </w:rPr>
        <w:t>日</w:t>
      </w:r>
      <w:r>
        <w:rPr>
          <w:rFonts w:hint="eastAsia" w:cs="宋体"/>
          <w:color w:val="auto"/>
          <w:highlight w:val="none"/>
          <w:lang w:val="en-US" w:eastAsia="zh-CN"/>
        </w:rPr>
        <w:t>00：00</w:t>
      </w:r>
      <w:r>
        <w:rPr>
          <w:rFonts w:hint="eastAsia" w:ascii="宋体" w:hAnsi="宋体" w:eastAsia="宋体" w:cs="宋体"/>
          <w:color w:val="auto"/>
          <w:highlight w:val="none"/>
          <w:lang w:val="en-US" w:eastAsia="zh-CN"/>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、投标截止时间和投标地点：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（1）投标截止时间：2024年 </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xml:space="preserve"> 日</w:t>
      </w:r>
      <w:r>
        <w:rPr>
          <w:rFonts w:hint="eastAsia" w:ascii="宋体" w:hAnsi="宋体" w:eastAsia="宋体" w:cs="宋体"/>
          <w:color w:val="auto"/>
          <w:sz w:val="24"/>
          <w:highlight w:val="none"/>
          <w:lang w:val="en-US" w:eastAsia="zh-CN"/>
        </w:rPr>
        <w:t>10:00</w:t>
      </w:r>
      <w:r>
        <w:rPr>
          <w:rFonts w:hint="eastAsia" w:ascii="宋体" w:hAnsi="宋体" w:eastAsia="宋体" w:cs="宋体"/>
          <w:color w:val="auto"/>
          <w:sz w:val="24"/>
          <w:highlight w:val="none"/>
        </w:rPr>
        <w:t xml:space="preserve"> （北京时间）</w:t>
      </w:r>
    </w:p>
    <w:p>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（2）投标地点：</w:t>
      </w:r>
      <w:r>
        <w:rPr>
          <w:rFonts w:hint="eastAsia" w:ascii="宋体" w:hAnsi="宋体" w:eastAsia="宋体" w:cs="宋体"/>
          <w:color w:val="auto"/>
          <w:sz w:val="24"/>
          <w:highlight w:val="none"/>
          <w:lang w:val="en-US" w:eastAsia="zh-CN"/>
        </w:rPr>
        <w:t>杭州市上城区雷霆路90号新宸商务中心3楼316开标室2</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（3）开标时间：同投标截止时间。</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（4）开标地点：同投标地点。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（5）逾期送达的、未送达指定地点的或者不按照招标文件要求密封的投标文件，招标人将予以拒收。</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、投标保证金</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 </w:t>
      </w:r>
      <w:r>
        <w:rPr>
          <w:rFonts w:hint="eastAsia" w:ascii="宋体" w:hAnsi="宋体" w:eastAsia="宋体" w:cs="宋体"/>
          <w:color w:val="auto"/>
          <w:sz w:val="24"/>
          <w:highlight w:val="none"/>
          <w:u w:val="single"/>
        </w:rPr>
        <w:sym w:font="Wingdings 2" w:char="0052"/>
      </w:r>
      <w:r>
        <w:rPr>
          <w:rFonts w:hint="eastAsia" w:ascii="宋体" w:hAnsi="宋体" w:eastAsia="宋体" w:cs="宋体"/>
          <w:color w:val="auto"/>
          <w:sz w:val="24"/>
          <w:highlight w:val="none"/>
          <w:u w:val="single"/>
        </w:rPr>
        <w:t xml:space="preserve"> 需要 / </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 xml:space="preserve"> 不需要缴纳</w:t>
      </w:r>
      <w:r>
        <w:rPr>
          <w:rFonts w:hint="eastAsia" w:ascii="宋体" w:hAnsi="宋体" w:eastAsia="宋体" w:cs="宋体"/>
          <w:color w:val="auto"/>
          <w:sz w:val="24"/>
          <w:highlight w:val="none"/>
        </w:rPr>
        <w:t>投标保证金。交纳投标保证金的具体要求如下：</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（1）投标保证金金额：</w:t>
      </w:r>
      <w:r>
        <w:rPr>
          <w:rFonts w:hint="eastAsia" w:ascii="宋体" w:hAnsi="宋体" w:eastAsia="宋体" w:cs="宋体"/>
          <w:color w:val="auto"/>
          <w:sz w:val="24"/>
          <w:highlight w:val="none"/>
          <w:u w:val="single"/>
          <w:lang w:val="en-US" w:eastAsia="zh-CN"/>
        </w:rPr>
        <w:t>13600.00</w:t>
      </w:r>
      <w:r>
        <w:rPr>
          <w:rFonts w:hint="eastAsia" w:ascii="宋体" w:hAnsi="宋体" w:eastAsia="宋体" w:cs="宋体"/>
          <w:color w:val="auto"/>
          <w:sz w:val="24"/>
          <w:highlight w:val="none"/>
        </w:rPr>
        <w:t xml:space="preserve"> 人民币</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（2）递交方式：电汇/转账（必须为投标企业账户汇出，个人形式递交或现金递交视为未缴纳）</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（3）账户信息：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账户名称：杭州市能源集团有限公司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账号：86041110000078615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开户银行名称：宁波银行杭州分行营业部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开户银行代码：313331090013</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（4）递交时间：请于投标截止时间前到达上述指定账户中，且须单位账户递交。</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 xml:space="preserve"> 、发布公告的媒介</w:t>
      </w:r>
    </w:p>
    <w:p>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项目相关公告在中国招标投标公共服务平台（http://www.cebpubservice.com/）、浙江政府采购网（http://zfcg.czt.zj.gov.cn/）、杭州市环境集团有限公司官网（https://www.cnlandfill.net/index.aspx）、杭州临江环境能源有限公司网站（https://www.ljhjny.com/）</w:t>
      </w:r>
      <w:r>
        <w:rPr>
          <w:rFonts w:hint="eastAsia" w:ascii="宋体" w:hAnsi="宋体" w:eastAsia="宋体" w:cs="宋体"/>
          <w:color w:val="auto"/>
          <w:sz w:val="24"/>
          <w:highlight w:val="none"/>
          <w:lang w:eastAsia="zh-CN"/>
        </w:rPr>
        <w:t>、杭州城投采购平台(https://jczx.hzcjtz.com/home/#/index)</w:t>
      </w:r>
      <w:r>
        <w:rPr>
          <w:rFonts w:hint="eastAsia" w:ascii="宋体" w:hAnsi="宋体" w:eastAsia="宋体" w:cs="宋体"/>
          <w:color w:val="auto"/>
          <w:sz w:val="24"/>
          <w:highlight w:val="none"/>
        </w:rPr>
        <w:t>发布，如公告内容、时间不一致的以</w:t>
      </w:r>
      <w:r>
        <w:rPr>
          <w:rFonts w:hint="eastAsia" w:ascii="宋体" w:hAnsi="宋体" w:eastAsia="宋体" w:cs="宋体"/>
          <w:color w:val="auto"/>
          <w:sz w:val="24"/>
          <w:highlight w:val="none"/>
          <w:lang w:eastAsia="zh-CN"/>
        </w:rPr>
        <w:t>杭州城投采购平台</w:t>
      </w:r>
      <w:r>
        <w:rPr>
          <w:rFonts w:hint="eastAsia" w:ascii="宋体" w:hAnsi="宋体" w:eastAsia="宋体" w:cs="宋体"/>
          <w:color w:val="auto"/>
          <w:sz w:val="24"/>
          <w:highlight w:val="none"/>
        </w:rPr>
        <w:t>发布的信息、时间为准。</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、联系方式</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招 标 人：</w:t>
      </w:r>
      <w:r>
        <w:rPr>
          <w:rFonts w:hint="eastAsia" w:ascii="宋体" w:hAnsi="宋体" w:eastAsia="宋体" w:cs="宋体"/>
          <w:snapToGrid w:val="0"/>
          <w:color w:val="auto"/>
          <w:kern w:val="0"/>
          <w:sz w:val="24"/>
          <w:szCs w:val="24"/>
          <w:highlight w:val="none"/>
          <w:u w:val="single"/>
        </w:rPr>
        <w:t>杭州临江环境能源有限公司</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rPr>
        <w:t xml:space="preserve">浙江省杭州市钱塘区临江街道红十五路10388-123号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rPr>
        <w:t>叶工</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kern w:val="0"/>
          <w:sz w:val="24"/>
          <w:szCs w:val="24"/>
          <w:highlight w:val="none"/>
          <w:u w:val="single"/>
        </w:rPr>
        <w:t>18458245764</w:t>
      </w:r>
    </w:p>
    <w:p>
      <w:pPr>
        <w:pStyle w:val="7"/>
        <w:tabs>
          <w:tab w:val="left" w:pos="4228"/>
          <w:tab w:val="left" w:pos="7990"/>
        </w:tabs>
        <w:spacing w:line="360" w:lineRule="auto"/>
        <w:ind w:right="865"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snapToGrid w:val="0"/>
          <w:color w:val="auto"/>
          <w:kern w:val="0"/>
          <w:sz w:val="24"/>
          <w:szCs w:val="24"/>
          <w:highlight w:val="none"/>
        </w:rPr>
        <w:t>电子邮件：</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"mailto:359702621@qq.com"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u w:val="single"/>
        </w:rPr>
        <w:t>510183657@qq.com</w:t>
      </w:r>
      <w:r>
        <w:rPr>
          <w:rStyle w:val="28"/>
          <w:rFonts w:hint="eastAsia" w:ascii="宋体" w:hAnsi="宋体" w:eastAsia="宋体" w:cs="宋体"/>
          <w:color w:val="auto"/>
          <w:kern w:val="0"/>
          <w:sz w:val="24"/>
          <w:szCs w:val="24"/>
          <w:highlight w:val="none"/>
          <w:u w:val="single"/>
        </w:rPr>
        <w:fldChar w:fldCharType="end"/>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rPr>
      </w:pPr>
    </w:p>
    <w:p>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招标代理：</w:t>
      </w:r>
      <w:r>
        <w:rPr>
          <w:rFonts w:hint="eastAsia" w:ascii="宋体" w:hAnsi="宋体" w:cs="宋体"/>
          <w:snapToGrid w:val="0"/>
          <w:kern w:val="0"/>
          <w:sz w:val="24"/>
          <w:szCs w:val="24"/>
          <w:highlight w:val="none"/>
          <w:u w:val="single"/>
          <w:lang w:val="en-US" w:eastAsia="zh-CN"/>
        </w:rPr>
        <w:t>浙江建友工程咨询有限公司</w:t>
      </w:r>
    </w:p>
    <w:p>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杭州市西湖区</w:t>
      </w:r>
      <w:r>
        <w:rPr>
          <w:rFonts w:hint="eastAsia" w:ascii="宋体" w:hAnsi="宋体" w:cs="宋体"/>
          <w:snapToGrid w:val="0"/>
          <w:kern w:val="0"/>
          <w:sz w:val="24"/>
          <w:szCs w:val="24"/>
          <w:highlight w:val="none"/>
          <w:u w:val="single"/>
          <w:lang w:val="en-US" w:eastAsia="zh-CN"/>
        </w:rPr>
        <w:t>振华路西港发展中心7幢7楼</w:t>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u w:val="single"/>
          <w:lang w:eastAsia="zh-CN"/>
        </w:rPr>
      </w:pPr>
      <w:r>
        <w:rPr>
          <w:rFonts w:hint="eastAsia" w:ascii="宋体" w:hAnsi="宋体" w:eastAsia="宋体" w:cs="宋体"/>
          <w:snapToGrid w:val="0"/>
          <w:kern w:val="0"/>
          <w:sz w:val="24"/>
          <w:szCs w:val="24"/>
          <w:highlight w:val="none"/>
        </w:rPr>
        <w:t>联 系 人：</w:t>
      </w:r>
      <w:r>
        <w:rPr>
          <w:rFonts w:hint="eastAsia" w:ascii="宋体" w:hAnsi="宋体" w:cs="宋体"/>
          <w:snapToGrid w:val="0"/>
          <w:kern w:val="0"/>
          <w:sz w:val="24"/>
          <w:szCs w:val="24"/>
          <w:highlight w:val="none"/>
          <w:u w:val="single"/>
          <w:lang w:val="en-US" w:eastAsia="zh-CN"/>
        </w:rPr>
        <w:t>董工</w:t>
      </w:r>
    </w:p>
    <w:p>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电    话：</w:t>
      </w:r>
      <w:r>
        <w:rPr>
          <w:rFonts w:hint="eastAsia" w:ascii="宋体" w:hAnsi="宋体" w:cs="宋体"/>
          <w:kern w:val="0"/>
          <w:sz w:val="24"/>
          <w:szCs w:val="24"/>
          <w:highlight w:val="none"/>
          <w:u w:val="single"/>
          <w:lang w:val="en-US" w:eastAsia="zh-CN"/>
        </w:rPr>
        <w:t>15256088749</w:t>
      </w:r>
    </w:p>
    <w:p>
      <w:pPr>
        <w:pStyle w:val="7"/>
        <w:tabs>
          <w:tab w:val="left" w:pos="4228"/>
          <w:tab w:val="left" w:pos="7990"/>
        </w:tabs>
        <w:spacing w:line="360" w:lineRule="auto"/>
        <w:ind w:right="865" w:firstLine="480" w:firstLineChars="200"/>
        <w:rPr>
          <w:rStyle w:val="28"/>
          <w:rFonts w:hint="default" w:ascii="宋体" w:hAnsi="宋体" w:eastAsia="宋体" w:cs="宋体"/>
          <w:kern w:val="0"/>
          <w:sz w:val="24"/>
          <w:szCs w:val="24"/>
          <w:highlight w:val="none"/>
          <w:u w:val="single"/>
          <w:lang w:val="en-US" w:eastAsia="zh-CN"/>
        </w:rPr>
      </w:pPr>
      <w:r>
        <w:rPr>
          <w:rFonts w:hint="eastAsia" w:ascii="宋体" w:hAnsi="宋体" w:eastAsia="宋体" w:cs="宋体"/>
          <w:snapToGrid w:val="0"/>
          <w:kern w:val="0"/>
          <w:sz w:val="24"/>
          <w:szCs w:val="24"/>
          <w:highlight w:val="none"/>
        </w:rPr>
        <w:t>电子邮件：</w:t>
      </w:r>
      <w:r>
        <w:rPr>
          <w:rFonts w:hint="eastAsia" w:ascii="宋体" w:hAnsi="宋体" w:cs="宋体"/>
          <w:snapToGrid w:val="0"/>
          <w:kern w:val="0"/>
          <w:sz w:val="24"/>
          <w:szCs w:val="24"/>
          <w:highlight w:val="none"/>
          <w:lang w:val="en-US" w:eastAsia="zh-CN"/>
        </w:rPr>
        <w:t>zjjyzbdl@163.com</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监督部门：</w:t>
      </w:r>
      <w:r>
        <w:rPr>
          <w:rFonts w:hint="eastAsia" w:ascii="宋体" w:hAnsi="宋体" w:eastAsia="宋体" w:cs="宋体"/>
          <w:snapToGrid w:val="0"/>
          <w:color w:val="auto"/>
          <w:kern w:val="0"/>
          <w:sz w:val="24"/>
          <w:szCs w:val="24"/>
          <w:highlight w:val="none"/>
          <w:u w:val="single"/>
        </w:rPr>
        <w:t>杭州临江环境能源有限公司监察审计部</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监督人：</w:t>
      </w:r>
      <w:r>
        <w:rPr>
          <w:rFonts w:hint="eastAsia" w:ascii="宋体" w:hAnsi="宋体" w:eastAsia="宋体" w:cs="宋体"/>
          <w:snapToGrid w:val="0"/>
          <w:color w:val="auto"/>
          <w:kern w:val="0"/>
          <w:sz w:val="24"/>
          <w:szCs w:val="24"/>
          <w:highlight w:val="none"/>
          <w:u w:val="single"/>
        </w:rPr>
        <w:t xml:space="preserve">李文拓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电话：</w:t>
      </w:r>
      <w:r>
        <w:rPr>
          <w:rFonts w:hint="eastAsia" w:ascii="宋体" w:hAnsi="宋体" w:eastAsia="宋体" w:cs="宋体"/>
          <w:snapToGrid w:val="0"/>
          <w:color w:val="auto"/>
          <w:kern w:val="0"/>
          <w:sz w:val="24"/>
          <w:szCs w:val="24"/>
          <w:highlight w:val="none"/>
          <w:u w:val="single"/>
        </w:rPr>
        <w:t>15636132687</w:t>
      </w:r>
    </w:p>
    <w:p>
      <w:pPr>
        <w:pStyle w:val="8"/>
        <w:ind w:firstLine="210"/>
        <w:rPr>
          <w:rFonts w:hint="eastAsia" w:ascii="宋体" w:hAnsi="宋体" w:eastAsia="宋体" w:cs="宋体"/>
          <w:color w:val="auto"/>
          <w:highlight w:val="none"/>
        </w:rPr>
      </w:pPr>
    </w:p>
    <w:p>
      <w:pPr>
        <w:pStyle w:val="7"/>
        <w:tabs>
          <w:tab w:val="left" w:pos="4228"/>
          <w:tab w:val="left" w:pos="7990"/>
        </w:tabs>
        <w:spacing w:line="360" w:lineRule="auto"/>
        <w:ind w:right="865"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2024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widowControl/>
        <w:jc w:val="center"/>
        <w:outlineLvl w:val="0"/>
        <w:rPr>
          <w:rFonts w:hint="eastAsia" w:ascii="宋体" w:hAnsi="宋体" w:eastAsia="宋体" w:cs="宋体"/>
          <w:b/>
          <w:bCs/>
          <w:color w:val="auto"/>
          <w:kern w:val="0"/>
          <w:szCs w:val="32"/>
          <w:highlight w:val="none"/>
        </w:rPr>
      </w:pPr>
      <w:r>
        <w:rPr>
          <w:rFonts w:hint="eastAsia" w:ascii="宋体" w:hAnsi="宋体" w:eastAsia="宋体" w:cs="宋体"/>
          <w:b/>
          <w:bCs/>
          <w:color w:val="auto"/>
          <w:kern w:val="0"/>
          <w:szCs w:val="32"/>
          <w:highlight w:val="none"/>
        </w:rPr>
        <w:t>第二章 投标人须知</w:t>
      </w:r>
    </w:p>
    <w:p>
      <w:pPr>
        <w:widowControl/>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投标人须知</w:t>
      </w:r>
      <w:r>
        <w:rPr>
          <w:rFonts w:hint="eastAsia" w:ascii="宋体" w:hAnsi="宋体" w:eastAsia="宋体" w:cs="宋体"/>
          <w:b/>
          <w:color w:val="auto"/>
          <w:sz w:val="24"/>
          <w:highlight w:val="none"/>
        </w:rPr>
        <w:t>前附表</w:t>
      </w:r>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条款号</w:t>
            </w:r>
          </w:p>
        </w:tc>
        <w:tc>
          <w:tcPr>
            <w:tcW w:w="1911"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 款 名 称</w:t>
            </w:r>
          </w:p>
        </w:tc>
        <w:tc>
          <w:tcPr>
            <w:tcW w:w="6428"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招标组织形式</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本项目采用</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val="zh-CN" w:eastAsia="zh-CN"/>
              </w:rPr>
              <w:t>委托招标</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自行招标</w:t>
            </w:r>
            <w:r>
              <w:rPr>
                <w:rFonts w:hint="eastAsia" w:ascii="宋体" w:hAnsi="宋体" w:eastAsia="宋体" w:cs="宋体"/>
                <w:color w:val="auto"/>
                <w:sz w:val="24"/>
                <w:szCs w:val="24"/>
                <w:highlight w:val="none"/>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杭州临江环境能源有限公司</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rPr>
              <w:tab/>
            </w:r>
            <w:r>
              <w:rPr>
                <w:rFonts w:hint="eastAsia" w:ascii="宋体" w:hAnsi="宋体" w:eastAsia="宋体" w:cs="宋体"/>
                <w:snapToGrid w:val="0"/>
                <w:color w:val="auto"/>
                <w:kern w:val="0"/>
                <w:sz w:val="24"/>
                <w:highlight w:val="none"/>
                <w:u w:val="single"/>
              </w:rPr>
              <w:t>浙江省杭州市钱塘区临江街道红十五路10388-123号</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叶工</w:t>
            </w:r>
            <w:r>
              <w:rPr>
                <w:rFonts w:hint="eastAsia" w:ascii="宋体" w:hAnsi="宋体" w:eastAsia="宋体" w:cs="宋体"/>
                <w:snapToGrid w:val="0"/>
                <w:color w:val="auto"/>
                <w:kern w:val="0"/>
                <w:sz w:val="24"/>
                <w:highlight w:val="none"/>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ascii="宋体" w:hAnsi="宋体" w:eastAsia="宋体" w:cs="宋体"/>
                <w:snapToGrid w:val="0"/>
                <w:color w:val="auto"/>
                <w:sz w:val="24"/>
                <w:szCs w:val="24"/>
                <w:highlight w:val="none"/>
                <w:u w:val="single"/>
                <w:lang w:eastAsia="zh-CN"/>
              </w:rPr>
              <w:t>18458245764</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邮    箱：</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u w:val="single"/>
                <w:lang w:eastAsia="zh-CN"/>
              </w:rPr>
              <w:t xml:space="preserve"> 510183657@qq.com  </w:t>
            </w:r>
            <w:r>
              <w:rPr>
                <w:rFonts w:hint="eastAsia" w:ascii="宋体" w:hAnsi="宋体" w:eastAsia="宋体" w:cs="宋体"/>
                <w:snapToGrid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1.1.4</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采购人（集采分签项目适用）</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ascii="宋体" w:hAnsi="宋体" w:eastAsia="宋体" w:cs="宋体"/>
                <w:snapToGrid w:val="0"/>
                <w:color w:val="auto"/>
                <w:sz w:val="24"/>
                <w:szCs w:val="24"/>
                <w:highlight w:val="none"/>
                <w:u w:val="single"/>
                <w:lang w:eastAsia="zh-CN"/>
              </w:rPr>
              <w:t xml:space="preserve">  /   </w:t>
            </w:r>
            <w:r>
              <w:rPr>
                <w:rFonts w:hint="eastAsia" w:ascii="宋体" w:hAnsi="宋体" w:eastAsia="宋体" w:cs="宋体"/>
                <w:snapToGrid w:val="0"/>
                <w:color w:val="auto"/>
                <w:sz w:val="24"/>
                <w:szCs w:val="24"/>
                <w:highlight w:val="none"/>
                <w:lang w:eastAsia="zh-CN"/>
              </w:rPr>
              <w:t>。</w:t>
            </w:r>
          </w:p>
          <w:p>
            <w:pPr>
              <w:snapToGrid w:val="0"/>
              <w:spacing w:line="400" w:lineRule="exact"/>
              <w:ind w:right="64" w:rightChars="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邮    箱：</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1.1.5</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招标代理机构</w:t>
            </w:r>
          </w:p>
        </w:tc>
        <w:tc>
          <w:tcPr>
            <w:tcW w:w="6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名    称：</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lang w:val="en-US" w:eastAsia="zh-CN"/>
              </w:rPr>
              <w:t>浙江建友工程咨询有限公司</w:t>
            </w:r>
            <w:r>
              <w:rPr>
                <w:rFonts w:hint="eastAsia" w:ascii="宋体" w:hAnsi="宋体" w:eastAsia="宋体" w:cs="宋体"/>
                <w:snapToGrid w:val="0"/>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地    址：</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杭州市西湖区</w:t>
            </w:r>
            <w:r>
              <w:rPr>
                <w:rFonts w:hint="eastAsia" w:ascii="宋体" w:hAnsi="宋体" w:eastAsia="宋体" w:cs="宋体"/>
                <w:snapToGrid w:val="0"/>
                <w:kern w:val="0"/>
                <w:sz w:val="24"/>
                <w:highlight w:val="none"/>
                <w:u w:val="single"/>
                <w:lang w:val="en-US" w:eastAsia="zh-CN"/>
              </w:rPr>
              <w:t>振华路西港发展中心7幢7楼</w:t>
            </w:r>
            <w:r>
              <w:rPr>
                <w:rFonts w:hint="eastAsia" w:ascii="宋体" w:hAnsi="宋体" w:eastAsia="宋体" w:cs="宋体"/>
                <w:snapToGrid w:val="0"/>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联 系 人：</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lang w:val="en-US" w:eastAsia="zh-CN"/>
              </w:rPr>
              <w:t>董工</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p>
          <w:p>
            <w:pPr>
              <w:pStyle w:val="43"/>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z w:val="24"/>
                <w:szCs w:val="24"/>
                <w:highlight w:val="none"/>
                <w:lang w:val="zh-CN" w:eastAsia="zh-CN"/>
              </w:rPr>
              <w:t>联系电话：</w:t>
            </w:r>
            <w:r>
              <w:rPr>
                <w:rFonts w:hint="eastAsia" w:ascii="宋体" w:hAnsi="宋体" w:eastAsia="宋体" w:cs="宋体"/>
                <w:snapToGrid w:val="0"/>
                <w:sz w:val="24"/>
                <w:szCs w:val="24"/>
                <w:highlight w:val="none"/>
                <w:u w:val="single"/>
                <w:lang w:eastAsia="zh-CN"/>
              </w:rPr>
              <w:tab/>
            </w:r>
            <w:r>
              <w:rPr>
                <w:rFonts w:hint="eastAsia" w:cs="宋体"/>
                <w:szCs w:val="21"/>
                <w:highlight w:val="none"/>
                <w:u w:val="single"/>
                <w:lang w:val="en-US" w:eastAsia="zh-CN"/>
              </w:rPr>
              <w:t>15256088749</w:t>
            </w:r>
            <w:r>
              <w:rPr>
                <w:rFonts w:hint="eastAsia" w:ascii="宋体" w:hAnsi="宋体" w:eastAsia="宋体" w:cs="宋体"/>
                <w:snapToGrid w:val="0"/>
                <w:sz w:val="24"/>
                <w:szCs w:val="24"/>
                <w:highlight w:val="none"/>
                <w:u w:val="single"/>
                <w:lang w:eastAsia="zh-CN"/>
              </w:rPr>
              <w:t xml:space="preserve">  </w:t>
            </w:r>
            <w:r>
              <w:rPr>
                <w:rFonts w:hint="eastAsia" w:ascii="宋体" w:hAnsi="宋体" w:eastAsia="宋体" w:cs="宋体"/>
                <w:snapToGrid w:val="0"/>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sz w:val="24"/>
                <w:szCs w:val="24"/>
                <w:highlight w:val="none"/>
                <w:lang w:eastAsia="zh-CN"/>
              </w:rPr>
              <w:t>邮    箱：</w:t>
            </w:r>
            <w:r>
              <w:rPr>
                <w:rFonts w:hint="eastAsia" w:ascii="宋体" w:hAnsi="宋体" w:eastAsia="宋体" w:cs="宋体"/>
                <w:snapToGrid w:val="0"/>
                <w:sz w:val="24"/>
                <w:szCs w:val="24"/>
                <w:highlight w:val="none"/>
                <w:u w:val="single"/>
              </w:rPr>
              <w:tab/>
            </w:r>
            <w:r>
              <w:rPr>
                <w:rFonts w:hint="eastAsia" w:cs="宋体"/>
                <w:szCs w:val="21"/>
                <w:highlight w:val="none"/>
                <w:u w:val="single"/>
                <w:lang w:val="en-US" w:eastAsia="zh-CN"/>
              </w:rPr>
              <w:t>zjjyzbdl@163.com</w:t>
            </w:r>
            <w:r>
              <w:rPr>
                <w:rFonts w:hint="eastAsia" w:ascii="宋体" w:hAnsi="宋体" w:eastAsia="宋体" w:cs="宋体"/>
                <w:snapToGrid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1.1.6</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428" w:type="dxa"/>
            <w:vAlign w:val="center"/>
          </w:tcPr>
          <w:p>
            <w:pPr>
              <w:pStyle w:val="20"/>
              <w:adjustRightInd w:val="0"/>
              <w:snapToGrid w:val="0"/>
              <w:spacing w:before="0" w:beforeAutospacing="0" w:after="0" w:afterAutospacing="0" w:line="380" w:lineRule="exact"/>
              <w:rPr>
                <w:rFonts w:hint="eastAsia" w:ascii="宋体" w:hAnsi="宋体" w:eastAsia="宋体" w:cs="宋体"/>
                <w:b/>
                <w:bCs/>
                <w:color w:val="auto"/>
                <w:highlight w:val="none"/>
              </w:rPr>
            </w:pPr>
            <w:r>
              <w:rPr>
                <w:rFonts w:hint="eastAsia" w:ascii="宋体" w:hAnsi="宋体" w:eastAsia="宋体" w:cs="宋体"/>
                <w:snapToGrid w:val="0"/>
                <w:color w:val="auto"/>
                <w:highlight w:val="none"/>
              </w:rPr>
              <w:t>招标编号：</w:t>
            </w:r>
            <w:r>
              <w:rPr>
                <w:rFonts w:hint="eastAsia" w:ascii="宋体" w:hAnsi="宋体" w:eastAsia="宋体" w:cs="宋体"/>
                <w:snapToGrid w:val="0"/>
                <w:color w:val="auto"/>
                <w:highlight w:val="none"/>
                <w:u w:val="single"/>
              </w:rPr>
              <w:tab/>
            </w:r>
            <w:r>
              <w:rPr>
                <w:rFonts w:hint="eastAsia" w:ascii="宋体" w:hAnsi="宋体" w:eastAsia="宋体" w:cs="宋体"/>
                <w:snapToGrid w:val="0"/>
                <w:color w:val="auto"/>
                <w:highlight w:val="none"/>
                <w:u w:val="single"/>
              </w:rPr>
              <w:t xml:space="preserve">  </w:t>
            </w:r>
            <w:r>
              <w:rPr>
                <w:rFonts w:hint="eastAsia" w:cs="宋体"/>
                <w:bCs/>
                <w:color w:val="auto"/>
                <w:sz w:val="24"/>
                <w:highlight w:val="none"/>
                <w:u w:val="single"/>
                <w:lang w:val="en-US" w:eastAsia="zh-CN"/>
              </w:rPr>
              <w:t>NY-4FZB2405006</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w:t>
            </w:r>
          </w:p>
          <w:p>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项目名称：</w:t>
            </w:r>
            <w:r>
              <w:rPr>
                <w:rFonts w:hint="eastAsia" w:ascii="宋体" w:hAnsi="宋体" w:eastAsia="宋体" w:cs="宋体"/>
                <w:snapToGrid w:val="0"/>
                <w:color w:val="auto"/>
                <w:sz w:val="24"/>
                <w:szCs w:val="24"/>
                <w:highlight w:val="none"/>
                <w:u w:val="single"/>
                <w:lang w:eastAsia="zh-CN"/>
              </w:rPr>
              <w:tab/>
            </w:r>
            <w:r>
              <w:rPr>
                <w:rFonts w:hint="eastAsia" w:cs="宋体"/>
                <w:color w:val="auto"/>
                <w:sz w:val="24"/>
                <w:szCs w:val="24"/>
                <w:highlight w:val="none"/>
                <w:u w:val="single"/>
                <w:lang w:val="zh-CN" w:eastAsia="zh-CN"/>
              </w:rPr>
              <w:t>2024-2025年度临江公司危废暂存库光谱热成像升级项目</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w:t>
            </w:r>
            <w:r>
              <w:rPr>
                <w:rFonts w:hint="eastAsia" w:ascii="宋体" w:hAnsi="宋体" w:eastAsia="宋体" w:cs="宋体"/>
                <w:color w:val="auto"/>
                <w:sz w:val="24"/>
                <w:szCs w:val="24"/>
                <w:highlight w:val="none"/>
                <w:u w:val="single"/>
                <w:lang w:val="zh-CN" w:eastAsia="zh-CN"/>
              </w:rPr>
              <w:t>杭州市钱塘区临江街道临江循环经济产业园内</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项目本期概算：</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68.81万元</w:t>
            </w:r>
            <w:r>
              <w:rPr>
                <w:rFonts w:hint="eastAsia" w:ascii="宋体" w:hAnsi="宋体" w:eastAsia="宋体" w:cs="宋体"/>
                <w:color w:val="auto"/>
                <w:sz w:val="24"/>
                <w:szCs w:val="24"/>
                <w:highlight w:val="none"/>
                <w:u w:val="single"/>
                <w:lang w:eastAsia="zh-CN"/>
              </w:rPr>
              <w:t>；</w:t>
            </w:r>
          </w:p>
          <w:p>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最高限价（</w:t>
            </w:r>
            <w:r>
              <w:rPr>
                <w:rFonts w:hint="eastAsia" w:cs="宋体"/>
                <w:color w:val="auto"/>
                <w:sz w:val="24"/>
                <w:szCs w:val="24"/>
                <w:highlight w:val="none"/>
                <w:u w:val="single"/>
                <w:lang w:val="en-US" w:eastAsia="zh-CN"/>
              </w:rPr>
              <w:t>68.81</w:t>
            </w:r>
            <w:r>
              <w:rPr>
                <w:rFonts w:hint="eastAsia" w:ascii="宋体" w:hAnsi="宋体" w:eastAsia="宋体" w:cs="宋体"/>
                <w:color w:val="auto"/>
                <w:sz w:val="24"/>
                <w:szCs w:val="24"/>
                <w:highlight w:val="none"/>
                <w:u w:val="single"/>
                <w:lang w:eastAsia="zh-CN"/>
              </w:rPr>
              <w:t>万元，含税）</w:t>
            </w:r>
            <w:r>
              <w:rPr>
                <w:rFonts w:hint="eastAsia" w:ascii="宋体" w:hAnsi="宋体" w:eastAsia="宋体" w:cs="宋体"/>
                <w:b/>
                <w:bCs/>
                <w:snapToGrid w:val="0"/>
                <w:color w:val="auto"/>
                <w:kern w:val="2"/>
                <w:sz w:val="24"/>
                <w:szCs w:val="24"/>
                <w:highlight w:val="none"/>
                <w:u w:val="single"/>
                <w:lang w:val="zh-CN" w:eastAsia="zh-CN"/>
              </w:rPr>
              <w:t>投标人的投标报价超过最高限价的，将作无效标处理</w:t>
            </w:r>
            <w:r>
              <w:rPr>
                <w:rFonts w:hint="eastAsia" w:ascii="宋体" w:hAnsi="宋体" w:eastAsia="宋体" w:cs="宋体"/>
                <w:color w:val="auto"/>
                <w:sz w:val="24"/>
                <w:szCs w:val="24"/>
                <w:highlight w:val="none"/>
                <w:u w:val="single"/>
                <w:lang w:eastAsia="zh-CN"/>
              </w:rPr>
              <w:t xml:space="preserve"> 。</w:t>
            </w:r>
          </w:p>
          <w:p>
            <w:pPr>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招标方式：</w:t>
            </w:r>
            <w:r>
              <w:rPr>
                <w:rFonts w:hint="eastAsia" w:ascii="宋体" w:hAnsi="宋体" w:eastAsia="宋体" w:cs="宋体"/>
                <w:color w:val="auto"/>
                <w:sz w:val="24"/>
                <w:highlight w:val="none"/>
                <w:u w:val="singl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1.2.1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1.3.1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1.4.2</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☑不接受</w:t>
            </w:r>
          </w:p>
          <w:p>
            <w:pPr>
              <w:pStyle w:val="20"/>
              <w:adjustRightInd w:val="0"/>
              <w:snapToGrid w:val="0"/>
              <w:spacing w:before="0" w:beforeAutospacing="0" w:after="0" w:afterAutospacing="0" w:line="400" w:lineRule="exac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1.6.1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分包</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（1）分包：☑ 不允许</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允许，分包内容要求：</w:t>
            </w:r>
            <w:r>
              <w:rPr>
                <w:rFonts w:hint="eastAsia" w:ascii="宋体" w:hAnsi="宋体" w:eastAsia="宋体" w:cs="宋体"/>
                <w:snapToGrid w:val="0"/>
                <w:color w:val="auto"/>
                <w:kern w:val="0"/>
                <w:sz w:val="24"/>
                <w:highlight w:val="none"/>
                <w:u w:val="single"/>
              </w:rPr>
              <w:t xml:space="preserve">     （非主体、非关键内容）</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shd w:val="clear" w:color="FFFFFF" w:fill="D9D9D9"/>
              </w:rPr>
            </w:pPr>
            <w:r>
              <w:rPr>
                <w:rFonts w:hint="eastAsia" w:ascii="宋体" w:hAnsi="宋体" w:eastAsia="宋体" w:cs="宋体"/>
                <w:snapToGrid w:val="0"/>
                <w:color w:val="auto"/>
                <w:kern w:val="0"/>
                <w:sz w:val="24"/>
                <w:highlight w:val="none"/>
              </w:rPr>
              <w:t>分包金额要求：</w:t>
            </w:r>
            <w:r>
              <w:rPr>
                <w:rFonts w:hint="eastAsia" w:ascii="宋体" w:hAnsi="宋体" w:eastAsia="宋体" w:cs="宋体"/>
                <w:snapToGrid w:val="0"/>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1.8</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vAlign w:val="center"/>
          </w:tcPr>
          <w:p>
            <w:pPr>
              <w:pStyle w:val="43"/>
              <w:snapToGrid w:val="0"/>
              <w:spacing w:line="400" w:lineRule="exact"/>
              <w:ind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对招标文件提出问题的截止时间、方式</w:t>
            </w:r>
          </w:p>
        </w:tc>
        <w:tc>
          <w:tcPr>
            <w:tcW w:w="6428" w:type="dxa"/>
            <w:vAlign w:val="center"/>
          </w:tcPr>
          <w:p>
            <w:pPr>
              <w:autoSpaceDE w:val="0"/>
              <w:autoSpaceDN w:val="0"/>
              <w:adjustRightInd w:val="0"/>
              <w:snapToGrid w:val="0"/>
              <w:spacing w:line="400" w:lineRule="exact"/>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 xml:space="preserve">提出问题截止时间： </w:t>
            </w:r>
            <w:r>
              <w:rPr>
                <w:rFonts w:hint="eastAsia" w:ascii="宋体" w:hAnsi="宋体" w:eastAsia="宋体" w:cs="宋体"/>
                <w:b/>
                <w:bCs/>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 xml:space="preserve"> 年 </w:t>
            </w:r>
            <w:r>
              <w:rPr>
                <w:rFonts w:hint="eastAsia" w:ascii="宋体" w:hAnsi="宋体" w:eastAsia="宋体" w:cs="宋体"/>
                <w:b/>
                <w:bCs/>
                <w:color w:val="auto"/>
                <w:kern w:val="0"/>
                <w:sz w:val="24"/>
                <w:highlight w:val="none"/>
                <w:u w:val="single"/>
                <w:lang w:val="en-US" w:eastAsia="zh-CN"/>
              </w:rPr>
              <w:t>6</w:t>
            </w:r>
            <w:r>
              <w:rPr>
                <w:rFonts w:hint="eastAsia" w:ascii="宋体" w:hAnsi="宋体" w:eastAsia="宋体" w:cs="宋体"/>
                <w:b/>
                <w:bCs/>
                <w:color w:val="auto"/>
                <w:kern w:val="0"/>
                <w:sz w:val="24"/>
                <w:highlight w:val="none"/>
                <w:u w:val="single"/>
              </w:rPr>
              <w:t xml:space="preserve"> 月 </w:t>
            </w:r>
            <w:r>
              <w:rPr>
                <w:rFonts w:hint="eastAsia" w:ascii="宋体" w:hAnsi="宋体" w:eastAsia="宋体" w:cs="宋体"/>
                <w:b/>
                <w:bCs/>
                <w:color w:val="auto"/>
                <w:kern w:val="0"/>
                <w:sz w:val="24"/>
                <w:highlight w:val="none"/>
                <w:u w:val="single"/>
                <w:lang w:val="en-US" w:eastAsia="zh-CN"/>
              </w:rPr>
              <w:t>1</w:t>
            </w:r>
            <w:r>
              <w:rPr>
                <w:rFonts w:hint="eastAsia" w:ascii="宋体" w:hAnsi="宋体" w:eastAsia="宋体" w:cs="宋体"/>
                <w:b/>
                <w:bCs/>
                <w:color w:val="auto"/>
                <w:kern w:val="0"/>
                <w:sz w:val="24"/>
                <w:highlight w:val="none"/>
                <w:u w:val="single"/>
              </w:rPr>
              <w:t xml:space="preserve"> 日 </w:t>
            </w:r>
            <w:r>
              <w:rPr>
                <w:rFonts w:hint="eastAsia" w:ascii="宋体" w:hAnsi="宋体" w:eastAsia="宋体" w:cs="宋体"/>
                <w:b/>
                <w:bCs/>
                <w:color w:val="auto"/>
                <w:kern w:val="0"/>
                <w:sz w:val="24"/>
                <w:highlight w:val="none"/>
                <w:u w:val="single"/>
                <w:lang w:val="en-US" w:eastAsia="zh-CN"/>
              </w:rPr>
              <w:t>00</w:t>
            </w:r>
            <w:r>
              <w:rPr>
                <w:rFonts w:hint="eastAsia" w:ascii="宋体" w:hAnsi="宋体" w:eastAsia="宋体" w:cs="宋体"/>
                <w:b/>
                <w:bCs/>
                <w:color w:val="auto"/>
                <w:kern w:val="0"/>
                <w:sz w:val="24"/>
                <w:highlight w:val="none"/>
                <w:u w:val="single"/>
              </w:rPr>
              <w:t xml:space="preserve"> :00 </w:t>
            </w:r>
          </w:p>
          <w:p>
            <w:pPr>
              <w:autoSpaceDE w:val="0"/>
              <w:autoSpaceDN w:val="0"/>
              <w:adjustRightInd w:val="0"/>
              <w:snapToGrid w:val="0"/>
              <w:spacing w:line="400" w:lineRule="exact"/>
              <w:jc w:val="lef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rPr>
              <w:t>提出问题</w:t>
            </w:r>
            <w:r>
              <w:rPr>
                <w:rFonts w:hint="eastAsia" w:ascii="宋体" w:hAnsi="宋体" w:eastAsia="宋体" w:cs="宋体"/>
                <w:snapToGrid w:val="0"/>
                <w:color w:val="auto"/>
                <w:ker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kern w:val="0"/>
                <w:sz w:val="24"/>
                <w:highlight w:val="none"/>
                <w:u w:val="single"/>
                <w:lang w:val="en-US" w:eastAsia="zh-CN"/>
              </w:rPr>
              <w:t>zjjyzbdl@163.com</w:t>
            </w:r>
            <w:r>
              <w:rPr>
                <w:rFonts w:hint="eastAsia" w:ascii="宋体" w:hAnsi="宋体" w:eastAsia="宋体" w:cs="宋体"/>
                <w:kern w:val="0"/>
                <w:sz w:val="24"/>
                <w:highlight w:val="none"/>
                <w:u w:val="single"/>
              </w:rPr>
              <w:t xml:space="preserve"> </w:t>
            </w:r>
            <w:r>
              <w:rPr>
                <w:rFonts w:hint="eastAsia" w:ascii="宋体" w:hAnsi="宋体" w:eastAsia="宋体" w:cs="宋体"/>
                <w:snapToGrid w:val="0"/>
                <w:color w:val="auto"/>
                <w:kern w:val="0"/>
                <w:sz w:val="24"/>
                <w:highlight w:val="none"/>
              </w:rPr>
              <w:t>且word版本不低于word2007版本。</w:t>
            </w:r>
          </w:p>
          <w:p>
            <w:pPr>
              <w:autoSpaceDE w:val="0"/>
              <w:autoSpaceDN w:val="0"/>
              <w:adjustRightInd w:val="0"/>
              <w:snapToGrid w:val="0"/>
              <w:spacing w:line="40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招标文件澄清、修改发出的形式</w:t>
            </w:r>
          </w:p>
        </w:tc>
        <w:tc>
          <w:tcPr>
            <w:tcW w:w="6428" w:type="dxa"/>
            <w:vAlign w:val="center"/>
          </w:tcPr>
          <w:p>
            <w:pPr>
              <w:adjustRightInd w:val="0"/>
              <w:snapToGrid w:val="0"/>
              <w:spacing w:line="360" w:lineRule="auto"/>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澄清问题截止时间：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 xml:space="preserve"> 年 </w:t>
            </w:r>
            <w:r>
              <w:rPr>
                <w:rFonts w:hint="eastAsia" w:ascii="宋体" w:hAnsi="宋体" w:eastAsia="宋体" w:cs="宋体"/>
                <w:b/>
                <w:bCs/>
                <w:color w:val="auto"/>
                <w:kern w:val="0"/>
                <w:sz w:val="24"/>
                <w:highlight w:val="none"/>
                <w:u w:val="single"/>
                <w:lang w:val="en-US" w:eastAsia="zh-CN"/>
              </w:rPr>
              <w:t>6</w:t>
            </w:r>
            <w:r>
              <w:rPr>
                <w:rFonts w:hint="eastAsia" w:ascii="宋体" w:hAnsi="宋体" w:eastAsia="宋体" w:cs="宋体"/>
                <w:b/>
                <w:bCs/>
                <w:color w:val="auto"/>
                <w:kern w:val="0"/>
                <w:sz w:val="24"/>
                <w:highlight w:val="none"/>
                <w:u w:val="single"/>
              </w:rPr>
              <w:t xml:space="preserve"> 月 </w:t>
            </w:r>
            <w:r>
              <w:rPr>
                <w:rFonts w:hint="eastAsia" w:ascii="宋体" w:hAnsi="宋体" w:eastAsia="宋体" w:cs="宋体"/>
                <w:b/>
                <w:bCs/>
                <w:color w:val="auto"/>
                <w:kern w:val="0"/>
                <w:sz w:val="24"/>
                <w:highlight w:val="none"/>
                <w:u w:val="single"/>
                <w:lang w:val="en-US" w:eastAsia="zh-CN"/>
              </w:rPr>
              <w:t>5</w:t>
            </w:r>
            <w:r>
              <w:rPr>
                <w:rFonts w:hint="eastAsia" w:ascii="宋体" w:hAnsi="宋体" w:eastAsia="宋体" w:cs="宋体"/>
                <w:b/>
                <w:bCs/>
                <w:color w:val="auto"/>
                <w:kern w:val="0"/>
                <w:sz w:val="24"/>
                <w:highlight w:val="none"/>
                <w:u w:val="single"/>
              </w:rPr>
              <w:t xml:space="preserve"> 日 </w:t>
            </w:r>
            <w:r>
              <w:rPr>
                <w:rFonts w:hint="eastAsia" w:ascii="宋体" w:hAnsi="宋体" w:eastAsia="宋体" w:cs="宋体"/>
                <w:b/>
                <w:bCs/>
                <w:color w:val="auto"/>
                <w:kern w:val="0"/>
                <w:sz w:val="24"/>
                <w:highlight w:val="none"/>
                <w:u w:val="single"/>
                <w:lang w:val="en-US" w:eastAsia="zh-CN"/>
              </w:rPr>
              <w:t>17</w:t>
            </w:r>
            <w:r>
              <w:rPr>
                <w:rFonts w:hint="eastAsia" w:ascii="宋体" w:hAnsi="宋体" w:eastAsia="宋体" w:cs="宋体"/>
                <w:b/>
                <w:bCs/>
                <w:color w:val="auto"/>
                <w:kern w:val="0"/>
                <w:sz w:val="24"/>
                <w:highlight w:val="none"/>
                <w:u w:val="single"/>
              </w:rPr>
              <w:t xml:space="preserve"> :00</w:t>
            </w:r>
          </w:p>
          <w:p>
            <w:pPr>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sz w:val="24"/>
                <w:highlight w:val="none"/>
              </w:rPr>
              <w:t>在</w:t>
            </w:r>
            <w:r>
              <w:rPr>
                <w:rFonts w:hint="eastAsia" w:ascii="宋体" w:hAnsi="宋体" w:eastAsia="宋体" w:cs="宋体"/>
                <w:snapToGrid w:val="0"/>
                <w:color w:val="auto"/>
                <w:sz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highlight w:val="none"/>
              </w:rPr>
              <w:t>文件，投标截止时间前，请投标人务必关注补充公告。</w:t>
            </w:r>
          </w:p>
          <w:p>
            <w:pPr>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sz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highlight w:val="none"/>
              </w:rPr>
              <w:fldChar w:fldCharType="separate"/>
            </w:r>
            <w:r>
              <w:rPr>
                <w:rStyle w:val="28"/>
                <w:rFonts w:hint="eastAsia" w:ascii="宋体" w:hAnsi="宋体" w:eastAsia="宋体" w:cs="宋体"/>
                <w:snapToGrid w:val="0"/>
                <w:color w:val="auto"/>
                <w:sz w:val="24"/>
                <w:highlight w:val="none"/>
                <w:lang w:val="zh-CN"/>
              </w:rPr>
              <w:t>招标人或招标代理机构把所有投标人所需澄清的答疑问题及结果以补充文件书面盖章扫描件形式发送电子邮件于各投标人</w:t>
            </w:r>
            <w:r>
              <w:rPr>
                <w:rStyle w:val="28"/>
                <w:rFonts w:hint="eastAsia" w:ascii="宋体" w:hAnsi="宋体" w:eastAsia="宋体" w:cs="宋体"/>
                <w:snapToGrid w:val="0"/>
                <w:color w:val="auto"/>
                <w:sz w:val="24"/>
                <w:highlight w:val="none"/>
              </w:rPr>
              <w:t>，</w:t>
            </w:r>
            <w:r>
              <w:rPr>
                <w:rStyle w:val="28"/>
                <w:rFonts w:hint="eastAsia" w:ascii="宋体" w:hAnsi="宋体" w:eastAsia="宋体" w:cs="宋体"/>
                <w:snapToGrid w:val="0"/>
                <w:color w:val="auto"/>
                <w:sz w:val="24"/>
                <w:highlight w:val="none"/>
                <w:lang w:val="zh-CN"/>
              </w:rPr>
              <w:t>投标人在补充文件发出之日</w:t>
            </w:r>
            <w:r>
              <w:rPr>
                <w:rStyle w:val="28"/>
                <w:rFonts w:hint="eastAsia" w:ascii="宋体" w:hAnsi="宋体" w:eastAsia="宋体" w:cs="宋体"/>
                <w:snapToGrid w:val="0"/>
                <w:color w:val="auto"/>
                <w:sz w:val="24"/>
                <w:highlight w:val="none"/>
              </w:rPr>
              <w:t>24</w:t>
            </w:r>
            <w:r>
              <w:rPr>
                <w:rStyle w:val="28"/>
                <w:rFonts w:hint="eastAsia" w:ascii="宋体" w:hAnsi="宋体" w:eastAsia="宋体" w:cs="宋体"/>
                <w:snapToGrid w:val="0"/>
                <w:color w:val="auto"/>
                <w:sz w:val="24"/>
                <w:highlight w:val="none"/>
                <w:lang w:val="zh-CN"/>
              </w:rPr>
              <w:t>小时内按要求回复确认单</w:t>
            </w:r>
            <w:r>
              <w:rPr>
                <w:rStyle w:val="28"/>
                <w:rFonts w:hint="eastAsia" w:ascii="宋体" w:hAnsi="宋体" w:eastAsia="宋体" w:cs="宋体"/>
                <w:snapToGrid w:val="0"/>
                <w:color w:val="auto"/>
                <w:sz w:val="24"/>
                <w:highlight w:val="none"/>
              </w:rPr>
              <w:t>，</w:t>
            </w:r>
            <w:r>
              <w:rPr>
                <w:rStyle w:val="28"/>
                <w:rFonts w:hint="eastAsia" w:ascii="宋体" w:hAnsi="宋体" w:eastAsia="宋体" w:cs="宋体"/>
                <w:snapToGrid w:val="0"/>
                <w:color w:val="auto"/>
                <w:sz w:val="24"/>
                <w:highlight w:val="none"/>
                <w:lang w:val="zh-CN"/>
              </w:rPr>
              <w:t>发送电子邮件至</w:t>
            </w:r>
            <w:r>
              <w:rPr>
                <w:rStyle w:val="28"/>
                <w:rFonts w:hint="eastAsia" w:ascii="宋体" w:hAnsi="宋体" w:eastAsia="宋体" w:cs="宋体"/>
                <w:snapToGrid w:val="0"/>
                <w:color w:val="auto"/>
                <w:sz w:val="24"/>
                <w:highlight w:val="none"/>
                <w:u w:val="single"/>
                <w:lang w:val="en-US" w:eastAsia="zh-CN"/>
              </w:rPr>
              <w:t xml:space="preserve">             </w:t>
            </w:r>
            <w:r>
              <w:rPr>
                <w:rStyle w:val="28"/>
                <w:rFonts w:hint="eastAsia" w:ascii="宋体" w:hAnsi="宋体" w:eastAsia="宋体" w:cs="宋体"/>
                <w:snapToGrid w:val="0"/>
                <w:color w:val="auto"/>
                <w:sz w:val="24"/>
                <w:highlight w:val="none"/>
              </w:rPr>
              <w:t>@qq.com</w:t>
            </w:r>
            <w:r>
              <w:rPr>
                <w:rStyle w:val="28"/>
                <w:rFonts w:hint="eastAsia" w:ascii="宋体" w:hAnsi="宋体" w:eastAsia="宋体" w:cs="宋体"/>
                <w:snapToGrid w:val="0"/>
                <w:color w:val="auto"/>
                <w:sz w:val="24"/>
                <w:highlight w:val="none"/>
                <w:lang w:val="zh-CN"/>
              </w:rPr>
              <w:t>。</w:t>
            </w:r>
            <w:r>
              <w:rPr>
                <w:rStyle w:val="28"/>
                <w:rFonts w:hint="eastAsia" w:ascii="宋体" w:hAnsi="宋体" w:eastAsia="宋体" w:cs="宋体"/>
                <w:snapToGrid w:val="0"/>
                <w:color w:val="auto"/>
                <w:sz w:val="24"/>
                <w:highlight w:val="none"/>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投标文件组成</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1.资格文件</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（2）投标保证金缴存证明；</w:t>
            </w:r>
          </w:p>
          <w:p>
            <w:pPr>
              <w:wordWrap w:val="0"/>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（3）提供“信用中国”（www.creditchina.gov.cn）记录查询网页截图、中国政府采购网（www.ccgp.gov.cn）记录查询网页截图，“国家企业信用信息公示系统”（https://www.gsxt.gov.cn/index.html）股权结构查询网页截图；</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4）</w:t>
            </w:r>
            <w:r>
              <w:rPr>
                <w:rFonts w:hint="eastAsia" w:ascii="宋体" w:hAnsi="宋体" w:eastAsia="宋体" w:cs="宋体"/>
                <w:snapToGrid w:val="0"/>
                <w:color w:val="auto"/>
                <w:kern w:val="0"/>
                <w:sz w:val="24"/>
                <w:highlight w:val="none"/>
                <w:lang w:val="zh-CN"/>
              </w:rPr>
              <w:t>其他：</w:t>
            </w:r>
            <w:r>
              <w:rPr>
                <w:rFonts w:hint="eastAsia" w:ascii="宋体" w:hAnsi="宋体" w:eastAsia="宋体" w:cs="宋体"/>
                <w:color w:val="auto"/>
                <w:sz w:val="24"/>
                <w:highlight w:val="none"/>
                <w:u w:val="single"/>
              </w:rPr>
              <w:t>/</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2.商务报价部分</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（1）投标函；</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（2）投标报价明细表；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（3）法定代表人资格证明书、法定代表人授权委托书（单独提供，同时装订在商务报价文件中）；</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（4）联合体协议书（若有）；</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（5）商务偏离表（实质性响应条款必须填写，其他条款如不填写，则视为完全响应招标文件的技术要求）；</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（6）商务优惠条件及特殊承诺。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3.资信文件部分</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（1）投标人情况表；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（2）投标人近</w:t>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年类似业绩情况表（证明材料提供合同或中标通知书）；</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（3）诚信廉洁承诺函；</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（4）投标人认为有必要的其他内容等。</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4.技术部分（以下内容仅供参考，可根据项目实际情况自行修改）</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（1）技术与服务解决方案：</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①所投货物</w:t>
            </w:r>
            <w:r>
              <w:rPr>
                <w:rFonts w:hint="eastAsia" w:ascii="宋体" w:hAnsi="宋体" w:eastAsia="宋体" w:cs="宋体"/>
                <w:color w:val="auto"/>
                <w:sz w:val="24"/>
                <w:highlight w:val="none"/>
              </w:rPr>
              <w:t>主要部件清单或所投产品主要原料清单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②</w:t>
            </w:r>
            <w:r>
              <w:rPr>
                <w:rFonts w:hint="eastAsia" w:ascii="宋体" w:hAnsi="宋体" w:eastAsia="宋体" w:cs="宋体"/>
                <w:snapToGrid w:val="0"/>
                <w:color w:val="auto"/>
                <w:kern w:val="0"/>
                <w:sz w:val="24"/>
                <w:highlight w:val="none"/>
              </w:rPr>
              <w:t>所投货物生产制造商对原料或外购部件的质量控制</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③</w:t>
            </w:r>
            <w:r>
              <w:rPr>
                <w:rFonts w:hint="eastAsia" w:ascii="宋体" w:hAnsi="宋体" w:eastAsia="宋体" w:cs="宋体"/>
                <w:snapToGrid w:val="0"/>
                <w:color w:val="auto"/>
                <w:kern w:val="0"/>
                <w:sz w:val="24"/>
                <w:highlight w:val="none"/>
              </w:rPr>
              <w:t>所投货物</w:t>
            </w:r>
            <w:r>
              <w:rPr>
                <w:rFonts w:hint="eastAsia" w:ascii="宋体" w:hAnsi="宋体" w:eastAsia="宋体" w:cs="宋体"/>
                <w:color w:val="auto"/>
                <w:sz w:val="24"/>
                <w:highlight w:val="none"/>
              </w:rPr>
              <w:t>技术指标及</w:t>
            </w:r>
            <w:r>
              <w:rPr>
                <w:rFonts w:hint="eastAsia" w:ascii="宋体" w:hAnsi="宋体" w:eastAsia="宋体" w:cs="宋体"/>
                <w:snapToGrid w:val="0"/>
                <w:color w:val="auto"/>
                <w:kern w:val="0"/>
                <w:sz w:val="24"/>
                <w:highlight w:val="none"/>
              </w:rPr>
              <w:t>检测报告</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④所投货物生产制造商生产工艺介绍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⑤所投货物生产制造商生产设备清单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⑥所投货物生产制造商自有检测能力介绍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⑦所投货物生产制造商自有检测设备清单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⑧所投货物生产制造商研发能力介绍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⑨投标人及所投货物生产制造商售后响应承诺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⑩投标人及所投货物生产制造商应急保障方案</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shd w:val="clear" w:color="auto" w:fill="FFFFFF"/>
              </w:rPr>
              <w:t>⑪</w:t>
            </w:r>
            <w:r>
              <w:rPr>
                <w:rFonts w:hint="eastAsia" w:ascii="宋体" w:hAnsi="宋体" w:eastAsia="宋体" w:cs="宋体"/>
                <w:snapToGrid w:val="0"/>
                <w:color w:val="auto"/>
                <w:kern w:val="0"/>
                <w:sz w:val="24"/>
                <w:highlight w:val="none"/>
              </w:rPr>
              <w:t>投标人及所投货物生产制造商质保期承诺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shd w:val="clear" w:color="auto" w:fill="FFFFFF"/>
              </w:rPr>
              <w:t>⑫</w:t>
            </w:r>
            <w:r>
              <w:rPr>
                <w:rFonts w:hint="eastAsia" w:ascii="宋体" w:hAnsi="宋体" w:eastAsia="宋体" w:cs="宋体"/>
                <w:snapToGrid w:val="0"/>
                <w:color w:val="auto"/>
                <w:kern w:val="0"/>
                <w:sz w:val="24"/>
                <w:highlight w:val="none"/>
              </w:rPr>
              <w:t>投标人及所投货物生产制造商后期运维方案；</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（2）增值服务及特殊承诺；</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（3）技术偏离表；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（4）投标人认为需要提供的其他文件和说明。</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投标文件份数及其他要求</w:t>
            </w:r>
          </w:p>
        </w:tc>
        <w:tc>
          <w:tcPr>
            <w:tcW w:w="6428" w:type="dxa"/>
            <w:vAlign w:val="center"/>
          </w:tcPr>
          <w:p>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提交电子版文件：</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☑是，提交电子版带红章的PDF文件及word版本各1份（形式为：</w:t>
            </w:r>
            <w:r>
              <w:rPr>
                <w:rFonts w:hint="eastAsia" w:ascii="宋体" w:hAnsi="宋体" w:eastAsia="宋体" w:cs="宋体"/>
                <w:color w:val="auto"/>
                <w:sz w:val="24"/>
                <w:highlight w:val="none"/>
                <w:u w:val="single"/>
              </w:rPr>
              <w:t xml:space="preserve"> U盘形式 </w:t>
            </w:r>
            <w:r>
              <w:rPr>
                <w:rFonts w:hint="eastAsia" w:ascii="宋体" w:hAnsi="宋体" w:eastAsia="宋体" w:cs="宋体"/>
                <w:color w:val="auto"/>
                <w:sz w:val="24"/>
                <w:highlight w:val="none"/>
              </w:rPr>
              <w:t>）（与投标文件一起密封）。</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装订要求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color w:val="auto"/>
                <w:sz w:val="24"/>
                <w:szCs w:val="24"/>
                <w:highlight w:val="none"/>
                <w:lang w:eastAsia="zh-CN"/>
              </w:rPr>
              <w:t>□分册装订。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w:t>
            </w:r>
            <w:r>
              <w:rPr>
                <w:rFonts w:hint="eastAsia" w:ascii="宋体" w:hAnsi="宋体" w:eastAsia="宋体" w:cs="宋体"/>
                <w:b/>
                <w:bCs/>
                <w:snapToGrid w:val="0"/>
                <w:color w:val="auto"/>
                <w:sz w:val="24"/>
                <w:szCs w:val="24"/>
                <w:highlight w:val="none"/>
                <w:lang w:eastAsia="zh-CN"/>
              </w:rPr>
              <w:t>双面</w:t>
            </w:r>
            <w:r>
              <w:rPr>
                <w:rFonts w:hint="eastAsia" w:ascii="宋体" w:hAnsi="宋体" w:eastAsia="宋体" w:cs="宋体"/>
                <w:snapToGrid w:val="0"/>
                <w:color w:val="auto"/>
                <w:sz w:val="24"/>
                <w:szCs w:val="24"/>
                <w:highlight w:val="none"/>
                <w:lang w:eastAsia="zh-CN"/>
              </w:rPr>
              <w:t>打印，卡纸作封面。每册采用胶装方式装订，装订应牢固、不易拆散和换页，不得采用活页装订。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3.4.4</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6428" w:type="dxa"/>
            <w:vAlign w:val="center"/>
          </w:tcPr>
          <w:p>
            <w:pPr>
              <w:pStyle w:val="43"/>
              <w:spacing w:line="400" w:lineRule="exact"/>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p>
            <w:pPr>
              <w:pStyle w:val="43"/>
              <w:autoSpaceDE w:val="0"/>
              <w:autoSpaceDN w:val="0"/>
              <w:adjustRightInd w:val="0"/>
              <w:snapToGrid w:val="0"/>
              <w:spacing w:line="400" w:lineRule="exact"/>
              <w:rPr>
                <w:rFonts w:hint="eastAsia" w:ascii="宋体" w:hAnsi="宋体" w:eastAsia="宋体" w:cs="宋体"/>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注：若投标人为联合体的，签署（签字）、盖章的主体为联合体</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b/>
                <w:bCs/>
                <w:snapToGrid w:val="0"/>
                <w:color w:val="auto"/>
                <w:sz w:val="24"/>
                <w:szCs w:val="24"/>
                <w:highlight w:val="none"/>
                <w:u w:val="single"/>
                <w:lang w:eastAsia="zh-CN"/>
              </w:rPr>
              <w:t>成员各方</w:t>
            </w:r>
            <w:r>
              <w:rPr>
                <w:rFonts w:hint="eastAsia" w:ascii="宋体" w:hAnsi="宋体" w:eastAsia="宋体" w:cs="宋体"/>
                <w:b/>
                <w:bCs/>
                <w:snapToGrid w:val="0"/>
                <w:color w:val="auto"/>
                <w:sz w:val="24"/>
                <w:szCs w:val="24"/>
                <w:highlight w:val="none"/>
                <w:lang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b/>
                <w:bCs/>
                <w:snapToGrid w:val="0"/>
                <w:color w:val="auto"/>
                <w:sz w:val="24"/>
                <w:szCs w:val="24"/>
                <w:highlight w:val="none"/>
                <w:u w:val="single"/>
                <w:lang w:eastAsia="zh-CN"/>
              </w:rPr>
              <w:t>牵头人</w:t>
            </w:r>
            <w:r>
              <w:rPr>
                <w:rFonts w:hint="eastAsia" w:ascii="宋体" w:hAnsi="宋体" w:eastAsia="宋体" w:cs="宋体"/>
                <w:b/>
                <w:bCs/>
                <w:snapToGrid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踏勘现场</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本项目是否组织踏勘现场：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sym w:font="Wingdings 2" w:char="00A3"/>
            </w:r>
            <w:r>
              <w:rPr>
                <w:rFonts w:hint="eastAsia" w:ascii="宋体" w:hAnsi="宋体" w:eastAsia="宋体" w:cs="宋体"/>
                <w:snapToGrid w:val="0"/>
                <w:color w:val="auto"/>
                <w:kern w:val="0"/>
                <w:sz w:val="24"/>
                <w:highlight w:val="none"/>
              </w:rPr>
              <w:t>组织，联系人：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，联系方式：</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 。</w:t>
            </w:r>
          </w:p>
          <w:p>
            <w:pPr>
              <w:adjustRightInd w:val="0"/>
              <w:snapToGrid w:val="0"/>
              <w:spacing w:line="360" w:lineRule="exact"/>
              <w:ind w:right="160" w:rightChars="5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踏勘时间：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踏勘地点：            。</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不组织。</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投标人招标人同意后可自行前往对项目现场和周围环境进行踏勘和了解。联系人：</w:t>
            </w:r>
            <w:r>
              <w:rPr>
                <w:rFonts w:hint="eastAsia" w:ascii="宋体" w:hAnsi="宋体" w:eastAsia="宋体" w:cs="宋体"/>
                <w:snapToGrid w:val="0"/>
                <w:color w:val="auto"/>
                <w:kern w:val="0"/>
                <w:sz w:val="24"/>
                <w:highlight w:val="none"/>
                <w:u w:val="single"/>
                <w:lang w:val="en-US" w:eastAsia="zh-CN"/>
              </w:rPr>
              <w:t>叶工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联系方式：</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sz w:val="24"/>
                <w:szCs w:val="24"/>
                <w:highlight w:val="none"/>
                <w:u w:val="single"/>
                <w:lang w:eastAsia="zh-CN"/>
              </w:rPr>
              <w:t>18458245764</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投标预备会</w:t>
            </w:r>
          </w:p>
        </w:tc>
        <w:tc>
          <w:tcPr>
            <w:tcW w:w="6428" w:type="dxa"/>
            <w:vAlign w:val="center"/>
          </w:tcPr>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本项目是否召开投标预备会：</w:t>
            </w:r>
          </w:p>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不召开</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召开，召开时间：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color w:val="auto"/>
                <w:kern w:val="0"/>
                <w:sz w:val="24"/>
                <w:highlight w:val="none"/>
                <w:lang w:bidi="ar"/>
              </w:rPr>
              <w:t xml:space="preserve"> </w:t>
            </w:r>
          </w:p>
          <w:p>
            <w:pPr>
              <w:widowControl/>
              <w:spacing w:line="400" w:lineRule="exact"/>
              <w:ind w:firstLine="960" w:firstLineChars="400"/>
              <w:jc w:val="left"/>
              <w:rPr>
                <w:rFonts w:hint="eastAsia" w:ascii="宋体" w:hAnsi="宋体" w:eastAsia="宋体" w:cs="宋体"/>
                <w:snapToGrid w:val="0"/>
                <w:color w:val="auto"/>
                <w:kern w:val="0"/>
                <w:sz w:val="24"/>
                <w:highlight w:val="none"/>
                <w:u w:val="single"/>
              </w:rPr>
            </w:pPr>
            <w:r>
              <w:rPr>
                <w:rFonts w:hint="eastAsia" w:ascii="宋体" w:hAnsi="宋体" w:eastAsia="宋体" w:cs="宋体"/>
                <w:color w:val="auto"/>
                <w:kern w:val="0"/>
                <w:sz w:val="24"/>
                <w:highlight w:val="none"/>
                <w:lang w:bidi="ar"/>
              </w:rPr>
              <w:t>召开地点：</w:t>
            </w:r>
            <w:r>
              <w:rPr>
                <w:rFonts w:hint="eastAsia" w:ascii="宋体" w:hAnsi="宋体" w:eastAsia="宋体" w:cs="宋体"/>
                <w:snapToGrid w:val="0"/>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投标保证金</w:t>
            </w:r>
          </w:p>
        </w:tc>
        <w:tc>
          <w:tcPr>
            <w:tcW w:w="6428" w:type="dxa"/>
            <w:vAlign w:val="center"/>
          </w:tcPr>
          <w:p>
            <w:pPr>
              <w:widowControl/>
              <w:spacing w:line="400" w:lineRule="exact"/>
              <w:jc w:val="left"/>
              <w:rPr>
                <w:rFonts w:hint="eastAsia" w:ascii="宋体" w:hAnsi="宋体" w:eastAsia="宋体" w:cs="宋体"/>
                <w:color w:val="auto"/>
                <w:kern w:val="0"/>
                <w:sz w:val="24"/>
                <w:highlight w:val="none"/>
                <w:lang w:bidi="ar"/>
              </w:rPr>
            </w:pPr>
            <w:r>
              <w:rPr>
                <w:rFonts w:hint="eastAsia" w:ascii="宋体" w:hAnsi="宋体" w:eastAsia="宋体" w:cs="宋体"/>
                <w:b/>
                <w:snapToGrid w:val="0"/>
                <w:color w:val="auto"/>
                <w:kern w:val="0"/>
                <w:sz w:val="24"/>
                <w:highlight w:val="none"/>
              </w:rPr>
              <w:t>本项目</w:t>
            </w:r>
            <w:r>
              <w:rPr>
                <w:rFonts w:hint="eastAsia" w:ascii="宋体" w:hAnsi="宋体" w:eastAsia="宋体" w:cs="宋体"/>
                <w:color w:val="auto"/>
                <w:sz w:val="24"/>
                <w:highlight w:val="none"/>
              </w:rPr>
              <w:t xml:space="preserve"> </w:t>
            </w:r>
            <w:r>
              <w:rPr>
                <w:rFonts w:hint="eastAsia" w:ascii="宋体" w:hAnsi="宋体" w:eastAsia="宋体" w:cs="宋体"/>
                <w:snapToGrid w:val="0"/>
                <w:color w:val="auto"/>
                <w:sz w:val="24"/>
                <w:highlight w:val="none"/>
              </w:rPr>
              <w:sym w:font="Wingdings 2" w:char="0052"/>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需要</w:t>
            </w:r>
            <w:r>
              <w:rPr>
                <w:rFonts w:hint="eastAsia" w:ascii="宋体" w:hAnsi="宋体" w:eastAsia="宋体" w:cs="宋体"/>
                <w:b/>
                <w:snapToGrid w:val="0"/>
                <w:color w:val="auto"/>
                <w:kern w:val="0"/>
                <w:sz w:val="24"/>
                <w:highlight w:val="none"/>
              </w:rPr>
              <w:t xml:space="preserve"> /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不需要缴纳</w:t>
            </w:r>
            <w:r>
              <w:rPr>
                <w:rFonts w:hint="eastAsia" w:ascii="宋体" w:hAnsi="宋体" w:eastAsia="宋体" w:cs="宋体"/>
                <w:b/>
                <w:snapToGrid w:val="0"/>
                <w:color w:val="auto"/>
                <w:kern w:val="0"/>
                <w:sz w:val="24"/>
                <w:highlight w:val="none"/>
              </w:rPr>
              <w:t>投标保证金。</w:t>
            </w:r>
          </w:p>
          <w:p>
            <w:pPr>
              <w:widowControl/>
              <w:spacing w:line="40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（1）交纳金额：</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13600.00</w:t>
            </w:r>
            <w:r>
              <w:rPr>
                <w:rFonts w:hint="eastAsia" w:ascii="宋体" w:hAnsi="宋体" w:eastAsia="宋体" w:cs="宋体"/>
                <w:bCs/>
                <w:color w:val="auto"/>
                <w:sz w:val="24"/>
                <w:highlight w:val="none"/>
              </w:rPr>
              <w:t>元；</w:t>
            </w:r>
          </w:p>
          <w:p>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color w:val="auto"/>
                <w:sz w:val="24"/>
                <w:highlight w:val="none"/>
              </w:rPr>
              <w:t>（2）交纳期限：投标截止时间前。具体详</w:t>
            </w:r>
            <w:r>
              <w:rPr>
                <w:rFonts w:hint="eastAsia" w:ascii="宋体" w:hAnsi="宋体" w:eastAsia="宋体" w:cs="宋体"/>
                <w:b/>
                <w:snapToGrid w:val="0"/>
                <w:color w:val="auto"/>
                <w:kern w:val="0"/>
                <w:sz w:val="24"/>
                <w:highlight w:val="none"/>
              </w:rPr>
              <w:t>见招标公告。</w:t>
            </w:r>
          </w:p>
          <w:p>
            <w:pPr>
              <w:widowControl/>
              <w:numPr>
                <w:ilvl w:val="0"/>
                <w:numId w:val="0"/>
              </w:numPr>
              <w:spacing w:line="400" w:lineRule="exact"/>
              <w:ind w:firstLine="241" w:firstLineChars="100"/>
              <w:jc w:val="left"/>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t>注：（1）投标保证金交纳后，须在投标文件中提供投标保证金缴存证明；</w:t>
            </w:r>
          </w:p>
          <w:p>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snapToGrid w:val="0"/>
                <w:color w:val="auto"/>
                <w:sz w:val="24"/>
                <w:highlight w:val="none"/>
              </w:rPr>
              <w:t>（2）</w:t>
            </w:r>
            <w:r>
              <w:rPr>
                <w:rFonts w:hint="eastAsia" w:ascii="宋体" w:hAnsi="宋体" w:eastAsia="宋体" w:cs="宋体"/>
                <w:color w:val="auto"/>
                <w:kern w:val="0"/>
                <w:sz w:val="24"/>
                <w:highlight w:val="none"/>
                <w:lang w:bidi="ar"/>
              </w:rPr>
              <w:t xml:space="preserve">若投标人为联合体的，缴纳投标保证金的主体为联合体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 xml:space="preserve"> 成员各方 /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投标样品</w:t>
            </w:r>
          </w:p>
        </w:tc>
        <w:tc>
          <w:tcPr>
            <w:tcW w:w="6428" w:type="dxa"/>
            <w:vAlign w:val="center"/>
          </w:tcPr>
          <w:p>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本项目有无要求投标人提供样品：</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☑无  □有，投标样品的要求：</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）投标样品的制作：</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根据第三章“用户需求及技术要求”中有关投标样品的要求进行制作和标记；</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投标样品应当做好外部包装、标识和密封工作，防止信息泄露。</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（2）投标样品的递交：</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投标样品递交的地点：</w:t>
            </w:r>
            <w:r>
              <w:rPr>
                <w:rFonts w:hint="eastAsia" w:ascii="宋体" w:hAnsi="宋体" w:eastAsia="宋体" w:cs="宋体"/>
                <w:snapToGrid w:val="0"/>
                <w:color w:val="auto"/>
                <w:kern w:val="0"/>
                <w:sz w:val="24"/>
                <w:highlight w:val="none"/>
                <w:u w:val="single"/>
              </w:rPr>
              <w:t xml:space="preserve">   同开标地点      </w:t>
            </w:r>
            <w:r>
              <w:rPr>
                <w:rFonts w:hint="eastAsia" w:ascii="宋体" w:hAnsi="宋体" w:eastAsia="宋体" w:cs="宋体"/>
                <w:snapToGrid w:val="0"/>
                <w:color w:val="auto"/>
                <w:kern w:val="0"/>
                <w:sz w:val="24"/>
                <w:highlight w:val="none"/>
                <w:lang w:val="zh-CN"/>
              </w:rPr>
              <w:t>；</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投标样品递交截止时间：同投标截止时间；</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递交样品由招标人（招标代理机构）负责接收，进场时划分区域做好标识登记，避免相互混淆，不得损坏相关设施设备，不得影响周边区域正常办公。 对于投标人未按要求递交样品的，按第四章</w:t>
            </w:r>
            <w:r>
              <w:rPr>
                <w:rFonts w:hint="eastAsia" w:ascii="宋体" w:hAnsi="宋体" w:eastAsia="宋体" w:cs="宋体"/>
                <w:snapToGrid w:val="0"/>
                <w:color w:val="auto"/>
                <w:kern w:val="0"/>
                <w:sz w:val="24"/>
                <w:highlight w:val="none"/>
              </w:rPr>
              <w:t>“评标办法及评价标准”相关评分规则处理。</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（3）投标样品的撤离、退还：</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投标样品撤离：</w:t>
            </w:r>
            <w:r>
              <w:rPr>
                <w:rFonts w:hint="eastAsia" w:ascii="宋体" w:hAnsi="宋体" w:eastAsia="宋体" w:cs="宋体"/>
                <w:snapToGrid w:val="0"/>
                <w:color w:val="auto"/>
                <w:kern w:val="0"/>
                <w:sz w:val="24"/>
                <w:highlight w:val="none"/>
              </w:rPr>
              <w:t>原则上</w:t>
            </w:r>
            <w:r>
              <w:rPr>
                <w:rFonts w:hint="eastAsia" w:ascii="宋体" w:hAnsi="宋体" w:eastAsia="宋体" w:cs="宋体"/>
                <w:snapToGrid w:val="0"/>
                <w:color w:val="auto"/>
                <w:kern w:val="0"/>
                <w:sz w:val="24"/>
                <w:highlight w:val="none"/>
                <w:lang w:val="zh-CN"/>
              </w:rPr>
              <w:t>不允许投标样品在样品室滞留过夜，项目评标结束后，招标人（招标代理机构）负责协调在当天把样品及时撤离样品室，进行集中封存保管；</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）本项目投标样品是</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否退还：</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否</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是，投标样品退还的要求：</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待本项目合同签订以后，除中标人以外，其他未中标投标人的样品</w:t>
            </w:r>
            <w:r>
              <w:rPr>
                <w:rFonts w:hint="eastAsia" w:ascii="宋体" w:hAnsi="宋体" w:eastAsia="宋体" w:cs="宋体"/>
                <w:color w:val="auto"/>
                <w:sz w:val="24"/>
                <w:highlight w:val="none"/>
              </w:rPr>
              <w:t>由招标人</w:t>
            </w:r>
            <w:r>
              <w:rPr>
                <w:rFonts w:hint="eastAsia" w:ascii="宋体" w:hAnsi="宋体" w:eastAsia="宋体" w:cs="宋体"/>
                <w:color w:val="auto"/>
                <w:sz w:val="24"/>
                <w:highlight w:val="none"/>
                <w:lang w:val="zh-CN"/>
              </w:rPr>
              <w:t>予以退还；对于中标人提供的样品，招标人继续封存保管，并作为履约验收的参考。若项目因故终止招标或招标失败（详见投标人须知第</w:t>
            </w:r>
            <w:r>
              <w:rPr>
                <w:rFonts w:hint="eastAsia" w:ascii="宋体" w:hAnsi="宋体" w:eastAsia="宋体" w:cs="宋体"/>
                <w:color w:val="auto"/>
                <w:sz w:val="24"/>
                <w:highlight w:val="none"/>
              </w:rPr>
              <w:t>9.1.1</w:t>
            </w:r>
            <w:r>
              <w:rPr>
                <w:rFonts w:hint="eastAsia" w:ascii="宋体" w:hAnsi="宋体" w:eastAsia="宋体" w:cs="宋体"/>
                <w:color w:val="auto"/>
                <w:sz w:val="24"/>
                <w:highlight w:val="none"/>
                <w:lang w:val="zh-CN"/>
              </w:rPr>
              <w:t>）的，招标人退还所有投标人的样品。</w:t>
            </w:r>
          </w:p>
          <w:p>
            <w:pPr>
              <w:widowControl/>
              <w:autoSpaceDE w:val="0"/>
              <w:autoSpaceDN w:val="0"/>
              <w:adjustRightInd w:val="0"/>
              <w:snapToGrid w:val="0"/>
              <w:spacing w:line="32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投标样品递交前制作、运输、安装、保管样品所发生的一切费用由投标人自理。采购活动结束后，对于未中标人提供的样品，招标人、采购代理机构将通知未中标人在规定的时间内取回，逾期未取回的，</w:t>
            </w: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lang w:val="zh-CN"/>
              </w:rPr>
              <w:t>招标人、采购代理机构不负保管义务；对于中标人提供的样品，招标人将进行保管、封存，并作为履约验收的参考。</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（4）其他注意事项：</w:t>
            </w:r>
          </w:p>
          <w:p>
            <w:pPr>
              <w:widowControl/>
              <w:autoSpaceDE w:val="0"/>
              <w:autoSpaceDN w:val="0"/>
              <w:adjustRightInd w:val="0"/>
              <w:snapToGrid w:val="0"/>
              <w:spacing w:line="320" w:lineRule="exact"/>
              <w:jc w:val="lef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投标样品递交前制作、运输、安装、保管样品所发生的一切费用由投标人自理。评标结束后封存、保管样品的费用由招标人（代理机构）负责。</w:t>
            </w:r>
          </w:p>
          <w:p>
            <w:pPr>
              <w:widowControl/>
              <w:autoSpaceDE w:val="0"/>
              <w:autoSpaceDN w:val="0"/>
              <w:adjustRightInd w:val="0"/>
              <w:snapToGrid w:val="0"/>
              <w:spacing w:line="320" w:lineRule="exact"/>
              <w:ind w:firstLine="240" w:firstLineChars="100"/>
              <w:jc w:val="left"/>
              <w:rPr>
                <w:rFonts w:hint="eastAsia" w:ascii="宋体" w:hAnsi="宋体" w:eastAsia="宋体" w:cs="宋体"/>
                <w:b/>
                <w:color w:val="auto"/>
                <w:sz w:val="24"/>
                <w:highlight w:val="none"/>
              </w:rPr>
            </w:pPr>
            <w:r>
              <w:rPr>
                <w:rFonts w:hint="eastAsia" w:ascii="宋体" w:hAnsi="宋体" w:eastAsia="宋体" w:cs="宋体"/>
                <w:snapToGrid w:val="0"/>
                <w:color w:val="auto"/>
                <w:kern w:val="0"/>
                <w:sz w:val="24"/>
                <w:highlight w:val="none"/>
                <w:u w:val="single"/>
              </w:rPr>
              <w:t xml:space="preserve">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投标文件密封包装要求</w:t>
            </w:r>
          </w:p>
        </w:tc>
        <w:tc>
          <w:tcPr>
            <w:tcW w:w="6428" w:type="dxa"/>
            <w:vAlign w:val="center"/>
          </w:tcPr>
          <w:p>
            <w:pPr>
              <w:pStyle w:val="8"/>
              <w:spacing w:after="0" w:line="400" w:lineRule="exact"/>
              <w:ind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对投标文件密封包装的要求详见投标人须知第4.7.1。</w:t>
            </w:r>
          </w:p>
          <w:p>
            <w:pPr>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注：若投标人为联合体的，签署（签字）、盖章的主体为联合体</w:t>
            </w:r>
            <w:r>
              <w:rPr>
                <w:rFonts w:hint="eastAsia" w:ascii="宋体" w:hAnsi="宋体" w:eastAsia="宋体" w:cs="宋体"/>
                <w:color w:val="auto"/>
                <w:sz w:val="24"/>
                <w:highlight w:val="none"/>
              </w:rPr>
              <w:t xml:space="preserve">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bCs/>
                <w:snapToGrid w:val="0"/>
                <w:color w:val="auto"/>
                <w:kern w:val="0"/>
                <w:sz w:val="24"/>
                <w:highlight w:val="none"/>
                <w:u w:val="single"/>
              </w:rPr>
              <w:t>成员各方</w:t>
            </w:r>
            <w:r>
              <w:rPr>
                <w:rFonts w:hint="eastAsia" w:ascii="宋体" w:hAnsi="宋体" w:eastAsia="宋体" w:cs="宋体"/>
                <w:b/>
                <w:bCs/>
                <w:snapToGrid w:val="0"/>
                <w:color w:val="auto"/>
                <w:kern w:val="0"/>
                <w:sz w:val="24"/>
                <w:highlight w:val="none"/>
              </w:rPr>
              <w:t xml:space="preserve"> /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bCs/>
                <w:snapToGrid w:val="0"/>
                <w:color w:val="auto"/>
                <w:kern w:val="0"/>
                <w:sz w:val="24"/>
                <w:highlight w:val="none"/>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封套上写明</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bookmarkStart w:id="2" w:name="OLE_LINK1"/>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eastAsia="zh-CN"/>
              </w:rPr>
              <w:t>2024-2025年度临江公司危废暂存库光谱热成像升级项目</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投标文件</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分（即开标时间）前不得开启。</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投标人名称：</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投标人地址：</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联 系 人：</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手机号码：</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电子邮箱：</w:t>
            </w:r>
            <w:r>
              <w:rPr>
                <w:rFonts w:hint="eastAsia" w:ascii="宋体" w:hAnsi="宋体" w:eastAsia="宋体" w:cs="宋体"/>
                <w:snapToGrid w:val="0"/>
                <w:color w:val="auto"/>
                <w:kern w:val="0"/>
                <w:sz w:val="24"/>
                <w:highlight w:val="none"/>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投标文件递交</w:t>
            </w:r>
          </w:p>
        </w:tc>
        <w:tc>
          <w:tcPr>
            <w:tcW w:w="6428" w:type="dxa"/>
            <w:vAlign w:val="center"/>
          </w:tcPr>
          <w:p>
            <w:pPr>
              <w:wordWrap w:val="0"/>
              <w:spacing w:line="400" w:lineRule="exact"/>
              <w:ind w:right="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文件递交地点：见招标公告。</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文件递交方式：采用以下第</w:t>
            </w:r>
            <w:r>
              <w:rPr>
                <w:rFonts w:hint="eastAsia" w:ascii="宋体" w:hAnsi="宋体" w:eastAsia="宋体" w:cs="宋体"/>
                <w:snapToGrid w:val="0"/>
                <w:color w:val="auto"/>
                <w:kern w:val="0"/>
                <w:sz w:val="24"/>
                <w:highlight w:val="none"/>
                <w:u w:val="single"/>
              </w:rPr>
              <w:t xml:space="preserve"> 1 </w:t>
            </w:r>
            <w:r>
              <w:rPr>
                <w:rFonts w:hint="eastAsia" w:ascii="宋体" w:hAnsi="宋体" w:eastAsia="宋体" w:cs="宋体"/>
                <w:snapToGrid w:val="0"/>
                <w:color w:val="auto"/>
                <w:kern w:val="0"/>
                <w:sz w:val="24"/>
                <w:highlight w:val="none"/>
              </w:rPr>
              <w:t>种方式。</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1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①</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highlight w:val="none"/>
                <w:u w:val="single"/>
              </w:rPr>
              <w:t xml:space="preserve">  见招标公告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2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②</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3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③</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邮寄或快递方式：投标人在投标截止时间之前将投标文件快递或邮寄至</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投标文件按招标文件要求密封后再进行快递或邮寄包裹，包裹上写明“项目名称、投标单位名称信息”。因快递或邮寄包裹拆封后，发现投标文件未按要求包装或密封的，拒绝接受。</w:t>
            </w:r>
          </w:p>
          <w:p>
            <w:pPr>
              <w:pStyle w:val="39"/>
              <w:widowControl/>
              <w:spacing w:line="38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szCs w:val="24"/>
                <w:highlight w:val="none"/>
              </w:rPr>
              <w:t>如果代理机构人员接收快递或邮寄包裹破损的，直接不予签收。收件人：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，联系电话：</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投标截止时间</w:t>
            </w:r>
          </w:p>
        </w:tc>
        <w:tc>
          <w:tcPr>
            <w:tcW w:w="6428" w:type="dxa"/>
            <w:vAlign w:val="center"/>
          </w:tcPr>
          <w:p>
            <w:pPr>
              <w:autoSpaceDE w:val="0"/>
              <w:autoSpaceDN w:val="0"/>
              <w:adjustRightInd w:val="0"/>
              <w:snapToGrid w:val="0"/>
              <w:spacing w:line="4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投标有效期</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u w:val="single"/>
              </w:rPr>
              <w:t>90</w:t>
            </w:r>
            <w:r>
              <w:rPr>
                <w:rFonts w:hint="eastAsia" w:ascii="宋体" w:hAnsi="宋体" w:eastAsia="宋体" w:cs="宋体"/>
                <w:snapToGrid w:val="0"/>
                <w:color w:val="auto"/>
                <w:kern w:val="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开标时间和地点</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开标时间：同投标截止时间。</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应携带的资料</w:t>
            </w:r>
          </w:p>
        </w:tc>
        <w:tc>
          <w:tcPr>
            <w:tcW w:w="6428" w:type="dxa"/>
            <w:vAlign w:val="center"/>
          </w:tcPr>
          <w:p>
            <w:pPr>
              <w:autoSpaceDE w:val="0"/>
              <w:autoSpaceDN w:val="0"/>
              <w:adjustRightInd w:val="0"/>
              <w:snapToGrid w:val="0"/>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注：投标文件递交有效（</w:t>
            </w:r>
            <w:r>
              <w:rPr>
                <w:rFonts w:hint="eastAsia" w:ascii="宋体" w:hAnsi="宋体" w:eastAsia="宋体" w:cs="宋体"/>
                <w:color w:val="auto"/>
                <w:sz w:val="24"/>
                <w:highlight w:val="none"/>
              </w:rPr>
              <w:t>投标文件递交有效性以纸质投标文件递交时间为准，下同</w:t>
            </w:r>
            <w:r>
              <w:rPr>
                <w:rFonts w:hint="eastAsia" w:ascii="宋体" w:hAnsi="宋体" w:eastAsia="宋体" w:cs="宋体"/>
                <w:snapToGrid w:val="0"/>
                <w:color w:val="auto"/>
                <w:kern w:val="0"/>
                <w:sz w:val="24"/>
                <w:highlight w:val="none"/>
              </w:rPr>
              <w:t>），而</w:t>
            </w:r>
            <w:r>
              <w:rPr>
                <w:rFonts w:hint="eastAsia" w:ascii="宋体" w:hAnsi="宋体" w:eastAsia="宋体" w:cs="宋体"/>
                <w:color w:val="auto"/>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开标顺序</w:t>
            </w:r>
          </w:p>
        </w:tc>
        <w:tc>
          <w:tcPr>
            <w:tcW w:w="6428" w:type="dxa"/>
            <w:vAlign w:val="center"/>
          </w:tcPr>
          <w:p>
            <w:pPr>
              <w:autoSpaceDE w:val="0"/>
              <w:autoSpaceDN w:val="0"/>
              <w:adjustRightInd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5.5</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拒收、退还</w:t>
            </w:r>
          </w:p>
        </w:tc>
        <w:tc>
          <w:tcPr>
            <w:tcW w:w="6428" w:type="dxa"/>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1.出现以下情形之一的，投标文件将被拒绝接收或予以退还：</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家的不得开标，招标人将投标文件退还投标人。</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2.投标文件有下列情形之一的，视为拒收：</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（1）投标文件份数不满足要求的；</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（2）纸质投标文件不符合装订要求的。</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评标委员会的组建</w:t>
            </w:r>
          </w:p>
        </w:tc>
        <w:tc>
          <w:tcPr>
            <w:tcW w:w="6428" w:type="dxa"/>
            <w:vAlign w:val="center"/>
          </w:tcPr>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评标委员会由招标人依法组建，评标委员会由</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人及以上单数组成，其中招标人代表不超过三分之一。</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评标办法</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及否决投标条款</w:t>
            </w:r>
          </w:p>
        </w:tc>
        <w:tc>
          <w:tcPr>
            <w:tcW w:w="6428" w:type="dxa"/>
            <w:vAlign w:val="center"/>
          </w:tcPr>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w:t>
            </w:r>
            <w:r>
              <w:rPr>
                <w:rFonts w:hint="eastAsia" w:ascii="宋体" w:hAnsi="宋体" w:eastAsia="宋体" w:cs="宋体"/>
                <w:color w:val="auto"/>
                <w:sz w:val="24"/>
                <w:highlight w:val="none"/>
              </w:rPr>
              <w:t>综合评分法</w:t>
            </w:r>
          </w:p>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☑经评审最低价法</w:t>
            </w:r>
          </w:p>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评标委员会推荐中标候选人的数量</w:t>
            </w:r>
          </w:p>
        </w:tc>
        <w:tc>
          <w:tcPr>
            <w:tcW w:w="6428" w:type="dxa"/>
            <w:vAlign w:val="center"/>
          </w:tcPr>
          <w:p>
            <w:pPr>
              <w:autoSpaceDE w:val="0"/>
              <w:autoSpaceDN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1个</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履约保证金</w:t>
            </w:r>
          </w:p>
        </w:tc>
        <w:tc>
          <w:tcPr>
            <w:tcW w:w="6428" w:type="dxa"/>
            <w:vAlign w:val="center"/>
          </w:tcPr>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是否要求中标人缴纳履约保证金：</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snapToGrid w:val="0"/>
                <w:color w:val="auto"/>
                <w:sz w:val="24"/>
                <w:szCs w:val="24"/>
                <w:highlight w:val="none"/>
              </w:rPr>
              <w:t>不</w:t>
            </w:r>
            <w:r>
              <w:rPr>
                <w:rFonts w:hint="eastAsia" w:ascii="宋体" w:hAnsi="宋体" w:eastAsia="宋体" w:cs="宋体"/>
                <w:snapToGrid w:val="0"/>
                <w:color w:val="auto"/>
                <w:sz w:val="24"/>
                <w:szCs w:val="24"/>
                <w:highlight w:val="none"/>
                <w:lang w:eastAsia="zh-CN"/>
              </w:rPr>
              <w:t>要求</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snapToGrid w:val="0"/>
                <w:color w:val="auto"/>
                <w:sz w:val="24"/>
                <w:szCs w:val="24"/>
                <w:highlight w:val="none"/>
              </w:rPr>
              <w:t>要求</w:t>
            </w:r>
            <w:r>
              <w:rPr>
                <w:rFonts w:hint="eastAsia" w:ascii="宋体" w:hAnsi="宋体" w:eastAsia="宋体" w:cs="宋体"/>
                <w:snapToGrid w:val="0"/>
                <w:color w:val="auto"/>
                <w:sz w:val="24"/>
                <w:szCs w:val="24"/>
                <w:highlight w:val="none"/>
                <w:lang w:eastAsia="zh-CN"/>
              </w:rPr>
              <w:t>，具体如下</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1、履约保证金缴纳信息：</w:t>
            </w:r>
          </w:p>
          <w:p>
            <w:pPr>
              <w:pStyle w:val="43"/>
              <w:snapToGrid w:val="0"/>
              <w:spacing w:line="320" w:lineRule="exact"/>
              <w:ind w:right="64" w:rightChars="20"/>
              <w:jc w:val="both"/>
              <w:rPr>
                <w:rFonts w:hint="eastAsia" w:ascii="宋体" w:hAnsi="宋体" w:eastAsia="宋体" w:cs="宋体"/>
                <w:b/>
                <w:bCs/>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履约保证金合同价的5%</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账户信息：</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收款人： 杭州临江环境能源有限公司</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开户行： 杭州银行大江东支行</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  号： 3301040160008775754</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缴纳形式：电汇/转账</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缴纳时间：中标通知书领取之后，合同签订之前。</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2、其他说明：</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投标人在履约保证金缴纳时必须注明项目名称和招标编号。</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11.1</w:t>
            </w:r>
          </w:p>
        </w:tc>
        <w:tc>
          <w:tcPr>
            <w:tcW w:w="8339" w:type="dxa"/>
            <w:gridSpan w:val="2"/>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tc>
        <w:tc>
          <w:tcPr>
            <w:tcW w:w="6428" w:type="dxa"/>
            <w:vAlign w:val="center"/>
          </w:tcPr>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本招标文件由招标人负责解释。</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投标人须知内容和本前附表内容不一致的，以本前附表中所载内容为准。</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（4）招标文件中打▲符号的条款为实质性条款，不满足的按无效标处理。</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（5）招标人认为需要补充的其他内容：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c>
      </w:tr>
    </w:tbl>
    <w:p>
      <w:pPr>
        <w:jc w:val="both"/>
        <w:rPr>
          <w:rFonts w:hint="eastAsia" w:ascii="宋体" w:hAnsi="宋体" w:eastAsia="宋体" w:cs="宋体"/>
          <w:b/>
          <w:snapToGrid w:val="0"/>
          <w:color w:val="auto"/>
          <w:kern w:val="0"/>
          <w:sz w:val="24"/>
          <w:highlight w:val="none"/>
        </w:rPr>
      </w:pPr>
      <w:bookmarkStart w:id="3" w:name="_Toc32085"/>
      <w:bookmarkStart w:id="4" w:name="_Toc83886015"/>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jc w:val="center"/>
        <w:outlineLvl w:val="1"/>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1、总则</w:t>
      </w:r>
      <w:bookmarkEnd w:id="3"/>
      <w:bookmarkEnd w:id="4"/>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 w:name="_Toc26216"/>
      <w:r>
        <w:rPr>
          <w:rFonts w:hint="eastAsia" w:ascii="宋体" w:hAnsi="宋体" w:eastAsia="宋体" w:cs="宋体"/>
          <w:b/>
          <w:bCs/>
          <w:snapToGrid w:val="0"/>
          <w:color w:val="auto"/>
          <w:kern w:val="0"/>
          <w:sz w:val="24"/>
          <w:highlight w:val="none"/>
        </w:rPr>
        <w:t>1.1项目</w:t>
      </w:r>
      <w:bookmarkEnd w:id="5"/>
      <w:r>
        <w:rPr>
          <w:rFonts w:hint="eastAsia" w:ascii="宋体" w:hAnsi="宋体" w:eastAsia="宋体" w:cs="宋体"/>
          <w:b/>
          <w:bCs/>
          <w:snapToGrid w:val="0"/>
          <w:color w:val="auto"/>
          <w:kern w:val="0"/>
          <w:sz w:val="24"/>
          <w:highlight w:val="none"/>
        </w:rPr>
        <w:t>说明</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6"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6"/>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7" w:name="_Toc9136"/>
      <w:r>
        <w:rPr>
          <w:rFonts w:hint="eastAsia" w:ascii="宋体" w:hAnsi="宋体" w:eastAsia="宋体" w:cs="宋体"/>
          <w:snapToGrid w:val="0"/>
          <w:color w:val="auto"/>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1.1.3招标人：提出招标项目、进行招标的法人或者其他组织。见投标人须知前附表。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1.1.4招标人：即业主，是合同中明确规定的实际购买货物和服务的法人或其他组织和自然人。见投标人须知前附表。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1.1.6项目概况：见投标人须知前附表。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1.2资金来源</w:t>
      </w:r>
      <w:bookmarkEnd w:id="7"/>
      <w:r>
        <w:rPr>
          <w:rFonts w:hint="eastAsia" w:ascii="宋体" w:hAnsi="宋体" w:eastAsia="宋体" w:cs="宋体"/>
          <w:b/>
          <w:bCs/>
          <w:snapToGrid w:val="0"/>
          <w:color w:val="auto"/>
          <w:kern w:val="0"/>
          <w:sz w:val="24"/>
          <w:highlight w:val="none"/>
        </w:rPr>
        <w:t>和落实情况</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8" w:name="_Toc10673"/>
      <w:r>
        <w:rPr>
          <w:rFonts w:hint="eastAsia" w:ascii="宋体" w:hAnsi="宋体" w:eastAsia="宋体" w:cs="宋体"/>
          <w:snapToGrid w:val="0"/>
          <w:color w:val="auto"/>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1.3招标范围及内容</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8"/>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9" w:name="_Toc13012"/>
      <w:r>
        <w:rPr>
          <w:rFonts w:hint="eastAsia" w:ascii="宋体" w:hAnsi="宋体" w:eastAsia="宋体" w:cs="宋体"/>
          <w:b/>
          <w:bCs/>
          <w:snapToGrid w:val="0"/>
          <w:color w:val="auto"/>
          <w:kern w:val="0"/>
          <w:sz w:val="24"/>
          <w:highlight w:val="none"/>
        </w:rPr>
        <w:t>1.4投标人</w:t>
      </w:r>
      <w:bookmarkEnd w:id="9"/>
      <w:r>
        <w:rPr>
          <w:rFonts w:hint="eastAsia" w:ascii="宋体" w:hAnsi="宋体" w:eastAsia="宋体" w:cs="宋体"/>
          <w:b/>
          <w:bCs/>
          <w:snapToGrid w:val="0"/>
          <w:color w:val="auto"/>
          <w:kern w:val="0"/>
          <w:sz w:val="24"/>
          <w:highlight w:val="none"/>
        </w:rPr>
        <w:t>资格审查方式、资格条件</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1.5联合体投标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1）符合《中华人民共和国招标投标法》、《中华人民共和国招标投标法实施条例》的规定；</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1.6关联性投标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1.7分包</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1.8响应和偏差</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10" w:name="_Toc3996"/>
      <w:r>
        <w:rPr>
          <w:rFonts w:hint="eastAsia" w:ascii="宋体" w:hAnsi="宋体" w:eastAsia="宋体" w:cs="宋体"/>
          <w:b/>
          <w:bCs/>
          <w:snapToGrid w:val="0"/>
          <w:color w:val="auto"/>
          <w:kern w:val="0"/>
          <w:sz w:val="24"/>
          <w:highlight w:val="none"/>
        </w:rPr>
        <w:t>1.</w:t>
      </w:r>
      <w:bookmarkEnd w:id="10"/>
      <w:r>
        <w:rPr>
          <w:rFonts w:hint="eastAsia" w:ascii="宋体" w:hAnsi="宋体" w:eastAsia="宋体" w:cs="宋体"/>
          <w:b/>
          <w:bCs/>
          <w:snapToGrid w:val="0"/>
          <w:color w:val="auto"/>
          <w:kern w:val="0"/>
          <w:sz w:val="24"/>
          <w:highlight w:val="none"/>
        </w:rPr>
        <w:t>9投标费用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1.9.1投标人在投标过程中的一切费用，不论中标与否，均由投标人自理。</w:t>
      </w:r>
    </w:p>
    <w:p>
      <w:pPr>
        <w:pStyle w:val="4"/>
        <w:rPr>
          <w:rFonts w:hint="eastAsia" w:ascii="宋体" w:hAnsi="宋体" w:eastAsia="宋体" w:cs="宋体"/>
          <w:snapToGrid w:val="0"/>
          <w:color w:val="auto"/>
          <w:sz w:val="24"/>
          <w:szCs w:val="24"/>
          <w:highlight w:val="none"/>
        </w:rPr>
      </w:pPr>
      <w:bookmarkStart w:id="11" w:name="_Toc247085695"/>
      <w:bookmarkStart w:id="12" w:name="_Toc144974504"/>
      <w:bookmarkStart w:id="13" w:name="_Toc246996924"/>
      <w:bookmarkStart w:id="14" w:name="_Toc296602426"/>
      <w:bookmarkStart w:id="15" w:name="_Toc246996181"/>
      <w:bookmarkStart w:id="16" w:name="_Toc152042312"/>
      <w:bookmarkStart w:id="17" w:name="_Toc152045536"/>
      <w:bookmarkStart w:id="18" w:name="_Toc179632553"/>
      <w:r>
        <w:rPr>
          <w:rFonts w:hint="eastAsia" w:ascii="宋体" w:hAnsi="宋体" w:eastAsia="宋体" w:cs="宋体"/>
          <w:snapToGrid w:val="0"/>
          <w:color w:val="auto"/>
          <w:sz w:val="24"/>
          <w:szCs w:val="24"/>
          <w:highlight w:val="none"/>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color w:val="auto"/>
          <w:sz w:val="24"/>
          <w:szCs w:val="24"/>
          <w:highlight w:val="none"/>
        </w:rPr>
      </w:pPr>
      <w:bookmarkStart w:id="19" w:name="_bookmark28"/>
      <w:bookmarkEnd w:id="19"/>
      <w:r>
        <w:rPr>
          <w:rFonts w:hint="eastAsia" w:ascii="宋体" w:hAnsi="宋体" w:eastAsia="宋体" w:cs="宋体"/>
          <w:snapToGrid w:val="0"/>
          <w:color w:val="auto"/>
          <w:sz w:val="24"/>
          <w:szCs w:val="24"/>
          <w:highlight w:val="none"/>
        </w:rPr>
        <w:t>1.12计量单位</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20" w:name="_Toc143421657"/>
      <w:bookmarkStart w:id="21" w:name="_Toc15241"/>
      <w:bookmarkStart w:id="22" w:name="_Toc26219"/>
      <w:bookmarkStart w:id="23" w:name="_Toc83886016"/>
      <w:r>
        <w:rPr>
          <w:rFonts w:hint="eastAsia" w:ascii="宋体" w:hAnsi="宋体" w:eastAsia="宋体" w:cs="宋体"/>
          <w:b/>
          <w:snapToGrid w:val="0"/>
          <w:color w:val="auto"/>
          <w:kern w:val="0"/>
          <w:sz w:val="24"/>
          <w:highlight w:val="none"/>
        </w:rPr>
        <w:t>2、招标文件</w:t>
      </w:r>
      <w:bookmarkEnd w:id="20"/>
      <w:bookmarkEnd w:id="21"/>
      <w:bookmarkEnd w:id="22"/>
      <w:bookmarkEnd w:id="2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4" w:name="_Toc1426"/>
      <w:r>
        <w:rPr>
          <w:rFonts w:hint="eastAsia" w:ascii="宋体" w:hAnsi="宋体" w:eastAsia="宋体" w:cs="宋体"/>
          <w:b/>
          <w:bCs/>
          <w:snapToGrid w:val="0"/>
          <w:color w:val="auto"/>
          <w:kern w:val="0"/>
          <w:sz w:val="24"/>
          <w:highlight w:val="none"/>
        </w:rPr>
        <w:t>2.1招标文件的组成</w:t>
      </w:r>
      <w:bookmarkEnd w:id="24"/>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（1）招标公告；</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（2）投标人须知；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（3）用户需求及技术要求；</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（5）投标文件格式；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5" w:name="_Toc18230"/>
      <w:r>
        <w:rPr>
          <w:rFonts w:hint="eastAsia" w:ascii="宋体" w:hAnsi="宋体" w:eastAsia="宋体" w:cs="宋体"/>
          <w:b/>
          <w:bCs/>
          <w:snapToGrid w:val="0"/>
          <w:color w:val="auto"/>
          <w:kern w:val="0"/>
          <w:sz w:val="24"/>
          <w:highlight w:val="none"/>
        </w:rPr>
        <w:t>2.3招标文件的澄清</w:t>
      </w:r>
      <w:bookmarkEnd w:id="25"/>
      <w:r>
        <w:rPr>
          <w:rFonts w:hint="eastAsia" w:ascii="宋体" w:hAnsi="宋体" w:eastAsia="宋体" w:cs="宋体"/>
          <w:b/>
          <w:bCs/>
          <w:snapToGrid w:val="0"/>
          <w:color w:val="auto"/>
          <w:kern w:val="0"/>
          <w:sz w:val="24"/>
          <w:highlight w:val="none"/>
        </w:rPr>
        <w:t>和修改</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26" w:name="_Toc18870"/>
      <w:bookmarkStart w:id="27" w:name="_Toc143421658"/>
      <w:bookmarkStart w:id="28" w:name="_Toc83886017"/>
      <w:bookmarkStart w:id="29" w:name="_Toc26730"/>
      <w:r>
        <w:rPr>
          <w:rFonts w:hint="eastAsia" w:ascii="宋体" w:hAnsi="宋体" w:eastAsia="宋体" w:cs="宋体"/>
          <w:b/>
          <w:snapToGrid w:val="0"/>
          <w:color w:val="auto"/>
          <w:kern w:val="0"/>
          <w:sz w:val="24"/>
          <w:highlight w:val="none"/>
        </w:rPr>
        <w:t>3、投标文件</w:t>
      </w:r>
      <w:bookmarkEnd w:id="26"/>
      <w:bookmarkEnd w:id="27"/>
      <w:bookmarkEnd w:id="28"/>
      <w:bookmarkEnd w:id="2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0" w:name="_Toc1411"/>
      <w:bookmarkStart w:id="31" w:name="_Toc32652"/>
      <w:bookmarkStart w:id="32" w:name="_Toc143421659"/>
      <w:r>
        <w:rPr>
          <w:rFonts w:hint="eastAsia" w:ascii="宋体" w:hAnsi="宋体" w:eastAsia="宋体" w:cs="宋体"/>
          <w:b/>
          <w:bCs/>
          <w:snapToGrid w:val="0"/>
          <w:color w:val="auto"/>
          <w:kern w:val="0"/>
          <w:sz w:val="24"/>
          <w:highlight w:val="none"/>
        </w:rPr>
        <w:t>3.1投标文件的组成</w:t>
      </w:r>
      <w:bookmarkEnd w:id="30"/>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3.1.1 投标文件的组成：见投标人须知前附表。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3.2资格审查资料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3" w:name="_Toc32225"/>
      <w:r>
        <w:rPr>
          <w:rFonts w:hint="eastAsia" w:ascii="宋体" w:hAnsi="宋体" w:eastAsia="宋体" w:cs="宋体"/>
          <w:b/>
          <w:bCs/>
          <w:snapToGrid w:val="0"/>
          <w:color w:val="auto"/>
          <w:kern w:val="0"/>
          <w:sz w:val="24"/>
          <w:highlight w:val="none"/>
        </w:rPr>
        <w:t>3.3投标报价</w:t>
      </w:r>
      <w:bookmarkEnd w:id="33"/>
    </w:p>
    <w:p>
      <w:pPr>
        <w:snapToGrid w:val="0"/>
        <w:spacing w:line="360" w:lineRule="auto"/>
        <w:ind w:firstLine="480" w:firstLineChars="200"/>
        <w:jc w:val="left"/>
        <w:rPr>
          <w:rFonts w:hint="eastAsia" w:ascii="宋体" w:hAnsi="宋体" w:eastAsia="宋体" w:cs="宋体"/>
          <w:snapToGrid w:val="0"/>
          <w:color w:val="auto"/>
          <w:kern w:val="0"/>
          <w:sz w:val="24"/>
          <w:highlight w:val="none"/>
        </w:rPr>
      </w:pPr>
      <w:bookmarkStart w:id="34" w:name="_Toc13307"/>
      <w:r>
        <w:rPr>
          <w:rFonts w:hint="eastAsia" w:ascii="宋体" w:hAnsi="宋体" w:eastAsia="宋体" w:cs="宋体"/>
          <w:snapToGrid w:val="0"/>
          <w:color w:val="auto"/>
          <w:kern w:val="0"/>
          <w:sz w:val="24"/>
          <w:highlight w:val="none"/>
        </w:rPr>
        <w:t>3.3.1投标人应按第五章“投标文件格式”的要求在“投标函”中进行报价。</w:t>
      </w:r>
      <w:r>
        <w:rPr>
          <w:rFonts w:hint="eastAsia" w:ascii="宋体" w:hAnsi="宋体" w:eastAsia="宋体" w:cs="宋体"/>
          <w:color w:val="auto"/>
          <w:sz w:val="24"/>
          <w:highlight w:val="none"/>
        </w:rPr>
        <w:t>有关本项目建设或采购所需的所有费用均计入报价。</w:t>
      </w:r>
      <w:r>
        <w:rPr>
          <w:rFonts w:hint="eastAsia" w:ascii="宋体" w:hAnsi="宋体" w:eastAsia="宋体" w:cs="宋体"/>
          <w:snapToGrid w:val="0"/>
          <w:color w:val="auto"/>
          <w:kern w:val="0"/>
          <w:sz w:val="24"/>
          <w:highlight w:val="none"/>
        </w:rPr>
        <w:t>投标文件中价格全部采用人民币报价。</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3.3.4投标报价的具体要求详见第三章“用户需求及技术要求”。</w:t>
      </w:r>
    </w:p>
    <w:bookmarkEnd w:id="34"/>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5" w:name="_Toc29989"/>
      <w:r>
        <w:rPr>
          <w:rFonts w:hint="eastAsia" w:ascii="宋体" w:hAnsi="宋体" w:eastAsia="宋体" w:cs="宋体"/>
          <w:b/>
          <w:bCs/>
          <w:snapToGrid w:val="0"/>
          <w:color w:val="auto"/>
          <w:kern w:val="0"/>
          <w:sz w:val="24"/>
          <w:highlight w:val="none"/>
        </w:rPr>
        <w:t>3.4投标文件的编制</w:t>
      </w:r>
      <w:bookmarkEnd w:id="35"/>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highlight w:val="none"/>
        </w:rPr>
      </w:pPr>
      <w:bookmarkStart w:id="36" w:name="_Toc13653"/>
      <w:bookmarkStart w:id="37" w:name="_Toc83886018"/>
      <w:r>
        <w:rPr>
          <w:rFonts w:hint="eastAsia" w:ascii="宋体" w:hAnsi="宋体" w:eastAsia="宋体" w:cs="宋体"/>
          <w:b/>
          <w:snapToGrid w:val="0"/>
          <w:color w:val="auto"/>
          <w:kern w:val="0"/>
          <w:sz w:val="24"/>
          <w:highlight w:val="none"/>
        </w:rPr>
        <w:t>4、投标</w:t>
      </w:r>
      <w:bookmarkEnd w:id="36"/>
      <w:bookmarkEnd w:id="37"/>
    </w:p>
    <w:bookmarkEnd w:id="31"/>
    <w:bookmarkEnd w:id="32"/>
    <w:p>
      <w:pPr>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8" w:name="_Toc649"/>
      <w:r>
        <w:rPr>
          <w:rFonts w:hint="eastAsia" w:ascii="宋体" w:hAnsi="宋体" w:eastAsia="宋体" w:cs="宋体"/>
          <w:b/>
          <w:bCs/>
          <w:snapToGrid w:val="0"/>
          <w:color w:val="auto"/>
          <w:kern w:val="0"/>
          <w:sz w:val="24"/>
          <w:highlight w:val="none"/>
        </w:rPr>
        <w:t>4.1 踏勘现场</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9" w:name="_Toc30464"/>
      <w:bookmarkStart w:id="40" w:name="_Toc360398511"/>
      <w:r>
        <w:rPr>
          <w:rFonts w:hint="eastAsia" w:ascii="宋体" w:hAnsi="宋体" w:eastAsia="宋体" w:cs="宋体"/>
          <w:b/>
          <w:bCs/>
          <w:snapToGrid w:val="0"/>
          <w:color w:val="auto"/>
          <w:kern w:val="0"/>
          <w:sz w:val="24"/>
          <w:highlight w:val="none"/>
        </w:rPr>
        <w:t>4.3 投标保证金</w:t>
      </w:r>
      <w:bookmarkEnd w:id="39"/>
      <w:bookmarkEnd w:id="40"/>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4.3.3未中标的投标人的投标保证金将在中标公示期满后予以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4.3.4中标人的投标保证金，在中标人签订合同并按要求提交履约保证金后予以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4.3.5如投标人有下列任何情况发生时，投标保证金将</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在投标有效期内撤回投标文件的；</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拒绝接受投标文件中已确认的承诺或条款；</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投标人提供虚假资料，经查实的；</w:t>
      </w:r>
    </w:p>
    <w:p>
      <w:pPr>
        <w:pStyle w:val="7"/>
        <w:adjustRightInd w:val="0"/>
        <w:snapToGrid w:val="0"/>
        <w:spacing w:after="0" w:line="360" w:lineRule="auto"/>
        <w:ind w:left="640" w:left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4.4投标样品</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4.5投标文件的密封和标识</w:t>
      </w:r>
      <w:bookmarkEnd w:id="38"/>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1"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4.6投标文件的递交</w:t>
      </w:r>
      <w:bookmarkEnd w:id="41"/>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2" w:name="_Toc26099"/>
      <w:r>
        <w:rPr>
          <w:rFonts w:hint="eastAsia" w:ascii="宋体" w:hAnsi="宋体" w:eastAsia="宋体" w:cs="宋体"/>
          <w:b/>
          <w:bCs/>
          <w:snapToGrid w:val="0"/>
          <w:color w:val="auto"/>
          <w:kern w:val="0"/>
          <w:sz w:val="24"/>
          <w:highlight w:val="none"/>
        </w:rPr>
        <w:t>4.7投标文件的补充、修改、撤回</w:t>
      </w:r>
      <w:bookmarkEnd w:id="42"/>
      <w:r>
        <w:rPr>
          <w:rFonts w:hint="eastAsia" w:ascii="宋体" w:hAnsi="宋体" w:eastAsia="宋体" w:cs="宋体"/>
          <w:b/>
          <w:bCs/>
          <w:snapToGrid w:val="0"/>
          <w:color w:val="auto"/>
          <w:kern w:val="0"/>
          <w:sz w:val="24"/>
          <w:highlight w:val="none"/>
        </w:rPr>
        <w:t>和撤销</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4.8投标有效期</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43" w:name="_Toc30158"/>
      <w:bookmarkStart w:id="44" w:name="_Toc83886019"/>
      <w:bookmarkStart w:id="45" w:name="_Toc29641"/>
      <w:r>
        <w:rPr>
          <w:rFonts w:hint="eastAsia" w:ascii="宋体" w:hAnsi="宋体" w:eastAsia="宋体" w:cs="宋体"/>
          <w:b/>
          <w:snapToGrid w:val="0"/>
          <w:color w:val="auto"/>
          <w:kern w:val="0"/>
          <w:sz w:val="24"/>
          <w:highlight w:val="none"/>
        </w:rPr>
        <w:t>5、开标</w:t>
      </w:r>
      <w:bookmarkEnd w:id="43"/>
      <w:bookmarkEnd w:id="44"/>
      <w:bookmarkEnd w:id="4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6" w:name="_Toc15123"/>
      <w:r>
        <w:rPr>
          <w:rFonts w:hint="eastAsia" w:ascii="宋体" w:hAnsi="宋体" w:eastAsia="宋体" w:cs="宋体"/>
          <w:b/>
          <w:bCs/>
          <w:snapToGrid w:val="0"/>
          <w:color w:val="auto"/>
          <w:kern w:val="0"/>
          <w:sz w:val="24"/>
          <w:highlight w:val="none"/>
        </w:rPr>
        <w:t>5.1开标时间和地点</w:t>
      </w:r>
      <w:bookmarkEnd w:id="46"/>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5.2.1投标人代表参加开标时，应携带投标人须知前附表规定的资料。</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5.3开标顺序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r>
        <w:rPr>
          <w:rFonts w:hint="eastAsia" w:ascii="宋体" w:hAnsi="宋体" w:eastAsia="宋体" w:cs="宋体"/>
          <w:color w:val="auto"/>
          <w:kern w:val="0"/>
          <w:sz w:val="24"/>
          <w:highlight w:val="none"/>
        </w:rPr>
        <w:t>开标顺序依据</w:t>
      </w:r>
      <w:r>
        <w:rPr>
          <w:rFonts w:hint="eastAsia" w:ascii="宋体" w:hAnsi="宋体" w:eastAsia="宋体" w:cs="宋体"/>
          <w:snapToGrid w:val="0"/>
          <w:color w:val="auto"/>
          <w:kern w:val="0"/>
          <w:sz w:val="24"/>
          <w:highlight w:val="none"/>
        </w:rPr>
        <w:t>投标人须知前附表的规定</w:t>
      </w:r>
      <w:r>
        <w:rPr>
          <w:rFonts w:hint="eastAsia" w:ascii="宋体" w:hAnsi="宋体" w:eastAsia="宋体" w:cs="宋体"/>
          <w:color w:val="auto"/>
          <w:kern w:val="0"/>
          <w:sz w:val="24"/>
          <w:highlight w:val="none"/>
        </w:rPr>
        <w:t>。</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5.4.1开标由招标人（或招标代理）主持，按下列程序进行开标：</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t>（1）宣布开标纪律；</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5.5投标文件拒收、退还：</w:t>
      </w:r>
      <w:r>
        <w:rPr>
          <w:rFonts w:hint="eastAsia" w:ascii="宋体" w:hAnsi="宋体" w:eastAsia="宋体" w:cs="宋体"/>
          <w:b/>
          <w:bCs/>
          <w:color w:val="auto"/>
          <w:kern w:val="21"/>
          <w:sz w:val="24"/>
          <w:highlight w:val="none"/>
        </w:rPr>
        <w:t>见投标人须知前附表。</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47" w:name="_Toc31578"/>
      <w:bookmarkStart w:id="48" w:name="_Toc83886020"/>
      <w:bookmarkStart w:id="49" w:name="_Toc7908"/>
      <w:r>
        <w:rPr>
          <w:rFonts w:hint="eastAsia" w:ascii="宋体" w:hAnsi="宋体" w:eastAsia="宋体" w:cs="宋体"/>
          <w:b/>
          <w:snapToGrid w:val="0"/>
          <w:color w:val="auto"/>
          <w:kern w:val="0"/>
          <w:sz w:val="24"/>
          <w:highlight w:val="none"/>
        </w:rPr>
        <w:t>6、评标</w:t>
      </w:r>
      <w:bookmarkEnd w:id="47"/>
      <w:bookmarkEnd w:id="48"/>
      <w:bookmarkEnd w:id="4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0" w:name="_Toc10279"/>
      <w:r>
        <w:rPr>
          <w:rFonts w:hint="eastAsia" w:ascii="宋体" w:hAnsi="宋体" w:eastAsia="宋体" w:cs="宋体"/>
          <w:b/>
          <w:bCs/>
          <w:snapToGrid w:val="0"/>
          <w:color w:val="auto"/>
          <w:kern w:val="0"/>
          <w:sz w:val="24"/>
          <w:highlight w:val="none"/>
        </w:rPr>
        <w:t>6.1评标委员会的组建</w:t>
      </w:r>
    </w:p>
    <w:bookmarkEnd w:id="50"/>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6.2评标原则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6.3评标会议</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hint="eastAsia" w:ascii="宋体" w:hAnsi="宋体" w:eastAsia="宋体" w:cs="宋体"/>
          <w:bCs/>
          <w:snapToGrid w:val="0"/>
          <w:color w:val="auto"/>
          <w:kern w:val="0"/>
          <w:sz w:val="24"/>
          <w:highlight w:val="none"/>
        </w:rPr>
      </w:pPr>
      <w:bookmarkStart w:id="51" w:name="_Toc24237"/>
      <w:bookmarkStart w:id="52" w:name="_Toc83886021"/>
      <w:bookmarkStart w:id="53" w:name="_Toc911"/>
      <w:r>
        <w:rPr>
          <w:rFonts w:hint="eastAsia" w:ascii="宋体" w:hAnsi="宋体" w:eastAsia="宋体" w:cs="宋体"/>
          <w:b/>
          <w:snapToGrid w:val="0"/>
          <w:color w:val="auto"/>
          <w:kern w:val="0"/>
          <w:sz w:val="24"/>
          <w:highlight w:val="none"/>
        </w:rPr>
        <w:t>7、</w:t>
      </w:r>
      <w:bookmarkEnd w:id="51"/>
      <w:r>
        <w:rPr>
          <w:rFonts w:hint="eastAsia" w:ascii="宋体" w:hAnsi="宋体" w:eastAsia="宋体" w:cs="宋体"/>
          <w:b/>
          <w:snapToGrid w:val="0"/>
          <w:color w:val="auto"/>
          <w:kern w:val="0"/>
          <w:sz w:val="24"/>
          <w:highlight w:val="none"/>
        </w:rPr>
        <w:t>定标</w:t>
      </w:r>
      <w:bookmarkEnd w:id="52"/>
      <w:bookmarkEnd w:id="5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4" w:name="_Toc18809"/>
      <w:r>
        <w:rPr>
          <w:rFonts w:hint="eastAsia" w:ascii="宋体" w:hAnsi="宋体" w:eastAsia="宋体" w:cs="宋体"/>
          <w:b/>
          <w:bCs/>
          <w:snapToGrid w:val="0"/>
          <w:color w:val="auto"/>
          <w:kern w:val="0"/>
          <w:sz w:val="24"/>
          <w:highlight w:val="none"/>
        </w:rPr>
        <w:t>7.1中标候选人公示</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5" w:name="_bookmark61"/>
      <w:bookmarkEnd w:id="55"/>
      <w:r>
        <w:rPr>
          <w:rFonts w:hint="eastAsia" w:ascii="宋体" w:hAnsi="宋体" w:eastAsia="宋体" w:cs="宋体"/>
          <w:b/>
          <w:bCs/>
          <w:snapToGrid w:val="0"/>
          <w:color w:val="auto"/>
          <w:kern w:val="0"/>
          <w:sz w:val="24"/>
          <w:highlight w:val="none"/>
        </w:rPr>
        <w:t>7.2定标方式</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outlineLvl w:val="2"/>
        <w:rPr>
          <w:rFonts w:hint="eastAsia" w:ascii="宋体" w:hAnsi="宋体" w:eastAsia="宋体" w:cs="宋体"/>
          <w:b/>
          <w:bCs/>
          <w:snapToGrid w:val="0"/>
          <w:color w:val="auto"/>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color w:val="auto"/>
          <w:kern w:val="0"/>
          <w:sz w:val="24"/>
          <w:szCs w:val="24"/>
          <w:highlight w:val="none"/>
        </w:rPr>
        <w:t>7.3中标通知</w:t>
      </w:r>
    </w:p>
    <w:p>
      <w:pPr>
        <w:pStyle w:val="7"/>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color w:val="auto"/>
          <w:kern w:val="0"/>
          <w:sz w:val="24"/>
          <w:highlight w:val="none"/>
        </w:rPr>
      </w:pPr>
      <w:bookmarkStart w:id="58" w:name="_bookmark66"/>
      <w:bookmarkEnd w:id="58"/>
      <w:bookmarkStart w:id="59" w:name="_Toc83886022"/>
      <w:bookmarkStart w:id="60" w:name="_Toc6008"/>
      <w:r>
        <w:rPr>
          <w:rFonts w:hint="eastAsia" w:ascii="宋体" w:hAnsi="宋体" w:eastAsia="宋体" w:cs="宋体"/>
          <w:b/>
          <w:snapToGrid w:val="0"/>
          <w:color w:val="auto"/>
          <w:kern w:val="0"/>
          <w:sz w:val="24"/>
          <w:highlight w:val="none"/>
        </w:rPr>
        <w:t>8、合同的授予</w:t>
      </w:r>
      <w:bookmarkEnd w:id="59"/>
      <w:bookmarkEnd w:id="60"/>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8.1签订合同</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8.2履约保证金</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61" w:name="_Toc219809801"/>
      <w:bookmarkStart w:id="62" w:name="_Toc220123241"/>
      <w:bookmarkStart w:id="63" w:name="_Toc11806"/>
      <w:bookmarkStart w:id="64" w:name="_Toc83886023"/>
      <w:bookmarkStart w:id="65" w:name="_Toc12528"/>
      <w:r>
        <w:rPr>
          <w:rFonts w:hint="eastAsia" w:ascii="宋体" w:hAnsi="宋体" w:eastAsia="宋体" w:cs="宋体"/>
          <w:b/>
          <w:snapToGrid w:val="0"/>
          <w:color w:val="auto"/>
          <w:kern w:val="0"/>
          <w:sz w:val="24"/>
          <w:highlight w:val="none"/>
        </w:rPr>
        <w:t>9、</w:t>
      </w:r>
      <w:bookmarkEnd w:id="61"/>
      <w:bookmarkEnd w:id="62"/>
      <w:bookmarkEnd w:id="63"/>
      <w:r>
        <w:rPr>
          <w:rFonts w:hint="eastAsia" w:ascii="宋体" w:hAnsi="宋体" w:eastAsia="宋体" w:cs="宋体"/>
          <w:b/>
          <w:snapToGrid w:val="0"/>
          <w:color w:val="auto"/>
          <w:kern w:val="0"/>
          <w:sz w:val="24"/>
          <w:highlight w:val="none"/>
        </w:rPr>
        <w:t>招标失败</w:t>
      </w:r>
      <w:bookmarkEnd w:id="64"/>
      <w:bookmarkEnd w:id="65"/>
      <w:bookmarkStart w:id="66" w:name="_Toc220123242"/>
      <w:bookmarkStart w:id="67" w:name="_Toc219809802"/>
      <w:bookmarkStart w:id="68" w:name="_Toc15553"/>
    </w:p>
    <w:p>
      <w:pPr>
        <w:snapToGrid w:val="0"/>
        <w:spacing w:line="360" w:lineRule="auto"/>
        <w:rPr>
          <w:rFonts w:hint="eastAsia" w:ascii="宋体" w:hAnsi="宋体" w:eastAsia="宋体" w:cs="宋体"/>
          <w:b/>
          <w:bCs/>
          <w:snapToGrid w:val="0"/>
          <w:color w:val="auto"/>
          <w:kern w:val="0"/>
          <w:sz w:val="24"/>
          <w:highlight w:val="none"/>
        </w:rPr>
      </w:pPr>
      <w:bookmarkStart w:id="69" w:name="_Toc21538"/>
      <w:r>
        <w:rPr>
          <w:rFonts w:hint="eastAsia" w:ascii="宋体" w:hAnsi="宋体" w:eastAsia="宋体" w:cs="宋体"/>
          <w:b/>
          <w:bCs/>
          <w:snapToGrid w:val="0"/>
          <w:color w:val="auto"/>
          <w:kern w:val="0"/>
          <w:sz w:val="24"/>
          <w:highlight w:val="none"/>
        </w:rPr>
        <w:t>9.1 招标</w:t>
      </w:r>
      <w:bookmarkEnd w:id="66"/>
      <w:bookmarkEnd w:id="67"/>
      <w:bookmarkEnd w:id="68"/>
      <w:r>
        <w:rPr>
          <w:rFonts w:hint="eastAsia" w:ascii="宋体" w:hAnsi="宋体" w:eastAsia="宋体" w:cs="宋体"/>
          <w:b/>
          <w:bCs/>
          <w:snapToGrid w:val="0"/>
          <w:color w:val="auto"/>
          <w:kern w:val="0"/>
          <w:sz w:val="24"/>
          <w:highlight w:val="none"/>
        </w:rPr>
        <w:t>失败</w:t>
      </w:r>
      <w:bookmarkEnd w:id="69"/>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（4）经评标委员会详细评审后，有效标书不足3家的；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（5）中标候选人放弃中标或不符合中标条件，招标人未选择其余中标候选人的。</w:t>
      </w:r>
    </w:p>
    <w:bookmarkEnd w:id="54"/>
    <w:p>
      <w:pPr>
        <w:snapToGrid w:val="0"/>
        <w:spacing w:line="360" w:lineRule="auto"/>
        <w:jc w:val="center"/>
        <w:outlineLvl w:val="1"/>
        <w:rPr>
          <w:rFonts w:hint="eastAsia" w:ascii="宋体" w:hAnsi="宋体" w:eastAsia="宋体" w:cs="宋体"/>
          <w:b/>
          <w:snapToGrid w:val="0"/>
          <w:color w:val="auto"/>
          <w:kern w:val="0"/>
          <w:sz w:val="24"/>
          <w:highlight w:val="none"/>
        </w:rPr>
      </w:pPr>
      <w:bookmarkStart w:id="70" w:name="_bookmark65"/>
      <w:bookmarkEnd w:id="70"/>
      <w:bookmarkStart w:id="71" w:name="_bookmark62"/>
      <w:bookmarkEnd w:id="71"/>
      <w:bookmarkStart w:id="72" w:name="_Toc219809804"/>
      <w:bookmarkStart w:id="73" w:name="_Toc220123244"/>
      <w:bookmarkStart w:id="74" w:name="_Toc215941254"/>
      <w:bookmarkStart w:id="75" w:name="_Toc2986"/>
      <w:bookmarkStart w:id="76" w:name="_Toc83886024"/>
      <w:bookmarkStart w:id="77" w:name="_Toc3631"/>
      <w:r>
        <w:rPr>
          <w:rFonts w:hint="eastAsia" w:ascii="宋体" w:hAnsi="宋体" w:eastAsia="宋体" w:cs="宋体"/>
          <w:b/>
          <w:snapToGrid w:val="0"/>
          <w:color w:val="auto"/>
          <w:kern w:val="0"/>
          <w:sz w:val="24"/>
          <w:highlight w:val="none"/>
        </w:rPr>
        <w:t>10、异议、投</w:t>
      </w:r>
      <w:bookmarkEnd w:id="72"/>
      <w:bookmarkEnd w:id="73"/>
      <w:bookmarkEnd w:id="74"/>
      <w:bookmarkEnd w:id="75"/>
      <w:r>
        <w:rPr>
          <w:rFonts w:hint="eastAsia" w:ascii="宋体" w:hAnsi="宋体" w:eastAsia="宋体" w:cs="宋体"/>
          <w:b/>
          <w:snapToGrid w:val="0"/>
          <w:color w:val="auto"/>
          <w:kern w:val="0"/>
          <w:sz w:val="24"/>
          <w:highlight w:val="none"/>
        </w:rPr>
        <w:t>诉、监督</w:t>
      </w:r>
      <w:bookmarkEnd w:id="76"/>
      <w:bookmarkEnd w:id="77"/>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10.1异议</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被异议采购项目名称、编号及采购内容；</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具体的异议事项及事实依据；</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提出异议的日期。</w:t>
      </w:r>
    </w:p>
    <w:p>
      <w:pPr>
        <w:pStyle w:val="46"/>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lang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10.2投诉</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10.3纪律和监督</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78" w:name="_bookmark69"/>
      <w:bookmarkEnd w:id="78"/>
      <w:r>
        <w:rPr>
          <w:rFonts w:hint="eastAsia" w:ascii="宋体" w:hAnsi="宋体" w:eastAsia="宋体" w:cs="宋体"/>
          <w:snapToGrid w:val="0"/>
          <w:color w:val="auto"/>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80" w:name="_bookmark71"/>
      <w:bookmarkEnd w:id="80"/>
      <w:r>
        <w:rPr>
          <w:rFonts w:hint="eastAsia" w:ascii="宋体" w:hAnsi="宋体" w:eastAsia="宋体" w:cs="宋体"/>
          <w:snapToGrid w:val="0"/>
          <w:color w:val="auto"/>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81" w:name="_bookmark73"/>
      <w:bookmarkEnd w:id="81"/>
      <w:bookmarkStart w:id="82" w:name="_bookmark74"/>
      <w:bookmarkEnd w:id="82"/>
      <w:bookmarkStart w:id="83" w:name="_bookmark72"/>
      <w:bookmarkEnd w:id="83"/>
      <w:bookmarkStart w:id="84" w:name="_Toc83886025"/>
      <w:bookmarkStart w:id="85" w:name="_Toc24016"/>
      <w:r>
        <w:rPr>
          <w:rFonts w:hint="eastAsia" w:ascii="宋体" w:hAnsi="宋体" w:eastAsia="宋体" w:cs="宋体"/>
          <w:b/>
          <w:snapToGrid w:val="0"/>
          <w:color w:val="auto"/>
          <w:kern w:val="0"/>
          <w:sz w:val="24"/>
          <w:highlight w:val="none"/>
        </w:rPr>
        <w:t>11、需要补充的其他内容</w:t>
      </w:r>
      <w:bookmarkEnd w:id="84"/>
      <w:bookmarkEnd w:id="8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11.1需要补充的其他内容</w:t>
      </w:r>
    </w:p>
    <w:p>
      <w:pPr>
        <w:adjustRightInd w:val="0"/>
        <w:snapToGrid w:val="0"/>
        <w:spacing w:line="360" w:lineRule="auto"/>
        <w:jc w:val="both"/>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11.1.1需要补充的其他内容：见投标人须知前附表。</w:t>
      </w:r>
    </w:p>
    <w:p>
      <w:pPr>
        <w:adjustRightInd w:val="0"/>
        <w:snapToGrid w:val="0"/>
        <w:spacing w:line="360" w:lineRule="auto"/>
        <w:ind w:firstLine="640" w:firstLineChars="200"/>
        <w:jc w:val="center"/>
        <w:outlineLvl w:val="0"/>
        <w:rPr>
          <w:rFonts w:hint="eastAsia" w:ascii="宋体" w:hAnsi="宋体" w:eastAsia="宋体" w:cs="宋体"/>
          <w:bCs/>
          <w:color w:val="auto"/>
          <w:highlight w:val="none"/>
        </w:rPr>
      </w:pPr>
      <w:r>
        <w:rPr>
          <w:rFonts w:hint="eastAsia" w:ascii="宋体" w:hAnsi="宋体" w:eastAsia="宋体" w:cs="宋体"/>
          <w:bCs/>
          <w:color w:val="auto"/>
          <w:highlight w:val="none"/>
        </w:rPr>
        <w:br w:type="page"/>
      </w:r>
      <w:bookmarkStart w:id="86" w:name="_Toc31617"/>
      <w:bookmarkStart w:id="87" w:name="_Toc83886026"/>
      <w:r>
        <w:rPr>
          <w:rFonts w:hint="eastAsia" w:ascii="宋体" w:hAnsi="宋体" w:eastAsia="宋体" w:cs="宋体"/>
          <w:b/>
          <w:bCs w:val="0"/>
          <w:color w:val="auto"/>
          <w:highlight w:val="none"/>
        </w:rPr>
        <w:t>第三章  用户需求</w:t>
      </w:r>
      <w:bookmarkEnd w:id="86"/>
      <w:bookmarkEnd w:id="87"/>
      <w:r>
        <w:rPr>
          <w:rFonts w:hint="eastAsia" w:ascii="宋体" w:hAnsi="宋体" w:eastAsia="宋体" w:cs="宋体"/>
          <w:b/>
          <w:bCs w:val="0"/>
          <w:color w:val="auto"/>
          <w:highlight w:val="none"/>
        </w:rPr>
        <w:t>及技术要求</w:t>
      </w:r>
    </w:p>
    <w:p>
      <w:pPr>
        <w:numPr>
          <w:ilvl w:val="0"/>
          <w:numId w:val="3"/>
        </w:numPr>
        <w:wordWrap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项目概况</w:t>
      </w:r>
    </w:p>
    <w:p>
      <w:pPr>
        <w:wordWrap w:val="0"/>
        <w:spacing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highlight w:val="none"/>
        </w:rPr>
        <w:t>使用数字视频技术、计算机通信技术、网络技术，通过实时动态监控、记录查询、网络传输、分级控制、授权访问、资源共享等方式，实现对暂存库的实时温度、有毒有害气体监控，全面监测和记录暂存库的一切温度变化情况。可以手动设置监控区域，通过报警与图像资源的整合、共享，实时、直观地了解和掌握监控区域的动态状况，适时布控、指挥、处置，有效提高暂存库的管理能力。</w:t>
      </w:r>
    </w:p>
    <w:p>
      <w:pPr>
        <w:wordWrap w:val="0"/>
        <w:spacing w:line="360" w:lineRule="auto"/>
        <w:ind w:firstLine="240" w:firstLineChars="100"/>
        <w:outlineLvl w:val="1"/>
        <w:rPr>
          <w:rFonts w:ascii="宋体" w:hAnsi="宋体" w:eastAsia="宋体" w:cs="宋体"/>
          <w:b/>
          <w:bCs/>
          <w:sz w:val="24"/>
          <w:highlight w:val="none"/>
        </w:rPr>
      </w:pPr>
      <w:r>
        <w:rPr>
          <w:rFonts w:hint="eastAsia" w:ascii="宋体" w:hAnsi="宋体" w:eastAsia="宋体" w:cs="宋体"/>
          <w:sz w:val="24"/>
          <w:highlight w:val="none"/>
        </w:rPr>
        <w:t>▲二、</w:t>
      </w:r>
      <w:r>
        <w:rPr>
          <w:rFonts w:hint="eastAsia" w:ascii="宋体" w:hAnsi="宋体" w:eastAsia="宋体" w:cs="宋体"/>
          <w:b/>
          <w:bCs/>
          <w:sz w:val="24"/>
          <w:highlight w:val="none"/>
        </w:rPr>
        <w:t>采购范围及内容</w:t>
      </w:r>
      <w:r>
        <w:rPr>
          <w:rFonts w:hint="eastAsia" w:ascii="宋体" w:hAnsi="宋体" w:eastAsia="宋体" w:cs="宋体"/>
          <w:b/>
          <w:kern w:val="0"/>
          <w:sz w:val="24"/>
          <w:highlight w:val="none"/>
          <w:lang w:bidi="ar"/>
        </w:rPr>
        <w:t>：</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1.光谱热成像摄像机：需要安装18台光谱热成像摄像机，其中包括危废货架中间通道16台（8条通道*2台/条）、危废大厅2台。</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2.气体检测仪：共需要安装80台气体检测仪，其中危废货架72台（9个货架通道*8台/通道，每个货架通道安装4台可燃气体检测仪、4台有毒气体检测仪）、危废大厅8台（4台可燃气体检测仪、4台有毒气体检测仪）。</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3.显示屏控制电脑及显示器：中控室新装1台服务器主机及配套鼠标键盘，且新装1台显示器及配套键盘鼠标。</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4.工业显示屏：需要安装1台工业显示屏。</w:t>
      </w:r>
    </w:p>
    <w:p>
      <w:pPr>
        <w:wordWrap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三、采购清单</w:t>
      </w:r>
    </w:p>
    <w:tbl>
      <w:tblPr>
        <w:tblStyle w:val="24"/>
        <w:tblW w:w="9838" w:type="dxa"/>
        <w:tblInd w:w="96" w:type="dxa"/>
        <w:tblLayout w:type="fixed"/>
        <w:tblCellMar>
          <w:top w:w="0" w:type="dxa"/>
          <w:left w:w="108" w:type="dxa"/>
          <w:bottom w:w="0" w:type="dxa"/>
          <w:right w:w="108" w:type="dxa"/>
        </w:tblCellMar>
      </w:tblPr>
      <w:tblGrid>
        <w:gridCol w:w="667"/>
        <w:gridCol w:w="1224"/>
        <w:gridCol w:w="1747"/>
        <w:gridCol w:w="4774"/>
        <w:gridCol w:w="666"/>
        <w:gridCol w:w="760"/>
      </w:tblGrid>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货物名称</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推荐品牌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型号规格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数量</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双光谱防爆热成像摄像机（含软件操作平台）</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海康威视、大华、大立或同等档次的品牌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热成像传感器分辨率，需要不低384*288；</w:t>
            </w:r>
            <w:r>
              <w:rPr>
                <w:rFonts w:hint="eastAsia" w:ascii="宋体" w:hAnsi="宋体" w:eastAsia="宋体" w:cs="宋体"/>
                <w:b w:val="0"/>
                <w:bCs w:val="0"/>
                <w:color w:val="auto"/>
                <w:kern w:val="0"/>
                <w:sz w:val="18"/>
                <w:szCs w:val="18"/>
                <w:highlight w:val="none"/>
                <w:lang w:bidi="ar"/>
              </w:rPr>
              <w:br w:type="textWrapping"/>
            </w:r>
            <w:r>
              <w:rPr>
                <w:rFonts w:hint="eastAsia" w:ascii="宋体" w:hAnsi="宋体" w:eastAsia="宋体" w:cs="宋体"/>
                <w:b w:val="0"/>
                <w:bCs w:val="0"/>
                <w:color w:val="auto"/>
                <w:kern w:val="0"/>
                <w:sz w:val="18"/>
                <w:szCs w:val="18"/>
                <w:highlight w:val="none"/>
                <w:lang w:bidi="ar"/>
              </w:rPr>
              <w:t>双光谱型摄像机，支持同时显示普通成像画面和光谱热成像画面；</w:t>
            </w:r>
            <w:r>
              <w:rPr>
                <w:rFonts w:hint="eastAsia" w:ascii="宋体" w:hAnsi="宋体" w:eastAsia="宋体" w:cs="宋体"/>
                <w:b w:val="0"/>
                <w:bCs w:val="0"/>
                <w:color w:val="auto"/>
                <w:kern w:val="0"/>
                <w:sz w:val="18"/>
                <w:szCs w:val="18"/>
                <w:highlight w:val="none"/>
                <w:lang w:bidi="ar"/>
              </w:rPr>
              <w:br w:type="textWrapping"/>
            </w:r>
            <w:r>
              <w:rPr>
                <w:rFonts w:hint="eastAsia" w:ascii="宋体" w:hAnsi="宋体" w:eastAsia="宋体" w:cs="宋体"/>
                <w:b w:val="0"/>
                <w:bCs w:val="0"/>
                <w:color w:val="auto"/>
                <w:kern w:val="0"/>
                <w:sz w:val="18"/>
                <w:szCs w:val="18"/>
                <w:highlight w:val="none"/>
                <w:lang w:bidi="ar"/>
              </w:rPr>
              <w:t>防爆型摄像机，符合防爆标准报警功能:支持全屏最高温度异常报警静态智能报警屏蔽：支持屏蔽现场照明灯、太阳、玻璃反射等常见静态发热源动态智能报警屏蔽；支持智能屏蔽现场移动的叉车、人等动态高温误报点。</w:t>
            </w:r>
            <w:r>
              <w:rPr>
                <w:rFonts w:hint="eastAsia" w:ascii="宋体" w:hAnsi="宋体" w:eastAsia="宋体" w:cs="宋体"/>
                <w:b w:val="0"/>
                <w:bCs w:val="0"/>
                <w:color w:val="auto"/>
                <w:kern w:val="0"/>
                <w:sz w:val="18"/>
                <w:szCs w:val="18"/>
                <w:highlight w:val="none"/>
                <w:lang w:bidi="ar"/>
              </w:rPr>
              <w:br w:type="textWrapping"/>
            </w:r>
            <w:r>
              <w:rPr>
                <w:rFonts w:hint="eastAsia" w:ascii="宋体" w:hAnsi="宋体" w:eastAsia="宋体" w:cs="宋体"/>
                <w:b w:val="0"/>
                <w:bCs w:val="0"/>
                <w:color w:val="auto"/>
                <w:kern w:val="0"/>
                <w:sz w:val="18"/>
                <w:szCs w:val="18"/>
                <w:highlight w:val="none"/>
                <w:lang w:bidi="ar"/>
              </w:rPr>
              <w:t>此项包括与现有系统融合的其他配套设备，如协议联动网关、信号扩展模块、配套键盘鼠标、两台回转窑热成像显示器合并为一台显示器同时显示画面的配件、视频监控解码器融合器等。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服务器主机（配套键盘和鼠标）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联想、戴尔、浪潮或同等档次的品牌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服务器主机，支持稳定接入20路热成像数据，规格参数CPU配置1颗 x86架构处理器、主频不低于2.4GHz、核心数不低于12核，内存不低于32G，硬盘容量不低于2T SAS硬盘*2、配置1张SAS阵列卡，配置独立显卡且独立显卡专用GPU内存不低于4G</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工业显示屏</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海康威视、大华、宇视或同等档次的品牌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LCD屏，壁挂式43寸，1080P，防水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壁挂箱</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不锈钢壁挂箱内置电源插座，配套工业显示屏使用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远程投屏设备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eastAsia" w:ascii="宋体" w:hAnsi="宋体" w:eastAsia="宋体" w:cs="宋体"/>
                <w:b w:val="0"/>
                <w:bCs w:val="0"/>
                <w:color w:val="auto"/>
                <w:sz w:val="18"/>
                <w:szCs w:val="18"/>
                <w:highlight w:val="none"/>
                <w:lang w:bidi="ar"/>
              </w:rPr>
            </w:pPr>
            <w:r>
              <w:rPr>
                <w:rFonts w:hint="eastAsia" w:ascii="宋体" w:hAnsi="宋体" w:eastAsia="宋体" w:cs="宋体"/>
                <w:b w:val="0"/>
                <w:bCs w:val="0"/>
                <w:color w:val="auto"/>
                <w:sz w:val="18"/>
                <w:szCs w:val="18"/>
                <w:highlight w:val="none"/>
                <w:lang w:bidi="ar"/>
              </w:rPr>
              <w:t>医废值班室现有电脑画面投屏至中控室新增的显示器</w:t>
            </w:r>
            <w:r>
              <w:rPr>
                <w:rFonts w:hint="eastAsia" w:ascii="宋体" w:hAnsi="宋体" w:eastAsia="宋体" w:cs="宋体"/>
                <w:b w:val="0"/>
                <w:bCs w:val="0"/>
                <w:color w:val="auto"/>
                <w:sz w:val="18"/>
                <w:szCs w:val="18"/>
                <w:highlight w:val="none"/>
                <w:lang w:eastAsia="zh-CN" w:bidi="ar"/>
              </w:rPr>
              <w:t>；</w:t>
            </w:r>
            <w:r>
              <w:rPr>
                <w:rFonts w:hint="eastAsia" w:ascii="宋体" w:hAnsi="宋体" w:eastAsia="宋体" w:cs="宋体"/>
                <w:b w:val="0"/>
                <w:bCs w:val="0"/>
                <w:color w:val="auto"/>
                <w:kern w:val="0"/>
                <w:sz w:val="18"/>
                <w:szCs w:val="18"/>
                <w:highlight w:val="none"/>
                <w:lang w:bidi="ar"/>
              </w:rPr>
              <w:t>中控室服务器画面投屏至新增的工业显示屏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硬盘录像机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海康威视、大华、萤石或同等档次的品牌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lang w:eastAsia="zh-CN" w:bidi="ar"/>
              </w:rPr>
              <w:t>64路，8盘位，单块硬盘支持的最大容量不少于8T，</w:t>
            </w:r>
            <w:r>
              <w:rPr>
                <w:rFonts w:hint="eastAsia" w:ascii="宋体" w:hAnsi="宋体" w:eastAsia="宋体" w:cs="宋体"/>
                <w:b w:val="0"/>
                <w:bCs w:val="0"/>
                <w:color w:val="auto"/>
                <w:kern w:val="0"/>
                <w:sz w:val="18"/>
                <w:szCs w:val="18"/>
                <w:highlight w:val="none"/>
                <w:lang w:val="en-US" w:eastAsia="zh-CN" w:bidi="ar"/>
              </w:rPr>
              <w:t>不含硬盘</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硬盘</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希捷、西部数据、三星或同等档次的品牌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8T，机械硬盘</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接入交换机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TPLINK、华三、华为或同等档次的品牌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16口全千兆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可燃气体报警控制器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上海翼捷、深圳特安、</w:t>
            </w:r>
            <w:r>
              <w:rPr>
                <w:rFonts w:hint="eastAsia" w:ascii="宋体" w:hAnsi="宋体" w:eastAsia="宋体" w:cs="宋体"/>
                <w:b w:val="0"/>
                <w:bCs w:val="0"/>
                <w:color w:val="auto"/>
                <w:kern w:val="0"/>
                <w:sz w:val="18"/>
                <w:szCs w:val="18"/>
                <w:highlight w:val="none"/>
                <w:lang w:eastAsia="zh-CN" w:bidi="ar"/>
              </w:rPr>
              <w:t>安可信</w:t>
            </w:r>
            <w:r>
              <w:rPr>
                <w:rFonts w:hint="eastAsia" w:ascii="宋体" w:hAnsi="宋体" w:eastAsia="宋体" w:cs="宋体"/>
                <w:b w:val="0"/>
                <w:bCs w:val="0"/>
                <w:color w:val="auto"/>
                <w:kern w:val="0"/>
                <w:sz w:val="18"/>
                <w:szCs w:val="18"/>
                <w:highlight w:val="none"/>
                <w:lang w:bidi="ar"/>
              </w:rPr>
              <w:t>、汉威或同等档次的品牌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两通道，总线输入，支持接入不低于50路气体探测器，报警防区需具有</w:t>
            </w:r>
            <w:r>
              <w:rPr>
                <w:rFonts w:hint="eastAsia" w:ascii="宋体" w:hAnsi="宋体" w:eastAsia="宋体" w:cs="宋体"/>
                <w:b w:val="0"/>
                <w:bCs w:val="0"/>
                <w:color w:val="auto"/>
                <w:kern w:val="0"/>
                <w:sz w:val="18"/>
                <w:szCs w:val="18"/>
                <w:highlight w:val="none"/>
                <w:lang w:val="en-US" w:eastAsia="zh-CN" w:bidi="ar"/>
              </w:rPr>
              <w:t>位置电子点位标注、</w:t>
            </w:r>
            <w:r>
              <w:rPr>
                <w:rFonts w:hint="eastAsia" w:ascii="宋体" w:hAnsi="宋体" w:eastAsia="宋体" w:cs="宋体"/>
                <w:b w:val="0"/>
                <w:bCs w:val="0"/>
                <w:color w:val="auto"/>
                <w:kern w:val="0"/>
                <w:sz w:val="18"/>
                <w:szCs w:val="18"/>
                <w:highlight w:val="none"/>
                <w:lang w:bidi="ar"/>
              </w:rPr>
              <w:t>显示</w:t>
            </w:r>
            <w:r>
              <w:rPr>
                <w:rFonts w:hint="eastAsia" w:ascii="宋体" w:hAnsi="宋体" w:eastAsia="宋体" w:cs="宋体"/>
                <w:b w:val="0"/>
                <w:bCs w:val="0"/>
                <w:color w:val="auto"/>
                <w:kern w:val="0"/>
                <w:sz w:val="18"/>
                <w:szCs w:val="18"/>
                <w:highlight w:val="none"/>
                <w:lang w:val="en-US" w:eastAsia="zh-CN" w:bidi="ar"/>
              </w:rPr>
              <w:t>报警</w:t>
            </w:r>
            <w:r>
              <w:rPr>
                <w:rFonts w:hint="eastAsia" w:ascii="宋体" w:hAnsi="宋体" w:eastAsia="宋体" w:cs="宋体"/>
                <w:b w:val="0"/>
                <w:bCs w:val="0"/>
                <w:color w:val="auto"/>
                <w:kern w:val="0"/>
                <w:sz w:val="18"/>
                <w:szCs w:val="18"/>
                <w:highlight w:val="none"/>
                <w:lang w:bidi="ar"/>
              </w:rPr>
              <w:t>功能。</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固定式气体检测报警仪</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上海翼捷、深圳特安、</w:t>
            </w:r>
            <w:r>
              <w:rPr>
                <w:rFonts w:hint="eastAsia" w:ascii="宋体" w:hAnsi="宋体" w:eastAsia="宋体" w:cs="宋体"/>
                <w:b w:val="0"/>
                <w:bCs w:val="0"/>
                <w:color w:val="auto"/>
                <w:kern w:val="0"/>
                <w:sz w:val="18"/>
                <w:szCs w:val="18"/>
                <w:highlight w:val="none"/>
                <w:lang w:eastAsia="zh-CN" w:bidi="ar"/>
              </w:rPr>
              <w:t>安可信</w:t>
            </w:r>
            <w:r>
              <w:rPr>
                <w:rFonts w:hint="eastAsia" w:ascii="宋体" w:hAnsi="宋体" w:eastAsia="宋体" w:cs="宋体"/>
                <w:b w:val="0"/>
                <w:bCs w:val="0"/>
                <w:color w:val="auto"/>
                <w:kern w:val="0"/>
                <w:sz w:val="18"/>
                <w:szCs w:val="18"/>
                <w:highlight w:val="none"/>
                <w:lang w:bidi="ar"/>
              </w:rPr>
              <w:t>、汉威或同等档次的品牌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可以探测可燃气体，如可燃0-100%LEL，四总线、液晶显示、就地声光报警灯，报警防区需具有</w:t>
            </w:r>
            <w:r>
              <w:rPr>
                <w:rFonts w:hint="eastAsia" w:ascii="宋体" w:hAnsi="宋体" w:eastAsia="宋体" w:cs="宋体"/>
                <w:b w:val="0"/>
                <w:bCs w:val="0"/>
                <w:color w:val="auto"/>
                <w:kern w:val="0"/>
                <w:sz w:val="18"/>
                <w:szCs w:val="18"/>
                <w:highlight w:val="none"/>
                <w:lang w:val="en-US" w:eastAsia="zh-CN" w:bidi="ar"/>
              </w:rPr>
              <w:t>位置电子点位标注、</w:t>
            </w:r>
            <w:r>
              <w:rPr>
                <w:rFonts w:hint="eastAsia" w:ascii="宋体" w:hAnsi="宋体" w:eastAsia="宋体" w:cs="宋体"/>
                <w:b w:val="0"/>
                <w:bCs w:val="0"/>
                <w:color w:val="auto"/>
                <w:kern w:val="0"/>
                <w:sz w:val="18"/>
                <w:szCs w:val="18"/>
                <w:highlight w:val="none"/>
                <w:lang w:bidi="ar"/>
              </w:rPr>
              <w:t>显示</w:t>
            </w:r>
            <w:r>
              <w:rPr>
                <w:rFonts w:hint="eastAsia" w:ascii="宋体" w:hAnsi="宋体" w:eastAsia="宋体" w:cs="宋体"/>
                <w:b w:val="0"/>
                <w:bCs w:val="0"/>
                <w:color w:val="auto"/>
                <w:kern w:val="0"/>
                <w:sz w:val="18"/>
                <w:szCs w:val="18"/>
                <w:highlight w:val="none"/>
                <w:lang w:val="en-US" w:eastAsia="zh-CN" w:bidi="ar"/>
              </w:rPr>
              <w:t>报警</w:t>
            </w:r>
            <w:r>
              <w:rPr>
                <w:rFonts w:hint="eastAsia" w:ascii="宋体" w:hAnsi="宋体" w:eastAsia="宋体" w:cs="宋体"/>
                <w:b w:val="0"/>
                <w:bCs w:val="0"/>
                <w:color w:val="auto"/>
                <w:kern w:val="0"/>
                <w:sz w:val="18"/>
                <w:szCs w:val="18"/>
                <w:highlight w:val="none"/>
                <w:lang w:bidi="ar"/>
              </w:rPr>
              <w:t>功能。</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固定式气体检测报警仪</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上海翼捷、深圳特安、</w:t>
            </w:r>
            <w:r>
              <w:rPr>
                <w:rFonts w:hint="eastAsia" w:ascii="宋体" w:hAnsi="宋体" w:eastAsia="宋体" w:cs="宋体"/>
                <w:b w:val="0"/>
                <w:bCs w:val="0"/>
                <w:color w:val="auto"/>
                <w:kern w:val="0"/>
                <w:sz w:val="18"/>
                <w:szCs w:val="18"/>
                <w:highlight w:val="none"/>
                <w:lang w:eastAsia="zh-CN" w:bidi="ar"/>
              </w:rPr>
              <w:t>安可信</w:t>
            </w:r>
            <w:r>
              <w:rPr>
                <w:rFonts w:hint="eastAsia" w:ascii="宋体" w:hAnsi="宋体" w:eastAsia="宋体" w:cs="宋体"/>
                <w:b w:val="0"/>
                <w:bCs w:val="0"/>
                <w:color w:val="auto"/>
                <w:kern w:val="0"/>
                <w:sz w:val="18"/>
                <w:szCs w:val="18"/>
                <w:highlight w:val="none"/>
                <w:lang w:bidi="ar"/>
              </w:rPr>
              <w:t>、汉威或同等档次的品牌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可以探测硫化氢0-100PPM有毒气体、四总线、液晶显示、就地声光报警灯，报警防区需具有</w:t>
            </w:r>
            <w:r>
              <w:rPr>
                <w:rFonts w:hint="eastAsia" w:ascii="宋体" w:hAnsi="宋体" w:eastAsia="宋体" w:cs="宋体"/>
                <w:b w:val="0"/>
                <w:bCs w:val="0"/>
                <w:color w:val="auto"/>
                <w:kern w:val="0"/>
                <w:sz w:val="18"/>
                <w:szCs w:val="18"/>
                <w:highlight w:val="none"/>
                <w:lang w:val="en-US" w:eastAsia="zh-CN" w:bidi="ar"/>
              </w:rPr>
              <w:t>位置电子点位标注、</w:t>
            </w:r>
            <w:r>
              <w:rPr>
                <w:rFonts w:hint="eastAsia" w:ascii="宋体" w:hAnsi="宋体" w:eastAsia="宋体" w:cs="宋体"/>
                <w:b w:val="0"/>
                <w:bCs w:val="0"/>
                <w:color w:val="auto"/>
                <w:kern w:val="0"/>
                <w:sz w:val="18"/>
                <w:szCs w:val="18"/>
                <w:highlight w:val="none"/>
                <w:lang w:bidi="ar"/>
              </w:rPr>
              <w:t>显示</w:t>
            </w:r>
            <w:r>
              <w:rPr>
                <w:rFonts w:hint="eastAsia" w:ascii="宋体" w:hAnsi="宋体" w:eastAsia="宋体" w:cs="宋体"/>
                <w:b w:val="0"/>
                <w:bCs w:val="0"/>
                <w:color w:val="auto"/>
                <w:kern w:val="0"/>
                <w:sz w:val="18"/>
                <w:szCs w:val="18"/>
                <w:highlight w:val="none"/>
                <w:lang w:val="en-US" w:eastAsia="zh-CN" w:bidi="ar"/>
              </w:rPr>
              <w:t>报警</w:t>
            </w:r>
            <w:r>
              <w:rPr>
                <w:rFonts w:hint="eastAsia" w:ascii="宋体" w:hAnsi="宋体" w:eastAsia="宋体" w:cs="宋体"/>
                <w:b w:val="0"/>
                <w:bCs w:val="0"/>
                <w:color w:val="auto"/>
                <w:kern w:val="0"/>
                <w:sz w:val="18"/>
                <w:szCs w:val="18"/>
                <w:highlight w:val="none"/>
                <w:lang w:bidi="ar"/>
              </w:rPr>
              <w:t>功能。</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40</w:t>
            </w:r>
          </w:p>
        </w:tc>
      </w:tr>
      <w:tr>
        <w:tblPrEx>
          <w:tblCellMar>
            <w:top w:w="0" w:type="dxa"/>
            <w:left w:w="108" w:type="dxa"/>
            <w:bottom w:w="0" w:type="dxa"/>
            <w:right w:w="108" w:type="dxa"/>
          </w:tblCellMar>
        </w:tblPrEx>
        <w:trPr>
          <w:trHeight w:val="30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防爆支架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防爆热成像摄像机不锈钢支架+鸭嘴节</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防爆支架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定制1m，气体检测报警仪定制支架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防爆软管</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6分*厚度2.0，0.8米/根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根</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防爆挠性管</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6分*1000mm，1米/根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根</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热镀锌钢管</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DN25 厚度2.0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2000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电源电缆</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RVV2*1.5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1000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通信线缆(屏蔽)</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RVVP4*2.5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1500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网线</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超5类，305米/箱</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箱</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光缆</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GYXTW-4B1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1000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光缆</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12芯光缆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1000</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光模块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千兆光模块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光纤跳纤</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1.5米,LC-LC头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对</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接线箱</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符合防爆标准，500*600*200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消防电源</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给现场气体探测器提供24V电源，350W</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显示器（配套键盘和鼠标）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联想、戴尔、惠普或同等档次的品牌</w:t>
            </w:r>
          </w:p>
        </w:tc>
        <w:tc>
          <w:tcPr>
            <w:tcW w:w="4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23.8英寸液晶电脑显示器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r>
    </w:tbl>
    <w:p>
      <w:pPr>
        <w:wordWrap w:val="0"/>
        <w:ind w:firstLine="482" w:firstLineChars="200"/>
        <w:outlineLvl w:val="1"/>
        <w:rPr>
          <w:rFonts w:ascii="宋体" w:hAnsi="宋体" w:eastAsia="宋体" w:cs="宋体"/>
          <w:b/>
          <w:bCs/>
          <w:sz w:val="24"/>
          <w:highlight w:val="none"/>
        </w:rPr>
      </w:pPr>
    </w:p>
    <w:p>
      <w:pPr>
        <w:wordWrap w:val="0"/>
        <w:adjustRightInd w:val="0"/>
        <w:snapToGrid w:val="0"/>
        <w:spacing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highlight w:val="none"/>
        </w:rPr>
        <w:t>1.品牌要求：可从推荐品牌中选择任一个品牌并选择与之匹配的型号参与投标；未有推荐品牌的，投标人自行选择品牌，但所报产品须符合国家标准。如投标人投标时，选择了其他品牌/厂家，则投标人需提供所投品牌同档次或优于推荐品牌/厂家的相关证明材料。</w:t>
      </w:r>
    </w:p>
    <w:p>
      <w:pPr>
        <w:wordWrap w:val="0"/>
        <w:adjustRightInd w:val="0"/>
        <w:snapToGrid w:val="0"/>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2.防爆支架</w:t>
      </w:r>
      <w:r>
        <w:rPr>
          <w:rFonts w:hint="eastAsia" w:ascii="宋体" w:hAnsi="宋体" w:eastAsia="宋体" w:cs="宋体"/>
          <w:sz w:val="24"/>
          <w:highlight w:val="none"/>
          <w:lang w:eastAsia="zh-CN"/>
        </w:rPr>
        <w:t>、</w:t>
      </w:r>
      <w:r>
        <w:rPr>
          <w:rFonts w:hint="eastAsia" w:ascii="宋体" w:hAnsi="宋体" w:eastAsia="宋体" w:cs="宋体"/>
          <w:sz w:val="24"/>
          <w:highlight w:val="none"/>
        </w:rPr>
        <w:t>防爆软管</w:t>
      </w:r>
      <w:r>
        <w:rPr>
          <w:rFonts w:hint="eastAsia" w:ascii="宋体" w:hAnsi="宋体" w:eastAsia="宋体" w:cs="宋体"/>
          <w:sz w:val="24"/>
          <w:highlight w:val="none"/>
          <w:lang w:eastAsia="zh-CN"/>
        </w:rPr>
        <w:t>、</w:t>
      </w:r>
      <w:r>
        <w:rPr>
          <w:rFonts w:hint="eastAsia" w:ascii="宋体" w:hAnsi="宋体" w:eastAsia="宋体" w:cs="宋体"/>
          <w:sz w:val="24"/>
          <w:highlight w:val="none"/>
        </w:rPr>
        <w:t>热镀锌钢管</w:t>
      </w:r>
      <w:r>
        <w:rPr>
          <w:rFonts w:hint="eastAsia" w:ascii="宋体" w:hAnsi="宋体" w:eastAsia="宋体" w:cs="宋体"/>
          <w:sz w:val="24"/>
          <w:highlight w:val="none"/>
          <w:lang w:eastAsia="zh-CN"/>
        </w:rPr>
        <w:t>、</w:t>
      </w:r>
      <w:r>
        <w:rPr>
          <w:rFonts w:hint="eastAsia" w:ascii="宋体" w:hAnsi="宋体" w:eastAsia="宋体" w:cs="宋体"/>
          <w:sz w:val="24"/>
          <w:highlight w:val="none"/>
        </w:rPr>
        <w:t>电源电缆</w:t>
      </w:r>
      <w:r>
        <w:rPr>
          <w:rFonts w:hint="eastAsia" w:ascii="宋体" w:hAnsi="宋体" w:eastAsia="宋体" w:cs="宋体"/>
          <w:sz w:val="24"/>
          <w:highlight w:val="none"/>
          <w:lang w:eastAsia="zh-CN"/>
        </w:rPr>
        <w:t>、</w:t>
      </w:r>
      <w:r>
        <w:rPr>
          <w:rFonts w:hint="eastAsia" w:ascii="宋体" w:hAnsi="宋体" w:eastAsia="宋体" w:cs="宋体"/>
          <w:sz w:val="24"/>
          <w:highlight w:val="none"/>
        </w:rPr>
        <w:t>通信线缆(屏蔽)</w:t>
      </w:r>
      <w:r>
        <w:rPr>
          <w:rFonts w:hint="eastAsia" w:ascii="宋体" w:hAnsi="宋体" w:eastAsia="宋体" w:cs="宋体"/>
          <w:sz w:val="24"/>
          <w:highlight w:val="none"/>
          <w:lang w:eastAsia="zh-CN"/>
        </w:rPr>
        <w:t>、</w:t>
      </w:r>
      <w:r>
        <w:rPr>
          <w:rFonts w:hint="eastAsia" w:ascii="宋体" w:hAnsi="宋体" w:eastAsia="宋体" w:cs="宋体"/>
          <w:sz w:val="24"/>
          <w:highlight w:val="none"/>
        </w:rPr>
        <w:t>网线</w:t>
      </w:r>
      <w:r>
        <w:rPr>
          <w:rFonts w:hint="eastAsia" w:ascii="宋体" w:hAnsi="宋体" w:eastAsia="宋体" w:cs="宋体"/>
          <w:sz w:val="24"/>
          <w:highlight w:val="none"/>
          <w:lang w:eastAsia="zh-CN"/>
        </w:rPr>
        <w:t>、</w:t>
      </w:r>
      <w:r>
        <w:rPr>
          <w:rFonts w:hint="eastAsia" w:ascii="宋体" w:hAnsi="宋体" w:eastAsia="宋体" w:cs="宋体"/>
          <w:sz w:val="24"/>
          <w:highlight w:val="none"/>
        </w:rPr>
        <w:t>光缆</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辅助材料仅为预估算数量，结算数量按现场实际使用量结算。</w:t>
      </w:r>
    </w:p>
    <w:p>
      <w:pPr>
        <w:wordWrap w:val="0"/>
        <w:adjustRightInd w:val="0"/>
        <w:snapToGrid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四、技术要求</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1.中控室现有的两台回转窑热成像显示器合并为一台显示器同时显示A线和B线回转窑的热成像画面</w:t>
      </w:r>
    </w:p>
    <w:p>
      <w:pPr>
        <w:tabs>
          <w:tab w:val="left" w:pos="360"/>
          <w:tab w:val="left" w:pos="540"/>
          <w:tab w:val="left" w:pos="1080"/>
        </w:tabs>
        <w:adjustRightInd w:val="0"/>
        <w:snapToGrid w:val="0"/>
        <w:spacing w:line="360" w:lineRule="auto"/>
        <w:ind w:firstLine="480" w:firstLineChars="200"/>
        <w:rPr>
          <w:rFonts w:ascii="宋体" w:hAnsi="宋体" w:eastAsia="宋体" w:cs="宋体"/>
          <w:color w:val="FF0000"/>
          <w:sz w:val="24"/>
          <w:highlight w:val="none"/>
        </w:rPr>
      </w:pPr>
      <w:r>
        <w:rPr>
          <w:rFonts w:hint="eastAsia" w:ascii="宋体" w:hAnsi="宋体" w:eastAsia="宋体" w:cs="宋体"/>
          <w:sz w:val="24"/>
          <w:highlight w:val="none"/>
        </w:rPr>
        <w:t>2.中控室新装服务器（利用原有显示器）通过自动切屏的方式共显示40个监控画面（20台摄像机*2个画面，其中18台为新增摄像机、2台为现有摄像机，画面包含普通成像画面和光谱热成像画面），每次屏幕共显示16个监控画面，设置画面定时自动切换。新增显示器要求显示医废值班室控制电脑的80台气体检测仪信息。</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3.中控室要求能接收危废暂存库现场的光谱热成像报警信息，同时能接收危废暂存库现场的气体检测报警信息。</w:t>
      </w:r>
      <w:r>
        <w:rPr>
          <w:rFonts w:hint="eastAsia" w:ascii="宋体" w:hAnsi="宋体" w:eastAsia="宋体" w:cs="宋体"/>
          <w:b/>
          <w:bCs/>
          <w:sz w:val="24"/>
          <w:highlight w:val="none"/>
        </w:rPr>
        <w:t>投标人自行考虑信息报警方式，如光、声音等，招标人不额外支付费用。</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4.医废值班室现有的显示屏控制电脑要求能够查看和控制80台气体检测仪，同时要求原有的控制功能不变，如显示危废暂存库现有的负压系统的数据。</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5.工业显示屏的展示画面与中控室新装服务器显示的画面一致。</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6.现有的1台工业显示屏要求与医废值班室现有的显示屏控制电脑显示的画面一致，即能够查看80台气体检测仪和现有负压系统的数据。</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7.品牌和型号等技术参数满足采购内容中的规格型号/技术要求。</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8.投标人提供的备件必须为正品，不得为假冒伪劣产品。</w:t>
      </w:r>
    </w:p>
    <w:p>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本项目新装的所有设备系统需要与现有设备系统融合打通（或整体替换），现有设备系统包括2台光谱热成像摄像机（海康威视）、8台气体检测仪（原为汉威品牌）、1台工业显示屏、1台显示屏控制电脑及其配套的控制主机、控制软件等。</w:t>
      </w:r>
    </w:p>
    <w:p>
      <w:pPr>
        <w:tabs>
          <w:tab w:val="left" w:pos="1680"/>
        </w:tabs>
        <w:wordWrap w:val="0"/>
        <w:adjustRightInd w:val="0"/>
        <w:snapToGrid w:val="0"/>
        <w:spacing w:line="360" w:lineRule="auto"/>
        <w:ind w:firstLine="480" w:firstLineChars="200"/>
        <w:outlineLvl w:val="1"/>
        <w:rPr>
          <w:rFonts w:ascii="宋体" w:hAnsi="宋体" w:eastAsia="宋体" w:cs="宋体"/>
          <w:b/>
          <w:sz w:val="24"/>
          <w:highlight w:val="none"/>
        </w:rPr>
      </w:pPr>
      <w:r>
        <w:rPr>
          <w:rFonts w:hint="eastAsia" w:ascii="宋体" w:hAnsi="宋体" w:eastAsia="宋体" w:cs="宋体"/>
          <w:sz w:val="24"/>
          <w:highlight w:val="none"/>
        </w:rPr>
        <w:t>▲</w:t>
      </w:r>
      <w:r>
        <w:rPr>
          <w:rFonts w:hint="eastAsia" w:ascii="宋体" w:hAnsi="宋体" w:eastAsia="宋体" w:cs="宋体"/>
          <w:b/>
          <w:sz w:val="24"/>
          <w:highlight w:val="none"/>
        </w:rPr>
        <w:t>五、检验、验收标准</w:t>
      </w:r>
    </w:p>
    <w:p>
      <w:pPr>
        <w:tabs>
          <w:tab w:val="left" w:pos="360"/>
          <w:tab w:val="left" w:pos="540"/>
          <w:tab w:val="left" w:pos="1080"/>
        </w:tabs>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1.货物交付前，</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应对货物的质量、数量等方面进行详细、全面的检验，并向</w:t>
      </w:r>
      <w:r>
        <w:rPr>
          <w:rFonts w:hint="eastAsia" w:ascii="宋体" w:hAnsi="宋体" w:eastAsia="宋体" w:cs="宋体"/>
          <w:sz w:val="24"/>
          <w:highlight w:val="none"/>
          <w:lang w:val="en-US" w:eastAsia="zh-CN"/>
        </w:rPr>
        <w:t>招标人</w:t>
      </w:r>
      <w:r>
        <w:rPr>
          <w:rFonts w:hint="eastAsia" w:ascii="宋体" w:hAnsi="宋体" w:eastAsia="宋体" w:cs="宋体"/>
          <w:b/>
          <w:bCs/>
          <w:sz w:val="24"/>
          <w:highlight w:val="none"/>
          <w:u w:val="single"/>
        </w:rPr>
        <w:t>出具证明货物符合合同约定的文件</w:t>
      </w:r>
      <w:r>
        <w:rPr>
          <w:rFonts w:hint="eastAsia" w:ascii="宋体" w:hAnsi="宋体" w:eastAsia="宋体" w:cs="宋体"/>
          <w:sz w:val="24"/>
          <w:highlight w:val="none"/>
        </w:rPr>
        <w:t>；完成安装、调试交付时，</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在</w:t>
      </w:r>
      <w:r>
        <w:rPr>
          <w:rFonts w:hint="eastAsia" w:ascii="宋体" w:hAnsi="宋体" w:eastAsia="宋体" w:cs="宋体"/>
          <w:b/>
          <w:sz w:val="24"/>
          <w:highlight w:val="none"/>
          <w:u w:val="single"/>
        </w:rPr>
        <w:t>5个工作日</w:t>
      </w:r>
      <w:r>
        <w:rPr>
          <w:rFonts w:hint="eastAsia" w:ascii="宋体" w:hAnsi="宋体" w:eastAsia="宋体" w:cs="宋体"/>
          <w:sz w:val="24"/>
          <w:highlight w:val="none"/>
        </w:rPr>
        <w:t>内组织验收，验收应出具</w:t>
      </w:r>
      <w:r>
        <w:rPr>
          <w:rFonts w:hint="eastAsia" w:ascii="宋体" w:hAnsi="宋体" w:eastAsia="宋体" w:cs="宋体"/>
          <w:b/>
          <w:bCs/>
          <w:sz w:val="24"/>
          <w:highlight w:val="none"/>
          <w:u w:val="single"/>
        </w:rPr>
        <w:t>验收报告</w:t>
      </w:r>
      <w:r>
        <w:rPr>
          <w:rFonts w:hint="eastAsia" w:ascii="宋体" w:hAnsi="宋体" w:eastAsia="宋体" w:cs="宋体"/>
          <w:b/>
          <w:bCs/>
          <w:sz w:val="24"/>
          <w:highlight w:val="none"/>
        </w:rPr>
        <w:t>。</w:t>
      </w:r>
      <w:r>
        <w:rPr>
          <w:rFonts w:hint="eastAsia" w:ascii="宋体" w:hAnsi="宋体" w:eastAsia="宋体" w:cs="宋体"/>
          <w:sz w:val="24"/>
          <w:highlight w:val="none"/>
        </w:rPr>
        <w:t>若</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认为有必要可邀请相关方参加。</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2.证明货物符合合同约定的文件是指包括但不限于合格证、检测报告（制造厂家或者第三方机构）、质量承诺（格式自拟）等证明材料。</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.中标人应按照设计方案制作，最终完成的效果应与设计方案一致；</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.中标人要保证货物质量符合国家标准或者行业标准要求，对不符合要求的货物，中标人无条件予以调换。</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中标人须提供这批次货物出厂检验合格报告或合格证和送货单，配合招标人做好货物的到货数量验收工作，将货物运达招标人指定交货地点后及时书面通知招标人,双方指定人员现场确认送货数量并由双方签字确认。</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、质量保证、质保及售后服务</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1.质保时间为2年。质保期内气体检测仪的年度校准检测由招标人负责。</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人必须满足招标人售后服务要求。如使用过程发生问题，中标人须在接到招标人通知后必须4小时内赶到现场进行处理，12小时内做出书面答复并提供解决方案。若需要派遣技术人员，则应在接到招标人通知后，24小时内派人员到达现场进行免费指导解决问题。</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3.招标人不再对任何售后服务进行付费。中标人的派遣人员产生的一切费用由投标人承担。</w:t>
      </w:r>
    </w:p>
    <w:p>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lang w:val="en-US" w:eastAsia="zh-CN"/>
        </w:rPr>
        <w:t>七</w:t>
      </w:r>
      <w:r>
        <w:rPr>
          <w:rFonts w:hint="eastAsia" w:ascii="宋体" w:hAnsi="宋体" w:eastAsia="宋体" w:cs="宋体"/>
          <w:b/>
          <w:bCs/>
          <w:sz w:val="24"/>
          <w:highlight w:val="none"/>
        </w:rPr>
        <w:t>、 服务及其他要求</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1.施工方案：施工开始前，中标人提供详细的施工方案，包括设备安装位置、施工完成节点等信息。</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2.设计图纸：施工结束后，中标人需要提供安装设计图，能够清晰准确地查看到报警设备对应的点位信息。</w:t>
      </w:r>
    </w:p>
    <w:p>
      <w:p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八</w:t>
      </w:r>
      <w:r>
        <w:rPr>
          <w:rFonts w:hint="eastAsia" w:ascii="宋体" w:hAnsi="宋体" w:eastAsia="宋体" w:cs="宋体"/>
          <w:b/>
          <w:bCs/>
          <w:sz w:val="24"/>
          <w:highlight w:val="none"/>
        </w:rPr>
        <w:t>、商务需求</w:t>
      </w:r>
    </w:p>
    <w:p>
      <w:pPr>
        <w:wordWrap w:val="0"/>
        <w:adjustRightInd w:val="0"/>
        <w:snapToGrid w:val="0"/>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1.供货要求：</w:t>
      </w:r>
    </w:p>
    <w:p>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（1）供货时间：</w:t>
      </w:r>
      <w:r>
        <w:rPr>
          <w:rFonts w:hint="eastAsia" w:ascii="宋体" w:hAnsi="宋体" w:eastAsia="宋体" w:cs="宋体"/>
          <w:sz w:val="24"/>
          <w:highlight w:val="none"/>
        </w:rPr>
        <w:t>自合同签订后6个月完成安装调试。</w:t>
      </w:r>
    </w:p>
    <w:p>
      <w:pPr>
        <w:wordWrap w:val="0"/>
        <w:adjustRightInd w:val="0"/>
        <w:snapToGrid w:val="0"/>
        <w:spacing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
          <w:bCs/>
          <w:sz w:val="24"/>
          <w:highlight w:val="none"/>
        </w:rPr>
        <w:t>供货地点：</w:t>
      </w:r>
      <w:r>
        <w:rPr>
          <w:rFonts w:hint="eastAsia" w:ascii="宋体" w:hAnsi="宋体" w:eastAsia="宋体" w:cs="宋体"/>
          <w:sz w:val="24"/>
          <w:highlight w:val="none"/>
        </w:rPr>
        <w:t xml:space="preserve"> 浙江省杭州市钱塘区临江街道红十五路10388-123号，杭州临江环境能源有限公司厂区内。</w:t>
      </w:r>
    </w:p>
    <w:p>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2.付款方式：</w:t>
      </w:r>
      <w:r>
        <w:rPr>
          <w:rFonts w:hint="eastAsia" w:ascii="宋体" w:hAnsi="宋体" w:eastAsia="宋体" w:cs="宋体"/>
          <w:sz w:val="24"/>
          <w:highlight w:val="none"/>
        </w:rPr>
        <w:t>见合同</w:t>
      </w:r>
    </w:p>
    <w:p>
      <w:pPr>
        <w:adjustRightInd w:val="0"/>
        <w:snapToGrid w:val="0"/>
        <w:spacing w:line="360" w:lineRule="auto"/>
        <w:ind w:firstLine="482" w:firstLineChars="200"/>
        <w:rPr>
          <w:rFonts w:ascii="宋体" w:hAnsi="宋体" w:eastAsia="宋体" w:cs="宋体"/>
          <w:b/>
          <w:bCs/>
          <w:kern w:val="21"/>
          <w:sz w:val="24"/>
          <w:highlight w:val="none"/>
        </w:rPr>
      </w:pPr>
      <w:r>
        <w:rPr>
          <w:rFonts w:hint="eastAsia" w:ascii="宋体" w:hAnsi="宋体" w:eastAsia="宋体" w:cs="宋体"/>
          <w:b/>
          <w:bCs/>
          <w:sz w:val="24"/>
          <w:highlight w:val="none"/>
        </w:rPr>
        <w:t>3.履约保证金：</w:t>
      </w:r>
      <w:r>
        <w:rPr>
          <w:rFonts w:hint="eastAsia" w:ascii="宋体" w:hAnsi="宋体" w:eastAsia="宋体" w:cs="宋体"/>
          <w:bCs/>
          <w:sz w:val="24"/>
          <w:highlight w:val="none"/>
        </w:rPr>
        <w:t>见须知前附表。</w:t>
      </w:r>
    </w:p>
    <w:p>
      <w:pPr>
        <w:adjustRightInd w:val="0"/>
        <w:snapToGrid w:val="0"/>
        <w:spacing w:line="360" w:lineRule="auto"/>
        <w:ind w:firstLine="482" w:firstLineChars="200"/>
        <w:rPr>
          <w:rFonts w:ascii="宋体" w:hAnsi="宋体" w:eastAsia="宋体" w:cs="宋体"/>
          <w:b/>
          <w:bCs/>
          <w:kern w:val="21"/>
          <w:sz w:val="24"/>
          <w:highlight w:val="none"/>
        </w:rPr>
      </w:pPr>
      <w:r>
        <w:rPr>
          <w:rFonts w:hint="eastAsia" w:ascii="宋体" w:hAnsi="宋体" w:eastAsia="宋体" w:cs="宋体"/>
          <w:b/>
          <w:bCs/>
          <w:kern w:val="21"/>
          <w:sz w:val="24"/>
          <w:highlight w:val="none"/>
        </w:rPr>
        <w:t>4.质量保证金：</w:t>
      </w:r>
      <w:r>
        <w:rPr>
          <w:rFonts w:hint="eastAsia" w:ascii="宋体" w:hAnsi="宋体" w:eastAsia="宋体" w:cs="宋体"/>
          <w:sz w:val="24"/>
          <w:highlight w:val="none"/>
        </w:rPr>
        <w:t>见合同</w:t>
      </w:r>
      <w:r>
        <w:rPr>
          <w:rFonts w:hint="eastAsia" w:ascii="宋体" w:hAnsi="宋体" w:eastAsia="宋体" w:cs="宋体"/>
          <w:bCs/>
          <w:sz w:val="24"/>
          <w:highlight w:val="none"/>
        </w:rPr>
        <w:t xml:space="preserve"> </w:t>
      </w:r>
    </w:p>
    <w:p>
      <w:pPr>
        <w:pStyle w:val="55"/>
        <w:wordWrap w:val="0"/>
        <w:adjustRightInd w:val="0"/>
        <w:snapToGrid w:val="0"/>
        <w:ind w:firstLine="482" w:firstLineChars="200"/>
        <w:jc w:val="both"/>
        <w:outlineLvl w:val="1"/>
        <w:rPr>
          <w:rFonts w:cs="宋体"/>
          <w:bCs/>
          <w:color w:val="auto"/>
          <w:sz w:val="24"/>
          <w:szCs w:val="24"/>
          <w:highlight w:val="none"/>
        </w:rPr>
      </w:pPr>
    </w:p>
    <w:p>
      <w:pPr>
        <w:numPr>
          <w:ilvl w:val="255"/>
          <w:numId w:val="0"/>
        </w:num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注：招标文件中打▲内容为实质性要求，不允许有负偏离，否则按无效标处理。</w:t>
      </w:r>
      <w:r>
        <w:rPr>
          <w:rFonts w:hint="eastAsia" w:ascii="宋体" w:hAnsi="宋体" w:eastAsia="宋体" w:cs="宋体"/>
          <w:b/>
          <w:bCs/>
          <w:sz w:val="24"/>
          <w:highlight w:val="none"/>
        </w:rPr>
        <w:t>投标人在投标文件中应根据以上要求在商务、技术偏离表中一一响应。</w:t>
      </w:r>
    </w:p>
    <w:p>
      <w:pPr>
        <w:adjustRightInd w:val="0"/>
        <w:snapToGrid w:val="0"/>
        <w:spacing w:line="360" w:lineRule="auto"/>
        <w:ind w:firstLine="482" w:firstLineChars="200"/>
        <w:rPr>
          <w:rFonts w:hint="eastAsia" w:ascii="宋体" w:hAnsi="宋体" w:eastAsia="宋体" w:cs="宋体"/>
          <w:b/>
          <w:bCs/>
          <w:snapToGrid w:val="0"/>
          <w:color w:val="auto"/>
          <w:kern w:val="0"/>
          <w:sz w:val="24"/>
          <w:highlight w:val="none"/>
        </w:rPr>
      </w:pPr>
    </w:p>
    <w:p>
      <w:pPr>
        <w:spacing w:line="360" w:lineRule="auto"/>
        <w:rPr>
          <w:rFonts w:hint="eastAsia" w:ascii="宋体" w:hAnsi="宋体" w:eastAsia="宋体" w:cs="宋体"/>
          <w:bCs/>
          <w:color w:val="auto"/>
          <w:kern w:val="44"/>
          <w:sz w:val="24"/>
          <w:highlight w:val="none"/>
        </w:rPr>
      </w:pPr>
      <w:bookmarkStart w:id="88" w:name="_Toc83886029"/>
      <w:bookmarkStart w:id="89" w:name="_Toc26319"/>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r>
        <w:rPr>
          <w:rFonts w:hint="eastAsia" w:ascii="宋体" w:hAnsi="宋体" w:eastAsia="宋体" w:cs="宋体"/>
          <w:b/>
          <w:bCs w:val="0"/>
          <w:color w:val="auto"/>
          <w:kern w:val="44"/>
          <w:szCs w:val="44"/>
          <w:highlight w:val="none"/>
        </w:rPr>
        <w:t>第四章  评标方法及评价标准</w:t>
      </w:r>
      <w:bookmarkEnd w:id="88"/>
      <w:bookmarkEnd w:id="89"/>
    </w:p>
    <w:p>
      <w:pPr>
        <w:pStyle w:val="3"/>
        <w:spacing w:before="140" w:after="140" w:line="360" w:lineRule="auto"/>
        <w:jc w:val="center"/>
        <w:rPr>
          <w:rFonts w:hint="eastAsia" w:ascii="宋体" w:hAnsi="宋体" w:eastAsia="宋体" w:cs="宋体"/>
          <w:color w:val="auto"/>
          <w:sz w:val="24"/>
          <w:szCs w:val="24"/>
          <w:highlight w:val="none"/>
        </w:rPr>
      </w:pPr>
      <w:bookmarkStart w:id="90" w:name="_Toc101294410"/>
      <w:bookmarkStart w:id="91" w:name="_Toc101294480"/>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本</w:t>
      </w:r>
      <w:r>
        <w:rPr>
          <w:rFonts w:hint="eastAsia" w:ascii="宋体" w:hAnsi="宋体" w:eastAsia="宋体" w:cs="宋体"/>
          <w:color w:val="auto"/>
          <w:spacing w:val="9"/>
          <w:sz w:val="24"/>
          <w:highlight w:val="none"/>
        </w:rPr>
        <w:t>项目评标方法及标准采用</w:t>
      </w:r>
      <w:r>
        <w:rPr>
          <w:rFonts w:hint="eastAsia" w:ascii="宋体" w:hAnsi="宋体" w:eastAsia="宋体" w:cs="宋体"/>
          <w:b/>
          <w:color w:val="auto"/>
          <w:spacing w:val="9"/>
          <w:sz w:val="24"/>
          <w:highlight w:val="none"/>
        </w:rPr>
        <w:t>经评审后最低投标价法</w:t>
      </w:r>
      <w:r>
        <w:rPr>
          <w:rFonts w:hint="eastAsia" w:ascii="宋体" w:hAnsi="宋体" w:eastAsia="宋体" w:cs="宋体"/>
          <w:color w:val="auto"/>
          <w:spacing w:val="11"/>
          <w:sz w:val="24"/>
          <w:highlight w:val="none"/>
        </w:rPr>
        <w:t>。</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p>
    <w:p>
      <w:pPr>
        <w:spacing w:line="440" w:lineRule="exact"/>
        <w:ind w:firstLine="418"/>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评标委员会按照以下程序开展评标工</w:t>
      </w:r>
      <w:r>
        <w:rPr>
          <w:rFonts w:hint="eastAsia" w:ascii="宋体" w:hAnsi="宋体" w:eastAsia="宋体" w:cs="宋体"/>
          <w:color w:val="auto"/>
          <w:spacing w:val="8"/>
          <w:sz w:val="24"/>
          <w:highlight w:val="none"/>
        </w:rPr>
        <w:t>作</w:t>
      </w:r>
      <w:r>
        <w:rPr>
          <w:rFonts w:hint="eastAsia" w:ascii="宋体" w:hAnsi="宋体" w:eastAsia="宋体" w:cs="宋体"/>
          <w:color w:val="auto"/>
          <w:spacing w:val="10"/>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2.1 </w:t>
      </w:r>
      <w:r>
        <w:rPr>
          <w:rFonts w:hint="eastAsia" w:ascii="宋体" w:hAnsi="宋体" w:eastAsia="宋体" w:cs="宋体"/>
          <w:color w:val="auto"/>
          <w:spacing w:val="5"/>
          <w:sz w:val="24"/>
          <w:highlight w:val="none"/>
        </w:rPr>
        <w:t>熟悉招标</w:t>
      </w:r>
      <w:r>
        <w:rPr>
          <w:rFonts w:hint="eastAsia" w:ascii="宋体" w:hAnsi="宋体" w:eastAsia="宋体" w:cs="宋体"/>
          <w:color w:val="auto"/>
          <w:spacing w:val="4"/>
          <w:sz w:val="24"/>
          <w:highlight w:val="none"/>
        </w:rPr>
        <w:t>文件和评标办法</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2.3初步评审</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w:t>
      </w:r>
      <w:r>
        <w:rPr>
          <w:rFonts w:hint="eastAsia" w:ascii="宋体" w:hAnsi="宋体" w:eastAsia="宋体" w:cs="宋体"/>
          <w:color w:val="auto"/>
          <w:spacing w:val="1"/>
          <w:sz w:val="24"/>
          <w:highlight w:val="none"/>
        </w:rPr>
        <w:t>3.1符合性审查</w:t>
      </w:r>
      <w:r>
        <w:rPr>
          <w:rFonts w:hint="eastAsia" w:ascii="宋体" w:hAnsi="宋体" w:eastAsia="宋体" w:cs="宋体"/>
          <w:color w:val="auto"/>
          <w:spacing w:val="2"/>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w:t>
      </w:r>
      <w:r>
        <w:rPr>
          <w:rFonts w:hint="eastAsia" w:ascii="宋体" w:hAnsi="宋体" w:eastAsia="宋体" w:cs="宋体"/>
          <w:color w:val="auto"/>
          <w:spacing w:val="1"/>
          <w:sz w:val="24"/>
          <w:highlight w:val="none"/>
        </w:rPr>
        <w:t>.2</w:t>
      </w:r>
      <w:r>
        <w:rPr>
          <w:rFonts w:hint="eastAsia" w:ascii="宋体" w:hAnsi="宋体" w:eastAsia="宋体" w:cs="宋体"/>
          <w:color w:val="auto"/>
          <w:spacing w:val="2"/>
          <w:sz w:val="24"/>
          <w:highlight w:val="none"/>
        </w:rPr>
        <w:t xml:space="preserve"> 有效标的确定</w:t>
      </w:r>
      <w:r>
        <w:rPr>
          <w:rFonts w:hint="eastAsia" w:ascii="宋体" w:hAnsi="宋体" w:eastAsia="宋体" w:cs="宋体"/>
          <w:color w:val="auto"/>
          <w:spacing w:val="3"/>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2.4详细评审</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2.5 </w:t>
      </w:r>
      <w:r>
        <w:rPr>
          <w:rFonts w:hint="eastAsia" w:ascii="宋体" w:hAnsi="宋体" w:eastAsia="宋体" w:cs="宋体"/>
          <w:color w:val="auto"/>
          <w:spacing w:val="5"/>
          <w:sz w:val="24"/>
          <w:highlight w:val="none"/>
        </w:rPr>
        <w:t>投标文</w:t>
      </w:r>
      <w:r>
        <w:rPr>
          <w:rFonts w:hint="eastAsia" w:ascii="宋体" w:hAnsi="宋体" w:eastAsia="宋体" w:cs="宋体"/>
          <w:color w:val="auto"/>
          <w:spacing w:val="4"/>
          <w:sz w:val="24"/>
          <w:highlight w:val="none"/>
        </w:rPr>
        <w:t>件澄清</w:t>
      </w:r>
      <w:r>
        <w:rPr>
          <w:rFonts w:hint="eastAsia" w:ascii="宋体" w:hAnsi="宋体" w:eastAsia="宋体" w:cs="宋体"/>
          <w:color w:val="auto"/>
          <w:spacing w:val="5"/>
          <w:sz w:val="24"/>
          <w:highlight w:val="none"/>
        </w:rPr>
        <w:t>、</w:t>
      </w:r>
      <w:r>
        <w:rPr>
          <w:rFonts w:hint="eastAsia" w:ascii="宋体" w:hAnsi="宋体" w:eastAsia="宋体" w:cs="宋体"/>
          <w:color w:val="auto"/>
          <w:spacing w:val="4"/>
          <w:sz w:val="24"/>
          <w:highlight w:val="none"/>
        </w:rPr>
        <w:t>报价修正</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2.6 </w:t>
      </w:r>
      <w:r>
        <w:rPr>
          <w:rFonts w:hint="eastAsia" w:ascii="宋体" w:hAnsi="宋体" w:eastAsia="宋体" w:cs="宋体"/>
          <w:color w:val="auto"/>
          <w:spacing w:val="4"/>
          <w:sz w:val="24"/>
          <w:highlight w:val="none"/>
        </w:rPr>
        <w:t>排序与推荐中标</w:t>
      </w:r>
      <w:r>
        <w:rPr>
          <w:rFonts w:hint="eastAsia" w:ascii="宋体" w:hAnsi="宋体" w:eastAsia="宋体" w:cs="宋体"/>
          <w:color w:val="auto"/>
          <w:spacing w:val="3"/>
          <w:sz w:val="24"/>
          <w:highlight w:val="none"/>
        </w:rPr>
        <w:t>候选人</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 xml:space="preserve">2.7 </w:t>
      </w:r>
      <w:r>
        <w:rPr>
          <w:rFonts w:hint="eastAsia" w:ascii="宋体" w:hAnsi="宋体" w:eastAsia="宋体" w:cs="宋体"/>
          <w:color w:val="auto"/>
          <w:spacing w:val="1"/>
          <w:sz w:val="24"/>
          <w:highlight w:val="none"/>
        </w:rPr>
        <w:t>完成评标报告</w:t>
      </w:r>
      <w:r>
        <w:rPr>
          <w:rFonts w:hint="eastAsia" w:ascii="宋体" w:hAnsi="宋体" w:eastAsia="宋体" w:cs="宋体"/>
          <w:color w:val="auto"/>
          <w:spacing w:val="3"/>
          <w:sz w:val="24"/>
          <w:highlight w:val="none"/>
        </w:rPr>
        <w:t>。</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w:t>
      </w:r>
    </w:p>
    <w:p>
      <w:pPr>
        <w:spacing w:line="440" w:lineRule="exact"/>
        <w:ind w:right="2" w:firstLine="423"/>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3.1 </w:t>
      </w:r>
      <w:r>
        <w:rPr>
          <w:rFonts w:hint="eastAsia" w:ascii="宋体" w:hAnsi="宋体" w:eastAsia="宋体" w:cs="宋体"/>
          <w:color w:val="auto"/>
          <w:spacing w:val="11"/>
          <w:sz w:val="24"/>
          <w:highlight w:val="none"/>
        </w:rPr>
        <w:t>评标委员会按照招标文件的要求和规定，对投标人的投</w:t>
      </w:r>
      <w:r>
        <w:rPr>
          <w:rFonts w:hint="eastAsia" w:ascii="宋体" w:hAnsi="宋体" w:eastAsia="宋体" w:cs="宋体"/>
          <w:color w:val="auto"/>
          <w:spacing w:val="10"/>
          <w:sz w:val="24"/>
          <w:highlight w:val="none"/>
        </w:rPr>
        <w:t>标资格进行审查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w:t>
      </w:r>
      <w:r>
        <w:rPr>
          <w:rFonts w:hint="eastAsia" w:ascii="宋体" w:hAnsi="宋体" w:eastAsia="宋体" w:cs="宋体"/>
          <w:color w:val="auto"/>
          <w:spacing w:val="9"/>
          <w:sz w:val="24"/>
          <w:highlight w:val="none"/>
        </w:rPr>
        <w:t>之一的</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资格审查不予通过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否决其投标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不再进行后续评审</w:t>
      </w:r>
      <w:r>
        <w:rPr>
          <w:rFonts w:hint="eastAsia" w:ascii="宋体" w:hAnsi="宋体" w:eastAsia="宋体" w:cs="宋体"/>
          <w:color w:val="auto"/>
          <w:spacing w:val="11"/>
          <w:sz w:val="24"/>
          <w:highlight w:val="none"/>
        </w:rPr>
        <w:t>：</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w:t>
      </w:r>
      <w:r>
        <w:rPr>
          <w:rFonts w:hint="eastAsia" w:ascii="宋体" w:hAnsi="宋体" w:eastAsia="宋体" w:cs="宋体"/>
          <w:b/>
          <w:color w:val="auto"/>
          <w:spacing w:val="5"/>
          <w:sz w:val="24"/>
          <w:highlight w:val="none"/>
          <w:u w:val="single"/>
        </w:rPr>
        <w:t>1</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9"/>
          <w:sz w:val="24"/>
          <w:highlight w:val="none"/>
          <w:u w:val="single"/>
        </w:rPr>
        <w:t>投标人不满足招标公告中载明的投</w:t>
      </w:r>
      <w:r>
        <w:rPr>
          <w:rFonts w:hint="eastAsia" w:ascii="宋体" w:hAnsi="宋体" w:eastAsia="宋体" w:cs="宋体"/>
          <w:b/>
          <w:color w:val="auto"/>
          <w:spacing w:val="8"/>
          <w:sz w:val="24"/>
          <w:highlight w:val="none"/>
          <w:u w:val="single"/>
        </w:rPr>
        <w:t>标人资格条件的</w:t>
      </w:r>
      <w:r>
        <w:rPr>
          <w:rFonts w:hint="eastAsia" w:ascii="宋体" w:hAnsi="宋体" w:eastAsia="宋体" w:cs="宋体"/>
          <w:b/>
          <w:color w:val="auto"/>
          <w:spacing w:val="10"/>
          <w:sz w:val="24"/>
          <w:highlight w:val="none"/>
          <w:u w:val="single"/>
        </w:rPr>
        <w:t>；</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（2）存在法律法规规定的其他否决投标情形的；</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（3）未提供安全服务承诺函的。</w:t>
      </w:r>
    </w:p>
    <w:p>
      <w:pPr>
        <w:spacing w:line="440" w:lineRule="exact"/>
        <w:ind w:left="1" w:firstLine="421"/>
        <w:rPr>
          <w:rFonts w:hint="eastAsia" w:ascii="宋体" w:hAnsi="宋体" w:eastAsia="宋体" w:cs="宋体"/>
          <w:color w:val="auto"/>
          <w:spacing w:val="4"/>
          <w:sz w:val="24"/>
          <w:highlight w:val="none"/>
        </w:rPr>
      </w:pPr>
      <w:r>
        <w:rPr>
          <w:rFonts w:hint="eastAsia" w:ascii="宋体" w:hAnsi="宋体" w:eastAsia="宋体" w:cs="宋体"/>
          <w:color w:val="auto"/>
          <w:spacing w:val="6"/>
          <w:sz w:val="24"/>
          <w:highlight w:val="none"/>
        </w:rPr>
        <w:t xml:space="preserve">3.2 </w:t>
      </w:r>
      <w:r>
        <w:rPr>
          <w:rFonts w:hint="eastAsia" w:ascii="宋体" w:hAnsi="宋体" w:eastAsia="宋体" w:cs="宋体"/>
          <w:color w:val="auto"/>
          <w:spacing w:val="11"/>
          <w:sz w:val="24"/>
          <w:highlight w:val="none"/>
        </w:rPr>
        <w:t>资格审查过程中，评标委员会可以要求投标人提交资格审查所</w:t>
      </w:r>
      <w:r>
        <w:rPr>
          <w:rFonts w:hint="eastAsia" w:ascii="宋体" w:hAnsi="宋体" w:eastAsia="宋体" w:cs="宋体"/>
          <w:color w:val="auto"/>
          <w:spacing w:val="10"/>
          <w:sz w:val="24"/>
          <w:highlight w:val="none"/>
        </w:rPr>
        <w:t>需的有关证明的原件</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以便</w:t>
      </w:r>
      <w:r>
        <w:rPr>
          <w:rFonts w:hint="eastAsia" w:ascii="宋体" w:hAnsi="宋体" w:eastAsia="宋体" w:cs="宋体"/>
          <w:color w:val="auto"/>
          <w:spacing w:val="3"/>
          <w:sz w:val="24"/>
          <w:highlight w:val="none"/>
        </w:rPr>
        <w:t>核验</w:t>
      </w:r>
      <w:r>
        <w:rPr>
          <w:rFonts w:hint="eastAsia" w:ascii="宋体" w:hAnsi="宋体" w:eastAsia="宋体" w:cs="宋体"/>
          <w:color w:val="auto"/>
          <w:spacing w:val="4"/>
          <w:sz w:val="24"/>
          <w:highlight w:val="none"/>
        </w:rPr>
        <w:t>。</w:t>
      </w:r>
    </w:p>
    <w:p>
      <w:pPr>
        <w:spacing w:line="440" w:lineRule="exact"/>
        <w:ind w:left="1" w:firstLine="421"/>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4、初步评审</w:t>
      </w:r>
    </w:p>
    <w:p>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 xml:space="preserve">4.1 </w:t>
      </w:r>
      <w:r>
        <w:rPr>
          <w:rFonts w:hint="eastAsia" w:ascii="宋体" w:hAnsi="宋体" w:eastAsia="宋体" w:cs="宋体"/>
          <w:color w:val="auto"/>
          <w:spacing w:val="2"/>
          <w:sz w:val="24"/>
          <w:highlight w:val="none"/>
        </w:rPr>
        <w:t>符合性审</w:t>
      </w:r>
      <w:r>
        <w:rPr>
          <w:rFonts w:hint="eastAsia" w:ascii="宋体" w:hAnsi="宋体" w:eastAsia="宋体" w:cs="宋体"/>
          <w:color w:val="auto"/>
          <w:spacing w:val="1"/>
          <w:sz w:val="24"/>
          <w:highlight w:val="none"/>
        </w:rPr>
        <w:t>查</w:t>
      </w:r>
    </w:p>
    <w:p>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1"/>
          <w:sz w:val="24"/>
          <w:highlight w:val="none"/>
        </w:rPr>
        <w:t>评标委员会应当对通过资格审查的投标人的投标文件进</w:t>
      </w:r>
      <w:r>
        <w:rPr>
          <w:rFonts w:hint="eastAsia" w:ascii="宋体" w:hAnsi="宋体" w:eastAsia="宋体" w:cs="宋体"/>
          <w:color w:val="auto"/>
          <w:spacing w:val="10"/>
          <w:sz w:val="24"/>
          <w:highlight w:val="none"/>
        </w:rPr>
        <w:t>行符合性审查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投标人存在以下情形之</w:t>
      </w:r>
      <w:r>
        <w:rPr>
          <w:rFonts w:hint="eastAsia" w:ascii="宋体" w:hAnsi="宋体" w:eastAsia="宋体" w:cs="宋体"/>
          <w:color w:val="auto"/>
          <w:spacing w:val="9"/>
          <w:position w:val="2"/>
          <w:sz w:val="24"/>
          <w:highlight w:val="none"/>
        </w:rPr>
        <w:t>一</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符合性审查不予通过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否决其投</w:t>
      </w:r>
      <w:r>
        <w:rPr>
          <w:rFonts w:hint="eastAsia" w:ascii="宋体" w:hAnsi="宋体" w:eastAsia="宋体" w:cs="宋体"/>
          <w:color w:val="auto"/>
          <w:spacing w:val="8"/>
          <w:position w:val="2"/>
          <w:sz w:val="24"/>
          <w:highlight w:val="none"/>
        </w:rPr>
        <w:t>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8"/>
          <w:position w:val="2"/>
          <w:sz w:val="24"/>
          <w:highlight w:val="none"/>
        </w:rPr>
        <w:t>不再进行后续评审</w:t>
      </w:r>
      <w:r>
        <w:rPr>
          <w:rFonts w:hint="eastAsia" w:ascii="宋体" w:hAnsi="宋体" w:eastAsia="宋体" w:cs="宋体"/>
          <w:color w:val="auto"/>
          <w:spacing w:val="12"/>
          <w:position w:val="2"/>
          <w:sz w:val="24"/>
          <w:highlight w:val="none"/>
        </w:rPr>
        <w:t>：</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（1）投标文件未按招标文件的要求签署和盖章的；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（2）投标文件中未提供营业执照（事业单位法人证书、社会团体法人登记证书或其他组织登记证明文件）的；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3</w:t>
      </w:r>
      <w:r>
        <w:rPr>
          <w:rFonts w:hint="eastAsia" w:ascii="宋体" w:hAnsi="宋体" w:eastAsia="宋体" w:cs="宋体"/>
          <w:b/>
          <w:bCs/>
          <w:color w:val="auto"/>
          <w:sz w:val="24"/>
          <w:highlight w:val="none"/>
          <w:u w:val="single"/>
          <w:lang w:val="zh-CN"/>
        </w:rPr>
        <w:t>）投标人未按招标文件的要求递交投标保证金的（详见投标人须知第</w:t>
      </w:r>
      <w:r>
        <w:rPr>
          <w:rFonts w:hint="eastAsia" w:ascii="宋体" w:hAnsi="宋体" w:eastAsia="宋体" w:cs="宋体"/>
          <w:b/>
          <w:bCs/>
          <w:color w:val="auto"/>
          <w:sz w:val="24"/>
          <w:highlight w:val="none"/>
          <w:u w:val="single"/>
        </w:rPr>
        <w:t>4.5.2</w:t>
      </w:r>
      <w:r>
        <w:rPr>
          <w:rFonts w:hint="eastAsia" w:ascii="宋体" w:hAnsi="宋体" w:eastAsia="宋体" w:cs="宋体"/>
          <w:b/>
          <w:bCs/>
          <w:color w:val="auto"/>
          <w:sz w:val="24"/>
          <w:highlight w:val="none"/>
          <w:u w:val="single"/>
          <w:lang w:val="zh-CN"/>
        </w:rPr>
        <w:t>）；</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4</w:t>
      </w:r>
      <w:r>
        <w:rPr>
          <w:rFonts w:hint="eastAsia" w:ascii="宋体" w:hAnsi="宋体" w:eastAsia="宋体" w:cs="宋体"/>
          <w:b/>
          <w:bCs/>
          <w:color w:val="auto"/>
          <w:sz w:val="24"/>
          <w:highlight w:val="none"/>
          <w:u w:val="single"/>
          <w:lang w:val="zh-CN"/>
        </w:rPr>
        <w:t>）组成联合体投标的，投标文件未附联合体各方共同投标协议的；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（5）投标文件不符合招标文件实质性要求（第三章“用户需求及技术要求”中具体条款用“▲”标注）的；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（7）投标报价超出招标文件规定的限价的；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（9）投标文件中承诺的投标有效期少于招标文件中载明的投标有效期的；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w:t>
      </w:r>
      <w:r>
        <w:rPr>
          <w:rFonts w:hint="eastAsia" w:ascii="宋体" w:hAnsi="宋体" w:eastAsia="宋体" w:cs="宋体"/>
          <w:b/>
          <w:bCs/>
          <w:color w:val="auto"/>
          <w:sz w:val="24"/>
          <w:highlight w:val="none"/>
          <w:u w:val="single"/>
        </w:rPr>
        <w:t>0</w:t>
      </w:r>
      <w:r>
        <w:rPr>
          <w:rFonts w:hint="eastAsia" w:ascii="宋体" w:hAnsi="宋体" w:eastAsia="宋体" w:cs="宋体"/>
          <w:b/>
          <w:bCs/>
          <w:color w:val="auto"/>
          <w:sz w:val="24"/>
          <w:highlight w:val="none"/>
          <w:u w:val="single"/>
          <w:lang w:val="zh-CN"/>
        </w:rPr>
        <w:t>）参加同一招标项目投标的投标人提供相同品牌产品（单一产品招标项目中的该产品或者非单一产品招标项目的核心产品）未获原厂唯一授权的；（作为可选项视实际情况考虑是否设置，若取消该条，可备注“本项目不适用”）</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（11）投标人根据招标文件规定及投标内容对招标人所作的任何合法承诺或响应存在与实际不符的；</w:t>
      </w:r>
    </w:p>
    <w:p>
      <w:pPr>
        <w:numPr>
          <w:ilvl w:val="0"/>
          <w:numId w:val="4"/>
        </w:num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投标人对根据修正原则修正后的报价不予确认的；</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13）存在法律法规规定的其他否决投标情形的。</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（1</w:t>
      </w:r>
      <w:r>
        <w:rPr>
          <w:rFonts w:hint="eastAsia" w:ascii="宋体" w:hAnsi="宋体" w:eastAsia="宋体" w:cs="宋体"/>
          <w:b/>
          <w:bCs/>
          <w:color w:val="auto"/>
          <w:sz w:val="24"/>
          <w:highlight w:val="none"/>
          <w:u w:val="single"/>
          <w:lang w:val="en-US" w:eastAsia="zh-CN"/>
        </w:rPr>
        <w:t>4</w:t>
      </w:r>
      <w:r>
        <w:rPr>
          <w:rFonts w:hint="eastAsia" w:ascii="宋体" w:hAnsi="宋体" w:eastAsia="宋体" w:cs="宋体"/>
          <w:b/>
          <w:bCs/>
          <w:color w:val="auto"/>
          <w:sz w:val="24"/>
          <w:highlight w:val="none"/>
          <w:u w:val="single"/>
        </w:rPr>
        <w:t>）经评标委员会审核，投标人符合以下情形之一的，视为投标人串通投标的，其投标无效：</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①不同投标人的投标文件由同一单位或者个人编制；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②不同投标人委托同一单位或者个人办理投标事宜；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③不同投标人的投标文件载明的项目管理成员或者联系人员为同一人；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④不同投标人的投标文件异常一致或者投标报价呈规律性差异；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⑤不同投标人的投标文件相互混装；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⑥不同投标人的投标保证金从同一单位或者个人的账户转出。</w:t>
      </w:r>
    </w:p>
    <w:p>
      <w:pPr>
        <w:pStyle w:val="7"/>
        <w:ind w:firstLine="482" w:firstLineChars="200"/>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 xml:space="preserve">4.2 </w:t>
      </w:r>
      <w:r>
        <w:rPr>
          <w:rFonts w:hint="eastAsia" w:ascii="宋体" w:hAnsi="宋体" w:eastAsia="宋体" w:cs="宋体"/>
          <w:color w:val="auto"/>
          <w:spacing w:val="2"/>
          <w:sz w:val="24"/>
          <w:highlight w:val="none"/>
        </w:rPr>
        <w:t>有效标认</w:t>
      </w:r>
      <w:r>
        <w:rPr>
          <w:rFonts w:hint="eastAsia" w:ascii="宋体" w:hAnsi="宋体" w:eastAsia="宋体" w:cs="宋体"/>
          <w:color w:val="auto"/>
          <w:spacing w:val="1"/>
          <w:sz w:val="24"/>
          <w:highlight w:val="none"/>
        </w:rPr>
        <w:t>定</w:t>
      </w:r>
    </w:p>
    <w:p>
      <w:pPr>
        <w:adjustRightInd w:val="0"/>
        <w:snapToGrid w:val="0"/>
        <w:spacing w:line="360" w:lineRule="auto"/>
        <w:ind w:firstLine="514" w:firstLineChars="200"/>
        <w:outlineLvl w:val="9"/>
        <w:rPr>
          <w:rFonts w:hint="eastAsia" w:ascii="宋体" w:hAnsi="宋体" w:eastAsia="宋体" w:cs="宋体"/>
          <w:color w:val="auto"/>
          <w:sz w:val="24"/>
          <w:highlight w:val="none"/>
        </w:rPr>
      </w:pPr>
      <w:r>
        <w:rPr>
          <w:rFonts w:hint="eastAsia" w:ascii="宋体" w:hAnsi="宋体" w:eastAsia="宋体" w:cs="宋体"/>
          <w:b/>
          <w:color w:val="auto"/>
          <w:spacing w:val="8"/>
          <w:sz w:val="24"/>
          <w:highlight w:val="none"/>
          <w:u w:val="single"/>
        </w:rPr>
        <w:t>通过资格审查和符合性审查的有效投标人不足</w:t>
      </w:r>
      <w:r>
        <w:rPr>
          <w:rFonts w:hint="eastAsia" w:ascii="宋体" w:hAnsi="宋体" w:eastAsia="宋体" w:cs="宋体"/>
          <w:b/>
          <w:color w:val="auto"/>
          <w:spacing w:val="5"/>
          <w:sz w:val="24"/>
          <w:highlight w:val="none"/>
          <w:u w:val="single"/>
        </w:rPr>
        <w:t>3家</w:t>
      </w:r>
      <w:r>
        <w:rPr>
          <w:rFonts w:hint="eastAsia" w:ascii="宋体" w:hAnsi="宋体" w:eastAsia="宋体" w:cs="宋体"/>
          <w:b/>
          <w:color w:val="auto"/>
          <w:spacing w:val="8"/>
          <w:sz w:val="24"/>
          <w:highlight w:val="none"/>
          <w:u w:val="single"/>
        </w:rPr>
        <w:t>的</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8"/>
          <w:sz w:val="24"/>
          <w:highlight w:val="none"/>
          <w:u w:val="single"/>
        </w:rPr>
        <w:t>评标委员会应认定本次投标是否具有竞争性，若评标委员会认定本次投标明显缺乏竞争的，可以否决所有投标。</w:t>
      </w:r>
    </w:p>
    <w:p>
      <w:pPr>
        <w:spacing w:line="360" w:lineRule="auto"/>
        <w:jc w:val="center"/>
        <w:outlineLvl w:val="1"/>
        <w:rPr>
          <w:rFonts w:hint="eastAsia" w:ascii="宋体" w:hAnsi="宋体" w:eastAsia="宋体" w:cs="宋体"/>
          <w:b/>
          <w:bCs/>
          <w:color w:val="auto"/>
          <w:sz w:val="24"/>
          <w:highlight w:val="none"/>
        </w:rPr>
      </w:pPr>
      <w:bookmarkStart w:id="92" w:name="_Toc101294415"/>
      <w:bookmarkStart w:id="93" w:name="_Toc101294485"/>
      <w:r>
        <w:rPr>
          <w:rFonts w:hint="eastAsia" w:ascii="宋体" w:hAnsi="宋体" w:eastAsia="宋体" w:cs="宋体"/>
          <w:b/>
          <w:bCs/>
          <w:color w:val="auto"/>
          <w:sz w:val="24"/>
          <w:highlight w:val="none"/>
        </w:rPr>
        <w:t>5、详细评审</w:t>
      </w:r>
    </w:p>
    <w:p>
      <w:pPr>
        <w:spacing w:line="360" w:lineRule="auto"/>
        <w:ind w:firstLine="524" w:firstLineChars="200"/>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5.1评标委员会对通过初步评审的有效标的投标文件进行详细评审。投标人存在以下情形之一，详细评审不予通过，否决其投标，不再进行后续评审：</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（1）关键技术方案不可行的；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2</w:t>
      </w:r>
      <w:r>
        <w:rPr>
          <w:rFonts w:hint="eastAsia" w:ascii="宋体" w:hAnsi="宋体" w:eastAsia="宋体" w:cs="宋体"/>
          <w:b/>
          <w:color w:val="auto"/>
          <w:spacing w:val="9"/>
          <w:sz w:val="24"/>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3</w:t>
      </w:r>
      <w:r>
        <w:rPr>
          <w:rFonts w:hint="eastAsia" w:ascii="宋体" w:hAnsi="宋体" w:eastAsia="宋体" w:cs="宋体"/>
          <w:b/>
          <w:color w:val="auto"/>
          <w:spacing w:val="9"/>
          <w:sz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rPr>
        <w:t>（4）</w:t>
      </w:r>
      <w:r>
        <w:rPr>
          <w:rFonts w:hint="eastAsia" w:ascii="宋体" w:hAnsi="宋体" w:eastAsia="宋体" w:cs="宋体"/>
          <w:b/>
          <w:color w:val="auto"/>
          <w:spacing w:val="9"/>
          <w:sz w:val="24"/>
          <w:highlight w:val="none"/>
          <w:u w:val="single"/>
          <w:lang w:val="zh-CN"/>
        </w:rPr>
        <w:t>（招标人认为需要增加的其他条款或/）</w:t>
      </w:r>
    </w:p>
    <w:p>
      <w:pPr>
        <w:spacing w:line="440" w:lineRule="exact"/>
        <w:ind w:firstLine="429"/>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5</w:t>
      </w:r>
      <w:r>
        <w:rPr>
          <w:rFonts w:hint="eastAsia" w:ascii="宋体" w:hAnsi="宋体" w:eastAsia="宋体" w:cs="宋体"/>
          <w:b/>
          <w:color w:val="auto"/>
          <w:spacing w:val="9"/>
          <w:sz w:val="24"/>
          <w:highlight w:val="none"/>
          <w:u w:val="single"/>
          <w:lang w:val="zh-CN"/>
        </w:rPr>
        <w:t>）存在法律、法规规定的其他否决投标情形的。</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6、投标文件澄清、报价修正</w:t>
      </w:r>
      <w:bookmarkEnd w:id="92"/>
      <w:bookmarkEnd w:id="93"/>
    </w:p>
    <w:p>
      <w:pPr>
        <w:spacing w:line="440" w:lineRule="exact"/>
        <w:ind w:firstLine="542"/>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6.1 </w:t>
      </w:r>
      <w:r>
        <w:rPr>
          <w:rFonts w:hint="eastAsia" w:ascii="宋体" w:hAnsi="宋体" w:eastAsia="宋体" w:cs="宋体"/>
          <w:color w:val="auto"/>
          <w:spacing w:val="11"/>
          <w:sz w:val="24"/>
          <w:highlight w:val="none"/>
        </w:rPr>
        <w:t>在评标过程中，评标委员会可以书面形式要求投标人对所提交的投标</w:t>
      </w:r>
      <w:r>
        <w:rPr>
          <w:rFonts w:hint="eastAsia" w:ascii="宋体" w:hAnsi="宋体" w:eastAsia="宋体" w:cs="宋体"/>
          <w:color w:val="auto"/>
          <w:spacing w:val="10"/>
          <w:sz w:val="24"/>
          <w:highlight w:val="none"/>
        </w:rPr>
        <w:t>文件中不明确的内容进行书面澄清、说明或者补正。投标人代表应保证联络方</w:t>
      </w:r>
      <w:r>
        <w:rPr>
          <w:rFonts w:hint="eastAsia" w:ascii="宋体" w:hAnsi="宋体" w:eastAsia="宋体" w:cs="宋体"/>
          <w:color w:val="auto"/>
          <w:spacing w:val="9"/>
          <w:sz w:val="24"/>
          <w:highlight w:val="none"/>
        </w:rPr>
        <w:t>式畅通</w:t>
      </w:r>
      <w:r>
        <w:rPr>
          <w:rFonts w:hint="eastAsia" w:ascii="宋体" w:hAnsi="宋体" w:eastAsia="宋体" w:cs="宋体"/>
          <w:color w:val="auto"/>
          <w:spacing w:val="10"/>
          <w:sz w:val="24"/>
          <w:highlight w:val="none"/>
        </w:rPr>
        <w:t>，</w:t>
      </w:r>
      <w:r>
        <w:rPr>
          <w:rFonts w:hint="eastAsia" w:ascii="宋体" w:hAnsi="宋体" w:eastAsia="宋体" w:cs="宋体"/>
          <w:color w:val="auto"/>
          <w:spacing w:val="9"/>
          <w:sz w:val="24"/>
          <w:highlight w:val="none"/>
        </w:rPr>
        <w:t>并应在接到电话通知后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9"/>
          <w:sz w:val="24"/>
          <w:highlight w:val="none"/>
        </w:rPr>
        <w:t>分钟内</w:t>
      </w:r>
      <w:r>
        <w:rPr>
          <w:rFonts w:hint="eastAsia" w:ascii="宋体" w:hAnsi="宋体" w:eastAsia="宋体" w:cs="宋体"/>
          <w:color w:val="auto"/>
          <w:spacing w:val="11"/>
          <w:sz w:val="24"/>
          <w:highlight w:val="none"/>
        </w:rPr>
        <w:t>到达指定地点进行书面澄清、说明或者补正，如</w:t>
      </w:r>
      <w:r>
        <w:rPr>
          <w:rFonts w:hint="eastAsia" w:ascii="宋体" w:hAnsi="宋体" w:eastAsia="宋体" w:cs="宋体"/>
          <w:color w:val="auto"/>
          <w:spacing w:val="10"/>
          <w:sz w:val="24"/>
          <w:highlight w:val="none"/>
        </w:rPr>
        <w:t>无法联络到投标人代表或投标人代表在接到电话通</w:t>
      </w:r>
      <w:r>
        <w:rPr>
          <w:rFonts w:hint="eastAsia" w:ascii="宋体" w:hAnsi="宋体" w:eastAsia="宋体" w:cs="宋体"/>
          <w:color w:val="auto"/>
          <w:spacing w:val="7"/>
          <w:sz w:val="24"/>
          <w:highlight w:val="none"/>
        </w:rPr>
        <w:t>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7"/>
          <w:sz w:val="24"/>
          <w:highlight w:val="none"/>
        </w:rPr>
        <w:t>分钟内未能到达指定</w:t>
      </w:r>
      <w:r>
        <w:rPr>
          <w:rFonts w:hint="eastAsia" w:ascii="宋体" w:hAnsi="宋体" w:eastAsia="宋体" w:cs="宋体"/>
          <w:color w:val="auto"/>
          <w:spacing w:val="6"/>
          <w:sz w:val="24"/>
          <w:highlight w:val="none"/>
        </w:rPr>
        <w:t>地点进行书面澄清</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说明或者补正</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评标委员会将视作投标人放弃澄清</w:t>
      </w:r>
      <w:r>
        <w:rPr>
          <w:rFonts w:hint="eastAsia" w:ascii="宋体" w:hAnsi="宋体" w:eastAsia="宋体" w:cs="宋体"/>
          <w:color w:val="auto"/>
          <w:spacing w:val="7"/>
          <w:sz w:val="24"/>
          <w:highlight w:val="none"/>
        </w:rPr>
        <w:t>、说明或者补正</w:t>
      </w:r>
      <w:r>
        <w:rPr>
          <w:rFonts w:hint="eastAsia" w:ascii="宋体" w:hAnsi="宋体" w:eastAsia="宋体" w:cs="宋体"/>
          <w:color w:val="auto"/>
          <w:spacing w:val="8"/>
          <w:sz w:val="24"/>
          <w:highlight w:val="none"/>
        </w:rPr>
        <w:t>。</w:t>
      </w:r>
    </w:p>
    <w:p>
      <w:pPr>
        <w:spacing w:line="440" w:lineRule="exact"/>
        <w:ind w:left="11" w:right="68" w:firstLine="411"/>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6.2 </w:t>
      </w:r>
      <w:r>
        <w:rPr>
          <w:rFonts w:hint="eastAsia" w:ascii="宋体" w:hAnsi="宋体" w:eastAsia="宋体" w:cs="宋体"/>
          <w:color w:val="auto"/>
          <w:spacing w:val="11"/>
          <w:sz w:val="24"/>
          <w:highlight w:val="none"/>
        </w:rPr>
        <w:t>有关澄清、说明与补正，投标人应以书面形式进行，对投标报价和实</w:t>
      </w:r>
      <w:r>
        <w:rPr>
          <w:rFonts w:hint="eastAsia" w:ascii="宋体" w:hAnsi="宋体" w:eastAsia="宋体" w:cs="宋体"/>
          <w:color w:val="auto"/>
          <w:spacing w:val="10"/>
          <w:sz w:val="24"/>
          <w:highlight w:val="none"/>
        </w:rPr>
        <w:t>质性的内容不得更改</w:t>
      </w:r>
      <w:r>
        <w:rPr>
          <w:rFonts w:hint="eastAsia" w:ascii="宋体" w:hAnsi="宋体" w:eastAsia="宋体" w:cs="宋体"/>
          <w:color w:val="auto"/>
          <w:spacing w:val="9"/>
          <w:sz w:val="24"/>
          <w:highlight w:val="none"/>
        </w:rPr>
        <w:t>（报价修正除外</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投标人的书面澄清</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说明和补正属于投标文件的组成部分</w:t>
      </w:r>
      <w:r>
        <w:rPr>
          <w:rFonts w:hint="eastAsia" w:ascii="宋体" w:hAnsi="宋体" w:eastAsia="宋体" w:cs="宋体"/>
          <w:color w:val="auto"/>
          <w:spacing w:val="10"/>
          <w:sz w:val="24"/>
          <w:highlight w:val="none"/>
        </w:rPr>
        <w:t>。</w:t>
      </w:r>
    </w:p>
    <w:p>
      <w:pPr>
        <w:spacing w:line="440" w:lineRule="exact"/>
        <w:ind w:left="21" w:right="77" w:firstLine="402"/>
        <w:contextualSpacing/>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 xml:space="preserve">6.3 </w:t>
      </w:r>
      <w:r>
        <w:rPr>
          <w:rFonts w:hint="eastAsia" w:ascii="宋体" w:hAnsi="宋体" w:eastAsia="宋体" w:cs="宋体"/>
          <w:color w:val="auto"/>
          <w:spacing w:val="11"/>
          <w:sz w:val="24"/>
          <w:highlight w:val="none"/>
        </w:rPr>
        <w:t>评标委员会对投标人提交</w:t>
      </w:r>
      <w:r>
        <w:rPr>
          <w:rFonts w:hint="eastAsia" w:ascii="宋体" w:hAnsi="宋体" w:eastAsia="宋体" w:cs="宋体"/>
          <w:color w:val="auto"/>
          <w:spacing w:val="10"/>
          <w:sz w:val="24"/>
          <w:highlight w:val="none"/>
        </w:rPr>
        <w:t>的澄清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说明或补正有疑问的</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可以要求投标人进一步澄清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w:t>
      </w:r>
      <w:r>
        <w:rPr>
          <w:rFonts w:hint="eastAsia" w:ascii="宋体" w:hAnsi="宋体" w:eastAsia="宋体" w:cs="宋体"/>
          <w:color w:val="auto"/>
          <w:spacing w:val="8"/>
          <w:sz w:val="24"/>
          <w:highlight w:val="none"/>
        </w:rPr>
        <w:t>明或补正</w:t>
      </w:r>
      <w:r>
        <w:rPr>
          <w:rFonts w:hint="eastAsia" w:ascii="宋体" w:hAnsi="宋体" w:eastAsia="宋体" w:cs="宋体"/>
          <w:color w:val="auto"/>
          <w:spacing w:val="9"/>
          <w:sz w:val="24"/>
          <w:highlight w:val="none"/>
        </w:rPr>
        <w:t>，</w:t>
      </w:r>
      <w:r>
        <w:rPr>
          <w:rFonts w:hint="eastAsia" w:ascii="宋体" w:hAnsi="宋体" w:eastAsia="宋体" w:cs="宋体"/>
          <w:color w:val="auto"/>
          <w:spacing w:val="8"/>
          <w:sz w:val="24"/>
          <w:highlight w:val="none"/>
        </w:rPr>
        <w:t>直至满足评标委员</w:t>
      </w:r>
      <w:r>
        <w:rPr>
          <w:rFonts w:hint="eastAsia" w:ascii="宋体" w:hAnsi="宋体" w:eastAsia="宋体" w:cs="宋体"/>
          <w:color w:val="auto"/>
          <w:spacing w:val="7"/>
          <w:sz w:val="24"/>
          <w:highlight w:val="none"/>
        </w:rPr>
        <w:t>会的要求</w:t>
      </w:r>
      <w:r>
        <w:rPr>
          <w:rFonts w:hint="eastAsia" w:ascii="宋体" w:hAnsi="宋体" w:eastAsia="宋体" w:cs="宋体"/>
          <w:color w:val="auto"/>
          <w:spacing w:val="9"/>
          <w:sz w:val="24"/>
          <w:highlight w:val="none"/>
        </w:rPr>
        <w:t>。</w:t>
      </w:r>
    </w:p>
    <w:p>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6.</w:t>
      </w:r>
      <w:r>
        <w:rPr>
          <w:rFonts w:hint="eastAsia" w:ascii="宋体" w:hAnsi="宋体" w:eastAsia="宋体" w:cs="宋体"/>
          <w:color w:val="auto"/>
          <w:spacing w:val="4"/>
          <w:sz w:val="24"/>
          <w:highlight w:val="none"/>
        </w:rPr>
        <w:t>4</w:t>
      </w:r>
      <w:r>
        <w:rPr>
          <w:rFonts w:hint="eastAsia" w:ascii="宋体" w:hAnsi="宋体" w:eastAsia="宋体" w:cs="宋体"/>
          <w:color w:val="auto"/>
          <w:spacing w:val="7"/>
          <w:sz w:val="24"/>
          <w:highlight w:val="none"/>
        </w:rPr>
        <w:t>评标委员会不接受投标人主动提出的澄清</w:t>
      </w:r>
      <w:r>
        <w:rPr>
          <w:rFonts w:hint="eastAsia" w:ascii="宋体" w:hAnsi="宋体" w:eastAsia="宋体" w:cs="宋体"/>
          <w:color w:val="auto"/>
          <w:spacing w:val="9"/>
          <w:sz w:val="24"/>
          <w:highlight w:val="none"/>
        </w:rPr>
        <w:t>、</w:t>
      </w:r>
      <w:r>
        <w:rPr>
          <w:rFonts w:hint="eastAsia" w:ascii="宋体" w:hAnsi="宋体" w:eastAsia="宋体" w:cs="宋体"/>
          <w:color w:val="auto"/>
          <w:spacing w:val="7"/>
          <w:sz w:val="24"/>
          <w:highlight w:val="none"/>
        </w:rPr>
        <w:t>说明或补正</w:t>
      </w:r>
      <w:r>
        <w:rPr>
          <w:rFonts w:hint="eastAsia" w:ascii="宋体" w:hAnsi="宋体" w:eastAsia="宋体" w:cs="宋体"/>
          <w:color w:val="auto"/>
          <w:spacing w:val="9"/>
          <w:sz w:val="24"/>
          <w:highlight w:val="none"/>
        </w:rPr>
        <w:t>。</w:t>
      </w:r>
    </w:p>
    <w:p>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 xml:space="preserve">6.5 </w:t>
      </w:r>
      <w:r>
        <w:rPr>
          <w:rFonts w:hint="eastAsia" w:ascii="宋体" w:hAnsi="宋体" w:eastAsia="宋体" w:cs="宋体"/>
          <w:color w:val="auto"/>
          <w:spacing w:val="8"/>
          <w:sz w:val="24"/>
          <w:highlight w:val="none"/>
        </w:rPr>
        <w:t>投标报价出现前后不一致的，</w:t>
      </w:r>
      <w:r>
        <w:rPr>
          <w:rFonts w:hint="eastAsia" w:ascii="宋体" w:hAnsi="宋体" w:eastAsia="宋体" w:cs="宋体"/>
          <w:color w:val="auto"/>
          <w:spacing w:val="7"/>
          <w:sz w:val="24"/>
          <w:highlight w:val="none"/>
        </w:rPr>
        <w:t>评标委员会应按照下列原则修正</w:t>
      </w:r>
      <w:r>
        <w:rPr>
          <w:rFonts w:hint="eastAsia" w:ascii="宋体" w:hAnsi="宋体" w:eastAsia="宋体" w:cs="宋体"/>
          <w:color w:val="auto"/>
          <w:spacing w:val="8"/>
          <w:sz w:val="24"/>
          <w:highlight w:val="none"/>
        </w:rPr>
        <w:t>：</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（1）正本与副本不一致时，以正本为准；</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（2）对不同文字文本投标文件的解释发生异议的，以中文文本为准；</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（3）投标函总价与投标报价明细表合计金额不一致的，以投标函为准；但投标函存在明显单位、文字错误的，则澄清、说明、补正；</w:t>
      </w:r>
    </w:p>
    <w:p>
      <w:pPr>
        <w:adjustRightInd w:val="0"/>
        <w:snapToGrid w:val="0"/>
        <w:spacing w:line="360" w:lineRule="auto"/>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（4）投标报价明细表合计金额与按综合单价汇总金额不一致的，以合计金额为准，修改综合单价；</w:t>
      </w:r>
    </w:p>
    <w:p>
      <w:pPr>
        <w:adjustRightInd w:val="0"/>
        <w:snapToGrid w:val="0"/>
        <w:spacing w:line="360" w:lineRule="auto"/>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（5）大写金额和小写金额不一致的，以大写金额为准；但大写有明显单位、文字错误的除外；</w:t>
      </w:r>
    </w:p>
    <w:p>
      <w:pPr>
        <w:adjustRightInd w:val="0"/>
        <w:snapToGrid w:val="0"/>
        <w:spacing w:line="360" w:lineRule="auto"/>
        <w:ind w:firstLine="554" w:firstLineChars="214"/>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lang w:val="zh-CN"/>
        </w:rPr>
        <w:t>（6）计量单位与第二章“投标人须知”第1.12款不符的，按招标文件规定进行修正。</w:t>
      </w:r>
    </w:p>
    <w:p>
      <w:pPr>
        <w:pStyle w:val="3"/>
        <w:spacing w:before="140" w:after="140" w:line="360"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7、排序与推荐中标候选人（内容供参考，可视项目实际情况相应调整）</w:t>
      </w:r>
    </w:p>
    <w:p>
      <w:pPr>
        <w:spacing w:line="400" w:lineRule="exact"/>
        <w:ind w:right="2" w:firstLine="422"/>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7.1评标委员会从有效投标中按投标报价由低到高排序推荐中标候选人（数量见投标人须知前附表）。若报价相同，则由评标委员会按少数服从多数的原则通过投票表决决定排名先后。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8、完成评标报告</w:t>
      </w:r>
    </w:p>
    <w:p>
      <w:pPr>
        <w:spacing w:line="400" w:lineRule="exact"/>
        <w:ind w:right="2" w:firstLine="422"/>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8.1 </w:t>
      </w:r>
      <w:r>
        <w:rPr>
          <w:rFonts w:hint="eastAsia" w:ascii="宋体" w:hAnsi="宋体" w:eastAsia="宋体" w:cs="宋体"/>
          <w:color w:val="auto"/>
          <w:spacing w:val="11"/>
          <w:sz w:val="24"/>
          <w:highlight w:val="none"/>
        </w:rPr>
        <w:t>评标委员会完成评标后，应当根据全体评标成员签字的原始评标记录和</w:t>
      </w:r>
      <w:r>
        <w:rPr>
          <w:rFonts w:hint="eastAsia" w:ascii="宋体" w:hAnsi="宋体" w:eastAsia="宋体" w:cs="宋体"/>
          <w:color w:val="auto"/>
          <w:spacing w:val="10"/>
          <w:sz w:val="24"/>
          <w:highlight w:val="none"/>
        </w:rPr>
        <w:t>评标结果编写评标</w:t>
      </w:r>
      <w:r>
        <w:rPr>
          <w:rFonts w:hint="eastAsia" w:ascii="宋体" w:hAnsi="宋体" w:eastAsia="宋体" w:cs="宋体"/>
          <w:color w:val="auto"/>
          <w:spacing w:val="8"/>
          <w:sz w:val="24"/>
          <w:highlight w:val="none"/>
        </w:rPr>
        <w:t>报告，并推荐中标候选人，评审报告由评标委员会成员</w:t>
      </w:r>
      <w:r>
        <w:rPr>
          <w:rFonts w:hint="eastAsia" w:ascii="宋体" w:hAnsi="宋体" w:eastAsia="宋体" w:cs="宋体"/>
          <w:color w:val="auto"/>
          <w:spacing w:val="7"/>
          <w:sz w:val="24"/>
          <w:highlight w:val="none"/>
        </w:rPr>
        <w:t>签字确认提交招标人</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并抄送有关监督部门</w:t>
      </w:r>
      <w:r>
        <w:rPr>
          <w:rFonts w:hint="eastAsia" w:ascii="宋体" w:hAnsi="宋体" w:eastAsia="宋体" w:cs="宋体"/>
          <w:color w:val="auto"/>
          <w:spacing w:val="8"/>
          <w:sz w:val="24"/>
          <w:highlight w:val="none"/>
        </w:rPr>
        <w:t>。</w:t>
      </w:r>
    </w:p>
    <w:p>
      <w:pPr>
        <w:spacing w:line="400" w:lineRule="exact"/>
        <w:ind w:left="3" w:right="2" w:firstLine="41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8.2 </w:t>
      </w:r>
      <w:r>
        <w:rPr>
          <w:rFonts w:hint="eastAsia" w:ascii="宋体" w:hAnsi="宋体" w:eastAsia="宋体" w:cs="宋体"/>
          <w:color w:val="auto"/>
          <w:spacing w:val="11"/>
          <w:sz w:val="24"/>
          <w:highlight w:val="none"/>
        </w:rPr>
        <w:t>评标委员会成员对需要共同认定的事项存在争议的，应当按照少数服从</w:t>
      </w:r>
      <w:r>
        <w:rPr>
          <w:rFonts w:hint="eastAsia" w:ascii="宋体" w:hAnsi="宋体" w:eastAsia="宋体" w:cs="宋体"/>
          <w:color w:val="auto"/>
          <w:spacing w:val="10"/>
          <w:sz w:val="24"/>
          <w:highlight w:val="none"/>
        </w:rPr>
        <w:t>多数的原则作出结</w:t>
      </w:r>
      <w:r>
        <w:rPr>
          <w:rFonts w:hint="eastAsia" w:ascii="宋体" w:hAnsi="宋体" w:eastAsia="宋体" w:cs="宋体"/>
          <w:color w:val="auto"/>
          <w:spacing w:val="8"/>
          <w:sz w:val="24"/>
          <w:highlight w:val="none"/>
        </w:rPr>
        <w:t>论。持不同意见的评标委员会成员应当在评标</w:t>
      </w:r>
      <w:r>
        <w:rPr>
          <w:rFonts w:hint="eastAsia" w:ascii="宋体" w:hAnsi="宋体" w:eastAsia="宋体" w:cs="宋体"/>
          <w:color w:val="auto"/>
          <w:spacing w:val="7"/>
          <w:sz w:val="24"/>
          <w:highlight w:val="none"/>
        </w:rPr>
        <w:t>报告上签署不同意见及理由</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否则视为同意评标报告</w:t>
      </w:r>
      <w:r>
        <w:rPr>
          <w:rFonts w:hint="eastAsia" w:ascii="宋体" w:hAnsi="宋体" w:eastAsia="宋体" w:cs="宋体"/>
          <w:color w:val="auto"/>
          <w:spacing w:val="8"/>
          <w:sz w:val="24"/>
          <w:highlight w:val="none"/>
        </w:rPr>
        <w:t>。</w:t>
      </w:r>
    </w:p>
    <w:p>
      <w:pPr>
        <w:spacing w:line="400" w:lineRule="exact"/>
        <w:ind w:firstLine="422"/>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8.3 </w:t>
      </w:r>
      <w:r>
        <w:rPr>
          <w:rFonts w:hint="eastAsia" w:ascii="宋体" w:hAnsi="宋体" w:eastAsia="宋体" w:cs="宋体"/>
          <w:color w:val="auto"/>
          <w:spacing w:val="5"/>
          <w:sz w:val="24"/>
          <w:highlight w:val="none"/>
        </w:rPr>
        <w:t>评标报告应包</w:t>
      </w:r>
      <w:r>
        <w:rPr>
          <w:rFonts w:hint="eastAsia" w:ascii="宋体" w:hAnsi="宋体" w:eastAsia="宋体" w:cs="宋体"/>
          <w:color w:val="auto"/>
          <w:spacing w:val="4"/>
          <w:sz w:val="24"/>
          <w:highlight w:val="none"/>
        </w:rPr>
        <w:t>括以下内容</w:t>
      </w:r>
      <w:r>
        <w:rPr>
          <w:rFonts w:hint="eastAsia" w:ascii="宋体" w:hAnsi="宋体" w:eastAsia="宋体" w:cs="宋体"/>
          <w:color w:val="auto"/>
          <w:spacing w:val="5"/>
          <w:sz w:val="24"/>
          <w:highlight w:val="none"/>
        </w:rPr>
        <w:t>：</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（1）开标记录；</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（2）评标内容、过程和结果；</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（3）否决投标情况说明及依据（包括对投标竞争性认定的理由（若有））；</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（4）询标澄清纪要；</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（5）中标候选人的优劣对比和存在问题（若有）；</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（6）评标委员会成员的不同意见及理由（若有）；</w:t>
      </w:r>
    </w:p>
    <w:p>
      <w:pPr>
        <w:spacing w:line="400" w:lineRule="exact"/>
        <w:ind w:left="3" w:right="2" w:firstLine="419"/>
        <w:rPr>
          <w:rFonts w:hint="eastAsia" w:ascii="宋体" w:hAnsi="宋体" w:eastAsia="宋体" w:cs="宋体"/>
          <w:b/>
          <w:color w:val="auto"/>
          <w:kern w:val="44"/>
          <w:szCs w:val="44"/>
          <w:highlight w:val="none"/>
        </w:rPr>
      </w:pPr>
      <w:r>
        <w:rPr>
          <w:rFonts w:hint="eastAsia" w:ascii="宋体" w:hAnsi="宋体" w:eastAsia="宋体" w:cs="宋体"/>
          <w:color w:val="auto"/>
          <w:spacing w:val="11"/>
          <w:sz w:val="24"/>
          <w:highlight w:val="none"/>
        </w:rPr>
        <w:t>（7）其他建议。</w:t>
      </w:r>
      <w:r>
        <w:rPr>
          <w:rFonts w:hint="eastAsia" w:ascii="宋体" w:hAnsi="宋体" w:eastAsia="宋体" w:cs="宋体"/>
          <w:color w:val="auto"/>
          <w:sz w:val="24"/>
          <w:highlight w:val="none"/>
        </w:rPr>
        <w:br w:type="page"/>
      </w:r>
      <w:bookmarkEnd w:id="90"/>
      <w:bookmarkEnd w:id="91"/>
      <w:bookmarkStart w:id="94" w:name="_Toc83886039"/>
      <w:bookmarkStart w:id="95" w:name="_Toc12216"/>
    </w:p>
    <w:p>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r>
        <w:rPr>
          <w:rFonts w:hint="eastAsia" w:ascii="宋体" w:hAnsi="宋体" w:eastAsia="宋体" w:cs="宋体"/>
          <w:b/>
          <w:bCs w:val="0"/>
          <w:color w:val="auto"/>
          <w:kern w:val="44"/>
          <w:szCs w:val="44"/>
          <w:highlight w:val="none"/>
        </w:rPr>
        <w:t>第五章  投标文件格式</w:t>
      </w:r>
      <w:bookmarkEnd w:id="94"/>
      <w:bookmarkEnd w:id="95"/>
    </w:p>
    <w:p>
      <w:pPr>
        <w:wordWrap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color w:val="auto"/>
          <w:kern w:val="0"/>
          <w:sz w:val="24"/>
          <w:highlight w:val="none"/>
        </w:rPr>
      </w:pPr>
    </w:p>
    <w:p>
      <w:pPr>
        <w:adjustRightInd w:val="0"/>
        <w:snapToGrid w:val="0"/>
        <w:spacing w:line="360" w:lineRule="auto"/>
        <w:ind w:right="420" w:firstLine="7920" w:firstLineChars="3300"/>
        <w:rPr>
          <w:rFonts w:hint="eastAsia" w:ascii="宋体" w:hAnsi="宋体" w:eastAsia="宋体" w:cs="宋体"/>
          <w:color w:val="auto"/>
          <w:sz w:val="24"/>
          <w:highlight w:val="none"/>
        </w:rPr>
      </w:pPr>
      <w:r>
        <w:rPr>
          <w:rFonts w:hint="eastAsia" w:ascii="宋体" w:hAnsi="宋体" w:eastAsia="宋体" w:cs="宋体"/>
          <w:color w:val="auto"/>
          <w:sz w:val="24"/>
          <w:highlight w:val="none"/>
        </w:rPr>
        <w:t>正本/副本</w:t>
      </w:r>
    </w:p>
    <w:p>
      <w:pPr>
        <w:wordWrap w:val="0"/>
        <w:spacing w:line="440" w:lineRule="exact"/>
        <w:ind w:firstLine="1440" w:firstLineChars="600"/>
        <w:rPr>
          <w:rFonts w:hint="eastAsia" w:ascii="宋体" w:hAnsi="宋体" w:eastAsia="宋体" w:cs="宋体"/>
          <w:color w:val="auto"/>
          <w:sz w:val="24"/>
          <w:highlight w:val="none"/>
        </w:rPr>
      </w:pPr>
    </w:p>
    <w:p>
      <w:pPr>
        <w:wordWrap w:val="0"/>
        <w:spacing w:line="440"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2024-2025年度临江公司危废暂存库光谱热成像升级项目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wordWrap w:val="0"/>
        <w:spacing w:line="440" w:lineRule="exact"/>
        <w:ind w:firstLine="240" w:firstLineChars="100"/>
        <w:rPr>
          <w:rFonts w:hint="eastAsia" w:ascii="宋体" w:hAnsi="宋体" w:eastAsia="宋体" w:cs="宋体"/>
          <w:color w:val="auto"/>
          <w:sz w:val="24"/>
          <w:highlight w:val="none"/>
        </w:rPr>
      </w:pPr>
    </w:p>
    <w:p>
      <w:pPr>
        <w:wordWrap w:val="0"/>
        <w:spacing w:line="440" w:lineRule="exact"/>
        <w:ind w:firstLine="1440" w:firstLineChars="6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lang w:eastAsia="zh-CN"/>
        </w:rPr>
        <w:t>NY-4FZB2405006</w:t>
      </w:r>
    </w:p>
    <w:p>
      <w:pPr>
        <w:wordWrap w:val="0"/>
        <w:spacing w:line="440" w:lineRule="exact"/>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jc w:val="center"/>
        <w:rPr>
          <w:rFonts w:hint="eastAsia" w:ascii="宋体" w:hAnsi="宋体" w:eastAsia="宋体" w:cs="宋体"/>
          <w:color w:val="auto"/>
          <w:sz w:val="24"/>
          <w:highlight w:val="none"/>
        </w:rPr>
      </w:pPr>
    </w:p>
    <w:p>
      <w:pPr>
        <w:adjustRightInd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 标 文 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w:t>
      </w:r>
      <w:r>
        <w:rPr>
          <w:rFonts w:hint="eastAsia" w:ascii="宋体" w:hAnsi="宋体" w:eastAsia="宋体" w:cs="宋体"/>
          <w:snapToGrid w:val="0"/>
          <w:color w:val="auto"/>
          <w:kern w:val="0"/>
          <w:sz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法定代表人（负责人）或其委托代理人：</w:t>
      </w:r>
      <w:r>
        <w:rPr>
          <w:rFonts w:hint="eastAsia" w:ascii="宋体" w:hAnsi="宋体" w:eastAsia="宋体" w:cs="宋体"/>
          <w:snapToGrid w:val="0"/>
          <w:color w:val="auto"/>
          <w:kern w:val="0"/>
          <w:sz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  期：</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96" w:name="_Toc83886040"/>
      <w:bookmarkStart w:id="97" w:name="_Toc17952"/>
      <w:r>
        <w:rPr>
          <w:rFonts w:hint="eastAsia" w:ascii="宋体" w:hAnsi="宋体" w:eastAsia="宋体" w:cs="宋体"/>
          <w:b/>
          <w:bCs/>
          <w:color w:val="auto"/>
          <w:sz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vAlign w:val="center"/>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bl>
    <w:p>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注：投标人根据招标公告“</w:t>
      </w:r>
      <w:r>
        <w:rPr>
          <w:rFonts w:hint="eastAsia" w:ascii="宋体" w:hAnsi="宋体" w:eastAsia="宋体" w:cs="宋体"/>
          <w:color w:val="auto"/>
          <w:sz w:val="24"/>
          <w:highlight w:val="none"/>
          <w:lang w:val="zh-CN"/>
        </w:rPr>
        <w:t>投标人资格条件</w:t>
      </w:r>
      <w:r>
        <w:rPr>
          <w:rFonts w:hint="eastAsia" w:ascii="宋体" w:hAnsi="宋体" w:eastAsia="宋体" w:cs="宋体"/>
          <w:color w:val="auto"/>
          <w:sz w:val="24"/>
          <w:highlight w:val="none"/>
        </w:rPr>
        <w:t>”条款一一对应填写本表。</w:t>
      </w:r>
    </w:p>
    <w:p>
      <w:pPr>
        <w:spacing w:line="420" w:lineRule="exact"/>
        <w:jc w:val="center"/>
        <w:rPr>
          <w:rFonts w:hint="eastAsia" w:ascii="宋体" w:hAnsi="宋体" w:eastAsia="宋体" w:cs="宋体"/>
          <w:color w:val="auto"/>
          <w:sz w:val="24"/>
          <w:highlight w:val="none"/>
        </w:rPr>
      </w:pPr>
    </w:p>
    <w:p>
      <w:pPr>
        <w:spacing w:line="360" w:lineRule="auto"/>
        <w:jc w:val="center"/>
        <w:outlineLvl w:val="1"/>
        <w:rPr>
          <w:rFonts w:hint="eastAsia" w:ascii="宋体" w:hAnsi="宋体" w:eastAsia="宋体" w:cs="宋体"/>
          <w:b/>
          <w:bCs/>
          <w:color w:val="auto"/>
          <w:sz w:val="24"/>
          <w:highlight w:val="none"/>
        </w:rPr>
      </w:pPr>
      <w:bookmarkStart w:id="98" w:name="_Toc28418"/>
      <w:bookmarkStart w:id="99" w:name="_Toc83886041"/>
      <w:r>
        <w:rPr>
          <w:rFonts w:hint="eastAsia" w:ascii="宋体" w:hAnsi="宋体" w:eastAsia="宋体" w:cs="宋体"/>
          <w:b/>
          <w:bCs/>
          <w:color w:val="auto"/>
          <w:sz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vAlign w:val="center"/>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bl>
    <w:p>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color w:val="auto"/>
          <w:sz w:val="24"/>
          <w:highlight w:val="none"/>
        </w:rPr>
      </w:pPr>
      <w:bookmarkStart w:id="100" w:name="_Toc20861"/>
      <w:bookmarkStart w:id="101" w:name="_Toc83886042"/>
      <w:r>
        <w:rPr>
          <w:rFonts w:hint="eastAsia" w:ascii="宋体" w:hAnsi="宋体" w:eastAsia="宋体" w:cs="宋体"/>
          <w:b/>
          <w:bCs/>
          <w:color w:val="auto"/>
          <w:sz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35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评分/评审细则</w:t>
            </w:r>
          </w:p>
        </w:tc>
        <w:tc>
          <w:tcPr>
            <w:tcW w:w="127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ind w:left="-3" w:leftChars="-1" w:firstLine="2"/>
              <w:rPr>
                <w:rFonts w:hint="eastAsia" w:ascii="宋体" w:hAnsi="宋体" w:eastAsia="宋体" w:cs="宋体"/>
                <w:b/>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注：投标人根据评标方法及评价标准的“详细评审”条款一一对应填写本表。</w:t>
      </w: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b/>
          <w:color w:val="auto"/>
          <w:sz w:val="24"/>
          <w:highlight w:val="none"/>
        </w:rPr>
      </w:pPr>
      <w:bookmarkStart w:id="102" w:name="_Toc83886043"/>
    </w:p>
    <w:p>
      <w:pPr>
        <w:wordWrap w:val="0"/>
        <w:spacing w:line="360" w:lineRule="auto"/>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t>目录</w:t>
      </w:r>
    </w:p>
    <w:p>
      <w:pPr>
        <w:wordWrap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资格审查文件部分</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1.营业执照（或者事业单位法人证书）副本复印件……………………………………（页码）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2.投标保证金缴存证明……………………………………………………………………（页码）</w:t>
      </w:r>
    </w:p>
    <w:p>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3.信用中国、中国政府采购网、国家企业信用信息公示系统记录查询网页截图……（页码）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4.其他资格条件证明材料（复印件加盖公章）…………………………………………（页码）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5.投标声明书………………………………………………………………………………（页码）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商务文件部分</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2.投标报价明细表…………………………………………………………………………（页码）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3.法定代表人授权书（格式见附件）……………………………………………………（页码）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4.联合体协议书（若有）…………………………………………………………………（页码）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5.商务偏离表（格式见附件）……………………………………………………………（页码）</w:t>
      </w:r>
    </w:p>
    <w:p>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6.优惠条件及特殊承诺……………………………………………………………………（页码）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资信文件部分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1.投标人基本情况表………………………………………………………………………（页码）</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2.企业类似项目业绩一览表………………………………………………………………（页码）</w:t>
      </w:r>
    </w:p>
    <w:p>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3.诚信廉洁承诺函…………………………………………………………………………（页码）</w:t>
      </w:r>
    </w:p>
    <w:p>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4.投标人认为有必要的其他内容等………………………………………………………（页码）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技术文件部分</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1.技术与服务解决方案……………………………………………………………………（页码）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技术偏离表</w:t>
      </w:r>
      <w:r>
        <w:rPr>
          <w:rFonts w:hint="eastAsia" w:ascii="宋体" w:hAnsi="宋体" w:eastAsia="宋体" w:cs="宋体"/>
          <w:color w:val="auto"/>
          <w:sz w:val="24"/>
          <w:highlight w:val="none"/>
        </w:rPr>
        <w:t>………………………………………………………………………………（页码）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3.技术优惠条件及特殊承诺………………………………………………………………（页码）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4.投标人认为需要提供的其他文件和说明………………………………………………（页码）</w:t>
      </w:r>
    </w:p>
    <w:p>
      <w:pPr>
        <w:adjustRightInd w:val="0"/>
        <w:snapToGrid w:val="0"/>
        <w:spacing w:line="360" w:lineRule="auto"/>
        <w:jc w:val="center"/>
        <w:outlineLvl w:val="9"/>
        <w:rPr>
          <w:rFonts w:hint="eastAsia" w:ascii="宋体" w:hAnsi="宋体" w:eastAsia="宋体" w:cs="宋体"/>
          <w:color w:val="auto"/>
          <w:highlight w:val="none"/>
        </w:rPr>
      </w:pPr>
    </w:p>
    <w:p>
      <w:pPr>
        <w:adjustRightInd w:val="0"/>
        <w:snapToGrid w:val="0"/>
        <w:spacing w:line="360" w:lineRule="auto"/>
        <w:jc w:val="center"/>
        <w:outlineLvl w:val="9"/>
        <w:rPr>
          <w:rFonts w:hint="eastAsia" w:ascii="宋体" w:hAnsi="宋体" w:eastAsia="宋体" w:cs="宋体"/>
          <w:b/>
          <w:bCs/>
          <w:color w:val="auto"/>
          <w:sz w:val="28"/>
          <w:szCs w:val="28"/>
          <w:highlight w:val="none"/>
        </w:rPr>
      </w:pPr>
    </w:p>
    <w:p>
      <w:pPr>
        <w:pStyle w:val="23"/>
        <w:ind w:left="0" w:leftChars="0" w:firstLine="0"/>
        <w:outlineLvl w:val="9"/>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adjustRightInd w:val="0"/>
        <w:snapToGrid w:val="0"/>
        <w:spacing w:line="360" w:lineRule="auto"/>
        <w:jc w:val="center"/>
        <w:outlineLvl w:val="1"/>
        <w:rPr>
          <w:rFonts w:hint="eastAsia" w:ascii="宋体" w:hAnsi="宋体" w:eastAsia="宋体" w:cs="宋体"/>
          <w:snapToGrid w:val="0"/>
          <w:color w:val="auto"/>
          <w:kern w:val="0"/>
          <w:szCs w:val="21"/>
          <w:highlight w:val="none"/>
        </w:rPr>
      </w:pPr>
      <w:r>
        <w:rPr>
          <w:rFonts w:hint="eastAsia" w:ascii="宋体" w:hAnsi="宋体" w:eastAsia="宋体" w:cs="宋体"/>
          <w:b/>
          <w:bCs/>
          <w:color w:val="auto"/>
          <w:sz w:val="28"/>
          <w:szCs w:val="28"/>
          <w:highlight w:val="none"/>
        </w:rPr>
        <w:t>第一部分、资格文件</w:t>
      </w:r>
      <w:bookmarkEnd w:id="10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Cs w:val="0"/>
          <w:color w:val="auto"/>
          <w:sz w:val="24"/>
          <w:szCs w:val="24"/>
          <w:highlight w:val="none"/>
        </w:rPr>
        <w:t>一</w:t>
      </w:r>
      <w:r>
        <w:rPr>
          <w:rFonts w:hint="eastAsia" w:ascii="宋体" w:hAnsi="宋体" w:eastAsia="宋体" w:cs="宋体"/>
          <w:b/>
          <w:bCs/>
          <w:color w:val="auto"/>
          <w:sz w:val="28"/>
          <w:szCs w:val="28"/>
          <w:highlight w:val="none"/>
        </w:rPr>
        <w:t>、营业执照、事业单位法人证书、社会团体法人登记证书或其他组织登记证明文件副本（复印件加盖公章）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sz w:val="36"/>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二、投标保证金缴存证明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（附投标保证金缴存复印件）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三、需提供本项目招标公告</w:t>
      </w:r>
      <w:r>
        <w:rPr>
          <w:rFonts w:hint="eastAsia" w:ascii="宋体" w:hAnsi="宋体" w:eastAsia="宋体" w:cs="宋体"/>
          <w:b/>
          <w:bCs/>
          <w:color w:val="auto"/>
          <w:sz w:val="28"/>
          <w:szCs w:val="28"/>
          <w:highlight w:val="none"/>
          <w:u w:val="single"/>
        </w:rPr>
        <w:t>发布之日</w:t>
      </w:r>
      <w:r>
        <w:rPr>
          <w:rFonts w:hint="eastAsia" w:ascii="宋体" w:hAnsi="宋体" w:eastAsia="宋体" w:cs="宋体"/>
          <w:b/>
          <w:bCs/>
          <w:color w:val="auto"/>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z w:val="28"/>
          <w:szCs w:val="28"/>
          <w:highlight w:val="none"/>
        </w:rPr>
        <w:t>（注：若投标人未按实际情况提供或提供虚假信息，经评标委员会讨论后，应作废标处理。）</w:t>
      </w:r>
    </w:p>
    <w:p>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pPr>
        <w:pStyle w:val="3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w:t>
      </w:r>
      <w:r>
        <w:rPr>
          <w:rFonts w:hint="eastAsia" w:ascii="宋体" w:hAnsi="宋体" w:eastAsia="宋体" w:cs="宋体"/>
          <w:b/>
          <w:bCs/>
          <w:color w:val="auto"/>
          <w:kern w:val="2"/>
          <w:sz w:val="28"/>
          <w:szCs w:val="28"/>
          <w:highlight w:val="none"/>
        </w:rPr>
        <w:t>其他资格条件证明材料（复印件加盖公章）</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32"/>
          <w:szCs w:val="32"/>
          <w:highlight w:val="none"/>
        </w:rPr>
      </w:pPr>
    </w:p>
    <w:p>
      <w:pPr>
        <w:rPr>
          <w:rFonts w:hint="eastAsia" w:ascii="宋体" w:hAnsi="宋体" w:eastAsia="宋体" w:cs="宋体"/>
          <w:color w:val="auto"/>
          <w:highlight w:val="none"/>
        </w:rPr>
      </w:pPr>
    </w:p>
    <w:p>
      <w:pPr>
        <w:pStyle w:val="23"/>
        <w:ind w:left="640"/>
        <w:rPr>
          <w:rFonts w:hint="eastAsia" w:ascii="宋体" w:hAnsi="宋体" w:eastAsia="宋体" w:cs="宋体"/>
          <w:color w:val="auto"/>
          <w:highlight w:val="none"/>
        </w:rPr>
      </w:pPr>
    </w:p>
    <w:p>
      <w:pPr>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br w:type="page"/>
      </w:r>
    </w:p>
    <w:p>
      <w:pPr>
        <w:spacing w:before="101" w:after="240" w:afterLines="100" w:line="440" w:lineRule="exact"/>
        <w:jc w:val="center"/>
        <w:outlineLvl w:val="9"/>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t>五、安全服务承诺函</w:t>
      </w:r>
    </w:p>
    <w:p>
      <w:pPr>
        <w:pStyle w:val="7"/>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pPr>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承诺如成为该项目的中标人，在合同约定的服务期限内，我司</w:t>
      </w:r>
      <w:r>
        <w:rPr>
          <w:rFonts w:hint="eastAsia" w:ascii="宋体" w:hAnsi="宋体" w:eastAsia="宋体" w:cs="宋体"/>
          <w:color w:val="auto"/>
          <w:sz w:val="24"/>
          <w:highlight w:val="none"/>
          <w:lang w:val="en-US" w:eastAsia="zh-CN"/>
        </w:rPr>
        <w:t>提供的货物</w:t>
      </w:r>
      <w:r>
        <w:rPr>
          <w:rFonts w:hint="eastAsia" w:ascii="宋体" w:hAnsi="宋体" w:eastAsia="宋体" w:cs="宋体"/>
          <w:color w:val="auto"/>
          <w:sz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7"/>
        <w:ind w:firstLine="210"/>
        <w:rPr>
          <w:rFonts w:hint="eastAsia" w:ascii="宋体" w:hAnsi="宋体" w:eastAsia="宋体" w:cs="宋体"/>
          <w:color w:val="auto"/>
          <w:highlight w:val="none"/>
        </w:rPr>
      </w:pPr>
    </w:p>
    <w:p>
      <w:pPr>
        <w:pStyle w:val="8"/>
        <w:ind w:firstLine="210"/>
        <w:rPr>
          <w:rFonts w:hint="eastAsia" w:ascii="宋体" w:hAnsi="宋体" w:eastAsia="宋体" w:cs="宋体"/>
          <w:color w:val="auto"/>
          <w:highlight w:val="none"/>
        </w:rPr>
      </w:pPr>
    </w:p>
    <w:p>
      <w:pPr>
        <w:pStyle w:val="1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1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pStyle w:val="7"/>
        <w:ind w:firstLine="210"/>
        <w:rPr>
          <w:rFonts w:hint="eastAsia" w:ascii="宋体" w:hAnsi="宋体" w:eastAsia="宋体" w:cs="宋体"/>
          <w:color w:val="auto"/>
          <w:highlight w:val="none"/>
        </w:rPr>
      </w:pPr>
      <w:r>
        <w:rPr>
          <w:rFonts w:hint="eastAsia" w:ascii="宋体" w:hAnsi="宋体" w:eastAsia="宋体" w:cs="宋体"/>
          <w:color w:val="auto"/>
          <w:highlight w:val="none"/>
        </w:rPr>
        <w:t xml:space="preserve">日期：      年    月    日  </w:t>
      </w: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adjustRightInd w:val="0"/>
        <w:snapToGrid w:val="0"/>
        <w:spacing w:line="360" w:lineRule="auto"/>
        <w:outlineLvl w:val="9"/>
        <w:rPr>
          <w:rFonts w:hint="eastAsia" w:ascii="宋体" w:hAnsi="宋体" w:eastAsia="宋体" w:cs="宋体"/>
          <w:color w:val="auto"/>
          <w:highlight w:val="none"/>
        </w:rPr>
      </w:pPr>
    </w:p>
    <w:p>
      <w:pPr>
        <w:spacing w:before="101" w:after="240" w:afterLines="100" w:line="440" w:lineRule="exact"/>
        <w:jc w:val="center"/>
        <w:outlineLvl w:val="9"/>
        <w:rPr>
          <w:rFonts w:hint="eastAsia" w:ascii="宋体" w:hAnsi="宋体" w:eastAsia="宋体" w:cs="宋体"/>
          <w:b/>
          <w:color w:val="auto"/>
          <w:kern w:val="0"/>
          <w:szCs w:val="32"/>
          <w:highlight w:val="none"/>
        </w:rPr>
      </w:pPr>
    </w:p>
    <w:p>
      <w:pPr>
        <w:spacing w:before="101" w:after="240" w:afterLines="100" w:line="440" w:lineRule="exact"/>
        <w:jc w:val="center"/>
        <w:outlineLvl w:val="9"/>
        <w:rPr>
          <w:rFonts w:hint="eastAsia" w:ascii="宋体" w:hAnsi="宋体" w:eastAsia="宋体" w:cs="宋体"/>
          <w:b/>
          <w:color w:val="auto"/>
          <w:kern w:val="0"/>
          <w:szCs w:val="32"/>
          <w:highlight w:val="none"/>
        </w:rPr>
      </w:pPr>
    </w:p>
    <w:p>
      <w:pPr>
        <w:spacing w:before="101" w:after="240" w:afterLines="100"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kern w:val="0"/>
          <w:szCs w:val="32"/>
          <w:highlight w:val="none"/>
        </w:rPr>
        <w:t>六、投标声明书</w:t>
      </w:r>
    </w:p>
    <w:p>
      <w:pPr>
        <w:pStyle w:val="54"/>
        <w:wordWrap w:val="0"/>
        <w:ind w:firstLine="720"/>
        <w:rPr>
          <w:rFonts w:hint="eastAsia" w:ascii="宋体" w:hAnsi="宋体" w:eastAsia="宋体" w:cs="宋体"/>
          <w:color w:val="auto"/>
          <w:szCs w:val="24"/>
          <w:highlight w:val="none"/>
        </w:rPr>
      </w:pPr>
    </w:p>
    <w:p>
      <w:pPr>
        <w:pStyle w:val="11"/>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本单位自愿参加</w:t>
      </w:r>
      <w:r>
        <w:rPr>
          <w:rFonts w:hint="eastAsia" w:ascii="宋体" w:hAnsi="宋体" w:eastAsia="宋体" w:cs="宋体"/>
          <w:color w:val="auto"/>
          <w:sz w:val="24"/>
          <w:highlight w:val="none"/>
          <w:u w:val="single"/>
          <w:lang w:eastAsia="zh-CN"/>
        </w:rPr>
        <w:t>2024-2025年度临江公司危废暂存库光谱热成像升级项目（</w:t>
      </w:r>
      <w:r>
        <w:rPr>
          <w:rFonts w:hint="eastAsia" w:ascii="宋体" w:hAnsi="宋体" w:eastAsia="宋体" w:cs="宋体"/>
          <w:color w:val="auto"/>
          <w:sz w:val="24"/>
          <w:highlight w:val="none"/>
          <w:u w:val="single"/>
          <w:lang w:val="en-US" w:eastAsia="zh-CN"/>
        </w:rPr>
        <w:t xml:space="preserve">项目编号：NY-4FZB2405006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的投标，并保证投标文件中所列举的投标报价文件及相关资料和公司基本情况资料是真实的、合法的。为此，我方就本次投标有关事项郑重声明如下：</w:t>
      </w:r>
    </w:p>
    <w:p>
      <w:pPr>
        <w:numPr>
          <w:ilvl w:val="0"/>
          <w:numId w:val="5"/>
        </w:num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我单位具有独立承担民事责任的能力、具有良好的商业信誉和健全的财务会计制度、具有履行合同所必需的设备和专业技术能力、具有依法缴纳税收和社会保障资金的良好记录。</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二、本单位与招标人之间不存在下列利害关系：</w:t>
      </w:r>
    </w:p>
    <w:p>
      <w:pPr>
        <w:wordWrap w:val="0"/>
        <w:snapToGrid w:val="0"/>
        <w:spacing w:line="39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A．投资关系      B．行政隶属关系      C．业务指导关系  D．其他可能影响采购公正的利害关系。</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
          <w:bCs/>
          <w:color w:val="auto"/>
          <w:sz w:val="24"/>
          <w:highlight w:val="none"/>
          <w:u w:val="single"/>
        </w:rPr>
        <w:t>与本单位存在下列利害关系的投标人未参加本次采购活动：</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A．法定代表人或负责人或实际控制人是同一人</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B．法定代表人或负责人或实际控制人是夫妻关系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C．法定代表人或负责人或实际控制人是直系血亲关系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D．法定代表人或负责人或实际控制人存在三代以内旁系血亲关系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E．法定代表人或负责人或实际控制人存在近姻亲关系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F．法定代表人或负责人或实际控制人存在股份控制或实际控制关系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G．存在共同直接或间接投资设立子公司、联营企业和合营企业情况  </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I．其他利害关系情况：</w:t>
      </w:r>
      <w:r>
        <w:rPr>
          <w:rFonts w:hint="eastAsia" w:ascii="宋体" w:hAnsi="宋体" w:eastAsia="宋体" w:cs="宋体"/>
          <w:color w:val="auto"/>
          <w:sz w:val="24"/>
          <w:highlight w:val="none"/>
          <w:u w:val="single"/>
        </w:rPr>
        <w:t>直接控股或存在管理关系的</w:t>
      </w:r>
      <w:r>
        <w:rPr>
          <w:rFonts w:hint="eastAsia" w:ascii="宋体" w:hAnsi="宋体" w:eastAsia="宋体" w:cs="宋体"/>
          <w:color w:val="auto"/>
          <w:sz w:val="24"/>
          <w:highlight w:val="none"/>
        </w:rPr>
        <w:t>。</w:t>
      </w:r>
    </w:p>
    <w:p>
      <w:pPr>
        <w:wordWrap w:val="0"/>
        <w:snapToGrid w:val="0"/>
        <w:spacing w:line="390" w:lineRule="exact"/>
        <w:ind w:firstLine="480" w:firstLineChars="200"/>
        <w:rPr>
          <w:rFonts w:hint="eastAsia" w:ascii="宋体" w:hAnsi="宋体" w:eastAsia="宋体" w:cs="宋体"/>
          <w:color w:val="auto"/>
          <w:sz w:val="24"/>
          <w:highlight w:val="none"/>
        </w:rPr>
      </w:pP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如有虚假或隐瞒，我方愿意承担一切后果，并不再寻求任何旨在减轻或免除法律责任的辩解。</w:t>
      </w:r>
    </w:p>
    <w:p>
      <w:pPr>
        <w:wordWrap w:val="0"/>
        <w:snapToGrid w:val="0"/>
        <w:spacing w:line="390" w:lineRule="exact"/>
        <w:ind w:firstLine="480" w:firstLineChars="200"/>
        <w:rPr>
          <w:rFonts w:hint="eastAsia" w:ascii="宋体" w:hAnsi="宋体" w:eastAsia="宋体" w:cs="宋体"/>
          <w:color w:val="auto"/>
          <w:sz w:val="24"/>
          <w:highlight w:val="none"/>
        </w:rPr>
      </w:pP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投标人名称（盖单位公章）：  </w:t>
      </w:r>
    </w:p>
    <w:p>
      <w:pPr>
        <w:pStyle w:val="11"/>
        <w:wordWrap w:val="0"/>
        <w:spacing w:line="400" w:lineRule="exact"/>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年月日</w:t>
      </w:r>
    </w:p>
    <w:p>
      <w:pPr>
        <w:wordWrap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03" w:name="_Toc83886044"/>
      <w:bookmarkStart w:id="104" w:name="_Toc18885"/>
    </w:p>
    <w:p>
      <w:pP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第二部分、商务文件</w:t>
      </w:r>
      <w:bookmarkEnd w:id="103"/>
      <w:bookmarkEnd w:id="104"/>
    </w:p>
    <w:p>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pPr>
        <w:tabs>
          <w:tab w:val="left" w:pos="2111"/>
        </w:tabs>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杭州临江环境能源有限公司</w:t>
      </w:r>
      <w:r>
        <w:rPr>
          <w:rFonts w:hint="eastAsia" w:ascii="宋体" w:hAnsi="宋体" w:eastAsia="宋体" w:cs="宋体"/>
          <w:color w:val="auto"/>
          <w:spacing w:val="-23"/>
          <w:sz w:val="24"/>
          <w:highlight w:val="none"/>
          <w:u w:val="single"/>
          <w:lang w:val="en-US" w:eastAsia="zh-CN"/>
        </w:rPr>
        <w:t xml:space="preserve">  </w:t>
      </w:r>
      <w:r>
        <w:rPr>
          <w:rFonts w:hint="eastAsia" w:ascii="宋体" w:hAnsi="宋体" w:eastAsia="宋体" w:cs="宋体"/>
          <w:color w:val="auto"/>
          <w:spacing w:val="-23"/>
          <w:sz w:val="24"/>
          <w:highlight w:val="none"/>
        </w:rPr>
        <w:t>：</w:t>
      </w:r>
    </w:p>
    <w:p>
      <w:pPr>
        <w:adjustRightInd w:val="0"/>
        <w:snapToGrid w:val="0"/>
        <w:spacing w:line="360" w:lineRule="auto"/>
        <w:ind w:left="182" w:leftChars="5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1．我方仔细研究了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2024-2025年度临江公司危废暂存库光谱热成像升级项目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NY-4FZB2405006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）招标文件（包括招标补充文件）的全部内容，愿意以人民币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,税率为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的投标总报价</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发票须为货物类发票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承担本项目的相关工作，交货期（服务期）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2．我方承诺在投标有效期内不撤销投标文件（从投标截止日起90日历天）</w:t>
      </w:r>
      <w:r>
        <w:rPr>
          <w:rFonts w:hint="eastAsia" w:ascii="宋体" w:hAnsi="宋体" w:eastAsia="宋体" w:cs="宋体"/>
          <w:b/>
          <w:bCs/>
          <w:color w:val="auto"/>
          <w:sz w:val="24"/>
          <w:highlight w:val="none"/>
        </w:rPr>
        <w:t>注：按项目实际情况予以修改投标有效期</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5．如我方中标：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6．我方在此声明，所递交的投标文件及有关资料内容完整、真实和准确。</w:t>
      </w:r>
    </w:p>
    <w:p>
      <w:pPr>
        <w:spacing w:line="440" w:lineRule="exact"/>
        <w:ind w:firstLine="504" w:firstLineChars="200"/>
        <w:contextualSpacing/>
        <w:rPr>
          <w:rFonts w:hint="eastAsia" w:ascii="宋体" w:hAnsi="宋体" w:eastAsia="宋体" w:cs="宋体"/>
          <w:color w:val="auto"/>
          <w:spacing w:val="6"/>
          <w:position w:val="1"/>
          <w:sz w:val="24"/>
          <w:highlight w:val="none"/>
        </w:rPr>
      </w:pPr>
      <w:r>
        <w:rPr>
          <w:rFonts w:hint="eastAsia" w:ascii="宋体" w:hAnsi="宋体" w:eastAsia="宋体" w:cs="宋体"/>
          <w:color w:val="auto"/>
          <w:spacing w:val="6"/>
          <w:position w:val="1"/>
          <w:sz w:val="24"/>
          <w:highlight w:val="none"/>
        </w:rPr>
        <w:t>7.如我方在响应过程中，发生招标文件规定的招标人可以不退还投标保证金的情形的，我方同意招标人不退还我方缴纳的全部投标保证金。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hint="eastAsia" w:ascii="宋体" w:hAnsi="宋体" w:eastAsia="宋体" w:cs="宋体"/>
          <w:color w:val="auto"/>
          <w:sz w:val="24"/>
          <w:highlight w:val="none"/>
        </w:rPr>
      </w:pPr>
      <w:r>
        <w:rPr>
          <w:rFonts w:hint="eastAsia" w:ascii="宋体" w:hAnsi="宋体" w:eastAsia="宋体" w:cs="宋体"/>
          <w:color w:val="auto"/>
          <w:spacing w:val="6"/>
          <w:position w:val="1"/>
          <w:sz w:val="24"/>
          <w:highlight w:val="none"/>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（盖单位公章）</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z w:val="24"/>
          <w:highlight w:val="none"/>
        </w:rPr>
        <w:t>或其委托代理人：（签字或盖章）</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position w:val="15"/>
          <w:sz w:val="24"/>
          <w:highlight w:val="none"/>
        </w:rPr>
        <w:t xml:space="preserve">地   址 </w:t>
      </w:r>
      <w:r>
        <w:rPr>
          <w:rFonts w:hint="eastAsia" w:ascii="宋体" w:hAnsi="宋体" w:eastAsia="宋体" w:cs="宋体"/>
          <w:color w:val="auto"/>
          <w:spacing w:val="-69"/>
          <w:position w:val="15"/>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邮政</w:t>
      </w:r>
      <w:r>
        <w:rPr>
          <w:rFonts w:hint="eastAsia" w:ascii="宋体" w:hAnsi="宋体" w:eastAsia="宋体" w:cs="宋体"/>
          <w:color w:val="auto"/>
          <w:spacing w:val="2"/>
          <w:sz w:val="24"/>
          <w:highlight w:val="none"/>
        </w:rPr>
        <w:t>编码</w:t>
      </w:r>
      <w:r>
        <w:rPr>
          <w:rFonts w:hint="eastAsia" w:ascii="宋体" w:hAnsi="宋体" w:eastAsia="宋体" w:cs="宋体"/>
          <w:color w:val="auto"/>
          <w:spacing w:val="4"/>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r>
        <w:rPr>
          <w:rFonts w:hint="eastAsia" w:ascii="宋体" w:hAnsi="宋体" w:eastAsia="宋体" w:cs="宋体"/>
          <w:color w:val="auto"/>
          <w:spacing w:val="-94"/>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r>
        <w:rPr>
          <w:rFonts w:hint="eastAsia" w:ascii="宋体" w:hAnsi="宋体" w:eastAsia="宋体" w:cs="宋体"/>
          <w:color w:val="auto"/>
          <w:spacing w:val="-67"/>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开</w:t>
      </w:r>
      <w:r>
        <w:rPr>
          <w:rFonts w:hint="eastAsia" w:ascii="宋体" w:hAnsi="宋体" w:eastAsia="宋体" w:cs="宋体"/>
          <w:color w:val="auto"/>
          <w:spacing w:val="5"/>
          <w:sz w:val="24"/>
          <w:highlight w:val="none"/>
        </w:rPr>
        <w:t>户银行</w:t>
      </w:r>
      <w:r>
        <w:rPr>
          <w:rFonts w:hint="eastAsia" w:ascii="宋体" w:hAnsi="宋体" w:eastAsia="宋体" w:cs="宋体"/>
          <w:color w:val="auto"/>
          <w:spacing w:val="7"/>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 </w:t>
      </w:r>
      <w:r>
        <w:rPr>
          <w:rFonts w:hint="eastAsia" w:ascii="宋体" w:hAnsi="宋体" w:eastAsia="宋体" w:cs="宋体"/>
          <w:color w:val="auto"/>
          <w:spacing w:val="-72"/>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年   月   日</w:t>
      </w:r>
    </w:p>
    <w:p>
      <w:pPr>
        <w:spacing w:line="440" w:lineRule="exact"/>
        <w:rPr>
          <w:rFonts w:hint="eastAsia" w:ascii="宋体" w:hAnsi="宋体" w:eastAsia="宋体" w:cs="宋体"/>
          <w:color w:val="auto"/>
          <w:sz w:val="24"/>
          <w:highlight w:val="none"/>
        </w:rPr>
        <w:sectPr>
          <w:footerReference r:id="rId8" w:type="even"/>
          <w:pgSz w:w="11906" w:h="16838"/>
          <w:pgMar w:top="1440" w:right="991" w:bottom="1440" w:left="1080" w:header="0" w:footer="714" w:gutter="0"/>
          <w:cols w:space="720" w:num="1"/>
          <w:docGrid w:linePitch="435" w:charSpace="0"/>
        </w:sectPr>
      </w:pPr>
    </w:p>
    <w:p>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二、投标报价明细表</w:t>
      </w:r>
    </w:p>
    <w:p>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kern w:val="0"/>
          <w:sz w:val="24"/>
          <w:highlight w:val="none"/>
        </w:rPr>
      </w:pPr>
      <w:r>
        <w:rPr>
          <w:rFonts w:hint="eastAsia" w:ascii="宋体" w:hAnsi="宋体" w:eastAsia="宋体" w:cs="宋体"/>
          <w:i/>
          <w:color w:val="auto"/>
          <w:sz w:val="24"/>
          <w:highlight w:val="none"/>
        </w:rPr>
        <w:t xml:space="preserve"> </w:t>
      </w:r>
      <w:r>
        <w:rPr>
          <w:rFonts w:hint="eastAsia" w:ascii="宋体" w:hAnsi="宋体" w:eastAsia="宋体" w:cs="宋体"/>
          <w:i/>
          <w:color w:val="auto"/>
          <w:sz w:val="24"/>
          <w:highlight w:val="none"/>
        </w:rPr>
        <w:tab/>
      </w:r>
      <w:r>
        <w:rPr>
          <w:rFonts w:hint="eastAsia" w:ascii="宋体" w:hAnsi="宋体" w:eastAsia="宋体" w:cs="宋体"/>
          <w:i/>
          <w:color w:val="auto"/>
          <w:sz w:val="24"/>
          <w:highlight w:val="none"/>
        </w:rPr>
        <w:tab/>
      </w:r>
    </w:p>
    <w:p>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2024-2025年度临江公司危废暂存库光谱热成像升级项目</w:t>
      </w:r>
      <w:r>
        <w:rPr>
          <w:rFonts w:hint="eastAsia" w:ascii="宋体" w:hAnsi="宋体" w:eastAsia="宋体" w:cs="宋体"/>
          <w:color w:val="auto"/>
          <w:kern w:val="0"/>
          <w:sz w:val="24"/>
          <w:highlight w:val="none"/>
          <w:u w:val="single"/>
        </w:rPr>
        <w:t xml:space="preserve"> </w:t>
      </w:r>
    </w:p>
    <w:p>
      <w:pPr>
        <w:snapToGrid w:val="0"/>
        <w:spacing w:line="30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招标编号：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NY-4FZB2405006</w:t>
      </w:r>
      <w:r>
        <w:rPr>
          <w:rFonts w:hint="eastAsia" w:ascii="宋体" w:hAnsi="宋体" w:eastAsia="宋体" w:cs="宋体"/>
          <w:color w:val="auto"/>
          <w:kern w:val="0"/>
          <w:sz w:val="24"/>
          <w:highlight w:val="none"/>
          <w:u w:val="single"/>
        </w:rPr>
        <w:t xml:space="preserve">               </w:t>
      </w:r>
    </w:p>
    <w:tbl>
      <w:tblPr>
        <w:tblStyle w:val="24"/>
        <w:tblW w:w="0" w:type="auto"/>
        <w:tblInd w:w="-13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1272"/>
        <w:gridCol w:w="1740"/>
        <w:gridCol w:w="5412"/>
        <w:gridCol w:w="468"/>
        <w:gridCol w:w="600"/>
        <w:gridCol w:w="977"/>
        <w:gridCol w:w="920"/>
        <w:gridCol w:w="10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序号</w:t>
            </w:r>
          </w:p>
        </w:tc>
        <w:tc>
          <w:tcPr>
            <w:tcW w:w="127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名称</w:t>
            </w:r>
          </w:p>
        </w:tc>
        <w:tc>
          <w:tcPr>
            <w:tcW w:w="174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推荐品牌</w:t>
            </w:r>
          </w:p>
        </w:tc>
        <w:tc>
          <w:tcPr>
            <w:tcW w:w="541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现有规格型号</w:t>
            </w:r>
          </w:p>
        </w:tc>
        <w:tc>
          <w:tcPr>
            <w:tcW w:w="46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单位</w:t>
            </w:r>
          </w:p>
        </w:tc>
        <w:tc>
          <w:tcPr>
            <w:tcW w:w="60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数量</w:t>
            </w:r>
          </w:p>
        </w:tc>
        <w:tc>
          <w:tcPr>
            <w:tcW w:w="9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选用品牌</w:t>
            </w: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单价</w:t>
            </w: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双光谱防爆热成像摄像机（含软件操作平台）</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海康威视、大华、大立或同等档次的品牌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热成像传感器分辨率，需要不低384*288；</w:t>
            </w:r>
            <w:r>
              <w:rPr>
                <w:rFonts w:hint="eastAsia" w:ascii="宋体" w:hAnsi="宋体" w:eastAsia="宋体" w:cs="宋体"/>
                <w:b w:val="0"/>
                <w:bCs w:val="0"/>
                <w:color w:val="auto"/>
                <w:kern w:val="0"/>
                <w:sz w:val="18"/>
                <w:szCs w:val="18"/>
                <w:highlight w:val="none"/>
                <w:lang w:bidi="ar"/>
              </w:rPr>
              <w:br w:type="textWrapping"/>
            </w:r>
            <w:r>
              <w:rPr>
                <w:rFonts w:hint="eastAsia" w:ascii="宋体" w:hAnsi="宋体" w:eastAsia="宋体" w:cs="宋体"/>
                <w:b w:val="0"/>
                <w:bCs w:val="0"/>
                <w:color w:val="auto"/>
                <w:kern w:val="0"/>
                <w:sz w:val="18"/>
                <w:szCs w:val="18"/>
                <w:highlight w:val="none"/>
                <w:lang w:bidi="ar"/>
              </w:rPr>
              <w:t>双光谱型摄像机，支持同时显示普通成像画面和光谱热成像画面；</w:t>
            </w:r>
            <w:r>
              <w:rPr>
                <w:rFonts w:hint="eastAsia" w:ascii="宋体" w:hAnsi="宋体" w:eastAsia="宋体" w:cs="宋体"/>
                <w:b w:val="0"/>
                <w:bCs w:val="0"/>
                <w:color w:val="auto"/>
                <w:kern w:val="0"/>
                <w:sz w:val="18"/>
                <w:szCs w:val="18"/>
                <w:highlight w:val="none"/>
                <w:lang w:bidi="ar"/>
              </w:rPr>
              <w:br w:type="textWrapping"/>
            </w:r>
            <w:r>
              <w:rPr>
                <w:rFonts w:hint="eastAsia" w:ascii="宋体" w:hAnsi="宋体" w:eastAsia="宋体" w:cs="宋体"/>
                <w:b w:val="0"/>
                <w:bCs w:val="0"/>
                <w:color w:val="auto"/>
                <w:kern w:val="0"/>
                <w:sz w:val="18"/>
                <w:szCs w:val="18"/>
                <w:highlight w:val="none"/>
                <w:lang w:bidi="ar"/>
              </w:rPr>
              <w:t>防爆型摄像机，符合防爆标准报警功能:支持全屏最高温度异常报警静态智能报警屏蔽：支持屏蔽现场照明灯、太阳、玻璃反射等常见静态发热源动态智能报警屏蔽；支持智能屏蔽现场移动的叉车、人等动态高温误报点。</w:t>
            </w:r>
            <w:r>
              <w:rPr>
                <w:rFonts w:hint="eastAsia" w:ascii="宋体" w:hAnsi="宋体" w:eastAsia="宋体" w:cs="宋体"/>
                <w:b w:val="0"/>
                <w:bCs w:val="0"/>
                <w:color w:val="auto"/>
                <w:kern w:val="0"/>
                <w:sz w:val="18"/>
                <w:szCs w:val="18"/>
                <w:highlight w:val="none"/>
                <w:lang w:bidi="ar"/>
              </w:rPr>
              <w:br w:type="textWrapping"/>
            </w:r>
            <w:r>
              <w:rPr>
                <w:rFonts w:hint="eastAsia" w:ascii="宋体" w:hAnsi="宋体" w:eastAsia="宋体" w:cs="宋体"/>
                <w:b w:val="0"/>
                <w:bCs w:val="0"/>
                <w:color w:val="auto"/>
                <w:kern w:val="0"/>
                <w:sz w:val="18"/>
                <w:szCs w:val="18"/>
                <w:highlight w:val="none"/>
                <w:lang w:bidi="ar"/>
              </w:rPr>
              <w:t>此项包括与现有系统融合的其他配套设备，如协议联动网关、信号扩展模块、配套键盘鼠标、两台回转窑热成像显示器合并为一台显示器同时显示画面的配件、视频监控解码器融合器等。</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服务器主机（配套键盘和鼠标）</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联想、戴尔、浪潮或同等档次的品牌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服务器主机，支持稳定接入20路热成像数据，规格参数CPU配置1颗 x86架构处理器、主频不低于2.4GHz、核心数不低于12核，内存不低于32G，硬盘容量不低于2T SAS硬盘*2、配置1张SAS阵列卡，配置独立显卡且独立显卡专用GPU内存不低于4G</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3</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工业显示屏</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海康威视、大华、宇视或同等档次的品牌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LCD屏，壁挂式43寸，1080P，防水</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壁挂箱</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不锈钢壁挂箱内置电源插座，配套工业显示屏使用</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5</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远程投屏设备</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bidi="ar"/>
              </w:rPr>
              <w:t>医废值班室现有电脑画面投屏至中控室新增的显示器</w:t>
            </w:r>
            <w:r>
              <w:rPr>
                <w:rFonts w:hint="eastAsia" w:ascii="宋体" w:hAnsi="宋体" w:eastAsia="宋体" w:cs="宋体"/>
                <w:b w:val="0"/>
                <w:bCs w:val="0"/>
                <w:color w:val="auto"/>
                <w:kern w:val="0"/>
                <w:sz w:val="18"/>
                <w:szCs w:val="18"/>
                <w:highlight w:val="none"/>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中控室服务器画面投屏至新增的工业显示屏</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套</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硬盘录像机</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b w:val="0"/>
                <w:bCs w:val="0"/>
                <w:color w:val="auto"/>
                <w:highlight w:val="none"/>
                <w:lang w:bidi="ar"/>
              </w:rPr>
            </w:pPr>
            <w:r>
              <w:rPr>
                <w:rFonts w:hint="eastAsia" w:ascii="宋体" w:hAnsi="宋体" w:eastAsia="宋体" w:cs="宋体"/>
                <w:b w:val="0"/>
                <w:bCs w:val="0"/>
                <w:color w:val="auto"/>
                <w:kern w:val="0"/>
                <w:sz w:val="18"/>
                <w:szCs w:val="18"/>
                <w:highlight w:val="none"/>
                <w:lang w:bidi="ar"/>
              </w:rPr>
              <w:t>海康威视、大华、萤石或同等档次的品牌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lang w:eastAsia="zh-CN" w:bidi="ar"/>
              </w:rPr>
              <w:t>64路，8盘位，单块硬盘支持的最大容量不少于8T，</w:t>
            </w:r>
            <w:r>
              <w:rPr>
                <w:rFonts w:hint="eastAsia" w:ascii="宋体" w:hAnsi="宋体" w:eastAsia="宋体" w:cs="宋体"/>
                <w:b w:val="0"/>
                <w:bCs w:val="0"/>
                <w:color w:val="auto"/>
                <w:kern w:val="0"/>
                <w:sz w:val="18"/>
                <w:szCs w:val="18"/>
                <w:highlight w:val="none"/>
                <w:lang w:val="en-US" w:eastAsia="zh-CN" w:bidi="ar"/>
              </w:rPr>
              <w:t>不含硬盘</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7</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硬盘</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希捷、西部数据、三星或同等档次的品牌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8T，机械硬盘</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接入交换机</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TPLINK、华三、华为或同等档次的品牌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16口全千兆</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9</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可燃气体报警控制器</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上海翼捷、深圳特安、</w:t>
            </w:r>
            <w:r>
              <w:rPr>
                <w:rFonts w:hint="eastAsia" w:ascii="宋体" w:hAnsi="宋体" w:eastAsia="宋体" w:cs="宋体"/>
                <w:b w:val="0"/>
                <w:bCs w:val="0"/>
                <w:color w:val="auto"/>
                <w:kern w:val="0"/>
                <w:sz w:val="18"/>
                <w:szCs w:val="18"/>
                <w:highlight w:val="none"/>
                <w:lang w:eastAsia="zh-CN" w:bidi="ar"/>
              </w:rPr>
              <w:t>安可信</w:t>
            </w:r>
            <w:r>
              <w:rPr>
                <w:rFonts w:hint="eastAsia" w:ascii="宋体" w:hAnsi="宋体" w:eastAsia="宋体" w:cs="宋体"/>
                <w:b w:val="0"/>
                <w:bCs w:val="0"/>
                <w:color w:val="auto"/>
                <w:kern w:val="0"/>
                <w:sz w:val="18"/>
                <w:szCs w:val="18"/>
                <w:highlight w:val="none"/>
                <w:lang w:bidi="ar"/>
              </w:rPr>
              <w:t>、汉威或同等档次的品牌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两通道，总线输入，支持接入不低于50路气体探测器，报警防区需</w:t>
            </w:r>
            <w:r>
              <w:rPr>
                <w:rFonts w:hint="eastAsia" w:ascii="宋体" w:hAnsi="宋体" w:eastAsia="宋体" w:cs="宋体"/>
                <w:b w:val="0"/>
                <w:bCs w:val="0"/>
                <w:color w:val="auto"/>
                <w:kern w:val="0"/>
                <w:sz w:val="18"/>
                <w:szCs w:val="18"/>
                <w:highlight w:val="none"/>
                <w:lang w:val="en-US" w:eastAsia="zh-CN" w:bidi="ar"/>
              </w:rPr>
              <w:t>具有位置电子点位标注、</w:t>
            </w:r>
            <w:r>
              <w:rPr>
                <w:rFonts w:hint="eastAsia" w:ascii="宋体" w:hAnsi="宋体" w:eastAsia="宋体" w:cs="宋体"/>
                <w:b w:val="0"/>
                <w:bCs w:val="0"/>
                <w:color w:val="auto"/>
                <w:kern w:val="0"/>
                <w:sz w:val="18"/>
                <w:szCs w:val="18"/>
                <w:highlight w:val="none"/>
                <w:lang w:bidi="ar"/>
              </w:rPr>
              <w:t>显示</w:t>
            </w:r>
            <w:r>
              <w:rPr>
                <w:rFonts w:hint="eastAsia" w:ascii="宋体" w:hAnsi="宋体" w:eastAsia="宋体" w:cs="宋体"/>
                <w:b w:val="0"/>
                <w:bCs w:val="0"/>
                <w:color w:val="auto"/>
                <w:kern w:val="0"/>
                <w:sz w:val="18"/>
                <w:szCs w:val="18"/>
                <w:highlight w:val="none"/>
                <w:lang w:val="en-US" w:eastAsia="zh-CN" w:bidi="ar"/>
              </w:rPr>
              <w:t>报警</w:t>
            </w:r>
            <w:r>
              <w:rPr>
                <w:rFonts w:hint="eastAsia" w:ascii="宋体" w:hAnsi="宋体" w:eastAsia="宋体" w:cs="宋体"/>
                <w:b w:val="0"/>
                <w:bCs w:val="0"/>
                <w:color w:val="auto"/>
                <w:kern w:val="0"/>
                <w:sz w:val="18"/>
                <w:szCs w:val="18"/>
                <w:highlight w:val="none"/>
                <w:lang w:bidi="ar"/>
              </w:rPr>
              <w:t>功能。</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固定式气体检测报警仪</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上海翼捷、深圳特安、</w:t>
            </w:r>
            <w:r>
              <w:rPr>
                <w:rFonts w:hint="eastAsia" w:ascii="宋体" w:hAnsi="宋体" w:eastAsia="宋体" w:cs="宋体"/>
                <w:b w:val="0"/>
                <w:bCs w:val="0"/>
                <w:color w:val="auto"/>
                <w:kern w:val="0"/>
                <w:sz w:val="18"/>
                <w:szCs w:val="18"/>
                <w:highlight w:val="none"/>
                <w:lang w:eastAsia="zh-CN" w:bidi="ar"/>
              </w:rPr>
              <w:t>安可信</w:t>
            </w:r>
            <w:r>
              <w:rPr>
                <w:rFonts w:hint="eastAsia" w:ascii="宋体" w:hAnsi="宋体" w:eastAsia="宋体" w:cs="宋体"/>
                <w:b w:val="0"/>
                <w:bCs w:val="0"/>
                <w:color w:val="auto"/>
                <w:kern w:val="0"/>
                <w:sz w:val="18"/>
                <w:szCs w:val="18"/>
                <w:highlight w:val="none"/>
                <w:lang w:bidi="ar"/>
              </w:rPr>
              <w:t>、汉威或同等档次的品牌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可以探测可燃气体，如可燃0-100%LEL，四总线、液晶显示、就地声光报警灯，报警防区需</w:t>
            </w:r>
            <w:r>
              <w:rPr>
                <w:rFonts w:hint="eastAsia" w:ascii="宋体" w:hAnsi="宋体" w:eastAsia="宋体" w:cs="宋体"/>
                <w:b w:val="0"/>
                <w:bCs w:val="0"/>
                <w:color w:val="auto"/>
                <w:kern w:val="0"/>
                <w:sz w:val="18"/>
                <w:szCs w:val="18"/>
                <w:highlight w:val="none"/>
                <w:lang w:val="en-US" w:eastAsia="zh-CN" w:bidi="ar"/>
              </w:rPr>
              <w:t>具有位置电子点位标注、</w:t>
            </w:r>
            <w:r>
              <w:rPr>
                <w:rFonts w:hint="eastAsia" w:ascii="宋体" w:hAnsi="宋体" w:eastAsia="宋体" w:cs="宋体"/>
                <w:b w:val="0"/>
                <w:bCs w:val="0"/>
                <w:color w:val="auto"/>
                <w:kern w:val="0"/>
                <w:sz w:val="18"/>
                <w:szCs w:val="18"/>
                <w:highlight w:val="none"/>
                <w:lang w:bidi="ar"/>
              </w:rPr>
              <w:t>显示</w:t>
            </w:r>
            <w:r>
              <w:rPr>
                <w:rFonts w:hint="eastAsia" w:ascii="宋体" w:hAnsi="宋体" w:eastAsia="宋体" w:cs="宋体"/>
                <w:b w:val="0"/>
                <w:bCs w:val="0"/>
                <w:color w:val="auto"/>
                <w:kern w:val="0"/>
                <w:sz w:val="18"/>
                <w:szCs w:val="18"/>
                <w:highlight w:val="none"/>
                <w:lang w:val="en-US" w:eastAsia="zh-CN" w:bidi="ar"/>
              </w:rPr>
              <w:t>报警</w:t>
            </w:r>
            <w:r>
              <w:rPr>
                <w:rFonts w:hint="eastAsia" w:ascii="宋体" w:hAnsi="宋体" w:eastAsia="宋体" w:cs="宋体"/>
                <w:b w:val="0"/>
                <w:bCs w:val="0"/>
                <w:color w:val="auto"/>
                <w:kern w:val="0"/>
                <w:sz w:val="18"/>
                <w:szCs w:val="18"/>
                <w:highlight w:val="none"/>
                <w:lang w:bidi="ar"/>
              </w:rPr>
              <w:t>功能。</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11</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固定式气体检测报警仪</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上海翼捷、深圳特安、</w:t>
            </w:r>
            <w:r>
              <w:rPr>
                <w:rFonts w:hint="eastAsia" w:ascii="宋体" w:hAnsi="宋体" w:eastAsia="宋体" w:cs="宋体"/>
                <w:b w:val="0"/>
                <w:bCs w:val="0"/>
                <w:color w:val="auto"/>
                <w:kern w:val="0"/>
                <w:sz w:val="18"/>
                <w:szCs w:val="18"/>
                <w:highlight w:val="none"/>
                <w:lang w:eastAsia="zh-CN" w:bidi="ar"/>
              </w:rPr>
              <w:t>安可信</w:t>
            </w:r>
            <w:r>
              <w:rPr>
                <w:rFonts w:hint="eastAsia" w:ascii="宋体" w:hAnsi="宋体" w:eastAsia="宋体" w:cs="宋体"/>
                <w:b w:val="0"/>
                <w:bCs w:val="0"/>
                <w:color w:val="auto"/>
                <w:kern w:val="0"/>
                <w:sz w:val="18"/>
                <w:szCs w:val="18"/>
                <w:highlight w:val="none"/>
                <w:lang w:bidi="ar"/>
              </w:rPr>
              <w:t>、汉威或同等档次的品牌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可以探测硫化氢0-100PPM有毒气体、四总线、液晶显示、就地声光报警灯，报警防区需具有</w:t>
            </w:r>
            <w:r>
              <w:rPr>
                <w:rFonts w:hint="eastAsia" w:ascii="宋体" w:hAnsi="宋体" w:eastAsia="宋体" w:cs="宋体"/>
                <w:b w:val="0"/>
                <w:bCs w:val="0"/>
                <w:color w:val="auto"/>
                <w:kern w:val="0"/>
                <w:sz w:val="18"/>
                <w:szCs w:val="18"/>
                <w:highlight w:val="none"/>
                <w:lang w:val="en-US" w:eastAsia="zh-CN" w:bidi="ar"/>
              </w:rPr>
              <w:t>位置电子点位标注、</w:t>
            </w:r>
            <w:r>
              <w:rPr>
                <w:rFonts w:hint="eastAsia" w:ascii="宋体" w:hAnsi="宋体" w:eastAsia="宋体" w:cs="宋体"/>
                <w:b w:val="0"/>
                <w:bCs w:val="0"/>
                <w:color w:val="auto"/>
                <w:kern w:val="0"/>
                <w:sz w:val="18"/>
                <w:szCs w:val="18"/>
                <w:highlight w:val="none"/>
                <w:lang w:bidi="ar"/>
              </w:rPr>
              <w:t>显示</w:t>
            </w:r>
            <w:r>
              <w:rPr>
                <w:rFonts w:hint="eastAsia" w:ascii="宋体" w:hAnsi="宋体" w:eastAsia="宋体" w:cs="宋体"/>
                <w:b w:val="0"/>
                <w:bCs w:val="0"/>
                <w:color w:val="auto"/>
                <w:kern w:val="0"/>
                <w:sz w:val="18"/>
                <w:szCs w:val="18"/>
                <w:highlight w:val="none"/>
                <w:lang w:val="en-US" w:eastAsia="zh-CN" w:bidi="ar"/>
              </w:rPr>
              <w:t>报警</w:t>
            </w:r>
            <w:r>
              <w:rPr>
                <w:rFonts w:hint="eastAsia" w:ascii="宋体" w:hAnsi="宋体" w:eastAsia="宋体" w:cs="宋体"/>
                <w:b w:val="0"/>
                <w:bCs w:val="0"/>
                <w:color w:val="auto"/>
                <w:kern w:val="0"/>
                <w:sz w:val="18"/>
                <w:szCs w:val="18"/>
                <w:highlight w:val="none"/>
                <w:lang w:bidi="ar"/>
              </w:rPr>
              <w:t>功能。</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12</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防爆支架</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防爆热成像摄像机不锈钢支架+鸭嘴节</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13</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防爆支架</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定制1m，气体检测报警仪定制支架</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14</w:t>
            </w:r>
          </w:p>
        </w:tc>
        <w:tc>
          <w:tcPr>
            <w:tcW w:w="127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防爆软管</w:t>
            </w:r>
          </w:p>
        </w:tc>
        <w:tc>
          <w:tcPr>
            <w:tcW w:w="174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6分*厚度2.0，0.8米/根</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根</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15</w:t>
            </w:r>
          </w:p>
        </w:tc>
        <w:tc>
          <w:tcPr>
            <w:tcW w:w="127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防爆挠性管</w:t>
            </w:r>
          </w:p>
        </w:tc>
        <w:tc>
          <w:tcPr>
            <w:tcW w:w="174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6分*1000mm，1米/根</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根</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16</w:t>
            </w:r>
          </w:p>
        </w:tc>
        <w:tc>
          <w:tcPr>
            <w:tcW w:w="127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热镀锌钢管</w:t>
            </w:r>
          </w:p>
        </w:tc>
        <w:tc>
          <w:tcPr>
            <w:tcW w:w="174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DN25 厚度2.0</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2000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17</w:t>
            </w:r>
          </w:p>
        </w:tc>
        <w:tc>
          <w:tcPr>
            <w:tcW w:w="127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电源电缆</w:t>
            </w:r>
          </w:p>
        </w:tc>
        <w:tc>
          <w:tcPr>
            <w:tcW w:w="174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RVV2*1.5</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1000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18</w:t>
            </w:r>
          </w:p>
        </w:tc>
        <w:tc>
          <w:tcPr>
            <w:tcW w:w="127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通信线缆(屏蔽)</w:t>
            </w:r>
          </w:p>
        </w:tc>
        <w:tc>
          <w:tcPr>
            <w:tcW w:w="174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RVVP4*2.5</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1500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19</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网线</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超5类，305米/箱</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箱</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4</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20</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光缆</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GYXTW-4B1</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1000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21</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光缆</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12芯光缆</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米</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1000</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22</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光模块</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千兆光模块</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个</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23</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光纤跳纤</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1.5米,LC-LC头</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对</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8</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24</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接线箱</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符合防爆标准，500*600*200</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25</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消防电源</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给现场气体探测器提供24V电源，350W</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7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26</w:t>
            </w:r>
          </w:p>
        </w:tc>
        <w:tc>
          <w:tcPr>
            <w:tcW w:w="127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显示器（配套键盘和鼠标）</w:t>
            </w:r>
          </w:p>
        </w:tc>
        <w:tc>
          <w:tcPr>
            <w:tcW w:w="1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联想、戴尔、惠普或同等档次的品牌</w:t>
            </w:r>
          </w:p>
        </w:tc>
        <w:tc>
          <w:tcPr>
            <w:tcW w:w="54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23.8英寸液晶电脑显示器</w:t>
            </w:r>
          </w:p>
        </w:tc>
        <w:tc>
          <w:tcPr>
            <w:tcW w:w="46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台</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1</w:t>
            </w:r>
          </w:p>
        </w:tc>
        <w:tc>
          <w:tcPr>
            <w:tcW w:w="9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val="0"/>
                <w:bCs w:val="0"/>
                <w:color w:val="auto"/>
                <w:sz w:val="18"/>
                <w:szCs w:val="18"/>
                <w:highlight w:val="none"/>
              </w:rPr>
            </w:pPr>
          </w:p>
        </w:tc>
        <w:tc>
          <w:tcPr>
            <w:tcW w:w="9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c>
          <w:tcPr>
            <w:tcW w:w="108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83"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报价合计（小写）</w:t>
            </w:r>
          </w:p>
        </w:tc>
        <w:tc>
          <w:tcPr>
            <w:tcW w:w="9457"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83"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报价合计（大写）</w:t>
            </w:r>
          </w:p>
        </w:tc>
        <w:tc>
          <w:tcPr>
            <w:tcW w:w="9457"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 w:val="0"/>
                <w:bCs w:val="0"/>
                <w:color w:val="auto"/>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83"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税率</w:t>
            </w:r>
          </w:p>
        </w:tc>
        <w:tc>
          <w:tcPr>
            <w:tcW w:w="9457"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 xml:space="preserve">                                                                </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1"/>
                <w:szCs w:val="21"/>
                <w:highlight w:val="none"/>
              </w:rPr>
              <w:t>（发票须为货物类发票）</w:t>
            </w:r>
          </w:p>
        </w:tc>
      </w:tr>
    </w:tbl>
    <w:p>
      <w:pPr>
        <w:tabs>
          <w:tab w:val="left" w:pos="180"/>
          <w:tab w:val="left" w:pos="900"/>
        </w:tabs>
        <w:spacing w:line="360" w:lineRule="exact"/>
        <w:ind w:right="420"/>
        <w:rPr>
          <w:rFonts w:hint="eastAsia" w:ascii="宋体" w:hAnsi="宋体" w:eastAsia="宋体" w:cs="宋体"/>
          <w:color w:val="auto"/>
          <w:sz w:val="24"/>
          <w:highlight w:val="none"/>
        </w:rPr>
      </w:pPr>
    </w:p>
    <w:p>
      <w:pPr>
        <w:tabs>
          <w:tab w:val="left" w:pos="180"/>
          <w:tab w:val="left" w:pos="900"/>
        </w:tabs>
        <w:spacing w:line="360" w:lineRule="exact"/>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注：1.投标人需按本表格式填写，</w:t>
      </w:r>
      <w:r>
        <w:rPr>
          <w:rFonts w:hint="eastAsia" w:ascii="宋体" w:hAnsi="宋体" w:eastAsia="宋体" w:cs="宋体"/>
          <w:color w:val="auto"/>
          <w:sz w:val="24"/>
          <w:highlight w:val="none"/>
          <w:lang w:val="zh-CN"/>
        </w:rPr>
        <w:t>栏数不够可自加</w:t>
      </w:r>
      <w:r>
        <w:rPr>
          <w:rFonts w:hint="eastAsia" w:ascii="宋体" w:hAnsi="宋体" w:eastAsia="宋体" w:cs="宋体"/>
          <w:color w:val="auto"/>
          <w:sz w:val="24"/>
          <w:highlight w:val="none"/>
        </w:rPr>
        <w:t>。</w:t>
      </w:r>
    </w:p>
    <w:p>
      <w:pPr>
        <w:tabs>
          <w:tab w:val="left" w:pos="180"/>
          <w:tab w:val="left" w:pos="900"/>
        </w:tabs>
        <w:spacing w:line="36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2.本次报价包括了完成本合同所需的所有费用，包括但不限于货物、运输费、保险费、加工费、安装调试费、包装费、人工费、税费、装卸费、管理费、利润、风险费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软件授权费、配套系统费用</w:t>
      </w:r>
      <w:r>
        <w:rPr>
          <w:rFonts w:hint="eastAsia" w:ascii="宋体" w:hAnsi="宋体" w:eastAsia="宋体" w:cs="宋体"/>
          <w:color w:val="auto"/>
          <w:sz w:val="24"/>
          <w:highlight w:val="none"/>
        </w:rPr>
        <w:t>等。投标人应充分考虑项目成本，合理报价，招标人不再另行追加</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费用。</w:t>
      </w:r>
    </w:p>
    <w:p>
      <w:pPr>
        <w:tabs>
          <w:tab w:val="left" w:pos="180"/>
          <w:tab w:val="left" w:pos="900"/>
        </w:tabs>
        <w:spacing w:line="36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3..防爆支架、防爆软管、热镀锌钢管、电源电缆、通信线缆(屏蔽)、网线、光缆等辅助材料按实际使用量结算。</w:t>
      </w:r>
    </w:p>
    <w:p>
      <w:pPr>
        <w:tabs>
          <w:tab w:val="left" w:pos="180"/>
          <w:tab w:val="left" w:pos="900"/>
        </w:tabs>
        <w:spacing w:line="360" w:lineRule="exact"/>
        <w:ind w:firstLine="464"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4.发票须为货物类发票，税金差额部分由投标人自行考虑。</w:t>
      </w: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法定代表人（负责人）或其委托代理人（签字或盖章）：          </w:t>
      </w:r>
    </w:p>
    <w:p>
      <w:pPr>
        <w:pStyle w:val="11"/>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05" w:name="_Toc30796"/>
    </w:p>
    <w:p>
      <w:pPr>
        <w:pStyle w:val="11"/>
        <w:snapToGrid w:val="0"/>
        <w:spacing w:line="360" w:lineRule="auto"/>
        <w:rPr>
          <w:rFonts w:hint="eastAsia" w:ascii="宋体" w:hAnsi="宋体" w:eastAsia="宋体" w:cs="宋体"/>
          <w:color w:val="auto"/>
          <w:sz w:val="24"/>
          <w:szCs w:val="24"/>
          <w:highlight w:val="none"/>
        </w:rPr>
      </w:pPr>
    </w:p>
    <w:p>
      <w:pPr>
        <w:pStyle w:val="4"/>
        <w:numPr>
          <w:ilvl w:val="255"/>
          <w:numId w:val="0"/>
        </w:numPr>
        <w:jc w:val="center"/>
        <w:rPr>
          <w:rFonts w:hint="eastAsia" w:ascii="宋体" w:hAnsi="宋体" w:eastAsia="宋体" w:cs="宋体"/>
          <w:b w:val="0"/>
          <w:bCs w:val="0"/>
          <w:color w:val="auto"/>
          <w:sz w:val="24"/>
          <w:szCs w:val="24"/>
          <w:highlight w:val="none"/>
        </w:rPr>
        <w:sectPr>
          <w:headerReference r:id="rId9" w:type="default"/>
          <w:footerReference r:id="rId11" w:type="default"/>
          <w:headerReference r:id="rId10" w:type="even"/>
          <w:footerReference r:id="rId12" w:type="even"/>
          <w:pgSz w:w="16838" w:h="11906" w:orient="landscape"/>
          <w:pgMar w:top="1587" w:right="2098" w:bottom="1474" w:left="1985" w:header="851" w:footer="737" w:gutter="0"/>
          <w:cols w:space="0" w:num="1"/>
          <w:docGrid w:type="linesAndChars" w:linePitch="589" w:charSpace="-1683"/>
        </w:sectPr>
      </w:pPr>
      <w:bookmarkStart w:id="106" w:name="_Toc27321"/>
      <w:bookmarkStart w:id="107" w:name="_Toc83886045"/>
    </w:p>
    <w:p>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rPr>
        <w:t>三、</w:t>
      </w:r>
      <w:r>
        <w:rPr>
          <w:rFonts w:hint="eastAsia" w:ascii="宋体" w:hAnsi="宋体" w:eastAsia="宋体" w:cs="宋体"/>
          <w:bCs w:val="0"/>
          <w:color w:val="auto"/>
          <w:sz w:val="24"/>
          <w:szCs w:val="24"/>
          <w:highlight w:val="none"/>
        </w:rPr>
        <w:t>法定代表人身份证明或</w:t>
      </w:r>
    </w:p>
    <w:p>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附有法定代表人和委托代理人身份证明的授权委托书</w:t>
      </w:r>
    </w:p>
    <w:p>
      <w:pPr>
        <w:snapToGrid w:val="0"/>
        <w:spacing w:line="360" w:lineRule="auto"/>
        <w:jc w:val="center"/>
        <w:rPr>
          <w:rFonts w:hint="eastAsia" w:ascii="宋体" w:hAnsi="宋体" w:eastAsia="宋体" w:cs="宋体"/>
          <w:b/>
          <w:bCs/>
          <w:color w:val="auto"/>
          <w:sz w:val="24"/>
          <w:highlight w:val="none"/>
        </w:rPr>
      </w:pPr>
    </w:p>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法定代表人身份证明</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p>
    <w:p>
      <w:pPr>
        <w:snapToGrid w:val="0"/>
        <w:spacing w:line="360" w:lineRule="auto"/>
        <w:ind w:firstLine="56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w:t>
      </w:r>
    </w:p>
    <w:p>
      <w:pPr>
        <w:snapToGrid w:val="0"/>
        <w:spacing w:line="360" w:lineRule="auto"/>
        <w:ind w:firstLine="56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投标人：（盖单位公章） </w:t>
      </w:r>
    </w:p>
    <w:p>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法定代表人身份证复印件粘贴处（正、反面）</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注：法定代表人参加开标的，须携带本人身份证或驾驶证或公安机关出具的临时身份证明或港澳台胞证或护照原件（其他诸如市民卡等无效）和法定代表人身份证明原件。</w:t>
      </w:r>
    </w:p>
    <w:p>
      <w:pPr>
        <w:spacing w:after="294" w:afterLines="50" w:line="440" w:lineRule="exact"/>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授权委托书</w:t>
      </w:r>
    </w:p>
    <w:p>
      <w:pPr>
        <w:spacing w:line="440" w:lineRule="exact"/>
        <w:ind w:firstLine="472" w:firstLineChars="200"/>
        <w:rPr>
          <w:rFonts w:hint="eastAsia" w:ascii="宋体" w:hAnsi="宋体" w:eastAsia="宋体" w:cs="宋体"/>
          <w:color w:val="auto"/>
          <w:sz w:val="24"/>
          <w:highlight w:val="none"/>
        </w:rPr>
      </w:pP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的法定代表人（负责人），现委托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2024-2025年度临江公司危废暂存库光谱热成像升级项目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投标文件、签订合同和处理有关事宜，其法律后果由我方承担。</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投标人：（盖单位公章）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法定代表人（负责人）：（签字或盖章）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委托的代理人：（签字或盖章）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napToGrid w:val="0"/>
        <w:spacing w:line="360" w:lineRule="auto"/>
        <w:ind w:firstLine="4956"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委托代理人身份证复印件粘贴处（正、反面）</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注：1、如投标文件由委托代理人签字或盖章的，</w:t>
      </w:r>
      <w:r>
        <w:rPr>
          <w:rFonts w:hint="eastAsia" w:ascii="宋体" w:hAnsi="宋体" w:eastAsia="宋体" w:cs="宋体"/>
          <w:b/>
          <w:color w:val="auto"/>
          <w:sz w:val="24"/>
          <w:highlight w:val="none"/>
          <w:u w:val="single"/>
        </w:rPr>
        <w:t>投标文件必须附此授权委托书和法定代表人身份证明</w:t>
      </w:r>
      <w:r>
        <w:rPr>
          <w:rFonts w:hint="eastAsia" w:ascii="宋体" w:hAnsi="宋体" w:eastAsia="宋体" w:cs="宋体"/>
          <w:b/>
          <w:color w:val="auto"/>
          <w:sz w:val="24"/>
          <w:highlight w:val="none"/>
        </w:rPr>
        <w:t>。</w:t>
      </w:r>
    </w:p>
    <w:p>
      <w:pPr>
        <w:spacing w:line="440" w:lineRule="exac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四、联合体协议书</w:t>
      </w:r>
      <w:r>
        <w:rPr>
          <w:rFonts w:hint="eastAsia" w:ascii="宋体" w:hAnsi="宋体" w:eastAsia="宋体" w:cs="宋体"/>
          <w:snapToGrid w:val="0"/>
          <w:color w:val="auto"/>
          <w:kern w:val="0"/>
          <w:sz w:val="24"/>
          <w:highlight w:val="none"/>
          <w:u w:val="single"/>
        </w:rPr>
        <w:t>（本项目不适用）</w:t>
      </w:r>
    </w:p>
    <w:p>
      <w:pPr>
        <w:pStyle w:val="7"/>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（所有成员单位名称）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u w:val="single"/>
        </w:rPr>
        <w:t>项目（</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NY-4FZB2405006</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投标。现就联合体投标事宜订立如下协议。</w:t>
      </w:r>
    </w:p>
    <w:p>
      <w:pPr>
        <w:pStyle w:val="7"/>
        <w:tabs>
          <w:tab w:val="left" w:pos="2673"/>
          <w:tab w:val="left" w:pos="5614"/>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（某成员单位名称）</w:t>
      </w:r>
      <w:r>
        <w:rPr>
          <w:rFonts w:hint="eastAsia" w:ascii="宋体" w:hAnsi="宋体" w:eastAsia="宋体" w:cs="宋体"/>
          <w:color w:val="auto"/>
          <w:sz w:val="24"/>
          <w:szCs w:val="24"/>
          <w:highlight w:val="none"/>
        </w:rPr>
        <w:t>为联合体牵头人。</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pStyle w:val="7"/>
        <w:tabs>
          <w:tab w:val="left" w:pos="8741"/>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3"/>
          <w:sz w:val="24"/>
          <w:szCs w:val="24"/>
          <w:highlight w:val="none"/>
        </w:rPr>
        <w:t>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5、本协议书自所有成员单位法定代表人或其委托代理人签字或盖单位章之日起生效，合同履行完毕后自动失效。</w:t>
      </w:r>
    </w:p>
    <w:p>
      <w:pPr>
        <w:pStyle w:val="7"/>
        <w:tabs>
          <w:tab w:val="left" w:pos="2464"/>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份，联合体成员和招标人各执一份。</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注：本协议书由法定代表人签字的，应附法定代表人身份证明；由委托代理人签字的，应附授权委托书。</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6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58"/>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58"/>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ind w:firstLine="2832" w:firstLineChars="1200"/>
        <w:rPr>
          <w:rFonts w:hint="eastAsia" w:ascii="宋体" w:hAnsi="宋体" w:eastAsia="宋体" w:cs="宋体"/>
          <w:i/>
          <w:color w:val="auto"/>
          <w:sz w:val="24"/>
          <w:szCs w:val="24"/>
          <w:highlight w:val="none"/>
        </w:rPr>
      </w:pPr>
      <w:r>
        <w:rPr>
          <w:rFonts w:hint="eastAsia" w:ascii="宋体" w:hAnsi="宋体" w:eastAsia="宋体" w:cs="宋体"/>
          <w:i/>
          <w:color w:val="auto"/>
          <w:sz w:val="24"/>
          <w:szCs w:val="24"/>
          <w:highlight w:val="none"/>
        </w:rPr>
        <w:t>（可根据联合体成员单位数量自行添加）</w:t>
      </w:r>
    </w:p>
    <w:p>
      <w:pPr>
        <w:adjustRightInd w:val="0"/>
        <w:snapToGrid w:val="0"/>
        <w:spacing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月</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z w:val="24"/>
          <w:highlight w:val="none"/>
        </w:rPr>
        <w:t>日</w:t>
      </w:r>
    </w:p>
    <w:p>
      <w:pPr>
        <w:jc w:val="center"/>
        <w:outlineLvl w:val="9"/>
        <w:rPr>
          <w:rFonts w:hint="eastAsia" w:ascii="宋体" w:hAnsi="宋体" w:eastAsia="宋体" w:cs="宋体"/>
          <w:bCs w:val="0"/>
          <w:color w:val="auto"/>
          <w:sz w:val="24"/>
          <w:szCs w:val="24"/>
          <w:highlight w:val="none"/>
          <w:lang w:val="zh-CN"/>
        </w:rPr>
      </w:pPr>
      <w:r>
        <w:rPr>
          <w:rFonts w:hint="eastAsia" w:ascii="宋体" w:hAnsi="宋体" w:eastAsia="宋体" w:cs="宋体"/>
          <w:color w:val="auto"/>
          <w:sz w:val="24"/>
          <w:szCs w:val="24"/>
          <w:highlight w:val="none"/>
        </w:rPr>
        <w:br w:type="page"/>
      </w:r>
    </w:p>
    <w:p>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五、商务偏离表</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43"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921"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367"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0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2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721"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367" w:type="dxa"/>
            <w:vMerge w:val="continue"/>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bl>
    <w:p>
      <w:pPr>
        <w:wordWrap w:val="0"/>
        <w:spacing w:line="400" w:lineRule="exact"/>
        <w:rPr>
          <w:rFonts w:hint="eastAsia" w:ascii="宋体" w:hAnsi="宋体" w:eastAsia="宋体" w:cs="宋体"/>
          <w:color w:val="auto"/>
          <w:kern w:val="0"/>
          <w:sz w:val="24"/>
          <w:highlight w:val="none"/>
        </w:rPr>
      </w:pPr>
    </w:p>
    <w:p>
      <w:pPr>
        <w:rPr>
          <w:rFonts w:hint="eastAsia" w:ascii="宋体" w:hAnsi="宋体" w:eastAsia="宋体" w:cs="宋体"/>
          <w:color w:val="auto"/>
          <w:sz w:val="24"/>
          <w:highlight w:val="none"/>
        </w:rPr>
      </w:pPr>
    </w:p>
    <w:p>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注：1、请</w:t>
      </w:r>
      <w:r>
        <w:rPr>
          <w:rFonts w:hint="eastAsia" w:ascii="宋体" w:hAnsi="宋体" w:eastAsia="宋体" w:cs="宋体"/>
          <w:color w:val="auto"/>
          <w:sz w:val="24"/>
          <w:highlight w:val="none"/>
          <w:lang w:val="en-GB"/>
        </w:rPr>
        <w:t>投标人在“是否响应”栏内根据响应情况填写“满足、或负偏离，或正偏离”，负偏离或正偏离请在“偏离说明”栏内扼要说明偏离情况。</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2、若投标人未提供或未填写本表，均视作完全响应招标文件要求。</w:t>
      </w:r>
    </w:p>
    <w:p>
      <w:pPr>
        <w:adjustRightInd w:val="0"/>
        <w:snapToGrid w:val="0"/>
        <w:spacing w:line="360" w:lineRule="auto"/>
        <w:ind w:firstLine="472" w:firstLineChars="200"/>
        <w:rPr>
          <w:rFonts w:hint="eastAsia" w:ascii="宋体" w:hAnsi="宋体" w:eastAsia="宋体" w:cs="宋体"/>
          <w:color w:val="auto"/>
          <w:sz w:val="24"/>
          <w:highlight w:val="none"/>
        </w:rPr>
      </w:pP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投标人（盖公章）：</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六、</w:t>
      </w:r>
      <w:r>
        <w:rPr>
          <w:rFonts w:hint="eastAsia" w:ascii="宋体" w:hAnsi="宋体" w:eastAsia="宋体" w:cs="宋体"/>
          <w:bCs w:val="0"/>
          <w:color w:val="auto"/>
          <w:sz w:val="24"/>
          <w:szCs w:val="24"/>
          <w:highlight w:val="none"/>
          <w:lang w:val="zh-CN"/>
        </w:rPr>
        <w:t>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sz w:val="24"/>
          <w:szCs w:val="24"/>
          <w:highlight w:val="none"/>
        </w:rPr>
        <w:t>（负责人）</w:t>
      </w:r>
      <w:r>
        <w:rPr>
          <w:rFonts w:hint="eastAsia" w:ascii="宋体" w:hAnsi="宋体" w:eastAsia="宋体" w:cs="宋体"/>
          <w:color w:val="auto"/>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日期：</w:t>
      </w:r>
      <w:r>
        <w:rPr>
          <w:rFonts w:hint="eastAsia" w:ascii="宋体" w:hAnsi="宋体" w:eastAsia="宋体" w:cs="宋体"/>
          <w:color w:val="auto"/>
          <w:sz w:val="24"/>
          <w:highlight w:val="none"/>
        </w:rPr>
        <w:t>年    月    日</w:t>
      </w:r>
    </w:p>
    <w:p>
      <w:pPr>
        <w:snapToGrid w:val="0"/>
        <w:spacing w:line="360" w:lineRule="auto"/>
        <w:jc w:val="center"/>
        <w:outlineLvl w:val="9"/>
        <w:rPr>
          <w:rFonts w:hint="eastAsia" w:ascii="宋体" w:hAnsi="宋体" w:eastAsia="宋体" w:cs="宋体"/>
          <w:b/>
          <w:bCs/>
          <w:color w:val="auto"/>
          <w:sz w:val="24"/>
          <w:highlight w:val="none"/>
        </w:rPr>
      </w:pPr>
    </w:p>
    <w:p>
      <w:pPr>
        <w:jc w:val="both"/>
        <w:outlineLvl w:val="9"/>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第三部分、资信文件</w:t>
      </w:r>
      <w:bookmarkEnd w:id="106"/>
      <w:bookmarkEnd w:id="107"/>
    </w:p>
    <w:p>
      <w:pPr>
        <w:pStyle w:val="4"/>
        <w:jc w:val="center"/>
        <w:rPr>
          <w:rFonts w:hint="eastAsia" w:ascii="宋体" w:hAnsi="宋体" w:eastAsia="宋体" w:cs="宋体"/>
          <w:color w:val="auto"/>
          <w:sz w:val="24"/>
          <w:szCs w:val="24"/>
          <w:highlight w:val="none"/>
        </w:rPr>
      </w:pPr>
      <w:bookmarkStart w:id="108" w:name="_Toc31736"/>
      <w:r>
        <w:rPr>
          <w:rFonts w:hint="eastAsia" w:ascii="宋体" w:hAnsi="宋体" w:eastAsia="宋体" w:cs="宋体"/>
          <w:color w:val="auto"/>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int="eastAsia" w:ascii="宋体" w:hAnsi="宋体" w:eastAsia="宋体" w:cs="宋体"/>
                <w:color w:val="auto"/>
                <w:sz w:val="24"/>
                <w:szCs w:val="24"/>
                <w:highlight w:val="none"/>
              </w:rPr>
            </w:pPr>
          </w:p>
        </w:tc>
        <w:tc>
          <w:tcPr>
            <w:tcW w:w="1660" w:type="dxa"/>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bl>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snapToGrid w:val="0"/>
        <w:spacing w:line="360" w:lineRule="auto"/>
        <w:jc w:val="center"/>
        <w:outlineLvl w:val="2"/>
        <w:rPr>
          <w:rFonts w:hint="eastAsia" w:ascii="宋体" w:hAnsi="宋体" w:eastAsia="宋体" w:cs="宋体"/>
          <w:color w:val="auto"/>
          <w:sz w:val="24"/>
          <w:highlight w:val="none"/>
        </w:rPr>
      </w:pPr>
      <w:bookmarkStart w:id="109" w:name="_Toc24517"/>
      <w:r>
        <w:rPr>
          <w:rFonts w:hint="eastAsia" w:ascii="宋体" w:hAnsi="宋体" w:eastAsia="宋体" w:cs="宋体"/>
          <w:color w:val="auto"/>
          <w:sz w:val="24"/>
          <w:highlight w:val="none"/>
        </w:rPr>
        <w:t>二</w:t>
      </w:r>
      <w:bookmarkEnd w:id="109"/>
      <w:r>
        <w:rPr>
          <w:rFonts w:hint="eastAsia" w:ascii="宋体" w:hAnsi="宋体" w:eastAsia="宋体" w:cs="宋体"/>
          <w:b/>
          <w:bCs/>
          <w:color w:val="auto"/>
          <w:sz w:val="24"/>
          <w:highlight w:val="none"/>
        </w:rPr>
        <w:t>、投标人近__年类似业绩情况表</w:t>
      </w:r>
      <w:r>
        <w:rPr>
          <w:rFonts w:hint="eastAsia" w:ascii="宋体" w:hAnsi="宋体" w:eastAsia="宋体" w:cs="宋体"/>
          <w:color w:val="auto"/>
          <w:kern w:val="0"/>
          <w:sz w:val="24"/>
          <w:highlight w:val="none"/>
        </w:rPr>
        <w:t>（本项目不适用）</w:t>
      </w:r>
    </w:p>
    <w:p>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7"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招标人名称</w:t>
            </w:r>
          </w:p>
        </w:tc>
        <w:tc>
          <w:tcPr>
            <w:tcW w:w="1134"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26"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125"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w:t>
            </w:r>
          </w:p>
        </w:tc>
        <w:tc>
          <w:tcPr>
            <w:tcW w:w="850"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134"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152" w:type="dxa"/>
            <w:shd w:val="clear" w:color="auto" w:fill="D9D9D9"/>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合同证明文件所在页码</w:t>
            </w:r>
          </w:p>
        </w:tc>
        <w:tc>
          <w:tcPr>
            <w:tcW w:w="646" w:type="dxa"/>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bl>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pPr>
        <w:pStyle w:val="48"/>
        <w:numPr>
          <w:ilvl w:val="0"/>
          <w:numId w:val="6"/>
        </w:numPr>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pPr>
        <w:pStyle w:val="48"/>
        <w:snapToGrid w:val="0"/>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color w:val="auto"/>
          <w:sz w:val="24"/>
          <w:szCs w:val="24"/>
          <w:highlight w:val="none"/>
        </w:rPr>
      </w:pP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snapToGrid w:val="0"/>
        <w:spacing w:line="360" w:lineRule="auto"/>
        <w:rPr>
          <w:rFonts w:hint="eastAsia" w:ascii="宋体" w:hAnsi="宋体" w:eastAsia="宋体" w:cs="宋体"/>
          <w:b/>
          <w:bCs/>
          <w:color w:val="auto"/>
          <w:kern w:val="0"/>
          <w:sz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三、诚信廉洁承诺函</w:t>
      </w:r>
      <w:r>
        <w:rPr>
          <w:rFonts w:hint="eastAsia" w:ascii="宋体" w:hAnsi="宋体" w:eastAsia="宋体" w:cs="宋体"/>
          <w:color w:val="auto"/>
          <w:sz w:val="24"/>
          <w:szCs w:val="24"/>
          <w:highlight w:val="none"/>
        </w:rPr>
        <w:t>（格式仅供招标人参考）</w:t>
      </w:r>
    </w:p>
    <w:p>
      <w:pPr>
        <w:pStyle w:val="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rPr>
        <w:t>：</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承诺提供的信息（含投标资料、各项应答及承诺）是真实可靠，并能在价格有效期内忠实履行的。</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承诺不对招标相关工作人员行贿，如投标人对招标相关工作人员行贿的，则招标人有权解除本合同，要求投标人赔偿因此所造成的损失；并保留在相关媒体或网站等对外发布的权利。</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djustRightInd w:val="0"/>
        <w:snapToGrid w:val="0"/>
        <w:spacing w:line="360" w:lineRule="auto"/>
        <w:jc w:val="center"/>
        <w:outlineLvl w:val="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四、投标人认为有必要的其他内容等</w:t>
      </w: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spacing w:before="65" w:line="440" w:lineRule="exact"/>
        <w:ind w:firstLine="1"/>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投</w:t>
      </w:r>
      <w:r>
        <w:rPr>
          <w:rFonts w:hint="eastAsia" w:ascii="宋体" w:hAnsi="宋体" w:eastAsia="宋体" w:cs="宋体"/>
          <w:color w:val="auto"/>
          <w:spacing w:val="7"/>
          <w:sz w:val="24"/>
          <w:highlight w:val="none"/>
        </w:rPr>
        <w:t>标人（盖公章</w:t>
      </w:r>
      <w:r>
        <w:rPr>
          <w:rFonts w:hint="eastAsia" w:ascii="宋体" w:hAnsi="宋体" w:eastAsia="宋体" w:cs="宋体"/>
          <w:color w:val="auto"/>
          <w:spacing w:val="10"/>
          <w:sz w:val="24"/>
          <w:highlight w:val="none"/>
        </w:rPr>
        <w:t>）：</w:t>
      </w:r>
    </w:p>
    <w:p>
      <w:pPr>
        <w:spacing w:before="162" w:line="440" w:lineRule="exact"/>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pacing w:val="9"/>
          <w:sz w:val="24"/>
          <w:highlight w:val="none"/>
        </w:rPr>
        <w:t>或其委托代理人（签字或</w:t>
      </w:r>
      <w:r>
        <w:rPr>
          <w:rFonts w:hint="eastAsia" w:ascii="宋体" w:hAnsi="宋体" w:eastAsia="宋体" w:cs="宋体"/>
          <w:color w:val="auto"/>
          <w:spacing w:val="8"/>
          <w:sz w:val="24"/>
          <w:highlight w:val="none"/>
        </w:rPr>
        <w:t>盖章</w:t>
      </w:r>
      <w:r>
        <w:rPr>
          <w:rFonts w:hint="eastAsia" w:ascii="宋体" w:hAnsi="宋体" w:eastAsia="宋体" w:cs="宋体"/>
          <w:color w:val="auto"/>
          <w:spacing w:val="10"/>
          <w:sz w:val="24"/>
          <w:highlight w:val="none"/>
        </w:rPr>
        <w:t>）：</w:t>
      </w:r>
    </w:p>
    <w:p>
      <w:pPr>
        <w:spacing w:before="161" w:line="440" w:lineRule="exact"/>
        <w:ind w:firstLine="35"/>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日期：年月   日</w:t>
      </w:r>
    </w:p>
    <w:p>
      <w:pPr>
        <w:adjustRightInd w:val="0"/>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110" w:name="_Toc83886046"/>
    </w:p>
    <w:p>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第四部分、技术文件</w:t>
      </w:r>
      <w:bookmarkEnd w:id="110"/>
    </w:p>
    <w:p>
      <w:pPr>
        <w:snapToGrid w:val="0"/>
        <w:spacing w:line="360" w:lineRule="auto"/>
        <w:jc w:val="center"/>
        <w:outlineLvl w:val="9"/>
        <w:rPr>
          <w:rFonts w:hint="eastAsia" w:ascii="宋体" w:hAnsi="宋体" w:eastAsia="宋体" w:cs="宋体"/>
          <w:b/>
          <w:bCs/>
          <w:color w:val="auto"/>
          <w:sz w:val="24"/>
          <w:highlight w:val="none"/>
        </w:rPr>
      </w:pPr>
      <w:bookmarkStart w:id="111" w:name="_Toc20079"/>
    </w:p>
    <w:p>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一、技术与服务解决方案</w:t>
      </w:r>
    </w:p>
    <w:p>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1.售后相应承诺</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（由投标人根据招标需求及招标文件要求编制）</w:t>
      </w:r>
    </w:p>
    <w:p>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2.质保期承诺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（由投标人根据招标需求及招标文件要求编制）</w:t>
      </w:r>
    </w:p>
    <w:p>
      <w:pPr>
        <w:snapToGrid w:val="0"/>
        <w:spacing w:line="360" w:lineRule="auto"/>
        <w:jc w:val="center"/>
        <w:rPr>
          <w:rFonts w:hint="eastAsia" w:ascii="宋体" w:hAnsi="宋体" w:eastAsia="宋体" w:cs="宋体"/>
          <w:b/>
          <w:color w:val="auto"/>
          <w:sz w:val="24"/>
          <w:highlight w:val="none"/>
        </w:rPr>
      </w:pPr>
    </w:p>
    <w:p>
      <w:pPr>
        <w:rPr>
          <w:rFonts w:hint="eastAsia"/>
          <w:highlight w:val="none"/>
        </w:rPr>
      </w:pPr>
      <w:r>
        <w:rPr>
          <w:rFonts w:hint="eastAsia" w:ascii="宋体" w:hAnsi="宋体" w:eastAsia="宋体" w:cs="宋体"/>
          <w:color w:val="auto"/>
          <w:highlight w:val="none"/>
        </w:rPr>
        <w:br w:type="page"/>
      </w:r>
    </w:p>
    <w:p>
      <w:pPr>
        <w:spacing w:line="360" w:lineRule="auto"/>
        <w:jc w:val="center"/>
        <w:outlineLvl w:val="2"/>
        <w:rPr>
          <w:rFonts w:hint="eastAsia" w:ascii="宋体" w:hAnsi="宋体" w:eastAsia="宋体" w:cs="宋体"/>
          <w:b/>
          <w:bCs/>
          <w:color w:val="auto"/>
          <w:sz w:val="24"/>
          <w:highlight w:val="none"/>
          <w:lang w:val="zh-CN"/>
        </w:rPr>
      </w:pPr>
      <w:r>
        <w:rPr>
          <w:rFonts w:hint="eastAsia" w:ascii="宋体" w:hAnsi="宋体" w:eastAsia="宋体" w:cs="宋体"/>
          <w:b/>
          <w:color w:val="auto"/>
          <w:kern w:val="0"/>
          <w:sz w:val="24"/>
          <w:highlight w:val="none"/>
        </w:rPr>
        <w:t>二、</w:t>
      </w:r>
      <w:r>
        <w:rPr>
          <w:rFonts w:hint="eastAsia" w:ascii="宋体" w:hAnsi="宋体" w:eastAsia="宋体" w:cs="宋体"/>
          <w:b/>
          <w:bCs/>
          <w:color w:val="auto"/>
          <w:sz w:val="24"/>
          <w:highlight w:val="none"/>
        </w:rPr>
        <w:t>技术</w:t>
      </w:r>
      <w:r>
        <w:rPr>
          <w:rFonts w:hint="eastAsia" w:ascii="宋体" w:hAnsi="宋体" w:eastAsia="宋体" w:cs="宋体"/>
          <w:b/>
          <w:bCs/>
          <w:color w:val="auto"/>
          <w:sz w:val="24"/>
          <w:highlight w:val="none"/>
          <w:lang w:val="zh-CN"/>
        </w:rPr>
        <w:t>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p>
    <w:p>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rPr>
          <w:rFonts w:hint="eastAsia" w:ascii="宋体" w:hAnsi="宋体" w:eastAsia="宋体" w:cs="宋体"/>
          <w:b/>
          <w:bCs/>
          <w:color w:val="auto"/>
          <w:sz w:val="24"/>
          <w:highlight w:val="none"/>
        </w:rPr>
      </w:pPr>
    </w:p>
    <w:p>
      <w:pPr>
        <w:pStyle w:val="16"/>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16"/>
        <w:rPr>
          <w:rFonts w:hint="eastAsia" w:ascii="宋体" w:hAnsi="宋体" w:eastAsia="宋体" w:cs="宋体"/>
          <w:color w:val="auto"/>
          <w:highlight w:val="none"/>
        </w:rPr>
      </w:pPr>
    </w:p>
    <w:p>
      <w:pPr>
        <w:jc w:val="center"/>
        <w:outlineLvl w:val="2"/>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color w:val="auto"/>
          <w:kern w:val="0"/>
          <w:sz w:val="24"/>
          <w:highlight w:val="none"/>
        </w:rPr>
        <w:t>技术偏离表</w:t>
      </w:r>
      <w:bookmarkEnd w:id="111"/>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22"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240"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11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c>
          <w:tcPr>
            <w:tcW w:w="1081"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5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05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19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11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1081" w:type="dxa"/>
            <w:vMerge w:val="continue"/>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bl>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2、若投标人未提供或未填写本表，均视作完全响应招标文件要求。</w:t>
      </w:r>
    </w:p>
    <w:p>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12" w:name="_Toc2511"/>
    </w:p>
    <w:p>
      <w:pPr>
        <w:pStyle w:val="4"/>
        <w:jc w:val="center"/>
        <w:outlineLvl w:val="2"/>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四、</w:t>
      </w:r>
      <w:r>
        <w:rPr>
          <w:rFonts w:hint="eastAsia" w:ascii="宋体" w:hAnsi="宋体" w:eastAsia="宋体" w:cs="宋体"/>
          <w:bCs w:val="0"/>
          <w:color w:val="auto"/>
          <w:sz w:val="24"/>
          <w:szCs w:val="24"/>
          <w:highlight w:val="none"/>
          <w:lang w:val="zh-CN"/>
        </w:rPr>
        <w:t>投标人认为有必要的其他内容</w:t>
      </w:r>
      <w:bookmarkEnd w:id="112"/>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（包括与评审有关的内容）</w:t>
      </w: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bookmarkEnd w:id="105"/>
    <w:p>
      <w:pPr>
        <w:pStyle w:val="2"/>
        <w:widowControl/>
        <w:adjustRightInd w:val="0"/>
        <w:snapToGrid w:val="0"/>
        <w:spacing w:before="0" w:after="0" w:line="360" w:lineRule="auto"/>
        <w:rPr>
          <w:rFonts w:hint="eastAsia" w:ascii="宋体" w:hAnsi="宋体" w:eastAsia="宋体" w:cs="宋体"/>
          <w:b/>
          <w:bCs w:val="0"/>
          <w:color w:val="auto"/>
          <w:sz w:val="32"/>
          <w:szCs w:val="32"/>
          <w:highlight w:val="none"/>
        </w:rPr>
      </w:pPr>
      <w:bookmarkStart w:id="113" w:name="_Toc1923"/>
      <w:bookmarkStart w:id="114" w:name="_Toc83886047"/>
      <w:r>
        <w:rPr>
          <w:rFonts w:hint="eastAsia" w:ascii="宋体" w:hAnsi="宋体" w:eastAsia="宋体" w:cs="宋体"/>
          <w:b/>
          <w:bCs w:val="0"/>
          <w:color w:val="auto"/>
          <w:sz w:val="32"/>
          <w:szCs w:val="32"/>
          <w:highlight w:val="none"/>
        </w:rPr>
        <w:t>第六章  合同条款及格式（仅供参考，以实际签订为准）</w:t>
      </w:r>
    </w:p>
    <w:bookmarkEnd w:id="0"/>
    <w:bookmarkEnd w:id="113"/>
    <w:bookmarkEnd w:id="114"/>
    <w:p>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LJGS-2024-          </w:t>
      </w:r>
    </w:p>
    <w:p>
      <w:pPr>
        <w:spacing w:line="480" w:lineRule="auto"/>
        <w:rPr>
          <w:rFonts w:hint="eastAsia" w:ascii="宋体" w:hAnsi="宋体" w:eastAsia="宋体" w:cs="宋体"/>
          <w:b/>
          <w:color w:val="auto"/>
          <w:sz w:val="24"/>
          <w:highlight w:val="none"/>
        </w:rPr>
      </w:pPr>
    </w:p>
    <w:p>
      <w:pPr>
        <w:outlineLvl w:val="9"/>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货物类采购合同</w:t>
      </w:r>
    </w:p>
    <w:p>
      <w:pPr>
        <w:pStyle w:val="51"/>
        <w:ind w:left="632" w:firstLine="472"/>
        <w:rPr>
          <w:rFonts w:hint="eastAsia" w:ascii="宋体" w:hAnsi="宋体" w:eastAsia="宋体" w:cs="宋体"/>
          <w:color w:val="auto"/>
          <w:szCs w:val="24"/>
          <w:highlight w:val="none"/>
        </w:rPr>
      </w:pPr>
    </w:p>
    <w:p>
      <w:pPr>
        <w:spacing w:before="120" w:line="22" w:lineRule="atLeast"/>
        <w:ind w:left="96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2024-2025年度临江公司危废暂存库光谱热成像升级项目</w:t>
      </w:r>
      <w:r>
        <w:rPr>
          <w:rFonts w:hint="eastAsia" w:ascii="宋体" w:hAnsi="宋体" w:eastAsia="宋体" w:cs="宋体"/>
          <w:color w:val="auto"/>
          <w:sz w:val="24"/>
          <w:highlight w:val="none"/>
          <w:u w:val="single"/>
        </w:rPr>
        <w:t xml:space="preserve">      </w:t>
      </w:r>
    </w:p>
    <w:p>
      <w:pPr>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rPr>
        <w:t xml:space="preserve">         杭州临江环境能源有限公司         </w:t>
      </w: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 订 地：</w:t>
      </w:r>
      <w:r>
        <w:rPr>
          <w:rFonts w:hint="eastAsia" w:ascii="宋体" w:hAnsi="宋体" w:eastAsia="宋体" w:cs="宋体"/>
          <w:color w:val="auto"/>
          <w:sz w:val="24"/>
          <w:highlight w:val="none"/>
          <w:u w:val="single"/>
        </w:rPr>
        <w:t xml:space="preserve">           浙江省杭州市钱塘区             </w:t>
      </w:r>
    </w:p>
    <w:p>
      <w:pPr>
        <w:spacing w:before="120" w:line="22" w:lineRule="atLeast"/>
        <w:rPr>
          <w:rFonts w:hint="eastAsia" w:ascii="宋体" w:hAnsi="宋体" w:eastAsia="宋体" w:cs="宋体"/>
          <w:color w:val="auto"/>
          <w:sz w:val="24"/>
          <w:highlight w:val="none"/>
        </w:rPr>
      </w:pPr>
    </w:p>
    <w:p>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51"/>
        <w:ind w:left="0" w:leftChars="0" w:firstLine="0" w:firstLineChars="0"/>
        <w:rPr>
          <w:rFonts w:hint="eastAsia" w:ascii="宋体" w:hAnsi="宋体" w:eastAsia="宋体" w:cs="宋体"/>
          <w:b/>
          <w:color w:val="auto"/>
          <w:szCs w:val="24"/>
          <w:highlight w:val="none"/>
        </w:rPr>
      </w:pPr>
    </w:p>
    <w:p>
      <w:pPr>
        <w:pStyle w:val="9"/>
        <w:rPr>
          <w:rFonts w:hint="eastAsia" w:ascii="宋体" w:hAnsi="宋体" w:eastAsia="宋体" w:cs="宋体"/>
          <w:b/>
          <w:color w:val="auto"/>
          <w:szCs w:val="24"/>
          <w:highlight w:val="none"/>
        </w:rPr>
      </w:pPr>
    </w:p>
    <w:p>
      <w:pPr>
        <w:pStyle w:val="9"/>
        <w:rPr>
          <w:rFonts w:hint="eastAsia" w:ascii="宋体" w:hAnsi="宋体" w:eastAsia="宋体" w:cs="宋体"/>
          <w:b/>
          <w:color w:val="auto"/>
          <w:szCs w:val="24"/>
          <w:highlight w:val="none"/>
        </w:rPr>
      </w:pPr>
    </w:p>
    <w:p>
      <w:pPr>
        <w:pStyle w:val="8"/>
        <w:adjustRightInd w:val="0"/>
        <w:snapToGrid w:val="0"/>
        <w:spacing w:line="360" w:lineRule="auto"/>
        <w:ind w:firstLine="207"/>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目录</w:t>
      </w:r>
    </w:p>
    <w:p>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第一章 合同书  ……………………………………………………………（页码）</w:t>
      </w:r>
    </w:p>
    <w:p>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第二章 合同一般条款………………………………………………………（页码）</w:t>
      </w:r>
    </w:p>
    <w:p>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val="en-US" w:eastAsia="zh-CN"/>
        </w:rPr>
        <w:t>安全</w:t>
      </w:r>
      <w:r>
        <w:rPr>
          <w:rFonts w:hint="eastAsia" w:ascii="宋体" w:hAnsi="宋体" w:eastAsia="宋体" w:cs="宋体"/>
          <w:color w:val="auto"/>
          <w:highlight w:val="none"/>
        </w:rPr>
        <w:t>协议……………………………………………………………（页码）</w:t>
      </w:r>
    </w:p>
    <w:p>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章 廉洁协议……………………………………………………………（页码）</w:t>
      </w:r>
    </w:p>
    <w:p>
      <w:pPr>
        <w:pStyle w:val="9"/>
        <w:snapToGrid w:val="0"/>
        <w:ind w:firstLine="236" w:firstLineChars="100"/>
        <w:rPr>
          <w:rFonts w:hint="eastAsia" w:ascii="宋体" w:hAnsi="宋体" w:eastAsia="宋体" w:cs="宋体"/>
          <w:color w:val="auto"/>
          <w:highlight w:val="none"/>
        </w:rPr>
      </w:pPr>
    </w:p>
    <w:p>
      <w:pPr>
        <w:pStyle w:val="51"/>
        <w:ind w:left="632" w:firstLine="472"/>
        <w:rPr>
          <w:rFonts w:hint="eastAsia" w:ascii="宋体" w:hAnsi="宋体" w:eastAsia="宋体" w:cs="宋体"/>
          <w:color w:val="auto"/>
          <w:szCs w:val="24"/>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9"/>
        <w:snapToGrid w:val="0"/>
        <w:spacing w:line="240" w:lineRule="auto"/>
        <w:rPr>
          <w:rFonts w:hint="eastAsia" w:ascii="宋体" w:hAnsi="宋体" w:eastAsia="宋体" w:cs="宋体"/>
          <w:color w:val="auto"/>
          <w:highlight w:val="none"/>
        </w:rPr>
      </w:pPr>
    </w:p>
    <w:p>
      <w:pPr>
        <w:pStyle w:val="51"/>
        <w:spacing w:line="240" w:lineRule="auto"/>
        <w:ind w:left="0" w:leftChars="0" w:firstLine="0" w:firstLineChars="0"/>
        <w:rPr>
          <w:rFonts w:hint="eastAsia" w:ascii="宋体" w:hAnsi="宋体" w:eastAsia="宋体" w:cs="宋体"/>
          <w:color w:val="auto"/>
          <w:szCs w:val="24"/>
          <w:highlight w:val="none"/>
        </w:rPr>
      </w:pPr>
    </w:p>
    <w:p>
      <w:pPr>
        <w:pStyle w:val="51"/>
        <w:spacing w:line="240" w:lineRule="auto"/>
        <w:ind w:left="0" w:leftChars="0" w:firstLine="0" w:firstLineChars="0"/>
        <w:jc w:val="center"/>
        <w:rPr>
          <w:rFonts w:hint="eastAsia" w:ascii="宋体" w:hAnsi="宋体" w:eastAsia="宋体" w:cs="宋体"/>
          <w:b/>
          <w:color w:val="auto"/>
          <w:szCs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第一章 合同书</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lang w:val="zh-CN"/>
        </w:rPr>
      </w:pP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公开招标 </w:t>
      </w:r>
      <w:r>
        <w:rPr>
          <w:rFonts w:hint="eastAsia" w:ascii="宋体" w:hAnsi="宋体" w:eastAsia="宋体" w:cs="宋体"/>
          <w:color w:val="auto"/>
          <w:sz w:val="21"/>
          <w:szCs w:val="21"/>
          <w:highlight w:val="none"/>
        </w:rPr>
        <w:t>形式对</w:t>
      </w:r>
      <w:r>
        <w:rPr>
          <w:rFonts w:hint="eastAsia" w:ascii="宋体" w:hAnsi="宋体" w:eastAsia="宋体" w:cs="宋体"/>
          <w:color w:val="auto"/>
          <w:sz w:val="21"/>
          <w:szCs w:val="21"/>
          <w:highlight w:val="none"/>
          <w:u w:val="single"/>
        </w:rPr>
        <w:t xml:space="preserve">   2024年度危废暂存库光谱热成像升级采购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招标人和</w:t>
      </w:r>
      <w:r>
        <w:rPr>
          <w:rFonts w:hint="eastAsia" w:ascii="宋体" w:hAnsi="宋体" w:eastAsia="宋体" w:cs="宋体"/>
          <w:color w:val="auto"/>
          <w:sz w:val="21"/>
          <w:szCs w:val="21"/>
          <w:highlight w:val="none"/>
          <w:u w:val="single"/>
        </w:rPr>
        <w:t xml:space="preserve">评标小组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（中标投标人名称）</w:t>
      </w:r>
      <w:r>
        <w:rPr>
          <w:rFonts w:hint="eastAsia" w:ascii="宋体" w:hAnsi="宋体" w:eastAsia="宋体" w:cs="宋体"/>
          <w:color w:val="auto"/>
          <w:sz w:val="21"/>
          <w:szCs w:val="21"/>
          <w:highlight w:val="none"/>
        </w:rPr>
        <w:t>为该项目中标投标人。现于中标通知书发出之日起30个工作日内，按照采购文件等确定的事项签订本合同。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（中标投标人名称）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15" w:name="_Toc24059"/>
      <w:bookmarkStart w:id="116" w:name="_Toc2232"/>
      <w:bookmarkStart w:id="117" w:name="_Toc3029"/>
      <w:r>
        <w:rPr>
          <w:rFonts w:hint="eastAsia" w:ascii="宋体" w:hAnsi="宋体" w:eastAsia="宋体" w:cs="宋体"/>
          <w:b/>
          <w:color w:val="auto"/>
          <w:sz w:val="21"/>
          <w:szCs w:val="21"/>
          <w:highlight w:val="none"/>
        </w:rPr>
        <w:t>一、合同组成部分</w:t>
      </w:r>
      <w:bookmarkEnd w:id="115"/>
      <w:bookmarkEnd w:id="116"/>
      <w:bookmarkEnd w:id="11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本合同及其补充合同、变更协议；</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2.中标或者成交通知书；</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3.投标或者响应文件（含澄清或者说明文件）；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4.采购文件（含澄清或者修改文件）；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其他相关采购文件。</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18" w:name="_Toc24300"/>
      <w:bookmarkStart w:id="119" w:name="_Toc21295"/>
      <w:bookmarkStart w:id="120" w:name="_Toc27126"/>
      <w:r>
        <w:rPr>
          <w:rFonts w:hint="eastAsia" w:ascii="宋体" w:hAnsi="宋体" w:eastAsia="宋体" w:cs="宋体"/>
          <w:b/>
          <w:color w:val="auto"/>
          <w:sz w:val="21"/>
          <w:szCs w:val="21"/>
          <w:highlight w:val="none"/>
        </w:rPr>
        <w:t xml:space="preserve">二、 </w:t>
      </w:r>
      <w:bookmarkEnd w:id="118"/>
      <w:bookmarkEnd w:id="119"/>
      <w:bookmarkEnd w:id="120"/>
      <w:r>
        <w:rPr>
          <w:rFonts w:hint="eastAsia" w:ascii="宋体" w:hAnsi="宋体" w:eastAsia="宋体" w:cs="宋体"/>
          <w:b/>
          <w:color w:val="auto"/>
          <w:sz w:val="21"/>
          <w:szCs w:val="21"/>
          <w:highlight w:val="none"/>
        </w:rPr>
        <w:t>合同标的及价款</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1.本合同总价（含税）为：￥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i/>
          <w:iCs/>
          <w:color w:val="auto"/>
          <w:sz w:val="21"/>
          <w:szCs w:val="21"/>
          <w:highlight w:val="none"/>
          <w:u w:val="single"/>
        </w:rPr>
        <w:t>13</w:t>
      </w:r>
      <w:r>
        <w:rPr>
          <w:rFonts w:hint="eastAsia" w:ascii="宋体" w:hAnsi="宋体" w:eastAsia="宋体" w:cs="宋体"/>
          <w:color w:val="auto"/>
          <w:sz w:val="21"/>
          <w:szCs w:val="21"/>
          <w:highlight w:val="none"/>
        </w:rPr>
        <w:t xml:space="preserve"> %，单价和总价均包括但不限于货款、包装费、运输费及运输保险费（如有）、装卸费、安装调试费、售后服务费及税费等全部费用。</w:t>
      </w:r>
      <w:r>
        <w:rPr>
          <w:rFonts w:hint="eastAsia" w:ascii="宋体" w:hAnsi="宋体" w:eastAsia="宋体" w:cs="宋体"/>
          <w:color w:val="auto"/>
          <w:sz w:val="21"/>
          <w:szCs w:val="21"/>
          <w:highlight w:val="none"/>
          <w:lang w:val="en-US" w:eastAsia="zh-CN"/>
        </w:rPr>
        <w:t>甲方不再为本项目完成增加任何额外费用</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2.本合同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否 </w:t>
      </w:r>
      <w:r>
        <w:rPr>
          <w:rFonts w:hint="eastAsia" w:ascii="宋体" w:hAnsi="宋体" w:eastAsia="宋体" w:cs="宋体"/>
          <w:bCs/>
          <w:color w:val="auto"/>
          <w:sz w:val="21"/>
          <w:szCs w:val="21"/>
          <w:highlight w:val="none"/>
        </w:rPr>
        <w:t>需要乙方安装。若需要乙方提供安装的，则涉及拆旧（若有）装新的</w:t>
      </w:r>
      <w:r>
        <w:rPr>
          <w:rFonts w:hint="eastAsia" w:ascii="宋体" w:hAnsi="宋体" w:eastAsia="宋体" w:cs="宋体"/>
          <w:bCs/>
          <w:color w:val="auto"/>
          <w:sz w:val="21"/>
          <w:szCs w:val="21"/>
          <w:highlight w:val="none"/>
          <w:u w:val="single"/>
        </w:rPr>
        <w:t xml:space="preserve">  所有  </w:t>
      </w:r>
      <w:r>
        <w:rPr>
          <w:rFonts w:hint="eastAsia" w:ascii="宋体" w:hAnsi="宋体" w:eastAsia="宋体" w:cs="宋体"/>
          <w:bCs/>
          <w:color w:val="auto"/>
          <w:sz w:val="21"/>
          <w:szCs w:val="21"/>
          <w:highlight w:val="none"/>
        </w:rPr>
        <w:t>费用已包含在货物单价中，甲方不再另外支付费用。</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3.货物名称、品牌、规格型号：</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27"/>
        <w:gridCol w:w="1029"/>
        <w:gridCol w:w="1029"/>
        <w:gridCol w:w="1029"/>
        <w:gridCol w:w="1029"/>
        <w:gridCol w:w="1029"/>
        <w:gridCol w:w="1031"/>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bookmarkStart w:id="121" w:name="_Toc10340"/>
            <w:bookmarkStart w:id="122" w:name="_Toc22618"/>
            <w:bookmarkStart w:id="123" w:name="_Toc1814"/>
            <w:r>
              <w:rPr>
                <w:rFonts w:hint="eastAsia" w:ascii="宋体" w:hAnsi="宋体" w:eastAsia="宋体" w:cs="宋体"/>
                <w:b/>
                <w:bCs/>
                <w:color w:val="auto"/>
                <w:kern w:val="0"/>
                <w:sz w:val="21"/>
                <w:szCs w:val="21"/>
                <w:highlight w:val="none"/>
                <w:lang w:bidi="ar"/>
              </w:rPr>
              <w:t>序号</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品牌</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型号</w:t>
            </w:r>
          </w:p>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规格</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需求</w:t>
            </w:r>
          </w:p>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部门</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单价（元）</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2</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bl>
    <w:p>
      <w:pPr>
        <w:adjustRightInd w:val="0"/>
        <w:snapToGrid w:val="0"/>
        <w:spacing w:line="360" w:lineRule="auto"/>
        <w:ind w:firstLine="412" w:firstLineChars="200"/>
        <w:rPr>
          <w:rFonts w:hint="eastAsia" w:ascii="宋体" w:hAnsi="宋体" w:eastAsia="宋体" w:cs="宋体"/>
          <w:color w:val="auto"/>
          <w:sz w:val="21"/>
          <w:szCs w:val="21"/>
          <w:highlight w:val="none"/>
        </w:rPr>
      </w:pP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4.货物数量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主要设备按合同约定数量供货，防爆支架、防爆软管、热镀锌钢管、电源电缆、通信线缆(屏蔽)、网线、光缆等辅助材料按需供货</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三、合同期限、货物交付期限、地点和联系方式、交付方式</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1.合同期限：自合同签订后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内完成安装调试</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2.履约方式：</w:t>
      </w:r>
      <w:r>
        <w:rPr>
          <w:rFonts w:hint="eastAsia" w:ascii="宋体" w:hAnsi="宋体" w:eastAsia="宋体" w:cs="宋体"/>
          <w:color w:val="auto"/>
          <w:sz w:val="21"/>
          <w:szCs w:val="21"/>
          <w:highlight w:val="none"/>
          <w:lang w:val="en-US" w:eastAsia="zh-CN"/>
        </w:rPr>
        <w:t>完成安装调试，达到预期效果</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3.交付地点：浙江省杭州市钱塘区临江街道红十五路10388-123号，杭州临江环境能源有限公司厂区内 ；</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4.交付甲方联系人：</w:t>
      </w:r>
      <w:r>
        <w:rPr>
          <w:rFonts w:hint="eastAsia" w:ascii="宋体" w:hAnsi="宋体" w:eastAsia="宋体" w:cs="宋体"/>
          <w:color w:val="auto"/>
          <w:sz w:val="21"/>
          <w:szCs w:val="21"/>
          <w:highlight w:val="none"/>
          <w:u w:val="single"/>
        </w:rPr>
        <w:t>按采购订单要求执行 ；</w:t>
      </w:r>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5.乙方联系人及联系方式：</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6.交付方式：</w:t>
      </w:r>
      <w:r>
        <w:rPr>
          <w:rFonts w:hint="eastAsia" w:ascii="宋体" w:hAnsi="宋体" w:eastAsia="宋体" w:cs="宋体"/>
          <w:color w:val="auto"/>
          <w:sz w:val="21"/>
          <w:szCs w:val="21"/>
          <w:highlight w:val="none"/>
          <w:u w:val="single"/>
        </w:rPr>
        <w:t xml:space="preserve"> 按采购订单要求执行 ，基本要求如下： </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（1）推荐乙方安排自有员工送货到甲方指定地点；</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（2）乙方委托物流公司交货的，乙方应提前告知甲方经办人员，同时须授权物流人员办理交货、验收、退换货等事宜。</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（3）特殊情况下，双方友好协商解决。</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四、技术和质量要求</w:t>
      </w:r>
    </w:p>
    <w:p>
      <w:pPr>
        <w:pStyle w:val="52"/>
        <w:adjustRightInd w:val="0"/>
        <w:snapToGrid w:val="0"/>
        <w:spacing w:before="0" w:beforeAutospacing="0" w:after="0" w:afterAutospacing="0"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52"/>
        <w:adjustRightInd w:val="0"/>
        <w:snapToGrid w:val="0"/>
        <w:spacing w:before="0" w:beforeAutospacing="0" w:after="0" w:afterAutospacing="0"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2.乙方提供的备件必须为原厂正品，不得为假冒伪劣产品。</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24" w:name="_Toc6596"/>
      <w:bookmarkStart w:id="125" w:name="_Toc1125"/>
      <w:bookmarkStart w:id="126" w:name="_Toc14563"/>
      <w:r>
        <w:rPr>
          <w:rFonts w:hint="eastAsia" w:ascii="宋体" w:hAnsi="宋体" w:eastAsia="宋体" w:cs="宋体"/>
          <w:color w:val="auto"/>
          <w:sz w:val="21"/>
          <w:szCs w:val="21"/>
          <w:highlight w:val="none"/>
        </w:rPr>
        <w:t>3.本项目新装的所有设备系统需要与现有设备系统融合打通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或整体更换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，现有设备系统包括2台光谱热成像摄像机、8台气体检测仪、1台工业显示屏、1台显示屏控制电脑及其配套的控制主机、控制软件等。</w:t>
      </w:r>
    </w:p>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4.质保期为2年。</w:t>
      </w:r>
      <w:r>
        <w:rPr>
          <w:rFonts w:hint="eastAsia" w:ascii="宋体" w:hAnsi="宋体" w:eastAsia="宋体" w:cs="宋体"/>
          <w:color w:val="auto"/>
          <w:sz w:val="21"/>
          <w:szCs w:val="21"/>
          <w:highlight w:val="none"/>
          <w:lang w:val="en-US" w:eastAsia="zh-CN"/>
        </w:rPr>
        <w:t>质保期内气体检测仪的年检由甲方完成。</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pPr>
        <w:pStyle w:val="52"/>
        <w:adjustRightInd w:val="0"/>
        <w:snapToGrid w:val="0"/>
        <w:spacing w:before="0" w:beforeAutospacing="0" w:after="0" w:afterAutospacing="0"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1.根据甲方生产计划，乙方负责在接到甲方电话或书面通知后在6个月完成安装调试。</w:t>
      </w:r>
    </w:p>
    <w:p>
      <w:pPr>
        <w:pStyle w:val="52"/>
        <w:adjustRightInd w:val="0"/>
        <w:snapToGrid w:val="0"/>
        <w:spacing w:before="0" w:beforeAutospacing="0" w:after="0" w:afterAutospacing="0"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52"/>
        <w:adjustRightInd w:val="0"/>
        <w:snapToGrid w:val="0"/>
        <w:spacing w:before="0" w:beforeAutospacing="0" w:after="0" w:afterAutospacing="0"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3.甲方不再对任何售后服务进行付费。乙方的派遣人员产生的一切费用由投标人承担。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六、检验和验收</w:t>
      </w:r>
      <w:bookmarkEnd w:id="124"/>
      <w:bookmarkEnd w:id="125"/>
      <w:bookmarkEnd w:id="126"/>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1.货物交付前，乙方应对货物的质量、数量等方面进行详细、全面的检验，并向甲方</w:t>
      </w:r>
      <w:r>
        <w:rPr>
          <w:rFonts w:hint="eastAsia" w:ascii="宋体" w:hAnsi="宋体" w:eastAsia="宋体" w:cs="宋体"/>
          <w:b/>
          <w:bCs/>
          <w:color w:val="auto"/>
          <w:sz w:val="21"/>
          <w:szCs w:val="21"/>
          <w:highlight w:val="none"/>
          <w:u w:val="single"/>
        </w:rPr>
        <w:t>出具证明货物符合合同约定的文件</w:t>
      </w:r>
      <w:r>
        <w:rPr>
          <w:rFonts w:hint="eastAsia" w:ascii="宋体" w:hAnsi="宋体" w:eastAsia="宋体" w:cs="宋体"/>
          <w:color w:val="auto"/>
          <w:sz w:val="21"/>
          <w:szCs w:val="21"/>
          <w:highlight w:val="none"/>
        </w:rPr>
        <w:t>；安装、调试验收交付时，甲方在</w:t>
      </w:r>
      <w:r>
        <w:rPr>
          <w:rFonts w:hint="eastAsia" w:ascii="宋体" w:hAnsi="宋体" w:eastAsia="宋体" w:cs="宋体"/>
          <w:b/>
          <w:color w:val="auto"/>
          <w:sz w:val="21"/>
          <w:szCs w:val="21"/>
          <w:highlight w:val="none"/>
          <w:u w:val="single"/>
        </w:rPr>
        <w:t>5个工作日</w:t>
      </w:r>
      <w:r>
        <w:rPr>
          <w:rFonts w:hint="eastAsia" w:ascii="宋体" w:hAnsi="宋体" w:eastAsia="宋体" w:cs="宋体"/>
          <w:color w:val="auto"/>
          <w:sz w:val="21"/>
          <w:szCs w:val="21"/>
          <w:highlight w:val="none"/>
        </w:rPr>
        <w:t>内组织验收，验收应出具</w:t>
      </w:r>
      <w:r>
        <w:rPr>
          <w:rFonts w:hint="eastAsia" w:ascii="宋体" w:hAnsi="宋体" w:eastAsia="宋体" w:cs="宋体"/>
          <w:b/>
          <w:bCs/>
          <w:color w:val="auto"/>
          <w:sz w:val="21"/>
          <w:szCs w:val="21"/>
          <w:highlight w:val="none"/>
          <w:u w:val="single"/>
        </w:rPr>
        <w:t>验收报告</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若甲方认为有必要可邀请相关方参加。</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（1）低值易耗或者非标件等货物不能提供合格证或者检测报告的；</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（2）非关键部位的货物，品牌制造商或者集成商采用外购形式的。</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rPr>
        <w:t>5.检验和验收标准、程序等具体内容以及前述验收书的效力如下：</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有合法资质第三方机构验收单或者验收报告效力〉甲方的验收单或者验收报告〉合格证或出厂检测报告。</w:t>
      </w:r>
      <w:r>
        <w:rPr>
          <w:rFonts w:hint="eastAsia" w:ascii="宋体" w:hAnsi="宋体" w:eastAsia="宋体" w:cs="宋体"/>
          <w:b/>
          <w:color w:val="auto"/>
          <w:sz w:val="21"/>
          <w:szCs w:val="21"/>
          <w:highlight w:val="none"/>
        </w:rPr>
        <w:t xml:space="preserve"> </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6.因检测产生的一切费用由乙方承担。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七、验收特别约定条款</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八、履约保证金</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需要支付履约保证金。若需要支付履约保证金的，则：</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1.履约保证金的比例为合同金额的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2.履约保证金支付时间：乙方应于本合同签订前按招标文件和本合同约定的支付履约保证金；</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3.履约保证金支付方式： 电汇/转账 ；账户信息如下：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名称：杭州临江环境能源有限公司   </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税号：91330100MA2B02NX2L</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地址电话：浙江省杭州市钱塘区临江街道红十五路10388-123号 0571-81997919</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开户行及账号：杭州银行大江东支行 3301040160008775754</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5.甲方在项目验收结束后及时退还履约保证金。甲方在项目通过验收之日起</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个工作日内将履约保证金无息退还乙方。</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6.乙方提前完成合同约定内容且无任何遗留问题，双方可提前终止合同（按第二章合同一般条款中的合同中止、终止条款执行），甲方应在终止合同之后提前退还乙方履约保证金。</w:t>
      </w:r>
    </w:p>
    <w:bookmarkEnd w:id="121"/>
    <w:bookmarkEnd w:id="122"/>
    <w:bookmarkEnd w:id="123"/>
    <w:p>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九、预付款</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需要支付预付款。若需要支付预付款的，则：</w:t>
      </w:r>
    </w:p>
    <w:p>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1.预付款比例、支付方式、时间：</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2.预付款的扣回方式：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3.预付款的担保措施：</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十、资金支付</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bookmarkStart w:id="127" w:name="_Toc32071"/>
      <w:bookmarkStart w:id="128" w:name="_Toc2846"/>
      <w:bookmarkStart w:id="129" w:name="_Toc19304"/>
      <w:r>
        <w:rPr>
          <w:rFonts w:hint="eastAsia" w:ascii="宋体" w:hAnsi="宋体" w:eastAsia="宋体" w:cs="宋体"/>
          <w:color w:val="auto"/>
          <w:sz w:val="21"/>
          <w:szCs w:val="21"/>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iCs/>
          <w:color w:val="auto"/>
          <w:sz w:val="21"/>
          <w:szCs w:val="21"/>
          <w:highlight w:val="none"/>
          <w:u w:val="single"/>
        </w:rPr>
        <w:t>30</w:t>
      </w:r>
      <w:r>
        <w:rPr>
          <w:rFonts w:hint="eastAsia" w:ascii="宋体" w:hAnsi="宋体" w:eastAsia="宋体" w:cs="宋体"/>
          <w:color w:val="auto"/>
          <w:sz w:val="21"/>
          <w:szCs w:val="21"/>
          <w:highlight w:val="none"/>
        </w:rPr>
        <w:t>个工作日内将资金支付到合同约定的乙方账户。</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2.本合同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否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有质保金。若有质保金的，则：</w:t>
      </w:r>
    </w:p>
    <w:p>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（1）质保期限：</w:t>
      </w:r>
      <w:r>
        <w:rPr>
          <w:rFonts w:hint="eastAsia" w:ascii="宋体" w:hAnsi="宋体" w:eastAsia="宋体" w:cs="宋体"/>
          <w:color w:val="auto"/>
          <w:kern w:val="0"/>
          <w:sz w:val="21"/>
          <w:szCs w:val="21"/>
          <w:highlight w:val="none"/>
          <w:u w:val="single"/>
        </w:rPr>
        <w:t xml:space="preserve"> 2年     </w:t>
      </w:r>
      <w:r>
        <w:rPr>
          <w:rFonts w:hint="eastAsia" w:ascii="宋体" w:hAnsi="宋体" w:eastAsia="宋体" w:cs="宋体"/>
          <w:color w:val="auto"/>
          <w:kern w:val="0"/>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（2）质保金的比例为合同金额的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（3）质保金支付条件：</w:t>
      </w:r>
      <w:r>
        <w:rPr>
          <w:rFonts w:hint="eastAsia" w:ascii="宋体" w:hAnsi="宋体" w:eastAsia="宋体" w:cs="宋体"/>
          <w:color w:val="auto"/>
          <w:sz w:val="21"/>
          <w:szCs w:val="21"/>
          <w:highlight w:val="none"/>
          <w:u w:val="single"/>
        </w:rPr>
        <w:t>质保期内无任何质量问题，双方无任何遗留问题 ，质保期结束后30天内甲方无息支付</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3.本项目资金支付的方式、时间和条件采用以下第</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条款规定：</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按月支付，本月验收合格的货款次月结算，甲方收到乙方提供的增值税专用发票后，甲方在本合同约定时间内完成支付 ；验收不合格的，相应货款不予支付，且乙方应承担违约责任；</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（2）按季度支付，本季度货款次季度结算，甲方收到乙方提供的增值税专用发票后，甲方在本合同约定时间内完成支付 ；</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（3）一次性付款，经甲方验收合格后支付合同金额的95%，甲方收到乙方提供的增值税专用发票后，甲方在本合同约定时间内完成支付。  </w:t>
      </w:r>
    </w:p>
    <w:p>
      <w:pPr>
        <w:pStyle w:val="52"/>
        <w:adjustRightInd w:val="0"/>
        <w:snapToGrid w:val="0"/>
        <w:spacing w:before="0" w:beforeAutospacing="0" w:after="0" w:afterAutospacing="0" w:line="360" w:lineRule="auto"/>
        <w:ind w:firstLine="412" w:firstLineChars="200"/>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（4）其他付款方式：</w:t>
      </w:r>
      <w:r>
        <w:rPr>
          <w:rFonts w:hint="eastAsia" w:ascii="宋体" w:hAnsi="宋体" w:eastAsia="宋体" w:cs="宋体"/>
          <w:b/>
          <w:color w:val="auto"/>
          <w:kern w:val="2"/>
          <w:sz w:val="21"/>
          <w:szCs w:val="21"/>
          <w:highlight w:val="none"/>
          <w:u w:val="single"/>
        </w:rPr>
        <w:t xml:space="preserve">  /       </w:t>
      </w:r>
      <w:r>
        <w:rPr>
          <w:rFonts w:hint="eastAsia" w:ascii="宋体" w:hAnsi="宋体" w:eastAsia="宋体" w:cs="宋体"/>
          <w:b/>
          <w:color w:val="auto"/>
          <w:kern w:val="2"/>
          <w:sz w:val="21"/>
          <w:szCs w:val="21"/>
          <w:highlight w:val="none"/>
        </w:rPr>
        <w:t xml:space="preserve"> 。         </w:t>
      </w:r>
    </w:p>
    <w:bookmarkEnd w:id="127"/>
    <w:bookmarkEnd w:id="128"/>
    <w:bookmarkEnd w:id="129"/>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0" w:name="_Toc21423"/>
      <w:bookmarkStart w:id="131" w:name="_Toc27250"/>
      <w:bookmarkStart w:id="132" w:name="_Toc19554"/>
      <w:r>
        <w:rPr>
          <w:rFonts w:hint="eastAsia" w:ascii="宋体" w:hAnsi="宋体" w:eastAsia="宋体" w:cs="宋体"/>
          <w:b/>
          <w:color w:val="auto"/>
          <w:sz w:val="21"/>
          <w:szCs w:val="21"/>
          <w:highlight w:val="none"/>
        </w:rPr>
        <w:t>十一、违约责任</w:t>
      </w:r>
      <w:bookmarkEnd w:id="130"/>
      <w:bookmarkEnd w:id="131"/>
      <w:bookmarkEnd w:id="132"/>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0.1 </w:t>
      </w:r>
      <w:r>
        <w:rPr>
          <w:rFonts w:hint="eastAsia" w:ascii="宋体" w:hAnsi="宋体" w:eastAsia="宋体" w:cs="宋体"/>
          <w:color w:val="auto"/>
          <w:sz w:val="21"/>
          <w:szCs w:val="21"/>
          <w:highlight w:val="none"/>
        </w:rPr>
        <w:t>%计算，迟延交付货物30天的，甲方有权单方解除本合同，并要求乙方一次性承担（</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本合同累计已发生金额/</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合同约定总金额）30%的违约；</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除不可抗力外，如果甲方没有按照本合同约定的付款方式付款，那么乙方可要求甲方支付违约金，违约金按每迟延付款一日的应付而未付款的</w:t>
      </w:r>
      <w:r>
        <w:rPr>
          <w:rFonts w:hint="eastAsia" w:ascii="宋体" w:hAnsi="宋体" w:eastAsia="宋体" w:cs="宋体"/>
          <w:b/>
          <w:bCs/>
          <w:color w:val="auto"/>
          <w:sz w:val="21"/>
          <w:szCs w:val="21"/>
          <w:highlight w:val="none"/>
          <w:u w:val="single"/>
        </w:rPr>
        <w:t xml:space="preserve"> 0.05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%计算，迟延付款30天的，乙方有权在要求甲方支付违约金的同时，书面通知甲方解除本合同；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6.违约责任另有约定具体如下：</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（1）乙方交付的货物不符合合同约定或验收不合格的，应当及时更换，因此延误交货期限的，按照逾期交货承担违约责任 ；</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（2）乙方不履行售后服务义务的，每次应向甲方承担1000元的违约金，且仍应履行售后服务义务；</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（3）甲方无故拒收货物，乙方有权要求甲方按照合同原价支付货款  。</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（4）若质保期内出现质量问题，甲方有权从质保金中扣除违约金，同时乙方应免费维修或更换。</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3" w:name="_Toc16021"/>
      <w:bookmarkStart w:id="134" w:name="_Toc15583"/>
      <w:bookmarkStart w:id="135" w:name="_Toc28375"/>
      <w:r>
        <w:rPr>
          <w:rFonts w:hint="eastAsia" w:ascii="宋体" w:hAnsi="宋体" w:eastAsia="宋体" w:cs="宋体"/>
          <w:b/>
          <w:color w:val="auto"/>
          <w:sz w:val="21"/>
          <w:szCs w:val="21"/>
          <w:highlight w:val="none"/>
        </w:rPr>
        <w:t>十二、合同争议的解决</w:t>
      </w:r>
      <w:bookmarkEnd w:id="133"/>
      <w:bookmarkEnd w:id="134"/>
      <w:bookmarkEnd w:id="135"/>
    </w:p>
    <w:p>
      <w:pPr>
        <w:adjustRightInd w:val="0"/>
        <w:snapToGrid w:val="0"/>
        <w:spacing w:line="360" w:lineRule="auto"/>
        <w:ind w:left="-91" w:leftChars="-29" w:right="-632" w:rightChars="-200"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1"/>
          <w:szCs w:val="21"/>
          <w:highlight w:val="none"/>
          <w:u w:val="single"/>
        </w:rPr>
        <w:t xml:space="preserve">  2  条</w:t>
      </w:r>
      <w:r>
        <w:rPr>
          <w:rFonts w:hint="eastAsia" w:ascii="宋体" w:hAnsi="宋体" w:eastAsia="宋体" w:cs="宋体"/>
          <w:color w:val="auto"/>
          <w:sz w:val="21"/>
          <w:szCs w:val="21"/>
          <w:highlight w:val="none"/>
        </w:rPr>
        <w:t>规定的方式解决：</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bookmarkStart w:id="136" w:name="_Toc7245"/>
      <w:bookmarkStart w:id="137" w:name="_Toc11173"/>
      <w:bookmarkStart w:id="138" w:name="_Toc15322"/>
      <w:r>
        <w:rPr>
          <w:rFonts w:hint="eastAsia" w:ascii="宋体" w:hAnsi="宋体" w:eastAsia="宋体" w:cs="宋体"/>
          <w:color w:val="auto"/>
          <w:sz w:val="21"/>
          <w:szCs w:val="21"/>
          <w:highlight w:val="none"/>
        </w:rPr>
        <w:t>1. 将争议提交</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iCs/>
          <w:color w:val="auto"/>
          <w:sz w:val="21"/>
          <w:szCs w:val="21"/>
          <w:highlight w:val="none"/>
        </w:rPr>
        <w:t>仲</w:t>
      </w:r>
      <w:r>
        <w:rPr>
          <w:rFonts w:hint="eastAsia" w:ascii="宋体" w:hAnsi="宋体" w:eastAsia="宋体" w:cs="宋体"/>
          <w:color w:val="auto"/>
          <w:sz w:val="21"/>
          <w:szCs w:val="21"/>
          <w:highlight w:val="none"/>
        </w:rPr>
        <w:t>裁委员会依申请仲裁时其现行有效的仲裁规则裁决；</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color w:val="auto"/>
          <w:sz w:val="21"/>
          <w:szCs w:val="21"/>
          <w:highlight w:val="none"/>
        </w:rPr>
        <w:t>人民法院起诉。</w:t>
      </w:r>
    </w:p>
    <w:bookmarkEnd w:id="136"/>
    <w:bookmarkEnd w:id="137"/>
    <w:bookmarkEnd w:id="138"/>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十三、合同生效</w:t>
      </w:r>
    </w:p>
    <w:p>
      <w:pPr>
        <w:pStyle w:val="51"/>
        <w:ind w:left="0" w:leftChars="0" w:firstLine="412"/>
        <w:jc w:val="left"/>
        <w:rPr>
          <w:rFonts w:hint="eastAsia" w:ascii="宋体" w:hAnsi="宋体" w:eastAsia="宋体" w:cs="宋体"/>
          <w:b/>
          <w:color w:val="auto"/>
          <w:sz w:val="21"/>
          <w:highlight w:val="none"/>
        </w:rPr>
      </w:pPr>
      <w:r>
        <w:rPr>
          <w:rFonts w:hint="eastAsia" w:ascii="宋体" w:hAnsi="宋体" w:eastAsia="宋体" w:cs="宋体"/>
          <w:color w:val="auto"/>
          <w:sz w:val="21"/>
          <w:highlight w:val="none"/>
        </w:rPr>
        <w:t>本合同自双方盖章、签字时生效。合同份数按</w:t>
      </w:r>
      <w:r>
        <w:rPr>
          <w:rFonts w:hint="eastAsia" w:ascii="宋体" w:hAnsi="宋体" w:eastAsia="宋体" w:cs="宋体"/>
          <w:b/>
          <w:bCs/>
          <w:color w:val="auto"/>
          <w:sz w:val="21"/>
          <w:highlight w:val="none"/>
          <w:u w:val="single"/>
        </w:rPr>
        <w:t>一式四份</w:t>
      </w:r>
      <w:r>
        <w:rPr>
          <w:rFonts w:hint="eastAsia" w:ascii="宋体" w:hAnsi="宋体" w:eastAsia="宋体" w:cs="宋体"/>
          <w:color w:val="auto"/>
          <w:sz w:val="21"/>
          <w:highlight w:val="none"/>
        </w:rPr>
        <w:t>规定，</w:t>
      </w:r>
      <w:r>
        <w:rPr>
          <w:rFonts w:hint="eastAsia" w:ascii="宋体" w:hAnsi="宋体" w:eastAsia="宋体" w:cs="宋体"/>
          <w:bCs/>
          <w:color w:val="auto"/>
          <w:sz w:val="21"/>
          <w:highlight w:val="none"/>
        </w:rPr>
        <w:t>第二章合同一般条款</w:t>
      </w:r>
      <w:r>
        <w:rPr>
          <w:rFonts w:hint="eastAsia" w:ascii="宋体" w:hAnsi="宋体" w:eastAsia="宋体" w:cs="宋体"/>
          <w:color w:val="auto"/>
          <w:sz w:val="21"/>
          <w:highlight w:val="none"/>
        </w:rPr>
        <w:t>、第三章廉洁协议为本合同不可分割的一部分，均具有同等法律效力。</w:t>
      </w: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第二章 合同一般条款</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9" w:name="_Toc259093669"/>
      <w:bookmarkStart w:id="140" w:name="_Toc19614"/>
      <w:bookmarkStart w:id="141" w:name="_Ref467379225"/>
      <w:bookmarkStart w:id="142" w:name="_Ref467378404"/>
      <w:bookmarkStart w:id="143" w:name="_Toc279701240"/>
      <w:bookmarkStart w:id="144" w:name="_Ref467379101"/>
      <w:bookmarkStart w:id="145" w:name="_Ref467379214"/>
      <w:bookmarkStart w:id="146" w:name="_Ref467379195"/>
      <w:bookmarkStart w:id="147" w:name="_Ref467378463"/>
      <w:bookmarkStart w:id="148" w:name="_Toc16917"/>
      <w:bookmarkStart w:id="149" w:name="_Toc28763"/>
      <w:bookmarkStart w:id="150" w:name="_Ref467378499"/>
      <w:bookmarkStart w:id="151" w:name="_Ref467379094"/>
      <w:bookmarkStart w:id="152" w:name="_Ref467379205"/>
      <w:bookmarkStart w:id="153" w:name="_Ref467379109"/>
      <w:bookmarkStart w:id="154" w:name="_Toc487900349"/>
      <w:r>
        <w:rPr>
          <w:rFonts w:hint="eastAsia" w:ascii="宋体" w:hAnsi="宋体" w:eastAsia="宋体" w:cs="宋体"/>
          <w:b/>
          <w:color w:val="auto"/>
          <w:sz w:val="21"/>
          <w:szCs w:val="21"/>
          <w:highlight w:val="none"/>
        </w:rPr>
        <w:t>一、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1.“合同”系指招标人和中标或成交投标人签订的载明双方当事人所达成的协议，并包括所有的附件、附录和构成合同的其他文件。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2.“合同价”系指根据合同约定，中标或成交投标人在完全履行合同义务后，招标人应支付给中标或成交投标人的价格。</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3.“货物”系指中标或成交投标人根据合同约定应向招标人交付的一切各种形态和种类的物品，包括设备、机械、计算机软件、</w:t>
      </w:r>
      <w:r>
        <w:rPr>
          <w:rFonts w:hint="eastAsia" w:ascii="宋体" w:hAnsi="宋体" w:eastAsia="宋体" w:cs="宋体"/>
          <w:color w:val="auto"/>
          <w:sz w:val="21"/>
          <w:szCs w:val="21"/>
          <w:highlight w:val="none"/>
          <w:lang w:val="en-US" w:eastAsia="zh-CN"/>
        </w:rPr>
        <w:t>辅助材料</w:t>
      </w:r>
      <w:r>
        <w:rPr>
          <w:rFonts w:hint="eastAsia" w:ascii="宋体" w:hAnsi="宋体" w:eastAsia="宋体" w:cs="宋体"/>
          <w:color w:val="auto"/>
          <w:sz w:val="21"/>
          <w:szCs w:val="21"/>
          <w:highlight w:val="none"/>
        </w:rPr>
        <w:t>等，并包括工具、手册等其他相关资料。</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5" w:name="_Ref467378840"/>
      <w:r>
        <w:rPr>
          <w:rFonts w:hint="eastAsia" w:ascii="宋体" w:hAnsi="宋体" w:eastAsia="宋体" w:cs="宋体"/>
          <w:color w:val="auto"/>
          <w:sz w:val="21"/>
          <w:szCs w:val="21"/>
          <w:highlight w:val="none"/>
        </w:rPr>
        <w:t>4. “甲方”系指与中标或成交投标人签署合同的</w:t>
      </w:r>
      <w:bookmarkEnd w:id="155"/>
      <w:r>
        <w:rPr>
          <w:rFonts w:hint="eastAsia" w:ascii="宋体" w:hAnsi="宋体" w:eastAsia="宋体" w:cs="宋体"/>
          <w:color w:val="auto"/>
          <w:sz w:val="21"/>
          <w:szCs w:val="21"/>
          <w:highlight w:val="none"/>
        </w:rPr>
        <w:t>招标人；招标人委托采购代理机构代表其与乙方签订合同的，招标人的授权委托书作为合同附件。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6" w:name="_Ref467379400"/>
      <w:r>
        <w:rPr>
          <w:rFonts w:hint="eastAsia" w:ascii="宋体" w:hAnsi="宋体" w:eastAsia="宋体" w:cs="宋体"/>
          <w:color w:val="auto"/>
          <w:sz w:val="21"/>
          <w:szCs w:val="21"/>
          <w:highlight w:val="none"/>
        </w:rPr>
        <w:t>5.“乙方”系指根据合同约定交付货物的中标或成交</w:t>
      </w:r>
      <w:bookmarkEnd w:id="156"/>
      <w:r>
        <w:rPr>
          <w:rFonts w:hint="eastAsia" w:ascii="宋体" w:hAnsi="宋体" w:eastAsia="宋体" w:cs="宋体"/>
          <w:color w:val="auto"/>
          <w:sz w:val="21"/>
          <w:szCs w:val="21"/>
          <w:highlight w:val="none"/>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7" w:name="_Ref467379436"/>
      <w:r>
        <w:rPr>
          <w:rFonts w:hint="eastAsia" w:ascii="宋体" w:hAnsi="宋体" w:eastAsia="宋体" w:cs="宋体"/>
          <w:color w:val="auto"/>
          <w:sz w:val="21"/>
          <w:szCs w:val="21"/>
          <w:highlight w:val="none"/>
        </w:rPr>
        <w:t>6.“现场”系指合同约定货物将要运至或者安装的地点。</w:t>
      </w:r>
      <w:bookmarkEnd w:id="157"/>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58" w:name="_Toc259093670"/>
      <w:bookmarkStart w:id="159" w:name="_Toc27635"/>
      <w:bookmarkStart w:id="160" w:name="_Toc13336"/>
      <w:bookmarkStart w:id="161" w:name="_Toc279701241"/>
      <w:bookmarkStart w:id="162" w:name="_Toc32504"/>
      <w:bookmarkStart w:id="163" w:name="_Toc487900350"/>
      <w:r>
        <w:rPr>
          <w:rFonts w:hint="eastAsia" w:ascii="宋体" w:hAnsi="宋体" w:eastAsia="宋体" w:cs="宋体"/>
          <w:b/>
          <w:color w:val="auto"/>
          <w:sz w:val="21"/>
          <w:szCs w:val="21"/>
          <w:highlight w:val="none"/>
        </w:rPr>
        <w:t>二、技术规范</w:t>
      </w:r>
      <w:bookmarkEnd w:id="158"/>
      <w:bookmarkEnd w:id="159"/>
      <w:bookmarkEnd w:id="160"/>
      <w:bookmarkEnd w:id="161"/>
      <w:bookmarkEnd w:id="162"/>
      <w:bookmarkEnd w:id="163"/>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64" w:name="_Toc31634"/>
      <w:bookmarkStart w:id="165" w:name="_Toc27853"/>
      <w:bookmarkStart w:id="166" w:name="_Toc279701242"/>
      <w:bookmarkStart w:id="167" w:name="_Toc487900351"/>
      <w:bookmarkStart w:id="168" w:name="_Toc9829"/>
      <w:bookmarkStart w:id="169" w:name="_Toc259093671"/>
      <w:r>
        <w:rPr>
          <w:rFonts w:hint="eastAsia" w:ascii="宋体" w:hAnsi="宋体" w:eastAsia="宋体" w:cs="宋体"/>
          <w:b/>
          <w:color w:val="auto"/>
          <w:sz w:val="21"/>
          <w:szCs w:val="21"/>
          <w:highlight w:val="none"/>
        </w:rPr>
        <w:t>三、知识产权</w:t>
      </w:r>
      <w:bookmarkEnd w:id="164"/>
      <w:bookmarkEnd w:id="165"/>
      <w:bookmarkEnd w:id="166"/>
      <w:bookmarkEnd w:id="167"/>
      <w:bookmarkEnd w:id="168"/>
      <w:bookmarkEnd w:id="169"/>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2.具有知识产权的计算机软件等货物的知识产权归属，双方另行商定签订协议。</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70" w:name="_Toc4194"/>
      <w:bookmarkStart w:id="171" w:name="_Toc11932"/>
      <w:bookmarkStart w:id="172" w:name="_Toc29149"/>
      <w:r>
        <w:rPr>
          <w:rFonts w:hint="eastAsia" w:ascii="宋体" w:hAnsi="宋体" w:eastAsia="宋体" w:cs="宋体"/>
          <w:b/>
          <w:color w:val="auto"/>
          <w:sz w:val="21"/>
          <w:szCs w:val="21"/>
          <w:highlight w:val="none"/>
        </w:rPr>
        <w:t>四、装运包装</w:t>
      </w:r>
      <w:bookmarkEnd w:id="170"/>
      <w:bookmarkEnd w:id="171"/>
      <w:bookmarkEnd w:id="172"/>
      <w:r>
        <w:rPr>
          <w:rFonts w:hint="eastAsia" w:ascii="宋体" w:hAnsi="宋体" w:eastAsia="宋体" w:cs="宋体"/>
          <w:b/>
          <w:color w:val="auto"/>
          <w:sz w:val="21"/>
          <w:szCs w:val="21"/>
          <w:highlight w:val="none"/>
        </w:rPr>
        <w:t>及交付要求</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2.乙方交付货物的要求如下：</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（1）乙方送货每批物资必须附甲方采购订单、送货单、合格证或者检测报告，否则甲方有权拒收；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（2）送货单须完好并书面整洁，必须填写投标人名称、货物名称、规格型号、数量等信息，且均与采购订单上信息一致，同时加盖投标人单位章；</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（3）送货单内容、数量必须与送货实物一致，不得虚开数量，超送部分，甲方有权拒收；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（4）货物外包装上必须标明物资名称、规格信息、数量等基本信息，同一货物数量尽量采用整箱或整十包装，便于甲方点数；若有破损或被挤压变形，甲方有权拒收。</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73" w:name="_Toc19074"/>
      <w:bookmarkStart w:id="174" w:name="_Toc26182"/>
      <w:bookmarkStart w:id="175" w:name="_Toc30272"/>
      <w:r>
        <w:rPr>
          <w:rFonts w:hint="eastAsia" w:ascii="宋体" w:hAnsi="宋体" w:eastAsia="宋体" w:cs="宋体"/>
          <w:b/>
          <w:color w:val="auto"/>
          <w:sz w:val="21"/>
          <w:szCs w:val="21"/>
          <w:highlight w:val="none"/>
        </w:rPr>
        <w:t>五、 履约检查和问题反馈</w:t>
      </w:r>
      <w:bookmarkEnd w:id="173"/>
      <w:bookmarkEnd w:id="174"/>
      <w:bookmarkEnd w:id="175"/>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76" w:name="_Toc186431854"/>
      <w:bookmarkStart w:id="177" w:name="_Ref467379807"/>
      <w:bookmarkStart w:id="178" w:name="_Ref467379793"/>
      <w:bookmarkStart w:id="179" w:name="_Toc259093676"/>
      <w:bookmarkStart w:id="180" w:name="_Toc279701247"/>
      <w:bookmarkStart w:id="181" w:name="_Toc487900357"/>
      <w:r>
        <w:rPr>
          <w:rFonts w:hint="eastAsia" w:ascii="宋体" w:hAnsi="宋体" w:eastAsia="宋体" w:cs="宋体"/>
          <w:color w:val="auto"/>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合同履行期间，甲方有权将履行过程中出现的问题反馈给乙方，双方当事人应以书面形式约定需要完善和改进的内容</w:t>
      </w:r>
      <w:bookmarkEnd w:id="176"/>
      <w:bookmarkStart w:id="182" w:name="_Toc186431855"/>
      <w:r>
        <w:rPr>
          <w:rFonts w:hint="eastAsia" w:ascii="宋体" w:hAnsi="宋体" w:eastAsia="宋体" w:cs="宋体"/>
          <w:color w:val="auto"/>
          <w:sz w:val="21"/>
          <w:szCs w:val="21"/>
          <w:highlight w:val="none"/>
        </w:rPr>
        <w:t>。</w:t>
      </w:r>
    </w:p>
    <w:bookmarkEnd w:id="177"/>
    <w:bookmarkEnd w:id="178"/>
    <w:bookmarkEnd w:id="179"/>
    <w:bookmarkEnd w:id="180"/>
    <w:bookmarkEnd w:id="181"/>
    <w:bookmarkEnd w:id="182"/>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83" w:name="_Toc279701248"/>
      <w:bookmarkStart w:id="184" w:name="_Ref467379852"/>
      <w:bookmarkStart w:id="185" w:name="_Toc487900358"/>
      <w:bookmarkStart w:id="186" w:name="_Toc259093677"/>
      <w:bookmarkStart w:id="187" w:name="_Ref467379923"/>
      <w:bookmarkStart w:id="188" w:name="_Ref467379863"/>
      <w:bookmarkStart w:id="189" w:name="_Toc774"/>
      <w:bookmarkStart w:id="190" w:name="_Toc16110"/>
      <w:bookmarkStart w:id="191" w:name="_Toc3225"/>
      <w:r>
        <w:rPr>
          <w:rFonts w:hint="eastAsia" w:ascii="宋体" w:hAnsi="宋体" w:eastAsia="宋体" w:cs="宋体"/>
          <w:b/>
          <w:color w:val="auto"/>
          <w:sz w:val="21"/>
          <w:szCs w:val="21"/>
          <w:highlight w:val="none"/>
        </w:rPr>
        <w:t>六、技术资料</w:t>
      </w:r>
      <w:bookmarkEnd w:id="183"/>
      <w:bookmarkEnd w:id="184"/>
      <w:bookmarkEnd w:id="185"/>
      <w:bookmarkEnd w:id="186"/>
      <w:bookmarkEnd w:id="187"/>
      <w:bookmarkEnd w:id="188"/>
      <w:r>
        <w:rPr>
          <w:rFonts w:hint="eastAsia" w:ascii="宋体" w:hAnsi="宋体" w:eastAsia="宋体" w:cs="宋体"/>
          <w:b/>
          <w:color w:val="auto"/>
          <w:sz w:val="21"/>
          <w:szCs w:val="21"/>
          <w:highlight w:val="none"/>
        </w:rPr>
        <w:t>和保密义务</w:t>
      </w:r>
      <w:bookmarkEnd w:id="189"/>
      <w:bookmarkEnd w:id="190"/>
      <w:bookmarkEnd w:id="191"/>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1.乙方有权依据合同约定和项目需要，向甲方了解有关情况，调阅有关资料等，甲方应予积极配合；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2.乙方有义务妥善保管和保护由甲方提供的前款信息和资料等；</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2" w:name="_Toc7860"/>
      <w:r>
        <w:rPr>
          <w:rFonts w:hint="eastAsia" w:ascii="宋体" w:hAnsi="宋体" w:eastAsia="宋体" w:cs="宋体"/>
          <w:b/>
          <w:color w:val="auto"/>
          <w:sz w:val="21"/>
          <w:szCs w:val="21"/>
          <w:highlight w:val="none"/>
        </w:rPr>
        <w:t>七、质量保证</w:t>
      </w:r>
      <w:bookmarkEnd w:id="192"/>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乙方应保证履行合同的人员数量和素质、软件和硬件设备的配置、场地、环境和设施等满足全面履行合同的要求。</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3" w:name="_Toc17244"/>
      <w:bookmarkStart w:id="194" w:name="_Toc259093681"/>
      <w:bookmarkStart w:id="195" w:name="_Toc487900362"/>
      <w:bookmarkStart w:id="196" w:name="_Toc279701252"/>
      <w:r>
        <w:rPr>
          <w:rFonts w:hint="eastAsia" w:ascii="宋体" w:hAnsi="宋体" w:eastAsia="宋体" w:cs="宋体"/>
          <w:b/>
          <w:color w:val="auto"/>
          <w:sz w:val="21"/>
          <w:szCs w:val="21"/>
          <w:highlight w:val="none"/>
        </w:rPr>
        <w:t>八、货物的风险负担</w:t>
      </w:r>
      <w:bookmarkEnd w:id="193"/>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货物或者在途货物或者交付给第一承运人后的货物毁损、灭失的风险负担由乙方承担。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7" w:name="_Toc14055"/>
      <w:r>
        <w:rPr>
          <w:rFonts w:hint="eastAsia" w:ascii="宋体" w:hAnsi="宋体" w:eastAsia="宋体" w:cs="宋体"/>
          <w:b/>
          <w:color w:val="auto"/>
          <w:sz w:val="21"/>
          <w:szCs w:val="21"/>
          <w:highlight w:val="none"/>
        </w:rPr>
        <w:t>九、延迟交货</w:t>
      </w:r>
      <w:bookmarkEnd w:id="194"/>
      <w:bookmarkEnd w:id="195"/>
      <w:bookmarkEnd w:id="196"/>
      <w:bookmarkEnd w:id="19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8" w:name="_Toc7502"/>
      <w:bookmarkStart w:id="199" w:name="_Toc279701254"/>
      <w:bookmarkStart w:id="200" w:name="_Toc259093683"/>
      <w:bookmarkStart w:id="201" w:name="_Ref467378121"/>
      <w:bookmarkStart w:id="202" w:name="_Toc487900364"/>
      <w:r>
        <w:rPr>
          <w:rFonts w:hint="eastAsia" w:ascii="宋体" w:hAnsi="宋体" w:eastAsia="宋体" w:cs="宋体"/>
          <w:b/>
          <w:color w:val="auto"/>
          <w:sz w:val="21"/>
          <w:szCs w:val="21"/>
          <w:highlight w:val="none"/>
        </w:rPr>
        <w:t>十、合同变更</w:t>
      </w:r>
      <w:bookmarkEnd w:id="198"/>
      <w:r>
        <w:rPr>
          <w:rFonts w:hint="eastAsia" w:ascii="宋体" w:hAnsi="宋体" w:eastAsia="宋体" w:cs="宋体"/>
          <w:b/>
          <w:color w:val="auto"/>
          <w:sz w:val="21"/>
          <w:szCs w:val="21"/>
          <w:highlight w:val="none"/>
        </w:rPr>
        <w:t>或补充</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03" w:name="_Toc279701259"/>
      <w:bookmarkStart w:id="204" w:name="_Toc259093688"/>
      <w:bookmarkStart w:id="205" w:name="_Toc487900369"/>
      <w:bookmarkStart w:id="206" w:name="_Toc10366"/>
      <w:bookmarkStart w:id="207" w:name="_Toc22955"/>
      <w:bookmarkStart w:id="208" w:name="_Toc15237"/>
      <w:r>
        <w:rPr>
          <w:rFonts w:hint="eastAsia" w:ascii="宋体" w:hAnsi="宋体" w:eastAsia="宋体" w:cs="宋体"/>
          <w:color w:val="auto"/>
          <w:sz w:val="21"/>
          <w:szCs w:val="21"/>
          <w:highlight w:val="none"/>
        </w:rPr>
        <w:t>1.合同继续履行将损害国家利益和社会公共利益的，双方当事人应当以书面形式变更合同。有过错的一方应当承担赔偿责任，双方当事人都有过错的，各自承担相应的责任。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2.本合同如有未尽事宜，双方协商解决。经双方协商后以补充协议形式书面确认，并作为本合同不可分割部分。如补充协议与本合同有不同之处，以补充协议为准。</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3.本合同生效后，双方就质量、价款或者报酬、履行地点等内容没有约定或者约定不明确的，或者存在明显错误的，可以协议补充；不能达成补充协议的，按照合同相关条款确定。</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 合同转让</w:t>
      </w:r>
      <w:bookmarkEnd w:id="203"/>
      <w:bookmarkEnd w:id="204"/>
      <w:bookmarkEnd w:id="205"/>
      <w:r>
        <w:rPr>
          <w:rFonts w:hint="eastAsia" w:ascii="宋体" w:hAnsi="宋体" w:eastAsia="宋体" w:cs="宋体"/>
          <w:b/>
          <w:color w:val="auto"/>
          <w:sz w:val="21"/>
          <w:szCs w:val="21"/>
          <w:highlight w:val="none"/>
        </w:rPr>
        <w:t>和分包</w:t>
      </w:r>
      <w:bookmarkEnd w:id="206"/>
      <w:bookmarkEnd w:id="207"/>
      <w:bookmarkEnd w:id="208"/>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2.乙方采取分包方式履行合同的，甲方可直接向分包投标人支付款项。</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09" w:name="_Toc14066"/>
      <w:bookmarkStart w:id="210" w:name="_Toc16508"/>
      <w:bookmarkStart w:id="211" w:name="_Toc13566"/>
      <w:r>
        <w:rPr>
          <w:rFonts w:hint="eastAsia" w:ascii="宋体" w:hAnsi="宋体" w:eastAsia="宋体" w:cs="宋体"/>
          <w:b/>
          <w:color w:val="auto"/>
          <w:sz w:val="21"/>
          <w:szCs w:val="21"/>
          <w:highlight w:val="none"/>
        </w:rPr>
        <w:t>十二、不可抗力</w:t>
      </w:r>
      <w:bookmarkEnd w:id="209"/>
      <w:bookmarkEnd w:id="210"/>
      <w:bookmarkEnd w:id="211"/>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12" w:name="_Toc279701255"/>
      <w:bookmarkStart w:id="213" w:name="_Toc6969"/>
      <w:bookmarkStart w:id="214" w:name="_Toc689"/>
      <w:bookmarkStart w:id="215" w:name="_Toc30676"/>
      <w:bookmarkStart w:id="216" w:name="_Toc487900365"/>
      <w:bookmarkStart w:id="217" w:name="_Toc259093684"/>
      <w:r>
        <w:rPr>
          <w:rFonts w:hint="eastAsia" w:ascii="宋体" w:hAnsi="宋体" w:eastAsia="宋体" w:cs="宋体"/>
          <w:color w:val="auto"/>
          <w:sz w:val="21"/>
          <w:szCs w:val="21"/>
          <w:highlight w:val="none"/>
        </w:rPr>
        <w:t>1.如果任何一方遭遇法律规定的不可抗力，致使合同履行受阻时，履行合同的期限应予延长，延长的期限应相当于不可抗力所影响的时间；</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因不可抗力致使不能实现合同目的的，当事人可以解除合同；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3.因不可抗力致使合同有变更必要的，双方当事人应在</w:t>
      </w:r>
      <w:r>
        <w:rPr>
          <w:rFonts w:hint="eastAsia" w:ascii="宋体" w:hAnsi="宋体" w:eastAsia="宋体" w:cs="宋体"/>
          <w:color w:val="auto"/>
          <w:sz w:val="21"/>
          <w:szCs w:val="21"/>
          <w:highlight w:val="none"/>
          <w:u w:val="single"/>
        </w:rPr>
        <w:t>5个工作日</w:t>
      </w:r>
      <w:r>
        <w:rPr>
          <w:rFonts w:hint="eastAsia" w:ascii="宋体" w:hAnsi="宋体" w:eastAsia="宋体" w:cs="宋体"/>
          <w:color w:val="auto"/>
          <w:sz w:val="21"/>
          <w:szCs w:val="21"/>
          <w:highlight w:val="none"/>
        </w:rPr>
        <w:t>内以书面形式变更合同；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4.受不可抗力影响的一方在不可抗力发生后，应在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内以书面形式通知对方当事人，并在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内，将有关部门出具的证明文件送达对方当事人。</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 税费</w:t>
      </w:r>
      <w:bookmarkEnd w:id="212"/>
      <w:bookmarkEnd w:id="213"/>
      <w:bookmarkEnd w:id="214"/>
      <w:bookmarkEnd w:id="215"/>
      <w:bookmarkEnd w:id="216"/>
      <w:bookmarkEnd w:id="21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18" w:name="_Toc259093687"/>
      <w:bookmarkStart w:id="219" w:name="_Toc487900368"/>
      <w:bookmarkStart w:id="220" w:name="_Toc16959"/>
      <w:bookmarkStart w:id="221" w:name="_Toc7102"/>
      <w:bookmarkStart w:id="222" w:name="_Toc279701258"/>
      <w:bookmarkStart w:id="223" w:name="_Toc8298"/>
      <w:r>
        <w:rPr>
          <w:rFonts w:hint="eastAsia" w:ascii="宋体" w:hAnsi="宋体" w:eastAsia="宋体" w:cs="宋体"/>
          <w:b/>
          <w:color w:val="auto"/>
          <w:sz w:val="21"/>
          <w:szCs w:val="21"/>
          <w:highlight w:val="none"/>
        </w:rPr>
        <w:t>十四、乙方破产</w:t>
      </w:r>
      <w:bookmarkEnd w:id="218"/>
      <w:bookmarkEnd w:id="219"/>
      <w:bookmarkEnd w:id="220"/>
      <w:bookmarkEnd w:id="221"/>
      <w:bookmarkEnd w:id="222"/>
      <w:bookmarkEnd w:id="223"/>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4" w:name="_Toc6134"/>
      <w:bookmarkStart w:id="225" w:name="_Toc15387"/>
      <w:bookmarkStart w:id="226" w:name="_Toc29333"/>
      <w:r>
        <w:rPr>
          <w:rFonts w:hint="eastAsia" w:ascii="宋体" w:hAnsi="宋体" w:eastAsia="宋体" w:cs="宋体"/>
          <w:b/>
          <w:color w:val="auto"/>
          <w:sz w:val="21"/>
          <w:szCs w:val="21"/>
          <w:highlight w:val="none"/>
        </w:rPr>
        <w:t>十五、合同中止、终止</w:t>
      </w:r>
      <w:bookmarkEnd w:id="224"/>
      <w:bookmarkEnd w:id="225"/>
      <w:bookmarkEnd w:id="226"/>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1.双方当事人不得擅自中止或者终止合同；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2.双方当事人应当中止或者终止合同，有过错的一方应当承担赔偿责任，双方当事人都有过错的，各自承担相应的责任；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3.合同到期后，自动终止合同；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4.乙方完成合同约定内容的（不得超过合同总金额），自动终止合同；若在合同有效期之前完成的，提前终止合同，无须再另行签订终止补充协议，甲方按合同约定要求及时退还乙方履约保证金。</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5.出现违约行为的，甲方有权</w:t>
      </w:r>
      <w:r>
        <w:rPr>
          <w:rFonts w:hint="eastAsia" w:ascii="宋体" w:hAnsi="宋体" w:eastAsia="宋体" w:cs="宋体"/>
          <w:color w:val="auto"/>
          <w:sz w:val="21"/>
          <w:szCs w:val="21"/>
          <w:highlight w:val="none"/>
          <w:lang w:eastAsia="zh-CN"/>
        </w:rPr>
        <w:t>终</w:t>
      </w:r>
      <w:r>
        <w:rPr>
          <w:rFonts w:hint="eastAsia" w:ascii="宋体" w:hAnsi="宋体" w:eastAsia="宋体" w:cs="宋体"/>
          <w:color w:val="auto"/>
          <w:sz w:val="21"/>
          <w:szCs w:val="21"/>
          <w:highlight w:val="none"/>
        </w:rPr>
        <w:t>止或解除合同。</w:t>
      </w:r>
    </w:p>
    <w:bookmarkEnd w:id="199"/>
    <w:bookmarkEnd w:id="200"/>
    <w:bookmarkEnd w:id="201"/>
    <w:bookmarkEnd w:id="202"/>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7" w:name="_Toc487900371"/>
      <w:bookmarkStart w:id="228" w:name="_Toc279701261"/>
      <w:bookmarkStart w:id="229" w:name="_Toc259093690"/>
      <w:bookmarkStart w:id="230" w:name="_Toc11284"/>
      <w:bookmarkStart w:id="231" w:name="_Toc19604"/>
      <w:bookmarkStart w:id="232" w:name="_Toc25182"/>
      <w:r>
        <w:rPr>
          <w:rFonts w:hint="eastAsia" w:ascii="宋体" w:hAnsi="宋体" w:eastAsia="宋体" w:cs="宋体"/>
          <w:b/>
          <w:color w:val="auto"/>
          <w:sz w:val="21"/>
          <w:szCs w:val="21"/>
          <w:highlight w:val="none"/>
        </w:rPr>
        <w:t>十六、 通知</w:t>
      </w:r>
      <w:bookmarkEnd w:id="227"/>
      <w:bookmarkEnd w:id="228"/>
      <w:bookmarkEnd w:id="229"/>
      <w:r>
        <w:rPr>
          <w:rFonts w:hint="eastAsia" w:ascii="宋体" w:hAnsi="宋体" w:eastAsia="宋体" w:cs="宋体"/>
          <w:b/>
          <w:color w:val="auto"/>
          <w:sz w:val="21"/>
          <w:szCs w:val="21"/>
          <w:highlight w:val="none"/>
        </w:rPr>
        <w:t>和送达</w:t>
      </w:r>
      <w:bookmarkEnd w:id="230"/>
      <w:bookmarkEnd w:id="231"/>
      <w:bookmarkEnd w:id="232"/>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33" w:name="_Toc18401"/>
      <w:bookmarkStart w:id="234" w:name="_Toc27674"/>
      <w:bookmarkStart w:id="235" w:name="_Toc259093691"/>
      <w:bookmarkStart w:id="236" w:name="_Toc487900372"/>
      <w:bookmarkStart w:id="237" w:name="_Toc30599"/>
      <w:bookmarkStart w:id="238" w:name="_Toc279701262"/>
      <w:bookmarkStart w:id="239" w:name="_Toc18540"/>
      <w:bookmarkStart w:id="240" w:name="_Toc4355"/>
      <w:r>
        <w:rPr>
          <w:rFonts w:hint="eastAsia" w:ascii="宋体" w:hAnsi="宋体" w:eastAsia="宋体" w:cs="宋体"/>
          <w:color w:val="auto"/>
          <w:sz w:val="21"/>
          <w:szCs w:val="21"/>
          <w:highlight w:val="none"/>
        </w:rPr>
        <w:t>1.任何一方因履行合同而以合同第二章尾部所列明的电子邮件发出的所有通知、文件、材料，均视为已向对方当事人送达；任何一方变更上述送达方式或者地址的，应于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2.以当面交付方式送达的，交付之时视为送达；以电子邮件方式送达的，发出电子邮件之时视为送达；以邮寄方式送达的，邮件挂号寄出或者交邮之日之次日视为送达。</w:t>
      </w:r>
      <w:bookmarkEnd w:id="233"/>
      <w:bookmarkEnd w:id="234"/>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十七、 计量单位</w:t>
      </w:r>
      <w:bookmarkEnd w:id="235"/>
      <w:bookmarkEnd w:id="236"/>
      <w:bookmarkEnd w:id="237"/>
      <w:bookmarkEnd w:id="238"/>
      <w:bookmarkEnd w:id="239"/>
      <w:bookmarkEnd w:id="240"/>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bookmarkStart w:id="241" w:name="_Toc259093692"/>
      <w:bookmarkStart w:id="242" w:name="_Toc487900373"/>
      <w:bookmarkStart w:id="243" w:name="_Toc279701263"/>
      <w:bookmarkStart w:id="244" w:name="_Toc12773"/>
      <w:bookmarkStart w:id="245" w:name="_Toc18567"/>
      <w:bookmarkStart w:id="246" w:name="_Toc10330"/>
      <w:r>
        <w:rPr>
          <w:rFonts w:hint="eastAsia" w:ascii="宋体" w:hAnsi="宋体" w:eastAsia="宋体" w:cs="宋体"/>
          <w:b/>
          <w:color w:val="auto"/>
          <w:sz w:val="21"/>
          <w:szCs w:val="21"/>
          <w:highlight w:val="none"/>
        </w:rPr>
        <w:t>十八、合同使用的文字和适用的法律</w:t>
      </w:r>
      <w:bookmarkEnd w:id="241"/>
      <w:bookmarkEnd w:id="242"/>
      <w:bookmarkEnd w:id="243"/>
      <w:bookmarkEnd w:id="244"/>
      <w:bookmarkEnd w:id="245"/>
      <w:bookmarkEnd w:id="246"/>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1.合同使用汉语书写、变更和解释；</w:t>
      </w:r>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2.合同适用中华人民共和国法律。</w:t>
      </w:r>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十九、特别提示</w:t>
      </w:r>
    </w:p>
    <w:p>
      <w:pPr>
        <w:adjustRightInd w:val="0"/>
        <w:snapToGrid w:val="0"/>
        <w:spacing w:line="360" w:lineRule="auto"/>
        <w:ind w:firstLine="41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6"/>
        <w:rPr>
          <w:rFonts w:hint="eastAsia" w:ascii="宋体" w:hAnsi="宋体" w:eastAsia="宋体" w:cs="宋体"/>
          <w:b/>
          <w:bCs/>
          <w:color w:val="auto"/>
          <w:sz w:val="21"/>
          <w:szCs w:val="21"/>
          <w:highlight w:val="none"/>
          <w:u w:val="single"/>
        </w:rPr>
      </w:pPr>
    </w:p>
    <w:p>
      <w:pPr>
        <w:rPr>
          <w:rFonts w:hint="eastAsia" w:ascii="宋体" w:hAnsi="宋体" w:eastAsia="宋体" w:cs="宋体"/>
          <w:color w:val="auto"/>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开户账号：</w:t>
            </w:r>
          </w:p>
        </w:tc>
      </w:tr>
    </w:tbl>
    <w:p>
      <w:pPr>
        <w:pStyle w:val="51"/>
        <w:spacing w:line="560" w:lineRule="exact"/>
        <w:ind w:left="0" w:leftChars="0" w:firstLine="0" w:firstLineChars="0"/>
        <w:jc w:val="center"/>
        <w:rPr>
          <w:rFonts w:hint="eastAsia" w:ascii="宋体" w:hAnsi="宋体" w:eastAsia="宋体" w:cs="宋体"/>
          <w:b/>
          <w:color w:val="auto"/>
          <w:szCs w:val="24"/>
          <w:highlight w:val="none"/>
        </w:rPr>
      </w:pPr>
    </w:p>
    <w:p>
      <w:pPr>
        <w:pStyle w:val="51"/>
        <w:spacing w:line="560" w:lineRule="exact"/>
        <w:ind w:left="0" w:leftChars="0" w:firstLine="0" w:firstLineChars="0"/>
        <w:jc w:val="center"/>
        <w:rPr>
          <w:rFonts w:hint="eastAsia" w:ascii="宋体" w:hAnsi="宋体" w:eastAsia="宋体" w:cs="宋体"/>
          <w:b/>
          <w:color w:val="auto"/>
          <w:szCs w:val="24"/>
          <w:highlight w:val="none"/>
        </w:rPr>
      </w:pPr>
    </w:p>
    <w:p>
      <w:pPr>
        <w:rPr>
          <w:rFonts w:hint="eastAsia" w:ascii="宋体" w:hAnsi="宋体" w:eastAsia="宋体" w:cs="宋体"/>
          <w:color w:val="auto"/>
          <w:highlight w:val="none"/>
        </w:rPr>
      </w:pP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第三章  安全协议</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r>
        <w:rPr>
          <w:rFonts w:hint="eastAsia" w:ascii="宋体" w:hAnsi="宋体" w:eastAsia="宋体" w:cs="宋体"/>
          <w:color w:val="auto"/>
          <w:sz w:val="21"/>
          <w:szCs w:val="21"/>
          <w:highlight w:val="none"/>
          <w:u w:val="single"/>
        </w:rPr>
        <w:t>杭州临江环境能源有限公司（简称甲方）</w:t>
      </w:r>
      <w:r>
        <w:rPr>
          <w:rFonts w:hint="eastAsia" w:ascii="宋体" w:hAnsi="宋体" w:eastAsia="宋体" w:cs="宋体"/>
          <w:color w:val="auto"/>
          <w:sz w:val="21"/>
          <w:szCs w:val="21"/>
          <w:highlight w:val="none"/>
        </w:rPr>
        <w:t xml:space="preserve"> </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承包单位：</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（简称乙方）</w:t>
      </w:r>
      <w:r>
        <w:rPr>
          <w:rFonts w:hint="eastAsia" w:ascii="宋体" w:hAnsi="宋体" w:eastAsia="宋体" w:cs="宋体"/>
          <w:color w:val="auto"/>
          <w:sz w:val="21"/>
          <w:szCs w:val="21"/>
          <w:highlight w:val="none"/>
        </w:rPr>
        <w:t xml:space="preserve"> </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w:t>
      </w:r>
      <w:r>
        <w:rPr>
          <w:rFonts w:hint="eastAsia" w:ascii="宋体" w:hAnsi="宋体" w:eastAsia="宋体" w:cs="宋体"/>
          <w:color w:val="auto"/>
          <w:sz w:val="21"/>
          <w:szCs w:val="21"/>
          <w:highlight w:val="none"/>
          <w:u w:val="single"/>
          <w:lang w:val="en-US" w:eastAsia="zh-CN"/>
        </w:rPr>
        <w:t xml:space="preserve">   2024-2025年度临江公司危废暂存库光谱热成像升级项目               </w:t>
      </w:r>
      <w:r>
        <w:rPr>
          <w:rFonts w:hint="eastAsia" w:ascii="宋体" w:hAnsi="宋体" w:eastAsia="宋体" w:cs="宋体"/>
          <w:color w:val="auto"/>
          <w:sz w:val="21"/>
          <w:szCs w:val="21"/>
          <w:highlight w:val="none"/>
        </w:rPr>
        <w:t xml:space="preserve">  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一、服务项目 </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1.项目名称：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2024-2025年度临江公司危废暂存库光谱热成像升级项目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2.项目地址：位于浙江省杭州钱塘区临江街道杭州临江环境能源有限公司厂区内。 </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二、甲方职责</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1.甲方对乙方资质进行审查，确保符合要求，并为乙方正常服务场所工作提供便利，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项目实施前就各实施区域的现状及周边情况向乙方进行交底。如：实施项目周边的电缆线、消防管道及排水沟及周边车辆行驶情况等。</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2.为本项目指定专人负责具体的联系沟通工作。</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3.做好与本项目有关的其他各级单位的沟通协调工作。</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三、乙方职责</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1.建立健全本单位该项目的安全生产责任制度和安全生产管理制度，健全组织机构，</w:t>
      </w:r>
      <w:r>
        <w:rPr>
          <w:rFonts w:hint="eastAsia" w:ascii="宋体" w:hAnsi="宋体" w:eastAsia="宋体" w:cs="宋体"/>
          <w:color w:val="auto"/>
          <w:sz w:val="21"/>
          <w:szCs w:val="21"/>
          <w:highlight w:val="none"/>
          <w:lang w:eastAsia="zh-CN"/>
        </w:rPr>
        <w:t>落实</w:t>
      </w:r>
      <w:r>
        <w:rPr>
          <w:rFonts w:hint="eastAsia" w:ascii="宋体" w:hAnsi="宋体" w:eastAsia="宋体" w:cs="宋体"/>
          <w:color w:val="auto"/>
          <w:sz w:val="21"/>
          <w:szCs w:val="21"/>
          <w:highlight w:val="none"/>
        </w:rPr>
        <w:t>现场专职安全管理人员。</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2.乙方在项目服务期间，必须对工作人员进行安全生产教育，落实安全技术交底工作，确保各类专业技术人员持证上岗。</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3.乙方应遵守甲方相关的安全生产管理制度，在禁烟区内严禁吸烟以及擅自动用各类明火（动用需经审批），并在现场设置灭火器材及警示标识。</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4.乙方在项目服务期间应严格按照用电规范要求，严禁私拉乱接电线，各类电器、照明设备必须使用防爆产品或设置防爆装置。</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5.乙方内部要建立安全生产检查制度、落实自查自检，按“定人、定时间、定措施”的隐患整改原则，消除现场不安全因素。</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6．安全、规范、文明、科学作业，不损坏甲方的地上地下各类设施，确保项目实施区域安全有序。</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7.接受甲方的监督检查。</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1.在项目服务过程中，乙方必须做到安全生产，并服从甲方管理人员的调度指挥，有下列行为的，乙方扣罚履约保证金500-1000元/次：</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不服从甲方指挥，强令冒险作业；</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未按要求参加甲方组织的各项安全检查、会议活动；</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工作人员在禁烟区擅自动火、吸烟；</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工作人员未按规定穿戴劳动防护用品，经劝说不听或不服从管理的；</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项目服务过程造成环境影响。</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2.乙方在项目服务过程中有下列行为的，扣罚履约保证金5000元/次：</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由于乙方原因造成甲方被主管单位、新闻媒体、12345公开电话投诉或其他上级有关部门书面警告等通报批评的；</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乙方未履行职责，经甲方三次书面警告的，进行停业整顿的，每次停业整顿。</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3.乙方项目服务人员无证驾驶车辆（设备）、特殊工种无证上岗、消防器材配置缺损已提醒二十四小时无改进措施等现象，扣罚保证金2000元/人·次。</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4.乙方在项目服务过程中，对甲方的设施、绿化道路造成影响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乙方应按甲方要求及时进行原貌恢复或清理，如乙方未能及时进行处理的，甲方有权委托相关部门执行，相应费用在乙方履约保证金中扣除。</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highlight w:val="none"/>
          <w:lang w:eastAsia="zh-CN"/>
        </w:rPr>
        <w:t>送往</w:t>
      </w:r>
      <w:r>
        <w:rPr>
          <w:rFonts w:hint="eastAsia" w:ascii="宋体" w:hAnsi="宋体" w:eastAsia="宋体" w:cs="宋体"/>
          <w:color w:val="auto"/>
          <w:sz w:val="21"/>
          <w:szCs w:val="21"/>
          <w:highlight w:val="none"/>
        </w:rPr>
        <w:t>就近医院。</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7.在项目服务期间，乙方发生的安全事故以及造成的人员或财产损失由乙方全额负责。</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8.其他违反甲方相关安全规章制度的现象，根据违规情况每次酌情扣罚履约保证金200—1000元。</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本协议有效期为双方签署之日起至双方权利义务履行完毕为止。有效期内发生的违约事实，有效期后发现的适用本协议。</w:t>
      </w:r>
    </w:p>
    <w:p>
      <w:pPr>
        <w:pStyle w:val="51"/>
        <w:ind w:left="0" w:leftChars="0" w:firstLine="0" w:firstLineChars="0"/>
        <w:jc w:val="center"/>
        <w:rPr>
          <w:rFonts w:hint="eastAsia" w:ascii="宋体" w:hAnsi="宋体" w:eastAsia="宋体" w:cs="宋体"/>
          <w:b/>
          <w:color w:val="auto"/>
          <w:sz w:val="21"/>
          <w:highlight w:val="none"/>
        </w:rPr>
      </w:pPr>
    </w:p>
    <w:p>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w:t>
      </w:r>
      <w:r>
        <w:rPr>
          <w:rFonts w:hint="eastAsia" w:ascii="宋体" w:hAnsi="宋体" w:eastAsia="宋体" w:cs="宋体"/>
          <w:b/>
          <w:color w:val="auto"/>
          <w:sz w:val="21"/>
          <w:highlight w:val="none"/>
          <w:lang w:val="en-US" w:eastAsia="zh-CN"/>
        </w:rPr>
        <w:t>四</w:t>
      </w:r>
      <w:r>
        <w:rPr>
          <w:rFonts w:hint="eastAsia" w:ascii="宋体" w:hAnsi="宋体" w:eastAsia="宋体" w:cs="宋体"/>
          <w:b/>
          <w:color w:val="auto"/>
          <w:sz w:val="21"/>
          <w:highlight w:val="none"/>
        </w:rPr>
        <w:t>章 廉洁协议</w:t>
      </w:r>
    </w:p>
    <w:p>
      <w:pPr>
        <w:pStyle w:val="9"/>
        <w:snapToGrid w:val="0"/>
        <w:ind w:firstLine="0"/>
        <w:rPr>
          <w:rFonts w:hint="eastAsia" w:ascii="宋体" w:hAnsi="宋体" w:eastAsia="宋体" w:cs="宋体"/>
          <w:color w:val="auto"/>
          <w:sz w:val="21"/>
          <w:szCs w:val="21"/>
          <w:highlight w:val="none"/>
        </w:rPr>
      </w:pPr>
    </w:p>
    <w:p>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杭州临江环境能源有限公司</w:t>
      </w:r>
    </w:p>
    <w:p>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left="1" w:right="77"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一、甲、乙双方约定</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1.甲、乙双方应共同严格遵守国家和省市以及招标人主管部门关于市场准入、项目招标投标、市场经济活动等有关法律法规和相关政策，以及项目廉政建设的各项规定。</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2.甲、乙双方应认真执行双方签订的合同文件，  自觉按合同约定履行责任。</w:t>
      </w:r>
    </w:p>
    <w:p>
      <w:pPr>
        <w:adjustRightInd w:val="0"/>
        <w:snapToGrid w:val="0"/>
        <w:spacing w:line="360" w:lineRule="auto"/>
        <w:ind w:left="4"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3.甲、乙双方的业务活动必须坚持公开、公平、公正、诚信、透明的原则（除法律法规另有规定者外）。不得为获取不正当的利益，损害国家、集体和对方利益；不得违反管理相关规章制度。</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4.甲、乙双方有对本方人员开展廉政告知、廉政教育和职业道德教育的义务。</w:t>
      </w:r>
    </w:p>
    <w:p>
      <w:pPr>
        <w:adjustRightInd w:val="0"/>
        <w:snapToGrid w:val="0"/>
        <w:spacing w:line="360" w:lineRule="auto"/>
        <w:ind w:left="3"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5.甲、乙双方应加强对本方人员廉政监督，建立健全廉政制度，认真严肃查处本方人员违法违纪行为。</w:t>
      </w:r>
    </w:p>
    <w:p>
      <w:pPr>
        <w:adjustRightInd w:val="0"/>
        <w:snapToGrid w:val="0"/>
        <w:spacing w:line="360" w:lineRule="auto"/>
        <w:ind w:right="77"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、纪检监察部门及检察机关如实反映情况。</w:t>
      </w:r>
    </w:p>
    <w:p>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二、甲方（含甲方人员）廉政责任</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1.不得接受乙方或向乙方索取或以借用为名占用乙方的任何财物；不得接受乙方的礼金、</w:t>
      </w:r>
    </w:p>
    <w:p>
      <w:pPr>
        <w:adjustRightInd w:val="0"/>
        <w:snapToGrid w:val="0"/>
        <w:spacing w:line="360" w:lineRule="auto"/>
        <w:ind w:left="4" w:hanging="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礼品和各种有价证券、支付凭证及其他贵重物品；不得接受乙方的以任何名义支付的回扣、好处费、感谢费或其他经济利益。</w:t>
      </w:r>
    </w:p>
    <w:p>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3.不得利用职务便利向乙方介绍或指定工程分包单位（或个人）、物资投标人；不得利用职务便利向乙方推销或指定使用物资设备等。</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4.不得接受乙方购置的或长期提供的通信工具、交通工具等。</w:t>
      </w:r>
    </w:p>
    <w:p>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5.对无法拒绝的乙方及其个人所送的钱物，受礼者自收受之日起一个月内上交至甲方监察审计部门。</w:t>
      </w:r>
    </w:p>
    <w:p>
      <w:pPr>
        <w:adjustRightInd w:val="0"/>
        <w:snapToGrid w:val="0"/>
        <w:spacing w:line="360" w:lineRule="auto"/>
        <w:ind w:right="3503"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6.对乙方提供的有关信息，应及时调查处理并反馈结果。</w:t>
      </w:r>
    </w:p>
    <w:p>
      <w:pPr>
        <w:adjustRightInd w:val="0"/>
        <w:snapToGrid w:val="0"/>
        <w:spacing w:line="360" w:lineRule="auto"/>
        <w:ind w:left="366" w:leftChars="116" w:right="3503"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三、乙方（含乙方人员）廉政责任</w:t>
      </w:r>
    </w:p>
    <w:p>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1.不得以任何形式向甲方行贿；不得向甲方送礼金、礼品和各种有价证券、支付凭证及其他贵重物品；不得以任何名义向甲方及其工作人员支付回扣、好处费、感谢费或其他经济利益。</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napToGrid w:val="0"/>
        <w:spacing w:line="360" w:lineRule="auto"/>
        <w:ind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3.不得接受甲方介绍或指定的工程分包单位和物资投标人；不得接受甲方推销或指定使用的物资设备。</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4.不得以任何理由为甲方及其工作人员购置或长期提供通信工具、交通工具等。</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5.对甲方及其个人索要钱物、介绍或指定工程分包单位和物资投标人、推销或指定使用物资设备、借用占用车辆等行为予以拒绝，并及时主动向乙方上级纪检监察组织报告。</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6.对甲方提供的乙方（含乙方人员）违纪违规有关信息，应及时调查处理并反馈结果。</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7.乙方不得以任何理由为甲方及其工作人员组织有可能影响公正执行公务的宴请和各类休闲娱乐等活动。</w:t>
      </w:r>
    </w:p>
    <w:p>
      <w:pPr>
        <w:adjustRightInd w:val="0"/>
        <w:snapToGrid w:val="0"/>
        <w:spacing w:line="360" w:lineRule="auto"/>
        <w:ind w:left="366" w:leftChars="116" w:right="90" w:firstLine="408"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8.乙方及其工作人员必须严格按照有关规程办事，不得与其他单位互相串通，损害甲方利益。</w:t>
      </w:r>
    </w:p>
    <w:p>
      <w:pPr>
        <w:adjustRightInd w:val="0"/>
        <w:snapToGrid w:val="0"/>
        <w:spacing w:line="360" w:lineRule="auto"/>
        <w:ind w:left="366" w:leftChars="116" w:right="90"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pPr>
        <w:adjustRightInd w:val="0"/>
        <w:snapToGrid w:val="0"/>
        <w:spacing w:line="360" w:lineRule="auto"/>
        <w:ind w:left="3" w:right="24" w:firstLine="435" w:firstLineChars="2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甲乙双方不履行各自义务，构成犯罪和违纪的，由司法机关和有关纪检监察部门按管辖依法依纪处理，所认定的事实和处理结果作为承担下列约定违约责任的依据。</w:t>
      </w:r>
    </w:p>
    <w:p>
      <w:pPr>
        <w:adjustRightInd w:val="0"/>
        <w:snapToGrid w:val="0"/>
        <w:spacing w:line="360" w:lineRule="auto"/>
        <w:ind w:left="4"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2.乙方贿赂甲方人员的，被纪检监察部门或检察机关立案查处的，甲方有权终止项目合同，由此造成甲方的损失以及一切费用均由乙方承担。</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3.甲方双方不履行协议约定义务的，应将责任人调离本项目并按规定予以处理，且双方有义务将有关责任人的责任追究情况通报对方。</w:t>
      </w:r>
    </w:p>
    <w:p>
      <w:pPr>
        <w:adjustRightInd w:val="0"/>
        <w:snapToGrid w:val="0"/>
        <w:spacing w:line="360" w:lineRule="auto"/>
        <w:ind w:left="5"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5.由于甲乙双方单位或工作人员个人行为造成违约的，双方承担上述违约责任。</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6.甲乙双方在履行协议中发生争议，一方有权向对方上级单位主管部门和纪检监察部门反映情况并要求帮助解决争议。</w:t>
      </w:r>
    </w:p>
    <w:p>
      <w:pPr>
        <w:adjustRightInd w:val="0"/>
        <w:snapToGrid w:val="0"/>
        <w:spacing w:line="360" w:lineRule="auto"/>
        <w:ind w:firstLine="420" w:firstLineChars="20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五、有效期</w:t>
      </w:r>
    </w:p>
    <w:p>
      <w:pPr>
        <w:adjustRightInd w:val="0"/>
        <w:snapToGrid w:val="0"/>
        <w:spacing w:line="360" w:lineRule="auto"/>
        <w:ind w:firstLine="420"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本协议有效期为双方签署之日起至双方权利义务履行完毕为止。有效期内发生的违约事实，有效期后发现的适用本协议。</w:t>
      </w:r>
    </w:p>
    <w:p>
      <w:pPr>
        <w:adjustRightInd w:val="0"/>
        <w:snapToGrid w:val="0"/>
        <w:spacing w:line="360" w:lineRule="auto"/>
        <w:ind w:right="341" w:rightChars="108"/>
        <w:rPr>
          <w:rFonts w:hint="eastAsia" w:ascii="宋体" w:hAnsi="宋体" w:eastAsia="宋体" w:cs="宋体"/>
          <w:color w:val="auto"/>
          <w:sz w:val="18"/>
          <w:szCs w:val="18"/>
          <w:highlight w:val="none"/>
        </w:rPr>
      </w:pPr>
    </w:p>
    <w:sectPr>
      <w:pgSz w:w="11906" w:h="16838"/>
      <w:pgMar w:top="2098" w:right="12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19A11AB-0ADB-43BD-A3AE-7890C80B9094}"/>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5EEE5DC1-ABD1-4721-900D-804CF161CF2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4"/>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4"/>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pPr>
          <w:pStyle w:val="14"/>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14"/>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877D036"/>
    <w:multiLevelType w:val="singleLevel"/>
    <w:tmpl w:val="5877D036"/>
    <w:lvl w:ilvl="0" w:tentative="0">
      <w:start w:val="1"/>
      <w:numFmt w:val="chineseCounting"/>
      <w:suff w:val="nothing"/>
      <w:lvlText w:val="%1、"/>
      <w:lvlJc w:val="left"/>
      <w:rPr>
        <w:rFonts w:hint="eastAsia"/>
      </w:rPr>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zZkZjM2MDJhYjY1OWNjZDE1ZDE1YjY1MWQ5MjA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B23E14"/>
    <w:rsid w:val="01B96EEB"/>
    <w:rsid w:val="02A653D6"/>
    <w:rsid w:val="03973673"/>
    <w:rsid w:val="04AC0A1D"/>
    <w:rsid w:val="04E610CC"/>
    <w:rsid w:val="056921F6"/>
    <w:rsid w:val="05B844FC"/>
    <w:rsid w:val="07007DB5"/>
    <w:rsid w:val="077B00A1"/>
    <w:rsid w:val="08CE609D"/>
    <w:rsid w:val="08EC3538"/>
    <w:rsid w:val="0B3B7059"/>
    <w:rsid w:val="0BA15CEB"/>
    <w:rsid w:val="0E2624D8"/>
    <w:rsid w:val="0E316732"/>
    <w:rsid w:val="0F702681"/>
    <w:rsid w:val="10702514"/>
    <w:rsid w:val="10D25671"/>
    <w:rsid w:val="11B6087A"/>
    <w:rsid w:val="123E0DFD"/>
    <w:rsid w:val="128503ED"/>
    <w:rsid w:val="12971B2C"/>
    <w:rsid w:val="13426006"/>
    <w:rsid w:val="13D44784"/>
    <w:rsid w:val="147C10A3"/>
    <w:rsid w:val="15FD6515"/>
    <w:rsid w:val="16CB7C6F"/>
    <w:rsid w:val="16EB42BE"/>
    <w:rsid w:val="19614D0C"/>
    <w:rsid w:val="19FD4A34"/>
    <w:rsid w:val="1B5E7755"/>
    <w:rsid w:val="1DBB0E8E"/>
    <w:rsid w:val="1E8474D2"/>
    <w:rsid w:val="203C0075"/>
    <w:rsid w:val="21CA30C9"/>
    <w:rsid w:val="21D014A7"/>
    <w:rsid w:val="21E4116E"/>
    <w:rsid w:val="221424D5"/>
    <w:rsid w:val="2307710F"/>
    <w:rsid w:val="23EB6A35"/>
    <w:rsid w:val="243E0123"/>
    <w:rsid w:val="26485289"/>
    <w:rsid w:val="292728BE"/>
    <w:rsid w:val="29712D49"/>
    <w:rsid w:val="2AEC647E"/>
    <w:rsid w:val="2C136339"/>
    <w:rsid w:val="2C1A5638"/>
    <w:rsid w:val="2CB521E5"/>
    <w:rsid w:val="2CCA4DAC"/>
    <w:rsid w:val="2CD0188A"/>
    <w:rsid w:val="2D1546DA"/>
    <w:rsid w:val="2D6F0569"/>
    <w:rsid w:val="2DDFE72C"/>
    <w:rsid w:val="2F0A5A38"/>
    <w:rsid w:val="2F35748D"/>
    <w:rsid w:val="32017127"/>
    <w:rsid w:val="33744D0D"/>
    <w:rsid w:val="338C7379"/>
    <w:rsid w:val="35425176"/>
    <w:rsid w:val="356A4012"/>
    <w:rsid w:val="35A950E7"/>
    <w:rsid w:val="37662F96"/>
    <w:rsid w:val="37B16457"/>
    <w:rsid w:val="38042A8C"/>
    <w:rsid w:val="38966FA3"/>
    <w:rsid w:val="396C3668"/>
    <w:rsid w:val="3AF76185"/>
    <w:rsid w:val="3AFD268F"/>
    <w:rsid w:val="3C3F599F"/>
    <w:rsid w:val="3E0D4FFF"/>
    <w:rsid w:val="3EB149F9"/>
    <w:rsid w:val="43F63ADC"/>
    <w:rsid w:val="446071E8"/>
    <w:rsid w:val="44C6048B"/>
    <w:rsid w:val="45877A91"/>
    <w:rsid w:val="46020B59"/>
    <w:rsid w:val="46633233"/>
    <w:rsid w:val="471B0FE7"/>
    <w:rsid w:val="475A49C5"/>
    <w:rsid w:val="49042E3A"/>
    <w:rsid w:val="4AC54295"/>
    <w:rsid w:val="4C5B3CD9"/>
    <w:rsid w:val="4C602AB7"/>
    <w:rsid w:val="4CB80D36"/>
    <w:rsid w:val="4D381304"/>
    <w:rsid w:val="4D3875D7"/>
    <w:rsid w:val="4D953813"/>
    <w:rsid w:val="4ED25235"/>
    <w:rsid w:val="51287B62"/>
    <w:rsid w:val="51455647"/>
    <w:rsid w:val="51B1799A"/>
    <w:rsid w:val="523533C3"/>
    <w:rsid w:val="523C1194"/>
    <w:rsid w:val="530549C3"/>
    <w:rsid w:val="53B905AF"/>
    <w:rsid w:val="53C77C7D"/>
    <w:rsid w:val="54212AF2"/>
    <w:rsid w:val="55102B67"/>
    <w:rsid w:val="58C3686E"/>
    <w:rsid w:val="58FD6DBD"/>
    <w:rsid w:val="5A1C100A"/>
    <w:rsid w:val="5A43139D"/>
    <w:rsid w:val="5A4620CF"/>
    <w:rsid w:val="5BAF30D9"/>
    <w:rsid w:val="5CA65E11"/>
    <w:rsid w:val="5D6B15C9"/>
    <w:rsid w:val="5E745606"/>
    <w:rsid w:val="5EB3711B"/>
    <w:rsid w:val="5ECF1260"/>
    <w:rsid w:val="5FF33A08"/>
    <w:rsid w:val="600F393E"/>
    <w:rsid w:val="6010576E"/>
    <w:rsid w:val="613F280A"/>
    <w:rsid w:val="615F476F"/>
    <w:rsid w:val="617E0BFA"/>
    <w:rsid w:val="62507EEA"/>
    <w:rsid w:val="63A64DC2"/>
    <w:rsid w:val="63F35B2D"/>
    <w:rsid w:val="641B57B0"/>
    <w:rsid w:val="64F35D38"/>
    <w:rsid w:val="652F12CE"/>
    <w:rsid w:val="66BF2D70"/>
    <w:rsid w:val="67826B91"/>
    <w:rsid w:val="6815114A"/>
    <w:rsid w:val="68297D70"/>
    <w:rsid w:val="688A4919"/>
    <w:rsid w:val="69076303"/>
    <w:rsid w:val="69194288"/>
    <w:rsid w:val="6A2D7545"/>
    <w:rsid w:val="6AB72D3D"/>
    <w:rsid w:val="6BA240C1"/>
    <w:rsid w:val="6BDA065F"/>
    <w:rsid w:val="6BE75F78"/>
    <w:rsid w:val="6C980234"/>
    <w:rsid w:val="6D6F26C8"/>
    <w:rsid w:val="706A53C9"/>
    <w:rsid w:val="707068C7"/>
    <w:rsid w:val="720E2949"/>
    <w:rsid w:val="727339CE"/>
    <w:rsid w:val="72F31840"/>
    <w:rsid w:val="72FE645C"/>
    <w:rsid w:val="736B3932"/>
    <w:rsid w:val="73A77042"/>
    <w:rsid w:val="742442AB"/>
    <w:rsid w:val="74403DA8"/>
    <w:rsid w:val="74D77BED"/>
    <w:rsid w:val="754E3B61"/>
    <w:rsid w:val="75C423FF"/>
    <w:rsid w:val="77004C52"/>
    <w:rsid w:val="77B77146"/>
    <w:rsid w:val="77BC3BB4"/>
    <w:rsid w:val="77C87FD8"/>
    <w:rsid w:val="78CC6E57"/>
    <w:rsid w:val="79022643"/>
    <w:rsid w:val="79FD6441"/>
    <w:rsid w:val="7AEF4E49"/>
    <w:rsid w:val="7D58064F"/>
    <w:rsid w:val="7DA261A2"/>
    <w:rsid w:val="7E310BD4"/>
    <w:rsid w:val="7E6C3160"/>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First Indent"/>
    <w:basedOn w:val="7"/>
    <w:next w:val="1"/>
    <w:autoRedefine/>
    <w:qFormat/>
    <w:uiPriority w:val="99"/>
    <w:pPr>
      <w:widowControl/>
      <w:ind w:firstLine="420" w:firstLineChars="100"/>
      <w:jc w:val="left"/>
    </w:pPr>
    <w:rPr>
      <w:kern w:val="0"/>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autoRedefine/>
    <w:qFormat/>
    <w:uiPriority w:val="0"/>
    <w:pPr>
      <w:ind w:left="1680" w:leftChars="800"/>
    </w:pPr>
    <w:rPr>
      <w:rFonts w:eastAsia="宋体"/>
      <w:sz w:val="21"/>
    </w:rPr>
  </w:style>
  <w:style w:type="paragraph" w:styleId="11">
    <w:name w:val="Plain Text"/>
    <w:basedOn w:val="1"/>
    <w:link w:val="59"/>
    <w:autoRedefine/>
    <w:unhideWhenUsed/>
    <w:qFormat/>
    <w:uiPriority w:val="0"/>
    <w:rPr>
      <w:rFonts w:ascii="宋体" w:hAnsi="Courier New" w:eastAsia="宋体"/>
      <w:kern w:val="0"/>
      <w:sz w:val="20"/>
      <w:szCs w:val="20"/>
    </w:rPr>
  </w:style>
  <w:style w:type="paragraph" w:styleId="12">
    <w:name w:val="Date"/>
    <w:basedOn w:val="1"/>
    <w:next w:val="1"/>
    <w:autoRedefine/>
    <w:semiHidden/>
    <w:unhideWhenUsed/>
    <w:qFormat/>
    <w:uiPriority w:val="0"/>
    <w:pPr>
      <w:ind w:left="100" w:leftChars="2500"/>
    </w:pPr>
    <w:rPr>
      <w:rFonts w:eastAsia="宋体"/>
      <w:sz w:val="24"/>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18"/>
    </w:rPr>
  </w:style>
  <w:style w:type="paragraph" w:styleId="15">
    <w:name w:val="header"/>
    <w:basedOn w:val="1"/>
    <w:next w:val="10"/>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9"/>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3"/>
    <w:autoRedefine/>
    <w:qFormat/>
    <w:uiPriority w:val="0"/>
    <w:rPr>
      <w:rFonts w:eastAsia="仿宋_GB2312"/>
      <w:kern w:val="2"/>
      <w:sz w:val="18"/>
      <w:szCs w:val="18"/>
    </w:rPr>
  </w:style>
  <w:style w:type="character" w:customStyle="1" w:styleId="33">
    <w:name w:val="页脚 字符"/>
    <w:basedOn w:val="26"/>
    <w:link w:val="14"/>
    <w:autoRedefine/>
    <w:qFormat/>
    <w:uiPriority w:val="99"/>
    <w:rPr>
      <w:rFonts w:eastAsia="仿宋_GB2312"/>
      <w:kern w:val="2"/>
      <w:sz w:val="18"/>
      <w:szCs w:val="18"/>
    </w:rPr>
  </w:style>
  <w:style w:type="character" w:customStyle="1" w:styleId="34">
    <w:name w:val="页眉 字符"/>
    <w:basedOn w:val="26"/>
    <w:link w:val="15"/>
    <w:autoRedefine/>
    <w:qFormat/>
    <w:uiPriority w:val="99"/>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5"/>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1"/>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72</Pages>
  <Words>38824</Words>
  <Characters>41477</Characters>
  <Lines>312</Lines>
  <Paragraphs>88</Paragraphs>
  <TotalTime>21</TotalTime>
  <ScaleCrop>false</ScaleCrop>
  <LinksUpToDate>false</LinksUpToDate>
  <CharactersWithSpaces>43646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2023-11-25T02:00:00Z</dcterms:created>
  <dc:creator>pc</dc:creator>
  <cp:lastModifiedBy>文档存本地丢失不负责</cp:lastModifiedBy>
  <cp:lastPrinted>2024-05-07T00:08:00Z</cp:lastPrinted>
  <dcterms:modified xsi:type="dcterms:W3CDTF">2024-05-17T06:26:07Z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A1BECF8CA85545C5A60C650E2A8B9245_13</vt:lpwstr>
  </property>
</Properties>
</file>