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2024年临江公司</w:t>
      </w:r>
      <w:r>
        <w:rPr>
          <w:rFonts w:hint="eastAsia" w:cs="宋体" w:asciiTheme="minorEastAsia" w:hAnsiTheme="minorEastAsia"/>
          <w:color w:val="auto"/>
          <w:sz w:val="48"/>
          <w:szCs w:val="48"/>
          <w:u w:val="single"/>
          <w:lang w:val="en-US" w:eastAsia="zh-CN"/>
        </w:rPr>
        <w:t>转动设备动平衡校准服务</w:t>
      </w:r>
      <w:r>
        <w:rPr>
          <w:rFonts w:hint="eastAsia" w:cs="宋体" w:asciiTheme="minorEastAsia" w:hAnsiTheme="minorEastAsia"/>
          <w:color w:val="auto"/>
          <w:sz w:val="48"/>
          <w:szCs w:val="48"/>
          <w:u w:val="single"/>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202405021</w:t>
      </w:r>
    </w:p>
    <w:p>
      <w:pPr>
        <w:pStyle w:val="10"/>
        <w:jc w:val="both"/>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22</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hint="eastAsia" w:cs="仿宋" w:asciiTheme="minorEastAsia" w:hAnsiTheme="minorEastAsia"/>
          <w:b/>
          <w:bCs/>
          <w:color w:val="auto"/>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2024年临江公司转动设备动平衡校准服务采购项目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202405021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2024年临江公司转动设备动平衡校准服务采购项目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20万元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eastAsia="zh-CN"/>
        </w:rPr>
        <w:t>按照现场实际需求对临江公司58台转动设备（一次风机、二次风机、汽轮机等）进行动平衡校准，需采购动平衡校准服务（含动平衡校准所必须的仪器、平衡块，不含维修用的备品备件）。</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自合同签订之日起1年。</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howingPlcHdr/>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792"/>
      <w:bookmarkStart w:id="12" w:name="_Toc28359081"/>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w:t>
      </w:r>
      <w:r>
        <w:rPr>
          <w:rFonts w:hint="eastAsia" w:cs="仿宋" w:asciiTheme="minorEastAsia" w:hAnsiTheme="minorEastAsia"/>
          <w:bCs/>
          <w:color w:val="auto"/>
          <w:sz w:val="24"/>
          <w:lang w:val="en-US" w:eastAsia="zh-CN"/>
        </w:rPr>
        <w:t>近三年</w:t>
      </w:r>
      <w:r>
        <w:rPr>
          <w:rFonts w:hint="eastAsia" w:cs="仿宋" w:asciiTheme="minorEastAsia" w:hAnsiTheme="minorEastAsia"/>
          <w:bCs/>
          <w:color w:val="auto"/>
          <w:sz w:val="24"/>
        </w:rPr>
        <w:t>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自2021年1月1日起具有1个转动机械设备动平衡校准服务业绩。（同时提供合同复印件和与合同相对应的正规合法发票复印件作为业绩证明材料，缺少其中任何一个均视为业绩证明材料不符合要求）</w:t>
      </w:r>
      <w:r>
        <w:rPr>
          <w:rFonts w:hint="eastAsia" w:cs="仿宋" w:asciiTheme="minorEastAsia" w:hAnsiTheme="minorEastAsia"/>
          <w:bCs/>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w:t>
      </w:r>
      <w:r>
        <w:rPr>
          <w:rFonts w:hint="eastAsia" w:ascii="宋体" w:hAnsi="Times New Roman" w:cs="Times New Roman"/>
          <w:snapToGrid/>
          <w:color w:val="auto"/>
          <w:kern w:val="2"/>
          <w:sz w:val="24"/>
          <w:szCs w:val="20"/>
          <w:u w:val="single"/>
          <w:lang w:val="en-US" w:eastAsia="zh-CN" w:bidi="ar-SA"/>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15258849018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5月22</w:t>
      </w:r>
      <w:bookmarkStart w:id="491" w:name="_GoBack"/>
      <w:bookmarkEnd w:id="491"/>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4000</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2024年临江公司转动设备动平衡校准服务</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lang w:val="en-US" w:eastAsia="zh-CN"/>
        </w:rPr>
        <w:t>供应商在近三年内被</w:t>
      </w:r>
      <w:r>
        <w:rPr>
          <w:rFonts w:hint="eastAsia" w:cs="仿宋" w:asciiTheme="minorEastAsia" w:hAnsiTheme="minorEastAsia"/>
          <w:bCs/>
          <w:color w:val="auto"/>
          <w:sz w:val="24"/>
        </w:rPr>
        <w:t>“信用中国”（www.creditchina.gov.cn）、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color w:val="auto"/>
          <w:kern w:val="0"/>
          <w:szCs w:val="24"/>
        </w:rPr>
        <w:t>列入失信被执行人名单、重大税收违法案件当事人名单、政府采购严重违法失信行为记录名单</w:t>
      </w:r>
      <w:r>
        <w:rPr>
          <w:rFonts w:hint="eastAsia" w:cs="仿宋" w:asciiTheme="minorEastAsia" w:hAnsiTheme="minorEastAsia"/>
          <w:color w:val="auto"/>
          <w:kern w:val="0"/>
          <w:szCs w:val="24"/>
          <w:lang w:val="en-US" w:eastAsia="zh-CN"/>
        </w:rPr>
        <w:t>或有行政处罚等不良记录</w:t>
      </w:r>
      <w:r>
        <w:rPr>
          <w:rFonts w:hint="eastAsia" w:cs="仿宋" w:asciiTheme="minorEastAsia" w:hAnsiTheme="minorEastAsia"/>
          <w:color w:val="auto"/>
          <w:kern w:val="0"/>
          <w:szCs w:val="24"/>
        </w:rPr>
        <w:t>的</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临江公司58台转动设备（一次风机、二次风机、汽轮机等）需进行动平衡校准，具体设备详见清单；按照现场实际需求提供校准服务（含动平衡校准所必须的仪器、平衡块，不含维修用的备品备件）。</w:t>
      </w:r>
    </w:p>
    <w:tbl>
      <w:tblPr>
        <w:tblStyle w:val="15"/>
        <w:tblW w:w="8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773"/>
        <w:gridCol w:w="4374"/>
        <w:gridCol w:w="733"/>
        <w:gridCol w:w="716"/>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压力：6400Pa，风量：143000Nm3/h，功率：400KW，进口尺寸：2289mm×764mm，出口尺寸：1724mm×990mm，转速：1485RPM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压力：6300Pa，风量：29850Nm3/h，功率：75KW，进口尺寸：1272mm×377mm，出口尺寸：1032mm×446mm，转速：1480RPM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落差部冷却风机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压力：3000Pa，风量：10400Nm3/h，功率：18.5KW，进口尺寸：直径520mm，出口尺寸：490mm×400mm，转速：2900RPM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压力：14000Pa，风量：240000Nm3/h，功率：2000KW，进口尺寸：2357mm×699mm，出口尺寸：1912mm×1460mm，转速：1487RPM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烟气再循环风机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压力：10200Pa，风量：40000Nm3/h，功率：280KW，进口尺寸：直径800mm，出口尺寸：544mm×391mm，转速：1480RPM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汽轮发电机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压力：4.9MPa，转速：3000RPM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给水泵</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压力：7.2MPa，转速：3000RPM，功率400/710KW</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主引风机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压力：8000Pa，风量：90000立方米/min，空气密度：0.81KG/m3，设备名称： FAN，功率：280KW，设备尺寸：CSTC58.75，转速：1793RPM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窑尾冷却风机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压力：4500Pa，风量：16000立方米/min，空气密度：1205KG/m，设备名称：FAN，功率：30KW，设备尺寸： MBC26.25，转速：2950RPM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二燃室2#燃烧风机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压力：7500pa，风量：10000m/min，设备名称：FAN，型号： FAN12630空气密度： 1.185KG/MIN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压力：4700pa，风量：9600m/min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型号：FAN22640空气密度：1.205KG/MIN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功率：18.5KW设备尺寸：C3BC24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二燃室1#燃烧风机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 FAN12620空气密度： 1.185KG/MIN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回转窑主燃风机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压力：6800pa，风量：10000m/min，型号：FAN12110空气密度：1.205KG/m3，功率： 30KW设备尺寸： C3BC25转速： 2956r/min</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回转窑助燃风机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压力：5000pa，风量：32500m/min，型号：FAN12120空气密度：1.205KG/m3设备名称： FAN温度： 20°功率： 75KW设备尺寸： BLB28.75转速： 2970r/min</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除臭系统风机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型号：VP72-1120 0 SD2  全压：4200pa  流量：67000m³/h  转速：1680  电机功率：110kw</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bl>
    <w:p>
      <w:pPr>
        <w:pStyle w:val="6"/>
        <w:numPr>
          <w:ilvl w:val="0"/>
          <w:numId w:val="0"/>
        </w:numPr>
        <w:ind w:firstLine="480" w:firstLineChars="200"/>
        <w:rPr>
          <w:rFonts w:hint="default"/>
          <w:color w:val="auto"/>
          <w:lang w:val="en-US" w:eastAsia="zh-CN"/>
        </w:rPr>
      </w:pPr>
      <w:r>
        <w:rPr>
          <w:rFonts w:hint="eastAsia" w:cs="仿宋" w:asciiTheme="minorEastAsia" w:hAnsiTheme="minorEastAsia"/>
          <w:kern w:val="0"/>
        </w:rPr>
        <w:t>▲</w:t>
      </w:r>
      <w:r>
        <w:rPr>
          <w:rFonts w:hint="eastAsia"/>
          <w:b/>
          <w:bCs/>
          <w:color w:val="auto"/>
          <w:lang w:val="en-US" w:eastAsia="zh-CN"/>
        </w:rPr>
        <w:t>二、合同期限</w:t>
      </w:r>
      <w:r>
        <w:rPr>
          <w:rFonts w:hint="eastAsia"/>
          <w:color w:val="auto"/>
          <w:lang w:val="en-US" w:eastAsia="zh-CN"/>
        </w:rPr>
        <w:t>：本项目合同有效期自签订之日起1年。</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供应商应依照GB9239-88</w:t>
      </w:r>
      <w:r>
        <w:rPr>
          <w:rFonts w:hint="eastAsia" w:ascii="宋体" w:hAnsi="Arial" w:cs="Arial"/>
          <w:snapToGrid w:val="0"/>
          <w:color w:val="auto"/>
          <w:kern w:val="2"/>
          <w:sz w:val="24"/>
          <w:szCs w:val="21"/>
          <w:lang w:val="en-US" w:eastAsia="zh-CN" w:bidi="ar-SA"/>
        </w:rPr>
        <w:t>《刚性转子平衡品质许用不平衡的确定》对转动设备进行对动平衡超标的设备进行校准</w:t>
      </w:r>
      <w:r>
        <w:rPr>
          <w:rFonts w:hint="eastAsia" w:ascii="宋体" w:hAnsi="Arial" w:cs="Arial" w:eastAsiaTheme="minorEastAsia"/>
          <w:snapToGrid w:val="0"/>
          <w:color w:val="auto"/>
          <w:kern w:val="2"/>
          <w:sz w:val="24"/>
          <w:szCs w:val="21"/>
          <w:lang w:val="en-US" w:eastAsia="zh-CN" w:bidi="ar-SA"/>
        </w:rPr>
        <w:t>。</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b/>
          <w:bCs/>
          <w:color w:val="auto"/>
          <w:lang w:val="en-US" w:eastAsia="zh-CN"/>
        </w:rPr>
        <w:t>四、验收要求</w:t>
      </w:r>
    </w:p>
    <w:p>
      <w:pPr>
        <w:pStyle w:val="7"/>
        <w:numPr>
          <w:ilvl w:val="0"/>
          <w:numId w:val="0"/>
        </w:numPr>
        <w:rPr>
          <w:rFonts w:hint="default"/>
          <w:lang w:val="en-US" w:eastAsia="zh-CN"/>
        </w:rPr>
      </w:pPr>
      <w:r>
        <w:rPr>
          <w:rFonts w:hint="eastAsia"/>
          <w:lang w:val="en-US" w:eastAsia="zh-CN"/>
        </w:rPr>
        <w:t xml:space="preserve">    根据采购人清单上要求对平衡异常的设备进行校准，转动设备动平衡效果按照 IS010816-3 振动标准进行验收。</w:t>
      </w:r>
      <w:r>
        <w:rPr>
          <w:rFonts w:hint="eastAsia" w:ascii="宋体" w:hAnsi="Arial" w:cs="Arial"/>
          <w:snapToGrid w:val="0"/>
          <w:color w:val="auto"/>
          <w:kern w:val="2"/>
          <w:sz w:val="24"/>
          <w:szCs w:val="21"/>
          <w:lang w:val="en-US" w:eastAsia="zh-CN" w:bidi="ar-SA"/>
        </w:rPr>
        <w:t>校准后的</w:t>
      </w:r>
      <w:r>
        <w:rPr>
          <w:rFonts w:hint="eastAsia" w:hAnsi="Arial" w:cs="Arial"/>
          <w:snapToGrid w:val="0"/>
          <w:color w:val="auto"/>
          <w:kern w:val="2"/>
          <w:sz w:val="24"/>
          <w:szCs w:val="21"/>
          <w:lang w:val="en-US" w:eastAsia="zh-CN" w:bidi="ar-SA"/>
        </w:rPr>
        <w:t>风机及泵类</w:t>
      </w:r>
      <w:r>
        <w:rPr>
          <w:rFonts w:hint="eastAsia" w:ascii="宋体" w:hAnsi="Arial" w:cs="Arial"/>
          <w:snapToGrid w:val="0"/>
          <w:color w:val="auto"/>
          <w:kern w:val="2"/>
          <w:sz w:val="24"/>
          <w:szCs w:val="21"/>
          <w:lang w:val="en-US" w:eastAsia="zh-CN" w:bidi="ar-SA"/>
        </w:rPr>
        <w:t>平衡品质等级应不低于G</w:t>
      </w:r>
      <w:r>
        <w:rPr>
          <w:rFonts w:hint="eastAsia" w:hAnsi="Arial" w:cs="Arial"/>
          <w:snapToGrid w:val="0"/>
          <w:color w:val="auto"/>
          <w:kern w:val="2"/>
          <w:sz w:val="24"/>
          <w:szCs w:val="21"/>
          <w:lang w:val="en-US" w:eastAsia="zh-CN" w:bidi="ar-SA"/>
        </w:rPr>
        <w:t>6</w:t>
      </w:r>
      <w:r>
        <w:rPr>
          <w:rFonts w:hint="eastAsia" w:ascii="宋体" w:hAnsi="Arial" w:cs="Arial"/>
          <w:snapToGrid w:val="0"/>
          <w:color w:val="auto"/>
          <w:kern w:val="2"/>
          <w:sz w:val="24"/>
          <w:szCs w:val="21"/>
          <w:lang w:val="en-US" w:eastAsia="zh-CN" w:bidi="ar-SA"/>
        </w:rPr>
        <w:t>.</w:t>
      </w:r>
      <w:r>
        <w:rPr>
          <w:rFonts w:hint="eastAsia" w:hAnsi="Arial" w:cs="Arial"/>
          <w:snapToGrid w:val="0"/>
          <w:color w:val="auto"/>
          <w:kern w:val="2"/>
          <w:sz w:val="24"/>
          <w:szCs w:val="21"/>
          <w:lang w:val="en-US" w:eastAsia="zh-CN" w:bidi="ar-SA"/>
        </w:rPr>
        <w:t>3</w:t>
      </w:r>
      <w:r>
        <w:rPr>
          <w:rFonts w:hint="eastAsia" w:ascii="宋体" w:hAnsi="Arial" w:cs="Arial"/>
          <w:snapToGrid w:val="0"/>
          <w:color w:val="auto"/>
          <w:kern w:val="2"/>
          <w:sz w:val="24"/>
          <w:szCs w:val="21"/>
          <w:lang w:val="en-US" w:eastAsia="zh-CN" w:bidi="ar-SA"/>
        </w:rPr>
        <w:t>级，</w:t>
      </w:r>
      <w:r>
        <w:rPr>
          <w:rFonts w:hint="eastAsia" w:hAnsi="Arial" w:cs="Arial"/>
          <w:snapToGrid w:val="0"/>
          <w:color w:val="auto"/>
          <w:kern w:val="2"/>
          <w:sz w:val="24"/>
          <w:szCs w:val="21"/>
          <w:lang w:val="en-US" w:eastAsia="zh-CN" w:bidi="ar-SA"/>
        </w:rPr>
        <w:t>汽轮发电机平衡品质等级不低于G2.5，</w:t>
      </w:r>
      <w:r>
        <w:rPr>
          <w:rFonts w:hint="eastAsia" w:ascii="宋体" w:hAnsi="Arial" w:cs="Arial"/>
          <w:snapToGrid w:val="0"/>
          <w:color w:val="auto"/>
          <w:kern w:val="2"/>
          <w:sz w:val="24"/>
          <w:szCs w:val="21"/>
          <w:lang w:val="en-US" w:eastAsia="zh-CN" w:bidi="ar-SA"/>
        </w:rPr>
        <w:t>并提供动平衡</w:t>
      </w:r>
      <w:r>
        <w:rPr>
          <w:rFonts w:hint="eastAsia" w:hAnsi="Arial" w:cs="Arial"/>
          <w:snapToGrid w:val="0"/>
          <w:color w:val="auto"/>
          <w:kern w:val="2"/>
          <w:sz w:val="24"/>
          <w:szCs w:val="21"/>
          <w:lang w:val="en-US" w:eastAsia="zh-CN" w:bidi="ar-SA"/>
        </w:rPr>
        <w:t>校准</w:t>
      </w:r>
      <w:r>
        <w:rPr>
          <w:rFonts w:hint="eastAsia" w:ascii="宋体" w:hAnsi="Arial" w:cs="Arial"/>
          <w:snapToGrid w:val="0"/>
          <w:color w:val="auto"/>
          <w:kern w:val="2"/>
          <w:sz w:val="24"/>
          <w:szCs w:val="21"/>
          <w:lang w:val="en-US" w:eastAsia="zh-CN" w:bidi="ar-SA"/>
        </w:rPr>
        <w:t>报告</w:t>
      </w:r>
      <w:r>
        <w:rPr>
          <w:rFonts w:hint="eastAsia"/>
          <w:lang w:val="en-US" w:eastAsia="zh-CN"/>
        </w:rPr>
        <w:t>。</w:t>
      </w:r>
    </w:p>
    <w:p>
      <w:pPr>
        <w:pStyle w:val="6"/>
        <w:numPr>
          <w:ilvl w:val="0"/>
          <w:numId w:val="0"/>
        </w:numPr>
        <w:ind w:left="630" w:leftChars="0"/>
        <w:rPr>
          <w:rFonts w:hint="eastAsia"/>
          <w:b/>
          <w:bCs/>
          <w:color w:val="auto"/>
          <w:lang w:val="en-US" w:eastAsia="zh-CN"/>
        </w:rPr>
      </w:pPr>
      <w:r>
        <w:rPr>
          <w:rFonts w:hint="eastAsia" w:cs="仿宋" w:asciiTheme="minorEastAsia" w:hAnsiTheme="minorEastAsia"/>
          <w:kern w:val="0"/>
        </w:rPr>
        <w:t>▲</w:t>
      </w:r>
      <w:r>
        <w:rPr>
          <w:rFonts w:hint="eastAsia" w:ascii="宋体"/>
          <w:b/>
          <w:bCs/>
          <w:color w:val="auto"/>
          <w:lang w:val="en-US" w:eastAsia="zh-CN"/>
        </w:rPr>
        <w:t>五、</w:t>
      </w:r>
      <w:r>
        <w:rPr>
          <w:rFonts w:hint="eastAsia"/>
          <w:b/>
          <w:bCs/>
          <w:color w:val="auto"/>
          <w:lang w:val="en-US" w:eastAsia="zh-CN"/>
        </w:rPr>
        <w:t>服务要求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供应商在接到采购人通知后，于3日内前往采购人所在地完成该批次转动设备的校准并出具相应的校准报告。对于难度较大3日内无法完成的，供应商应提前告知采购人，并出具校准计划和方案最终确保校准后振动值符合验收标准。</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2.供应商项目工作地点位于杭州钱塘新区临江工业园区红十五线与观十五线交界处杭州临江环境能源有限公司，交通食宿费、人工费等需要服务供应商自理。</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spacing w:line="360" w:lineRule="auto"/>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ascii="宋体" w:hAnsi="Times New Roman" w:cs="Times New Roman"/>
          <w:snapToGrid/>
          <w:color w:val="auto"/>
          <w:kern w:val="2"/>
          <w:sz w:val="24"/>
          <w:szCs w:val="20"/>
          <w:lang w:val="en-US" w:eastAsia="zh-CN" w:bidi="ar-SA"/>
        </w:rPr>
        <w:t>根据采购人需求按实结算，供应商本月完成的动平衡校准服务验收合格后出具检测报告，采购人凭检测报告、验收单或验收单以及供应商开具的增值税专用发票于30日内完成该批次服务付款。</w:t>
      </w:r>
    </w:p>
    <w:p>
      <w:pPr>
        <w:spacing w:line="360" w:lineRule="auto"/>
        <w:ind w:firstLine="455" w:firstLineChars="217"/>
        <w:rPr>
          <w:rFonts w:hint="eastAsia"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服务要求。如期间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45"/>
      <w:bookmarkEnd w:id="19"/>
      <w:bookmarkStart w:id="20" w:name="_Toc184313291"/>
      <w:bookmarkEnd w:id="20"/>
      <w:bookmarkStart w:id="21" w:name="_Toc184312122"/>
      <w:bookmarkEnd w:id="21"/>
      <w:bookmarkStart w:id="22" w:name="_Toc184312125"/>
      <w:bookmarkEnd w:id="22"/>
      <w:bookmarkStart w:id="23" w:name="_Toc184314442"/>
      <w:bookmarkEnd w:id="23"/>
      <w:bookmarkStart w:id="24" w:name="_Toc184310272"/>
      <w:bookmarkEnd w:id="24"/>
      <w:bookmarkStart w:id="25" w:name="_Toc184310282"/>
      <w:bookmarkEnd w:id="25"/>
      <w:bookmarkStart w:id="26" w:name="_Toc184310298"/>
      <w:bookmarkEnd w:id="26"/>
      <w:bookmarkStart w:id="27" w:name="_Toc184308041"/>
      <w:bookmarkEnd w:id="27"/>
      <w:bookmarkStart w:id="28" w:name="_Toc184308089"/>
      <w:bookmarkEnd w:id="28"/>
      <w:bookmarkStart w:id="29" w:name="_Toc184314482"/>
      <w:bookmarkEnd w:id="29"/>
      <w:bookmarkStart w:id="30" w:name="_Toc184314426"/>
      <w:bookmarkEnd w:id="30"/>
      <w:bookmarkStart w:id="31" w:name="_Toc184314443"/>
      <w:bookmarkEnd w:id="31"/>
      <w:bookmarkStart w:id="32" w:name="_Toc184314420"/>
      <w:bookmarkEnd w:id="32"/>
      <w:bookmarkStart w:id="33" w:name="_Toc184314421"/>
      <w:bookmarkEnd w:id="33"/>
      <w:bookmarkStart w:id="34" w:name="_Toc184308107"/>
      <w:bookmarkEnd w:id="34"/>
      <w:bookmarkStart w:id="35" w:name="_Toc184313306"/>
      <w:bookmarkEnd w:id="35"/>
      <w:bookmarkStart w:id="36" w:name="_Toc184310311"/>
      <w:bookmarkEnd w:id="36"/>
      <w:bookmarkStart w:id="37" w:name="_Toc184308098"/>
      <w:bookmarkEnd w:id="37"/>
      <w:bookmarkStart w:id="38" w:name="_Toc184312118"/>
      <w:bookmarkEnd w:id="38"/>
      <w:bookmarkStart w:id="39" w:name="_Toc184314481"/>
      <w:bookmarkEnd w:id="39"/>
      <w:bookmarkStart w:id="40" w:name="_Toc184310305"/>
      <w:bookmarkEnd w:id="40"/>
      <w:bookmarkStart w:id="41" w:name="_Toc184314453"/>
      <w:bookmarkEnd w:id="41"/>
      <w:bookmarkStart w:id="42" w:name="_Toc184310341"/>
      <w:bookmarkEnd w:id="42"/>
      <w:bookmarkStart w:id="43" w:name="_Toc184314479"/>
      <w:bookmarkEnd w:id="43"/>
      <w:bookmarkStart w:id="44" w:name="_Toc184314447"/>
      <w:bookmarkEnd w:id="44"/>
      <w:bookmarkStart w:id="45" w:name="_Toc184308091"/>
      <w:bookmarkEnd w:id="45"/>
      <w:bookmarkStart w:id="46" w:name="_Toc184312092"/>
      <w:bookmarkEnd w:id="46"/>
      <w:bookmarkStart w:id="47" w:name="_Toc184308093"/>
      <w:bookmarkEnd w:id="47"/>
      <w:bookmarkStart w:id="48" w:name="_Toc184312123"/>
      <w:bookmarkEnd w:id="48"/>
      <w:bookmarkStart w:id="49" w:name="_Toc184314455"/>
      <w:bookmarkEnd w:id="49"/>
      <w:bookmarkStart w:id="50" w:name="_Toc184310293"/>
      <w:bookmarkEnd w:id="50"/>
      <w:bookmarkStart w:id="51" w:name="_Toc184312072"/>
      <w:bookmarkEnd w:id="51"/>
      <w:bookmarkStart w:id="52" w:name="_Toc184308072"/>
      <w:bookmarkEnd w:id="52"/>
      <w:bookmarkStart w:id="53" w:name="_Toc184314476"/>
      <w:bookmarkEnd w:id="53"/>
      <w:bookmarkStart w:id="54" w:name="_Toc184314470"/>
      <w:bookmarkEnd w:id="54"/>
      <w:bookmarkStart w:id="55" w:name="_Toc184310340"/>
      <w:bookmarkEnd w:id="55"/>
      <w:bookmarkStart w:id="56" w:name="_Toc184310274"/>
      <w:bookmarkEnd w:id="56"/>
      <w:bookmarkStart w:id="57" w:name="_Toc184313276"/>
      <w:bookmarkEnd w:id="57"/>
      <w:bookmarkStart w:id="58" w:name="_Toc184313242"/>
      <w:bookmarkEnd w:id="58"/>
      <w:bookmarkStart w:id="59" w:name="_Toc184312137"/>
      <w:bookmarkEnd w:id="59"/>
      <w:bookmarkStart w:id="60" w:name="_Toc184310283"/>
      <w:bookmarkEnd w:id="60"/>
      <w:bookmarkStart w:id="61" w:name="_Toc184308080"/>
      <w:bookmarkEnd w:id="61"/>
      <w:bookmarkStart w:id="62" w:name="_Toc184310306"/>
      <w:bookmarkEnd w:id="62"/>
      <w:bookmarkStart w:id="63" w:name="_Toc184313288"/>
      <w:bookmarkEnd w:id="63"/>
      <w:bookmarkStart w:id="64" w:name="_Toc184313305"/>
      <w:bookmarkEnd w:id="64"/>
      <w:bookmarkStart w:id="65" w:name="_Toc184310303"/>
      <w:bookmarkEnd w:id="65"/>
      <w:bookmarkStart w:id="66" w:name="_Toc184310339"/>
      <w:bookmarkEnd w:id="66"/>
      <w:bookmarkStart w:id="67" w:name="_Toc184312093"/>
      <w:bookmarkEnd w:id="67"/>
      <w:bookmarkStart w:id="68" w:name="_Toc184308099"/>
      <w:bookmarkEnd w:id="68"/>
      <w:bookmarkStart w:id="69" w:name="_Toc184310308"/>
      <w:bookmarkEnd w:id="69"/>
      <w:bookmarkStart w:id="70" w:name="_Toc184313251"/>
      <w:bookmarkEnd w:id="70"/>
      <w:bookmarkStart w:id="71" w:name="_Toc184313260"/>
      <w:bookmarkEnd w:id="71"/>
      <w:bookmarkStart w:id="72" w:name="_Toc184308056"/>
      <w:bookmarkEnd w:id="72"/>
      <w:bookmarkStart w:id="73" w:name="_Toc184308064"/>
      <w:bookmarkEnd w:id="73"/>
      <w:bookmarkStart w:id="74" w:name="_Toc184314444"/>
      <w:bookmarkEnd w:id="74"/>
      <w:bookmarkStart w:id="75" w:name="_Toc184313238"/>
      <w:bookmarkEnd w:id="75"/>
      <w:bookmarkStart w:id="76" w:name="_Toc184312095"/>
      <w:bookmarkEnd w:id="76"/>
      <w:bookmarkStart w:id="77" w:name="_Toc184312117"/>
      <w:bookmarkEnd w:id="77"/>
      <w:bookmarkStart w:id="78" w:name="_Toc184310296"/>
      <w:bookmarkEnd w:id="78"/>
      <w:bookmarkStart w:id="79" w:name="_Toc184310286"/>
      <w:bookmarkEnd w:id="79"/>
      <w:bookmarkStart w:id="80" w:name="_Toc184312067"/>
      <w:bookmarkEnd w:id="80"/>
      <w:bookmarkStart w:id="81" w:name="_Toc184314468"/>
      <w:bookmarkEnd w:id="81"/>
      <w:bookmarkStart w:id="82" w:name="_Toc184312086"/>
      <w:bookmarkEnd w:id="82"/>
      <w:bookmarkStart w:id="83" w:name="_Toc184308038"/>
      <w:bookmarkEnd w:id="83"/>
      <w:bookmarkStart w:id="84" w:name="_Toc184308071"/>
      <w:bookmarkEnd w:id="84"/>
      <w:bookmarkStart w:id="85" w:name="_Toc184312076"/>
      <w:bookmarkEnd w:id="85"/>
      <w:bookmarkStart w:id="86" w:name="_Toc184313270"/>
      <w:bookmarkEnd w:id="86"/>
      <w:bookmarkStart w:id="87" w:name="_Toc184314436"/>
      <w:bookmarkEnd w:id="87"/>
      <w:bookmarkStart w:id="88" w:name="_Toc184313257"/>
      <w:bookmarkEnd w:id="88"/>
      <w:bookmarkStart w:id="89" w:name="_Toc184308101"/>
      <w:bookmarkEnd w:id="89"/>
      <w:bookmarkStart w:id="90" w:name="_Toc184310309"/>
      <w:bookmarkEnd w:id="90"/>
      <w:bookmarkStart w:id="91" w:name="_Toc184308095"/>
      <w:bookmarkEnd w:id="91"/>
      <w:bookmarkStart w:id="92" w:name="_Toc184312132"/>
      <w:bookmarkEnd w:id="92"/>
      <w:bookmarkStart w:id="93" w:name="_Toc184310288"/>
      <w:bookmarkEnd w:id="93"/>
      <w:bookmarkStart w:id="94" w:name="_Toc184314457"/>
      <w:bookmarkEnd w:id="94"/>
      <w:bookmarkStart w:id="95" w:name="_Toc184312083"/>
      <w:bookmarkEnd w:id="95"/>
      <w:bookmarkStart w:id="96" w:name="_Toc184310285"/>
      <w:bookmarkEnd w:id="96"/>
      <w:bookmarkStart w:id="97" w:name="_Toc184308100"/>
      <w:bookmarkEnd w:id="97"/>
      <w:bookmarkStart w:id="98" w:name="_Toc184312070"/>
      <w:bookmarkEnd w:id="98"/>
      <w:bookmarkStart w:id="99" w:name="_Toc184312113"/>
      <w:bookmarkEnd w:id="99"/>
      <w:bookmarkStart w:id="100" w:name="_Toc184308059"/>
      <w:bookmarkEnd w:id="100"/>
      <w:bookmarkStart w:id="101" w:name="_Toc184313265"/>
      <w:bookmarkEnd w:id="101"/>
      <w:bookmarkStart w:id="102" w:name="_Toc184310329"/>
      <w:bookmarkEnd w:id="102"/>
      <w:bookmarkStart w:id="103" w:name="_Toc184313278"/>
      <w:bookmarkEnd w:id="103"/>
      <w:bookmarkStart w:id="104" w:name="_Toc184308052"/>
      <w:bookmarkEnd w:id="104"/>
      <w:bookmarkStart w:id="105" w:name="_Toc184308090"/>
      <w:bookmarkEnd w:id="105"/>
      <w:bookmarkStart w:id="106" w:name="_Toc184313252"/>
      <w:bookmarkEnd w:id="106"/>
      <w:bookmarkStart w:id="107" w:name="_Toc184308088"/>
      <w:bookmarkEnd w:id="107"/>
      <w:bookmarkStart w:id="108" w:name="_Toc184310279"/>
      <w:bookmarkEnd w:id="108"/>
      <w:bookmarkStart w:id="109" w:name="_Toc184308102"/>
      <w:bookmarkEnd w:id="109"/>
      <w:bookmarkStart w:id="110" w:name="_Toc184308055"/>
      <w:bookmarkEnd w:id="110"/>
      <w:bookmarkStart w:id="111" w:name="_Toc184312103"/>
      <w:bookmarkEnd w:id="111"/>
      <w:bookmarkStart w:id="112" w:name="_Toc184313259"/>
      <w:bookmarkEnd w:id="112"/>
      <w:bookmarkStart w:id="113" w:name="_Toc184313244"/>
      <w:bookmarkEnd w:id="113"/>
      <w:bookmarkStart w:id="114" w:name="_Toc184310316"/>
      <w:bookmarkEnd w:id="114"/>
      <w:bookmarkStart w:id="115" w:name="_Toc184314432"/>
      <w:bookmarkEnd w:id="115"/>
      <w:bookmarkStart w:id="116" w:name="_Toc184314410"/>
      <w:bookmarkEnd w:id="116"/>
      <w:bookmarkStart w:id="117" w:name="_Toc184314480"/>
      <w:bookmarkEnd w:id="117"/>
      <w:bookmarkStart w:id="118" w:name="_Toc184313267"/>
      <w:bookmarkEnd w:id="118"/>
      <w:bookmarkStart w:id="119" w:name="_Toc184313246"/>
      <w:bookmarkEnd w:id="119"/>
      <w:bookmarkStart w:id="120" w:name="_Toc184312127"/>
      <w:bookmarkEnd w:id="120"/>
      <w:bookmarkStart w:id="121" w:name="_Toc184310342"/>
      <w:bookmarkEnd w:id="121"/>
      <w:bookmarkStart w:id="122" w:name="_Toc184308073"/>
      <w:bookmarkEnd w:id="122"/>
      <w:bookmarkStart w:id="123" w:name="_Toc184310337"/>
      <w:bookmarkEnd w:id="123"/>
      <w:bookmarkStart w:id="124" w:name="_Toc184312090"/>
      <w:bookmarkEnd w:id="124"/>
      <w:bookmarkStart w:id="125" w:name="_Toc184313256"/>
      <w:bookmarkEnd w:id="125"/>
      <w:bookmarkStart w:id="126" w:name="_Toc184308043"/>
      <w:bookmarkEnd w:id="126"/>
      <w:bookmarkStart w:id="127" w:name="_Toc184313308"/>
      <w:bookmarkEnd w:id="127"/>
      <w:bookmarkStart w:id="128" w:name="_Toc184313254"/>
      <w:bookmarkEnd w:id="128"/>
      <w:bookmarkStart w:id="129" w:name="_Toc184310344"/>
      <w:bookmarkEnd w:id="129"/>
      <w:bookmarkStart w:id="130" w:name="_Toc184314465"/>
      <w:bookmarkEnd w:id="130"/>
      <w:bookmarkStart w:id="131" w:name="_Toc184308040"/>
      <w:bookmarkEnd w:id="131"/>
      <w:bookmarkStart w:id="132" w:name="_Toc184313243"/>
      <w:bookmarkEnd w:id="132"/>
      <w:bookmarkStart w:id="133" w:name="_Toc184308044"/>
      <w:bookmarkEnd w:id="133"/>
      <w:bookmarkStart w:id="134" w:name="_Toc184310322"/>
      <w:bookmarkEnd w:id="134"/>
      <w:bookmarkStart w:id="135" w:name="_Toc184314417"/>
      <w:bookmarkEnd w:id="135"/>
      <w:bookmarkStart w:id="136" w:name="_Toc184308087"/>
      <w:bookmarkEnd w:id="136"/>
      <w:bookmarkStart w:id="137" w:name="_Toc184310307"/>
      <w:bookmarkEnd w:id="137"/>
      <w:bookmarkStart w:id="138" w:name="_Toc184312104"/>
      <w:bookmarkEnd w:id="138"/>
      <w:bookmarkStart w:id="139" w:name="_Toc184308078"/>
      <w:bookmarkEnd w:id="139"/>
      <w:bookmarkStart w:id="140" w:name="_Toc184313248"/>
      <w:bookmarkEnd w:id="140"/>
      <w:bookmarkStart w:id="141" w:name="_Toc184310278"/>
      <w:bookmarkEnd w:id="141"/>
      <w:bookmarkStart w:id="142" w:name="_Toc184310331"/>
      <w:bookmarkEnd w:id="142"/>
      <w:bookmarkStart w:id="143" w:name="_Toc184314475"/>
      <w:bookmarkEnd w:id="143"/>
      <w:bookmarkStart w:id="144" w:name="_Toc184312091"/>
      <w:bookmarkEnd w:id="144"/>
      <w:bookmarkStart w:id="145" w:name="_Toc184314461"/>
      <w:bookmarkEnd w:id="145"/>
      <w:bookmarkStart w:id="146" w:name="_Toc184312099"/>
      <w:bookmarkEnd w:id="146"/>
      <w:bookmarkStart w:id="147" w:name="_Toc184308075"/>
      <w:bookmarkEnd w:id="147"/>
      <w:bookmarkStart w:id="148" w:name="_Toc184313283"/>
      <w:bookmarkEnd w:id="148"/>
      <w:bookmarkStart w:id="149" w:name="_Toc184308103"/>
      <w:bookmarkEnd w:id="149"/>
      <w:bookmarkStart w:id="150" w:name="_Toc184313303"/>
      <w:bookmarkEnd w:id="150"/>
      <w:bookmarkStart w:id="151" w:name="_Toc184310292"/>
      <w:bookmarkEnd w:id="151"/>
      <w:bookmarkStart w:id="152" w:name="_Toc184310315"/>
      <w:bookmarkEnd w:id="152"/>
      <w:bookmarkStart w:id="153" w:name="_Toc184310312"/>
      <w:bookmarkEnd w:id="153"/>
      <w:bookmarkStart w:id="154" w:name="_Toc184308039"/>
      <w:bookmarkEnd w:id="154"/>
      <w:bookmarkStart w:id="155" w:name="_Toc184308047"/>
      <w:bookmarkEnd w:id="155"/>
      <w:bookmarkStart w:id="156" w:name="_Toc184308037"/>
      <w:bookmarkEnd w:id="156"/>
      <w:bookmarkStart w:id="157" w:name="_Toc184308066"/>
      <w:bookmarkEnd w:id="157"/>
      <w:bookmarkStart w:id="158" w:name="_Toc184312088"/>
      <w:bookmarkEnd w:id="158"/>
      <w:bookmarkStart w:id="159" w:name="_Toc184314412"/>
      <w:bookmarkEnd w:id="159"/>
      <w:bookmarkStart w:id="160" w:name="_Toc184313309"/>
      <w:bookmarkEnd w:id="160"/>
      <w:bookmarkStart w:id="161" w:name="_Toc184313310"/>
      <w:bookmarkEnd w:id="161"/>
      <w:bookmarkStart w:id="162" w:name="_Toc184312129"/>
      <w:bookmarkEnd w:id="162"/>
      <w:bookmarkStart w:id="163" w:name="_Toc184314433"/>
      <w:bookmarkEnd w:id="163"/>
      <w:bookmarkStart w:id="164" w:name="_Toc184308065"/>
      <w:bookmarkEnd w:id="164"/>
      <w:bookmarkStart w:id="165" w:name="_Toc184314460"/>
      <w:bookmarkEnd w:id="165"/>
      <w:bookmarkStart w:id="166" w:name="_Toc184312106"/>
      <w:bookmarkEnd w:id="166"/>
      <w:bookmarkStart w:id="167" w:name="_Toc184314462"/>
      <w:bookmarkEnd w:id="167"/>
      <w:bookmarkStart w:id="168" w:name="_Toc184313250"/>
      <w:bookmarkEnd w:id="168"/>
      <w:bookmarkStart w:id="169" w:name="_Toc184314415"/>
      <w:bookmarkEnd w:id="169"/>
      <w:bookmarkStart w:id="170" w:name="_Toc184314441"/>
      <w:bookmarkEnd w:id="170"/>
      <w:bookmarkStart w:id="171" w:name="_Toc184312130"/>
      <w:bookmarkEnd w:id="171"/>
      <w:bookmarkStart w:id="172" w:name="_Toc184312094"/>
      <w:bookmarkEnd w:id="172"/>
      <w:bookmarkStart w:id="173" w:name="_Toc184310300"/>
      <w:bookmarkEnd w:id="173"/>
      <w:bookmarkStart w:id="174" w:name="_Toc184313289"/>
      <w:bookmarkEnd w:id="174"/>
      <w:bookmarkStart w:id="175" w:name="_Toc184312107"/>
      <w:bookmarkEnd w:id="175"/>
      <w:bookmarkStart w:id="176" w:name="_Toc184314422"/>
      <w:bookmarkEnd w:id="176"/>
      <w:bookmarkStart w:id="177" w:name="_Toc184314454"/>
      <w:bookmarkEnd w:id="177"/>
      <w:bookmarkStart w:id="178" w:name="_Toc184308069"/>
      <w:bookmarkEnd w:id="178"/>
      <w:bookmarkStart w:id="179" w:name="_Toc184310325"/>
      <w:bookmarkEnd w:id="179"/>
      <w:bookmarkStart w:id="180" w:name="_Toc184312074"/>
      <w:bookmarkEnd w:id="180"/>
      <w:bookmarkStart w:id="181" w:name="_Toc184314434"/>
      <w:bookmarkEnd w:id="181"/>
      <w:bookmarkStart w:id="182" w:name="_Toc184312075"/>
      <w:bookmarkEnd w:id="182"/>
      <w:bookmarkStart w:id="183" w:name="_Toc184312126"/>
      <w:bookmarkEnd w:id="183"/>
      <w:bookmarkStart w:id="184" w:name="_Toc184312121"/>
      <w:bookmarkEnd w:id="184"/>
      <w:bookmarkStart w:id="185" w:name="_Toc184310284"/>
      <w:bookmarkEnd w:id="185"/>
      <w:bookmarkStart w:id="186" w:name="_Toc184314449"/>
      <w:bookmarkEnd w:id="186"/>
      <w:bookmarkStart w:id="187" w:name="_Toc184314478"/>
      <w:bookmarkEnd w:id="187"/>
      <w:bookmarkStart w:id="188" w:name="_Toc184313274"/>
      <w:bookmarkEnd w:id="188"/>
      <w:bookmarkStart w:id="189" w:name="_Toc184308042"/>
      <w:bookmarkEnd w:id="189"/>
      <w:bookmarkStart w:id="190" w:name="_Toc184312079"/>
      <w:bookmarkEnd w:id="190"/>
      <w:bookmarkStart w:id="191" w:name="_Toc184312101"/>
      <w:bookmarkEnd w:id="191"/>
      <w:bookmarkStart w:id="192" w:name="_Toc184313249"/>
      <w:bookmarkEnd w:id="192"/>
      <w:bookmarkStart w:id="193" w:name="_Toc184313282"/>
      <w:bookmarkEnd w:id="193"/>
      <w:bookmarkStart w:id="194" w:name="_Toc184314440"/>
      <w:bookmarkEnd w:id="194"/>
      <w:bookmarkStart w:id="195" w:name="_Toc184314458"/>
      <w:bookmarkEnd w:id="195"/>
      <w:bookmarkStart w:id="196" w:name="_Toc184314463"/>
      <w:bookmarkEnd w:id="196"/>
      <w:bookmarkStart w:id="197" w:name="_Toc184308086"/>
      <w:bookmarkEnd w:id="197"/>
      <w:bookmarkStart w:id="198" w:name="_Toc184310330"/>
      <w:bookmarkEnd w:id="198"/>
      <w:bookmarkStart w:id="199" w:name="_Toc184308106"/>
      <w:bookmarkEnd w:id="199"/>
      <w:bookmarkStart w:id="200" w:name="_Toc184310281"/>
      <w:bookmarkEnd w:id="200"/>
      <w:bookmarkStart w:id="201" w:name="_Toc184312068"/>
      <w:bookmarkEnd w:id="201"/>
      <w:bookmarkStart w:id="202" w:name="_Toc184308079"/>
      <w:bookmarkEnd w:id="202"/>
      <w:bookmarkStart w:id="203" w:name="_Toc184313266"/>
      <w:bookmarkEnd w:id="203"/>
      <w:bookmarkStart w:id="204" w:name="_Toc184308082"/>
      <w:bookmarkEnd w:id="204"/>
      <w:bookmarkStart w:id="205" w:name="_Toc184313301"/>
      <w:bookmarkEnd w:id="205"/>
      <w:bookmarkStart w:id="206" w:name="_Toc184313264"/>
      <w:bookmarkEnd w:id="206"/>
      <w:bookmarkStart w:id="207" w:name="_Toc184308094"/>
      <w:bookmarkEnd w:id="207"/>
      <w:bookmarkStart w:id="208" w:name="_Toc184310343"/>
      <w:bookmarkEnd w:id="208"/>
      <w:bookmarkStart w:id="209" w:name="_Toc184312138"/>
      <w:bookmarkEnd w:id="209"/>
      <w:bookmarkStart w:id="210" w:name="_Toc184308068"/>
      <w:bookmarkEnd w:id="210"/>
      <w:bookmarkStart w:id="211" w:name="_Toc184314452"/>
      <w:bookmarkEnd w:id="211"/>
      <w:bookmarkStart w:id="212" w:name="_Toc184310301"/>
      <w:bookmarkEnd w:id="212"/>
      <w:bookmarkStart w:id="213" w:name="_Toc184314472"/>
      <w:bookmarkEnd w:id="213"/>
      <w:bookmarkStart w:id="214" w:name="_Toc184312135"/>
      <w:bookmarkEnd w:id="214"/>
      <w:bookmarkStart w:id="215" w:name="_Toc184313272"/>
      <w:bookmarkEnd w:id="215"/>
      <w:bookmarkStart w:id="216" w:name="_Toc184310319"/>
      <w:bookmarkEnd w:id="216"/>
      <w:bookmarkStart w:id="217" w:name="_Toc184310336"/>
      <w:bookmarkEnd w:id="217"/>
      <w:bookmarkStart w:id="218" w:name="_Toc184308049"/>
      <w:bookmarkEnd w:id="218"/>
      <w:bookmarkStart w:id="219" w:name="_Toc184313241"/>
      <w:bookmarkEnd w:id="219"/>
      <w:bookmarkStart w:id="220" w:name="_Toc184313263"/>
      <w:bookmarkEnd w:id="220"/>
      <w:bookmarkStart w:id="221" w:name="_Toc184308092"/>
      <w:bookmarkEnd w:id="221"/>
      <w:bookmarkStart w:id="222" w:name="_Toc184314439"/>
      <w:bookmarkEnd w:id="222"/>
      <w:bookmarkStart w:id="223" w:name="_Toc184313258"/>
      <w:bookmarkEnd w:id="223"/>
      <w:bookmarkStart w:id="224" w:name="_Toc184312115"/>
      <w:bookmarkEnd w:id="224"/>
      <w:bookmarkStart w:id="225" w:name="_Toc184313281"/>
      <w:bookmarkEnd w:id="225"/>
      <w:bookmarkStart w:id="226" w:name="_Toc184312105"/>
      <w:bookmarkEnd w:id="226"/>
      <w:bookmarkStart w:id="227" w:name="_Toc184312114"/>
      <w:bookmarkEnd w:id="227"/>
      <w:bookmarkStart w:id="228" w:name="_Toc184312082"/>
      <w:bookmarkEnd w:id="228"/>
      <w:bookmarkStart w:id="229" w:name="_Toc184312087"/>
      <w:bookmarkEnd w:id="229"/>
      <w:bookmarkStart w:id="230" w:name="_Toc184312077"/>
      <w:bookmarkEnd w:id="230"/>
      <w:bookmarkStart w:id="231" w:name="_Toc184313273"/>
      <w:bookmarkEnd w:id="231"/>
      <w:bookmarkStart w:id="232" w:name="_Toc184313307"/>
      <w:bookmarkEnd w:id="232"/>
      <w:bookmarkStart w:id="233" w:name="_Toc184312111"/>
      <w:bookmarkEnd w:id="233"/>
      <w:bookmarkStart w:id="234" w:name="_Toc184310318"/>
      <w:bookmarkEnd w:id="234"/>
      <w:bookmarkStart w:id="235" w:name="_Toc184308081"/>
      <w:bookmarkEnd w:id="235"/>
      <w:bookmarkStart w:id="236" w:name="_Toc184312139"/>
      <w:bookmarkEnd w:id="236"/>
      <w:bookmarkStart w:id="237" w:name="_Toc184308060"/>
      <w:bookmarkEnd w:id="237"/>
      <w:bookmarkStart w:id="238" w:name="_Toc184314430"/>
      <w:bookmarkEnd w:id="238"/>
      <w:bookmarkStart w:id="239" w:name="_Toc184314471"/>
      <w:bookmarkEnd w:id="239"/>
      <w:bookmarkStart w:id="240" w:name="_Toc184314446"/>
      <w:bookmarkEnd w:id="240"/>
      <w:bookmarkStart w:id="241" w:name="_Toc184314418"/>
      <w:bookmarkEnd w:id="241"/>
      <w:bookmarkStart w:id="242" w:name="_Toc184310327"/>
      <w:bookmarkEnd w:id="242"/>
      <w:bookmarkStart w:id="243" w:name="_Toc184308046"/>
      <w:bookmarkEnd w:id="243"/>
      <w:bookmarkStart w:id="244" w:name="_Toc184313255"/>
      <w:bookmarkEnd w:id="244"/>
      <w:bookmarkStart w:id="245" w:name="_Toc184308074"/>
      <w:bookmarkEnd w:id="245"/>
      <w:bookmarkStart w:id="246" w:name="_Toc184312108"/>
      <w:bookmarkEnd w:id="246"/>
      <w:bookmarkStart w:id="247" w:name="_Toc184313239"/>
      <w:bookmarkEnd w:id="247"/>
      <w:bookmarkStart w:id="248" w:name="_Toc184312085"/>
      <w:bookmarkEnd w:id="248"/>
      <w:bookmarkStart w:id="249" w:name="_Toc184312080"/>
      <w:bookmarkEnd w:id="249"/>
      <w:bookmarkStart w:id="250" w:name="_Toc184313290"/>
      <w:bookmarkEnd w:id="250"/>
      <w:bookmarkStart w:id="251" w:name="_Toc184314423"/>
      <w:bookmarkEnd w:id="251"/>
      <w:bookmarkStart w:id="252" w:name="_Toc184313262"/>
      <w:bookmarkEnd w:id="252"/>
      <w:bookmarkStart w:id="253" w:name="_Toc184314469"/>
      <w:bookmarkEnd w:id="253"/>
      <w:bookmarkStart w:id="254" w:name="_Toc184312131"/>
      <w:bookmarkEnd w:id="254"/>
      <w:bookmarkStart w:id="255" w:name="_Toc184308051"/>
      <w:bookmarkEnd w:id="255"/>
      <w:bookmarkStart w:id="256" w:name="_Toc184312098"/>
      <w:bookmarkEnd w:id="256"/>
      <w:bookmarkStart w:id="257" w:name="_Toc184308077"/>
      <w:bookmarkEnd w:id="257"/>
      <w:bookmarkStart w:id="258" w:name="_Toc184310310"/>
      <w:bookmarkEnd w:id="258"/>
      <w:bookmarkStart w:id="259" w:name="_Toc184313285"/>
      <w:bookmarkEnd w:id="259"/>
      <w:bookmarkStart w:id="260" w:name="_Toc184312081"/>
      <w:bookmarkEnd w:id="260"/>
      <w:bookmarkStart w:id="261" w:name="_Toc184308083"/>
      <w:bookmarkEnd w:id="261"/>
      <w:bookmarkStart w:id="262" w:name="_Toc184314451"/>
      <w:bookmarkEnd w:id="262"/>
      <w:bookmarkStart w:id="263" w:name="_Toc184308048"/>
      <w:bookmarkEnd w:id="263"/>
      <w:bookmarkStart w:id="264" w:name="_Toc184308063"/>
      <w:bookmarkEnd w:id="264"/>
      <w:bookmarkStart w:id="265" w:name="_Toc184312089"/>
      <w:bookmarkEnd w:id="265"/>
      <w:bookmarkStart w:id="266" w:name="_Toc184308050"/>
      <w:bookmarkEnd w:id="266"/>
      <w:bookmarkStart w:id="267" w:name="_Toc184313269"/>
      <w:bookmarkEnd w:id="267"/>
      <w:bookmarkStart w:id="268" w:name="_Toc184310302"/>
      <w:bookmarkEnd w:id="268"/>
      <w:bookmarkStart w:id="269" w:name="_Toc184312119"/>
      <w:bookmarkEnd w:id="269"/>
      <w:bookmarkStart w:id="270" w:name="_Toc184314445"/>
      <w:bookmarkEnd w:id="270"/>
      <w:bookmarkStart w:id="271" w:name="_Toc184308058"/>
      <w:bookmarkEnd w:id="271"/>
      <w:bookmarkStart w:id="272" w:name="_Toc184310334"/>
      <w:bookmarkEnd w:id="272"/>
      <w:bookmarkStart w:id="273" w:name="_Toc184308067"/>
      <w:bookmarkEnd w:id="273"/>
      <w:bookmarkStart w:id="274" w:name="_Toc184314474"/>
      <w:bookmarkEnd w:id="274"/>
      <w:bookmarkStart w:id="275" w:name="_Toc184308076"/>
      <w:bookmarkEnd w:id="275"/>
      <w:bookmarkStart w:id="276" w:name="_Toc184308105"/>
      <w:bookmarkEnd w:id="276"/>
      <w:bookmarkStart w:id="277" w:name="_Toc184314438"/>
      <w:bookmarkEnd w:id="277"/>
      <w:bookmarkStart w:id="278" w:name="_Toc184310317"/>
      <w:bookmarkEnd w:id="278"/>
      <w:bookmarkStart w:id="279" w:name="_Toc184313240"/>
      <w:bookmarkEnd w:id="279"/>
      <w:bookmarkStart w:id="280" w:name="_Toc184308085"/>
      <w:bookmarkEnd w:id="280"/>
      <w:bookmarkStart w:id="281" w:name="_Toc184314416"/>
      <w:bookmarkEnd w:id="281"/>
      <w:bookmarkStart w:id="282" w:name="_Toc184308084"/>
      <w:bookmarkEnd w:id="282"/>
      <w:bookmarkStart w:id="283" w:name="_Toc184314414"/>
      <w:bookmarkEnd w:id="283"/>
      <w:bookmarkStart w:id="284" w:name="_Toc184312078"/>
      <w:bookmarkEnd w:id="284"/>
      <w:bookmarkStart w:id="285" w:name="_Toc184308054"/>
      <w:bookmarkEnd w:id="285"/>
      <w:bookmarkStart w:id="286" w:name="_Toc184310333"/>
      <w:bookmarkEnd w:id="286"/>
      <w:bookmarkStart w:id="287" w:name="_Toc184310280"/>
      <w:bookmarkEnd w:id="287"/>
      <w:bookmarkStart w:id="288" w:name="_Toc184314459"/>
      <w:bookmarkEnd w:id="288"/>
      <w:bookmarkStart w:id="289" w:name="_Toc184310277"/>
      <w:bookmarkEnd w:id="289"/>
      <w:bookmarkStart w:id="290" w:name="_Toc184314429"/>
      <w:bookmarkEnd w:id="290"/>
      <w:bookmarkStart w:id="291" w:name="_Toc184314427"/>
      <w:bookmarkEnd w:id="291"/>
      <w:bookmarkStart w:id="292" w:name="_Toc184312102"/>
      <w:bookmarkEnd w:id="292"/>
      <w:bookmarkStart w:id="293" w:name="_Toc184310297"/>
      <w:bookmarkEnd w:id="293"/>
      <w:bookmarkStart w:id="294" w:name="_Toc184312110"/>
      <w:bookmarkEnd w:id="294"/>
      <w:bookmarkStart w:id="295" w:name="_Toc184310335"/>
      <w:bookmarkEnd w:id="295"/>
      <w:bookmarkStart w:id="296" w:name="_Toc184310273"/>
      <w:bookmarkEnd w:id="296"/>
      <w:bookmarkStart w:id="297" w:name="_Toc184313299"/>
      <w:bookmarkEnd w:id="297"/>
      <w:bookmarkStart w:id="298" w:name="_Toc184313296"/>
      <w:bookmarkEnd w:id="298"/>
      <w:bookmarkStart w:id="299" w:name="_Toc184312134"/>
      <w:bookmarkEnd w:id="299"/>
      <w:bookmarkStart w:id="300" w:name="_Toc184313253"/>
      <w:bookmarkEnd w:id="300"/>
      <w:bookmarkStart w:id="301" w:name="_Toc184310314"/>
      <w:bookmarkEnd w:id="301"/>
      <w:bookmarkStart w:id="302" w:name="_Toc184314450"/>
      <w:bookmarkEnd w:id="302"/>
      <w:bookmarkStart w:id="303" w:name="_Toc184314464"/>
      <w:bookmarkEnd w:id="303"/>
      <w:bookmarkStart w:id="304" w:name="_Toc184308062"/>
      <w:bookmarkEnd w:id="304"/>
      <w:bookmarkStart w:id="305" w:name="_Toc184312128"/>
      <w:bookmarkEnd w:id="305"/>
      <w:bookmarkStart w:id="306" w:name="_Toc184308061"/>
      <w:bookmarkEnd w:id="306"/>
      <w:bookmarkStart w:id="307" w:name="_Toc184313294"/>
      <w:bookmarkEnd w:id="307"/>
      <w:bookmarkStart w:id="308" w:name="_Toc184314435"/>
      <w:bookmarkEnd w:id="308"/>
      <w:bookmarkStart w:id="309" w:name="_Toc184310294"/>
      <w:bookmarkEnd w:id="309"/>
      <w:bookmarkStart w:id="310" w:name="_Toc184313284"/>
      <w:bookmarkEnd w:id="310"/>
      <w:bookmarkStart w:id="311" w:name="_Toc184314467"/>
      <w:bookmarkEnd w:id="311"/>
      <w:bookmarkStart w:id="312" w:name="_Toc184308057"/>
      <w:bookmarkEnd w:id="312"/>
      <w:bookmarkStart w:id="313" w:name="_Toc184314425"/>
      <w:bookmarkEnd w:id="313"/>
      <w:bookmarkStart w:id="314" w:name="_Toc184313304"/>
      <w:bookmarkEnd w:id="314"/>
      <w:bookmarkStart w:id="315" w:name="_Toc184310313"/>
      <w:bookmarkEnd w:id="315"/>
      <w:bookmarkStart w:id="316" w:name="_Toc184313279"/>
      <w:bookmarkEnd w:id="316"/>
      <w:bookmarkStart w:id="317" w:name="_Toc184308097"/>
      <w:bookmarkEnd w:id="317"/>
      <w:bookmarkStart w:id="318" w:name="_Toc184314477"/>
      <w:bookmarkEnd w:id="318"/>
      <w:bookmarkStart w:id="319" w:name="_Toc184310321"/>
      <w:bookmarkEnd w:id="319"/>
      <w:bookmarkStart w:id="320" w:name="_Toc184308104"/>
      <w:bookmarkEnd w:id="320"/>
      <w:bookmarkStart w:id="321" w:name="_Toc184314431"/>
      <w:bookmarkEnd w:id="321"/>
      <w:bookmarkStart w:id="322" w:name="_Toc184310320"/>
      <w:bookmarkEnd w:id="322"/>
      <w:bookmarkStart w:id="323" w:name="_Toc184312100"/>
      <w:bookmarkEnd w:id="323"/>
      <w:bookmarkStart w:id="324" w:name="_Toc184313295"/>
      <w:bookmarkEnd w:id="324"/>
      <w:bookmarkStart w:id="325" w:name="_Toc184314424"/>
      <w:bookmarkEnd w:id="325"/>
      <w:bookmarkStart w:id="326" w:name="_Toc184313261"/>
      <w:bookmarkEnd w:id="326"/>
      <w:bookmarkStart w:id="327" w:name="_Toc184313297"/>
      <w:bookmarkEnd w:id="327"/>
      <w:bookmarkStart w:id="328" w:name="_Toc184308108"/>
      <w:bookmarkEnd w:id="328"/>
      <w:bookmarkStart w:id="329" w:name="_Toc184310275"/>
      <w:bookmarkEnd w:id="329"/>
      <w:bookmarkStart w:id="330" w:name="_Toc184314473"/>
      <w:bookmarkEnd w:id="330"/>
      <w:bookmarkStart w:id="331" w:name="_Toc184312112"/>
      <w:bookmarkEnd w:id="331"/>
      <w:bookmarkStart w:id="332" w:name="_Toc184313247"/>
      <w:bookmarkEnd w:id="332"/>
      <w:bookmarkStart w:id="333" w:name="_Toc184310338"/>
      <w:bookmarkEnd w:id="333"/>
      <w:bookmarkStart w:id="334" w:name="_Toc184310290"/>
      <w:bookmarkEnd w:id="334"/>
      <w:bookmarkStart w:id="335" w:name="_Toc184314419"/>
      <w:bookmarkEnd w:id="335"/>
      <w:bookmarkStart w:id="336" w:name="_Toc184310304"/>
      <w:bookmarkEnd w:id="336"/>
      <w:bookmarkStart w:id="337" w:name="_Toc184310299"/>
      <w:bookmarkEnd w:id="337"/>
      <w:bookmarkStart w:id="338" w:name="_Toc184308096"/>
      <w:bookmarkEnd w:id="338"/>
      <w:bookmarkStart w:id="339" w:name="_Toc184314411"/>
      <w:bookmarkEnd w:id="339"/>
      <w:bookmarkStart w:id="340" w:name="_Toc184312136"/>
      <w:bookmarkEnd w:id="340"/>
      <w:bookmarkStart w:id="341" w:name="_Toc184312096"/>
      <w:bookmarkEnd w:id="341"/>
      <w:bookmarkStart w:id="342" w:name="_Toc184308053"/>
      <w:bookmarkEnd w:id="342"/>
      <w:bookmarkStart w:id="343" w:name="_Toc184310276"/>
      <w:bookmarkEnd w:id="343"/>
      <w:bookmarkStart w:id="344" w:name="_Toc184313287"/>
      <w:bookmarkEnd w:id="344"/>
      <w:bookmarkStart w:id="345" w:name="_Toc184310323"/>
      <w:bookmarkEnd w:id="345"/>
      <w:bookmarkStart w:id="346" w:name="_Toc184310324"/>
      <w:bookmarkEnd w:id="346"/>
      <w:bookmarkStart w:id="347" w:name="_Toc184313277"/>
      <w:bookmarkEnd w:id="347"/>
      <w:bookmarkStart w:id="348" w:name="_Toc184312133"/>
      <w:bookmarkEnd w:id="348"/>
      <w:bookmarkStart w:id="349" w:name="_Toc184312071"/>
      <w:bookmarkEnd w:id="349"/>
      <w:bookmarkStart w:id="350" w:name="_Toc184313298"/>
      <w:bookmarkEnd w:id="350"/>
      <w:bookmarkStart w:id="351" w:name="_Toc184313286"/>
      <w:bookmarkEnd w:id="351"/>
      <w:bookmarkStart w:id="352" w:name="_Toc184312124"/>
      <w:bookmarkEnd w:id="352"/>
      <w:bookmarkStart w:id="353" w:name="_Toc184310295"/>
      <w:bookmarkEnd w:id="353"/>
      <w:bookmarkStart w:id="354" w:name="_Toc184310326"/>
      <w:bookmarkEnd w:id="354"/>
      <w:bookmarkStart w:id="355" w:name="_Toc184312073"/>
      <w:bookmarkEnd w:id="355"/>
      <w:bookmarkStart w:id="356" w:name="_Toc184314413"/>
      <w:bookmarkEnd w:id="356"/>
      <w:bookmarkStart w:id="357" w:name="_Toc184313302"/>
      <w:bookmarkEnd w:id="357"/>
      <w:bookmarkStart w:id="358" w:name="_Toc184310289"/>
      <w:bookmarkEnd w:id="358"/>
      <w:bookmarkStart w:id="359" w:name="_Toc184314448"/>
      <w:bookmarkEnd w:id="359"/>
      <w:bookmarkStart w:id="360" w:name="_Toc184313271"/>
      <w:bookmarkEnd w:id="360"/>
      <w:bookmarkStart w:id="361" w:name="_Toc184314428"/>
      <w:bookmarkEnd w:id="361"/>
      <w:bookmarkStart w:id="362" w:name="_Toc184310287"/>
      <w:bookmarkEnd w:id="362"/>
      <w:bookmarkStart w:id="363" w:name="_Toc184308045"/>
      <w:bookmarkEnd w:id="363"/>
      <w:bookmarkStart w:id="364" w:name="_Toc184313300"/>
      <w:bookmarkEnd w:id="364"/>
      <w:bookmarkStart w:id="365" w:name="_Toc184313293"/>
      <w:bookmarkEnd w:id="365"/>
      <w:bookmarkStart w:id="366" w:name="_Toc184308036"/>
      <w:bookmarkEnd w:id="366"/>
      <w:bookmarkStart w:id="367" w:name="_Toc184310291"/>
      <w:bookmarkEnd w:id="367"/>
      <w:bookmarkStart w:id="368" w:name="_Toc184314466"/>
      <w:bookmarkEnd w:id="368"/>
      <w:bookmarkStart w:id="369" w:name="_Toc184308070"/>
      <w:bookmarkEnd w:id="369"/>
      <w:bookmarkStart w:id="370" w:name="_Toc184314437"/>
      <w:bookmarkEnd w:id="370"/>
      <w:bookmarkStart w:id="371" w:name="_Toc184312069"/>
      <w:bookmarkEnd w:id="371"/>
      <w:bookmarkStart w:id="372" w:name="_Toc184312097"/>
      <w:bookmarkEnd w:id="372"/>
      <w:bookmarkStart w:id="373" w:name="_Toc184314456"/>
      <w:bookmarkEnd w:id="373"/>
      <w:bookmarkStart w:id="374" w:name="_Toc184312109"/>
      <w:bookmarkEnd w:id="374"/>
      <w:bookmarkStart w:id="375" w:name="_Toc184313268"/>
      <w:bookmarkEnd w:id="375"/>
      <w:bookmarkStart w:id="376" w:name="_Toc184313275"/>
      <w:bookmarkEnd w:id="376"/>
      <w:bookmarkStart w:id="377" w:name="_Toc184313292"/>
      <w:bookmarkEnd w:id="377"/>
      <w:bookmarkStart w:id="378" w:name="_Toc184313280"/>
      <w:bookmarkEnd w:id="378"/>
      <w:bookmarkStart w:id="379" w:name="_Toc184312120"/>
      <w:bookmarkEnd w:id="379"/>
      <w:bookmarkStart w:id="380" w:name="_Toc184312116"/>
      <w:bookmarkEnd w:id="380"/>
      <w:bookmarkStart w:id="381" w:name="_Toc184310332"/>
      <w:bookmarkEnd w:id="381"/>
      <w:bookmarkStart w:id="382" w:name="_Toc184310328"/>
      <w:bookmarkEnd w:id="382"/>
      <w:bookmarkStart w:id="383" w:name="_Toc184312084"/>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转动设备动平衡校准服务</w:t>
      </w:r>
      <w:r>
        <w:rPr>
          <w:rFonts w:hint="eastAsia" w:ascii="宋体" w:hAnsi="宋体" w:cs="宋体"/>
          <w:b/>
          <w:sz w:val="36"/>
          <w:szCs w:val="36"/>
        </w:rPr>
        <w:t>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2024年临江公司转动设备动平衡校准服务采购项目</w:t>
      </w:r>
      <w:r>
        <w:rPr>
          <w:rFonts w:hint="eastAsia" w:ascii="宋体" w:hAnsi="宋体" w:cs="宋体"/>
          <w:sz w:val="24"/>
          <w:u w:val="single"/>
          <w:lang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杭州临江环境能源有限公司</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hint="eastAsia" w:ascii="宋体" w:hAnsi="宋体" w:cs="宋体"/>
          <w:sz w:val="24"/>
          <w:lang w:val="en-US" w:eastAsia="zh-CN"/>
        </w:rPr>
        <w:t xml:space="preserve"> </w:t>
      </w:r>
      <w:r>
        <w:rPr>
          <w:rFonts w:hint="eastAsia" w:ascii="宋体" w:hAnsi="宋体" w:cs="宋体"/>
          <w:sz w:val="24"/>
        </w:rPr>
        <w:t>订</w:t>
      </w:r>
      <w:r>
        <w:rPr>
          <w:rFonts w:hint="eastAsia" w:ascii="宋体" w:hAnsi="宋体" w:cs="宋体"/>
          <w:sz w:val="24"/>
          <w:lang w:val="en-US" w:eastAsia="zh-CN"/>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浙江省杭州市钱塘区</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0421"/>
      <w:bookmarkStart w:id="385" w:name="_Toc28855"/>
      <w:bookmarkStart w:id="386" w:name="_Toc19273"/>
      <w:bookmarkStart w:id="387" w:name="_Toc22967"/>
      <w:bookmarkStart w:id="388" w:name="_Toc153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918"/>
      <w:bookmarkStart w:id="390" w:name="_Toc22185"/>
      <w:bookmarkStart w:id="391" w:name="_Toc18585"/>
      <w:bookmarkStart w:id="392" w:name="_Toc6773"/>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6</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cs="宋体"/>
          <w:sz w:val="24"/>
        </w:rPr>
        <w:t xml:space="preserve"> </w:t>
      </w:r>
    </w:p>
    <w:tbl>
      <w:tblPr>
        <w:tblStyle w:val="15"/>
        <w:tblW w:w="91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617"/>
        <w:gridCol w:w="3500"/>
        <w:gridCol w:w="467"/>
        <w:gridCol w:w="600"/>
        <w:gridCol w:w="850"/>
        <w:gridCol w:w="883"/>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转动设备名称</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压力：6400Pa，风量：143000Nm3/h，功率：400KW，进口尺寸：2289mm×764mm，出口尺寸：1724mm×990mm，转速：1485RPM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压力：6300Pa，风量：29850Nm3/h，功率：75KW，进口尺寸：1272mm×377mm，出口尺寸：1032mm×446mm，转速：1480RPM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落差部冷却风机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压力：3000Pa，风量：10400Nm3/h，功率：18.5KW，进口尺寸：直径520mm，出口尺寸：490mm×400mm，转速：2900RPM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压力：14000Pa，风量：240000Nm3/h，功率：2000KW，进口尺寸：2357mm×699mm，出口尺寸：1912mm×1460mm，转速：1487RPM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烟气再循环风机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压力：10200Pa，风量：40000Nm3/h，功率：280KW，进口尺寸：直径800mm，出口尺寸：544mm×391mm，转速：1480RPM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汽轮发电机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压力：4.9MPa，转速：3000RPM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给水泵</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压力：7.2MPa，转速：3000RPM，功率400/710KW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主引风机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压力：8000Pa，风量：90000立方米/min，空气密度：0.81KG/m3，设备名称： FAN，功率：280KW，设备尺寸：CSTC58.75，转速：1793RPM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窑尾冷却风机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压力：4500Pa，风量：16000立方米/min，空气密度：1205KG/m，设备名称：FAN，功率：30KW，设备尺寸： MBC26.25，转速：2950RPM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二燃室2#燃烧风机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压力：7500pa，风量：10000m/min，设备名称：FAN，型号： FAN12630空气密度： 1.185KG/MIN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压力：4700pa，风量：9600m/min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型号：FAN22640空气密度：1.205KG/MIN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功率：18.5KW设备尺寸：C3BC24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二燃室1#燃烧风机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 FAN12620空气密度： 1.185KG/MIN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回转窑主燃风机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压力：6800pa，风量：10000m/min，型号：FAN12110空气密度：1.205KG/m3，功率： 30KW设备尺寸： C3BC25转速： 2956r/min</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回转窑助燃风机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压力：5000pa，风量：32500m/min，型号：FAN12120空气密度：1.205KG/m3设备名称： FAN温度： 20°功率： 75KW设备尺寸： BLB28.75转速： 2970r/min</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除臭系统风机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型号：VP72-1120 0 SD2  全压：4200pa  流量：67000m³/h  转速：1680  电机功率：110kw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default" w:ascii="宋体" w:hAnsi="宋体" w:cs="宋体"/>
          <w:sz w:val="24"/>
          <w:lang w:val="en-US" w:eastAsia="zh-CN"/>
        </w:rPr>
      </w:pPr>
    </w:p>
    <w:p>
      <w:pPr>
        <w:pStyle w:val="24"/>
        <w:spacing w:before="0" w:beforeAutospacing="0" w:after="0" w:afterAutospacing="0" w:line="360" w:lineRule="auto"/>
        <w:ind w:firstLine="480" w:firstLineChars="200"/>
        <w:rPr>
          <w:rFonts w:hint="eastAsia" w:ascii="宋体" w:hAnsi="宋体" w:cs="宋体"/>
          <w:lang w:val="en-US" w:eastAsia="zh-CN"/>
        </w:rPr>
      </w:pPr>
      <w:r>
        <w:rPr>
          <w:rFonts w:hint="eastAsia" w:ascii="宋体" w:hAnsi="宋体" w:cs="宋体"/>
          <w:lang w:val="en-US" w:eastAsia="zh-CN"/>
        </w:rPr>
        <w:t>（3）其他计价方式：   /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、运费、安装费、人工费、服务费、税金、杂费等所有费用，该价格已包含甲方为履行本合同所需的全部费用，未列明的分项视为优惠</w:t>
      </w:r>
      <w:r>
        <w:rPr>
          <w:rFonts w:hint="eastAsia" w:ascii="宋体" w:hAnsi="宋体" w:cs="宋体"/>
          <w:sz w:val="24"/>
          <w:lang w:eastAsia="zh-CN"/>
        </w:rPr>
        <w:t>，</w:t>
      </w:r>
      <w:r>
        <w:rPr>
          <w:rFonts w:hint="eastAsia" w:ascii="宋体" w:hAnsi="宋体" w:cs="宋体"/>
          <w:sz w:val="24"/>
        </w:rPr>
        <w:t>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。合同清单内货物价格为综合价格，含货款、税金、安装费、工具费等所有费用。</w:t>
      </w:r>
    </w:p>
    <w:p>
      <w:pPr>
        <w:spacing w:line="360" w:lineRule="auto"/>
        <w:ind w:firstLine="482" w:firstLineChars="200"/>
        <w:outlineLvl w:val="0"/>
        <w:rPr>
          <w:rFonts w:ascii="宋体" w:hAnsi="宋体"/>
          <w:b/>
          <w:sz w:val="24"/>
        </w:rPr>
      </w:pPr>
      <w:bookmarkStart w:id="394" w:name="_Toc10340"/>
      <w:bookmarkStart w:id="395" w:name="_Toc1814"/>
      <w:bookmarkStart w:id="396" w:name="_Toc22618"/>
      <w:bookmarkStart w:id="397" w:name="_Toc31421"/>
      <w:bookmarkStart w:id="398" w:name="_Toc8772"/>
      <w:bookmarkStart w:id="399" w:name="_Toc4760"/>
      <w:bookmarkStart w:id="400" w:name="_Toc11108"/>
      <w:bookmarkStart w:id="401"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w:t>
      </w:r>
      <w:r>
        <w:rPr>
          <w:rFonts w:hint="eastAsia" w:ascii="宋体" w:hAnsi="宋体"/>
          <w:sz w:val="24"/>
          <w:u w:val="single"/>
          <w:lang w:val="en-US" w:eastAsia="zh-CN"/>
        </w:rPr>
        <w:t>之日起1年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hint="default" w:ascii="宋体" w:hAnsi="宋体"/>
          <w:sz w:val="24"/>
          <w:lang w:val="en-US"/>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lang w:val="en-US" w:eastAsia="zh-CN"/>
        </w:rPr>
        <w:t>根据甲方需求提供动平衡校准服务，按实结算</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宋体" w:cs="宋体"/>
          <w:sz w:val="24"/>
        </w:rPr>
        <w:t>1.</w:t>
      </w:r>
      <w:r>
        <w:rPr>
          <w:rFonts w:hint="eastAsia" w:ascii="宋体" w:hAnsi="宋体" w:cs="宋体"/>
          <w:sz w:val="24"/>
          <w:lang w:val="en-US" w:eastAsia="zh-CN"/>
        </w:rPr>
        <w:t>乙方</w:t>
      </w:r>
      <w:r>
        <w:rPr>
          <w:rFonts w:hint="eastAsia" w:ascii="宋体" w:hAnsi="Times New Roman" w:cs="Times New Roman"/>
          <w:snapToGrid/>
          <w:color w:val="auto"/>
          <w:kern w:val="2"/>
          <w:sz w:val="24"/>
          <w:szCs w:val="20"/>
          <w:lang w:val="en-US" w:eastAsia="zh-CN" w:bidi="ar-SA"/>
        </w:rPr>
        <w:t>在接到甲方通知后，于3日内前往甲方所在地完成该批次转动设备检测和校准并出具相应的校准检验报告。对于难度较大3日内无法完成的，乙方应提前告知甲方，并出具校准计划和方案最终确保校准后振动值符合验收标准。</w:t>
      </w:r>
    </w:p>
    <w:p>
      <w:pPr>
        <w:spacing w:line="360" w:lineRule="auto"/>
        <w:ind w:firstLine="480" w:firstLineChars="200"/>
        <w:outlineLvl w:val="0"/>
        <w:rPr>
          <w:rFonts w:hint="eastAsia" w:ascii="宋体" w:hAnsi="宋体" w:cs="宋体"/>
          <w:sz w:val="24"/>
        </w:rPr>
      </w:pPr>
      <w:r>
        <w:rPr>
          <w:rFonts w:hint="eastAsia" w:ascii="宋体" w:hAnsi="Times New Roman" w:cs="Times New Roman"/>
          <w:snapToGrid/>
          <w:color w:val="auto"/>
          <w:kern w:val="2"/>
          <w:sz w:val="24"/>
          <w:szCs w:val="20"/>
          <w:lang w:val="en-US" w:eastAsia="zh-CN" w:bidi="ar-SA"/>
        </w:rPr>
        <w:t>2.</w:t>
      </w:r>
      <w:r>
        <w:rPr>
          <w:rFonts w:hint="eastAsia" w:ascii="宋体" w:hAnsi="宋体" w:cs="宋体"/>
          <w:sz w:val="24"/>
        </w:rPr>
        <w:t>甲方不再对任何售后服务进行付费，乙方的派遣人员产生的一切费用由供应商承担。</w:t>
      </w:r>
    </w:p>
    <w:p>
      <w:pPr>
        <w:pStyle w:val="6"/>
        <w:numPr>
          <w:ilvl w:val="0"/>
          <w:numId w:val="0"/>
        </w:numPr>
        <w:ind w:firstLine="480" w:firstLineChars="200"/>
        <w:rPr>
          <w:rFonts w:hint="eastAsia" w:ascii="宋体" w:hAnsi="宋体" w:cs="宋体"/>
          <w:sz w:val="24"/>
        </w:rPr>
      </w:pPr>
      <w:r>
        <w:rPr>
          <w:rFonts w:hint="eastAsia"/>
          <w:color w:val="auto"/>
          <w:lang w:val="en-US" w:eastAsia="zh-CN"/>
        </w:rPr>
        <w:t>3.乙方必须满足甲方服务要求。如期间发生问题，乙方须在接到采购人通知后24小时内做出书面答复并提供解决方案。若需要派遣技术人员，则应在接到甲方通知后48小时内派人员到达现场进行免费指导解决问题。</w:t>
      </w:r>
    </w:p>
    <w:p>
      <w:pPr>
        <w:spacing w:line="360" w:lineRule="auto"/>
        <w:ind w:firstLine="482" w:firstLineChars="200"/>
        <w:outlineLvl w:val="0"/>
        <w:rPr>
          <w:rFonts w:ascii="宋体" w:hAnsi="宋体" w:cs="宋体"/>
          <w:b/>
          <w:sz w:val="24"/>
        </w:rPr>
      </w:pPr>
      <w:bookmarkStart w:id="402" w:name="_Toc6596"/>
      <w:bookmarkStart w:id="403" w:name="_Toc1125"/>
      <w:bookmarkStart w:id="404" w:name="_Toc14563"/>
      <w:r>
        <w:rPr>
          <w:rFonts w:hint="eastAsia" w:ascii="宋体" w:hAnsi="宋体" w:cs="宋体"/>
          <w:b/>
          <w:sz w:val="24"/>
        </w:rPr>
        <w:t>五、检验和验收</w:t>
      </w:r>
      <w:bookmarkEnd w:id="402"/>
      <w:bookmarkEnd w:id="403"/>
      <w:bookmarkEnd w:id="404"/>
    </w:p>
    <w:p>
      <w:pPr>
        <w:spacing w:line="360" w:lineRule="auto"/>
        <w:outlineLvl w:val="0"/>
        <w:rPr>
          <w:rFonts w:hint="default" w:ascii="宋体" w:hAnsi="宋体" w:cs="宋体"/>
          <w:sz w:val="24"/>
          <w:lang w:val="en-US" w:eastAsia="zh-CN"/>
        </w:rPr>
      </w:pPr>
      <w:r>
        <w:rPr>
          <w:rFonts w:hint="eastAsia" w:ascii="宋体" w:hAnsi="宋体" w:cs="宋体"/>
          <w:sz w:val="24"/>
          <w:lang w:val="en-US" w:eastAsia="zh-CN"/>
        </w:rPr>
        <w:t xml:space="preserve">     根据甲方清单上的转动设备中平衡异常的设备进行校准，转动设备动平衡效果按照 IS010816-3 振动标准进行验收。校准后的风机及泵类平衡品质等级应不低于G6.3级，汽轮发电机平衡品质等级不低于G2.5，并提供标动平衡校准报告。</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val="0"/>
          <w:iCs w:val="0"/>
          <w:kern w:val="0"/>
          <w:sz w:val="24"/>
          <w:u w:val="single"/>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spacing w:line="360" w:lineRule="auto"/>
        <w:ind w:firstLine="455" w:firstLineChars="217"/>
        <w:rPr>
          <w:rFonts w:hint="eastAsia" w:ascii="宋体" w:hAnsi="宋体" w:cs="宋体" w:eastAsiaTheme="minorEastAsia"/>
          <w:kern w:val="0"/>
          <w:sz w:val="24"/>
          <w:szCs w:val="24"/>
          <w:u w:val="single"/>
          <w:lang w:val="en-US" w:eastAsia="zh-CN" w:bidi="ar-SA"/>
        </w:rPr>
      </w:pPr>
      <w:r>
        <w:rPr>
          <w:rFonts w:hint="eastAsia"/>
        </w:rPr>
        <w:t>（4）</w:t>
      </w:r>
      <w:r>
        <w:rPr>
          <w:rFonts w:hint="eastAsia" w:ascii="宋体" w:hAnsi="宋体" w:cs="宋体" w:eastAsiaTheme="minorEastAsia"/>
          <w:kern w:val="0"/>
          <w:sz w:val="24"/>
          <w:szCs w:val="24"/>
          <w:u w:val="single"/>
          <w:lang w:val="en-US" w:eastAsia="zh-CN" w:bidi="ar-SA"/>
        </w:rPr>
        <w:t>其他付款方式：</w:t>
      </w:r>
    </w:p>
    <w:p>
      <w:pPr>
        <w:spacing w:line="360" w:lineRule="auto"/>
        <w:ind w:firstLine="480" w:firstLineChars="200"/>
        <w:outlineLvl w:val="0"/>
        <w:rPr>
          <w:rFonts w:hint="eastAsia"/>
          <w:u w:val="single"/>
        </w:rPr>
      </w:pPr>
      <w:r>
        <w:rPr>
          <w:rFonts w:hint="eastAsia" w:ascii="宋体" w:hAnsi="宋体" w:cs="宋体"/>
          <w:sz w:val="24"/>
          <w:lang w:val="en-US" w:eastAsia="zh-CN"/>
        </w:rPr>
        <w:t>乙方单次完成甲方要求的所有点位检测，并出具检测报告，甲方凭检测报告、验收单或验收报告以及乙方开具的增值税专用发票于30日内完成付款。</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5698"/>
      <w:bookmarkStart w:id="406" w:name="_Toc24662"/>
      <w:bookmarkStart w:id="407" w:name="_Toc2375"/>
      <w:bookmarkStart w:id="408" w:name="_Toc3079"/>
      <w:bookmarkStart w:id="409" w:name="_Toc8586"/>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18683"/>
      <w:bookmarkStart w:id="411" w:name="_Toc32454"/>
      <w:bookmarkStart w:id="412" w:name="_Toc9497"/>
      <w:bookmarkStart w:id="413" w:name="_Toc30329"/>
      <w:bookmarkStart w:id="414" w:name="_Toc2680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sz w:val="24"/>
        </w:rPr>
      </w:pPr>
      <w:bookmarkStart w:id="415" w:name="_Toc28375"/>
      <w:bookmarkStart w:id="416" w:name="_Toc15583"/>
      <w:bookmarkStart w:id="417" w:name="_Toc16021"/>
      <w:r>
        <w:rPr>
          <w:rFonts w:hint="eastAsia" w:ascii="宋体" w:hAnsi="宋体" w:cs="宋体"/>
          <w:b/>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11173"/>
      <w:bookmarkStart w:id="419" w:name="_Toc7245"/>
      <w:bookmarkStart w:id="420" w:name="_Toc15322"/>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tbl>
      <w:tblPr>
        <w:tblStyle w:val="15"/>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ind w:left="0" w:leftChars="0" w:firstLine="0" w:firstLineChars="0"/>
        <w:rPr>
          <w:rFonts w:hint="eastAsia" w:ascii="宋体" w:hAnsi="宋体" w:eastAsiaTheme="minorEastAsia"/>
          <w:b/>
          <w:szCs w:val="24"/>
          <w:lang w:eastAsia="zh-CN"/>
        </w:rPr>
      </w:pPr>
    </w:p>
    <w:p>
      <w:pPr>
        <w:pStyle w:val="23"/>
        <w:ind w:left="0" w:leftChars="0" w:firstLine="0" w:firstLineChars="0"/>
        <w:jc w:val="both"/>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14021"/>
      <w:bookmarkStart w:id="422" w:name="_Toc25079"/>
      <w:bookmarkStart w:id="423" w:name="_Toc31297"/>
      <w:bookmarkStart w:id="424" w:name="_Toc19680"/>
      <w:bookmarkStart w:id="425" w:name="_Toc5228"/>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23289"/>
      <w:bookmarkStart w:id="427" w:name="_Toc3769"/>
      <w:bookmarkStart w:id="428" w:name="_Toc19539"/>
      <w:bookmarkStart w:id="429" w:name="_Toc31402"/>
      <w:bookmarkStart w:id="430" w:name="_Toc16752"/>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13673"/>
      <w:bookmarkStart w:id="432" w:name="_Toc27945"/>
      <w:bookmarkStart w:id="433" w:name="_Toc12412"/>
      <w:bookmarkStart w:id="434" w:name="_Toc9161"/>
      <w:bookmarkStart w:id="435" w:name="_Toc413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31233"/>
      <w:bookmarkStart w:id="437" w:name="_Toc15447"/>
      <w:bookmarkStart w:id="438" w:name="_Toc32670"/>
      <w:bookmarkStart w:id="439" w:name="_Toc22011"/>
      <w:bookmarkStart w:id="440" w:name="_Toc26555"/>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154"/>
      <w:bookmarkStart w:id="442" w:name="_Toc13467"/>
      <w:bookmarkStart w:id="443" w:name="_Toc30507"/>
      <w:bookmarkStart w:id="444" w:name="_Toc18990"/>
      <w:bookmarkStart w:id="445" w:name="_Toc16163"/>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3368"/>
      <w:bookmarkStart w:id="450" w:name="_Toc10663"/>
      <w:bookmarkStart w:id="451" w:name="_Toc42"/>
      <w:bookmarkStart w:id="452" w:name="_Toc26689"/>
      <w:bookmarkStart w:id="453"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26633"/>
      <w:bookmarkStart w:id="455" w:name="_Toc4720"/>
      <w:bookmarkStart w:id="456" w:name="_Toc32494"/>
      <w:bookmarkStart w:id="457" w:name="_Toc14371"/>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23854"/>
      <w:bookmarkStart w:id="460" w:name="_Toc25783"/>
      <w:bookmarkStart w:id="461" w:name="_Toc14115"/>
      <w:bookmarkStart w:id="462" w:name="_Toc3638"/>
      <w:bookmarkStart w:id="463" w:name="_Toc24465"/>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25525"/>
      <w:bookmarkStart w:id="465" w:name="_Toc26883"/>
      <w:bookmarkStart w:id="466" w:name="_Toc14814"/>
      <w:bookmarkStart w:id="467" w:name="_Toc7315"/>
      <w:bookmarkStart w:id="468" w:name="_Toc3010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1123"/>
      <w:bookmarkStart w:id="470" w:name="_Toc2016"/>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7363"/>
      <w:bookmarkStart w:id="473" w:name="_Toc14525"/>
      <w:bookmarkStart w:id="474" w:name="_Toc1969"/>
      <w:r>
        <w:rPr>
          <w:rFonts w:hint="eastAsia" w:ascii="宋体" w:hAnsi="宋体"/>
          <w:b/>
          <w:sz w:val="24"/>
        </w:rPr>
        <w:t>十五</w:t>
      </w:r>
      <w:bookmarkEnd w:id="472"/>
      <w:bookmarkEnd w:id="473"/>
      <w:bookmarkEnd w:id="474"/>
      <w:bookmarkStart w:id="475" w:name="_Toc12666"/>
      <w:bookmarkStart w:id="476" w:name="_Toc9808"/>
      <w:bookmarkStart w:id="477" w:name="_Toc2308"/>
      <w:bookmarkStart w:id="478" w:name="_Toc25198"/>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4355"/>
      <w:bookmarkStart w:id="483" w:name="_Toc30599"/>
      <w:bookmarkStart w:id="484" w:name="_Toc18540"/>
      <w:bookmarkStart w:id="485" w:name="_Toc28906"/>
      <w:bookmarkStart w:id="486" w:name="_Toc20808"/>
      <w:bookmarkStart w:id="487" w:name="_Toc27644"/>
      <w:bookmarkStart w:id="488" w:name="_Toc12254"/>
      <w:bookmarkStart w:id="489" w:name="_Toc5063"/>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9"/>
        <w:rPr>
          <w:rFonts w:hint="eastAsia"/>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w:t>
      </w:r>
      <w:r>
        <w:rPr>
          <w:rFonts w:hint="eastAsia" w:ascii="宋体" w:hAnsi="宋体" w:eastAsia="宋体" w:cs="宋体"/>
          <w:sz w:val="28"/>
          <w:szCs w:val="22"/>
          <w:u w:val="single"/>
          <w:lang w:val="en-US" w:eastAsia="zh-CN"/>
        </w:rPr>
        <w:t>转动设备动平衡校准服务采购项目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2024年临江公司转动设备动平衡校准服务采购项目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202405021</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w:t>
      </w:r>
      <w:r>
        <w:rPr>
          <w:rFonts w:hint="eastAsia" w:cs="仿宋" w:asciiTheme="minorEastAsia" w:hAnsiTheme="minorEastAsia"/>
          <w:color w:val="auto"/>
          <w:sz w:val="24"/>
          <w:lang w:val="en-US" w:eastAsia="zh-CN"/>
        </w:rPr>
        <w:t>近三年</w:t>
      </w:r>
      <w:r>
        <w:rPr>
          <w:rFonts w:hint="eastAsia" w:cs="仿宋" w:asciiTheme="minorEastAsia" w:hAnsiTheme="minorEastAsia"/>
          <w:color w:val="auto"/>
          <w:sz w:val="24"/>
        </w:rPr>
        <w:t>未被信用中国（www.creditchina.gov.cn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、中国政府采购网（www.ccgp.gov.cn）列入失信被执行人、重大税收违法案件当事人名单、政府采购严重违法失信行为记录名单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2024年临江公司转动设备动平衡校准服务采购项目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202405021</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w:t>
      </w:r>
      <w:r>
        <w:rPr>
          <w:rFonts w:hint="eastAsia" w:cs="仿宋" w:asciiTheme="minorEastAsia" w:hAnsiTheme="minorEastAsia"/>
          <w:color w:val="auto"/>
          <w:kern w:val="0"/>
          <w:sz w:val="24"/>
          <w:u w:val="single"/>
          <w:lang w:val="en-US" w:eastAsia="zh-CN"/>
        </w:rPr>
        <w:t>转动设备动平衡校准服务采购项目</w:t>
      </w:r>
      <w:r>
        <w:rPr>
          <w:rFonts w:hint="eastAsia" w:cs="仿宋" w:asciiTheme="minorEastAsia" w:hAnsiTheme="minorEastAsia"/>
          <w:color w:val="auto"/>
          <w:kern w:val="0"/>
          <w:sz w:val="24"/>
          <w:u w:val="single"/>
          <w:lang w:eastAsia="zh-CN"/>
        </w:rPr>
        <w:t>（项目编号：202405021）</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numPr>
          <w:ilvl w:val="0"/>
          <w:numId w:val="0"/>
        </w:numPr>
        <w:ind w:leftChars="20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响应产品规格配置</w:t>
      </w:r>
      <w:r>
        <w:rPr>
          <w:rFonts w:hint="eastAsia" w:cs="仿宋" w:asciiTheme="minorEastAsia" w:hAnsiTheme="minorEastAsia"/>
          <w:b/>
          <w:color w:val="auto"/>
          <w:kern w:val="0"/>
          <w:sz w:val="32"/>
          <w:szCs w:val="32"/>
          <w:lang w:val="en-US" w:eastAsia="zh-CN"/>
        </w:rPr>
        <w:t>清单（若有）</w:t>
      </w:r>
    </w:p>
    <w:p>
      <w:pPr>
        <w:numPr>
          <w:ilvl w:val="0"/>
          <w:numId w:val="0"/>
        </w:numPr>
        <w:jc w:val="both"/>
        <w:rPr>
          <w:rFonts w:hint="eastAsia" w:cs="仿宋" w:asciiTheme="minorEastAsia" w:hAnsiTheme="minorEastAsia"/>
          <w:b/>
          <w:color w:val="auto"/>
          <w:kern w:val="0"/>
          <w:sz w:val="32"/>
          <w:szCs w:val="32"/>
          <w:lang w:val="en-US" w:eastAsia="zh-CN"/>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rFonts w:cs="仿宋" w:asciiTheme="minorEastAsia" w:hAnsiTheme="minorEastAsia"/>
          <w:color w:val="auto"/>
          <w:lang w:val="en-US"/>
        </w:rPr>
      </w:pPr>
    </w:p>
    <w:p>
      <w:pPr>
        <w:pStyle w:val="6"/>
        <w:rPr>
          <w:rFonts w:cs="仿宋_GB2312" w:asciiTheme="minorEastAsia" w:hAnsiTheme="minorEastAsia"/>
          <w:color w:val="auto"/>
        </w:rPr>
      </w:pPr>
    </w:p>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2024年临江公司转动设备动平衡校准服务采购项目（项目编号：202405021）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w:t>
      </w:r>
      <w:r>
        <w:rPr>
          <w:rFonts w:hint="eastAsia" w:ascii="宋体" w:hAnsi="宋体" w:eastAsia="宋体" w:cs="宋体"/>
          <w:color w:val="auto"/>
          <w:sz w:val="24"/>
          <w:szCs w:val="24"/>
          <w:u w:val="single"/>
          <w:lang w:val="en-US" w:eastAsia="zh-CN"/>
        </w:rPr>
        <w:t>转动设备动平衡校准服务采购项目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202405021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2024年临江公司转动设备动平衡校准服务采购项目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202405021</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600"/>
        <w:gridCol w:w="5817"/>
        <w:gridCol w:w="1000"/>
        <w:gridCol w:w="1033"/>
        <w:gridCol w:w="1317"/>
        <w:gridCol w:w="1200"/>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7"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转动设备名称</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压力：6400Pa，风量：143000Nm3/h，功率：400KW，进口尺寸：2289mm×764mm，出口尺寸：1724mm×990mm，转速：1485RPM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压力：6300Pa，风量：29850Nm3/h，功率：75KW，进口尺寸：1272mm×377mm，出口尺寸：1032mm×446mm，转速：1480RPM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落差部冷却风机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压力：3000Pa，风量：10400Nm3/h，功率：18.5KW，进口尺寸：直径520mm，出口尺寸：490mm×400mm，转速：2900RPM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压力：14000Pa，风量：240000Nm3/h，功率：2000KW，进口尺寸：2357mm×699mm，出口尺寸：1912mm×1460mm，转速：1487RPM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烟气再循环风机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压力：10200Pa，风量：40000Nm3/h，功率：280KW，进口尺寸：直径800mm，出口尺寸：544mm×391mm，转速：1480RPM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汽轮发电机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压力：4.9MPa，转速：3000RPM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给水泵</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压力：7.2MPa，转速：3000RPM，功率400/710KW</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主引风机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压力：8000Pa，风量：90000立方米/min，空气密度：0.81KG/m3，设备名称： FAN，功率：280KW，设备尺寸：CSTC58.75，转速：1793RPM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窑尾冷却风机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压力：4500Pa，风量：16000立方米/min，空气密度：1205KG/m，设备名称：FAN，功率：30KW，设备尺寸： MBC26.25，转速：2950RPM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二燃室2#燃烧风机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压力：7500pa，风量：10000m/min，设备名称：FAN，型号： FAN12630空气密度： 1.185KG/MIN，功率：30KW设备尺寸：C3BC26，转速：2950r/min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压力：4700pa，风量：9600m/min，型号：FAN22640空气密度：1.205KG/MIN，功率：18.5KW设备尺寸：C3BC24，转速：2950r/min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二燃室1#燃烧风机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压力：7500pa，风量：10000m%/min，型号： FAN12620空气密度： 1.185KG/MIN，功率：30KW设备尺寸：C3BC26，转速：2950r/min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回转窑主燃风机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压力：6800pa，风量：10000m/min，型号：FAN12110空气密度：1.205KG/m3，功率： 30KW设备尺寸： C3BC25转速： 2956r/min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回转窑助燃风机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压力：5000pa，风量：32500m/min，型号：FAN12120空气密度：1.205KG/m3设备名称： FAN温度： 20°功率： 75KW设备尺寸： BLB28.75转速： 2970r/min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除臭系统风机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型号：VP72-1120 0 SD2  全压：4200pa  流量：67000m³/h  转速：1680  电机功率：110kw</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5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仿宋" w:asciiTheme="minorEastAsia" w:hAnsiTheme="minorEastAsia"/>
                <w:b/>
                <w:color w:val="auto"/>
                <w:sz w:val="24"/>
              </w:rPr>
            </w:pPr>
            <w:r>
              <w:rPr>
                <w:rFonts w:hint="eastAsia" w:cs="仿宋" w:asciiTheme="minorEastAsia" w:hAnsiTheme="minorEastAsia"/>
                <w:b/>
                <w:color w:val="auto"/>
                <w:sz w:val="24"/>
                <w:lang w:eastAsia="zh-CN"/>
              </w:rPr>
              <w:t>税率</w:t>
            </w:r>
          </w:p>
        </w:tc>
        <w:tc>
          <w:tcPr>
            <w:tcW w:w="5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en-US" w:eastAsia="zh-CN"/>
        </w:rPr>
        <w:t>3、</w:t>
      </w:r>
      <w:r>
        <w:rPr>
          <w:rFonts w:hint="eastAsia" w:ascii="宋体" w:hAnsi="宋体" w:cs="宋体"/>
          <w:color w:val="auto"/>
          <w:kern w:val="0"/>
          <w:sz w:val="24"/>
          <w:lang w:val="zh-CN"/>
        </w:rPr>
        <w:t>特别提示：采购人将对项目名称和项目编号，成交供应商名称、成交金额予以公示。</w:t>
      </w: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2024年临江公司转动设备动平衡校准服务采购项目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202405021</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2024年临江公司转动设备动平衡校准服务采购项目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202405021</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val="en-US" w:eastAsia="zh-CN"/>
        </w:rPr>
        <w:t>转动设备动平衡校准服务</w:t>
      </w:r>
      <w:r>
        <w:rPr>
          <w:rFonts w:hint="eastAsia" w:ascii="宋体" w:hAnsi="宋体" w:cs="宋体"/>
          <w:sz w:val="24"/>
          <w:u w:val="single"/>
          <w:lang w:eastAsia="zh-CN"/>
        </w:rPr>
        <w:t>采购项目</w:t>
      </w:r>
      <w:r>
        <w:rPr>
          <w:rFonts w:hint="eastAsia" w:ascii="宋体" w:hAnsi="宋体" w:cs="宋体"/>
          <w:sz w:val="24"/>
          <w:u w:val="single"/>
        </w:rPr>
        <w:t>（项目编号：</w:t>
      </w:r>
      <w:r>
        <w:rPr>
          <w:rFonts w:hint="eastAsia" w:ascii="宋体" w:hAnsi="宋体" w:cs="宋体"/>
          <w:sz w:val="24"/>
          <w:u w:val="single"/>
          <w:lang w:eastAsia="zh-CN"/>
        </w:rPr>
        <w:t>202405021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23E1286"/>
    <w:rsid w:val="035117FA"/>
    <w:rsid w:val="037A38B6"/>
    <w:rsid w:val="046A1781"/>
    <w:rsid w:val="04E634F4"/>
    <w:rsid w:val="05150472"/>
    <w:rsid w:val="051B17AF"/>
    <w:rsid w:val="056A436C"/>
    <w:rsid w:val="0805754C"/>
    <w:rsid w:val="08670640"/>
    <w:rsid w:val="08E37A2F"/>
    <w:rsid w:val="09545F70"/>
    <w:rsid w:val="09EC7123"/>
    <w:rsid w:val="09ED56C9"/>
    <w:rsid w:val="0A1D0FFF"/>
    <w:rsid w:val="0AD025A1"/>
    <w:rsid w:val="0BD07B44"/>
    <w:rsid w:val="0C492847"/>
    <w:rsid w:val="0DCB6F7B"/>
    <w:rsid w:val="0F095788"/>
    <w:rsid w:val="0F81598B"/>
    <w:rsid w:val="0FE66327"/>
    <w:rsid w:val="10BE08E9"/>
    <w:rsid w:val="1157552B"/>
    <w:rsid w:val="11E9626A"/>
    <w:rsid w:val="14521AA0"/>
    <w:rsid w:val="15BE749A"/>
    <w:rsid w:val="16641C4A"/>
    <w:rsid w:val="166F3635"/>
    <w:rsid w:val="185A544F"/>
    <w:rsid w:val="18890233"/>
    <w:rsid w:val="198737C7"/>
    <w:rsid w:val="19DC6BDA"/>
    <w:rsid w:val="1AA56FDE"/>
    <w:rsid w:val="1AB95DDA"/>
    <w:rsid w:val="1B701CEB"/>
    <w:rsid w:val="1B7913A6"/>
    <w:rsid w:val="1C742A28"/>
    <w:rsid w:val="1CD34128"/>
    <w:rsid w:val="1CDE6781"/>
    <w:rsid w:val="1D4749BC"/>
    <w:rsid w:val="1F457921"/>
    <w:rsid w:val="21677697"/>
    <w:rsid w:val="22A244DC"/>
    <w:rsid w:val="22CE045F"/>
    <w:rsid w:val="23AE001C"/>
    <w:rsid w:val="26694EA0"/>
    <w:rsid w:val="284A39BF"/>
    <w:rsid w:val="29E67293"/>
    <w:rsid w:val="2A1060BE"/>
    <w:rsid w:val="2A6366FF"/>
    <w:rsid w:val="2A6807FA"/>
    <w:rsid w:val="2B32649C"/>
    <w:rsid w:val="2C270527"/>
    <w:rsid w:val="2C4141D8"/>
    <w:rsid w:val="2D265BF9"/>
    <w:rsid w:val="2F1F33A8"/>
    <w:rsid w:val="2F5836E9"/>
    <w:rsid w:val="30123142"/>
    <w:rsid w:val="304A7E50"/>
    <w:rsid w:val="305B1FD4"/>
    <w:rsid w:val="30A029D7"/>
    <w:rsid w:val="31027BB0"/>
    <w:rsid w:val="314B6E80"/>
    <w:rsid w:val="32843E96"/>
    <w:rsid w:val="33F64577"/>
    <w:rsid w:val="352F03C1"/>
    <w:rsid w:val="35BB2786"/>
    <w:rsid w:val="36162BCB"/>
    <w:rsid w:val="36412810"/>
    <w:rsid w:val="365A6285"/>
    <w:rsid w:val="36BD312A"/>
    <w:rsid w:val="37514AF4"/>
    <w:rsid w:val="377C0298"/>
    <w:rsid w:val="37F61CA1"/>
    <w:rsid w:val="39C31C6C"/>
    <w:rsid w:val="3C283344"/>
    <w:rsid w:val="3C3420E0"/>
    <w:rsid w:val="3C485F9D"/>
    <w:rsid w:val="3C7C70D7"/>
    <w:rsid w:val="3CDD4740"/>
    <w:rsid w:val="3CE34536"/>
    <w:rsid w:val="3CF15D03"/>
    <w:rsid w:val="3DD607FC"/>
    <w:rsid w:val="3E0C6463"/>
    <w:rsid w:val="403E57B7"/>
    <w:rsid w:val="40532D51"/>
    <w:rsid w:val="40642A4A"/>
    <w:rsid w:val="409A36F1"/>
    <w:rsid w:val="4179370E"/>
    <w:rsid w:val="41986976"/>
    <w:rsid w:val="42112513"/>
    <w:rsid w:val="42BF647C"/>
    <w:rsid w:val="43496F4C"/>
    <w:rsid w:val="435518AD"/>
    <w:rsid w:val="437A2DA4"/>
    <w:rsid w:val="44873A1C"/>
    <w:rsid w:val="472961BF"/>
    <w:rsid w:val="47DA67C1"/>
    <w:rsid w:val="47DB3E83"/>
    <w:rsid w:val="48D971FE"/>
    <w:rsid w:val="49105C83"/>
    <w:rsid w:val="49A53D97"/>
    <w:rsid w:val="4A0D4F09"/>
    <w:rsid w:val="4AE27CAC"/>
    <w:rsid w:val="4BAC48C9"/>
    <w:rsid w:val="4F251D5C"/>
    <w:rsid w:val="4FD65994"/>
    <w:rsid w:val="4FEB08B0"/>
    <w:rsid w:val="50886E1D"/>
    <w:rsid w:val="50F171DC"/>
    <w:rsid w:val="51185048"/>
    <w:rsid w:val="513B5867"/>
    <w:rsid w:val="514563A8"/>
    <w:rsid w:val="523875F5"/>
    <w:rsid w:val="52506204"/>
    <w:rsid w:val="52B35FD7"/>
    <w:rsid w:val="52F74C34"/>
    <w:rsid w:val="533B163F"/>
    <w:rsid w:val="53FA1DF3"/>
    <w:rsid w:val="54AB2D04"/>
    <w:rsid w:val="56F563A5"/>
    <w:rsid w:val="571F3A0C"/>
    <w:rsid w:val="57AE1752"/>
    <w:rsid w:val="57F2034A"/>
    <w:rsid w:val="58235318"/>
    <w:rsid w:val="58354DBE"/>
    <w:rsid w:val="59121C77"/>
    <w:rsid w:val="59DE0E09"/>
    <w:rsid w:val="5A283DD0"/>
    <w:rsid w:val="5ACD76EE"/>
    <w:rsid w:val="5B3D7F5F"/>
    <w:rsid w:val="5CAB26FD"/>
    <w:rsid w:val="5CDE7F34"/>
    <w:rsid w:val="5DC10EA2"/>
    <w:rsid w:val="5E8D24F9"/>
    <w:rsid w:val="5EE70DDC"/>
    <w:rsid w:val="5EFD2476"/>
    <w:rsid w:val="5F0279C4"/>
    <w:rsid w:val="5F944466"/>
    <w:rsid w:val="6139287F"/>
    <w:rsid w:val="620526DE"/>
    <w:rsid w:val="62121B84"/>
    <w:rsid w:val="63CF15A0"/>
    <w:rsid w:val="657B7ADB"/>
    <w:rsid w:val="666E5DC4"/>
    <w:rsid w:val="673151A3"/>
    <w:rsid w:val="673E5F91"/>
    <w:rsid w:val="67762CFD"/>
    <w:rsid w:val="679754A0"/>
    <w:rsid w:val="67BA0661"/>
    <w:rsid w:val="67D649B5"/>
    <w:rsid w:val="68C66552"/>
    <w:rsid w:val="68EA3AA2"/>
    <w:rsid w:val="6A4E3ABD"/>
    <w:rsid w:val="6AA36AD3"/>
    <w:rsid w:val="6AE63D7E"/>
    <w:rsid w:val="6B462C2B"/>
    <w:rsid w:val="6CCA1DA6"/>
    <w:rsid w:val="700D088C"/>
    <w:rsid w:val="700E4F44"/>
    <w:rsid w:val="70173239"/>
    <w:rsid w:val="704830DB"/>
    <w:rsid w:val="721A5B23"/>
    <w:rsid w:val="72B931C1"/>
    <w:rsid w:val="72FA0088"/>
    <w:rsid w:val="73013453"/>
    <w:rsid w:val="738D03F5"/>
    <w:rsid w:val="75232BA7"/>
    <w:rsid w:val="75622B13"/>
    <w:rsid w:val="75E9767E"/>
    <w:rsid w:val="767E5B01"/>
    <w:rsid w:val="774E334F"/>
    <w:rsid w:val="784D0635"/>
    <w:rsid w:val="795D0218"/>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26295</Words>
  <Characters>27527</Characters>
  <Lines>0</Lines>
  <Paragraphs>0</Paragraphs>
  <TotalTime>13</TotalTime>
  <ScaleCrop>false</ScaleCrop>
  <LinksUpToDate>false</LinksUpToDate>
  <CharactersWithSpaces>30759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2024-05-22T02:05:15Z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ies>
</file>