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2024年临江公司垃圾吊西门子备件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202406002</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 xml:space="preserve">月 </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2024年临江公司垃圾吊西门子备件采购项目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202406002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2024年临江公司垃圾吊西门子备件采购项目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yellow"/>
          <w:u w:val="single"/>
          <w:lang w:val="en-US" w:eastAsia="zh-CN"/>
        </w:rPr>
        <w:t>29.75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垃圾吊西门子备件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yellow"/>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yellow"/>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yellow"/>
          <w:lang w:val="en-US" w:eastAsia="zh-CN"/>
        </w:rPr>
        <w:t>叶</w:t>
      </w:r>
      <w:r>
        <w:rPr>
          <w:rFonts w:hint="eastAsia" w:cs="仿宋" w:asciiTheme="minorEastAsia" w:hAnsiTheme="minorEastAsia"/>
          <w:sz w:val="24"/>
          <w:highlight w:val="yellow"/>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 xml:space="preserve"> 6月4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5800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eastAsia="zh-CN"/>
              </w:rPr>
              <w:t>垃圾吊西门子备件</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color w:val="auto"/>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both"/>
              <w:rPr>
                <w:rFonts w:hint="eastAsia" w:ascii="宋体" w:hAnsi="宋体" w:cs="宋体"/>
                <w:b/>
                <w:snapToGrid w:val="0"/>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u w:val="single"/>
                <w:lang w:val="en-US" w:eastAsia="zh-CN"/>
              </w:rPr>
              <w:t>3</w:t>
            </w:r>
            <w:r>
              <w:rPr>
                <w:rFonts w:hint="eastAsia" w:ascii="宋体" w:hAnsi="宋体" w:eastAsia="宋体" w:cs="宋体"/>
                <w:color w:val="auto"/>
                <w:kern w:val="0"/>
                <w:szCs w:val="21"/>
                <w:u w:val="single"/>
                <w:lang w:val="zh-CN"/>
              </w:rPr>
              <w:t>人</w:t>
            </w:r>
            <w:r>
              <w:rPr>
                <w:rFonts w:hint="eastAsia" w:ascii="宋体" w:hAnsi="宋体" w:eastAsia="宋体" w:cs="宋体"/>
                <w:color w:val="auto"/>
                <w:kern w:val="0"/>
                <w:szCs w:val="21"/>
                <w:lang w:val="zh-CN"/>
              </w:rPr>
              <w:t>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yellow"/>
        </w:rPr>
      </w:pPr>
      <w:r>
        <w:rPr>
          <w:rFonts w:hint="eastAsia" w:cs="仿宋" w:asciiTheme="minorEastAsia" w:hAnsiTheme="minorEastAsia"/>
          <w:sz w:val="24"/>
          <w:szCs w:val="20"/>
          <w:highlight w:val="yellow"/>
          <w:lang w:val="en-US" w:eastAsia="zh-CN"/>
        </w:rPr>
        <w:t>25.1成交</w:t>
      </w:r>
      <w:r>
        <w:rPr>
          <w:rFonts w:hint="eastAsia" w:cs="仿宋" w:asciiTheme="minorEastAsia" w:hAnsiTheme="minorEastAsia"/>
          <w:sz w:val="24"/>
          <w:szCs w:val="20"/>
          <w:highlight w:val="yellow"/>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yellow"/>
          <w:lang w:val="en-US" w:eastAsia="zh-CN"/>
        </w:rPr>
        <w:t>25.2未成交</w:t>
      </w:r>
      <w:r>
        <w:rPr>
          <w:rFonts w:hint="eastAsia" w:cs="仿宋" w:asciiTheme="minorEastAsia" w:hAnsiTheme="minorEastAsia"/>
          <w:sz w:val="24"/>
          <w:szCs w:val="20"/>
          <w:highlight w:val="yellow"/>
        </w:rPr>
        <w:t>供应商的询价保证金将在</w:t>
      </w:r>
      <w:r>
        <w:rPr>
          <w:rFonts w:hint="eastAsia" w:cs="仿宋" w:asciiTheme="minorEastAsia" w:hAnsiTheme="minorEastAsia"/>
          <w:sz w:val="24"/>
          <w:szCs w:val="20"/>
          <w:highlight w:val="yellow"/>
          <w:lang w:val="en-US" w:eastAsia="zh-CN"/>
        </w:rPr>
        <w:t>预成交结果公示无异议后及时</w:t>
      </w:r>
      <w:r>
        <w:rPr>
          <w:rFonts w:hint="eastAsia" w:cs="仿宋" w:asciiTheme="minorEastAsia" w:hAnsiTheme="minorEastAsia"/>
          <w:sz w:val="24"/>
          <w:szCs w:val="20"/>
          <w:highlight w:val="yellow"/>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垃圾吊西门子备件</w:t>
      </w:r>
      <w:r>
        <w:rPr>
          <w:rFonts w:hint="eastAsia"/>
          <w:lang w:val="en-US"/>
        </w:rPr>
        <w:t>一批，具体如下：</w:t>
      </w:r>
    </w:p>
    <w:tbl>
      <w:tblPr>
        <w:tblStyle w:val="16"/>
        <w:tblW w:w="8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97"/>
        <w:gridCol w:w="2639"/>
        <w:gridCol w:w="995"/>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货物名称</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规格型号</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数字输入模块</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6ES7326-1BK02-0AB0</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PLC接口模块</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6ES7153-2BA10-0XB0</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DP通信90°连接器</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6ES7972-0BA12-0XA0(不带编程口）</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USB转MPI/PROFIBUS</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CP5711 6GK1571-1AA00</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接口模块</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6ES7 392-1BN00-0AA0</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空气开关</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5SY6102-7CC C型 2A 1P</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空气开关</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5SY6104-7CC C型 4A 2P</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空气开关</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5SY6106-7CC C型 6A 1P</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9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空气开关</w:t>
            </w:r>
          </w:p>
        </w:tc>
        <w:tc>
          <w:tcPr>
            <w:tcW w:w="26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5SY6110-7CC C型 10A 1P</w:t>
            </w:r>
          </w:p>
        </w:tc>
        <w:tc>
          <w:tcPr>
            <w:tcW w:w="9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西门子</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r>
    </w:tbl>
    <w:p>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highlight w:val="yellow"/>
          <w:u w:val="single"/>
          <w:lang w:val="en-US" w:eastAsia="zh-CN"/>
        </w:rPr>
        <w:t>自合同签订后一次性供货结束自动终止</w:t>
      </w:r>
      <w:r>
        <w:rPr>
          <w:rFonts w:hint="eastAsia" w:ascii="宋体" w:hAnsi="宋体" w:cs="宋体"/>
          <w:sz w:val="24"/>
          <w:highlight w:val="yellow"/>
        </w:rPr>
        <w:t>；</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color w:val="auto"/>
          <w:lang w:val="en-US" w:eastAsia="zh-CN"/>
        </w:rPr>
        <w:t>支付二维码查询防伪（若有）</w:t>
      </w:r>
      <w:r>
        <w:rPr>
          <w:rFonts w:hint="eastAsia" w:ascii="宋体"/>
          <w:color w:val="auto"/>
          <w:lang w:val="en-US" w:eastAsia="zh-CN"/>
        </w:rPr>
        <w:t>。</w:t>
      </w:r>
    </w:p>
    <w:p>
      <w:pPr>
        <w:pStyle w:val="6"/>
        <w:ind w:firstLine="480" w:firstLineChars="200"/>
        <w:rPr>
          <w:rFonts w:hint="default" w:eastAsiaTheme="minorEastAsia"/>
          <w:highlight w:val="yellow"/>
          <w:lang w:val="en-US" w:eastAsia="zh-CN"/>
        </w:rPr>
      </w:pPr>
      <w:r>
        <w:rPr>
          <w:highlight w:val="yellow"/>
          <w:lang w:val="en-US"/>
        </w:rPr>
        <w:t>3</w:t>
      </w:r>
      <w:r>
        <w:rPr>
          <w:rFonts w:hint="eastAsia"/>
          <w:highlight w:val="yellow"/>
          <w:lang w:val="en-US"/>
        </w:rPr>
        <w:t>.</w:t>
      </w:r>
      <w:r>
        <w:rPr>
          <w:rFonts w:hint="eastAsia"/>
          <w:highlight w:val="yellow"/>
          <w:lang w:val="en-US" w:eastAsia="zh-CN"/>
        </w:rPr>
        <w:t>质保期限按生产厂家质保条款执行。</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yellow"/>
          <w:lang w:val="en-US" w:eastAsia="zh-CN"/>
        </w:rPr>
        <w:t>生产厂家的</w:t>
      </w:r>
      <w:r>
        <w:rPr>
          <w:rFonts w:hint="eastAsia"/>
          <w:color w:val="auto"/>
          <w:lang w:val="en-US" w:eastAsia="zh-CN"/>
        </w:rPr>
        <w:t>出厂检验合格报告</w:t>
      </w:r>
      <w:bookmarkStart w:id="517" w:name="_GoBack"/>
      <w:bookmarkEnd w:id="517"/>
      <w:r>
        <w:rPr>
          <w:rFonts w:hint="eastAsia"/>
          <w:color w:val="auto"/>
          <w:lang w:val="en-US" w:eastAsia="zh-CN"/>
        </w:rPr>
        <w:t>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highlight w:val="yellow"/>
          <w:lang w:val="en-US" w:eastAsia="zh-CN"/>
        </w:rPr>
        <w:t>一次性</w:t>
      </w:r>
      <w:r>
        <w:rPr>
          <w:rFonts w:hint="eastAsia"/>
          <w:highlight w:val="yellow"/>
          <w:lang w:val="en-US"/>
        </w:rPr>
        <w:t>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yellow"/>
          <w:lang w:val="en-US" w:eastAsia="zh-CN"/>
        </w:rPr>
        <w:t>30</w:t>
      </w:r>
      <w:r>
        <w:rPr>
          <w:rFonts w:hint="eastAsia"/>
          <w:highlight w:val="yellow"/>
          <w:lang w:val="en-US"/>
        </w:rPr>
        <w:t>日</w:t>
      </w:r>
      <w:r>
        <w:rPr>
          <w:rFonts w:hint="eastAsia"/>
          <w:lang w:val="en-US"/>
        </w:rPr>
        <w:t>内完成供货。</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78"/>
      <w:bookmarkEnd w:id="19"/>
      <w:bookmarkStart w:id="20" w:name="_Toc184313295"/>
      <w:bookmarkEnd w:id="20"/>
      <w:bookmarkStart w:id="21" w:name="_Toc184313309"/>
      <w:bookmarkEnd w:id="21"/>
      <w:bookmarkStart w:id="22" w:name="_Toc184308065"/>
      <w:bookmarkEnd w:id="22"/>
      <w:bookmarkStart w:id="23" w:name="_Toc184312090"/>
      <w:bookmarkEnd w:id="23"/>
      <w:bookmarkStart w:id="24" w:name="_Toc184313257"/>
      <w:bookmarkEnd w:id="24"/>
      <w:bookmarkStart w:id="25" w:name="_Toc184308083"/>
      <w:bookmarkEnd w:id="25"/>
      <w:bookmarkStart w:id="26" w:name="_Toc184308040"/>
      <w:bookmarkEnd w:id="26"/>
      <w:bookmarkStart w:id="27" w:name="_Toc184313292"/>
      <w:bookmarkEnd w:id="27"/>
      <w:bookmarkStart w:id="28" w:name="_Toc184312070"/>
      <w:bookmarkEnd w:id="28"/>
      <w:bookmarkStart w:id="29" w:name="_Toc184314468"/>
      <w:bookmarkEnd w:id="29"/>
      <w:bookmarkStart w:id="30" w:name="_Toc184312106"/>
      <w:bookmarkEnd w:id="30"/>
      <w:bookmarkStart w:id="31" w:name="_Toc184314463"/>
      <w:bookmarkEnd w:id="31"/>
      <w:bookmarkStart w:id="32" w:name="_Toc184312139"/>
      <w:bookmarkEnd w:id="32"/>
      <w:bookmarkStart w:id="33" w:name="_Toc184310272"/>
      <w:bookmarkEnd w:id="33"/>
      <w:bookmarkStart w:id="34" w:name="_Toc184313307"/>
      <w:bookmarkEnd w:id="34"/>
      <w:bookmarkStart w:id="35" w:name="_Toc184314422"/>
      <w:bookmarkEnd w:id="35"/>
      <w:bookmarkStart w:id="36" w:name="_Toc184314443"/>
      <w:bookmarkEnd w:id="36"/>
      <w:bookmarkStart w:id="37" w:name="_Toc184312125"/>
      <w:bookmarkEnd w:id="37"/>
      <w:bookmarkStart w:id="38" w:name="_Toc184314481"/>
      <w:bookmarkEnd w:id="38"/>
      <w:bookmarkStart w:id="39" w:name="_Toc184310310"/>
      <w:bookmarkEnd w:id="39"/>
      <w:bookmarkStart w:id="40" w:name="_Toc184308037"/>
      <w:bookmarkEnd w:id="40"/>
      <w:bookmarkStart w:id="41" w:name="_Toc184312087"/>
      <w:bookmarkEnd w:id="41"/>
      <w:bookmarkStart w:id="42" w:name="_Toc184313245"/>
      <w:bookmarkEnd w:id="42"/>
      <w:bookmarkStart w:id="43" w:name="_Toc184313263"/>
      <w:bookmarkEnd w:id="43"/>
      <w:bookmarkStart w:id="44" w:name="_Toc184314419"/>
      <w:bookmarkEnd w:id="44"/>
      <w:bookmarkStart w:id="45" w:name="_Toc184312082"/>
      <w:bookmarkEnd w:id="45"/>
      <w:bookmarkStart w:id="46" w:name="_Toc184312135"/>
      <w:bookmarkEnd w:id="46"/>
      <w:bookmarkStart w:id="47" w:name="_Toc184310299"/>
      <w:bookmarkEnd w:id="47"/>
      <w:bookmarkStart w:id="48" w:name="_Toc184313288"/>
      <w:bookmarkEnd w:id="48"/>
      <w:bookmarkStart w:id="49" w:name="_Toc184312067"/>
      <w:bookmarkEnd w:id="49"/>
      <w:bookmarkStart w:id="50" w:name="_Toc184313260"/>
      <w:bookmarkEnd w:id="50"/>
      <w:bookmarkStart w:id="51" w:name="_Toc184308069"/>
      <w:bookmarkEnd w:id="51"/>
      <w:bookmarkStart w:id="52" w:name="_Toc184314411"/>
      <w:bookmarkEnd w:id="52"/>
      <w:bookmarkStart w:id="53" w:name="_Toc184308107"/>
      <w:bookmarkEnd w:id="53"/>
      <w:bookmarkStart w:id="54" w:name="_Toc184308089"/>
      <w:bookmarkEnd w:id="54"/>
      <w:bookmarkStart w:id="55" w:name="_Toc184310324"/>
      <w:bookmarkEnd w:id="55"/>
      <w:bookmarkStart w:id="56" w:name="_Toc184313267"/>
      <w:bookmarkEnd w:id="56"/>
      <w:bookmarkStart w:id="57" w:name="_Toc184314416"/>
      <w:bookmarkEnd w:id="57"/>
      <w:bookmarkStart w:id="58" w:name="_Toc184313299"/>
      <w:bookmarkEnd w:id="58"/>
      <w:bookmarkStart w:id="59" w:name="_Toc184308064"/>
      <w:bookmarkEnd w:id="59"/>
      <w:bookmarkStart w:id="60" w:name="_Toc184314445"/>
      <w:bookmarkEnd w:id="60"/>
      <w:bookmarkStart w:id="61" w:name="_Toc184308041"/>
      <w:bookmarkEnd w:id="61"/>
      <w:bookmarkStart w:id="62" w:name="_Toc184308070"/>
      <w:bookmarkEnd w:id="62"/>
      <w:bookmarkStart w:id="63" w:name="_Toc184313297"/>
      <w:bookmarkEnd w:id="63"/>
      <w:bookmarkStart w:id="64" w:name="_Toc184313271"/>
      <w:bookmarkEnd w:id="64"/>
      <w:bookmarkStart w:id="65" w:name="_Toc184312113"/>
      <w:bookmarkEnd w:id="65"/>
      <w:bookmarkStart w:id="66" w:name="_Toc184313240"/>
      <w:bookmarkEnd w:id="66"/>
      <w:bookmarkStart w:id="67" w:name="_Toc184308039"/>
      <w:bookmarkEnd w:id="67"/>
      <w:bookmarkStart w:id="68" w:name="_Toc184310322"/>
      <w:bookmarkEnd w:id="68"/>
      <w:bookmarkStart w:id="69" w:name="_Toc184314415"/>
      <w:bookmarkEnd w:id="69"/>
      <w:bookmarkStart w:id="70" w:name="_Toc184312120"/>
      <w:bookmarkEnd w:id="70"/>
      <w:bookmarkStart w:id="71" w:name="_Toc184314435"/>
      <w:bookmarkEnd w:id="71"/>
      <w:bookmarkStart w:id="72" w:name="_Toc184313304"/>
      <w:bookmarkEnd w:id="72"/>
      <w:bookmarkStart w:id="73" w:name="_Toc184313301"/>
      <w:bookmarkEnd w:id="73"/>
      <w:bookmarkStart w:id="74" w:name="_Toc184310280"/>
      <w:bookmarkEnd w:id="74"/>
      <w:bookmarkStart w:id="75" w:name="_Toc184310292"/>
      <w:bookmarkEnd w:id="75"/>
      <w:bookmarkStart w:id="76" w:name="_Toc184313280"/>
      <w:bookmarkEnd w:id="76"/>
      <w:bookmarkStart w:id="77" w:name="_Toc184308075"/>
      <w:bookmarkEnd w:id="77"/>
      <w:bookmarkStart w:id="78" w:name="_Toc184310273"/>
      <w:bookmarkEnd w:id="78"/>
      <w:bookmarkStart w:id="79" w:name="_Toc184313258"/>
      <w:bookmarkEnd w:id="79"/>
      <w:bookmarkStart w:id="80" w:name="_Toc184314427"/>
      <w:bookmarkEnd w:id="80"/>
      <w:bookmarkStart w:id="81" w:name="_Toc184314439"/>
      <w:bookmarkEnd w:id="81"/>
      <w:bookmarkStart w:id="82" w:name="_Toc184314459"/>
      <w:bookmarkEnd w:id="82"/>
      <w:bookmarkStart w:id="83" w:name="_Toc184310293"/>
      <w:bookmarkEnd w:id="83"/>
      <w:bookmarkStart w:id="84" w:name="_Toc184308062"/>
      <w:bookmarkEnd w:id="84"/>
      <w:bookmarkStart w:id="85" w:name="_Toc184308073"/>
      <w:bookmarkEnd w:id="85"/>
      <w:bookmarkStart w:id="86" w:name="_Toc184312119"/>
      <w:bookmarkEnd w:id="86"/>
      <w:bookmarkStart w:id="87" w:name="_Toc184308052"/>
      <w:bookmarkEnd w:id="87"/>
      <w:bookmarkStart w:id="88" w:name="_Toc184314424"/>
      <w:bookmarkEnd w:id="88"/>
      <w:bookmarkStart w:id="89" w:name="_Toc184313277"/>
      <w:bookmarkEnd w:id="89"/>
      <w:bookmarkStart w:id="90" w:name="_Toc184310298"/>
      <w:bookmarkEnd w:id="90"/>
      <w:bookmarkStart w:id="91" w:name="_Toc184310337"/>
      <w:bookmarkEnd w:id="91"/>
      <w:bookmarkStart w:id="92" w:name="_Toc184310287"/>
      <w:bookmarkEnd w:id="92"/>
      <w:bookmarkStart w:id="93" w:name="_Toc184313279"/>
      <w:bookmarkEnd w:id="93"/>
      <w:bookmarkStart w:id="94" w:name="_Toc184312112"/>
      <w:bookmarkEnd w:id="94"/>
      <w:bookmarkStart w:id="95" w:name="_Toc184313310"/>
      <w:bookmarkEnd w:id="95"/>
      <w:bookmarkStart w:id="96" w:name="_Toc184314458"/>
      <w:bookmarkEnd w:id="96"/>
      <w:bookmarkStart w:id="97" w:name="_Toc184314464"/>
      <w:bookmarkEnd w:id="97"/>
      <w:bookmarkStart w:id="98" w:name="_Toc184313243"/>
      <w:bookmarkEnd w:id="98"/>
      <w:bookmarkStart w:id="99" w:name="_Toc184308047"/>
      <w:bookmarkEnd w:id="99"/>
      <w:bookmarkStart w:id="100" w:name="_Toc184313272"/>
      <w:bookmarkEnd w:id="100"/>
      <w:bookmarkStart w:id="101" w:name="_Toc184314457"/>
      <w:bookmarkEnd w:id="101"/>
      <w:bookmarkStart w:id="102" w:name="_Toc184308068"/>
      <w:bookmarkEnd w:id="102"/>
      <w:bookmarkStart w:id="103" w:name="_Toc184312075"/>
      <w:bookmarkEnd w:id="103"/>
      <w:bookmarkStart w:id="104" w:name="_Toc184314431"/>
      <w:bookmarkEnd w:id="104"/>
      <w:bookmarkStart w:id="105" w:name="_Toc184313308"/>
      <w:bookmarkEnd w:id="105"/>
      <w:bookmarkStart w:id="106" w:name="_Toc184308090"/>
      <w:bookmarkEnd w:id="106"/>
      <w:bookmarkStart w:id="107" w:name="_Toc184308055"/>
      <w:bookmarkEnd w:id="107"/>
      <w:bookmarkStart w:id="108" w:name="_Toc184314475"/>
      <w:bookmarkEnd w:id="108"/>
      <w:bookmarkStart w:id="109" w:name="_Toc184313285"/>
      <w:bookmarkEnd w:id="109"/>
      <w:bookmarkStart w:id="110" w:name="_Toc184310301"/>
      <w:bookmarkEnd w:id="110"/>
      <w:bookmarkStart w:id="111" w:name="_Toc184314461"/>
      <w:bookmarkEnd w:id="111"/>
      <w:bookmarkStart w:id="112" w:name="_Toc184312124"/>
      <w:bookmarkEnd w:id="112"/>
      <w:bookmarkStart w:id="113" w:name="_Toc184312105"/>
      <w:bookmarkEnd w:id="113"/>
      <w:bookmarkStart w:id="114" w:name="_Toc184314420"/>
      <w:bookmarkEnd w:id="114"/>
      <w:bookmarkStart w:id="115" w:name="_Toc184313266"/>
      <w:bookmarkEnd w:id="115"/>
      <w:bookmarkStart w:id="116" w:name="_Toc184313300"/>
      <w:bookmarkEnd w:id="116"/>
      <w:bookmarkStart w:id="117" w:name="_Toc184312079"/>
      <w:bookmarkEnd w:id="117"/>
      <w:bookmarkStart w:id="118" w:name="_Toc184308101"/>
      <w:bookmarkEnd w:id="118"/>
      <w:bookmarkStart w:id="119" w:name="_Toc184314438"/>
      <w:bookmarkEnd w:id="119"/>
      <w:bookmarkStart w:id="120" w:name="_Toc184310329"/>
      <w:bookmarkEnd w:id="120"/>
      <w:bookmarkStart w:id="121" w:name="_Toc184314436"/>
      <w:bookmarkEnd w:id="121"/>
      <w:bookmarkStart w:id="122" w:name="_Toc184313253"/>
      <w:bookmarkEnd w:id="122"/>
      <w:bookmarkStart w:id="123" w:name="_Toc184308036"/>
      <w:bookmarkEnd w:id="123"/>
      <w:bookmarkStart w:id="124" w:name="_Toc184313276"/>
      <w:bookmarkEnd w:id="124"/>
      <w:bookmarkStart w:id="125" w:name="_Toc184314452"/>
      <w:bookmarkEnd w:id="125"/>
      <w:bookmarkStart w:id="126" w:name="_Toc184310306"/>
      <w:bookmarkEnd w:id="126"/>
      <w:bookmarkStart w:id="127" w:name="_Toc184308096"/>
      <w:bookmarkEnd w:id="127"/>
      <w:bookmarkStart w:id="128" w:name="_Toc184310274"/>
      <w:bookmarkEnd w:id="128"/>
      <w:bookmarkStart w:id="129" w:name="_Toc184308053"/>
      <w:bookmarkEnd w:id="129"/>
      <w:bookmarkStart w:id="130" w:name="_Toc184310336"/>
      <w:bookmarkEnd w:id="130"/>
      <w:bookmarkStart w:id="131" w:name="_Toc184312132"/>
      <w:bookmarkEnd w:id="131"/>
      <w:bookmarkStart w:id="132" w:name="_Toc184312076"/>
      <w:bookmarkEnd w:id="132"/>
      <w:bookmarkStart w:id="133" w:name="_Toc184313287"/>
      <w:bookmarkEnd w:id="133"/>
      <w:bookmarkStart w:id="134" w:name="_Toc184310305"/>
      <w:bookmarkEnd w:id="134"/>
      <w:bookmarkStart w:id="135" w:name="_Toc184308048"/>
      <w:bookmarkEnd w:id="135"/>
      <w:bookmarkStart w:id="136" w:name="_Toc184312137"/>
      <w:bookmarkEnd w:id="136"/>
      <w:bookmarkStart w:id="137" w:name="_Toc184310316"/>
      <w:bookmarkEnd w:id="137"/>
      <w:bookmarkStart w:id="138" w:name="_Toc184308058"/>
      <w:bookmarkEnd w:id="138"/>
      <w:bookmarkStart w:id="139" w:name="_Toc184310341"/>
      <w:bookmarkEnd w:id="139"/>
      <w:bookmarkStart w:id="140" w:name="_Toc184314477"/>
      <w:bookmarkEnd w:id="140"/>
      <w:bookmarkStart w:id="141" w:name="_Toc184314460"/>
      <w:bookmarkEnd w:id="141"/>
      <w:bookmarkStart w:id="142" w:name="_Toc184310342"/>
      <w:bookmarkEnd w:id="142"/>
      <w:bookmarkStart w:id="143" w:name="_Toc184313242"/>
      <w:bookmarkEnd w:id="143"/>
      <w:bookmarkStart w:id="144" w:name="_Toc184313264"/>
      <w:bookmarkEnd w:id="144"/>
      <w:bookmarkStart w:id="145" w:name="_Toc184310330"/>
      <w:bookmarkEnd w:id="145"/>
      <w:bookmarkStart w:id="146" w:name="_Toc184313247"/>
      <w:bookmarkEnd w:id="146"/>
      <w:bookmarkStart w:id="147" w:name="_Toc184312081"/>
      <w:bookmarkEnd w:id="147"/>
      <w:bookmarkStart w:id="148" w:name="_Toc184312084"/>
      <w:bookmarkEnd w:id="148"/>
      <w:bookmarkStart w:id="149" w:name="_Toc184308046"/>
      <w:bookmarkEnd w:id="149"/>
      <w:bookmarkStart w:id="150" w:name="_Toc184312107"/>
      <w:bookmarkEnd w:id="150"/>
      <w:bookmarkStart w:id="151" w:name="_Toc184310304"/>
      <w:bookmarkEnd w:id="151"/>
      <w:bookmarkStart w:id="152" w:name="_Toc184310338"/>
      <w:bookmarkEnd w:id="152"/>
      <w:bookmarkStart w:id="153" w:name="_Toc184312130"/>
      <w:bookmarkEnd w:id="153"/>
      <w:bookmarkStart w:id="154" w:name="_Toc184313241"/>
      <w:bookmarkEnd w:id="154"/>
      <w:bookmarkStart w:id="155" w:name="_Toc184310323"/>
      <w:bookmarkEnd w:id="155"/>
      <w:bookmarkStart w:id="156" w:name="_Toc184312104"/>
      <w:bookmarkEnd w:id="156"/>
      <w:bookmarkStart w:id="157" w:name="_Toc184308074"/>
      <w:bookmarkEnd w:id="157"/>
      <w:bookmarkStart w:id="158" w:name="_Toc184308057"/>
      <w:bookmarkEnd w:id="158"/>
      <w:bookmarkStart w:id="159" w:name="_Toc184314447"/>
      <w:bookmarkEnd w:id="159"/>
      <w:bookmarkStart w:id="160" w:name="_Toc184308093"/>
      <w:bookmarkEnd w:id="160"/>
      <w:bookmarkStart w:id="161" w:name="_Toc184310284"/>
      <w:bookmarkEnd w:id="161"/>
      <w:bookmarkStart w:id="162" w:name="_Toc184313289"/>
      <w:bookmarkEnd w:id="162"/>
      <w:bookmarkStart w:id="163" w:name="_Toc184312072"/>
      <w:bookmarkEnd w:id="163"/>
      <w:bookmarkStart w:id="164" w:name="_Toc184312088"/>
      <w:bookmarkEnd w:id="164"/>
      <w:bookmarkStart w:id="165" w:name="_Toc184313278"/>
      <w:bookmarkEnd w:id="165"/>
      <w:bookmarkStart w:id="166" w:name="_Toc184308059"/>
      <w:bookmarkEnd w:id="166"/>
      <w:bookmarkStart w:id="167" w:name="_Toc184314433"/>
      <w:bookmarkEnd w:id="167"/>
      <w:bookmarkStart w:id="168" w:name="_Toc184310333"/>
      <w:bookmarkEnd w:id="168"/>
      <w:bookmarkStart w:id="169" w:name="_Toc184308054"/>
      <w:bookmarkEnd w:id="169"/>
      <w:bookmarkStart w:id="170" w:name="_Toc184310294"/>
      <w:bookmarkEnd w:id="170"/>
      <w:bookmarkStart w:id="171" w:name="_Toc184314480"/>
      <w:bookmarkEnd w:id="171"/>
      <w:bookmarkStart w:id="172" w:name="_Toc184308088"/>
      <w:bookmarkEnd w:id="172"/>
      <w:bookmarkStart w:id="173" w:name="_Toc184308094"/>
      <w:bookmarkEnd w:id="173"/>
      <w:bookmarkStart w:id="174" w:name="_Toc184314423"/>
      <w:bookmarkEnd w:id="174"/>
      <w:bookmarkStart w:id="175" w:name="_Toc184310286"/>
      <w:bookmarkEnd w:id="175"/>
      <w:bookmarkStart w:id="176" w:name="_Toc184310311"/>
      <w:bookmarkEnd w:id="176"/>
      <w:bookmarkStart w:id="177" w:name="_Toc184310283"/>
      <w:bookmarkEnd w:id="177"/>
      <w:bookmarkStart w:id="178" w:name="_Toc184310297"/>
      <w:bookmarkEnd w:id="178"/>
      <w:bookmarkStart w:id="179" w:name="_Toc184308077"/>
      <w:bookmarkEnd w:id="179"/>
      <w:bookmarkStart w:id="180" w:name="_Toc184308042"/>
      <w:bookmarkEnd w:id="180"/>
      <w:bookmarkStart w:id="181" w:name="_Toc184313306"/>
      <w:bookmarkEnd w:id="181"/>
      <w:bookmarkStart w:id="182" w:name="_Toc184314473"/>
      <w:bookmarkEnd w:id="182"/>
      <w:bookmarkStart w:id="183" w:name="_Toc184312136"/>
      <w:bookmarkEnd w:id="183"/>
      <w:bookmarkStart w:id="184" w:name="_Toc184312110"/>
      <w:bookmarkEnd w:id="184"/>
      <w:bookmarkStart w:id="185" w:name="_Toc184308066"/>
      <w:bookmarkEnd w:id="185"/>
      <w:bookmarkStart w:id="186" w:name="_Toc184308043"/>
      <w:bookmarkEnd w:id="186"/>
      <w:bookmarkStart w:id="187" w:name="_Toc184310295"/>
      <w:bookmarkEnd w:id="187"/>
      <w:bookmarkStart w:id="188" w:name="_Toc184308044"/>
      <w:bookmarkEnd w:id="188"/>
      <w:bookmarkStart w:id="189" w:name="_Toc184312096"/>
      <w:bookmarkEnd w:id="189"/>
      <w:bookmarkStart w:id="190" w:name="_Toc184314471"/>
      <w:bookmarkEnd w:id="190"/>
      <w:bookmarkStart w:id="191" w:name="_Toc184310321"/>
      <w:bookmarkEnd w:id="191"/>
      <w:bookmarkStart w:id="192" w:name="_Toc184310331"/>
      <w:bookmarkEnd w:id="192"/>
      <w:bookmarkStart w:id="193" w:name="_Toc184314412"/>
      <w:bookmarkEnd w:id="193"/>
      <w:bookmarkStart w:id="194" w:name="_Toc184314450"/>
      <w:bookmarkEnd w:id="194"/>
      <w:bookmarkStart w:id="195" w:name="_Toc184313303"/>
      <w:bookmarkEnd w:id="195"/>
      <w:bookmarkStart w:id="196" w:name="_Toc184313281"/>
      <w:bookmarkEnd w:id="196"/>
      <w:bookmarkStart w:id="197" w:name="_Toc184312126"/>
      <w:bookmarkEnd w:id="197"/>
      <w:bookmarkStart w:id="198" w:name="_Toc184313250"/>
      <w:bookmarkEnd w:id="198"/>
      <w:bookmarkStart w:id="199" w:name="_Toc184310319"/>
      <w:bookmarkEnd w:id="199"/>
      <w:bookmarkStart w:id="200" w:name="_Toc184314441"/>
      <w:bookmarkEnd w:id="200"/>
      <w:bookmarkStart w:id="201" w:name="_Toc184314442"/>
      <w:bookmarkEnd w:id="201"/>
      <w:bookmarkStart w:id="202" w:name="_Toc184314421"/>
      <w:bookmarkEnd w:id="202"/>
      <w:bookmarkStart w:id="203" w:name="_Toc184313244"/>
      <w:bookmarkEnd w:id="203"/>
      <w:bookmarkStart w:id="204" w:name="_Toc184314417"/>
      <w:bookmarkEnd w:id="204"/>
      <w:bookmarkStart w:id="205" w:name="_Toc184313284"/>
      <w:bookmarkEnd w:id="205"/>
      <w:bookmarkStart w:id="206" w:name="_Toc184310307"/>
      <w:bookmarkEnd w:id="206"/>
      <w:bookmarkStart w:id="207" w:name="_Toc184310288"/>
      <w:bookmarkEnd w:id="207"/>
      <w:bookmarkStart w:id="208" w:name="_Toc184314434"/>
      <w:bookmarkEnd w:id="208"/>
      <w:bookmarkStart w:id="209" w:name="_Toc184313262"/>
      <w:bookmarkEnd w:id="209"/>
      <w:bookmarkStart w:id="210" w:name="_Toc184314426"/>
      <w:bookmarkEnd w:id="210"/>
      <w:bookmarkStart w:id="211" w:name="_Toc184312116"/>
      <w:bookmarkEnd w:id="211"/>
      <w:bookmarkStart w:id="212" w:name="_Toc184312069"/>
      <w:bookmarkEnd w:id="212"/>
      <w:bookmarkStart w:id="213" w:name="_Toc184313255"/>
      <w:bookmarkEnd w:id="213"/>
      <w:bookmarkStart w:id="214" w:name="_Toc184308038"/>
      <w:bookmarkEnd w:id="214"/>
      <w:bookmarkStart w:id="215" w:name="_Toc184314414"/>
      <w:bookmarkEnd w:id="215"/>
      <w:bookmarkStart w:id="216" w:name="_Toc184313239"/>
      <w:bookmarkEnd w:id="216"/>
      <w:bookmarkStart w:id="217" w:name="_Toc184308079"/>
      <w:bookmarkEnd w:id="217"/>
      <w:bookmarkStart w:id="218" w:name="_Toc184313293"/>
      <w:bookmarkEnd w:id="218"/>
      <w:bookmarkStart w:id="219" w:name="_Toc184314430"/>
      <w:bookmarkEnd w:id="219"/>
      <w:bookmarkStart w:id="220" w:name="_Toc184314472"/>
      <w:bookmarkEnd w:id="220"/>
      <w:bookmarkStart w:id="221" w:name="_Toc184312108"/>
      <w:bookmarkEnd w:id="221"/>
      <w:bookmarkStart w:id="222" w:name="_Toc184310279"/>
      <w:bookmarkEnd w:id="222"/>
      <w:bookmarkStart w:id="223" w:name="_Toc184308099"/>
      <w:bookmarkEnd w:id="223"/>
      <w:bookmarkStart w:id="224" w:name="_Toc184313259"/>
      <w:bookmarkEnd w:id="224"/>
      <w:bookmarkStart w:id="225" w:name="_Toc184313283"/>
      <w:bookmarkEnd w:id="225"/>
      <w:bookmarkStart w:id="226" w:name="_Toc184312131"/>
      <w:bookmarkEnd w:id="226"/>
      <w:bookmarkStart w:id="227" w:name="_Toc184312102"/>
      <w:bookmarkEnd w:id="227"/>
      <w:bookmarkStart w:id="228" w:name="_Toc184312138"/>
      <w:bookmarkEnd w:id="228"/>
      <w:bookmarkStart w:id="229" w:name="_Toc184314467"/>
      <w:bookmarkEnd w:id="229"/>
      <w:bookmarkStart w:id="230" w:name="_Toc184308097"/>
      <w:bookmarkEnd w:id="230"/>
      <w:bookmarkStart w:id="231" w:name="_Toc184313296"/>
      <w:bookmarkEnd w:id="231"/>
      <w:bookmarkStart w:id="232" w:name="_Toc184312091"/>
      <w:bookmarkEnd w:id="232"/>
      <w:bookmarkStart w:id="233" w:name="_Toc184310277"/>
      <w:bookmarkEnd w:id="233"/>
      <w:bookmarkStart w:id="234" w:name="_Toc184308103"/>
      <w:bookmarkEnd w:id="234"/>
      <w:bookmarkStart w:id="235" w:name="_Toc184310290"/>
      <w:bookmarkEnd w:id="235"/>
      <w:bookmarkStart w:id="236" w:name="_Toc184314469"/>
      <w:bookmarkEnd w:id="236"/>
      <w:bookmarkStart w:id="237" w:name="_Toc184310309"/>
      <w:bookmarkEnd w:id="237"/>
      <w:bookmarkStart w:id="238" w:name="_Toc184308087"/>
      <w:bookmarkEnd w:id="238"/>
      <w:bookmarkStart w:id="239" w:name="_Toc184314470"/>
      <w:bookmarkEnd w:id="239"/>
      <w:bookmarkStart w:id="240" w:name="_Toc184312115"/>
      <w:bookmarkEnd w:id="240"/>
      <w:bookmarkStart w:id="241" w:name="_Toc184308051"/>
      <w:bookmarkEnd w:id="241"/>
      <w:bookmarkStart w:id="242" w:name="_Toc184310302"/>
      <w:bookmarkEnd w:id="242"/>
      <w:bookmarkStart w:id="243" w:name="_Toc184314428"/>
      <w:bookmarkEnd w:id="243"/>
      <w:bookmarkStart w:id="244" w:name="_Toc184308106"/>
      <w:bookmarkEnd w:id="244"/>
      <w:bookmarkStart w:id="245" w:name="_Toc184310296"/>
      <w:bookmarkEnd w:id="245"/>
      <w:bookmarkStart w:id="246" w:name="_Toc184313251"/>
      <w:bookmarkEnd w:id="246"/>
      <w:bookmarkStart w:id="247" w:name="_Toc184312133"/>
      <w:bookmarkEnd w:id="247"/>
      <w:bookmarkStart w:id="248" w:name="_Toc184312093"/>
      <w:bookmarkEnd w:id="248"/>
      <w:bookmarkStart w:id="249" w:name="_Toc184314482"/>
      <w:bookmarkEnd w:id="249"/>
      <w:bookmarkStart w:id="250" w:name="_Toc184313261"/>
      <w:bookmarkEnd w:id="250"/>
      <w:bookmarkStart w:id="251" w:name="_Toc184314465"/>
      <w:bookmarkEnd w:id="251"/>
      <w:bookmarkStart w:id="252" w:name="_Toc184313290"/>
      <w:bookmarkEnd w:id="252"/>
      <w:bookmarkStart w:id="253" w:name="_Toc184310343"/>
      <w:bookmarkEnd w:id="253"/>
      <w:bookmarkStart w:id="254" w:name="_Toc184313294"/>
      <w:bookmarkEnd w:id="254"/>
      <w:bookmarkStart w:id="255" w:name="_Toc184312114"/>
      <w:bookmarkEnd w:id="255"/>
      <w:bookmarkStart w:id="256" w:name="_Toc184310340"/>
      <w:bookmarkEnd w:id="256"/>
      <w:bookmarkStart w:id="257" w:name="_Toc184312117"/>
      <w:bookmarkEnd w:id="257"/>
      <w:bookmarkStart w:id="258" w:name="_Toc184313275"/>
      <w:bookmarkEnd w:id="258"/>
      <w:bookmarkStart w:id="259" w:name="_Toc184312123"/>
      <w:bookmarkEnd w:id="259"/>
      <w:bookmarkStart w:id="260" w:name="_Toc184308049"/>
      <w:bookmarkEnd w:id="260"/>
      <w:bookmarkStart w:id="261" w:name="_Toc184314437"/>
      <w:bookmarkEnd w:id="261"/>
      <w:bookmarkStart w:id="262" w:name="_Toc184308050"/>
      <w:bookmarkEnd w:id="262"/>
      <w:bookmarkStart w:id="263" w:name="_Toc184310320"/>
      <w:bookmarkEnd w:id="263"/>
      <w:bookmarkStart w:id="264" w:name="_Toc184312103"/>
      <w:bookmarkEnd w:id="264"/>
      <w:bookmarkStart w:id="265" w:name="_Toc184312122"/>
      <w:bookmarkEnd w:id="265"/>
      <w:bookmarkStart w:id="266" w:name="_Toc184312118"/>
      <w:bookmarkEnd w:id="266"/>
      <w:bookmarkStart w:id="267" w:name="_Toc184308085"/>
      <w:bookmarkEnd w:id="267"/>
      <w:bookmarkStart w:id="268" w:name="_Toc184312129"/>
      <w:bookmarkEnd w:id="268"/>
      <w:bookmarkStart w:id="269" w:name="_Toc184308072"/>
      <w:bookmarkEnd w:id="269"/>
      <w:bookmarkStart w:id="270" w:name="_Toc184313273"/>
      <w:bookmarkEnd w:id="270"/>
      <w:bookmarkStart w:id="271" w:name="_Toc184310344"/>
      <w:bookmarkEnd w:id="271"/>
      <w:bookmarkStart w:id="272" w:name="_Toc184308095"/>
      <w:bookmarkEnd w:id="272"/>
      <w:bookmarkStart w:id="273" w:name="_Toc184310300"/>
      <w:bookmarkEnd w:id="273"/>
      <w:bookmarkStart w:id="274" w:name="_Toc184314413"/>
      <w:bookmarkEnd w:id="274"/>
      <w:bookmarkStart w:id="275" w:name="_Toc184314432"/>
      <w:bookmarkEnd w:id="275"/>
      <w:bookmarkStart w:id="276" w:name="_Toc184312092"/>
      <w:bookmarkEnd w:id="276"/>
      <w:bookmarkStart w:id="277" w:name="_Toc184312121"/>
      <w:bookmarkEnd w:id="277"/>
      <w:bookmarkStart w:id="278" w:name="_Toc184308082"/>
      <w:bookmarkEnd w:id="278"/>
      <w:bookmarkStart w:id="279" w:name="_Toc184310285"/>
      <w:bookmarkEnd w:id="279"/>
      <w:bookmarkStart w:id="280" w:name="_Toc184310289"/>
      <w:bookmarkEnd w:id="280"/>
      <w:bookmarkStart w:id="281" w:name="_Toc184310335"/>
      <w:bookmarkEnd w:id="281"/>
      <w:bookmarkStart w:id="282" w:name="_Toc184314466"/>
      <w:bookmarkEnd w:id="282"/>
      <w:bookmarkStart w:id="283" w:name="_Toc184310313"/>
      <w:bookmarkEnd w:id="283"/>
      <w:bookmarkStart w:id="284" w:name="_Toc184308045"/>
      <w:bookmarkEnd w:id="284"/>
      <w:bookmarkStart w:id="285" w:name="_Toc184314455"/>
      <w:bookmarkEnd w:id="285"/>
      <w:bookmarkStart w:id="286" w:name="_Toc184308071"/>
      <w:bookmarkEnd w:id="286"/>
      <w:bookmarkStart w:id="287" w:name="_Toc184314462"/>
      <w:bookmarkEnd w:id="287"/>
      <w:bookmarkStart w:id="288" w:name="_Toc184312068"/>
      <w:bookmarkEnd w:id="288"/>
      <w:bookmarkStart w:id="289" w:name="_Toc184313252"/>
      <w:bookmarkEnd w:id="289"/>
      <w:bookmarkStart w:id="290" w:name="_Toc184314410"/>
      <w:bookmarkEnd w:id="290"/>
      <w:bookmarkStart w:id="291" w:name="_Toc184308078"/>
      <w:bookmarkEnd w:id="291"/>
      <w:bookmarkStart w:id="292" w:name="_Toc184310325"/>
      <w:bookmarkEnd w:id="292"/>
      <w:bookmarkStart w:id="293" w:name="_Toc184313269"/>
      <w:bookmarkEnd w:id="293"/>
      <w:bookmarkStart w:id="294" w:name="_Toc184314454"/>
      <w:bookmarkEnd w:id="294"/>
      <w:bookmarkStart w:id="295" w:name="_Toc184308086"/>
      <w:bookmarkEnd w:id="295"/>
      <w:bookmarkStart w:id="296" w:name="_Toc184308092"/>
      <w:bookmarkEnd w:id="296"/>
      <w:bookmarkStart w:id="297" w:name="_Toc184314444"/>
      <w:bookmarkEnd w:id="297"/>
      <w:bookmarkStart w:id="298" w:name="_Toc184308108"/>
      <w:bookmarkEnd w:id="298"/>
      <w:bookmarkStart w:id="299" w:name="_Toc184313268"/>
      <w:bookmarkEnd w:id="299"/>
      <w:bookmarkStart w:id="300" w:name="_Toc184313270"/>
      <w:bookmarkEnd w:id="300"/>
      <w:bookmarkStart w:id="301" w:name="_Toc184310275"/>
      <w:bookmarkEnd w:id="301"/>
      <w:bookmarkStart w:id="302" w:name="_Toc184313305"/>
      <w:bookmarkEnd w:id="302"/>
      <w:bookmarkStart w:id="303" w:name="_Toc184308067"/>
      <w:bookmarkEnd w:id="303"/>
      <w:bookmarkStart w:id="304" w:name="_Toc184313254"/>
      <w:bookmarkEnd w:id="304"/>
      <w:bookmarkStart w:id="305" w:name="_Toc184313282"/>
      <w:bookmarkEnd w:id="305"/>
      <w:bookmarkStart w:id="306" w:name="_Toc184312128"/>
      <w:bookmarkEnd w:id="306"/>
      <w:bookmarkStart w:id="307" w:name="_Toc184314474"/>
      <w:bookmarkEnd w:id="307"/>
      <w:bookmarkStart w:id="308" w:name="_Toc184313286"/>
      <w:bookmarkEnd w:id="308"/>
      <w:bookmarkStart w:id="309" w:name="_Toc184314476"/>
      <w:bookmarkEnd w:id="309"/>
      <w:bookmarkStart w:id="310" w:name="_Toc184308091"/>
      <w:bookmarkEnd w:id="310"/>
      <w:bookmarkStart w:id="311" w:name="_Toc184308098"/>
      <w:bookmarkEnd w:id="311"/>
      <w:bookmarkStart w:id="312" w:name="_Toc184312080"/>
      <w:bookmarkEnd w:id="312"/>
      <w:bookmarkStart w:id="313" w:name="_Toc184314479"/>
      <w:bookmarkEnd w:id="313"/>
      <w:bookmarkStart w:id="314" w:name="_Toc184314451"/>
      <w:bookmarkEnd w:id="314"/>
      <w:bookmarkStart w:id="315" w:name="_Toc184314440"/>
      <w:bookmarkEnd w:id="315"/>
      <w:bookmarkStart w:id="316" w:name="_Toc184312127"/>
      <w:bookmarkEnd w:id="316"/>
      <w:bookmarkStart w:id="317" w:name="_Toc184308060"/>
      <w:bookmarkEnd w:id="317"/>
      <w:bookmarkStart w:id="318" w:name="_Toc184310312"/>
      <w:bookmarkEnd w:id="318"/>
      <w:bookmarkStart w:id="319" w:name="_Toc184314446"/>
      <w:bookmarkEnd w:id="319"/>
      <w:bookmarkStart w:id="320" w:name="_Toc184314418"/>
      <w:bookmarkEnd w:id="320"/>
      <w:bookmarkStart w:id="321" w:name="_Toc184308063"/>
      <w:bookmarkEnd w:id="321"/>
      <w:bookmarkStart w:id="322" w:name="_Toc184310281"/>
      <w:bookmarkEnd w:id="322"/>
      <w:bookmarkStart w:id="323" w:name="_Toc184314449"/>
      <w:bookmarkEnd w:id="323"/>
      <w:bookmarkStart w:id="324" w:name="_Toc184308081"/>
      <w:bookmarkEnd w:id="324"/>
      <w:bookmarkStart w:id="325" w:name="_Toc184312134"/>
      <w:bookmarkEnd w:id="325"/>
      <w:bookmarkStart w:id="326" w:name="_Toc184310276"/>
      <w:bookmarkEnd w:id="326"/>
      <w:bookmarkStart w:id="327" w:name="_Toc184310318"/>
      <w:bookmarkEnd w:id="327"/>
      <w:bookmarkStart w:id="328" w:name="_Toc184312074"/>
      <w:bookmarkEnd w:id="328"/>
      <w:bookmarkStart w:id="329" w:name="_Toc184313256"/>
      <w:bookmarkEnd w:id="329"/>
      <w:bookmarkStart w:id="330" w:name="_Toc184312100"/>
      <w:bookmarkEnd w:id="330"/>
      <w:bookmarkStart w:id="331" w:name="_Toc184308102"/>
      <w:bookmarkEnd w:id="331"/>
      <w:bookmarkStart w:id="332" w:name="_Toc184310332"/>
      <w:bookmarkEnd w:id="332"/>
      <w:bookmarkStart w:id="333" w:name="_Toc184312094"/>
      <w:bookmarkEnd w:id="333"/>
      <w:bookmarkStart w:id="334" w:name="_Toc184313274"/>
      <w:bookmarkEnd w:id="334"/>
      <w:bookmarkStart w:id="335" w:name="_Toc184312097"/>
      <w:bookmarkEnd w:id="335"/>
      <w:bookmarkStart w:id="336" w:name="_Toc184308076"/>
      <w:bookmarkEnd w:id="336"/>
      <w:bookmarkStart w:id="337" w:name="_Toc184312098"/>
      <w:bookmarkEnd w:id="337"/>
      <w:bookmarkStart w:id="338" w:name="_Toc184313246"/>
      <w:bookmarkEnd w:id="338"/>
      <w:bookmarkStart w:id="339" w:name="_Toc184310317"/>
      <w:bookmarkEnd w:id="339"/>
      <w:bookmarkStart w:id="340" w:name="_Toc184312086"/>
      <w:bookmarkEnd w:id="340"/>
      <w:bookmarkStart w:id="341" w:name="_Toc184313249"/>
      <w:bookmarkEnd w:id="341"/>
      <w:bookmarkStart w:id="342" w:name="_Toc184310291"/>
      <w:bookmarkEnd w:id="342"/>
      <w:bookmarkStart w:id="343" w:name="_Toc184312095"/>
      <w:bookmarkEnd w:id="343"/>
      <w:bookmarkStart w:id="344" w:name="_Toc184310328"/>
      <w:bookmarkEnd w:id="344"/>
      <w:bookmarkStart w:id="345" w:name="_Toc184308105"/>
      <w:bookmarkEnd w:id="345"/>
      <w:bookmarkStart w:id="346" w:name="_Toc184313248"/>
      <w:bookmarkEnd w:id="346"/>
      <w:bookmarkStart w:id="347" w:name="_Toc184312071"/>
      <w:bookmarkEnd w:id="347"/>
      <w:bookmarkStart w:id="348" w:name="_Toc184310326"/>
      <w:bookmarkEnd w:id="348"/>
      <w:bookmarkStart w:id="349" w:name="_Toc184314448"/>
      <w:bookmarkEnd w:id="349"/>
      <w:bookmarkStart w:id="350" w:name="_Toc184313238"/>
      <w:bookmarkEnd w:id="350"/>
      <w:bookmarkStart w:id="351" w:name="_Toc184314453"/>
      <w:bookmarkEnd w:id="351"/>
      <w:bookmarkStart w:id="352" w:name="_Toc184310282"/>
      <w:bookmarkEnd w:id="352"/>
      <w:bookmarkStart w:id="353" w:name="_Toc184310314"/>
      <w:bookmarkEnd w:id="353"/>
      <w:bookmarkStart w:id="354" w:name="_Toc184314429"/>
      <w:bookmarkEnd w:id="354"/>
      <w:bookmarkStart w:id="355" w:name="_Toc184312078"/>
      <w:bookmarkEnd w:id="355"/>
      <w:bookmarkStart w:id="356" w:name="_Toc184310334"/>
      <w:bookmarkEnd w:id="356"/>
      <w:bookmarkStart w:id="357" w:name="_Toc184312089"/>
      <w:bookmarkEnd w:id="357"/>
      <w:bookmarkStart w:id="358" w:name="_Toc184313298"/>
      <w:bookmarkEnd w:id="358"/>
      <w:bookmarkStart w:id="359" w:name="_Toc184313265"/>
      <w:bookmarkEnd w:id="359"/>
      <w:bookmarkStart w:id="360" w:name="_Toc184310315"/>
      <w:bookmarkEnd w:id="360"/>
      <w:bookmarkStart w:id="361" w:name="_Toc184308100"/>
      <w:bookmarkEnd w:id="361"/>
      <w:bookmarkStart w:id="362" w:name="_Toc184310303"/>
      <w:bookmarkEnd w:id="362"/>
      <w:bookmarkStart w:id="363" w:name="_Toc184312073"/>
      <w:bookmarkEnd w:id="363"/>
      <w:bookmarkStart w:id="364" w:name="_Toc184312099"/>
      <w:bookmarkEnd w:id="364"/>
      <w:bookmarkStart w:id="365" w:name="_Toc184310327"/>
      <w:bookmarkEnd w:id="365"/>
      <w:bookmarkStart w:id="366" w:name="_Toc184308104"/>
      <w:bookmarkEnd w:id="366"/>
      <w:bookmarkStart w:id="367" w:name="_Toc184314456"/>
      <w:bookmarkEnd w:id="367"/>
      <w:bookmarkStart w:id="368" w:name="_Toc184312077"/>
      <w:bookmarkEnd w:id="368"/>
      <w:bookmarkStart w:id="369" w:name="_Toc184310278"/>
      <w:bookmarkEnd w:id="369"/>
      <w:bookmarkStart w:id="370" w:name="_Toc184308080"/>
      <w:bookmarkEnd w:id="370"/>
      <w:bookmarkStart w:id="371" w:name="_Toc184310339"/>
      <w:bookmarkEnd w:id="371"/>
      <w:bookmarkStart w:id="372" w:name="_Toc184312085"/>
      <w:bookmarkEnd w:id="372"/>
      <w:bookmarkStart w:id="373" w:name="_Toc184312101"/>
      <w:bookmarkEnd w:id="373"/>
      <w:bookmarkStart w:id="374" w:name="_Toc184312109"/>
      <w:bookmarkEnd w:id="374"/>
      <w:bookmarkStart w:id="375" w:name="_Toc184312083"/>
      <w:bookmarkEnd w:id="375"/>
      <w:bookmarkStart w:id="376" w:name="_Toc184308061"/>
      <w:bookmarkEnd w:id="376"/>
      <w:bookmarkStart w:id="377" w:name="_Toc184310308"/>
      <w:bookmarkEnd w:id="377"/>
      <w:bookmarkStart w:id="378" w:name="_Toc184314425"/>
      <w:bookmarkEnd w:id="378"/>
      <w:bookmarkStart w:id="379" w:name="_Toc184308084"/>
      <w:bookmarkEnd w:id="379"/>
      <w:bookmarkStart w:id="380" w:name="_Toc184312111"/>
      <w:bookmarkEnd w:id="380"/>
      <w:bookmarkStart w:id="381" w:name="_Toc184308056"/>
      <w:bookmarkEnd w:id="381"/>
      <w:bookmarkStart w:id="382" w:name="_Toc184313302"/>
      <w:bookmarkEnd w:id="382"/>
      <w:bookmarkStart w:id="383" w:name="_Toc18431329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yellow"/>
          <w:lang w:val="en-US" w:eastAsia="zh-CN"/>
        </w:rPr>
      </w:pPr>
      <w:r>
        <w:rPr>
          <w:rFonts w:hint="eastAsia" w:cs="仿宋" w:asciiTheme="minorEastAsia" w:hAnsiTheme="minorEastAsia"/>
          <w:sz w:val="24"/>
          <w:highlight w:val="yellow"/>
          <w:lang w:val="en-US" w:eastAsia="zh-CN"/>
        </w:rPr>
        <w:t>4.1若</w:t>
      </w:r>
      <w:r>
        <w:rPr>
          <w:rFonts w:hint="eastAsia" w:cs="仿宋" w:asciiTheme="minorEastAsia" w:hAnsiTheme="minorEastAsia"/>
          <w:sz w:val="24"/>
          <w:highlight w:val="yellow"/>
        </w:rPr>
        <w:t>第二次询价后，报价未超过采购限价的供应商或者经评审有效的供应商</w:t>
      </w:r>
      <w:r>
        <w:rPr>
          <w:rFonts w:hint="eastAsia" w:cs="仿宋" w:asciiTheme="minorEastAsia" w:hAnsiTheme="minorEastAsia"/>
          <w:sz w:val="24"/>
          <w:highlight w:val="yellow"/>
          <w:lang w:val="en-US" w:eastAsia="zh-CN"/>
        </w:rPr>
        <w:t>只有2家时</w:t>
      </w: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经评审小组</w:t>
      </w:r>
      <w:r>
        <w:rPr>
          <w:rFonts w:hint="eastAsia" w:cs="仿宋" w:asciiTheme="minorEastAsia" w:hAnsiTheme="minorEastAsia"/>
          <w:sz w:val="24"/>
          <w:highlight w:val="yellow"/>
        </w:rPr>
        <w:t>审查认为采购文件没有倾向性或歧视性条款</w:t>
      </w:r>
      <w:r>
        <w:rPr>
          <w:rFonts w:hint="eastAsia" w:cs="仿宋" w:asciiTheme="minorEastAsia" w:hAnsiTheme="minorEastAsia"/>
          <w:sz w:val="24"/>
          <w:highlight w:val="yellow"/>
          <w:lang w:eastAsia="zh-CN"/>
        </w:rPr>
        <w:t>，</w:t>
      </w:r>
      <w:r>
        <w:rPr>
          <w:rFonts w:hint="eastAsia" w:cs="仿宋" w:asciiTheme="minorEastAsia" w:hAnsiTheme="minorEastAsia"/>
          <w:sz w:val="24"/>
          <w:highlight w:val="yellow"/>
        </w:rPr>
        <w:t>采购方式由询价直接转为</w:t>
      </w:r>
      <w:r>
        <w:rPr>
          <w:rFonts w:hint="eastAsia" w:cs="仿宋" w:asciiTheme="minorEastAsia" w:hAnsiTheme="minorEastAsia"/>
          <w:sz w:val="24"/>
          <w:highlight w:val="yellow"/>
          <w:lang w:val="en-US" w:eastAsia="zh-CN"/>
        </w:rPr>
        <w:t>竞争性</w:t>
      </w:r>
      <w:r>
        <w:rPr>
          <w:rFonts w:hint="eastAsia" w:cs="仿宋" w:asciiTheme="minorEastAsia" w:hAnsiTheme="minorEastAsia"/>
          <w:sz w:val="24"/>
          <w:highlight w:val="yellow"/>
        </w:rPr>
        <w:t>谈判，询价采购文件即为谈判文件，询价评审小组成员即为询价谈判小组成员，询价保证金转为谈判保证金（若有）</w:t>
      </w:r>
      <w:r>
        <w:rPr>
          <w:rFonts w:hint="eastAsia" w:cs="仿宋" w:asciiTheme="minorEastAsia" w:hAnsiTheme="minorEastAsia"/>
          <w:sz w:val="24"/>
          <w:highlight w:val="yellow"/>
          <w:lang w:eastAsia="zh-CN"/>
        </w:rPr>
        <w:t>。</w:t>
      </w:r>
    </w:p>
    <w:p>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yellow"/>
          <w:lang w:val="en-US" w:eastAsia="zh-CN"/>
        </w:rPr>
        <w:t>4.2若</w:t>
      </w:r>
      <w:r>
        <w:rPr>
          <w:rFonts w:hint="eastAsia" w:cs="仿宋" w:asciiTheme="minorEastAsia" w:hAnsiTheme="minorEastAsia"/>
          <w:sz w:val="24"/>
          <w:highlight w:val="yellow"/>
        </w:rPr>
        <w:t>第二次询价后，报价未超过采购限价的供应商或者经评审有效的供应商</w:t>
      </w:r>
      <w:r>
        <w:rPr>
          <w:rFonts w:hint="eastAsia" w:cs="仿宋" w:asciiTheme="minorEastAsia" w:hAnsiTheme="minorEastAsia"/>
          <w:sz w:val="24"/>
          <w:highlight w:val="yellow"/>
          <w:lang w:val="en-US" w:eastAsia="zh-CN"/>
        </w:rPr>
        <w:t>少于2家</w:t>
      </w: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本次采购终止</w:t>
      </w:r>
      <w:r>
        <w:rPr>
          <w:rFonts w:hint="eastAsia" w:cs="仿宋" w:asciiTheme="minorEastAsia" w:hAnsiTheme="minorEastAsia"/>
          <w:sz w:val="24"/>
          <w:highlight w:val="yellow"/>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2024年临江公司垃圾吊西门子备件采购项目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2024年临江公司垃圾吊西门子备件采购项目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396"/>
        <w:gridCol w:w="2018"/>
        <w:gridCol w:w="873"/>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3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货物名称</w:t>
            </w:r>
          </w:p>
        </w:tc>
        <w:tc>
          <w:tcPr>
            <w:tcW w:w="20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规格型号</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5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（元）</w:t>
            </w: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1</w:t>
            </w:r>
          </w:p>
        </w:tc>
        <w:tc>
          <w:tcPr>
            <w:tcW w:w="1396"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数字输入模块</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6ES7326-1BK02-0AB0</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16</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2</w:t>
            </w:r>
          </w:p>
        </w:tc>
        <w:tc>
          <w:tcPr>
            <w:tcW w:w="1396"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PLC接口模块</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6ES7153-2BA10-0XB0</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20</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3</w:t>
            </w:r>
          </w:p>
        </w:tc>
        <w:tc>
          <w:tcPr>
            <w:tcW w:w="1396"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DP通信90°连接器</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6ES7972-0BA12-0XA0(不带编程口）</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50</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4</w:t>
            </w:r>
          </w:p>
        </w:tc>
        <w:tc>
          <w:tcPr>
            <w:tcW w:w="1396"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USB转MPI/PROFIBUS</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CP5711 6GK1571-1AA00</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5</w:t>
            </w:r>
          </w:p>
        </w:tc>
        <w:tc>
          <w:tcPr>
            <w:tcW w:w="1396"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接口模块</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6ES7 392-1BN00-0AA0</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2</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6</w:t>
            </w:r>
          </w:p>
        </w:tc>
        <w:tc>
          <w:tcPr>
            <w:tcW w:w="1396"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空气开关</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5SY6102-7CC C型 2A 1P</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400</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7</w:t>
            </w:r>
          </w:p>
        </w:tc>
        <w:tc>
          <w:tcPr>
            <w:tcW w:w="1396"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空气开关</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5SY6104-7CC C型 4A 2P</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400</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8</w:t>
            </w:r>
          </w:p>
        </w:tc>
        <w:tc>
          <w:tcPr>
            <w:tcW w:w="13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空气开关</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5SY6106-7CC C型 6A 1P</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400</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9</w:t>
            </w:r>
          </w:p>
        </w:tc>
        <w:tc>
          <w:tcPr>
            <w:tcW w:w="13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空气开关</w:t>
            </w:r>
          </w:p>
        </w:tc>
        <w:tc>
          <w:tcPr>
            <w:tcW w:w="201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 xml:space="preserve">5SY6110-7CC C型 10A </w:t>
            </w:r>
            <w:r>
              <w:rPr>
                <w:rFonts w:hint="eastAsia" w:ascii="宋体" w:hAnsi="宋体" w:eastAsia="宋体" w:cs="宋体"/>
                <w:i w:val="0"/>
                <w:iCs w:val="0"/>
                <w:color w:val="333333"/>
                <w:kern w:val="0"/>
                <w:sz w:val="16"/>
                <w:szCs w:val="16"/>
                <w:u w:val="none"/>
                <w:lang w:val="en-US" w:eastAsia="zh-CN" w:bidi="ar"/>
              </w:rPr>
              <w:t>1P</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西门子</w:t>
            </w: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个</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400</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10</w:t>
            </w:r>
          </w:p>
        </w:tc>
        <w:tc>
          <w:tcPr>
            <w:tcW w:w="13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2018"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highlight w:val="yellow"/>
          <w:u w:val="single"/>
          <w:lang w:val="en-US" w:eastAsia="zh-CN"/>
        </w:rPr>
        <w:t>自合同签订后一次性供货结束自动终止</w:t>
      </w:r>
      <w:r>
        <w:rPr>
          <w:rFonts w:hint="eastAsia" w:ascii="宋体" w:hAnsi="宋体" w:cs="宋体"/>
          <w:sz w:val="24"/>
          <w:highlight w:val="yellow"/>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color w:val="auto"/>
          <w:lang w:val="en-US" w:eastAsia="zh-CN"/>
        </w:rPr>
        <w:t>支付二维码查询防伪（若有）</w:t>
      </w:r>
      <w:r>
        <w:rPr>
          <w:rFonts w:hint="eastAsia" w:ascii="宋体"/>
          <w:color w:val="auto"/>
          <w:lang w:val="en-US" w:eastAsia="zh-CN"/>
        </w:rPr>
        <w:t>。</w:t>
      </w:r>
    </w:p>
    <w:p>
      <w:pPr>
        <w:pStyle w:val="6"/>
        <w:ind w:firstLine="480" w:firstLineChars="200"/>
        <w:rPr>
          <w:rFonts w:hint="eastAsia" w:ascii="宋体" w:hAnsi="宋体" w:cs="宋体"/>
          <w:b/>
          <w:sz w:val="24"/>
        </w:rPr>
      </w:pPr>
      <w:r>
        <w:rPr>
          <w:highlight w:val="yellow"/>
          <w:lang w:val="en-US"/>
        </w:rPr>
        <w:t>3</w:t>
      </w:r>
      <w:r>
        <w:rPr>
          <w:rFonts w:hint="eastAsia"/>
          <w:highlight w:val="yellow"/>
          <w:lang w:val="en-US"/>
        </w:rPr>
        <w:t>.</w:t>
      </w:r>
      <w:r>
        <w:rPr>
          <w:rFonts w:hint="eastAsia"/>
          <w:highlight w:val="yellow"/>
          <w:lang w:val="en-US" w:eastAsia="zh-CN"/>
        </w:rPr>
        <w:t>质保期限按生产厂家质保条款执行。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次供货，乙方负责在接到甲方电话或书面通知后在</w:t>
      </w:r>
      <w:r>
        <w:rPr>
          <w:rFonts w:hint="eastAsia"/>
          <w:lang w:val="en-US" w:eastAsia="zh-CN"/>
        </w:rPr>
        <w:t>30</w:t>
      </w:r>
      <w:r>
        <w:rPr>
          <w:rFonts w:hint="eastAsia"/>
          <w:lang w:val="en-US"/>
        </w:rPr>
        <w:t>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lang w:val="en-US"/>
        </w:rPr>
      </w:pPr>
      <w:r>
        <w:rPr>
          <w:rFonts w:hint="eastAsia" w:ascii="宋体" w:hAnsi="宋体" w:cs="宋体"/>
          <w:sz w:val="24"/>
          <w:u w:val="single"/>
          <w:lang w:val="en-US" w:eastAsia="zh-CN"/>
        </w:rPr>
        <w:t>1.</w:t>
      </w:r>
      <w:r>
        <w:rPr>
          <w:rFonts w:hint="eastAsia" w:ascii="宋体" w:hAnsi="宋体" w:cs="宋体"/>
          <w:sz w:val="24"/>
          <w:u w:val="single"/>
          <w:lang w:val="en-US"/>
        </w:rPr>
        <w:t xml:space="preserve">生产厂家有防伪标识的，须查询防伪标识；若防伪标识无法查询或者不能证明为原厂正品的，乙方无条件更换，同时按延迟交货的违约责任扣除履约保证金。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（3） </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w:t>
      </w:r>
      <w:r>
        <w:rPr>
          <w:rFonts w:hint="eastAsia" w:ascii="宋体" w:hAnsi="宋体" w:cs="宋体"/>
          <w:color w:val="auto"/>
          <w:sz w:val="24"/>
          <w:highlight w:val="yellow"/>
        </w:rPr>
        <w:t>应交付而未交付</w:t>
      </w:r>
      <w:r>
        <w:rPr>
          <w:rFonts w:hint="eastAsia" w:ascii="宋体" w:hAnsi="宋体" w:cs="宋体"/>
          <w:color w:val="auto"/>
          <w:sz w:val="24"/>
          <w:highlight w:val="yellow"/>
          <w:lang w:val="en-US" w:eastAsia="zh-CN"/>
        </w:rPr>
        <w:t>货物</w:t>
      </w:r>
      <w:r>
        <w:rPr>
          <w:rFonts w:hint="eastAsia" w:ascii="宋体" w:hAnsi="宋体" w:cs="宋体"/>
          <w:color w:val="auto"/>
          <w:sz w:val="24"/>
          <w:highlight w:val="yellow"/>
        </w:rPr>
        <w:t>的含税总金额</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yellow"/>
          <w:u w:val="single"/>
          <w:lang w:val="en-US" w:eastAsia="zh-CN"/>
        </w:rPr>
        <w:t>应交付而未交付货物的含税总金额</w:t>
      </w:r>
      <w:r>
        <w:rPr>
          <w:rFonts w:hint="eastAsia" w:ascii="宋体" w:hAnsi="宋体" w:cs="宋体"/>
          <w:sz w:val="24"/>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yellow"/>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yellow"/>
        </w:rPr>
        <w:t>违约</w:t>
      </w:r>
      <w:r>
        <w:rPr>
          <w:rFonts w:hint="eastAsia" w:ascii="宋体" w:hAnsi="宋体" w:cs="宋体"/>
          <w:sz w:val="24"/>
          <w:highlight w:val="yellow"/>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yellow"/>
        </w:rPr>
        <w:t>违约</w:t>
      </w:r>
      <w:r>
        <w:rPr>
          <w:rFonts w:hint="eastAsia" w:ascii="宋体" w:hAnsi="宋体" w:cs="宋体"/>
          <w:sz w:val="24"/>
          <w:highlight w:val="yellow"/>
          <w:lang w:val="en-US" w:eastAsia="zh-CN"/>
        </w:rPr>
        <w:t>金。</w:t>
      </w:r>
    </w:p>
    <w:p>
      <w:pPr>
        <w:spacing w:line="360" w:lineRule="auto"/>
        <w:ind w:firstLine="480" w:firstLineChars="200"/>
        <w:rPr>
          <w:rFonts w:hint="default" w:ascii="宋体" w:hAnsi="宋体" w:cs="宋体"/>
          <w:sz w:val="24"/>
          <w:highlight w:val="yellow"/>
          <w:lang w:val="en-US" w:eastAsia="zh-CN"/>
        </w:rPr>
      </w:pPr>
      <w:r>
        <w:rPr>
          <w:rFonts w:hint="eastAsia" w:ascii="宋体" w:hAnsi="宋体" w:cs="宋体"/>
          <w:sz w:val="24"/>
          <w:highlight w:val="yellow"/>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yellow"/>
        </w:rPr>
        <w:t>违约</w:t>
      </w:r>
      <w:r>
        <w:rPr>
          <w:rFonts w:hint="eastAsia" w:ascii="宋体" w:hAnsi="宋体" w:cs="宋体"/>
          <w:sz w:val="24"/>
          <w:highlight w:val="yellow"/>
          <w:lang w:val="en-US" w:eastAsia="zh-CN"/>
        </w:rPr>
        <w:t>金甲方从已供货未结算的货款中扣除；若无履约保证金的，甲方直接从已供货未结算的货款中扣除</w:t>
      </w:r>
      <w:r>
        <w:rPr>
          <w:rFonts w:hint="eastAsia" w:ascii="宋体" w:hAnsi="宋体" w:cs="宋体"/>
          <w:sz w:val="24"/>
          <w:highlight w:val="yellow"/>
        </w:rPr>
        <w:t>违约</w:t>
      </w:r>
      <w:r>
        <w:rPr>
          <w:rFonts w:hint="eastAsia" w:ascii="宋体" w:hAnsi="宋体" w:cs="宋体"/>
          <w:sz w:val="24"/>
          <w:highlight w:val="yellow"/>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yellow"/>
          <w:u w:val="single"/>
        </w:rPr>
        <w:t>违约</w:t>
      </w:r>
      <w:r>
        <w:rPr>
          <w:rFonts w:hint="eastAsia" w:ascii="宋体" w:hAnsi="宋体" w:cs="宋体"/>
          <w:sz w:val="24"/>
          <w:highlight w:val="yellow"/>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Ref467379094"/>
      <w:bookmarkStart w:id="410" w:name="_Ref467379195"/>
      <w:bookmarkStart w:id="411" w:name="_Ref467378404"/>
      <w:bookmarkStart w:id="412" w:name="_Toc28763"/>
      <w:bookmarkStart w:id="413" w:name="_Ref467379101"/>
      <w:bookmarkStart w:id="414" w:name="_Toc16917"/>
      <w:bookmarkStart w:id="415" w:name="_Ref467379214"/>
      <w:bookmarkStart w:id="416" w:name="_Toc487900349"/>
      <w:bookmarkStart w:id="417" w:name="_Ref467379109"/>
      <w:bookmarkStart w:id="418" w:name="_Ref467378463"/>
      <w:bookmarkStart w:id="419" w:name="_Toc19614"/>
      <w:bookmarkStart w:id="420" w:name="_Toc259093669"/>
      <w:bookmarkStart w:id="421" w:name="_Ref467379225"/>
      <w:bookmarkStart w:id="422" w:name="_Ref467379205"/>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79701241"/>
      <w:bookmarkStart w:id="429" w:name="_Toc259093670"/>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9829"/>
      <w:bookmarkStart w:id="435" w:name="_Toc279701242"/>
      <w:bookmarkStart w:id="436" w:name="_Toc31634"/>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Ref467379793"/>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Toc487900358"/>
      <w:bookmarkStart w:id="455" w:name="_Ref467379852"/>
      <w:bookmarkStart w:id="456" w:name="_Ref467379863"/>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969"/>
      <w:bookmarkStart w:id="483" w:name="_Toc279701255"/>
      <w:bookmarkStart w:id="484" w:name="_Toc689"/>
      <w:bookmarkStart w:id="485" w:name="_Toc30676"/>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487900368"/>
      <w:bookmarkStart w:id="489" w:name="_Toc7102"/>
      <w:bookmarkStart w:id="490" w:name="_Toc279701258"/>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yellow"/>
          <w:lang w:val="en-US" w:eastAsia="zh-CN"/>
        </w:rPr>
        <w:t>或者履约金额达到</w:t>
      </w:r>
      <w:r>
        <w:rPr>
          <w:rFonts w:hint="eastAsia" w:ascii="宋体" w:hAnsi="宋体" w:cs="宋体"/>
          <w:sz w:val="24"/>
          <w:highlight w:val="yellow"/>
        </w:rPr>
        <w:t>合同总金额</w:t>
      </w:r>
      <w:r>
        <w:rPr>
          <w:rFonts w:hint="eastAsia" w:ascii="宋体" w:hAnsi="宋体" w:cs="宋体"/>
          <w:sz w:val="24"/>
          <w:highlight w:val="yellow"/>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279701262"/>
      <w:bookmarkStart w:id="506" w:name="_Toc259093691"/>
      <w:bookmarkStart w:id="507" w:name="_Toc18540"/>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79701263"/>
      <w:bookmarkStart w:id="512" w:name="_Toc259093692"/>
      <w:bookmarkStart w:id="513" w:name="_Toc48790037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2024年临江公司垃圾吊西门子备件采购项目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202406002</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2024年临江公司垃圾吊西门子备件采购项目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垃圾吊西门子备件采购项目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垃圾吊西门子备件采购项目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垃圾吊西门子备件采购项目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垃圾吊西门子备件采购项目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垃圾吊西门子备件采购项目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40"/>
        <w:gridCol w:w="900"/>
        <w:gridCol w:w="3521"/>
        <w:gridCol w:w="1247"/>
        <w:gridCol w:w="1222"/>
        <w:gridCol w:w="1167"/>
        <w:gridCol w:w="135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214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521"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124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12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16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5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64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1</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数字输入模块</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6ES7326-1BK02-0AB0</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16</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2</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PLC接口模块</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6ES7153-2BA10-0XB0</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20</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3</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DP通信90°连接器</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6ES7972-0BA12-0XA0(不带编程口）</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50</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4</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USB转MPI/PROFIBUS</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CP5711 6GK1571-1AA00</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1</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5</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接口模块</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6ES7 392-1BN00-0AA0</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2</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6</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空气开关</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5SY6102-7CC C型 2A 1P</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400</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7</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空气开关</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5SY6104-7CC C型 4A 2P</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400</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8</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空气开关</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5SY6106-7CC C型 6A 1P</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400</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78"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rPr>
            </w:pPr>
            <w:r>
              <w:rPr>
                <w:rFonts w:hint="eastAsia" w:ascii="宋体" w:hAnsi="宋体" w:eastAsia="宋体" w:cs="宋体"/>
                <w:i w:val="0"/>
                <w:iCs w:val="0"/>
                <w:color w:val="000000"/>
                <w:kern w:val="0"/>
                <w:sz w:val="16"/>
                <w:szCs w:val="16"/>
                <w:u w:val="none"/>
                <w:lang w:val="en-US" w:eastAsia="zh-CN" w:bidi="ar"/>
              </w:rPr>
              <w:t>9</w:t>
            </w:r>
          </w:p>
        </w:tc>
        <w:tc>
          <w:tcPr>
            <w:tcW w:w="214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空气开关</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西门子</w:t>
            </w:r>
          </w:p>
        </w:tc>
        <w:tc>
          <w:tcPr>
            <w:tcW w:w="352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 xml:space="preserve">5SY6110-7CC C型 10A </w:t>
            </w:r>
            <w:r>
              <w:rPr>
                <w:rFonts w:hint="eastAsia" w:ascii="宋体" w:hAnsi="宋体" w:eastAsia="宋体" w:cs="宋体"/>
                <w:i w:val="0"/>
                <w:iCs w:val="0"/>
                <w:color w:val="333333"/>
                <w:kern w:val="0"/>
                <w:sz w:val="16"/>
                <w:szCs w:val="16"/>
                <w:u w:val="none"/>
                <w:lang w:val="en-US" w:eastAsia="zh-CN" w:bidi="ar"/>
              </w:rPr>
              <w:t>1P</w:t>
            </w:r>
          </w:p>
        </w:tc>
        <w:tc>
          <w:tcPr>
            <w:tcW w:w="124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400</w:t>
            </w:r>
          </w:p>
        </w:tc>
        <w:tc>
          <w:tcPr>
            <w:tcW w:w="1222"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个</w:t>
            </w:r>
          </w:p>
        </w:tc>
        <w:tc>
          <w:tcPr>
            <w:tcW w:w="1167" w:type="dxa"/>
            <w:vAlign w:val="center"/>
          </w:tcPr>
          <w:p>
            <w:pPr>
              <w:spacing w:line="360" w:lineRule="auto"/>
              <w:jc w:val="center"/>
              <w:rPr>
                <w:rFonts w:cs="仿宋" w:asciiTheme="minorEastAsia" w:hAnsiTheme="minorEastAsia"/>
                <w:b/>
                <w:sz w:val="24"/>
              </w:rPr>
            </w:pPr>
          </w:p>
        </w:tc>
        <w:tc>
          <w:tcPr>
            <w:tcW w:w="1350" w:type="dxa"/>
            <w:vAlign w:val="center"/>
          </w:tcPr>
          <w:p>
            <w:pPr>
              <w:spacing w:line="360" w:lineRule="auto"/>
              <w:jc w:val="center"/>
              <w:rPr>
                <w:rFonts w:cs="仿宋" w:asciiTheme="minorEastAsia" w:hAnsiTheme="minorEastAsia"/>
                <w:b/>
                <w:sz w:val="24"/>
              </w:rPr>
            </w:pPr>
          </w:p>
        </w:tc>
        <w:tc>
          <w:tcPr>
            <w:tcW w:w="164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381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381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381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pStyle w:val="7"/>
      </w:pPr>
    </w:p>
    <w:p/>
    <w:p>
      <w:pPr>
        <w:pStyle w:val="6"/>
      </w:pPr>
    </w:p>
    <w:p>
      <w:pPr>
        <w:pStyle w:val="7"/>
      </w:pPr>
    </w:p>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垃圾吊西门子备件采购项目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附件3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垃圾吊西门子备件采购项目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133"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rPr>
            </w:pPr>
          </w:p>
        </w:tc>
        <w:tc>
          <w:tcPr>
            <w:tcW w:w="3400" w:type="dxa"/>
            <w:vAlign w:val="center"/>
          </w:tcPr>
          <w:p>
            <w:pPr>
              <w:spacing w:line="360" w:lineRule="auto"/>
              <w:rPr>
                <w:rFonts w:ascii="宋体" w:hAnsi="宋体" w:cs="宋体"/>
                <w:sz w:val="24"/>
              </w:rPr>
            </w:pPr>
            <w:r>
              <w:rPr>
                <w:rFonts w:hint="eastAsia" w:ascii="宋体" w:hAnsi="宋体" w:cs="宋体"/>
                <w:sz w:val="24"/>
              </w:rPr>
              <w:t>财务联系人：</w:t>
            </w:r>
          </w:p>
        </w:tc>
        <w:tc>
          <w:tcPr>
            <w:tcW w:w="1427" w:type="dxa"/>
            <w:vAlign w:val="center"/>
          </w:tcPr>
          <w:p>
            <w:pPr>
              <w:spacing w:line="360" w:lineRule="auto"/>
              <w:rPr>
                <w:rFonts w:ascii="宋体" w:hAnsi="宋体" w:cs="宋体"/>
                <w:sz w:val="24"/>
              </w:rPr>
            </w:pPr>
            <w:r>
              <w:rPr>
                <w:rFonts w:hint="eastAsia" w:ascii="宋体" w:hAnsi="宋体" w:cs="宋体"/>
                <w:sz w:val="24"/>
              </w:rPr>
              <w:t>联系方式</w:t>
            </w:r>
          </w:p>
        </w:tc>
        <w:tc>
          <w:tcPr>
            <w:tcW w:w="230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rPr>
            </w:pPr>
          </w:p>
        </w:tc>
        <w:tc>
          <w:tcPr>
            <w:tcW w:w="3400" w:type="dxa"/>
            <w:vAlign w:val="center"/>
          </w:tcPr>
          <w:p>
            <w:pPr>
              <w:spacing w:line="360" w:lineRule="auto"/>
              <w:rPr>
                <w:rFonts w:ascii="宋体" w:hAnsi="宋体" w:cs="宋体"/>
                <w:sz w:val="24"/>
              </w:rPr>
            </w:pPr>
            <w:r>
              <w:rPr>
                <w:rFonts w:hint="eastAsia" w:ascii="宋体" w:hAnsi="宋体" w:cs="宋体"/>
                <w:sz w:val="24"/>
              </w:rPr>
              <w:t>项目负责人：</w:t>
            </w:r>
          </w:p>
        </w:tc>
        <w:tc>
          <w:tcPr>
            <w:tcW w:w="1427" w:type="dxa"/>
            <w:vAlign w:val="center"/>
          </w:tcPr>
          <w:p>
            <w:pPr>
              <w:spacing w:line="360" w:lineRule="auto"/>
              <w:rPr>
                <w:rFonts w:ascii="宋体" w:hAnsi="宋体" w:cs="宋体"/>
                <w:sz w:val="24"/>
              </w:rPr>
            </w:pPr>
            <w:r>
              <w:rPr>
                <w:rFonts w:hint="eastAsia" w:ascii="宋体" w:hAnsi="宋体" w:cs="宋体"/>
                <w:sz w:val="24"/>
              </w:rPr>
              <w:t>联系方式</w:t>
            </w:r>
          </w:p>
        </w:tc>
        <w:tc>
          <w:tcPr>
            <w:tcW w:w="230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rPr>
            </w:pPr>
          </w:p>
        </w:tc>
        <w:tc>
          <w:tcPr>
            <w:tcW w:w="7133"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伍仟捌佰元</w:t>
            </w:r>
            <w:r>
              <w:rPr>
                <w:rFonts w:hint="eastAsia" w:ascii="宋体" w:hAnsi="宋体" w:cs="宋体"/>
                <w:sz w:val="24"/>
              </w:rPr>
              <w:t>人民币</w:t>
            </w:r>
          </w:p>
          <w:p>
            <w:pPr>
              <w:spacing w:line="360" w:lineRule="auto"/>
              <w:rPr>
                <w:rFonts w:hint="default" w:ascii="宋体" w:hAnsi="宋体" w:cs="宋体" w:eastAsiaTheme="minorEastAsia"/>
                <w:sz w:val="24"/>
                <w:lang w:val="en-US" w:eastAsia="zh-CN"/>
              </w:rPr>
            </w:pPr>
            <w:r>
              <w:rPr>
                <w:rFonts w:hint="eastAsia" w:ascii="宋体" w:hAnsi="宋体" w:cs="宋体"/>
                <w:sz w:val="24"/>
              </w:rPr>
              <w:t xml:space="preserve">              （小写）：</w:t>
            </w:r>
            <w:r>
              <w:rPr>
                <w:rFonts w:hint="eastAsia" w:ascii="宋体" w:hAnsi="宋体" w:cs="宋体"/>
                <w:sz w:val="24"/>
                <w:u w:val="single"/>
                <w:lang w:val="en-US" w:eastAsia="zh-CN"/>
              </w:rPr>
              <w:t>5800.00</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rPr>
            </w:pPr>
          </w:p>
        </w:tc>
        <w:tc>
          <w:tcPr>
            <w:tcW w:w="7133"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133"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sz w:val="24"/>
              </w:rPr>
            </w:pPr>
          </w:p>
        </w:tc>
        <w:tc>
          <w:tcPr>
            <w:tcW w:w="7133"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sz w:val="24"/>
              </w:rPr>
            </w:pPr>
          </w:p>
        </w:tc>
        <w:tc>
          <w:tcPr>
            <w:tcW w:w="7133"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垃圾吊西门子备件采购项目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5800.00</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7EB09E1"/>
    <w:rsid w:val="087E795F"/>
    <w:rsid w:val="09104908"/>
    <w:rsid w:val="09E57882"/>
    <w:rsid w:val="09EC7123"/>
    <w:rsid w:val="09ED56C9"/>
    <w:rsid w:val="0B530D41"/>
    <w:rsid w:val="0B770C6E"/>
    <w:rsid w:val="0BF7590B"/>
    <w:rsid w:val="0BFE313E"/>
    <w:rsid w:val="0C177D5B"/>
    <w:rsid w:val="0C2A044F"/>
    <w:rsid w:val="0C492847"/>
    <w:rsid w:val="0CD0364E"/>
    <w:rsid w:val="0CF31D21"/>
    <w:rsid w:val="0D89320B"/>
    <w:rsid w:val="0D8B0B2E"/>
    <w:rsid w:val="0EC870E3"/>
    <w:rsid w:val="0F111837"/>
    <w:rsid w:val="0F2F6501"/>
    <w:rsid w:val="0F81598B"/>
    <w:rsid w:val="0FB91E94"/>
    <w:rsid w:val="0FE409A7"/>
    <w:rsid w:val="10C76755"/>
    <w:rsid w:val="11B04EDA"/>
    <w:rsid w:val="11C46A46"/>
    <w:rsid w:val="11D64215"/>
    <w:rsid w:val="11F35B37"/>
    <w:rsid w:val="12D86145"/>
    <w:rsid w:val="12E110C3"/>
    <w:rsid w:val="135A601C"/>
    <w:rsid w:val="143E2438"/>
    <w:rsid w:val="14DF7D0B"/>
    <w:rsid w:val="152B7330"/>
    <w:rsid w:val="152C0D1B"/>
    <w:rsid w:val="15655FDB"/>
    <w:rsid w:val="15CB2DA0"/>
    <w:rsid w:val="16135A37"/>
    <w:rsid w:val="166F3635"/>
    <w:rsid w:val="16806E74"/>
    <w:rsid w:val="17233A58"/>
    <w:rsid w:val="178A2F73"/>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1A4435"/>
    <w:rsid w:val="247C6E9E"/>
    <w:rsid w:val="25650E5F"/>
    <w:rsid w:val="259F4411"/>
    <w:rsid w:val="25C26B32"/>
    <w:rsid w:val="26010880"/>
    <w:rsid w:val="26F15921"/>
    <w:rsid w:val="28D92620"/>
    <w:rsid w:val="294E0F60"/>
    <w:rsid w:val="29634188"/>
    <w:rsid w:val="2987716A"/>
    <w:rsid w:val="298A635B"/>
    <w:rsid w:val="29AE18A7"/>
    <w:rsid w:val="2A6366FF"/>
    <w:rsid w:val="2AD25A69"/>
    <w:rsid w:val="2B3D5BF4"/>
    <w:rsid w:val="2C4141D8"/>
    <w:rsid w:val="2C950AFD"/>
    <w:rsid w:val="2D210C4A"/>
    <w:rsid w:val="2E582A52"/>
    <w:rsid w:val="2E7A56DC"/>
    <w:rsid w:val="2E9F315C"/>
    <w:rsid w:val="2EBA484A"/>
    <w:rsid w:val="2F4D3609"/>
    <w:rsid w:val="2F5836E9"/>
    <w:rsid w:val="300206D5"/>
    <w:rsid w:val="30062480"/>
    <w:rsid w:val="30556F21"/>
    <w:rsid w:val="308C5F1F"/>
    <w:rsid w:val="31111553"/>
    <w:rsid w:val="31191AA6"/>
    <w:rsid w:val="314B6E80"/>
    <w:rsid w:val="3164130D"/>
    <w:rsid w:val="32843E96"/>
    <w:rsid w:val="32C410E7"/>
    <w:rsid w:val="32EC2577"/>
    <w:rsid w:val="334341C1"/>
    <w:rsid w:val="34155E66"/>
    <w:rsid w:val="34454474"/>
    <w:rsid w:val="34AF40BC"/>
    <w:rsid w:val="359978AF"/>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CC33464"/>
    <w:rsid w:val="3E0C6463"/>
    <w:rsid w:val="3EE43BF5"/>
    <w:rsid w:val="403E57B7"/>
    <w:rsid w:val="411A0F39"/>
    <w:rsid w:val="415A5C88"/>
    <w:rsid w:val="41CE08E1"/>
    <w:rsid w:val="42112513"/>
    <w:rsid w:val="433C7ACC"/>
    <w:rsid w:val="435518AD"/>
    <w:rsid w:val="43C04259"/>
    <w:rsid w:val="43C354C4"/>
    <w:rsid w:val="44A040E0"/>
    <w:rsid w:val="44C67F95"/>
    <w:rsid w:val="45375E5B"/>
    <w:rsid w:val="4557347D"/>
    <w:rsid w:val="4559568A"/>
    <w:rsid w:val="45A47533"/>
    <w:rsid w:val="45F97EF6"/>
    <w:rsid w:val="46BC402D"/>
    <w:rsid w:val="472961BF"/>
    <w:rsid w:val="475528CD"/>
    <w:rsid w:val="47B265AF"/>
    <w:rsid w:val="47BA490B"/>
    <w:rsid w:val="4916491B"/>
    <w:rsid w:val="496717C4"/>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9246A8"/>
    <w:rsid w:val="4FBC621D"/>
    <w:rsid w:val="4FC275AB"/>
    <w:rsid w:val="4FDF21E5"/>
    <w:rsid w:val="4FEB08B0"/>
    <w:rsid w:val="50A13664"/>
    <w:rsid w:val="51937E4D"/>
    <w:rsid w:val="52383592"/>
    <w:rsid w:val="523875F5"/>
    <w:rsid w:val="52506204"/>
    <w:rsid w:val="52BE22AC"/>
    <w:rsid w:val="53D31471"/>
    <w:rsid w:val="53FA1DF3"/>
    <w:rsid w:val="54AB2D04"/>
    <w:rsid w:val="557B35BC"/>
    <w:rsid w:val="561A1EEF"/>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643EC4"/>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9D30C3E"/>
    <w:rsid w:val="6A4E3ABD"/>
    <w:rsid w:val="6AE63D7E"/>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CA57EB5"/>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25225</Words>
  <Characters>26889</Characters>
  <Lines>224</Lines>
  <Paragraphs>63</Paragraphs>
  <TotalTime>2</TotalTime>
  <ScaleCrop>false</ScaleCrop>
  <LinksUpToDate>false</LinksUpToDate>
  <CharactersWithSpaces>29577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test</cp:lastModifiedBy>
  <dcterms:modified xsi:type="dcterms:W3CDTF">2024-06-04T05:01:33Z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